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D30B" w14:textId="77777777" w:rsidR="00B1460B" w:rsidRPr="00F92594" w:rsidRDefault="003613CA" w:rsidP="001F07B2">
      <w:pPr>
        <w:pStyle w:val="Heading1"/>
      </w:pPr>
      <w:bookmarkStart w:id="0" w:name="_Toc394504362"/>
      <w:r>
        <w:t>Destination Australia</w:t>
      </w:r>
      <w:bookmarkEnd w:id="0"/>
      <w:r w:rsidR="002A592C">
        <w:t xml:space="preserve"> 202</w:t>
      </w:r>
      <w:r w:rsidR="000F715C">
        <w:t>1</w:t>
      </w:r>
      <w:r w:rsidR="003967F9">
        <w:t xml:space="preserve"> (Round 2</w:t>
      </w:r>
      <w:proofErr w:type="gramStart"/>
      <w:r w:rsidR="003967F9">
        <w:t>)</w:t>
      </w:r>
      <w:proofErr w:type="gramEnd"/>
      <w:r>
        <w:br/>
        <w:t>Grant O</w:t>
      </w:r>
      <w:r w:rsidR="00B1460B" w:rsidRPr="00624853">
        <w:t>pportunit</w:t>
      </w:r>
      <w:r w:rsidR="00B1460B" w:rsidRPr="00F92594">
        <w:t xml:space="preserve">y </w:t>
      </w:r>
      <w:r w:rsidRPr="00F92594">
        <w:t xml:space="preserve">Guidelines </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F92594" w14:paraId="059A1298" w14:textId="77777777" w:rsidTr="006E4D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E443B84" w14:textId="77777777" w:rsidR="00B1460B" w:rsidRPr="00F92594" w:rsidRDefault="00B1460B" w:rsidP="00624853">
            <w:pPr>
              <w:rPr>
                <w:color w:val="264F90"/>
              </w:rPr>
            </w:pPr>
            <w:r w:rsidRPr="00F92594">
              <w:rPr>
                <w:color w:val="264F90"/>
              </w:rPr>
              <w:t>Opening date:</w:t>
            </w:r>
          </w:p>
        </w:tc>
        <w:tc>
          <w:tcPr>
            <w:tcW w:w="5983" w:type="dxa"/>
          </w:tcPr>
          <w:p w14:paraId="0AAC0DCC" w14:textId="0CD5355E" w:rsidR="00B1460B" w:rsidRPr="00F92594" w:rsidRDefault="004D55AE" w:rsidP="009C2B75">
            <w:pPr>
              <w:cnfStyle w:val="100000000000" w:firstRow="1" w:lastRow="0" w:firstColumn="0" w:lastColumn="0" w:oddVBand="0" w:evenVBand="0" w:oddHBand="0" w:evenHBand="0" w:firstRowFirstColumn="0" w:firstRowLastColumn="0" w:lastRowFirstColumn="0" w:lastRowLastColumn="0"/>
              <w:rPr>
                <w:b w:val="0"/>
              </w:rPr>
            </w:pPr>
            <w:r>
              <w:rPr>
                <w:b w:val="0"/>
              </w:rPr>
              <w:t>12</w:t>
            </w:r>
            <w:r w:rsidR="00364857" w:rsidRPr="00F92594">
              <w:rPr>
                <w:b w:val="0"/>
              </w:rPr>
              <w:t xml:space="preserve"> </w:t>
            </w:r>
            <w:r w:rsidR="00F352D5" w:rsidRPr="00F92594">
              <w:rPr>
                <w:b w:val="0"/>
              </w:rPr>
              <w:t>May</w:t>
            </w:r>
            <w:r w:rsidR="00955212" w:rsidRPr="00F92594">
              <w:rPr>
                <w:b w:val="0"/>
              </w:rPr>
              <w:t xml:space="preserve"> 2020</w:t>
            </w:r>
          </w:p>
        </w:tc>
      </w:tr>
      <w:tr w:rsidR="00B1460B" w:rsidRPr="00F92594" w14:paraId="0F4E0AAD" w14:textId="77777777" w:rsidTr="00F82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2C80FA3" w14:textId="77777777" w:rsidR="00B1460B" w:rsidRPr="00F92594" w:rsidRDefault="00B1460B" w:rsidP="00624853">
            <w:pPr>
              <w:rPr>
                <w:color w:val="264F90"/>
              </w:rPr>
            </w:pPr>
            <w:r w:rsidRPr="00F92594">
              <w:rPr>
                <w:color w:val="264F90"/>
              </w:rPr>
              <w:t>Closing date and time:</w:t>
            </w:r>
          </w:p>
        </w:tc>
        <w:tc>
          <w:tcPr>
            <w:tcW w:w="5983" w:type="dxa"/>
            <w:shd w:val="clear" w:color="auto" w:fill="auto"/>
          </w:tcPr>
          <w:p w14:paraId="500C9F74" w14:textId="77777777" w:rsidR="00B1460B" w:rsidRPr="00F92594" w:rsidRDefault="00BD59A9" w:rsidP="00364857">
            <w:pPr>
              <w:cnfStyle w:val="000000100000" w:firstRow="0" w:lastRow="0" w:firstColumn="0" w:lastColumn="0" w:oddVBand="0" w:evenVBand="0" w:oddHBand="1" w:evenHBand="0" w:firstRowFirstColumn="0" w:firstRowLastColumn="0" w:lastRowFirstColumn="0" w:lastRowLastColumn="0"/>
            </w:pPr>
            <w:r w:rsidRPr="00F92594">
              <w:t>11</w:t>
            </w:r>
            <w:r w:rsidR="00F65C53" w:rsidRPr="00F92594">
              <w:t>.00</w:t>
            </w:r>
            <w:r w:rsidR="00712933" w:rsidRPr="00F92594">
              <w:t>PM</w:t>
            </w:r>
            <w:r w:rsidR="00F65C53" w:rsidRPr="00F92594">
              <w:t xml:space="preserve"> </w:t>
            </w:r>
            <w:r w:rsidR="00B1460B" w:rsidRPr="00F92594">
              <w:t xml:space="preserve">AEST on </w:t>
            </w:r>
            <w:r w:rsidR="00364857" w:rsidRPr="00F92594">
              <w:t xml:space="preserve">7 </w:t>
            </w:r>
            <w:r w:rsidR="00F352D5" w:rsidRPr="00F92594">
              <w:t>July</w:t>
            </w:r>
            <w:r w:rsidR="004C0E89" w:rsidRPr="00F92594">
              <w:t xml:space="preserve"> 2020</w:t>
            </w:r>
          </w:p>
        </w:tc>
      </w:tr>
      <w:tr w:rsidR="00B1460B" w:rsidRPr="00F92594" w14:paraId="3FBA2A91" w14:textId="77777777" w:rsidTr="00F82C1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FFC37AF" w14:textId="77777777" w:rsidR="00B1460B" w:rsidRPr="00F92594" w:rsidRDefault="00B1460B" w:rsidP="00624853">
            <w:pPr>
              <w:rPr>
                <w:color w:val="264F90"/>
              </w:rPr>
            </w:pPr>
            <w:r w:rsidRPr="00F92594">
              <w:rPr>
                <w:color w:val="264F90"/>
              </w:rPr>
              <w:t>Commonwealth policy entity:</w:t>
            </w:r>
          </w:p>
        </w:tc>
        <w:tc>
          <w:tcPr>
            <w:tcW w:w="5983" w:type="dxa"/>
            <w:shd w:val="clear" w:color="auto" w:fill="auto"/>
          </w:tcPr>
          <w:p w14:paraId="49F10E30" w14:textId="77777777" w:rsidR="00B1460B" w:rsidRPr="00F92594" w:rsidRDefault="00F82C1F" w:rsidP="00624853">
            <w:pPr>
              <w:cnfStyle w:val="000000000000" w:firstRow="0" w:lastRow="0" w:firstColumn="0" w:lastColumn="0" w:oddVBand="0" w:evenVBand="0" w:oddHBand="0" w:evenHBand="0" w:firstRowFirstColumn="0" w:firstRowLastColumn="0" w:lastRowFirstColumn="0" w:lastRowLastColumn="0"/>
            </w:pPr>
            <w:r w:rsidRPr="00F92594">
              <w:t>Depar</w:t>
            </w:r>
            <w:r w:rsidR="00BA339E" w:rsidRPr="00F92594">
              <w:t>tment of Education</w:t>
            </w:r>
            <w:r w:rsidR="006B38F7" w:rsidRPr="00F92594">
              <w:t>, Skills and Employment</w:t>
            </w:r>
          </w:p>
        </w:tc>
      </w:tr>
      <w:tr w:rsidR="0077121A" w:rsidRPr="00F92594" w14:paraId="594B3321" w14:textId="77777777" w:rsidTr="00F82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3FFE26D" w14:textId="77777777" w:rsidR="0077121A" w:rsidRPr="00F92594" w:rsidRDefault="0077121A" w:rsidP="0077121A">
            <w:pPr>
              <w:rPr>
                <w:color w:val="264F90"/>
              </w:rPr>
            </w:pPr>
            <w:r w:rsidRPr="00F92594">
              <w:rPr>
                <w:color w:val="264F90"/>
              </w:rPr>
              <w:t>Administering entity</w:t>
            </w:r>
          </w:p>
        </w:tc>
        <w:tc>
          <w:tcPr>
            <w:tcW w:w="5983" w:type="dxa"/>
            <w:shd w:val="clear" w:color="auto" w:fill="auto"/>
          </w:tcPr>
          <w:p w14:paraId="6A9E630F" w14:textId="77777777" w:rsidR="0077121A" w:rsidRPr="00F92594" w:rsidRDefault="006F64A3" w:rsidP="0077121A">
            <w:pPr>
              <w:cnfStyle w:val="000000100000" w:firstRow="0" w:lastRow="0" w:firstColumn="0" w:lastColumn="0" w:oddVBand="0" w:evenVBand="0" w:oddHBand="1" w:evenHBand="0" w:firstRowFirstColumn="0" w:firstRowLastColumn="0" w:lastRowFirstColumn="0" w:lastRowLastColumn="0"/>
            </w:pPr>
            <w:r w:rsidRPr="00F92594">
              <w:t>Community Grants Hub</w:t>
            </w:r>
          </w:p>
        </w:tc>
      </w:tr>
      <w:tr w:rsidR="0077121A" w:rsidRPr="00F92594" w14:paraId="2D9872B8" w14:textId="77777777" w:rsidTr="00F82C1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4F55C6B" w14:textId="77777777" w:rsidR="0077121A" w:rsidRPr="00F92594" w:rsidRDefault="0077121A" w:rsidP="0077121A">
            <w:pPr>
              <w:rPr>
                <w:color w:val="264F90"/>
              </w:rPr>
            </w:pPr>
            <w:r w:rsidRPr="00F92594">
              <w:rPr>
                <w:color w:val="264F90"/>
              </w:rPr>
              <w:t>Enquiries:</w:t>
            </w:r>
          </w:p>
        </w:tc>
        <w:tc>
          <w:tcPr>
            <w:tcW w:w="5983" w:type="dxa"/>
            <w:shd w:val="clear" w:color="auto" w:fill="auto"/>
          </w:tcPr>
          <w:p w14:paraId="43E75022" w14:textId="77777777" w:rsidR="006F64A3" w:rsidRPr="00F92594" w:rsidRDefault="0077121A" w:rsidP="0077121A">
            <w:pPr>
              <w:cnfStyle w:val="000000000000" w:firstRow="0" w:lastRow="0" w:firstColumn="0" w:lastColumn="0" w:oddVBand="0" w:evenVBand="0" w:oddHBand="0" w:evenHBand="0" w:firstRowFirstColumn="0" w:firstRowLastColumn="0" w:lastRowFirstColumn="0" w:lastRowLastColumn="0"/>
            </w:pPr>
            <w:r w:rsidRPr="00F92594">
              <w:t xml:space="preserve">If you have any questions, contact </w:t>
            </w:r>
          </w:p>
          <w:p w14:paraId="1BFA0B56" w14:textId="77777777" w:rsidR="006F64A3" w:rsidRPr="00F92594" w:rsidRDefault="006F64A3" w:rsidP="0077121A">
            <w:pPr>
              <w:cnfStyle w:val="000000000000" w:firstRow="0" w:lastRow="0" w:firstColumn="0" w:lastColumn="0" w:oddVBand="0" w:evenVBand="0" w:oddHBand="0" w:evenHBand="0" w:firstRowFirstColumn="0" w:firstRowLastColumn="0" w:lastRowFirstColumn="0" w:lastRowLastColumn="0"/>
            </w:pPr>
            <w:r w:rsidRPr="00F92594">
              <w:t>Community Grants Hub</w:t>
            </w:r>
          </w:p>
          <w:p w14:paraId="629193B1" w14:textId="77777777" w:rsidR="006F64A3" w:rsidRPr="00F92594" w:rsidRDefault="006F64A3" w:rsidP="0077121A">
            <w:pPr>
              <w:cnfStyle w:val="000000000000" w:firstRow="0" w:lastRow="0" w:firstColumn="0" w:lastColumn="0" w:oddVBand="0" w:evenVBand="0" w:oddHBand="0" w:evenHBand="0" w:firstRowFirstColumn="0" w:firstRowLastColumn="0" w:lastRowFirstColumn="0" w:lastRowLastColumn="0"/>
            </w:pPr>
            <w:r w:rsidRPr="00F92594">
              <w:t>Phone: 1800 020 283</w:t>
            </w:r>
            <w:r w:rsidR="00092897" w:rsidRPr="00F92594">
              <w:t xml:space="preserve"> (option 1)</w:t>
            </w:r>
          </w:p>
          <w:p w14:paraId="05DBE903" w14:textId="77777777" w:rsidR="0077121A" w:rsidRPr="00F92594" w:rsidRDefault="006F64A3" w:rsidP="0077121A">
            <w:pPr>
              <w:cnfStyle w:val="000000000000" w:firstRow="0" w:lastRow="0" w:firstColumn="0" w:lastColumn="0" w:oddVBand="0" w:evenVBand="0" w:oddHBand="0" w:evenHBand="0" w:firstRowFirstColumn="0" w:firstRowLastColumn="0" w:lastRowFirstColumn="0" w:lastRowLastColumn="0"/>
            </w:pPr>
            <w:r w:rsidRPr="00F92594">
              <w:t xml:space="preserve">Email: </w:t>
            </w:r>
            <w:hyperlink r:id="rId12" w:history="1">
              <w:r w:rsidRPr="00F92594">
                <w:rPr>
                  <w:rStyle w:val="Hyperlink"/>
                </w:rPr>
                <w:t>support@communitygrants.gov.au</w:t>
              </w:r>
            </w:hyperlink>
          </w:p>
          <w:p w14:paraId="6086C74B" w14:textId="77777777" w:rsidR="0077121A" w:rsidRPr="00F92594" w:rsidRDefault="0077121A" w:rsidP="00364857">
            <w:pPr>
              <w:cnfStyle w:val="000000000000" w:firstRow="0" w:lastRow="0" w:firstColumn="0" w:lastColumn="0" w:oddVBand="0" w:evenVBand="0" w:oddHBand="0" w:evenHBand="0" w:firstRowFirstColumn="0" w:firstRowLastColumn="0" w:lastRowFirstColumn="0" w:lastRowLastColumn="0"/>
            </w:pPr>
            <w:r w:rsidRPr="00F92594">
              <w:t>Questions should be sent no later than</w:t>
            </w:r>
            <w:r w:rsidR="00F82C1F" w:rsidRPr="00F92594">
              <w:t xml:space="preserve"> 5.00PM AEST</w:t>
            </w:r>
            <w:r w:rsidR="00DC4010" w:rsidRPr="00F92594">
              <w:t xml:space="preserve"> on</w:t>
            </w:r>
            <w:r w:rsidRPr="00F92594">
              <w:t xml:space="preserve"> </w:t>
            </w:r>
            <w:r w:rsidR="002E7288" w:rsidRPr="00F92594">
              <w:br/>
            </w:r>
            <w:r w:rsidR="00364857" w:rsidRPr="00F92594">
              <w:t>30</w:t>
            </w:r>
            <w:r w:rsidR="004B3074" w:rsidRPr="00F92594">
              <w:t xml:space="preserve"> </w:t>
            </w:r>
            <w:r w:rsidR="004B31F2" w:rsidRPr="00F92594">
              <w:t>June</w:t>
            </w:r>
            <w:r w:rsidRPr="00F92594">
              <w:t xml:space="preserve"> </w:t>
            </w:r>
            <w:r w:rsidR="00F82C1F" w:rsidRPr="00F92594">
              <w:t>20</w:t>
            </w:r>
            <w:r w:rsidR="004C0E89" w:rsidRPr="00F92594">
              <w:t>20</w:t>
            </w:r>
          </w:p>
        </w:tc>
      </w:tr>
      <w:tr w:rsidR="0077121A" w:rsidRPr="007040EB" w14:paraId="0317E30C" w14:textId="77777777" w:rsidTr="00F82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C75DAF4" w14:textId="77777777" w:rsidR="0077121A" w:rsidRPr="00F92594" w:rsidRDefault="0077121A" w:rsidP="0077121A">
            <w:pPr>
              <w:rPr>
                <w:color w:val="264F90"/>
              </w:rPr>
            </w:pPr>
            <w:r w:rsidRPr="00F92594">
              <w:rPr>
                <w:color w:val="264F90"/>
              </w:rPr>
              <w:t>Date guidelines released:</w:t>
            </w:r>
          </w:p>
        </w:tc>
        <w:tc>
          <w:tcPr>
            <w:tcW w:w="5983" w:type="dxa"/>
            <w:shd w:val="clear" w:color="auto" w:fill="auto"/>
          </w:tcPr>
          <w:p w14:paraId="605DA1DF" w14:textId="061C6972" w:rsidR="0077121A" w:rsidRPr="002E7288" w:rsidRDefault="004D55AE" w:rsidP="009C2B75">
            <w:pPr>
              <w:cnfStyle w:val="000000100000" w:firstRow="0" w:lastRow="0" w:firstColumn="0" w:lastColumn="0" w:oddVBand="0" w:evenVBand="0" w:oddHBand="1" w:evenHBand="0" w:firstRowFirstColumn="0" w:firstRowLastColumn="0" w:lastRowFirstColumn="0" w:lastRowLastColumn="0"/>
            </w:pPr>
            <w:r>
              <w:t>12</w:t>
            </w:r>
            <w:r w:rsidR="004C0E89" w:rsidRPr="00F92594">
              <w:t xml:space="preserve"> </w:t>
            </w:r>
            <w:r w:rsidR="00F352D5" w:rsidRPr="00F92594">
              <w:t>May</w:t>
            </w:r>
            <w:r w:rsidR="004C0E89" w:rsidRPr="00F92594">
              <w:t xml:space="preserve"> 2020</w:t>
            </w:r>
          </w:p>
        </w:tc>
      </w:tr>
      <w:tr w:rsidR="0077121A" w14:paraId="28D335B0" w14:textId="77777777" w:rsidTr="00F82C1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66E0093"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0518F09C" w14:textId="77777777" w:rsidR="0077121A" w:rsidRPr="002E7288" w:rsidRDefault="00014560">
            <w:pPr>
              <w:cnfStyle w:val="000000000000" w:firstRow="0" w:lastRow="0" w:firstColumn="0" w:lastColumn="0" w:oddVBand="0" w:evenVBand="0" w:oddHBand="0" w:evenHBand="0" w:firstRowFirstColumn="0" w:firstRowLastColumn="0" w:lastRowFirstColumn="0" w:lastRowLastColumn="0"/>
            </w:pPr>
            <w:r w:rsidRPr="002E7288">
              <w:t>Targeted</w:t>
            </w:r>
            <w:r w:rsidR="0077121A" w:rsidRPr="002E7288">
              <w:t xml:space="preserve"> competitive</w:t>
            </w:r>
          </w:p>
        </w:tc>
      </w:tr>
    </w:tbl>
    <w:p w14:paraId="49BF7070" w14:textId="77777777" w:rsidR="00F42D0C" w:rsidRDefault="00F42D0C">
      <w:pPr>
        <w:spacing w:before="0" w:after="0" w:line="240" w:lineRule="auto"/>
        <w:rPr>
          <w:rFonts w:eastAsia="Calibri"/>
          <w:bCs/>
          <w:color w:val="264F90"/>
          <w:sz w:val="32"/>
          <w:szCs w:val="28"/>
          <w:lang w:val="en-US"/>
        </w:rPr>
      </w:pPr>
      <w:r>
        <w:br w:type="page"/>
      </w:r>
    </w:p>
    <w:p w14:paraId="504947D0" w14:textId="77777777" w:rsidR="00227D98" w:rsidRDefault="00E31F9B" w:rsidP="001F07B2">
      <w:pPr>
        <w:pStyle w:val="TOCHeading"/>
      </w:pPr>
      <w:r>
        <w:lastRenderedPageBreak/>
        <w:t>Contents</w:t>
      </w:r>
    </w:p>
    <w:p w14:paraId="2654C936" w14:textId="7C5DD86D" w:rsidR="0071756C"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71756C">
        <w:rPr>
          <w:noProof/>
        </w:rPr>
        <w:t>1.</w:t>
      </w:r>
      <w:r w:rsidR="0071756C">
        <w:rPr>
          <w:rFonts w:asciiTheme="minorHAnsi" w:eastAsiaTheme="minorEastAsia" w:hAnsiTheme="minorHAnsi" w:cstheme="minorBidi"/>
          <w:b w:val="0"/>
          <w:noProof/>
          <w:sz w:val="22"/>
          <w:lang w:val="en-AU" w:eastAsia="en-AU"/>
        </w:rPr>
        <w:tab/>
      </w:r>
      <w:r w:rsidR="0071756C">
        <w:rPr>
          <w:noProof/>
        </w:rPr>
        <w:t>Destination Australia 2021 (Round 2): grant opportunity processes</w:t>
      </w:r>
      <w:r w:rsidR="0071756C">
        <w:rPr>
          <w:noProof/>
        </w:rPr>
        <w:tab/>
      </w:r>
      <w:r w:rsidR="0071756C">
        <w:rPr>
          <w:noProof/>
        </w:rPr>
        <w:fldChar w:fldCharType="begin"/>
      </w:r>
      <w:r w:rsidR="0071756C">
        <w:rPr>
          <w:noProof/>
        </w:rPr>
        <w:instrText xml:space="preserve"> PAGEREF _Toc39663329 \h </w:instrText>
      </w:r>
      <w:r w:rsidR="0071756C">
        <w:rPr>
          <w:noProof/>
        </w:rPr>
      </w:r>
      <w:r w:rsidR="0071756C">
        <w:rPr>
          <w:noProof/>
        </w:rPr>
        <w:fldChar w:fldCharType="separate"/>
      </w:r>
      <w:r w:rsidR="00C806BB">
        <w:rPr>
          <w:noProof/>
        </w:rPr>
        <w:t>4</w:t>
      </w:r>
      <w:r w:rsidR="0071756C">
        <w:rPr>
          <w:noProof/>
        </w:rPr>
        <w:fldChar w:fldCharType="end"/>
      </w:r>
    </w:p>
    <w:p w14:paraId="1DB7DD82" w14:textId="626D7E9E" w:rsidR="0071756C" w:rsidRDefault="0071756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_Toc39663330 \h </w:instrText>
      </w:r>
      <w:r>
        <w:rPr>
          <w:noProof/>
        </w:rPr>
      </w:r>
      <w:r>
        <w:rPr>
          <w:noProof/>
        </w:rPr>
        <w:fldChar w:fldCharType="separate"/>
      </w:r>
      <w:r w:rsidR="00C806BB">
        <w:rPr>
          <w:noProof/>
        </w:rPr>
        <w:t>5</w:t>
      </w:r>
      <w:r>
        <w:rPr>
          <w:noProof/>
        </w:rPr>
        <w:fldChar w:fldCharType="end"/>
      </w:r>
    </w:p>
    <w:p w14:paraId="31B9833E" w14:textId="03A50BDD" w:rsidR="0071756C" w:rsidRDefault="0071756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_Toc39663331 \h </w:instrText>
      </w:r>
      <w:r>
        <w:rPr>
          <w:noProof/>
        </w:rPr>
      </w:r>
      <w:r>
        <w:rPr>
          <w:noProof/>
        </w:rPr>
        <w:fldChar w:fldCharType="separate"/>
      </w:r>
      <w:r w:rsidR="00C806BB">
        <w:rPr>
          <w:noProof/>
        </w:rPr>
        <w:t>5</w:t>
      </w:r>
      <w:r>
        <w:rPr>
          <w:noProof/>
        </w:rPr>
        <w:fldChar w:fldCharType="end"/>
      </w:r>
    </w:p>
    <w:p w14:paraId="34ECB226" w14:textId="2FC39A75" w:rsidR="0071756C" w:rsidRDefault="0071756C">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Destination Australia Program 2021 (Round 2) grant opportunity</w:t>
      </w:r>
      <w:r>
        <w:rPr>
          <w:noProof/>
        </w:rPr>
        <w:tab/>
      </w:r>
      <w:r>
        <w:rPr>
          <w:noProof/>
        </w:rPr>
        <w:fldChar w:fldCharType="begin"/>
      </w:r>
      <w:r>
        <w:rPr>
          <w:noProof/>
        </w:rPr>
        <w:instrText xml:space="preserve"> PAGEREF _Toc39663332 \h </w:instrText>
      </w:r>
      <w:r>
        <w:rPr>
          <w:noProof/>
        </w:rPr>
      </w:r>
      <w:r>
        <w:rPr>
          <w:noProof/>
        </w:rPr>
        <w:fldChar w:fldCharType="separate"/>
      </w:r>
      <w:r w:rsidR="00C806BB">
        <w:rPr>
          <w:noProof/>
        </w:rPr>
        <w:t>5</w:t>
      </w:r>
      <w:r>
        <w:rPr>
          <w:noProof/>
        </w:rPr>
        <w:fldChar w:fldCharType="end"/>
      </w:r>
    </w:p>
    <w:p w14:paraId="777B205C" w14:textId="44382532" w:rsidR="0071756C" w:rsidRDefault="0071756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_Toc39663333 \h </w:instrText>
      </w:r>
      <w:r>
        <w:rPr>
          <w:noProof/>
        </w:rPr>
      </w:r>
      <w:r>
        <w:rPr>
          <w:noProof/>
        </w:rPr>
        <w:fldChar w:fldCharType="separate"/>
      </w:r>
      <w:r w:rsidR="00C806BB">
        <w:rPr>
          <w:noProof/>
        </w:rPr>
        <w:t>6</w:t>
      </w:r>
      <w:r>
        <w:rPr>
          <w:noProof/>
        </w:rPr>
        <w:fldChar w:fldCharType="end"/>
      </w:r>
    </w:p>
    <w:p w14:paraId="49957157" w14:textId="1611EF97" w:rsidR="0071756C" w:rsidRDefault="0071756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_Toc39663334 \h </w:instrText>
      </w:r>
      <w:r>
        <w:rPr>
          <w:noProof/>
        </w:rPr>
      </w:r>
      <w:r>
        <w:rPr>
          <w:noProof/>
        </w:rPr>
        <w:fldChar w:fldCharType="separate"/>
      </w:r>
      <w:r w:rsidR="00C806BB">
        <w:rPr>
          <w:noProof/>
        </w:rPr>
        <w:t>6</w:t>
      </w:r>
      <w:r>
        <w:rPr>
          <w:noProof/>
        </w:rPr>
        <w:fldChar w:fldCharType="end"/>
      </w:r>
    </w:p>
    <w:p w14:paraId="052A03A1" w14:textId="16E085B6" w:rsidR="0071756C" w:rsidRDefault="0071756C">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_Toc39663335 \h </w:instrText>
      </w:r>
      <w:r>
        <w:rPr>
          <w:noProof/>
        </w:rPr>
      </w:r>
      <w:r>
        <w:rPr>
          <w:noProof/>
        </w:rPr>
        <w:fldChar w:fldCharType="separate"/>
      </w:r>
      <w:r w:rsidR="00C806BB">
        <w:rPr>
          <w:noProof/>
        </w:rPr>
        <w:t>7</w:t>
      </w:r>
      <w:r>
        <w:rPr>
          <w:noProof/>
        </w:rPr>
        <w:fldChar w:fldCharType="end"/>
      </w:r>
    </w:p>
    <w:p w14:paraId="37D9F5FB" w14:textId="5B96F533" w:rsidR="0071756C" w:rsidRDefault="0071756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_Toc39663336 \h </w:instrText>
      </w:r>
      <w:r>
        <w:rPr>
          <w:noProof/>
        </w:rPr>
      </w:r>
      <w:r>
        <w:rPr>
          <w:noProof/>
        </w:rPr>
        <w:fldChar w:fldCharType="separate"/>
      </w:r>
      <w:r w:rsidR="00C806BB">
        <w:rPr>
          <w:noProof/>
        </w:rPr>
        <w:t>7</w:t>
      </w:r>
      <w:r>
        <w:rPr>
          <w:noProof/>
        </w:rPr>
        <w:fldChar w:fldCharType="end"/>
      </w:r>
    </w:p>
    <w:p w14:paraId="3FBE6464" w14:textId="2529397E" w:rsidR="0071756C" w:rsidRDefault="0071756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_Toc39663337 \h </w:instrText>
      </w:r>
      <w:r>
        <w:rPr>
          <w:noProof/>
        </w:rPr>
      </w:r>
      <w:r>
        <w:rPr>
          <w:noProof/>
        </w:rPr>
        <w:fldChar w:fldCharType="separate"/>
      </w:r>
      <w:r w:rsidR="00C806BB">
        <w:rPr>
          <w:noProof/>
        </w:rPr>
        <w:t>7</w:t>
      </w:r>
      <w:r>
        <w:rPr>
          <w:noProof/>
        </w:rPr>
        <w:fldChar w:fldCharType="end"/>
      </w:r>
    </w:p>
    <w:p w14:paraId="061E31BD" w14:textId="4C8A239B" w:rsidR="0071756C" w:rsidRDefault="0071756C">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Consortia</w:t>
      </w:r>
      <w:r>
        <w:tab/>
      </w:r>
      <w:r>
        <w:fldChar w:fldCharType="begin"/>
      </w:r>
      <w:r>
        <w:instrText xml:space="preserve"> PAGEREF _Toc39663338 \h </w:instrText>
      </w:r>
      <w:r>
        <w:fldChar w:fldCharType="separate"/>
      </w:r>
      <w:r w:rsidR="00C806BB">
        <w:t>8</w:t>
      </w:r>
      <w:r>
        <w:fldChar w:fldCharType="end"/>
      </w:r>
    </w:p>
    <w:p w14:paraId="4F66D83B" w14:textId="055AEC7F" w:rsidR="0071756C" w:rsidRDefault="0071756C">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Regional and remote students</w:t>
      </w:r>
      <w:r>
        <w:tab/>
      </w:r>
      <w:r>
        <w:fldChar w:fldCharType="begin"/>
      </w:r>
      <w:r>
        <w:instrText xml:space="preserve"> PAGEREF _Toc39663339 \h </w:instrText>
      </w:r>
      <w:r>
        <w:fldChar w:fldCharType="separate"/>
      </w:r>
      <w:r w:rsidR="00C806BB">
        <w:t>8</w:t>
      </w:r>
      <w:r>
        <w:fldChar w:fldCharType="end"/>
      </w:r>
    </w:p>
    <w:p w14:paraId="37822E98" w14:textId="127A25D1" w:rsidR="0071756C" w:rsidRDefault="0071756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_Toc39663340 \h </w:instrText>
      </w:r>
      <w:r>
        <w:rPr>
          <w:noProof/>
        </w:rPr>
      </w:r>
      <w:r>
        <w:rPr>
          <w:noProof/>
        </w:rPr>
        <w:fldChar w:fldCharType="separate"/>
      </w:r>
      <w:r w:rsidR="00C806BB">
        <w:rPr>
          <w:noProof/>
        </w:rPr>
        <w:t>8</w:t>
      </w:r>
      <w:r>
        <w:rPr>
          <w:noProof/>
        </w:rPr>
        <w:fldChar w:fldCharType="end"/>
      </w:r>
    </w:p>
    <w:p w14:paraId="18424AEC" w14:textId="4D385D47" w:rsidR="0071756C" w:rsidRDefault="0071756C">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_Toc39663341 \h </w:instrText>
      </w:r>
      <w:r>
        <w:rPr>
          <w:noProof/>
        </w:rPr>
      </w:r>
      <w:r>
        <w:rPr>
          <w:noProof/>
        </w:rPr>
        <w:fldChar w:fldCharType="separate"/>
      </w:r>
      <w:r w:rsidR="00C806BB">
        <w:rPr>
          <w:noProof/>
        </w:rPr>
        <w:t>9</w:t>
      </w:r>
      <w:r>
        <w:rPr>
          <w:noProof/>
        </w:rPr>
        <w:fldChar w:fldCharType="end"/>
      </w:r>
    </w:p>
    <w:p w14:paraId="42410112" w14:textId="12EE6674" w:rsidR="0071756C" w:rsidRDefault="0071756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_Toc39663342 \h </w:instrText>
      </w:r>
      <w:r>
        <w:rPr>
          <w:noProof/>
        </w:rPr>
      </w:r>
      <w:r>
        <w:rPr>
          <w:noProof/>
        </w:rPr>
        <w:fldChar w:fldCharType="separate"/>
      </w:r>
      <w:r w:rsidR="00C806BB">
        <w:rPr>
          <w:noProof/>
        </w:rPr>
        <w:t>9</w:t>
      </w:r>
      <w:r>
        <w:rPr>
          <w:noProof/>
        </w:rPr>
        <w:fldChar w:fldCharType="end"/>
      </w:r>
    </w:p>
    <w:p w14:paraId="52D2F85D" w14:textId="66ABDF0C" w:rsidR="0071756C" w:rsidRDefault="0071756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_Toc39663343 \h </w:instrText>
      </w:r>
      <w:r>
        <w:rPr>
          <w:noProof/>
        </w:rPr>
      </w:r>
      <w:r>
        <w:rPr>
          <w:noProof/>
        </w:rPr>
        <w:fldChar w:fldCharType="separate"/>
      </w:r>
      <w:r w:rsidR="00C806BB">
        <w:rPr>
          <w:noProof/>
        </w:rPr>
        <w:t>9</w:t>
      </w:r>
      <w:r>
        <w:rPr>
          <w:noProof/>
        </w:rPr>
        <w:fldChar w:fldCharType="end"/>
      </w:r>
    </w:p>
    <w:p w14:paraId="028EE60D" w14:textId="029C21C8" w:rsidR="0071756C" w:rsidRDefault="0071756C">
      <w:pPr>
        <w:pStyle w:val="TOC4"/>
        <w:rPr>
          <w:rFonts w:asciiTheme="minorHAnsi" w:eastAsiaTheme="minorEastAsia" w:hAnsiTheme="minorHAnsi" w:cstheme="minorBidi"/>
          <w:sz w:val="22"/>
          <w:szCs w:val="22"/>
          <w:lang w:eastAsia="en-AU"/>
        </w:rPr>
      </w:pPr>
      <w:r>
        <w:t>5.1.1</w:t>
      </w:r>
      <w:r>
        <w:rPr>
          <w:rFonts w:asciiTheme="minorHAnsi" w:eastAsiaTheme="minorEastAsia" w:hAnsiTheme="minorHAnsi" w:cstheme="minorBidi"/>
          <w:sz w:val="22"/>
          <w:szCs w:val="22"/>
          <w:lang w:eastAsia="en-AU"/>
        </w:rPr>
        <w:tab/>
      </w:r>
      <w:r>
        <w:t>Payment of scholarship funds to students</w:t>
      </w:r>
      <w:r>
        <w:tab/>
      </w:r>
      <w:r>
        <w:fldChar w:fldCharType="begin"/>
      </w:r>
      <w:r>
        <w:instrText xml:space="preserve"> PAGEREF _Toc39663344 \h </w:instrText>
      </w:r>
      <w:r>
        <w:fldChar w:fldCharType="separate"/>
      </w:r>
      <w:r w:rsidR="00C806BB">
        <w:t>10</w:t>
      </w:r>
      <w:r>
        <w:fldChar w:fldCharType="end"/>
      </w:r>
    </w:p>
    <w:p w14:paraId="3F1C212B" w14:textId="40BC7BA1" w:rsidR="0071756C" w:rsidRDefault="0071756C">
      <w:pPr>
        <w:pStyle w:val="TOC4"/>
        <w:rPr>
          <w:rFonts w:asciiTheme="minorHAnsi" w:eastAsiaTheme="minorEastAsia" w:hAnsiTheme="minorHAnsi" w:cstheme="minorBidi"/>
          <w:sz w:val="22"/>
          <w:szCs w:val="22"/>
          <w:lang w:eastAsia="en-AU"/>
        </w:rPr>
      </w:pPr>
      <w:r>
        <w:t>5.1.2</w:t>
      </w:r>
      <w:r>
        <w:rPr>
          <w:rFonts w:asciiTheme="minorHAnsi" w:eastAsiaTheme="minorEastAsia" w:hAnsiTheme="minorHAnsi" w:cstheme="minorBidi"/>
          <w:sz w:val="22"/>
          <w:szCs w:val="22"/>
          <w:lang w:eastAsia="en-AU"/>
        </w:rPr>
        <w:tab/>
      </w:r>
      <w:r>
        <w:t>Reallocation of scholarships</w:t>
      </w:r>
      <w:r>
        <w:tab/>
      </w:r>
      <w:r>
        <w:fldChar w:fldCharType="begin"/>
      </w:r>
      <w:r>
        <w:instrText xml:space="preserve"> PAGEREF _Toc39663345 \h </w:instrText>
      </w:r>
      <w:r>
        <w:fldChar w:fldCharType="separate"/>
      </w:r>
      <w:r w:rsidR="00C806BB">
        <w:t>10</w:t>
      </w:r>
      <w:r>
        <w:fldChar w:fldCharType="end"/>
      </w:r>
    </w:p>
    <w:p w14:paraId="35313B0D" w14:textId="316A8FFA" w:rsidR="0071756C" w:rsidRDefault="0071756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_Toc39663346 \h </w:instrText>
      </w:r>
      <w:r>
        <w:rPr>
          <w:noProof/>
        </w:rPr>
      </w:r>
      <w:r>
        <w:rPr>
          <w:noProof/>
        </w:rPr>
        <w:fldChar w:fldCharType="separate"/>
      </w:r>
      <w:r w:rsidR="00C806BB">
        <w:rPr>
          <w:noProof/>
        </w:rPr>
        <w:t>10</w:t>
      </w:r>
      <w:r>
        <w:rPr>
          <w:noProof/>
        </w:rPr>
        <w:fldChar w:fldCharType="end"/>
      </w:r>
    </w:p>
    <w:p w14:paraId="3CB336B1" w14:textId="1CE0E3B3" w:rsidR="0071756C" w:rsidRDefault="0071756C">
      <w:pPr>
        <w:pStyle w:val="TOC4"/>
        <w:rPr>
          <w:rFonts w:asciiTheme="minorHAnsi" w:eastAsiaTheme="minorEastAsia" w:hAnsiTheme="minorHAnsi" w:cstheme="minorBidi"/>
          <w:sz w:val="22"/>
          <w:szCs w:val="22"/>
          <w:lang w:eastAsia="en-AU"/>
        </w:rPr>
      </w:pPr>
      <w:r w:rsidRPr="009B397E">
        <w:rPr>
          <w:rFonts w:cs="Arial"/>
          <w:i/>
        </w:rPr>
        <w:t>5.2.1</w:t>
      </w:r>
      <w:r>
        <w:rPr>
          <w:rFonts w:asciiTheme="minorHAnsi" w:eastAsiaTheme="minorEastAsia" w:hAnsiTheme="minorHAnsi" w:cstheme="minorBidi"/>
          <w:sz w:val="22"/>
          <w:szCs w:val="22"/>
          <w:lang w:eastAsia="en-AU"/>
        </w:rPr>
        <w:tab/>
      </w:r>
      <w:r w:rsidRPr="009B397E">
        <w:rPr>
          <w:rFonts w:cs="Arial"/>
          <w:i/>
        </w:rPr>
        <w:t>Marketing and promotional activities</w:t>
      </w:r>
      <w:r>
        <w:tab/>
      </w:r>
      <w:r>
        <w:fldChar w:fldCharType="begin"/>
      </w:r>
      <w:r>
        <w:instrText xml:space="preserve"> PAGEREF _Toc39663347 \h </w:instrText>
      </w:r>
      <w:r>
        <w:fldChar w:fldCharType="separate"/>
      </w:r>
      <w:r w:rsidR="00C806BB">
        <w:t>10</w:t>
      </w:r>
      <w:r>
        <w:fldChar w:fldCharType="end"/>
      </w:r>
    </w:p>
    <w:p w14:paraId="4245FD64" w14:textId="696919EF" w:rsidR="0071756C" w:rsidRDefault="0071756C">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_Toc39663348 \h </w:instrText>
      </w:r>
      <w:r>
        <w:rPr>
          <w:noProof/>
        </w:rPr>
      </w:r>
      <w:r>
        <w:rPr>
          <w:noProof/>
        </w:rPr>
        <w:fldChar w:fldCharType="separate"/>
      </w:r>
      <w:r w:rsidR="00C806BB">
        <w:rPr>
          <w:noProof/>
        </w:rPr>
        <w:t>11</w:t>
      </w:r>
      <w:r>
        <w:rPr>
          <w:noProof/>
        </w:rPr>
        <w:fldChar w:fldCharType="end"/>
      </w:r>
    </w:p>
    <w:p w14:paraId="1216BE0C" w14:textId="3D1428DA" w:rsidR="0071756C" w:rsidRDefault="0071756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_Toc39663349 \h </w:instrText>
      </w:r>
      <w:r>
        <w:rPr>
          <w:noProof/>
        </w:rPr>
      </w:r>
      <w:r>
        <w:rPr>
          <w:noProof/>
        </w:rPr>
        <w:fldChar w:fldCharType="separate"/>
      </w:r>
      <w:r w:rsidR="00C806BB">
        <w:rPr>
          <w:noProof/>
        </w:rPr>
        <w:t>11</w:t>
      </w:r>
      <w:r>
        <w:rPr>
          <w:noProof/>
        </w:rPr>
        <w:fldChar w:fldCharType="end"/>
      </w:r>
    </w:p>
    <w:p w14:paraId="0D85883C" w14:textId="6BD064A5" w:rsidR="0071756C" w:rsidRDefault="0071756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_Toc39663350 \h </w:instrText>
      </w:r>
      <w:r>
        <w:rPr>
          <w:noProof/>
        </w:rPr>
      </w:r>
      <w:r>
        <w:rPr>
          <w:noProof/>
        </w:rPr>
        <w:fldChar w:fldCharType="separate"/>
      </w:r>
      <w:r w:rsidR="00C806BB">
        <w:rPr>
          <w:noProof/>
        </w:rPr>
        <w:t>12</w:t>
      </w:r>
      <w:r>
        <w:rPr>
          <w:noProof/>
        </w:rPr>
        <w:fldChar w:fldCharType="end"/>
      </w:r>
    </w:p>
    <w:p w14:paraId="56C83046" w14:textId="29D6213B" w:rsidR="0071756C" w:rsidRDefault="0071756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Campuses</w:t>
      </w:r>
      <w:r>
        <w:rPr>
          <w:noProof/>
        </w:rPr>
        <w:tab/>
      </w:r>
      <w:r>
        <w:rPr>
          <w:noProof/>
        </w:rPr>
        <w:fldChar w:fldCharType="begin"/>
      </w:r>
      <w:r>
        <w:rPr>
          <w:noProof/>
        </w:rPr>
        <w:instrText xml:space="preserve"> PAGEREF _Toc39663351 \h </w:instrText>
      </w:r>
      <w:r>
        <w:rPr>
          <w:noProof/>
        </w:rPr>
      </w:r>
      <w:r>
        <w:rPr>
          <w:noProof/>
        </w:rPr>
        <w:fldChar w:fldCharType="separate"/>
      </w:r>
      <w:r w:rsidR="00C806BB">
        <w:rPr>
          <w:noProof/>
        </w:rPr>
        <w:t>13</w:t>
      </w:r>
      <w:r>
        <w:rPr>
          <w:noProof/>
        </w:rPr>
        <w:fldChar w:fldCharType="end"/>
      </w:r>
    </w:p>
    <w:p w14:paraId="58F0DC66" w14:textId="355A4C08" w:rsidR="0071756C" w:rsidRDefault="0071756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Consortium applications</w:t>
      </w:r>
      <w:r>
        <w:rPr>
          <w:noProof/>
        </w:rPr>
        <w:tab/>
      </w:r>
      <w:r>
        <w:rPr>
          <w:noProof/>
        </w:rPr>
        <w:fldChar w:fldCharType="begin"/>
      </w:r>
      <w:r>
        <w:rPr>
          <w:noProof/>
        </w:rPr>
        <w:instrText xml:space="preserve"> PAGEREF _Toc39663352 \h </w:instrText>
      </w:r>
      <w:r>
        <w:rPr>
          <w:noProof/>
        </w:rPr>
      </w:r>
      <w:r>
        <w:rPr>
          <w:noProof/>
        </w:rPr>
        <w:fldChar w:fldCharType="separate"/>
      </w:r>
      <w:r w:rsidR="00C806BB">
        <w:rPr>
          <w:noProof/>
        </w:rPr>
        <w:t>14</w:t>
      </w:r>
      <w:r>
        <w:rPr>
          <w:noProof/>
        </w:rPr>
        <w:fldChar w:fldCharType="end"/>
      </w:r>
    </w:p>
    <w:p w14:paraId="2B440F45" w14:textId="432805EF" w:rsidR="0071756C" w:rsidRDefault="0071756C">
      <w:pPr>
        <w:pStyle w:val="TOC4"/>
        <w:rPr>
          <w:rFonts w:asciiTheme="minorHAnsi" w:eastAsiaTheme="minorEastAsia" w:hAnsiTheme="minorHAnsi" w:cstheme="minorBidi"/>
          <w:sz w:val="22"/>
          <w:szCs w:val="22"/>
          <w:lang w:eastAsia="en-AU"/>
        </w:rPr>
      </w:pPr>
      <w:r>
        <w:t>7.2.1</w:t>
      </w:r>
      <w:r>
        <w:rPr>
          <w:rFonts w:asciiTheme="minorHAnsi" w:eastAsiaTheme="minorEastAsia" w:hAnsiTheme="minorHAnsi" w:cstheme="minorBidi"/>
          <w:sz w:val="22"/>
          <w:szCs w:val="22"/>
          <w:lang w:eastAsia="en-AU"/>
        </w:rPr>
        <w:tab/>
      </w:r>
      <w:r>
        <w:t>Additional attachments to a consortium application</w:t>
      </w:r>
      <w:r>
        <w:tab/>
      </w:r>
      <w:r>
        <w:fldChar w:fldCharType="begin"/>
      </w:r>
      <w:r>
        <w:instrText xml:space="preserve"> PAGEREF _Toc39663353 \h </w:instrText>
      </w:r>
      <w:r>
        <w:fldChar w:fldCharType="separate"/>
      </w:r>
      <w:r w:rsidR="00C806BB">
        <w:t>14</w:t>
      </w:r>
      <w:r>
        <w:fldChar w:fldCharType="end"/>
      </w:r>
    </w:p>
    <w:p w14:paraId="6D0A9837" w14:textId="37B108F9" w:rsidR="0071756C" w:rsidRDefault="0071756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_Toc39663354 \h </w:instrText>
      </w:r>
      <w:r>
        <w:rPr>
          <w:noProof/>
        </w:rPr>
      </w:r>
      <w:r>
        <w:rPr>
          <w:noProof/>
        </w:rPr>
        <w:fldChar w:fldCharType="separate"/>
      </w:r>
      <w:r w:rsidR="00C806BB">
        <w:rPr>
          <w:noProof/>
        </w:rPr>
        <w:t>14</w:t>
      </w:r>
      <w:r>
        <w:rPr>
          <w:noProof/>
        </w:rPr>
        <w:fldChar w:fldCharType="end"/>
      </w:r>
    </w:p>
    <w:p w14:paraId="4A7E6121" w14:textId="5083A12A" w:rsidR="0071756C" w:rsidRDefault="0071756C">
      <w:pPr>
        <w:pStyle w:val="TOC4"/>
        <w:rPr>
          <w:rFonts w:asciiTheme="minorHAnsi" w:eastAsiaTheme="minorEastAsia" w:hAnsiTheme="minorHAnsi" w:cstheme="minorBidi"/>
          <w:sz w:val="22"/>
          <w:szCs w:val="22"/>
          <w:lang w:eastAsia="en-AU"/>
        </w:rPr>
      </w:pPr>
      <w:r>
        <w:t>7.3.1</w:t>
      </w:r>
      <w:r>
        <w:rPr>
          <w:rFonts w:asciiTheme="minorHAnsi" w:eastAsiaTheme="minorEastAsia" w:hAnsiTheme="minorHAnsi" w:cstheme="minorBidi"/>
          <w:sz w:val="22"/>
          <w:szCs w:val="22"/>
          <w:lang w:eastAsia="en-AU"/>
        </w:rPr>
        <w:tab/>
      </w:r>
      <w:r>
        <w:t>Late applications</w:t>
      </w:r>
      <w:r>
        <w:tab/>
      </w:r>
      <w:r>
        <w:fldChar w:fldCharType="begin"/>
      </w:r>
      <w:r>
        <w:instrText xml:space="preserve"> PAGEREF _Toc39663355 \h </w:instrText>
      </w:r>
      <w:r>
        <w:fldChar w:fldCharType="separate"/>
      </w:r>
      <w:r w:rsidR="00C806BB">
        <w:t>14</w:t>
      </w:r>
      <w:r>
        <w:fldChar w:fldCharType="end"/>
      </w:r>
    </w:p>
    <w:p w14:paraId="6D60FF3C" w14:textId="4D7CE1F6" w:rsidR="0071756C" w:rsidRDefault="0071756C">
      <w:pPr>
        <w:pStyle w:val="TOC4"/>
        <w:rPr>
          <w:rFonts w:asciiTheme="minorHAnsi" w:eastAsiaTheme="minorEastAsia" w:hAnsiTheme="minorHAnsi" w:cstheme="minorBidi"/>
          <w:sz w:val="22"/>
          <w:szCs w:val="22"/>
          <w:lang w:eastAsia="en-AU"/>
        </w:rPr>
      </w:pPr>
      <w:r w:rsidRPr="009B397E">
        <w:t>7.3.2</w:t>
      </w:r>
      <w:r>
        <w:rPr>
          <w:rFonts w:asciiTheme="minorHAnsi" w:eastAsiaTheme="minorEastAsia" w:hAnsiTheme="minorHAnsi" w:cstheme="minorBidi"/>
          <w:sz w:val="22"/>
          <w:szCs w:val="22"/>
          <w:lang w:eastAsia="en-AU"/>
        </w:rPr>
        <w:tab/>
      </w:r>
      <w:r>
        <w:t>How to lodge a late application</w:t>
      </w:r>
      <w:r>
        <w:tab/>
      </w:r>
      <w:r>
        <w:fldChar w:fldCharType="begin"/>
      </w:r>
      <w:r>
        <w:instrText xml:space="preserve"> PAGEREF _Toc39663356 \h </w:instrText>
      </w:r>
      <w:r>
        <w:fldChar w:fldCharType="separate"/>
      </w:r>
      <w:r w:rsidR="00C806BB">
        <w:t>15</w:t>
      </w:r>
      <w:r>
        <w:fldChar w:fldCharType="end"/>
      </w:r>
    </w:p>
    <w:p w14:paraId="3D2C8F3E" w14:textId="43A63BE0" w:rsidR="0071756C" w:rsidRDefault="0071756C">
      <w:pPr>
        <w:pStyle w:val="TOC4"/>
        <w:rPr>
          <w:rFonts w:asciiTheme="minorHAnsi" w:eastAsiaTheme="minorEastAsia" w:hAnsiTheme="minorHAnsi" w:cstheme="minorBidi"/>
          <w:sz w:val="22"/>
          <w:szCs w:val="22"/>
          <w:lang w:eastAsia="en-AU"/>
        </w:rPr>
      </w:pPr>
      <w:r>
        <w:t>7.3.3</w:t>
      </w:r>
      <w:r>
        <w:rPr>
          <w:rFonts w:asciiTheme="minorHAnsi" w:eastAsiaTheme="minorEastAsia" w:hAnsiTheme="minorHAnsi" w:cstheme="minorBidi"/>
          <w:sz w:val="22"/>
          <w:szCs w:val="22"/>
          <w:lang w:eastAsia="en-AU"/>
        </w:rPr>
        <w:tab/>
      </w:r>
      <w:r>
        <w:t>Expected timing for this grant opportunity</w:t>
      </w:r>
      <w:r>
        <w:tab/>
      </w:r>
      <w:r>
        <w:fldChar w:fldCharType="begin"/>
      </w:r>
      <w:r>
        <w:instrText xml:space="preserve"> PAGEREF _Toc39663357 \h </w:instrText>
      </w:r>
      <w:r>
        <w:fldChar w:fldCharType="separate"/>
      </w:r>
      <w:r w:rsidR="00C806BB">
        <w:t>15</w:t>
      </w:r>
      <w:r>
        <w:fldChar w:fldCharType="end"/>
      </w:r>
    </w:p>
    <w:p w14:paraId="71800D78" w14:textId="3D2627CA" w:rsidR="0071756C" w:rsidRDefault="0071756C">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_Toc39663358 \h </w:instrText>
      </w:r>
      <w:r>
        <w:rPr>
          <w:noProof/>
        </w:rPr>
      </w:r>
      <w:r>
        <w:rPr>
          <w:noProof/>
        </w:rPr>
        <w:fldChar w:fldCharType="separate"/>
      </w:r>
      <w:r w:rsidR="00C806BB">
        <w:rPr>
          <w:noProof/>
        </w:rPr>
        <w:t>15</w:t>
      </w:r>
      <w:r>
        <w:rPr>
          <w:noProof/>
        </w:rPr>
        <w:fldChar w:fldCharType="end"/>
      </w:r>
    </w:p>
    <w:p w14:paraId="5891AD87" w14:textId="243F1F3B" w:rsidR="0071756C" w:rsidRDefault="0071756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_Toc39663359 \h </w:instrText>
      </w:r>
      <w:r>
        <w:rPr>
          <w:noProof/>
        </w:rPr>
      </w:r>
      <w:r>
        <w:rPr>
          <w:noProof/>
        </w:rPr>
        <w:fldChar w:fldCharType="separate"/>
      </w:r>
      <w:r w:rsidR="00C806BB">
        <w:rPr>
          <w:noProof/>
        </w:rPr>
        <w:t>16</w:t>
      </w:r>
      <w:r>
        <w:rPr>
          <w:noProof/>
        </w:rPr>
        <w:fldChar w:fldCharType="end"/>
      </w:r>
    </w:p>
    <w:p w14:paraId="67BAF479" w14:textId="5683A336" w:rsidR="0071756C" w:rsidRDefault="0071756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_Toc39663360 \h </w:instrText>
      </w:r>
      <w:r>
        <w:rPr>
          <w:noProof/>
        </w:rPr>
      </w:r>
      <w:r>
        <w:rPr>
          <w:noProof/>
        </w:rPr>
        <w:fldChar w:fldCharType="separate"/>
      </w:r>
      <w:r w:rsidR="00C806BB">
        <w:rPr>
          <w:noProof/>
        </w:rPr>
        <w:t>16</w:t>
      </w:r>
      <w:r>
        <w:rPr>
          <w:noProof/>
        </w:rPr>
        <w:fldChar w:fldCharType="end"/>
      </w:r>
    </w:p>
    <w:p w14:paraId="0A41BD65" w14:textId="46E7258A" w:rsidR="0071756C" w:rsidRDefault="0071756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_Toc39663361 \h </w:instrText>
      </w:r>
      <w:r>
        <w:rPr>
          <w:noProof/>
        </w:rPr>
      </w:r>
      <w:r>
        <w:rPr>
          <w:noProof/>
        </w:rPr>
        <w:fldChar w:fldCharType="separate"/>
      </w:r>
      <w:r w:rsidR="00C806BB">
        <w:rPr>
          <w:noProof/>
        </w:rPr>
        <w:t>16</w:t>
      </w:r>
      <w:r>
        <w:rPr>
          <w:noProof/>
        </w:rPr>
        <w:fldChar w:fldCharType="end"/>
      </w:r>
    </w:p>
    <w:p w14:paraId="170B93B3" w14:textId="5BF5489D" w:rsidR="0071756C" w:rsidRDefault="0071756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_Toc39663362 \h </w:instrText>
      </w:r>
      <w:r>
        <w:rPr>
          <w:noProof/>
        </w:rPr>
      </w:r>
      <w:r>
        <w:rPr>
          <w:noProof/>
        </w:rPr>
        <w:fldChar w:fldCharType="separate"/>
      </w:r>
      <w:r w:rsidR="00C806BB">
        <w:rPr>
          <w:noProof/>
        </w:rPr>
        <w:t>16</w:t>
      </w:r>
      <w:r>
        <w:rPr>
          <w:noProof/>
        </w:rPr>
        <w:fldChar w:fldCharType="end"/>
      </w:r>
    </w:p>
    <w:p w14:paraId="322E02DC" w14:textId="5F7F89C1" w:rsidR="0071756C" w:rsidRDefault="0071756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_Toc39663363 \h </w:instrText>
      </w:r>
      <w:r>
        <w:rPr>
          <w:noProof/>
        </w:rPr>
      </w:r>
      <w:r>
        <w:rPr>
          <w:noProof/>
        </w:rPr>
        <w:fldChar w:fldCharType="separate"/>
      </w:r>
      <w:r w:rsidR="00C806BB">
        <w:rPr>
          <w:noProof/>
        </w:rPr>
        <w:t>17</w:t>
      </w:r>
      <w:r>
        <w:rPr>
          <w:noProof/>
        </w:rPr>
        <w:fldChar w:fldCharType="end"/>
      </w:r>
    </w:p>
    <w:p w14:paraId="2A307AAE" w14:textId="06650A02" w:rsidR="0071756C" w:rsidRDefault="0071756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_Toc39663364 \h </w:instrText>
      </w:r>
      <w:r>
        <w:rPr>
          <w:noProof/>
        </w:rPr>
      </w:r>
      <w:r>
        <w:rPr>
          <w:noProof/>
        </w:rPr>
        <w:fldChar w:fldCharType="separate"/>
      </w:r>
      <w:r w:rsidR="00C806BB">
        <w:rPr>
          <w:noProof/>
        </w:rPr>
        <w:t>17</w:t>
      </w:r>
      <w:r>
        <w:rPr>
          <w:noProof/>
        </w:rPr>
        <w:fldChar w:fldCharType="end"/>
      </w:r>
    </w:p>
    <w:p w14:paraId="20DF2700" w14:textId="6EE0C971" w:rsidR="0071756C" w:rsidRDefault="0071756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_Toc39663365 \h </w:instrText>
      </w:r>
      <w:r>
        <w:rPr>
          <w:noProof/>
        </w:rPr>
      </w:r>
      <w:r>
        <w:rPr>
          <w:noProof/>
        </w:rPr>
        <w:fldChar w:fldCharType="separate"/>
      </w:r>
      <w:r w:rsidR="00C806BB">
        <w:rPr>
          <w:noProof/>
        </w:rPr>
        <w:t>17</w:t>
      </w:r>
      <w:r>
        <w:rPr>
          <w:noProof/>
        </w:rPr>
        <w:fldChar w:fldCharType="end"/>
      </w:r>
    </w:p>
    <w:p w14:paraId="2BE7F0E9" w14:textId="5E704916"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lastRenderedPageBreak/>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_Toc39663366 \h </w:instrText>
      </w:r>
      <w:r>
        <w:rPr>
          <w:noProof/>
        </w:rPr>
      </w:r>
      <w:r>
        <w:rPr>
          <w:noProof/>
        </w:rPr>
        <w:fldChar w:fldCharType="separate"/>
      </w:r>
      <w:r w:rsidR="00C806BB">
        <w:rPr>
          <w:noProof/>
        </w:rPr>
        <w:t>17</w:t>
      </w:r>
      <w:r>
        <w:rPr>
          <w:noProof/>
        </w:rPr>
        <w:fldChar w:fldCharType="end"/>
      </w:r>
    </w:p>
    <w:p w14:paraId="7C11E02D" w14:textId="59D590B2"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_Toc39663367 \h </w:instrText>
      </w:r>
      <w:r>
        <w:rPr>
          <w:noProof/>
        </w:rPr>
      </w:r>
      <w:r>
        <w:rPr>
          <w:noProof/>
        </w:rPr>
        <w:fldChar w:fldCharType="separate"/>
      </w:r>
      <w:r w:rsidR="00C806BB">
        <w:rPr>
          <w:noProof/>
        </w:rPr>
        <w:t>18</w:t>
      </w:r>
      <w:r>
        <w:rPr>
          <w:noProof/>
        </w:rPr>
        <w:fldChar w:fldCharType="end"/>
      </w:r>
    </w:p>
    <w:p w14:paraId="54D20DC4" w14:textId="7ABCC044"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_Toc39663368 \h </w:instrText>
      </w:r>
      <w:r>
        <w:rPr>
          <w:noProof/>
        </w:rPr>
      </w:r>
      <w:r>
        <w:rPr>
          <w:noProof/>
        </w:rPr>
        <w:fldChar w:fldCharType="separate"/>
      </w:r>
      <w:r w:rsidR="00C806BB">
        <w:rPr>
          <w:noProof/>
        </w:rPr>
        <w:t>18</w:t>
      </w:r>
      <w:r>
        <w:rPr>
          <w:noProof/>
        </w:rPr>
        <w:fldChar w:fldCharType="end"/>
      </w:r>
    </w:p>
    <w:p w14:paraId="1966F5F1" w14:textId="587E6AC1"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_Toc39663369 \h </w:instrText>
      </w:r>
      <w:r>
        <w:rPr>
          <w:noProof/>
        </w:rPr>
      </w:r>
      <w:r>
        <w:rPr>
          <w:noProof/>
        </w:rPr>
        <w:fldChar w:fldCharType="separate"/>
      </w:r>
      <w:r w:rsidR="00C806BB">
        <w:rPr>
          <w:noProof/>
        </w:rPr>
        <w:t>19</w:t>
      </w:r>
      <w:r>
        <w:rPr>
          <w:noProof/>
        </w:rPr>
        <w:fldChar w:fldCharType="end"/>
      </w:r>
    </w:p>
    <w:p w14:paraId="1DF5DAF2" w14:textId="1604A070" w:rsidR="0071756C" w:rsidRDefault="0071756C">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_Toc39663370 \h </w:instrText>
      </w:r>
      <w:r>
        <w:rPr>
          <w:noProof/>
        </w:rPr>
      </w:r>
      <w:r>
        <w:rPr>
          <w:noProof/>
        </w:rPr>
        <w:fldChar w:fldCharType="separate"/>
      </w:r>
      <w:r w:rsidR="00C806BB">
        <w:rPr>
          <w:noProof/>
        </w:rPr>
        <w:t>19</w:t>
      </w:r>
      <w:r>
        <w:rPr>
          <w:noProof/>
        </w:rPr>
        <w:fldChar w:fldCharType="end"/>
      </w:r>
    </w:p>
    <w:p w14:paraId="7BDD38D2" w14:textId="6D0BF9B9" w:rsidR="0071756C" w:rsidRDefault="0071756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_Toc39663371 \h </w:instrText>
      </w:r>
      <w:r>
        <w:rPr>
          <w:noProof/>
        </w:rPr>
      </w:r>
      <w:r>
        <w:rPr>
          <w:noProof/>
        </w:rPr>
        <w:fldChar w:fldCharType="separate"/>
      </w:r>
      <w:r w:rsidR="00C806BB">
        <w:rPr>
          <w:noProof/>
        </w:rPr>
        <w:t>19</w:t>
      </w:r>
      <w:r>
        <w:rPr>
          <w:noProof/>
        </w:rPr>
        <w:fldChar w:fldCharType="end"/>
      </w:r>
    </w:p>
    <w:p w14:paraId="70D9D85B" w14:textId="3F547295"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_Toc39663372 \h </w:instrText>
      </w:r>
      <w:r>
        <w:rPr>
          <w:noProof/>
        </w:rPr>
      </w:r>
      <w:r>
        <w:rPr>
          <w:noProof/>
        </w:rPr>
        <w:fldChar w:fldCharType="separate"/>
      </w:r>
      <w:r w:rsidR="00C806BB">
        <w:rPr>
          <w:noProof/>
        </w:rPr>
        <w:t>19</w:t>
      </w:r>
      <w:r>
        <w:rPr>
          <w:noProof/>
        </w:rPr>
        <w:fldChar w:fldCharType="end"/>
      </w:r>
    </w:p>
    <w:p w14:paraId="704E15DD" w14:textId="4C337864"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_Toc39663373 \h </w:instrText>
      </w:r>
      <w:r>
        <w:rPr>
          <w:noProof/>
        </w:rPr>
      </w:r>
      <w:r>
        <w:rPr>
          <w:noProof/>
        </w:rPr>
        <w:fldChar w:fldCharType="separate"/>
      </w:r>
      <w:r w:rsidR="00C806BB">
        <w:rPr>
          <w:noProof/>
        </w:rPr>
        <w:t>19</w:t>
      </w:r>
      <w:r>
        <w:rPr>
          <w:noProof/>
        </w:rPr>
        <w:fldChar w:fldCharType="end"/>
      </w:r>
    </w:p>
    <w:p w14:paraId="7EA9B465" w14:textId="717C7EB9" w:rsidR="0071756C" w:rsidRDefault="0071756C">
      <w:pPr>
        <w:pStyle w:val="TOC4"/>
        <w:rPr>
          <w:rFonts w:asciiTheme="minorHAnsi" w:eastAsiaTheme="minorEastAsia" w:hAnsiTheme="minorHAnsi" w:cstheme="minorBidi"/>
          <w:sz w:val="22"/>
          <w:szCs w:val="22"/>
          <w:lang w:eastAsia="en-AU"/>
        </w:rPr>
      </w:pPr>
      <w:r>
        <w:t>12.2.1</w:t>
      </w:r>
      <w:r>
        <w:rPr>
          <w:rFonts w:asciiTheme="minorHAnsi" w:eastAsiaTheme="minorEastAsia" w:hAnsiTheme="minorHAnsi" w:cstheme="minorBidi"/>
          <w:sz w:val="22"/>
          <w:szCs w:val="22"/>
          <w:lang w:eastAsia="en-AU"/>
        </w:rPr>
        <w:tab/>
      </w:r>
      <w:r>
        <w:t>Progress Report</w:t>
      </w:r>
      <w:r>
        <w:tab/>
      </w:r>
      <w:r>
        <w:fldChar w:fldCharType="begin"/>
      </w:r>
      <w:r>
        <w:instrText xml:space="preserve"> PAGEREF _Toc39663374 \h </w:instrText>
      </w:r>
      <w:r>
        <w:fldChar w:fldCharType="separate"/>
      </w:r>
      <w:r w:rsidR="00C806BB">
        <w:t>19</w:t>
      </w:r>
      <w:r>
        <w:fldChar w:fldCharType="end"/>
      </w:r>
    </w:p>
    <w:p w14:paraId="4F7A834C" w14:textId="0742D201"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acquittal</w:t>
      </w:r>
      <w:r>
        <w:rPr>
          <w:noProof/>
        </w:rPr>
        <w:tab/>
      </w:r>
      <w:r>
        <w:rPr>
          <w:noProof/>
        </w:rPr>
        <w:fldChar w:fldCharType="begin"/>
      </w:r>
      <w:r>
        <w:rPr>
          <w:noProof/>
        </w:rPr>
        <w:instrText xml:space="preserve"> PAGEREF _Toc39663375 \h </w:instrText>
      </w:r>
      <w:r>
        <w:rPr>
          <w:noProof/>
        </w:rPr>
      </w:r>
      <w:r>
        <w:rPr>
          <w:noProof/>
        </w:rPr>
        <w:fldChar w:fldCharType="separate"/>
      </w:r>
      <w:r w:rsidR="00C806BB">
        <w:rPr>
          <w:noProof/>
        </w:rPr>
        <w:t>21</w:t>
      </w:r>
      <w:r>
        <w:rPr>
          <w:noProof/>
        </w:rPr>
        <w:fldChar w:fldCharType="end"/>
      </w:r>
    </w:p>
    <w:p w14:paraId="2A0BD726" w14:textId="0BA8F6A3"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_Toc39663376 \h </w:instrText>
      </w:r>
      <w:r>
        <w:rPr>
          <w:noProof/>
        </w:rPr>
      </w:r>
      <w:r>
        <w:rPr>
          <w:noProof/>
        </w:rPr>
        <w:fldChar w:fldCharType="separate"/>
      </w:r>
      <w:r w:rsidR="00C806BB">
        <w:rPr>
          <w:noProof/>
        </w:rPr>
        <w:t>21</w:t>
      </w:r>
      <w:r>
        <w:rPr>
          <w:noProof/>
        </w:rPr>
        <w:fldChar w:fldCharType="end"/>
      </w:r>
    </w:p>
    <w:p w14:paraId="23498CCC" w14:textId="6A7CF488"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_Toc39663377 \h </w:instrText>
      </w:r>
      <w:r>
        <w:rPr>
          <w:noProof/>
        </w:rPr>
      </w:r>
      <w:r>
        <w:rPr>
          <w:noProof/>
        </w:rPr>
        <w:fldChar w:fldCharType="separate"/>
      </w:r>
      <w:r w:rsidR="00C806BB">
        <w:rPr>
          <w:noProof/>
        </w:rPr>
        <w:t>21</w:t>
      </w:r>
      <w:r>
        <w:rPr>
          <w:noProof/>
        </w:rPr>
        <w:fldChar w:fldCharType="end"/>
      </w:r>
    </w:p>
    <w:p w14:paraId="57AB263B" w14:textId="4E04BBBB"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_Toc39663378 \h </w:instrText>
      </w:r>
      <w:r>
        <w:rPr>
          <w:noProof/>
        </w:rPr>
      </w:r>
      <w:r>
        <w:rPr>
          <w:noProof/>
        </w:rPr>
        <w:fldChar w:fldCharType="separate"/>
      </w:r>
      <w:r w:rsidR="00C806BB">
        <w:rPr>
          <w:noProof/>
        </w:rPr>
        <w:t>21</w:t>
      </w:r>
      <w:r>
        <w:rPr>
          <w:noProof/>
        </w:rPr>
        <w:fldChar w:fldCharType="end"/>
      </w:r>
    </w:p>
    <w:p w14:paraId="5BE68125" w14:textId="4DE09F3E"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_Toc39663379 \h </w:instrText>
      </w:r>
      <w:r>
        <w:rPr>
          <w:noProof/>
        </w:rPr>
      </w:r>
      <w:r>
        <w:rPr>
          <w:noProof/>
        </w:rPr>
        <w:fldChar w:fldCharType="separate"/>
      </w:r>
      <w:r w:rsidR="00C806BB">
        <w:rPr>
          <w:noProof/>
        </w:rPr>
        <w:t>21</w:t>
      </w:r>
      <w:r>
        <w:rPr>
          <w:noProof/>
        </w:rPr>
        <w:fldChar w:fldCharType="end"/>
      </w:r>
    </w:p>
    <w:p w14:paraId="34F54EDF" w14:textId="5543C338"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_Toc39663380 \h </w:instrText>
      </w:r>
      <w:r>
        <w:rPr>
          <w:noProof/>
        </w:rPr>
      </w:r>
      <w:r>
        <w:rPr>
          <w:noProof/>
        </w:rPr>
        <w:fldChar w:fldCharType="separate"/>
      </w:r>
      <w:r w:rsidR="00C806BB">
        <w:rPr>
          <w:noProof/>
        </w:rPr>
        <w:t>21</w:t>
      </w:r>
      <w:r>
        <w:rPr>
          <w:noProof/>
        </w:rPr>
        <w:fldChar w:fldCharType="end"/>
      </w:r>
    </w:p>
    <w:p w14:paraId="41DF801A" w14:textId="0E8F44BC" w:rsidR="0071756C" w:rsidRDefault="0071756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_Toc39663381 \h </w:instrText>
      </w:r>
      <w:r>
        <w:rPr>
          <w:noProof/>
        </w:rPr>
      </w:r>
      <w:r>
        <w:rPr>
          <w:noProof/>
        </w:rPr>
        <w:fldChar w:fldCharType="separate"/>
      </w:r>
      <w:r w:rsidR="00C806BB">
        <w:rPr>
          <w:noProof/>
        </w:rPr>
        <w:t>21</w:t>
      </w:r>
      <w:r>
        <w:rPr>
          <w:noProof/>
        </w:rPr>
        <w:fldChar w:fldCharType="end"/>
      </w:r>
    </w:p>
    <w:p w14:paraId="36423D0A" w14:textId="78977291"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_Toc39663382 \h </w:instrText>
      </w:r>
      <w:r>
        <w:rPr>
          <w:noProof/>
        </w:rPr>
      </w:r>
      <w:r>
        <w:rPr>
          <w:noProof/>
        </w:rPr>
        <w:fldChar w:fldCharType="separate"/>
      </w:r>
      <w:r w:rsidR="00C806BB">
        <w:rPr>
          <w:noProof/>
        </w:rPr>
        <w:t>22</w:t>
      </w:r>
      <w:r>
        <w:rPr>
          <w:noProof/>
        </w:rPr>
        <w:fldChar w:fldCharType="end"/>
      </w:r>
    </w:p>
    <w:p w14:paraId="262C6913" w14:textId="281EF8A5" w:rsidR="0071756C" w:rsidRDefault="0071756C">
      <w:pPr>
        <w:pStyle w:val="TOC4"/>
        <w:rPr>
          <w:rFonts w:asciiTheme="minorHAnsi" w:eastAsiaTheme="minorEastAsia" w:hAnsiTheme="minorHAnsi" w:cstheme="minorBidi"/>
          <w:sz w:val="22"/>
          <w:szCs w:val="22"/>
          <w:lang w:eastAsia="en-AU"/>
        </w:rPr>
      </w:pPr>
      <w:r>
        <w:t>13.1.1</w:t>
      </w:r>
      <w:r>
        <w:rPr>
          <w:rFonts w:asciiTheme="minorHAnsi" w:eastAsiaTheme="minorEastAsia" w:hAnsiTheme="minorHAnsi" w:cstheme="minorBidi"/>
          <w:sz w:val="22"/>
          <w:szCs w:val="22"/>
          <w:lang w:eastAsia="en-AU"/>
        </w:rPr>
        <w:tab/>
      </w:r>
      <w:r>
        <w:t>Complaints about this grant opportunity</w:t>
      </w:r>
      <w:r>
        <w:tab/>
      </w:r>
      <w:r>
        <w:fldChar w:fldCharType="begin"/>
      </w:r>
      <w:r>
        <w:instrText xml:space="preserve"> PAGEREF _Toc39663383 \h </w:instrText>
      </w:r>
      <w:r>
        <w:fldChar w:fldCharType="separate"/>
      </w:r>
      <w:r w:rsidR="00C806BB">
        <w:t>22</w:t>
      </w:r>
      <w:r>
        <w:fldChar w:fldCharType="end"/>
      </w:r>
    </w:p>
    <w:p w14:paraId="10C7B979" w14:textId="6F7C5B4D" w:rsidR="0071756C" w:rsidRDefault="0071756C">
      <w:pPr>
        <w:pStyle w:val="TOC4"/>
        <w:rPr>
          <w:rFonts w:asciiTheme="minorHAnsi" w:eastAsiaTheme="minorEastAsia" w:hAnsiTheme="minorHAnsi" w:cstheme="minorBidi"/>
          <w:sz w:val="22"/>
          <w:szCs w:val="22"/>
          <w:lang w:eastAsia="en-AU"/>
        </w:rPr>
      </w:pPr>
      <w:r>
        <w:t>13.1.2</w:t>
      </w:r>
      <w:r>
        <w:rPr>
          <w:rFonts w:asciiTheme="minorHAnsi" w:eastAsiaTheme="minorEastAsia" w:hAnsiTheme="minorHAnsi" w:cstheme="minorBidi"/>
          <w:sz w:val="22"/>
          <w:szCs w:val="22"/>
          <w:lang w:eastAsia="en-AU"/>
        </w:rPr>
        <w:tab/>
      </w:r>
      <w:r>
        <w:t>Complaints about the selection process</w:t>
      </w:r>
      <w:r>
        <w:tab/>
      </w:r>
      <w:r>
        <w:fldChar w:fldCharType="begin"/>
      </w:r>
      <w:r>
        <w:instrText xml:space="preserve"> PAGEREF _Toc39663384 \h </w:instrText>
      </w:r>
      <w:r>
        <w:fldChar w:fldCharType="separate"/>
      </w:r>
      <w:r w:rsidR="00C806BB">
        <w:t>22</w:t>
      </w:r>
      <w:r>
        <w:fldChar w:fldCharType="end"/>
      </w:r>
    </w:p>
    <w:p w14:paraId="592319F1" w14:textId="53D64A79" w:rsidR="0071756C" w:rsidRDefault="0071756C">
      <w:pPr>
        <w:pStyle w:val="TOC4"/>
        <w:rPr>
          <w:rFonts w:asciiTheme="minorHAnsi" w:eastAsiaTheme="minorEastAsia" w:hAnsiTheme="minorHAnsi" w:cstheme="minorBidi"/>
          <w:sz w:val="22"/>
          <w:szCs w:val="22"/>
          <w:lang w:eastAsia="en-AU"/>
        </w:rPr>
      </w:pPr>
      <w:r>
        <w:t>13.1.3</w:t>
      </w:r>
      <w:r>
        <w:rPr>
          <w:rFonts w:asciiTheme="minorHAnsi" w:eastAsiaTheme="minorEastAsia" w:hAnsiTheme="minorHAnsi" w:cstheme="minorBidi"/>
          <w:sz w:val="22"/>
          <w:szCs w:val="22"/>
          <w:lang w:eastAsia="en-AU"/>
        </w:rPr>
        <w:tab/>
      </w:r>
      <w:r>
        <w:t>Complaints to the Ombudsman</w:t>
      </w:r>
      <w:r>
        <w:tab/>
      </w:r>
      <w:r>
        <w:fldChar w:fldCharType="begin"/>
      </w:r>
      <w:r>
        <w:instrText xml:space="preserve"> PAGEREF _Toc39663385 \h </w:instrText>
      </w:r>
      <w:r>
        <w:fldChar w:fldCharType="separate"/>
      </w:r>
      <w:r w:rsidR="00C806BB">
        <w:t>22</w:t>
      </w:r>
      <w:r>
        <w:fldChar w:fldCharType="end"/>
      </w:r>
    </w:p>
    <w:p w14:paraId="32A71B3A" w14:textId="4B295CF2"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_Toc39663386 \h </w:instrText>
      </w:r>
      <w:r>
        <w:rPr>
          <w:noProof/>
        </w:rPr>
      </w:r>
      <w:r>
        <w:rPr>
          <w:noProof/>
        </w:rPr>
        <w:fldChar w:fldCharType="separate"/>
      </w:r>
      <w:r w:rsidR="00C806BB">
        <w:rPr>
          <w:noProof/>
        </w:rPr>
        <w:t>22</w:t>
      </w:r>
      <w:r>
        <w:rPr>
          <w:noProof/>
        </w:rPr>
        <w:fldChar w:fldCharType="end"/>
      </w:r>
    </w:p>
    <w:p w14:paraId="4FCC5065" w14:textId="7918C73C"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_Toc39663387 \h </w:instrText>
      </w:r>
      <w:r>
        <w:rPr>
          <w:noProof/>
        </w:rPr>
      </w:r>
      <w:r>
        <w:rPr>
          <w:noProof/>
        </w:rPr>
        <w:fldChar w:fldCharType="separate"/>
      </w:r>
      <w:r w:rsidR="00C806BB">
        <w:rPr>
          <w:noProof/>
        </w:rPr>
        <w:t>23</w:t>
      </w:r>
      <w:r>
        <w:rPr>
          <w:noProof/>
        </w:rPr>
        <w:fldChar w:fldCharType="end"/>
      </w:r>
    </w:p>
    <w:p w14:paraId="6C3501BD" w14:textId="0EBB6FB6"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_Toc39663388 \h </w:instrText>
      </w:r>
      <w:r>
        <w:rPr>
          <w:noProof/>
        </w:rPr>
      </w:r>
      <w:r>
        <w:rPr>
          <w:noProof/>
        </w:rPr>
        <w:fldChar w:fldCharType="separate"/>
      </w:r>
      <w:r w:rsidR="00C806BB">
        <w:rPr>
          <w:noProof/>
        </w:rPr>
        <w:t>23</w:t>
      </w:r>
      <w:r>
        <w:rPr>
          <w:noProof/>
        </w:rPr>
        <w:fldChar w:fldCharType="end"/>
      </w:r>
    </w:p>
    <w:p w14:paraId="4890A1B3" w14:textId="2D48B789" w:rsidR="0071756C" w:rsidRDefault="0071756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_Toc39663389 \h </w:instrText>
      </w:r>
      <w:r>
        <w:rPr>
          <w:noProof/>
        </w:rPr>
      </w:r>
      <w:r>
        <w:rPr>
          <w:noProof/>
        </w:rPr>
        <w:fldChar w:fldCharType="separate"/>
      </w:r>
      <w:r w:rsidR="00C806BB">
        <w:rPr>
          <w:noProof/>
        </w:rPr>
        <w:t>24</w:t>
      </w:r>
      <w:r>
        <w:rPr>
          <w:noProof/>
        </w:rPr>
        <w:fldChar w:fldCharType="end"/>
      </w:r>
    </w:p>
    <w:p w14:paraId="6F983B8C" w14:textId="2E959899" w:rsidR="0071756C" w:rsidRDefault="0071756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_Toc39663390 \h </w:instrText>
      </w:r>
      <w:r>
        <w:rPr>
          <w:noProof/>
        </w:rPr>
      </w:r>
      <w:r>
        <w:rPr>
          <w:noProof/>
        </w:rPr>
        <w:fldChar w:fldCharType="separate"/>
      </w:r>
      <w:r w:rsidR="00C806BB">
        <w:rPr>
          <w:noProof/>
        </w:rPr>
        <w:t>25</w:t>
      </w:r>
      <w:r>
        <w:rPr>
          <w:noProof/>
        </w:rPr>
        <w:fldChar w:fldCharType="end"/>
      </w:r>
    </w:p>
    <w:p w14:paraId="3E315CCD" w14:textId="77777777"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06C1F087" w14:textId="77777777" w:rsidR="00D00456" w:rsidRPr="005C7B4A" w:rsidRDefault="0024550B" w:rsidP="00BD5E73">
      <w:pPr>
        <w:pStyle w:val="Heading2"/>
      </w:pPr>
      <w:bookmarkStart w:id="1" w:name="_[Program_name]:_[Grant"/>
      <w:bookmarkStart w:id="2" w:name="_Toc39663329"/>
      <w:bookmarkStart w:id="3" w:name="_Toc458420391"/>
      <w:bookmarkStart w:id="4" w:name="_Toc462824846"/>
      <w:bookmarkEnd w:id="1"/>
      <w:r>
        <w:lastRenderedPageBreak/>
        <w:t>Destination Australia</w:t>
      </w:r>
      <w:r w:rsidR="003967F9">
        <w:t xml:space="preserve"> 2021</w:t>
      </w:r>
      <w:r w:rsidR="00A62447">
        <w:t xml:space="preserve"> (Round 2)</w:t>
      </w:r>
      <w:r w:rsidR="00F729D7">
        <w:t>: g</w:t>
      </w:r>
      <w:r w:rsidR="00D14A4E">
        <w:t xml:space="preserve">rant opportunity </w:t>
      </w:r>
      <w:r w:rsidR="005447D1">
        <w:t>p</w:t>
      </w:r>
      <w:r w:rsidR="00D00456" w:rsidRPr="00D00456">
        <w:t>rocess</w:t>
      </w:r>
      <w:r w:rsidR="009F2B71">
        <w:t>es</w:t>
      </w:r>
      <w:bookmarkEnd w:id="2"/>
    </w:p>
    <w:bookmarkEnd w:id="3"/>
    <w:bookmarkEnd w:id="4"/>
    <w:p w14:paraId="59352C87" w14:textId="77777777" w:rsidR="00CE6D9D" w:rsidRPr="005016A7" w:rsidRDefault="00CE6D9D" w:rsidP="00D26997">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F325AF" w:rsidRPr="005016A7">
        <w:rPr>
          <w:b/>
        </w:rPr>
        <w:t xml:space="preserve">Destination Australia </w:t>
      </w:r>
      <w:r w:rsidR="00B133B6">
        <w:rPr>
          <w:b/>
        </w:rPr>
        <w:t>P</w:t>
      </w:r>
      <w:r w:rsidR="00F325AF" w:rsidRPr="005016A7">
        <w:rPr>
          <w:b/>
        </w:rPr>
        <w:t>rogram</w:t>
      </w:r>
      <w:r w:rsidRPr="005016A7">
        <w:rPr>
          <w:b/>
        </w:rPr>
        <w:t xml:space="preserve"> </w:t>
      </w:r>
      <w:proofErr w:type="gramStart"/>
      <w:r w:rsidRPr="005016A7">
        <w:rPr>
          <w:b/>
        </w:rPr>
        <w:t>is</w:t>
      </w:r>
      <w:r w:rsidR="00181A24" w:rsidRPr="005016A7">
        <w:rPr>
          <w:b/>
        </w:rPr>
        <w:t xml:space="preserve"> </w:t>
      </w:r>
      <w:r w:rsidRPr="005016A7">
        <w:rPr>
          <w:b/>
        </w:rPr>
        <w:t>designed</w:t>
      </w:r>
      <w:proofErr w:type="gramEnd"/>
      <w:r w:rsidRPr="005016A7">
        <w:rPr>
          <w:b/>
        </w:rPr>
        <w:t xml:space="preserve"> to achieve Australian Government objectives </w:t>
      </w:r>
    </w:p>
    <w:p w14:paraId="67FA2DCD" w14:textId="77777777" w:rsidR="00455EC5" w:rsidRDefault="00E52373" w:rsidP="00D26997">
      <w:pPr>
        <w:pBdr>
          <w:top w:val="single" w:sz="4" w:space="1" w:color="auto"/>
          <w:left w:val="single" w:sz="4" w:space="4" w:color="auto"/>
          <w:bottom w:val="single" w:sz="4" w:space="1" w:color="auto"/>
          <w:right w:val="single" w:sz="4" w:space="4" w:color="auto"/>
        </w:pBdr>
        <w:spacing w:before="0" w:after="0" w:line="240" w:lineRule="auto"/>
        <w:jc w:val="center"/>
      </w:pPr>
      <w:r w:rsidRPr="005016A7">
        <w:t xml:space="preserve">This grant opportunity is part of the above </w:t>
      </w:r>
      <w:r w:rsidR="00D164B1" w:rsidRPr="005016A7">
        <w:t>g</w:t>
      </w:r>
      <w:r w:rsidRPr="005016A7">
        <w:t xml:space="preserve">rant </w:t>
      </w:r>
      <w:r w:rsidR="00F729D7" w:rsidRPr="005016A7">
        <w:t>program, which</w:t>
      </w:r>
      <w:r w:rsidRPr="005016A7">
        <w:t xml:space="preserve"> contributes to </w:t>
      </w:r>
      <w:r w:rsidR="00F729D7">
        <w:t xml:space="preserve">the </w:t>
      </w:r>
      <w:r w:rsidR="006B38F7" w:rsidRPr="002E7288">
        <w:t>Department of Education</w:t>
      </w:r>
      <w:r w:rsidR="006B38F7">
        <w:t>, Skills and Employment</w:t>
      </w:r>
      <w:r w:rsidRPr="005016A7">
        <w:t xml:space="preserve">’s Outcome </w:t>
      </w:r>
      <w:r w:rsidR="00F325AF" w:rsidRPr="005016A7">
        <w:t>2.7 International Education Support</w:t>
      </w:r>
      <w:r w:rsidR="00E31953">
        <w:t>.</w:t>
      </w:r>
      <w:r w:rsidR="00F325AF" w:rsidRPr="005016A7">
        <w:t xml:space="preserve"> </w:t>
      </w:r>
    </w:p>
    <w:p w14:paraId="03BC0DDC" w14:textId="77777777" w:rsidR="00FA5A51" w:rsidRPr="005016A7" w:rsidRDefault="00E31953" w:rsidP="00D26997">
      <w:pPr>
        <w:pBdr>
          <w:top w:val="single" w:sz="4" w:space="1" w:color="auto"/>
          <w:left w:val="single" w:sz="4" w:space="4" w:color="auto"/>
          <w:bottom w:val="single" w:sz="4" w:space="1" w:color="auto"/>
          <w:right w:val="single" w:sz="4" w:space="4" w:color="auto"/>
        </w:pBdr>
        <w:spacing w:before="0" w:after="0" w:line="240" w:lineRule="auto"/>
        <w:jc w:val="center"/>
      </w:pPr>
      <w:r>
        <w:t>T</w:t>
      </w:r>
      <w:r w:rsidR="00E52373" w:rsidRPr="005016A7">
        <w:t xml:space="preserve">he </w:t>
      </w:r>
      <w:r w:rsidR="006B38F7" w:rsidRPr="002E7288">
        <w:t>Department of Education</w:t>
      </w:r>
      <w:r w:rsidR="006B38F7">
        <w:t>, Skills and Employment</w:t>
      </w:r>
      <w:r w:rsidR="006B38F7" w:rsidRPr="005016A7" w:rsidDel="006B38F7">
        <w:rPr>
          <w:rStyle w:val="highlightedtextChar"/>
          <w:rFonts w:ascii="Arial" w:hAnsi="Arial" w:cs="Arial"/>
          <w:b w:val="0"/>
          <w:color w:val="auto"/>
          <w:sz w:val="20"/>
          <w:szCs w:val="20"/>
        </w:rPr>
        <w:t xml:space="preserve"> </w:t>
      </w:r>
      <w:r w:rsidR="00E52373" w:rsidRPr="005016A7">
        <w:t>works with stakeholders to plan and design the grant program according to the</w:t>
      </w:r>
    </w:p>
    <w:p w14:paraId="606C521D" w14:textId="77777777" w:rsidR="00FA5A51" w:rsidRDefault="00FA5A51" w:rsidP="00D26997">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 </w:t>
      </w:r>
      <w:hyperlink r:id="rId16"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36970E48" w14:textId="77777777" w:rsidR="00D26997" w:rsidRPr="00F40BDA" w:rsidRDefault="00CE6D9D" w:rsidP="00D26997">
      <w:pPr>
        <w:spacing w:after="0"/>
        <w:jc w:val="center"/>
        <w:rPr>
          <w:rFonts w:ascii="Wingdings" w:hAnsi="Wingdings"/>
        </w:rPr>
      </w:pPr>
      <w:r w:rsidRPr="00F40BDA">
        <w:rPr>
          <w:rFonts w:ascii="Wingdings" w:hAnsi="Wingdings"/>
        </w:rPr>
        <w:t></w:t>
      </w:r>
    </w:p>
    <w:p w14:paraId="5C0BC1A3" w14:textId="77777777" w:rsidR="00CE6D9D" w:rsidRDefault="00CE6D9D" w:rsidP="00D26997">
      <w:pPr>
        <w:pBdr>
          <w:top w:val="single" w:sz="2" w:space="1" w:color="auto"/>
          <w:left w:val="single" w:sz="2" w:space="4" w:color="auto"/>
          <w:bottom w:val="single" w:sz="2" w:space="0" w:color="auto"/>
          <w:right w:val="single" w:sz="2" w:space="4" w:color="auto"/>
        </w:pBdr>
        <w:spacing w:before="0" w:after="0"/>
        <w:jc w:val="center"/>
        <w:rPr>
          <w:b/>
        </w:rPr>
      </w:pPr>
      <w:r w:rsidRPr="00F40BDA">
        <w:rPr>
          <w:b/>
        </w:rPr>
        <w:t>The grant opportunity opens</w:t>
      </w:r>
    </w:p>
    <w:p w14:paraId="4A10701E"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publish the grant guidelines on</w:t>
      </w:r>
      <w:r w:rsidR="00B04C21">
        <w:t xml:space="preserve"> the</w:t>
      </w:r>
      <w:r w:rsidR="00C70C37" w:rsidRPr="009E283B">
        <w:t xml:space="preserve"> </w:t>
      </w:r>
      <w:hyperlink r:id="rId17" w:history="1">
        <w:r w:rsidR="008D123A" w:rsidRPr="00452C26">
          <w:rPr>
            <w:rStyle w:val="Hyperlink"/>
          </w:rPr>
          <w:t>GrantConnect</w:t>
        </w:r>
      </w:hyperlink>
      <w:r w:rsidR="00C70C37" w:rsidRPr="009E283B">
        <w:t xml:space="preserve"> </w:t>
      </w:r>
      <w:r w:rsidR="00A7274E">
        <w:t xml:space="preserve">and </w:t>
      </w:r>
      <w:hyperlink r:id="rId18" w:history="1">
        <w:r w:rsidR="00A7274E" w:rsidRPr="00A7274E">
          <w:rPr>
            <w:rStyle w:val="Hyperlink"/>
          </w:rPr>
          <w:t>Community Grants Hub</w:t>
        </w:r>
      </w:hyperlink>
      <w:r w:rsidR="00A7274E">
        <w:t xml:space="preserve"> websites.</w:t>
      </w:r>
    </w:p>
    <w:p w14:paraId="73AA09EF" w14:textId="77777777" w:rsidR="00CE6D9D" w:rsidRPr="00F40BDA" w:rsidRDefault="00CE6D9D" w:rsidP="00CE6D9D">
      <w:pPr>
        <w:spacing w:after="0"/>
        <w:jc w:val="center"/>
        <w:rPr>
          <w:rFonts w:ascii="Wingdings" w:hAnsi="Wingdings"/>
        </w:rPr>
      </w:pPr>
      <w:r w:rsidRPr="00F40BDA">
        <w:rPr>
          <w:rFonts w:ascii="Wingdings" w:hAnsi="Wingdings"/>
        </w:rPr>
        <w:t></w:t>
      </w:r>
    </w:p>
    <w:p w14:paraId="5D4C0A43"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493290AB"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33E4D247" w14:textId="77777777" w:rsidR="00CE6D9D" w:rsidRPr="00F40BDA" w:rsidRDefault="00CE6D9D" w:rsidP="00CE6D9D">
      <w:pPr>
        <w:spacing w:after="0"/>
        <w:jc w:val="center"/>
        <w:rPr>
          <w:rFonts w:ascii="Wingdings" w:hAnsi="Wingdings"/>
        </w:rPr>
      </w:pPr>
      <w:r w:rsidRPr="00F40BDA">
        <w:rPr>
          <w:rFonts w:ascii="Wingdings" w:hAnsi="Wingdings"/>
        </w:rPr>
        <w:t></w:t>
      </w:r>
    </w:p>
    <w:p w14:paraId="6C63C5AE"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4AA3A6E3"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034623EA" w14:textId="77777777" w:rsidR="00CE6D9D" w:rsidRPr="00C659C4" w:rsidRDefault="00CE6D9D" w:rsidP="00CE6D9D">
      <w:pPr>
        <w:spacing w:after="0"/>
        <w:jc w:val="center"/>
        <w:rPr>
          <w:rFonts w:ascii="Wingdings" w:hAnsi="Wingdings"/>
        </w:rPr>
      </w:pPr>
      <w:r w:rsidRPr="00C659C4">
        <w:rPr>
          <w:rFonts w:ascii="Wingdings" w:hAnsi="Wingdings"/>
        </w:rPr>
        <w:t></w:t>
      </w:r>
    </w:p>
    <w:p w14:paraId="34DC8C7E"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0C06985E"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through the</w:t>
      </w:r>
      <w:r w:rsidR="004E3004">
        <w:t xml:space="preserve"> S</w:t>
      </w:r>
      <w:r w:rsidR="00543A99">
        <w:t xml:space="preserve">election </w:t>
      </w:r>
      <w:r w:rsidR="004E3004">
        <w:t>A</w:t>
      </w:r>
      <w:r w:rsidR="00543A99">
        <w:t xml:space="preserve">dvisory </w:t>
      </w:r>
      <w:r w:rsidR="004E3004">
        <w:t>P</w:t>
      </w:r>
      <w:r w:rsidR="00543A99">
        <w:t>anel</w:t>
      </w:r>
      <w:r w:rsidR="00CE6D9D" w:rsidRPr="00C659C4">
        <w:t xml:space="preserve"> to the </w:t>
      </w:r>
      <w:r w:rsidR="00B133B6">
        <w:t>Minister for Education</w:t>
      </w:r>
      <w:r w:rsidR="00CE6D9D" w:rsidRPr="00C659C4">
        <w:t xml:space="preserve"> on the merits of each application.</w:t>
      </w:r>
    </w:p>
    <w:p w14:paraId="7410096A" w14:textId="77777777" w:rsidR="00CE6D9D" w:rsidRPr="00C659C4" w:rsidRDefault="00CE6D9D" w:rsidP="00CE6D9D">
      <w:pPr>
        <w:spacing w:after="0"/>
        <w:jc w:val="center"/>
        <w:rPr>
          <w:rFonts w:ascii="Wingdings" w:hAnsi="Wingdings"/>
        </w:rPr>
      </w:pPr>
      <w:r w:rsidRPr="00C659C4">
        <w:rPr>
          <w:rFonts w:ascii="Wingdings" w:hAnsi="Wingdings"/>
        </w:rPr>
        <w:t></w:t>
      </w:r>
    </w:p>
    <w:p w14:paraId="26461B5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6A93F84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FA20B7">
        <w:t>Minister for Education</w:t>
      </w:r>
      <w:r w:rsidR="00DA43F0">
        <w:t xml:space="preserve"> </w:t>
      </w:r>
      <w:r w:rsidRPr="00C659C4">
        <w:t>decides which applications are successful.</w:t>
      </w:r>
    </w:p>
    <w:p w14:paraId="49A8988E" w14:textId="77777777" w:rsidR="00CE6D9D" w:rsidRPr="00C659C4" w:rsidRDefault="00CE6D9D" w:rsidP="00CE6D9D">
      <w:pPr>
        <w:spacing w:after="0"/>
        <w:jc w:val="center"/>
        <w:rPr>
          <w:rFonts w:ascii="Wingdings" w:hAnsi="Wingdings"/>
        </w:rPr>
      </w:pPr>
      <w:r w:rsidRPr="00C659C4">
        <w:rPr>
          <w:rFonts w:ascii="Wingdings" w:hAnsi="Wingdings"/>
        </w:rPr>
        <w:t></w:t>
      </w:r>
    </w:p>
    <w:p w14:paraId="63F1547A"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3C42C4CE"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6884EFAC" w14:textId="77777777" w:rsidR="00CE6D9D" w:rsidRPr="00C659C4" w:rsidRDefault="00CE6D9D" w:rsidP="00CE6D9D">
      <w:pPr>
        <w:spacing w:after="0"/>
        <w:jc w:val="center"/>
        <w:rPr>
          <w:rFonts w:ascii="Wingdings" w:hAnsi="Wingdings"/>
        </w:rPr>
      </w:pPr>
      <w:r w:rsidRPr="00C659C4">
        <w:rPr>
          <w:rFonts w:ascii="Wingdings" w:hAnsi="Wingdings"/>
        </w:rPr>
        <w:t></w:t>
      </w:r>
    </w:p>
    <w:p w14:paraId="4EEB755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3A01A555"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6C308B16" w14:textId="77777777" w:rsidR="00CE6D9D" w:rsidRPr="00C659C4" w:rsidRDefault="00CE6D9D" w:rsidP="00CE6D9D">
      <w:pPr>
        <w:spacing w:after="0"/>
        <w:jc w:val="center"/>
        <w:rPr>
          <w:rFonts w:ascii="Wingdings" w:hAnsi="Wingdings"/>
        </w:rPr>
      </w:pPr>
      <w:r w:rsidRPr="00C659C4">
        <w:rPr>
          <w:rFonts w:ascii="Wingdings" w:hAnsi="Wingdings"/>
        </w:rPr>
        <w:t></w:t>
      </w:r>
    </w:p>
    <w:p w14:paraId="1D54C9B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58CA917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6E3C9B30" w14:textId="77777777" w:rsidR="00CE6D9D" w:rsidRPr="00C659C4" w:rsidRDefault="00CE6D9D" w:rsidP="00CE6D9D">
      <w:pPr>
        <w:spacing w:after="0"/>
        <w:jc w:val="center"/>
        <w:rPr>
          <w:rFonts w:ascii="Wingdings" w:hAnsi="Wingdings"/>
        </w:rPr>
      </w:pPr>
      <w:r w:rsidRPr="00C659C4">
        <w:rPr>
          <w:rFonts w:ascii="Wingdings" w:hAnsi="Wingdings"/>
        </w:rPr>
        <w:t></w:t>
      </w:r>
    </w:p>
    <w:p w14:paraId="261A696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373A85">
        <w:rPr>
          <w:b/>
        </w:rPr>
        <w:t xml:space="preserve">Destination Australia </w:t>
      </w:r>
      <w:r w:rsidR="00B133B6">
        <w:rPr>
          <w:b/>
        </w:rPr>
        <w:t>P</w:t>
      </w:r>
      <w:r w:rsidR="00B133B6" w:rsidRPr="00F72145">
        <w:rPr>
          <w:b/>
        </w:rPr>
        <w:t>rogram</w:t>
      </w:r>
      <w:r w:rsidR="00627533">
        <w:rPr>
          <w:b/>
        </w:rPr>
        <w:t xml:space="preserve"> </w:t>
      </w:r>
      <w:r w:rsidR="00A62447">
        <w:rPr>
          <w:b/>
        </w:rPr>
        <w:t>2021 (Round 2)</w:t>
      </w:r>
      <w:r w:rsidR="00B133B6" w:rsidRPr="00543A99">
        <w:rPr>
          <w:b/>
          <w:color w:val="0070C0"/>
        </w:rPr>
        <w:t xml:space="preserve"> </w:t>
      </w:r>
    </w:p>
    <w:p w14:paraId="5E4ACD6A" w14:textId="77777777" w:rsidR="00827752" w:rsidRPr="00B04C21" w:rsidRDefault="00293465" w:rsidP="00B04C21">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the</w:t>
      </w:r>
      <w:r w:rsidR="00446B97">
        <w:t xml:space="preserve"> Destination Australia</w:t>
      </w:r>
      <w:r w:rsidR="001B4EAA">
        <w:t xml:space="preserve"> </w:t>
      </w:r>
      <w:r w:rsidR="00B133B6">
        <w:t>P</w:t>
      </w:r>
      <w:r w:rsidR="00CE6D9D" w:rsidRPr="00F72145">
        <w:t>rogram</w:t>
      </w:r>
      <w:r w:rsidR="00627533">
        <w:t xml:space="preserve"> </w:t>
      </w:r>
      <w:r w:rsidR="00A62447">
        <w:t>2021 (Round 2)</w:t>
      </w:r>
      <w:r w:rsidR="00C659C4" w:rsidRPr="00F72145">
        <w:t xml:space="preserve"> </w:t>
      </w:r>
      <w:r w:rsidR="00CE6D9D" w:rsidRPr="00C659C4">
        <w:t>as a whole. We base this on information you provide us and that we collect from various sources.</w:t>
      </w:r>
    </w:p>
    <w:p w14:paraId="76B74767" w14:textId="77777777" w:rsidR="00E00BAF" w:rsidRPr="00181A24" w:rsidRDefault="00E00BAF" w:rsidP="00BD5E73">
      <w:pPr>
        <w:pStyle w:val="Heading3"/>
      </w:pPr>
      <w:bookmarkStart w:id="5" w:name="_Toc39663330"/>
      <w:r w:rsidRPr="00181A24">
        <w:lastRenderedPageBreak/>
        <w:t>Introduction</w:t>
      </w:r>
      <w:bookmarkEnd w:id="5"/>
    </w:p>
    <w:p w14:paraId="703B29D5" w14:textId="77777777" w:rsidR="00D3694B" w:rsidRPr="004E3004" w:rsidRDefault="00D3694B" w:rsidP="004E3004">
      <w:pPr>
        <w:rPr>
          <w:rFonts w:cs="Arial"/>
        </w:rPr>
      </w:pPr>
      <w:r w:rsidRPr="004E3004">
        <w:rPr>
          <w:rFonts w:cs="Arial"/>
        </w:rPr>
        <w:t xml:space="preserve">These guidelines contain information for the </w:t>
      </w:r>
      <w:r w:rsidR="00FD2AA3" w:rsidRPr="004E3004">
        <w:rPr>
          <w:rFonts w:cs="Arial"/>
        </w:rPr>
        <w:t>Destination Australia</w:t>
      </w:r>
      <w:r w:rsidRPr="004E3004">
        <w:rPr>
          <w:rFonts w:cs="Arial"/>
        </w:rPr>
        <w:t xml:space="preserve"> </w:t>
      </w:r>
      <w:r w:rsidR="00B133B6" w:rsidRPr="004E3004">
        <w:rPr>
          <w:rFonts w:cs="Arial"/>
        </w:rPr>
        <w:t>Program</w:t>
      </w:r>
      <w:r w:rsidR="00627533">
        <w:rPr>
          <w:rFonts w:cs="Arial"/>
        </w:rPr>
        <w:t xml:space="preserve"> </w:t>
      </w:r>
      <w:r w:rsidR="00A62447">
        <w:rPr>
          <w:rFonts w:cs="Arial"/>
        </w:rPr>
        <w:t>2021 (Round 2)</w:t>
      </w:r>
      <w:r w:rsidR="00B133B6" w:rsidRPr="004E3004">
        <w:rPr>
          <w:rFonts w:cs="Arial"/>
        </w:rPr>
        <w:t xml:space="preserve"> </w:t>
      </w:r>
      <w:r w:rsidR="000C55CB">
        <w:rPr>
          <w:rFonts w:cs="Arial"/>
        </w:rPr>
        <w:t>grants.</w:t>
      </w:r>
    </w:p>
    <w:p w14:paraId="28C0D47B" w14:textId="77777777" w:rsidR="00D3694B" w:rsidRPr="004E3004" w:rsidRDefault="00D3694B" w:rsidP="004E3004">
      <w:pPr>
        <w:rPr>
          <w:rFonts w:cs="Arial"/>
        </w:rPr>
      </w:pPr>
      <w:r w:rsidRPr="004E3004">
        <w:rPr>
          <w:rFonts w:cs="Arial"/>
        </w:rPr>
        <w:t>You must read these guidelines bef</w:t>
      </w:r>
      <w:r w:rsidR="000C55CB">
        <w:rPr>
          <w:rFonts w:cs="Arial"/>
        </w:rPr>
        <w:t>ore filling out an application.</w:t>
      </w:r>
    </w:p>
    <w:p w14:paraId="08A42F28" w14:textId="77777777" w:rsidR="00E00BAF" w:rsidRPr="004E3004" w:rsidRDefault="00E00BAF" w:rsidP="004E3004">
      <w:pPr>
        <w:rPr>
          <w:rFonts w:cs="Arial"/>
        </w:rPr>
      </w:pPr>
      <w:r w:rsidRPr="004E3004">
        <w:rPr>
          <w:rFonts w:cs="Arial"/>
        </w:rPr>
        <w:t>This document sets out:</w:t>
      </w:r>
    </w:p>
    <w:p w14:paraId="1DB1B50D" w14:textId="77777777" w:rsidR="00E00BAF" w:rsidRPr="004E3004" w:rsidRDefault="00E00BAF" w:rsidP="00203025">
      <w:pPr>
        <w:pStyle w:val="ListParagraph"/>
        <w:numPr>
          <w:ilvl w:val="0"/>
          <w:numId w:val="24"/>
        </w:numPr>
        <w:contextualSpacing w:val="0"/>
        <w:rPr>
          <w:rStyle w:val="highlightedtextChar"/>
          <w:rFonts w:ascii="Arial" w:hAnsi="Arial" w:cs="Arial"/>
          <w:b w:val="0"/>
          <w:color w:val="auto"/>
          <w:sz w:val="20"/>
          <w:szCs w:val="20"/>
        </w:rPr>
      </w:pPr>
      <w:r w:rsidRPr="004E3004">
        <w:rPr>
          <w:rStyle w:val="highlightedtextChar"/>
          <w:rFonts w:ascii="Arial" w:hAnsi="Arial" w:cs="Arial"/>
          <w:b w:val="0"/>
          <w:color w:val="auto"/>
          <w:sz w:val="20"/>
          <w:szCs w:val="20"/>
        </w:rPr>
        <w:t>the purpose of the grant program/grant opportunity</w:t>
      </w:r>
    </w:p>
    <w:p w14:paraId="457B6AF2" w14:textId="77777777" w:rsidR="00E00BAF" w:rsidRPr="004E3004" w:rsidRDefault="00E00BAF" w:rsidP="00203025">
      <w:pPr>
        <w:pStyle w:val="ListParagraph"/>
        <w:numPr>
          <w:ilvl w:val="0"/>
          <w:numId w:val="24"/>
        </w:numPr>
        <w:contextualSpacing w:val="0"/>
        <w:rPr>
          <w:rStyle w:val="highlightedtextChar"/>
          <w:rFonts w:ascii="Arial" w:hAnsi="Arial" w:cs="Arial"/>
          <w:b w:val="0"/>
          <w:color w:val="auto"/>
          <w:sz w:val="20"/>
          <w:szCs w:val="20"/>
        </w:rPr>
      </w:pPr>
      <w:r w:rsidRPr="004E3004">
        <w:rPr>
          <w:rStyle w:val="highlightedtextChar"/>
          <w:rFonts w:ascii="Arial" w:hAnsi="Arial" w:cs="Arial"/>
          <w:b w:val="0"/>
          <w:color w:val="auto"/>
          <w:sz w:val="20"/>
          <w:szCs w:val="20"/>
        </w:rPr>
        <w:t>the eligibility and assessment criteria</w:t>
      </w:r>
    </w:p>
    <w:p w14:paraId="2AC29ABC" w14:textId="77777777" w:rsidR="00E00BAF" w:rsidRPr="004E3004" w:rsidRDefault="00E00BAF" w:rsidP="00203025">
      <w:pPr>
        <w:pStyle w:val="ListParagraph"/>
        <w:numPr>
          <w:ilvl w:val="0"/>
          <w:numId w:val="24"/>
        </w:numPr>
        <w:contextualSpacing w:val="0"/>
        <w:rPr>
          <w:rStyle w:val="highlightedtextChar"/>
          <w:rFonts w:ascii="Arial" w:hAnsi="Arial" w:cs="Arial"/>
          <w:b w:val="0"/>
          <w:color w:val="auto"/>
          <w:sz w:val="20"/>
          <w:szCs w:val="20"/>
        </w:rPr>
      </w:pPr>
      <w:r w:rsidRPr="004E3004">
        <w:rPr>
          <w:rStyle w:val="highlightedtextChar"/>
          <w:rFonts w:ascii="Arial" w:hAnsi="Arial" w:cs="Arial"/>
          <w:b w:val="0"/>
          <w:color w:val="auto"/>
          <w:sz w:val="20"/>
          <w:szCs w:val="20"/>
        </w:rPr>
        <w:t>how grant applications are considered and selected</w:t>
      </w:r>
    </w:p>
    <w:p w14:paraId="06B6E974" w14:textId="77777777" w:rsidR="00E00BAF" w:rsidRPr="004E3004" w:rsidRDefault="00E00BAF" w:rsidP="00203025">
      <w:pPr>
        <w:pStyle w:val="ListParagraph"/>
        <w:numPr>
          <w:ilvl w:val="0"/>
          <w:numId w:val="24"/>
        </w:numPr>
        <w:contextualSpacing w:val="0"/>
        <w:rPr>
          <w:rStyle w:val="highlightedtextChar"/>
          <w:rFonts w:ascii="Arial" w:hAnsi="Arial" w:cs="Arial"/>
          <w:b w:val="0"/>
          <w:color w:val="auto"/>
          <w:sz w:val="20"/>
          <w:szCs w:val="20"/>
        </w:rPr>
      </w:pPr>
      <w:r w:rsidRPr="004E3004">
        <w:rPr>
          <w:rStyle w:val="highlightedtextChar"/>
          <w:rFonts w:ascii="Arial" w:hAnsi="Arial" w:cs="Arial"/>
          <w:b w:val="0"/>
          <w:color w:val="auto"/>
          <w:sz w:val="20"/>
          <w:szCs w:val="20"/>
        </w:rPr>
        <w:t>how grantee</w:t>
      </w:r>
      <w:r w:rsidR="007114A2" w:rsidRPr="004E3004">
        <w:rPr>
          <w:rStyle w:val="highlightedtextChar"/>
          <w:rFonts w:ascii="Arial" w:hAnsi="Arial" w:cs="Arial"/>
          <w:b w:val="0"/>
          <w:color w:val="auto"/>
          <w:sz w:val="20"/>
          <w:szCs w:val="20"/>
        </w:rPr>
        <w:t>s</w:t>
      </w:r>
      <w:r w:rsidRPr="004E3004">
        <w:rPr>
          <w:rStyle w:val="highlightedtextChar"/>
          <w:rFonts w:ascii="Arial" w:hAnsi="Arial" w:cs="Arial"/>
          <w:b w:val="0"/>
          <w:color w:val="auto"/>
          <w:sz w:val="20"/>
          <w:szCs w:val="20"/>
        </w:rPr>
        <w:t xml:space="preserve"> are notified and receive grant payments</w:t>
      </w:r>
    </w:p>
    <w:p w14:paraId="3226C1BC" w14:textId="77777777" w:rsidR="00E00BAF" w:rsidRPr="004E3004" w:rsidRDefault="00E00BAF" w:rsidP="00203025">
      <w:pPr>
        <w:pStyle w:val="ListParagraph"/>
        <w:numPr>
          <w:ilvl w:val="0"/>
          <w:numId w:val="24"/>
        </w:numPr>
        <w:contextualSpacing w:val="0"/>
        <w:rPr>
          <w:rStyle w:val="highlightedtextChar"/>
          <w:rFonts w:ascii="Arial" w:hAnsi="Arial" w:cs="Arial"/>
          <w:b w:val="0"/>
          <w:color w:val="auto"/>
          <w:sz w:val="20"/>
          <w:szCs w:val="20"/>
        </w:rPr>
      </w:pPr>
      <w:r w:rsidRPr="004E3004">
        <w:rPr>
          <w:rStyle w:val="highlightedtextChar"/>
          <w:rFonts w:ascii="Arial" w:hAnsi="Arial" w:cs="Arial"/>
          <w:b w:val="0"/>
          <w:color w:val="auto"/>
          <w:sz w:val="20"/>
          <w:szCs w:val="20"/>
        </w:rPr>
        <w:t>how grantees will be monitored and evaluated</w:t>
      </w:r>
    </w:p>
    <w:p w14:paraId="13E324CA" w14:textId="77777777" w:rsidR="00E00BAF" w:rsidRPr="004E3004" w:rsidRDefault="00E00BAF" w:rsidP="00203025">
      <w:pPr>
        <w:pStyle w:val="ListParagraph"/>
        <w:numPr>
          <w:ilvl w:val="0"/>
          <w:numId w:val="24"/>
        </w:numPr>
        <w:contextualSpacing w:val="0"/>
        <w:rPr>
          <w:rStyle w:val="highlightedtextChar"/>
          <w:rFonts w:ascii="Arial" w:hAnsi="Arial" w:cs="Arial"/>
          <w:b w:val="0"/>
          <w:color w:val="auto"/>
          <w:sz w:val="20"/>
          <w:szCs w:val="20"/>
        </w:rPr>
      </w:pPr>
      <w:proofErr w:type="gramStart"/>
      <w:r w:rsidRPr="004E3004">
        <w:rPr>
          <w:rStyle w:val="highlightedtextChar"/>
          <w:rFonts w:ascii="Arial" w:hAnsi="Arial" w:cs="Arial"/>
          <w:b w:val="0"/>
          <w:color w:val="auto"/>
          <w:sz w:val="20"/>
          <w:szCs w:val="20"/>
        </w:rPr>
        <w:t>responsibilities</w:t>
      </w:r>
      <w:proofErr w:type="gramEnd"/>
      <w:r w:rsidRPr="004E3004">
        <w:rPr>
          <w:rStyle w:val="highlightedtextChar"/>
          <w:rFonts w:ascii="Arial" w:hAnsi="Arial" w:cs="Arial"/>
          <w:b w:val="0"/>
          <w:color w:val="auto"/>
          <w:sz w:val="20"/>
          <w:szCs w:val="20"/>
        </w:rPr>
        <w:t xml:space="preserve"> and expectations in relation to the opportunity.</w:t>
      </w:r>
    </w:p>
    <w:p w14:paraId="0C07048C" w14:textId="77777777" w:rsidR="00D3694B" w:rsidRPr="004E3004" w:rsidRDefault="00D3694B" w:rsidP="004E3004">
      <w:pPr>
        <w:pStyle w:val="ListBullet"/>
        <w:numPr>
          <w:ilvl w:val="0"/>
          <w:numId w:val="0"/>
        </w:numPr>
        <w:spacing w:after="120"/>
        <w:rPr>
          <w:rStyle w:val="highlightedtextChar"/>
          <w:rFonts w:ascii="Arial" w:hAnsi="Arial" w:cs="Arial"/>
          <w:b w:val="0"/>
          <w:iCs w:val="0"/>
          <w:color w:val="auto"/>
          <w:sz w:val="20"/>
          <w:szCs w:val="20"/>
        </w:rPr>
      </w:pPr>
      <w:proofErr w:type="gramStart"/>
      <w:r w:rsidRPr="004E3004">
        <w:rPr>
          <w:rStyle w:val="highlightedtextChar"/>
          <w:rFonts w:ascii="Arial" w:hAnsi="Arial" w:cs="Arial"/>
          <w:b w:val="0"/>
          <w:color w:val="auto"/>
          <w:sz w:val="20"/>
          <w:szCs w:val="20"/>
        </w:rPr>
        <w:t>This grant opportunity and process will be administered by the Community Grants Hub</w:t>
      </w:r>
      <w:r w:rsidR="00FD2AA3" w:rsidRPr="004E3004">
        <w:rPr>
          <w:rStyle w:val="highlightedtextChar"/>
          <w:rFonts w:ascii="Arial" w:hAnsi="Arial" w:cs="Arial"/>
          <w:b w:val="0"/>
          <w:color w:val="auto"/>
          <w:sz w:val="20"/>
          <w:szCs w:val="20"/>
        </w:rPr>
        <w:t xml:space="preserve"> </w:t>
      </w:r>
      <w:r w:rsidRPr="004E3004">
        <w:rPr>
          <w:rStyle w:val="highlightedtextChar"/>
          <w:rFonts w:ascii="Arial" w:hAnsi="Arial" w:cs="Arial"/>
          <w:b w:val="0"/>
          <w:color w:val="auto"/>
          <w:sz w:val="20"/>
          <w:szCs w:val="20"/>
        </w:rPr>
        <w:t>on behalf of the</w:t>
      </w:r>
      <w:r w:rsidR="00FD2AA3" w:rsidRPr="004E3004">
        <w:rPr>
          <w:rStyle w:val="highlightedtextChar"/>
          <w:rFonts w:ascii="Arial" w:hAnsi="Arial" w:cs="Arial"/>
          <w:b w:val="0"/>
          <w:color w:val="auto"/>
          <w:sz w:val="20"/>
          <w:szCs w:val="20"/>
        </w:rPr>
        <w:t xml:space="preserve"> </w:t>
      </w:r>
      <w:r w:rsidR="006B38F7" w:rsidRPr="002E7288">
        <w:t>Department of Education</w:t>
      </w:r>
      <w:r w:rsidR="006B38F7">
        <w:t>, Skills and Employment</w:t>
      </w:r>
      <w:proofErr w:type="gramEnd"/>
      <w:r w:rsidR="00FD2AA3" w:rsidRPr="004E3004">
        <w:rPr>
          <w:rStyle w:val="highlightedtextChar"/>
          <w:rFonts w:ascii="Arial" w:hAnsi="Arial" w:cs="Arial"/>
          <w:b w:val="0"/>
          <w:color w:val="auto"/>
          <w:sz w:val="20"/>
          <w:szCs w:val="20"/>
        </w:rPr>
        <w:t>.</w:t>
      </w:r>
    </w:p>
    <w:p w14:paraId="044613F4" w14:textId="77777777" w:rsidR="00907078" w:rsidRPr="00F40BDA" w:rsidRDefault="005C7B4A" w:rsidP="006958F2">
      <w:pPr>
        <w:pStyle w:val="Heading2"/>
      </w:pPr>
      <w:bookmarkStart w:id="6" w:name="_Toc39663331"/>
      <w:r>
        <w:t xml:space="preserve">About the </w:t>
      </w:r>
      <w:r w:rsidR="00FE6C6F">
        <w:t>g</w:t>
      </w:r>
      <w:r>
        <w:t xml:space="preserve">rant </w:t>
      </w:r>
      <w:r w:rsidR="00FE6C6F">
        <w:t>p</w:t>
      </w:r>
      <w:r w:rsidR="00EB5DA7">
        <w:t>rogram</w:t>
      </w:r>
      <w:bookmarkEnd w:id="6"/>
    </w:p>
    <w:p w14:paraId="0F7827BF" w14:textId="77777777" w:rsidR="00022A7F" w:rsidRPr="004E3004" w:rsidRDefault="00022A7F" w:rsidP="004E3004">
      <w:pPr>
        <w:rPr>
          <w:rFonts w:cs="Arial"/>
        </w:rPr>
      </w:pPr>
      <w:r w:rsidRPr="004E3004">
        <w:rPr>
          <w:rFonts w:cs="Arial"/>
        </w:rPr>
        <w:t>The</w:t>
      </w:r>
      <w:r w:rsidR="00F97D6B" w:rsidRPr="004E3004">
        <w:rPr>
          <w:rFonts w:cs="Arial"/>
        </w:rPr>
        <w:t xml:space="preserve"> Destination Australia </w:t>
      </w:r>
      <w:r w:rsidR="009E3D08" w:rsidRPr="004E3004">
        <w:rPr>
          <w:rFonts w:cs="Arial"/>
        </w:rPr>
        <w:t>P</w:t>
      </w:r>
      <w:r w:rsidRPr="004E3004">
        <w:rPr>
          <w:rFonts w:cs="Arial"/>
        </w:rPr>
        <w:t xml:space="preserve">rogram </w:t>
      </w:r>
      <w:proofErr w:type="gramStart"/>
      <w:r w:rsidRPr="004E3004">
        <w:rPr>
          <w:rFonts w:cs="Arial"/>
        </w:rPr>
        <w:t>was announced</w:t>
      </w:r>
      <w:proofErr w:type="gramEnd"/>
      <w:r w:rsidRPr="004E3004">
        <w:rPr>
          <w:rFonts w:cs="Arial"/>
        </w:rPr>
        <w:t xml:space="preserve"> as part of the</w:t>
      </w:r>
      <w:r w:rsidR="00B96621" w:rsidRPr="004E3004">
        <w:rPr>
          <w:rFonts w:cs="Arial"/>
        </w:rPr>
        <w:t xml:space="preserve"> </w:t>
      </w:r>
      <w:r w:rsidR="00FB5F7E" w:rsidRPr="004E3004">
        <w:rPr>
          <w:rFonts w:cs="Arial"/>
          <w:i/>
        </w:rPr>
        <w:t xml:space="preserve">Planning for Australia’s Future Population </w:t>
      </w:r>
      <w:r w:rsidR="00FB5F7E" w:rsidRPr="004E3004">
        <w:rPr>
          <w:rFonts w:cs="Arial"/>
        </w:rPr>
        <w:t>on 20 March 2019</w:t>
      </w:r>
      <w:r w:rsidR="00AB0CF6" w:rsidRPr="004E3004">
        <w:rPr>
          <w:rFonts w:cs="Arial"/>
          <w:i/>
        </w:rPr>
        <w:t xml:space="preserve">. </w:t>
      </w:r>
      <w:r w:rsidR="003A18F2" w:rsidRPr="004E3004">
        <w:rPr>
          <w:rFonts w:cs="Arial"/>
        </w:rPr>
        <w:t>The p</w:t>
      </w:r>
      <w:r w:rsidR="00AB0CF6" w:rsidRPr="004E3004">
        <w:rPr>
          <w:rFonts w:cs="Arial"/>
        </w:rPr>
        <w:t xml:space="preserve">rogram </w:t>
      </w:r>
      <w:r w:rsidR="0070344D" w:rsidRPr="004E3004">
        <w:rPr>
          <w:rFonts w:cs="Arial"/>
        </w:rPr>
        <w:t>aligns with</w:t>
      </w:r>
      <w:r w:rsidR="002115BB" w:rsidRPr="004E3004">
        <w:rPr>
          <w:rFonts w:cs="Arial"/>
        </w:rPr>
        <w:t xml:space="preserve"> </w:t>
      </w:r>
      <w:r w:rsidR="00AB0CF6" w:rsidRPr="004E3004">
        <w:rPr>
          <w:rFonts w:cs="Arial"/>
        </w:rPr>
        <w:t xml:space="preserve">the </w:t>
      </w:r>
      <w:r w:rsidR="00AB0CF6" w:rsidRPr="004E3004">
        <w:rPr>
          <w:rFonts w:cs="Arial"/>
          <w:i/>
        </w:rPr>
        <w:t>National Strategy f</w:t>
      </w:r>
      <w:r w:rsidR="00F97D6B" w:rsidRPr="004E3004">
        <w:rPr>
          <w:rFonts w:cs="Arial"/>
          <w:i/>
        </w:rPr>
        <w:t>or International Education 2025.</w:t>
      </w:r>
    </w:p>
    <w:p w14:paraId="0F999565" w14:textId="77777777" w:rsidR="007F4BA7" w:rsidRPr="004E3004" w:rsidRDefault="0012123F" w:rsidP="004E3004">
      <w:pPr>
        <w:rPr>
          <w:rFonts w:cs="Arial"/>
          <w:color w:val="000000"/>
        </w:rPr>
      </w:pPr>
      <w:r>
        <w:rPr>
          <w:rFonts w:cs="Arial"/>
          <w:color w:val="000000"/>
        </w:rPr>
        <w:t xml:space="preserve">The </w:t>
      </w:r>
      <w:r w:rsidR="00F97D6B" w:rsidRPr="004E3004">
        <w:rPr>
          <w:rFonts w:cs="Arial"/>
          <w:color w:val="000000"/>
        </w:rPr>
        <w:t>Destination Australia</w:t>
      </w:r>
      <w:r>
        <w:rPr>
          <w:rFonts w:cs="Arial"/>
          <w:color w:val="000000"/>
        </w:rPr>
        <w:t xml:space="preserve"> Program</w:t>
      </w:r>
      <w:r w:rsidR="003967F9">
        <w:rPr>
          <w:rFonts w:cs="Arial"/>
          <w:color w:val="000000"/>
        </w:rPr>
        <w:t xml:space="preserve"> </w:t>
      </w:r>
      <w:r w:rsidR="00A62447">
        <w:rPr>
          <w:rFonts w:cs="Arial"/>
          <w:color w:val="000000"/>
        </w:rPr>
        <w:t>2021 (Round 2)</w:t>
      </w:r>
      <w:r w:rsidR="00F97D6B" w:rsidRPr="004E3004">
        <w:rPr>
          <w:rFonts w:cs="Arial"/>
          <w:color w:val="000000"/>
        </w:rPr>
        <w:t xml:space="preserve"> </w:t>
      </w:r>
      <w:proofErr w:type="gramStart"/>
      <w:r w:rsidR="00F97D6B" w:rsidRPr="004E3004">
        <w:rPr>
          <w:rFonts w:cs="Arial"/>
          <w:color w:val="000000"/>
        </w:rPr>
        <w:t>is funded</w:t>
      </w:r>
      <w:proofErr w:type="gramEnd"/>
      <w:r w:rsidR="00F97D6B" w:rsidRPr="004E3004">
        <w:rPr>
          <w:rFonts w:cs="Arial"/>
          <w:color w:val="000000"/>
        </w:rPr>
        <w:t xml:space="preserve"> under the Department of Education</w:t>
      </w:r>
      <w:r w:rsidR="006B38F7">
        <w:rPr>
          <w:rFonts w:cs="Arial"/>
          <w:color w:val="000000"/>
        </w:rPr>
        <w:t>, Skills and Employment</w:t>
      </w:r>
      <w:r w:rsidR="00F97D6B" w:rsidRPr="004E3004">
        <w:rPr>
          <w:rFonts w:cs="Arial"/>
          <w:color w:val="000000"/>
        </w:rPr>
        <w:t xml:space="preserve">’s Outcome 2.7 – International Education Support. </w:t>
      </w:r>
      <w:r w:rsidR="007F4BA7" w:rsidRPr="004E3004">
        <w:rPr>
          <w:rFonts w:cs="Arial"/>
          <w:color w:val="000000"/>
        </w:rPr>
        <w:t xml:space="preserve">The </w:t>
      </w:r>
      <w:r w:rsidR="00BE12E1" w:rsidRPr="004E3004">
        <w:rPr>
          <w:rFonts w:cs="Arial"/>
          <w:color w:val="000000"/>
        </w:rPr>
        <w:t>objective of Outcome</w:t>
      </w:r>
      <w:r w:rsidR="00624B88" w:rsidRPr="004E3004">
        <w:rPr>
          <w:rFonts w:cs="Arial"/>
          <w:color w:val="000000"/>
        </w:rPr>
        <w:t xml:space="preserve"> 2.7</w:t>
      </w:r>
      <w:r w:rsidR="007F4BA7" w:rsidRPr="004E3004">
        <w:rPr>
          <w:rFonts w:cs="Arial"/>
          <w:color w:val="000000"/>
        </w:rPr>
        <w:t xml:space="preserve"> </w:t>
      </w:r>
      <w:r w:rsidR="00FE70D6" w:rsidRPr="004E3004">
        <w:rPr>
          <w:rFonts w:cs="Arial"/>
          <w:color w:val="000000"/>
        </w:rPr>
        <w:t>is</w:t>
      </w:r>
      <w:r w:rsidR="007F4BA7" w:rsidRPr="004E3004">
        <w:rPr>
          <w:rFonts w:cs="Arial"/>
          <w:color w:val="000000"/>
        </w:rPr>
        <w:t xml:space="preserve"> to support the sustainable growth of Australia’s high quality international education, training and research through strong government-to-government engagement, st</w:t>
      </w:r>
      <w:r w:rsidR="00A820CF">
        <w:rPr>
          <w:rFonts w:cs="Arial"/>
          <w:color w:val="000000"/>
        </w:rPr>
        <w:t>rategic policy and legislation.</w:t>
      </w:r>
    </w:p>
    <w:p w14:paraId="1204F05A" w14:textId="5E1C8C39" w:rsidR="00022A7F" w:rsidRPr="004E3004" w:rsidRDefault="000D53D9" w:rsidP="004E3004">
      <w:pPr>
        <w:rPr>
          <w:rFonts w:cs="Arial"/>
          <w:i/>
        </w:rPr>
      </w:pPr>
      <w:r w:rsidRPr="004E3004">
        <w:rPr>
          <w:rFonts w:cs="Arial"/>
        </w:rPr>
        <w:t xml:space="preserve">The Community Grants Hub </w:t>
      </w:r>
      <w:r w:rsidR="00C2349D" w:rsidRPr="004E3004">
        <w:rPr>
          <w:rFonts w:cs="Arial"/>
        </w:rPr>
        <w:t>administer</w:t>
      </w:r>
      <w:r w:rsidR="00105D44" w:rsidRPr="004E3004">
        <w:rPr>
          <w:rFonts w:cs="Arial"/>
        </w:rPr>
        <w:t>s</w:t>
      </w:r>
      <w:r w:rsidR="003A18F2" w:rsidRPr="004E3004">
        <w:rPr>
          <w:rFonts w:cs="Arial"/>
        </w:rPr>
        <w:t xml:space="preserve"> the p</w:t>
      </w:r>
      <w:r w:rsidR="00E23548" w:rsidRPr="004E3004">
        <w:rPr>
          <w:rFonts w:cs="Arial"/>
        </w:rPr>
        <w:t xml:space="preserve">rogram according to </w:t>
      </w:r>
      <w:r w:rsidR="00022A7F" w:rsidRPr="004E3004">
        <w:rPr>
          <w:rFonts w:cs="Arial"/>
        </w:rPr>
        <w:t>the</w:t>
      </w:r>
      <w:r w:rsidR="006F145A" w:rsidRPr="007D0A96">
        <w:rPr>
          <w:rStyle w:val="Hyperlink"/>
          <w:rFonts w:cs="Arial"/>
          <w:i/>
          <w:color w:val="auto"/>
          <w:u w:val="none"/>
        </w:rPr>
        <w:t xml:space="preserve"> </w:t>
      </w:r>
      <w:hyperlink r:id="rId19" w:history="1">
        <w:r w:rsidR="006F145A" w:rsidRPr="007D0A96">
          <w:rPr>
            <w:rStyle w:val="Hyperlink"/>
            <w:rFonts w:cs="Arial"/>
            <w:i/>
          </w:rPr>
          <w:t>Commonwealth Grants Rules and Guidelines</w:t>
        </w:r>
        <w:r w:rsidR="00756EAF" w:rsidRPr="007D0A96">
          <w:rPr>
            <w:rStyle w:val="Hyperlink"/>
            <w:rFonts w:cs="Arial"/>
            <w:i/>
          </w:rPr>
          <w:t xml:space="preserve"> 2017</w:t>
        </w:r>
        <w:r w:rsidR="006F145A" w:rsidRPr="007D0A96">
          <w:rPr>
            <w:rStyle w:val="Hyperlink"/>
            <w:rFonts w:cs="Arial"/>
            <w:i/>
          </w:rPr>
          <w:t xml:space="preserve"> </w:t>
        </w:r>
        <w:r w:rsidR="006F145A" w:rsidRPr="007D0A96">
          <w:rPr>
            <w:rStyle w:val="Hyperlink"/>
            <w:rFonts w:cs="Arial"/>
          </w:rPr>
          <w:t>(CGRGs)</w:t>
        </w:r>
        <w:r w:rsidR="005A02A4" w:rsidRPr="007D0A96">
          <w:rPr>
            <w:rStyle w:val="Hyperlink"/>
            <w:rFonts w:cs="Arial"/>
            <w:i/>
          </w:rPr>
          <w:t>.</w:t>
        </w:r>
      </w:hyperlink>
    </w:p>
    <w:p w14:paraId="62856A0F" w14:textId="77777777" w:rsidR="000553F2" w:rsidRPr="000553F2" w:rsidRDefault="00EB5DA7" w:rsidP="00BD5E73">
      <w:pPr>
        <w:pStyle w:val="Heading3"/>
      </w:pPr>
      <w:bookmarkStart w:id="7" w:name="_Toc14443615"/>
      <w:bookmarkStart w:id="8" w:name="_Ref485199086"/>
      <w:bookmarkStart w:id="9" w:name="_Ref485200398"/>
      <w:bookmarkStart w:id="10" w:name="_Toc39663332"/>
      <w:bookmarkEnd w:id="7"/>
      <w:r>
        <w:t xml:space="preserve">About the </w:t>
      </w:r>
      <w:r w:rsidR="003B574F">
        <w:t>Destination Australia</w:t>
      </w:r>
      <w:r w:rsidR="00B133B6">
        <w:t xml:space="preserve"> Program</w:t>
      </w:r>
      <w:r w:rsidR="00627533">
        <w:t xml:space="preserve"> </w:t>
      </w:r>
      <w:r w:rsidR="00A62447">
        <w:t>2021 (Round 2)</w:t>
      </w:r>
      <w:r w:rsidR="003B574F">
        <w:t xml:space="preserve"> </w:t>
      </w:r>
      <w:r w:rsidR="00284561">
        <w:t>g</w:t>
      </w:r>
      <w:r w:rsidR="005C7B4A">
        <w:t xml:space="preserve">rant </w:t>
      </w:r>
      <w:r w:rsidR="00284561">
        <w:t>o</w:t>
      </w:r>
      <w:r w:rsidR="0024525E" w:rsidRPr="0024525E">
        <w:t>pportunity</w:t>
      </w:r>
      <w:bookmarkEnd w:id="8"/>
      <w:bookmarkEnd w:id="9"/>
      <w:bookmarkEnd w:id="10"/>
    </w:p>
    <w:p w14:paraId="3342B896" w14:textId="0182FEAA" w:rsidR="00530989" w:rsidRPr="004E3004" w:rsidRDefault="00530989" w:rsidP="004E3004">
      <w:pPr>
        <w:rPr>
          <w:rFonts w:cs="Arial"/>
        </w:rPr>
      </w:pPr>
      <w:bookmarkStart w:id="11" w:name="_Toc494290488"/>
      <w:bookmarkEnd w:id="11"/>
      <w:r w:rsidRPr="004E3004">
        <w:rPr>
          <w:rFonts w:cs="Arial"/>
        </w:rPr>
        <w:t xml:space="preserve">This grant opportunity is for </w:t>
      </w:r>
      <w:r w:rsidR="00B133B6" w:rsidRPr="004E3004">
        <w:rPr>
          <w:rFonts w:cs="Arial"/>
        </w:rPr>
        <w:t xml:space="preserve">the </w:t>
      </w:r>
      <w:r w:rsidRPr="004E3004">
        <w:rPr>
          <w:rFonts w:cs="Arial"/>
        </w:rPr>
        <w:t>Destination Australia</w:t>
      </w:r>
      <w:r w:rsidR="00B133B6" w:rsidRPr="004E3004">
        <w:rPr>
          <w:rFonts w:cs="Arial"/>
        </w:rPr>
        <w:t xml:space="preserve"> Program</w:t>
      </w:r>
      <w:r w:rsidR="005F4F4D">
        <w:rPr>
          <w:rFonts w:cs="Arial"/>
        </w:rPr>
        <w:t xml:space="preserve"> 2021</w:t>
      </w:r>
      <w:r w:rsidR="00ED481A">
        <w:rPr>
          <w:rFonts w:cs="Arial"/>
        </w:rPr>
        <w:t>.</w:t>
      </w:r>
    </w:p>
    <w:p w14:paraId="21B024FE" w14:textId="2A8338E0" w:rsidR="006E4D3B" w:rsidRPr="001D53AE" w:rsidRDefault="00E23548" w:rsidP="004E3004">
      <w:pPr>
        <w:rPr>
          <w:rStyle w:val="highlightedtextChar"/>
          <w:rFonts w:ascii="Arial" w:hAnsi="Arial" w:cs="Arial"/>
          <w:b w:val="0"/>
          <w:color w:val="auto"/>
          <w:sz w:val="20"/>
          <w:szCs w:val="20"/>
        </w:rPr>
      </w:pPr>
      <w:r w:rsidRPr="004E3004">
        <w:rPr>
          <w:rFonts w:cs="Arial"/>
        </w:rPr>
        <w:t xml:space="preserve">The </w:t>
      </w:r>
      <w:r w:rsidRPr="001D53AE">
        <w:rPr>
          <w:rFonts w:cs="Arial"/>
        </w:rPr>
        <w:t>objective of the</w:t>
      </w:r>
      <w:r w:rsidRPr="001D53AE">
        <w:rPr>
          <w:rStyle w:val="highlightedtextChar"/>
          <w:rFonts w:ascii="Arial" w:hAnsi="Arial" w:cs="Arial"/>
          <w:b w:val="0"/>
          <w:color w:val="auto"/>
          <w:sz w:val="20"/>
          <w:szCs w:val="20"/>
        </w:rPr>
        <w:t xml:space="preserve"> grant opportunity</w:t>
      </w:r>
      <w:r w:rsidRPr="001D53AE">
        <w:rPr>
          <w:rFonts w:cs="Arial"/>
        </w:rPr>
        <w:t xml:space="preserve"> </w:t>
      </w:r>
      <w:r w:rsidR="006D343F" w:rsidRPr="001D53AE">
        <w:rPr>
          <w:rFonts w:cs="Arial"/>
        </w:rPr>
        <w:t xml:space="preserve">is to </w:t>
      </w:r>
      <w:r w:rsidR="00BE072A" w:rsidRPr="001D53AE">
        <w:rPr>
          <w:rStyle w:val="highlightedtextChar"/>
          <w:rFonts w:ascii="Arial" w:hAnsi="Arial" w:cs="Arial"/>
          <w:b w:val="0"/>
          <w:color w:val="auto"/>
          <w:sz w:val="20"/>
          <w:szCs w:val="20"/>
        </w:rPr>
        <w:t>attract and support</w:t>
      </w:r>
      <w:r w:rsidR="002115BB" w:rsidRPr="001D53AE">
        <w:rPr>
          <w:rStyle w:val="highlightedtextChar"/>
          <w:rFonts w:ascii="Arial" w:hAnsi="Arial" w:cs="Arial"/>
          <w:b w:val="0"/>
          <w:color w:val="auto"/>
          <w:sz w:val="20"/>
          <w:szCs w:val="20"/>
        </w:rPr>
        <w:t xml:space="preserve"> </w:t>
      </w:r>
      <w:r w:rsidR="00F352D5" w:rsidRPr="001D53AE">
        <w:rPr>
          <w:rStyle w:val="highlightedtextChar"/>
          <w:rFonts w:ascii="Arial" w:hAnsi="Arial" w:cs="Arial"/>
          <w:b w:val="0"/>
          <w:color w:val="auto"/>
          <w:sz w:val="20"/>
          <w:szCs w:val="20"/>
        </w:rPr>
        <w:t xml:space="preserve">domestic and </w:t>
      </w:r>
      <w:r w:rsidR="002115BB" w:rsidRPr="001D53AE">
        <w:rPr>
          <w:rStyle w:val="highlightedtextChar"/>
          <w:rFonts w:ascii="Arial" w:hAnsi="Arial" w:cs="Arial"/>
          <w:b w:val="0"/>
          <w:color w:val="auto"/>
          <w:sz w:val="20"/>
          <w:szCs w:val="20"/>
        </w:rPr>
        <w:t xml:space="preserve">international </w:t>
      </w:r>
      <w:r w:rsidR="00BE072A" w:rsidRPr="001D53AE">
        <w:rPr>
          <w:rStyle w:val="highlightedtextChar"/>
          <w:rFonts w:ascii="Arial" w:hAnsi="Arial" w:cs="Arial"/>
          <w:b w:val="0"/>
          <w:color w:val="auto"/>
          <w:sz w:val="20"/>
          <w:szCs w:val="20"/>
        </w:rPr>
        <w:t>students to study in regional Australia, to grow and develop regional Australian tertiary education providers</w:t>
      </w:r>
      <w:r w:rsidR="006D0583" w:rsidRPr="001D53AE">
        <w:rPr>
          <w:rStyle w:val="highlightedtextChar"/>
          <w:rFonts w:ascii="Arial" w:hAnsi="Arial" w:cs="Arial"/>
          <w:b w:val="0"/>
          <w:color w:val="auto"/>
          <w:sz w:val="20"/>
          <w:szCs w:val="20"/>
        </w:rPr>
        <w:t xml:space="preserve"> and</w:t>
      </w:r>
      <w:r w:rsidR="00966664" w:rsidRPr="00FD15DC">
        <w:rPr>
          <w:rStyle w:val="highlightedtextChar"/>
          <w:rFonts w:ascii="Arial" w:hAnsi="Arial" w:cs="Arial"/>
          <w:b w:val="0"/>
          <w:color w:val="auto"/>
          <w:sz w:val="20"/>
          <w:szCs w:val="20"/>
        </w:rPr>
        <w:t xml:space="preserve"> </w:t>
      </w:r>
      <w:r w:rsidR="00966664" w:rsidRPr="00FD15DC">
        <w:rPr>
          <w:rStyle w:val="highlightedtextChar"/>
          <w:rFonts w:cs="Arial"/>
          <w:b w:val="0"/>
          <w:color w:val="auto"/>
        </w:rPr>
        <w:t>to</w:t>
      </w:r>
      <w:r w:rsidR="006D0583" w:rsidRPr="00FD15DC">
        <w:rPr>
          <w:rStyle w:val="highlightedtextChar"/>
          <w:rFonts w:ascii="Arial" w:hAnsi="Arial" w:cs="Arial"/>
          <w:b w:val="0"/>
          <w:color w:val="auto"/>
          <w:sz w:val="20"/>
          <w:szCs w:val="20"/>
        </w:rPr>
        <w:t xml:space="preserve"> </w:t>
      </w:r>
      <w:r w:rsidR="006D0583" w:rsidRPr="001D53AE">
        <w:rPr>
          <w:rStyle w:val="highlightedtextChar"/>
          <w:rFonts w:ascii="Arial" w:hAnsi="Arial" w:cs="Arial"/>
          <w:b w:val="0"/>
          <w:color w:val="auto"/>
          <w:sz w:val="20"/>
          <w:szCs w:val="20"/>
        </w:rPr>
        <w:t>offer students a high quality learning experience</w:t>
      </w:r>
      <w:r w:rsidR="00BE072A" w:rsidRPr="001D53AE">
        <w:rPr>
          <w:rStyle w:val="highlightedtextChar"/>
          <w:rFonts w:ascii="Arial" w:hAnsi="Arial" w:cs="Arial"/>
          <w:b w:val="0"/>
          <w:color w:val="auto"/>
          <w:sz w:val="20"/>
          <w:szCs w:val="20"/>
        </w:rPr>
        <w:t>.</w:t>
      </w:r>
    </w:p>
    <w:p w14:paraId="7D87D739" w14:textId="77777777" w:rsidR="00F24828" w:rsidRPr="001D53AE" w:rsidRDefault="003A18F2" w:rsidP="004E3004">
      <w:pPr>
        <w:rPr>
          <w:rStyle w:val="highlightedtextChar"/>
          <w:rFonts w:ascii="Arial" w:hAnsi="Arial" w:cs="Arial"/>
          <w:b w:val="0"/>
          <w:color w:val="auto"/>
          <w:sz w:val="20"/>
          <w:szCs w:val="20"/>
        </w:rPr>
      </w:pPr>
      <w:r w:rsidRPr="001D53AE">
        <w:rPr>
          <w:rStyle w:val="highlightedtextChar"/>
          <w:rFonts w:ascii="Arial" w:hAnsi="Arial" w:cs="Arial"/>
          <w:b w:val="0"/>
          <w:color w:val="auto"/>
          <w:sz w:val="20"/>
          <w:szCs w:val="20"/>
        </w:rPr>
        <w:t>The p</w:t>
      </w:r>
      <w:r w:rsidR="00B30352" w:rsidRPr="001D53AE">
        <w:rPr>
          <w:rStyle w:val="highlightedtextChar"/>
          <w:rFonts w:ascii="Arial" w:hAnsi="Arial" w:cs="Arial"/>
          <w:b w:val="0"/>
          <w:color w:val="auto"/>
          <w:sz w:val="20"/>
          <w:szCs w:val="20"/>
        </w:rPr>
        <w:t>rogram will:</w:t>
      </w:r>
    </w:p>
    <w:p w14:paraId="5F589353" w14:textId="77777777" w:rsidR="00CF5055" w:rsidRPr="001D53AE" w:rsidRDefault="00CF5055" w:rsidP="004E3004">
      <w:pPr>
        <w:pStyle w:val="ListParagraph"/>
        <w:numPr>
          <w:ilvl w:val="0"/>
          <w:numId w:val="24"/>
        </w:numPr>
        <w:contextualSpacing w:val="0"/>
        <w:rPr>
          <w:rStyle w:val="highlightedtextChar"/>
          <w:rFonts w:ascii="Arial" w:hAnsi="Arial" w:cs="Arial"/>
          <w:b w:val="0"/>
          <w:color w:val="auto"/>
          <w:sz w:val="20"/>
          <w:szCs w:val="20"/>
        </w:rPr>
      </w:pPr>
      <w:r w:rsidRPr="001D53AE">
        <w:rPr>
          <w:rStyle w:val="highlightedtextChar"/>
          <w:rFonts w:ascii="Arial" w:hAnsi="Arial" w:cs="Arial"/>
          <w:b w:val="0"/>
          <w:color w:val="auto"/>
          <w:sz w:val="20"/>
          <w:szCs w:val="20"/>
        </w:rPr>
        <w:t>support regional and remote Australian education providers to recover from the impacts of the COVID-19 pandemic</w:t>
      </w:r>
    </w:p>
    <w:p w14:paraId="6418CD76" w14:textId="77777777" w:rsidR="00B30352" w:rsidRPr="001D53AE" w:rsidRDefault="00B30352" w:rsidP="004E3004">
      <w:pPr>
        <w:pStyle w:val="ListParagraph"/>
        <w:numPr>
          <w:ilvl w:val="0"/>
          <w:numId w:val="24"/>
        </w:numPr>
        <w:contextualSpacing w:val="0"/>
        <w:rPr>
          <w:rStyle w:val="highlightedtextChar"/>
          <w:rFonts w:ascii="Arial" w:hAnsi="Arial" w:cs="Arial"/>
          <w:b w:val="0"/>
          <w:color w:val="auto"/>
          <w:sz w:val="20"/>
          <w:szCs w:val="20"/>
        </w:rPr>
      </w:pPr>
      <w:r w:rsidRPr="001D53AE">
        <w:rPr>
          <w:rStyle w:val="highlightedtextChar"/>
          <w:rFonts w:ascii="Arial" w:hAnsi="Arial" w:cs="Arial"/>
          <w:b w:val="0"/>
          <w:color w:val="auto"/>
          <w:sz w:val="20"/>
          <w:szCs w:val="20"/>
        </w:rPr>
        <w:t xml:space="preserve">enhance regional and </w:t>
      </w:r>
      <w:r w:rsidR="009D490C" w:rsidRPr="001D53AE">
        <w:rPr>
          <w:rStyle w:val="highlightedtextChar"/>
          <w:rFonts w:ascii="Arial" w:hAnsi="Arial" w:cs="Arial"/>
          <w:b w:val="0"/>
          <w:color w:val="auto"/>
          <w:sz w:val="20"/>
          <w:szCs w:val="20"/>
        </w:rPr>
        <w:t xml:space="preserve">remote </w:t>
      </w:r>
      <w:r w:rsidRPr="001D53AE">
        <w:rPr>
          <w:rStyle w:val="highlightedtextChar"/>
          <w:rFonts w:ascii="Arial" w:hAnsi="Arial" w:cs="Arial"/>
          <w:b w:val="0"/>
          <w:color w:val="auto"/>
          <w:sz w:val="20"/>
          <w:szCs w:val="20"/>
        </w:rPr>
        <w:t xml:space="preserve">Australian education </w:t>
      </w:r>
      <w:r w:rsidR="001F5745" w:rsidRPr="001D53AE">
        <w:rPr>
          <w:rStyle w:val="highlightedtextChar"/>
          <w:rFonts w:ascii="Arial" w:hAnsi="Arial" w:cs="Arial"/>
          <w:b w:val="0"/>
          <w:color w:val="auto"/>
          <w:sz w:val="20"/>
          <w:szCs w:val="20"/>
        </w:rPr>
        <w:t>providers</w:t>
      </w:r>
      <w:r w:rsidRPr="001D53AE">
        <w:rPr>
          <w:rStyle w:val="highlightedtextChar"/>
          <w:rFonts w:ascii="Arial" w:hAnsi="Arial" w:cs="Arial"/>
          <w:b w:val="0"/>
          <w:color w:val="auto"/>
          <w:sz w:val="20"/>
          <w:szCs w:val="20"/>
        </w:rPr>
        <w:t xml:space="preserve"> through promoting activities that contribu</w:t>
      </w:r>
      <w:r w:rsidR="00F97D6B" w:rsidRPr="001D53AE">
        <w:rPr>
          <w:rStyle w:val="highlightedtextChar"/>
          <w:rFonts w:ascii="Arial" w:hAnsi="Arial" w:cs="Arial"/>
          <w:b w:val="0"/>
          <w:color w:val="auto"/>
          <w:sz w:val="20"/>
          <w:szCs w:val="20"/>
        </w:rPr>
        <w:t>te to growth and sustainability</w:t>
      </w:r>
    </w:p>
    <w:p w14:paraId="268F20CE" w14:textId="77777777" w:rsidR="00B30352" w:rsidRPr="001D53AE" w:rsidRDefault="00B30352" w:rsidP="004E3004">
      <w:pPr>
        <w:pStyle w:val="ListParagraph"/>
        <w:numPr>
          <w:ilvl w:val="0"/>
          <w:numId w:val="24"/>
        </w:numPr>
        <w:contextualSpacing w:val="0"/>
        <w:rPr>
          <w:rStyle w:val="highlightedtextChar"/>
          <w:rFonts w:ascii="Arial" w:hAnsi="Arial" w:cs="Arial"/>
          <w:b w:val="0"/>
          <w:color w:val="auto"/>
          <w:sz w:val="20"/>
          <w:szCs w:val="20"/>
        </w:rPr>
      </w:pPr>
      <w:r w:rsidRPr="001D53AE">
        <w:rPr>
          <w:rStyle w:val="highlightedtextChar"/>
          <w:rFonts w:ascii="Arial" w:hAnsi="Arial" w:cs="Arial"/>
          <w:b w:val="0"/>
          <w:color w:val="auto"/>
          <w:sz w:val="20"/>
          <w:szCs w:val="20"/>
        </w:rPr>
        <w:t xml:space="preserve">offer students from Australia and overseas the opportunity to undertake </w:t>
      </w:r>
      <w:r w:rsidR="006D0583" w:rsidRPr="001D53AE">
        <w:rPr>
          <w:rStyle w:val="highlightedtextChar"/>
          <w:rFonts w:ascii="Arial" w:hAnsi="Arial" w:cs="Arial"/>
          <w:b w:val="0"/>
          <w:color w:val="auto"/>
          <w:sz w:val="20"/>
          <w:szCs w:val="20"/>
        </w:rPr>
        <w:t xml:space="preserve">high quality education, training and research </w:t>
      </w:r>
      <w:r w:rsidRPr="001D53AE">
        <w:rPr>
          <w:rStyle w:val="highlightedtextChar"/>
          <w:rFonts w:ascii="Arial" w:hAnsi="Arial" w:cs="Arial"/>
          <w:b w:val="0"/>
          <w:color w:val="auto"/>
          <w:sz w:val="20"/>
          <w:szCs w:val="20"/>
        </w:rPr>
        <w:t xml:space="preserve">in, and </w:t>
      </w:r>
      <w:r w:rsidR="009E3D08" w:rsidRPr="001D53AE">
        <w:rPr>
          <w:rStyle w:val="highlightedtextChar"/>
          <w:rFonts w:ascii="Arial" w:hAnsi="Arial" w:cs="Arial"/>
          <w:b w:val="0"/>
          <w:color w:val="auto"/>
          <w:sz w:val="20"/>
          <w:szCs w:val="20"/>
        </w:rPr>
        <w:t xml:space="preserve">to </w:t>
      </w:r>
      <w:r w:rsidRPr="001D53AE">
        <w:rPr>
          <w:rStyle w:val="highlightedtextChar"/>
          <w:rFonts w:ascii="Arial" w:hAnsi="Arial" w:cs="Arial"/>
          <w:b w:val="0"/>
          <w:color w:val="auto"/>
          <w:sz w:val="20"/>
          <w:szCs w:val="20"/>
        </w:rPr>
        <w:t>experienc</w:t>
      </w:r>
      <w:r w:rsidR="003E5D95" w:rsidRPr="001D53AE">
        <w:rPr>
          <w:rStyle w:val="highlightedtextChar"/>
          <w:rFonts w:ascii="Arial" w:hAnsi="Arial" w:cs="Arial"/>
          <w:b w:val="0"/>
          <w:color w:val="auto"/>
          <w:sz w:val="20"/>
          <w:szCs w:val="20"/>
        </w:rPr>
        <w:t xml:space="preserve">e </w:t>
      </w:r>
      <w:r w:rsidR="0005784E" w:rsidRPr="001D53AE">
        <w:rPr>
          <w:rStyle w:val="highlightedtextChar"/>
          <w:rFonts w:ascii="Arial" w:hAnsi="Arial" w:cs="Arial"/>
          <w:b w:val="0"/>
          <w:color w:val="auto"/>
          <w:sz w:val="20"/>
          <w:szCs w:val="20"/>
        </w:rPr>
        <w:t xml:space="preserve">life in </w:t>
      </w:r>
      <w:r w:rsidR="003E5D95" w:rsidRPr="001D53AE">
        <w:rPr>
          <w:rStyle w:val="highlightedtextChar"/>
          <w:rFonts w:ascii="Arial" w:hAnsi="Arial" w:cs="Arial"/>
          <w:b w:val="0"/>
          <w:color w:val="auto"/>
          <w:sz w:val="20"/>
          <w:szCs w:val="20"/>
        </w:rPr>
        <w:t xml:space="preserve">regional and </w:t>
      </w:r>
      <w:r w:rsidR="009D490C" w:rsidRPr="001D53AE">
        <w:rPr>
          <w:rStyle w:val="highlightedtextChar"/>
          <w:rFonts w:ascii="Arial" w:hAnsi="Arial" w:cs="Arial"/>
          <w:b w:val="0"/>
          <w:color w:val="auto"/>
          <w:sz w:val="20"/>
          <w:szCs w:val="20"/>
        </w:rPr>
        <w:t xml:space="preserve">remote </w:t>
      </w:r>
      <w:r w:rsidR="003E5D95" w:rsidRPr="001D53AE">
        <w:rPr>
          <w:rStyle w:val="highlightedtextChar"/>
          <w:rFonts w:ascii="Arial" w:hAnsi="Arial" w:cs="Arial"/>
          <w:b w:val="0"/>
          <w:color w:val="auto"/>
          <w:sz w:val="20"/>
          <w:szCs w:val="20"/>
        </w:rPr>
        <w:t>Australia</w:t>
      </w:r>
    </w:p>
    <w:p w14:paraId="5BEA38C1" w14:textId="77777777" w:rsidR="00B30352" w:rsidRPr="001D53AE" w:rsidRDefault="00B30352" w:rsidP="004E3004">
      <w:pPr>
        <w:pStyle w:val="ListParagraph"/>
        <w:numPr>
          <w:ilvl w:val="0"/>
          <w:numId w:val="24"/>
        </w:numPr>
        <w:contextualSpacing w:val="0"/>
        <w:rPr>
          <w:rStyle w:val="highlightedtextChar"/>
          <w:rFonts w:ascii="Arial" w:hAnsi="Arial" w:cs="Arial"/>
          <w:b w:val="0"/>
          <w:color w:val="auto"/>
          <w:sz w:val="20"/>
          <w:szCs w:val="20"/>
        </w:rPr>
      </w:pPr>
      <w:proofErr w:type="gramStart"/>
      <w:r w:rsidRPr="001D53AE">
        <w:rPr>
          <w:rStyle w:val="highlightedtextChar"/>
          <w:rFonts w:ascii="Arial" w:hAnsi="Arial" w:cs="Arial"/>
          <w:b w:val="0"/>
          <w:color w:val="auto"/>
          <w:sz w:val="20"/>
          <w:szCs w:val="20"/>
        </w:rPr>
        <w:t>ensure</w:t>
      </w:r>
      <w:proofErr w:type="gramEnd"/>
      <w:r w:rsidRPr="001D53AE">
        <w:rPr>
          <w:rStyle w:val="highlightedtextChar"/>
          <w:rFonts w:ascii="Arial" w:hAnsi="Arial" w:cs="Arial"/>
          <w:b w:val="0"/>
          <w:color w:val="auto"/>
          <w:sz w:val="20"/>
          <w:szCs w:val="20"/>
        </w:rPr>
        <w:t xml:space="preserve"> regions share in the</w:t>
      </w:r>
      <w:r w:rsidR="0005784E" w:rsidRPr="001D53AE">
        <w:rPr>
          <w:rStyle w:val="highlightedtextChar"/>
          <w:rFonts w:ascii="Arial" w:hAnsi="Arial" w:cs="Arial"/>
          <w:b w:val="0"/>
          <w:color w:val="auto"/>
          <w:sz w:val="20"/>
          <w:szCs w:val="20"/>
        </w:rPr>
        <w:t xml:space="preserve"> social, cultural and economic</w:t>
      </w:r>
      <w:r w:rsidRPr="001D53AE">
        <w:rPr>
          <w:rStyle w:val="highlightedtextChar"/>
          <w:rFonts w:ascii="Arial" w:hAnsi="Arial" w:cs="Arial"/>
          <w:b w:val="0"/>
          <w:color w:val="auto"/>
          <w:sz w:val="20"/>
          <w:szCs w:val="20"/>
        </w:rPr>
        <w:t xml:space="preserve"> benefits of our international education </w:t>
      </w:r>
      <w:r w:rsidR="00374720" w:rsidRPr="001D53AE">
        <w:rPr>
          <w:rStyle w:val="highlightedtextChar"/>
          <w:rFonts w:ascii="Arial" w:hAnsi="Arial" w:cs="Arial"/>
          <w:b w:val="0"/>
          <w:color w:val="auto"/>
          <w:sz w:val="20"/>
          <w:szCs w:val="20"/>
        </w:rPr>
        <w:t>sector</w:t>
      </w:r>
      <w:r w:rsidRPr="001D53AE">
        <w:rPr>
          <w:rStyle w:val="highlightedtextChar"/>
          <w:rFonts w:ascii="Arial" w:hAnsi="Arial" w:cs="Arial"/>
          <w:b w:val="0"/>
          <w:color w:val="auto"/>
          <w:sz w:val="20"/>
          <w:szCs w:val="20"/>
        </w:rPr>
        <w:t>.</w:t>
      </w:r>
    </w:p>
    <w:p w14:paraId="43902D9D" w14:textId="77777777" w:rsidR="00E23548" w:rsidRPr="001D53AE" w:rsidRDefault="000E08D0" w:rsidP="004E3004">
      <w:pPr>
        <w:rPr>
          <w:rFonts w:cs="Arial"/>
        </w:rPr>
      </w:pPr>
      <w:r w:rsidRPr="001D53AE">
        <w:rPr>
          <w:rFonts w:cs="Arial"/>
        </w:rPr>
        <w:lastRenderedPageBreak/>
        <w:t xml:space="preserve">The </w:t>
      </w:r>
      <w:r w:rsidR="00E23548" w:rsidRPr="001D53AE">
        <w:rPr>
          <w:rFonts w:cs="Arial"/>
        </w:rPr>
        <w:t xml:space="preserve">intended outcomes of the </w:t>
      </w:r>
      <w:r w:rsidRPr="001D53AE">
        <w:rPr>
          <w:rStyle w:val="highlightedtextChar"/>
          <w:rFonts w:ascii="Arial" w:hAnsi="Arial" w:cs="Arial"/>
          <w:b w:val="0"/>
          <w:color w:val="auto"/>
          <w:sz w:val="20"/>
          <w:szCs w:val="20"/>
        </w:rPr>
        <w:t>grant opportunity</w:t>
      </w:r>
      <w:r w:rsidRPr="001D53AE">
        <w:rPr>
          <w:rFonts w:cs="Arial"/>
        </w:rPr>
        <w:t xml:space="preserve"> </w:t>
      </w:r>
      <w:r w:rsidR="00E23548" w:rsidRPr="001D53AE">
        <w:rPr>
          <w:rFonts w:cs="Arial"/>
        </w:rPr>
        <w:t>are</w:t>
      </w:r>
      <w:r w:rsidR="00D062B9" w:rsidRPr="001D53AE">
        <w:rPr>
          <w:rFonts w:cs="Arial"/>
        </w:rPr>
        <w:t>:</w:t>
      </w:r>
    </w:p>
    <w:p w14:paraId="0D32B049" w14:textId="77777777" w:rsidR="009023AD" w:rsidRPr="001D53AE" w:rsidRDefault="009023AD" w:rsidP="004E3004">
      <w:pPr>
        <w:pStyle w:val="ListParagraph"/>
        <w:numPr>
          <w:ilvl w:val="0"/>
          <w:numId w:val="24"/>
        </w:numPr>
        <w:contextualSpacing w:val="0"/>
        <w:rPr>
          <w:rStyle w:val="highlightedtextChar"/>
          <w:rFonts w:ascii="Arial" w:hAnsi="Arial" w:cs="Arial"/>
          <w:b w:val="0"/>
          <w:color w:val="auto"/>
          <w:sz w:val="20"/>
          <w:szCs w:val="20"/>
        </w:rPr>
      </w:pPr>
      <w:r w:rsidRPr="001D53AE">
        <w:rPr>
          <w:rStyle w:val="highlightedtextChar"/>
          <w:rFonts w:ascii="Arial" w:hAnsi="Arial" w:cs="Arial"/>
          <w:b w:val="0"/>
          <w:color w:val="auto"/>
          <w:sz w:val="20"/>
          <w:szCs w:val="20"/>
        </w:rPr>
        <w:t xml:space="preserve">domestic </w:t>
      </w:r>
      <w:r w:rsidR="00F352D5" w:rsidRPr="001D53AE">
        <w:rPr>
          <w:rStyle w:val="highlightedtextChar"/>
          <w:rFonts w:ascii="Arial" w:hAnsi="Arial" w:cs="Arial"/>
          <w:b w:val="0"/>
          <w:color w:val="auto"/>
          <w:sz w:val="20"/>
          <w:szCs w:val="20"/>
        </w:rPr>
        <w:t xml:space="preserve">and international </w:t>
      </w:r>
      <w:r w:rsidRPr="001D53AE">
        <w:rPr>
          <w:rStyle w:val="highlightedtextChar"/>
          <w:rFonts w:ascii="Arial" w:hAnsi="Arial" w:cs="Arial"/>
          <w:b w:val="0"/>
          <w:color w:val="auto"/>
          <w:sz w:val="20"/>
          <w:szCs w:val="20"/>
        </w:rPr>
        <w:t xml:space="preserve">students </w:t>
      </w:r>
      <w:r w:rsidR="006D0583" w:rsidRPr="001D53AE">
        <w:rPr>
          <w:rStyle w:val="highlightedtextChar"/>
          <w:rFonts w:ascii="Arial" w:hAnsi="Arial" w:cs="Arial"/>
          <w:b w:val="0"/>
          <w:color w:val="auto"/>
          <w:sz w:val="20"/>
          <w:szCs w:val="20"/>
        </w:rPr>
        <w:t xml:space="preserve">receive </w:t>
      </w:r>
      <w:r w:rsidR="000B0E9F" w:rsidRPr="001D53AE">
        <w:rPr>
          <w:rStyle w:val="highlightedtextChar"/>
          <w:rFonts w:ascii="Arial" w:hAnsi="Arial" w:cs="Arial"/>
          <w:b w:val="0"/>
          <w:color w:val="auto"/>
          <w:sz w:val="20"/>
          <w:szCs w:val="20"/>
        </w:rPr>
        <w:t>tertiary education provider</w:t>
      </w:r>
      <w:r w:rsidR="006D0583" w:rsidRPr="001D53AE">
        <w:rPr>
          <w:rStyle w:val="highlightedtextChar"/>
          <w:rFonts w:ascii="Arial" w:hAnsi="Arial" w:cs="Arial"/>
          <w:b w:val="0"/>
          <w:color w:val="auto"/>
          <w:sz w:val="20"/>
          <w:szCs w:val="20"/>
        </w:rPr>
        <w:t xml:space="preserve"> scholarships</w:t>
      </w:r>
      <w:r w:rsidR="000B0E9F" w:rsidRPr="001D53AE">
        <w:rPr>
          <w:rStyle w:val="highlightedtextChar"/>
          <w:rFonts w:ascii="Arial" w:hAnsi="Arial" w:cs="Arial"/>
          <w:b w:val="0"/>
          <w:color w:val="auto"/>
          <w:sz w:val="20"/>
          <w:szCs w:val="20"/>
        </w:rPr>
        <w:t>,</w:t>
      </w:r>
      <w:r w:rsidR="006D0583" w:rsidRPr="001D53AE">
        <w:rPr>
          <w:rStyle w:val="highlightedtextChar"/>
          <w:rFonts w:ascii="Arial" w:hAnsi="Arial" w:cs="Arial"/>
          <w:b w:val="0"/>
          <w:color w:val="auto"/>
          <w:sz w:val="20"/>
          <w:szCs w:val="20"/>
        </w:rPr>
        <w:t xml:space="preserve"> </w:t>
      </w:r>
      <w:r w:rsidR="000B0E9F" w:rsidRPr="001D53AE">
        <w:rPr>
          <w:rStyle w:val="highlightedtextChar"/>
          <w:rFonts w:ascii="Arial" w:hAnsi="Arial" w:cs="Arial"/>
          <w:b w:val="0"/>
          <w:color w:val="auto"/>
          <w:sz w:val="20"/>
          <w:szCs w:val="20"/>
        </w:rPr>
        <w:t xml:space="preserve">funded by the Australian Government, </w:t>
      </w:r>
      <w:r w:rsidR="006D0583" w:rsidRPr="001D53AE">
        <w:rPr>
          <w:rStyle w:val="highlightedtextChar"/>
          <w:rFonts w:ascii="Arial" w:hAnsi="Arial" w:cs="Arial"/>
          <w:b w:val="0"/>
          <w:color w:val="auto"/>
          <w:sz w:val="20"/>
          <w:szCs w:val="20"/>
        </w:rPr>
        <w:t xml:space="preserve">for </w:t>
      </w:r>
      <w:r w:rsidR="00886E9E" w:rsidRPr="001D53AE">
        <w:rPr>
          <w:rStyle w:val="highlightedtextChar"/>
          <w:rFonts w:ascii="Arial" w:hAnsi="Arial" w:cs="Arial"/>
          <w:b w:val="0"/>
          <w:color w:val="auto"/>
          <w:sz w:val="20"/>
          <w:szCs w:val="20"/>
        </w:rPr>
        <w:t>s</w:t>
      </w:r>
      <w:r w:rsidRPr="001D53AE">
        <w:rPr>
          <w:rStyle w:val="highlightedtextChar"/>
          <w:rFonts w:ascii="Arial" w:hAnsi="Arial" w:cs="Arial"/>
          <w:b w:val="0"/>
          <w:color w:val="auto"/>
          <w:sz w:val="20"/>
          <w:szCs w:val="20"/>
        </w:rPr>
        <w:t>tudy</w:t>
      </w:r>
      <w:r w:rsidR="00886E9E" w:rsidRPr="001D53AE">
        <w:rPr>
          <w:rStyle w:val="highlightedtextChar"/>
          <w:rFonts w:ascii="Arial" w:hAnsi="Arial" w:cs="Arial"/>
          <w:b w:val="0"/>
          <w:color w:val="auto"/>
          <w:sz w:val="20"/>
          <w:szCs w:val="20"/>
        </w:rPr>
        <w:t>ing</w:t>
      </w:r>
      <w:r w:rsidR="00ED6D54" w:rsidRPr="001D53AE">
        <w:rPr>
          <w:rStyle w:val="highlightedtextChar"/>
          <w:rFonts w:ascii="Arial" w:hAnsi="Arial" w:cs="Arial"/>
          <w:b w:val="0"/>
          <w:color w:val="auto"/>
          <w:sz w:val="20"/>
          <w:szCs w:val="20"/>
        </w:rPr>
        <w:t xml:space="preserve"> in regional Australia</w:t>
      </w:r>
    </w:p>
    <w:p w14:paraId="6CA1A899" w14:textId="77777777" w:rsidR="00D306E1" w:rsidRPr="001D53AE" w:rsidRDefault="00BE072A" w:rsidP="004E3004">
      <w:pPr>
        <w:pStyle w:val="ListParagraph"/>
        <w:numPr>
          <w:ilvl w:val="0"/>
          <w:numId w:val="24"/>
        </w:numPr>
        <w:contextualSpacing w:val="0"/>
        <w:rPr>
          <w:rStyle w:val="highlightedtextChar"/>
          <w:rFonts w:ascii="Arial" w:hAnsi="Arial" w:cs="Arial"/>
          <w:b w:val="0"/>
          <w:color w:val="auto"/>
          <w:sz w:val="20"/>
          <w:szCs w:val="20"/>
        </w:rPr>
      </w:pPr>
      <w:proofErr w:type="gramStart"/>
      <w:r w:rsidRPr="001D53AE">
        <w:rPr>
          <w:rStyle w:val="highlightedtextChar"/>
          <w:rFonts w:ascii="Arial" w:hAnsi="Arial" w:cs="Arial"/>
          <w:b w:val="0"/>
          <w:color w:val="auto"/>
          <w:sz w:val="20"/>
          <w:szCs w:val="20"/>
        </w:rPr>
        <w:t>increased</w:t>
      </w:r>
      <w:proofErr w:type="gramEnd"/>
      <w:r w:rsidRPr="001D53AE">
        <w:rPr>
          <w:rStyle w:val="highlightedtextChar"/>
          <w:rFonts w:ascii="Arial" w:hAnsi="Arial" w:cs="Arial"/>
          <w:b w:val="0"/>
          <w:color w:val="auto"/>
          <w:sz w:val="20"/>
          <w:szCs w:val="20"/>
        </w:rPr>
        <w:t xml:space="preserve"> awareness of the benefits of</w:t>
      </w:r>
      <w:r w:rsidR="00ED6D54" w:rsidRPr="001D53AE">
        <w:rPr>
          <w:rStyle w:val="highlightedtextChar"/>
          <w:rFonts w:ascii="Arial" w:hAnsi="Arial" w:cs="Arial"/>
          <w:b w:val="0"/>
          <w:color w:val="auto"/>
          <w:sz w:val="20"/>
          <w:szCs w:val="20"/>
        </w:rPr>
        <w:t xml:space="preserve"> living, studying and working in regional Australia</w:t>
      </w:r>
      <w:r w:rsidR="003E5D95" w:rsidRPr="001D53AE">
        <w:rPr>
          <w:rStyle w:val="highlightedtextChar"/>
          <w:rFonts w:ascii="Arial" w:hAnsi="Arial" w:cs="Arial"/>
          <w:b w:val="0"/>
          <w:color w:val="auto"/>
          <w:sz w:val="20"/>
          <w:szCs w:val="20"/>
        </w:rPr>
        <w:t>.</w:t>
      </w:r>
    </w:p>
    <w:p w14:paraId="10CDEBBF" w14:textId="77777777" w:rsidR="00F017BC" w:rsidRPr="001D53AE" w:rsidRDefault="003A18F2" w:rsidP="004E3004">
      <w:pPr>
        <w:rPr>
          <w:rFonts w:cs="Arial"/>
        </w:rPr>
      </w:pPr>
      <w:r w:rsidRPr="001D53AE">
        <w:rPr>
          <w:rFonts w:cs="Arial"/>
        </w:rPr>
        <w:t>The p</w:t>
      </w:r>
      <w:r w:rsidR="00157E0F" w:rsidRPr="001D53AE">
        <w:rPr>
          <w:rFonts w:cs="Arial"/>
        </w:rPr>
        <w:t xml:space="preserve">rogram will provide grants to eligible </w:t>
      </w:r>
      <w:r w:rsidR="000F712F" w:rsidRPr="001D53AE">
        <w:rPr>
          <w:rFonts w:cs="Arial"/>
        </w:rPr>
        <w:t xml:space="preserve">Australian </w:t>
      </w:r>
      <w:r w:rsidR="00E20C38" w:rsidRPr="001D53AE">
        <w:rPr>
          <w:rFonts w:cs="Arial"/>
        </w:rPr>
        <w:t xml:space="preserve">tertiary </w:t>
      </w:r>
      <w:r w:rsidR="00E834C7" w:rsidRPr="001D53AE">
        <w:rPr>
          <w:rFonts w:cs="Arial"/>
        </w:rPr>
        <w:t>education providers</w:t>
      </w:r>
      <w:r w:rsidR="00157E0F" w:rsidRPr="001D53AE">
        <w:rPr>
          <w:rFonts w:cs="Arial"/>
        </w:rPr>
        <w:t xml:space="preserve"> to allocate, administer and promote scholarships for students studying in regional Australia. </w:t>
      </w:r>
      <w:r w:rsidR="006211D0" w:rsidRPr="001D53AE">
        <w:rPr>
          <w:rFonts w:cs="Arial"/>
        </w:rPr>
        <w:t>The grant opportunity is available to registered Australian tertiary education providers that meet the eligibility criteria outlined in section 4.</w:t>
      </w:r>
      <w:r w:rsidR="006D0DC6" w:rsidRPr="001D53AE">
        <w:rPr>
          <w:rFonts w:cs="Arial"/>
        </w:rPr>
        <w:t xml:space="preserve"> </w:t>
      </w:r>
    </w:p>
    <w:p w14:paraId="46D9C319" w14:textId="77777777" w:rsidR="00FA20B7" w:rsidRPr="001D53AE" w:rsidRDefault="003A18F2" w:rsidP="00FA20B7">
      <w:pPr>
        <w:rPr>
          <w:rFonts w:cs="Arial"/>
        </w:rPr>
      </w:pPr>
      <w:r w:rsidRPr="001D53AE">
        <w:rPr>
          <w:rFonts w:cs="Arial"/>
        </w:rPr>
        <w:t>The p</w:t>
      </w:r>
      <w:r w:rsidR="00157E0F" w:rsidRPr="001D53AE">
        <w:rPr>
          <w:rFonts w:cs="Arial"/>
        </w:rPr>
        <w:t xml:space="preserve">rogram will award to the </w:t>
      </w:r>
      <w:r w:rsidR="000F712F" w:rsidRPr="001D53AE">
        <w:rPr>
          <w:rFonts w:cs="Arial"/>
        </w:rPr>
        <w:t xml:space="preserve">Australian </w:t>
      </w:r>
      <w:r w:rsidR="00E834C7" w:rsidRPr="001D53AE">
        <w:rPr>
          <w:rFonts w:cs="Arial"/>
        </w:rPr>
        <w:t xml:space="preserve">tertiary education </w:t>
      </w:r>
      <w:r w:rsidR="00FA20B7" w:rsidRPr="001D53AE">
        <w:rPr>
          <w:rFonts w:cs="Arial"/>
        </w:rPr>
        <w:t>provider:</w:t>
      </w:r>
    </w:p>
    <w:p w14:paraId="2B1E5F37" w14:textId="77777777" w:rsidR="00FA20B7" w:rsidRPr="001D53AE" w:rsidRDefault="00FA20B7" w:rsidP="00FA20B7">
      <w:pPr>
        <w:pStyle w:val="ListParagraph"/>
        <w:numPr>
          <w:ilvl w:val="0"/>
          <w:numId w:val="50"/>
        </w:numPr>
        <w:rPr>
          <w:rFonts w:cs="Arial"/>
        </w:rPr>
      </w:pPr>
      <w:r w:rsidRPr="001D53AE">
        <w:rPr>
          <w:rFonts w:cs="Arial"/>
        </w:rPr>
        <w:t>$</w:t>
      </w:r>
      <w:r w:rsidR="006958F2" w:rsidRPr="001D53AE">
        <w:rPr>
          <w:rFonts w:cs="Arial"/>
        </w:rPr>
        <w:t xml:space="preserve">7,500 per </w:t>
      </w:r>
      <w:r w:rsidR="00611850" w:rsidRPr="001D53AE">
        <w:rPr>
          <w:rFonts w:cs="Arial"/>
        </w:rPr>
        <w:t>half year period</w:t>
      </w:r>
      <w:r w:rsidR="006958F2" w:rsidRPr="001D53AE">
        <w:rPr>
          <w:rFonts w:cs="Arial"/>
        </w:rPr>
        <w:t xml:space="preserve"> ($</w:t>
      </w:r>
      <w:r w:rsidRPr="001D53AE">
        <w:rPr>
          <w:rFonts w:cs="Arial"/>
        </w:rPr>
        <w:t>15,000 per year</w:t>
      </w:r>
      <w:r w:rsidR="006958F2" w:rsidRPr="001D53AE">
        <w:rPr>
          <w:rFonts w:cs="Arial"/>
        </w:rPr>
        <w:t>)</w:t>
      </w:r>
      <w:r w:rsidRPr="001D53AE">
        <w:rPr>
          <w:rFonts w:cs="Arial"/>
        </w:rPr>
        <w:t xml:space="preserve"> per student in scholarship funding to be paid directly to the scholar, and </w:t>
      </w:r>
    </w:p>
    <w:p w14:paraId="47377F3F" w14:textId="77777777" w:rsidR="00FA20B7" w:rsidRPr="001D53AE" w:rsidRDefault="006958F2" w:rsidP="00FA20B7">
      <w:pPr>
        <w:pStyle w:val="ListParagraph"/>
        <w:numPr>
          <w:ilvl w:val="0"/>
          <w:numId w:val="50"/>
        </w:numPr>
        <w:rPr>
          <w:rFonts w:cs="Arial"/>
        </w:rPr>
      </w:pPr>
      <w:r w:rsidRPr="001D53AE">
        <w:rPr>
          <w:rFonts w:cs="Arial"/>
        </w:rPr>
        <w:t xml:space="preserve">$750 per </w:t>
      </w:r>
      <w:r w:rsidR="00611850" w:rsidRPr="001D53AE">
        <w:rPr>
          <w:rFonts w:cs="Arial"/>
        </w:rPr>
        <w:t xml:space="preserve">half year period </w:t>
      </w:r>
      <w:r w:rsidRPr="001D53AE">
        <w:rPr>
          <w:rFonts w:cs="Arial"/>
        </w:rPr>
        <w:t>(</w:t>
      </w:r>
      <w:r w:rsidR="00FA20B7" w:rsidRPr="001D53AE">
        <w:rPr>
          <w:rFonts w:cs="Arial"/>
        </w:rPr>
        <w:t>$1,500 per year</w:t>
      </w:r>
      <w:r w:rsidRPr="001D53AE">
        <w:rPr>
          <w:rFonts w:cs="Arial"/>
        </w:rPr>
        <w:t>)</w:t>
      </w:r>
      <w:r w:rsidR="00FA20B7" w:rsidRPr="001D53AE">
        <w:rPr>
          <w:rFonts w:cs="Arial"/>
        </w:rPr>
        <w:t>, per student in promotional and administration assistance for the tertiary education provider.</w:t>
      </w:r>
    </w:p>
    <w:p w14:paraId="37196B8E" w14:textId="77777777" w:rsidR="002E7288" w:rsidRPr="001D53AE" w:rsidRDefault="002115BB" w:rsidP="004E3004">
      <w:pPr>
        <w:rPr>
          <w:rFonts w:cs="Arial"/>
        </w:rPr>
      </w:pPr>
      <w:r w:rsidRPr="001D53AE">
        <w:rPr>
          <w:rFonts w:cs="Arial"/>
        </w:rPr>
        <w:t>E</w:t>
      </w:r>
      <w:r w:rsidR="00E834C7" w:rsidRPr="001D53AE">
        <w:rPr>
          <w:rFonts w:cs="Arial"/>
        </w:rPr>
        <w:t xml:space="preserve">ligible grant activities </w:t>
      </w:r>
      <w:proofErr w:type="gramStart"/>
      <w:r w:rsidR="00E834C7" w:rsidRPr="001D53AE">
        <w:rPr>
          <w:rFonts w:cs="Arial"/>
        </w:rPr>
        <w:t>are outlined</w:t>
      </w:r>
      <w:proofErr w:type="gramEnd"/>
      <w:r w:rsidR="00E834C7" w:rsidRPr="001D53AE">
        <w:rPr>
          <w:rFonts w:cs="Arial"/>
        </w:rPr>
        <w:t xml:space="preserve"> at </w:t>
      </w:r>
      <w:r w:rsidR="0005784E" w:rsidRPr="001D53AE">
        <w:rPr>
          <w:rFonts w:cs="Arial"/>
        </w:rPr>
        <w:t xml:space="preserve">section </w:t>
      </w:r>
      <w:r w:rsidR="00E834C7" w:rsidRPr="001D53AE">
        <w:rPr>
          <w:rFonts w:cs="Arial"/>
        </w:rPr>
        <w:t>5.1.</w:t>
      </w:r>
    </w:p>
    <w:p w14:paraId="653FEDFE" w14:textId="77777777" w:rsidR="0005784E" w:rsidRPr="001D53AE" w:rsidRDefault="00157E0F" w:rsidP="00F017BC">
      <w:pPr>
        <w:rPr>
          <w:rFonts w:cs="Arial"/>
        </w:rPr>
      </w:pPr>
      <w:r w:rsidRPr="001D53AE">
        <w:rPr>
          <w:rFonts w:cs="Arial"/>
        </w:rPr>
        <w:t xml:space="preserve">It </w:t>
      </w:r>
      <w:proofErr w:type="gramStart"/>
      <w:r w:rsidRPr="001D53AE">
        <w:rPr>
          <w:rFonts w:cs="Arial"/>
        </w:rPr>
        <w:t>is intended</w:t>
      </w:r>
      <w:proofErr w:type="gramEnd"/>
      <w:r w:rsidRPr="001D53AE">
        <w:rPr>
          <w:rFonts w:cs="Arial"/>
        </w:rPr>
        <w:t xml:space="preserve"> the scholarships be available to support students for the duration of a full eligible </w:t>
      </w:r>
      <w:r w:rsidR="00E834C7" w:rsidRPr="001D53AE">
        <w:rPr>
          <w:rFonts w:cs="Arial"/>
        </w:rPr>
        <w:t>qualification.</w:t>
      </w:r>
    </w:p>
    <w:p w14:paraId="609A0715" w14:textId="77777777" w:rsidR="00642746" w:rsidRPr="001D53AE" w:rsidRDefault="00D37C32" w:rsidP="00F017BC">
      <w:pPr>
        <w:rPr>
          <w:rFonts w:cs="Arial"/>
        </w:rPr>
      </w:pPr>
      <w:r w:rsidRPr="001D53AE">
        <w:t xml:space="preserve">In recognition of the impacts of the COVID-19 pandemic on Australia’s citizens and education providers and in recognition of travel </w:t>
      </w:r>
      <w:proofErr w:type="gramStart"/>
      <w:r w:rsidRPr="001D53AE">
        <w:t>restrictions which</w:t>
      </w:r>
      <w:proofErr w:type="gramEnd"/>
      <w:r w:rsidRPr="001D53AE">
        <w:t xml:space="preserve"> have affected international travellers, priority will be given to applications supporting domestic students</w:t>
      </w:r>
      <w:r w:rsidR="006D0DC6" w:rsidRPr="001D53AE">
        <w:rPr>
          <w:rFonts w:cs="Arial"/>
        </w:rPr>
        <w:t xml:space="preserve">. </w:t>
      </w:r>
    </w:p>
    <w:p w14:paraId="100E9A5B" w14:textId="77777777" w:rsidR="000E08D0" w:rsidRPr="001D53AE" w:rsidRDefault="000E08D0" w:rsidP="00BD5E73">
      <w:pPr>
        <w:pStyle w:val="Heading2"/>
        <w:ind w:left="709"/>
      </w:pPr>
      <w:bookmarkStart w:id="12" w:name="_Toc39663333"/>
      <w:r w:rsidRPr="001D53AE">
        <w:t>Grant</w:t>
      </w:r>
      <w:r w:rsidR="00B62A3A" w:rsidRPr="001D53AE">
        <w:t xml:space="preserve"> amount</w:t>
      </w:r>
      <w:r w:rsidR="00492E57" w:rsidRPr="001D53AE">
        <w:t xml:space="preserve"> </w:t>
      </w:r>
      <w:r w:rsidR="00D450B6" w:rsidRPr="001D53AE">
        <w:t>and grant period</w:t>
      </w:r>
      <w:bookmarkEnd w:id="12"/>
    </w:p>
    <w:p w14:paraId="1B4453DA" w14:textId="77777777" w:rsidR="001E60B8" w:rsidRPr="001D53AE" w:rsidRDefault="001E60B8" w:rsidP="00BD5E73">
      <w:pPr>
        <w:pStyle w:val="Heading3"/>
      </w:pPr>
      <w:bookmarkStart w:id="13" w:name="_Toc39663334"/>
      <w:r w:rsidRPr="001D53AE">
        <w:t>Grants available</w:t>
      </w:r>
      <w:bookmarkEnd w:id="13"/>
    </w:p>
    <w:p w14:paraId="27518DEA" w14:textId="77777777" w:rsidR="00CF1985" w:rsidRPr="00F92594" w:rsidRDefault="00947CAB" w:rsidP="004E3004">
      <w:pPr>
        <w:rPr>
          <w:rFonts w:cs="Arial"/>
        </w:rPr>
      </w:pPr>
      <w:r w:rsidRPr="001D53AE">
        <w:rPr>
          <w:rFonts w:cs="Arial"/>
        </w:rPr>
        <w:t>The Australia</w:t>
      </w:r>
      <w:r w:rsidR="00B04C21">
        <w:rPr>
          <w:rFonts w:cs="Arial"/>
        </w:rPr>
        <w:t>n</w:t>
      </w:r>
      <w:r w:rsidRPr="001D53AE">
        <w:rPr>
          <w:rFonts w:cs="Arial"/>
        </w:rPr>
        <w:t xml:space="preserve"> Government </w:t>
      </w:r>
      <w:r w:rsidR="00F85310" w:rsidRPr="001D53AE">
        <w:rPr>
          <w:rFonts w:cs="Arial"/>
        </w:rPr>
        <w:t xml:space="preserve">is providing </w:t>
      </w:r>
      <w:r w:rsidR="00F85310" w:rsidRPr="00F92594">
        <w:rPr>
          <w:rFonts w:cs="Arial"/>
        </w:rPr>
        <w:t xml:space="preserve">approximately </w:t>
      </w:r>
      <w:r w:rsidR="00F33C18" w:rsidRPr="00F92594">
        <w:rPr>
          <w:rFonts w:cs="Arial"/>
        </w:rPr>
        <w:t>$</w:t>
      </w:r>
      <w:r w:rsidR="00A64C26" w:rsidRPr="00F92594">
        <w:rPr>
          <w:rFonts w:cs="Arial"/>
        </w:rPr>
        <w:t xml:space="preserve">16.96 </w:t>
      </w:r>
      <w:r w:rsidRPr="00F92594">
        <w:rPr>
          <w:rFonts w:cs="Arial"/>
        </w:rPr>
        <w:t xml:space="preserve">million (GST exclusive) over four years for the Destination Australia </w:t>
      </w:r>
      <w:r w:rsidR="00B133B6" w:rsidRPr="00F92594">
        <w:rPr>
          <w:rFonts w:cs="Arial"/>
        </w:rPr>
        <w:t>P</w:t>
      </w:r>
      <w:r w:rsidRPr="00F92594">
        <w:rPr>
          <w:rFonts w:cs="Arial"/>
        </w:rPr>
        <w:t>rogram</w:t>
      </w:r>
      <w:r w:rsidR="00795C68" w:rsidRPr="00F92594">
        <w:rPr>
          <w:rFonts w:cs="Arial"/>
        </w:rPr>
        <w:t xml:space="preserve"> </w:t>
      </w:r>
      <w:r w:rsidR="00A62447" w:rsidRPr="00F92594">
        <w:rPr>
          <w:rFonts w:cs="Arial"/>
        </w:rPr>
        <w:t>2021 (Round 2)</w:t>
      </w:r>
      <w:r w:rsidRPr="00F92594">
        <w:rPr>
          <w:rFonts w:cs="Arial"/>
        </w:rPr>
        <w:t>.</w:t>
      </w:r>
      <w:r w:rsidR="00764CA2" w:rsidRPr="00F92594">
        <w:rPr>
          <w:rFonts w:cs="Arial"/>
        </w:rPr>
        <w:t xml:space="preserve"> </w:t>
      </w:r>
    </w:p>
    <w:p w14:paraId="7EBE1AED" w14:textId="77777777" w:rsidR="0070432C" w:rsidRPr="00F92594" w:rsidRDefault="00764CA2" w:rsidP="004E3004">
      <w:pPr>
        <w:rPr>
          <w:rFonts w:cs="Arial"/>
        </w:rPr>
      </w:pPr>
      <w:r w:rsidRPr="00F92594">
        <w:rPr>
          <w:rFonts w:cs="Arial"/>
        </w:rPr>
        <w:t>Under the 202</w:t>
      </w:r>
      <w:r w:rsidR="000F715C" w:rsidRPr="00F92594">
        <w:rPr>
          <w:rFonts w:cs="Arial"/>
        </w:rPr>
        <w:t>1</w:t>
      </w:r>
      <w:r w:rsidRPr="00F92594">
        <w:rPr>
          <w:rFonts w:cs="Arial"/>
        </w:rPr>
        <w:t xml:space="preserve"> </w:t>
      </w:r>
      <w:r w:rsidR="006E4D3B" w:rsidRPr="00F92594">
        <w:rPr>
          <w:rFonts w:cs="Arial"/>
        </w:rPr>
        <w:t>grant o</w:t>
      </w:r>
      <w:r w:rsidR="00225F3E" w:rsidRPr="00F92594">
        <w:rPr>
          <w:rFonts w:cs="Arial"/>
        </w:rPr>
        <w:t>pportunity</w:t>
      </w:r>
      <w:r w:rsidRPr="00F92594">
        <w:rPr>
          <w:rFonts w:cs="Arial"/>
        </w:rPr>
        <w:t xml:space="preserve">, </w:t>
      </w:r>
      <w:r w:rsidR="0070432C" w:rsidRPr="00F92594">
        <w:rPr>
          <w:rFonts w:cs="Arial"/>
        </w:rPr>
        <w:t>there is approximately</w:t>
      </w:r>
      <w:r w:rsidR="00F97D6B" w:rsidRPr="00F92594">
        <w:rPr>
          <w:rFonts w:cs="Arial"/>
        </w:rPr>
        <w:t>:</w:t>
      </w:r>
    </w:p>
    <w:p w14:paraId="5E1BFCE4" w14:textId="77777777" w:rsidR="0070432C" w:rsidRPr="00F92594" w:rsidRDefault="0070432C" w:rsidP="004E3004">
      <w:pPr>
        <w:pStyle w:val="ListParagraph"/>
        <w:numPr>
          <w:ilvl w:val="0"/>
          <w:numId w:val="27"/>
        </w:numPr>
        <w:contextualSpacing w:val="0"/>
        <w:rPr>
          <w:rFonts w:cs="Arial"/>
        </w:rPr>
      </w:pPr>
      <w:r w:rsidRPr="00F92594">
        <w:rPr>
          <w:rFonts w:cs="Arial"/>
        </w:rPr>
        <w:t>$</w:t>
      </w:r>
      <w:r w:rsidR="00F33C18" w:rsidRPr="00F92594">
        <w:rPr>
          <w:rFonts w:cs="Arial"/>
        </w:rPr>
        <w:t>4.2</w:t>
      </w:r>
      <w:r w:rsidR="006B38F7" w:rsidRPr="00F92594">
        <w:rPr>
          <w:rFonts w:cs="Arial"/>
        </w:rPr>
        <w:t>4</w:t>
      </w:r>
      <w:r w:rsidRPr="00F92594">
        <w:rPr>
          <w:rFonts w:cs="Arial"/>
        </w:rPr>
        <w:t xml:space="preserve"> million </w:t>
      </w:r>
      <w:r w:rsidR="00F97D6B" w:rsidRPr="00F92594">
        <w:rPr>
          <w:rFonts w:cs="Arial"/>
        </w:rPr>
        <w:t xml:space="preserve">in funding available </w:t>
      </w:r>
      <w:r w:rsidRPr="00F92594">
        <w:rPr>
          <w:rFonts w:cs="Arial"/>
        </w:rPr>
        <w:t>during 2020-2021</w:t>
      </w:r>
      <w:r w:rsidR="00BD20AA" w:rsidRPr="00F92594">
        <w:rPr>
          <w:rFonts w:cs="Arial"/>
        </w:rPr>
        <w:t>,</w:t>
      </w:r>
    </w:p>
    <w:p w14:paraId="72C1AE56" w14:textId="6B215A5D" w:rsidR="0070432C" w:rsidRPr="00F92594" w:rsidRDefault="006B38F7" w:rsidP="004E3004">
      <w:pPr>
        <w:pStyle w:val="ListParagraph"/>
        <w:numPr>
          <w:ilvl w:val="0"/>
          <w:numId w:val="27"/>
        </w:numPr>
        <w:contextualSpacing w:val="0"/>
        <w:rPr>
          <w:rFonts w:cs="Arial"/>
        </w:rPr>
      </w:pPr>
      <w:r w:rsidRPr="00F92594">
        <w:rPr>
          <w:rFonts w:cs="Arial"/>
        </w:rPr>
        <w:t>$4.24</w:t>
      </w:r>
      <w:r w:rsidR="0070432C" w:rsidRPr="00F92594">
        <w:rPr>
          <w:rFonts w:cs="Arial"/>
        </w:rPr>
        <w:t xml:space="preserve"> million </w:t>
      </w:r>
      <w:r w:rsidR="00F97D6B" w:rsidRPr="00F92594">
        <w:rPr>
          <w:rFonts w:cs="Arial"/>
        </w:rPr>
        <w:t xml:space="preserve">in funding available </w:t>
      </w:r>
      <w:r w:rsidR="0070432C" w:rsidRPr="00F92594">
        <w:rPr>
          <w:rFonts w:cs="Arial"/>
        </w:rPr>
        <w:t>during 2021-2022</w:t>
      </w:r>
      <w:r w:rsidR="00BD20AA" w:rsidRPr="00F92594">
        <w:rPr>
          <w:rFonts w:cs="Arial"/>
        </w:rPr>
        <w:t>,</w:t>
      </w:r>
    </w:p>
    <w:p w14:paraId="0B4A0E95" w14:textId="77777777" w:rsidR="0070432C" w:rsidRPr="00F92594" w:rsidRDefault="006B38F7" w:rsidP="004E3004">
      <w:pPr>
        <w:pStyle w:val="ListParagraph"/>
        <w:numPr>
          <w:ilvl w:val="0"/>
          <w:numId w:val="27"/>
        </w:numPr>
        <w:contextualSpacing w:val="0"/>
        <w:rPr>
          <w:rFonts w:cs="Arial"/>
        </w:rPr>
      </w:pPr>
      <w:r w:rsidRPr="00F92594">
        <w:rPr>
          <w:rFonts w:cs="Arial"/>
        </w:rPr>
        <w:t>$4.24</w:t>
      </w:r>
      <w:r w:rsidR="0070432C" w:rsidRPr="00F92594">
        <w:rPr>
          <w:rFonts w:cs="Arial"/>
        </w:rPr>
        <w:t xml:space="preserve"> million </w:t>
      </w:r>
      <w:r w:rsidR="00F97D6B" w:rsidRPr="00F92594">
        <w:rPr>
          <w:rFonts w:cs="Arial"/>
        </w:rPr>
        <w:t xml:space="preserve">in funding available </w:t>
      </w:r>
      <w:r w:rsidR="0070432C" w:rsidRPr="00F92594">
        <w:rPr>
          <w:rFonts w:cs="Arial"/>
        </w:rPr>
        <w:t>during 2022-2023</w:t>
      </w:r>
      <w:r w:rsidR="00BD20AA" w:rsidRPr="00F92594">
        <w:rPr>
          <w:rFonts w:cs="Arial"/>
        </w:rPr>
        <w:t>, and</w:t>
      </w:r>
    </w:p>
    <w:p w14:paraId="331E2EFD" w14:textId="77777777" w:rsidR="00F33C18" w:rsidRPr="00F92594" w:rsidRDefault="006B38F7" w:rsidP="004E3004">
      <w:pPr>
        <w:pStyle w:val="ListParagraph"/>
        <w:numPr>
          <w:ilvl w:val="0"/>
          <w:numId w:val="27"/>
        </w:numPr>
        <w:contextualSpacing w:val="0"/>
        <w:rPr>
          <w:rFonts w:cs="Arial"/>
        </w:rPr>
      </w:pPr>
      <w:r w:rsidRPr="00F92594">
        <w:rPr>
          <w:rFonts w:cs="Arial"/>
        </w:rPr>
        <w:t xml:space="preserve">$4.24 </w:t>
      </w:r>
      <w:r w:rsidR="00F33C18" w:rsidRPr="00F92594">
        <w:rPr>
          <w:rFonts w:cs="Arial"/>
        </w:rPr>
        <w:t>million in funding available during 2023-2024</w:t>
      </w:r>
      <w:r w:rsidR="00BD20AA" w:rsidRPr="00F92594">
        <w:rPr>
          <w:rFonts w:cs="Arial"/>
        </w:rPr>
        <w:t>.</w:t>
      </w:r>
    </w:p>
    <w:p w14:paraId="27FD76FB" w14:textId="77777777" w:rsidR="00764CA2" w:rsidRPr="001D53AE" w:rsidRDefault="006958F2" w:rsidP="004E3004">
      <w:pPr>
        <w:rPr>
          <w:rFonts w:cs="Arial"/>
        </w:rPr>
      </w:pPr>
      <w:r w:rsidRPr="001D53AE">
        <w:rPr>
          <w:rFonts w:cs="Arial"/>
        </w:rPr>
        <w:t xml:space="preserve">Funding for scholarships and promotional and administration assistance will be awarded to successful providers based on the number of </w:t>
      </w:r>
      <w:r w:rsidR="00A63640" w:rsidRPr="001D53AE">
        <w:rPr>
          <w:rFonts w:cs="Arial"/>
        </w:rPr>
        <w:t>students</w:t>
      </w:r>
      <w:r w:rsidRPr="001D53AE">
        <w:rPr>
          <w:rFonts w:cs="Arial"/>
        </w:rPr>
        <w:t xml:space="preserve"> the provider will support, and the duration for which they will support them. S</w:t>
      </w:r>
      <w:r w:rsidR="00764CA2" w:rsidRPr="001D53AE">
        <w:rPr>
          <w:rFonts w:cs="Arial"/>
        </w:rPr>
        <w:t xml:space="preserve">uccessful </w:t>
      </w:r>
      <w:r w:rsidR="0021785C" w:rsidRPr="001D53AE">
        <w:rPr>
          <w:rFonts w:cs="Arial"/>
        </w:rPr>
        <w:t>providers</w:t>
      </w:r>
      <w:r w:rsidR="00764CA2" w:rsidRPr="001D53AE">
        <w:rPr>
          <w:rFonts w:cs="Arial"/>
        </w:rPr>
        <w:t xml:space="preserve"> will run their own processes for </w:t>
      </w:r>
      <w:r w:rsidR="005D4311" w:rsidRPr="001D53AE">
        <w:rPr>
          <w:rFonts w:cs="Arial"/>
        </w:rPr>
        <w:t xml:space="preserve">allocating </w:t>
      </w:r>
      <w:r w:rsidR="00764CA2" w:rsidRPr="001D53AE">
        <w:rPr>
          <w:rFonts w:cs="Arial"/>
        </w:rPr>
        <w:t>and awa</w:t>
      </w:r>
      <w:r w:rsidR="00ED481A" w:rsidRPr="001D53AE">
        <w:rPr>
          <w:rFonts w:cs="Arial"/>
        </w:rPr>
        <w:t>rding scholarships to students.</w:t>
      </w:r>
    </w:p>
    <w:p w14:paraId="41CA3135" w14:textId="77777777" w:rsidR="00AD4380" w:rsidRPr="001D53AE" w:rsidRDefault="00AD4380" w:rsidP="004E3004">
      <w:pPr>
        <w:rPr>
          <w:rFonts w:cs="Arial"/>
        </w:rPr>
      </w:pPr>
      <w:r w:rsidRPr="001D53AE">
        <w:rPr>
          <w:rFonts w:cs="Arial"/>
        </w:rPr>
        <w:t>Grant</w:t>
      </w:r>
      <w:r w:rsidR="00052E9D" w:rsidRPr="001D53AE">
        <w:rPr>
          <w:rFonts w:cs="Arial"/>
        </w:rPr>
        <w:t>s</w:t>
      </w:r>
      <w:r w:rsidRPr="001D53AE">
        <w:rPr>
          <w:rFonts w:cs="Arial"/>
        </w:rPr>
        <w:t xml:space="preserve"> available </w:t>
      </w:r>
      <w:r w:rsidR="00052E9D" w:rsidRPr="001D53AE">
        <w:rPr>
          <w:rFonts w:cs="Arial"/>
        </w:rPr>
        <w:t>in</w:t>
      </w:r>
      <w:r w:rsidRPr="001D53AE">
        <w:rPr>
          <w:rFonts w:cs="Arial"/>
        </w:rPr>
        <w:t xml:space="preserve"> this grant opportunity are for </w:t>
      </w:r>
      <w:r w:rsidR="007E6661" w:rsidRPr="001D53AE">
        <w:rPr>
          <w:rFonts w:cs="Arial"/>
        </w:rPr>
        <w:t xml:space="preserve">scholarships for students commencing their studies in the 2021 academic year. </w:t>
      </w:r>
    </w:p>
    <w:p w14:paraId="3D45CAD0" w14:textId="77777777" w:rsidR="00E800B2" w:rsidRDefault="0043397A" w:rsidP="004E3004">
      <w:r w:rsidRPr="001D53AE">
        <w:t xml:space="preserve">Grant recipients will be able to provide scholarships to both domestic and international students, as long as the students meet the eligibility </w:t>
      </w:r>
      <w:r w:rsidR="00E800B2">
        <w:t>criteria outlined in section 5.</w:t>
      </w:r>
    </w:p>
    <w:p w14:paraId="04CE96AC" w14:textId="539CB12C" w:rsidR="00F97D6B" w:rsidRPr="001D53AE" w:rsidRDefault="0043397A" w:rsidP="004E3004">
      <w:pPr>
        <w:rPr>
          <w:rFonts w:cs="Arial"/>
        </w:rPr>
      </w:pPr>
      <w:r w:rsidRPr="001D53AE">
        <w:t xml:space="preserve">In recognition of the impacts of the COVID-19 pandemic on Australia’s citizens and education providers and in recognition of travel </w:t>
      </w:r>
      <w:proofErr w:type="gramStart"/>
      <w:r w:rsidRPr="001D53AE">
        <w:t>restrictions which</w:t>
      </w:r>
      <w:proofErr w:type="gramEnd"/>
      <w:r w:rsidRPr="001D53AE">
        <w:t xml:space="preserve"> have affected international travellers, priority will be given to applications supporting domestic students</w:t>
      </w:r>
      <w:r w:rsidR="00DC61C8" w:rsidRPr="001D53AE">
        <w:rPr>
          <w:rFonts w:cs="Arial"/>
        </w:rPr>
        <w:t>.</w:t>
      </w:r>
    </w:p>
    <w:p w14:paraId="047704DA" w14:textId="5AABDB08" w:rsidR="00346EF6" w:rsidRPr="001D53AE" w:rsidRDefault="00346EF6" w:rsidP="004E3004">
      <w:pPr>
        <w:pStyle w:val="ListBullet"/>
        <w:numPr>
          <w:ilvl w:val="0"/>
          <w:numId w:val="0"/>
        </w:numPr>
        <w:spacing w:after="120"/>
        <w:rPr>
          <w:rFonts w:cs="Arial"/>
        </w:rPr>
      </w:pPr>
      <w:r w:rsidRPr="001D53AE">
        <w:rPr>
          <w:rFonts w:cs="Arial"/>
        </w:rPr>
        <w:lastRenderedPageBreak/>
        <w:t xml:space="preserve">The value of grants awarded under this grant opportunity cannot exceed the total available funds. </w:t>
      </w:r>
      <w:r w:rsidR="007E6661" w:rsidRPr="001D53AE">
        <w:rPr>
          <w:rFonts w:cs="Arial"/>
        </w:rPr>
        <w:t xml:space="preserve">As such, </w:t>
      </w:r>
      <w:proofErr w:type="gramStart"/>
      <w:r w:rsidR="006958F2" w:rsidRPr="001D53AE">
        <w:rPr>
          <w:rFonts w:cs="Arial"/>
        </w:rPr>
        <w:t>available funds</w:t>
      </w:r>
      <w:r w:rsidR="007E6661" w:rsidRPr="001D53AE">
        <w:rPr>
          <w:rFonts w:cs="Arial"/>
        </w:rPr>
        <w:t xml:space="preserve"> will be taken into consideration by the Minister for Education when selecting successfu</w:t>
      </w:r>
      <w:r w:rsidR="008B4B5F">
        <w:rPr>
          <w:rFonts w:cs="Arial"/>
        </w:rPr>
        <w:t>l tertiary education providers</w:t>
      </w:r>
      <w:proofErr w:type="gramEnd"/>
      <w:r w:rsidR="008B4B5F">
        <w:rPr>
          <w:rFonts w:cs="Arial"/>
        </w:rPr>
        <w:t>.</w:t>
      </w:r>
    </w:p>
    <w:p w14:paraId="6501D3CB" w14:textId="77777777" w:rsidR="005D5D1D" w:rsidRPr="001D53AE" w:rsidRDefault="00387218" w:rsidP="00BD5E73">
      <w:pPr>
        <w:pStyle w:val="Heading3"/>
      </w:pPr>
      <w:bookmarkStart w:id="14" w:name="_Toc530486324"/>
      <w:bookmarkStart w:id="15" w:name="_Toc530579967"/>
      <w:bookmarkStart w:id="16" w:name="_Toc39663335"/>
      <w:bookmarkEnd w:id="14"/>
      <w:bookmarkEnd w:id="15"/>
      <w:r w:rsidRPr="001D53AE">
        <w:t>Grant</w:t>
      </w:r>
      <w:r w:rsidR="005D5D1D" w:rsidRPr="001D53AE">
        <w:t xml:space="preserve"> </w:t>
      </w:r>
      <w:r w:rsidR="009F1E2B" w:rsidRPr="001D53AE">
        <w:t>period</w:t>
      </w:r>
      <w:bookmarkEnd w:id="16"/>
    </w:p>
    <w:p w14:paraId="12270038" w14:textId="77777777" w:rsidR="000B0E9F" w:rsidRPr="001D53AE" w:rsidRDefault="00F97D6B" w:rsidP="000B0E9F">
      <w:pPr>
        <w:rPr>
          <w:rFonts w:cs="Arial"/>
        </w:rPr>
      </w:pPr>
      <w:r w:rsidRPr="001D53AE">
        <w:rPr>
          <w:rFonts w:cs="Arial"/>
        </w:rPr>
        <w:t xml:space="preserve">Funding </w:t>
      </w:r>
      <w:proofErr w:type="gramStart"/>
      <w:r w:rsidRPr="001D53AE">
        <w:rPr>
          <w:rFonts w:cs="Arial"/>
        </w:rPr>
        <w:t>will be made</w:t>
      </w:r>
      <w:proofErr w:type="gramEnd"/>
      <w:r w:rsidRPr="001D53AE">
        <w:rPr>
          <w:rFonts w:cs="Arial"/>
        </w:rPr>
        <w:t xml:space="preserve"> available for each </w:t>
      </w:r>
      <w:r w:rsidR="006958F2" w:rsidRPr="001D53AE">
        <w:rPr>
          <w:rFonts w:cs="Arial"/>
        </w:rPr>
        <w:t xml:space="preserve">six months </w:t>
      </w:r>
      <w:r w:rsidRPr="001D53AE">
        <w:rPr>
          <w:rFonts w:cs="Arial"/>
        </w:rPr>
        <w:t>of a student’s qualification, should they remain eligible, for u</w:t>
      </w:r>
      <w:r w:rsidR="00ED481A" w:rsidRPr="001D53AE">
        <w:rPr>
          <w:rFonts w:cs="Arial"/>
        </w:rPr>
        <w:t>p to four years.</w:t>
      </w:r>
      <w:r w:rsidR="000B0E9F" w:rsidRPr="001D53AE">
        <w:rPr>
          <w:rFonts w:cs="Arial"/>
        </w:rPr>
        <w:t xml:space="preserve"> It </w:t>
      </w:r>
      <w:proofErr w:type="gramStart"/>
      <w:r w:rsidR="000B0E9F" w:rsidRPr="001D53AE">
        <w:rPr>
          <w:rFonts w:cs="Arial"/>
        </w:rPr>
        <w:t>is intended</w:t>
      </w:r>
      <w:proofErr w:type="gramEnd"/>
      <w:r w:rsidR="000B0E9F" w:rsidRPr="001D53AE">
        <w:rPr>
          <w:rFonts w:cs="Arial"/>
        </w:rPr>
        <w:t xml:space="preserve"> the scholarships be available to support students for the duration of a full eligible qualification, for up to four years.</w:t>
      </w:r>
    </w:p>
    <w:p w14:paraId="7D402647" w14:textId="77777777" w:rsidR="00E7691F" w:rsidRPr="001D53AE" w:rsidRDefault="00F97D6B" w:rsidP="004E3004">
      <w:pPr>
        <w:rPr>
          <w:rFonts w:cs="Arial"/>
        </w:rPr>
      </w:pPr>
      <w:r w:rsidRPr="001D53AE">
        <w:rPr>
          <w:rFonts w:cs="Arial"/>
        </w:rPr>
        <w:t>Eligible qualificat</w:t>
      </w:r>
      <w:r w:rsidR="00ED481A" w:rsidRPr="001D53AE">
        <w:rPr>
          <w:rFonts w:cs="Arial"/>
        </w:rPr>
        <w:t xml:space="preserve">ions </w:t>
      </w:r>
      <w:proofErr w:type="gramStart"/>
      <w:r w:rsidR="00ED481A" w:rsidRPr="001D53AE">
        <w:rPr>
          <w:rFonts w:cs="Arial"/>
        </w:rPr>
        <w:t>are outlined</w:t>
      </w:r>
      <w:proofErr w:type="gramEnd"/>
      <w:r w:rsidR="00ED481A" w:rsidRPr="001D53AE">
        <w:rPr>
          <w:rFonts w:cs="Arial"/>
        </w:rPr>
        <w:t xml:space="preserve"> in section 5.</w:t>
      </w:r>
    </w:p>
    <w:p w14:paraId="21096C01" w14:textId="77777777" w:rsidR="00285F58" w:rsidRPr="001D53AE" w:rsidRDefault="000E2D44" w:rsidP="006958F2">
      <w:pPr>
        <w:pStyle w:val="Heading2"/>
      </w:pPr>
      <w:bookmarkStart w:id="17" w:name="_Toc39663336"/>
      <w:r w:rsidRPr="001D53AE">
        <w:t>E</w:t>
      </w:r>
      <w:r w:rsidR="00285F58" w:rsidRPr="001D53AE">
        <w:t>ligibility criteria</w:t>
      </w:r>
      <w:bookmarkEnd w:id="17"/>
    </w:p>
    <w:p w14:paraId="01811FBC" w14:textId="77777777" w:rsidR="00A35F51" w:rsidRPr="001D53AE" w:rsidRDefault="001A6862" w:rsidP="00BD5E73">
      <w:pPr>
        <w:pStyle w:val="Heading3"/>
      </w:pPr>
      <w:bookmarkStart w:id="18" w:name="_Toc14443621"/>
      <w:bookmarkStart w:id="19" w:name="_Ref437348317"/>
      <w:bookmarkStart w:id="20" w:name="_Ref437348323"/>
      <w:bookmarkStart w:id="21" w:name="_Ref437349175"/>
      <w:bookmarkStart w:id="22" w:name="_Ref485202969"/>
      <w:bookmarkStart w:id="23" w:name="_Toc39663337"/>
      <w:bookmarkEnd w:id="18"/>
      <w:r w:rsidRPr="001D53AE">
        <w:t xml:space="preserve">Who </w:t>
      </w:r>
      <w:r w:rsidR="009F7B46" w:rsidRPr="001D53AE">
        <w:t>is eligible</w:t>
      </w:r>
      <w:r w:rsidR="00A60CA0" w:rsidRPr="001D53AE">
        <w:t xml:space="preserve"> to apply for a grant</w:t>
      </w:r>
      <w:r w:rsidR="009F7B46" w:rsidRPr="001D53AE">
        <w:t>?</w:t>
      </w:r>
      <w:bookmarkEnd w:id="19"/>
      <w:bookmarkEnd w:id="20"/>
      <w:bookmarkEnd w:id="21"/>
      <w:bookmarkEnd w:id="22"/>
      <w:bookmarkEnd w:id="23"/>
    </w:p>
    <w:p w14:paraId="525D583A" w14:textId="619FD132" w:rsidR="005F4F4D" w:rsidRDefault="005F4F4D" w:rsidP="005F4F4D">
      <w:pPr>
        <w:rPr>
          <w:rFonts w:cs="Arial"/>
        </w:rPr>
      </w:pPr>
      <w:r>
        <w:rPr>
          <w:rFonts w:cs="Arial"/>
        </w:rPr>
        <w:t>To be eligible for this grant opportunity, you must be an Australian tertiary education provider with an active registration and meet the following criteria:</w:t>
      </w:r>
    </w:p>
    <w:p w14:paraId="2C060741" w14:textId="77777777" w:rsidR="00D26AED" w:rsidRPr="001D53AE" w:rsidRDefault="00D26AED" w:rsidP="004E3004">
      <w:pPr>
        <w:rPr>
          <w:rFonts w:cs="Arial"/>
          <w:b/>
        </w:rPr>
      </w:pPr>
    </w:p>
    <w:p w14:paraId="7E510706" w14:textId="77777777" w:rsidR="00FC7ED8" w:rsidRPr="001D53AE" w:rsidRDefault="0019725D" w:rsidP="004E3004">
      <w:pPr>
        <w:rPr>
          <w:rFonts w:cs="Arial"/>
          <w:b/>
        </w:rPr>
      </w:pPr>
      <w:r w:rsidRPr="001D53AE">
        <w:rPr>
          <w:rFonts w:cs="Arial"/>
          <w:b/>
        </w:rPr>
        <w:t>If applying f</w:t>
      </w:r>
      <w:r w:rsidR="00FC7ED8" w:rsidRPr="001D53AE">
        <w:rPr>
          <w:rFonts w:cs="Arial"/>
          <w:b/>
        </w:rPr>
        <w:t xml:space="preserve">or </w:t>
      </w:r>
      <w:r w:rsidR="00F97D6B" w:rsidRPr="001D53AE">
        <w:rPr>
          <w:rFonts w:cs="Arial"/>
          <w:b/>
        </w:rPr>
        <w:t xml:space="preserve">scholarships for </w:t>
      </w:r>
      <w:r w:rsidR="00FC7ED8" w:rsidRPr="001D53AE">
        <w:rPr>
          <w:rFonts w:cs="Arial"/>
          <w:b/>
        </w:rPr>
        <w:t>domestic students</w:t>
      </w:r>
      <w:r w:rsidR="005F670F" w:rsidRPr="001D53AE">
        <w:rPr>
          <w:rFonts w:cs="Arial"/>
          <w:b/>
        </w:rPr>
        <w:t xml:space="preserve"> you must be</w:t>
      </w:r>
      <w:r w:rsidR="00ED481A" w:rsidRPr="001D53AE">
        <w:rPr>
          <w:rFonts w:cs="Arial"/>
          <w:b/>
        </w:rPr>
        <w:t>:</w:t>
      </w:r>
    </w:p>
    <w:p w14:paraId="05877D26" w14:textId="77777777" w:rsidR="004D76F2" w:rsidRPr="001D53AE" w:rsidRDefault="00D51299" w:rsidP="004E3004">
      <w:pPr>
        <w:pStyle w:val="ListParagraph"/>
        <w:numPr>
          <w:ilvl w:val="0"/>
          <w:numId w:val="21"/>
        </w:numPr>
        <w:contextualSpacing w:val="0"/>
        <w:rPr>
          <w:rFonts w:cs="Arial"/>
        </w:rPr>
      </w:pPr>
      <w:r w:rsidRPr="001D53AE">
        <w:rPr>
          <w:rFonts w:cs="Arial"/>
        </w:rPr>
        <w:t>A</w:t>
      </w:r>
      <w:r w:rsidR="0091386A" w:rsidRPr="001D53AE">
        <w:rPr>
          <w:rFonts w:cs="Arial"/>
        </w:rPr>
        <w:t xml:space="preserve"> </w:t>
      </w:r>
      <w:r w:rsidR="00B139C8" w:rsidRPr="001D53AE">
        <w:rPr>
          <w:rFonts w:cs="Arial"/>
        </w:rPr>
        <w:t>Registered Training Organisation (RTO) registered with the Australia</w:t>
      </w:r>
      <w:r w:rsidR="00092A28" w:rsidRPr="001D53AE">
        <w:rPr>
          <w:rFonts w:cs="Arial"/>
        </w:rPr>
        <w:t>n</w:t>
      </w:r>
      <w:r w:rsidR="00B139C8" w:rsidRPr="001D53AE">
        <w:rPr>
          <w:rFonts w:cs="Arial"/>
        </w:rPr>
        <w:t xml:space="preserve"> Skills Quality Authority (ASQA), Victorian Registration and Qualifications Authority (VRQA), or the Western Australian Training Ac</w:t>
      </w:r>
      <w:r w:rsidRPr="001D53AE">
        <w:rPr>
          <w:rFonts w:cs="Arial"/>
        </w:rPr>
        <w:t>creditation Council (WA TAC).</w:t>
      </w:r>
    </w:p>
    <w:p w14:paraId="39D8D9F8" w14:textId="77777777" w:rsidR="00C601AC" w:rsidRPr="001D53AE" w:rsidRDefault="00D41C2C" w:rsidP="00D26AED">
      <w:pPr>
        <w:pStyle w:val="ListParagraph"/>
        <w:contextualSpacing w:val="0"/>
        <w:rPr>
          <w:rFonts w:cs="Arial"/>
        </w:rPr>
      </w:pPr>
      <w:r w:rsidRPr="001D53AE">
        <w:rPr>
          <w:rFonts w:cs="Arial"/>
        </w:rPr>
        <w:t>You must have a registration status of Current or Current (Re-registr</w:t>
      </w:r>
      <w:r w:rsidR="009E7933" w:rsidRPr="001D53AE">
        <w:rPr>
          <w:rFonts w:cs="Arial"/>
        </w:rPr>
        <w:t>ation pending) at the</w:t>
      </w:r>
      <w:r w:rsidR="009E7933" w:rsidRPr="001D53AE">
        <w:t xml:space="preserve"> </w:t>
      </w:r>
      <w:proofErr w:type="gramStart"/>
      <w:r w:rsidR="009E7933" w:rsidRPr="001D53AE">
        <w:rPr>
          <w:rFonts w:cs="Arial"/>
        </w:rPr>
        <w:t>time</w:t>
      </w:r>
      <w:proofErr w:type="gramEnd"/>
      <w:r w:rsidR="009E7933" w:rsidRPr="001D53AE">
        <w:rPr>
          <w:rFonts w:cs="Arial"/>
        </w:rPr>
        <w:t xml:space="preserve"> the grant o</w:t>
      </w:r>
      <w:r w:rsidR="00F729D7" w:rsidRPr="001D53AE">
        <w:rPr>
          <w:rFonts w:cs="Arial"/>
        </w:rPr>
        <w:t>pportunity opens.</w:t>
      </w:r>
    </w:p>
    <w:p w14:paraId="4F2EDDA7" w14:textId="77777777" w:rsidR="00D41C2C" w:rsidRPr="001D53AE" w:rsidRDefault="006B19A4" w:rsidP="00D26AED">
      <w:pPr>
        <w:pStyle w:val="ListParagraph"/>
        <w:contextualSpacing w:val="0"/>
        <w:rPr>
          <w:rFonts w:cs="Arial"/>
          <w:b/>
          <w:u w:val="single"/>
        </w:rPr>
      </w:pPr>
      <w:r w:rsidRPr="001D53AE">
        <w:rPr>
          <w:rFonts w:cs="Arial"/>
          <w:b/>
          <w:u w:val="single"/>
        </w:rPr>
        <w:t>AND/OR</w:t>
      </w:r>
    </w:p>
    <w:p w14:paraId="53FA3259" w14:textId="77777777" w:rsidR="00B139C8" w:rsidRPr="001D53AE" w:rsidRDefault="00D51299" w:rsidP="004E3004">
      <w:pPr>
        <w:pStyle w:val="ListParagraph"/>
        <w:numPr>
          <w:ilvl w:val="0"/>
          <w:numId w:val="21"/>
        </w:numPr>
        <w:contextualSpacing w:val="0"/>
        <w:rPr>
          <w:rFonts w:cs="Arial"/>
        </w:rPr>
      </w:pPr>
      <w:r w:rsidRPr="001D53AE">
        <w:rPr>
          <w:rFonts w:cs="Arial"/>
        </w:rPr>
        <w:t>A</w:t>
      </w:r>
      <w:r w:rsidR="00C40005" w:rsidRPr="001D53AE">
        <w:rPr>
          <w:rFonts w:cs="Arial"/>
        </w:rPr>
        <w:t xml:space="preserve"> </w:t>
      </w:r>
      <w:r w:rsidR="009E7933" w:rsidRPr="001D53AE">
        <w:rPr>
          <w:rFonts w:cs="Arial"/>
        </w:rPr>
        <w:t>h</w:t>
      </w:r>
      <w:r w:rsidR="00B139C8" w:rsidRPr="001D53AE">
        <w:rPr>
          <w:rFonts w:cs="Arial"/>
        </w:rPr>
        <w:t>igher education provider registered with the Tertiary Education Quality Standards Agenc</w:t>
      </w:r>
      <w:bookmarkStart w:id="24" w:name="_GoBack"/>
      <w:bookmarkEnd w:id="24"/>
      <w:r w:rsidR="00B139C8" w:rsidRPr="001D53AE">
        <w:rPr>
          <w:rFonts w:cs="Arial"/>
        </w:rPr>
        <w:t>y (TEQSA).</w:t>
      </w:r>
    </w:p>
    <w:p w14:paraId="406A62A3" w14:textId="77777777" w:rsidR="00F729D7" w:rsidRPr="001D53AE" w:rsidRDefault="00D41C2C" w:rsidP="00F729D7">
      <w:pPr>
        <w:pStyle w:val="ListParagraph"/>
        <w:contextualSpacing w:val="0"/>
        <w:rPr>
          <w:rFonts w:cs="Arial"/>
        </w:rPr>
      </w:pPr>
      <w:r w:rsidRPr="001D53AE">
        <w:rPr>
          <w:rFonts w:cs="Arial"/>
        </w:rPr>
        <w:t xml:space="preserve">You must have a registration status of Registered or Ongoing pending renewal at the time the </w:t>
      </w:r>
      <w:r w:rsidR="009E7933" w:rsidRPr="001D53AE">
        <w:rPr>
          <w:rFonts w:cs="Arial"/>
        </w:rPr>
        <w:t>g</w:t>
      </w:r>
      <w:r w:rsidRPr="001D53AE">
        <w:rPr>
          <w:rFonts w:cs="Arial"/>
        </w:rPr>
        <w:t xml:space="preserve">rant </w:t>
      </w:r>
      <w:r w:rsidR="009E7933" w:rsidRPr="001D53AE">
        <w:rPr>
          <w:rFonts w:cs="Arial"/>
        </w:rPr>
        <w:t>o</w:t>
      </w:r>
      <w:r w:rsidR="00F729D7" w:rsidRPr="001D53AE">
        <w:rPr>
          <w:rFonts w:cs="Arial"/>
        </w:rPr>
        <w:t>pportunity opens.</w:t>
      </w:r>
    </w:p>
    <w:p w14:paraId="4C56ED0B" w14:textId="77777777" w:rsidR="00886549" w:rsidRPr="001D53AE" w:rsidRDefault="00886549" w:rsidP="004E3004">
      <w:pPr>
        <w:rPr>
          <w:rFonts w:cs="Arial"/>
          <w:b/>
        </w:rPr>
      </w:pPr>
    </w:p>
    <w:p w14:paraId="3DD09311" w14:textId="77777777" w:rsidR="00FC7ED8" w:rsidRPr="001D53AE" w:rsidRDefault="0019725D" w:rsidP="004E3004">
      <w:pPr>
        <w:rPr>
          <w:rFonts w:cs="Arial"/>
          <w:b/>
        </w:rPr>
      </w:pPr>
      <w:r w:rsidRPr="001D53AE">
        <w:rPr>
          <w:rFonts w:cs="Arial"/>
          <w:b/>
        </w:rPr>
        <w:t>If applying f</w:t>
      </w:r>
      <w:r w:rsidR="00FC7ED8" w:rsidRPr="001D53AE">
        <w:rPr>
          <w:rFonts w:cs="Arial"/>
          <w:b/>
        </w:rPr>
        <w:t xml:space="preserve">or </w:t>
      </w:r>
      <w:r w:rsidR="00F97D6B" w:rsidRPr="001D53AE">
        <w:rPr>
          <w:rFonts w:cs="Arial"/>
          <w:b/>
        </w:rPr>
        <w:t xml:space="preserve">scholarships for </w:t>
      </w:r>
      <w:r w:rsidR="00FC7ED8" w:rsidRPr="001D53AE">
        <w:rPr>
          <w:rFonts w:cs="Arial"/>
          <w:b/>
        </w:rPr>
        <w:t>international students</w:t>
      </w:r>
      <w:r w:rsidR="000F712F" w:rsidRPr="001D53AE">
        <w:rPr>
          <w:rFonts w:cs="Arial"/>
          <w:b/>
        </w:rPr>
        <w:t>,</w:t>
      </w:r>
      <w:r w:rsidR="005F670F" w:rsidRPr="001D53AE">
        <w:rPr>
          <w:rFonts w:cs="Arial"/>
          <w:b/>
        </w:rPr>
        <w:t xml:space="preserve"> you must </w:t>
      </w:r>
      <w:r w:rsidR="000B0E9F" w:rsidRPr="001D53AE">
        <w:rPr>
          <w:rFonts w:cs="Arial"/>
          <w:b/>
        </w:rPr>
        <w:t xml:space="preserve">also </w:t>
      </w:r>
      <w:r w:rsidR="005F670F" w:rsidRPr="001D53AE">
        <w:rPr>
          <w:rFonts w:cs="Arial"/>
          <w:b/>
        </w:rPr>
        <w:t>be</w:t>
      </w:r>
      <w:r w:rsidR="00FC7ED8" w:rsidRPr="001D53AE">
        <w:rPr>
          <w:rFonts w:cs="Arial"/>
          <w:b/>
        </w:rPr>
        <w:t xml:space="preserve">: </w:t>
      </w:r>
    </w:p>
    <w:p w14:paraId="05A6C560" w14:textId="77777777" w:rsidR="00B139C8" w:rsidRPr="001D53AE" w:rsidRDefault="002538BA" w:rsidP="004E3004">
      <w:pPr>
        <w:pStyle w:val="ListParagraph"/>
        <w:numPr>
          <w:ilvl w:val="0"/>
          <w:numId w:val="21"/>
        </w:numPr>
        <w:contextualSpacing w:val="0"/>
        <w:rPr>
          <w:rFonts w:cs="Arial"/>
        </w:rPr>
      </w:pPr>
      <w:r w:rsidRPr="001D53AE">
        <w:rPr>
          <w:rFonts w:cs="Arial"/>
        </w:rPr>
        <w:t>A</w:t>
      </w:r>
      <w:r w:rsidR="00B139C8" w:rsidRPr="001D53AE">
        <w:rPr>
          <w:rFonts w:cs="Arial"/>
        </w:rPr>
        <w:t xml:space="preserve"> tertiary provider registered under the Commonwealth Register of Institutions and Courses for Overseas Students (CRICOS).</w:t>
      </w:r>
    </w:p>
    <w:p w14:paraId="69EEB150" w14:textId="77777777" w:rsidR="00D41C2C" w:rsidRPr="001D53AE" w:rsidRDefault="00D41C2C" w:rsidP="004E3004">
      <w:pPr>
        <w:pStyle w:val="ListParagraph"/>
        <w:contextualSpacing w:val="0"/>
        <w:rPr>
          <w:rFonts w:cs="Arial"/>
        </w:rPr>
      </w:pPr>
      <w:r w:rsidRPr="001D53AE">
        <w:rPr>
          <w:rFonts w:cs="Arial"/>
        </w:rPr>
        <w:t>You must have a registration status</w:t>
      </w:r>
      <w:r w:rsidR="006E4D3B" w:rsidRPr="001D53AE">
        <w:rPr>
          <w:rFonts w:cs="Arial"/>
        </w:rPr>
        <w:t xml:space="preserve"> of Registered at the time the grant o</w:t>
      </w:r>
      <w:r w:rsidRPr="001D53AE">
        <w:rPr>
          <w:rFonts w:cs="Arial"/>
        </w:rPr>
        <w:t>pportuni</w:t>
      </w:r>
      <w:r w:rsidR="00F729D7" w:rsidRPr="001D53AE">
        <w:rPr>
          <w:rFonts w:cs="Arial"/>
        </w:rPr>
        <w:t>ty opens.</w:t>
      </w:r>
    </w:p>
    <w:p w14:paraId="0515482C" w14:textId="77777777" w:rsidR="00886549" w:rsidRPr="001D53AE" w:rsidRDefault="00886549" w:rsidP="004E3004">
      <w:pPr>
        <w:pStyle w:val="ListBullet"/>
        <w:numPr>
          <w:ilvl w:val="0"/>
          <w:numId w:val="0"/>
        </w:numPr>
        <w:spacing w:after="120"/>
        <w:rPr>
          <w:rFonts w:cs="Arial"/>
        </w:rPr>
      </w:pPr>
    </w:p>
    <w:p w14:paraId="1C7E6800" w14:textId="77777777" w:rsidR="001C7AFB" w:rsidRPr="001D53AE" w:rsidRDefault="001C7AFB" w:rsidP="004E3004">
      <w:pPr>
        <w:pStyle w:val="ListBullet"/>
        <w:numPr>
          <w:ilvl w:val="0"/>
          <w:numId w:val="0"/>
        </w:numPr>
        <w:spacing w:after="120"/>
        <w:rPr>
          <w:rFonts w:cs="Arial"/>
        </w:rPr>
      </w:pPr>
      <w:r w:rsidRPr="001D53AE">
        <w:rPr>
          <w:rFonts w:cs="Arial"/>
        </w:rPr>
        <w:t>Applicants will be required to provide their relevant registration ID</w:t>
      </w:r>
      <w:r w:rsidR="00211C75" w:rsidRPr="001D53AE">
        <w:rPr>
          <w:rFonts w:cs="Arial"/>
        </w:rPr>
        <w:t>/s within the application form.</w:t>
      </w:r>
    </w:p>
    <w:p w14:paraId="1D0D9466" w14:textId="4B033709" w:rsidR="00886549" w:rsidRPr="00773756" w:rsidRDefault="00773756" w:rsidP="00773756">
      <w:pPr>
        <w:spacing w:before="0" w:after="0" w:line="240" w:lineRule="auto"/>
        <w:rPr>
          <w:rFonts w:cs="Arial"/>
          <w:b/>
          <w:iCs/>
          <w:u w:val="single"/>
        </w:rPr>
      </w:pPr>
      <w:r>
        <w:rPr>
          <w:rFonts w:cs="Arial"/>
          <w:b/>
          <w:u w:val="single"/>
        </w:rPr>
        <w:br w:type="page"/>
      </w:r>
    </w:p>
    <w:p w14:paraId="1B500941" w14:textId="77777777" w:rsidR="009B2FB5" w:rsidRPr="001D53AE" w:rsidRDefault="00283675" w:rsidP="004E3004">
      <w:pPr>
        <w:pStyle w:val="ListBullet"/>
        <w:numPr>
          <w:ilvl w:val="0"/>
          <w:numId w:val="0"/>
        </w:numPr>
        <w:spacing w:after="120"/>
        <w:rPr>
          <w:rFonts w:cs="Arial"/>
          <w:b/>
        </w:rPr>
      </w:pPr>
      <w:r w:rsidRPr="001D53AE">
        <w:rPr>
          <w:rFonts w:cs="Arial"/>
          <w:b/>
          <w:u w:val="single"/>
        </w:rPr>
        <w:lastRenderedPageBreak/>
        <w:t xml:space="preserve">All </w:t>
      </w:r>
      <w:r w:rsidRPr="001D53AE">
        <w:rPr>
          <w:rFonts w:cs="Arial"/>
          <w:b/>
        </w:rPr>
        <w:t>applicant</w:t>
      </w:r>
      <w:r w:rsidR="00570140" w:rsidRPr="001D53AE">
        <w:rPr>
          <w:rFonts w:cs="Arial"/>
          <w:b/>
        </w:rPr>
        <w:t xml:space="preserve">s must also meet the </w:t>
      </w:r>
      <w:r w:rsidRPr="001D53AE">
        <w:rPr>
          <w:rFonts w:cs="Arial"/>
          <w:b/>
        </w:rPr>
        <w:t>eligibi</w:t>
      </w:r>
      <w:r w:rsidR="00211C75" w:rsidRPr="001D53AE">
        <w:rPr>
          <w:rFonts w:cs="Arial"/>
          <w:b/>
        </w:rPr>
        <w:t>lity requirements listed below:</w:t>
      </w:r>
    </w:p>
    <w:p w14:paraId="687FBDE1" w14:textId="77777777" w:rsidR="00283675" w:rsidRPr="001D53AE" w:rsidRDefault="00157E0F" w:rsidP="004E3004">
      <w:pPr>
        <w:rPr>
          <w:rFonts w:cs="Arial"/>
        </w:rPr>
      </w:pPr>
      <w:r w:rsidRPr="001D53AE">
        <w:rPr>
          <w:rFonts w:cs="Arial"/>
        </w:rPr>
        <w:t xml:space="preserve">Tertiary education providers must </w:t>
      </w:r>
      <w:r w:rsidR="00283675" w:rsidRPr="001D53AE">
        <w:rPr>
          <w:rFonts w:cs="Arial"/>
        </w:rPr>
        <w:t xml:space="preserve">have a campus location </w:t>
      </w:r>
      <w:r w:rsidR="000B0E9F" w:rsidRPr="001D53AE">
        <w:rPr>
          <w:rFonts w:cs="Arial"/>
        </w:rPr>
        <w:t xml:space="preserve">wholly </w:t>
      </w:r>
      <w:r w:rsidR="00283675" w:rsidRPr="001D53AE">
        <w:rPr>
          <w:rFonts w:cs="Arial"/>
        </w:rPr>
        <w:t xml:space="preserve">in a regional </w:t>
      </w:r>
      <w:r w:rsidR="00BD20AA" w:rsidRPr="001D53AE">
        <w:rPr>
          <w:rFonts w:cs="Arial"/>
        </w:rPr>
        <w:t xml:space="preserve">or </w:t>
      </w:r>
      <w:r w:rsidR="000B0E9F" w:rsidRPr="001D53AE">
        <w:rPr>
          <w:rFonts w:cs="Arial"/>
        </w:rPr>
        <w:t>remote</w:t>
      </w:r>
      <w:r w:rsidR="00BD20AA" w:rsidRPr="001D53AE">
        <w:rPr>
          <w:rFonts w:cs="Arial"/>
        </w:rPr>
        <w:t xml:space="preserve"> </w:t>
      </w:r>
      <w:r w:rsidR="00283675" w:rsidRPr="001D53AE">
        <w:rPr>
          <w:rFonts w:cs="Arial"/>
        </w:rPr>
        <w:t xml:space="preserve">area as defined by </w:t>
      </w:r>
      <w:r w:rsidR="00283675" w:rsidRPr="001D53AE">
        <w:rPr>
          <w:rFonts w:cs="Arial"/>
          <w:color w:val="000000"/>
          <w:lang w:val="en-US" w:eastAsia="en-AU"/>
        </w:rPr>
        <w:t xml:space="preserve">the </w:t>
      </w:r>
      <w:r w:rsidR="00283675" w:rsidRPr="001D53AE">
        <w:rPr>
          <w:rFonts w:cs="Arial"/>
          <w:i/>
          <w:color w:val="000000"/>
          <w:lang w:val="en-US" w:eastAsia="en-AU"/>
        </w:rPr>
        <w:t>Australian Statistical Geography Standard Remoteness Structure</w:t>
      </w:r>
      <w:r w:rsidR="009D490C" w:rsidRPr="001D53AE">
        <w:rPr>
          <w:rFonts w:cs="Arial"/>
          <w:i/>
          <w:color w:val="000000"/>
          <w:lang w:val="en-US" w:eastAsia="en-AU"/>
        </w:rPr>
        <w:t xml:space="preserve"> (2016)</w:t>
      </w:r>
      <w:r w:rsidR="00283675" w:rsidRPr="001D53AE">
        <w:rPr>
          <w:rFonts w:cs="Arial"/>
          <w:i/>
          <w:color w:val="000000"/>
          <w:lang w:val="en-US" w:eastAsia="en-AU"/>
        </w:rPr>
        <w:t xml:space="preserve"> </w:t>
      </w:r>
      <w:r w:rsidR="00283675" w:rsidRPr="001D53AE">
        <w:rPr>
          <w:rFonts w:cs="Arial"/>
          <w:color w:val="000000"/>
          <w:lang w:val="en-US" w:eastAsia="en-AU"/>
        </w:rPr>
        <w:t xml:space="preserve">from the Australian Bureau of </w:t>
      </w:r>
      <w:proofErr w:type="gramStart"/>
      <w:r w:rsidR="00283675" w:rsidRPr="001D53AE">
        <w:rPr>
          <w:rFonts w:cs="Arial"/>
          <w:color w:val="000000"/>
          <w:lang w:val="en-US" w:eastAsia="en-AU"/>
        </w:rPr>
        <w:t>Statistics</w:t>
      </w:r>
      <w:r w:rsidR="009F5583" w:rsidRPr="001D53AE">
        <w:rPr>
          <w:rFonts w:cs="Arial"/>
          <w:color w:val="000000"/>
          <w:lang w:val="en-US" w:eastAsia="en-AU"/>
        </w:rPr>
        <w:t xml:space="preserve"> which</w:t>
      </w:r>
      <w:proofErr w:type="gramEnd"/>
      <w:r w:rsidR="009F5583" w:rsidRPr="001D53AE">
        <w:rPr>
          <w:rFonts w:cs="Arial"/>
          <w:color w:val="000000"/>
          <w:lang w:val="en-US" w:eastAsia="en-AU"/>
        </w:rPr>
        <w:t xml:space="preserve"> is defined as</w:t>
      </w:r>
      <w:r w:rsidR="00283675" w:rsidRPr="001D53AE">
        <w:rPr>
          <w:rFonts w:cs="Arial"/>
          <w:color w:val="000000"/>
          <w:lang w:val="en-US" w:eastAsia="en-AU"/>
        </w:rPr>
        <w:t>:</w:t>
      </w:r>
    </w:p>
    <w:p w14:paraId="07A45495" w14:textId="77777777" w:rsidR="00283675" w:rsidRPr="001D53AE" w:rsidRDefault="00283675" w:rsidP="004E3004">
      <w:pPr>
        <w:pStyle w:val="ListParagraph"/>
        <w:numPr>
          <w:ilvl w:val="0"/>
          <w:numId w:val="21"/>
        </w:numPr>
        <w:contextualSpacing w:val="0"/>
        <w:rPr>
          <w:rFonts w:cs="Arial"/>
        </w:rPr>
      </w:pPr>
      <w:r w:rsidRPr="001D53AE">
        <w:rPr>
          <w:rFonts w:cs="Arial"/>
        </w:rPr>
        <w:t>inner regional</w:t>
      </w:r>
    </w:p>
    <w:p w14:paraId="464D8490" w14:textId="77777777" w:rsidR="00283675" w:rsidRPr="001D53AE" w:rsidRDefault="00283675" w:rsidP="004E3004">
      <w:pPr>
        <w:pStyle w:val="ListParagraph"/>
        <w:numPr>
          <w:ilvl w:val="0"/>
          <w:numId w:val="21"/>
        </w:numPr>
        <w:contextualSpacing w:val="0"/>
        <w:rPr>
          <w:rFonts w:cs="Arial"/>
        </w:rPr>
      </w:pPr>
      <w:r w:rsidRPr="001D53AE">
        <w:rPr>
          <w:rFonts w:cs="Arial"/>
        </w:rPr>
        <w:t>outer regional</w:t>
      </w:r>
    </w:p>
    <w:p w14:paraId="26E35724" w14:textId="77777777" w:rsidR="00283675" w:rsidRPr="001D53AE" w:rsidRDefault="00E407BE" w:rsidP="004E3004">
      <w:pPr>
        <w:pStyle w:val="ListParagraph"/>
        <w:numPr>
          <w:ilvl w:val="0"/>
          <w:numId w:val="21"/>
        </w:numPr>
        <w:contextualSpacing w:val="0"/>
        <w:rPr>
          <w:rFonts w:cs="Arial"/>
        </w:rPr>
      </w:pPr>
      <w:r w:rsidRPr="001D53AE">
        <w:rPr>
          <w:rFonts w:cs="Arial"/>
        </w:rPr>
        <w:t>remote</w:t>
      </w:r>
    </w:p>
    <w:p w14:paraId="7A92B6D9" w14:textId="77777777" w:rsidR="00CE04CC" w:rsidRPr="001D53AE" w:rsidRDefault="00211C75" w:rsidP="004E3004">
      <w:pPr>
        <w:pStyle w:val="ListParagraph"/>
        <w:numPr>
          <w:ilvl w:val="0"/>
          <w:numId w:val="21"/>
        </w:numPr>
        <w:contextualSpacing w:val="0"/>
        <w:rPr>
          <w:rFonts w:cs="Arial"/>
        </w:rPr>
      </w:pPr>
      <w:proofErr w:type="gramStart"/>
      <w:r w:rsidRPr="001D53AE">
        <w:rPr>
          <w:rFonts w:cs="Arial"/>
        </w:rPr>
        <w:t>very</w:t>
      </w:r>
      <w:proofErr w:type="gramEnd"/>
      <w:r w:rsidRPr="001D53AE">
        <w:rPr>
          <w:rFonts w:cs="Arial"/>
        </w:rPr>
        <w:t xml:space="preserve"> remote.</w:t>
      </w:r>
    </w:p>
    <w:p w14:paraId="697D9A91" w14:textId="77777777" w:rsidR="0060427F" w:rsidRPr="001D53AE" w:rsidRDefault="0011455B" w:rsidP="004E3004">
      <w:pPr>
        <w:rPr>
          <w:rFonts w:cs="Arial"/>
        </w:rPr>
      </w:pPr>
      <w:r w:rsidRPr="001D53AE">
        <w:rPr>
          <w:rFonts w:cs="Arial"/>
        </w:rPr>
        <w:t xml:space="preserve">The entire campus location must </w:t>
      </w:r>
      <w:r w:rsidR="000B0E9F" w:rsidRPr="001D53AE">
        <w:rPr>
          <w:rFonts w:cs="Arial"/>
        </w:rPr>
        <w:t>be</w:t>
      </w:r>
      <w:r w:rsidRPr="001D53AE">
        <w:rPr>
          <w:rFonts w:cs="Arial"/>
        </w:rPr>
        <w:t xml:space="preserve"> in regional or remote Australia. </w:t>
      </w:r>
    </w:p>
    <w:p w14:paraId="129F90B5" w14:textId="6F734914" w:rsidR="00920B9B" w:rsidRPr="005F4F4D" w:rsidRDefault="009C5367" w:rsidP="005F4F4D">
      <w:pPr>
        <w:spacing w:before="0" w:after="0" w:line="240" w:lineRule="auto"/>
        <w:rPr>
          <w:rFonts w:ascii="Times New Roman" w:hAnsi="Times New Roman"/>
          <w:sz w:val="24"/>
          <w:szCs w:val="24"/>
          <w:lang w:eastAsia="en-AU"/>
        </w:rPr>
      </w:pPr>
      <w:r w:rsidRPr="001D53AE">
        <w:rPr>
          <w:rFonts w:cs="Arial"/>
        </w:rPr>
        <w:t>You</w:t>
      </w:r>
      <w:r w:rsidR="00E8518F" w:rsidRPr="001D53AE">
        <w:rPr>
          <w:rFonts w:cs="Arial"/>
          <w:color w:val="000000" w:themeColor="text1"/>
        </w:rPr>
        <w:t xml:space="preserve"> can </w:t>
      </w:r>
      <w:r w:rsidR="0011455B" w:rsidRPr="001D53AE">
        <w:rPr>
          <w:rFonts w:cs="Arial"/>
          <w:color w:val="000000" w:themeColor="text1"/>
        </w:rPr>
        <w:t xml:space="preserve">apply for </w:t>
      </w:r>
      <w:r w:rsidR="00E8518F" w:rsidRPr="001D53AE">
        <w:rPr>
          <w:rFonts w:cs="Arial"/>
          <w:color w:val="000000" w:themeColor="text1"/>
        </w:rPr>
        <w:t xml:space="preserve">up to </w:t>
      </w:r>
      <w:r w:rsidR="003030EF">
        <w:rPr>
          <w:rFonts w:cs="Arial"/>
          <w:color w:val="000000" w:themeColor="text1"/>
        </w:rPr>
        <w:t>20</w:t>
      </w:r>
      <w:r w:rsidR="003030EF" w:rsidRPr="001D53AE">
        <w:rPr>
          <w:rFonts w:cs="Arial"/>
          <w:color w:val="000000" w:themeColor="text1"/>
        </w:rPr>
        <w:t xml:space="preserve"> </w:t>
      </w:r>
      <w:r w:rsidR="00E8518F" w:rsidRPr="001D53AE">
        <w:rPr>
          <w:rFonts w:cs="Arial"/>
          <w:color w:val="000000" w:themeColor="text1"/>
        </w:rPr>
        <w:t xml:space="preserve">eligible campus locations in </w:t>
      </w:r>
      <w:r w:rsidR="00DA65B3">
        <w:rPr>
          <w:rFonts w:cs="Arial"/>
          <w:color w:val="000000" w:themeColor="text1"/>
        </w:rPr>
        <w:t>your</w:t>
      </w:r>
      <w:r w:rsidR="00DA65B3">
        <w:rPr>
          <w:rFonts w:ascii="Times New Roman" w:hAnsi="Times New Roman"/>
          <w:sz w:val="24"/>
          <w:szCs w:val="24"/>
          <w:lang w:eastAsia="en-AU"/>
        </w:rPr>
        <w:t xml:space="preserve"> </w:t>
      </w:r>
      <w:r w:rsidR="00E8518F" w:rsidRPr="001D53AE">
        <w:rPr>
          <w:rFonts w:cs="Arial"/>
          <w:color w:val="000000" w:themeColor="text1"/>
        </w:rPr>
        <w:t>appl</w:t>
      </w:r>
      <w:r w:rsidR="00211C75" w:rsidRPr="001D53AE">
        <w:rPr>
          <w:rFonts w:cs="Arial"/>
          <w:color w:val="000000" w:themeColor="text1"/>
        </w:rPr>
        <w:t>ication.</w:t>
      </w:r>
    </w:p>
    <w:p w14:paraId="0E7F360A" w14:textId="77777777" w:rsidR="007E6661" w:rsidRPr="001D53AE" w:rsidRDefault="007E6661" w:rsidP="00BD5E73">
      <w:pPr>
        <w:pStyle w:val="Heading4"/>
      </w:pPr>
      <w:bookmarkStart w:id="25" w:name="_Toc39663338"/>
      <w:r w:rsidRPr="001D53AE">
        <w:t>Consortia</w:t>
      </w:r>
      <w:bookmarkEnd w:id="25"/>
    </w:p>
    <w:p w14:paraId="4148DFA5" w14:textId="6D8CCAFA" w:rsidR="0060427F" w:rsidRPr="001D53AE" w:rsidRDefault="0060427F" w:rsidP="0060427F">
      <w:pPr>
        <w:pStyle w:val="ListBullet"/>
        <w:numPr>
          <w:ilvl w:val="0"/>
          <w:numId w:val="0"/>
        </w:numPr>
      </w:pPr>
      <w:r w:rsidRPr="001D53AE">
        <w:t xml:space="preserve">You may apply as an applicant in your own right or as a consortium. If applying as a consortium, you must appoint a ‘lead organisation’ who is solely accountable to the Commonwealth for the delivery of grant activities. The lead organisation and all consortium members must meet the eligibility criteria outlined under </w:t>
      </w:r>
      <w:r w:rsidR="00DF4360">
        <w:t>s</w:t>
      </w:r>
      <w:r w:rsidR="00DF4360" w:rsidRPr="001D53AE">
        <w:t xml:space="preserve">ection </w:t>
      </w:r>
      <w:r w:rsidRPr="001D53AE">
        <w:t>4.1 above</w:t>
      </w:r>
      <w:r w:rsidRPr="001D53AE">
        <w:rPr>
          <w:rStyle w:val="FootnoteReference"/>
        </w:rPr>
        <w:footnoteReference w:id="2"/>
      </w:r>
      <w:r w:rsidRPr="001D53AE">
        <w:t>.</w:t>
      </w:r>
      <w:r w:rsidR="00E14009" w:rsidRPr="001D53AE">
        <w:rPr>
          <w:rFonts w:cs="Arial"/>
          <w:color w:val="000000" w:themeColor="text1"/>
        </w:rPr>
        <w:t xml:space="preserve"> This includes </w:t>
      </w:r>
      <w:r w:rsidR="007E2429" w:rsidRPr="001D53AE">
        <w:rPr>
          <w:rFonts w:cs="Arial"/>
          <w:color w:val="000000" w:themeColor="text1"/>
        </w:rPr>
        <w:t>each</w:t>
      </w:r>
      <w:r w:rsidR="00E14009" w:rsidRPr="001D53AE">
        <w:rPr>
          <w:rFonts w:cs="Arial"/>
          <w:color w:val="000000" w:themeColor="text1"/>
        </w:rPr>
        <w:t xml:space="preserve"> campus </w:t>
      </w:r>
      <w:r w:rsidR="007E2429" w:rsidRPr="001D53AE">
        <w:rPr>
          <w:rFonts w:cs="Arial"/>
          <w:color w:val="000000" w:themeColor="text1"/>
        </w:rPr>
        <w:t>situated</w:t>
      </w:r>
      <w:r w:rsidR="00E14009" w:rsidRPr="001D53AE">
        <w:rPr>
          <w:rFonts w:cs="Arial"/>
          <w:color w:val="000000" w:themeColor="text1"/>
        </w:rPr>
        <w:t xml:space="preserve"> entirely in regional or remote Australia</w:t>
      </w:r>
      <w:r w:rsidR="007E2429" w:rsidRPr="001D53AE">
        <w:rPr>
          <w:rFonts w:cs="Arial"/>
          <w:color w:val="000000" w:themeColor="text1"/>
        </w:rPr>
        <w:t xml:space="preserve"> as defined by the </w:t>
      </w:r>
      <w:r w:rsidR="007E2429" w:rsidRPr="001D53AE">
        <w:rPr>
          <w:rFonts w:cs="Arial"/>
          <w:i/>
          <w:color w:val="000000" w:themeColor="text1"/>
        </w:rPr>
        <w:t>Australian Statistical Geography Standard Remoteness Structure (2016)</w:t>
      </w:r>
      <w:r w:rsidR="00E14009" w:rsidRPr="001D53AE">
        <w:rPr>
          <w:rFonts w:cs="Arial"/>
          <w:color w:val="000000" w:themeColor="text1"/>
        </w:rPr>
        <w:t>.</w:t>
      </w:r>
    </w:p>
    <w:p w14:paraId="23B897C2" w14:textId="77777777" w:rsidR="0011455B" w:rsidRPr="001D53AE" w:rsidRDefault="009C5367" w:rsidP="00FA5A27">
      <w:pPr>
        <w:rPr>
          <w:rFonts w:cs="Arial"/>
          <w:color w:val="000000" w:themeColor="text1"/>
        </w:rPr>
      </w:pPr>
      <w:r w:rsidRPr="001D53AE">
        <w:rPr>
          <w:rFonts w:cs="Arial"/>
          <w:color w:val="000000" w:themeColor="text1"/>
        </w:rPr>
        <w:t>If you</w:t>
      </w:r>
      <w:r w:rsidR="0011455B" w:rsidRPr="001D53AE">
        <w:rPr>
          <w:rFonts w:cs="Arial"/>
          <w:color w:val="000000" w:themeColor="text1"/>
        </w:rPr>
        <w:t xml:space="preserve"> apply as part of a consortium, either as the lead organisation or as a member of the consortium, </w:t>
      </w:r>
      <w:r w:rsidRPr="001D53AE">
        <w:rPr>
          <w:rFonts w:cs="Arial"/>
          <w:color w:val="000000" w:themeColor="text1"/>
        </w:rPr>
        <w:t xml:space="preserve">you </w:t>
      </w:r>
      <w:r w:rsidR="0011455B" w:rsidRPr="001D53AE">
        <w:rPr>
          <w:rFonts w:cs="Arial"/>
          <w:color w:val="000000" w:themeColor="text1"/>
        </w:rPr>
        <w:t xml:space="preserve">are not able to also apply as an applicant in </w:t>
      </w:r>
      <w:r w:rsidRPr="001D53AE">
        <w:rPr>
          <w:rFonts w:cs="Arial"/>
          <w:color w:val="000000" w:themeColor="text1"/>
        </w:rPr>
        <w:t>your</w:t>
      </w:r>
      <w:r w:rsidR="0011455B" w:rsidRPr="001D53AE">
        <w:rPr>
          <w:rFonts w:cs="Arial"/>
          <w:color w:val="000000" w:themeColor="text1"/>
        </w:rPr>
        <w:t xml:space="preserve"> own right. </w:t>
      </w:r>
      <w:r w:rsidR="0012123F" w:rsidRPr="001D53AE">
        <w:rPr>
          <w:rFonts w:cs="Arial"/>
          <w:color w:val="000000" w:themeColor="text1"/>
        </w:rPr>
        <w:t>That is,</w:t>
      </w:r>
      <w:r w:rsidR="0011455B" w:rsidRPr="001D53AE">
        <w:rPr>
          <w:rFonts w:cs="Arial"/>
          <w:color w:val="000000" w:themeColor="text1"/>
        </w:rPr>
        <w:t xml:space="preserve"> </w:t>
      </w:r>
      <w:r w:rsidRPr="001D53AE">
        <w:rPr>
          <w:rFonts w:cs="Arial"/>
          <w:color w:val="000000" w:themeColor="text1"/>
        </w:rPr>
        <w:t>you</w:t>
      </w:r>
      <w:r w:rsidR="0011455B" w:rsidRPr="001D53AE">
        <w:rPr>
          <w:rFonts w:cs="Arial"/>
          <w:color w:val="000000" w:themeColor="text1"/>
        </w:rPr>
        <w:t xml:space="preserve"> are only able to apply once. </w:t>
      </w:r>
    </w:p>
    <w:p w14:paraId="29DFF87C" w14:textId="21D3A381" w:rsidR="0060427F" w:rsidRPr="001D53AE" w:rsidRDefault="00D974D4" w:rsidP="0060427F">
      <w:pPr>
        <w:pStyle w:val="ListBullet"/>
        <w:numPr>
          <w:ilvl w:val="0"/>
          <w:numId w:val="0"/>
        </w:numPr>
      </w:pPr>
      <w:r w:rsidRPr="001D53AE">
        <w:t xml:space="preserve">See </w:t>
      </w:r>
      <w:r w:rsidR="00DF4360">
        <w:t>s</w:t>
      </w:r>
      <w:r w:rsidR="00DF4360" w:rsidRPr="001D53AE">
        <w:t xml:space="preserve">ection </w:t>
      </w:r>
      <w:r w:rsidRPr="001D53AE">
        <w:t>7.2 for how to apply as a consortium.</w:t>
      </w:r>
    </w:p>
    <w:p w14:paraId="104C804C" w14:textId="77777777" w:rsidR="007E6661" w:rsidRPr="001D53AE" w:rsidRDefault="007E6661" w:rsidP="00BD5E73">
      <w:pPr>
        <w:pStyle w:val="Heading4"/>
      </w:pPr>
      <w:bookmarkStart w:id="26" w:name="_Toc39663339"/>
      <w:r w:rsidRPr="001D53AE">
        <w:t>Regional and remote</w:t>
      </w:r>
      <w:r w:rsidR="00AA4C67" w:rsidRPr="001D53AE">
        <w:t xml:space="preserve"> students</w:t>
      </w:r>
      <w:bookmarkEnd w:id="26"/>
    </w:p>
    <w:p w14:paraId="61E28F84" w14:textId="77777777" w:rsidR="007C5CFD" w:rsidRPr="001D53AE" w:rsidRDefault="009C5367" w:rsidP="004E3004">
      <w:pPr>
        <w:rPr>
          <w:rFonts w:cs="Arial"/>
        </w:rPr>
      </w:pPr>
      <w:r w:rsidRPr="001D53AE">
        <w:rPr>
          <w:rFonts w:cs="Arial"/>
        </w:rPr>
        <w:t>You</w:t>
      </w:r>
      <w:r w:rsidR="007C5CFD" w:rsidRPr="001D53AE">
        <w:rPr>
          <w:rFonts w:cs="Arial"/>
        </w:rPr>
        <w:t xml:space="preserve"> must only offer and administer scholarships through the Destination Australia Program</w:t>
      </w:r>
      <w:r w:rsidR="00627533" w:rsidRPr="001D53AE">
        <w:rPr>
          <w:rFonts w:cs="Arial"/>
        </w:rPr>
        <w:t xml:space="preserve"> </w:t>
      </w:r>
      <w:r w:rsidR="00A62447" w:rsidRPr="001D53AE">
        <w:rPr>
          <w:rFonts w:cs="Arial"/>
        </w:rPr>
        <w:t>2021 (Round 2)</w:t>
      </w:r>
      <w:r w:rsidR="007C5CFD" w:rsidRPr="001D53AE">
        <w:rPr>
          <w:rFonts w:cs="Arial"/>
        </w:rPr>
        <w:t xml:space="preserve"> to students </w:t>
      </w:r>
      <w:r w:rsidR="00145546" w:rsidRPr="001D53AE">
        <w:rPr>
          <w:rFonts w:cs="Arial"/>
        </w:rPr>
        <w:t xml:space="preserve">studying at a regional </w:t>
      </w:r>
      <w:r w:rsidR="00256946" w:rsidRPr="001D53AE">
        <w:rPr>
          <w:rFonts w:cs="Arial"/>
        </w:rPr>
        <w:t xml:space="preserve">or remote </w:t>
      </w:r>
      <w:r w:rsidR="00145546" w:rsidRPr="001D53AE">
        <w:rPr>
          <w:rFonts w:cs="Arial"/>
        </w:rPr>
        <w:t xml:space="preserve">campus and </w:t>
      </w:r>
      <w:r w:rsidR="00A63640" w:rsidRPr="001D53AE">
        <w:rPr>
          <w:rFonts w:cs="Arial"/>
        </w:rPr>
        <w:t xml:space="preserve">who </w:t>
      </w:r>
      <w:proofErr w:type="gramStart"/>
      <w:r w:rsidR="00A63640" w:rsidRPr="001D53AE">
        <w:rPr>
          <w:rFonts w:cs="Arial"/>
        </w:rPr>
        <w:t>will also</w:t>
      </w:r>
      <w:proofErr w:type="gramEnd"/>
      <w:r w:rsidR="00A63640" w:rsidRPr="001D53AE">
        <w:rPr>
          <w:rFonts w:cs="Arial"/>
        </w:rPr>
        <w:t xml:space="preserve"> live </w:t>
      </w:r>
      <w:r w:rsidR="007C5CFD" w:rsidRPr="001D53AE">
        <w:rPr>
          <w:rFonts w:cs="Arial"/>
        </w:rPr>
        <w:t>in a regional or remote area.</w:t>
      </w:r>
    </w:p>
    <w:p w14:paraId="4BA8A5BA" w14:textId="77777777" w:rsidR="009D6305" w:rsidRPr="001D53AE" w:rsidRDefault="009D6305" w:rsidP="004E3004">
      <w:pPr>
        <w:rPr>
          <w:rFonts w:cs="Arial"/>
        </w:rPr>
      </w:pPr>
      <w:r w:rsidRPr="001D53AE">
        <w:rPr>
          <w:rFonts w:cs="Arial"/>
        </w:rPr>
        <w:t>The term '</w:t>
      </w:r>
      <w:r w:rsidR="004E4315" w:rsidRPr="001D53AE">
        <w:rPr>
          <w:rFonts w:cs="Arial"/>
        </w:rPr>
        <w:t>regional</w:t>
      </w:r>
      <w:r w:rsidRPr="001D53AE">
        <w:rPr>
          <w:rFonts w:cs="Arial"/>
        </w:rPr>
        <w:t>'</w:t>
      </w:r>
      <w:r w:rsidR="007C5CFD" w:rsidRPr="001D53AE">
        <w:rPr>
          <w:rFonts w:cs="Arial"/>
        </w:rPr>
        <w:t xml:space="preserve"> and</w:t>
      </w:r>
      <w:r w:rsidR="004E4315" w:rsidRPr="001D53AE">
        <w:rPr>
          <w:rFonts w:cs="Arial"/>
        </w:rPr>
        <w:t xml:space="preserve"> ‘regional </w:t>
      </w:r>
      <w:r w:rsidR="007C5CFD" w:rsidRPr="001D53AE">
        <w:rPr>
          <w:rFonts w:cs="Arial"/>
        </w:rPr>
        <w:t>or</w:t>
      </w:r>
      <w:r w:rsidR="004E4315" w:rsidRPr="001D53AE">
        <w:rPr>
          <w:rFonts w:cs="Arial"/>
        </w:rPr>
        <w:t xml:space="preserve"> remote’</w:t>
      </w:r>
      <w:r w:rsidRPr="001D53AE">
        <w:rPr>
          <w:rFonts w:cs="Arial"/>
        </w:rPr>
        <w:t xml:space="preserve"> encompasses all areas outside Australia's </w:t>
      </w:r>
      <w:r w:rsidRPr="001D53AE">
        <w:rPr>
          <w:rFonts w:cs="Arial"/>
          <w:i/>
          <w:iCs/>
        </w:rPr>
        <w:t>Major cities. </w:t>
      </w:r>
      <w:r w:rsidRPr="001D53AE">
        <w:rPr>
          <w:rFonts w:cs="Arial"/>
        </w:rPr>
        <w:t xml:space="preserve">Using the </w:t>
      </w:r>
      <w:r w:rsidR="004E1079" w:rsidRPr="001D53AE">
        <w:rPr>
          <w:rFonts w:cs="Arial"/>
          <w:i/>
          <w:color w:val="000000"/>
          <w:lang w:val="en-US" w:eastAsia="en-AU"/>
        </w:rPr>
        <w:t>Australian Statistical Geography Standard Remoteness Structure</w:t>
      </w:r>
      <w:r w:rsidR="009D490C" w:rsidRPr="001D53AE">
        <w:rPr>
          <w:rFonts w:cs="Arial"/>
          <w:i/>
          <w:color w:val="000000"/>
          <w:lang w:val="en-US" w:eastAsia="en-AU"/>
        </w:rPr>
        <w:t xml:space="preserve"> (2016)</w:t>
      </w:r>
      <w:r w:rsidRPr="001D53AE">
        <w:rPr>
          <w:rFonts w:cs="Arial"/>
        </w:rPr>
        <w:t>, these areas are classified as </w:t>
      </w:r>
      <w:r w:rsidRPr="001D53AE">
        <w:rPr>
          <w:rFonts w:cs="Arial"/>
          <w:i/>
          <w:iCs/>
        </w:rPr>
        <w:t xml:space="preserve">Inner regional, Outer regional, </w:t>
      </w:r>
      <w:proofErr w:type="gramStart"/>
      <w:r w:rsidRPr="001D53AE">
        <w:rPr>
          <w:rFonts w:cs="Arial"/>
          <w:i/>
          <w:iCs/>
        </w:rPr>
        <w:t>Remote</w:t>
      </w:r>
      <w:proofErr w:type="gramEnd"/>
      <w:r w:rsidRPr="001D53AE">
        <w:rPr>
          <w:rFonts w:cs="Arial"/>
          <w:i/>
          <w:iCs/>
        </w:rPr>
        <w:t> </w:t>
      </w:r>
      <w:r w:rsidRPr="001D53AE">
        <w:rPr>
          <w:rFonts w:cs="Arial"/>
        </w:rPr>
        <w:t>or </w:t>
      </w:r>
      <w:r w:rsidRPr="001D53AE">
        <w:rPr>
          <w:rFonts w:cs="Arial"/>
          <w:i/>
          <w:iCs/>
        </w:rPr>
        <w:t>Very remote</w:t>
      </w:r>
      <w:r w:rsidRPr="001D53AE">
        <w:rPr>
          <w:rFonts w:cs="Arial"/>
        </w:rPr>
        <w:t>. For further information, please see the </w:t>
      </w:r>
      <w:hyperlink r:id="rId20" w:history="1">
        <w:r w:rsidR="004E1079" w:rsidRPr="001D53AE">
          <w:rPr>
            <w:rStyle w:val="Hyperlink"/>
            <w:rFonts w:cs="Arial"/>
          </w:rPr>
          <w:t>Australian Statistical Geography Standard Remoteness Structure</w:t>
        </w:r>
      </w:hyperlink>
      <w:r w:rsidRPr="001D53AE">
        <w:rPr>
          <w:rFonts w:cs="Arial"/>
        </w:rPr>
        <w:t xml:space="preserve"> on the </w:t>
      </w:r>
      <w:hyperlink r:id="rId21" w:history="1">
        <w:r w:rsidRPr="001D53AE">
          <w:rPr>
            <w:rStyle w:val="Hyperlink"/>
            <w:rFonts w:cs="Arial"/>
          </w:rPr>
          <w:t>Australian Bureau of Statistics website</w:t>
        </w:r>
      </w:hyperlink>
      <w:r w:rsidR="00211C75" w:rsidRPr="001D53AE">
        <w:rPr>
          <w:rFonts w:cs="Arial"/>
        </w:rPr>
        <w:t>.</w:t>
      </w:r>
    </w:p>
    <w:p w14:paraId="1FEAA431" w14:textId="77777777" w:rsidR="002A0E03" w:rsidRPr="001D53AE" w:rsidRDefault="002A0E03" w:rsidP="00BD5E73">
      <w:pPr>
        <w:pStyle w:val="Heading3"/>
      </w:pPr>
      <w:bookmarkStart w:id="27" w:name="_Toc529276510"/>
      <w:bookmarkStart w:id="28" w:name="_Toc529276511"/>
      <w:bookmarkStart w:id="29" w:name="_Toc529276512"/>
      <w:bookmarkStart w:id="30" w:name="_Toc529276513"/>
      <w:bookmarkStart w:id="31" w:name="_Toc529276516"/>
      <w:bookmarkStart w:id="32" w:name="_Toc529276517"/>
      <w:bookmarkStart w:id="33" w:name="_Toc529276518"/>
      <w:bookmarkStart w:id="34" w:name="_Toc494290495"/>
      <w:bookmarkStart w:id="35" w:name="_Toc39663340"/>
      <w:bookmarkEnd w:id="27"/>
      <w:bookmarkEnd w:id="28"/>
      <w:bookmarkEnd w:id="29"/>
      <w:bookmarkEnd w:id="30"/>
      <w:bookmarkEnd w:id="31"/>
      <w:bookmarkEnd w:id="32"/>
      <w:bookmarkEnd w:id="33"/>
      <w:bookmarkEnd w:id="34"/>
      <w:r w:rsidRPr="001D53AE">
        <w:t>Who is not eligible</w:t>
      </w:r>
      <w:r w:rsidR="003271A6" w:rsidRPr="001D53AE">
        <w:t xml:space="preserve"> to apply for a grant</w:t>
      </w:r>
      <w:r w:rsidRPr="001D53AE">
        <w:t>?</w:t>
      </w:r>
      <w:bookmarkEnd w:id="35"/>
    </w:p>
    <w:p w14:paraId="07A9BA8E" w14:textId="77777777" w:rsidR="00DB00B7" w:rsidRPr="001D53AE" w:rsidRDefault="003C19C8" w:rsidP="00E407BE">
      <w:pPr>
        <w:rPr>
          <w:rFonts w:cs="Arial"/>
        </w:rPr>
      </w:pPr>
      <w:r w:rsidRPr="001D53AE">
        <w:rPr>
          <w:rFonts w:cs="Arial"/>
        </w:rPr>
        <w:t>You are not eligible to apply if you</w:t>
      </w:r>
      <w:r w:rsidR="00DB00B7" w:rsidRPr="001D53AE">
        <w:rPr>
          <w:rFonts w:cs="Arial"/>
        </w:rPr>
        <w:t>:</w:t>
      </w:r>
      <w:r w:rsidR="00E407BE" w:rsidRPr="001D53AE">
        <w:rPr>
          <w:rFonts w:cs="Arial"/>
        </w:rPr>
        <w:t xml:space="preserve"> </w:t>
      </w:r>
    </w:p>
    <w:p w14:paraId="15668965" w14:textId="77777777" w:rsidR="00DB00B7" w:rsidRPr="001D53AE" w:rsidRDefault="00185BB1" w:rsidP="00BD5E73">
      <w:pPr>
        <w:pStyle w:val="ListParagraph"/>
        <w:numPr>
          <w:ilvl w:val="0"/>
          <w:numId w:val="48"/>
        </w:numPr>
        <w:rPr>
          <w:rFonts w:cs="Arial"/>
        </w:rPr>
      </w:pPr>
      <w:r w:rsidRPr="001D53AE">
        <w:rPr>
          <w:rFonts w:cs="Arial"/>
        </w:rPr>
        <w:t>do not meet the eligibility criteria described under section</w:t>
      </w:r>
      <w:r w:rsidR="00C310DD" w:rsidRPr="001D53AE">
        <w:rPr>
          <w:rFonts w:cs="Arial"/>
        </w:rPr>
        <w:t xml:space="preserve"> 4.1</w:t>
      </w:r>
    </w:p>
    <w:p w14:paraId="19B196D3" w14:textId="77777777" w:rsidR="002A0E03" w:rsidRPr="001D53AE" w:rsidRDefault="003C19C8" w:rsidP="00FA5A27">
      <w:pPr>
        <w:pStyle w:val="Heading3"/>
        <w:numPr>
          <w:ilvl w:val="1"/>
          <w:numId w:val="112"/>
        </w:numPr>
      </w:pPr>
      <w:bookmarkStart w:id="36" w:name="_Toc39663341"/>
      <w:r w:rsidRPr="001D53AE">
        <w:lastRenderedPageBreak/>
        <w:t>What qualifications</w:t>
      </w:r>
      <w:r w:rsidR="008D123A" w:rsidRPr="001D53AE">
        <w:t>,</w:t>
      </w:r>
      <w:r w:rsidRPr="001D53AE">
        <w:t xml:space="preserve"> skills</w:t>
      </w:r>
      <w:r w:rsidR="008D123A" w:rsidRPr="001D53AE">
        <w:t xml:space="preserve"> or checks</w:t>
      </w:r>
      <w:r w:rsidRPr="001D53AE">
        <w:t xml:space="preserve"> are required?</w:t>
      </w:r>
      <w:bookmarkEnd w:id="36"/>
      <w:r w:rsidRPr="001D53AE">
        <w:t xml:space="preserve"> </w:t>
      </w:r>
    </w:p>
    <w:p w14:paraId="4CF3D9CB" w14:textId="77777777" w:rsidR="003C19C8" w:rsidRPr="001D53AE" w:rsidRDefault="003C19C8" w:rsidP="004E3004">
      <w:pPr>
        <w:rPr>
          <w:rFonts w:cs="Arial"/>
        </w:rPr>
      </w:pPr>
      <w:bookmarkStart w:id="37" w:name="_Toc164844264"/>
      <w:bookmarkStart w:id="38" w:name="_Toc383003257"/>
      <w:r w:rsidRPr="001D53AE">
        <w:rPr>
          <w:rFonts w:cs="Arial"/>
        </w:rPr>
        <w:t>If you are successful</w:t>
      </w:r>
      <w:r w:rsidR="00B36EF4" w:rsidRPr="001D53AE">
        <w:rPr>
          <w:rFonts w:cs="Arial"/>
        </w:rPr>
        <w:t>, a</w:t>
      </w:r>
      <w:r w:rsidR="0082053D" w:rsidRPr="001D53AE">
        <w:rPr>
          <w:rFonts w:cs="Arial"/>
        </w:rPr>
        <w:t>ll relevant</w:t>
      </w:r>
      <w:r w:rsidR="00A815E0" w:rsidRPr="001D53AE">
        <w:rPr>
          <w:rFonts w:cs="Arial"/>
        </w:rPr>
        <w:t xml:space="preserve"> personnel </w:t>
      </w:r>
      <w:r w:rsidRPr="001D53AE">
        <w:rPr>
          <w:rFonts w:cs="Arial"/>
        </w:rPr>
        <w:t xml:space="preserve">working on the </w:t>
      </w:r>
      <w:proofErr w:type="gramStart"/>
      <w:r w:rsidRPr="001D53AE">
        <w:rPr>
          <w:rFonts w:cs="Arial"/>
        </w:rPr>
        <w:t>grant</w:t>
      </w:r>
      <w:proofErr w:type="gramEnd"/>
      <w:r w:rsidRPr="001D53AE">
        <w:rPr>
          <w:rFonts w:cs="Arial"/>
        </w:rPr>
        <w:t xml:space="preserve"> activity </w:t>
      </w:r>
      <w:r w:rsidR="00A815E0" w:rsidRPr="001D53AE">
        <w:rPr>
          <w:rFonts w:cs="Arial"/>
        </w:rPr>
        <w:t xml:space="preserve">must </w:t>
      </w:r>
      <w:r w:rsidRPr="001D53AE">
        <w:rPr>
          <w:rFonts w:cs="Arial"/>
        </w:rPr>
        <w:t xml:space="preserve">maintain the following </w:t>
      </w:r>
      <w:r w:rsidR="00133B5E" w:rsidRPr="001D53AE">
        <w:rPr>
          <w:rStyle w:val="highlightedtextChar"/>
          <w:rFonts w:ascii="Arial" w:hAnsi="Arial" w:cs="Arial"/>
          <w:b w:val="0"/>
          <w:color w:val="auto"/>
          <w:sz w:val="20"/>
          <w:szCs w:val="20"/>
        </w:rPr>
        <w:t>registration</w:t>
      </w:r>
      <w:r w:rsidR="00AD42D3" w:rsidRPr="001D53AE">
        <w:rPr>
          <w:rStyle w:val="highlightedtextChar"/>
          <w:rFonts w:ascii="Arial" w:hAnsi="Arial" w:cs="Arial"/>
          <w:b w:val="0"/>
          <w:color w:val="auto"/>
          <w:sz w:val="20"/>
          <w:szCs w:val="20"/>
        </w:rPr>
        <w:t>/chec</w:t>
      </w:r>
      <w:r w:rsidR="0082053D" w:rsidRPr="001D53AE">
        <w:rPr>
          <w:rStyle w:val="highlightedtextChar"/>
          <w:rFonts w:ascii="Arial" w:hAnsi="Arial" w:cs="Arial"/>
          <w:b w:val="0"/>
          <w:color w:val="auto"/>
          <w:sz w:val="20"/>
          <w:szCs w:val="20"/>
        </w:rPr>
        <w:t>ks</w:t>
      </w:r>
      <w:r w:rsidR="004055EC" w:rsidRPr="001D53AE">
        <w:rPr>
          <w:rStyle w:val="highlightedtextChar"/>
          <w:rFonts w:ascii="Arial" w:hAnsi="Arial" w:cs="Arial"/>
          <w:b w:val="0"/>
          <w:color w:val="auto"/>
          <w:sz w:val="20"/>
          <w:szCs w:val="20"/>
        </w:rPr>
        <w:t xml:space="preserve"> as required by their relevant jurisdiction</w:t>
      </w:r>
      <w:r w:rsidR="0082053D" w:rsidRPr="001D53AE">
        <w:rPr>
          <w:rStyle w:val="highlightedtextChar"/>
          <w:rFonts w:ascii="Arial" w:hAnsi="Arial" w:cs="Arial"/>
          <w:b w:val="0"/>
          <w:color w:val="auto"/>
          <w:sz w:val="20"/>
          <w:szCs w:val="20"/>
        </w:rPr>
        <w:t>:</w:t>
      </w:r>
    </w:p>
    <w:p w14:paraId="41F722FA" w14:textId="77777777" w:rsidR="003E44A7" w:rsidRPr="001D53AE" w:rsidRDefault="0082053D"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 xml:space="preserve">Working </w:t>
      </w:r>
      <w:r w:rsidR="00AD42D3" w:rsidRPr="001D53AE">
        <w:rPr>
          <w:rFonts w:cs="Arial"/>
          <w:color w:val="000000"/>
          <w:lang w:val="en-US" w:eastAsia="en-AU"/>
        </w:rPr>
        <w:t>W</w:t>
      </w:r>
      <w:r w:rsidRPr="001D53AE">
        <w:rPr>
          <w:rFonts w:cs="Arial"/>
          <w:color w:val="000000"/>
          <w:lang w:val="en-US" w:eastAsia="en-AU"/>
        </w:rPr>
        <w:t>i</w:t>
      </w:r>
      <w:r w:rsidR="00AD42D3" w:rsidRPr="001D53AE">
        <w:rPr>
          <w:rFonts w:cs="Arial"/>
          <w:color w:val="000000"/>
          <w:lang w:val="en-US" w:eastAsia="en-AU"/>
        </w:rPr>
        <w:t>th Vulnerable P</w:t>
      </w:r>
      <w:r w:rsidRPr="001D53AE">
        <w:rPr>
          <w:rFonts w:cs="Arial"/>
          <w:color w:val="000000"/>
          <w:lang w:val="en-US" w:eastAsia="en-AU"/>
        </w:rPr>
        <w:t>ersons</w:t>
      </w:r>
      <w:r w:rsidR="006C5C44" w:rsidRPr="001D53AE">
        <w:rPr>
          <w:rFonts w:cs="Arial"/>
          <w:color w:val="000000"/>
          <w:lang w:val="en-US" w:eastAsia="en-AU"/>
        </w:rPr>
        <w:t xml:space="preserve"> Registration</w:t>
      </w:r>
    </w:p>
    <w:p w14:paraId="4105AFAE" w14:textId="77777777" w:rsidR="003E44A7" w:rsidRPr="001D53AE" w:rsidRDefault="00AD42D3"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 xml:space="preserve">Working </w:t>
      </w:r>
      <w:proofErr w:type="gramStart"/>
      <w:r w:rsidRPr="001D53AE">
        <w:rPr>
          <w:rFonts w:cs="Arial"/>
          <w:color w:val="000000"/>
          <w:lang w:val="en-US" w:eastAsia="en-AU"/>
        </w:rPr>
        <w:t>W</w:t>
      </w:r>
      <w:r w:rsidR="0082053D" w:rsidRPr="001D53AE">
        <w:rPr>
          <w:rFonts w:cs="Arial"/>
          <w:color w:val="000000"/>
          <w:lang w:val="en-US" w:eastAsia="en-AU"/>
        </w:rPr>
        <w:t>ith</w:t>
      </w:r>
      <w:proofErr w:type="gramEnd"/>
      <w:r w:rsidR="0082053D" w:rsidRPr="001D53AE">
        <w:rPr>
          <w:rFonts w:cs="Arial"/>
          <w:color w:val="000000"/>
          <w:lang w:val="en-US" w:eastAsia="en-AU"/>
        </w:rPr>
        <w:t xml:space="preserve"> </w:t>
      </w:r>
      <w:r w:rsidRPr="001D53AE">
        <w:rPr>
          <w:rFonts w:cs="Arial"/>
          <w:color w:val="000000"/>
          <w:lang w:val="en-US" w:eastAsia="en-AU"/>
        </w:rPr>
        <w:t>Children C</w:t>
      </w:r>
      <w:r w:rsidR="00211C75" w:rsidRPr="001D53AE">
        <w:rPr>
          <w:rFonts w:cs="Arial"/>
          <w:color w:val="000000"/>
          <w:lang w:val="en-US" w:eastAsia="en-AU"/>
        </w:rPr>
        <w:t>heck.</w:t>
      </w:r>
    </w:p>
    <w:p w14:paraId="12317E68" w14:textId="77777777" w:rsidR="00A35F51" w:rsidRPr="001D53AE" w:rsidRDefault="00907078" w:rsidP="006958F2">
      <w:pPr>
        <w:pStyle w:val="Heading2"/>
      </w:pPr>
      <w:bookmarkStart w:id="39" w:name="_Toc39663342"/>
      <w:bookmarkEnd w:id="37"/>
      <w:bookmarkEnd w:id="38"/>
      <w:r w:rsidRPr="001D53AE">
        <w:t>What the grant money can be used for</w:t>
      </w:r>
      <w:bookmarkEnd w:id="39"/>
    </w:p>
    <w:p w14:paraId="0FCB073E" w14:textId="77777777" w:rsidR="00387218" w:rsidRPr="001D53AE" w:rsidRDefault="007101E7" w:rsidP="000755EF">
      <w:pPr>
        <w:pStyle w:val="Heading3"/>
      </w:pPr>
      <w:bookmarkStart w:id="40" w:name="_Toc39663343"/>
      <w:r w:rsidRPr="001D53AE">
        <w:t>Eligible</w:t>
      </w:r>
      <w:r w:rsidR="00805843" w:rsidRPr="001D53AE">
        <w:t xml:space="preserve"> </w:t>
      </w:r>
      <w:r w:rsidR="0043194E" w:rsidRPr="001D53AE">
        <w:t>g</w:t>
      </w:r>
      <w:r w:rsidR="00805843" w:rsidRPr="001D53AE">
        <w:t xml:space="preserve">rant </w:t>
      </w:r>
      <w:r w:rsidR="0043194E" w:rsidRPr="001D53AE">
        <w:t>a</w:t>
      </w:r>
      <w:r w:rsidR="00805843" w:rsidRPr="001D53AE">
        <w:t>ctivities</w:t>
      </w:r>
      <w:bookmarkEnd w:id="40"/>
    </w:p>
    <w:p w14:paraId="7AE1967C" w14:textId="77777777" w:rsidR="0092270C" w:rsidRPr="001D53AE" w:rsidRDefault="0092270C" w:rsidP="004E3004">
      <w:pPr>
        <w:rPr>
          <w:rFonts w:cs="Arial"/>
        </w:rPr>
      </w:pPr>
      <w:bookmarkStart w:id="41" w:name="_Ref468355814"/>
      <w:bookmarkStart w:id="42" w:name="_Toc383003258"/>
      <w:bookmarkStart w:id="43" w:name="_Toc164844265"/>
      <w:r w:rsidRPr="001D53AE">
        <w:rPr>
          <w:rFonts w:cs="Arial"/>
        </w:rPr>
        <w:t xml:space="preserve">Tertiary education providers must </w:t>
      </w:r>
      <w:r w:rsidR="00E834C7" w:rsidRPr="001D53AE">
        <w:rPr>
          <w:rFonts w:cs="Arial"/>
        </w:rPr>
        <w:t xml:space="preserve">award </w:t>
      </w:r>
      <w:r w:rsidRPr="001D53AE">
        <w:rPr>
          <w:rFonts w:cs="Arial"/>
        </w:rPr>
        <w:t>scholarship</w:t>
      </w:r>
      <w:r w:rsidR="00E834C7" w:rsidRPr="001D53AE">
        <w:rPr>
          <w:rFonts w:cs="Arial"/>
        </w:rPr>
        <w:t xml:space="preserve">s to </w:t>
      </w:r>
      <w:r w:rsidR="00F97D6B" w:rsidRPr="001D53AE">
        <w:rPr>
          <w:rFonts w:cs="Arial"/>
        </w:rPr>
        <w:t>students</w:t>
      </w:r>
      <w:r w:rsidRPr="001D53AE">
        <w:rPr>
          <w:rFonts w:cs="Arial"/>
        </w:rPr>
        <w:t xml:space="preserve"> </w:t>
      </w:r>
      <w:r w:rsidR="00E834C7" w:rsidRPr="001D53AE">
        <w:rPr>
          <w:rFonts w:cs="Arial"/>
        </w:rPr>
        <w:t xml:space="preserve">who meet and </w:t>
      </w:r>
      <w:r w:rsidRPr="001D53AE">
        <w:rPr>
          <w:rFonts w:cs="Arial"/>
        </w:rPr>
        <w:t xml:space="preserve">adhere to the following criteria for the </w:t>
      </w:r>
      <w:r w:rsidRPr="001D53AE">
        <w:rPr>
          <w:rFonts w:cs="Arial"/>
          <w:u w:val="single"/>
        </w:rPr>
        <w:t>duration of the scholarship</w:t>
      </w:r>
      <w:r w:rsidRPr="001D53AE">
        <w:rPr>
          <w:rFonts w:cs="Arial"/>
        </w:rPr>
        <w:t>:</w:t>
      </w:r>
    </w:p>
    <w:p w14:paraId="3B56FF65" w14:textId="77777777" w:rsidR="00E834C7" w:rsidRPr="001D53AE" w:rsidRDefault="00211C75" w:rsidP="004E3004">
      <w:pPr>
        <w:pStyle w:val="ListParagraph"/>
        <w:numPr>
          <w:ilvl w:val="0"/>
          <w:numId w:val="21"/>
        </w:numPr>
        <w:contextualSpacing w:val="0"/>
        <w:rPr>
          <w:rFonts w:cs="Arial"/>
        </w:rPr>
      </w:pPr>
      <w:r w:rsidRPr="001D53AE">
        <w:rPr>
          <w:rFonts w:cs="Arial"/>
        </w:rPr>
        <w:t>A</w:t>
      </w:r>
      <w:r w:rsidR="00E834C7" w:rsidRPr="001D53AE">
        <w:rPr>
          <w:rFonts w:cs="Arial"/>
        </w:rPr>
        <w:t>re</w:t>
      </w:r>
      <w:r w:rsidR="00AB7FAD" w:rsidRPr="001D53AE">
        <w:rPr>
          <w:rFonts w:cs="Arial"/>
        </w:rPr>
        <w:t xml:space="preserve"> a</w:t>
      </w:r>
      <w:r w:rsidR="00E834C7" w:rsidRPr="001D53AE">
        <w:rPr>
          <w:rFonts w:cs="Arial"/>
        </w:rPr>
        <w:t xml:space="preserve"> </w:t>
      </w:r>
      <w:r w:rsidR="00620643" w:rsidRPr="001D53AE">
        <w:rPr>
          <w:rFonts w:cs="Arial"/>
        </w:rPr>
        <w:t xml:space="preserve">student </w:t>
      </w:r>
      <w:r w:rsidR="00611850" w:rsidRPr="001D53AE">
        <w:rPr>
          <w:rFonts w:cs="Arial"/>
        </w:rPr>
        <w:t xml:space="preserve">commencing a new course of study with </w:t>
      </w:r>
      <w:r w:rsidR="009C5367" w:rsidRPr="001D53AE">
        <w:rPr>
          <w:rFonts w:cs="Arial"/>
        </w:rPr>
        <w:t>you</w:t>
      </w:r>
      <w:r w:rsidR="0000364D" w:rsidRPr="001D53AE">
        <w:rPr>
          <w:rFonts w:cs="Arial"/>
        </w:rPr>
        <w:t xml:space="preserve"> in the 2021 academic year</w:t>
      </w:r>
      <w:r w:rsidR="0000364D" w:rsidRPr="001D53AE">
        <w:rPr>
          <w:rStyle w:val="FootnoteReference"/>
        </w:rPr>
        <w:footnoteReference w:id="3"/>
      </w:r>
      <w:proofErr w:type="gramStart"/>
      <w:r w:rsidR="005F7761" w:rsidRPr="001D53AE">
        <w:rPr>
          <w:rFonts w:cs="Arial"/>
        </w:rPr>
        <w:t>.</w:t>
      </w:r>
      <w:proofErr w:type="gramEnd"/>
    </w:p>
    <w:p w14:paraId="13909259" w14:textId="77777777" w:rsidR="00BD20AA" w:rsidRPr="001D53AE" w:rsidRDefault="00BD20AA" w:rsidP="00BD20AA">
      <w:pPr>
        <w:pStyle w:val="ListParagraph"/>
        <w:numPr>
          <w:ilvl w:val="0"/>
          <w:numId w:val="21"/>
        </w:numPr>
        <w:contextualSpacing w:val="0"/>
        <w:rPr>
          <w:rFonts w:cs="Arial"/>
        </w:rPr>
      </w:pPr>
      <w:proofErr w:type="gramStart"/>
      <w:r w:rsidRPr="001D53AE">
        <w:rPr>
          <w:rFonts w:cs="Arial"/>
        </w:rPr>
        <w:t>Are enrolled</w:t>
      </w:r>
      <w:proofErr w:type="gramEnd"/>
      <w:r w:rsidRPr="001D53AE">
        <w:rPr>
          <w:rFonts w:cs="Arial"/>
        </w:rPr>
        <w:t xml:space="preserve"> at and study at a regional campus of </w:t>
      </w:r>
      <w:r w:rsidR="009C5367" w:rsidRPr="001D53AE">
        <w:rPr>
          <w:rFonts w:cs="Arial"/>
        </w:rPr>
        <w:t>yours,</w:t>
      </w:r>
      <w:r w:rsidRPr="001D53AE">
        <w:rPr>
          <w:rFonts w:cs="Arial"/>
        </w:rPr>
        <w:t xml:space="preserve"> as defined by the </w:t>
      </w:r>
      <w:r w:rsidRPr="001D53AE">
        <w:rPr>
          <w:rFonts w:cs="Arial"/>
          <w:i/>
        </w:rPr>
        <w:t>Australian Statistical Geography Standard Remoteness Structure (2016)</w:t>
      </w:r>
      <w:r w:rsidRPr="001D53AE">
        <w:rPr>
          <w:rFonts w:cs="Arial"/>
        </w:rPr>
        <w:t xml:space="preserve"> from the Australian Bureau of Statistics.</w:t>
      </w:r>
    </w:p>
    <w:p w14:paraId="2C4B0CD7" w14:textId="77777777" w:rsidR="00BD20AA" w:rsidRPr="001D53AE" w:rsidRDefault="00BD20AA" w:rsidP="00BD20AA">
      <w:pPr>
        <w:pStyle w:val="ListParagraph"/>
        <w:numPr>
          <w:ilvl w:val="0"/>
          <w:numId w:val="21"/>
        </w:numPr>
        <w:contextualSpacing w:val="0"/>
        <w:rPr>
          <w:rFonts w:cs="Arial"/>
        </w:rPr>
      </w:pPr>
      <w:r w:rsidRPr="001D53AE">
        <w:rPr>
          <w:rFonts w:cs="Arial"/>
        </w:rPr>
        <w:t xml:space="preserve">Are studying full-time in a course that </w:t>
      </w:r>
      <w:proofErr w:type="gramStart"/>
      <w:r w:rsidRPr="001D53AE">
        <w:rPr>
          <w:rFonts w:cs="Arial"/>
        </w:rPr>
        <w:t xml:space="preserve">can be </w:t>
      </w:r>
      <w:r w:rsidRPr="001D53AE">
        <w:rPr>
          <w:rFonts w:cs="Arial"/>
          <w:b/>
          <w:u w:val="single"/>
        </w:rPr>
        <w:t>fully delivered</w:t>
      </w:r>
      <w:proofErr w:type="gramEnd"/>
      <w:r w:rsidRPr="001D53AE">
        <w:rPr>
          <w:rFonts w:cs="Arial"/>
        </w:rPr>
        <w:t xml:space="preserve"> by one of </w:t>
      </w:r>
      <w:r w:rsidR="009C5367" w:rsidRPr="001D53AE">
        <w:rPr>
          <w:rFonts w:cs="Arial"/>
        </w:rPr>
        <w:t>your</w:t>
      </w:r>
      <w:r w:rsidRPr="001D53AE">
        <w:rPr>
          <w:rFonts w:cs="Arial"/>
        </w:rPr>
        <w:t xml:space="preserve"> regional campuses.</w:t>
      </w:r>
    </w:p>
    <w:p w14:paraId="563869E6" w14:textId="77777777" w:rsidR="005F7761" w:rsidRPr="001D53AE" w:rsidRDefault="00211C75" w:rsidP="004E3004">
      <w:pPr>
        <w:pStyle w:val="ListParagraph"/>
        <w:numPr>
          <w:ilvl w:val="0"/>
          <w:numId w:val="21"/>
        </w:numPr>
        <w:contextualSpacing w:val="0"/>
        <w:rPr>
          <w:rFonts w:cs="Arial"/>
        </w:rPr>
      </w:pPr>
      <w:r w:rsidRPr="001D53AE">
        <w:rPr>
          <w:rFonts w:cs="Arial"/>
        </w:rPr>
        <w:t>M</w:t>
      </w:r>
      <w:r w:rsidR="0092270C" w:rsidRPr="001D53AE">
        <w:rPr>
          <w:rFonts w:cs="Arial"/>
        </w:rPr>
        <w:t xml:space="preserve">aintain </w:t>
      </w:r>
      <w:r w:rsidR="00F50800" w:rsidRPr="001D53AE">
        <w:rPr>
          <w:rFonts w:cs="Arial"/>
        </w:rPr>
        <w:t xml:space="preserve">ongoing </w:t>
      </w:r>
      <w:r w:rsidR="0092270C" w:rsidRPr="001D53AE">
        <w:rPr>
          <w:rFonts w:cs="Arial"/>
        </w:rPr>
        <w:t xml:space="preserve">residency in a regional area as defined by the </w:t>
      </w:r>
      <w:r w:rsidR="0092270C" w:rsidRPr="001D53AE">
        <w:rPr>
          <w:rFonts w:cs="Arial"/>
          <w:i/>
        </w:rPr>
        <w:t>Australian Statistical Geography Standard Remoteness Structure</w:t>
      </w:r>
      <w:r w:rsidR="009D490C" w:rsidRPr="001D53AE">
        <w:rPr>
          <w:rFonts w:cs="Arial"/>
          <w:i/>
        </w:rPr>
        <w:t xml:space="preserve"> (2016)</w:t>
      </w:r>
      <w:r w:rsidR="0092270C" w:rsidRPr="001D53AE">
        <w:rPr>
          <w:rFonts w:cs="Arial"/>
        </w:rPr>
        <w:t xml:space="preserve"> from the Australian Bureau of Statistics</w:t>
      </w:r>
      <w:r w:rsidR="00F57E47" w:rsidRPr="001D53AE">
        <w:rPr>
          <w:rFonts w:cs="Arial"/>
        </w:rPr>
        <w:t xml:space="preserve"> for the duration of each study period</w:t>
      </w:r>
      <w:r w:rsidR="005F7761" w:rsidRPr="001D53AE">
        <w:rPr>
          <w:rFonts w:cs="Arial"/>
        </w:rPr>
        <w:t>.</w:t>
      </w:r>
      <w:r w:rsidR="0092270C" w:rsidRPr="001D53AE">
        <w:rPr>
          <w:rFonts w:cs="Arial"/>
        </w:rPr>
        <w:t xml:space="preserve"> Where a course includes study outside a regional area (for example, for a clinical placement), residency away from the regional area is permitted for</w:t>
      </w:r>
      <w:r w:rsidR="005F7761" w:rsidRPr="001D53AE">
        <w:rPr>
          <w:rFonts w:cs="Arial"/>
        </w:rPr>
        <w:t>:</w:t>
      </w:r>
    </w:p>
    <w:p w14:paraId="4D437592" w14:textId="4ACA2DD5" w:rsidR="005F7761" w:rsidRPr="001D53AE" w:rsidRDefault="0092270C" w:rsidP="00F729D7">
      <w:pPr>
        <w:pStyle w:val="ListParagraph"/>
        <w:numPr>
          <w:ilvl w:val="1"/>
          <w:numId w:val="21"/>
        </w:numPr>
        <w:contextualSpacing w:val="0"/>
        <w:rPr>
          <w:rFonts w:cs="Arial"/>
        </w:rPr>
      </w:pPr>
      <w:r w:rsidRPr="001D53AE">
        <w:rPr>
          <w:rFonts w:cs="Arial"/>
        </w:rPr>
        <w:t xml:space="preserve">no more than one study period </w:t>
      </w:r>
      <w:r w:rsidR="00EB4A18" w:rsidRPr="001D53AE">
        <w:rPr>
          <w:rFonts w:cs="Arial"/>
        </w:rPr>
        <w:t xml:space="preserve">(not exceeding </w:t>
      </w:r>
      <w:r w:rsidR="003030EF">
        <w:rPr>
          <w:rFonts w:cs="Arial"/>
        </w:rPr>
        <w:t>six</w:t>
      </w:r>
      <w:r w:rsidR="003030EF" w:rsidRPr="001D53AE">
        <w:rPr>
          <w:rFonts w:cs="Arial"/>
        </w:rPr>
        <w:t xml:space="preserve"> </w:t>
      </w:r>
      <w:r w:rsidR="00EB4A18" w:rsidRPr="001D53AE">
        <w:rPr>
          <w:rFonts w:cs="Arial"/>
        </w:rPr>
        <w:t xml:space="preserve">months) </w:t>
      </w:r>
      <w:r w:rsidRPr="001D53AE">
        <w:rPr>
          <w:rFonts w:cs="Arial"/>
        </w:rPr>
        <w:t xml:space="preserve">per qualification where the qualification is longer than </w:t>
      </w:r>
      <w:r w:rsidR="003030EF">
        <w:rPr>
          <w:rFonts w:cs="Arial"/>
        </w:rPr>
        <w:t>two</w:t>
      </w:r>
      <w:r w:rsidR="003030EF" w:rsidRPr="001D53AE">
        <w:rPr>
          <w:rFonts w:cs="Arial"/>
        </w:rPr>
        <w:t xml:space="preserve"> </w:t>
      </w:r>
      <w:r w:rsidR="00DC2E00" w:rsidRPr="001D53AE">
        <w:rPr>
          <w:rFonts w:cs="Arial"/>
        </w:rPr>
        <w:t>years, or</w:t>
      </w:r>
    </w:p>
    <w:p w14:paraId="300233CA" w14:textId="494D2124" w:rsidR="005F7761" w:rsidRPr="001D53AE" w:rsidRDefault="001612F8" w:rsidP="00F729D7">
      <w:pPr>
        <w:pStyle w:val="ListParagraph"/>
        <w:numPr>
          <w:ilvl w:val="1"/>
          <w:numId w:val="21"/>
        </w:numPr>
        <w:contextualSpacing w:val="0"/>
        <w:rPr>
          <w:rFonts w:cs="Arial"/>
        </w:rPr>
      </w:pPr>
      <w:proofErr w:type="gramStart"/>
      <w:r w:rsidRPr="001D53AE">
        <w:rPr>
          <w:rFonts w:cs="Arial"/>
        </w:rPr>
        <w:t>25%</w:t>
      </w:r>
      <w:proofErr w:type="gramEnd"/>
      <w:r w:rsidRPr="001D53AE">
        <w:rPr>
          <w:rFonts w:cs="Arial"/>
        </w:rPr>
        <w:t xml:space="preserve"> of the qualification</w:t>
      </w:r>
      <w:r w:rsidR="0092270C" w:rsidRPr="001D53AE">
        <w:rPr>
          <w:rFonts w:cs="Arial"/>
        </w:rPr>
        <w:t xml:space="preserve"> </w:t>
      </w:r>
      <w:r w:rsidRPr="001D53AE">
        <w:rPr>
          <w:rFonts w:cs="Arial"/>
        </w:rPr>
        <w:t xml:space="preserve">length where the qualification is </w:t>
      </w:r>
      <w:r w:rsidR="003030EF">
        <w:rPr>
          <w:rFonts w:cs="Arial"/>
        </w:rPr>
        <w:t>two</w:t>
      </w:r>
      <w:r w:rsidR="003030EF" w:rsidRPr="001D53AE">
        <w:rPr>
          <w:rFonts w:cs="Arial"/>
        </w:rPr>
        <w:t xml:space="preserve"> </w:t>
      </w:r>
      <w:r w:rsidRPr="001D53AE">
        <w:rPr>
          <w:rFonts w:cs="Arial"/>
        </w:rPr>
        <w:t>years or shorter.</w:t>
      </w:r>
    </w:p>
    <w:p w14:paraId="5F898660" w14:textId="77777777" w:rsidR="0092270C" w:rsidRPr="001D53AE" w:rsidRDefault="001F7FAC" w:rsidP="004E3004">
      <w:pPr>
        <w:pStyle w:val="ListParagraph"/>
        <w:ind w:left="709"/>
        <w:contextualSpacing w:val="0"/>
        <w:rPr>
          <w:rFonts w:cs="Arial"/>
        </w:rPr>
      </w:pPr>
      <w:r w:rsidRPr="001D53AE">
        <w:rPr>
          <w:rFonts w:cs="Arial"/>
        </w:rPr>
        <w:t xml:space="preserve">In cases where the requirements of a compulsory placement exceed the permitted study period away from a regional area, approval </w:t>
      </w:r>
      <w:proofErr w:type="gramStart"/>
      <w:r w:rsidRPr="001D53AE">
        <w:rPr>
          <w:rFonts w:cs="Arial"/>
        </w:rPr>
        <w:t>must be sought</w:t>
      </w:r>
      <w:proofErr w:type="gramEnd"/>
      <w:r w:rsidRPr="001D53AE">
        <w:rPr>
          <w:rFonts w:cs="Arial"/>
        </w:rPr>
        <w:t xml:space="preserve"> from the </w:t>
      </w:r>
      <w:r w:rsidR="006B38F7" w:rsidRPr="001D53AE">
        <w:t>Department of Education, Skills and Employment</w:t>
      </w:r>
      <w:r w:rsidR="005F7761" w:rsidRPr="001D53AE">
        <w:rPr>
          <w:rFonts w:cs="Arial"/>
        </w:rPr>
        <w:t>.</w:t>
      </w:r>
    </w:p>
    <w:p w14:paraId="39F50158" w14:textId="77777777" w:rsidR="0092270C" w:rsidRPr="001D53AE" w:rsidRDefault="00D441CB" w:rsidP="004E3004">
      <w:pPr>
        <w:pStyle w:val="ListParagraph"/>
        <w:numPr>
          <w:ilvl w:val="0"/>
          <w:numId w:val="21"/>
        </w:numPr>
        <w:contextualSpacing w:val="0"/>
        <w:rPr>
          <w:rFonts w:cs="Arial"/>
        </w:rPr>
      </w:pPr>
      <w:r w:rsidRPr="001D53AE">
        <w:rPr>
          <w:rFonts w:cs="Arial"/>
        </w:rPr>
        <w:t>A</w:t>
      </w:r>
      <w:r w:rsidR="0092270C" w:rsidRPr="001D53AE">
        <w:rPr>
          <w:rFonts w:cs="Arial"/>
        </w:rPr>
        <w:t>re studying one of the following qualification levels</w:t>
      </w:r>
      <w:r w:rsidR="005F7761" w:rsidRPr="001D53AE">
        <w:rPr>
          <w:rFonts w:cs="Arial"/>
        </w:rPr>
        <w:t>:</w:t>
      </w:r>
    </w:p>
    <w:p w14:paraId="0741591A" w14:textId="77777777" w:rsidR="0092270C" w:rsidRPr="001D53AE" w:rsidRDefault="0092270C"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t xml:space="preserve">Certificate </w:t>
      </w:r>
      <w:r w:rsidR="005F7761" w:rsidRPr="001D53AE">
        <w:rPr>
          <w:rFonts w:cs="Arial"/>
          <w:color w:val="000000"/>
          <w:lang w:val="en-US" w:eastAsia="en-AU"/>
        </w:rPr>
        <w:t>IV</w:t>
      </w:r>
    </w:p>
    <w:p w14:paraId="7103DC89" w14:textId="77777777" w:rsidR="00420FE5" w:rsidRPr="001D53AE" w:rsidRDefault="00420FE5"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t>Diploma</w:t>
      </w:r>
    </w:p>
    <w:p w14:paraId="3C306669" w14:textId="77777777" w:rsidR="0092270C" w:rsidRPr="001D53AE" w:rsidRDefault="005F7761"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t>Accredited Diploma</w:t>
      </w:r>
    </w:p>
    <w:p w14:paraId="27D5A0B0" w14:textId="77777777" w:rsidR="0092270C" w:rsidRPr="001D53AE" w:rsidRDefault="0092270C"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t>Advanc</w:t>
      </w:r>
      <w:r w:rsidR="005F7761" w:rsidRPr="001D53AE">
        <w:rPr>
          <w:rFonts w:cs="Arial"/>
          <w:color w:val="000000"/>
          <w:lang w:val="en-US" w:eastAsia="en-AU"/>
        </w:rPr>
        <w:t>ed Diploma or Associate Degree</w:t>
      </w:r>
    </w:p>
    <w:p w14:paraId="498251E9" w14:textId="77777777" w:rsidR="0092270C" w:rsidRPr="001D53AE" w:rsidRDefault="005F7761"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t>Bachelor Degree</w:t>
      </w:r>
    </w:p>
    <w:p w14:paraId="278D268C" w14:textId="77777777" w:rsidR="0092270C" w:rsidRPr="001D53AE" w:rsidRDefault="005F7761"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t xml:space="preserve">Bachelors </w:t>
      </w:r>
      <w:proofErr w:type="spellStart"/>
      <w:r w:rsidRPr="001D53AE">
        <w:rPr>
          <w:rFonts w:cs="Arial"/>
          <w:color w:val="000000"/>
          <w:lang w:val="en-US" w:eastAsia="en-AU"/>
        </w:rPr>
        <w:t>Honours</w:t>
      </w:r>
      <w:proofErr w:type="spellEnd"/>
      <w:r w:rsidRPr="001D53AE">
        <w:rPr>
          <w:rFonts w:cs="Arial"/>
          <w:color w:val="000000"/>
          <w:lang w:val="en-US" w:eastAsia="en-AU"/>
        </w:rPr>
        <w:t xml:space="preserve"> Degree</w:t>
      </w:r>
    </w:p>
    <w:p w14:paraId="6D0C8699" w14:textId="77777777" w:rsidR="0092270C" w:rsidRPr="001D53AE" w:rsidRDefault="0092270C"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t>Graduate C</w:t>
      </w:r>
      <w:r w:rsidR="005F7761" w:rsidRPr="001D53AE">
        <w:rPr>
          <w:rFonts w:cs="Arial"/>
          <w:color w:val="000000"/>
          <w:lang w:val="en-US" w:eastAsia="en-AU"/>
        </w:rPr>
        <w:t>ertificate or Graduate Diploma</w:t>
      </w:r>
    </w:p>
    <w:p w14:paraId="14948F33" w14:textId="77777777" w:rsidR="0092270C" w:rsidRPr="001D53AE" w:rsidRDefault="0092270C" w:rsidP="004E3004">
      <w:pPr>
        <w:pStyle w:val="ListParagraph"/>
        <w:numPr>
          <w:ilvl w:val="1"/>
          <w:numId w:val="22"/>
        </w:numPr>
        <w:contextualSpacing w:val="0"/>
        <w:rPr>
          <w:rFonts w:cs="Arial"/>
          <w:color w:val="000000"/>
          <w:lang w:val="en-US" w:eastAsia="en-AU"/>
        </w:rPr>
      </w:pPr>
      <w:r w:rsidRPr="001D53AE">
        <w:rPr>
          <w:rFonts w:cs="Arial"/>
          <w:color w:val="000000"/>
          <w:lang w:val="en-US" w:eastAsia="en-AU"/>
        </w:rPr>
        <w:lastRenderedPageBreak/>
        <w:t xml:space="preserve">Masters or Doctoral </w:t>
      </w:r>
      <w:r w:rsidR="0012123F" w:rsidRPr="001D53AE">
        <w:rPr>
          <w:rFonts w:cs="Arial"/>
          <w:color w:val="000000"/>
          <w:lang w:val="en-US" w:eastAsia="en-AU"/>
        </w:rPr>
        <w:t>Degrees</w:t>
      </w:r>
      <w:r w:rsidRPr="001D53AE">
        <w:rPr>
          <w:rFonts w:cs="Arial"/>
          <w:color w:val="000000"/>
          <w:lang w:val="en-US" w:eastAsia="en-AU"/>
        </w:rPr>
        <w:t>.</w:t>
      </w:r>
    </w:p>
    <w:p w14:paraId="2246557F" w14:textId="77777777" w:rsidR="0015786F" w:rsidRPr="001D53AE" w:rsidRDefault="005F7761" w:rsidP="0015786F">
      <w:pPr>
        <w:pStyle w:val="ListParagraph"/>
        <w:numPr>
          <w:ilvl w:val="0"/>
          <w:numId w:val="21"/>
        </w:numPr>
        <w:contextualSpacing w:val="0"/>
        <w:rPr>
          <w:rFonts w:cs="Arial"/>
        </w:rPr>
      </w:pPr>
      <w:r w:rsidRPr="001D53AE">
        <w:rPr>
          <w:rFonts w:cs="Arial"/>
        </w:rPr>
        <w:t>I</w:t>
      </w:r>
      <w:r w:rsidR="0092270C" w:rsidRPr="001D53AE">
        <w:rPr>
          <w:rFonts w:cs="Arial"/>
        </w:rPr>
        <w:t xml:space="preserve">nternational students are also required to maintain a Student Visa for the duration of the scholarship in order to ensure protection under the </w:t>
      </w:r>
      <w:r w:rsidR="0092270C" w:rsidRPr="001D53AE">
        <w:rPr>
          <w:rFonts w:cs="Arial"/>
          <w:i/>
        </w:rPr>
        <w:t>Education Services for Overseas Students (ESOS) Act 2000</w:t>
      </w:r>
      <w:r w:rsidR="0092270C" w:rsidRPr="001D53AE">
        <w:rPr>
          <w:rFonts w:cs="Arial"/>
        </w:rPr>
        <w:t>.</w:t>
      </w:r>
    </w:p>
    <w:p w14:paraId="7F4AA4ED" w14:textId="77777777" w:rsidR="000E3981" w:rsidRPr="001D53AE" w:rsidRDefault="000E3981" w:rsidP="00B57B38">
      <w:pPr>
        <w:pStyle w:val="Heading4"/>
      </w:pPr>
      <w:bookmarkStart w:id="44" w:name="_Toc39663344"/>
      <w:r w:rsidRPr="001D53AE">
        <w:t xml:space="preserve">Payment of scholarship funds to </w:t>
      </w:r>
      <w:r w:rsidR="00A63640" w:rsidRPr="001D53AE">
        <w:t>students</w:t>
      </w:r>
      <w:bookmarkEnd w:id="44"/>
    </w:p>
    <w:p w14:paraId="6DA61659" w14:textId="77777777" w:rsidR="000E3981" w:rsidRPr="001D53AE" w:rsidRDefault="00A63640" w:rsidP="00A63640">
      <w:pPr>
        <w:rPr>
          <w:rFonts w:cs="Arial"/>
        </w:rPr>
      </w:pPr>
      <w:r w:rsidRPr="001D53AE">
        <w:rPr>
          <w:rFonts w:cs="Arial"/>
        </w:rPr>
        <w:t>You</w:t>
      </w:r>
      <w:r w:rsidR="001A758B" w:rsidRPr="001D53AE">
        <w:rPr>
          <w:rFonts w:cs="Arial"/>
        </w:rPr>
        <w:t xml:space="preserve"> must directly pay the </w:t>
      </w:r>
      <w:r w:rsidR="00256946" w:rsidRPr="001D53AE">
        <w:rPr>
          <w:rFonts w:cs="Arial"/>
        </w:rPr>
        <w:t xml:space="preserve">scholarship funds ($7,500 per </w:t>
      </w:r>
      <w:proofErr w:type="gramStart"/>
      <w:r w:rsidR="00611850" w:rsidRPr="001D53AE">
        <w:rPr>
          <w:rFonts w:cs="Arial"/>
        </w:rPr>
        <w:t>half year</w:t>
      </w:r>
      <w:proofErr w:type="gramEnd"/>
      <w:r w:rsidR="00611850" w:rsidRPr="001D53AE">
        <w:rPr>
          <w:rFonts w:cs="Arial"/>
        </w:rPr>
        <w:t xml:space="preserve"> period</w:t>
      </w:r>
      <w:r w:rsidR="00256946" w:rsidRPr="001D53AE">
        <w:rPr>
          <w:rFonts w:cs="Arial"/>
        </w:rPr>
        <w:t xml:space="preserve">) </w:t>
      </w:r>
      <w:r w:rsidR="001A758B" w:rsidRPr="001D53AE">
        <w:rPr>
          <w:rFonts w:cs="Arial"/>
        </w:rPr>
        <w:t xml:space="preserve">to the </w:t>
      </w:r>
      <w:r w:rsidR="0012123F" w:rsidRPr="001D53AE">
        <w:rPr>
          <w:rFonts w:cs="Arial"/>
        </w:rPr>
        <w:t>selected student</w:t>
      </w:r>
      <w:r w:rsidRPr="001D53AE">
        <w:rPr>
          <w:rFonts w:cs="Arial"/>
        </w:rPr>
        <w:t xml:space="preserve">, </w:t>
      </w:r>
      <w:r w:rsidR="00611850" w:rsidRPr="001D53AE">
        <w:rPr>
          <w:rFonts w:cs="Arial"/>
        </w:rPr>
        <w:t>as long as the student remains eligible</w:t>
      </w:r>
      <w:r w:rsidR="000E3981" w:rsidRPr="001D53AE">
        <w:rPr>
          <w:rFonts w:cs="Arial"/>
        </w:rPr>
        <w:t xml:space="preserve">. The first instalment </w:t>
      </w:r>
      <w:proofErr w:type="gramStart"/>
      <w:r w:rsidR="000E3981" w:rsidRPr="001D53AE">
        <w:rPr>
          <w:rFonts w:cs="Arial"/>
        </w:rPr>
        <w:t>must be paid</w:t>
      </w:r>
      <w:proofErr w:type="gramEnd"/>
      <w:r w:rsidR="000E3981" w:rsidRPr="001D53AE">
        <w:rPr>
          <w:rFonts w:cs="Arial"/>
        </w:rPr>
        <w:t xml:space="preserve"> to the </w:t>
      </w:r>
      <w:r w:rsidRPr="001D53AE">
        <w:rPr>
          <w:rFonts w:cs="Arial"/>
        </w:rPr>
        <w:t>student</w:t>
      </w:r>
      <w:r w:rsidR="000E3981" w:rsidRPr="001D53AE">
        <w:rPr>
          <w:rFonts w:cs="Arial"/>
        </w:rPr>
        <w:t xml:space="preserve"> within four weeks of the </w:t>
      </w:r>
      <w:r w:rsidRPr="001D53AE">
        <w:rPr>
          <w:rFonts w:cs="Arial"/>
        </w:rPr>
        <w:t>student</w:t>
      </w:r>
      <w:r w:rsidR="000E3981" w:rsidRPr="001D53AE">
        <w:rPr>
          <w:rFonts w:cs="Arial"/>
        </w:rPr>
        <w:t xml:space="preserve"> commencing their eligible course of study. The second instalment </w:t>
      </w:r>
      <w:proofErr w:type="gramStart"/>
      <w:r w:rsidR="000E3981" w:rsidRPr="001D53AE">
        <w:rPr>
          <w:rFonts w:cs="Arial"/>
        </w:rPr>
        <w:t>must be paid</w:t>
      </w:r>
      <w:proofErr w:type="gramEnd"/>
      <w:r w:rsidR="000E3981" w:rsidRPr="001D53AE">
        <w:rPr>
          <w:rFonts w:cs="Arial"/>
        </w:rPr>
        <w:t xml:space="preserve"> to the </w:t>
      </w:r>
      <w:r w:rsidRPr="001D53AE">
        <w:rPr>
          <w:rFonts w:cs="Arial"/>
        </w:rPr>
        <w:t>student</w:t>
      </w:r>
      <w:r w:rsidR="000E3981" w:rsidRPr="001D53AE">
        <w:rPr>
          <w:rFonts w:cs="Arial"/>
        </w:rPr>
        <w:t xml:space="preserve"> no later than six months from the payment of the first instalment. Where a </w:t>
      </w:r>
      <w:r w:rsidRPr="001D53AE">
        <w:rPr>
          <w:rFonts w:cs="Arial"/>
        </w:rPr>
        <w:t>student</w:t>
      </w:r>
      <w:r w:rsidR="000E3981" w:rsidRPr="001D53AE">
        <w:rPr>
          <w:rFonts w:cs="Arial"/>
        </w:rPr>
        <w:t xml:space="preserve"> is to </w:t>
      </w:r>
      <w:proofErr w:type="gramStart"/>
      <w:r w:rsidR="000E3981" w:rsidRPr="001D53AE">
        <w:rPr>
          <w:rFonts w:cs="Arial"/>
        </w:rPr>
        <w:t>be supported</w:t>
      </w:r>
      <w:proofErr w:type="gramEnd"/>
      <w:r w:rsidR="000E3981" w:rsidRPr="001D53AE">
        <w:rPr>
          <w:rFonts w:cs="Arial"/>
        </w:rPr>
        <w:t xml:space="preserve"> for multiple years, </w:t>
      </w:r>
      <w:r w:rsidRPr="001D53AE">
        <w:rPr>
          <w:rFonts w:cs="Arial"/>
        </w:rPr>
        <w:t>you</w:t>
      </w:r>
      <w:r w:rsidR="000E3981" w:rsidRPr="001D53AE">
        <w:rPr>
          <w:rFonts w:cs="Arial"/>
        </w:rPr>
        <w:t xml:space="preserve"> must continue to provide scholarship funding in six monthly instalments. </w:t>
      </w:r>
    </w:p>
    <w:p w14:paraId="17B45716" w14:textId="77777777" w:rsidR="001A758B" w:rsidRPr="001D53AE" w:rsidRDefault="00A37464" w:rsidP="00B57B38">
      <w:pPr>
        <w:rPr>
          <w:rFonts w:cs="Arial"/>
        </w:rPr>
      </w:pPr>
      <w:r w:rsidRPr="001D53AE">
        <w:t xml:space="preserve">Funds </w:t>
      </w:r>
      <w:proofErr w:type="gramStart"/>
      <w:r w:rsidRPr="001D53AE">
        <w:t>must be spent</w:t>
      </w:r>
      <w:proofErr w:type="gramEnd"/>
      <w:r w:rsidRPr="001D53AE">
        <w:t xml:space="preserve"> entirely on scholarships and cannot be used for any other purposes, including tuition </w:t>
      </w:r>
      <w:r w:rsidR="00DC61C8" w:rsidRPr="001D53AE">
        <w:t>fees.</w:t>
      </w:r>
      <w:r w:rsidR="00DC61C8" w:rsidRPr="001D53AE">
        <w:rPr>
          <w:rFonts w:cs="Arial"/>
        </w:rPr>
        <w:t xml:space="preserve"> For</w:t>
      </w:r>
      <w:r w:rsidR="000E3981" w:rsidRPr="001D53AE">
        <w:rPr>
          <w:rFonts w:cs="Arial"/>
        </w:rPr>
        <w:t xml:space="preserve"> the removal of doubt, </w:t>
      </w:r>
      <w:r w:rsidR="00B707A1" w:rsidRPr="001D53AE">
        <w:rPr>
          <w:rFonts w:cs="Arial"/>
        </w:rPr>
        <w:t>tertiary education providers</w:t>
      </w:r>
      <w:r w:rsidR="001A758B" w:rsidRPr="001D53AE">
        <w:rPr>
          <w:rFonts w:cs="Arial"/>
        </w:rPr>
        <w:t xml:space="preserve"> </w:t>
      </w:r>
      <w:proofErr w:type="gramStart"/>
      <w:r w:rsidR="001A758B" w:rsidRPr="001D53AE">
        <w:rPr>
          <w:rFonts w:cs="Arial"/>
        </w:rPr>
        <w:t xml:space="preserve">are not </w:t>
      </w:r>
      <w:r w:rsidR="00A63640" w:rsidRPr="001D53AE">
        <w:rPr>
          <w:rFonts w:cs="Arial"/>
        </w:rPr>
        <w:t>permitted</w:t>
      </w:r>
      <w:proofErr w:type="gramEnd"/>
      <w:r w:rsidR="00A63640" w:rsidRPr="001D53AE">
        <w:rPr>
          <w:rFonts w:cs="Arial"/>
        </w:rPr>
        <w:t xml:space="preserve"> to</w:t>
      </w:r>
      <w:r w:rsidR="000E3981" w:rsidRPr="001D53AE">
        <w:rPr>
          <w:rFonts w:cs="Arial"/>
        </w:rPr>
        <w:t xml:space="preserve"> keep the </w:t>
      </w:r>
      <w:r w:rsidR="00256946" w:rsidRPr="001D53AE">
        <w:rPr>
          <w:rFonts w:cs="Arial"/>
        </w:rPr>
        <w:t>scholarship</w:t>
      </w:r>
      <w:r w:rsidR="000E3981" w:rsidRPr="001D53AE">
        <w:rPr>
          <w:rFonts w:cs="Arial"/>
        </w:rPr>
        <w:t xml:space="preserve"> funding </w:t>
      </w:r>
      <w:r w:rsidR="00B707A1" w:rsidRPr="001D53AE">
        <w:rPr>
          <w:rFonts w:cs="Arial"/>
        </w:rPr>
        <w:t>themselves</w:t>
      </w:r>
      <w:r w:rsidR="001A758B" w:rsidRPr="001D53AE">
        <w:rPr>
          <w:rFonts w:cs="Arial"/>
        </w:rPr>
        <w:t xml:space="preserve"> to offset tuition costs. </w:t>
      </w:r>
      <w:r w:rsidR="00A63640" w:rsidRPr="001D53AE">
        <w:rPr>
          <w:rFonts w:cs="Arial"/>
        </w:rPr>
        <w:t xml:space="preserve">If a scholarship student becomes ineligible during the course of the scholarship period, </w:t>
      </w:r>
      <w:r w:rsidR="0012123F" w:rsidRPr="001D53AE">
        <w:rPr>
          <w:rFonts w:cs="Arial"/>
        </w:rPr>
        <w:t>payments</w:t>
      </w:r>
      <w:r w:rsidR="00A63640" w:rsidRPr="001D53AE">
        <w:rPr>
          <w:rFonts w:cs="Arial"/>
        </w:rPr>
        <w:t xml:space="preserve"> to the student</w:t>
      </w:r>
      <w:r w:rsidR="0012123F" w:rsidRPr="001D53AE">
        <w:rPr>
          <w:rFonts w:cs="Arial"/>
        </w:rPr>
        <w:t xml:space="preserve"> are to cease</w:t>
      </w:r>
      <w:r w:rsidR="00A63640" w:rsidRPr="001D53AE">
        <w:rPr>
          <w:rFonts w:cs="Arial"/>
        </w:rPr>
        <w:t>.</w:t>
      </w:r>
    </w:p>
    <w:p w14:paraId="7C7D991E" w14:textId="77777777" w:rsidR="00B979F7" w:rsidRPr="001D53AE" w:rsidRDefault="00D441CB" w:rsidP="00B57B38">
      <w:pPr>
        <w:pStyle w:val="Heading4"/>
      </w:pPr>
      <w:bookmarkStart w:id="45" w:name="_Toc39663345"/>
      <w:r w:rsidRPr="001D53AE">
        <w:t>Reallocation of scholarships</w:t>
      </w:r>
      <w:bookmarkEnd w:id="45"/>
    </w:p>
    <w:p w14:paraId="79680197" w14:textId="77777777" w:rsidR="00F97D6B" w:rsidRPr="001D53AE" w:rsidRDefault="00A63640" w:rsidP="00E407BE">
      <w:pPr>
        <w:rPr>
          <w:rFonts w:cs="Arial"/>
        </w:rPr>
      </w:pPr>
      <w:r w:rsidRPr="001D53AE">
        <w:rPr>
          <w:rFonts w:cs="Arial"/>
        </w:rPr>
        <w:t>You</w:t>
      </w:r>
      <w:r w:rsidR="00F97D6B" w:rsidRPr="001D53AE">
        <w:rPr>
          <w:rFonts w:cs="Arial"/>
        </w:rPr>
        <w:t xml:space="preserve"> can reallocate any future funding associated with </w:t>
      </w:r>
      <w:r w:rsidRPr="001D53AE">
        <w:rPr>
          <w:rFonts w:cs="Arial"/>
        </w:rPr>
        <w:t xml:space="preserve">a </w:t>
      </w:r>
      <w:r w:rsidR="00F97D6B" w:rsidRPr="001D53AE">
        <w:rPr>
          <w:rFonts w:cs="Arial"/>
        </w:rPr>
        <w:t>student</w:t>
      </w:r>
      <w:r w:rsidRPr="001D53AE">
        <w:rPr>
          <w:rFonts w:cs="Arial"/>
        </w:rPr>
        <w:t xml:space="preserve"> who becomes </w:t>
      </w:r>
      <w:r w:rsidR="00F6158D" w:rsidRPr="001D53AE">
        <w:rPr>
          <w:rFonts w:cs="Arial"/>
        </w:rPr>
        <w:t>ineligible</w:t>
      </w:r>
      <w:r w:rsidR="00F97D6B" w:rsidRPr="001D53AE">
        <w:rPr>
          <w:rFonts w:cs="Arial"/>
        </w:rPr>
        <w:t xml:space="preserve"> to a different </w:t>
      </w:r>
      <w:r w:rsidR="00F954A5" w:rsidRPr="001D53AE">
        <w:rPr>
          <w:rFonts w:cs="Arial"/>
        </w:rPr>
        <w:t xml:space="preserve">eligible </w:t>
      </w:r>
      <w:r w:rsidR="00F97D6B" w:rsidRPr="001D53AE">
        <w:rPr>
          <w:rFonts w:cs="Arial"/>
        </w:rPr>
        <w:t xml:space="preserve">student </w:t>
      </w:r>
      <w:r w:rsidRPr="001D53AE">
        <w:rPr>
          <w:rFonts w:cs="Arial"/>
        </w:rPr>
        <w:t>who commences</w:t>
      </w:r>
      <w:r w:rsidR="00F954A5" w:rsidRPr="001D53AE">
        <w:rPr>
          <w:rFonts w:cs="Arial"/>
        </w:rPr>
        <w:t xml:space="preserve"> a new course of study</w:t>
      </w:r>
      <w:r w:rsidRPr="001D53AE">
        <w:rPr>
          <w:rFonts w:cs="Arial"/>
        </w:rPr>
        <w:t xml:space="preserve">. </w:t>
      </w:r>
      <w:r w:rsidR="009B1D69" w:rsidRPr="001D53AE">
        <w:rPr>
          <w:rFonts w:cs="Arial"/>
        </w:rPr>
        <w:t>This includes reallocating between consortium members where applicable</w:t>
      </w:r>
      <w:r w:rsidR="001727E6">
        <w:rPr>
          <w:rFonts w:cs="Arial"/>
        </w:rPr>
        <w:t>.</w:t>
      </w:r>
    </w:p>
    <w:p w14:paraId="2611FB10" w14:textId="77777777" w:rsidR="00EC04E1" w:rsidRPr="001D53AE" w:rsidRDefault="00EC04E1" w:rsidP="00B57B38">
      <w:pPr>
        <w:pStyle w:val="Heading3"/>
      </w:pPr>
      <w:bookmarkStart w:id="46" w:name="_Toc506537727"/>
      <w:bookmarkStart w:id="47" w:name="_Toc506537728"/>
      <w:bookmarkStart w:id="48" w:name="_Toc506537729"/>
      <w:bookmarkStart w:id="49" w:name="_Toc506537730"/>
      <w:bookmarkStart w:id="50" w:name="_Toc506537731"/>
      <w:bookmarkStart w:id="51" w:name="_Toc506537732"/>
      <w:bookmarkStart w:id="52" w:name="_Toc506537733"/>
      <w:bookmarkStart w:id="53" w:name="_Toc506537734"/>
      <w:bookmarkStart w:id="54" w:name="_Toc506537735"/>
      <w:bookmarkStart w:id="55" w:name="_Toc506537736"/>
      <w:bookmarkStart w:id="56" w:name="_Toc506537737"/>
      <w:bookmarkStart w:id="57" w:name="_Toc506537738"/>
      <w:bookmarkStart w:id="58" w:name="_Toc506537739"/>
      <w:bookmarkStart w:id="59" w:name="_Toc506537740"/>
      <w:bookmarkStart w:id="60" w:name="_Toc506537741"/>
      <w:bookmarkStart w:id="61" w:name="_Toc506537742"/>
      <w:bookmarkStart w:id="62" w:name="_Toc3966334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D53AE">
        <w:t>Eligible expenditure</w:t>
      </w:r>
      <w:bookmarkEnd w:id="62"/>
    </w:p>
    <w:p w14:paraId="1AD95C5F" w14:textId="77777777" w:rsidR="00EC04E1" w:rsidRPr="001D53AE" w:rsidRDefault="00EC04E1" w:rsidP="004E3004">
      <w:pPr>
        <w:rPr>
          <w:rFonts w:cs="Arial"/>
        </w:rPr>
      </w:pPr>
      <w:r w:rsidRPr="001D53AE">
        <w:rPr>
          <w:rFonts w:cs="Arial"/>
        </w:rPr>
        <w:t xml:space="preserve">You can only spend </w:t>
      </w:r>
      <w:r w:rsidR="00E66F1B" w:rsidRPr="001D53AE">
        <w:rPr>
          <w:rFonts w:cs="Arial"/>
        </w:rPr>
        <w:t xml:space="preserve">the </w:t>
      </w:r>
      <w:r w:rsidRPr="001D53AE">
        <w:rPr>
          <w:rFonts w:cs="Arial"/>
        </w:rPr>
        <w:t xml:space="preserve">grant on eligible expenditure you have incurred </w:t>
      </w:r>
      <w:r w:rsidR="00A44085" w:rsidRPr="001D53AE">
        <w:rPr>
          <w:rFonts w:cs="Arial"/>
        </w:rPr>
        <w:t>on eligible grant activities</w:t>
      </w:r>
      <w:r w:rsidRPr="001D53AE">
        <w:rPr>
          <w:rFonts w:cs="Arial"/>
        </w:rPr>
        <w:t>.</w:t>
      </w:r>
    </w:p>
    <w:p w14:paraId="1FB96DE6" w14:textId="77777777" w:rsidR="00EC04E1" w:rsidRPr="001D53AE" w:rsidRDefault="00EC04E1" w:rsidP="004E3004">
      <w:pPr>
        <w:rPr>
          <w:rFonts w:cs="Arial"/>
        </w:rPr>
      </w:pPr>
      <w:r w:rsidRPr="001D53AE">
        <w:rPr>
          <w:rFonts w:cs="Arial"/>
        </w:rPr>
        <w:t>Eligible expenditure items are</w:t>
      </w:r>
      <w:r w:rsidR="00E42BB1" w:rsidRPr="001D53AE">
        <w:rPr>
          <w:rFonts w:cs="Arial"/>
        </w:rPr>
        <w:t>:</w:t>
      </w:r>
    </w:p>
    <w:p w14:paraId="27B9CBAD" w14:textId="77777777" w:rsidR="00EC04E1" w:rsidRPr="001D53AE" w:rsidRDefault="00C332B2"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m</w:t>
      </w:r>
      <w:r w:rsidR="00946171" w:rsidRPr="001D53AE">
        <w:rPr>
          <w:rFonts w:cs="Arial"/>
          <w:color w:val="000000"/>
          <w:lang w:val="en-US" w:eastAsia="en-AU"/>
        </w:rPr>
        <w:t>arketing, promotional</w:t>
      </w:r>
      <w:r w:rsidR="008C3B72" w:rsidRPr="001D53AE">
        <w:rPr>
          <w:rFonts w:cs="Arial"/>
          <w:color w:val="000000"/>
          <w:lang w:val="en-US" w:eastAsia="en-AU"/>
        </w:rPr>
        <w:t>,</w:t>
      </w:r>
      <w:r w:rsidR="007679EE" w:rsidRPr="001D53AE">
        <w:rPr>
          <w:rFonts w:cs="Arial"/>
          <w:color w:val="000000"/>
          <w:lang w:val="en-US" w:eastAsia="en-AU"/>
        </w:rPr>
        <w:t xml:space="preserve"> </w:t>
      </w:r>
      <w:r w:rsidR="008C3B72" w:rsidRPr="001D53AE">
        <w:rPr>
          <w:rFonts w:cs="Arial"/>
          <w:color w:val="000000"/>
          <w:lang w:val="en-US" w:eastAsia="en-AU"/>
        </w:rPr>
        <w:t xml:space="preserve">and administration </w:t>
      </w:r>
      <w:r w:rsidR="007679EE" w:rsidRPr="001D53AE">
        <w:rPr>
          <w:rFonts w:cs="Arial"/>
          <w:color w:val="000000"/>
          <w:lang w:val="en-US" w:eastAsia="en-AU"/>
        </w:rPr>
        <w:t>costs</w:t>
      </w:r>
      <w:r w:rsidR="008C3B72" w:rsidRPr="001D53AE">
        <w:rPr>
          <w:rFonts w:cs="Arial"/>
          <w:color w:val="000000"/>
          <w:lang w:val="en-US" w:eastAsia="en-AU"/>
        </w:rPr>
        <w:t xml:space="preserve"> </w:t>
      </w:r>
      <w:r w:rsidR="00C82E3C" w:rsidRPr="001D53AE">
        <w:rPr>
          <w:rFonts w:cs="Arial"/>
          <w:color w:val="000000"/>
          <w:lang w:val="en-US" w:eastAsia="en-AU"/>
        </w:rPr>
        <w:t xml:space="preserve">– </w:t>
      </w:r>
      <w:r w:rsidR="008C3B72" w:rsidRPr="001D53AE">
        <w:rPr>
          <w:rFonts w:cs="Arial"/>
          <w:color w:val="000000"/>
          <w:lang w:val="en-US" w:eastAsia="en-AU"/>
        </w:rPr>
        <w:t>$</w:t>
      </w:r>
      <w:r w:rsidR="00055259" w:rsidRPr="001D53AE">
        <w:rPr>
          <w:rFonts w:cs="Arial"/>
          <w:color w:val="000000"/>
          <w:lang w:val="en-US" w:eastAsia="en-AU"/>
        </w:rPr>
        <w:t>750</w:t>
      </w:r>
      <w:r w:rsidRPr="001D53AE">
        <w:rPr>
          <w:rFonts w:cs="Arial"/>
          <w:color w:val="000000"/>
          <w:lang w:val="en-US" w:eastAsia="en-AU"/>
        </w:rPr>
        <w:t xml:space="preserve"> per scholarship, per </w:t>
      </w:r>
      <w:r w:rsidR="00611850" w:rsidRPr="001D53AE">
        <w:rPr>
          <w:rFonts w:cs="Arial"/>
        </w:rPr>
        <w:t xml:space="preserve">half year period </w:t>
      </w:r>
      <w:r w:rsidR="00055259" w:rsidRPr="001D53AE">
        <w:rPr>
          <w:rFonts w:cs="Arial"/>
          <w:color w:val="000000"/>
          <w:lang w:val="en-US" w:eastAsia="en-AU"/>
        </w:rPr>
        <w:t xml:space="preserve">($1,500 per </w:t>
      </w:r>
      <w:r w:rsidRPr="001D53AE">
        <w:rPr>
          <w:rFonts w:cs="Arial"/>
          <w:color w:val="000000"/>
          <w:lang w:val="en-US" w:eastAsia="en-AU"/>
        </w:rPr>
        <w:t>year</w:t>
      </w:r>
      <w:r w:rsidR="00055259" w:rsidRPr="001D53AE">
        <w:rPr>
          <w:rFonts w:cs="Arial"/>
          <w:color w:val="000000"/>
          <w:lang w:val="en-US" w:eastAsia="en-AU"/>
        </w:rPr>
        <w:t>)</w:t>
      </w:r>
    </w:p>
    <w:p w14:paraId="1DC76B64" w14:textId="77777777" w:rsidR="00DC4AD7" w:rsidRPr="001D53AE" w:rsidRDefault="00C332B2"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s</w:t>
      </w:r>
      <w:r w:rsidR="00666315" w:rsidRPr="001D53AE">
        <w:rPr>
          <w:rFonts w:cs="Arial"/>
          <w:color w:val="000000"/>
          <w:lang w:val="en-US" w:eastAsia="en-AU"/>
        </w:rPr>
        <w:t>cholarships</w:t>
      </w:r>
      <w:r w:rsidR="00AA4C67" w:rsidRPr="001D53AE">
        <w:rPr>
          <w:rFonts w:cs="Arial"/>
          <w:color w:val="000000"/>
          <w:lang w:val="en-US" w:eastAsia="en-AU"/>
        </w:rPr>
        <w:t xml:space="preserve"> –</w:t>
      </w:r>
      <w:r w:rsidR="008C3B72" w:rsidRPr="001D53AE">
        <w:rPr>
          <w:rFonts w:cs="Arial"/>
          <w:color w:val="000000"/>
          <w:lang w:val="en-US" w:eastAsia="en-AU"/>
        </w:rPr>
        <w:t xml:space="preserve"> $</w:t>
      </w:r>
      <w:r w:rsidR="00055259" w:rsidRPr="001D53AE">
        <w:rPr>
          <w:rFonts w:cs="Arial"/>
          <w:color w:val="000000"/>
          <w:lang w:val="en-US" w:eastAsia="en-AU"/>
        </w:rPr>
        <w:t xml:space="preserve">7,500 per </w:t>
      </w:r>
      <w:r w:rsidR="00611850" w:rsidRPr="001D53AE">
        <w:rPr>
          <w:rFonts w:cs="Arial"/>
        </w:rPr>
        <w:t xml:space="preserve">half year period </w:t>
      </w:r>
      <w:r w:rsidR="00055259" w:rsidRPr="001D53AE">
        <w:rPr>
          <w:rFonts w:cs="Arial"/>
          <w:color w:val="000000"/>
          <w:lang w:val="en-US" w:eastAsia="en-AU"/>
        </w:rPr>
        <w:t>($</w:t>
      </w:r>
      <w:r w:rsidR="008C3B72" w:rsidRPr="001D53AE">
        <w:rPr>
          <w:rFonts w:cs="Arial"/>
          <w:color w:val="000000"/>
          <w:lang w:val="en-US" w:eastAsia="en-AU"/>
        </w:rPr>
        <w:t xml:space="preserve">15,000 </w:t>
      </w:r>
      <w:r w:rsidR="00946171" w:rsidRPr="001D53AE">
        <w:rPr>
          <w:rFonts w:cs="Arial"/>
          <w:color w:val="000000"/>
          <w:lang w:val="en-US" w:eastAsia="en-AU"/>
        </w:rPr>
        <w:t>per year</w:t>
      </w:r>
      <w:r w:rsidR="00055259" w:rsidRPr="001D53AE">
        <w:rPr>
          <w:rFonts w:cs="Arial"/>
          <w:color w:val="000000"/>
          <w:lang w:val="en-US" w:eastAsia="en-AU"/>
        </w:rPr>
        <w:t>)</w:t>
      </w:r>
      <w:r w:rsidR="00946171" w:rsidRPr="001D53AE">
        <w:rPr>
          <w:rFonts w:cs="Arial"/>
          <w:color w:val="000000"/>
          <w:lang w:val="en-US" w:eastAsia="en-AU"/>
        </w:rPr>
        <w:t xml:space="preserve"> </w:t>
      </w:r>
      <w:r w:rsidR="008C3B72" w:rsidRPr="001D53AE">
        <w:rPr>
          <w:rFonts w:cs="Arial"/>
          <w:color w:val="000000"/>
          <w:lang w:val="en-US" w:eastAsia="en-AU"/>
        </w:rPr>
        <w:t xml:space="preserve">to be allocated </w:t>
      </w:r>
      <w:r w:rsidR="001A758B" w:rsidRPr="001D53AE">
        <w:rPr>
          <w:rFonts w:cs="Arial"/>
          <w:color w:val="000000"/>
          <w:lang w:val="en-US" w:eastAsia="en-AU"/>
        </w:rPr>
        <w:t xml:space="preserve">and paid </w:t>
      </w:r>
      <w:r w:rsidR="008C3B72" w:rsidRPr="001D53AE">
        <w:rPr>
          <w:rFonts w:cs="Arial"/>
          <w:color w:val="000000"/>
          <w:lang w:val="en-US" w:eastAsia="en-AU"/>
        </w:rPr>
        <w:t>to students</w:t>
      </w:r>
      <w:r w:rsidR="00F97D6B" w:rsidRPr="001D53AE">
        <w:rPr>
          <w:rFonts w:cs="Arial"/>
          <w:color w:val="000000"/>
          <w:lang w:val="en-US" w:eastAsia="en-AU"/>
        </w:rPr>
        <w:t xml:space="preserve"> </w:t>
      </w:r>
      <w:r w:rsidR="00737747" w:rsidRPr="001D53AE">
        <w:rPr>
          <w:rFonts w:cs="Arial"/>
        </w:rPr>
        <w:t xml:space="preserve">commencing a new course of study, </w:t>
      </w:r>
      <w:r w:rsidR="00F97D6B" w:rsidRPr="001D53AE">
        <w:rPr>
          <w:rFonts w:cs="Arial"/>
          <w:color w:val="000000"/>
          <w:lang w:val="en-US" w:eastAsia="en-AU"/>
        </w:rPr>
        <w:t>as selected by you</w:t>
      </w:r>
      <w:r w:rsidR="00C82E3C" w:rsidRPr="001D53AE">
        <w:rPr>
          <w:rFonts w:cs="Arial"/>
          <w:color w:val="000000"/>
          <w:lang w:val="en-US" w:eastAsia="en-AU"/>
        </w:rPr>
        <w:t>, subject to those students meeting the eligibility criteria set out in section 5.1</w:t>
      </w:r>
      <w:r w:rsidR="008C3B72" w:rsidRPr="001D53AE">
        <w:rPr>
          <w:rFonts w:cs="Arial"/>
          <w:color w:val="000000"/>
          <w:lang w:val="en-US" w:eastAsia="en-AU"/>
        </w:rPr>
        <w:t>.</w:t>
      </w:r>
    </w:p>
    <w:p w14:paraId="066F9002" w14:textId="77777777" w:rsidR="00912D67" w:rsidRPr="001D53AE" w:rsidRDefault="00912D67" w:rsidP="004E3004">
      <w:pPr>
        <w:pStyle w:val="ListBullet"/>
        <w:numPr>
          <w:ilvl w:val="0"/>
          <w:numId w:val="0"/>
        </w:numPr>
        <w:spacing w:after="120"/>
        <w:rPr>
          <w:rFonts w:cs="Arial"/>
        </w:rPr>
      </w:pPr>
      <w:r w:rsidRPr="001D53AE">
        <w:rPr>
          <w:rFonts w:cs="Arial"/>
        </w:rPr>
        <w:t xml:space="preserve">You must incur the expenditure </w:t>
      </w:r>
      <w:r w:rsidR="00E3290D" w:rsidRPr="001D53AE">
        <w:rPr>
          <w:rFonts w:cs="Arial"/>
        </w:rPr>
        <w:t>on your grant activities</w:t>
      </w:r>
      <w:r w:rsidR="00666315" w:rsidRPr="001D53AE">
        <w:rPr>
          <w:rFonts w:cs="Arial"/>
        </w:rPr>
        <w:t xml:space="preserve"> </w:t>
      </w:r>
      <w:r w:rsidRPr="001D53AE">
        <w:rPr>
          <w:rFonts w:cs="Arial"/>
        </w:rPr>
        <w:t xml:space="preserve">between the start </w:t>
      </w:r>
      <w:r w:rsidR="008C051B" w:rsidRPr="001D53AE">
        <w:rPr>
          <w:rFonts w:cs="Arial"/>
        </w:rPr>
        <w:t xml:space="preserve">date </w:t>
      </w:r>
      <w:r w:rsidRPr="001D53AE">
        <w:rPr>
          <w:rFonts w:cs="Arial"/>
        </w:rPr>
        <w:t xml:space="preserve">and end </w:t>
      </w:r>
      <w:r w:rsidR="008C3470" w:rsidRPr="001D53AE">
        <w:rPr>
          <w:rFonts w:cs="Arial"/>
        </w:rPr>
        <w:t xml:space="preserve">or completion </w:t>
      </w:r>
      <w:r w:rsidRPr="001D53AE">
        <w:rPr>
          <w:rFonts w:cs="Arial"/>
        </w:rPr>
        <w:t>date for it to be eligible.</w:t>
      </w:r>
    </w:p>
    <w:p w14:paraId="00F44471" w14:textId="77777777" w:rsidR="007E6661" w:rsidRPr="001D53AE" w:rsidRDefault="00055259" w:rsidP="004E3004">
      <w:pPr>
        <w:pStyle w:val="ListBullet"/>
        <w:numPr>
          <w:ilvl w:val="0"/>
          <w:numId w:val="0"/>
        </w:numPr>
        <w:spacing w:after="120"/>
        <w:rPr>
          <w:rFonts w:cs="Arial"/>
        </w:rPr>
      </w:pPr>
      <w:r w:rsidRPr="001D53AE">
        <w:rPr>
          <w:rFonts w:cs="Arial"/>
        </w:rPr>
        <w:t xml:space="preserve">You must provide the </w:t>
      </w:r>
      <w:r w:rsidR="007E6661" w:rsidRPr="001D53AE">
        <w:rPr>
          <w:rFonts w:cs="Arial"/>
        </w:rPr>
        <w:t xml:space="preserve">scholarship funding directly to the </w:t>
      </w:r>
      <w:r w:rsidR="0012123F" w:rsidRPr="001D53AE">
        <w:rPr>
          <w:rFonts w:cs="Arial"/>
        </w:rPr>
        <w:t>selected</w:t>
      </w:r>
      <w:r w:rsidR="007E6661" w:rsidRPr="001D53AE">
        <w:rPr>
          <w:rFonts w:cs="Arial"/>
        </w:rPr>
        <w:t xml:space="preserve"> </w:t>
      </w:r>
      <w:r w:rsidR="0012123F" w:rsidRPr="001D53AE">
        <w:rPr>
          <w:rFonts w:cs="Arial"/>
        </w:rPr>
        <w:t>student, as long as they remain eligible.</w:t>
      </w:r>
    </w:p>
    <w:p w14:paraId="35F260DE" w14:textId="77777777" w:rsidR="00D05752" w:rsidRPr="001D53AE" w:rsidRDefault="00D05752" w:rsidP="00B57B38">
      <w:pPr>
        <w:pStyle w:val="Heading4"/>
        <w:rPr>
          <w:rFonts w:cs="Arial"/>
          <w:i/>
        </w:rPr>
      </w:pPr>
      <w:bookmarkStart w:id="63" w:name="_Toc39663347"/>
      <w:r w:rsidRPr="001D53AE">
        <w:rPr>
          <w:rFonts w:cs="Arial"/>
          <w:i/>
        </w:rPr>
        <w:t xml:space="preserve">Marketing and </w:t>
      </w:r>
      <w:r w:rsidR="00C332B2" w:rsidRPr="001D53AE">
        <w:rPr>
          <w:rFonts w:cs="Arial"/>
          <w:i/>
        </w:rPr>
        <w:t>promotional a</w:t>
      </w:r>
      <w:r w:rsidRPr="001D53AE">
        <w:rPr>
          <w:rFonts w:cs="Arial"/>
          <w:i/>
        </w:rPr>
        <w:t>ctivities</w:t>
      </w:r>
      <w:bookmarkEnd w:id="63"/>
    </w:p>
    <w:p w14:paraId="2E7AF8DF" w14:textId="77777777" w:rsidR="00F97D6B" w:rsidRPr="001D53AE" w:rsidRDefault="00F97D6B" w:rsidP="004E3004">
      <w:pPr>
        <w:rPr>
          <w:rFonts w:cs="Arial"/>
          <w:color w:val="000000"/>
          <w:lang w:val="en-US" w:eastAsia="en-AU"/>
        </w:rPr>
      </w:pPr>
      <w:bookmarkStart w:id="64" w:name="_Toc506537745"/>
      <w:bookmarkStart w:id="65" w:name="_Toc506537746"/>
      <w:bookmarkStart w:id="66" w:name="_Toc506537747"/>
      <w:bookmarkStart w:id="67" w:name="_Toc506537748"/>
      <w:bookmarkStart w:id="68" w:name="_Toc506537749"/>
      <w:bookmarkStart w:id="69" w:name="_Toc506537751"/>
      <w:bookmarkStart w:id="70" w:name="_Toc506537752"/>
      <w:bookmarkStart w:id="71" w:name="_Toc506537753"/>
      <w:bookmarkStart w:id="72" w:name="_Toc506537754"/>
      <w:bookmarkStart w:id="73" w:name="_Toc506537755"/>
      <w:bookmarkStart w:id="74" w:name="_Toc506537756"/>
      <w:bookmarkStart w:id="75" w:name="_Toc506537757"/>
      <w:bookmarkEnd w:id="41"/>
      <w:bookmarkEnd w:id="64"/>
      <w:bookmarkEnd w:id="65"/>
      <w:bookmarkEnd w:id="66"/>
      <w:bookmarkEnd w:id="67"/>
      <w:bookmarkEnd w:id="68"/>
      <w:bookmarkEnd w:id="69"/>
      <w:bookmarkEnd w:id="70"/>
      <w:bookmarkEnd w:id="71"/>
      <w:bookmarkEnd w:id="72"/>
      <w:bookmarkEnd w:id="73"/>
      <w:bookmarkEnd w:id="74"/>
      <w:bookmarkEnd w:id="75"/>
      <w:r w:rsidRPr="001D53AE">
        <w:rPr>
          <w:rFonts w:cs="Arial"/>
          <w:color w:val="000000"/>
          <w:lang w:val="en-US" w:eastAsia="en-AU"/>
        </w:rPr>
        <w:t xml:space="preserve">Funding provided for promotional activities </w:t>
      </w:r>
      <w:proofErr w:type="gramStart"/>
      <w:r w:rsidRPr="001D53AE">
        <w:rPr>
          <w:rFonts w:cs="Arial"/>
          <w:color w:val="000000"/>
          <w:lang w:val="en-US" w:eastAsia="en-AU"/>
        </w:rPr>
        <w:t>must only be used</w:t>
      </w:r>
      <w:proofErr w:type="gramEnd"/>
      <w:r w:rsidRPr="001D53AE">
        <w:rPr>
          <w:rFonts w:cs="Arial"/>
          <w:color w:val="000000"/>
          <w:lang w:val="en-US" w:eastAsia="en-AU"/>
        </w:rPr>
        <w:t xml:space="preserve"> for building </w:t>
      </w:r>
      <w:r w:rsidR="0012123F" w:rsidRPr="001D53AE">
        <w:rPr>
          <w:rFonts w:cs="Arial"/>
          <w:color w:val="000000"/>
          <w:lang w:val="en-US" w:eastAsia="en-AU"/>
        </w:rPr>
        <w:t xml:space="preserve">awareness of the </w:t>
      </w:r>
      <w:r w:rsidRPr="001D53AE">
        <w:rPr>
          <w:rFonts w:cs="Arial"/>
          <w:color w:val="000000"/>
          <w:lang w:val="en-US" w:eastAsia="en-AU"/>
        </w:rPr>
        <w:t>Destination Australia Program</w:t>
      </w:r>
      <w:r w:rsidR="00627533" w:rsidRPr="001D53AE">
        <w:rPr>
          <w:rFonts w:cs="Arial"/>
          <w:color w:val="000000"/>
          <w:lang w:val="en-US" w:eastAsia="en-AU"/>
        </w:rPr>
        <w:t xml:space="preserve"> </w:t>
      </w:r>
      <w:r w:rsidR="00A62447" w:rsidRPr="001D53AE">
        <w:rPr>
          <w:rFonts w:cs="Arial"/>
          <w:color w:val="000000"/>
          <w:lang w:val="en-US" w:eastAsia="en-AU"/>
        </w:rPr>
        <w:t>2021 (Round 2)</w:t>
      </w:r>
      <w:r w:rsidRPr="001D53AE">
        <w:rPr>
          <w:rFonts w:cs="Arial"/>
          <w:color w:val="000000"/>
          <w:lang w:val="en-US" w:eastAsia="en-AU"/>
        </w:rPr>
        <w:t xml:space="preserve"> and promoting the benefits of student experience in regional Australia.</w:t>
      </w:r>
    </w:p>
    <w:p w14:paraId="3EAA483F" w14:textId="77777777" w:rsidR="00F97D6B" w:rsidRPr="001D53AE" w:rsidRDefault="00F97D6B" w:rsidP="004E3004">
      <w:pPr>
        <w:rPr>
          <w:rFonts w:cs="Arial"/>
          <w:color w:val="000000"/>
          <w:lang w:val="en-US" w:eastAsia="en-AU"/>
        </w:rPr>
      </w:pPr>
      <w:r w:rsidRPr="001D53AE">
        <w:rPr>
          <w:rFonts w:cs="Arial"/>
          <w:color w:val="000000"/>
          <w:lang w:val="en-US" w:eastAsia="en-AU"/>
        </w:rPr>
        <w:t xml:space="preserve">When promoting the benefits of student experience in regional Australia, these promotional activities </w:t>
      </w:r>
      <w:proofErr w:type="gramStart"/>
      <w:r w:rsidRPr="001D53AE">
        <w:rPr>
          <w:rFonts w:cs="Arial"/>
          <w:color w:val="000000"/>
          <w:lang w:val="en-US" w:eastAsia="en-AU"/>
        </w:rPr>
        <w:t xml:space="preserve">must </w:t>
      </w:r>
      <w:r w:rsidRPr="001D53AE">
        <w:rPr>
          <w:rFonts w:cs="Arial"/>
          <w:b/>
          <w:color w:val="000000"/>
          <w:u w:val="single"/>
          <w:lang w:val="en-US" w:eastAsia="en-AU"/>
        </w:rPr>
        <w:t>only</w:t>
      </w:r>
      <w:r w:rsidRPr="001D53AE">
        <w:rPr>
          <w:rFonts w:cs="Arial"/>
          <w:color w:val="000000"/>
          <w:lang w:val="en-US" w:eastAsia="en-AU"/>
        </w:rPr>
        <w:t xml:space="preserve"> be distributed</w:t>
      </w:r>
      <w:proofErr w:type="gramEnd"/>
      <w:r w:rsidRPr="001D53AE">
        <w:rPr>
          <w:rFonts w:cs="Arial"/>
          <w:color w:val="000000"/>
          <w:lang w:val="en-US" w:eastAsia="en-AU"/>
        </w:rPr>
        <w:t xml:space="preserve"> through the f</w:t>
      </w:r>
      <w:r w:rsidR="00D441CB" w:rsidRPr="001D53AE">
        <w:rPr>
          <w:rFonts w:cs="Arial"/>
          <w:color w:val="000000"/>
          <w:lang w:val="en-US" w:eastAsia="en-AU"/>
        </w:rPr>
        <w:t>ollowing distribution channels:</w:t>
      </w:r>
    </w:p>
    <w:p w14:paraId="25A26C6F" w14:textId="77777777" w:rsidR="00F97D6B" w:rsidRPr="001D53AE" w:rsidRDefault="002A0F26" w:rsidP="004E3004">
      <w:pPr>
        <w:pStyle w:val="ListParagraph"/>
        <w:numPr>
          <w:ilvl w:val="0"/>
          <w:numId w:val="23"/>
        </w:numPr>
        <w:contextualSpacing w:val="0"/>
        <w:rPr>
          <w:rFonts w:cs="Arial"/>
          <w:color w:val="000000"/>
          <w:lang w:val="en-US" w:eastAsia="en-AU"/>
        </w:rPr>
      </w:pPr>
      <w:r w:rsidRPr="001D53AE">
        <w:rPr>
          <w:rFonts w:cs="Arial"/>
          <w:color w:val="000000"/>
          <w:lang w:val="en-US" w:eastAsia="en-AU"/>
        </w:rPr>
        <w:t>television</w:t>
      </w:r>
    </w:p>
    <w:p w14:paraId="6326A61B" w14:textId="77777777" w:rsidR="00F97D6B" w:rsidRPr="001D53AE" w:rsidRDefault="002A0F26" w:rsidP="004E3004">
      <w:pPr>
        <w:pStyle w:val="ListParagraph"/>
        <w:numPr>
          <w:ilvl w:val="0"/>
          <w:numId w:val="23"/>
        </w:numPr>
        <w:contextualSpacing w:val="0"/>
        <w:rPr>
          <w:rFonts w:cs="Arial"/>
          <w:color w:val="000000"/>
          <w:lang w:val="en-US" w:eastAsia="en-AU"/>
        </w:rPr>
      </w:pPr>
      <w:r w:rsidRPr="001D53AE">
        <w:rPr>
          <w:rFonts w:cs="Arial"/>
          <w:color w:val="000000"/>
          <w:lang w:val="en-US" w:eastAsia="en-AU"/>
        </w:rPr>
        <w:t>radio</w:t>
      </w:r>
    </w:p>
    <w:p w14:paraId="5CBF3419" w14:textId="77777777" w:rsidR="00F97D6B" w:rsidRPr="001D53AE" w:rsidRDefault="00F97D6B" w:rsidP="004E3004">
      <w:pPr>
        <w:pStyle w:val="ListParagraph"/>
        <w:numPr>
          <w:ilvl w:val="0"/>
          <w:numId w:val="23"/>
        </w:numPr>
        <w:contextualSpacing w:val="0"/>
        <w:rPr>
          <w:rFonts w:cs="Arial"/>
          <w:color w:val="000000"/>
          <w:lang w:val="en-US" w:eastAsia="en-AU"/>
        </w:rPr>
      </w:pPr>
      <w:r w:rsidRPr="001D53AE">
        <w:rPr>
          <w:rFonts w:cs="Arial"/>
          <w:color w:val="000000"/>
          <w:lang w:val="en-US" w:eastAsia="en-AU"/>
        </w:rPr>
        <w:lastRenderedPageBreak/>
        <w:t>internet</w:t>
      </w:r>
    </w:p>
    <w:p w14:paraId="2E3E7834" w14:textId="77777777" w:rsidR="00F97D6B" w:rsidRPr="001D53AE" w:rsidRDefault="002A0F26" w:rsidP="004E3004">
      <w:pPr>
        <w:pStyle w:val="ListParagraph"/>
        <w:numPr>
          <w:ilvl w:val="0"/>
          <w:numId w:val="23"/>
        </w:numPr>
        <w:contextualSpacing w:val="0"/>
        <w:rPr>
          <w:rFonts w:cs="Arial"/>
          <w:color w:val="000000"/>
          <w:lang w:val="en-US" w:eastAsia="en-AU"/>
        </w:rPr>
      </w:pPr>
      <w:proofErr w:type="gramStart"/>
      <w:r w:rsidRPr="001D53AE">
        <w:rPr>
          <w:rFonts w:cs="Arial"/>
          <w:color w:val="000000"/>
          <w:lang w:val="en-US" w:eastAsia="en-AU"/>
        </w:rPr>
        <w:t>telephone</w:t>
      </w:r>
      <w:proofErr w:type="gramEnd"/>
      <w:r w:rsidRPr="001D53AE">
        <w:rPr>
          <w:rFonts w:cs="Arial"/>
          <w:color w:val="000000"/>
          <w:lang w:val="en-US" w:eastAsia="en-AU"/>
        </w:rPr>
        <w:t xml:space="preserve"> services</w:t>
      </w:r>
      <w:r w:rsidR="00F97D6B" w:rsidRPr="001D53AE">
        <w:rPr>
          <w:rFonts w:cs="Arial"/>
          <w:color w:val="000000"/>
          <w:lang w:val="en-US" w:eastAsia="en-AU"/>
        </w:rPr>
        <w:t>.</w:t>
      </w:r>
    </w:p>
    <w:p w14:paraId="2D96238E" w14:textId="77777777" w:rsidR="00AC452D" w:rsidRPr="001D53AE" w:rsidRDefault="00AC452D" w:rsidP="004E3004">
      <w:pPr>
        <w:rPr>
          <w:rFonts w:cs="Arial"/>
          <w:color w:val="000000"/>
          <w:lang w:val="en-US" w:eastAsia="en-AU"/>
        </w:rPr>
      </w:pPr>
      <w:r w:rsidRPr="001D53AE">
        <w:rPr>
          <w:rFonts w:cs="Arial"/>
          <w:color w:val="000000"/>
          <w:lang w:val="en-US" w:eastAsia="en-AU"/>
        </w:rPr>
        <w:t>Activities to promote the Destination Australia Program</w:t>
      </w:r>
      <w:r w:rsidR="00627533" w:rsidRPr="001D53AE">
        <w:rPr>
          <w:rFonts w:cs="Arial"/>
          <w:color w:val="000000"/>
          <w:lang w:val="en-US" w:eastAsia="en-AU"/>
        </w:rPr>
        <w:t xml:space="preserve"> </w:t>
      </w:r>
      <w:r w:rsidR="00A62447" w:rsidRPr="001D53AE">
        <w:rPr>
          <w:rFonts w:cs="Arial"/>
          <w:color w:val="000000"/>
          <w:lang w:val="en-US" w:eastAsia="en-AU"/>
        </w:rPr>
        <w:t>2021 (Round 2)</w:t>
      </w:r>
      <w:r w:rsidRPr="001D53AE">
        <w:rPr>
          <w:rFonts w:cs="Arial"/>
          <w:color w:val="000000"/>
          <w:lang w:val="en-US" w:eastAsia="en-AU"/>
        </w:rPr>
        <w:t xml:space="preserve"> for the purposes of building program understanding and awareness are </w:t>
      </w:r>
      <w:r w:rsidRPr="001D53AE">
        <w:rPr>
          <w:rFonts w:cs="Arial"/>
          <w:b/>
          <w:color w:val="000000"/>
          <w:u w:val="single"/>
          <w:lang w:val="en-US" w:eastAsia="en-AU"/>
        </w:rPr>
        <w:t>not</w:t>
      </w:r>
      <w:r w:rsidRPr="001D53AE">
        <w:rPr>
          <w:rFonts w:cs="Arial"/>
          <w:color w:val="000000"/>
          <w:lang w:val="en-US" w:eastAsia="en-AU"/>
        </w:rPr>
        <w:t xml:space="preserve"> restricted to the above distribution channels.</w:t>
      </w:r>
    </w:p>
    <w:p w14:paraId="73DECF0E" w14:textId="77777777" w:rsidR="00E95540" w:rsidRPr="001D53AE" w:rsidRDefault="00907078" w:rsidP="00B57B38">
      <w:pPr>
        <w:pStyle w:val="Heading3"/>
      </w:pPr>
      <w:bookmarkStart w:id="76" w:name="_Toc39663348"/>
      <w:r w:rsidRPr="001D53AE">
        <w:t>What the grant money cannot be used for</w:t>
      </w:r>
      <w:bookmarkEnd w:id="76"/>
    </w:p>
    <w:p w14:paraId="45BA4F6F" w14:textId="77777777" w:rsidR="00D04FD6" w:rsidRPr="001D53AE" w:rsidRDefault="003848A4" w:rsidP="004E3004">
      <w:pPr>
        <w:rPr>
          <w:rFonts w:cs="Arial"/>
        </w:rPr>
      </w:pPr>
      <w:bookmarkStart w:id="77" w:name="_Ref468355804"/>
      <w:r w:rsidRPr="001D53AE">
        <w:rPr>
          <w:rFonts w:cs="Arial"/>
        </w:rPr>
        <w:t>You cannot use the grant for the following activities:</w:t>
      </w:r>
    </w:p>
    <w:p w14:paraId="17863F33" w14:textId="77777777" w:rsidR="00BB6F69" w:rsidRPr="00297750" w:rsidRDefault="00D441CB" w:rsidP="004E3004">
      <w:pPr>
        <w:pStyle w:val="ListParagraph"/>
        <w:numPr>
          <w:ilvl w:val="0"/>
          <w:numId w:val="22"/>
        </w:numPr>
        <w:contextualSpacing w:val="0"/>
        <w:rPr>
          <w:rFonts w:cs="Arial"/>
          <w:color w:val="000000"/>
          <w:lang w:val="en-US" w:eastAsia="en-AU"/>
        </w:rPr>
      </w:pPr>
      <w:r w:rsidRPr="00297750">
        <w:rPr>
          <w:rFonts w:cs="Arial"/>
          <w:color w:val="000000"/>
          <w:lang w:val="en-US" w:eastAsia="en-AU"/>
        </w:rPr>
        <w:t>t</w:t>
      </w:r>
      <w:r w:rsidR="00F57E47" w:rsidRPr="00297750">
        <w:rPr>
          <w:rFonts w:cs="Arial"/>
          <w:color w:val="000000"/>
          <w:lang w:val="en-US" w:eastAsia="en-AU"/>
        </w:rPr>
        <w:t>o</w:t>
      </w:r>
      <w:r w:rsidR="00E5454E" w:rsidRPr="00297750">
        <w:rPr>
          <w:rFonts w:cs="Arial"/>
          <w:color w:val="000000"/>
          <w:lang w:val="en-US" w:eastAsia="en-AU"/>
        </w:rPr>
        <w:t xml:space="preserve"> support students studying more than one third of the units (or equivalent) of a higher education or VET course by online or distance learning</w:t>
      </w:r>
    </w:p>
    <w:p w14:paraId="14335442" w14:textId="77777777" w:rsidR="003848A4" w:rsidRPr="001D53AE" w:rsidRDefault="00D441CB"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p</w:t>
      </w:r>
      <w:r w:rsidR="00E407BE" w:rsidRPr="001D53AE">
        <w:rPr>
          <w:rFonts w:cs="Arial"/>
          <w:color w:val="000000"/>
          <w:lang w:val="en-US" w:eastAsia="en-AU"/>
        </w:rPr>
        <w:t>urchase</w:t>
      </w:r>
      <w:r w:rsidR="003848A4" w:rsidRPr="001D53AE">
        <w:rPr>
          <w:rFonts w:cs="Arial"/>
          <w:color w:val="000000"/>
          <w:lang w:val="en-US" w:eastAsia="en-AU"/>
        </w:rPr>
        <w:t xml:space="preserve"> of </w:t>
      </w:r>
      <w:r w:rsidRPr="001D53AE">
        <w:rPr>
          <w:rFonts w:cs="Arial"/>
          <w:color w:val="000000"/>
          <w:lang w:val="en-US" w:eastAsia="en-AU"/>
        </w:rPr>
        <w:t>land</w:t>
      </w:r>
    </w:p>
    <w:p w14:paraId="10341B75" w14:textId="77777777" w:rsidR="003848A4" w:rsidRPr="001D53AE" w:rsidRDefault="00D441CB"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m</w:t>
      </w:r>
      <w:r w:rsidR="00E407BE" w:rsidRPr="001D53AE">
        <w:rPr>
          <w:rFonts w:cs="Arial"/>
          <w:color w:val="000000"/>
          <w:lang w:val="en-US" w:eastAsia="en-AU"/>
        </w:rPr>
        <w:t>ajor</w:t>
      </w:r>
      <w:r w:rsidRPr="001D53AE">
        <w:rPr>
          <w:rFonts w:cs="Arial"/>
          <w:color w:val="000000"/>
          <w:lang w:val="en-US" w:eastAsia="en-AU"/>
        </w:rPr>
        <w:t xml:space="preserve"> capital expenditure</w:t>
      </w:r>
    </w:p>
    <w:p w14:paraId="3A0E02D0" w14:textId="77777777" w:rsidR="003848A4" w:rsidRPr="001D53AE" w:rsidRDefault="00D441CB"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covering retrospective costs</w:t>
      </w:r>
    </w:p>
    <w:p w14:paraId="468EBEF4" w14:textId="77777777" w:rsidR="003848A4" w:rsidRPr="001D53AE" w:rsidRDefault="00D441CB"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c</w:t>
      </w:r>
      <w:r w:rsidR="00E407BE" w:rsidRPr="001D53AE">
        <w:rPr>
          <w:rFonts w:cs="Arial"/>
          <w:color w:val="000000"/>
          <w:lang w:val="en-US" w:eastAsia="en-AU"/>
        </w:rPr>
        <w:t>osts</w:t>
      </w:r>
      <w:r w:rsidR="003848A4" w:rsidRPr="001D53AE">
        <w:rPr>
          <w:rFonts w:cs="Arial"/>
          <w:color w:val="000000"/>
          <w:lang w:val="en-US" w:eastAsia="en-AU"/>
        </w:rPr>
        <w:t xml:space="preserve"> incurred in the preparation of a grant appli</w:t>
      </w:r>
      <w:r w:rsidR="00E407BE" w:rsidRPr="001D53AE">
        <w:rPr>
          <w:rFonts w:cs="Arial"/>
          <w:color w:val="000000"/>
          <w:lang w:val="en-US" w:eastAsia="en-AU"/>
        </w:rPr>
        <w:t>cation or related documenta</w:t>
      </w:r>
      <w:r w:rsidRPr="001D53AE">
        <w:rPr>
          <w:rFonts w:cs="Arial"/>
          <w:color w:val="000000"/>
          <w:lang w:val="en-US" w:eastAsia="en-AU"/>
        </w:rPr>
        <w:t>tion</w:t>
      </w:r>
    </w:p>
    <w:p w14:paraId="6D4064DD" w14:textId="77777777" w:rsidR="003848A4" w:rsidRPr="001D53AE" w:rsidRDefault="00D441CB"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s</w:t>
      </w:r>
      <w:r w:rsidR="00E407BE" w:rsidRPr="001D53AE">
        <w:rPr>
          <w:rFonts w:cs="Arial"/>
          <w:color w:val="000000"/>
          <w:lang w:val="en-US" w:eastAsia="en-AU"/>
        </w:rPr>
        <w:t>ubsidy</w:t>
      </w:r>
      <w:r w:rsidR="003848A4" w:rsidRPr="001D53AE">
        <w:rPr>
          <w:rFonts w:cs="Arial"/>
          <w:color w:val="000000"/>
          <w:lang w:val="en-US" w:eastAsia="en-AU"/>
        </w:rPr>
        <w:t xml:space="preserve"> of general ongoing administration of an </w:t>
      </w:r>
      <w:proofErr w:type="spellStart"/>
      <w:r w:rsidR="003848A4" w:rsidRPr="001D53AE">
        <w:rPr>
          <w:rFonts w:cs="Arial"/>
          <w:color w:val="000000"/>
          <w:lang w:val="en-US" w:eastAsia="en-AU"/>
        </w:rPr>
        <w:t>organisation</w:t>
      </w:r>
      <w:proofErr w:type="spellEnd"/>
      <w:r w:rsidR="003848A4" w:rsidRPr="001D53AE">
        <w:rPr>
          <w:rFonts w:cs="Arial"/>
          <w:color w:val="000000"/>
          <w:lang w:val="en-US" w:eastAsia="en-AU"/>
        </w:rPr>
        <w:t xml:space="preserve"> such</w:t>
      </w:r>
      <w:r w:rsidRPr="001D53AE">
        <w:rPr>
          <w:rFonts w:cs="Arial"/>
          <w:color w:val="000000"/>
          <w:lang w:val="en-US" w:eastAsia="en-AU"/>
        </w:rPr>
        <w:t xml:space="preserve"> as electricity, phone and rent</w:t>
      </w:r>
    </w:p>
    <w:p w14:paraId="5A6A6466" w14:textId="77777777" w:rsidR="003848A4" w:rsidRPr="001D53AE" w:rsidRDefault="00D441CB"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m</w:t>
      </w:r>
      <w:r w:rsidR="00E407BE" w:rsidRPr="001D53AE">
        <w:rPr>
          <w:rFonts w:cs="Arial"/>
          <w:color w:val="000000"/>
          <w:lang w:val="en-US" w:eastAsia="en-AU"/>
        </w:rPr>
        <w:t>ajor</w:t>
      </w:r>
      <w:r w:rsidR="003848A4" w:rsidRPr="001D53AE">
        <w:rPr>
          <w:rFonts w:cs="Arial"/>
          <w:color w:val="000000"/>
          <w:lang w:val="en-US" w:eastAsia="en-AU"/>
        </w:rPr>
        <w:t xml:space="preserve"> construction/capital works</w:t>
      </w:r>
    </w:p>
    <w:p w14:paraId="3E9A8F78" w14:textId="77777777" w:rsidR="003848A4" w:rsidRPr="001D53AE" w:rsidRDefault="009C5367" w:rsidP="004E3004">
      <w:pPr>
        <w:pStyle w:val="ListParagraph"/>
        <w:numPr>
          <w:ilvl w:val="0"/>
          <w:numId w:val="22"/>
        </w:numPr>
        <w:contextualSpacing w:val="0"/>
        <w:rPr>
          <w:rFonts w:cs="Arial"/>
          <w:color w:val="000000"/>
          <w:lang w:val="en-US" w:eastAsia="en-AU"/>
        </w:rPr>
      </w:pPr>
      <w:r w:rsidRPr="001D53AE">
        <w:rPr>
          <w:rFonts w:cs="Arial"/>
          <w:color w:val="000000"/>
          <w:lang w:val="en-US" w:eastAsia="en-AU"/>
        </w:rPr>
        <w:t xml:space="preserve">international </w:t>
      </w:r>
      <w:r w:rsidR="00C332B2" w:rsidRPr="001D53AE">
        <w:rPr>
          <w:rFonts w:cs="Arial"/>
          <w:color w:val="000000"/>
          <w:lang w:val="en-US" w:eastAsia="en-AU"/>
        </w:rPr>
        <w:t>travel</w:t>
      </w:r>
    </w:p>
    <w:p w14:paraId="4A7ED672" w14:textId="77777777" w:rsidR="00C56A12" w:rsidRPr="001D53AE" w:rsidRDefault="00D441CB" w:rsidP="001A758B">
      <w:pPr>
        <w:pStyle w:val="ListParagraph"/>
        <w:numPr>
          <w:ilvl w:val="0"/>
          <w:numId w:val="22"/>
        </w:numPr>
        <w:contextualSpacing w:val="0"/>
        <w:rPr>
          <w:rFonts w:cs="Arial"/>
          <w:color w:val="000000"/>
          <w:lang w:val="en-US" w:eastAsia="en-AU"/>
        </w:rPr>
      </w:pPr>
      <w:r w:rsidRPr="001D53AE">
        <w:rPr>
          <w:rFonts w:cs="Arial"/>
          <w:color w:val="000000"/>
          <w:lang w:val="en-US" w:eastAsia="en-AU"/>
        </w:rPr>
        <w:t>a</w:t>
      </w:r>
      <w:r w:rsidR="00E407BE" w:rsidRPr="001D53AE">
        <w:rPr>
          <w:rFonts w:cs="Arial"/>
          <w:color w:val="000000"/>
          <w:lang w:val="en-US" w:eastAsia="en-AU"/>
        </w:rPr>
        <w:t>ctivities</w:t>
      </w:r>
      <w:r w:rsidR="003848A4" w:rsidRPr="001D53AE">
        <w:rPr>
          <w:rFonts w:cs="Arial"/>
          <w:color w:val="000000"/>
          <w:lang w:val="en-US" w:eastAsia="en-AU"/>
        </w:rPr>
        <w:t xml:space="preserve"> for which other Commonwealth, </w:t>
      </w:r>
      <w:r w:rsidR="00272178" w:rsidRPr="001D53AE">
        <w:rPr>
          <w:rFonts w:cs="Arial"/>
          <w:color w:val="000000"/>
          <w:lang w:val="en-US" w:eastAsia="en-AU"/>
        </w:rPr>
        <w:t>s</w:t>
      </w:r>
      <w:r w:rsidR="003848A4" w:rsidRPr="001D53AE">
        <w:rPr>
          <w:rFonts w:cs="Arial"/>
          <w:color w:val="000000"/>
          <w:lang w:val="en-US" w:eastAsia="en-AU"/>
        </w:rPr>
        <w:t xml:space="preserve">tate, </w:t>
      </w:r>
      <w:r w:rsidR="00272178" w:rsidRPr="001D53AE">
        <w:rPr>
          <w:rFonts w:cs="Arial"/>
          <w:color w:val="000000"/>
          <w:lang w:val="en-US" w:eastAsia="en-AU"/>
        </w:rPr>
        <w:t>t</w:t>
      </w:r>
      <w:r w:rsidR="003848A4" w:rsidRPr="001D53AE">
        <w:rPr>
          <w:rFonts w:cs="Arial"/>
          <w:color w:val="000000"/>
          <w:lang w:val="en-US" w:eastAsia="en-AU"/>
        </w:rPr>
        <w:t xml:space="preserve">erritory or </w:t>
      </w:r>
      <w:r w:rsidR="00272178" w:rsidRPr="001D53AE">
        <w:rPr>
          <w:rFonts w:cs="Arial"/>
          <w:color w:val="000000"/>
          <w:lang w:val="en-US" w:eastAsia="en-AU"/>
        </w:rPr>
        <w:t>l</w:t>
      </w:r>
      <w:r w:rsidR="003848A4" w:rsidRPr="001D53AE">
        <w:rPr>
          <w:rFonts w:cs="Arial"/>
          <w:color w:val="000000"/>
          <w:lang w:val="en-US" w:eastAsia="en-AU"/>
        </w:rPr>
        <w:t xml:space="preserve">ocal </w:t>
      </w:r>
      <w:r w:rsidR="00272178" w:rsidRPr="001D53AE">
        <w:rPr>
          <w:rFonts w:cs="Arial"/>
          <w:color w:val="000000"/>
          <w:lang w:val="en-US" w:eastAsia="en-AU"/>
        </w:rPr>
        <w:t>g</w:t>
      </w:r>
      <w:r w:rsidR="003848A4" w:rsidRPr="001D53AE">
        <w:rPr>
          <w:rFonts w:cs="Arial"/>
          <w:color w:val="000000"/>
          <w:lang w:val="en-US" w:eastAsia="en-AU"/>
        </w:rPr>
        <w:t>overnment bodies have primary responsibility</w:t>
      </w:r>
    </w:p>
    <w:p w14:paraId="7EF5A3CF" w14:textId="77777777" w:rsidR="001A758B" w:rsidRPr="001D53AE" w:rsidRDefault="00C56A12" w:rsidP="001A758B">
      <w:pPr>
        <w:pStyle w:val="ListParagraph"/>
        <w:numPr>
          <w:ilvl w:val="0"/>
          <w:numId w:val="22"/>
        </w:numPr>
        <w:contextualSpacing w:val="0"/>
        <w:rPr>
          <w:rFonts w:cs="Arial"/>
          <w:color w:val="000000"/>
          <w:lang w:val="en-US" w:eastAsia="en-AU"/>
        </w:rPr>
      </w:pPr>
      <w:proofErr w:type="gramStart"/>
      <w:r w:rsidRPr="001D53AE">
        <w:rPr>
          <w:rFonts w:cs="Arial"/>
          <w:color w:val="000000"/>
          <w:lang w:val="en-US" w:eastAsia="en-AU"/>
        </w:rPr>
        <w:t>costs</w:t>
      </w:r>
      <w:proofErr w:type="gramEnd"/>
      <w:r w:rsidRPr="001D53AE">
        <w:rPr>
          <w:rFonts w:cs="Arial"/>
          <w:color w:val="000000"/>
          <w:lang w:val="en-US" w:eastAsia="en-AU"/>
        </w:rPr>
        <w:t xml:space="preserve"> associated with the establishment of a consortia agreement</w:t>
      </w:r>
      <w:r w:rsidR="003848A4" w:rsidRPr="001D53AE">
        <w:rPr>
          <w:rFonts w:cs="Arial"/>
          <w:color w:val="000000"/>
          <w:lang w:val="en-US" w:eastAsia="en-AU"/>
        </w:rPr>
        <w:t>.</w:t>
      </w:r>
    </w:p>
    <w:p w14:paraId="309A3895" w14:textId="77777777" w:rsidR="0039610D" w:rsidRPr="001D53AE" w:rsidRDefault="0036055C" w:rsidP="006958F2">
      <w:pPr>
        <w:pStyle w:val="Heading2"/>
      </w:pPr>
      <w:bookmarkStart w:id="78" w:name="_Toc494290504"/>
      <w:bookmarkStart w:id="79" w:name="_Toc494290505"/>
      <w:bookmarkStart w:id="80" w:name="_Toc494290506"/>
      <w:bookmarkStart w:id="81" w:name="_Toc494290507"/>
      <w:bookmarkStart w:id="82" w:name="_Toc494290508"/>
      <w:bookmarkStart w:id="83" w:name="_Toc494290509"/>
      <w:bookmarkStart w:id="84" w:name="_Toc494290510"/>
      <w:bookmarkStart w:id="85" w:name="_Toc494290511"/>
      <w:bookmarkStart w:id="86" w:name="_Ref485221187"/>
      <w:bookmarkStart w:id="87" w:name="_Toc39663349"/>
      <w:bookmarkEnd w:id="77"/>
      <w:bookmarkEnd w:id="78"/>
      <w:bookmarkEnd w:id="79"/>
      <w:bookmarkEnd w:id="80"/>
      <w:bookmarkEnd w:id="81"/>
      <w:bookmarkEnd w:id="82"/>
      <w:bookmarkEnd w:id="83"/>
      <w:bookmarkEnd w:id="84"/>
      <w:bookmarkEnd w:id="85"/>
      <w:r w:rsidRPr="001D53AE">
        <w:t xml:space="preserve">The </w:t>
      </w:r>
      <w:r w:rsidR="00B94249" w:rsidRPr="001D53AE">
        <w:t>assessment criteria</w:t>
      </w:r>
      <w:bookmarkEnd w:id="86"/>
      <w:bookmarkEnd w:id="87"/>
    </w:p>
    <w:p w14:paraId="277973B0" w14:textId="77777777" w:rsidR="00910BD5" w:rsidRPr="001D53AE" w:rsidRDefault="00CF2674" w:rsidP="004E3004">
      <w:pPr>
        <w:rPr>
          <w:rFonts w:cs="Arial"/>
        </w:rPr>
      </w:pPr>
      <w:r w:rsidRPr="001D53AE">
        <w:rPr>
          <w:rFonts w:cs="Arial"/>
        </w:rPr>
        <w:t>Y</w:t>
      </w:r>
      <w:r w:rsidR="00494050" w:rsidRPr="001D53AE">
        <w:rPr>
          <w:rFonts w:cs="Arial"/>
        </w:rPr>
        <w:t xml:space="preserve">ou </w:t>
      </w:r>
      <w:r w:rsidR="003816D7" w:rsidRPr="001D53AE">
        <w:rPr>
          <w:rFonts w:cs="Arial"/>
        </w:rPr>
        <w:t>must</w:t>
      </w:r>
      <w:r w:rsidR="00494050" w:rsidRPr="001D53AE">
        <w:rPr>
          <w:rFonts w:cs="Arial"/>
        </w:rPr>
        <w:t xml:space="preserve"> address</w:t>
      </w:r>
      <w:r w:rsidR="00B2026E" w:rsidRPr="001D53AE">
        <w:rPr>
          <w:rFonts w:cs="Arial"/>
        </w:rPr>
        <w:t xml:space="preserve"> </w:t>
      </w:r>
      <w:r w:rsidR="00494050" w:rsidRPr="001D53AE">
        <w:rPr>
          <w:rFonts w:cs="Arial"/>
        </w:rPr>
        <w:t>all</w:t>
      </w:r>
      <w:r w:rsidR="00B2026E" w:rsidRPr="001D53AE">
        <w:rPr>
          <w:rFonts w:cs="Arial"/>
        </w:rPr>
        <w:t xml:space="preserve"> </w:t>
      </w:r>
      <w:r w:rsidR="00832270" w:rsidRPr="001D53AE">
        <w:rPr>
          <w:rFonts w:cs="Arial"/>
        </w:rPr>
        <w:t>of</w:t>
      </w:r>
      <w:r w:rsidR="00494050" w:rsidRPr="001D53AE">
        <w:rPr>
          <w:rFonts w:cs="Arial"/>
        </w:rPr>
        <w:t xml:space="preserve"> the following assessment criteria in </w:t>
      </w:r>
      <w:r w:rsidR="007F7815" w:rsidRPr="001D53AE">
        <w:rPr>
          <w:rFonts w:cs="Arial"/>
        </w:rPr>
        <w:t>the</w:t>
      </w:r>
      <w:r w:rsidR="00494050" w:rsidRPr="001D53AE">
        <w:rPr>
          <w:rFonts w:cs="Arial"/>
        </w:rPr>
        <w:t xml:space="preserve"> application. </w:t>
      </w:r>
      <w:r w:rsidR="00FA2CD8" w:rsidRPr="001D53AE">
        <w:rPr>
          <w:rFonts w:cs="Arial"/>
        </w:rPr>
        <w:t>We</w:t>
      </w:r>
      <w:r w:rsidR="007F0A7D" w:rsidRPr="001D53AE">
        <w:rPr>
          <w:rFonts w:cs="Arial"/>
        </w:rPr>
        <w:t xml:space="preserve"> </w:t>
      </w:r>
      <w:r w:rsidR="00494050" w:rsidRPr="001D53AE">
        <w:rPr>
          <w:rFonts w:cs="Arial"/>
        </w:rPr>
        <w:t xml:space="preserve">will </w:t>
      </w:r>
      <w:r w:rsidRPr="001D53AE">
        <w:rPr>
          <w:rFonts w:cs="Arial"/>
        </w:rPr>
        <w:t>assess</w:t>
      </w:r>
      <w:r w:rsidR="00494050" w:rsidRPr="001D53AE">
        <w:rPr>
          <w:rFonts w:cs="Arial"/>
        </w:rPr>
        <w:t xml:space="preserve"> your application based on the weighting given to each criterion</w:t>
      </w:r>
      <w:r w:rsidR="00F729D7" w:rsidRPr="001D53AE">
        <w:rPr>
          <w:rFonts w:cs="Arial"/>
        </w:rPr>
        <w:t xml:space="preserve"> detailed below, if applicable.</w:t>
      </w:r>
    </w:p>
    <w:p w14:paraId="7957EC51" w14:textId="77777777" w:rsidR="006E166D" w:rsidRPr="001D53AE" w:rsidRDefault="006E166D" w:rsidP="004E3004">
      <w:pPr>
        <w:rPr>
          <w:rFonts w:cs="Arial"/>
        </w:rPr>
      </w:pPr>
      <w:r w:rsidRPr="001D53AE">
        <w:rPr>
          <w:rFonts w:cs="Arial"/>
        </w:rPr>
        <w:t xml:space="preserve">The application form includes </w:t>
      </w:r>
      <w:r w:rsidR="0000687C" w:rsidRPr="001D53AE">
        <w:rPr>
          <w:rFonts w:cs="Arial"/>
        </w:rPr>
        <w:t>character</w:t>
      </w:r>
      <w:r w:rsidRPr="001D53AE">
        <w:rPr>
          <w:rFonts w:cs="Arial"/>
        </w:rPr>
        <w:t xml:space="preserve"> limits – up to </w:t>
      </w:r>
      <w:r w:rsidR="00374A9B" w:rsidRPr="001D53AE">
        <w:rPr>
          <w:rFonts w:cs="Arial"/>
        </w:rPr>
        <w:t>3</w:t>
      </w:r>
      <w:r w:rsidR="00A47998">
        <w:rPr>
          <w:rFonts w:cs="Arial"/>
        </w:rPr>
        <w:t>,</w:t>
      </w:r>
      <w:r w:rsidR="00374A9B" w:rsidRPr="001D53AE">
        <w:rPr>
          <w:rFonts w:cs="Arial"/>
        </w:rPr>
        <w:t>000</w:t>
      </w:r>
      <w:r w:rsidR="00446F68" w:rsidRPr="001D53AE">
        <w:rPr>
          <w:rFonts w:cs="Arial"/>
        </w:rPr>
        <w:t xml:space="preserve"> characters </w:t>
      </w:r>
      <w:r w:rsidR="005C393F" w:rsidRPr="001D53AE">
        <w:rPr>
          <w:rFonts w:cs="Arial"/>
        </w:rPr>
        <w:t>(</w:t>
      </w:r>
      <w:r w:rsidR="00446F68" w:rsidRPr="001D53AE">
        <w:rPr>
          <w:rFonts w:cs="Arial"/>
        </w:rPr>
        <w:t xml:space="preserve">approx. </w:t>
      </w:r>
      <w:r w:rsidR="00374A9B" w:rsidRPr="001D53AE">
        <w:rPr>
          <w:rFonts w:cs="Arial"/>
        </w:rPr>
        <w:t>500</w:t>
      </w:r>
      <w:r w:rsidR="005832B1" w:rsidRPr="001D53AE">
        <w:rPr>
          <w:rFonts w:cs="Arial"/>
        </w:rPr>
        <w:t xml:space="preserve"> words) </w:t>
      </w:r>
      <w:r w:rsidRPr="001D53AE">
        <w:rPr>
          <w:rFonts w:cs="Arial"/>
        </w:rPr>
        <w:t>per criter</w:t>
      </w:r>
      <w:r w:rsidR="00AA6C92" w:rsidRPr="001D53AE">
        <w:rPr>
          <w:rFonts w:cs="Arial"/>
        </w:rPr>
        <w:t>ion</w:t>
      </w:r>
      <w:r w:rsidRPr="001D53AE">
        <w:rPr>
          <w:rFonts w:cs="Arial"/>
        </w:rPr>
        <w:t xml:space="preserve">. The application form will not accept </w:t>
      </w:r>
      <w:r w:rsidR="0000687C" w:rsidRPr="001D53AE">
        <w:rPr>
          <w:rFonts w:cs="Arial"/>
        </w:rPr>
        <w:t>characters</w:t>
      </w:r>
      <w:r w:rsidRPr="001D53AE">
        <w:rPr>
          <w:rFonts w:cs="Arial"/>
        </w:rPr>
        <w:t xml:space="preserve"> beyond this limit. </w:t>
      </w:r>
      <w:r w:rsidR="00AA6C92" w:rsidRPr="001D53AE">
        <w:rPr>
          <w:rFonts w:cs="Arial"/>
        </w:rPr>
        <w:t>Please note spaces are included in the character limit.</w:t>
      </w:r>
    </w:p>
    <w:p w14:paraId="3D11E745" w14:textId="77777777" w:rsidR="00EB6830" w:rsidRPr="001D53AE" w:rsidRDefault="00EB6830" w:rsidP="00587A30">
      <w:pPr>
        <w:rPr>
          <w:b/>
          <w:sz w:val="22"/>
          <w:szCs w:val="22"/>
        </w:rPr>
      </w:pPr>
      <w:r w:rsidRPr="001D53AE">
        <w:rPr>
          <w:b/>
          <w:sz w:val="22"/>
          <w:szCs w:val="22"/>
        </w:rPr>
        <w:t>Criterion 1</w:t>
      </w:r>
      <w:r w:rsidR="00D37F86" w:rsidRPr="001D53AE">
        <w:rPr>
          <w:b/>
          <w:sz w:val="22"/>
          <w:szCs w:val="22"/>
        </w:rPr>
        <w:t xml:space="preserve"> (25% weighting)</w:t>
      </w:r>
    </w:p>
    <w:p w14:paraId="72E2280B" w14:textId="77777777" w:rsidR="001A758B" w:rsidRPr="001D53AE" w:rsidRDefault="00DD0B2E" w:rsidP="0011689E">
      <w:pPr>
        <w:rPr>
          <w:rFonts w:cs="Arial"/>
        </w:rPr>
      </w:pPr>
      <w:r w:rsidRPr="001D53AE">
        <w:rPr>
          <w:rFonts w:cs="Arial"/>
        </w:rPr>
        <w:t xml:space="preserve">Describe </w:t>
      </w:r>
      <w:r w:rsidR="007F1225" w:rsidRPr="001D53AE">
        <w:rPr>
          <w:rFonts w:cs="Arial"/>
        </w:rPr>
        <w:t xml:space="preserve">how </w:t>
      </w:r>
      <w:r w:rsidRPr="001D53AE">
        <w:rPr>
          <w:rFonts w:cs="Arial"/>
        </w:rPr>
        <w:t xml:space="preserve">the scholarship program </w:t>
      </w:r>
      <w:r w:rsidR="007F1225" w:rsidRPr="001D53AE">
        <w:rPr>
          <w:rFonts w:cs="Arial"/>
        </w:rPr>
        <w:t>will contribute toward the strategic priorities of your institution</w:t>
      </w:r>
      <w:r w:rsidR="00123812" w:rsidRPr="001D53AE">
        <w:rPr>
          <w:rFonts w:cs="Arial"/>
        </w:rPr>
        <w:t>.</w:t>
      </w:r>
    </w:p>
    <w:p w14:paraId="69271000" w14:textId="77777777" w:rsidR="00EB6830" w:rsidRPr="001D53AE" w:rsidRDefault="00EB6830" w:rsidP="004E3004">
      <w:pPr>
        <w:rPr>
          <w:rFonts w:cs="Arial"/>
        </w:rPr>
      </w:pPr>
      <w:r w:rsidRPr="001D53AE">
        <w:rPr>
          <w:rFonts w:cs="Arial"/>
        </w:rPr>
        <w:t>When addressing the criterion</w:t>
      </w:r>
      <w:r w:rsidR="006957F8" w:rsidRPr="001D53AE">
        <w:rPr>
          <w:rFonts w:cs="Arial"/>
        </w:rPr>
        <w:t xml:space="preserve"> strong</w:t>
      </w:r>
      <w:r w:rsidRPr="001D53AE">
        <w:rPr>
          <w:rFonts w:cs="Arial"/>
        </w:rPr>
        <w:t xml:space="preserve"> applicants will:</w:t>
      </w:r>
    </w:p>
    <w:p w14:paraId="1A9DC052" w14:textId="77777777" w:rsidR="00005E80" w:rsidRPr="001D53AE" w:rsidRDefault="00005E80" w:rsidP="004E3004">
      <w:pPr>
        <w:pStyle w:val="ListParagraph"/>
        <w:numPr>
          <w:ilvl w:val="0"/>
          <w:numId w:val="23"/>
        </w:numPr>
        <w:contextualSpacing w:val="0"/>
        <w:rPr>
          <w:rFonts w:cs="Arial"/>
          <w:iCs/>
        </w:rPr>
      </w:pPr>
      <w:r w:rsidRPr="001D53AE">
        <w:rPr>
          <w:rFonts w:cs="Arial"/>
          <w:iCs/>
        </w:rPr>
        <w:t xml:space="preserve">Describe the nature (qualification level, field of study) of the scholarships that </w:t>
      </w:r>
      <w:proofErr w:type="gramStart"/>
      <w:r w:rsidRPr="001D53AE">
        <w:rPr>
          <w:rFonts w:cs="Arial"/>
          <w:iCs/>
        </w:rPr>
        <w:t>will be offered</w:t>
      </w:r>
      <w:proofErr w:type="gramEnd"/>
      <w:r w:rsidR="00EF617A" w:rsidRPr="001D53AE">
        <w:rPr>
          <w:rFonts w:cs="Arial"/>
          <w:iCs/>
        </w:rPr>
        <w:t xml:space="preserve"> to students</w:t>
      </w:r>
      <w:r w:rsidR="009C5367" w:rsidRPr="001D53AE">
        <w:rPr>
          <w:rFonts w:cs="Arial"/>
          <w:iCs/>
        </w:rPr>
        <w:t xml:space="preserve"> undertaking a new course of study</w:t>
      </w:r>
      <w:r w:rsidR="00EF617A" w:rsidRPr="001D53AE">
        <w:rPr>
          <w:rFonts w:cs="Arial"/>
          <w:iCs/>
        </w:rPr>
        <w:t>,</w:t>
      </w:r>
      <w:r w:rsidRPr="001D53AE">
        <w:rPr>
          <w:rFonts w:cs="Arial"/>
          <w:iCs/>
        </w:rPr>
        <w:t xml:space="preserve"> and how these align with the</w:t>
      </w:r>
      <w:r w:rsidR="0017775D" w:rsidRPr="001D53AE">
        <w:rPr>
          <w:rFonts w:cs="Arial"/>
          <w:iCs/>
        </w:rPr>
        <w:t xml:space="preserve"> </w:t>
      </w:r>
      <w:r w:rsidRPr="001D53AE">
        <w:rPr>
          <w:rFonts w:cs="Arial"/>
          <w:iCs/>
        </w:rPr>
        <w:t>strategic priorities</w:t>
      </w:r>
      <w:r w:rsidR="00F90EFE" w:rsidRPr="001D53AE">
        <w:rPr>
          <w:rFonts w:cs="Arial"/>
          <w:iCs/>
        </w:rPr>
        <w:t xml:space="preserve"> of the institution</w:t>
      </w:r>
      <w:r w:rsidR="00123812" w:rsidRPr="001D53AE">
        <w:rPr>
          <w:rFonts w:cs="Arial"/>
          <w:iCs/>
        </w:rPr>
        <w:t>,</w:t>
      </w:r>
      <w:r w:rsidRPr="001D53AE">
        <w:rPr>
          <w:rFonts w:cs="Arial"/>
          <w:iCs/>
        </w:rPr>
        <w:t xml:space="preserve"> including as outlined in the instituti</w:t>
      </w:r>
      <w:r w:rsidR="00EF604D" w:rsidRPr="001D53AE">
        <w:rPr>
          <w:rFonts w:cs="Arial"/>
          <w:iCs/>
        </w:rPr>
        <w:t>on’s strategic plan or similar.</w:t>
      </w:r>
    </w:p>
    <w:p w14:paraId="30E7C7FB" w14:textId="77777777" w:rsidR="00005E80" w:rsidRPr="001D53AE" w:rsidRDefault="00005E80" w:rsidP="004E3004">
      <w:pPr>
        <w:pStyle w:val="ListParagraph"/>
        <w:numPr>
          <w:ilvl w:val="0"/>
          <w:numId w:val="23"/>
        </w:numPr>
        <w:contextualSpacing w:val="0"/>
        <w:rPr>
          <w:rFonts w:cs="Arial"/>
          <w:iCs/>
        </w:rPr>
      </w:pPr>
      <w:r w:rsidRPr="001D53AE">
        <w:rPr>
          <w:rFonts w:cs="Arial"/>
          <w:iCs/>
        </w:rPr>
        <w:t xml:space="preserve">Describe how </w:t>
      </w:r>
      <w:r w:rsidR="009C5367" w:rsidRPr="001D53AE">
        <w:rPr>
          <w:rFonts w:cs="Arial"/>
          <w:iCs/>
        </w:rPr>
        <w:t xml:space="preserve">the </w:t>
      </w:r>
      <w:r w:rsidRPr="001D53AE">
        <w:rPr>
          <w:rFonts w:cs="Arial"/>
          <w:iCs/>
        </w:rPr>
        <w:t>award of</w:t>
      </w:r>
      <w:r w:rsidR="0012123F" w:rsidRPr="001D53AE">
        <w:rPr>
          <w:rFonts w:cs="Arial"/>
          <w:iCs/>
        </w:rPr>
        <w:t xml:space="preserve"> a</w:t>
      </w:r>
      <w:r w:rsidRPr="001D53AE">
        <w:rPr>
          <w:rFonts w:cs="Arial"/>
          <w:iCs/>
        </w:rPr>
        <w:t xml:space="preserve"> Destination Australia </w:t>
      </w:r>
      <w:r w:rsidR="0012123F" w:rsidRPr="001D53AE">
        <w:rPr>
          <w:rFonts w:cs="Arial"/>
          <w:iCs/>
        </w:rPr>
        <w:t xml:space="preserve">grant </w:t>
      </w:r>
      <w:r w:rsidRPr="001D53AE">
        <w:rPr>
          <w:rFonts w:cs="Arial"/>
          <w:iCs/>
        </w:rPr>
        <w:t xml:space="preserve">will enable the institution to </w:t>
      </w:r>
      <w:r w:rsidR="00065061" w:rsidRPr="001D53AE">
        <w:rPr>
          <w:rFonts w:cs="Arial"/>
          <w:iCs/>
        </w:rPr>
        <w:t>grow student numbers</w:t>
      </w:r>
      <w:r w:rsidR="00A47998">
        <w:rPr>
          <w:rFonts w:cs="Arial"/>
          <w:iCs/>
        </w:rPr>
        <w:t>.</w:t>
      </w:r>
    </w:p>
    <w:p w14:paraId="46EFB8E2" w14:textId="77777777" w:rsidR="00FC6253" w:rsidRDefault="00FC6253">
      <w:pPr>
        <w:spacing w:before="0" w:after="0" w:line="240" w:lineRule="auto"/>
        <w:rPr>
          <w:b/>
          <w:sz w:val="22"/>
          <w:szCs w:val="22"/>
        </w:rPr>
      </w:pPr>
      <w:r>
        <w:rPr>
          <w:b/>
          <w:sz w:val="22"/>
          <w:szCs w:val="22"/>
        </w:rPr>
        <w:br w:type="page"/>
      </w:r>
    </w:p>
    <w:p w14:paraId="759481A0" w14:textId="77777777" w:rsidR="003816D7" w:rsidRPr="001D53AE" w:rsidRDefault="00494050" w:rsidP="00005E80">
      <w:pPr>
        <w:rPr>
          <w:b/>
          <w:sz w:val="22"/>
          <w:szCs w:val="22"/>
        </w:rPr>
      </w:pPr>
      <w:r w:rsidRPr="001D53AE">
        <w:rPr>
          <w:b/>
          <w:sz w:val="22"/>
          <w:szCs w:val="22"/>
        </w:rPr>
        <w:lastRenderedPageBreak/>
        <w:t xml:space="preserve">Criterion </w:t>
      </w:r>
      <w:r w:rsidR="00DD0B2E" w:rsidRPr="001D53AE">
        <w:rPr>
          <w:b/>
          <w:sz w:val="22"/>
          <w:szCs w:val="22"/>
        </w:rPr>
        <w:t>2</w:t>
      </w:r>
      <w:r w:rsidR="00D37F86" w:rsidRPr="001D53AE">
        <w:rPr>
          <w:b/>
          <w:sz w:val="22"/>
          <w:szCs w:val="22"/>
        </w:rPr>
        <w:t xml:space="preserve"> (25% weighting)</w:t>
      </w:r>
    </w:p>
    <w:p w14:paraId="5D3DDAEC" w14:textId="77777777" w:rsidR="00005E80" w:rsidRPr="001D53AE" w:rsidRDefault="00005E80" w:rsidP="004E3004">
      <w:pPr>
        <w:rPr>
          <w:rFonts w:cs="Arial"/>
        </w:rPr>
      </w:pPr>
      <w:r w:rsidRPr="001D53AE">
        <w:rPr>
          <w:rFonts w:cs="Arial"/>
        </w:rPr>
        <w:t xml:space="preserve">Demonstrate how </w:t>
      </w:r>
      <w:r w:rsidR="00F6158D" w:rsidRPr="001D53AE">
        <w:rPr>
          <w:rFonts w:cs="Arial"/>
        </w:rPr>
        <w:t>the</w:t>
      </w:r>
      <w:r w:rsidRPr="001D53AE">
        <w:rPr>
          <w:rFonts w:cs="Arial"/>
        </w:rPr>
        <w:t xml:space="preserve"> funding will contribute to </w:t>
      </w:r>
      <w:r w:rsidR="009C5367" w:rsidRPr="001D53AE">
        <w:rPr>
          <w:rFonts w:cs="Arial"/>
        </w:rPr>
        <w:t xml:space="preserve">the delivery of quality education, and </w:t>
      </w:r>
      <w:r w:rsidRPr="001D53AE">
        <w:rPr>
          <w:rFonts w:cs="Arial"/>
        </w:rPr>
        <w:t>growth within your institution and your community.</w:t>
      </w:r>
    </w:p>
    <w:p w14:paraId="29047D0E" w14:textId="77777777" w:rsidR="00494050" w:rsidRPr="001D53AE" w:rsidRDefault="004F12AC" w:rsidP="004E3004">
      <w:pPr>
        <w:rPr>
          <w:rFonts w:cs="Arial"/>
          <w:lang w:val="en-GB"/>
        </w:rPr>
      </w:pPr>
      <w:r w:rsidRPr="001D53AE">
        <w:rPr>
          <w:rFonts w:cs="Arial"/>
          <w:lang w:val="en-GB"/>
        </w:rPr>
        <w:t>When addressing the criterion strong applicants will</w:t>
      </w:r>
      <w:r w:rsidR="00A92962" w:rsidRPr="001D53AE">
        <w:rPr>
          <w:rFonts w:cs="Arial"/>
          <w:lang w:val="en-GB"/>
        </w:rPr>
        <w:t>:</w:t>
      </w:r>
    </w:p>
    <w:p w14:paraId="2C3E5C73" w14:textId="76CFEAA2" w:rsidR="00005E80" w:rsidRPr="001D53AE" w:rsidRDefault="00005E80" w:rsidP="004E3004">
      <w:pPr>
        <w:pStyle w:val="ListParagraph"/>
        <w:numPr>
          <w:ilvl w:val="0"/>
          <w:numId w:val="25"/>
        </w:numPr>
        <w:contextualSpacing w:val="0"/>
        <w:rPr>
          <w:rFonts w:cs="Arial"/>
          <w:lang w:val="en-GB"/>
        </w:rPr>
      </w:pPr>
      <w:r w:rsidRPr="001D53AE">
        <w:rPr>
          <w:rFonts w:cs="Arial"/>
          <w:lang w:val="en-GB"/>
        </w:rPr>
        <w:t xml:space="preserve">Describe how </w:t>
      </w:r>
      <w:r w:rsidR="0012123F" w:rsidRPr="001D53AE">
        <w:rPr>
          <w:rFonts w:cs="Arial"/>
          <w:lang w:val="en-GB"/>
        </w:rPr>
        <w:t xml:space="preserve">the </w:t>
      </w:r>
      <w:r w:rsidRPr="001D53AE">
        <w:rPr>
          <w:rFonts w:cs="Arial"/>
          <w:lang w:val="en-GB"/>
        </w:rPr>
        <w:t xml:space="preserve">Destination Australia </w:t>
      </w:r>
      <w:r w:rsidR="009E61FC" w:rsidRPr="001D53AE">
        <w:rPr>
          <w:rFonts w:cs="Arial"/>
          <w:lang w:val="en-GB"/>
        </w:rPr>
        <w:t>grant</w:t>
      </w:r>
      <w:r w:rsidR="0012123F" w:rsidRPr="001D53AE">
        <w:rPr>
          <w:rFonts w:cs="Arial"/>
          <w:lang w:val="en-GB"/>
        </w:rPr>
        <w:t xml:space="preserve"> </w:t>
      </w:r>
      <w:r w:rsidRPr="001D53AE">
        <w:rPr>
          <w:rFonts w:cs="Arial"/>
          <w:lang w:val="en-GB"/>
        </w:rPr>
        <w:t>will enable growth in the institution</w:t>
      </w:r>
      <w:r w:rsidR="0011689E" w:rsidRPr="001D53AE">
        <w:rPr>
          <w:rFonts w:cs="Arial"/>
          <w:lang w:val="en-GB"/>
        </w:rPr>
        <w:t xml:space="preserve"> </w:t>
      </w:r>
      <w:r w:rsidR="0011689E" w:rsidRPr="001D53AE">
        <w:t>as a result of new scholarships</w:t>
      </w:r>
      <w:r w:rsidR="0011689E" w:rsidRPr="001D53AE">
        <w:rPr>
          <w:rFonts w:cs="Arial"/>
          <w:lang w:val="en-GB"/>
        </w:rPr>
        <w:t xml:space="preserve"> (</w:t>
      </w:r>
      <w:r w:rsidRPr="001D53AE">
        <w:rPr>
          <w:rFonts w:cs="Arial"/>
          <w:lang w:val="en-GB"/>
        </w:rPr>
        <w:t>beyond increases in student numbers</w:t>
      </w:r>
      <w:r w:rsidR="0011689E" w:rsidRPr="001D53AE">
        <w:rPr>
          <w:rFonts w:cs="Arial"/>
          <w:lang w:val="en-GB"/>
        </w:rPr>
        <w:t xml:space="preserve">) </w:t>
      </w:r>
      <w:r w:rsidR="0011689E" w:rsidRPr="001D53AE">
        <w:t xml:space="preserve">either </w:t>
      </w:r>
      <w:r w:rsidR="009C5367" w:rsidRPr="001D53AE">
        <w:t>by</w:t>
      </w:r>
      <w:r w:rsidR="0011689E" w:rsidRPr="001D53AE">
        <w:t xml:space="preserve"> building on existing delivery of </w:t>
      </w:r>
      <w:r w:rsidR="009C5367" w:rsidRPr="001D53AE">
        <w:t xml:space="preserve">quality </w:t>
      </w:r>
      <w:r w:rsidR="0011689E" w:rsidRPr="001D53AE">
        <w:t xml:space="preserve">education, research and training, or developing new education, </w:t>
      </w:r>
      <w:r w:rsidR="0077059A">
        <w:t>research and training capacity.</w:t>
      </w:r>
    </w:p>
    <w:p w14:paraId="6F6D83DD" w14:textId="77777777" w:rsidR="00005E80" w:rsidRPr="001D53AE" w:rsidRDefault="00005E80" w:rsidP="004E3004">
      <w:pPr>
        <w:pStyle w:val="ListParagraph"/>
        <w:numPr>
          <w:ilvl w:val="0"/>
          <w:numId w:val="25"/>
        </w:numPr>
        <w:contextualSpacing w:val="0"/>
        <w:rPr>
          <w:rFonts w:cs="Arial"/>
          <w:lang w:val="en-GB"/>
        </w:rPr>
      </w:pPr>
      <w:r w:rsidRPr="001D53AE">
        <w:rPr>
          <w:rFonts w:cs="Arial"/>
          <w:lang w:val="en-GB"/>
        </w:rPr>
        <w:t xml:space="preserve">Explain the linkages the institution has with its regional community (e.g. through local industry and community organisations) and how these </w:t>
      </w:r>
      <w:proofErr w:type="gramStart"/>
      <w:r w:rsidRPr="001D53AE">
        <w:rPr>
          <w:rFonts w:cs="Arial"/>
          <w:lang w:val="en-GB"/>
        </w:rPr>
        <w:t>will be leveraged</w:t>
      </w:r>
      <w:proofErr w:type="gramEnd"/>
      <w:r w:rsidRPr="001D53AE">
        <w:rPr>
          <w:rFonts w:cs="Arial"/>
          <w:lang w:val="en-GB"/>
        </w:rPr>
        <w:t xml:space="preserve"> to maximise the benefits of </w:t>
      </w:r>
      <w:r w:rsidR="009E61FC" w:rsidRPr="001D53AE">
        <w:rPr>
          <w:rFonts w:cs="Arial"/>
          <w:lang w:val="en-GB"/>
        </w:rPr>
        <w:t xml:space="preserve">the </w:t>
      </w:r>
      <w:r w:rsidRPr="001D53AE">
        <w:rPr>
          <w:rFonts w:cs="Arial"/>
          <w:lang w:val="en-GB"/>
        </w:rPr>
        <w:t xml:space="preserve">Destination Australia </w:t>
      </w:r>
      <w:r w:rsidR="009E61FC" w:rsidRPr="001D53AE">
        <w:rPr>
          <w:rFonts w:cs="Arial"/>
          <w:lang w:val="en-GB"/>
        </w:rPr>
        <w:t xml:space="preserve">Program </w:t>
      </w:r>
      <w:r w:rsidRPr="001D53AE">
        <w:rPr>
          <w:rFonts w:cs="Arial"/>
          <w:lang w:val="en-GB"/>
        </w:rPr>
        <w:t>to the community more broadly.</w:t>
      </w:r>
    </w:p>
    <w:p w14:paraId="57689830" w14:textId="77777777" w:rsidR="003816D7" w:rsidRPr="001D53AE" w:rsidRDefault="00494050" w:rsidP="00005E80">
      <w:pPr>
        <w:pStyle w:val="ListBullet"/>
        <w:numPr>
          <w:ilvl w:val="0"/>
          <w:numId w:val="0"/>
        </w:numPr>
        <w:ind w:left="360" w:hanging="360"/>
        <w:rPr>
          <w:b/>
          <w:sz w:val="22"/>
          <w:szCs w:val="22"/>
        </w:rPr>
      </w:pPr>
      <w:r w:rsidRPr="001D53AE">
        <w:rPr>
          <w:b/>
          <w:sz w:val="22"/>
          <w:szCs w:val="22"/>
        </w:rPr>
        <w:t xml:space="preserve">Criterion </w:t>
      </w:r>
      <w:r w:rsidR="00DD0B2E" w:rsidRPr="001D53AE">
        <w:rPr>
          <w:b/>
          <w:sz w:val="22"/>
          <w:szCs w:val="22"/>
        </w:rPr>
        <w:t>3</w:t>
      </w:r>
      <w:r w:rsidR="00D37F86" w:rsidRPr="001D53AE">
        <w:rPr>
          <w:b/>
          <w:sz w:val="22"/>
          <w:szCs w:val="22"/>
        </w:rPr>
        <w:t xml:space="preserve"> (25% weighting)</w:t>
      </w:r>
    </w:p>
    <w:p w14:paraId="62A360A6" w14:textId="77777777" w:rsidR="0033123B" w:rsidRPr="001D53AE" w:rsidRDefault="0033123B" w:rsidP="004E3004">
      <w:pPr>
        <w:rPr>
          <w:rFonts w:cs="Arial"/>
        </w:rPr>
      </w:pPr>
      <w:r w:rsidRPr="001D53AE">
        <w:rPr>
          <w:rFonts w:cs="Arial"/>
        </w:rPr>
        <w:t xml:space="preserve">Demonstrate your capacity and capability to provide effective student support </w:t>
      </w:r>
      <w:r w:rsidR="009C5367" w:rsidRPr="001D53AE">
        <w:rPr>
          <w:rFonts w:cs="Arial"/>
        </w:rPr>
        <w:t xml:space="preserve">that meets or exceeds </w:t>
      </w:r>
      <w:r w:rsidRPr="001D53AE">
        <w:rPr>
          <w:rFonts w:cs="Arial"/>
        </w:rPr>
        <w:t xml:space="preserve">minimum </w:t>
      </w:r>
      <w:r w:rsidR="008C3B72" w:rsidRPr="001D53AE">
        <w:rPr>
          <w:rFonts w:cs="Arial"/>
        </w:rPr>
        <w:t xml:space="preserve">legislative </w:t>
      </w:r>
      <w:r w:rsidRPr="001D53AE">
        <w:rPr>
          <w:rFonts w:cs="Arial"/>
        </w:rPr>
        <w:t>requirements</w:t>
      </w:r>
      <w:r w:rsidR="00903095" w:rsidRPr="001D53AE">
        <w:rPr>
          <w:rFonts w:cs="Arial"/>
        </w:rPr>
        <w:t>.</w:t>
      </w:r>
    </w:p>
    <w:p w14:paraId="30BF99C5" w14:textId="77777777" w:rsidR="00052C0D" w:rsidRPr="001D53AE" w:rsidRDefault="004F12AC" w:rsidP="004E3004">
      <w:pPr>
        <w:rPr>
          <w:rFonts w:cs="Arial"/>
        </w:rPr>
      </w:pPr>
      <w:r w:rsidRPr="001D53AE">
        <w:rPr>
          <w:rStyle w:val="CommentReference"/>
          <w:rFonts w:cs="Arial"/>
        </w:rPr>
        <w:t xml:space="preserve"> </w:t>
      </w:r>
      <w:r w:rsidRPr="001D53AE">
        <w:rPr>
          <w:rFonts w:cs="Arial"/>
          <w:lang w:val="en-GB"/>
        </w:rPr>
        <w:t>When addressing the criterion strong applicants will</w:t>
      </w:r>
      <w:r w:rsidR="00A92962" w:rsidRPr="001D53AE">
        <w:rPr>
          <w:rFonts w:cs="Arial"/>
        </w:rPr>
        <w:t>:</w:t>
      </w:r>
    </w:p>
    <w:p w14:paraId="417AEFC3" w14:textId="77777777" w:rsidR="00005E80" w:rsidRPr="001D53AE" w:rsidRDefault="00E77658" w:rsidP="004E3004">
      <w:pPr>
        <w:pStyle w:val="ListParagraph"/>
        <w:numPr>
          <w:ilvl w:val="0"/>
          <w:numId w:val="25"/>
        </w:numPr>
        <w:contextualSpacing w:val="0"/>
        <w:rPr>
          <w:rFonts w:cs="Arial"/>
          <w:lang w:val="en-GB"/>
        </w:rPr>
      </w:pPr>
      <w:r w:rsidRPr="001D53AE">
        <w:rPr>
          <w:rFonts w:cs="Arial"/>
          <w:lang w:val="en-GB"/>
        </w:rPr>
        <w:t xml:space="preserve">Describe the </w:t>
      </w:r>
      <w:r w:rsidR="00123812" w:rsidRPr="001D53AE">
        <w:rPr>
          <w:rFonts w:cs="Arial"/>
          <w:lang w:val="en-GB"/>
        </w:rPr>
        <w:t>institution’s</w:t>
      </w:r>
      <w:r w:rsidR="00005E80" w:rsidRPr="001D53AE">
        <w:rPr>
          <w:rFonts w:cs="Arial"/>
          <w:lang w:val="en-GB"/>
        </w:rPr>
        <w:t xml:space="preserve"> </w:t>
      </w:r>
      <w:proofErr w:type="gramStart"/>
      <w:r w:rsidR="00005E80" w:rsidRPr="001D53AE">
        <w:rPr>
          <w:rFonts w:cs="Arial"/>
          <w:lang w:val="en-GB"/>
        </w:rPr>
        <w:t>track record</w:t>
      </w:r>
      <w:proofErr w:type="gramEnd"/>
      <w:r w:rsidR="00005E80" w:rsidRPr="001D53AE">
        <w:rPr>
          <w:rFonts w:cs="Arial"/>
          <w:lang w:val="en-GB"/>
        </w:rPr>
        <w:t xml:space="preserve"> in providing support services to both inter</w:t>
      </w:r>
      <w:r w:rsidR="00EF604D" w:rsidRPr="001D53AE">
        <w:rPr>
          <w:rFonts w:cs="Arial"/>
          <w:lang w:val="en-GB"/>
        </w:rPr>
        <w:t>national and domestic students.</w:t>
      </w:r>
    </w:p>
    <w:p w14:paraId="244CD379" w14:textId="77777777" w:rsidR="00005E80" w:rsidRPr="001D53AE" w:rsidRDefault="00005E80" w:rsidP="004E3004">
      <w:pPr>
        <w:pStyle w:val="ListParagraph"/>
        <w:numPr>
          <w:ilvl w:val="0"/>
          <w:numId w:val="25"/>
        </w:numPr>
        <w:contextualSpacing w:val="0"/>
        <w:rPr>
          <w:rFonts w:cs="Arial"/>
          <w:lang w:val="en-GB"/>
        </w:rPr>
      </w:pPr>
      <w:r w:rsidRPr="001D53AE">
        <w:rPr>
          <w:rFonts w:cs="Arial"/>
          <w:lang w:val="en-GB"/>
        </w:rPr>
        <w:t xml:space="preserve">Demonstrate how the institution will ensure scholarship </w:t>
      </w:r>
      <w:r w:rsidR="009C5367" w:rsidRPr="001D53AE">
        <w:rPr>
          <w:rFonts w:cs="Arial"/>
          <w:lang w:val="en-GB"/>
        </w:rPr>
        <w:t xml:space="preserve">students </w:t>
      </w:r>
      <w:r w:rsidRPr="001D53AE">
        <w:rPr>
          <w:rFonts w:cs="Arial"/>
          <w:lang w:val="en-GB"/>
        </w:rPr>
        <w:t>will have access to adequate support services throughout the duration of their scholarship, including health and welfare services, career adv</w:t>
      </w:r>
      <w:r w:rsidR="00EF604D" w:rsidRPr="001D53AE">
        <w:rPr>
          <w:rFonts w:cs="Arial"/>
          <w:lang w:val="en-GB"/>
        </w:rPr>
        <w:t>ice, and accommodation support.</w:t>
      </w:r>
    </w:p>
    <w:p w14:paraId="3259954F" w14:textId="77777777" w:rsidR="003816D7" w:rsidRPr="001D53AE" w:rsidRDefault="00494050" w:rsidP="00B16207">
      <w:pPr>
        <w:pStyle w:val="ListBullet"/>
        <w:numPr>
          <w:ilvl w:val="0"/>
          <w:numId w:val="0"/>
        </w:numPr>
        <w:ind w:left="360" w:hanging="360"/>
        <w:rPr>
          <w:b/>
          <w:sz w:val="22"/>
          <w:szCs w:val="22"/>
        </w:rPr>
      </w:pPr>
      <w:r w:rsidRPr="001D53AE">
        <w:rPr>
          <w:b/>
          <w:sz w:val="22"/>
          <w:szCs w:val="22"/>
        </w:rPr>
        <w:t xml:space="preserve">Criterion </w:t>
      </w:r>
      <w:r w:rsidR="00DD0B2E" w:rsidRPr="001D53AE">
        <w:rPr>
          <w:b/>
          <w:sz w:val="22"/>
          <w:szCs w:val="22"/>
        </w:rPr>
        <w:t>4</w:t>
      </w:r>
      <w:r w:rsidR="00D37F86" w:rsidRPr="001D53AE">
        <w:rPr>
          <w:b/>
          <w:sz w:val="22"/>
          <w:szCs w:val="22"/>
        </w:rPr>
        <w:t xml:space="preserve"> (25% weighting)</w:t>
      </w:r>
    </w:p>
    <w:p w14:paraId="31C1D510" w14:textId="77777777" w:rsidR="0033123B" w:rsidRPr="001D53AE" w:rsidRDefault="00AB1CBD" w:rsidP="004E3004">
      <w:pPr>
        <w:rPr>
          <w:rFonts w:cs="Arial"/>
        </w:rPr>
      </w:pPr>
      <w:r w:rsidRPr="001D53AE">
        <w:rPr>
          <w:rFonts w:cs="Arial"/>
        </w:rPr>
        <w:t xml:space="preserve">Describe how you </w:t>
      </w:r>
      <w:r w:rsidR="0033123B" w:rsidRPr="001D53AE">
        <w:rPr>
          <w:rFonts w:cs="Arial"/>
        </w:rPr>
        <w:t>will promote</w:t>
      </w:r>
      <w:r w:rsidR="009C5367" w:rsidRPr="001D53AE">
        <w:rPr>
          <w:rFonts w:cs="Arial"/>
        </w:rPr>
        <w:t>,</w:t>
      </w:r>
      <w:r w:rsidR="0033123B" w:rsidRPr="001D53AE">
        <w:rPr>
          <w:rFonts w:cs="Arial"/>
        </w:rPr>
        <w:t xml:space="preserve"> market </w:t>
      </w:r>
      <w:r w:rsidR="009C5367" w:rsidRPr="001D53AE">
        <w:rPr>
          <w:rFonts w:cs="Arial"/>
        </w:rPr>
        <w:t xml:space="preserve">and manage </w:t>
      </w:r>
      <w:r w:rsidR="0033123B" w:rsidRPr="001D53AE">
        <w:rPr>
          <w:rFonts w:cs="Arial"/>
        </w:rPr>
        <w:t>the scholarship program, including how you will attract high achieving students.</w:t>
      </w:r>
    </w:p>
    <w:p w14:paraId="741786B9" w14:textId="77777777" w:rsidR="00052C0D" w:rsidRPr="001D53AE" w:rsidRDefault="004F12AC" w:rsidP="004E3004">
      <w:pPr>
        <w:rPr>
          <w:rFonts w:cs="Arial"/>
        </w:rPr>
      </w:pPr>
      <w:r w:rsidRPr="001D53AE">
        <w:rPr>
          <w:rFonts w:cs="Arial"/>
          <w:lang w:val="en-GB"/>
        </w:rPr>
        <w:t>When addressing the criterion strong applicants will</w:t>
      </w:r>
      <w:r w:rsidR="00A92962" w:rsidRPr="001D53AE">
        <w:rPr>
          <w:rFonts w:cs="Arial"/>
        </w:rPr>
        <w:t>:</w:t>
      </w:r>
    </w:p>
    <w:p w14:paraId="45986516" w14:textId="77777777" w:rsidR="00005E80" w:rsidRPr="001D53AE" w:rsidRDefault="00005E80" w:rsidP="004E3004">
      <w:pPr>
        <w:pStyle w:val="ListParagraph"/>
        <w:numPr>
          <w:ilvl w:val="0"/>
          <w:numId w:val="26"/>
        </w:numPr>
        <w:contextualSpacing w:val="0"/>
        <w:rPr>
          <w:rFonts w:cs="Arial"/>
        </w:rPr>
      </w:pPr>
      <w:r w:rsidRPr="001D53AE">
        <w:rPr>
          <w:rFonts w:cs="Arial"/>
        </w:rPr>
        <w:t xml:space="preserve">Demonstrate how the institution will promote the scholarships in line with </w:t>
      </w:r>
      <w:r w:rsidR="002B3048" w:rsidRPr="001D53AE">
        <w:rPr>
          <w:rFonts w:cs="Arial"/>
        </w:rPr>
        <w:t xml:space="preserve">the </w:t>
      </w:r>
      <w:r w:rsidRPr="001D53AE">
        <w:rPr>
          <w:rFonts w:cs="Arial"/>
        </w:rPr>
        <w:t>funding agreement</w:t>
      </w:r>
      <w:r w:rsidR="0011689E" w:rsidRPr="001D53AE">
        <w:rPr>
          <w:rFonts w:cs="Arial"/>
        </w:rPr>
        <w:t xml:space="preserve"> </w:t>
      </w:r>
      <w:r w:rsidR="0011689E" w:rsidRPr="001D53AE">
        <w:rPr>
          <w:rFonts w:cs="Arial"/>
          <w:color w:val="000000"/>
        </w:rPr>
        <w:t>including how you will attract high achieving students</w:t>
      </w:r>
      <w:r w:rsidRPr="001D53AE">
        <w:rPr>
          <w:rFonts w:cs="Arial"/>
        </w:rPr>
        <w:t>.</w:t>
      </w:r>
    </w:p>
    <w:p w14:paraId="026ADCD4" w14:textId="77777777" w:rsidR="00065061" w:rsidRPr="001D53AE" w:rsidRDefault="00065061" w:rsidP="004E3004">
      <w:pPr>
        <w:pStyle w:val="ListParagraph"/>
        <w:numPr>
          <w:ilvl w:val="0"/>
          <w:numId w:val="26"/>
        </w:numPr>
        <w:contextualSpacing w:val="0"/>
        <w:rPr>
          <w:rFonts w:cs="Arial"/>
        </w:rPr>
      </w:pPr>
      <w:r w:rsidRPr="001D53AE">
        <w:rPr>
          <w:rFonts w:cs="Arial"/>
        </w:rPr>
        <w:t xml:space="preserve">Demonstrate how the institution will </w:t>
      </w:r>
      <w:r w:rsidR="009C5367" w:rsidRPr="001D53AE">
        <w:rPr>
          <w:rFonts w:cs="Arial"/>
        </w:rPr>
        <w:t xml:space="preserve">monitor </w:t>
      </w:r>
      <w:r w:rsidRPr="001D53AE">
        <w:rPr>
          <w:rFonts w:cs="Arial"/>
        </w:rPr>
        <w:t>students</w:t>
      </w:r>
      <w:r w:rsidR="009C5367" w:rsidRPr="001D53AE">
        <w:rPr>
          <w:rFonts w:cs="Arial"/>
        </w:rPr>
        <w:t>’ ongoing eligibility</w:t>
      </w:r>
      <w:r w:rsidRPr="001D53AE">
        <w:rPr>
          <w:rFonts w:cs="Arial"/>
        </w:rPr>
        <w:t xml:space="preserve"> for scholarships, including confirming the student resid</w:t>
      </w:r>
      <w:r w:rsidR="00EF604D" w:rsidRPr="001D53AE">
        <w:rPr>
          <w:rFonts w:cs="Arial"/>
        </w:rPr>
        <w:t xml:space="preserve">es in a regional or </w:t>
      </w:r>
      <w:r w:rsidR="000B0E9F" w:rsidRPr="001D53AE">
        <w:rPr>
          <w:rFonts w:cs="Arial"/>
        </w:rPr>
        <w:t xml:space="preserve">remote </w:t>
      </w:r>
      <w:r w:rsidR="00EF604D" w:rsidRPr="001D53AE">
        <w:rPr>
          <w:rFonts w:cs="Arial"/>
        </w:rPr>
        <w:t>area.</w:t>
      </w:r>
    </w:p>
    <w:p w14:paraId="58A670B4" w14:textId="77777777" w:rsidR="00005E80" w:rsidRPr="001D53AE" w:rsidRDefault="009C5367" w:rsidP="004E3004">
      <w:pPr>
        <w:pStyle w:val="ListParagraph"/>
        <w:numPr>
          <w:ilvl w:val="0"/>
          <w:numId w:val="26"/>
        </w:numPr>
        <w:contextualSpacing w:val="0"/>
        <w:rPr>
          <w:rFonts w:cs="Arial"/>
        </w:rPr>
      </w:pPr>
      <w:r w:rsidRPr="001D53AE">
        <w:rPr>
          <w:rFonts w:cs="Arial"/>
        </w:rPr>
        <w:t xml:space="preserve">Explain </w:t>
      </w:r>
      <w:r w:rsidR="00005E80" w:rsidRPr="001D53AE">
        <w:rPr>
          <w:rFonts w:cs="Arial"/>
        </w:rPr>
        <w:t xml:space="preserve">how the institution will </w:t>
      </w:r>
      <w:r w:rsidRPr="001D53AE">
        <w:rPr>
          <w:rFonts w:cs="Arial"/>
        </w:rPr>
        <w:t xml:space="preserve">use </w:t>
      </w:r>
      <w:r w:rsidR="00005E80" w:rsidRPr="001D53AE">
        <w:rPr>
          <w:rFonts w:cs="Arial"/>
        </w:rPr>
        <w:t>the $1,500 administration/promotions funding.</w:t>
      </w:r>
    </w:p>
    <w:p w14:paraId="043E925F" w14:textId="77777777" w:rsidR="00C347D8" w:rsidRPr="001D53AE" w:rsidRDefault="00C347D8" w:rsidP="006958F2">
      <w:pPr>
        <w:pStyle w:val="Heading2"/>
      </w:pPr>
      <w:bookmarkStart w:id="88" w:name="_Toc39663350"/>
      <w:bookmarkStart w:id="89" w:name="_Toc164844283"/>
      <w:bookmarkStart w:id="90" w:name="_Toc383003272"/>
      <w:bookmarkEnd w:id="42"/>
      <w:bookmarkEnd w:id="43"/>
      <w:r w:rsidRPr="001D53AE">
        <w:t xml:space="preserve">How to </w:t>
      </w:r>
      <w:r w:rsidR="00C7753F" w:rsidRPr="001D53AE">
        <w:t>a</w:t>
      </w:r>
      <w:r w:rsidRPr="001D53AE">
        <w:t>pply</w:t>
      </w:r>
      <w:bookmarkEnd w:id="88"/>
    </w:p>
    <w:p w14:paraId="6F81FCFB" w14:textId="77777777" w:rsidR="00635ACF" w:rsidRPr="001D53AE" w:rsidRDefault="00C347D8" w:rsidP="004E3004">
      <w:pPr>
        <w:rPr>
          <w:rFonts w:cs="Arial"/>
          <w:color w:val="0070C0"/>
        </w:rPr>
      </w:pPr>
      <w:r w:rsidRPr="001D53AE">
        <w:rPr>
          <w:rFonts w:cs="Arial"/>
        </w:rPr>
        <w:t>Before applying, you must read and understand these guidelines</w:t>
      </w:r>
      <w:r w:rsidR="009F3218" w:rsidRPr="001D53AE">
        <w:rPr>
          <w:rFonts w:cs="Arial"/>
        </w:rPr>
        <w:t>,</w:t>
      </w:r>
      <w:r w:rsidR="007C2638" w:rsidRPr="001D53AE">
        <w:rPr>
          <w:rFonts w:cs="Arial"/>
        </w:rPr>
        <w:t xml:space="preserve"> the </w:t>
      </w:r>
      <w:r w:rsidR="00FF6B6A" w:rsidRPr="001D53AE">
        <w:rPr>
          <w:rFonts w:cs="Arial"/>
        </w:rPr>
        <w:t>terms and conditions,</w:t>
      </w:r>
      <w:r w:rsidR="00FF6B6A" w:rsidRPr="001D53AE">
        <w:rPr>
          <w:rFonts w:cs="Arial"/>
          <w:color w:val="0070C0"/>
        </w:rPr>
        <w:t xml:space="preserve"> </w:t>
      </w:r>
      <w:r w:rsidR="007C2638" w:rsidRPr="001D53AE">
        <w:rPr>
          <w:rFonts w:cs="Arial"/>
        </w:rPr>
        <w:t>sample grant agreement</w:t>
      </w:r>
      <w:r w:rsidR="005E08F7" w:rsidRPr="001D53AE">
        <w:rPr>
          <w:rFonts w:cs="Arial"/>
        </w:rPr>
        <w:t xml:space="preserve">, </w:t>
      </w:r>
      <w:r w:rsidR="00261986" w:rsidRPr="001D53AE">
        <w:rPr>
          <w:rFonts w:cs="Arial"/>
        </w:rPr>
        <w:t xml:space="preserve">and </w:t>
      </w:r>
      <w:r w:rsidR="00B16207" w:rsidRPr="001D53AE">
        <w:rPr>
          <w:rFonts w:cs="Arial"/>
        </w:rPr>
        <w:t>q</w:t>
      </w:r>
      <w:r w:rsidR="00975DDF" w:rsidRPr="001D53AE">
        <w:rPr>
          <w:rFonts w:cs="Arial"/>
        </w:rPr>
        <w:t xml:space="preserve">uestions and </w:t>
      </w:r>
      <w:r w:rsidR="00DA6691" w:rsidRPr="001D53AE">
        <w:rPr>
          <w:rFonts w:cs="Arial"/>
        </w:rPr>
        <w:t>a</w:t>
      </w:r>
      <w:r w:rsidR="00975DDF" w:rsidRPr="001D53AE">
        <w:rPr>
          <w:rFonts w:cs="Arial"/>
        </w:rPr>
        <w:t>nswers</w:t>
      </w:r>
      <w:r w:rsidR="00DA6691" w:rsidRPr="001D53AE">
        <w:rPr>
          <w:rFonts w:cs="Arial"/>
        </w:rPr>
        <w:t>.</w:t>
      </w:r>
    </w:p>
    <w:p w14:paraId="68D32B68" w14:textId="66A5FC00" w:rsidR="007C2638" w:rsidRPr="001D53AE" w:rsidRDefault="007C2638" w:rsidP="004E3004">
      <w:pPr>
        <w:rPr>
          <w:rFonts w:cs="Arial"/>
        </w:rPr>
      </w:pPr>
      <w:r w:rsidRPr="001D53AE">
        <w:rPr>
          <w:rFonts w:cs="Arial"/>
        </w:rPr>
        <w:t xml:space="preserve">These documents </w:t>
      </w:r>
      <w:proofErr w:type="gramStart"/>
      <w:r w:rsidR="00A3719C" w:rsidRPr="001D53AE">
        <w:rPr>
          <w:rFonts w:cs="Arial"/>
        </w:rPr>
        <w:t>are</w:t>
      </w:r>
      <w:r w:rsidRPr="001D53AE">
        <w:rPr>
          <w:rFonts w:cs="Arial"/>
        </w:rPr>
        <w:t xml:space="preserve"> found</w:t>
      </w:r>
      <w:proofErr w:type="gramEnd"/>
      <w:r w:rsidRPr="001D53AE">
        <w:rPr>
          <w:rFonts w:cs="Arial"/>
        </w:rPr>
        <w:t xml:space="preserve"> </w:t>
      </w:r>
      <w:r w:rsidR="00A47998">
        <w:rPr>
          <w:rFonts w:cs="Arial"/>
        </w:rPr>
        <w:t>on the</w:t>
      </w:r>
      <w:r w:rsidR="00A47998" w:rsidRPr="001D53AE">
        <w:rPr>
          <w:rFonts w:cs="Arial"/>
        </w:rPr>
        <w:t xml:space="preserve"> </w:t>
      </w:r>
      <w:hyperlink r:id="rId22" w:history="1">
        <w:r w:rsidR="00247042" w:rsidRPr="001D53AE">
          <w:rPr>
            <w:rStyle w:val="Hyperlink"/>
            <w:rFonts w:cs="Arial"/>
          </w:rPr>
          <w:t>GrantConnect</w:t>
        </w:r>
      </w:hyperlink>
      <w:r w:rsidR="00247042" w:rsidRPr="001D53AE">
        <w:rPr>
          <w:rFonts w:cs="Arial"/>
        </w:rPr>
        <w:t xml:space="preserve"> and </w:t>
      </w:r>
      <w:hyperlink r:id="rId23" w:history="1">
        <w:r w:rsidR="00247042" w:rsidRPr="001D53AE">
          <w:rPr>
            <w:rStyle w:val="Hyperlink"/>
            <w:rFonts w:cs="Arial"/>
          </w:rPr>
          <w:t>Community Grants Hub</w:t>
        </w:r>
      </w:hyperlink>
      <w:r w:rsidR="00247042" w:rsidRPr="001D53AE">
        <w:rPr>
          <w:rFonts w:cs="Arial"/>
        </w:rPr>
        <w:t xml:space="preserve"> websites.</w:t>
      </w:r>
      <w:r w:rsidR="00746AF0" w:rsidRPr="001D53AE">
        <w:rPr>
          <w:rFonts w:cs="Arial"/>
        </w:rPr>
        <w:t xml:space="preserve"> </w:t>
      </w:r>
      <w:r w:rsidRPr="001D53AE">
        <w:rPr>
          <w:rFonts w:cs="Arial"/>
        </w:rPr>
        <w:t xml:space="preserve">Any </w:t>
      </w:r>
      <w:r w:rsidR="00C37B9D" w:rsidRPr="001D53AE">
        <w:rPr>
          <w:rFonts w:cs="Arial"/>
        </w:rPr>
        <w:t xml:space="preserve">changes </w:t>
      </w:r>
      <w:r w:rsidR="00742B12" w:rsidRPr="001D53AE">
        <w:rPr>
          <w:rFonts w:cs="Arial"/>
        </w:rPr>
        <w:t xml:space="preserve">to grant documentation </w:t>
      </w:r>
      <w:proofErr w:type="gramStart"/>
      <w:r w:rsidR="00742B12" w:rsidRPr="001D53AE">
        <w:rPr>
          <w:rFonts w:cs="Arial"/>
        </w:rPr>
        <w:t>are published</w:t>
      </w:r>
      <w:proofErr w:type="gramEnd"/>
      <w:r w:rsidR="00742B12" w:rsidRPr="001D53AE">
        <w:rPr>
          <w:rFonts w:cs="Arial"/>
        </w:rPr>
        <w:t xml:space="preserve"> on both sites </w:t>
      </w:r>
      <w:r w:rsidRPr="001D53AE">
        <w:rPr>
          <w:rFonts w:cs="Arial"/>
        </w:rPr>
        <w:t>and addenda</w:t>
      </w:r>
      <w:r w:rsidRPr="001D53AE">
        <w:rPr>
          <w:rStyle w:val="FootnoteReference"/>
          <w:rFonts w:cs="Arial"/>
        </w:rPr>
        <w:footnoteReference w:id="4"/>
      </w:r>
      <w:r w:rsidRPr="001D53AE">
        <w:rPr>
          <w:rFonts w:cs="Arial"/>
        </w:rPr>
        <w:t xml:space="preserve"> will be published on GrantConnect</w:t>
      </w:r>
      <w:r w:rsidR="00742B12" w:rsidRPr="001D53AE">
        <w:rPr>
          <w:rFonts w:cs="Arial"/>
        </w:rPr>
        <w:t>.</w:t>
      </w:r>
      <w:r w:rsidRPr="001D53AE">
        <w:rPr>
          <w:rFonts w:cs="Arial"/>
        </w:rPr>
        <w:t xml:space="preserve"> </w:t>
      </w:r>
      <w:r w:rsidR="00742B12" w:rsidRPr="001D53AE">
        <w:rPr>
          <w:rFonts w:cs="Arial"/>
        </w:rPr>
        <w:t>B</w:t>
      </w:r>
      <w:r w:rsidRPr="001D53AE">
        <w:rPr>
          <w:rFonts w:cs="Arial"/>
        </w:rPr>
        <w:t xml:space="preserve">y registering on this </w:t>
      </w:r>
      <w:r w:rsidR="00C90253" w:rsidRPr="001D53AE">
        <w:rPr>
          <w:rFonts w:cs="Arial"/>
        </w:rPr>
        <w:t>website,</w:t>
      </w:r>
      <w:r w:rsidRPr="001D53AE">
        <w:rPr>
          <w:rFonts w:cs="Arial"/>
        </w:rPr>
        <w:t xml:space="preserve"> you </w:t>
      </w:r>
      <w:proofErr w:type="gramStart"/>
      <w:r w:rsidRPr="001D53AE">
        <w:rPr>
          <w:rFonts w:cs="Arial"/>
        </w:rPr>
        <w:t>will be automatically notified</w:t>
      </w:r>
      <w:proofErr w:type="gramEnd"/>
      <w:r w:rsidRPr="001D53AE">
        <w:rPr>
          <w:rFonts w:cs="Arial"/>
        </w:rPr>
        <w:t xml:space="preserve"> o</w:t>
      </w:r>
      <w:r w:rsidR="00C37B9D" w:rsidRPr="001D53AE">
        <w:rPr>
          <w:rFonts w:cs="Arial"/>
        </w:rPr>
        <w:t>f</w:t>
      </w:r>
      <w:r w:rsidRPr="001D53AE">
        <w:rPr>
          <w:rFonts w:cs="Arial"/>
        </w:rPr>
        <w:t xml:space="preserve"> any changes. GrantConnect is the authoritative source</w:t>
      </w:r>
      <w:r w:rsidR="00832270" w:rsidRPr="001D53AE">
        <w:rPr>
          <w:rFonts w:cs="Arial"/>
        </w:rPr>
        <w:t xml:space="preserve"> for grants information</w:t>
      </w:r>
      <w:r w:rsidRPr="001D53AE">
        <w:rPr>
          <w:rFonts w:cs="Arial"/>
        </w:rPr>
        <w:t>.</w:t>
      </w:r>
    </w:p>
    <w:p w14:paraId="0835294C" w14:textId="77777777" w:rsidR="004A5754" w:rsidRPr="001D53AE" w:rsidRDefault="004A5754" w:rsidP="004E3004">
      <w:pPr>
        <w:rPr>
          <w:rFonts w:cs="Arial"/>
          <w:color w:val="000000" w:themeColor="text1"/>
        </w:rPr>
      </w:pPr>
    </w:p>
    <w:p w14:paraId="7A7E0D64" w14:textId="77777777" w:rsidR="00FC6253" w:rsidRDefault="004A5754" w:rsidP="00FC6253">
      <w:pPr>
        <w:pStyle w:val="ListBullet"/>
        <w:numPr>
          <w:ilvl w:val="0"/>
          <w:numId w:val="0"/>
        </w:numPr>
        <w:spacing w:after="120"/>
        <w:rPr>
          <w:rFonts w:cs="Arial"/>
          <w:color w:val="000000" w:themeColor="text1"/>
        </w:rPr>
      </w:pPr>
      <w:r w:rsidRPr="001D53AE">
        <w:rPr>
          <w:rFonts w:cs="Arial"/>
          <w:color w:val="000000" w:themeColor="text1"/>
        </w:rPr>
        <w:lastRenderedPageBreak/>
        <w:t xml:space="preserve">If more than one application </w:t>
      </w:r>
      <w:proofErr w:type="gramStart"/>
      <w:r w:rsidRPr="001D53AE">
        <w:rPr>
          <w:rFonts w:cs="Arial"/>
          <w:color w:val="000000" w:themeColor="text1"/>
        </w:rPr>
        <w:t>is submitted</w:t>
      </w:r>
      <w:proofErr w:type="gramEnd"/>
      <w:r w:rsidRPr="001D53AE">
        <w:rPr>
          <w:rFonts w:cs="Arial"/>
          <w:color w:val="000000" w:themeColor="text1"/>
        </w:rPr>
        <w:t>, only the latest accepted app</w:t>
      </w:r>
      <w:r w:rsidR="00FC6253">
        <w:rPr>
          <w:rFonts w:cs="Arial"/>
          <w:color w:val="000000" w:themeColor="text1"/>
        </w:rPr>
        <w:t xml:space="preserve">lication form will progress for </w:t>
      </w:r>
      <w:r w:rsidRPr="001D53AE">
        <w:rPr>
          <w:rFonts w:cs="Arial"/>
          <w:color w:val="000000" w:themeColor="text1"/>
        </w:rPr>
        <w:t>applicat</w:t>
      </w:r>
      <w:r w:rsidR="00FC6253">
        <w:rPr>
          <w:rFonts w:cs="Arial"/>
          <w:color w:val="000000" w:themeColor="text1"/>
        </w:rPr>
        <w:t xml:space="preserve">ions with 10 campuses or less. </w:t>
      </w:r>
    </w:p>
    <w:p w14:paraId="50D4ABCA" w14:textId="77777777" w:rsidR="00FC6253" w:rsidRDefault="004A5754" w:rsidP="00FC6253">
      <w:pPr>
        <w:pStyle w:val="ListBullet"/>
        <w:numPr>
          <w:ilvl w:val="0"/>
          <w:numId w:val="0"/>
        </w:numPr>
        <w:spacing w:after="120"/>
        <w:rPr>
          <w:rFonts w:cs="Arial"/>
          <w:color w:val="000000" w:themeColor="text1"/>
        </w:rPr>
      </w:pPr>
      <w:r w:rsidRPr="001D53AE">
        <w:rPr>
          <w:rFonts w:cs="Arial"/>
          <w:color w:val="000000" w:themeColor="text1"/>
        </w:rPr>
        <w:t xml:space="preserve">Applications for more than 10 campuses that require a second form will have both application forms progressed </w:t>
      </w:r>
      <w:proofErr w:type="gramStart"/>
      <w:r w:rsidRPr="001D53AE">
        <w:rPr>
          <w:rFonts w:cs="Arial"/>
          <w:color w:val="000000" w:themeColor="text1"/>
        </w:rPr>
        <w:t>for the purpose of</w:t>
      </w:r>
      <w:proofErr w:type="gramEnd"/>
      <w:r w:rsidRPr="001D53AE">
        <w:rPr>
          <w:rFonts w:cs="Arial"/>
          <w:color w:val="000000" w:themeColor="text1"/>
        </w:rPr>
        <w:t xml:space="preserve"> receiving all required campus information. </w:t>
      </w:r>
    </w:p>
    <w:p w14:paraId="09CF44F8" w14:textId="77777777" w:rsidR="006740D4" w:rsidRPr="001D53AE" w:rsidRDefault="00C347D8" w:rsidP="00FC6253">
      <w:pPr>
        <w:pStyle w:val="ListBullet"/>
        <w:numPr>
          <w:ilvl w:val="0"/>
          <w:numId w:val="0"/>
        </w:numPr>
        <w:spacing w:after="120"/>
        <w:rPr>
          <w:rFonts w:cs="Arial"/>
        </w:rPr>
      </w:pPr>
      <w:r w:rsidRPr="001D53AE">
        <w:rPr>
          <w:rFonts w:cs="Arial"/>
        </w:rPr>
        <w:t>To apply you must</w:t>
      </w:r>
      <w:r w:rsidR="006740D4" w:rsidRPr="001D53AE">
        <w:rPr>
          <w:rFonts w:cs="Arial"/>
        </w:rPr>
        <w:t>:</w:t>
      </w:r>
    </w:p>
    <w:p w14:paraId="6F9596BD" w14:textId="77777777" w:rsidR="000644EE" w:rsidRPr="001D53AE" w:rsidRDefault="00C347D8" w:rsidP="00203025">
      <w:pPr>
        <w:pStyle w:val="ListParagraph"/>
        <w:numPr>
          <w:ilvl w:val="0"/>
          <w:numId w:val="24"/>
        </w:numPr>
        <w:contextualSpacing w:val="0"/>
        <w:rPr>
          <w:rFonts w:cs="Arial"/>
        </w:rPr>
      </w:pPr>
      <w:r w:rsidRPr="001D53AE">
        <w:rPr>
          <w:rFonts w:cs="Arial"/>
        </w:rPr>
        <w:t>complete the online application form on</w:t>
      </w:r>
      <w:r w:rsidR="00B6132B">
        <w:rPr>
          <w:rFonts w:cs="Arial"/>
        </w:rPr>
        <w:t xml:space="preserve"> the</w:t>
      </w:r>
      <w:r w:rsidRPr="001D53AE">
        <w:rPr>
          <w:rFonts w:cs="Arial"/>
        </w:rPr>
        <w:t xml:space="preserve"> </w:t>
      </w:r>
      <w:hyperlink r:id="rId24" w:history="1">
        <w:r w:rsidR="006740D4" w:rsidRPr="001D53AE">
          <w:rPr>
            <w:rStyle w:val="Hyperlink"/>
            <w:rFonts w:cs="Arial"/>
          </w:rPr>
          <w:t>GrantConnect</w:t>
        </w:r>
      </w:hyperlink>
      <w:r w:rsidR="00BA18AE" w:rsidRPr="001D53AE">
        <w:rPr>
          <w:rStyle w:val="Hyperlink"/>
          <w:rFonts w:cs="Arial"/>
          <w:u w:val="none"/>
        </w:rPr>
        <w:t xml:space="preserve"> </w:t>
      </w:r>
      <w:r w:rsidR="00BA18AE" w:rsidRPr="001D53AE">
        <w:rPr>
          <w:rStyle w:val="Hyperlink"/>
          <w:rFonts w:cs="Arial"/>
          <w:color w:val="auto"/>
          <w:u w:val="none"/>
        </w:rPr>
        <w:t xml:space="preserve">or </w:t>
      </w:r>
      <w:hyperlink r:id="rId25" w:history="1">
        <w:r w:rsidR="00BA18AE" w:rsidRPr="001D53AE">
          <w:rPr>
            <w:rStyle w:val="Hyperlink"/>
            <w:rFonts w:cs="Arial"/>
          </w:rPr>
          <w:t>Community Grants Hub</w:t>
        </w:r>
      </w:hyperlink>
      <w:r w:rsidR="00BA18AE" w:rsidRPr="001D53AE">
        <w:rPr>
          <w:rStyle w:val="Hyperlink"/>
          <w:rFonts w:cs="Arial"/>
        </w:rPr>
        <w:t xml:space="preserve"> </w:t>
      </w:r>
      <w:r w:rsidR="00B6132B">
        <w:rPr>
          <w:rStyle w:val="Hyperlink"/>
          <w:rFonts w:cs="Arial"/>
        </w:rPr>
        <w:t>websites</w:t>
      </w:r>
    </w:p>
    <w:p w14:paraId="58C4B6C9" w14:textId="77777777" w:rsidR="00C347D8" w:rsidRPr="001D53AE" w:rsidRDefault="00C347D8" w:rsidP="00203025">
      <w:pPr>
        <w:pStyle w:val="ListParagraph"/>
        <w:numPr>
          <w:ilvl w:val="0"/>
          <w:numId w:val="24"/>
        </w:numPr>
        <w:contextualSpacing w:val="0"/>
        <w:rPr>
          <w:rFonts w:cs="Arial"/>
        </w:rPr>
      </w:pPr>
      <w:r w:rsidRPr="001D53AE">
        <w:rPr>
          <w:rFonts w:cs="Arial"/>
        </w:rPr>
        <w:t>provide all the information requested</w:t>
      </w:r>
    </w:p>
    <w:p w14:paraId="0DA52D0A" w14:textId="77777777" w:rsidR="00C347D8" w:rsidRPr="001D53AE" w:rsidRDefault="00C347D8" w:rsidP="00203025">
      <w:pPr>
        <w:pStyle w:val="ListParagraph"/>
        <w:numPr>
          <w:ilvl w:val="0"/>
          <w:numId w:val="24"/>
        </w:numPr>
        <w:contextualSpacing w:val="0"/>
        <w:rPr>
          <w:rFonts w:cs="Arial"/>
        </w:rPr>
      </w:pPr>
      <w:r w:rsidRPr="001D53AE">
        <w:rPr>
          <w:rFonts w:cs="Arial"/>
        </w:rPr>
        <w:t xml:space="preserve">address all eligibility </w:t>
      </w:r>
      <w:r w:rsidR="000644EE" w:rsidRPr="001D53AE">
        <w:rPr>
          <w:rFonts w:cs="Arial"/>
        </w:rPr>
        <w:t xml:space="preserve">criteria </w:t>
      </w:r>
      <w:r w:rsidRPr="001D53AE">
        <w:rPr>
          <w:rFonts w:cs="Arial"/>
        </w:rPr>
        <w:t>and assessment criteria</w:t>
      </w:r>
    </w:p>
    <w:p w14:paraId="14BDA151" w14:textId="77777777" w:rsidR="00C347D8" w:rsidRPr="001D53AE" w:rsidRDefault="00C347D8" w:rsidP="00203025">
      <w:pPr>
        <w:pStyle w:val="ListParagraph"/>
        <w:numPr>
          <w:ilvl w:val="0"/>
          <w:numId w:val="24"/>
        </w:numPr>
        <w:contextualSpacing w:val="0"/>
        <w:rPr>
          <w:rFonts w:cs="Arial"/>
        </w:rPr>
      </w:pPr>
      <w:r w:rsidRPr="001D53AE">
        <w:rPr>
          <w:rFonts w:cs="Arial"/>
        </w:rPr>
        <w:t>include all necessary attachments</w:t>
      </w:r>
    </w:p>
    <w:p w14:paraId="49E25B3F" w14:textId="77777777" w:rsidR="007C2638" w:rsidRPr="001D53AE" w:rsidRDefault="007C2638" w:rsidP="00203025">
      <w:pPr>
        <w:pStyle w:val="ListParagraph"/>
        <w:numPr>
          <w:ilvl w:val="0"/>
          <w:numId w:val="24"/>
        </w:numPr>
        <w:contextualSpacing w:val="0"/>
        <w:rPr>
          <w:rFonts w:cs="Arial"/>
        </w:rPr>
      </w:pPr>
      <w:proofErr w:type="gramStart"/>
      <w:r w:rsidRPr="001D53AE">
        <w:rPr>
          <w:rFonts w:cs="Arial"/>
        </w:rPr>
        <w:t>submit</w:t>
      </w:r>
      <w:proofErr w:type="gramEnd"/>
      <w:r w:rsidRPr="001D53AE">
        <w:rPr>
          <w:rFonts w:cs="Arial"/>
        </w:rPr>
        <w:t xml:space="preserve"> your application/s to </w:t>
      </w:r>
      <w:r w:rsidR="00261986" w:rsidRPr="001D53AE">
        <w:rPr>
          <w:rFonts w:cs="Arial"/>
        </w:rPr>
        <w:t xml:space="preserve">the Community Grants Hub </w:t>
      </w:r>
      <w:r w:rsidRPr="001D53AE">
        <w:rPr>
          <w:rFonts w:cs="Arial"/>
        </w:rPr>
        <w:t xml:space="preserve">by </w:t>
      </w:r>
      <w:r w:rsidR="00BD59A9" w:rsidRPr="001D53AE">
        <w:rPr>
          <w:rFonts w:cs="Arial"/>
        </w:rPr>
        <w:t>11</w:t>
      </w:r>
      <w:r w:rsidR="00261986" w:rsidRPr="001D53AE">
        <w:rPr>
          <w:rFonts w:cs="Arial"/>
        </w:rPr>
        <w:t>.00</w:t>
      </w:r>
      <w:r w:rsidR="00712933" w:rsidRPr="001D53AE">
        <w:rPr>
          <w:rFonts w:cs="Arial"/>
        </w:rPr>
        <w:t>PM</w:t>
      </w:r>
      <w:r w:rsidR="00261986" w:rsidRPr="001D53AE">
        <w:rPr>
          <w:rFonts w:cs="Arial"/>
        </w:rPr>
        <w:t xml:space="preserve"> AEST on </w:t>
      </w:r>
      <w:r w:rsidR="002E7288" w:rsidRPr="001D53AE">
        <w:rPr>
          <w:rFonts w:cs="Arial"/>
        </w:rPr>
        <w:br/>
      </w:r>
      <w:r w:rsidR="00FC6253">
        <w:rPr>
          <w:rFonts w:cs="Arial"/>
        </w:rPr>
        <w:t>7 July</w:t>
      </w:r>
      <w:r w:rsidR="00BE7451" w:rsidRPr="001D53AE">
        <w:rPr>
          <w:rFonts w:cs="Arial"/>
        </w:rPr>
        <w:t xml:space="preserve"> 2020</w:t>
      </w:r>
      <w:r w:rsidRPr="001D53AE">
        <w:rPr>
          <w:rFonts w:cs="Arial"/>
        </w:rPr>
        <w:t>.</w:t>
      </w:r>
    </w:p>
    <w:p w14:paraId="0BD349EB" w14:textId="77777777" w:rsidR="001C7AFB" w:rsidRPr="001D53AE" w:rsidRDefault="001C7AFB" w:rsidP="004E3004">
      <w:pPr>
        <w:pStyle w:val="ListBullet"/>
        <w:numPr>
          <w:ilvl w:val="0"/>
          <w:numId w:val="0"/>
        </w:numPr>
        <w:spacing w:after="120"/>
        <w:rPr>
          <w:rFonts w:cs="Arial"/>
        </w:rPr>
      </w:pPr>
      <w:r w:rsidRPr="001D53AE">
        <w:rPr>
          <w:rFonts w:cs="Arial"/>
        </w:rPr>
        <w:t xml:space="preserve">You will be required to provide your relevant registration </w:t>
      </w:r>
      <w:r w:rsidR="00433006" w:rsidRPr="001D53AE">
        <w:rPr>
          <w:rFonts w:cs="Arial"/>
        </w:rPr>
        <w:t xml:space="preserve">number </w:t>
      </w:r>
      <w:r w:rsidR="00234899" w:rsidRPr="001D53AE">
        <w:rPr>
          <w:rFonts w:cs="Arial"/>
        </w:rPr>
        <w:t>within the application form</w:t>
      </w:r>
      <w:r w:rsidR="009E61FC" w:rsidRPr="001D53AE">
        <w:rPr>
          <w:rFonts w:cs="Arial"/>
        </w:rPr>
        <w:t xml:space="preserve"> (section 4.1 refers)</w:t>
      </w:r>
      <w:r w:rsidR="00234899" w:rsidRPr="001D53AE">
        <w:rPr>
          <w:rFonts w:cs="Arial"/>
        </w:rPr>
        <w:t>.</w:t>
      </w:r>
    </w:p>
    <w:p w14:paraId="43C78188" w14:textId="77777777" w:rsidR="00F96204" w:rsidRPr="001D53AE" w:rsidRDefault="00FA2CD8" w:rsidP="004E3004">
      <w:pPr>
        <w:pStyle w:val="ListBullet"/>
        <w:numPr>
          <w:ilvl w:val="0"/>
          <w:numId w:val="0"/>
        </w:numPr>
        <w:spacing w:after="120"/>
        <w:rPr>
          <w:rFonts w:cs="Arial"/>
        </w:rPr>
      </w:pPr>
      <w:r w:rsidRPr="001D53AE">
        <w:rPr>
          <w:rFonts w:cs="Arial"/>
        </w:rPr>
        <w:t>We</w:t>
      </w:r>
      <w:r w:rsidR="00F96204" w:rsidRPr="001D53AE">
        <w:rPr>
          <w:rFonts w:cs="Arial"/>
        </w:rPr>
        <w:t xml:space="preserve"> will not provide application forms or accept applications for this grant opportunity by fax or mail.</w:t>
      </w:r>
    </w:p>
    <w:p w14:paraId="57C10AFB" w14:textId="77777777" w:rsidR="00DD159B" w:rsidRPr="001D53AE" w:rsidRDefault="00A3719C" w:rsidP="004E3004">
      <w:pPr>
        <w:rPr>
          <w:rFonts w:cs="Arial"/>
        </w:rPr>
      </w:pPr>
      <w:r w:rsidRPr="001D53AE">
        <w:rPr>
          <w:rFonts w:cs="Arial"/>
        </w:rPr>
        <w:t xml:space="preserve">The application form includes help information. </w:t>
      </w:r>
      <w:r w:rsidR="00C347D8" w:rsidRPr="001D53AE">
        <w:rPr>
          <w:rFonts w:cs="Arial"/>
        </w:rPr>
        <w:t xml:space="preserve">You are responsible for </w:t>
      </w:r>
      <w:r w:rsidR="00C37B9D" w:rsidRPr="001D53AE">
        <w:rPr>
          <w:rFonts w:cs="Arial"/>
        </w:rPr>
        <w:t>making sure</w:t>
      </w:r>
      <w:r w:rsidR="00C347D8" w:rsidRPr="001D53AE">
        <w:rPr>
          <w:rFonts w:cs="Arial"/>
        </w:rPr>
        <w:t xml:space="preserve"> your application is complete and accurate. Giving false or misleading information</w:t>
      </w:r>
      <w:r w:rsidR="006567FA" w:rsidRPr="001D53AE">
        <w:rPr>
          <w:rFonts w:cs="Arial"/>
        </w:rPr>
        <w:t xml:space="preserve"> </w:t>
      </w:r>
      <w:r w:rsidR="00C347D8" w:rsidRPr="001D53AE">
        <w:rPr>
          <w:rFonts w:cs="Arial"/>
        </w:rPr>
        <w:t>is a serious offence under the</w:t>
      </w:r>
      <w:r w:rsidR="0008479B" w:rsidRPr="001D53AE">
        <w:rPr>
          <w:rStyle w:val="Hyperlink"/>
          <w:rFonts w:cs="Arial"/>
          <w:i/>
        </w:rPr>
        <w:t xml:space="preserve"> </w:t>
      </w:r>
      <w:hyperlink r:id="rId26" w:history="1">
        <w:r w:rsidR="0008479B" w:rsidRPr="001D53AE">
          <w:rPr>
            <w:rStyle w:val="Hyperlink"/>
            <w:rFonts w:cs="Arial"/>
            <w:i/>
          </w:rPr>
          <w:t>Criminal Code 1995</w:t>
        </w:r>
      </w:hyperlink>
      <w:r w:rsidR="00C347D8" w:rsidRPr="001D53AE">
        <w:rPr>
          <w:rFonts w:cs="Arial"/>
        </w:rPr>
        <w:t xml:space="preserve"> </w:t>
      </w:r>
      <w:r w:rsidR="00BD16D3" w:rsidRPr="001D53AE">
        <w:rPr>
          <w:rFonts w:cs="Arial"/>
        </w:rPr>
        <w:t xml:space="preserve">and </w:t>
      </w:r>
      <w:r w:rsidR="006567FA" w:rsidRPr="001D53AE">
        <w:rPr>
          <w:rFonts w:cs="Arial"/>
        </w:rPr>
        <w:t>w</w:t>
      </w:r>
      <w:r w:rsidR="00C347D8" w:rsidRPr="001D53AE">
        <w:rPr>
          <w:rFonts w:cs="Arial"/>
        </w:rPr>
        <w:t xml:space="preserve">e will investigate any false or misleading information and </w:t>
      </w:r>
      <w:r w:rsidR="00BE551F" w:rsidRPr="001D53AE">
        <w:rPr>
          <w:rFonts w:cs="Arial"/>
        </w:rPr>
        <w:t>may exclude</w:t>
      </w:r>
      <w:r w:rsidR="00C347D8" w:rsidRPr="001D53AE">
        <w:rPr>
          <w:rFonts w:cs="Arial"/>
        </w:rPr>
        <w:t xml:space="preserve"> your application from further consideration.</w:t>
      </w:r>
    </w:p>
    <w:p w14:paraId="23CF3174" w14:textId="77777777" w:rsidR="00BE551F" w:rsidRPr="001D53AE" w:rsidRDefault="00A3719C" w:rsidP="004E3004">
      <w:pPr>
        <w:rPr>
          <w:rFonts w:cs="Arial"/>
        </w:rPr>
      </w:pPr>
      <w:r w:rsidRPr="001D53AE">
        <w:rPr>
          <w:rFonts w:cs="Arial"/>
        </w:rPr>
        <w:t xml:space="preserve">If you </w:t>
      </w:r>
      <w:r w:rsidR="00014DD7" w:rsidRPr="001D53AE">
        <w:rPr>
          <w:rFonts w:cs="Arial"/>
        </w:rPr>
        <w:t xml:space="preserve">need </w:t>
      </w:r>
      <w:r w:rsidR="00C37B9D" w:rsidRPr="001D53AE">
        <w:rPr>
          <w:rFonts w:cs="Arial"/>
        </w:rPr>
        <w:t>more help</w:t>
      </w:r>
      <w:r w:rsidR="00014DD7" w:rsidRPr="001D53AE">
        <w:rPr>
          <w:rFonts w:cs="Arial"/>
        </w:rPr>
        <w:t xml:space="preserve"> </w:t>
      </w:r>
      <w:r w:rsidR="00974279" w:rsidRPr="001D53AE">
        <w:rPr>
          <w:rFonts w:cs="Arial"/>
        </w:rPr>
        <w:t>about</w:t>
      </w:r>
      <w:r w:rsidR="00014DD7" w:rsidRPr="001D53AE">
        <w:rPr>
          <w:rFonts w:cs="Arial"/>
        </w:rPr>
        <w:t xml:space="preserve"> the application process,</w:t>
      </w:r>
      <w:r w:rsidR="00732300" w:rsidRPr="001D53AE">
        <w:rPr>
          <w:rFonts w:cs="Arial"/>
        </w:rPr>
        <w:t xml:space="preserve"> submitting an application online</w:t>
      </w:r>
      <w:r w:rsidR="00014DD7" w:rsidRPr="001D53AE">
        <w:rPr>
          <w:rFonts w:cs="Arial"/>
        </w:rPr>
        <w:t xml:space="preserve">, </w:t>
      </w:r>
      <w:r w:rsidRPr="001D53AE">
        <w:rPr>
          <w:rFonts w:cs="Arial"/>
        </w:rPr>
        <w:t xml:space="preserve">have any technical difficulties or </w:t>
      </w:r>
      <w:r w:rsidR="00C347D8" w:rsidRPr="001D53AE">
        <w:rPr>
          <w:rFonts w:cs="Arial"/>
        </w:rPr>
        <w:t xml:space="preserve">find an error in your application after </w:t>
      </w:r>
      <w:r w:rsidR="00DA7801" w:rsidRPr="001D53AE">
        <w:rPr>
          <w:rFonts w:cs="Arial"/>
        </w:rPr>
        <w:t>submission, but before the closing date and time</w:t>
      </w:r>
      <w:r w:rsidR="00C347D8" w:rsidRPr="001D53AE">
        <w:rPr>
          <w:rFonts w:cs="Arial"/>
        </w:rPr>
        <w:t xml:space="preserve">, you should </w:t>
      </w:r>
      <w:r w:rsidR="00A735FE" w:rsidRPr="001D53AE">
        <w:rPr>
          <w:rFonts w:cs="Arial"/>
        </w:rPr>
        <w:t>contact</w:t>
      </w:r>
      <w:r w:rsidR="00C347D8" w:rsidRPr="001D53AE">
        <w:rPr>
          <w:rFonts w:cs="Arial"/>
        </w:rPr>
        <w:t xml:space="preserve"> </w:t>
      </w:r>
      <w:r w:rsidR="00261986" w:rsidRPr="001D53AE">
        <w:rPr>
          <w:rFonts w:cs="Arial"/>
        </w:rPr>
        <w:t xml:space="preserve">the Community Grants Hub </w:t>
      </w:r>
      <w:r w:rsidR="00C347D8" w:rsidRPr="001D53AE">
        <w:rPr>
          <w:rFonts w:cs="Arial"/>
        </w:rPr>
        <w:t>immediately on</w:t>
      </w:r>
      <w:r w:rsidR="00732300" w:rsidRPr="001D53AE">
        <w:rPr>
          <w:rFonts w:cs="Arial"/>
        </w:rPr>
        <w:t xml:space="preserve"> 1800 020 </w:t>
      </w:r>
      <w:r w:rsidR="00261986" w:rsidRPr="001D53AE">
        <w:rPr>
          <w:rFonts w:cs="Arial"/>
        </w:rPr>
        <w:t>283</w:t>
      </w:r>
      <w:r w:rsidR="00FC6253">
        <w:rPr>
          <w:rFonts w:cs="Arial"/>
        </w:rPr>
        <w:t xml:space="preserve"> (option 1)</w:t>
      </w:r>
      <w:r w:rsidR="00261986" w:rsidRPr="001D53AE">
        <w:rPr>
          <w:rFonts w:cs="Arial"/>
        </w:rPr>
        <w:t xml:space="preserve"> or email </w:t>
      </w:r>
      <w:hyperlink r:id="rId27" w:history="1">
        <w:r w:rsidR="00247042" w:rsidRPr="001D53AE">
          <w:rPr>
            <w:rStyle w:val="Hyperlink"/>
            <w:rFonts w:cs="Arial"/>
          </w:rPr>
          <w:t>support@communitygrants.gov.au</w:t>
        </w:r>
      </w:hyperlink>
      <w:r w:rsidR="00C347D8" w:rsidRPr="001D53AE">
        <w:rPr>
          <w:rFonts w:cs="Arial"/>
        </w:rPr>
        <w:t>.</w:t>
      </w:r>
      <w:r w:rsidR="00BE551F" w:rsidRPr="001D53AE">
        <w:rPr>
          <w:rFonts w:cs="Arial"/>
        </w:rPr>
        <w:t xml:space="preserve"> </w:t>
      </w:r>
      <w:r w:rsidR="007F0A7D" w:rsidRPr="001D53AE">
        <w:rPr>
          <w:rFonts w:cs="Arial"/>
        </w:rPr>
        <w:t xml:space="preserve">The Community Grants Hub </w:t>
      </w:r>
      <w:r w:rsidR="00BE551F" w:rsidRPr="001D53AE">
        <w:rPr>
          <w:rFonts w:cs="Arial"/>
        </w:rPr>
        <w:t xml:space="preserve">do not have to accept any additional information, or requests from </w:t>
      </w:r>
      <w:r w:rsidR="007F2D02" w:rsidRPr="001D53AE">
        <w:rPr>
          <w:rFonts w:cs="Arial"/>
        </w:rPr>
        <w:t xml:space="preserve">you </w:t>
      </w:r>
      <w:r w:rsidR="00BE551F" w:rsidRPr="001D53AE">
        <w:rPr>
          <w:rFonts w:cs="Arial"/>
        </w:rPr>
        <w:t xml:space="preserve">to correct </w:t>
      </w:r>
      <w:r w:rsidR="007F2D02" w:rsidRPr="001D53AE">
        <w:rPr>
          <w:rFonts w:cs="Arial"/>
        </w:rPr>
        <w:t xml:space="preserve">your </w:t>
      </w:r>
      <w:r w:rsidR="00BE551F" w:rsidRPr="001D53AE">
        <w:rPr>
          <w:rFonts w:cs="Arial"/>
        </w:rPr>
        <w:t>application after the closing time.</w:t>
      </w:r>
    </w:p>
    <w:p w14:paraId="5EA8E2B1" w14:textId="77777777" w:rsidR="00BE551F" w:rsidRPr="001D53AE" w:rsidRDefault="00BE551F" w:rsidP="004E3004">
      <w:pPr>
        <w:rPr>
          <w:rFonts w:cs="Arial"/>
        </w:rPr>
      </w:pPr>
      <w:r w:rsidRPr="001D53AE">
        <w:rPr>
          <w:rFonts w:cs="Arial"/>
        </w:rPr>
        <w:t>You cannot change your application a</w:t>
      </w:r>
      <w:r w:rsidR="00234899" w:rsidRPr="001D53AE">
        <w:rPr>
          <w:rFonts w:cs="Arial"/>
        </w:rPr>
        <w:t>fter the closing date and time.</w:t>
      </w:r>
    </w:p>
    <w:p w14:paraId="100D78F2" w14:textId="77777777" w:rsidR="00C347D8" w:rsidRPr="001D53AE" w:rsidRDefault="00C347D8" w:rsidP="004E3004">
      <w:pPr>
        <w:rPr>
          <w:rFonts w:cs="Arial"/>
        </w:rPr>
      </w:pPr>
      <w:r w:rsidRPr="001D53AE">
        <w:rPr>
          <w:rFonts w:cs="Arial"/>
        </w:rPr>
        <w:t xml:space="preserve">If </w:t>
      </w:r>
      <w:r w:rsidR="00705C93" w:rsidRPr="001D53AE">
        <w:rPr>
          <w:rFonts w:cs="Arial"/>
        </w:rPr>
        <w:t>we</w:t>
      </w:r>
      <w:r w:rsidR="001E7CCD" w:rsidRPr="001D53AE">
        <w:rPr>
          <w:rFonts w:cs="Arial"/>
        </w:rPr>
        <w:t xml:space="preserve"> </w:t>
      </w:r>
      <w:r w:rsidRPr="001D53AE">
        <w:rPr>
          <w:rFonts w:cs="Arial"/>
        </w:rPr>
        <w:t>find an error or</w:t>
      </w:r>
      <w:r w:rsidR="0078618B" w:rsidRPr="001D53AE">
        <w:rPr>
          <w:rFonts w:cs="Arial"/>
        </w:rPr>
        <w:t xml:space="preserve"> something</w:t>
      </w:r>
      <w:r w:rsidRPr="001D53AE">
        <w:rPr>
          <w:rFonts w:cs="Arial"/>
        </w:rPr>
        <w:t xml:space="preserve"> missing, </w:t>
      </w:r>
      <w:r w:rsidR="007F0A7D" w:rsidRPr="001D53AE">
        <w:rPr>
          <w:rFonts w:cs="Arial"/>
        </w:rPr>
        <w:t>we</w:t>
      </w:r>
      <w:r w:rsidRPr="001D53AE">
        <w:rPr>
          <w:rFonts w:cs="Arial"/>
        </w:rPr>
        <w:t xml:space="preserve"> may</w:t>
      </w:r>
      <w:r w:rsidR="001E7CCD" w:rsidRPr="001D53AE">
        <w:rPr>
          <w:rFonts w:cs="Arial"/>
        </w:rPr>
        <w:t xml:space="preserve"> </w:t>
      </w:r>
      <w:r w:rsidRPr="001D53AE">
        <w:rPr>
          <w:rFonts w:cs="Arial"/>
        </w:rPr>
        <w:t>ask</w:t>
      </w:r>
      <w:r w:rsidR="00974279" w:rsidRPr="001D53AE">
        <w:rPr>
          <w:rFonts w:cs="Arial"/>
        </w:rPr>
        <w:t xml:space="preserve"> you</w:t>
      </w:r>
      <w:r w:rsidRPr="001D53AE">
        <w:rPr>
          <w:rFonts w:cs="Arial"/>
        </w:rPr>
        <w:t xml:space="preserve"> for clarification or additional information</w:t>
      </w:r>
      <w:r w:rsidR="00E836E8" w:rsidRPr="001D53AE">
        <w:rPr>
          <w:rFonts w:cs="Arial"/>
        </w:rPr>
        <w:t>.</w:t>
      </w:r>
      <w:r w:rsidRPr="001D53AE">
        <w:rPr>
          <w:rFonts w:cs="Arial"/>
        </w:rPr>
        <w:t xml:space="preserve"> </w:t>
      </w:r>
      <w:r w:rsidR="00974279" w:rsidRPr="001D53AE">
        <w:rPr>
          <w:rFonts w:cs="Arial"/>
        </w:rPr>
        <w:t>This</w:t>
      </w:r>
      <w:r w:rsidRPr="001D53AE">
        <w:rPr>
          <w:rFonts w:cs="Arial"/>
        </w:rPr>
        <w:t xml:space="preserve"> will not change the nature of your application. However, </w:t>
      </w:r>
      <w:r w:rsidR="00705C93" w:rsidRPr="001D53AE">
        <w:rPr>
          <w:rFonts w:cs="Arial"/>
        </w:rPr>
        <w:t>we</w:t>
      </w:r>
      <w:r w:rsidR="001E7CCD" w:rsidRPr="001D53AE">
        <w:rPr>
          <w:rFonts w:cs="Arial"/>
        </w:rPr>
        <w:t xml:space="preserve"> </w:t>
      </w:r>
      <w:r w:rsidRPr="001D53AE">
        <w:rPr>
          <w:rFonts w:cs="Arial"/>
        </w:rPr>
        <w:t xml:space="preserve">can refuse to accept any additional information from you that would change your application </w:t>
      </w:r>
      <w:r w:rsidR="00974279" w:rsidRPr="001D53AE">
        <w:rPr>
          <w:rFonts w:cs="Arial"/>
        </w:rPr>
        <w:t xml:space="preserve">after the </w:t>
      </w:r>
      <w:r w:rsidRPr="001D53AE">
        <w:rPr>
          <w:rFonts w:cs="Arial"/>
        </w:rPr>
        <w:t xml:space="preserve">closing time. </w:t>
      </w:r>
    </w:p>
    <w:p w14:paraId="6FE58AD1" w14:textId="77777777" w:rsidR="00C347D8" w:rsidRPr="001D53AE" w:rsidRDefault="00C347D8" w:rsidP="004E3004">
      <w:pPr>
        <w:rPr>
          <w:rFonts w:cs="Arial"/>
        </w:rPr>
      </w:pPr>
      <w:r w:rsidRPr="001D53AE">
        <w:rPr>
          <w:rFonts w:cs="Arial"/>
        </w:rPr>
        <w:t>You should keep a copy of your applicatio</w:t>
      </w:r>
      <w:r w:rsidR="006D5F7D" w:rsidRPr="001D53AE">
        <w:rPr>
          <w:rFonts w:cs="Arial"/>
        </w:rPr>
        <w:t>n and any supporting documents.</w:t>
      </w:r>
    </w:p>
    <w:p w14:paraId="540B68E3" w14:textId="77777777" w:rsidR="00C347D8" w:rsidRPr="001D53AE" w:rsidRDefault="000220D6" w:rsidP="004E3004">
      <w:pPr>
        <w:rPr>
          <w:rFonts w:cs="Arial"/>
        </w:rPr>
      </w:pPr>
      <w:r w:rsidRPr="001D53AE">
        <w:rPr>
          <w:rFonts w:cs="Arial"/>
        </w:rPr>
        <w:t xml:space="preserve">You will receive an automated notification acknowledging </w:t>
      </w:r>
      <w:r w:rsidR="00C347D8" w:rsidRPr="001D53AE">
        <w:rPr>
          <w:rFonts w:cs="Arial"/>
        </w:rPr>
        <w:t>th</w:t>
      </w:r>
      <w:r w:rsidRPr="001D53AE">
        <w:rPr>
          <w:rFonts w:cs="Arial"/>
        </w:rPr>
        <w:t>e</w:t>
      </w:r>
      <w:r w:rsidR="00C347D8" w:rsidRPr="001D53AE">
        <w:rPr>
          <w:rFonts w:cs="Arial"/>
        </w:rPr>
        <w:t xml:space="preserve"> </w:t>
      </w:r>
      <w:r w:rsidRPr="001D53AE">
        <w:rPr>
          <w:rFonts w:cs="Arial"/>
        </w:rPr>
        <w:t xml:space="preserve">receipt </w:t>
      </w:r>
      <w:r w:rsidR="005E08F7" w:rsidRPr="001D53AE">
        <w:rPr>
          <w:rFonts w:cs="Arial"/>
        </w:rPr>
        <w:t xml:space="preserve">of </w:t>
      </w:r>
      <w:r w:rsidRPr="001D53AE">
        <w:rPr>
          <w:rFonts w:cs="Arial"/>
        </w:rPr>
        <w:t>y</w:t>
      </w:r>
      <w:r w:rsidR="00C347D8" w:rsidRPr="001D53AE">
        <w:rPr>
          <w:rFonts w:cs="Arial"/>
        </w:rPr>
        <w:t>our application</w:t>
      </w:r>
      <w:r w:rsidRPr="001D53AE">
        <w:rPr>
          <w:rFonts w:cs="Arial"/>
        </w:rPr>
        <w:t>.</w:t>
      </w:r>
    </w:p>
    <w:p w14:paraId="54C3BB22" w14:textId="77777777" w:rsidR="00F64A61" w:rsidRPr="001D53AE" w:rsidRDefault="00F64A61" w:rsidP="005750C9">
      <w:pPr>
        <w:pStyle w:val="Heading3"/>
      </w:pPr>
      <w:bookmarkStart w:id="91" w:name="_Toc39663351"/>
      <w:r w:rsidRPr="001D53AE">
        <w:t>Campuses</w:t>
      </w:r>
      <w:bookmarkEnd w:id="91"/>
    </w:p>
    <w:p w14:paraId="73EEEC0D" w14:textId="524BD7DB" w:rsidR="00433006" w:rsidRPr="001D53AE" w:rsidRDefault="00433006" w:rsidP="00F64A61">
      <w:pPr>
        <w:rPr>
          <w:rFonts w:cs="Arial"/>
        </w:rPr>
      </w:pPr>
      <w:r w:rsidRPr="001D53AE">
        <w:rPr>
          <w:rFonts w:cs="Arial"/>
        </w:rPr>
        <w:t xml:space="preserve">You can </w:t>
      </w:r>
      <w:r w:rsidR="00F6158D" w:rsidRPr="001D53AE">
        <w:rPr>
          <w:rFonts w:cs="Arial"/>
        </w:rPr>
        <w:t>apply for</w:t>
      </w:r>
      <w:r w:rsidRPr="001D53AE">
        <w:rPr>
          <w:rFonts w:cs="Arial"/>
        </w:rPr>
        <w:t xml:space="preserve"> up to </w:t>
      </w:r>
      <w:r w:rsidR="003030EF">
        <w:rPr>
          <w:rFonts w:cs="Arial"/>
        </w:rPr>
        <w:t>20</w:t>
      </w:r>
      <w:r w:rsidR="003030EF" w:rsidRPr="001D53AE">
        <w:rPr>
          <w:rFonts w:cs="Arial"/>
        </w:rPr>
        <w:t xml:space="preserve"> </w:t>
      </w:r>
      <w:r w:rsidRPr="001D53AE">
        <w:rPr>
          <w:rFonts w:cs="Arial"/>
        </w:rPr>
        <w:t xml:space="preserve">campuses </w:t>
      </w:r>
      <w:r w:rsidR="00770749" w:rsidRPr="001D53AE">
        <w:rPr>
          <w:rFonts w:cs="Arial"/>
        </w:rPr>
        <w:t>per organisation or consortium arrangement</w:t>
      </w:r>
      <w:r w:rsidRPr="001D53AE">
        <w:rPr>
          <w:rFonts w:cs="Arial"/>
        </w:rPr>
        <w:t xml:space="preserve"> (refer section 4.1</w:t>
      </w:r>
      <w:r w:rsidR="009E61FC" w:rsidRPr="001D53AE">
        <w:rPr>
          <w:rFonts w:cs="Arial"/>
        </w:rPr>
        <w:t>.1</w:t>
      </w:r>
      <w:r w:rsidRPr="001D53AE">
        <w:rPr>
          <w:rFonts w:cs="Arial"/>
        </w:rPr>
        <w:t>)</w:t>
      </w:r>
    </w:p>
    <w:p w14:paraId="2FE2B3B9" w14:textId="6B4589C6" w:rsidR="00F64A61" w:rsidRPr="001D53AE" w:rsidRDefault="00F64A61" w:rsidP="00F64A61">
      <w:pPr>
        <w:rPr>
          <w:rFonts w:cs="Arial"/>
        </w:rPr>
      </w:pPr>
      <w:r w:rsidRPr="001D53AE">
        <w:rPr>
          <w:rFonts w:cs="Arial"/>
        </w:rPr>
        <w:t xml:space="preserve">If you are applying for scholarships for more than </w:t>
      </w:r>
      <w:r w:rsidR="003030EF">
        <w:rPr>
          <w:rFonts w:cs="Arial"/>
        </w:rPr>
        <w:t>10</w:t>
      </w:r>
      <w:r w:rsidR="003030EF" w:rsidRPr="001D53AE">
        <w:rPr>
          <w:rFonts w:cs="Arial"/>
        </w:rPr>
        <w:t xml:space="preserve"> </w:t>
      </w:r>
      <w:r w:rsidRPr="001D53AE">
        <w:rPr>
          <w:rFonts w:cs="Arial"/>
        </w:rPr>
        <w:t xml:space="preserve">campuses, </w:t>
      </w:r>
      <w:r w:rsidR="00433006" w:rsidRPr="001D53AE">
        <w:rPr>
          <w:rFonts w:cs="Arial"/>
        </w:rPr>
        <w:t xml:space="preserve">two application forms </w:t>
      </w:r>
      <w:proofErr w:type="gramStart"/>
      <w:r w:rsidR="00433006" w:rsidRPr="001D53AE">
        <w:rPr>
          <w:rFonts w:cs="Arial"/>
        </w:rPr>
        <w:t>must be used</w:t>
      </w:r>
      <w:proofErr w:type="gramEnd"/>
      <w:r w:rsidR="00433006" w:rsidRPr="001D53AE">
        <w:rPr>
          <w:rFonts w:cs="Arial"/>
        </w:rPr>
        <w:t xml:space="preserve"> </w:t>
      </w:r>
      <w:r w:rsidR="009E61FC" w:rsidRPr="001D53AE">
        <w:rPr>
          <w:rFonts w:cs="Arial"/>
        </w:rPr>
        <w:t>t</w:t>
      </w:r>
      <w:r w:rsidR="00433006" w:rsidRPr="001D53AE">
        <w:rPr>
          <w:rFonts w:cs="Arial"/>
        </w:rPr>
        <w:t xml:space="preserve">o </w:t>
      </w:r>
      <w:r w:rsidR="005750C9" w:rsidRPr="001D53AE">
        <w:rPr>
          <w:rFonts w:cs="Arial"/>
        </w:rPr>
        <w:t xml:space="preserve">capture information for </w:t>
      </w:r>
      <w:r w:rsidR="00433006" w:rsidRPr="001D53AE">
        <w:rPr>
          <w:rFonts w:cs="Arial"/>
        </w:rPr>
        <w:t xml:space="preserve">all campuses as the online form can only accommodate </w:t>
      </w:r>
      <w:r w:rsidR="003030EF">
        <w:rPr>
          <w:rFonts w:cs="Arial"/>
        </w:rPr>
        <w:t>10</w:t>
      </w:r>
      <w:r w:rsidR="003030EF" w:rsidRPr="001D53AE">
        <w:rPr>
          <w:rFonts w:cs="Arial"/>
        </w:rPr>
        <w:t xml:space="preserve"> </w:t>
      </w:r>
      <w:r w:rsidR="00433006" w:rsidRPr="001D53AE">
        <w:rPr>
          <w:rFonts w:cs="Arial"/>
        </w:rPr>
        <w:t xml:space="preserve">campuses maximum. </w:t>
      </w:r>
    </w:p>
    <w:p w14:paraId="27158392" w14:textId="77777777" w:rsidR="00F21C0D" w:rsidRPr="001D53AE" w:rsidRDefault="009E61FC" w:rsidP="00F64A61">
      <w:pPr>
        <w:rPr>
          <w:rFonts w:cs="Arial"/>
        </w:rPr>
      </w:pPr>
      <w:r w:rsidRPr="001D53AE">
        <w:rPr>
          <w:rFonts w:cs="Arial"/>
        </w:rPr>
        <w:t>In this circumstance only, t</w:t>
      </w:r>
      <w:r w:rsidR="00F21C0D" w:rsidRPr="001D53AE">
        <w:rPr>
          <w:rFonts w:cs="Arial"/>
        </w:rPr>
        <w:t>o complete a second application form</w:t>
      </w:r>
      <w:r w:rsidR="00FF540A" w:rsidRPr="001D53AE">
        <w:rPr>
          <w:rFonts w:cs="Arial"/>
        </w:rPr>
        <w:t xml:space="preserve">, applicants are able to start a new form </w:t>
      </w:r>
      <w:r w:rsidR="00433006" w:rsidRPr="001D53AE">
        <w:rPr>
          <w:rFonts w:cs="Arial"/>
        </w:rPr>
        <w:t>pre-populated</w:t>
      </w:r>
      <w:r w:rsidR="00FF540A" w:rsidRPr="001D53AE">
        <w:rPr>
          <w:rFonts w:cs="Arial"/>
        </w:rPr>
        <w:t xml:space="preserve"> with the same data submitted in the first application. Please follow instructions within the application form, </w:t>
      </w:r>
      <w:r w:rsidR="0022429C" w:rsidRPr="001D53AE">
        <w:rPr>
          <w:rFonts w:cs="Arial"/>
        </w:rPr>
        <w:t>and refer t</w:t>
      </w:r>
      <w:r w:rsidR="00FC6253">
        <w:rPr>
          <w:rFonts w:cs="Arial"/>
        </w:rPr>
        <w:t>o the questions and answers</w:t>
      </w:r>
      <w:r w:rsidR="0022429C" w:rsidRPr="001D53AE">
        <w:rPr>
          <w:rFonts w:cs="Arial"/>
        </w:rPr>
        <w:t xml:space="preserve"> document on how to provide additional campus information.</w:t>
      </w:r>
    </w:p>
    <w:p w14:paraId="7F6536D3" w14:textId="77777777" w:rsidR="005E0CC7" w:rsidRPr="001D53AE" w:rsidRDefault="00FF540A" w:rsidP="00F64A61">
      <w:pPr>
        <w:rPr>
          <w:rFonts w:cs="Arial"/>
        </w:rPr>
      </w:pPr>
      <w:r w:rsidRPr="001D53AE">
        <w:rPr>
          <w:rFonts w:cs="Arial"/>
        </w:rPr>
        <w:lastRenderedPageBreak/>
        <w:t xml:space="preserve">If completing a </w:t>
      </w:r>
      <w:r w:rsidR="005E0CC7" w:rsidRPr="001D53AE">
        <w:rPr>
          <w:rFonts w:cs="Arial"/>
        </w:rPr>
        <w:t xml:space="preserve">second application, do not add any additional information in the assessment criteria section. Only the responses in the first application </w:t>
      </w:r>
      <w:proofErr w:type="gramStart"/>
      <w:r w:rsidR="005E0CC7" w:rsidRPr="001D53AE">
        <w:rPr>
          <w:rFonts w:cs="Arial"/>
        </w:rPr>
        <w:t>will be used</w:t>
      </w:r>
      <w:proofErr w:type="gramEnd"/>
      <w:r w:rsidR="005E0CC7" w:rsidRPr="001D53AE">
        <w:rPr>
          <w:rFonts w:cs="Arial"/>
        </w:rPr>
        <w:t xml:space="preserve"> for assessment.</w:t>
      </w:r>
    </w:p>
    <w:p w14:paraId="68F54518" w14:textId="77777777" w:rsidR="00792AEE" w:rsidRPr="001D53AE" w:rsidRDefault="00F64A61" w:rsidP="00F64A61">
      <w:pPr>
        <w:rPr>
          <w:rFonts w:cs="Arial"/>
        </w:rPr>
      </w:pPr>
      <w:r w:rsidRPr="001D53AE">
        <w:rPr>
          <w:rFonts w:cs="Arial"/>
        </w:rPr>
        <w:t xml:space="preserve">All correspondence regarding your applications will use the Submission </w:t>
      </w:r>
      <w:r w:rsidR="005E0CC7" w:rsidRPr="001D53AE">
        <w:rPr>
          <w:rFonts w:cs="Arial"/>
        </w:rPr>
        <w:t>ID</w:t>
      </w:r>
      <w:r w:rsidRPr="001D53AE">
        <w:rPr>
          <w:rFonts w:cs="Arial"/>
        </w:rPr>
        <w:t xml:space="preserve"> from your first application.</w:t>
      </w:r>
    </w:p>
    <w:p w14:paraId="2468A115" w14:textId="77777777" w:rsidR="005D5A1A" w:rsidRPr="001D53AE" w:rsidRDefault="00F64A61" w:rsidP="005D5A1A">
      <w:r w:rsidRPr="001D53AE">
        <w:rPr>
          <w:rFonts w:cs="Arial"/>
        </w:rPr>
        <w:t xml:space="preserve">If duplicate applications are received (applications that are for the same scholarships for the same campuses), </w:t>
      </w:r>
      <w:r w:rsidR="00433006" w:rsidRPr="001D53AE">
        <w:rPr>
          <w:rFonts w:cs="Arial"/>
        </w:rPr>
        <w:t xml:space="preserve">we will assess the last application received only. </w:t>
      </w:r>
    </w:p>
    <w:p w14:paraId="5CF863AA" w14:textId="77777777" w:rsidR="00650847" w:rsidRPr="001D53AE" w:rsidRDefault="009E61FC" w:rsidP="007C6291">
      <w:pPr>
        <w:pStyle w:val="Heading3"/>
      </w:pPr>
      <w:bookmarkStart w:id="92" w:name="_Toc525295534"/>
      <w:bookmarkStart w:id="93" w:name="_Toc525552132"/>
      <w:bookmarkStart w:id="94" w:name="_Toc525722832"/>
      <w:bookmarkStart w:id="95" w:name="_Toc39663352"/>
      <w:bookmarkEnd w:id="92"/>
      <w:bookmarkEnd w:id="93"/>
      <w:bookmarkEnd w:id="94"/>
      <w:r w:rsidRPr="001D53AE">
        <w:t>Consortium</w:t>
      </w:r>
      <w:r w:rsidR="00650847" w:rsidRPr="001D53AE">
        <w:t xml:space="preserve"> applications</w:t>
      </w:r>
      <w:bookmarkEnd w:id="95"/>
    </w:p>
    <w:p w14:paraId="40146413" w14:textId="77777777" w:rsidR="007F43B5" w:rsidRPr="001D53AE" w:rsidRDefault="00433006" w:rsidP="007F43B5">
      <w:r w:rsidRPr="001D53AE">
        <w:t>You can apply for a grant as a consortium.</w:t>
      </w:r>
      <w:r w:rsidR="007F43B5" w:rsidRPr="001D53AE">
        <w:t xml:space="preserve"> If successful, you must have a formal arrangement in place with all parties prior to execution of the grant agreement. </w:t>
      </w:r>
    </w:p>
    <w:p w14:paraId="694FF548" w14:textId="68D0C885" w:rsidR="00C9630D" w:rsidRPr="001D53AE" w:rsidRDefault="00433006" w:rsidP="00650847">
      <w:r w:rsidRPr="001D53AE">
        <w:t>Y</w:t>
      </w:r>
      <w:r w:rsidR="00650847" w:rsidRPr="001D53AE">
        <w:t>ou must appoint a ‘lead organisation’. Only the lead organisation can submit the application form and enter into a grant agreement with the Commonwealth.</w:t>
      </w:r>
      <w:r w:rsidR="00BD518E" w:rsidRPr="001D53AE">
        <w:t xml:space="preserve"> </w:t>
      </w:r>
      <w:r w:rsidR="00650847" w:rsidRPr="001D53AE">
        <w:t>The l</w:t>
      </w:r>
      <w:r w:rsidR="00650847" w:rsidRPr="001D53AE">
        <w:rPr>
          <w:rFonts w:cs="Arial"/>
        </w:rPr>
        <w:t xml:space="preserve">ead organisation of a consortium must be an eligible entity type as outlined in </w:t>
      </w:r>
      <w:r w:rsidR="00DF4360">
        <w:rPr>
          <w:rFonts w:cs="Arial"/>
        </w:rPr>
        <w:t>s</w:t>
      </w:r>
      <w:r w:rsidR="00DF4360" w:rsidRPr="001D53AE">
        <w:rPr>
          <w:rFonts w:cs="Arial"/>
        </w:rPr>
        <w:t xml:space="preserve">ection </w:t>
      </w:r>
      <w:r w:rsidR="00650847" w:rsidRPr="001D53AE">
        <w:rPr>
          <w:rFonts w:cs="Arial"/>
        </w:rPr>
        <w:t xml:space="preserve">4.1. </w:t>
      </w:r>
      <w:r w:rsidR="008B0E26" w:rsidRPr="001D53AE">
        <w:t xml:space="preserve">The application must identify all members of the proposed </w:t>
      </w:r>
      <w:r w:rsidR="005750C9" w:rsidRPr="001D53AE">
        <w:t>consortium</w:t>
      </w:r>
      <w:r w:rsidR="008B0E26" w:rsidRPr="001D53AE">
        <w:t>.</w:t>
      </w:r>
      <w:r w:rsidR="005750C9" w:rsidRPr="001D53AE">
        <w:rPr>
          <w:rFonts w:cs="Arial"/>
          <w:color w:val="000000" w:themeColor="text1"/>
        </w:rPr>
        <w:t xml:space="preserve"> All consortium members must be an eligible entity type as outlined in </w:t>
      </w:r>
      <w:r w:rsidR="00DF4360">
        <w:rPr>
          <w:rFonts w:cs="Arial"/>
          <w:color w:val="000000" w:themeColor="text1"/>
        </w:rPr>
        <w:t>s</w:t>
      </w:r>
      <w:r w:rsidR="00DF4360" w:rsidRPr="001D53AE">
        <w:rPr>
          <w:rFonts w:cs="Arial"/>
          <w:color w:val="000000" w:themeColor="text1"/>
        </w:rPr>
        <w:t>ection </w:t>
      </w:r>
      <w:r w:rsidR="005750C9" w:rsidRPr="001D53AE">
        <w:rPr>
          <w:rFonts w:cs="Arial"/>
          <w:color w:val="000000" w:themeColor="text1"/>
        </w:rPr>
        <w:t>4.1. This includes all campuses situated entirely in regional or remote Australia.</w:t>
      </w:r>
    </w:p>
    <w:p w14:paraId="3B81B6D4" w14:textId="278341E1" w:rsidR="009B5A0A" w:rsidRPr="001D53AE" w:rsidRDefault="00B1359F" w:rsidP="00650847">
      <w:pPr>
        <w:rPr>
          <w:rFonts w:cs="Arial"/>
          <w:color w:val="000000" w:themeColor="text1"/>
        </w:rPr>
      </w:pPr>
      <w:r w:rsidRPr="001D53AE">
        <w:rPr>
          <w:rFonts w:cs="Arial"/>
          <w:color w:val="000000" w:themeColor="text1"/>
        </w:rPr>
        <w:t>Each consortium</w:t>
      </w:r>
      <w:r w:rsidR="00897D35" w:rsidRPr="001D53AE">
        <w:rPr>
          <w:rFonts w:cs="Arial"/>
          <w:color w:val="000000" w:themeColor="text1"/>
        </w:rPr>
        <w:t xml:space="preserve"> </w:t>
      </w:r>
      <w:r w:rsidR="00E45864" w:rsidRPr="001D53AE">
        <w:rPr>
          <w:rFonts w:cs="Arial"/>
          <w:color w:val="000000" w:themeColor="text1"/>
        </w:rPr>
        <w:t>application</w:t>
      </w:r>
      <w:r w:rsidR="00897D35" w:rsidRPr="001D53AE">
        <w:rPr>
          <w:rFonts w:cs="Arial"/>
          <w:color w:val="000000" w:themeColor="text1"/>
        </w:rPr>
        <w:t xml:space="preserve"> can include up to </w:t>
      </w:r>
      <w:r w:rsidR="003030EF">
        <w:rPr>
          <w:rFonts w:cs="Arial"/>
          <w:color w:val="000000" w:themeColor="text1"/>
        </w:rPr>
        <w:t>20</w:t>
      </w:r>
      <w:r w:rsidR="003030EF" w:rsidRPr="001D53AE">
        <w:rPr>
          <w:rFonts w:cs="Arial"/>
          <w:color w:val="000000" w:themeColor="text1"/>
        </w:rPr>
        <w:t xml:space="preserve"> </w:t>
      </w:r>
      <w:r w:rsidR="00897D35" w:rsidRPr="001D53AE">
        <w:rPr>
          <w:rFonts w:cs="Arial"/>
          <w:color w:val="000000" w:themeColor="text1"/>
        </w:rPr>
        <w:t>eligible campus locations</w:t>
      </w:r>
      <w:r w:rsidR="00E45864" w:rsidRPr="001D53AE">
        <w:rPr>
          <w:rFonts w:cs="Arial"/>
          <w:color w:val="000000" w:themeColor="text1"/>
        </w:rPr>
        <w:t xml:space="preserve"> across all consortium members</w:t>
      </w:r>
      <w:r w:rsidR="00897D35" w:rsidRPr="001D53AE">
        <w:rPr>
          <w:rFonts w:cs="Arial"/>
          <w:color w:val="000000" w:themeColor="text1"/>
        </w:rPr>
        <w:t>.</w:t>
      </w:r>
      <w:r w:rsidR="008B0E26" w:rsidRPr="001D53AE">
        <w:rPr>
          <w:rFonts w:cs="Arial"/>
          <w:color w:val="000000" w:themeColor="text1"/>
        </w:rPr>
        <w:t xml:space="preserve"> </w:t>
      </w:r>
    </w:p>
    <w:p w14:paraId="7A4FBD87" w14:textId="77777777" w:rsidR="00E45864" w:rsidRPr="001D53AE" w:rsidRDefault="00A63640" w:rsidP="00650847">
      <w:pPr>
        <w:rPr>
          <w:rFonts w:cs="Arial"/>
          <w:color w:val="000000" w:themeColor="text1"/>
        </w:rPr>
      </w:pPr>
      <w:r w:rsidRPr="001D53AE">
        <w:rPr>
          <w:rFonts w:cs="Arial"/>
          <w:color w:val="000000" w:themeColor="text1"/>
        </w:rPr>
        <w:t>If you</w:t>
      </w:r>
      <w:r w:rsidR="00E45864" w:rsidRPr="001D53AE">
        <w:rPr>
          <w:rFonts w:cs="Arial"/>
          <w:color w:val="000000" w:themeColor="text1"/>
        </w:rPr>
        <w:t xml:space="preserve"> apply as part of a consortium, either as the lead organisation or as a member of the consortium, </w:t>
      </w:r>
      <w:r w:rsidRPr="001D53AE">
        <w:rPr>
          <w:rFonts w:cs="Arial"/>
          <w:color w:val="000000" w:themeColor="text1"/>
        </w:rPr>
        <w:t xml:space="preserve">you </w:t>
      </w:r>
      <w:r w:rsidR="00E45864" w:rsidRPr="001D53AE">
        <w:rPr>
          <w:rFonts w:cs="Arial"/>
          <w:color w:val="000000" w:themeColor="text1"/>
        </w:rPr>
        <w:t xml:space="preserve">are not able to also apply as an </w:t>
      </w:r>
      <w:r w:rsidR="005750C9" w:rsidRPr="001D53AE">
        <w:rPr>
          <w:rFonts w:cs="Arial"/>
          <w:color w:val="000000" w:themeColor="text1"/>
        </w:rPr>
        <w:t xml:space="preserve">independent </w:t>
      </w:r>
      <w:r w:rsidR="00E45864" w:rsidRPr="001D53AE">
        <w:rPr>
          <w:rFonts w:cs="Arial"/>
          <w:color w:val="000000" w:themeColor="text1"/>
        </w:rPr>
        <w:t xml:space="preserve">applicant in </w:t>
      </w:r>
      <w:r w:rsidRPr="001D53AE">
        <w:rPr>
          <w:rFonts w:cs="Arial"/>
          <w:color w:val="000000" w:themeColor="text1"/>
        </w:rPr>
        <w:t>your</w:t>
      </w:r>
      <w:r w:rsidR="00E45864" w:rsidRPr="001D53AE">
        <w:rPr>
          <w:rFonts w:cs="Arial"/>
          <w:color w:val="000000" w:themeColor="text1"/>
        </w:rPr>
        <w:t xml:space="preserve"> own right. </w:t>
      </w:r>
      <w:r w:rsidR="009E61FC" w:rsidRPr="001D53AE">
        <w:rPr>
          <w:rFonts w:cs="Arial"/>
          <w:color w:val="000000" w:themeColor="text1"/>
        </w:rPr>
        <w:t>That is,</w:t>
      </w:r>
      <w:r w:rsidR="00E45864" w:rsidRPr="001D53AE">
        <w:rPr>
          <w:rFonts w:cs="Arial"/>
          <w:color w:val="000000" w:themeColor="text1"/>
        </w:rPr>
        <w:t xml:space="preserve"> </w:t>
      </w:r>
      <w:r w:rsidRPr="001D53AE">
        <w:rPr>
          <w:rFonts w:cs="Arial"/>
          <w:color w:val="000000" w:themeColor="text1"/>
        </w:rPr>
        <w:t>you</w:t>
      </w:r>
      <w:r w:rsidR="00E45864" w:rsidRPr="001D53AE">
        <w:rPr>
          <w:rFonts w:cs="Arial"/>
          <w:color w:val="000000" w:themeColor="text1"/>
        </w:rPr>
        <w:t xml:space="preserve"> </w:t>
      </w:r>
      <w:r w:rsidR="005750C9" w:rsidRPr="001D53AE">
        <w:rPr>
          <w:rFonts w:cs="Arial"/>
          <w:color w:val="000000" w:themeColor="text1"/>
        </w:rPr>
        <w:t>can</w:t>
      </w:r>
      <w:r w:rsidR="00E45864" w:rsidRPr="001D53AE">
        <w:rPr>
          <w:rFonts w:cs="Arial"/>
          <w:color w:val="000000" w:themeColor="text1"/>
        </w:rPr>
        <w:t xml:space="preserve"> only apply once. </w:t>
      </w:r>
    </w:p>
    <w:p w14:paraId="6026CE11" w14:textId="77777777" w:rsidR="00C9630D" w:rsidRPr="001D53AE" w:rsidRDefault="007F43B5" w:rsidP="007F43B5">
      <w:pPr>
        <w:pStyle w:val="Heading4"/>
      </w:pPr>
      <w:bookmarkStart w:id="96" w:name="_Toc39663353"/>
      <w:r w:rsidRPr="001D53AE">
        <w:t>Additional a</w:t>
      </w:r>
      <w:r w:rsidR="00C9630D" w:rsidRPr="001D53AE">
        <w:t xml:space="preserve">ttachments to </w:t>
      </w:r>
      <w:r w:rsidRPr="001D53AE">
        <w:t>a consorti</w:t>
      </w:r>
      <w:r w:rsidR="009E61FC" w:rsidRPr="001D53AE">
        <w:t>um</w:t>
      </w:r>
      <w:r w:rsidR="00C9630D" w:rsidRPr="001D53AE">
        <w:t xml:space="preserve"> application</w:t>
      </w:r>
      <w:bookmarkEnd w:id="96"/>
    </w:p>
    <w:p w14:paraId="4BBC3CEA" w14:textId="77777777" w:rsidR="00660659" w:rsidRPr="001D53AE" w:rsidRDefault="00660659" w:rsidP="007F43B5">
      <w:r w:rsidRPr="001D53AE">
        <w:t>If you are applying as a consortium,</w:t>
      </w:r>
      <w:r w:rsidR="007F43B5" w:rsidRPr="001D53AE">
        <w:t xml:space="preserve"> you must attach </w:t>
      </w:r>
      <w:r w:rsidRPr="001D53AE">
        <w:t>to your application</w:t>
      </w:r>
      <w:r w:rsidR="007F43B5" w:rsidRPr="001D53AE">
        <w:t xml:space="preserve"> details of all consortium members using the mandatory template provided. </w:t>
      </w:r>
    </w:p>
    <w:p w14:paraId="0F79B594" w14:textId="77777777" w:rsidR="00660659" w:rsidRPr="001D53AE" w:rsidRDefault="007F43B5" w:rsidP="00660659">
      <w:r w:rsidRPr="001D53AE">
        <w:t>Your</w:t>
      </w:r>
      <w:r w:rsidR="00660659" w:rsidRPr="001D53AE">
        <w:t xml:space="preserve"> application will be considered non-compliant and will not to proceed to assessment</w:t>
      </w:r>
      <w:r w:rsidRPr="001D53AE">
        <w:t xml:space="preserve"> if the mandatory template is not used</w:t>
      </w:r>
      <w:r w:rsidR="00660659" w:rsidRPr="001D53AE">
        <w:t>.</w:t>
      </w:r>
    </w:p>
    <w:p w14:paraId="4B3796B4" w14:textId="77777777" w:rsidR="00660659" w:rsidRPr="001D53AE" w:rsidRDefault="00660659" w:rsidP="007F43B5">
      <w:r w:rsidRPr="001D53AE">
        <w:t xml:space="preserve">Please note: There is a </w:t>
      </w:r>
      <w:r w:rsidR="008A5377" w:rsidRPr="001D53AE">
        <w:t>4mb limit for the Consortium Members details attachment</w:t>
      </w:r>
      <w:r w:rsidR="007F43B5" w:rsidRPr="001D53AE">
        <w:t xml:space="preserve">. No other attachments </w:t>
      </w:r>
      <w:proofErr w:type="gramStart"/>
      <w:r w:rsidR="007F43B5" w:rsidRPr="001D53AE">
        <w:t>will be considered</w:t>
      </w:r>
      <w:proofErr w:type="gramEnd"/>
      <w:r w:rsidR="007F43B5" w:rsidRPr="001D53AE">
        <w:t xml:space="preserve"> as part of your application. </w:t>
      </w:r>
    </w:p>
    <w:p w14:paraId="2E9D4A1D" w14:textId="77777777" w:rsidR="00C347D8" w:rsidRPr="001D53AE" w:rsidRDefault="00C347D8" w:rsidP="00B85B19">
      <w:pPr>
        <w:pStyle w:val="Heading3"/>
      </w:pPr>
      <w:bookmarkStart w:id="97" w:name="_Toc39663354"/>
      <w:r w:rsidRPr="001D53AE">
        <w:t xml:space="preserve">Timing of grant opportunity </w:t>
      </w:r>
      <w:r w:rsidR="00635ACF" w:rsidRPr="001D53AE">
        <w:t>processes</w:t>
      </w:r>
      <w:bookmarkEnd w:id="97"/>
    </w:p>
    <w:p w14:paraId="63310264" w14:textId="77777777" w:rsidR="000A4D8A" w:rsidRPr="001D53AE" w:rsidRDefault="00C347D8" w:rsidP="004E3004">
      <w:pPr>
        <w:rPr>
          <w:rFonts w:cs="Arial"/>
        </w:rPr>
      </w:pPr>
      <w:r w:rsidRPr="001D53AE">
        <w:rPr>
          <w:rFonts w:cs="Arial"/>
        </w:rPr>
        <w:t xml:space="preserve">You </w:t>
      </w:r>
      <w:r w:rsidR="00311CBF" w:rsidRPr="001D53AE">
        <w:rPr>
          <w:rFonts w:cs="Arial"/>
        </w:rPr>
        <w:t>must</w:t>
      </w:r>
      <w:r w:rsidRPr="001D53AE">
        <w:rPr>
          <w:rFonts w:cs="Arial"/>
        </w:rPr>
        <w:t xml:space="preserve"> submit an application between the published opening and clos</w:t>
      </w:r>
      <w:r w:rsidR="006D5F7D" w:rsidRPr="001D53AE">
        <w:rPr>
          <w:rFonts w:cs="Arial"/>
        </w:rPr>
        <w:t>ing dates.</w:t>
      </w:r>
    </w:p>
    <w:p w14:paraId="6A359795" w14:textId="77777777" w:rsidR="00587B4B" w:rsidRPr="001D53AE" w:rsidRDefault="006D5F7D" w:rsidP="007F43B5">
      <w:pPr>
        <w:pStyle w:val="Heading4"/>
      </w:pPr>
      <w:bookmarkStart w:id="98" w:name="_Toc39663355"/>
      <w:r w:rsidRPr="001D53AE">
        <w:t>Late applications</w:t>
      </w:r>
      <w:bookmarkEnd w:id="98"/>
    </w:p>
    <w:p w14:paraId="2505267E" w14:textId="77777777" w:rsidR="00A21E0A" w:rsidRPr="001D53AE" w:rsidRDefault="00705C93" w:rsidP="004E3004">
      <w:pPr>
        <w:rPr>
          <w:rFonts w:cs="Arial"/>
        </w:rPr>
      </w:pPr>
      <w:r w:rsidRPr="001D53AE">
        <w:rPr>
          <w:rFonts w:cs="Arial"/>
        </w:rPr>
        <w:t>We</w:t>
      </w:r>
      <w:r w:rsidR="00A21E0A" w:rsidRPr="001D53AE">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51A270CF" w14:textId="77777777" w:rsidR="00A21E0A" w:rsidRPr="001D53AE" w:rsidRDefault="00A21E0A" w:rsidP="004E3004">
      <w:pPr>
        <w:pStyle w:val="ListParagraph"/>
        <w:numPr>
          <w:ilvl w:val="0"/>
          <w:numId w:val="19"/>
        </w:numPr>
        <w:contextualSpacing w:val="0"/>
        <w:rPr>
          <w:rFonts w:cs="Arial"/>
          <w:szCs w:val="22"/>
        </w:rPr>
      </w:pPr>
      <w:r w:rsidRPr="001D53AE">
        <w:rPr>
          <w:rFonts w:cs="Arial"/>
          <w:szCs w:val="22"/>
        </w:rPr>
        <w:t>reasonably unforeseeable</w:t>
      </w:r>
    </w:p>
    <w:p w14:paraId="5FCEA883" w14:textId="77777777" w:rsidR="00A21E0A" w:rsidRPr="001D53AE" w:rsidRDefault="00A21E0A" w:rsidP="004E3004">
      <w:pPr>
        <w:pStyle w:val="ListParagraph"/>
        <w:numPr>
          <w:ilvl w:val="0"/>
          <w:numId w:val="19"/>
        </w:numPr>
        <w:contextualSpacing w:val="0"/>
        <w:rPr>
          <w:rFonts w:cs="Arial"/>
          <w:szCs w:val="22"/>
        </w:rPr>
      </w:pPr>
      <w:r w:rsidRPr="001D53AE">
        <w:rPr>
          <w:rFonts w:cs="Arial"/>
          <w:szCs w:val="22"/>
        </w:rPr>
        <w:t>beyond the applicant’s control</w:t>
      </w:r>
    </w:p>
    <w:p w14:paraId="16239856" w14:textId="77777777" w:rsidR="00A21E0A" w:rsidRPr="001D53AE" w:rsidRDefault="00A21E0A" w:rsidP="004E3004">
      <w:pPr>
        <w:pStyle w:val="ListParagraph"/>
        <w:numPr>
          <w:ilvl w:val="0"/>
          <w:numId w:val="19"/>
        </w:numPr>
        <w:contextualSpacing w:val="0"/>
        <w:rPr>
          <w:rFonts w:cs="Arial"/>
          <w:szCs w:val="22"/>
        </w:rPr>
      </w:pPr>
      <w:proofErr w:type="gramStart"/>
      <w:r w:rsidRPr="001D53AE">
        <w:rPr>
          <w:rFonts w:cs="Arial"/>
          <w:szCs w:val="22"/>
        </w:rPr>
        <w:t>unable</w:t>
      </w:r>
      <w:proofErr w:type="gramEnd"/>
      <w:r w:rsidRPr="001D53AE">
        <w:rPr>
          <w:rFonts w:cs="Arial"/>
          <w:szCs w:val="22"/>
        </w:rPr>
        <w:t xml:space="preserve"> to be managed or resolved</w:t>
      </w:r>
      <w:r w:rsidR="006D5F7D" w:rsidRPr="001D53AE">
        <w:rPr>
          <w:rFonts w:cs="Arial"/>
          <w:szCs w:val="22"/>
        </w:rPr>
        <w:t xml:space="preserve"> within the application period.</w:t>
      </w:r>
    </w:p>
    <w:p w14:paraId="6E97E08C" w14:textId="77777777" w:rsidR="00A21E0A" w:rsidRPr="001D53AE" w:rsidRDefault="00A21E0A" w:rsidP="004E3004">
      <w:pPr>
        <w:rPr>
          <w:rFonts w:cs="Arial"/>
          <w:sz w:val="22"/>
          <w:szCs w:val="22"/>
        </w:rPr>
      </w:pPr>
      <w:r w:rsidRPr="001D53AE">
        <w:rPr>
          <w:rFonts w:cs="Arial"/>
        </w:rPr>
        <w:t xml:space="preserve">Exceptional circumstances </w:t>
      </w:r>
      <w:proofErr w:type="gramStart"/>
      <w:r w:rsidRPr="001D53AE">
        <w:rPr>
          <w:rFonts w:cs="Arial"/>
        </w:rPr>
        <w:t>will be considered</w:t>
      </w:r>
      <w:proofErr w:type="gramEnd"/>
      <w:r w:rsidRPr="001D53AE">
        <w:rPr>
          <w:rFonts w:cs="Arial"/>
        </w:rPr>
        <w:t xml:space="preserve"> on their merits and in accordance with probity principles.</w:t>
      </w:r>
    </w:p>
    <w:p w14:paraId="538E5BBC" w14:textId="77777777" w:rsidR="00A21E0A" w:rsidRPr="001D53AE" w:rsidRDefault="00A21E0A" w:rsidP="00FA5A27">
      <w:pPr>
        <w:pStyle w:val="Heading4"/>
        <w:rPr>
          <w:bCs w:val="0"/>
        </w:rPr>
      </w:pPr>
      <w:bookmarkStart w:id="99" w:name="_Toc39663356"/>
      <w:r w:rsidRPr="001D53AE">
        <w:lastRenderedPageBreak/>
        <w:t>How to lodge a late application</w:t>
      </w:r>
      <w:bookmarkEnd w:id="99"/>
    </w:p>
    <w:p w14:paraId="17622553" w14:textId="77777777" w:rsidR="008A5377" w:rsidRPr="001D53AE" w:rsidRDefault="007F43B5" w:rsidP="008A5377">
      <w:pPr>
        <w:spacing w:line="260" w:lineRule="atLeast"/>
        <w:rPr>
          <w:rFonts w:cs="Arial"/>
        </w:rPr>
      </w:pPr>
      <w:r w:rsidRPr="001D53AE">
        <w:rPr>
          <w:rFonts w:cs="Arial"/>
        </w:rPr>
        <w:t>If you wish to submit a late application, you</w:t>
      </w:r>
      <w:r w:rsidR="008A5377" w:rsidRPr="001D53AE">
        <w:rPr>
          <w:rFonts w:cs="Arial"/>
        </w:rPr>
        <w:t xml:space="preserve"> will be required to submit a request to the Community Grants Hub</w:t>
      </w:r>
      <w:r w:rsidRPr="001D53AE">
        <w:rPr>
          <w:rFonts w:cs="Arial"/>
        </w:rPr>
        <w:t xml:space="preserve"> within 72 hours of the grant opportunity closing date</w:t>
      </w:r>
      <w:r w:rsidR="008A5377" w:rsidRPr="001D53AE">
        <w:rPr>
          <w:rFonts w:cs="Arial"/>
        </w:rPr>
        <w:t>.</w:t>
      </w:r>
    </w:p>
    <w:p w14:paraId="2B3E9574" w14:textId="77777777" w:rsidR="008A5377" w:rsidRPr="00010E33" w:rsidRDefault="007F43B5" w:rsidP="008A5377">
      <w:pPr>
        <w:pStyle w:val="BodyText"/>
        <w:spacing w:before="40" w:line="260" w:lineRule="atLeast"/>
        <w:rPr>
          <w:rFonts w:cs="Arial"/>
          <w:sz w:val="20"/>
          <w:szCs w:val="20"/>
        </w:rPr>
      </w:pPr>
      <w:r w:rsidRPr="001D53AE">
        <w:rPr>
          <w:rFonts w:cs="Arial"/>
          <w:sz w:val="20"/>
          <w:szCs w:val="20"/>
        </w:rPr>
        <w:t>Your</w:t>
      </w:r>
      <w:r w:rsidR="008A5377" w:rsidRPr="001D53AE">
        <w:rPr>
          <w:rFonts w:cs="Arial"/>
          <w:sz w:val="20"/>
          <w:szCs w:val="20"/>
        </w:rPr>
        <w:t xml:space="preserve"> request should include a detailed explanation of the circumstances that prevented the application </w:t>
      </w:r>
      <w:proofErr w:type="gramStart"/>
      <w:r w:rsidR="008A5377" w:rsidRPr="001D53AE">
        <w:rPr>
          <w:rFonts w:cs="Arial"/>
          <w:sz w:val="20"/>
          <w:szCs w:val="20"/>
        </w:rPr>
        <w:t>being submitted</w:t>
      </w:r>
      <w:proofErr w:type="gramEnd"/>
      <w:r w:rsidR="008A5377" w:rsidRPr="001D53AE">
        <w:rPr>
          <w:rFonts w:cs="Arial"/>
          <w:sz w:val="20"/>
          <w:szCs w:val="20"/>
        </w:rPr>
        <w:t xml:space="preserve"> prior to the closing time. Where</w:t>
      </w:r>
      <w:r w:rsidR="008A5377" w:rsidRPr="00010E33">
        <w:rPr>
          <w:rFonts w:cs="Arial"/>
          <w:sz w:val="20"/>
          <w:szCs w:val="20"/>
        </w:rPr>
        <w:t xml:space="preserve"> appropriate, supporting evidence </w:t>
      </w:r>
      <w:proofErr w:type="gramStart"/>
      <w:r w:rsidR="008A5377" w:rsidRPr="00010E33">
        <w:rPr>
          <w:rFonts w:cs="Arial"/>
          <w:sz w:val="20"/>
          <w:szCs w:val="20"/>
        </w:rPr>
        <w:t>can be provided</w:t>
      </w:r>
      <w:proofErr w:type="gramEnd"/>
      <w:r w:rsidR="008A5377" w:rsidRPr="00010E33">
        <w:rPr>
          <w:rFonts w:cs="Arial"/>
          <w:sz w:val="20"/>
          <w:szCs w:val="20"/>
        </w:rPr>
        <w:t xml:space="preserve"> to verify the claim of exceptional circumstances. </w:t>
      </w:r>
    </w:p>
    <w:p w14:paraId="1AF854BD" w14:textId="77777777" w:rsidR="008A5377" w:rsidRPr="00010E33" w:rsidRDefault="008A5377" w:rsidP="008A5377">
      <w:pPr>
        <w:spacing w:line="260" w:lineRule="atLeast"/>
        <w:rPr>
          <w:rFonts w:cs="Arial"/>
        </w:rPr>
      </w:pPr>
      <w:r w:rsidRPr="00010E33">
        <w:rPr>
          <w:rFonts w:cs="Arial"/>
        </w:rPr>
        <w:t xml:space="preserve">The late application request form and instructions for how to submit it </w:t>
      </w:r>
      <w:proofErr w:type="gramStart"/>
      <w:r w:rsidRPr="00010E33">
        <w:rPr>
          <w:rFonts w:cs="Arial"/>
        </w:rPr>
        <w:t>can be found</w:t>
      </w:r>
      <w:proofErr w:type="gramEnd"/>
      <w:r w:rsidRPr="00010E33">
        <w:rPr>
          <w:rFonts w:cs="Arial"/>
        </w:rPr>
        <w:t xml:space="preserve"> on the </w:t>
      </w:r>
      <w:hyperlink r:id="rId28" w:history="1">
        <w:r w:rsidRPr="00010E33">
          <w:rPr>
            <w:rStyle w:val="Hyperlink"/>
            <w:rFonts w:cs="Arial"/>
          </w:rPr>
          <w:t>Community Grants Hub website</w:t>
        </w:r>
      </w:hyperlink>
      <w:r w:rsidRPr="00010E33">
        <w:rPr>
          <w:rFonts w:cs="Arial"/>
        </w:rPr>
        <w:t>.</w:t>
      </w:r>
    </w:p>
    <w:p w14:paraId="43D7A915" w14:textId="77777777" w:rsidR="00A21E0A" w:rsidRPr="004E3004" w:rsidRDefault="00A21E0A" w:rsidP="004E3004">
      <w:pPr>
        <w:rPr>
          <w:rFonts w:cs="Arial"/>
        </w:rPr>
      </w:pPr>
      <w:r w:rsidRPr="004E3004">
        <w:rPr>
          <w:rFonts w:cs="Arial"/>
        </w:rPr>
        <w:t xml:space="preserve">Written requests to lodge a late application </w:t>
      </w:r>
      <w:proofErr w:type="gramStart"/>
      <w:r w:rsidRPr="004E3004">
        <w:rPr>
          <w:rFonts w:cs="Arial"/>
        </w:rPr>
        <w:t>will only be accepted</w:t>
      </w:r>
      <w:proofErr w:type="gramEnd"/>
      <w:r w:rsidRPr="004E3004">
        <w:rPr>
          <w:rFonts w:cs="Arial"/>
        </w:rPr>
        <w:t xml:space="preserve"> within three days after th</w:t>
      </w:r>
      <w:r w:rsidR="006D5F7D">
        <w:rPr>
          <w:rFonts w:cs="Arial"/>
        </w:rPr>
        <w:t>e grant opportunity has closed.</w:t>
      </w:r>
    </w:p>
    <w:p w14:paraId="437E5CFA" w14:textId="77777777" w:rsidR="00A21E0A" w:rsidRPr="004E3004" w:rsidRDefault="00A21E0A" w:rsidP="004E3004">
      <w:pPr>
        <w:rPr>
          <w:rFonts w:cs="Arial"/>
          <w:sz w:val="24"/>
          <w:szCs w:val="24"/>
          <w:lang w:eastAsia="en-AU"/>
        </w:rPr>
      </w:pPr>
      <w:r w:rsidRPr="004E3004">
        <w:rPr>
          <w:rFonts w:cs="Arial"/>
        </w:rPr>
        <w:t>The Delegate or their appointed representative</w:t>
      </w:r>
      <w:r w:rsidR="00D26AED">
        <w:rPr>
          <w:rStyle w:val="FootnoteReference"/>
        </w:rPr>
        <w:footnoteReference w:id="5"/>
      </w:r>
      <w:r w:rsidRPr="004E3004">
        <w:rPr>
          <w:rFonts w:cs="Arial"/>
        </w:rPr>
        <w:t xml:space="preserve"> will determine whether a late application </w:t>
      </w:r>
      <w:proofErr w:type="gramStart"/>
      <w:r w:rsidRPr="004E3004">
        <w:rPr>
          <w:rFonts w:cs="Arial"/>
        </w:rPr>
        <w:t>will be accepted</w:t>
      </w:r>
      <w:proofErr w:type="gramEnd"/>
      <w:r w:rsidRPr="004E3004">
        <w:rPr>
          <w:rFonts w:cs="Arial"/>
        </w:rPr>
        <w:t>. The decision of the delegate will be final and not be subject to a review or appeals process.</w:t>
      </w:r>
    </w:p>
    <w:p w14:paraId="61C1AE32" w14:textId="77777777" w:rsidR="00A21E0A" w:rsidRPr="004E3004" w:rsidRDefault="00A21E0A" w:rsidP="004E3004">
      <w:pPr>
        <w:rPr>
          <w:rFonts w:cs="Arial"/>
          <w:sz w:val="22"/>
          <w:szCs w:val="22"/>
        </w:rPr>
      </w:pPr>
      <w:r w:rsidRPr="004E3004">
        <w:rPr>
          <w:rFonts w:cs="Arial"/>
        </w:rPr>
        <w:t>Once the outcome is determined, the Community Grants Hub will advise the applicant if their request is accepted or declined.</w:t>
      </w:r>
    </w:p>
    <w:p w14:paraId="5E44AA06" w14:textId="77777777" w:rsidR="00587B4B" w:rsidRPr="00C56A12" w:rsidRDefault="00587B4B" w:rsidP="00C56A12">
      <w:pPr>
        <w:pStyle w:val="Heading4"/>
      </w:pPr>
      <w:bookmarkStart w:id="100" w:name="_Toc39663357"/>
      <w:r w:rsidRPr="00C56A12">
        <w:t>Expected ti</w:t>
      </w:r>
      <w:r w:rsidR="006D5F7D" w:rsidRPr="00C56A12">
        <w:t>ming for this grant opportunity</w:t>
      </w:r>
      <w:bookmarkEnd w:id="100"/>
    </w:p>
    <w:p w14:paraId="0B3B9DAC" w14:textId="77777777" w:rsidR="00A21E0A" w:rsidRPr="004E3004" w:rsidRDefault="00C347D8" w:rsidP="004E3004">
      <w:pPr>
        <w:rPr>
          <w:rFonts w:cs="Arial"/>
        </w:rPr>
      </w:pPr>
      <w:r w:rsidRPr="004E3004">
        <w:rPr>
          <w:rFonts w:cs="Arial"/>
        </w:rPr>
        <w:t>If you are successful</w:t>
      </w:r>
      <w:r w:rsidR="00DB695B" w:rsidRPr="004E3004">
        <w:rPr>
          <w:rFonts w:cs="Arial"/>
        </w:rPr>
        <w:t xml:space="preserve">, </w:t>
      </w:r>
      <w:r w:rsidR="00456DA5" w:rsidRPr="004E3004">
        <w:rPr>
          <w:rFonts w:cs="Arial"/>
        </w:rPr>
        <w:t xml:space="preserve">you </w:t>
      </w:r>
      <w:proofErr w:type="gramStart"/>
      <w:r w:rsidR="00456DA5" w:rsidRPr="004E3004">
        <w:rPr>
          <w:rFonts w:cs="Arial"/>
        </w:rPr>
        <w:t xml:space="preserve">will be </w:t>
      </w:r>
      <w:r w:rsidRPr="004E3004">
        <w:rPr>
          <w:rFonts w:cs="Arial"/>
        </w:rPr>
        <w:t>expect</w:t>
      </w:r>
      <w:r w:rsidR="00456DA5" w:rsidRPr="004E3004">
        <w:rPr>
          <w:rFonts w:cs="Arial"/>
        </w:rPr>
        <w:t>ed</w:t>
      </w:r>
      <w:proofErr w:type="gramEnd"/>
      <w:r w:rsidRPr="004E3004">
        <w:rPr>
          <w:rFonts w:cs="Arial"/>
        </w:rPr>
        <w:t xml:space="preserve"> </w:t>
      </w:r>
      <w:r w:rsidR="003106BC" w:rsidRPr="004E3004">
        <w:rPr>
          <w:rFonts w:cs="Arial"/>
        </w:rPr>
        <w:t>to start</w:t>
      </w:r>
      <w:r w:rsidRPr="004E3004">
        <w:rPr>
          <w:rFonts w:cs="Arial"/>
        </w:rPr>
        <w:t xml:space="preserve"> your grant activity</w:t>
      </w:r>
      <w:r w:rsidR="00AB177E" w:rsidRPr="004E3004">
        <w:rPr>
          <w:rFonts w:cs="Arial"/>
          <w:color w:val="0070C0"/>
        </w:rPr>
        <w:t xml:space="preserve"> </w:t>
      </w:r>
      <w:r w:rsidR="00B16207" w:rsidRPr="004E3004">
        <w:rPr>
          <w:rFonts w:cs="Arial"/>
        </w:rPr>
        <w:t xml:space="preserve">in </w:t>
      </w:r>
      <w:r w:rsidR="00307A05">
        <w:rPr>
          <w:rFonts w:cs="Arial"/>
        </w:rPr>
        <w:t xml:space="preserve">January </w:t>
      </w:r>
      <w:r w:rsidR="00B16207" w:rsidRPr="004E3004">
        <w:rPr>
          <w:rFonts w:cs="Arial"/>
        </w:rPr>
        <w:t>202</w:t>
      </w:r>
      <w:r w:rsidR="00A920D5">
        <w:rPr>
          <w:rFonts w:cs="Arial"/>
        </w:rPr>
        <w:t>1</w:t>
      </w:r>
      <w:r w:rsidR="00B16207" w:rsidRPr="004E3004">
        <w:rPr>
          <w:rFonts w:cs="Arial"/>
        </w:rPr>
        <w:t>.</w:t>
      </w:r>
    </w:p>
    <w:p w14:paraId="091C7BC5" w14:textId="77777777" w:rsidR="00C347D8" w:rsidRPr="004E3004" w:rsidRDefault="00C347D8" w:rsidP="004E3004">
      <w:pPr>
        <w:pStyle w:val="Caption"/>
        <w:keepNext/>
        <w:spacing w:before="40"/>
        <w:rPr>
          <w:rFonts w:cs="Arial"/>
          <w:color w:val="auto"/>
        </w:rPr>
      </w:pPr>
      <w:r w:rsidRPr="004E3004">
        <w:rPr>
          <w:rFonts w:cs="Arial"/>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390"/>
        <w:gridCol w:w="4399"/>
      </w:tblGrid>
      <w:tr w:rsidR="00C347D8" w:rsidRPr="00DB5819" w14:paraId="062FE6F1" w14:textId="77777777" w:rsidTr="002E7288">
        <w:trPr>
          <w:cantSplit/>
          <w:tblHeader/>
        </w:trPr>
        <w:tc>
          <w:tcPr>
            <w:tcW w:w="4390" w:type="dxa"/>
            <w:shd w:val="clear" w:color="auto" w:fill="264F90"/>
          </w:tcPr>
          <w:p w14:paraId="24C4F575" w14:textId="77777777" w:rsidR="00C347D8" w:rsidRPr="00DB5819" w:rsidRDefault="00C347D8" w:rsidP="005E75D9">
            <w:pPr>
              <w:pStyle w:val="TableHeadingNumbered"/>
            </w:pPr>
            <w:r w:rsidRPr="00DB5819">
              <w:t>Activity</w:t>
            </w:r>
          </w:p>
        </w:tc>
        <w:tc>
          <w:tcPr>
            <w:tcW w:w="4399" w:type="dxa"/>
            <w:shd w:val="clear" w:color="auto" w:fill="264F90"/>
          </w:tcPr>
          <w:p w14:paraId="33094885" w14:textId="77777777" w:rsidR="00C347D8" w:rsidRPr="00DB5819" w:rsidRDefault="00C347D8" w:rsidP="005E75D9">
            <w:pPr>
              <w:pStyle w:val="TableHeadingNumbered"/>
            </w:pPr>
            <w:r w:rsidRPr="00DB5819">
              <w:t>Timeframe</w:t>
            </w:r>
          </w:p>
        </w:tc>
      </w:tr>
      <w:tr w:rsidR="00C83A10" w:rsidRPr="00F92594" w14:paraId="20D5BCB6" w14:textId="77777777" w:rsidTr="002E7288">
        <w:trPr>
          <w:cantSplit/>
        </w:trPr>
        <w:tc>
          <w:tcPr>
            <w:tcW w:w="4390" w:type="dxa"/>
          </w:tcPr>
          <w:p w14:paraId="76BB701B" w14:textId="77777777" w:rsidR="00C83A10" w:rsidRPr="00F92594" w:rsidRDefault="00C83A10" w:rsidP="005E75D9">
            <w:pPr>
              <w:pStyle w:val="TableText"/>
            </w:pPr>
            <w:r w:rsidRPr="00F92594">
              <w:t>Application period</w:t>
            </w:r>
          </w:p>
        </w:tc>
        <w:tc>
          <w:tcPr>
            <w:tcW w:w="4399" w:type="dxa"/>
          </w:tcPr>
          <w:p w14:paraId="0FC8C3BB" w14:textId="556E6B95" w:rsidR="00C83A10" w:rsidRPr="00F92594" w:rsidRDefault="00B60FD4" w:rsidP="00F72DA9">
            <w:pPr>
              <w:pStyle w:val="TableText"/>
            </w:pPr>
            <w:r w:rsidRPr="00F92594">
              <w:t xml:space="preserve">Open: </w:t>
            </w:r>
            <w:r w:rsidR="004D55AE">
              <w:t>12</w:t>
            </w:r>
            <w:r w:rsidR="00D615CA" w:rsidRPr="00F92594">
              <w:t xml:space="preserve"> </w:t>
            </w:r>
            <w:r w:rsidR="00DC61C8" w:rsidRPr="00F92594">
              <w:t>May</w:t>
            </w:r>
            <w:r w:rsidR="00D615CA" w:rsidRPr="00F92594">
              <w:t xml:space="preserve"> 2020</w:t>
            </w:r>
          </w:p>
          <w:p w14:paraId="2409A398" w14:textId="77777777" w:rsidR="00C83A10" w:rsidRPr="00F92594" w:rsidRDefault="004B3074" w:rsidP="00364857">
            <w:pPr>
              <w:pStyle w:val="TableText"/>
            </w:pPr>
            <w:r w:rsidRPr="00F92594">
              <w:t xml:space="preserve">Close: 11.00PM </w:t>
            </w:r>
            <w:r w:rsidR="009C3870" w:rsidRPr="00F92594">
              <w:t xml:space="preserve">AEST on </w:t>
            </w:r>
            <w:r w:rsidR="00364857" w:rsidRPr="00F92594">
              <w:t>7</w:t>
            </w:r>
            <w:r w:rsidR="009E61FC" w:rsidRPr="00F92594">
              <w:t xml:space="preserve"> </w:t>
            </w:r>
            <w:r w:rsidR="00DC61C8" w:rsidRPr="00F92594">
              <w:t>July</w:t>
            </w:r>
            <w:r w:rsidR="00D615CA" w:rsidRPr="00F92594">
              <w:t xml:space="preserve"> 2020 </w:t>
            </w:r>
          </w:p>
        </w:tc>
      </w:tr>
      <w:tr w:rsidR="00C347D8" w:rsidRPr="00F92594" w14:paraId="1FB4D1E3" w14:textId="77777777" w:rsidTr="002E7288">
        <w:trPr>
          <w:cantSplit/>
        </w:trPr>
        <w:tc>
          <w:tcPr>
            <w:tcW w:w="4390" w:type="dxa"/>
          </w:tcPr>
          <w:p w14:paraId="42B55853" w14:textId="77777777" w:rsidR="00C347D8" w:rsidRPr="00F92594" w:rsidRDefault="00C347D8" w:rsidP="005E75D9">
            <w:pPr>
              <w:pStyle w:val="TableText"/>
            </w:pPr>
            <w:r w:rsidRPr="00F92594">
              <w:t>Assessment of applications</w:t>
            </w:r>
          </w:p>
        </w:tc>
        <w:tc>
          <w:tcPr>
            <w:tcW w:w="4399" w:type="dxa"/>
          </w:tcPr>
          <w:p w14:paraId="420A498F" w14:textId="77777777" w:rsidR="00C347D8" w:rsidRPr="00F92594" w:rsidRDefault="00C347D8" w:rsidP="00F72DA9">
            <w:pPr>
              <w:pStyle w:val="TableText"/>
            </w:pPr>
            <w:r w:rsidRPr="00F92594">
              <w:t xml:space="preserve">4 weeks </w:t>
            </w:r>
          </w:p>
        </w:tc>
      </w:tr>
      <w:tr w:rsidR="00C347D8" w:rsidRPr="00F92594" w14:paraId="57765968" w14:textId="77777777" w:rsidTr="002E7288">
        <w:trPr>
          <w:cantSplit/>
        </w:trPr>
        <w:tc>
          <w:tcPr>
            <w:tcW w:w="4390" w:type="dxa"/>
          </w:tcPr>
          <w:p w14:paraId="76E4AA42" w14:textId="77777777" w:rsidR="00C347D8" w:rsidRPr="00F92594" w:rsidRDefault="00C347D8" w:rsidP="005E75D9">
            <w:pPr>
              <w:pStyle w:val="TableText"/>
            </w:pPr>
            <w:r w:rsidRPr="00F92594">
              <w:t>Approval of outcomes of selection process</w:t>
            </w:r>
          </w:p>
        </w:tc>
        <w:tc>
          <w:tcPr>
            <w:tcW w:w="4399" w:type="dxa"/>
          </w:tcPr>
          <w:p w14:paraId="3D649A0A" w14:textId="77777777" w:rsidR="00C347D8" w:rsidRPr="00F92594" w:rsidRDefault="00C347D8" w:rsidP="00F72DA9">
            <w:pPr>
              <w:pStyle w:val="TableText"/>
            </w:pPr>
            <w:r w:rsidRPr="00F92594">
              <w:t xml:space="preserve">4 weeks </w:t>
            </w:r>
          </w:p>
        </w:tc>
      </w:tr>
      <w:tr w:rsidR="00C347D8" w:rsidRPr="00F92594" w14:paraId="3CA082C1" w14:textId="77777777" w:rsidTr="002E7288">
        <w:trPr>
          <w:cantSplit/>
        </w:trPr>
        <w:tc>
          <w:tcPr>
            <w:tcW w:w="4390" w:type="dxa"/>
          </w:tcPr>
          <w:p w14:paraId="7250DA92" w14:textId="77777777" w:rsidR="00C347D8" w:rsidRPr="00F92594" w:rsidRDefault="00C347D8" w:rsidP="005E75D9">
            <w:pPr>
              <w:pStyle w:val="TableText"/>
            </w:pPr>
            <w:r w:rsidRPr="00F92594">
              <w:t>Negotiations and award of grant agreements</w:t>
            </w:r>
          </w:p>
        </w:tc>
        <w:tc>
          <w:tcPr>
            <w:tcW w:w="4399" w:type="dxa"/>
          </w:tcPr>
          <w:p w14:paraId="22DE138B" w14:textId="77777777" w:rsidR="00C347D8" w:rsidRPr="00F92594" w:rsidRDefault="00F72DA9" w:rsidP="00F72DA9">
            <w:pPr>
              <w:pStyle w:val="TableText"/>
            </w:pPr>
            <w:r w:rsidRPr="00F92594">
              <w:t>Up to 6 weeks</w:t>
            </w:r>
          </w:p>
        </w:tc>
      </w:tr>
      <w:tr w:rsidR="00C347D8" w:rsidRPr="00F92594" w14:paraId="65EFA411" w14:textId="77777777" w:rsidTr="002E7288">
        <w:trPr>
          <w:cantSplit/>
        </w:trPr>
        <w:tc>
          <w:tcPr>
            <w:tcW w:w="4390" w:type="dxa"/>
          </w:tcPr>
          <w:p w14:paraId="74C4F5FC" w14:textId="77777777" w:rsidR="00C347D8" w:rsidRPr="00F92594" w:rsidRDefault="00C347D8" w:rsidP="00770749">
            <w:pPr>
              <w:pStyle w:val="TableText"/>
            </w:pPr>
            <w:r w:rsidRPr="00F92594">
              <w:t>Notification to applicants</w:t>
            </w:r>
          </w:p>
        </w:tc>
        <w:tc>
          <w:tcPr>
            <w:tcW w:w="4399" w:type="dxa"/>
          </w:tcPr>
          <w:p w14:paraId="431DB683" w14:textId="77777777" w:rsidR="00C347D8" w:rsidRPr="00F92594" w:rsidRDefault="00C347D8" w:rsidP="00F72DA9">
            <w:pPr>
              <w:pStyle w:val="TableText"/>
            </w:pPr>
            <w:r w:rsidRPr="00F92594">
              <w:t>2 weeks</w:t>
            </w:r>
            <w:r w:rsidR="00AB177E" w:rsidRPr="00F92594">
              <w:t xml:space="preserve"> </w:t>
            </w:r>
          </w:p>
        </w:tc>
      </w:tr>
      <w:tr w:rsidR="00C347D8" w:rsidRPr="00F92594" w14:paraId="75B7A78A" w14:textId="77777777" w:rsidTr="002E7288">
        <w:trPr>
          <w:cantSplit/>
        </w:trPr>
        <w:tc>
          <w:tcPr>
            <w:tcW w:w="4390" w:type="dxa"/>
          </w:tcPr>
          <w:p w14:paraId="35761045" w14:textId="77777777" w:rsidR="00C347D8" w:rsidRPr="00F92594" w:rsidRDefault="00C347D8" w:rsidP="005A20F7">
            <w:pPr>
              <w:pStyle w:val="TableText"/>
            </w:pPr>
            <w:r w:rsidRPr="00F92594">
              <w:t>Earliest start date of grant activity</w:t>
            </w:r>
            <w:r w:rsidR="00AB177E" w:rsidRPr="00F92594">
              <w:t xml:space="preserve"> </w:t>
            </w:r>
          </w:p>
        </w:tc>
        <w:tc>
          <w:tcPr>
            <w:tcW w:w="4399" w:type="dxa"/>
          </w:tcPr>
          <w:p w14:paraId="0D5AF6B8" w14:textId="77777777" w:rsidR="00C347D8" w:rsidRPr="00F92594" w:rsidRDefault="00C83A10" w:rsidP="00B57B38">
            <w:pPr>
              <w:pStyle w:val="TableText"/>
            </w:pPr>
            <w:r w:rsidRPr="00F92594">
              <w:t>January 202</w:t>
            </w:r>
            <w:r w:rsidR="00B57B38" w:rsidRPr="00F92594">
              <w:t>1</w:t>
            </w:r>
          </w:p>
        </w:tc>
      </w:tr>
      <w:tr w:rsidR="00C347D8" w:rsidRPr="00F92594" w14:paraId="708DD9CA" w14:textId="77777777" w:rsidTr="002E7288">
        <w:trPr>
          <w:cantSplit/>
        </w:trPr>
        <w:tc>
          <w:tcPr>
            <w:tcW w:w="4390" w:type="dxa"/>
          </w:tcPr>
          <w:p w14:paraId="21A349E7" w14:textId="77777777" w:rsidR="00C347D8" w:rsidRPr="00F92594" w:rsidRDefault="00C347D8" w:rsidP="005A20F7">
            <w:pPr>
              <w:pStyle w:val="TableText"/>
            </w:pPr>
            <w:r w:rsidRPr="00F92594">
              <w:t xml:space="preserve">End date of </w:t>
            </w:r>
            <w:r w:rsidR="00C27561" w:rsidRPr="00F92594">
              <w:t xml:space="preserve">grant </w:t>
            </w:r>
            <w:r w:rsidR="00AB177E" w:rsidRPr="00F92594">
              <w:t xml:space="preserve">activity </w:t>
            </w:r>
          </w:p>
        </w:tc>
        <w:tc>
          <w:tcPr>
            <w:tcW w:w="4399" w:type="dxa"/>
          </w:tcPr>
          <w:p w14:paraId="1056E4A2" w14:textId="77777777" w:rsidR="00C347D8" w:rsidRPr="00F92594" w:rsidRDefault="00C83A10" w:rsidP="005E75D9">
            <w:pPr>
              <w:pStyle w:val="TableText"/>
            </w:pPr>
            <w:r w:rsidRPr="00F92594">
              <w:t>As stated in your grant agreement, if successful</w:t>
            </w:r>
          </w:p>
        </w:tc>
      </w:tr>
    </w:tbl>
    <w:p w14:paraId="0CE90A67" w14:textId="77777777" w:rsidR="008778C3" w:rsidRPr="00F92594" w:rsidRDefault="008778C3" w:rsidP="00D450B4">
      <w:pPr>
        <w:pStyle w:val="Heading3"/>
      </w:pPr>
      <w:bookmarkStart w:id="101" w:name="_Toc39663358"/>
      <w:r w:rsidRPr="00F92594">
        <w:t>Questions during the application process</w:t>
      </w:r>
      <w:bookmarkEnd w:id="101"/>
    </w:p>
    <w:p w14:paraId="6340DA2C" w14:textId="77777777" w:rsidR="008778C3" w:rsidRPr="00F92594" w:rsidRDefault="00C56A12" w:rsidP="004E3004">
      <w:pPr>
        <w:rPr>
          <w:rFonts w:cs="Arial"/>
        </w:rPr>
      </w:pPr>
      <w:r w:rsidRPr="00F92594">
        <w:rPr>
          <w:rFonts w:cs="Arial"/>
        </w:rPr>
        <w:t>Contact</w:t>
      </w:r>
      <w:r w:rsidR="008778C3" w:rsidRPr="00F92594">
        <w:rPr>
          <w:rFonts w:cs="Arial"/>
        </w:rPr>
        <w:t xml:space="preserve"> </w:t>
      </w:r>
      <w:r w:rsidR="0081304B" w:rsidRPr="00F92594">
        <w:rPr>
          <w:rFonts w:cs="Arial"/>
        </w:rPr>
        <w:t>the Community Grants H</w:t>
      </w:r>
      <w:r w:rsidR="00F90355" w:rsidRPr="00F92594">
        <w:rPr>
          <w:rFonts w:cs="Arial"/>
        </w:rPr>
        <w:t>ub on 1800 020 283</w:t>
      </w:r>
      <w:r w:rsidR="00307A05" w:rsidRPr="00F92594">
        <w:rPr>
          <w:rFonts w:cs="Arial"/>
        </w:rPr>
        <w:t xml:space="preserve"> (option 1)</w:t>
      </w:r>
      <w:r w:rsidR="00F90355" w:rsidRPr="00F92594">
        <w:rPr>
          <w:rFonts w:cs="Arial"/>
        </w:rPr>
        <w:t xml:space="preserve"> or email </w:t>
      </w:r>
      <w:hyperlink r:id="rId29" w:history="1">
        <w:r w:rsidR="00F90355" w:rsidRPr="00F92594">
          <w:rPr>
            <w:rStyle w:val="Hyperlink"/>
            <w:rFonts w:cs="Arial"/>
          </w:rPr>
          <w:t>support@communitygrants.gov.au</w:t>
        </w:r>
      </w:hyperlink>
      <w:r w:rsidRPr="00F92594">
        <w:rPr>
          <w:rFonts w:cs="Arial"/>
        </w:rPr>
        <w:t xml:space="preserve"> if you have any questions during the application period</w:t>
      </w:r>
      <w:r w:rsidR="009E61FC" w:rsidRPr="00F92594">
        <w:rPr>
          <w:rFonts w:cs="Arial"/>
        </w:rPr>
        <w:t>.</w:t>
      </w:r>
    </w:p>
    <w:p w14:paraId="49FEB222" w14:textId="77777777" w:rsidR="008778C3" w:rsidRPr="00F92594" w:rsidRDefault="008778C3" w:rsidP="004E3004">
      <w:pPr>
        <w:rPr>
          <w:rFonts w:cs="Arial"/>
        </w:rPr>
      </w:pPr>
      <w:r w:rsidRPr="00F92594">
        <w:rPr>
          <w:rFonts w:cs="Arial"/>
        </w:rPr>
        <w:t xml:space="preserve">The </w:t>
      </w:r>
      <w:r w:rsidR="00F90355" w:rsidRPr="00F92594">
        <w:rPr>
          <w:rFonts w:cs="Arial"/>
        </w:rPr>
        <w:t>Community Grants Hub</w:t>
      </w:r>
      <w:r w:rsidRPr="00F92594">
        <w:rPr>
          <w:rFonts w:cs="Arial"/>
        </w:rPr>
        <w:t xml:space="preserve"> will respond to emailed questions within</w:t>
      </w:r>
      <w:r w:rsidR="00F90355" w:rsidRPr="00F92594">
        <w:rPr>
          <w:rFonts w:cs="Arial"/>
        </w:rPr>
        <w:t xml:space="preserve"> five</w:t>
      </w:r>
      <w:r w:rsidRPr="00F92594">
        <w:rPr>
          <w:rFonts w:cs="Arial"/>
        </w:rPr>
        <w:t xml:space="preserve"> working days. Answers to questions </w:t>
      </w:r>
      <w:proofErr w:type="gramStart"/>
      <w:r w:rsidR="002F7E8A" w:rsidRPr="00F92594">
        <w:rPr>
          <w:rFonts w:cs="Arial"/>
        </w:rPr>
        <w:t xml:space="preserve">are </w:t>
      </w:r>
      <w:r w:rsidRPr="00F92594">
        <w:rPr>
          <w:rFonts w:cs="Arial"/>
        </w:rPr>
        <w:t>posted</w:t>
      </w:r>
      <w:proofErr w:type="gramEnd"/>
      <w:r w:rsidRPr="00F92594">
        <w:rPr>
          <w:rFonts w:cs="Arial"/>
        </w:rPr>
        <w:t xml:space="preserve"> on</w:t>
      </w:r>
      <w:r w:rsidR="002B1AB0" w:rsidRPr="00F92594">
        <w:rPr>
          <w:rFonts w:cs="Arial"/>
        </w:rPr>
        <w:t xml:space="preserve"> the</w:t>
      </w:r>
      <w:r w:rsidRPr="00F92594">
        <w:rPr>
          <w:rFonts w:cs="Arial"/>
        </w:rPr>
        <w:t xml:space="preserve"> </w:t>
      </w:r>
      <w:hyperlink r:id="rId30" w:history="1">
        <w:r w:rsidRPr="00F92594">
          <w:rPr>
            <w:rStyle w:val="Hyperlink"/>
            <w:rFonts w:cs="Arial"/>
          </w:rPr>
          <w:t>GrantConnect</w:t>
        </w:r>
      </w:hyperlink>
      <w:r w:rsidR="00F90355" w:rsidRPr="00F92594">
        <w:rPr>
          <w:rFonts w:cs="Arial"/>
        </w:rPr>
        <w:t xml:space="preserve"> and </w:t>
      </w:r>
      <w:hyperlink r:id="rId31" w:history="1">
        <w:r w:rsidR="00F90355" w:rsidRPr="00F92594">
          <w:rPr>
            <w:rStyle w:val="Hyperlink"/>
            <w:rFonts w:cs="Arial"/>
          </w:rPr>
          <w:t>Community Grants Hub</w:t>
        </w:r>
      </w:hyperlink>
      <w:r w:rsidR="00F90355" w:rsidRPr="00F92594">
        <w:rPr>
          <w:rFonts w:cs="Arial"/>
        </w:rPr>
        <w:t xml:space="preserve"> websites</w:t>
      </w:r>
      <w:r w:rsidRPr="00F92594">
        <w:rPr>
          <w:rFonts w:cs="Arial"/>
        </w:rPr>
        <w:t>.</w:t>
      </w:r>
      <w:r w:rsidR="0086382B" w:rsidRPr="00F92594">
        <w:rPr>
          <w:rFonts w:cs="Arial"/>
          <w:color w:val="0070C0"/>
        </w:rPr>
        <w:t xml:space="preserve"> </w:t>
      </w:r>
    </w:p>
    <w:p w14:paraId="4B04AE9F" w14:textId="77777777" w:rsidR="00125362" w:rsidRPr="004E3004" w:rsidRDefault="00125362" w:rsidP="004E3004">
      <w:pPr>
        <w:rPr>
          <w:rFonts w:eastAsiaTheme="minorHAnsi" w:cs="Arial"/>
          <w:szCs w:val="22"/>
        </w:rPr>
      </w:pPr>
      <w:r w:rsidRPr="00F92594">
        <w:rPr>
          <w:rFonts w:eastAsiaTheme="minorHAnsi" w:cs="Arial"/>
          <w:szCs w:val="22"/>
        </w:rPr>
        <w:t xml:space="preserve">The question period will close at 5:00PM </w:t>
      </w:r>
      <w:r w:rsidR="009C3870" w:rsidRPr="00F92594">
        <w:rPr>
          <w:rFonts w:cs="Arial"/>
        </w:rPr>
        <w:t xml:space="preserve">AEST on </w:t>
      </w:r>
      <w:r w:rsidR="00364857" w:rsidRPr="00F92594">
        <w:rPr>
          <w:rFonts w:cs="Arial"/>
        </w:rPr>
        <w:t>30 June</w:t>
      </w:r>
      <w:r w:rsidR="00022A96" w:rsidRPr="00F92594">
        <w:rPr>
          <w:rFonts w:cs="Arial"/>
        </w:rPr>
        <w:t xml:space="preserve"> </w:t>
      </w:r>
      <w:r w:rsidR="00D615CA" w:rsidRPr="00F92594">
        <w:rPr>
          <w:rFonts w:cs="Arial"/>
        </w:rPr>
        <w:t>2020</w:t>
      </w:r>
      <w:r w:rsidR="00022A96" w:rsidRPr="00F92594">
        <w:rPr>
          <w:rFonts w:cs="Arial"/>
        </w:rPr>
        <w:t>.</w:t>
      </w:r>
      <w:r w:rsidRPr="00F92594">
        <w:rPr>
          <w:rFonts w:eastAsiaTheme="minorHAnsi" w:cs="Arial"/>
          <w:color w:val="0070C0"/>
          <w:szCs w:val="22"/>
        </w:rPr>
        <w:t xml:space="preserve"> </w:t>
      </w:r>
      <w:r w:rsidRPr="00F92594">
        <w:rPr>
          <w:rFonts w:eastAsiaTheme="minorHAnsi" w:cs="Arial"/>
          <w:szCs w:val="22"/>
        </w:rPr>
        <w:t>Following</w:t>
      </w:r>
      <w:r w:rsidRPr="004E3004">
        <w:rPr>
          <w:rFonts w:eastAsiaTheme="minorHAnsi" w:cs="Arial"/>
          <w:szCs w:val="22"/>
        </w:rPr>
        <w:t xml:space="preserve"> this time, only questions </w:t>
      </w:r>
      <w:r w:rsidR="0004214E" w:rsidRPr="004E3004">
        <w:rPr>
          <w:rFonts w:eastAsiaTheme="minorHAnsi" w:cs="Arial"/>
          <w:szCs w:val="22"/>
        </w:rPr>
        <w:t>about</w:t>
      </w:r>
      <w:r w:rsidRPr="004E3004">
        <w:rPr>
          <w:rFonts w:eastAsiaTheme="minorHAnsi" w:cs="Arial"/>
          <w:szCs w:val="22"/>
        </w:rPr>
        <w:t xml:space="preserve"> using and/or submitting the application form </w:t>
      </w:r>
      <w:proofErr w:type="gramStart"/>
      <w:r w:rsidRPr="004E3004">
        <w:rPr>
          <w:rFonts w:eastAsiaTheme="minorHAnsi" w:cs="Arial"/>
          <w:szCs w:val="22"/>
        </w:rPr>
        <w:t>will be answered</w:t>
      </w:r>
      <w:proofErr w:type="gramEnd"/>
      <w:r w:rsidRPr="004E3004">
        <w:rPr>
          <w:rFonts w:eastAsiaTheme="minorHAnsi" w:cs="Arial"/>
          <w:szCs w:val="22"/>
        </w:rPr>
        <w:t xml:space="preserve">. </w:t>
      </w:r>
    </w:p>
    <w:p w14:paraId="0DABF5A9" w14:textId="77777777" w:rsidR="006E0B42" w:rsidRDefault="006E0B42" w:rsidP="006958F2">
      <w:pPr>
        <w:pStyle w:val="Heading2"/>
      </w:pPr>
      <w:bookmarkStart w:id="102" w:name="_Toc39663359"/>
      <w:r>
        <w:lastRenderedPageBreak/>
        <w:t>The grant selection process</w:t>
      </w:r>
      <w:bookmarkEnd w:id="102"/>
    </w:p>
    <w:p w14:paraId="18FC1D74" w14:textId="77777777" w:rsidR="00032BB0" w:rsidRDefault="00032BB0" w:rsidP="00D450B4">
      <w:pPr>
        <w:pStyle w:val="Heading3"/>
      </w:pPr>
      <w:bookmarkStart w:id="103" w:name="_Toc39663360"/>
      <w:r>
        <w:t>Assessment of grant applications</w:t>
      </w:r>
      <w:bookmarkEnd w:id="103"/>
      <w:r>
        <w:t xml:space="preserve"> </w:t>
      </w:r>
    </w:p>
    <w:p w14:paraId="1B02A271" w14:textId="77777777" w:rsidR="006E0B42" w:rsidRPr="004E3004" w:rsidRDefault="001A2806" w:rsidP="004E3004">
      <w:pPr>
        <w:rPr>
          <w:rFonts w:cs="Arial"/>
        </w:rPr>
      </w:pPr>
      <w:r w:rsidRPr="004E3004">
        <w:rPr>
          <w:rFonts w:cs="Arial"/>
        </w:rPr>
        <w:t xml:space="preserve">The Assessment </w:t>
      </w:r>
      <w:r w:rsidR="00411141" w:rsidRPr="004E3004">
        <w:rPr>
          <w:rFonts w:cs="Arial"/>
        </w:rPr>
        <w:t xml:space="preserve">Centre </w:t>
      </w:r>
      <w:r w:rsidRPr="004E3004">
        <w:rPr>
          <w:rFonts w:cs="Arial"/>
        </w:rPr>
        <w:t xml:space="preserve">will </w:t>
      </w:r>
      <w:r w:rsidR="006E0B42" w:rsidRPr="004E3004">
        <w:rPr>
          <w:rFonts w:cs="Arial"/>
        </w:rPr>
        <w:t xml:space="preserve">review your application against the eligibility criteria. Only eligible applications </w:t>
      </w:r>
      <w:proofErr w:type="gramStart"/>
      <w:r w:rsidR="006E0B42" w:rsidRPr="004E3004">
        <w:rPr>
          <w:rFonts w:cs="Arial"/>
        </w:rPr>
        <w:t xml:space="preserve">will </w:t>
      </w:r>
      <w:r w:rsidR="002B05F0" w:rsidRPr="004E3004">
        <w:rPr>
          <w:rFonts w:cs="Arial"/>
        </w:rPr>
        <w:t>be assessed</w:t>
      </w:r>
      <w:proofErr w:type="gramEnd"/>
      <w:r w:rsidR="002B05F0" w:rsidRPr="004E3004">
        <w:rPr>
          <w:rFonts w:cs="Arial"/>
        </w:rPr>
        <w:t xml:space="preserve"> against the assessment criteria</w:t>
      </w:r>
      <w:r w:rsidR="006E0B42" w:rsidRPr="004E3004">
        <w:rPr>
          <w:rFonts w:cs="Arial"/>
        </w:rPr>
        <w:t xml:space="preserve">. </w:t>
      </w:r>
      <w:r w:rsidR="00866D16" w:rsidRPr="004E3004">
        <w:rPr>
          <w:rFonts w:cs="Arial"/>
        </w:rPr>
        <w:t>E</w:t>
      </w:r>
      <w:r w:rsidR="006E0B42" w:rsidRPr="004E3004">
        <w:rPr>
          <w:rFonts w:cs="Arial"/>
        </w:rPr>
        <w:t>ligible applications</w:t>
      </w:r>
      <w:r w:rsidR="00866D16" w:rsidRPr="004E3004">
        <w:rPr>
          <w:rFonts w:cs="Arial"/>
        </w:rPr>
        <w:t xml:space="preserve"> </w:t>
      </w:r>
      <w:proofErr w:type="gramStart"/>
      <w:r w:rsidR="00866D16" w:rsidRPr="004E3004">
        <w:rPr>
          <w:rFonts w:cs="Arial"/>
        </w:rPr>
        <w:t>will be considered</w:t>
      </w:r>
      <w:proofErr w:type="gramEnd"/>
      <w:r w:rsidR="006E0B42" w:rsidRPr="004E3004">
        <w:rPr>
          <w:rFonts w:cs="Arial"/>
        </w:rPr>
        <w:t xml:space="preserve"> through a </w:t>
      </w:r>
      <w:r w:rsidR="00DC7D5E" w:rsidRPr="004E3004">
        <w:rPr>
          <w:rFonts w:cs="Arial"/>
        </w:rPr>
        <w:t>targeted</w:t>
      </w:r>
      <w:r w:rsidR="006E0B42" w:rsidRPr="004E3004">
        <w:rPr>
          <w:rFonts w:cs="Arial"/>
        </w:rPr>
        <w:t xml:space="preserve"> competitive grant process.</w:t>
      </w:r>
    </w:p>
    <w:p w14:paraId="4F1E7E79" w14:textId="7D45D0EA" w:rsidR="006E0B42" w:rsidRPr="004E3004" w:rsidRDefault="00635ACF" w:rsidP="004E3004">
      <w:pPr>
        <w:rPr>
          <w:rFonts w:cs="Arial"/>
        </w:rPr>
      </w:pPr>
      <w:r w:rsidRPr="004E3004">
        <w:rPr>
          <w:rFonts w:cs="Arial"/>
        </w:rPr>
        <w:t xml:space="preserve">If eligible, </w:t>
      </w:r>
      <w:r w:rsidR="00705C93" w:rsidRPr="004E3004">
        <w:rPr>
          <w:rFonts w:cs="Arial"/>
        </w:rPr>
        <w:t>we</w:t>
      </w:r>
      <w:r w:rsidR="009307B3" w:rsidRPr="004E3004">
        <w:rPr>
          <w:rFonts w:cs="Arial"/>
        </w:rPr>
        <w:t xml:space="preserve"> </w:t>
      </w:r>
      <w:r w:rsidR="006E0B42" w:rsidRPr="004E3004">
        <w:rPr>
          <w:rFonts w:cs="Arial"/>
        </w:rPr>
        <w:t xml:space="preserve">will assess your application against the assessment criteria (see </w:t>
      </w:r>
      <w:r w:rsidR="00DF4360">
        <w:rPr>
          <w:rFonts w:cs="Arial"/>
        </w:rPr>
        <w:t>s</w:t>
      </w:r>
      <w:r w:rsidR="00DF4360" w:rsidRPr="004E3004">
        <w:rPr>
          <w:rFonts w:cs="Arial"/>
        </w:rPr>
        <w:t xml:space="preserve">ection </w:t>
      </w:r>
      <w:r w:rsidR="003E63B6" w:rsidRPr="004E3004">
        <w:rPr>
          <w:rFonts w:cs="Arial"/>
        </w:rPr>
        <w:t>6</w:t>
      </w:r>
      <w:r w:rsidR="006E0B42" w:rsidRPr="004E3004">
        <w:rPr>
          <w:rFonts w:cs="Arial"/>
        </w:rPr>
        <w:t xml:space="preserve">) and against other applications. </w:t>
      </w:r>
      <w:r w:rsidR="00705C93" w:rsidRPr="004E3004">
        <w:rPr>
          <w:rFonts w:cs="Arial"/>
        </w:rPr>
        <w:t>We</w:t>
      </w:r>
      <w:r w:rsidR="00456C23" w:rsidRPr="004E3004">
        <w:rPr>
          <w:rFonts w:cs="Arial"/>
        </w:rPr>
        <w:t xml:space="preserve"> </w:t>
      </w:r>
      <w:r w:rsidR="002B1AB0" w:rsidRPr="004E3004">
        <w:rPr>
          <w:rFonts w:cs="Arial"/>
        </w:rPr>
        <w:t xml:space="preserve">will </w:t>
      </w:r>
      <w:r w:rsidR="006E0B42" w:rsidRPr="004E3004">
        <w:rPr>
          <w:rFonts w:cs="Arial"/>
        </w:rPr>
        <w:t>consider your application on its merits, based on</w:t>
      </w:r>
      <w:r w:rsidR="00123C3D">
        <w:rPr>
          <w:rFonts w:cs="Arial"/>
        </w:rPr>
        <w:t xml:space="preserve"> how</w:t>
      </w:r>
      <w:r w:rsidR="006E0B42" w:rsidRPr="004E3004">
        <w:rPr>
          <w:rFonts w:cs="Arial"/>
        </w:rPr>
        <w:t>:</w:t>
      </w:r>
    </w:p>
    <w:p w14:paraId="5FE6D55A" w14:textId="77777777" w:rsidR="006E0B42" w:rsidRPr="004E3004" w:rsidRDefault="006D5F7D" w:rsidP="00203025">
      <w:pPr>
        <w:pStyle w:val="ListParagraph"/>
        <w:numPr>
          <w:ilvl w:val="0"/>
          <w:numId w:val="24"/>
        </w:numPr>
        <w:contextualSpacing w:val="0"/>
        <w:rPr>
          <w:rFonts w:cs="Arial"/>
        </w:rPr>
      </w:pPr>
      <w:r>
        <w:rPr>
          <w:rFonts w:cs="Arial"/>
        </w:rPr>
        <w:t>well it meets the criteria</w:t>
      </w:r>
    </w:p>
    <w:p w14:paraId="3593BF07" w14:textId="77777777" w:rsidR="006E0B42" w:rsidRPr="004E3004" w:rsidRDefault="006E0B42" w:rsidP="00203025">
      <w:pPr>
        <w:pStyle w:val="ListParagraph"/>
        <w:numPr>
          <w:ilvl w:val="0"/>
          <w:numId w:val="24"/>
        </w:numPr>
        <w:contextualSpacing w:val="0"/>
        <w:rPr>
          <w:rFonts w:cs="Arial"/>
        </w:rPr>
      </w:pPr>
      <w:proofErr w:type="gramStart"/>
      <w:r w:rsidRPr="004E3004">
        <w:rPr>
          <w:rFonts w:cs="Arial"/>
        </w:rPr>
        <w:t>it</w:t>
      </w:r>
      <w:proofErr w:type="gramEnd"/>
      <w:r w:rsidRPr="004E3004">
        <w:rPr>
          <w:rFonts w:cs="Arial"/>
        </w:rPr>
        <w:t xml:space="preserve"> compares to other applications</w:t>
      </w:r>
      <w:r w:rsidR="002E7288" w:rsidRPr="004E3004">
        <w:rPr>
          <w:rFonts w:cs="Arial"/>
        </w:rPr>
        <w:t>.</w:t>
      </w:r>
    </w:p>
    <w:p w14:paraId="00144783" w14:textId="77777777" w:rsidR="006E0B42" w:rsidRPr="004E3004" w:rsidRDefault="001A2806" w:rsidP="00F729D7">
      <w:pPr>
        <w:pStyle w:val="ListBullet"/>
        <w:numPr>
          <w:ilvl w:val="0"/>
          <w:numId w:val="0"/>
        </w:numPr>
        <w:spacing w:after="120"/>
        <w:rPr>
          <w:rFonts w:cs="Arial"/>
        </w:rPr>
      </w:pPr>
      <w:r w:rsidRPr="004E3004">
        <w:rPr>
          <w:rFonts w:cs="Arial"/>
        </w:rPr>
        <w:t>A Selection Advisory Panel</w:t>
      </w:r>
      <w:r w:rsidR="00786E7B" w:rsidRPr="004E3004">
        <w:rPr>
          <w:rFonts w:cs="Arial"/>
        </w:rPr>
        <w:t xml:space="preserve"> </w:t>
      </w:r>
      <w:r w:rsidR="00F729D7">
        <w:rPr>
          <w:rFonts w:cs="Arial"/>
        </w:rPr>
        <w:t xml:space="preserve">will consider </w:t>
      </w:r>
      <w:r w:rsidR="006E0B42" w:rsidRPr="004E3004">
        <w:rPr>
          <w:rFonts w:cs="Arial"/>
        </w:rPr>
        <w:t>whether it provides value with relevant money.</w:t>
      </w:r>
    </w:p>
    <w:p w14:paraId="25082982" w14:textId="77777777" w:rsidR="006E0B42" w:rsidRPr="004E3004" w:rsidRDefault="00311CBF" w:rsidP="004E3004">
      <w:pPr>
        <w:pStyle w:val="ListBullet"/>
        <w:numPr>
          <w:ilvl w:val="0"/>
          <w:numId w:val="0"/>
        </w:numPr>
        <w:spacing w:after="120"/>
        <w:rPr>
          <w:rFonts w:cs="Arial"/>
        </w:rPr>
      </w:pPr>
      <w:r w:rsidRPr="004E3004">
        <w:rPr>
          <w:rFonts w:cs="Arial"/>
        </w:rPr>
        <w:t>W</w:t>
      </w:r>
      <w:r w:rsidR="006E0B42" w:rsidRPr="004E3004">
        <w:rPr>
          <w:rFonts w:cs="Arial"/>
        </w:rPr>
        <w:t>hen assessing the extent to which the application represents value with relevant money</w:t>
      </w:r>
      <w:r w:rsidRPr="004E3004">
        <w:rPr>
          <w:rFonts w:cs="Arial"/>
        </w:rPr>
        <w:t xml:space="preserve">, </w:t>
      </w:r>
      <w:r w:rsidR="001A2806" w:rsidRPr="004E3004">
        <w:rPr>
          <w:rFonts w:cs="Arial"/>
        </w:rPr>
        <w:t xml:space="preserve">the Selection Advisory Panel </w:t>
      </w:r>
      <w:r w:rsidRPr="004E3004">
        <w:rPr>
          <w:rFonts w:cs="Arial"/>
        </w:rPr>
        <w:t>will have regard to</w:t>
      </w:r>
      <w:r w:rsidR="00F729D7">
        <w:rPr>
          <w:rFonts w:cs="Arial"/>
        </w:rPr>
        <w:t>:</w:t>
      </w:r>
    </w:p>
    <w:p w14:paraId="452D2D8E" w14:textId="77777777" w:rsidR="006E0B42" w:rsidRPr="004E3004" w:rsidRDefault="006E0B42" w:rsidP="00203025">
      <w:pPr>
        <w:pStyle w:val="ListParagraph"/>
        <w:numPr>
          <w:ilvl w:val="0"/>
          <w:numId w:val="24"/>
        </w:numPr>
        <w:contextualSpacing w:val="0"/>
        <w:rPr>
          <w:rFonts w:cs="Arial"/>
        </w:rPr>
      </w:pPr>
      <w:r w:rsidRPr="004E3004">
        <w:rPr>
          <w:rFonts w:cs="Arial"/>
        </w:rPr>
        <w:t>the overall objective/s to be achieved in providing the grant</w:t>
      </w:r>
    </w:p>
    <w:p w14:paraId="71397314" w14:textId="77777777" w:rsidR="00F93D70" w:rsidRPr="004E3004" w:rsidRDefault="00F93D70" w:rsidP="00203025">
      <w:pPr>
        <w:pStyle w:val="ListParagraph"/>
        <w:numPr>
          <w:ilvl w:val="0"/>
          <w:numId w:val="24"/>
        </w:numPr>
        <w:contextualSpacing w:val="0"/>
        <w:rPr>
          <w:rFonts w:cs="Arial"/>
        </w:rPr>
      </w:pPr>
      <w:r w:rsidRPr="004E3004">
        <w:rPr>
          <w:rFonts w:cs="Arial"/>
        </w:rPr>
        <w:t>the capacity of the applicant to administer the scholarships</w:t>
      </w:r>
    </w:p>
    <w:p w14:paraId="4400C5F2" w14:textId="77777777" w:rsidR="006E0B42" w:rsidRPr="004E3004" w:rsidRDefault="006E0B42" w:rsidP="00203025">
      <w:pPr>
        <w:pStyle w:val="ListParagraph"/>
        <w:numPr>
          <w:ilvl w:val="0"/>
          <w:numId w:val="24"/>
        </w:numPr>
        <w:contextualSpacing w:val="0"/>
        <w:rPr>
          <w:rFonts w:cs="Arial"/>
        </w:rPr>
      </w:pPr>
      <w:r w:rsidRPr="004E3004">
        <w:rPr>
          <w:rFonts w:cs="Arial"/>
        </w:rPr>
        <w:t xml:space="preserve">the relative </w:t>
      </w:r>
      <w:r w:rsidR="00311CBF" w:rsidRPr="004E3004">
        <w:rPr>
          <w:rFonts w:cs="Arial"/>
        </w:rPr>
        <w:t>value of the grant sought</w:t>
      </w:r>
    </w:p>
    <w:p w14:paraId="6CB69C2B" w14:textId="77777777" w:rsidR="006E0B42" w:rsidRPr="004E3004" w:rsidRDefault="006E0B42" w:rsidP="00203025">
      <w:pPr>
        <w:pStyle w:val="ListParagraph"/>
        <w:numPr>
          <w:ilvl w:val="0"/>
          <w:numId w:val="24"/>
        </w:numPr>
        <w:contextualSpacing w:val="0"/>
        <w:rPr>
          <w:rFonts w:cs="Arial"/>
        </w:rPr>
      </w:pPr>
      <w:r w:rsidRPr="004E3004">
        <w:rPr>
          <w:rFonts w:cs="Arial"/>
        </w:rPr>
        <w:t xml:space="preserve">the extent to which the evidence in the application demonstrates that it will contribute to </w:t>
      </w:r>
      <w:r w:rsidR="002E7288" w:rsidRPr="004E3004">
        <w:rPr>
          <w:rFonts w:cs="Arial"/>
        </w:rPr>
        <w:t>meeting the outcomes/objectives</w:t>
      </w:r>
    </w:p>
    <w:p w14:paraId="349213DC" w14:textId="77777777" w:rsidR="00405DE6" w:rsidRPr="004E3004" w:rsidRDefault="002B1AB0" w:rsidP="00203025">
      <w:pPr>
        <w:pStyle w:val="ListParagraph"/>
        <w:numPr>
          <w:ilvl w:val="0"/>
          <w:numId w:val="24"/>
        </w:numPr>
        <w:contextualSpacing w:val="0"/>
        <w:rPr>
          <w:rFonts w:cs="Arial"/>
        </w:rPr>
      </w:pPr>
      <w:proofErr w:type="gramStart"/>
      <w:r w:rsidRPr="004E3004">
        <w:rPr>
          <w:rFonts w:cs="Arial"/>
        </w:rPr>
        <w:t>h</w:t>
      </w:r>
      <w:r w:rsidR="00C7753F" w:rsidRPr="004E3004">
        <w:rPr>
          <w:rFonts w:cs="Arial"/>
        </w:rPr>
        <w:t>ow</w:t>
      </w:r>
      <w:proofErr w:type="gramEnd"/>
      <w:r w:rsidR="00C7753F" w:rsidRPr="004E3004">
        <w:rPr>
          <w:rFonts w:cs="Arial"/>
        </w:rPr>
        <w:t xml:space="preserve"> the grant activities will target individuals.</w:t>
      </w:r>
    </w:p>
    <w:p w14:paraId="6310AAAC" w14:textId="77777777" w:rsidR="00C157E9" w:rsidRDefault="00C157E9" w:rsidP="008A5377">
      <w:pPr>
        <w:pStyle w:val="Heading3"/>
      </w:pPr>
      <w:bookmarkStart w:id="104" w:name="_Toc39663361"/>
      <w:r>
        <w:t xml:space="preserve">Who will assess </w:t>
      </w:r>
      <w:r w:rsidR="001A2806">
        <w:t xml:space="preserve">and select </w:t>
      </w:r>
      <w:r>
        <w:t>applications?</w:t>
      </w:r>
      <w:bookmarkEnd w:id="104"/>
    </w:p>
    <w:p w14:paraId="11707AD4" w14:textId="77777777" w:rsidR="00C157E9" w:rsidRPr="004E3004" w:rsidRDefault="00456C23" w:rsidP="004E3004">
      <w:pPr>
        <w:rPr>
          <w:rFonts w:cs="Arial"/>
          <w:b/>
        </w:rPr>
      </w:pPr>
      <w:r w:rsidRPr="004E3004">
        <w:rPr>
          <w:rFonts w:cs="Arial"/>
        </w:rPr>
        <w:t xml:space="preserve">The </w:t>
      </w:r>
      <w:r w:rsidR="00B94CAD">
        <w:rPr>
          <w:rFonts w:cs="Arial"/>
        </w:rPr>
        <w:t>Assessment C</w:t>
      </w:r>
      <w:r w:rsidR="00B94CAD" w:rsidRPr="004E3004">
        <w:rPr>
          <w:rFonts w:cs="Arial"/>
        </w:rPr>
        <w:t xml:space="preserve">entre </w:t>
      </w:r>
      <w:r w:rsidR="00C157E9" w:rsidRPr="004E3004">
        <w:rPr>
          <w:rFonts w:cs="Arial"/>
        </w:rPr>
        <w:t xml:space="preserve">will assess each </w:t>
      </w:r>
      <w:r w:rsidR="008F67FF" w:rsidRPr="004E3004">
        <w:rPr>
          <w:rFonts w:cs="Arial"/>
        </w:rPr>
        <w:t xml:space="preserve">eligible and compliant </w:t>
      </w:r>
      <w:r w:rsidR="00C157E9" w:rsidRPr="004E3004">
        <w:rPr>
          <w:rFonts w:cs="Arial"/>
        </w:rPr>
        <w:t>application on its merit a</w:t>
      </w:r>
      <w:r w:rsidR="00276EDC" w:rsidRPr="004E3004">
        <w:rPr>
          <w:rFonts w:cs="Arial"/>
        </w:rPr>
        <w:t>nd compare it to other eligible</w:t>
      </w:r>
      <w:r w:rsidR="00D173D4" w:rsidRPr="004E3004">
        <w:rPr>
          <w:rFonts w:cs="Arial"/>
        </w:rPr>
        <w:t xml:space="preserve"> applications</w:t>
      </w:r>
      <w:r w:rsidR="00276EDC" w:rsidRPr="004E3004">
        <w:rPr>
          <w:rFonts w:cs="Arial"/>
        </w:rPr>
        <w:t xml:space="preserve">. </w:t>
      </w:r>
      <w:r w:rsidR="00C157E9" w:rsidRPr="004E3004">
        <w:rPr>
          <w:rFonts w:cs="Arial"/>
        </w:rPr>
        <w:t xml:space="preserve">The </w:t>
      </w:r>
      <w:r w:rsidR="00B94CAD">
        <w:rPr>
          <w:rFonts w:cs="Arial"/>
        </w:rPr>
        <w:t>Assessment C</w:t>
      </w:r>
      <w:r w:rsidR="00B94CAD" w:rsidRPr="004E3004">
        <w:rPr>
          <w:rFonts w:cs="Arial"/>
        </w:rPr>
        <w:t xml:space="preserve">entre </w:t>
      </w:r>
      <w:proofErr w:type="gramStart"/>
      <w:r w:rsidR="00C157E9" w:rsidRPr="004E3004">
        <w:rPr>
          <w:rFonts w:cs="Arial"/>
        </w:rPr>
        <w:t>will be made up</w:t>
      </w:r>
      <w:proofErr w:type="gramEnd"/>
      <w:r w:rsidR="00C157E9" w:rsidRPr="004E3004">
        <w:rPr>
          <w:rFonts w:cs="Arial"/>
        </w:rPr>
        <w:t xml:space="preserve"> of</w:t>
      </w:r>
      <w:r w:rsidR="008F67FF" w:rsidRPr="004E3004">
        <w:rPr>
          <w:rFonts w:cs="Arial"/>
        </w:rPr>
        <w:t xml:space="preserve"> Community Grants Hub staff, who will undertake training to ensure consistent assessment of all applications.</w:t>
      </w:r>
    </w:p>
    <w:p w14:paraId="2324D189" w14:textId="77777777" w:rsidR="00C157E9" w:rsidRPr="004E3004" w:rsidRDefault="00DB3FAC" w:rsidP="004E3004">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0070C0"/>
          <w:sz w:val="20"/>
          <w:szCs w:val="20"/>
        </w:rPr>
      </w:pPr>
      <w:r w:rsidRPr="004E3004">
        <w:rPr>
          <w:rFonts w:ascii="Arial" w:hAnsi="Arial" w:cs="Arial"/>
          <w:b w:val="0"/>
          <w:color w:val="auto"/>
          <w:sz w:val="20"/>
          <w:szCs w:val="20"/>
        </w:rPr>
        <w:t xml:space="preserve">Any </w:t>
      </w:r>
      <w:r w:rsidR="00782A88" w:rsidRPr="004E3004">
        <w:rPr>
          <w:rFonts w:ascii="Arial" w:hAnsi="Arial" w:cs="Arial"/>
          <w:b w:val="0"/>
          <w:color w:val="auto"/>
          <w:sz w:val="20"/>
          <w:szCs w:val="20"/>
        </w:rPr>
        <w:t>expert/advisor,</w:t>
      </w:r>
      <w:r w:rsidR="00123C3D">
        <w:rPr>
          <w:rFonts w:ascii="Arial" w:hAnsi="Arial" w:cs="Arial"/>
          <w:b w:val="0"/>
          <w:color w:val="auto"/>
          <w:sz w:val="20"/>
          <w:szCs w:val="20"/>
        </w:rPr>
        <w:t xml:space="preserve"> who is not a Commonwealth o</w:t>
      </w:r>
      <w:r w:rsidRPr="004E3004">
        <w:rPr>
          <w:rFonts w:ascii="Arial" w:hAnsi="Arial" w:cs="Arial"/>
          <w:b w:val="0"/>
          <w:color w:val="auto"/>
          <w:sz w:val="20"/>
          <w:szCs w:val="20"/>
        </w:rPr>
        <w:t xml:space="preserve">fficial, will </w:t>
      </w:r>
      <w:r w:rsidR="00782A88" w:rsidRPr="004E3004">
        <w:rPr>
          <w:rFonts w:ascii="Arial" w:hAnsi="Arial" w:cs="Arial"/>
          <w:b w:val="0"/>
          <w:color w:val="auto"/>
          <w:sz w:val="20"/>
          <w:szCs w:val="20"/>
        </w:rPr>
        <w:t xml:space="preserve">be </w:t>
      </w:r>
      <w:r w:rsidR="00A81C44" w:rsidRPr="004E3004">
        <w:rPr>
          <w:rFonts w:ascii="Arial" w:hAnsi="Arial" w:cs="Arial"/>
          <w:b w:val="0"/>
          <w:color w:val="auto"/>
          <w:sz w:val="20"/>
          <w:szCs w:val="20"/>
        </w:rPr>
        <w:t>required</w:t>
      </w:r>
      <w:r w:rsidR="007B0F23" w:rsidRPr="004E3004">
        <w:rPr>
          <w:rFonts w:ascii="Arial" w:hAnsi="Arial" w:cs="Arial"/>
          <w:b w:val="0"/>
          <w:color w:val="auto"/>
          <w:sz w:val="20"/>
          <w:szCs w:val="20"/>
        </w:rPr>
        <w:t>/expected</w:t>
      </w:r>
      <w:r w:rsidR="000A4D8A" w:rsidRPr="004E3004">
        <w:rPr>
          <w:rFonts w:ascii="Arial" w:hAnsi="Arial" w:cs="Arial"/>
          <w:b w:val="0"/>
          <w:color w:val="auto"/>
          <w:sz w:val="20"/>
          <w:szCs w:val="20"/>
        </w:rPr>
        <w:t xml:space="preserve"> </w:t>
      </w:r>
      <w:r w:rsidRPr="004E3004">
        <w:rPr>
          <w:rFonts w:ascii="Arial" w:hAnsi="Arial" w:cs="Arial"/>
          <w:b w:val="0"/>
          <w:color w:val="auto"/>
          <w:sz w:val="20"/>
          <w:szCs w:val="20"/>
        </w:rPr>
        <w:t xml:space="preserve">to </w:t>
      </w:r>
      <w:r w:rsidR="00C7753F" w:rsidRPr="004E3004">
        <w:rPr>
          <w:rFonts w:ascii="Arial" w:hAnsi="Arial" w:cs="Arial"/>
          <w:b w:val="0"/>
          <w:color w:val="auto"/>
          <w:sz w:val="20"/>
          <w:szCs w:val="20"/>
        </w:rPr>
        <w:t xml:space="preserve">perform their duties </w:t>
      </w:r>
      <w:r w:rsidRPr="004E3004">
        <w:rPr>
          <w:rFonts w:ascii="Arial" w:hAnsi="Arial" w:cs="Arial"/>
          <w:b w:val="0"/>
          <w:color w:val="auto"/>
          <w:sz w:val="20"/>
          <w:szCs w:val="20"/>
        </w:rPr>
        <w:t>in accordance with the CGRGs.</w:t>
      </w:r>
    </w:p>
    <w:p w14:paraId="5687494A" w14:textId="77777777" w:rsidR="00C157E9" w:rsidRPr="004E3004" w:rsidRDefault="00C157E9" w:rsidP="004E3004">
      <w:pPr>
        <w:rPr>
          <w:rFonts w:cs="Arial"/>
        </w:rPr>
      </w:pPr>
      <w:r w:rsidRPr="004E3004">
        <w:rPr>
          <w:rFonts w:cs="Arial"/>
        </w:rPr>
        <w:t xml:space="preserve">The </w:t>
      </w:r>
      <w:r w:rsidR="004E3004" w:rsidRPr="004E3004">
        <w:rPr>
          <w:rFonts w:cs="Arial"/>
        </w:rPr>
        <w:t xml:space="preserve">Selection Advisory Panel </w:t>
      </w:r>
      <w:r w:rsidR="00E90E4D" w:rsidRPr="004E3004">
        <w:rPr>
          <w:rFonts w:cs="Arial"/>
        </w:rPr>
        <w:t>comprising</w:t>
      </w:r>
      <w:r w:rsidR="00786E7B" w:rsidRPr="004E3004">
        <w:rPr>
          <w:rFonts w:cs="Arial"/>
        </w:rPr>
        <w:t xml:space="preserve"> of </w:t>
      </w:r>
      <w:r w:rsidR="006B38F7" w:rsidRPr="002E7288">
        <w:t>Department of Education</w:t>
      </w:r>
      <w:r w:rsidR="006B38F7">
        <w:t>, Skills and Employment</w:t>
      </w:r>
      <w:r w:rsidR="006B38F7" w:rsidRPr="004E3004" w:rsidDel="006B38F7">
        <w:rPr>
          <w:rFonts w:cs="Arial"/>
        </w:rPr>
        <w:t xml:space="preserve"> </w:t>
      </w:r>
      <w:r w:rsidR="00786E7B" w:rsidRPr="004E3004">
        <w:rPr>
          <w:rFonts w:cs="Arial"/>
        </w:rPr>
        <w:t xml:space="preserve">staff </w:t>
      </w:r>
      <w:r w:rsidRPr="004E3004">
        <w:rPr>
          <w:rFonts w:cs="Arial"/>
        </w:rPr>
        <w:t>may seek additional information about you or your application</w:t>
      </w:r>
      <w:r w:rsidR="001A2806" w:rsidRPr="004E3004">
        <w:rPr>
          <w:rFonts w:cs="Arial"/>
        </w:rPr>
        <w:t xml:space="preserve"> and this may</w:t>
      </w:r>
      <w:r w:rsidR="00276EDC" w:rsidRPr="004E3004">
        <w:rPr>
          <w:rFonts w:cs="Arial"/>
        </w:rPr>
        <w:t xml:space="preserve"> delay completion of the selection process</w:t>
      </w:r>
      <w:r w:rsidRPr="004E3004">
        <w:rPr>
          <w:rFonts w:cs="Arial"/>
        </w:rPr>
        <w:t xml:space="preserve">. They may do this from within the Commonwealth, even if </w:t>
      </w:r>
      <w:proofErr w:type="gramStart"/>
      <w:r w:rsidRPr="004E3004">
        <w:rPr>
          <w:rFonts w:cs="Arial"/>
        </w:rPr>
        <w:t>the sources are not nominated by you</w:t>
      </w:r>
      <w:proofErr w:type="gramEnd"/>
      <w:r w:rsidRPr="004E3004">
        <w:rPr>
          <w:rFonts w:cs="Arial"/>
        </w:rPr>
        <w:t xml:space="preserve"> as referees. The </w:t>
      </w:r>
      <w:r w:rsidR="00264BDB">
        <w:rPr>
          <w:rFonts w:cs="Arial"/>
        </w:rPr>
        <w:t>Selection Advisory Panel</w:t>
      </w:r>
      <w:r w:rsidR="00B94CAD" w:rsidRPr="004E3004">
        <w:rPr>
          <w:rFonts w:cs="Arial"/>
        </w:rPr>
        <w:t xml:space="preserve"> </w:t>
      </w:r>
      <w:r w:rsidRPr="004E3004">
        <w:rPr>
          <w:rFonts w:cs="Arial"/>
        </w:rPr>
        <w:t>may also consider information about you or your application that is available through the normal course of business.</w:t>
      </w:r>
    </w:p>
    <w:p w14:paraId="1F137187" w14:textId="77777777" w:rsidR="00C157E9" w:rsidRPr="004E3004" w:rsidRDefault="00C157E9" w:rsidP="004E3004">
      <w:pPr>
        <w:rPr>
          <w:rFonts w:cs="Arial"/>
        </w:rPr>
      </w:pPr>
      <w:r w:rsidRPr="004E3004">
        <w:rPr>
          <w:rFonts w:cs="Arial"/>
        </w:rPr>
        <w:t xml:space="preserve">The </w:t>
      </w:r>
      <w:r w:rsidR="004E3004" w:rsidRPr="004E3004">
        <w:rPr>
          <w:rFonts w:cs="Arial"/>
        </w:rPr>
        <w:t xml:space="preserve">Selection Advisory Panel </w:t>
      </w:r>
      <w:r w:rsidRPr="004E3004">
        <w:rPr>
          <w:rFonts w:cs="Arial"/>
        </w:rPr>
        <w:t>recommends to the</w:t>
      </w:r>
      <w:r w:rsidR="00A65BDC" w:rsidRPr="004E3004">
        <w:rPr>
          <w:rFonts w:cs="Arial"/>
        </w:rPr>
        <w:t xml:space="preserve"> decision maker</w:t>
      </w:r>
      <w:r w:rsidR="00AA2994" w:rsidRPr="004E3004">
        <w:rPr>
          <w:rFonts w:cs="Arial"/>
          <w:color w:val="0070C0"/>
        </w:rPr>
        <w:t xml:space="preserve"> </w:t>
      </w:r>
      <w:r w:rsidR="00AA2994" w:rsidRPr="004E3004">
        <w:rPr>
          <w:rFonts w:cs="Arial"/>
        </w:rPr>
        <w:t>which applications to approve for a grant.</w:t>
      </w:r>
    </w:p>
    <w:p w14:paraId="47F7131F" w14:textId="77777777" w:rsidR="00C157E9" w:rsidRDefault="00C157E9" w:rsidP="008A5377">
      <w:pPr>
        <w:pStyle w:val="Heading3"/>
      </w:pPr>
      <w:bookmarkStart w:id="105" w:name="_Toc39663362"/>
      <w:r>
        <w:t>Who will approve grants?</w:t>
      </w:r>
      <w:bookmarkEnd w:id="105"/>
    </w:p>
    <w:p w14:paraId="6CA56640" w14:textId="77777777" w:rsidR="00C157E9" w:rsidRPr="004E3004" w:rsidRDefault="00C157E9" w:rsidP="004E3004">
      <w:pPr>
        <w:rPr>
          <w:rFonts w:cs="Arial"/>
        </w:rPr>
      </w:pPr>
      <w:r w:rsidRPr="004E3004">
        <w:rPr>
          <w:rFonts w:cs="Arial"/>
        </w:rPr>
        <w:t>The</w:t>
      </w:r>
      <w:r w:rsidR="00AA2994" w:rsidRPr="004E3004">
        <w:rPr>
          <w:rFonts w:cs="Arial"/>
        </w:rPr>
        <w:t xml:space="preserve"> </w:t>
      </w:r>
      <w:r w:rsidR="000E1CE1" w:rsidRPr="004E3004">
        <w:rPr>
          <w:rFonts w:cs="Arial"/>
        </w:rPr>
        <w:t xml:space="preserve">Minister for Education </w:t>
      </w:r>
      <w:r w:rsidR="004F222D" w:rsidRPr="004E3004">
        <w:rPr>
          <w:rFonts w:cs="Arial"/>
          <w:iCs/>
        </w:rPr>
        <w:t>(the decision m</w:t>
      </w:r>
      <w:r w:rsidR="008D34C3" w:rsidRPr="004E3004">
        <w:rPr>
          <w:rFonts w:cs="Arial"/>
          <w:iCs/>
        </w:rPr>
        <w:t xml:space="preserve">aker) </w:t>
      </w:r>
      <w:r w:rsidR="002B5733" w:rsidRPr="004E3004">
        <w:rPr>
          <w:rFonts w:cs="Arial"/>
        </w:rPr>
        <w:t>d</w:t>
      </w:r>
      <w:r w:rsidRPr="004E3004">
        <w:rPr>
          <w:rFonts w:cs="Arial"/>
        </w:rPr>
        <w:t xml:space="preserve">ecides which grants to approve </w:t>
      </w:r>
      <w:r w:rsidR="004F222D" w:rsidRPr="004E3004">
        <w:rPr>
          <w:rFonts w:cs="Arial"/>
        </w:rPr>
        <w:t>based on</w:t>
      </w:r>
      <w:r w:rsidRPr="004E3004">
        <w:rPr>
          <w:rFonts w:cs="Arial"/>
        </w:rPr>
        <w:t xml:space="preserve"> the recommendations of the </w:t>
      </w:r>
      <w:r w:rsidR="004E3004" w:rsidRPr="004E3004">
        <w:rPr>
          <w:rFonts w:cs="Arial"/>
        </w:rPr>
        <w:t xml:space="preserve">Selection Advisory Panel </w:t>
      </w:r>
      <w:r w:rsidRPr="004E3004">
        <w:rPr>
          <w:rFonts w:cs="Arial"/>
        </w:rPr>
        <w:t>and the availability of grant funds</w:t>
      </w:r>
      <w:r w:rsidR="00BB272F" w:rsidRPr="004E3004">
        <w:rPr>
          <w:rFonts w:cs="Arial"/>
        </w:rPr>
        <w:t xml:space="preserve"> for the purposes of the </w:t>
      </w:r>
      <w:r w:rsidR="00090431" w:rsidRPr="004E3004">
        <w:rPr>
          <w:rFonts w:cs="Arial"/>
        </w:rPr>
        <w:t xml:space="preserve">grant </w:t>
      </w:r>
      <w:r w:rsidR="00BB272F" w:rsidRPr="004E3004">
        <w:rPr>
          <w:rFonts w:cs="Arial"/>
        </w:rPr>
        <w:t>program</w:t>
      </w:r>
      <w:r w:rsidRPr="004E3004">
        <w:rPr>
          <w:rFonts w:cs="Arial"/>
        </w:rPr>
        <w:t>.</w:t>
      </w:r>
    </w:p>
    <w:p w14:paraId="205084DC" w14:textId="77777777" w:rsidR="00F92594" w:rsidRDefault="00F92594">
      <w:pPr>
        <w:spacing w:before="0" w:after="0" w:line="240" w:lineRule="auto"/>
        <w:rPr>
          <w:rFonts w:cs="Arial"/>
        </w:rPr>
      </w:pPr>
      <w:r>
        <w:rPr>
          <w:rFonts w:cs="Arial"/>
        </w:rPr>
        <w:br w:type="page"/>
      </w:r>
    </w:p>
    <w:p w14:paraId="4C05BD12" w14:textId="77777777" w:rsidR="00C157E9" w:rsidRPr="004E3004" w:rsidRDefault="00C157E9" w:rsidP="004E3004">
      <w:pPr>
        <w:rPr>
          <w:rFonts w:cs="Arial"/>
        </w:rPr>
      </w:pPr>
      <w:r w:rsidRPr="004E3004">
        <w:rPr>
          <w:rFonts w:cs="Arial"/>
        </w:rPr>
        <w:lastRenderedPageBreak/>
        <w:t xml:space="preserve">The </w:t>
      </w:r>
      <w:r w:rsidR="004F222D" w:rsidRPr="004E3004">
        <w:rPr>
          <w:rFonts w:cs="Arial"/>
        </w:rPr>
        <w:t>d</w:t>
      </w:r>
      <w:r w:rsidR="004F222D" w:rsidRPr="004E3004">
        <w:rPr>
          <w:rFonts w:cs="Arial"/>
          <w:iCs/>
        </w:rPr>
        <w:t>ecision</w:t>
      </w:r>
      <w:r w:rsidR="006149B3" w:rsidRPr="004E3004">
        <w:rPr>
          <w:rFonts w:cs="Arial"/>
          <w:iCs/>
        </w:rPr>
        <w:t xml:space="preserve"> </w:t>
      </w:r>
      <w:r w:rsidR="004F222D" w:rsidRPr="004E3004">
        <w:rPr>
          <w:rFonts w:cs="Arial"/>
          <w:iCs/>
        </w:rPr>
        <w:t>m</w:t>
      </w:r>
      <w:r w:rsidR="00A65BDC" w:rsidRPr="004E3004">
        <w:rPr>
          <w:rFonts w:cs="Arial"/>
          <w:iCs/>
        </w:rPr>
        <w:t>aker</w:t>
      </w:r>
      <w:r w:rsidR="008D34C3" w:rsidRPr="004E3004">
        <w:rPr>
          <w:rFonts w:cs="Arial"/>
          <w:iCs/>
        </w:rPr>
        <w:t>’s</w:t>
      </w:r>
      <w:r w:rsidR="00A65BDC" w:rsidRPr="004E3004">
        <w:rPr>
          <w:rFonts w:cs="Arial"/>
          <w:iCs/>
        </w:rPr>
        <w:t xml:space="preserve"> </w:t>
      </w:r>
      <w:r w:rsidRPr="004E3004">
        <w:rPr>
          <w:rFonts w:cs="Arial"/>
        </w:rPr>
        <w:t>decision</w:t>
      </w:r>
      <w:r w:rsidRPr="004E3004">
        <w:rPr>
          <w:rFonts w:cs="Arial"/>
          <w:color w:val="00B0F0"/>
        </w:rPr>
        <w:t xml:space="preserve"> </w:t>
      </w:r>
      <w:r w:rsidRPr="004E3004">
        <w:rPr>
          <w:rFonts w:cs="Arial"/>
        </w:rPr>
        <w:t>is final in all matters, including</w:t>
      </w:r>
      <w:r w:rsidR="006E4D3B">
        <w:rPr>
          <w:rFonts w:cs="Arial"/>
        </w:rPr>
        <w:t xml:space="preserve"> the</w:t>
      </w:r>
      <w:r w:rsidRPr="004E3004">
        <w:rPr>
          <w:rFonts w:cs="Arial"/>
        </w:rPr>
        <w:t>:</w:t>
      </w:r>
    </w:p>
    <w:p w14:paraId="13332A84" w14:textId="77777777" w:rsidR="00C157E9" w:rsidRPr="004E3004" w:rsidRDefault="00C157E9" w:rsidP="00203025">
      <w:pPr>
        <w:pStyle w:val="ListParagraph"/>
        <w:numPr>
          <w:ilvl w:val="0"/>
          <w:numId w:val="24"/>
        </w:numPr>
        <w:contextualSpacing w:val="0"/>
        <w:rPr>
          <w:rFonts w:cs="Arial"/>
        </w:rPr>
      </w:pPr>
      <w:r w:rsidRPr="004E3004">
        <w:rPr>
          <w:rFonts w:cs="Arial"/>
        </w:rPr>
        <w:t>approval of the grant</w:t>
      </w:r>
    </w:p>
    <w:p w14:paraId="2CF2CEAA" w14:textId="77777777" w:rsidR="00C157E9" w:rsidRPr="004E3004" w:rsidRDefault="006E4D3B" w:rsidP="00203025">
      <w:pPr>
        <w:pStyle w:val="ListParagraph"/>
        <w:numPr>
          <w:ilvl w:val="0"/>
          <w:numId w:val="24"/>
        </w:numPr>
        <w:contextualSpacing w:val="0"/>
        <w:rPr>
          <w:rFonts w:cs="Arial"/>
        </w:rPr>
      </w:pPr>
      <w:r>
        <w:rPr>
          <w:rFonts w:cs="Arial"/>
        </w:rPr>
        <w:t>g</w:t>
      </w:r>
      <w:r w:rsidR="00C157E9" w:rsidRPr="004E3004">
        <w:rPr>
          <w:rFonts w:cs="Arial"/>
        </w:rPr>
        <w:t>rant funding amount to be awarded</w:t>
      </w:r>
    </w:p>
    <w:p w14:paraId="79EF18E2" w14:textId="77777777" w:rsidR="00E459C5" w:rsidRPr="004E3004" w:rsidRDefault="00C157E9" w:rsidP="00203025">
      <w:pPr>
        <w:pStyle w:val="ListParagraph"/>
        <w:numPr>
          <w:ilvl w:val="0"/>
          <w:numId w:val="24"/>
        </w:numPr>
        <w:contextualSpacing w:val="0"/>
        <w:rPr>
          <w:rFonts w:cs="Arial"/>
        </w:rPr>
      </w:pPr>
      <w:proofErr w:type="gramStart"/>
      <w:r w:rsidRPr="004E3004">
        <w:rPr>
          <w:rFonts w:cs="Arial"/>
        </w:rPr>
        <w:t>ter</w:t>
      </w:r>
      <w:r w:rsidR="006D5F7D">
        <w:rPr>
          <w:rFonts w:cs="Arial"/>
        </w:rPr>
        <w:t>ms</w:t>
      </w:r>
      <w:proofErr w:type="gramEnd"/>
      <w:r w:rsidR="006D5F7D">
        <w:rPr>
          <w:rFonts w:cs="Arial"/>
        </w:rPr>
        <w:t xml:space="preserve"> and conditions of the grant.</w:t>
      </w:r>
    </w:p>
    <w:p w14:paraId="649AA117" w14:textId="77777777" w:rsidR="00DD0B2E" w:rsidRPr="004E3004" w:rsidRDefault="00BB6F69" w:rsidP="004E3004">
      <w:pPr>
        <w:pStyle w:val="ListBullet"/>
        <w:numPr>
          <w:ilvl w:val="0"/>
          <w:numId w:val="0"/>
        </w:numPr>
        <w:spacing w:after="120"/>
        <w:rPr>
          <w:rFonts w:cs="Arial"/>
        </w:rPr>
      </w:pPr>
      <w:r w:rsidRPr="004E3004">
        <w:rPr>
          <w:rFonts w:cs="Arial"/>
        </w:rPr>
        <w:t xml:space="preserve">In making grant decisions, the decision maker </w:t>
      </w:r>
      <w:r w:rsidR="00F97D6B" w:rsidRPr="004E3004">
        <w:rPr>
          <w:rFonts w:cs="Arial"/>
        </w:rPr>
        <w:t>will</w:t>
      </w:r>
      <w:r w:rsidRPr="004E3004">
        <w:rPr>
          <w:rFonts w:cs="Arial"/>
        </w:rPr>
        <w:t xml:space="preserve"> also take into account considerations such as</w:t>
      </w:r>
      <w:r w:rsidR="00405DE6" w:rsidRPr="004E3004">
        <w:rPr>
          <w:rFonts w:cs="Arial"/>
        </w:rPr>
        <w:t xml:space="preserve"> eligibility</w:t>
      </w:r>
      <w:r w:rsidR="007701BD">
        <w:rPr>
          <w:rFonts w:cs="Arial"/>
        </w:rPr>
        <w:t>,</w:t>
      </w:r>
      <w:r w:rsidR="00405DE6" w:rsidRPr="004E3004">
        <w:rPr>
          <w:rFonts w:cs="Arial"/>
        </w:rPr>
        <w:t xml:space="preserve"> </w:t>
      </w:r>
      <w:r w:rsidR="00F352D5">
        <w:rPr>
          <w:rFonts w:cs="Arial"/>
        </w:rPr>
        <w:t>the</w:t>
      </w:r>
      <w:r w:rsidR="00652CD3" w:rsidRPr="004E3004">
        <w:rPr>
          <w:rFonts w:cs="Arial"/>
        </w:rPr>
        <w:t xml:space="preserve"> allocation</w:t>
      </w:r>
      <w:r w:rsidRPr="004E3004">
        <w:rPr>
          <w:rFonts w:cs="Arial"/>
        </w:rPr>
        <w:t xml:space="preserve"> of scholarships between</w:t>
      </w:r>
      <w:r w:rsidR="00F97D6B" w:rsidRPr="004E3004">
        <w:rPr>
          <w:rFonts w:cs="Arial"/>
        </w:rPr>
        <w:t xml:space="preserve"> </w:t>
      </w:r>
      <w:r w:rsidR="00DD0B2E" w:rsidRPr="004E3004">
        <w:rPr>
          <w:rFonts w:cs="Arial"/>
        </w:rPr>
        <w:t xml:space="preserve">domestic </w:t>
      </w:r>
      <w:r w:rsidR="00F352D5" w:rsidRPr="004E3004">
        <w:rPr>
          <w:rFonts w:cs="Arial"/>
        </w:rPr>
        <w:t xml:space="preserve">and international </w:t>
      </w:r>
      <w:r w:rsidR="00DD0B2E" w:rsidRPr="004E3004">
        <w:rPr>
          <w:rFonts w:cs="Arial"/>
        </w:rPr>
        <w:t>students</w:t>
      </w:r>
      <w:r w:rsidR="007701BD">
        <w:rPr>
          <w:rFonts w:cs="Arial"/>
        </w:rPr>
        <w:t xml:space="preserve">, and the amount (if any) </w:t>
      </w:r>
      <w:r w:rsidR="009C5367">
        <w:rPr>
          <w:rFonts w:cs="Arial"/>
        </w:rPr>
        <w:t>you</w:t>
      </w:r>
      <w:r w:rsidR="007701BD">
        <w:rPr>
          <w:rFonts w:cs="Arial"/>
        </w:rPr>
        <w:t xml:space="preserve"> received in any previous rounds of the Destination Australia Program</w:t>
      </w:r>
      <w:r w:rsidR="00627533">
        <w:rPr>
          <w:rFonts w:cs="Arial"/>
        </w:rPr>
        <w:t xml:space="preserve"> </w:t>
      </w:r>
      <w:r w:rsidR="00A62447">
        <w:rPr>
          <w:rFonts w:cs="Arial"/>
        </w:rPr>
        <w:t>2021 (Round 2)</w:t>
      </w:r>
      <w:r w:rsidR="00F97D6B" w:rsidRPr="004E3004">
        <w:rPr>
          <w:rFonts w:cs="Arial"/>
        </w:rPr>
        <w:t>.</w:t>
      </w:r>
    </w:p>
    <w:p w14:paraId="1B22ED76" w14:textId="77777777" w:rsidR="00F97D6B" w:rsidRPr="004E3004" w:rsidRDefault="00F97D6B" w:rsidP="004E3004">
      <w:pPr>
        <w:pStyle w:val="ListBullet"/>
        <w:numPr>
          <w:ilvl w:val="0"/>
          <w:numId w:val="0"/>
        </w:numPr>
        <w:spacing w:after="120"/>
        <w:rPr>
          <w:rFonts w:cs="Arial"/>
        </w:rPr>
      </w:pPr>
      <w:r w:rsidRPr="004E3004">
        <w:rPr>
          <w:rFonts w:cs="Arial"/>
        </w:rPr>
        <w:t>In addition, the decision maker may consider an allocation of grants to ensure a reasonable allocation between:</w:t>
      </w:r>
    </w:p>
    <w:p w14:paraId="25FC963E" w14:textId="77777777" w:rsidR="00DD0B2E" w:rsidRPr="004E3004" w:rsidRDefault="00DD0B2E" w:rsidP="00203025">
      <w:pPr>
        <w:pStyle w:val="ListParagraph"/>
        <w:numPr>
          <w:ilvl w:val="0"/>
          <w:numId w:val="24"/>
        </w:numPr>
        <w:contextualSpacing w:val="0"/>
        <w:rPr>
          <w:rFonts w:cs="Arial"/>
        </w:rPr>
      </w:pPr>
      <w:r w:rsidRPr="004E3004">
        <w:rPr>
          <w:rFonts w:cs="Arial"/>
        </w:rPr>
        <w:t>states and territories</w:t>
      </w:r>
    </w:p>
    <w:p w14:paraId="661CA236" w14:textId="77777777" w:rsidR="00647C79" w:rsidRPr="004E3004" w:rsidRDefault="00DD0B2E" w:rsidP="00203025">
      <w:pPr>
        <w:pStyle w:val="ListParagraph"/>
        <w:numPr>
          <w:ilvl w:val="0"/>
          <w:numId w:val="24"/>
        </w:numPr>
        <w:contextualSpacing w:val="0"/>
        <w:rPr>
          <w:rFonts w:cs="Arial"/>
        </w:rPr>
      </w:pPr>
      <w:r w:rsidRPr="004E3004">
        <w:rPr>
          <w:rFonts w:cs="Arial"/>
        </w:rPr>
        <w:t xml:space="preserve">higher education and vocational education and training </w:t>
      </w:r>
      <w:r w:rsidR="00CD7D33">
        <w:rPr>
          <w:rFonts w:cs="Arial"/>
        </w:rPr>
        <w:t>providers</w:t>
      </w:r>
    </w:p>
    <w:p w14:paraId="7387DBB6" w14:textId="77777777" w:rsidR="00BB6F69" w:rsidRPr="004E3004" w:rsidRDefault="008A5C3C" w:rsidP="00203025">
      <w:pPr>
        <w:pStyle w:val="ListParagraph"/>
        <w:numPr>
          <w:ilvl w:val="0"/>
          <w:numId w:val="24"/>
        </w:numPr>
        <w:contextualSpacing w:val="0"/>
        <w:rPr>
          <w:rFonts w:cs="Arial"/>
        </w:rPr>
      </w:pPr>
      <w:proofErr w:type="gramStart"/>
      <w:r w:rsidRPr="004E3004">
        <w:rPr>
          <w:rFonts w:cs="Arial"/>
        </w:rPr>
        <w:t>number</w:t>
      </w:r>
      <w:proofErr w:type="gramEnd"/>
      <w:r w:rsidRPr="004E3004">
        <w:rPr>
          <w:rFonts w:cs="Arial"/>
        </w:rPr>
        <w:t xml:space="preserve"> of scholarships sought per </w:t>
      </w:r>
      <w:r w:rsidR="00CD7D33">
        <w:rPr>
          <w:rFonts w:cs="Arial"/>
        </w:rPr>
        <w:t>provider</w:t>
      </w:r>
      <w:r w:rsidR="00D46AAF" w:rsidRPr="004E3004">
        <w:rPr>
          <w:rFonts w:cs="Arial"/>
        </w:rPr>
        <w:t>.</w:t>
      </w:r>
    </w:p>
    <w:p w14:paraId="3E04DD1D" w14:textId="77777777" w:rsidR="00E459C5" w:rsidRPr="004E3004" w:rsidRDefault="00E459C5" w:rsidP="004E3004">
      <w:pPr>
        <w:pStyle w:val="ListBullet"/>
        <w:numPr>
          <w:ilvl w:val="0"/>
          <w:numId w:val="0"/>
        </w:numPr>
        <w:spacing w:after="120"/>
        <w:rPr>
          <w:rFonts w:cs="Arial"/>
        </w:rPr>
      </w:pPr>
      <w:r w:rsidRPr="004E3004">
        <w:rPr>
          <w:rFonts w:cs="Arial"/>
        </w:rPr>
        <w:t>There is no appeal mechanism for decisions to approve or not approve a grant.</w:t>
      </w:r>
    </w:p>
    <w:p w14:paraId="5BA36F16" w14:textId="77777777" w:rsidR="00DB5819" w:rsidRDefault="00FB0C71" w:rsidP="006958F2">
      <w:pPr>
        <w:pStyle w:val="Heading2"/>
      </w:pPr>
      <w:bookmarkStart w:id="106" w:name="_Toc14443637"/>
      <w:bookmarkStart w:id="107" w:name="_Toc39663363"/>
      <w:bookmarkEnd w:id="106"/>
      <w:r>
        <w:t>Notification of application outcomes</w:t>
      </w:r>
      <w:bookmarkEnd w:id="107"/>
    </w:p>
    <w:p w14:paraId="27E978C2" w14:textId="77777777" w:rsidR="00FB0C71" w:rsidRPr="004E3004" w:rsidRDefault="00705C93" w:rsidP="004E3004">
      <w:pPr>
        <w:rPr>
          <w:rFonts w:cs="Arial"/>
        </w:rPr>
      </w:pPr>
      <w:r w:rsidRPr="004E3004">
        <w:rPr>
          <w:rFonts w:cs="Arial"/>
        </w:rPr>
        <w:t>We</w:t>
      </w:r>
      <w:r w:rsidR="003349F3" w:rsidRPr="004E3004">
        <w:rPr>
          <w:rFonts w:cs="Arial"/>
        </w:rPr>
        <w:t xml:space="preserve"> </w:t>
      </w:r>
      <w:r w:rsidR="00272178" w:rsidRPr="004E3004">
        <w:rPr>
          <w:rFonts w:cs="Arial"/>
        </w:rPr>
        <w:t xml:space="preserve">will </w:t>
      </w:r>
      <w:r w:rsidR="00480913" w:rsidRPr="004E3004">
        <w:rPr>
          <w:rFonts w:cs="Arial"/>
        </w:rPr>
        <w:t xml:space="preserve">write to </w:t>
      </w:r>
      <w:r w:rsidR="00272178" w:rsidRPr="004E3004">
        <w:rPr>
          <w:rFonts w:cs="Arial"/>
        </w:rPr>
        <w:t>y</w:t>
      </w:r>
      <w:r w:rsidR="00FB0C71" w:rsidRPr="004E3004">
        <w:rPr>
          <w:rFonts w:cs="Arial"/>
        </w:rPr>
        <w:t>ou</w:t>
      </w:r>
      <w:r w:rsidR="00480913" w:rsidRPr="004E3004">
        <w:rPr>
          <w:rFonts w:cs="Arial"/>
        </w:rPr>
        <w:t xml:space="preserve"> about</w:t>
      </w:r>
      <w:r w:rsidR="00FB0C71" w:rsidRPr="004E3004">
        <w:rPr>
          <w:rFonts w:cs="Arial"/>
        </w:rPr>
        <w:t xml:space="preserve"> the outcome of your application</w:t>
      </w:r>
      <w:r w:rsidR="001A1C64" w:rsidRPr="004E3004">
        <w:rPr>
          <w:rFonts w:cs="Arial"/>
        </w:rPr>
        <w:t>.</w:t>
      </w:r>
      <w:r w:rsidR="00C56A12">
        <w:rPr>
          <w:rFonts w:cs="Arial"/>
        </w:rPr>
        <w:t xml:space="preserve"> </w:t>
      </w:r>
      <w:r w:rsidR="00FB0C71" w:rsidRPr="004E3004">
        <w:rPr>
          <w:rFonts w:cs="Arial"/>
        </w:rPr>
        <w:t xml:space="preserve">If you are successful, </w:t>
      </w:r>
      <w:r w:rsidR="00A65BDC" w:rsidRPr="004E3004">
        <w:rPr>
          <w:rFonts w:cs="Arial"/>
        </w:rPr>
        <w:t xml:space="preserve">you </w:t>
      </w:r>
      <w:proofErr w:type="gramStart"/>
      <w:r w:rsidR="006149B3" w:rsidRPr="004E3004">
        <w:rPr>
          <w:rFonts w:cs="Arial"/>
        </w:rPr>
        <w:t>are</w:t>
      </w:r>
      <w:r w:rsidR="00272178" w:rsidRPr="004E3004">
        <w:rPr>
          <w:rFonts w:cs="Arial"/>
        </w:rPr>
        <w:t xml:space="preserve"> advise</w:t>
      </w:r>
      <w:r w:rsidR="00A65BDC" w:rsidRPr="004E3004">
        <w:rPr>
          <w:rFonts w:cs="Arial"/>
        </w:rPr>
        <w:t>d</w:t>
      </w:r>
      <w:proofErr w:type="gramEnd"/>
      <w:r w:rsidR="00272178" w:rsidRPr="004E3004">
        <w:rPr>
          <w:rFonts w:cs="Arial"/>
        </w:rPr>
        <w:t xml:space="preserve"> of</w:t>
      </w:r>
      <w:r w:rsidR="00FB0C71" w:rsidRPr="004E3004">
        <w:rPr>
          <w:rFonts w:cs="Arial"/>
        </w:rPr>
        <w:t xml:space="preserve"> any specific co</w:t>
      </w:r>
      <w:r w:rsidR="002F075B">
        <w:rPr>
          <w:rFonts w:cs="Arial"/>
        </w:rPr>
        <w:t>nditions attached to the grant.</w:t>
      </w:r>
      <w:r w:rsidR="00C56A12" w:rsidRPr="00C56A12">
        <w:rPr>
          <w:rFonts w:cs="Arial"/>
        </w:rPr>
        <w:t xml:space="preserve"> </w:t>
      </w:r>
      <w:r w:rsidR="00C56A12">
        <w:rPr>
          <w:rFonts w:cs="Arial"/>
        </w:rPr>
        <w:t>For consortia applications, we will write to the lead organisation.</w:t>
      </w:r>
    </w:p>
    <w:p w14:paraId="42CA752E" w14:textId="77777777" w:rsidR="00FB0C71" w:rsidRPr="004E3004" w:rsidRDefault="00FB0C71" w:rsidP="004E3004">
      <w:pPr>
        <w:rPr>
          <w:rFonts w:cs="Arial"/>
        </w:rPr>
      </w:pPr>
      <w:r w:rsidRPr="004E3004">
        <w:rPr>
          <w:rFonts w:cs="Arial"/>
        </w:rPr>
        <w:t xml:space="preserve">You can submit a new application for the same </w:t>
      </w:r>
      <w:r w:rsidR="00617236" w:rsidRPr="004E3004">
        <w:rPr>
          <w:rFonts w:cs="Arial"/>
        </w:rPr>
        <w:t>grant</w:t>
      </w:r>
      <w:r w:rsidRPr="004E3004">
        <w:rPr>
          <w:rFonts w:cs="Arial"/>
        </w:rPr>
        <w:t xml:space="preserve"> (or a similar </w:t>
      </w:r>
      <w:r w:rsidR="00617236" w:rsidRPr="004E3004">
        <w:rPr>
          <w:rFonts w:cs="Arial"/>
        </w:rPr>
        <w:t>grant</w:t>
      </w:r>
      <w:r w:rsidRPr="004E3004">
        <w:rPr>
          <w:rFonts w:cs="Arial"/>
        </w:rPr>
        <w:t>) in any future grant opportunit</w:t>
      </w:r>
      <w:r w:rsidR="00EA4EC1" w:rsidRPr="004E3004">
        <w:rPr>
          <w:rFonts w:cs="Arial"/>
        </w:rPr>
        <w:t>ies under the program</w:t>
      </w:r>
      <w:r w:rsidRPr="004E3004">
        <w:rPr>
          <w:rFonts w:cs="Arial"/>
        </w:rPr>
        <w:t>. You should include new or more information to address any weaknesses that may have prevented your previous application from being successful.</w:t>
      </w:r>
    </w:p>
    <w:p w14:paraId="6BFE4338" w14:textId="77777777" w:rsidR="00FB0C71" w:rsidRDefault="00FB0C71" w:rsidP="007840E9">
      <w:pPr>
        <w:pStyle w:val="Heading3"/>
      </w:pPr>
      <w:bookmarkStart w:id="108" w:name="_Toc39663364"/>
      <w:r w:rsidRPr="00FB0C71">
        <w:t>Feedback on your application</w:t>
      </w:r>
      <w:bookmarkEnd w:id="108"/>
    </w:p>
    <w:p w14:paraId="1465AF8F" w14:textId="396942AC" w:rsidR="003349F3" w:rsidRPr="004E3004" w:rsidRDefault="003349F3" w:rsidP="004E3004">
      <w:pPr>
        <w:rPr>
          <w:rFonts w:cs="Arial"/>
        </w:rPr>
      </w:pPr>
      <w:r w:rsidRPr="004E3004">
        <w:rPr>
          <w:rFonts w:cs="Arial"/>
        </w:rPr>
        <w:t xml:space="preserve">A </w:t>
      </w:r>
      <w:r w:rsidR="006E4D3B">
        <w:rPr>
          <w:rFonts w:cs="Arial"/>
        </w:rPr>
        <w:t>feedback s</w:t>
      </w:r>
      <w:r w:rsidR="006734C3" w:rsidRPr="004E3004">
        <w:rPr>
          <w:rFonts w:cs="Arial"/>
        </w:rPr>
        <w:t>ummary</w:t>
      </w:r>
      <w:r w:rsidRPr="004E3004">
        <w:rPr>
          <w:rFonts w:cs="Arial"/>
        </w:rPr>
        <w:t xml:space="preserve"> </w:t>
      </w:r>
      <w:proofErr w:type="gramStart"/>
      <w:r w:rsidRPr="004E3004">
        <w:rPr>
          <w:rFonts w:cs="Arial"/>
        </w:rPr>
        <w:t>will be published</w:t>
      </w:r>
      <w:proofErr w:type="gramEnd"/>
      <w:r w:rsidRPr="004E3004">
        <w:rPr>
          <w:rFonts w:cs="Arial"/>
        </w:rPr>
        <w:t xml:space="preserve"> on the Community Grants Hub website to provide all organisations with easy to access</w:t>
      </w:r>
      <w:r w:rsidR="003941BA" w:rsidRPr="004E3004">
        <w:rPr>
          <w:rFonts w:cs="Arial"/>
        </w:rPr>
        <w:t xml:space="preserve"> </w:t>
      </w:r>
      <w:r w:rsidRPr="004E3004">
        <w:rPr>
          <w:rFonts w:cs="Arial"/>
        </w:rPr>
        <w:t>information about the grant selection process and the main strengths and areas for improving applications.</w:t>
      </w:r>
    </w:p>
    <w:p w14:paraId="1C0CD04D" w14:textId="77777777" w:rsidR="003349F3" w:rsidRPr="004E3004" w:rsidRDefault="003349F3" w:rsidP="004E3004">
      <w:pPr>
        <w:rPr>
          <w:rFonts w:cs="Arial"/>
        </w:rPr>
      </w:pPr>
      <w:r w:rsidRPr="004E3004">
        <w:rPr>
          <w:rFonts w:cs="Arial"/>
        </w:rPr>
        <w:t xml:space="preserve">Individual feedback </w:t>
      </w:r>
      <w:proofErr w:type="gramStart"/>
      <w:r w:rsidRPr="004E3004">
        <w:rPr>
          <w:rFonts w:cs="Arial"/>
        </w:rPr>
        <w:t>will not be provided</w:t>
      </w:r>
      <w:proofErr w:type="gramEnd"/>
      <w:r w:rsidRPr="004E3004">
        <w:rPr>
          <w:rFonts w:cs="Arial"/>
        </w:rPr>
        <w:t xml:space="preserve"> for this grant opportunity.</w:t>
      </w:r>
    </w:p>
    <w:p w14:paraId="329FDB29" w14:textId="77777777" w:rsidR="00DB5819" w:rsidRDefault="00FB0C71" w:rsidP="006958F2">
      <w:pPr>
        <w:pStyle w:val="Heading2"/>
      </w:pPr>
      <w:bookmarkStart w:id="109" w:name="_Toc525295546"/>
      <w:bookmarkStart w:id="110" w:name="_Toc525552144"/>
      <w:bookmarkStart w:id="111" w:name="_Toc525722844"/>
      <w:bookmarkStart w:id="112" w:name="_Toc39663365"/>
      <w:bookmarkEnd w:id="109"/>
      <w:bookmarkEnd w:id="110"/>
      <w:bookmarkEnd w:id="111"/>
      <w:r>
        <w:t>Successful grant applications</w:t>
      </w:r>
      <w:bookmarkEnd w:id="112"/>
    </w:p>
    <w:p w14:paraId="39A78EC9" w14:textId="77777777" w:rsidR="00FB0C71" w:rsidRPr="00FB0C71" w:rsidRDefault="00FB0C71" w:rsidP="007840E9">
      <w:pPr>
        <w:pStyle w:val="Heading3"/>
      </w:pPr>
      <w:bookmarkStart w:id="113" w:name="_Toc39663366"/>
      <w:r>
        <w:t>The grant agreement</w:t>
      </w:r>
      <w:bookmarkEnd w:id="113"/>
    </w:p>
    <w:p w14:paraId="6C1D7528" w14:textId="77777777" w:rsidR="000A4D8A" w:rsidRDefault="0000694F" w:rsidP="004E3004">
      <w:pPr>
        <w:rPr>
          <w:rFonts w:cs="Arial"/>
        </w:rPr>
      </w:pPr>
      <w:bookmarkStart w:id="114" w:name="_Toc466898121"/>
      <w:bookmarkEnd w:id="89"/>
      <w:bookmarkEnd w:id="90"/>
      <w:r w:rsidRPr="004E3004">
        <w:rPr>
          <w:rFonts w:cs="Arial"/>
        </w:rPr>
        <w:t>You</w:t>
      </w:r>
      <w:r w:rsidR="00756BBB" w:rsidRPr="004E3004">
        <w:rPr>
          <w:rFonts w:cs="Arial"/>
        </w:rPr>
        <w:t xml:space="preserve"> must enter into a </w:t>
      </w:r>
      <w:r w:rsidR="0028277B" w:rsidRPr="004E3004">
        <w:rPr>
          <w:rFonts w:cs="Arial"/>
        </w:rPr>
        <w:t xml:space="preserve">legally binding </w:t>
      </w:r>
      <w:r w:rsidR="00AE3DAF" w:rsidRPr="004E3004">
        <w:rPr>
          <w:rFonts w:cs="Arial"/>
        </w:rPr>
        <w:t>g</w:t>
      </w:r>
      <w:r w:rsidR="00756BBB" w:rsidRPr="004E3004">
        <w:rPr>
          <w:rFonts w:cs="Arial"/>
        </w:rPr>
        <w:t xml:space="preserve">rant </w:t>
      </w:r>
      <w:r w:rsidR="00AE3DAF" w:rsidRPr="004E3004">
        <w:rPr>
          <w:rFonts w:cs="Arial"/>
        </w:rPr>
        <w:t>a</w:t>
      </w:r>
      <w:r w:rsidR="00756BBB" w:rsidRPr="004E3004">
        <w:rPr>
          <w:rFonts w:cs="Arial"/>
        </w:rPr>
        <w:t>greement with the Commonwealth.</w:t>
      </w:r>
      <w:r w:rsidR="00B65B88" w:rsidRPr="004E3004">
        <w:rPr>
          <w:rFonts w:cs="Arial"/>
        </w:rPr>
        <w:t xml:space="preserve"> </w:t>
      </w:r>
      <w:r w:rsidR="00705C93" w:rsidRPr="004E3004">
        <w:rPr>
          <w:rFonts w:cs="Arial"/>
        </w:rPr>
        <w:t>We</w:t>
      </w:r>
      <w:r w:rsidR="00961BC2" w:rsidRPr="004E3004">
        <w:rPr>
          <w:rFonts w:cs="Arial"/>
        </w:rPr>
        <w:t xml:space="preserve"> </w:t>
      </w:r>
      <w:r w:rsidR="00DA3DCF" w:rsidRPr="004E3004">
        <w:rPr>
          <w:rFonts w:cs="Arial"/>
        </w:rPr>
        <w:t>will offer successful applicants</w:t>
      </w:r>
      <w:r w:rsidR="00CA3900" w:rsidRPr="004E3004">
        <w:rPr>
          <w:rFonts w:cs="Arial"/>
        </w:rPr>
        <w:t xml:space="preserve"> a</w:t>
      </w:r>
      <w:r w:rsidR="000D0A9A" w:rsidRPr="004E3004">
        <w:rPr>
          <w:rFonts w:cs="Arial"/>
        </w:rPr>
        <w:t xml:space="preserve"> </w:t>
      </w:r>
      <w:r w:rsidR="00381648" w:rsidRPr="004E3004">
        <w:rPr>
          <w:rFonts w:cs="Arial"/>
        </w:rPr>
        <w:t>Commonwealth S</w:t>
      </w:r>
      <w:r w:rsidR="001A6742" w:rsidRPr="004E3004">
        <w:rPr>
          <w:rFonts w:cs="Arial"/>
        </w:rPr>
        <w:t>imple</w:t>
      </w:r>
      <w:r w:rsidR="00A51A3F" w:rsidRPr="004E3004">
        <w:rPr>
          <w:rFonts w:cs="Arial"/>
        </w:rPr>
        <w:t xml:space="preserve"> </w:t>
      </w:r>
      <w:r w:rsidR="00245B6B" w:rsidRPr="004E3004">
        <w:rPr>
          <w:rFonts w:cs="Arial"/>
        </w:rPr>
        <w:t>Grant Agreement</w:t>
      </w:r>
      <w:r w:rsidR="00B65B88" w:rsidRPr="004E3004">
        <w:rPr>
          <w:rFonts w:cs="Arial"/>
        </w:rPr>
        <w:t xml:space="preserve"> </w:t>
      </w:r>
      <w:r w:rsidR="00DA3DCF" w:rsidRPr="004E3004">
        <w:rPr>
          <w:rFonts w:cs="Arial"/>
        </w:rPr>
        <w:t>for</w:t>
      </w:r>
      <w:r w:rsidR="00A51A3F" w:rsidRPr="004E3004">
        <w:rPr>
          <w:rFonts w:cs="Arial"/>
        </w:rPr>
        <w:t xml:space="preserve"> </w:t>
      </w:r>
      <w:r w:rsidR="00B65B88" w:rsidRPr="004E3004">
        <w:rPr>
          <w:rFonts w:cs="Arial"/>
        </w:rPr>
        <w:t>this</w:t>
      </w:r>
      <w:r w:rsidR="00A51A3F" w:rsidRPr="004E3004">
        <w:rPr>
          <w:rFonts w:cs="Arial"/>
        </w:rPr>
        <w:t xml:space="preserve"> </w:t>
      </w:r>
      <w:r w:rsidR="00DA3DCF" w:rsidRPr="004E3004">
        <w:rPr>
          <w:rFonts w:cs="Arial"/>
        </w:rPr>
        <w:t>grant opportunity.</w:t>
      </w:r>
    </w:p>
    <w:p w14:paraId="41246BF4" w14:textId="77777777" w:rsidR="009B1D69" w:rsidRPr="004E3004" w:rsidRDefault="009B1D69" w:rsidP="004E3004">
      <w:pPr>
        <w:rPr>
          <w:rFonts w:cs="Arial"/>
        </w:rPr>
      </w:pPr>
      <w:r>
        <w:rPr>
          <w:rFonts w:cs="Arial"/>
        </w:rPr>
        <w:t xml:space="preserve">For the removal of any doubt, where a consortium arrangement exists, only the lead organisation will need to enter into an agreement with the Commonwealth. </w:t>
      </w:r>
    </w:p>
    <w:p w14:paraId="2D4E4330" w14:textId="77777777" w:rsidR="00756BBB" w:rsidRPr="004E3004" w:rsidRDefault="0028277B" w:rsidP="004E3004">
      <w:pPr>
        <w:rPr>
          <w:rFonts w:cs="Arial"/>
        </w:rPr>
      </w:pPr>
      <w:r w:rsidRPr="004E3004">
        <w:rPr>
          <w:rFonts w:cs="Arial"/>
        </w:rPr>
        <w:t xml:space="preserve">Each </w:t>
      </w:r>
      <w:r w:rsidR="00AE3DAF" w:rsidRPr="004E3004">
        <w:rPr>
          <w:rFonts w:cs="Arial"/>
        </w:rPr>
        <w:t>a</w:t>
      </w:r>
      <w:r w:rsidRPr="004E3004">
        <w:rPr>
          <w:rFonts w:cs="Arial"/>
        </w:rPr>
        <w:t xml:space="preserve">greement has </w:t>
      </w:r>
      <w:r w:rsidR="00F4677D" w:rsidRPr="004E3004">
        <w:rPr>
          <w:rFonts w:cs="Arial"/>
        </w:rPr>
        <w:t>general</w:t>
      </w:r>
      <w:r w:rsidR="00FE3713" w:rsidRPr="004E3004">
        <w:rPr>
          <w:rFonts w:cs="Arial"/>
        </w:rPr>
        <w:t>/standard</w:t>
      </w:r>
      <w:r w:rsidR="00F4677D" w:rsidRPr="004E3004">
        <w:rPr>
          <w:rFonts w:cs="Arial"/>
        </w:rPr>
        <w:t xml:space="preserve"> </w:t>
      </w:r>
      <w:r w:rsidR="00AE3DAF" w:rsidRPr="004E3004">
        <w:rPr>
          <w:rFonts w:cs="Arial"/>
        </w:rPr>
        <w:t>g</w:t>
      </w:r>
      <w:r w:rsidR="00FE3713" w:rsidRPr="004E3004">
        <w:rPr>
          <w:rFonts w:cs="Arial"/>
        </w:rPr>
        <w:t>rant</w:t>
      </w:r>
      <w:r w:rsidRPr="004E3004">
        <w:rPr>
          <w:rFonts w:cs="Arial"/>
        </w:rPr>
        <w:t xml:space="preserve"> </w:t>
      </w:r>
      <w:r w:rsidR="00AE3DAF" w:rsidRPr="004E3004">
        <w:rPr>
          <w:rFonts w:cs="Arial"/>
        </w:rPr>
        <w:t>c</w:t>
      </w:r>
      <w:r w:rsidRPr="004E3004">
        <w:rPr>
          <w:rFonts w:cs="Arial"/>
        </w:rPr>
        <w:t xml:space="preserve">onditions that </w:t>
      </w:r>
      <w:proofErr w:type="gramStart"/>
      <w:r w:rsidRPr="004E3004">
        <w:rPr>
          <w:rFonts w:cs="Arial"/>
        </w:rPr>
        <w:t>cannot be changed</w:t>
      </w:r>
      <w:proofErr w:type="gramEnd"/>
      <w:r w:rsidRPr="004E3004">
        <w:rPr>
          <w:rFonts w:cs="Arial"/>
        </w:rPr>
        <w:t>.</w:t>
      </w:r>
      <w:r w:rsidR="00756BBB" w:rsidRPr="004E3004">
        <w:rPr>
          <w:rFonts w:cs="Arial"/>
        </w:rPr>
        <w:t xml:space="preserve"> </w:t>
      </w:r>
      <w:r w:rsidR="002F7E8A" w:rsidRPr="004E3004">
        <w:rPr>
          <w:rFonts w:cs="Arial"/>
        </w:rPr>
        <w:t>S</w:t>
      </w:r>
      <w:r w:rsidR="00756BBB" w:rsidRPr="004E3004">
        <w:rPr>
          <w:rFonts w:cs="Arial"/>
        </w:rPr>
        <w:t xml:space="preserve">ample </w:t>
      </w:r>
      <w:r w:rsidR="00AE3DAF" w:rsidRPr="004E3004">
        <w:rPr>
          <w:rStyle w:val="Hyperlink"/>
          <w:rFonts w:eastAsia="MS Mincho" w:cs="Arial"/>
          <w:color w:val="auto"/>
          <w:u w:val="none"/>
        </w:rPr>
        <w:t>g</w:t>
      </w:r>
      <w:r w:rsidR="00756BBB" w:rsidRPr="004E3004">
        <w:rPr>
          <w:rStyle w:val="Hyperlink"/>
          <w:rFonts w:eastAsia="MS Mincho" w:cs="Arial"/>
          <w:color w:val="auto"/>
          <w:u w:val="none"/>
        </w:rPr>
        <w:t xml:space="preserve">rant </w:t>
      </w:r>
      <w:r w:rsidR="00AE3DAF" w:rsidRPr="004E3004">
        <w:rPr>
          <w:rStyle w:val="Hyperlink"/>
          <w:rFonts w:eastAsia="MS Mincho" w:cs="Arial"/>
          <w:color w:val="auto"/>
          <w:u w:val="none"/>
        </w:rPr>
        <w:t>a</w:t>
      </w:r>
      <w:r w:rsidR="00756BBB" w:rsidRPr="004E3004">
        <w:rPr>
          <w:rStyle w:val="Hyperlink"/>
          <w:rFonts w:eastAsia="MS Mincho" w:cs="Arial"/>
          <w:color w:val="auto"/>
          <w:u w:val="none"/>
        </w:rPr>
        <w:t>greement</w:t>
      </w:r>
      <w:r w:rsidR="002F7E8A" w:rsidRPr="004E3004">
        <w:rPr>
          <w:rStyle w:val="Hyperlink"/>
          <w:rFonts w:eastAsia="MS Mincho" w:cs="Arial"/>
          <w:color w:val="auto"/>
          <w:u w:val="none"/>
        </w:rPr>
        <w:t>s are</w:t>
      </w:r>
      <w:r w:rsidR="002F7E8A" w:rsidRPr="004E3004">
        <w:rPr>
          <w:rFonts w:cs="Arial"/>
        </w:rPr>
        <w:t xml:space="preserve"> </w:t>
      </w:r>
      <w:r w:rsidR="00756BBB" w:rsidRPr="004E3004">
        <w:rPr>
          <w:rFonts w:cs="Arial"/>
        </w:rPr>
        <w:t>available on</w:t>
      </w:r>
      <w:r w:rsidR="00B6132B">
        <w:rPr>
          <w:rFonts w:cs="Arial"/>
        </w:rPr>
        <w:t xml:space="preserve"> the</w:t>
      </w:r>
      <w:r w:rsidR="00EB18FF" w:rsidRPr="004E3004">
        <w:rPr>
          <w:rFonts w:cs="Arial"/>
        </w:rPr>
        <w:t xml:space="preserve"> </w:t>
      </w:r>
      <w:r w:rsidR="00A51A3F" w:rsidRPr="004E3004">
        <w:rPr>
          <w:rFonts w:cs="Arial"/>
        </w:rPr>
        <w:t>GrantConnect and Community Grants Hub websites</w:t>
      </w:r>
      <w:r w:rsidR="0086382B" w:rsidRPr="004E3004">
        <w:rPr>
          <w:rFonts w:cs="Arial"/>
        </w:rPr>
        <w:t xml:space="preserve"> </w:t>
      </w:r>
      <w:r w:rsidR="002F7E8A" w:rsidRPr="004E3004">
        <w:rPr>
          <w:rFonts w:cs="Arial"/>
        </w:rPr>
        <w:t>as part of the grant documentation</w:t>
      </w:r>
      <w:r w:rsidR="00756BBB" w:rsidRPr="004E3004">
        <w:rPr>
          <w:rFonts w:cs="Arial"/>
          <w:color w:val="0070C0"/>
        </w:rPr>
        <w:t>.</w:t>
      </w:r>
      <w:r w:rsidR="005A49DF" w:rsidRPr="004E3004">
        <w:rPr>
          <w:rFonts w:cs="Arial"/>
          <w:color w:val="0070C0"/>
        </w:rPr>
        <w:t xml:space="preserve"> </w:t>
      </w:r>
      <w:r w:rsidR="005A49DF" w:rsidRPr="004E3004">
        <w:rPr>
          <w:rFonts w:cs="Arial"/>
        </w:rPr>
        <w:t xml:space="preserve">We will use a schedule </w:t>
      </w:r>
      <w:r w:rsidR="00B65B88" w:rsidRPr="004E3004">
        <w:rPr>
          <w:rFonts w:cs="Arial"/>
        </w:rPr>
        <w:t xml:space="preserve">to </w:t>
      </w:r>
      <w:r w:rsidR="005A49DF" w:rsidRPr="004E3004">
        <w:rPr>
          <w:rFonts w:cs="Arial"/>
        </w:rPr>
        <w:t>outline the specific grant requirements.</w:t>
      </w:r>
    </w:p>
    <w:p w14:paraId="2E745038" w14:textId="77777777" w:rsidR="00756BBB" w:rsidRPr="004E3004" w:rsidRDefault="00705C93" w:rsidP="004E3004">
      <w:pPr>
        <w:rPr>
          <w:rFonts w:cs="Arial"/>
          <w:color w:val="0070C0"/>
        </w:rPr>
      </w:pPr>
      <w:r w:rsidRPr="004E3004">
        <w:rPr>
          <w:rFonts w:cs="Arial"/>
        </w:rPr>
        <w:lastRenderedPageBreak/>
        <w:t>We</w:t>
      </w:r>
      <w:r w:rsidR="00EE739C" w:rsidRPr="004E3004">
        <w:rPr>
          <w:rFonts w:cs="Arial"/>
          <w:color w:val="0070C0"/>
        </w:rPr>
        <w:t xml:space="preserve"> </w:t>
      </w:r>
      <w:r w:rsidR="00756BBB" w:rsidRPr="004E3004">
        <w:rPr>
          <w:rFonts w:cs="Arial"/>
        </w:rPr>
        <w:t xml:space="preserve">must execute a </w:t>
      </w:r>
      <w:r w:rsidR="00AE3DAF" w:rsidRPr="004E3004">
        <w:rPr>
          <w:rFonts w:cs="Arial"/>
        </w:rPr>
        <w:t>grant agreement</w:t>
      </w:r>
      <w:r w:rsidR="00320EA3" w:rsidRPr="004E3004">
        <w:rPr>
          <w:rFonts w:cs="Arial"/>
        </w:rPr>
        <w:t xml:space="preserve"> </w:t>
      </w:r>
      <w:r w:rsidR="00756BBB" w:rsidRPr="004E3004">
        <w:rPr>
          <w:rFonts w:cs="Arial"/>
        </w:rPr>
        <w:t xml:space="preserve">with you before we can make any payments. </w:t>
      </w:r>
      <w:r w:rsidRPr="004E3004">
        <w:rPr>
          <w:rFonts w:cs="Arial"/>
        </w:rPr>
        <w:t>We are</w:t>
      </w:r>
      <w:r w:rsidR="00756BBB" w:rsidRPr="004E3004">
        <w:rPr>
          <w:rFonts w:cs="Arial"/>
        </w:rPr>
        <w:t xml:space="preserve"> not responsible for any of your</w:t>
      </w:r>
      <w:r w:rsidR="00CD5027" w:rsidRPr="004E3004">
        <w:rPr>
          <w:rFonts w:cs="Arial"/>
        </w:rPr>
        <w:t xml:space="preserve"> </w:t>
      </w:r>
      <w:r w:rsidR="00756BBB" w:rsidRPr="004E3004">
        <w:rPr>
          <w:rFonts w:cs="Arial"/>
        </w:rPr>
        <w:t xml:space="preserve">expenditure until a </w:t>
      </w:r>
      <w:r w:rsidR="00AE3DAF" w:rsidRPr="004E3004">
        <w:rPr>
          <w:rFonts w:cs="Arial"/>
        </w:rPr>
        <w:t>grant agreement</w:t>
      </w:r>
      <w:r w:rsidR="00320EA3" w:rsidRPr="004E3004">
        <w:rPr>
          <w:rFonts w:cs="Arial"/>
        </w:rPr>
        <w:t xml:space="preserve"> </w:t>
      </w:r>
      <w:proofErr w:type="gramStart"/>
      <w:r w:rsidR="00AC289B" w:rsidRPr="004E3004">
        <w:rPr>
          <w:rFonts w:cs="Arial"/>
        </w:rPr>
        <w:t>is executed</w:t>
      </w:r>
      <w:proofErr w:type="gramEnd"/>
      <w:r w:rsidR="00AC289B" w:rsidRPr="004E3004">
        <w:rPr>
          <w:rFonts w:cs="Arial"/>
        </w:rPr>
        <w:t>.</w:t>
      </w:r>
    </w:p>
    <w:p w14:paraId="3F364EA2" w14:textId="77777777" w:rsidR="00756BBB" w:rsidRPr="004E3004" w:rsidRDefault="009D51CA" w:rsidP="004E3004">
      <w:pPr>
        <w:rPr>
          <w:rFonts w:cs="Arial"/>
        </w:rPr>
      </w:pPr>
      <w:r w:rsidRPr="004E3004">
        <w:rPr>
          <w:rFonts w:cs="Arial"/>
        </w:rPr>
        <w:t xml:space="preserve">Your </w:t>
      </w:r>
      <w:r w:rsidR="00AE3DAF" w:rsidRPr="004E3004">
        <w:rPr>
          <w:rFonts w:cs="Arial"/>
        </w:rPr>
        <w:t>grant agreement</w:t>
      </w:r>
      <w:r w:rsidR="00320EA3" w:rsidRPr="004E3004">
        <w:rPr>
          <w:rFonts w:cs="Arial"/>
        </w:rPr>
        <w:t xml:space="preserve"> </w:t>
      </w:r>
      <w:r w:rsidR="00756BBB" w:rsidRPr="004E3004">
        <w:rPr>
          <w:rFonts w:cs="Arial"/>
        </w:rPr>
        <w:t>may have specific conditions determined by the assessment process or other considerations made by the</w:t>
      </w:r>
      <w:r w:rsidR="00916B94" w:rsidRPr="004E3004">
        <w:rPr>
          <w:rFonts w:cs="Arial"/>
        </w:rPr>
        <w:t xml:space="preserve"> </w:t>
      </w:r>
      <w:r w:rsidR="004712C0" w:rsidRPr="004E3004">
        <w:rPr>
          <w:rFonts w:cs="Arial"/>
        </w:rPr>
        <w:t>decision maker</w:t>
      </w:r>
      <w:r w:rsidR="00756BBB" w:rsidRPr="004E3004">
        <w:rPr>
          <w:rFonts w:cs="Arial"/>
        </w:rPr>
        <w:t xml:space="preserve">. </w:t>
      </w:r>
      <w:r w:rsidR="004712C0" w:rsidRPr="004E3004">
        <w:rPr>
          <w:rFonts w:cs="Arial"/>
        </w:rPr>
        <w:t>These</w:t>
      </w:r>
      <w:r w:rsidR="00756BBB" w:rsidRPr="004E3004">
        <w:rPr>
          <w:rFonts w:cs="Arial"/>
        </w:rPr>
        <w:t xml:space="preserve"> </w:t>
      </w:r>
      <w:proofErr w:type="gramStart"/>
      <w:r w:rsidR="000C4F78" w:rsidRPr="004E3004">
        <w:rPr>
          <w:rFonts w:cs="Arial"/>
        </w:rPr>
        <w:t>are</w:t>
      </w:r>
      <w:r w:rsidR="00FE3713" w:rsidRPr="004E3004">
        <w:rPr>
          <w:rFonts w:cs="Arial"/>
        </w:rPr>
        <w:t xml:space="preserve"> </w:t>
      </w:r>
      <w:r w:rsidR="00756BBB" w:rsidRPr="004E3004">
        <w:rPr>
          <w:rFonts w:cs="Arial"/>
        </w:rPr>
        <w:t>identif</w:t>
      </w:r>
      <w:r w:rsidR="00FE3713" w:rsidRPr="004E3004">
        <w:rPr>
          <w:rFonts w:cs="Arial"/>
        </w:rPr>
        <w:t>ied</w:t>
      </w:r>
      <w:proofErr w:type="gramEnd"/>
      <w:r w:rsidR="00756BBB" w:rsidRPr="004E3004">
        <w:rPr>
          <w:rFonts w:cs="Arial"/>
        </w:rPr>
        <w:t xml:space="preserve"> in the </w:t>
      </w:r>
      <w:r w:rsidR="00AE3DAF" w:rsidRPr="004E3004">
        <w:rPr>
          <w:rFonts w:cs="Arial"/>
        </w:rPr>
        <w:t>a</w:t>
      </w:r>
      <w:r w:rsidRPr="004E3004">
        <w:rPr>
          <w:rFonts w:cs="Arial"/>
        </w:rPr>
        <w:t>greement</w:t>
      </w:r>
      <w:r w:rsidR="002F075B">
        <w:rPr>
          <w:rFonts w:cs="Arial"/>
        </w:rPr>
        <w:t>.</w:t>
      </w:r>
    </w:p>
    <w:p w14:paraId="217371F9" w14:textId="77777777" w:rsidR="00756BBB" w:rsidRPr="004E3004" w:rsidRDefault="00756BBB" w:rsidP="004E3004">
      <w:pPr>
        <w:rPr>
          <w:rFonts w:cs="Arial"/>
        </w:rPr>
      </w:pPr>
      <w:r w:rsidRPr="004E3004">
        <w:rPr>
          <w:rFonts w:cs="Arial"/>
        </w:rPr>
        <w:t xml:space="preserve">The Commonwealth may recover grant funds if there is a breach of the </w:t>
      </w:r>
      <w:r w:rsidR="00AE3DAF" w:rsidRPr="004E3004">
        <w:rPr>
          <w:rFonts w:cs="Arial"/>
        </w:rPr>
        <w:t>grant agreement</w:t>
      </w:r>
      <w:r w:rsidRPr="004E3004">
        <w:rPr>
          <w:rFonts w:cs="Arial"/>
        </w:rPr>
        <w:t>.</w:t>
      </w:r>
    </w:p>
    <w:p w14:paraId="64E81E1E" w14:textId="77777777" w:rsidR="00756BBB" w:rsidRPr="00113F59" w:rsidRDefault="00381648" w:rsidP="009E283B">
      <w:pPr>
        <w:rPr>
          <w:b/>
        </w:rPr>
      </w:pPr>
      <w:bookmarkStart w:id="115" w:name="_Toc468693652"/>
      <w:r w:rsidRPr="00113F59">
        <w:rPr>
          <w:b/>
        </w:rPr>
        <w:t xml:space="preserve">Commonwealth </w:t>
      </w:r>
      <w:r w:rsidR="00756BBB" w:rsidRPr="00113F59">
        <w:rPr>
          <w:b/>
        </w:rPr>
        <w:t>Simple</w:t>
      </w:r>
      <w:r w:rsidR="00113F59" w:rsidRPr="00113F59">
        <w:rPr>
          <w:b/>
        </w:rPr>
        <w:t xml:space="preserve"> </w:t>
      </w:r>
      <w:r w:rsidR="00CE01EF" w:rsidRPr="00113F59">
        <w:rPr>
          <w:b/>
        </w:rPr>
        <w:t>G</w:t>
      </w:r>
      <w:r w:rsidR="00756BBB" w:rsidRPr="00113F59">
        <w:rPr>
          <w:b/>
        </w:rPr>
        <w:t xml:space="preserve">rant </w:t>
      </w:r>
      <w:r w:rsidR="005163DB" w:rsidRPr="00113F59">
        <w:rPr>
          <w:b/>
        </w:rPr>
        <w:t>A</w:t>
      </w:r>
      <w:r w:rsidR="00756BBB" w:rsidRPr="00113F59">
        <w:rPr>
          <w:b/>
        </w:rPr>
        <w:t>greement</w:t>
      </w:r>
      <w:bookmarkEnd w:id="115"/>
    </w:p>
    <w:p w14:paraId="37D85BBC" w14:textId="77777777" w:rsidR="00756BBB" w:rsidRPr="004E3004" w:rsidRDefault="00705C93" w:rsidP="004E3004">
      <w:pPr>
        <w:rPr>
          <w:rFonts w:cs="Arial"/>
        </w:rPr>
      </w:pPr>
      <w:r w:rsidRPr="004E3004">
        <w:rPr>
          <w:rFonts w:cs="Arial"/>
          <w:iCs/>
        </w:rPr>
        <w:t>We</w:t>
      </w:r>
      <w:r w:rsidR="004712C0" w:rsidRPr="004E3004">
        <w:rPr>
          <w:rFonts w:cs="Arial"/>
          <w:iCs/>
        </w:rPr>
        <w:t xml:space="preserve"> </w:t>
      </w:r>
      <w:r w:rsidR="00756BBB" w:rsidRPr="004E3004">
        <w:rPr>
          <w:rFonts w:cs="Arial"/>
          <w:iCs/>
        </w:rPr>
        <w:t xml:space="preserve">will use a </w:t>
      </w:r>
      <w:r w:rsidR="00381648" w:rsidRPr="004E3004">
        <w:rPr>
          <w:rFonts w:cs="Arial"/>
          <w:iCs/>
        </w:rPr>
        <w:t>Commonwealth S</w:t>
      </w:r>
      <w:r w:rsidR="00756BBB" w:rsidRPr="004E3004">
        <w:rPr>
          <w:rFonts w:cs="Arial"/>
          <w:iCs/>
        </w:rPr>
        <w:t xml:space="preserve">imple </w:t>
      </w:r>
      <w:r w:rsidR="006E4D3B">
        <w:rPr>
          <w:rFonts w:cs="Arial"/>
          <w:iCs/>
        </w:rPr>
        <w:t>G</w:t>
      </w:r>
      <w:r w:rsidR="00AE3DAF" w:rsidRPr="004E3004">
        <w:rPr>
          <w:rFonts w:cs="Arial"/>
          <w:iCs/>
        </w:rPr>
        <w:t xml:space="preserve">rant </w:t>
      </w:r>
      <w:r w:rsidR="006E4D3B">
        <w:rPr>
          <w:rFonts w:cs="Arial"/>
          <w:iCs/>
        </w:rPr>
        <w:t>A</w:t>
      </w:r>
      <w:r w:rsidR="00AE3DAF" w:rsidRPr="004E3004">
        <w:rPr>
          <w:rFonts w:cs="Arial"/>
          <w:iCs/>
        </w:rPr>
        <w:t>greement</w:t>
      </w:r>
      <w:r w:rsidR="00D242BE" w:rsidRPr="004E3004">
        <w:rPr>
          <w:rFonts w:cs="Arial"/>
          <w:iCs/>
        </w:rPr>
        <w:t>.</w:t>
      </w:r>
    </w:p>
    <w:p w14:paraId="02441849" w14:textId="77777777" w:rsidR="005163DB" w:rsidRPr="004E3004" w:rsidRDefault="00756BBB" w:rsidP="004E3004">
      <w:pPr>
        <w:rPr>
          <w:rFonts w:cs="Arial"/>
          <w:iCs/>
        </w:rPr>
      </w:pPr>
      <w:r w:rsidRPr="004E3004">
        <w:rPr>
          <w:rFonts w:cs="Arial"/>
          <w:iCs/>
        </w:rPr>
        <w:t>You will have</w:t>
      </w:r>
      <w:r w:rsidR="00BA18AE" w:rsidRPr="004E3004">
        <w:rPr>
          <w:rFonts w:cs="Arial"/>
          <w:iCs/>
        </w:rPr>
        <w:t xml:space="preserve"> twenty (</w:t>
      </w:r>
      <w:r w:rsidR="00827752" w:rsidRPr="004E3004">
        <w:rPr>
          <w:rFonts w:cs="Arial"/>
          <w:iCs/>
        </w:rPr>
        <w:t>2</w:t>
      </w:r>
      <w:r w:rsidRPr="004E3004">
        <w:rPr>
          <w:rFonts w:cs="Arial"/>
          <w:iCs/>
        </w:rPr>
        <w:t>0</w:t>
      </w:r>
      <w:r w:rsidR="00BA18AE" w:rsidRPr="004E3004">
        <w:rPr>
          <w:rFonts w:cs="Arial"/>
          <w:iCs/>
        </w:rPr>
        <w:t>) business</w:t>
      </w:r>
      <w:r w:rsidRPr="004E3004">
        <w:rPr>
          <w:rFonts w:cs="Arial"/>
          <w:iCs/>
        </w:rPr>
        <w:t xml:space="preserve"> days from the date of a written offer to</w:t>
      </w:r>
      <w:r w:rsidR="00BA18AE" w:rsidRPr="004E3004">
        <w:rPr>
          <w:rFonts w:cs="Arial"/>
          <w:iCs/>
        </w:rPr>
        <w:t xml:space="preserve"> sign and return</w:t>
      </w:r>
      <w:r w:rsidRPr="004E3004">
        <w:rPr>
          <w:rFonts w:cs="Arial"/>
          <w:iCs/>
        </w:rPr>
        <w:t xml:space="preserve"> this </w:t>
      </w:r>
      <w:r w:rsidR="00AE3DAF" w:rsidRPr="004E3004">
        <w:rPr>
          <w:rFonts w:cs="Arial"/>
          <w:iCs/>
        </w:rPr>
        <w:t>grant agreement</w:t>
      </w:r>
      <w:r w:rsidR="00BA18AE" w:rsidRPr="004E3004">
        <w:rPr>
          <w:rFonts w:cs="Arial"/>
          <w:iCs/>
        </w:rPr>
        <w:t xml:space="preserve">. The grant agreement </w:t>
      </w:r>
      <w:proofErr w:type="gramStart"/>
      <w:r w:rsidR="00BA18AE" w:rsidRPr="004E3004">
        <w:rPr>
          <w:rFonts w:cs="Arial"/>
          <w:iCs/>
        </w:rPr>
        <w:t>is not considered to be executed</w:t>
      </w:r>
      <w:proofErr w:type="gramEnd"/>
      <w:r w:rsidR="00BA18AE" w:rsidRPr="004E3004">
        <w:rPr>
          <w:rFonts w:cs="Arial"/>
          <w:iCs/>
        </w:rPr>
        <w:t xml:space="preserve"> until </w:t>
      </w:r>
      <w:r w:rsidRPr="004E3004">
        <w:rPr>
          <w:rFonts w:cs="Arial"/>
          <w:iCs/>
        </w:rPr>
        <w:t xml:space="preserve">both you and the Commonwealth have signed the </w:t>
      </w:r>
      <w:r w:rsidR="00AE3DAF" w:rsidRPr="004E3004">
        <w:rPr>
          <w:rFonts w:cs="Arial"/>
          <w:iCs/>
        </w:rPr>
        <w:t>a</w:t>
      </w:r>
      <w:r w:rsidR="00BA18AE" w:rsidRPr="004E3004">
        <w:rPr>
          <w:rFonts w:cs="Arial"/>
          <w:iCs/>
        </w:rPr>
        <w:t>greement</w:t>
      </w:r>
      <w:r w:rsidRPr="004E3004">
        <w:rPr>
          <w:rFonts w:cs="Arial"/>
          <w:iCs/>
        </w:rPr>
        <w:t xml:space="preserve">. During this time, </w:t>
      </w:r>
      <w:r w:rsidR="00705C93" w:rsidRPr="004E3004">
        <w:rPr>
          <w:rFonts w:cs="Arial"/>
          <w:iCs/>
        </w:rPr>
        <w:t xml:space="preserve">we </w:t>
      </w:r>
      <w:r w:rsidRPr="004E3004">
        <w:rPr>
          <w:rFonts w:cs="Arial"/>
          <w:iCs/>
        </w:rPr>
        <w:t>will wor</w:t>
      </w:r>
      <w:r w:rsidR="002F075B">
        <w:rPr>
          <w:rFonts w:cs="Arial"/>
          <w:iCs/>
        </w:rPr>
        <w:t>k with you to finalise details.</w:t>
      </w:r>
    </w:p>
    <w:p w14:paraId="09646BF5" w14:textId="77777777" w:rsidR="00BA3F7E" w:rsidRPr="004E3004" w:rsidRDefault="00756BBB" w:rsidP="004E3004">
      <w:pPr>
        <w:rPr>
          <w:rFonts w:cs="Arial"/>
          <w:iCs/>
        </w:rPr>
      </w:pPr>
      <w:r w:rsidRPr="004E3004">
        <w:rPr>
          <w:rFonts w:cs="Arial"/>
          <w:iCs/>
        </w:rPr>
        <w:t xml:space="preserve">The offer may lapse if both parties do not sign the </w:t>
      </w:r>
      <w:r w:rsidR="00AE3DAF" w:rsidRPr="004E3004">
        <w:rPr>
          <w:rFonts w:cs="Arial"/>
          <w:iCs/>
        </w:rPr>
        <w:t>grant agreement</w:t>
      </w:r>
      <w:r w:rsidR="00320EA3" w:rsidRPr="004E3004">
        <w:rPr>
          <w:rFonts w:cs="Arial"/>
          <w:iCs/>
        </w:rPr>
        <w:t xml:space="preserve"> </w:t>
      </w:r>
      <w:r w:rsidRPr="004E3004">
        <w:rPr>
          <w:rFonts w:cs="Arial"/>
          <w:iCs/>
        </w:rPr>
        <w:t xml:space="preserve">within this time. Under certain circumstances, we may extend this period. </w:t>
      </w:r>
      <w:r w:rsidR="00705C93" w:rsidRPr="004E3004">
        <w:rPr>
          <w:rFonts w:cs="Arial"/>
          <w:iCs/>
        </w:rPr>
        <w:t xml:space="preserve">We </w:t>
      </w:r>
      <w:r w:rsidRPr="004E3004">
        <w:rPr>
          <w:rFonts w:cs="Arial"/>
          <w:iCs/>
        </w:rPr>
        <w:t xml:space="preserve">base the approval of your </w:t>
      </w:r>
      <w:r w:rsidR="00AE3DAF" w:rsidRPr="004E3004">
        <w:rPr>
          <w:rFonts w:cs="Arial"/>
          <w:iCs/>
        </w:rPr>
        <w:t>g</w:t>
      </w:r>
      <w:r w:rsidRPr="004E3004">
        <w:rPr>
          <w:rFonts w:cs="Arial"/>
          <w:iCs/>
        </w:rPr>
        <w:t>rant on the information you provide in your application.</w:t>
      </w:r>
    </w:p>
    <w:p w14:paraId="6C8E5BC3" w14:textId="77777777" w:rsidR="002A535A" w:rsidRDefault="002A535A" w:rsidP="007840E9">
      <w:pPr>
        <w:pStyle w:val="Heading3"/>
      </w:pPr>
      <w:bookmarkStart w:id="116" w:name="_Toc39663367"/>
      <w:r>
        <w:t>Commonwealth Child Safe Framework</w:t>
      </w:r>
      <w:bookmarkEnd w:id="116"/>
    </w:p>
    <w:p w14:paraId="2C633CCC" w14:textId="77777777" w:rsidR="002A535A" w:rsidRPr="004E3004" w:rsidRDefault="002A535A" w:rsidP="004E3004">
      <w:pPr>
        <w:rPr>
          <w:rFonts w:cs="Arial"/>
        </w:rPr>
      </w:pPr>
      <w:r w:rsidRPr="004E3004">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Pr>
          <w:rFonts w:cs="Arial"/>
        </w:rPr>
        <w:t xml:space="preserve"> </w:t>
      </w:r>
      <w:r w:rsidRPr="004E3004">
        <w:rPr>
          <w:rFonts w:cs="Arial"/>
        </w:rPr>
        <w:t>Government committed to a new Commonwealth-wide framework to protect children and young people it is responsible for – the Commonwealth Child Safe Framework (CCSF).</w:t>
      </w:r>
    </w:p>
    <w:p w14:paraId="76201720" w14:textId="77777777" w:rsidR="002A535A" w:rsidRPr="004E3004" w:rsidRDefault="002A535A" w:rsidP="004E3004">
      <w:pPr>
        <w:rPr>
          <w:rFonts w:cs="Arial"/>
        </w:rPr>
      </w:pPr>
      <w:r w:rsidRPr="004E3004">
        <w:rPr>
          <w:rFonts w:cs="Arial"/>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sidRPr="004E3004">
        <w:rPr>
          <w:rFonts w:cs="Arial"/>
        </w:rPr>
        <w:t>for</w:t>
      </w:r>
      <w:proofErr w:type="gramEnd"/>
      <w:r w:rsidRPr="004E3004">
        <w:rPr>
          <w:rFonts w:cs="Arial"/>
        </w:rPr>
        <w:t>:</w:t>
      </w:r>
    </w:p>
    <w:p w14:paraId="48242F98" w14:textId="77777777" w:rsidR="002A535A" w:rsidRPr="004E3004" w:rsidRDefault="002A535A" w:rsidP="004E3004">
      <w:pPr>
        <w:numPr>
          <w:ilvl w:val="0"/>
          <w:numId w:val="20"/>
        </w:numPr>
        <w:suppressAutoHyphens/>
        <w:rPr>
          <w:rFonts w:cs="Arial"/>
        </w:rPr>
      </w:pPr>
      <w:r w:rsidRPr="004E3004">
        <w:rPr>
          <w:rFonts w:cs="Arial"/>
        </w:rPr>
        <w:t>services directly to children</w:t>
      </w:r>
    </w:p>
    <w:p w14:paraId="2F42B58F" w14:textId="77777777" w:rsidR="002A535A" w:rsidRPr="004E3004" w:rsidRDefault="002A535A" w:rsidP="004E3004">
      <w:pPr>
        <w:numPr>
          <w:ilvl w:val="0"/>
          <w:numId w:val="20"/>
        </w:numPr>
        <w:suppressAutoHyphens/>
        <w:rPr>
          <w:rFonts w:cs="Arial"/>
        </w:rPr>
      </w:pPr>
      <w:proofErr w:type="gramStart"/>
      <w:r w:rsidRPr="004E3004">
        <w:rPr>
          <w:rFonts w:cs="Arial"/>
        </w:rPr>
        <w:t>activities</w:t>
      </w:r>
      <w:proofErr w:type="gramEnd"/>
      <w:r w:rsidRPr="004E3004">
        <w:rPr>
          <w:rFonts w:cs="Arial"/>
        </w:rPr>
        <w:t xml:space="preserve"> that involve contact with children that is a usual part of, and more than incidental to, the grant activity.</w:t>
      </w:r>
    </w:p>
    <w:p w14:paraId="2D3BF289" w14:textId="77777777" w:rsidR="002A535A" w:rsidRPr="004E3004" w:rsidRDefault="002A535A" w:rsidP="004E3004">
      <w:pPr>
        <w:rPr>
          <w:rFonts w:cs="Arial"/>
        </w:rPr>
      </w:pPr>
      <w:r w:rsidRPr="004E3004">
        <w:rPr>
          <w:rFonts w:cs="Arial"/>
        </w:rPr>
        <w:t>A child safety clause may also be included in the grant agreement if the Commonwealth considers the grant activity involves children more broadly.</w:t>
      </w:r>
    </w:p>
    <w:p w14:paraId="6FD44576" w14:textId="77777777" w:rsidR="002A535A" w:rsidRPr="004E3004" w:rsidRDefault="002A535A" w:rsidP="004E3004">
      <w:pPr>
        <w:rPr>
          <w:rFonts w:cs="Arial"/>
          <w:bCs/>
          <w:lang w:eastAsia="en-AU"/>
        </w:rPr>
      </w:pPr>
      <w:r w:rsidRPr="004E3004">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4E3004">
        <w:rPr>
          <w:rFonts w:cs="Arial"/>
        </w:rPr>
        <w:t>agreement</w:t>
      </w:r>
      <w:proofErr w:type="gramEnd"/>
      <w:r w:rsidRPr="004E3004">
        <w:rPr>
          <w:rFonts w:cs="Arial"/>
        </w:rPr>
        <w:t xml:space="preserve"> you must always comply with your state and territory legislative requirements for working with children and mandatory reporting.</w:t>
      </w:r>
    </w:p>
    <w:p w14:paraId="3D79BBF3" w14:textId="77777777" w:rsidR="00D057B9" w:rsidRPr="00F4677D" w:rsidRDefault="004545F3" w:rsidP="007840E9">
      <w:pPr>
        <w:pStyle w:val="Heading3"/>
      </w:pPr>
      <w:bookmarkStart w:id="117" w:name="_Toc530579998"/>
      <w:bookmarkStart w:id="118" w:name="_Toc39663368"/>
      <w:bookmarkEnd w:id="114"/>
      <w:bookmarkEnd w:id="117"/>
      <w:r w:rsidRPr="00F4677D">
        <w:t xml:space="preserve">How </w:t>
      </w:r>
      <w:r w:rsidR="006C764B">
        <w:t>we</w:t>
      </w:r>
      <w:r w:rsidR="00756BBB" w:rsidRPr="00F4677D">
        <w:t xml:space="preserve"> pay </w:t>
      </w:r>
      <w:r w:rsidRPr="00F4677D">
        <w:t>the grant</w:t>
      </w:r>
      <w:bookmarkEnd w:id="118"/>
    </w:p>
    <w:p w14:paraId="022C2B54" w14:textId="77777777" w:rsidR="004545F3" w:rsidRPr="004E3004" w:rsidRDefault="004545F3" w:rsidP="004E3004">
      <w:pPr>
        <w:tabs>
          <w:tab w:val="left" w:pos="0"/>
        </w:tabs>
        <w:rPr>
          <w:rFonts w:cs="Arial"/>
          <w:bCs/>
          <w:lang w:eastAsia="en-AU"/>
        </w:rPr>
      </w:pPr>
      <w:bookmarkStart w:id="119" w:name="_Toc466898122"/>
      <w:r w:rsidRPr="004E3004">
        <w:rPr>
          <w:rFonts w:cs="Arial"/>
          <w:bCs/>
          <w:lang w:eastAsia="en-AU"/>
        </w:rPr>
        <w:t xml:space="preserve">The </w:t>
      </w:r>
      <w:r w:rsidR="00AE3DAF" w:rsidRPr="004E3004">
        <w:rPr>
          <w:rFonts w:cs="Arial"/>
          <w:bCs/>
          <w:lang w:eastAsia="en-AU"/>
        </w:rPr>
        <w:t xml:space="preserve">grant agreement </w:t>
      </w:r>
      <w:r w:rsidRPr="004E3004">
        <w:rPr>
          <w:rFonts w:cs="Arial"/>
          <w:bCs/>
          <w:lang w:eastAsia="en-AU"/>
        </w:rPr>
        <w:t>will state the</w:t>
      </w:r>
      <w:r w:rsidR="00216F7C" w:rsidRPr="004E3004">
        <w:rPr>
          <w:rFonts w:cs="Arial"/>
          <w:bCs/>
          <w:lang w:eastAsia="en-AU"/>
        </w:rPr>
        <w:t xml:space="preserve"> </w:t>
      </w:r>
      <w:r w:rsidRPr="004E3004">
        <w:rPr>
          <w:rFonts w:cs="Arial"/>
        </w:rPr>
        <w:t>maximum grant amount to be paid</w:t>
      </w:r>
      <w:r w:rsidR="002F075B">
        <w:rPr>
          <w:rFonts w:cs="Arial"/>
        </w:rPr>
        <w:t>.</w:t>
      </w:r>
    </w:p>
    <w:p w14:paraId="7386E504" w14:textId="77777777" w:rsidR="004B2923" w:rsidRPr="004E3004" w:rsidRDefault="00705C93" w:rsidP="004E3004">
      <w:pPr>
        <w:tabs>
          <w:tab w:val="left" w:pos="0"/>
        </w:tabs>
        <w:rPr>
          <w:rFonts w:cs="Arial"/>
          <w:bCs/>
          <w:lang w:eastAsia="en-AU"/>
        </w:rPr>
      </w:pPr>
      <w:r w:rsidRPr="004E3004">
        <w:rPr>
          <w:rFonts w:cs="Arial"/>
          <w:bCs/>
          <w:lang w:eastAsia="en-AU"/>
        </w:rPr>
        <w:t>We</w:t>
      </w:r>
      <w:r w:rsidR="00110267" w:rsidRPr="004E3004">
        <w:rPr>
          <w:rFonts w:cs="Arial"/>
          <w:bCs/>
          <w:lang w:eastAsia="en-AU"/>
        </w:rPr>
        <w:t xml:space="preserve"> </w:t>
      </w:r>
      <w:r w:rsidR="004545F3" w:rsidRPr="004E3004">
        <w:rPr>
          <w:rFonts w:cs="Arial"/>
          <w:bCs/>
          <w:lang w:eastAsia="en-AU"/>
        </w:rPr>
        <w:t>will not exceed the maximum grant a</w:t>
      </w:r>
      <w:r w:rsidR="00F729D7">
        <w:rPr>
          <w:rFonts w:cs="Arial"/>
          <w:bCs/>
          <w:lang w:eastAsia="en-AU"/>
        </w:rPr>
        <w:t xml:space="preserve">mount under any circumstances. </w:t>
      </w:r>
      <w:r w:rsidR="004545F3" w:rsidRPr="004E3004">
        <w:rPr>
          <w:rFonts w:cs="Arial"/>
          <w:bCs/>
          <w:lang w:eastAsia="en-AU"/>
        </w:rPr>
        <w:t xml:space="preserve">If you incur extra </w:t>
      </w:r>
      <w:r w:rsidR="00933357" w:rsidRPr="004E3004">
        <w:rPr>
          <w:rFonts w:cs="Arial"/>
          <w:bCs/>
          <w:lang w:eastAsia="en-AU"/>
        </w:rPr>
        <w:t>costs</w:t>
      </w:r>
      <w:r w:rsidR="004545F3" w:rsidRPr="004E3004">
        <w:rPr>
          <w:rFonts w:cs="Arial"/>
          <w:bCs/>
          <w:lang w:eastAsia="en-AU"/>
        </w:rPr>
        <w:t xml:space="preserve">, you must </w:t>
      </w:r>
      <w:r w:rsidR="00933357" w:rsidRPr="004E3004">
        <w:rPr>
          <w:rFonts w:cs="Arial"/>
          <w:bCs/>
          <w:lang w:eastAsia="en-AU"/>
        </w:rPr>
        <w:t>meet them</w:t>
      </w:r>
      <w:r w:rsidR="004545F3" w:rsidRPr="004E3004">
        <w:rPr>
          <w:rFonts w:cs="Arial"/>
          <w:bCs/>
          <w:lang w:eastAsia="en-AU"/>
        </w:rPr>
        <w:t xml:space="preserve"> yourself.</w:t>
      </w:r>
    </w:p>
    <w:p w14:paraId="190CD0CE" w14:textId="77777777" w:rsidR="00E267DF" w:rsidRPr="004E3004" w:rsidRDefault="001E6DA3" w:rsidP="004E3004">
      <w:pPr>
        <w:rPr>
          <w:rFonts w:cs="Arial"/>
        </w:rPr>
      </w:pPr>
      <w:r w:rsidRPr="004E3004">
        <w:rPr>
          <w:rFonts w:cs="Arial"/>
        </w:rPr>
        <w:t>We will make payments according to an agreed schedule set out in the grant agreement. Payments are subject to satisfactory progress on the grant activity</w:t>
      </w:r>
      <w:r w:rsidR="00D06244" w:rsidRPr="004E3004">
        <w:rPr>
          <w:rFonts w:cs="Arial"/>
        </w:rPr>
        <w:t>.</w:t>
      </w:r>
    </w:p>
    <w:p w14:paraId="1BB32D1B" w14:textId="77777777" w:rsidR="00E403B5" w:rsidRPr="00D369C8" w:rsidRDefault="009E7933" w:rsidP="007840E9">
      <w:pPr>
        <w:pStyle w:val="Heading3"/>
      </w:pPr>
      <w:bookmarkStart w:id="120" w:name="_Toc529276547"/>
      <w:bookmarkStart w:id="121" w:name="_Toc529458389"/>
      <w:bookmarkStart w:id="122" w:name="_Toc530486357"/>
      <w:bookmarkStart w:id="123" w:name="_Toc530580001"/>
      <w:bookmarkStart w:id="124" w:name="_Toc39663369"/>
      <w:bookmarkEnd w:id="120"/>
      <w:bookmarkEnd w:id="121"/>
      <w:bookmarkEnd w:id="122"/>
      <w:bookmarkEnd w:id="123"/>
      <w:r>
        <w:lastRenderedPageBreak/>
        <w:t>Grant p</w:t>
      </w:r>
      <w:r w:rsidR="00C05A13">
        <w:t>ayments and GST</w:t>
      </w:r>
      <w:bookmarkEnd w:id="124"/>
    </w:p>
    <w:p w14:paraId="43D6161D" w14:textId="77777777" w:rsidR="00E8518F" w:rsidRPr="004E3004" w:rsidRDefault="00E8518F" w:rsidP="004E3004">
      <w:pPr>
        <w:rPr>
          <w:rFonts w:cs="Arial"/>
        </w:rPr>
      </w:pPr>
      <w:r w:rsidRPr="004E3004">
        <w:rPr>
          <w:rFonts w:cs="Arial"/>
          <w:bCs/>
          <w:lang w:eastAsia="en-AU"/>
        </w:rPr>
        <w:t xml:space="preserve">If you receive </w:t>
      </w:r>
      <w:r w:rsidR="009E61FC">
        <w:rPr>
          <w:rFonts w:cs="Arial"/>
          <w:bCs/>
          <w:lang w:eastAsia="en-AU"/>
        </w:rPr>
        <w:t xml:space="preserve">a </w:t>
      </w:r>
      <w:r w:rsidRPr="004E3004">
        <w:rPr>
          <w:rFonts w:cs="Arial"/>
          <w:bCs/>
          <w:lang w:eastAsia="en-AU"/>
        </w:rPr>
        <w:t>Destination Australia Program</w:t>
      </w:r>
      <w:r w:rsidR="00627533">
        <w:rPr>
          <w:rFonts w:cs="Arial"/>
          <w:bCs/>
          <w:lang w:eastAsia="en-AU"/>
        </w:rPr>
        <w:t xml:space="preserve"> </w:t>
      </w:r>
      <w:r w:rsidR="00A62447">
        <w:rPr>
          <w:rFonts w:cs="Arial"/>
          <w:bCs/>
          <w:lang w:eastAsia="en-AU"/>
        </w:rPr>
        <w:t>2021 (Round 2)</w:t>
      </w:r>
      <w:r w:rsidRPr="004E3004">
        <w:rPr>
          <w:rFonts w:cs="Arial"/>
          <w:bCs/>
          <w:lang w:eastAsia="en-AU"/>
        </w:rPr>
        <w:t xml:space="preserve"> </w:t>
      </w:r>
      <w:proofErr w:type="gramStart"/>
      <w:r w:rsidR="009E61FC">
        <w:rPr>
          <w:rFonts w:cs="Arial"/>
          <w:bCs/>
          <w:lang w:eastAsia="en-AU"/>
        </w:rPr>
        <w:t>grant</w:t>
      </w:r>
      <w:proofErr w:type="gramEnd"/>
      <w:r w:rsidR="009E61FC" w:rsidRPr="004E3004">
        <w:rPr>
          <w:rFonts w:cs="Arial"/>
          <w:bCs/>
          <w:lang w:eastAsia="en-AU"/>
        </w:rPr>
        <w:t xml:space="preserve"> </w:t>
      </w:r>
      <w:r w:rsidRPr="004E3004">
        <w:rPr>
          <w:rFonts w:cs="Arial"/>
          <w:bCs/>
          <w:lang w:eastAsia="en-AU"/>
        </w:rPr>
        <w:t xml:space="preserve">you should consider speaking to a tax advisor about the effect of receiving funding before you enter into an agreement. You can also visit the </w:t>
      </w:r>
      <w:hyperlink r:id="rId32" w:history="1">
        <w:r w:rsidRPr="006E4D3B">
          <w:rPr>
            <w:rStyle w:val="Hyperlink"/>
            <w:rFonts w:cs="Arial"/>
            <w:bCs/>
            <w:lang w:eastAsia="en-AU"/>
          </w:rPr>
          <w:t>Australian Taxation Office website</w:t>
        </w:r>
      </w:hyperlink>
      <w:r w:rsidRPr="004E3004">
        <w:rPr>
          <w:rFonts w:cs="Arial"/>
          <w:bCs/>
          <w:lang w:eastAsia="en-AU"/>
        </w:rPr>
        <w:t xml:space="preserve"> </w:t>
      </w:r>
      <w:r w:rsidRPr="004E3004">
        <w:rPr>
          <w:rFonts w:cs="Arial"/>
        </w:rPr>
        <w:t>for more information.</w:t>
      </w:r>
    </w:p>
    <w:p w14:paraId="071B1DF2" w14:textId="77777777" w:rsidR="00E8518F" w:rsidRPr="004223FA" w:rsidDel="00457E6C" w:rsidRDefault="00E8518F" w:rsidP="006958F2">
      <w:pPr>
        <w:pStyle w:val="Heading2"/>
      </w:pPr>
      <w:bookmarkStart w:id="125" w:name="_Toc485726977"/>
      <w:bookmarkStart w:id="126" w:name="_Toc485736597"/>
      <w:bookmarkStart w:id="127" w:name="_Toc11318257"/>
      <w:bookmarkStart w:id="128" w:name="_Toc39663370"/>
      <w:bookmarkStart w:id="129" w:name="_Toc164844284"/>
      <w:bookmarkEnd w:id="119"/>
      <w:r w:rsidRPr="004223FA" w:rsidDel="00457E6C">
        <w:t>Announcement of grants</w:t>
      </w:r>
      <w:bookmarkEnd w:id="125"/>
      <w:bookmarkEnd w:id="126"/>
      <w:bookmarkEnd w:id="127"/>
      <w:bookmarkEnd w:id="128"/>
    </w:p>
    <w:p w14:paraId="3658845D" w14:textId="0363DB61" w:rsidR="00E1311F" w:rsidRPr="004E3004" w:rsidDel="00457E6C" w:rsidRDefault="00E1311F" w:rsidP="004E3004">
      <w:pPr>
        <w:rPr>
          <w:rFonts w:cs="Arial"/>
          <w:i/>
        </w:rPr>
      </w:pPr>
      <w:r w:rsidRPr="004E3004" w:rsidDel="00457E6C">
        <w:rPr>
          <w:rFonts w:cs="Arial"/>
        </w:rPr>
        <w:t xml:space="preserve">If successful, your </w:t>
      </w:r>
      <w:r w:rsidR="00AE3DAF" w:rsidRPr="004E3004">
        <w:rPr>
          <w:rFonts w:cs="Arial"/>
        </w:rPr>
        <w:t>g</w:t>
      </w:r>
      <w:r w:rsidRPr="004E3004" w:rsidDel="00457E6C">
        <w:rPr>
          <w:rFonts w:cs="Arial"/>
        </w:rPr>
        <w:t xml:space="preserve">rant </w:t>
      </w:r>
      <w:proofErr w:type="gramStart"/>
      <w:r w:rsidRPr="004E3004" w:rsidDel="0035202F">
        <w:rPr>
          <w:rFonts w:cs="Arial"/>
        </w:rPr>
        <w:t>will be listed</w:t>
      </w:r>
      <w:proofErr w:type="gramEnd"/>
      <w:r w:rsidRPr="004E3004" w:rsidDel="0035202F">
        <w:rPr>
          <w:rFonts w:cs="Arial"/>
        </w:rPr>
        <w:t xml:space="preserve"> </w:t>
      </w:r>
      <w:r w:rsidRPr="004E3004" w:rsidDel="00457E6C">
        <w:rPr>
          <w:rFonts w:cs="Arial"/>
        </w:rPr>
        <w:t xml:space="preserve">on the GrantConnect website </w:t>
      </w:r>
      <w:r w:rsidR="006F757C" w:rsidRPr="004E3004">
        <w:rPr>
          <w:rFonts w:cs="Arial"/>
        </w:rPr>
        <w:t>21</w:t>
      </w:r>
      <w:r w:rsidRPr="004E3004" w:rsidDel="00457E6C">
        <w:rPr>
          <w:rFonts w:cs="Arial"/>
        </w:rPr>
        <w:t xml:space="preserve"> </w:t>
      </w:r>
      <w:r w:rsidR="006F757C" w:rsidRPr="004E3004">
        <w:rPr>
          <w:rFonts w:cs="Arial"/>
        </w:rPr>
        <w:t xml:space="preserve">calendar </w:t>
      </w:r>
      <w:r w:rsidRPr="004E3004" w:rsidDel="00457E6C">
        <w:rPr>
          <w:rFonts w:cs="Arial"/>
        </w:rPr>
        <w:t xml:space="preserve">days after the date of effect as required by </w:t>
      </w:r>
      <w:r w:rsidR="00DF4360">
        <w:rPr>
          <w:rFonts w:cs="Arial"/>
        </w:rPr>
        <w:t>s</w:t>
      </w:r>
      <w:r w:rsidR="00DF4360" w:rsidRPr="004E3004" w:rsidDel="00457E6C">
        <w:rPr>
          <w:rFonts w:cs="Arial"/>
        </w:rPr>
        <w:t xml:space="preserve">ection </w:t>
      </w:r>
      <w:r w:rsidR="004D3D46" w:rsidRPr="004E3004" w:rsidDel="00457E6C">
        <w:rPr>
          <w:rFonts w:cs="Arial"/>
        </w:rPr>
        <w:t xml:space="preserve">5.3 of the </w:t>
      </w:r>
      <w:hyperlink r:id="rId33" w:history="1">
        <w:r w:rsidR="004D3D46" w:rsidRPr="007D0A96" w:rsidDel="00457E6C">
          <w:rPr>
            <w:rStyle w:val="Hyperlink"/>
            <w:rFonts w:cs="Arial"/>
          </w:rPr>
          <w:t>CGRGs</w:t>
        </w:r>
        <w:r w:rsidRPr="007D0A96" w:rsidDel="00457E6C">
          <w:rPr>
            <w:rStyle w:val="Hyperlink"/>
            <w:rFonts w:cs="Arial"/>
          </w:rPr>
          <w:t>.</w:t>
        </w:r>
      </w:hyperlink>
      <w:r w:rsidR="00602D1F" w:rsidRPr="007D0A96">
        <w:rPr>
          <w:rStyle w:val="Hyperlink"/>
          <w:rFonts w:cs="Arial"/>
          <w:u w:val="none"/>
        </w:rPr>
        <w:t xml:space="preserve"> </w:t>
      </w:r>
      <w:r w:rsidR="00602D1F" w:rsidRPr="006958F2">
        <w:t xml:space="preserve">If unsuccessful, you will be notified by email. </w:t>
      </w:r>
    </w:p>
    <w:p w14:paraId="7CDAA724" w14:textId="77777777" w:rsidR="00E1311F" w:rsidRDefault="00492B00" w:rsidP="006958F2">
      <w:pPr>
        <w:pStyle w:val="Heading2"/>
      </w:pPr>
      <w:bookmarkStart w:id="130" w:name="_Toc530486361"/>
      <w:bookmarkStart w:id="131" w:name="_Toc530580006"/>
      <w:bookmarkStart w:id="132" w:name="_Toc39663371"/>
      <w:bookmarkEnd w:id="130"/>
      <w:bookmarkEnd w:id="131"/>
      <w:r>
        <w:t xml:space="preserve">How </w:t>
      </w:r>
      <w:r w:rsidR="00705C93">
        <w:t>we</w:t>
      </w:r>
      <w:r w:rsidR="00110267">
        <w:t xml:space="preserve"> </w:t>
      </w:r>
      <w:r>
        <w:t>monitor your grant activity</w:t>
      </w:r>
      <w:bookmarkEnd w:id="132"/>
    </w:p>
    <w:p w14:paraId="6B4B1B98" w14:textId="77777777" w:rsidR="004A2224" w:rsidRPr="00170226" w:rsidRDefault="004A2224" w:rsidP="007840E9">
      <w:pPr>
        <w:pStyle w:val="Heading3"/>
      </w:pPr>
      <w:bookmarkStart w:id="133" w:name="_Toc39663372"/>
      <w:r w:rsidRPr="00170226">
        <w:t>Keeping us informed</w:t>
      </w:r>
      <w:bookmarkEnd w:id="133"/>
    </w:p>
    <w:p w14:paraId="3B6E7873" w14:textId="77777777" w:rsidR="004A2224" w:rsidRPr="004E3004" w:rsidRDefault="004A2224" w:rsidP="004E3004">
      <w:pPr>
        <w:rPr>
          <w:rFonts w:cs="Arial"/>
        </w:rPr>
      </w:pPr>
      <w:r w:rsidRPr="004E3004">
        <w:rPr>
          <w:rFonts w:cs="Arial"/>
        </w:rPr>
        <w:t xml:space="preserve">You should let </w:t>
      </w:r>
      <w:r w:rsidR="00705C93" w:rsidRPr="004E3004">
        <w:rPr>
          <w:rFonts w:cs="Arial"/>
        </w:rPr>
        <w:t>us</w:t>
      </w:r>
      <w:r w:rsidR="00115A51" w:rsidRPr="004E3004">
        <w:rPr>
          <w:rFonts w:cs="Arial"/>
        </w:rPr>
        <w:t xml:space="preserve"> </w:t>
      </w:r>
      <w:r w:rsidRPr="004E3004">
        <w:rPr>
          <w:rFonts w:cs="Arial"/>
        </w:rPr>
        <w:t>know if anything is likely to affect your grant activit</w:t>
      </w:r>
      <w:r w:rsidR="00C54560" w:rsidRPr="004E3004">
        <w:rPr>
          <w:rFonts w:cs="Arial"/>
        </w:rPr>
        <w:t>ies</w:t>
      </w:r>
      <w:r w:rsidRPr="004E3004">
        <w:rPr>
          <w:rFonts w:cs="Arial"/>
          <w:color w:val="0070C0"/>
        </w:rPr>
        <w:t xml:space="preserve"> </w:t>
      </w:r>
      <w:r w:rsidR="00DB4BF1">
        <w:rPr>
          <w:rFonts w:cs="Arial"/>
        </w:rPr>
        <w:t>or organisation.</w:t>
      </w:r>
    </w:p>
    <w:p w14:paraId="180FB2B7" w14:textId="77777777" w:rsidR="004A2224" w:rsidRPr="004E3004" w:rsidRDefault="00705C93" w:rsidP="004E3004">
      <w:pPr>
        <w:rPr>
          <w:rFonts w:cs="Arial"/>
        </w:rPr>
      </w:pPr>
      <w:r w:rsidRPr="004E3004">
        <w:rPr>
          <w:rFonts w:cs="Arial"/>
        </w:rPr>
        <w:t>We</w:t>
      </w:r>
      <w:r w:rsidR="00115A51" w:rsidRPr="004E3004">
        <w:rPr>
          <w:rFonts w:cs="Arial"/>
        </w:rPr>
        <w:t xml:space="preserve"> </w:t>
      </w:r>
      <w:r w:rsidR="004A2224" w:rsidRPr="004E3004">
        <w:rPr>
          <w:rFonts w:cs="Arial"/>
        </w:rPr>
        <w:t>need to know of any changes to your organisation or its business activities, particularly if they affect your ability to complete your grant, carry on business and pay debts due</w:t>
      </w:r>
      <w:r w:rsidR="00F713CF" w:rsidRPr="004E3004">
        <w:rPr>
          <w:rFonts w:cs="Arial"/>
        </w:rPr>
        <w:t xml:space="preserve"> because of these changes</w:t>
      </w:r>
      <w:r w:rsidR="004A2224" w:rsidRPr="004E3004">
        <w:rPr>
          <w:rFonts w:cs="Arial"/>
        </w:rPr>
        <w:t>.</w:t>
      </w:r>
    </w:p>
    <w:p w14:paraId="2D47CF47" w14:textId="77777777" w:rsidR="004A2224" w:rsidRPr="004E3004" w:rsidRDefault="004A2224" w:rsidP="004E3004">
      <w:pPr>
        <w:rPr>
          <w:rFonts w:cs="Arial"/>
        </w:rPr>
      </w:pPr>
      <w:r w:rsidRPr="004E3004">
        <w:rPr>
          <w:rFonts w:cs="Arial"/>
        </w:rPr>
        <w:t xml:space="preserve">You must also inform </w:t>
      </w:r>
      <w:r w:rsidR="00705C93" w:rsidRPr="004E3004">
        <w:rPr>
          <w:rFonts w:cs="Arial"/>
        </w:rPr>
        <w:t>us</w:t>
      </w:r>
      <w:r w:rsidRPr="004E3004">
        <w:rPr>
          <w:rFonts w:cs="Arial"/>
        </w:rPr>
        <w:t xml:space="preserve"> of any changes to your</w:t>
      </w:r>
      <w:r w:rsidR="000F48FA" w:rsidRPr="004E3004">
        <w:rPr>
          <w:rFonts w:cs="Arial"/>
        </w:rPr>
        <w:t>:</w:t>
      </w:r>
    </w:p>
    <w:p w14:paraId="36E7A47F" w14:textId="77777777" w:rsidR="004A2224" w:rsidRPr="004E3004" w:rsidRDefault="004A2224" w:rsidP="00203025">
      <w:pPr>
        <w:pStyle w:val="ListParagraph"/>
        <w:numPr>
          <w:ilvl w:val="0"/>
          <w:numId w:val="24"/>
        </w:numPr>
        <w:contextualSpacing w:val="0"/>
        <w:rPr>
          <w:rFonts w:cs="Arial"/>
        </w:rPr>
      </w:pPr>
      <w:r w:rsidRPr="004E3004">
        <w:rPr>
          <w:rFonts w:cs="Arial"/>
        </w:rPr>
        <w:t>name</w:t>
      </w:r>
    </w:p>
    <w:p w14:paraId="6F9E5D79" w14:textId="77777777" w:rsidR="004A2224" w:rsidRPr="004E3004" w:rsidRDefault="004A2224" w:rsidP="00203025">
      <w:pPr>
        <w:pStyle w:val="ListParagraph"/>
        <w:numPr>
          <w:ilvl w:val="0"/>
          <w:numId w:val="24"/>
        </w:numPr>
        <w:contextualSpacing w:val="0"/>
        <w:rPr>
          <w:rFonts w:cs="Arial"/>
        </w:rPr>
      </w:pPr>
      <w:r w:rsidRPr="004E3004">
        <w:rPr>
          <w:rFonts w:cs="Arial"/>
        </w:rPr>
        <w:t>addresses</w:t>
      </w:r>
    </w:p>
    <w:p w14:paraId="2974D3C9" w14:textId="77777777" w:rsidR="004A2224" w:rsidRPr="004E3004" w:rsidRDefault="004A2224" w:rsidP="00203025">
      <w:pPr>
        <w:pStyle w:val="ListParagraph"/>
        <w:numPr>
          <w:ilvl w:val="0"/>
          <w:numId w:val="24"/>
        </w:numPr>
        <w:contextualSpacing w:val="0"/>
        <w:rPr>
          <w:rFonts w:cs="Arial"/>
        </w:rPr>
      </w:pPr>
      <w:r w:rsidRPr="004E3004">
        <w:rPr>
          <w:rFonts w:cs="Arial"/>
        </w:rPr>
        <w:t>nominated contact details</w:t>
      </w:r>
    </w:p>
    <w:p w14:paraId="01ED7DFF" w14:textId="77777777" w:rsidR="006B19A4" w:rsidRPr="004E3004" w:rsidRDefault="004A2224" w:rsidP="00203025">
      <w:pPr>
        <w:pStyle w:val="ListParagraph"/>
        <w:numPr>
          <w:ilvl w:val="0"/>
          <w:numId w:val="24"/>
        </w:numPr>
        <w:contextualSpacing w:val="0"/>
        <w:rPr>
          <w:rFonts w:cs="Arial"/>
        </w:rPr>
      </w:pPr>
      <w:r w:rsidRPr="004E3004">
        <w:rPr>
          <w:rFonts w:cs="Arial"/>
        </w:rPr>
        <w:t>bank account details</w:t>
      </w:r>
    </w:p>
    <w:p w14:paraId="0F07470D" w14:textId="77777777" w:rsidR="004A2224" w:rsidRPr="004E3004" w:rsidRDefault="006B19A4" w:rsidP="00203025">
      <w:pPr>
        <w:pStyle w:val="ListParagraph"/>
        <w:numPr>
          <w:ilvl w:val="0"/>
          <w:numId w:val="24"/>
        </w:numPr>
        <w:contextualSpacing w:val="0"/>
        <w:rPr>
          <w:rFonts w:cs="Arial"/>
        </w:rPr>
      </w:pPr>
      <w:proofErr w:type="gramStart"/>
      <w:r w:rsidRPr="004E3004">
        <w:rPr>
          <w:rFonts w:cs="Arial"/>
        </w:rPr>
        <w:t>your</w:t>
      </w:r>
      <w:proofErr w:type="gramEnd"/>
      <w:r w:rsidRPr="004E3004">
        <w:rPr>
          <w:rFonts w:cs="Arial"/>
        </w:rPr>
        <w:t xml:space="preserve"> registration status with TEQSA, ASQA, VRQA or WA TAC</w:t>
      </w:r>
      <w:r w:rsidR="00DB4BF1">
        <w:rPr>
          <w:rFonts w:cs="Arial"/>
        </w:rPr>
        <w:t>.</w:t>
      </w:r>
    </w:p>
    <w:p w14:paraId="253D8608" w14:textId="77777777" w:rsidR="004A2224" w:rsidRPr="004E3004" w:rsidRDefault="004A2224" w:rsidP="004E3004">
      <w:pPr>
        <w:rPr>
          <w:rFonts w:cs="Arial"/>
        </w:rPr>
      </w:pPr>
      <w:r w:rsidRPr="004E3004">
        <w:rPr>
          <w:rFonts w:cs="Arial"/>
        </w:rPr>
        <w:t xml:space="preserve">If you become aware of a breach of </w:t>
      </w:r>
      <w:r w:rsidR="00AE3DAF" w:rsidRPr="004E3004">
        <w:rPr>
          <w:rFonts w:cs="Arial"/>
        </w:rPr>
        <w:t>the t</w:t>
      </w:r>
      <w:r w:rsidRPr="004E3004">
        <w:rPr>
          <w:rFonts w:cs="Arial"/>
        </w:rPr>
        <w:t xml:space="preserve">erms and </w:t>
      </w:r>
      <w:r w:rsidR="00AE3DAF" w:rsidRPr="004E3004">
        <w:rPr>
          <w:rFonts w:cs="Arial"/>
        </w:rPr>
        <w:t>c</w:t>
      </w:r>
      <w:r w:rsidRPr="004E3004">
        <w:rPr>
          <w:rFonts w:cs="Arial"/>
        </w:rPr>
        <w:t xml:space="preserve">onditions under the </w:t>
      </w:r>
      <w:r w:rsidR="00AE3DAF" w:rsidRPr="004E3004">
        <w:rPr>
          <w:rFonts w:cs="Arial"/>
        </w:rPr>
        <w:t>grant agreement</w:t>
      </w:r>
      <w:r w:rsidRPr="004E3004">
        <w:rPr>
          <w:rFonts w:cs="Arial"/>
        </w:rPr>
        <w:t xml:space="preserve">, you must contact </w:t>
      </w:r>
      <w:r w:rsidR="001F45CE" w:rsidRPr="004E3004">
        <w:rPr>
          <w:rFonts w:cs="Arial"/>
        </w:rPr>
        <w:t>us</w:t>
      </w:r>
      <w:r w:rsidR="00DB4BF1">
        <w:rPr>
          <w:rFonts w:cs="Arial"/>
        </w:rPr>
        <w:t xml:space="preserve"> immediately.</w:t>
      </w:r>
    </w:p>
    <w:p w14:paraId="444BB640" w14:textId="77777777" w:rsidR="00C54560" w:rsidRPr="00442984" w:rsidRDefault="002536AC" w:rsidP="007840E9">
      <w:pPr>
        <w:pStyle w:val="Heading3"/>
      </w:pPr>
      <w:bookmarkStart w:id="134" w:name="_Toc529276553"/>
      <w:bookmarkStart w:id="135" w:name="_Toc39663373"/>
      <w:bookmarkEnd w:id="134"/>
      <w:r w:rsidRPr="00683955">
        <w:t>Reporting</w:t>
      </w:r>
      <w:bookmarkEnd w:id="135"/>
    </w:p>
    <w:p w14:paraId="279B8AD2" w14:textId="77777777" w:rsidR="00AE0B69" w:rsidRPr="00FA5A27" w:rsidRDefault="00701F1E" w:rsidP="00FA5A27">
      <w:pPr>
        <w:pStyle w:val="Heading4"/>
      </w:pPr>
      <w:bookmarkStart w:id="136" w:name="_Toc39663374"/>
      <w:r w:rsidRPr="00FA5A27">
        <w:t>Progress Report</w:t>
      </w:r>
      <w:bookmarkEnd w:id="136"/>
    </w:p>
    <w:p w14:paraId="15295E67" w14:textId="77777777" w:rsidR="00E1311F" w:rsidRPr="004E3004" w:rsidRDefault="00E1311F" w:rsidP="004E3004">
      <w:pPr>
        <w:rPr>
          <w:rFonts w:cs="Arial"/>
        </w:rPr>
      </w:pPr>
      <w:r w:rsidRPr="004E3004">
        <w:rPr>
          <w:rFonts w:cs="Arial"/>
        </w:rPr>
        <w:t>You must submit reports</w:t>
      </w:r>
      <w:r w:rsidRPr="004E3004">
        <w:rPr>
          <w:rFonts w:cs="Arial"/>
          <w:b/>
        </w:rPr>
        <w:t xml:space="preserve"> </w:t>
      </w:r>
      <w:r w:rsidRPr="004E3004">
        <w:rPr>
          <w:rFonts w:cs="Arial"/>
        </w:rPr>
        <w:t xml:space="preserve">in line with the </w:t>
      </w:r>
      <w:r w:rsidR="00AE3DAF" w:rsidRPr="004E3004">
        <w:rPr>
          <w:rFonts w:cs="Arial"/>
        </w:rPr>
        <w:t>grant agreement</w:t>
      </w:r>
      <w:r w:rsidRPr="004E3004">
        <w:rPr>
          <w:rFonts w:cs="Arial"/>
        </w:rPr>
        <w:t>.</w:t>
      </w:r>
      <w:r w:rsidR="009752B5">
        <w:rPr>
          <w:rFonts w:cs="Arial"/>
        </w:rPr>
        <w:t xml:space="preserve"> If you are the lead organisation of a consorti</w:t>
      </w:r>
      <w:r w:rsidR="009E61FC">
        <w:rPr>
          <w:rFonts w:cs="Arial"/>
        </w:rPr>
        <w:t>um</w:t>
      </w:r>
      <w:r w:rsidR="009752B5">
        <w:rPr>
          <w:rFonts w:cs="Arial"/>
        </w:rPr>
        <w:t>, you must report on behalf of all your consorti</w:t>
      </w:r>
      <w:r w:rsidR="009E61FC">
        <w:rPr>
          <w:rFonts w:cs="Arial"/>
        </w:rPr>
        <w:t>um</w:t>
      </w:r>
      <w:r w:rsidR="009752B5">
        <w:rPr>
          <w:rFonts w:cs="Arial"/>
        </w:rPr>
        <w:t xml:space="preserve"> members.</w:t>
      </w:r>
      <w:r w:rsidRPr="004E3004">
        <w:rPr>
          <w:rFonts w:cs="Arial"/>
        </w:rPr>
        <w:t xml:space="preserve"> </w:t>
      </w:r>
      <w:r w:rsidR="00533FB8" w:rsidRPr="004E3004">
        <w:rPr>
          <w:rFonts w:cs="Arial"/>
        </w:rPr>
        <w:t xml:space="preserve">Every six months </w:t>
      </w:r>
      <w:r w:rsidRPr="004E3004">
        <w:rPr>
          <w:rFonts w:cs="Arial"/>
        </w:rPr>
        <w:t xml:space="preserve">you </w:t>
      </w:r>
      <w:r w:rsidR="001A11C7" w:rsidRPr="004E3004">
        <w:rPr>
          <w:rFonts w:cs="Arial"/>
        </w:rPr>
        <w:t>are required to</w:t>
      </w:r>
      <w:r w:rsidRPr="004E3004">
        <w:rPr>
          <w:rFonts w:cs="Arial"/>
        </w:rPr>
        <w:t xml:space="preserve"> report on</w:t>
      </w:r>
      <w:r w:rsidR="00F2002A" w:rsidRPr="004E3004">
        <w:rPr>
          <w:rFonts w:cs="Arial"/>
        </w:rPr>
        <w:t>:</w:t>
      </w:r>
    </w:p>
    <w:p w14:paraId="6F174D29" w14:textId="77777777" w:rsidR="00E1311F" w:rsidRPr="004E3004" w:rsidRDefault="00E1311F" w:rsidP="00203025">
      <w:pPr>
        <w:pStyle w:val="ListParagraph"/>
        <w:numPr>
          <w:ilvl w:val="0"/>
          <w:numId w:val="24"/>
        </w:numPr>
        <w:contextualSpacing w:val="0"/>
        <w:rPr>
          <w:rFonts w:cs="Arial"/>
        </w:rPr>
      </w:pPr>
      <w:r w:rsidRPr="004E3004">
        <w:rPr>
          <w:rFonts w:cs="Arial"/>
        </w:rPr>
        <w:t>progress against agreed milestones</w:t>
      </w:r>
      <w:r w:rsidR="00780216" w:rsidRPr="004E3004">
        <w:rPr>
          <w:rFonts w:cs="Arial"/>
        </w:rPr>
        <w:t xml:space="preserve"> and outcomes</w:t>
      </w:r>
    </w:p>
    <w:p w14:paraId="6BF8237D" w14:textId="77777777" w:rsidR="007C3F8F" w:rsidRPr="004E3004" w:rsidRDefault="001429C3" w:rsidP="00203025">
      <w:pPr>
        <w:pStyle w:val="ListParagraph"/>
        <w:numPr>
          <w:ilvl w:val="0"/>
          <w:numId w:val="24"/>
        </w:numPr>
        <w:contextualSpacing w:val="0"/>
        <w:rPr>
          <w:rFonts w:cs="Arial"/>
        </w:rPr>
      </w:pPr>
      <w:r w:rsidRPr="004E3004">
        <w:rPr>
          <w:rFonts w:cs="Arial"/>
        </w:rPr>
        <w:t xml:space="preserve">scholarship </w:t>
      </w:r>
      <w:r w:rsidR="001A11C7" w:rsidRPr="004E3004">
        <w:rPr>
          <w:rFonts w:cs="Arial"/>
        </w:rPr>
        <w:t>s</w:t>
      </w:r>
      <w:r w:rsidR="007C3F8F" w:rsidRPr="004E3004">
        <w:rPr>
          <w:rFonts w:cs="Arial"/>
        </w:rPr>
        <w:t>tudent data:</w:t>
      </w:r>
    </w:p>
    <w:p w14:paraId="29766D85" w14:textId="77777777" w:rsidR="00243969" w:rsidRPr="004E3004" w:rsidRDefault="00701F1E" w:rsidP="00203025">
      <w:pPr>
        <w:pStyle w:val="ListParagraph"/>
        <w:numPr>
          <w:ilvl w:val="1"/>
          <w:numId w:val="21"/>
        </w:numPr>
        <w:contextualSpacing w:val="0"/>
        <w:rPr>
          <w:rFonts w:cs="Arial"/>
        </w:rPr>
      </w:pPr>
      <w:r>
        <w:rPr>
          <w:rFonts w:cs="Arial"/>
        </w:rPr>
        <w:t>n</w:t>
      </w:r>
      <w:r w:rsidR="00243969" w:rsidRPr="004E3004">
        <w:rPr>
          <w:rFonts w:cs="Arial"/>
        </w:rPr>
        <w:t>ame</w:t>
      </w:r>
    </w:p>
    <w:p w14:paraId="3F544B94" w14:textId="77777777" w:rsidR="00243969" w:rsidRPr="004E3004" w:rsidRDefault="00651F29" w:rsidP="00203025">
      <w:pPr>
        <w:pStyle w:val="ListParagraph"/>
        <w:numPr>
          <w:ilvl w:val="1"/>
          <w:numId w:val="21"/>
        </w:numPr>
        <w:contextualSpacing w:val="0"/>
        <w:rPr>
          <w:rFonts w:cs="Arial"/>
        </w:rPr>
      </w:pPr>
      <w:r w:rsidRPr="004E3004">
        <w:rPr>
          <w:rFonts w:cs="Arial"/>
        </w:rPr>
        <w:t>USI</w:t>
      </w:r>
      <w:r w:rsidR="00243969" w:rsidRPr="004E3004">
        <w:rPr>
          <w:rFonts w:cs="Arial"/>
        </w:rPr>
        <w:t xml:space="preserve"> or HEIMS </w:t>
      </w:r>
      <w:r w:rsidRPr="004E3004">
        <w:rPr>
          <w:rFonts w:cs="Arial"/>
        </w:rPr>
        <w:t>I</w:t>
      </w:r>
      <w:r w:rsidR="002B3048" w:rsidRPr="004E3004">
        <w:rPr>
          <w:rFonts w:cs="Arial"/>
        </w:rPr>
        <w:t>D</w:t>
      </w:r>
    </w:p>
    <w:p w14:paraId="1FE43274" w14:textId="77777777" w:rsidR="007E3DB9" w:rsidRPr="004E3004" w:rsidRDefault="0087402D" w:rsidP="00203025">
      <w:pPr>
        <w:pStyle w:val="ListParagraph"/>
        <w:numPr>
          <w:ilvl w:val="1"/>
          <w:numId w:val="21"/>
        </w:numPr>
        <w:contextualSpacing w:val="0"/>
        <w:rPr>
          <w:rFonts w:cs="Arial"/>
        </w:rPr>
      </w:pPr>
      <w:r w:rsidRPr="004E3004">
        <w:rPr>
          <w:rFonts w:cs="Arial"/>
        </w:rPr>
        <w:t>a</w:t>
      </w:r>
      <w:r w:rsidR="007E3DB9" w:rsidRPr="004E3004">
        <w:rPr>
          <w:rFonts w:cs="Arial"/>
        </w:rPr>
        <w:t>ge</w:t>
      </w:r>
    </w:p>
    <w:p w14:paraId="10703CC6" w14:textId="77777777" w:rsidR="007E3DB9" w:rsidRPr="004E3004" w:rsidRDefault="0087402D" w:rsidP="00203025">
      <w:pPr>
        <w:pStyle w:val="ListParagraph"/>
        <w:numPr>
          <w:ilvl w:val="1"/>
          <w:numId w:val="21"/>
        </w:numPr>
        <w:contextualSpacing w:val="0"/>
        <w:rPr>
          <w:rFonts w:cs="Arial"/>
        </w:rPr>
      </w:pPr>
      <w:r w:rsidRPr="004E3004">
        <w:rPr>
          <w:rFonts w:cs="Arial"/>
        </w:rPr>
        <w:t>g</w:t>
      </w:r>
      <w:r w:rsidR="007E3DB9" w:rsidRPr="004E3004">
        <w:rPr>
          <w:rFonts w:cs="Arial"/>
        </w:rPr>
        <w:t>ender</w:t>
      </w:r>
    </w:p>
    <w:p w14:paraId="3CD826FC" w14:textId="77777777" w:rsidR="007E3DB9" w:rsidRPr="004E3004" w:rsidRDefault="0087402D" w:rsidP="00203025">
      <w:pPr>
        <w:pStyle w:val="ListParagraph"/>
        <w:numPr>
          <w:ilvl w:val="1"/>
          <w:numId w:val="21"/>
        </w:numPr>
        <w:contextualSpacing w:val="0"/>
        <w:rPr>
          <w:rFonts w:cs="Arial"/>
        </w:rPr>
      </w:pPr>
      <w:r w:rsidRPr="004E3004">
        <w:rPr>
          <w:rFonts w:cs="Arial"/>
        </w:rPr>
        <w:t>c</w:t>
      </w:r>
      <w:r w:rsidR="007E3DB9" w:rsidRPr="004E3004">
        <w:rPr>
          <w:rFonts w:cs="Arial"/>
        </w:rPr>
        <w:t>ountry of origin</w:t>
      </w:r>
      <w:r w:rsidR="001A11C7" w:rsidRPr="004E3004">
        <w:rPr>
          <w:rFonts w:cs="Arial"/>
        </w:rPr>
        <w:t xml:space="preserve"> (for international students)</w:t>
      </w:r>
    </w:p>
    <w:p w14:paraId="4B5C6E15" w14:textId="77777777" w:rsidR="007E3DB9" w:rsidRPr="004E3004" w:rsidRDefault="0087402D" w:rsidP="00203025">
      <w:pPr>
        <w:pStyle w:val="ListParagraph"/>
        <w:numPr>
          <w:ilvl w:val="1"/>
          <w:numId w:val="21"/>
        </w:numPr>
        <w:contextualSpacing w:val="0"/>
        <w:rPr>
          <w:rFonts w:cs="Arial"/>
        </w:rPr>
      </w:pPr>
      <w:r w:rsidRPr="004E3004">
        <w:rPr>
          <w:rFonts w:cs="Arial"/>
        </w:rPr>
        <w:lastRenderedPageBreak/>
        <w:t>a</w:t>
      </w:r>
      <w:r w:rsidR="007E3DB9" w:rsidRPr="004E3004">
        <w:rPr>
          <w:rFonts w:cs="Arial"/>
        </w:rPr>
        <w:t>ddress prior to moving to the region</w:t>
      </w:r>
      <w:r w:rsidR="001A11C7" w:rsidRPr="004E3004">
        <w:rPr>
          <w:rFonts w:cs="Arial"/>
        </w:rPr>
        <w:t xml:space="preserve"> (for domestic students)</w:t>
      </w:r>
    </w:p>
    <w:p w14:paraId="33F801FB" w14:textId="77777777" w:rsidR="007E3DB9" w:rsidRPr="004E3004" w:rsidRDefault="0087402D" w:rsidP="00203025">
      <w:pPr>
        <w:pStyle w:val="ListParagraph"/>
        <w:numPr>
          <w:ilvl w:val="1"/>
          <w:numId w:val="21"/>
        </w:numPr>
        <w:contextualSpacing w:val="0"/>
        <w:rPr>
          <w:rFonts w:cs="Arial"/>
        </w:rPr>
      </w:pPr>
      <w:r w:rsidRPr="004E3004">
        <w:rPr>
          <w:rFonts w:cs="Arial"/>
        </w:rPr>
        <w:t>c</w:t>
      </w:r>
      <w:r w:rsidR="007E3DB9" w:rsidRPr="004E3004">
        <w:rPr>
          <w:rFonts w:cs="Arial"/>
        </w:rPr>
        <w:t>urrent permanent address</w:t>
      </w:r>
    </w:p>
    <w:p w14:paraId="4C70D8AB" w14:textId="77777777" w:rsidR="007E3DB9" w:rsidRPr="004E3004" w:rsidRDefault="0087402D" w:rsidP="00203025">
      <w:pPr>
        <w:pStyle w:val="ListParagraph"/>
        <w:numPr>
          <w:ilvl w:val="1"/>
          <w:numId w:val="21"/>
        </w:numPr>
        <w:contextualSpacing w:val="0"/>
        <w:rPr>
          <w:rFonts w:cs="Arial"/>
        </w:rPr>
      </w:pPr>
      <w:r w:rsidRPr="004E3004">
        <w:rPr>
          <w:rFonts w:cs="Arial"/>
        </w:rPr>
        <w:t>c</w:t>
      </w:r>
      <w:r w:rsidR="007E3DB9" w:rsidRPr="004E3004">
        <w:rPr>
          <w:rFonts w:cs="Arial"/>
        </w:rPr>
        <w:t>ourse of study</w:t>
      </w:r>
    </w:p>
    <w:p w14:paraId="2034F3D6" w14:textId="77777777" w:rsidR="007E3DB9" w:rsidRPr="004E3004" w:rsidRDefault="0087402D" w:rsidP="00203025">
      <w:pPr>
        <w:pStyle w:val="ListParagraph"/>
        <w:numPr>
          <w:ilvl w:val="1"/>
          <w:numId w:val="21"/>
        </w:numPr>
        <w:contextualSpacing w:val="0"/>
        <w:rPr>
          <w:rFonts w:cs="Arial"/>
        </w:rPr>
      </w:pPr>
      <w:r w:rsidRPr="004E3004">
        <w:rPr>
          <w:rFonts w:cs="Arial"/>
        </w:rPr>
        <w:t>q</w:t>
      </w:r>
      <w:r w:rsidR="007E3DB9" w:rsidRPr="004E3004">
        <w:rPr>
          <w:rFonts w:cs="Arial"/>
        </w:rPr>
        <w:t>ualification</w:t>
      </w:r>
    </w:p>
    <w:p w14:paraId="2A7B18CF" w14:textId="77777777" w:rsidR="00533FB8" w:rsidRDefault="0087402D" w:rsidP="00203025">
      <w:pPr>
        <w:pStyle w:val="ListParagraph"/>
        <w:numPr>
          <w:ilvl w:val="1"/>
          <w:numId w:val="21"/>
        </w:numPr>
        <w:contextualSpacing w:val="0"/>
        <w:rPr>
          <w:rFonts w:cs="Arial"/>
        </w:rPr>
      </w:pPr>
      <w:r w:rsidRPr="004E3004">
        <w:rPr>
          <w:rFonts w:cs="Arial"/>
        </w:rPr>
        <w:t>c</w:t>
      </w:r>
      <w:r w:rsidR="00533FB8" w:rsidRPr="004E3004">
        <w:rPr>
          <w:rFonts w:cs="Arial"/>
        </w:rPr>
        <w:t>ampus</w:t>
      </w:r>
      <w:r w:rsidR="009752B5">
        <w:rPr>
          <w:rFonts w:cs="Arial"/>
        </w:rPr>
        <w:t xml:space="preserve"> </w:t>
      </w:r>
    </w:p>
    <w:p w14:paraId="4F737C4A" w14:textId="77777777" w:rsidR="009752B5" w:rsidRPr="004E3004" w:rsidRDefault="009752B5" w:rsidP="00203025">
      <w:pPr>
        <w:pStyle w:val="ListParagraph"/>
        <w:numPr>
          <w:ilvl w:val="1"/>
          <w:numId w:val="21"/>
        </w:numPr>
        <w:contextualSpacing w:val="0"/>
        <w:rPr>
          <w:rFonts w:cs="Arial"/>
        </w:rPr>
      </w:pPr>
      <w:r>
        <w:rPr>
          <w:rFonts w:cs="Arial"/>
        </w:rPr>
        <w:t>tertiary education provider (consorti</w:t>
      </w:r>
      <w:r w:rsidR="009E61FC">
        <w:rPr>
          <w:rFonts w:cs="Arial"/>
        </w:rPr>
        <w:t>um</w:t>
      </w:r>
      <w:r>
        <w:rPr>
          <w:rFonts w:cs="Arial"/>
        </w:rPr>
        <w:t xml:space="preserve"> applicants only)</w:t>
      </w:r>
    </w:p>
    <w:p w14:paraId="1C73FA7A" w14:textId="77777777" w:rsidR="00533FB8" w:rsidRDefault="001429C3" w:rsidP="00203025">
      <w:pPr>
        <w:pStyle w:val="ListParagraph"/>
        <w:numPr>
          <w:ilvl w:val="1"/>
          <w:numId w:val="21"/>
        </w:numPr>
        <w:contextualSpacing w:val="0"/>
        <w:rPr>
          <w:rFonts w:cs="Arial"/>
        </w:rPr>
      </w:pPr>
      <w:r w:rsidRPr="004E3004">
        <w:rPr>
          <w:rFonts w:cs="Arial"/>
        </w:rPr>
        <w:t>diversity</w:t>
      </w:r>
      <w:r w:rsidR="001A11C7" w:rsidRPr="004E3004">
        <w:rPr>
          <w:rFonts w:cs="Arial"/>
        </w:rPr>
        <w:t xml:space="preserve"> and inclusion (e.g. does the student identify as </w:t>
      </w:r>
      <w:r w:rsidR="00203F50" w:rsidRPr="004E3004">
        <w:rPr>
          <w:rFonts w:cs="Arial"/>
        </w:rPr>
        <w:t>Aboriginal or</w:t>
      </w:r>
      <w:r w:rsidR="00533FB8" w:rsidRPr="004E3004">
        <w:rPr>
          <w:rFonts w:cs="Arial"/>
        </w:rPr>
        <w:t xml:space="preserve"> Torres Strait Islander</w:t>
      </w:r>
      <w:r w:rsidR="001A11C7" w:rsidRPr="004E3004">
        <w:rPr>
          <w:rFonts w:cs="Arial"/>
        </w:rPr>
        <w:t>, a person with d</w:t>
      </w:r>
      <w:r w:rsidR="00533FB8" w:rsidRPr="004E3004">
        <w:rPr>
          <w:rFonts w:cs="Arial"/>
        </w:rPr>
        <w:t>isability</w:t>
      </w:r>
      <w:r w:rsidR="001A11C7" w:rsidRPr="004E3004">
        <w:rPr>
          <w:rFonts w:cs="Arial"/>
        </w:rPr>
        <w:t>, f</w:t>
      </w:r>
      <w:r w:rsidR="00533FB8" w:rsidRPr="004E3004">
        <w:rPr>
          <w:rFonts w:cs="Arial"/>
        </w:rPr>
        <w:t>irst in family</w:t>
      </w:r>
      <w:r w:rsidR="001A11C7" w:rsidRPr="004E3004">
        <w:rPr>
          <w:rFonts w:cs="Arial"/>
        </w:rPr>
        <w:t>, and/or from a culturally and l</w:t>
      </w:r>
      <w:r w:rsidR="00533FB8" w:rsidRPr="004E3004">
        <w:rPr>
          <w:rFonts w:cs="Arial"/>
        </w:rPr>
        <w:t xml:space="preserve">inguistically </w:t>
      </w:r>
      <w:r w:rsidR="001A11C7" w:rsidRPr="004E3004">
        <w:rPr>
          <w:rFonts w:cs="Arial"/>
        </w:rPr>
        <w:t>diverse b</w:t>
      </w:r>
      <w:r w:rsidR="00533FB8" w:rsidRPr="004E3004">
        <w:rPr>
          <w:rFonts w:cs="Arial"/>
        </w:rPr>
        <w:t>ackground</w:t>
      </w:r>
      <w:r w:rsidR="0012726D" w:rsidRPr="004E3004">
        <w:rPr>
          <w:rFonts w:cs="Arial"/>
        </w:rPr>
        <w:t>)</w:t>
      </w:r>
    </w:p>
    <w:p w14:paraId="285CDAC3" w14:textId="77777777" w:rsidR="00733471" w:rsidRDefault="00733471" w:rsidP="00203025">
      <w:pPr>
        <w:pStyle w:val="ListParagraph"/>
        <w:numPr>
          <w:ilvl w:val="1"/>
          <w:numId w:val="21"/>
        </w:numPr>
        <w:contextualSpacing w:val="0"/>
        <w:rPr>
          <w:rFonts w:cs="Arial"/>
        </w:rPr>
      </w:pPr>
      <w:r>
        <w:rPr>
          <w:rFonts w:cs="Arial"/>
        </w:rPr>
        <w:t>amount of funding paid to the student in the reporting period</w:t>
      </w:r>
    </w:p>
    <w:p w14:paraId="0D412669" w14:textId="77777777" w:rsidR="007C3F8F" w:rsidRPr="004E3004" w:rsidRDefault="006B0935" w:rsidP="00203025">
      <w:pPr>
        <w:pStyle w:val="ListParagraph"/>
        <w:numPr>
          <w:ilvl w:val="0"/>
          <w:numId w:val="24"/>
        </w:numPr>
        <w:contextualSpacing w:val="0"/>
        <w:rPr>
          <w:rFonts w:cs="Arial"/>
        </w:rPr>
      </w:pPr>
      <w:r w:rsidRPr="004E3004">
        <w:rPr>
          <w:rFonts w:cs="Arial"/>
        </w:rPr>
        <w:t>n</w:t>
      </w:r>
      <w:r w:rsidR="001A11C7" w:rsidRPr="004E3004">
        <w:rPr>
          <w:rFonts w:cs="Arial"/>
        </w:rPr>
        <w:t>umber of s</w:t>
      </w:r>
      <w:r w:rsidR="007C3F8F" w:rsidRPr="004E3004">
        <w:rPr>
          <w:rFonts w:cs="Arial"/>
        </w:rPr>
        <w:t>tudents who have become ineligible for the scholarship since last report</w:t>
      </w:r>
    </w:p>
    <w:p w14:paraId="176B4D22" w14:textId="77777777" w:rsidR="007C3F8F" w:rsidRPr="004E3004" w:rsidRDefault="006B0935" w:rsidP="00203025">
      <w:pPr>
        <w:pStyle w:val="ListParagraph"/>
        <w:numPr>
          <w:ilvl w:val="0"/>
          <w:numId w:val="24"/>
        </w:numPr>
        <w:contextualSpacing w:val="0"/>
        <w:rPr>
          <w:rFonts w:cs="Arial"/>
        </w:rPr>
      </w:pPr>
      <w:r w:rsidRPr="004E3004">
        <w:rPr>
          <w:rFonts w:cs="Arial"/>
        </w:rPr>
        <w:t>n</w:t>
      </w:r>
      <w:r w:rsidR="001A11C7" w:rsidRPr="004E3004">
        <w:rPr>
          <w:rFonts w:cs="Arial"/>
        </w:rPr>
        <w:t>umber of s</w:t>
      </w:r>
      <w:r w:rsidR="007C3F8F" w:rsidRPr="004E3004">
        <w:rPr>
          <w:rFonts w:cs="Arial"/>
        </w:rPr>
        <w:t>tudents who have graduated since last report</w:t>
      </w:r>
    </w:p>
    <w:p w14:paraId="0A7AD3AB" w14:textId="77777777" w:rsidR="00533FB8" w:rsidRPr="00203025" w:rsidRDefault="001429C3" w:rsidP="00203025">
      <w:pPr>
        <w:ind w:left="1080"/>
        <w:rPr>
          <w:rFonts w:cs="Arial"/>
        </w:rPr>
      </w:pPr>
      <w:r w:rsidRPr="00203025">
        <w:rPr>
          <w:rFonts w:cs="Arial"/>
        </w:rPr>
        <w:t>F</w:t>
      </w:r>
      <w:r w:rsidR="00533FB8" w:rsidRPr="00203025">
        <w:rPr>
          <w:rFonts w:cs="Arial"/>
        </w:rPr>
        <w:t xml:space="preserve">or </w:t>
      </w:r>
      <w:r w:rsidRPr="00203025">
        <w:rPr>
          <w:rFonts w:cs="Arial"/>
        </w:rPr>
        <w:t>students</w:t>
      </w:r>
      <w:r w:rsidR="00533FB8" w:rsidRPr="00203025">
        <w:rPr>
          <w:rFonts w:cs="Arial"/>
        </w:rPr>
        <w:t xml:space="preserve"> who have graduated since last report, survey </w:t>
      </w:r>
      <w:proofErr w:type="gramStart"/>
      <w:r w:rsidR="00533FB8" w:rsidRPr="00203025">
        <w:rPr>
          <w:rFonts w:cs="Arial"/>
        </w:rPr>
        <w:t>responses which</w:t>
      </w:r>
      <w:proofErr w:type="gramEnd"/>
      <w:r w:rsidR="00533FB8" w:rsidRPr="00203025">
        <w:rPr>
          <w:rFonts w:cs="Arial"/>
        </w:rPr>
        <w:t xml:space="preserve"> outline:</w:t>
      </w:r>
    </w:p>
    <w:p w14:paraId="2516F115" w14:textId="77777777" w:rsidR="00533FB8" w:rsidRPr="004E3004" w:rsidRDefault="001A58A1" w:rsidP="00203025">
      <w:pPr>
        <w:pStyle w:val="ListParagraph"/>
        <w:numPr>
          <w:ilvl w:val="1"/>
          <w:numId w:val="21"/>
        </w:numPr>
        <w:contextualSpacing w:val="0"/>
        <w:rPr>
          <w:rFonts w:cs="Arial"/>
        </w:rPr>
      </w:pPr>
      <w:r w:rsidRPr="004E3004">
        <w:rPr>
          <w:rFonts w:cs="Arial"/>
        </w:rPr>
        <w:t>t</w:t>
      </w:r>
      <w:r w:rsidR="00533FB8" w:rsidRPr="004E3004">
        <w:rPr>
          <w:rFonts w:cs="Arial"/>
        </w:rPr>
        <w:t>he student</w:t>
      </w:r>
      <w:r w:rsidR="006B19A4" w:rsidRPr="004E3004">
        <w:rPr>
          <w:rFonts w:cs="Arial"/>
        </w:rPr>
        <w:t>’</w:t>
      </w:r>
      <w:r w:rsidR="00533FB8" w:rsidRPr="004E3004">
        <w:rPr>
          <w:rFonts w:cs="Arial"/>
        </w:rPr>
        <w:t>s experience with the tertiary education provider</w:t>
      </w:r>
    </w:p>
    <w:p w14:paraId="7C2B81AD" w14:textId="77777777" w:rsidR="00533FB8" w:rsidRPr="004E3004" w:rsidRDefault="00533FB8" w:rsidP="00203025">
      <w:pPr>
        <w:pStyle w:val="ListParagraph"/>
        <w:numPr>
          <w:ilvl w:val="1"/>
          <w:numId w:val="21"/>
        </w:numPr>
        <w:contextualSpacing w:val="0"/>
        <w:rPr>
          <w:rFonts w:cs="Arial"/>
        </w:rPr>
      </w:pPr>
      <w:r w:rsidRPr="004E3004">
        <w:rPr>
          <w:rFonts w:cs="Arial"/>
        </w:rPr>
        <w:t>the student</w:t>
      </w:r>
      <w:r w:rsidR="006B19A4" w:rsidRPr="004E3004">
        <w:rPr>
          <w:rFonts w:cs="Arial"/>
        </w:rPr>
        <w:t>’</w:t>
      </w:r>
      <w:r w:rsidRPr="004E3004">
        <w:rPr>
          <w:rFonts w:cs="Arial"/>
        </w:rPr>
        <w:t xml:space="preserve">s </w:t>
      </w:r>
      <w:r w:rsidR="00B84168">
        <w:rPr>
          <w:rFonts w:cs="Arial"/>
        </w:rPr>
        <w:t>experience living in the region</w:t>
      </w:r>
    </w:p>
    <w:p w14:paraId="2C1ABBE4" w14:textId="77777777" w:rsidR="00533FB8" w:rsidRPr="004E3004" w:rsidRDefault="0087402D" w:rsidP="00203025">
      <w:pPr>
        <w:pStyle w:val="ListParagraph"/>
        <w:numPr>
          <w:ilvl w:val="1"/>
          <w:numId w:val="21"/>
        </w:numPr>
        <w:contextualSpacing w:val="0"/>
        <w:rPr>
          <w:rFonts w:cs="Arial"/>
        </w:rPr>
      </w:pPr>
      <w:r w:rsidRPr="004E3004">
        <w:rPr>
          <w:rFonts w:cs="Arial"/>
        </w:rPr>
        <w:t>a</w:t>
      </w:r>
      <w:r w:rsidR="00533FB8" w:rsidRPr="004E3004">
        <w:rPr>
          <w:rFonts w:cs="Arial"/>
        </w:rPr>
        <w:t>dditional supports accessed during scholarship</w:t>
      </w:r>
    </w:p>
    <w:p w14:paraId="18A6DEFD" w14:textId="77777777" w:rsidR="00533FB8" w:rsidRPr="004E3004" w:rsidRDefault="0087402D" w:rsidP="00203025">
      <w:pPr>
        <w:pStyle w:val="ListParagraph"/>
        <w:numPr>
          <w:ilvl w:val="1"/>
          <w:numId w:val="21"/>
        </w:numPr>
        <w:contextualSpacing w:val="0"/>
        <w:rPr>
          <w:rFonts w:cs="Arial"/>
        </w:rPr>
      </w:pPr>
      <w:r w:rsidRPr="004E3004">
        <w:rPr>
          <w:rFonts w:cs="Arial"/>
        </w:rPr>
        <w:t>w</w:t>
      </w:r>
      <w:r w:rsidR="00533FB8" w:rsidRPr="004E3004">
        <w:rPr>
          <w:rFonts w:cs="Arial"/>
        </w:rPr>
        <w:t xml:space="preserve">hether the student </w:t>
      </w:r>
      <w:r w:rsidR="00B84168">
        <w:rPr>
          <w:rFonts w:cs="Arial"/>
        </w:rPr>
        <w:t>intends to remain in the region</w:t>
      </w:r>
    </w:p>
    <w:p w14:paraId="54C55C7C" w14:textId="77777777" w:rsidR="00533FB8" w:rsidRPr="004E3004" w:rsidRDefault="0087402D" w:rsidP="00203025">
      <w:pPr>
        <w:pStyle w:val="ListParagraph"/>
        <w:numPr>
          <w:ilvl w:val="1"/>
          <w:numId w:val="21"/>
        </w:numPr>
        <w:contextualSpacing w:val="0"/>
        <w:rPr>
          <w:rFonts w:cs="Arial"/>
        </w:rPr>
      </w:pPr>
      <w:r w:rsidRPr="004E3004">
        <w:rPr>
          <w:rFonts w:cs="Arial"/>
        </w:rPr>
        <w:t>f</w:t>
      </w:r>
      <w:r w:rsidR="00533FB8" w:rsidRPr="004E3004">
        <w:rPr>
          <w:rFonts w:cs="Arial"/>
        </w:rPr>
        <w:t>actors influencing the student</w:t>
      </w:r>
      <w:r w:rsidR="006B19A4" w:rsidRPr="004E3004">
        <w:rPr>
          <w:rFonts w:cs="Arial"/>
        </w:rPr>
        <w:t>’</w:t>
      </w:r>
      <w:r w:rsidR="00533FB8" w:rsidRPr="004E3004">
        <w:rPr>
          <w:rFonts w:cs="Arial"/>
        </w:rPr>
        <w:t>s decisions to remain in the region or not</w:t>
      </w:r>
    </w:p>
    <w:p w14:paraId="3279F350" w14:textId="77777777" w:rsidR="001A11C7" w:rsidRPr="004E3004" w:rsidRDefault="006B0935" w:rsidP="00203025">
      <w:pPr>
        <w:pStyle w:val="ListParagraph"/>
        <w:numPr>
          <w:ilvl w:val="0"/>
          <w:numId w:val="24"/>
        </w:numPr>
        <w:contextualSpacing w:val="0"/>
        <w:rPr>
          <w:rFonts w:cs="Arial"/>
        </w:rPr>
      </w:pPr>
      <w:r w:rsidRPr="004E3004">
        <w:rPr>
          <w:rFonts w:cs="Arial"/>
        </w:rPr>
        <w:t>n</w:t>
      </w:r>
      <w:r w:rsidR="001A11C7" w:rsidRPr="004E3004">
        <w:rPr>
          <w:rFonts w:cs="Arial"/>
        </w:rPr>
        <w:t xml:space="preserve">umber of potential </w:t>
      </w:r>
      <w:r w:rsidR="00A63640">
        <w:rPr>
          <w:rFonts w:cs="Arial"/>
        </w:rPr>
        <w:t>students</w:t>
      </w:r>
      <w:r w:rsidR="00A63640" w:rsidRPr="004E3004">
        <w:rPr>
          <w:rFonts w:cs="Arial"/>
        </w:rPr>
        <w:t xml:space="preserve"> </w:t>
      </w:r>
      <w:r w:rsidR="001A11C7" w:rsidRPr="004E3004">
        <w:rPr>
          <w:rFonts w:cs="Arial"/>
        </w:rPr>
        <w:t>who showed interest, but were not allocated a scholarship</w:t>
      </w:r>
    </w:p>
    <w:p w14:paraId="0B781DFB" w14:textId="77777777" w:rsidR="007C3F8F" w:rsidRPr="004E3004" w:rsidRDefault="001429C3" w:rsidP="00203025">
      <w:pPr>
        <w:pStyle w:val="ListParagraph"/>
        <w:numPr>
          <w:ilvl w:val="0"/>
          <w:numId w:val="24"/>
        </w:numPr>
        <w:contextualSpacing w:val="0"/>
        <w:rPr>
          <w:rFonts w:cs="Arial"/>
        </w:rPr>
      </w:pPr>
      <w:r w:rsidRPr="004E3004">
        <w:rPr>
          <w:rFonts w:cs="Arial"/>
        </w:rPr>
        <w:t>the</w:t>
      </w:r>
      <w:r w:rsidR="001A58A1" w:rsidRPr="004E3004">
        <w:rPr>
          <w:rFonts w:cs="Arial"/>
        </w:rPr>
        <w:t xml:space="preserve"> marketing methods yo</w:t>
      </w:r>
      <w:r w:rsidRPr="004E3004">
        <w:rPr>
          <w:rFonts w:cs="Arial"/>
        </w:rPr>
        <w:t>u believe were most effective</w:t>
      </w:r>
    </w:p>
    <w:p w14:paraId="1A22D877" w14:textId="77777777" w:rsidR="00D61FFA" w:rsidRPr="004E3004" w:rsidRDefault="00676FCB" w:rsidP="00203025">
      <w:pPr>
        <w:pStyle w:val="ListParagraph"/>
        <w:numPr>
          <w:ilvl w:val="0"/>
          <w:numId w:val="24"/>
        </w:numPr>
        <w:contextualSpacing w:val="0"/>
        <w:rPr>
          <w:rFonts w:cs="Arial"/>
        </w:rPr>
      </w:pPr>
      <w:proofErr w:type="gramStart"/>
      <w:r w:rsidRPr="004E3004">
        <w:rPr>
          <w:rFonts w:cs="Arial"/>
        </w:rPr>
        <w:t>the</w:t>
      </w:r>
      <w:proofErr w:type="gramEnd"/>
      <w:r w:rsidRPr="004E3004">
        <w:rPr>
          <w:rFonts w:cs="Arial"/>
        </w:rPr>
        <w:t xml:space="preserve"> amount of funding expended on scholarships</w:t>
      </w:r>
      <w:r w:rsidR="00E81029" w:rsidRPr="004E3004">
        <w:rPr>
          <w:rFonts w:cs="Arial"/>
        </w:rPr>
        <w:t xml:space="preserve"> and</w:t>
      </w:r>
      <w:r w:rsidRPr="004E3004">
        <w:rPr>
          <w:rFonts w:cs="Arial"/>
        </w:rPr>
        <w:t xml:space="preserve"> </w:t>
      </w:r>
      <w:r w:rsidR="00BB220E" w:rsidRPr="004E3004">
        <w:rPr>
          <w:rFonts w:cs="Arial"/>
          <w:color w:val="000000"/>
          <w:lang w:val="en-US" w:eastAsia="en-AU"/>
        </w:rPr>
        <w:t xml:space="preserve">marketing, promotional, and administration costs </w:t>
      </w:r>
      <w:r w:rsidRPr="004E3004">
        <w:rPr>
          <w:rFonts w:cs="Arial"/>
        </w:rPr>
        <w:t>to date</w:t>
      </w:r>
      <w:r w:rsidR="002E7288" w:rsidRPr="004E3004">
        <w:rPr>
          <w:rFonts w:cs="Arial"/>
        </w:rPr>
        <w:t>.</w:t>
      </w:r>
    </w:p>
    <w:p w14:paraId="45D6FC23" w14:textId="77777777" w:rsidR="009A072D" w:rsidRPr="004E3004" w:rsidRDefault="009A072D" w:rsidP="004E3004">
      <w:pPr>
        <w:rPr>
          <w:rFonts w:cs="Arial"/>
        </w:rPr>
      </w:pPr>
      <w:r w:rsidRPr="004E3004">
        <w:rPr>
          <w:rFonts w:cs="Arial"/>
        </w:rPr>
        <w:t>The amount of detail you provide in your reports should be relative to the size</w:t>
      </w:r>
      <w:r w:rsidR="008517EA" w:rsidRPr="004E3004">
        <w:rPr>
          <w:rFonts w:cs="Arial"/>
        </w:rPr>
        <w:t xml:space="preserve"> and</w:t>
      </w:r>
      <w:r w:rsidRPr="004E3004">
        <w:rPr>
          <w:rFonts w:cs="Arial"/>
        </w:rPr>
        <w:t xml:space="preserve"> complexity</w:t>
      </w:r>
      <w:r w:rsidR="008517EA" w:rsidRPr="004E3004">
        <w:rPr>
          <w:rFonts w:cs="Arial"/>
        </w:rPr>
        <w:t xml:space="preserve"> of the grant</w:t>
      </w:r>
      <w:r w:rsidRPr="004E3004">
        <w:rPr>
          <w:rFonts w:cs="Arial"/>
        </w:rPr>
        <w:t xml:space="preserve"> and </w:t>
      </w:r>
      <w:r w:rsidR="008517EA" w:rsidRPr="004E3004">
        <w:rPr>
          <w:rFonts w:cs="Arial"/>
        </w:rPr>
        <w:t xml:space="preserve">the </w:t>
      </w:r>
      <w:r w:rsidR="00B84168">
        <w:rPr>
          <w:rFonts w:cs="Arial"/>
        </w:rPr>
        <w:t>grant amount.</w:t>
      </w:r>
    </w:p>
    <w:p w14:paraId="63939950" w14:textId="77777777" w:rsidR="009A072D" w:rsidRPr="004E3004" w:rsidRDefault="00E96DD6" w:rsidP="004E3004">
      <w:pPr>
        <w:rPr>
          <w:rFonts w:cs="Arial"/>
        </w:rPr>
      </w:pPr>
      <w:r w:rsidRPr="004E3004">
        <w:rPr>
          <w:rFonts w:cs="Arial"/>
        </w:rPr>
        <w:t xml:space="preserve">We </w:t>
      </w:r>
      <w:r w:rsidR="009A072D" w:rsidRPr="004E3004">
        <w:rPr>
          <w:rFonts w:cs="Arial"/>
        </w:rPr>
        <w:t>will monitor progress by assessing reports you submit and may conduct site visits</w:t>
      </w:r>
      <w:r w:rsidR="00DC4884" w:rsidRPr="004E3004">
        <w:rPr>
          <w:rFonts w:cs="Arial"/>
        </w:rPr>
        <w:t xml:space="preserve"> or request records</w:t>
      </w:r>
      <w:r w:rsidR="009A072D" w:rsidRPr="004E3004">
        <w:rPr>
          <w:rFonts w:cs="Arial"/>
        </w:rPr>
        <w:t xml:space="preserve"> to confirm details of your reports if necessary. Occasionally we may need to re-examine claims, </w:t>
      </w:r>
      <w:r w:rsidR="007A677A" w:rsidRPr="004E3004">
        <w:rPr>
          <w:rFonts w:cs="Arial"/>
        </w:rPr>
        <w:t xml:space="preserve">ask for more </w:t>
      </w:r>
      <w:r w:rsidR="009A072D" w:rsidRPr="004E3004">
        <w:rPr>
          <w:rFonts w:cs="Arial"/>
        </w:rPr>
        <w:t>information or request an independen</w:t>
      </w:r>
      <w:r w:rsidR="00B84168">
        <w:rPr>
          <w:rFonts w:cs="Arial"/>
        </w:rPr>
        <w:t>t audit of claims and payments.</w:t>
      </w:r>
    </w:p>
    <w:p w14:paraId="306D80A8" w14:textId="77777777" w:rsidR="009A072D" w:rsidRPr="004E3004" w:rsidRDefault="00E96DD6" w:rsidP="004E3004">
      <w:pPr>
        <w:rPr>
          <w:rFonts w:cs="Arial"/>
        </w:rPr>
      </w:pPr>
      <w:r w:rsidRPr="004E3004">
        <w:rPr>
          <w:rFonts w:cs="Arial"/>
        </w:rPr>
        <w:t>We</w:t>
      </w:r>
      <w:r w:rsidR="009A072D" w:rsidRPr="004E3004">
        <w:rPr>
          <w:rFonts w:cs="Arial"/>
        </w:rPr>
        <w:t xml:space="preserve"> will only make grant payments when we receive satisfactory reports</w:t>
      </w:r>
      <w:r w:rsidR="005E3CE0" w:rsidRPr="004E3004">
        <w:rPr>
          <w:rFonts w:cs="Arial"/>
        </w:rPr>
        <w:t xml:space="preserve"> in line with the requirements set out within the grant agreement</w:t>
      </w:r>
      <w:r w:rsidR="00B84168">
        <w:rPr>
          <w:rFonts w:cs="Arial"/>
        </w:rPr>
        <w:t>.</w:t>
      </w:r>
    </w:p>
    <w:p w14:paraId="73ED8AC4" w14:textId="77777777" w:rsidR="00194969" w:rsidRPr="004E3004" w:rsidRDefault="009A072D" w:rsidP="004E3004">
      <w:pPr>
        <w:rPr>
          <w:rFonts w:cs="Arial"/>
        </w:rPr>
      </w:pPr>
      <w:r w:rsidRPr="004E3004">
        <w:rPr>
          <w:rFonts w:cs="Arial"/>
        </w:rPr>
        <w:t xml:space="preserve">You must </w:t>
      </w:r>
      <w:r w:rsidR="003106BC" w:rsidRPr="004E3004">
        <w:rPr>
          <w:rFonts w:cs="Arial"/>
        </w:rPr>
        <w:t>tell us of</w:t>
      </w:r>
      <w:r w:rsidRPr="004E3004">
        <w:rPr>
          <w:rFonts w:cs="Arial"/>
        </w:rPr>
        <w:t xml:space="preserve"> any reporting delays with us as soon as you become aware of them.</w:t>
      </w:r>
    </w:p>
    <w:p w14:paraId="7AF163F5" w14:textId="77777777" w:rsidR="00F92594" w:rsidRDefault="001A58A1" w:rsidP="004E3004">
      <w:pPr>
        <w:rPr>
          <w:rFonts w:cs="Arial"/>
        </w:rPr>
      </w:pPr>
      <w:bookmarkStart w:id="137" w:name="_Toc468693656"/>
      <w:bookmarkStart w:id="138" w:name="_Toc509838912"/>
      <w:r w:rsidRPr="004E3004">
        <w:rPr>
          <w:rFonts w:cs="Arial"/>
        </w:rPr>
        <w:t xml:space="preserve">Your report </w:t>
      </w:r>
      <w:proofErr w:type="gramStart"/>
      <w:r w:rsidRPr="004E3004">
        <w:rPr>
          <w:rFonts w:cs="Arial"/>
        </w:rPr>
        <w:t>must be submitted</w:t>
      </w:r>
      <w:proofErr w:type="gramEnd"/>
      <w:r w:rsidRPr="004E3004">
        <w:rPr>
          <w:rFonts w:cs="Arial"/>
        </w:rPr>
        <w:t xml:space="preserve"> by the due date and in the format </w:t>
      </w:r>
      <w:r w:rsidR="009177AB" w:rsidRPr="004E3004">
        <w:rPr>
          <w:rFonts w:cs="Arial"/>
        </w:rPr>
        <w:t xml:space="preserve">requested </w:t>
      </w:r>
      <w:r w:rsidRPr="004E3004">
        <w:rPr>
          <w:rFonts w:cs="Arial"/>
        </w:rPr>
        <w:t>in the grant agreement</w:t>
      </w:r>
      <w:r w:rsidR="001A11C7" w:rsidRPr="004E3004">
        <w:rPr>
          <w:rFonts w:cs="Arial"/>
        </w:rPr>
        <w:t>.</w:t>
      </w:r>
    </w:p>
    <w:p w14:paraId="1994976E" w14:textId="77777777" w:rsidR="00F92594" w:rsidRDefault="00F92594" w:rsidP="00F92594">
      <w:r>
        <w:br w:type="page"/>
      </w:r>
    </w:p>
    <w:p w14:paraId="74822050" w14:textId="77777777" w:rsidR="009A072D" w:rsidRPr="0052630B" w:rsidRDefault="009C3870" w:rsidP="007840E9">
      <w:pPr>
        <w:pStyle w:val="Heading3"/>
      </w:pPr>
      <w:bookmarkStart w:id="139" w:name="_Toc509572409"/>
      <w:bookmarkStart w:id="140" w:name="_Toc509572410"/>
      <w:bookmarkStart w:id="141" w:name="_Toc509572411"/>
      <w:bookmarkStart w:id="142" w:name="_Toc39663375"/>
      <w:bookmarkEnd w:id="137"/>
      <w:bookmarkEnd w:id="138"/>
      <w:bookmarkEnd w:id="139"/>
      <w:bookmarkEnd w:id="140"/>
      <w:bookmarkEnd w:id="141"/>
      <w:r>
        <w:lastRenderedPageBreak/>
        <w:t>F</w:t>
      </w:r>
      <w:r w:rsidR="00271EC3" w:rsidRPr="0052630B">
        <w:t>inancial acquittal</w:t>
      </w:r>
      <w:bookmarkEnd w:id="142"/>
    </w:p>
    <w:p w14:paraId="3F1E9699" w14:textId="77777777" w:rsidR="00C006A3" w:rsidRPr="004E3004" w:rsidRDefault="00C006A3" w:rsidP="004E3004">
      <w:pPr>
        <w:rPr>
          <w:rFonts w:cs="Arial"/>
        </w:rPr>
      </w:pPr>
      <w:r w:rsidRPr="004E3004">
        <w:rPr>
          <w:rFonts w:cs="Arial"/>
        </w:rPr>
        <w:t xml:space="preserve">We </w:t>
      </w:r>
      <w:r w:rsidR="00F17C27" w:rsidRPr="004E3004">
        <w:rPr>
          <w:rFonts w:cs="Arial"/>
        </w:rPr>
        <w:t xml:space="preserve">will </w:t>
      </w:r>
      <w:r w:rsidRPr="004E3004">
        <w:rPr>
          <w:rFonts w:cs="Arial"/>
        </w:rPr>
        <w:t>ask you to provide a financial acquittal report</w:t>
      </w:r>
      <w:r w:rsidR="00B55213" w:rsidRPr="004E3004">
        <w:rPr>
          <w:rFonts w:cs="Arial"/>
        </w:rPr>
        <w:t xml:space="preserve"> </w:t>
      </w:r>
      <w:r w:rsidR="0042678A" w:rsidRPr="004E3004">
        <w:rPr>
          <w:rFonts w:cs="Arial"/>
        </w:rPr>
        <w:t>annually</w:t>
      </w:r>
      <w:r w:rsidRPr="004E3004">
        <w:rPr>
          <w:rFonts w:cs="Arial"/>
        </w:rPr>
        <w:t>. A financial acquittal report will verify that you spent the grant in accordance with the grant agreement.</w:t>
      </w:r>
    </w:p>
    <w:p w14:paraId="1384370A" w14:textId="77777777" w:rsidR="004A2224" w:rsidRPr="00F4677D" w:rsidRDefault="004A2224" w:rsidP="007840E9">
      <w:pPr>
        <w:pStyle w:val="Heading3"/>
      </w:pPr>
      <w:bookmarkStart w:id="143" w:name="_Toc39663376"/>
      <w:bookmarkStart w:id="144" w:name="_Toc468693659"/>
      <w:r w:rsidRPr="00F4677D">
        <w:t xml:space="preserve">Grant </w:t>
      </w:r>
      <w:r w:rsidR="002E7288">
        <w:t>a</w:t>
      </w:r>
      <w:r w:rsidRPr="00F4677D">
        <w:t>greement variations</w:t>
      </w:r>
      <w:bookmarkEnd w:id="143"/>
    </w:p>
    <w:p w14:paraId="52402ABC" w14:textId="77777777" w:rsidR="004A2224" w:rsidRPr="004E3004" w:rsidRDefault="00E96DD6" w:rsidP="004E3004">
      <w:pPr>
        <w:tabs>
          <w:tab w:val="left" w:pos="0"/>
        </w:tabs>
        <w:rPr>
          <w:rFonts w:cs="Arial"/>
          <w:bCs/>
          <w:color w:val="0070C0"/>
          <w:lang w:eastAsia="en-AU"/>
        </w:rPr>
      </w:pPr>
      <w:r w:rsidRPr="004E3004">
        <w:rPr>
          <w:rFonts w:cs="Arial"/>
        </w:rPr>
        <w:t>We</w:t>
      </w:r>
      <w:r w:rsidR="00B30DA9" w:rsidRPr="004E3004">
        <w:rPr>
          <w:rFonts w:cs="Arial"/>
          <w:bCs/>
          <w:lang w:eastAsia="en-AU"/>
        </w:rPr>
        <w:t xml:space="preserve"> </w:t>
      </w:r>
      <w:r w:rsidR="004A2224" w:rsidRPr="004E3004">
        <w:rPr>
          <w:rFonts w:cs="Arial"/>
          <w:bCs/>
          <w:lang w:eastAsia="en-AU"/>
        </w:rPr>
        <w:t xml:space="preserve">recognise that unexpected events may affect your progress. In these circumstances, you can request a variation to your </w:t>
      </w:r>
      <w:r w:rsidR="006F16B1" w:rsidRPr="004E3004">
        <w:rPr>
          <w:rFonts w:cs="Arial"/>
          <w:bCs/>
          <w:lang w:eastAsia="en-AU"/>
        </w:rPr>
        <w:t>grant agreement</w:t>
      </w:r>
      <w:r w:rsidR="00DD22BF" w:rsidRPr="004E3004">
        <w:rPr>
          <w:rFonts w:cs="Arial"/>
          <w:bCs/>
          <w:lang w:eastAsia="en-AU"/>
        </w:rPr>
        <w:t xml:space="preserve">. You can request a variation by </w:t>
      </w:r>
      <w:r w:rsidR="00C6593B" w:rsidRPr="004E3004">
        <w:rPr>
          <w:rFonts w:cs="Arial"/>
          <w:bCs/>
          <w:lang w:eastAsia="en-AU"/>
        </w:rPr>
        <w:t>contacting your Funding Arrangement Manager</w:t>
      </w:r>
      <w:r w:rsidR="001F29DE" w:rsidRPr="004E3004">
        <w:rPr>
          <w:rFonts w:cs="Arial"/>
          <w:bCs/>
          <w:lang w:eastAsia="en-AU"/>
        </w:rPr>
        <w:t xml:space="preserve"> at the</w:t>
      </w:r>
      <w:r w:rsidR="00B30DA9" w:rsidRPr="004E3004">
        <w:rPr>
          <w:rFonts w:cs="Arial"/>
          <w:bCs/>
          <w:lang w:eastAsia="en-AU"/>
        </w:rPr>
        <w:t xml:space="preserve"> Community Grants Hub</w:t>
      </w:r>
      <w:r w:rsidR="00F729D7">
        <w:rPr>
          <w:rFonts w:cs="Arial"/>
          <w:bCs/>
          <w:color w:val="0070C0"/>
          <w:lang w:eastAsia="en-AU"/>
        </w:rPr>
        <w:t>.</w:t>
      </w:r>
    </w:p>
    <w:p w14:paraId="02B45FAB" w14:textId="77777777" w:rsidR="00164671" w:rsidRPr="004E3004" w:rsidRDefault="004A2224" w:rsidP="004E3004">
      <w:pPr>
        <w:rPr>
          <w:rFonts w:cs="Arial"/>
        </w:rPr>
      </w:pPr>
      <w:r w:rsidRPr="004E3004">
        <w:rPr>
          <w:rFonts w:cs="Arial"/>
        </w:rPr>
        <w:t xml:space="preserve">You should not assume that a variation request </w:t>
      </w:r>
      <w:proofErr w:type="gramStart"/>
      <w:r w:rsidRPr="004E3004">
        <w:rPr>
          <w:rFonts w:cs="Arial"/>
        </w:rPr>
        <w:t>will</w:t>
      </w:r>
      <w:proofErr w:type="gramEnd"/>
      <w:r w:rsidRPr="004E3004">
        <w:rPr>
          <w:rFonts w:cs="Arial"/>
        </w:rPr>
        <w:t xml:space="preserve"> be successful. </w:t>
      </w:r>
      <w:r w:rsidR="00E96DD6" w:rsidRPr="004E3004">
        <w:rPr>
          <w:rFonts w:cs="Arial"/>
        </w:rPr>
        <w:t>We</w:t>
      </w:r>
      <w:r w:rsidRPr="004E3004">
        <w:rPr>
          <w:rFonts w:cs="Arial"/>
        </w:rPr>
        <w:t xml:space="preserve"> will consider your request based on </w:t>
      </w:r>
      <w:r w:rsidR="00AD6169" w:rsidRPr="004E3004">
        <w:rPr>
          <w:rFonts w:cs="Arial"/>
        </w:rPr>
        <w:t xml:space="preserve">provisions in the </w:t>
      </w:r>
      <w:r w:rsidR="006F16B1" w:rsidRPr="004E3004">
        <w:rPr>
          <w:rFonts w:cs="Arial"/>
        </w:rPr>
        <w:t xml:space="preserve">grant agreement </w:t>
      </w:r>
      <w:r w:rsidR="00802523" w:rsidRPr="004E3004">
        <w:rPr>
          <w:rFonts w:cs="Arial"/>
        </w:rPr>
        <w:t>and the</w:t>
      </w:r>
      <w:r w:rsidR="00796F89" w:rsidRPr="004E3004">
        <w:rPr>
          <w:rFonts w:cs="Arial"/>
        </w:rPr>
        <w:t xml:space="preserve"> likely</w:t>
      </w:r>
      <w:r w:rsidR="00802523" w:rsidRPr="004E3004">
        <w:rPr>
          <w:rFonts w:cs="Arial"/>
        </w:rPr>
        <w:t xml:space="preserve"> impact on achieving</w:t>
      </w:r>
      <w:r w:rsidR="00AD6169" w:rsidRPr="004E3004">
        <w:rPr>
          <w:rFonts w:cs="Arial"/>
        </w:rPr>
        <w:t xml:space="preserve"> outcomes</w:t>
      </w:r>
      <w:r w:rsidR="00DD22BF" w:rsidRPr="004E3004">
        <w:rPr>
          <w:rFonts w:cs="Arial"/>
        </w:rPr>
        <w:t>.</w:t>
      </w:r>
    </w:p>
    <w:p w14:paraId="5CC6CFC7" w14:textId="77777777" w:rsidR="00832FC6" w:rsidRDefault="00492B00" w:rsidP="007840E9">
      <w:pPr>
        <w:pStyle w:val="Heading3"/>
      </w:pPr>
      <w:bookmarkStart w:id="145" w:name="_Toc39663377"/>
      <w:r>
        <w:t>Compliance visits</w:t>
      </w:r>
      <w:bookmarkEnd w:id="144"/>
      <w:bookmarkEnd w:id="145"/>
    </w:p>
    <w:p w14:paraId="521DE906" w14:textId="77777777" w:rsidR="00795673" w:rsidRPr="004E3004" w:rsidRDefault="00E96DD6" w:rsidP="004E3004">
      <w:pPr>
        <w:rPr>
          <w:rFonts w:cs="Arial"/>
        </w:rPr>
      </w:pPr>
      <w:r w:rsidRPr="004E3004">
        <w:rPr>
          <w:rFonts w:cs="Arial"/>
        </w:rPr>
        <w:t>We</w:t>
      </w:r>
      <w:r w:rsidR="00C6593B" w:rsidRPr="004E3004">
        <w:rPr>
          <w:rFonts w:cs="Arial"/>
          <w:color w:val="0070C0"/>
        </w:rPr>
        <w:t xml:space="preserve"> </w:t>
      </w:r>
      <w:r w:rsidR="00AD6169" w:rsidRPr="004E3004">
        <w:rPr>
          <w:rFonts w:cs="Arial"/>
        </w:rPr>
        <w:t xml:space="preserve">may visit you during or at the completion of your grant activity to review your compliance with the </w:t>
      </w:r>
      <w:r w:rsidR="006F16B1" w:rsidRPr="004E3004">
        <w:rPr>
          <w:rFonts w:cs="Arial"/>
        </w:rPr>
        <w:t>grant agreement</w:t>
      </w:r>
      <w:r w:rsidR="00164671" w:rsidRPr="004E3004">
        <w:rPr>
          <w:rFonts w:cs="Arial"/>
        </w:rPr>
        <w:t>.</w:t>
      </w:r>
      <w:r w:rsidR="00AD6169" w:rsidRPr="004E3004">
        <w:rPr>
          <w:rFonts w:cs="Arial"/>
        </w:rPr>
        <w:t xml:space="preserve"> We will provide you with reasonable notice of any compliance visit</w:t>
      </w:r>
      <w:r w:rsidR="006567FA" w:rsidRPr="004E3004">
        <w:rPr>
          <w:rFonts w:cs="Arial"/>
        </w:rPr>
        <w:t>.</w:t>
      </w:r>
    </w:p>
    <w:p w14:paraId="608172F4" w14:textId="77777777" w:rsidR="00492B00" w:rsidRPr="00E067F3" w:rsidRDefault="00832FC6" w:rsidP="007840E9">
      <w:pPr>
        <w:pStyle w:val="Heading3"/>
      </w:pPr>
      <w:bookmarkStart w:id="146" w:name="_Toc39663378"/>
      <w:r w:rsidRPr="00E067F3">
        <w:t>R</w:t>
      </w:r>
      <w:r w:rsidR="00DC4884" w:rsidRPr="00E067F3">
        <w:t>ecord keeping</w:t>
      </w:r>
      <w:bookmarkEnd w:id="146"/>
    </w:p>
    <w:p w14:paraId="6123EA6F" w14:textId="77777777" w:rsidR="00795673" w:rsidRPr="004E3004" w:rsidRDefault="00E96DD6" w:rsidP="004E3004">
      <w:pPr>
        <w:rPr>
          <w:rFonts w:cs="Arial"/>
        </w:rPr>
      </w:pPr>
      <w:r w:rsidRPr="004E3004">
        <w:rPr>
          <w:rFonts w:cs="Arial"/>
        </w:rPr>
        <w:t>We</w:t>
      </w:r>
      <w:r w:rsidR="0028433B" w:rsidRPr="004E3004">
        <w:rPr>
          <w:rFonts w:cs="Arial"/>
        </w:rPr>
        <w:t xml:space="preserve"> may also inspect the records you are required to keep under the </w:t>
      </w:r>
      <w:r w:rsidR="006F16B1" w:rsidRPr="004E3004">
        <w:rPr>
          <w:rFonts w:cs="Arial"/>
        </w:rPr>
        <w:t>grant agreement</w:t>
      </w:r>
      <w:r w:rsidR="00795673" w:rsidRPr="004E3004">
        <w:rPr>
          <w:rFonts w:cs="Arial"/>
        </w:rPr>
        <w:t>.</w:t>
      </w:r>
    </w:p>
    <w:p w14:paraId="39E57E77" w14:textId="77777777" w:rsidR="00E1311F" w:rsidRDefault="004B1409" w:rsidP="007840E9">
      <w:pPr>
        <w:pStyle w:val="Heading3"/>
      </w:pPr>
      <w:bookmarkStart w:id="147" w:name="_Toc39663379"/>
      <w:r>
        <w:t>Evaluation</w:t>
      </w:r>
      <w:bookmarkEnd w:id="147"/>
    </w:p>
    <w:p w14:paraId="3431626A" w14:textId="77777777" w:rsidR="00B501CF" w:rsidRPr="004E3004" w:rsidRDefault="00E96DD6" w:rsidP="004E3004">
      <w:pPr>
        <w:rPr>
          <w:rFonts w:cs="Arial"/>
        </w:rPr>
      </w:pPr>
      <w:r w:rsidRPr="004E3004">
        <w:rPr>
          <w:rFonts w:cs="Arial"/>
        </w:rPr>
        <w:t>We</w:t>
      </w:r>
      <w:r w:rsidR="00C6593B" w:rsidRPr="004E3004">
        <w:rPr>
          <w:rFonts w:cs="Arial"/>
          <w:color w:val="4F6228" w:themeColor="accent3" w:themeShade="80"/>
        </w:rPr>
        <w:t xml:space="preserve"> </w:t>
      </w:r>
      <w:r w:rsidR="004B1409" w:rsidRPr="004E3004">
        <w:rPr>
          <w:rFonts w:cs="Arial"/>
        </w:rPr>
        <w:t>will evaluate the</w:t>
      </w:r>
      <w:r w:rsidR="004B1409" w:rsidRPr="004E3004">
        <w:rPr>
          <w:rFonts w:cs="Arial"/>
          <w:color w:val="4F6228" w:themeColor="accent3" w:themeShade="80"/>
        </w:rPr>
        <w:t xml:space="preserve"> </w:t>
      </w:r>
      <w:r w:rsidR="004B1409" w:rsidRPr="004E3004">
        <w:rPr>
          <w:rFonts w:cs="Arial"/>
        </w:rPr>
        <w:t>grant program</w:t>
      </w:r>
      <w:r w:rsidR="004B1409" w:rsidRPr="004E3004">
        <w:rPr>
          <w:rFonts w:cs="Arial"/>
          <w:b/>
        </w:rPr>
        <w:t xml:space="preserve"> </w:t>
      </w:r>
      <w:r w:rsidR="004B1409" w:rsidRPr="004E3004">
        <w:rPr>
          <w:rFonts w:cs="Arial"/>
        </w:rPr>
        <w:t xml:space="preserve">to </w:t>
      </w:r>
      <w:r w:rsidR="00A53C2A" w:rsidRPr="004E3004">
        <w:rPr>
          <w:rFonts w:cs="Arial"/>
        </w:rPr>
        <w:t xml:space="preserve">see </w:t>
      </w:r>
      <w:r w:rsidR="004B1409" w:rsidRPr="004E3004">
        <w:rPr>
          <w:rFonts w:cs="Arial"/>
        </w:rPr>
        <w:t xml:space="preserve">how well the outcomes and objectives have been achieved. </w:t>
      </w:r>
      <w:r w:rsidR="009A072D" w:rsidRPr="004E3004">
        <w:rPr>
          <w:rFonts w:cs="Arial"/>
        </w:rPr>
        <w:t xml:space="preserve">We may use information from your application and reports for this purpose. We may also </w:t>
      </w:r>
      <w:r w:rsidR="007A677A" w:rsidRPr="004E3004">
        <w:rPr>
          <w:rFonts w:cs="Arial"/>
        </w:rPr>
        <w:t xml:space="preserve">ask you </w:t>
      </w:r>
      <w:r w:rsidR="009A072D" w:rsidRPr="004E3004">
        <w:rPr>
          <w:rFonts w:cs="Arial"/>
        </w:rPr>
        <w:t xml:space="preserve">for more information to help us understand how the grant </w:t>
      </w:r>
      <w:proofErr w:type="gramStart"/>
      <w:r w:rsidR="009A072D" w:rsidRPr="004E3004">
        <w:rPr>
          <w:rFonts w:cs="Arial"/>
        </w:rPr>
        <w:t>impacted</w:t>
      </w:r>
      <w:proofErr w:type="gramEnd"/>
      <w:r w:rsidR="009A072D" w:rsidRPr="004E3004">
        <w:rPr>
          <w:rFonts w:cs="Arial"/>
        </w:rPr>
        <w:t xml:space="preserve"> you and to evaluate how effective the program</w:t>
      </w:r>
      <w:r w:rsidR="00B501CF" w:rsidRPr="004E3004">
        <w:rPr>
          <w:rFonts w:cs="Arial"/>
        </w:rPr>
        <w:t xml:space="preserve"> was in achieving its outcomes.</w:t>
      </w:r>
    </w:p>
    <w:p w14:paraId="65994569" w14:textId="77777777" w:rsidR="004B1409" w:rsidRPr="004E3004" w:rsidRDefault="00E96DD6" w:rsidP="004E3004">
      <w:pPr>
        <w:rPr>
          <w:rFonts w:cs="Arial"/>
        </w:rPr>
      </w:pPr>
      <w:r w:rsidRPr="004E3004">
        <w:rPr>
          <w:rFonts w:cs="Arial"/>
        </w:rPr>
        <w:t xml:space="preserve">We </w:t>
      </w:r>
      <w:r w:rsidR="009A072D" w:rsidRPr="004E3004">
        <w:rPr>
          <w:rFonts w:cs="Arial"/>
        </w:rPr>
        <w:t xml:space="preserve">may contact you up to </w:t>
      </w:r>
      <w:r w:rsidR="007C3F8F" w:rsidRPr="004E3004">
        <w:rPr>
          <w:rFonts w:cs="Arial"/>
        </w:rPr>
        <w:t>five</w:t>
      </w:r>
      <w:r w:rsidR="009A072D" w:rsidRPr="004E3004">
        <w:rPr>
          <w:rFonts w:cs="Arial"/>
        </w:rPr>
        <w:t xml:space="preserve"> year</w:t>
      </w:r>
      <w:r w:rsidR="007C3F8F" w:rsidRPr="004E3004">
        <w:rPr>
          <w:rFonts w:cs="Arial"/>
        </w:rPr>
        <w:t>s</w:t>
      </w:r>
      <w:r w:rsidR="009A072D" w:rsidRPr="004E3004">
        <w:rPr>
          <w:rFonts w:cs="Arial"/>
        </w:rPr>
        <w:t xml:space="preserve"> after you finish your </w:t>
      </w:r>
      <w:r w:rsidR="00B501CF" w:rsidRPr="004E3004">
        <w:rPr>
          <w:rFonts w:cs="Arial"/>
        </w:rPr>
        <w:t>grant</w:t>
      </w:r>
      <w:r w:rsidR="009A072D" w:rsidRPr="004E3004">
        <w:rPr>
          <w:rFonts w:cs="Arial"/>
        </w:rPr>
        <w:t xml:space="preserve"> for more information to assist with this evaluation</w:t>
      </w:r>
      <w:r w:rsidR="004B1409" w:rsidRPr="004E3004">
        <w:rPr>
          <w:rFonts w:cs="Arial"/>
        </w:rPr>
        <w:t>.</w:t>
      </w:r>
    </w:p>
    <w:p w14:paraId="4408C33B" w14:textId="77777777" w:rsidR="00E1311F" w:rsidRDefault="004B1409" w:rsidP="007840E9">
      <w:pPr>
        <w:pStyle w:val="Heading3"/>
      </w:pPr>
      <w:bookmarkStart w:id="148" w:name="_Toc39663380"/>
      <w:r>
        <w:t>Acknowledgement</w:t>
      </w:r>
      <w:bookmarkEnd w:id="148"/>
    </w:p>
    <w:p w14:paraId="1F369277" w14:textId="77777777" w:rsidR="00A73C9B" w:rsidRPr="008B782D" w:rsidRDefault="00A73C9B" w:rsidP="00A73C9B">
      <w:r w:rsidRPr="008B782D">
        <w:t xml:space="preserve">The </w:t>
      </w:r>
      <w:r>
        <w:t>program</w:t>
      </w:r>
      <w:r w:rsidRPr="008B782D">
        <w:t xml:space="preserve"> logo </w:t>
      </w:r>
      <w:proofErr w:type="gramStart"/>
      <w:r>
        <w:t>should</w:t>
      </w:r>
      <w:r w:rsidRPr="008B782D">
        <w:t xml:space="preserve"> be used</w:t>
      </w:r>
      <w:proofErr w:type="gramEnd"/>
      <w:r w:rsidRPr="008B782D">
        <w:t xml:space="preserve"> on all materials related to grants under the </w:t>
      </w:r>
      <w:r>
        <w:t>program</w:t>
      </w:r>
      <w:r w:rsidRPr="008B782D">
        <w:t xml:space="preserve">. Whenever the logo is used, the publication </w:t>
      </w:r>
      <w:r>
        <w:t>must</w:t>
      </w:r>
      <w:r w:rsidRPr="008B782D">
        <w:t xml:space="preserve"> also acknowledge the Commonwealth </w:t>
      </w:r>
      <w:r>
        <w:t>by saying</w:t>
      </w:r>
      <w:r w:rsidRPr="008B782D">
        <w:t>:</w:t>
      </w:r>
    </w:p>
    <w:p w14:paraId="0B9DA584" w14:textId="2E391AEB" w:rsidR="00A73C9B" w:rsidRPr="008B782D" w:rsidRDefault="00A73C9B" w:rsidP="00A73C9B">
      <w:r w:rsidRPr="005C7C45">
        <w:t>‘Destination Australia</w:t>
      </w:r>
      <w:r w:rsidR="00627533">
        <w:t xml:space="preserve"> </w:t>
      </w:r>
      <w:r w:rsidR="00A62447">
        <w:t>2021 (Round 2)</w:t>
      </w:r>
      <w:r w:rsidRPr="005C7C45">
        <w:t xml:space="preserve"> </w:t>
      </w:r>
      <w:r>
        <w:t xml:space="preserve">– an Australian </w:t>
      </w:r>
      <w:r w:rsidR="00B04C21">
        <w:t>G</w:t>
      </w:r>
      <w:r w:rsidR="00B04C21" w:rsidRPr="008B782D">
        <w:t xml:space="preserve">overnment </w:t>
      </w:r>
      <w:r w:rsidRPr="008B782D">
        <w:t>initiative</w:t>
      </w:r>
      <w:r>
        <w:t>’</w:t>
      </w:r>
      <w:r w:rsidRPr="008B782D">
        <w:t>.</w:t>
      </w:r>
    </w:p>
    <w:p w14:paraId="39E37AF7" w14:textId="77777777" w:rsidR="00E1311F" w:rsidRDefault="004B1409" w:rsidP="006958F2">
      <w:pPr>
        <w:pStyle w:val="Heading2"/>
      </w:pPr>
      <w:bookmarkStart w:id="149" w:name="_Toc39663381"/>
      <w:r>
        <w:t>Probity</w:t>
      </w:r>
      <w:bookmarkEnd w:id="149"/>
    </w:p>
    <w:p w14:paraId="66F1308B" w14:textId="77777777" w:rsidR="004B1409" w:rsidRPr="004E3004" w:rsidRDefault="007A677A" w:rsidP="004E3004">
      <w:pPr>
        <w:rPr>
          <w:rFonts w:cs="Arial"/>
        </w:rPr>
      </w:pPr>
      <w:r w:rsidRPr="004E3004">
        <w:rPr>
          <w:rFonts w:cs="Arial"/>
        </w:rPr>
        <w:t xml:space="preserve">The Australian </w:t>
      </w:r>
      <w:r w:rsidR="009752B5">
        <w:rPr>
          <w:rFonts w:cs="Arial"/>
        </w:rPr>
        <w:t>G</w:t>
      </w:r>
      <w:r w:rsidR="009752B5" w:rsidRPr="004E3004">
        <w:rPr>
          <w:rFonts w:cs="Arial"/>
        </w:rPr>
        <w:t xml:space="preserve">overnment </w:t>
      </w:r>
      <w:r w:rsidR="004B1409" w:rsidRPr="004E3004">
        <w:rPr>
          <w:rFonts w:cs="Arial"/>
        </w:rPr>
        <w:t xml:space="preserve">will make sure that the </w:t>
      </w:r>
      <w:r w:rsidR="00B501CF" w:rsidRPr="004E3004">
        <w:rPr>
          <w:rFonts w:cs="Arial"/>
        </w:rPr>
        <w:t xml:space="preserve">grant opportunity </w:t>
      </w:r>
      <w:r w:rsidR="004B1409" w:rsidRPr="004E3004">
        <w:rPr>
          <w:rFonts w:cs="Arial"/>
        </w:rPr>
        <w:t>process is fair, according to the published guidelines, incorporates appropriate safeguards against fraud, unlawful activities and other inappropriate conduct and is consistent with the CGRGs.</w:t>
      </w:r>
    </w:p>
    <w:p w14:paraId="4DE02407" w14:textId="77777777" w:rsidR="004B1409" w:rsidRPr="004E3004" w:rsidRDefault="004B1409" w:rsidP="004E3004">
      <w:pPr>
        <w:rPr>
          <w:rFonts w:cs="Arial"/>
        </w:rPr>
      </w:pPr>
      <w:r w:rsidRPr="004E3004">
        <w:rPr>
          <w:rFonts w:cs="Arial"/>
        </w:rPr>
        <w:t xml:space="preserve">These guidelines </w:t>
      </w:r>
      <w:proofErr w:type="gramStart"/>
      <w:r w:rsidRPr="004E3004">
        <w:rPr>
          <w:rFonts w:cs="Arial"/>
        </w:rPr>
        <w:t>may be changed</w:t>
      </w:r>
      <w:proofErr w:type="gramEnd"/>
      <w:r w:rsidRPr="004E3004">
        <w:rPr>
          <w:rFonts w:cs="Arial"/>
        </w:rPr>
        <w:t xml:space="preserve"> by</w:t>
      </w:r>
      <w:r w:rsidR="00A3033C" w:rsidRPr="004E3004">
        <w:rPr>
          <w:rFonts w:cs="Arial"/>
        </w:rPr>
        <w:t xml:space="preserve"> the</w:t>
      </w:r>
      <w:r w:rsidRPr="004E3004">
        <w:rPr>
          <w:rFonts w:cs="Arial"/>
        </w:rPr>
        <w:t xml:space="preserve"> </w:t>
      </w:r>
      <w:r w:rsidR="006B38F7" w:rsidRPr="002E7288">
        <w:t>Department of Education</w:t>
      </w:r>
      <w:r w:rsidR="006B38F7">
        <w:t>, Skills and Employment</w:t>
      </w:r>
      <w:r w:rsidR="00A3033C" w:rsidRPr="004E3004">
        <w:rPr>
          <w:rFonts w:cs="Arial"/>
        </w:rPr>
        <w:t xml:space="preserve">. </w:t>
      </w:r>
      <w:r w:rsidRPr="004E3004">
        <w:rPr>
          <w:rFonts w:cs="Arial"/>
        </w:rPr>
        <w:t xml:space="preserve">When this </w:t>
      </w:r>
      <w:r w:rsidR="00782A88" w:rsidRPr="004E3004">
        <w:rPr>
          <w:rFonts w:cs="Arial"/>
        </w:rPr>
        <w:t>happens,</w:t>
      </w:r>
      <w:r w:rsidRPr="004E3004">
        <w:rPr>
          <w:rFonts w:cs="Arial"/>
        </w:rPr>
        <w:t xml:space="preserve"> the revised guidelines </w:t>
      </w:r>
      <w:proofErr w:type="gramStart"/>
      <w:r w:rsidR="007A677A" w:rsidRPr="004E3004">
        <w:rPr>
          <w:rFonts w:cs="Arial"/>
        </w:rPr>
        <w:t>are</w:t>
      </w:r>
      <w:r w:rsidRPr="004E3004">
        <w:rPr>
          <w:rFonts w:cs="Arial"/>
        </w:rPr>
        <w:t xml:space="preserve"> published</w:t>
      </w:r>
      <w:proofErr w:type="gramEnd"/>
      <w:r w:rsidRPr="004E3004">
        <w:rPr>
          <w:rFonts w:cs="Arial"/>
        </w:rPr>
        <w:t xml:space="preserve"> on</w:t>
      </w:r>
      <w:r w:rsidR="0059688A" w:rsidRPr="004E3004">
        <w:rPr>
          <w:rFonts w:cs="Arial"/>
        </w:rPr>
        <w:t xml:space="preserve"> </w:t>
      </w:r>
      <w:hyperlink r:id="rId34" w:history="1">
        <w:r w:rsidR="0059688A" w:rsidRPr="004E3004">
          <w:rPr>
            <w:rStyle w:val="Hyperlink"/>
            <w:rFonts w:cs="Arial"/>
          </w:rPr>
          <w:t>GrantConnect</w:t>
        </w:r>
      </w:hyperlink>
      <w:r w:rsidRPr="004E3004">
        <w:rPr>
          <w:rFonts w:cs="Arial"/>
        </w:rPr>
        <w:t xml:space="preserve"> </w:t>
      </w:r>
      <w:r w:rsidR="00790775" w:rsidRPr="004E3004">
        <w:rPr>
          <w:rFonts w:cs="Arial"/>
        </w:rPr>
        <w:t xml:space="preserve">and the </w:t>
      </w:r>
      <w:hyperlink r:id="rId35" w:history="1">
        <w:r w:rsidR="00790775" w:rsidRPr="004E3004">
          <w:rPr>
            <w:rStyle w:val="Hyperlink"/>
            <w:rFonts w:cs="Arial"/>
          </w:rPr>
          <w:t>Community Grants Hub</w:t>
        </w:r>
      </w:hyperlink>
      <w:r w:rsidR="00790775" w:rsidRPr="004E3004">
        <w:rPr>
          <w:rFonts w:cs="Arial"/>
        </w:rPr>
        <w:t xml:space="preserve"> websites. </w:t>
      </w:r>
    </w:p>
    <w:p w14:paraId="2AD31116" w14:textId="77777777" w:rsidR="004B1409" w:rsidRDefault="00A0109E" w:rsidP="007840E9">
      <w:pPr>
        <w:pStyle w:val="Heading3"/>
      </w:pPr>
      <w:bookmarkStart w:id="150" w:name="_Toc39663382"/>
      <w:r>
        <w:lastRenderedPageBreak/>
        <w:t>Enquiries and feedback</w:t>
      </w:r>
      <w:bookmarkEnd w:id="150"/>
    </w:p>
    <w:p w14:paraId="7E434C16" w14:textId="77777777" w:rsidR="00790775" w:rsidRPr="00FA5A27" w:rsidRDefault="00790775" w:rsidP="00FA5A27">
      <w:pPr>
        <w:pStyle w:val="Heading4"/>
      </w:pPr>
      <w:bookmarkStart w:id="151" w:name="_Toc39663383"/>
      <w:r w:rsidRPr="00FA5A27">
        <w:t xml:space="preserve">Complaints about this </w:t>
      </w:r>
      <w:r w:rsidR="006F16B1" w:rsidRPr="00FA5A27">
        <w:t>g</w:t>
      </w:r>
      <w:r w:rsidRPr="00FA5A27">
        <w:t xml:space="preserve">rant </w:t>
      </w:r>
      <w:r w:rsidR="006F16B1" w:rsidRPr="00FA5A27">
        <w:t>o</w:t>
      </w:r>
      <w:r w:rsidRPr="00FA5A27">
        <w:t>pportunity</w:t>
      </w:r>
      <w:bookmarkEnd w:id="151"/>
    </w:p>
    <w:p w14:paraId="76CAD2B0" w14:textId="77777777" w:rsidR="004B1409" w:rsidRPr="004E3004" w:rsidRDefault="004B1409" w:rsidP="004E3004">
      <w:pPr>
        <w:rPr>
          <w:rFonts w:cs="Arial"/>
        </w:rPr>
      </w:pPr>
      <w:r w:rsidRPr="004E3004">
        <w:rPr>
          <w:rFonts w:cs="Arial"/>
        </w:rPr>
        <w:t xml:space="preserve">All complaints about </w:t>
      </w:r>
      <w:r w:rsidR="00790775" w:rsidRPr="004E3004">
        <w:rPr>
          <w:rFonts w:cs="Arial"/>
        </w:rPr>
        <w:t>this grant opportunity, including grant decisions,</w:t>
      </w:r>
      <w:r w:rsidRPr="004E3004">
        <w:rPr>
          <w:rFonts w:cs="Arial"/>
        </w:rPr>
        <w:t xml:space="preserve"> </w:t>
      </w:r>
      <w:proofErr w:type="gramStart"/>
      <w:r w:rsidRPr="004E3004">
        <w:rPr>
          <w:rFonts w:cs="Arial"/>
        </w:rPr>
        <w:t>must be</w:t>
      </w:r>
      <w:r w:rsidR="00EA7AD7" w:rsidRPr="004E3004">
        <w:rPr>
          <w:rFonts w:cs="Arial"/>
        </w:rPr>
        <w:t xml:space="preserve"> </w:t>
      </w:r>
      <w:r w:rsidR="007A677A" w:rsidRPr="004E3004">
        <w:rPr>
          <w:rFonts w:cs="Arial"/>
        </w:rPr>
        <w:t>made</w:t>
      </w:r>
      <w:proofErr w:type="gramEnd"/>
      <w:r w:rsidRPr="004E3004">
        <w:rPr>
          <w:rFonts w:cs="Arial"/>
        </w:rPr>
        <w:t xml:space="preserve"> in writing</w:t>
      </w:r>
      <w:r w:rsidR="005D2EA6" w:rsidRPr="004E3004">
        <w:rPr>
          <w:rFonts w:cs="Arial"/>
        </w:rPr>
        <w:t xml:space="preserve"> by completing the department’s </w:t>
      </w:r>
      <w:hyperlink r:id="rId36" w:history="1">
        <w:r w:rsidR="005D2EA6" w:rsidRPr="004E3004">
          <w:rPr>
            <w:rStyle w:val="Hyperlink"/>
            <w:rFonts w:cs="Arial"/>
          </w:rPr>
          <w:t>feedback and enquiry form</w:t>
        </w:r>
      </w:hyperlink>
      <w:r w:rsidRPr="004E3004">
        <w:rPr>
          <w:rFonts w:cs="Arial"/>
        </w:rPr>
        <w:t>.</w:t>
      </w:r>
    </w:p>
    <w:p w14:paraId="5E019CF3" w14:textId="77777777" w:rsidR="006F0483" w:rsidRPr="004E3004" w:rsidRDefault="006F0483" w:rsidP="004E3004">
      <w:pPr>
        <w:rPr>
          <w:rFonts w:cs="Arial"/>
          <w:color w:val="0070C0"/>
        </w:rPr>
      </w:pPr>
      <w:r w:rsidRPr="004E3004">
        <w:rPr>
          <w:rFonts w:cs="Arial"/>
        </w:rPr>
        <w:t xml:space="preserve">Any questions you have about grant decisions for this grant opportunity </w:t>
      </w:r>
      <w:proofErr w:type="gramStart"/>
      <w:r w:rsidRPr="004E3004">
        <w:rPr>
          <w:rFonts w:cs="Arial"/>
        </w:rPr>
        <w:t>should be sent</w:t>
      </w:r>
      <w:proofErr w:type="gramEnd"/>
      <w:r w:rsidRPr="004E3004">
        <w:rPr>
          <w:rFonts w:cs="Arial"/>
        </w:rPr>
        <w:t xml:space="preserve"> to </w:t>
      </w:r>
      <w:hyperlink r:id="rId37" w:history="1"/>
      <w:hyperlink r:id="rId38" w:history="1">
        <w:r w:rsidR="004B31F2" w:rsidRPr="009E61FC">
          <w:rPr>
            <w:rStyle w:val="Hyperlink"/>
            <w:rFonts w:cs="Arial"/>
          </w:rPr>
          <w:t>DestinationAustralia@dese.gov.au</w:t>
        </w:r>
      </w:hyperlink>
      <w:r w:rsidR="00DC6D19">
        <w:rPr>
          <w:rFonts w:cs="Arial"/>
        </w:rPr>
        <w:t>.</w:t>
      </w:r>
    </w:p>
    <w:p w14:paraId="7EEF0F95" w14:textId="77777777" w:rsidR="00790775" w:rsidRPr="00FA5A27" w:rsidRDefault="00790775" w:rsidP="00FA5A27">
      <w:pPr>
        <w:pStyle w:val="Heading4"/>
      </w:pPr>
      <w:bookmarkStart w:id="152" w:name="_Toc39663384"/>
      <w:r w:rsidRPr="00FA5A27">
        <w:t xml:space="preserve">Complaints about the </w:t>
      </w:r>
      <w:r w:rsidR="006F16B1" w:rsidRPr="00FA5A27">
        <w:t>s</w:t>
      </w:r>
      <w:r w:rsidRPr="00FA5A27">
        <w:t xml:space="preserve">election </w:t>
      </w:r>
      <w:r w:rsidR="006F16B1" w:rsidRPr="00FA5A27">
        <w:t>p</w:t>
      </w:r>
      <w:r w:rsidRPr="00FA5A27">
        <w:t>rocess</w:t>
      </w:r>
      <w:bookmarkEnd w:id="152"/>
      <w:r w:rsidRPr="00FA5A27">
        <w:t xml:space="preserve"> </w:t>
      </w:r>
    </w:p>
    <w:p w14:paraId="3435CA41" w14:textId="77777777" w:rsidR="006734C3" w:rsidRPr="004E3004" w:rsidRDefault="004D58C0" w:rsidP="004E3004">
      <w:pPr>
        <w:rPr>
          <w:rFonts w:cs="Arial"/>
        </w:rPr>
      </w:pPr>
      <w:r w:rsidRPr="004E3004">
        <w:rPr>
          <w:rFonts w:cs="Arial"/>
        </w:rPr>
        <w:t xml:space="preserve">Applicants can contact </w:t>
      </w:r>
      <w:r w:rsidR="006734C3" w:rsidRPr="004E3004">
        <w:rPr>
          <w:rFonts w:cs="Arial"/>
        </w:rPr>
        <w:t xml:space="preserve">the complaints service with </w:t>
      </w:r>
      <w:r w:rsidR="00A04CCA" w:rsidRPr="004E3004">
        <w:rPr>
          <w:rFonts w:cs="Arial"/>
        </w:rPr>
        <w:t>complaints</w:t>
      </w:r>
      <w:r w:rsidR="006734C3" w:rsidRPr="004E3004">
        <w:rPr>
          <w:rFonts w:cs="Arial"/>
        </w:rPr>
        <w:t xml:space="preserve"> about the Community Grants Hub’s service(s) or the selection proce</w:t>
      </w:r>
      <w:r w:rsidR="00A77DD3">
        <w:rPr>
          <w:rFonts w:cs="Arial"/>
        </w:rPr>
        <w:t>ss.</w:t>
      </w:r>
    </w:p>
    <w:p w14:paraId="0E9CF4A9" w14:textId="5F9620FA" w:rsidR="006734C3" w:rsidRPr="004E3004" w:rsidRDefault="006734C3" w:rsidP="004E3004">
      <w:pPr>
        <w:rPr>
          <w:rFonts w:cs="Arial"/>
        </w:rPr>
      </w:pPr>
      <w:r w:rsidRPr="004E3004">
        <w:rPr>
          <w:rFonts w:cs="Arial"/>
        </w:rPr>
        <w:t xml:space="preserve">Details of what </w:t>
      </w:r>
      <w:r w:rsidR="00D44B42" w:rsidRPr="004E3004">
        <w:rPr>
          <w:rFonts w:cs="Arial"/>
        </w:rPr>
        <w:t xml:space="preserve">makes </w:t>
      </w:r>
      <w:r w:rsidRPr="004E3004">
        <w:rPr>
          <w:rFonts w:cs="Arial"/>
        </w:rPr>
        <w:t xml:space="preserve">an eligible complaint </w:t>
      </w:r>
      <w:proofErr w:type="gramStart"/>
      <w:r w:rsidRPr="004E3004">
        <w:rPr>
          <w:rFonts w:cs="Arial"/>
        </w:rPr>
        <w:t>can be provided</w:t>
      </w:r>
      <w:proofErr w:type="gramEnd"/>
      <w:r w:rsidRPr="004E3004">
        <w:rPr>
          <w:rFonts w:cs="Arial"/>
        </w:rPr>
        <w:t xml:space="preserve"> by</w:t>
      </w:r>
      <w:r w:rsidR="00D44B42" w:rsidRPr="004E3004">
        <w:rPr>
          <w:rFonts w:cs="Arial"/>
        </w:rPr>
        <w:t xml:space="preserve"> asking</w:t>
      </w:r>
      <w:r w:rsidRPr="004E3004">
        <w:rPr>
          <w:rFonts w:cs="Arial"/>
        </w:rPr>
        <w:t xml:space="preserve"> the Community Grants Hub. Applicants can </w:t>
      </w:r>
      <w:r w:rsidR="007A677A" w:rsidRPr="004E3004">
        <w:rPr>
          <w:rFonts w:cs="Arial"/>
        </w:rPr>
        <w:t>use</w:t>
      </w:r>
      <w:r w:rsidRPr="004E3004">
        <w:rPr>
          <w:rFonts w:cs="Arial"/>
        </w:rPr>
        <w:t xml:space="preserve"> the </w:t>
      </w:r>
      <w:hyperlink r:id="rId39" w:history="1">
        <w:r w:rsidR="00B6132B" w:rsidRPr="00002D0A">
          <w:rPr>
            <w:rStyle w:val="Hyperlink"/>
          </w:rPr>
          <w:t>online complaints form</w:t>
        </w:r>
      </w:hyperlink>
      <w:r w:rsidR="00B6132B">
        <w:t xml:space="preserve"> on the </w:t>
      </w:r>
      <w:hyperlink r:id="rId40" w:history="1">
        <w:r w:rsidR="00B6132B" w:rsidRPr="00002D0A">
          <w:rPr>
            <w:rStyle w:val="Hyperlink"/>
          </w:rPr>
          <w:t>Department of Social Services</w:t>
        </w:r>
      </w:hyperlink>
      <w:r w:rsidR="00B6132B">
        <w:t xml:space="preserve"> (DSS) website, or contact the DSS Complaints line.</w:t>
      </w:r>
    </w:p>
    <w:p w14:paraId="3662B117" w14:textId="77777777" w:rsidR="006734C3" w:rsidRDefault="006734C3" w:rsidP="00122DEC">
      <w:r>
        <w:t>Phone:</w:t>
      </w:r>
      <w:r>
        <w:tab/>
        <w:t>1800 634 035</w:t>
      </w:r>
    </w:p>
    <w:p w14:paraId="033093F4" w14:textId="77777777" w:rsidR="00237C92" w:rsidRDefault="00237C92" w:rsidP="00122DEC">
      <w:r>
        <w:t xml:space="preserve">Email: </w:t>
      </w:r>
      <w:r w:rsidR="00D26AED">
        <w:tab/>
      </w:r>
      <w:r w:rsidRPr="00237C92">
        <w:t>complaints@dss.gov.au</w:t>
      </w:r>
    </w:p>
    <w:p w14:paraId="79A8ADE3" w14:textId="77777777" w:rsidR="006734C3" w:rsidRDefault="006734C3" w:rsidP="007F3B54">
      <w:pPr>
        <w:spacing w:after="40" w:line="240" w:lineRule="auto"/>
      </w:pPr>
      <w:r>
        <w:t>Mail:</w:t>
      </w:r>
      <w:r>
        <w:tab/>
      </w:r>
      <w:r w:rsidR="00237C92">
        <w:t>DSS Feedback</w:t>
      </w:r>
      <w:r>
        <w:t xml:space="preserve"> </w:t>
      </w:r>
    </w:p>
    <w:p w14:paraId="5723CAC9" w14:textId="77777777" w:rsidR="006734C3" w:rsidRDefault="006734C3" w:rsidP="007F3B54">
      <w:pPr>
        <w:spacing w:after="40" w:line="240" w:lineRule="auto"/>
      </w:pPr>
      <w:r>
        <w:tab/>
        <w:t>GPO Box 9820</w:t>
      </w:r>
    </w:p>
    <w:p w14:paraId="13277264" w14:textId="77777777" w:rsidR="006734C3" w:rsidRDefault="006734C3" w:rsidP="007F3B54">
      <w:pPr>
        <w:spacing w:after="40" w:line="240" w:lineRule="auto"/>
      </w:pPr>
      <w:r>
        <w:tab/>
        <w:t>Canberra ACT 2601</w:t>
      </w:r>
    </w:p>
    <w:p w14:paraId="6B5C12FC" w14:textId="77777777" w:rsidR="00790775" w:rsidRPr="00FA5A27" w:rsidRDefault="00790775" w:rsidP="00FA5A27">
      <w:pPr>
        <w:pStyle w:val="Heading4"/>
      </w:pPr>
      <w:bookmarkStart w:id="153" w:name="_Toc32997537"/>
      <w:bookmarkStart w:id="154" w:name="_Toc36652813"/>
      <w:bookmarkStart w:id="155" w:name="_Toc39663385"/>
      <w:bookmarkEnd w:id="153"/>
      <w:bookmarkEnd w:id="154"/>
      <w:r w:rsidRPr="00FA5A27">
        <w:t>Complaints to the Ombudsman</w:t>
      </w:r>
      <w:bookmarkEnd w:id="155"/>
    </w:p>
    <w:p w14:paraId="46513147" w14:textId="77777777" w:rsidR="004B1409" w:rsidRPr="004E3004" w:rsidRDefault="004B1409" w:rsidP="004E3004">
      <w:pPr>
        <w:rPr>
          <w:rFonts w:cs="Arial"/>
        </w:rPr>
      </w:pPr>
      <w:r w:rsidRPr="004E3004">
        <w:rPr>
          <w:rFonts w:cs="Arial"/>
        </w:rPr>
        <w:t>If you do not agree with the way the</w:t>
      </w:r>
      <w:r w:rsidR="00470E18" w:rsidRPr="004E3004">
        <w:rPr>
          <w:rFonts w:cs="Arial"/>
        </w:rPr>
        <w:t xml:space="preserve"> Community Grants Hub</w:t>
      </w:r>
      <w:r w:rsidRPr="004E3004">
        <w:rPr>
          <w:rFonts w:cs="Arial"/>
        </w:rPr>
        <w:t xml:space="preserve"> </w:t>
      </w:r>
      <w:r w:rsidR="00470E18" w:rsidRPr="004E3004">
        <w:rPr>
          <w:rFonts w:cs="Arial"/>
        </w:rPr>
        <w:t xml:space="preserve">or </w:t>
      </w:r>
      <w:r w:rsidR="006B38F7" w:rsidRPr="002E7288">
        <w:t>Department of Education</w:t>
      </w:r>
      <w:r w:rsidR="006B38F7">
        <w:t>, Skills and Employment</w:t>
      </w:r>
      <w:r w:rsidR="006B38F7" w:rsidRPr="004E3004" w:rsidDel="006B38F7">
        <w:rPr>
          <w:rFonts w:cs="Arial"/>
        </w:rPr>
        <w:t xml:space="preserve"> </w:t>
      </w:r>
      <w:r w:rsidRPr="004E3004">
        <w:rPr>
          <w:rFonts w:cs="Arial"/>
        </w:rPr>
        <w:t xml:space="preserve">has handled your complaint, you may complain to the </w:t>
      </w:r>
      <w:hyperlink r:id="rId41" w:history="1">
        <w:r w:rsidRPr="004E3004">
          <w:rPr>
            <w:rStyle w:val="Hyperlink"/>
            <w:rFonts w:cs="Arial"/>
          </w:rPr>
          <w:t>Commonwealth Ombudsman</w:t>
        </w:r>
      </w:hyperlink>
      <w:r w:rsidRPr="004E3004">
        <w:rPr>
          <w:rFonts w:cs="Arial"/>
        </w:rPr>
        <w:t xml:space="preserve">. The Ombudsman will not usually look into a complaint unless the matter </w:t>
      </w:r>
      <w:proofErr w:type="gramStart"/>
      <w:r w:rsidRPr="004E3004">
        <w:rPr>
          <w:rFonts w:cs="Arial"/>
        </w:rPr>
        <w:t>has first been raised</w:t>
      </w:r>
      <w:proofErr w:type="gramEnd"/>
      <w:r w:rsidRPr="004E3004">
        <w:rPr>
          <w:rFonts w:cs="Arial"/>
        </w:rPr>
        <w:t xml:space="preserve"> directly with the </w:t>
      </w:r>
      <w:r w:rsidR="00470E18" w:rsidRPr="004E3004">
        <w:rPr>
          <w:rFonts w:cs="Arial"/>
        </w:rPr>
        <w:t xml:space="preserve">Community Grants Hub </w:t>
      </w:r>
      <w:r w:rsidR="00D30E2D" w:rsidRPr="004E3004">
        <w:rPr>
          <w:rFonts w:cs="Arial"/>
        </w:rPr>
        <w:t>or</w:t>
      </w:r>
      <w:r w:rsidR="0038530E" w:rsidRPr="004E3004">
        <w:rPr>
          <w:rFonts w:cs="Arial"/>
        </w:rPr>
        <w:t xml:space="preserve"> the</w:t>
      </w:r>
      <w:r w:rsidR="00D30E2D" w:rsidRPr="004E3004">
        <w:rPr>
          <w:rFonts w:cs="Arial"/>
        </w:rPr>
        <w:t xml:space="preserve"> </w:t>
      </w:r>
      <w:r w:rsidR="006B38F7" w:rsidRPr="002E7288">
        <w:t>Department of Education</w:t>
      </w:r>
      <w:r w:rsidR="006B38F7">
        <w:t>, Skills and Employment</w:t>
      </w:r>
      <w:r w:rsidR="00A77DD3">
        <w:rPr>
          <w:rFonts w:cs="Arial"/>
        </w:rPr>
        <w:t>.</w:t>
      </w:r>
    </w:p>
    <w:p w14:paraId="33DC41A4" w14:textId="77777777" w:rsidR="004B1409" w:rsidRPr="004E3004" w:rsidRDefault="004B1409" w:rsidP="004E3004">
      <w:pPr>
        <w:ind w:left="5040" w:hanging="5040"/>
        <w:rPr>
          <w:rFonts w:cs="Arial"/>
        </w:rPr>
      </w:pPr>
      <w:r w:rsidRPr="004E3004">
        <w:rPr>
          <w:rFonts w:cs="Arial"/>
        </w:rPr>
        <w:t xml:space="preserve">The Commonwealth Ombudsman </w:t>
      </w:r>
      <w:proofErr w:type="gramStart"/>
      <w:r w:rsidRPr="004E3004">
        <w:rPr>
          <w:rFonts w:cs="Arial"/>
        </w:rPr>
        <w:t>can be contacted</w:t>
      </w:r>
      <w:proofErr w:type="gramEnd"/>
      <w:r w:rsidRPr="004E3004">
        <w:rPr>
          <w:rFonts w:cs="Arial"/>
        </w:rPr>
        <w:t xml:space="preserve"> on: </w:t>
      </w:r>
    </w:p>
    <w:p w14:paraId="23CF0A0B" w14:textId="77777777" w:rsidR="004B1409" w:rsidRPr="00B72EE8" w:rsidRDefault="004B1409" w:rsidP="004B1409">
      <w:pPr>
        <w:ind w:left="1276" w:hanging="1276"/>
      </w:pPr>
      <w:r w:rsidRPr="00B72EE8">
        <w:tab/>
        <w:t>Phone (Toll free): 1300 362 072</w:t>
      </w:r>
      <w:r w:rsidRPr="00B72EE8">
        <w:br/>
        <w:t xml:space="preserve">Email: </w:t>
      </w:r>
      <w:hyperlink r:id="rId42" w:history="1">
        <w:r w:rsidRPr="00B72EE8">
          <w:t>ombudsman@ombudsman.gov.au</w:t>
        </w:r>
      </w:hyperlink>
      <w:r w:rsidRPr="00B72EE8">
        <w:br/>
        <w:t xml:space="preserve">Website: </w:t>
      </w:r>
      <w:hyperlink r:id="rId43" w:history="1">
        <w:r w:rsidRPr="00B72EE8">
          <w:t>www.ombudsman.gov.au</w:t>
        </w:r>
      </w:hyperlink>
    </w:p>
    <w:p w14:paraId="58C11D30" w14:textId="77777777" w:rsidR="004B1409" w:rsidRPr="00A04CCA" w:rsidRDefault="004B1409" w:rsidP="00D450B4">
      <w:pPr>
        <w:pStyle w:val="Heading3"/>
      </w:pPr>
      <w:bookmarkStart w:id="156" w:name="_Toc39663386"/>
      <w:r w:rsidRPr="00A04CCA">
        <w:t>Conflicts of interest</w:t>
      </w:r>
      <w:bookmarkEnd w:id="156"/>
    </w:p>
    <w:p w14:paraId="0389A870" w14:textId="77777777" w:rsidR="00B94CAD" w:rsidRPr="004E3004" w:rsidRDefault="00B94CAD" w:rsidP="00B94CAD">
      <w:pPr>
        <w:rPr>
          <w:rFonts w:cs="Arial"/>
        </w:rPr>
      </w:pPr>
      <w:r w:rsidRPr="004E3004">
        <w:rPr>
          <w:rFonts w:cs="Arial"/>
        </w:rPr>
        <w:t xml:space="preserve">You </w:t>
      </w:r>
      <w:proofErr w:type="gramStart"/>
      <w:r w:rsidRPr="004E3004">
        <w:rPr>
          <w:rFonts w:cs="Arial"/>
        </w:rPr>
        <w:t>will be asked</w:t>
      </w:r>
      <w:proofErr w:type="gramEnd"/>
      <w:r w:rsidRPr="004E3004">
        <w:rPr>
          <w:rFonts w:cs="Arial"/>
        </w:rPr>
        <w:t xml:space="preserve"> to declare, as part of your application, any perceived or existing conflicts of interests or that, to the best of your knowledge, there is no conflict of interest.</w:t>
      </w:r>
    </w:p>
    <w:p w14:paraId="530F76AD" w14:textId="77777777" w:rsidR="00B94CAD" w:rsidRPr="004E3004" w:rsidRDefault="00B94CAD" w:rsidP="00B94CAD">
      <w:pPr>
        <w:rPr>
          <w:rFonts w:cs="Arial"/>
        </w:rPr>
      </w:pPr>
      <w:r w:rsidRPr="004E3004">
        <w:rPr>
          <w:rFonts w:cs="Arial"/>
        </w:rPr>
        <w:t xml:space="preserve">If you later you think there is an actual, apparent, or perceived conflict of interest, you must inform the </w:t>
      </w:r>
      <w:r w:rsidRPr="002E7288">
        <w:t>Department of Education</w:t>
      </w:r>
      <w:r>
        <w:t>, Skills and Employment</w:t>
      </w:r>
      <w:r w:rsidRPr="004E3004" w:rsidDel="006B38F7">
        <w:rPr>
          <w:rFonts w:cs="Arial"/>
        </w:rPr>
        <w:t xml:space="preserve"> </w:t>
      </w:r>
      <w:r w:rsidRPr="004E3004">
        <w:rPr>
          <w:rFonts w:cs="Arial"/>
        </w:rPr>
        <w:t>and the Community Grants Hub in writing im</w:t>
      </w:r>
      <w:r>
        <w:rPr>
          <w:rFonts w:cs="Arial"/>
        </w:rPr>
        <w:t>mediately.</w:t>
      </w:r>
    </w:p>
    <w:p w14:paraId="1348A836" w14:textId="77777777" w:rsidR="004B1409" w:rsidRPr="004E3004" w:rsidRDefault="004B1409" w:rsidP="004E3004">
      <w:pPr>
        <w:rPr>
          <w:rFonts w:cs="Arial"/>
        </w:rPr>
      </w:pPr>
      <w:r w:rsidRPr="004E3004">
        <w:rPr>
          <w:rFonts w:cs="Arial"/>
        </w:rPr>
        <w:t>Any conflicts of interest could affect the performance of the grant</w:t>
      </w:r>
      <w:r w:rsidR="00B501CF" w:rsidRPr="004E3004">
        <w:rPr>
          <w:rFonts w:cs="Arial"/>
        </w:rPr>
        <w:t xml:space="preserve"> opportunity or program</w:t>
      </w:r>
      <w:r w:rsidRPr="004E3004">
        <w:rPr>
          <w:rFonts w:cs="Arial"/>
        </w:rPr>
        <w:t xml:space="preserve">. There may be a </w:t>
      </w:r>
      <w:hyperlink r:id="rId44" w:history="1">
        <w:r w:rsidRPr="004E3004">
          <w:rPr>
            <w:rFonts w:cs="Arial"/>
          </w:rPr>
          <w:t>conflict of interest</w:t>
        </w:r>
      </w:hyperlink>
      <w:r w:rsidRPr="004E3004">
        <w:rPr>
          <w:rFonts w:cs="Arial"/>
        </w:rPr>
        <w:t xml:space="preserve">, or perceived conflict of interest, if </w:t>
      </w:r>
      <w:r w:rsidR="00B94CAD" w:rsidRPr="004E3004">
        <w:rPr>
          <w:rFonts w:cs="Arial"/>
        </w:rPr>
        <w:t>you or any of your personnel</w:t>
      </w:r>
      <w:r w:rsidR="00B94CAD">
        <w:rPr>
          <w:rFonts w:cs="Arial"/>
        </w:rPr>
        <w:t>,</w:t>
      </w:r>
      <w:r w:rsidR="00B94CAD" w:rsidRPr="004E3004">
        <w:rPr>
          <w:rFonts w:cs="Arial"/>
        </w:rPr>
        <w:t xml:space="preserve"> </w:t>
      </w:r>
      <w:r w:rsidR="006B38F7" w:rsidRPr="002E7288">
        <w:t>Department of Education</w:t>
      </w:r>
      <w:r w:rsidR="006B38F7">
        <w:t>, Skills and Employment</w:t>
      </w:r>
      <w:r w:rsidR="006B38F7" w:rsidRPr="004E3004" w:rsidDel="006B38F7">
        <w:rPr>
          <w:rFonts w:cs="Arial"/>
        </w:rPr>
        <w:t xml:space="preserve"> </w:t>
      </w:r>
      <w:r w:rsidR="00470E18" w:rsidRPr="004E3004">
        <w:rPr>
          <w:rFonts w:cs="Arial"/>
        </w:rPr>
        <w:t>and the Community Grants Hub</w:t>
      </w:r>
      <w:r w:rsidRPr="004E3004">
        <w:rPr>
          <w:rFonts w:cs="Arial"/>
        </w:rPr>
        <w:t xml:space="preserve"> staff, </w:t>
      </w:r>
      <w:r w:rsidR="00B94CAD" w:rsidRPr="004E3004">
        <w:rPr>
          <w:rFonts w:cs="Arial"/>
        </w:rPr>
        <w:t xml:space="preserve">and/or </w:t>
      </w:r>
      <w:r w:rsidRPr="004E3004">
        <w:rPr>
          <w:rFonts w:cs="Arial"/>
        </w:rPr>
        <w:t xml:space="preserve">any member of a committee or advisor </w:t>
      </w:r>
      <w:r w:rsidR="006F16B1" w:rsidRPr="004E3004">
        <w:rPr>
          <w:rFonts w:cs="Arial"/>
        </w:rPr>
        <w:t>has a</w:t>
      </w:r>
      <w:r w:rsidRPr="004E3004">
        <w:rPr>
          <w:rFonts w:cs="Arial"/>
        </w:rPr>
        <w:t>:</w:t>
      </w:r>
    </w:p>
    <w:p w14:paraId="6569DF87" w14:textId="77777777" w:rsidR="004B1409" w:rsidRPr="004E3004" w:rsidRDefault="004B1409" w:rsidP="00203025">
      <w:pPr>
        <w:pStyle w:val="ListParagraph"/>
        <w:numPr>
          <w:ilvl w:val="0"/>
          <w:numId w:val="24"/>
        </w:numPr>
        <w:contextualSpacing w:val="0"/>
        <w:rPr>
          <w:rFonts w:cs="Arial"/>
          <w:color w:val="0070C0"/>
        </w:rPr>
      </w:pPr>
      <w:r w:rsidRPr="004E3004">
        <w:rPr>
          <w:rFonts w:cs="Arial"/>
        </w:rPr>
        <w:t xml:space="preserve">professional, commercial or personal relationship with a party who is able to influence the application selection </w:t>
      </w:r>
      <w:r w:rsidR="00A9533B" w:rsidRPr="004E3004">
        <w:rPr>
          <w:rFonts w:cs="Arial"/>
        </w:rPr>
        <w:t xml:space="preserve">process, such as an Australian </w:t>
      </w:r>
      <w:r w:rsidR="006957F8" w:rsidRPr="004E3004">
        <w:rPr>
          <w:rFonts w:cs="Arial"/>
        </w:rPr>
        <w:t>G</w:t>
      </w:r>
      <w:r w:rsidRPr="004E3004">
        <w:rPr>
          <w:rFonts w:cs="Arial"/>
        </w:rPr>
        <w:t>overnment officer</w:t>
      </w:r>
    </w:p>
    <w:p w14:paraId="29B13BED" w14:textId="77777777" w:rsidR="004B1409" w:rsidRPr="004E3004" w:rsidRDefault="004B1409" w:rsidP="00203025">
      <w:pPr>
        <w:pStyle w:val="ListParagraph"/>
        <w:numPr>
          <w:ilvl w:val="0"/>
          <w:numId w:val="24"/>
        </w:numPr>
        <w:contextualSpacing w:val="0"/>
        <w:rPr>
          <w:rFonts w:cs="Arial"/>
        </w:rPr>
      </w:pPr>
      <w:r w:rsidRPr="004E3004">
        <w:rPr>
          <w:rFonts w:cs="Arial"/>
        </w:rPr>
        <w:t xml:space="preserve">relationship with </w:t>
      </w:r>
      <w:r w:rsidR="00B501CF" w:rsidRPr="004E3004">
        <w:rPr>
          <w:rFonts w:cs="Arial"/>
        </w:rPr>
        <w:t>or interest in</w:t>
      </w:r>
      <w:r w:rsidRPr="004E3004">
        <w:rPr>
          <w:rFonts w:cs="Arial"/>
        </w:rPr>
        <w:t>, an organisation, which is likely to interfere with or restrict the applicants from carrying out the proposed acti</w:t>
      </w:r>
      <w:r w:rsidR="00A77DD3">
        <w:rPr>
          <w:rFonts w:cs="Arial"/>
        </w:rPr>
        <w:t>vities fairly and independently</w:t>
      </w:r>
    </w:p>
    <w:p w14:paraId="0F54AC92" w14:textId="77777777" w:rsidR="004B1409" w:rsidRPr="004E3004" w:rsidRDefault="004B1409" w:rsidP="00203025">
      <w:pPr>
        <w:pStyle w:val="ListParagraph"/>
        <w:numPr>
          <w:ilvl w:val="0"/>
          <w:numId w:val="24"/>
        </w:numPr>
        <w:contextualSpacing w:val="0"/>
        <w:rPr>
          <w:rFonts w:cs="Arial"/>
        </w:rPr>
      </w:pPr>
      <w:proofErr w:type="gramStart"/>
      <w:r w:rsidRPr="004E3004">
        <w:rPr>
          <w:rFonts w:cs="Arial"/>
        </w:rPr>
        <w:lastRenderedPageBreak/>
        <w:t>relationship</w:t>
      </w:r>
      <w:proofErr w:type="gramEnd"/>
      <w:r w:rsidRPr="004E3004">
        <w:rPr>
          <w:rFonts w:cs="Arial"/>
        </w:rPr>
        <w:t xml:space="preserve"> with, or interest in, an organisation from which they will receive personal gain because the organisation receives </w:t>
      </w:r>
      <w:r w:rsidR="00182EAC" w:rsidRPr="004E3004">
        <w:rPr>
          <w:rFonts w:cs="Arial"/>
        </w:rPr>
        <w:t>a grant under the grant program/ grant opportunity</w:t>
      </w:r>
      <w:r w:rsidRPr="004E3004">
        <w:rPr>
          <w:rFonts w:cs="Arial"/>
        </w:rPr>
        <w:t>.</w:t>
      </w:r>
    </w:p>
    <w:p w14:paraId="3E6D1CBB" w14:textId="77777777" w:rsidR="00182EAC" w:rsidRPr="004E3004" w:rsidRDefault="004B1409" w:rsidP="004E3004">
      <w:pPr>
        <w:rPr>
          <w:rFonts w:cs="Arial"/>
        </w:rPr>
      </w:pPr>
      <w:r w:rsidRPr="004E3004">
        <w:rPr>
          <w:rFonts w:cs="Arial"/>
        </w:rPr>
        <w:t xml:space="preserve">Conflicts of interest for </w:t>
      </w:r>
      <w:r w:rsidR="00A9533B" w:rsidRPr="004E3004">
        <w:rPr>
          <w:rFonts w:cs="Arial"/>
        </w:rPr>
        <w:t xml:space="preserve">Australian </w:t>
      </w:r>
      <w:r w:rsidR="00B94CAD">
        <w:rPr>
          <w:rFonts w:cs="Arial"/>
        </w:rPr>
        <w:t>G</w:t>
      </w:r>
      <w:r w:rsidR="00B94CAD" w:rsidRPr="004E3004">
        <w:rPr>
          <w:rFonts w:cs="Arial"/>
        </w:rPr>
        <w:t xml:space="preserve">overnment </w:t>
      </w:r>
      <w:r w:rsidRPr="004E3004">
        <w:rPr>
          <w:rFonts w:cs="Arial"/>
        </w:rPr>
        <w:t xml:space="preserve">staff </w:t>
      </w:r>
      <w:proofErr w:type="gramStart"/>
      <w:r w:rsidRPr="004E3004">
        <w:rPr>
          <w:rFonts w:cs="Arial"/>
        </w:rPr>
        <w:t>will be handled</w:t>
      </w:r>
      <w:proofErr w:type="gramEnd"/>
      <w:r w:rsidRPr="004E3004">
        <w:rPr>
          <w:rFonts w:cs="Arial"/>
        </w:rPr>
        <w:t xml:space="preserve"> as set out in the Australian </w:t>
      </w:r>
      <w:hyperlink r:id="rId45" w:history="1">
        <w:r w:rsidRPr="004E3004">
          <w:rPr>
            <w:rStyle w:val="Hyperlink"/>
            <w:rFonts w:cs="Arial"/>
          </w:rPr>
          <w:t>Public Service Code of Conduct (Section 13(7))</w:t>
        </w:r>
      </w:hyperlink>
      <w:r w:rsidRPr="004E3004">
        <w:rPr>
          <w:rFonts w:cs="Arial"/>
        </w:rPr>
        <w:t xml:space="preserve"> of the </w:t>
      </w:r>
      <w:hyperlink r:id="rId46" w:history="1">
        <w:r w:rsidRPr="004E3004">
          <w:rPr>
            <w:rStyle w:val="Hyperlink"/>
            <w:rFonts w:cs="Arial"/>
            <w:i/>
          </w:rPr>
          <w:t>Public Service Act 1999</w:t>
        </w:r>
      </w:hyperlink>
      <w:r w:rsidRPr="004E3004">
        <w:rPr>
          <w:rFonts w:cs="Arial"/>
        </w:rPr>
        <w:t xml:space="preserve">. </w:t>
      </w:r>
      <w:r w:rsidR="00182EAC" w:rsidRPr="004E3004">
        <w:rPr>
          <w:rFonts w:cs="Arial"/>
        </w:rPr>
        <w:t>Committee members and other officials including the decision maker must also declare any conflicts of interest.</w:t>
      </w:r>
    </w:p>
    <w:p w14:paraId="7AF3F48B" w14:textId="77777777" w:rsidR="004B1409" w:rsidRPr="004E3004" w:rsidRDefault="004B1409" w:rsidP="004E3004">
      <w:pPr>
        <w:rPr>
          <w:rFonts w:cs="Arial"/>
        </w:rPr>
      </w:pPr>
      <w:r w:rsidRPr="004E3004">
        <w:rPr>
          <w:rFonts w:cs="Arial"/>
        </w:rPr>
        <w:t>We publish our conflict of i</w:t>
      </w:r>
      <w:r w:rsidR="007E6B1A" w:rsidRPr="004E3004">
        <w:rPr>
          <w:rFonts w:cs="Arial"/>
        </w:rPr>
        <w:t>nterest policy on the</w:t>
      </w:r>
      <w:r w:rsidRPr="004E3004">
        <w:rPr>
          <w:rFonts w:cs="Arial"/>
          <w:b/>
          <w:color w:val="4F6228" w:themeColor="accent3" w:themeShade="80"/>
        </w:rPr>
        <w:t xml:space="preserve"> </w:t>
      </w:r>
      <w:hyperlink r:id="rId47" w:history="1">
        <w:r w:rsidR="00E96DD6" w:rsidRPr="004E3004">
          <w:rPr>
            <w:rStyle w:val="Hyperlink"/>
            <w:rFonts w:cs="Arial"/>
          </w:rPr>
          <w:t>Community Grants Hub</w:t>
        </w:r>
      </w:hyperlink>
      <w:r w:rsidR="00E96DD6" w:rsidRPr="004E3004">
        <w:rPr>
          <w:rFonts w:cs="Arial"/>
          <w:color w:val="4F6228" w:themeColor="accent3" w:themeShade="80"/>
        </w:rPr>
        <w:t xml:space="preserve"> </w:t>
      </w:r>
      <w:r w:rsidRPr="004E3004">
        <w:rPr>
          <w:rFonts w:cs="Arial"/>
        </w:rPr>
        <w:t xml:space="preserve">website. </w:t>
      </w:r>
    </w:p>
    <w:p w14:paraId="7BF964B0" w14:textId="77777777" w:rsidR="004B1409" w:rsidRDefault="007E6B1A" w:rsidP="00D450B4">
      <w:pPr>
        <w:pStyle w:val="Heading3"/>
      </w:pPr>
      <w:bookmarkStart w:id="157" w:name="_Toc39663387"/>
      <w:r>
        <w:t>Privacy</w:t>
      </w:r>
      <w:bookmarkEnd w:id="157"/>
    </w:p>
    <w:p w14:paraId="2998BF3B" w14:textId="77777777" w:rsidR="007E6B1A" w:rsidRPr="004E3004" w:rsidRDefault="00E96DD6" w:rsidP="004E3004">
      <w:pPr>
        <w:rPr>
          <w:rFonts w:cs="Arial"/>
        </w:rPr>
      </w:pPr>
      <w:r w:rsidRPr="004E3004">
        <w:rPr>
          <w:rFonts w:cs="Arial"/>
        </w:rPr>
        <w:t>We</w:t>
      </w:r>
      <w:r w:rsidR="00470E18" w:rsidRPr="004E3004">
        <w:rPr>
          <w:rFonts w:cs="Arial"/>
          <w:color w:val="0070C0"/>
        </w:rPr>
        <w:t xml:space="preserve"> </w:t>
      </w:r>
      <w:r w:rsidR="007E6B1A" w:rsidRPr="004E3004">
        <w:rPr>
          <w:rFonts w:cs="Arial"/>
        </w:rPr>
        <w:t xml:space="preserve">treat your personal information according to the </w:t>
      </w:r>
      <w:hyperlink r:id="rId48" w:history="1">
        <w:r w:rsidR="00A95129" w:rsidRPr="004E3004">
          <w:rPr>
            <w:rStyle w:val="Hyperlink"/>
            <w:rFonts w:cs="Arial"/>
            <w:i/>
          </w:rPr>
          <w:t>Privacy Act 1988</w:t>
        </w:r>
      </w:hyperlink>
      <w:r w:rsidR="00A95129" w:rsidRPr="004E3004">
        <w:rPr>
          <w:rFonts w:cs="Arial"/>
          <w:i/>
        </w:rPr>
        <w:t xml:space="preserve"> </w:t>
      </w:r>
      <w:r w:rsidR="00A95129" w:rsidRPr="004E3004">
        <w:rPr>
          <w:rFonts w:cs="Arial"/>
        </w:rPr>
        <w:t>and the</w:t>
      </w:r>
      <w:r w:rsidR="00A95129" w:rsidRPr="004E3004">
        <w:rPr>
          <w:rFonts w:cs="Arial"/>
          <w:i/>
        </w:rPr>
        <w:t xml:space="preserve"> </w:t>
      </w:r>
      <w:hyperlink r:id="rId49" w:history="1">
        <w:r w:rsidR="007E6B1A" w:rsidRPr="004E3004">
          <w:rPr>
            <w:rStyle w:val="Hyperlink"/>
            <w:rFonts w:cs="Arial"/>
          </w:rPr>
          <w:t>Australian Privacy Principles</w:t>
        </w:r>
      </w:hyperlink>
      <w:r w:rsidR="00164671" w:rsidRPr="004E3004">
        <w:rPr>
          <w:rFonts w:cs="Arial"/>
        </w:rPr>
        <w:t>.</w:t>
      </w:r>
      <w:r w:rsidR="007E6B1A" w:rsidRPr="004E3004">
        <w:rPr>
          <w:rFonts w:cs="Arial"/>
        </w:rPr>
        <w:t xml:space="preserve"> This includes letting you know: </w:t>
      </w:r>
    </w:p>
    <w:p w14:paraId="63ED07AF" w14:textId="77777777" w:rsidR="007E6B1A" w:rsidRPr="004E3004" w:rsidRDefault="007E6B1A" w:rsidP="00203025">
      <w:pPr>
        <w:pStyle w:val="ListParagraph"/>
        <w:numPr>
          <w:ilvl w:val="0"/>
          <w:numId w:val="24"/>
        </w:numPr>
        <w:contextualSpacing w:val="0"/>
        <w:rPr>
          <w:rFonts w:cs="Arial"/>
        </w:rPr>
      </w:pPr>
      <w:r w:rsidRPr="004E3004">
        <w:rPr>
          <w:rFonts w:cs="Arial"/>
        </w:rPr>
        <w:t>what personal information we collect</w:t>
      </w:r>
    </w:p>
    <w:p w14:paraId="174CA8D5" w14:textId="77777777" w:rsidR="007E6B1A" w:rsidRPr="004E3004" w:rsidRDefault="007E6B1A" w:rsidP="00203025">
      <w:pPr>
        <w:pStyle w:val="ListParagraph"/>
        <w:numPr>
          <w:ilvl w:val="0"/>
          <w:numId w:val="24"/>
        </w:numPr>
        <w:contextualSpacing w:val="0"/>
        <w:rPr>
          <w:rFonts w:cs="Arial"/>
        </w:rPr>
      </w:pPr>
      <w:r w:rsidRPr="004E3004">
        <w:rPr>
          <w:rFonts w:cs="Arial"/>
        </w:rPr>
        <w:t>why we collect your personal information</w:t>
      </w:r>
    </w:p>
    <w:p w14:paraId="72F5A833" w14:textId="77777777" w:rsidR="007E6B1A" w:rsidRPr="004E3004" w:rsidRDefault="007E6B1A" w:rsidP="00203025">
      <w:pPr>
        <w:pStyle w:val="ListParagraph"/>
        <w:numPr>
          <w:ilvl w:val="0"/>
          <w:numId w:val="24"/>
        </w:numPr>
        <w:contextualSpacing w:val="0"/>
        <w:rPr>
          <w:rFonts w:cs="Arial"/>
        </w:rPr>
      </w:pPr>
      <w:proofErr w:type="gramStart"/>
      <w:r w:rsidRPr="004E3004">
        <w:rPr>
          <w:rFonts w:cs="Arial"/>
        </w:rPr>
        <w:t>who</w:t>
      </w:r>
      <w:proofErr w:type="gramEnd"/>
      <w:r w:rsidRPr="004E3004">
        <w:rPr>
          <w:rFonts w:cs="Arial"/>
        </w:rPr>
        <w:t xml:space="preserve"> we give your personal information to</w:t>
      </w:r>
      <w:r w:rsidR="00EA7AD7" w:rsidRPr="004E3004">
        <w:rPr>
          <w:rFonts w:cs="Arial"/>
        </w:rPr>
        <w:t>.</w:t>
      </w:r>
    </w:p>
    <w:p w14:paraId="5542AEE7" w14:textId="77777777" w:rsidR="00A95129" w:rsidRPr="004E3004" w:rsidRDefault="00A95129" w:rsidP="004E3004">
      <w:pPr>
        <w:rPr>
          <w:rFonts w:cs="Arial"/>
        </w:rPr>
      </w:pPr>
      <w:r w:rsidRPr="004E3004">
        <w:rPr>
          <w:rFonts w:cs="Arial"/>
        </w:rPr>
        <w:t xml:space="preserve">Your personal information </w:t>
      </w:r>
      <w:proofErr w:type="gramStart"/>
      <w:r w:rsidRPr="004E3004">
        <w:rPr>
          <w:rFonts w:cs="Arial"/>
        </w:rPr>
        <w:t>can only be disclosed</w:t>
      </w:r>
      <w:proofErr w:type="gramEnd"/>
      <w:r w:rsidRPr="004E3004">
        <w:rPr>
          <w:rFonts w:cs="Arial"/>
        </w:rPr>
        <w:t xml:space="preserve"> to someone else for the primary purpose for which it was collected, unless an exemption applies.</w:t>
      </w:r>
    </w:p>
    <w:p w14:paraId="7A3CAFDA" w14:textId="77777777" w:rsidR="00A95129" w:rsidRPr="004E3004" w:rsidRDefault="00A95129" w:rsidP="004E3004">
      <w:pPr>
        <w:rPr>
          <w:rFonts w:cs="Arial"/>
        </w:rPr>
      </w:pPr>
      <w:r w:rsidRPr="004E3004">
        <w:rPr>
          <w:rFonts w:cs="Arial"/>
        </w:rPr>
        <w:t xml:space="preserve">The </w:t>
      </w:r>
      <w:r w:rsidR="00370E02" w:rsidRPr="004E3004">
        <w:rPr>
          <w:rFonts w:cs="Arial"/>
        </w:rPr>
        <w:t xml:space="preserve">Australian </w:t>
      </w:r>
      <w:r w:rsidR="00B94CAD">
        <w:rPr>
          <w:rFonts w:cs="Arial"/>
        </w:rPr>
        <w:t>G</w:t>
      </w:r>
      <w:r w:rsidR="00B94CAD" w:rsidRPr="004E3004">
        <w:rPr>
          <w:rFonts w:cs="Arial"/>
        </w:rPr>
        <w:t xml:space="preserve">overnment </w:t>
      </w:r>
      <w:r w:rsidRPr="004E3004">
        <w:rPr>
          <w:rFonts w:cs="Arial"/>
        </w:rPr>
        <w:t xml:space="preserve">may also use and </w:t>
      </w:r>
      <w:r w:rsidR="00346B05" w:rsidRPr="004E3004">
        <w:rPr>
          <w:rFonts w:cs="Arial"/>
        </w:rPr>
        <w:t xml:space="preserve">give out </w:t>
      </w:r>
      <w:r w:rsidRPr="004E3004">
        <w:rPr>
          <w:rFonts w:cs="Arial"/>
        </w:rPr>
        <w:t xml:space="preserve">information about grant applicants and grant recipients under this grant opportunity </w:t>
      </w:r>
      <w:r w:rsidR="00370E02" w:rsidRPr="004E3004">
        <w:rPr>
          <w:rFonts w:cs="Arial"/>
        </w:rPr>
        <w:t xml:space="preserve">in any other Australian </w:t>
      </w:r>
      <w:r w:rsidR="00B94CAD">
        <w:rPr>
          <w:rFonts w:cs="Arial"/>
        </w:rPr>
        <w:t>G</w:t>
      </w:r>
      <w:r w:rsidR="00B94CAD" w:rsidRPr="004E3004">
        <w:rPr>
          <w:rFonts w:cs="Arial"/>
        </w:rPr>
        <w:t xml:space="preserve">overnment </w:t>
      </w:r>
      <w:r w:rsidRPr="004E3004">
        <w:rPr>
          <w:rFonts w:cs="Arial"/>
        </w:rPr>
        <w:t>business or function. This includes disclosing grant information on GrantConnect as required for reporting purpose</w:t>
      </w:r>
      <w:r w:rsidR="009376CD" w:rsidRPr="004E3004">
        <w:rPr>
          <w:rFonts w:cs="Arial"/>
        </w:rPr>
        <w:t>s</w:t>
      </w:r>
      <w:r w:rsidRPr="004E3004">
        <w:rPr>
          <w:rFonts w:cs="Arial"/>
        </w:rPr>
        <w:t xml:space="preserve"> and giving information to the Australian Taxation Office for compliance purposes.</w:t>
      </w:r>
    </w:p>
    <w:p w14:paraId="05333988" w14:textId="77777777" w:rsidR="00A95129" w:rsidRPr="004E3004" w:rsidRDefault="00E96DD6" w:rsidP="004E3004">
      <w:pPr>
        <w:rPr>
          <w:rFonts w:cs="Arial"/>
        </w:rPr>
      </w:pPr>
      <w:r w:rsidRPr="004E3004">
        <w:rPr>
          <w:rFonts w:cs="Arial"/>
        </w:rPr>
        <w:t>We</w:t>
      </w:r>
      <w:r w:rsidR="00A95129" w:rsidRPr="004E3004">
        <w:rPr>
          <w:rFonts w:cs="Arial"/>
          <w:color w:val="0070C0"/>
        </w:rPr>
        <w:t xml:space="preserve"> </w:t>
      </w:r>
      <w:r w:rsidR="00A95129" w:rsidRPr="004E3004">
        <w:rPr>
          <w:rFonts w:cs="Arial"/>
        </w:rPr>
        <w:t xml:space="preserve">may share the information you give us with other Commonwealth </w:t>
      </w:r>
      <w:r w:rsidR="002B4620" w:rsidRPr="004E3004">
        <w:rPr>
          <w:rFonts w:cs="Arial"/>
        </w:rPr>
        <w:t>entities</w:t>
      </w:r>
      <w:r w:rsidR="00A95129" w:rsidRPr="004E3004">
        <w:rPr>
          <w:rFonts w:cs="Arial"/>
        </w:rPr>
        <w:t xml:space="preserve"> for purposes including government administration, research or service delivery, according to Australian laws.</w:t>
      </w:r>
    </w:p>
    <w:p w14:paraId="1932C949" w14:textId="77777777" w:rsidR="00A95129" w:rsidRPr="004E3004" w:rsidRDefault="00A95129" w:rsidP="004E3004">
      <w:pPr>
        <w:rPr>
          <w:rFonts w:cs="Arial"/>
        </w:rPr>
      </w:pPr>
      <w:r w:rsidRPr="004E3004">
        <w:rPr>
          <w:rFonts w:cs="Arial"/>
        </w:rPr>
        <w:t xml:space="preserve">As part of your application, you declare your ability to comply with the </w:t>
      </w:r>
      <w:r w:rsidRPr="004E3004">
        <w:rPr>
          <w:rFonts w:cs="Arial"/>
          <w:i/>
        </w:rPr>
        <w:t>Privacy Act 1988</w:t>
      </w:r>
      <w:r w:rsidRPr="004E3004">
        <w:rPr>
          <w:rFonts w:cs="Arial"/>
        </w:rPr>
        <w:t xml:space="preserve"> and the Australian Privacy Principles and impose the same privacy obligations on officers, employees, agents and subcontractors that you engage to assist with </w:t>
      </w:r>
      <w:r w:rsidR="007A46B8" w:rsidRPr="004E3004">
        <w:rPr>
          <w:rFonts w:cs="Arial"/>
        </w:rPr>
        <w:t>the activity, in respect of personal information you collect, use, store, or disclose in connection with the activity. Accordingly, you must not do anything</w:t>
      </w:r>
      <w:r w:rsidR="002B4620" w:rsidRPr="004E3004">
        <w:rPr>
          <w:rFonts w:cs="Arial"/>
        </w:rPr>
        <w:t>, which</w:t>
      </w:r>
      <w:r w:rsidR="007A46B8" w:rsidRPr="004E3004">
        <w:rPr>
          <w:rFonts w:cs="Arial"/>
        </w:rPr>
        <w:t xml:space="preserve"> if done by the </w:t>
      </w:r>
      <w:r w:rsidR="006B38F7" w:rsidRPr="002E7288">
        <w:t>Department of Education</w:t>
      </w:r>
      <w:r w:rsidR="006B38F7">
        <w:t>, Skills and Employment</w:t>
      </w:r>
      <w:r w:rsidR="006B38F7" w:rsidRPr="004E3004" w:rsidDel="006B38F7">
        <w:rPr>
          <w:rFonts w:cs="Arial"/>
        </w:rPr>
        <w:t xml:space="preserve"> </w:t>
      </w:r>
      <w:r w:rsidR="007A46B8" w:rsidRPr="004E3004">
        <w:rPr>
          <w:rFonts w:cs="Arial"/>
        </w:rPr>
        <w:t xml:space="preserve">would breach an Australian Privacy Principle as defined in the </w:t>
      </w:r>
      <w:r w:rsidR="00455D28">
        <w:rPr>
          <w:rFonts w:cs="Arial"/>
        </w:rPr>
        <w:t xml:space="preserve">Privacy </w:t>
      </w:r>
      <w:r w:rsidR="007A46B8" w:rsidRPr="004E3004">
        <w:rPr>
          <w:rFonts w:cs="Arial"/>
        </w:rPr>
        <w:t>Act.</w:t>
      </w:r>
    </w:p>
    <w:p w14:paraId="4C60B5CF" w14:textId="77777777" w:rsidR="00D35A39" w:rsidRDefault="009E7933" w:rsidP="00D450B4">
      <w:pPr>
        <w:pStyle w:val="Heading3"/>
      </w:pPr>
      <w:bookmarkStart w:id="158" w:name="_Toc39663388"/>
      <w:r>
        <w:t>Confidential i</w:t>
      </w:r>
      <w:r w:rsidR="00D35A39">
        <w:t>nformation</w:t>
      </w:r>
      <w:bookmarkEnd w:id="158"/>
    </w:p>
    <w:p w14:paraId="352B9A32" w14:textId="77777777" w:rsidR="007A46B8" w:rsidRPr="004E3004" w:rsidRDefault="002B4620" w:rsidP="004E3004">
      <w:pPr>
        <w:rPr>
          <w:rFonts w:cs="Arial"/>
          <w:lang w:eastAsia="en-AU"/>
        </w:rPr>
      </w:pPr>
      <w:r w:rsidRPr="004E3004">
        <w:rPr>
          <w:rFonts w:cs="Arial"/>
          <w:lang w:eastAsia="en-AU"/>
        </w:rPr>
        <w:t>Other</w:t>
      </w:r>
      <w:r w:rsidR="007A46B8" w:rsidRPr="004E3004">
        <w:rPr>
          <w:rFonts w:cs="Arial"/>
          <w:lang w:eastAsia="en-AU"/>
        </w:rPr>
        <w:t xml:space="preserve"> than information available in the public domain, you agree not to </w:t>
      </w:r>
      <w:r w:rsidR="00046C7E" w:rsidRPr="004E3004">
        <w:rPr>
          <w:rFonts w:cs="Arial"/>
          <w:lang w:eastAsia="en-AU"/>
        </w:rPr>
        <w:t xml:space="preserve">give out </w:t>
      </w:r>
      <w:r w:rsidR="007A46B8" w:rsidRPr="004E3004">
        <w:rPr>
          <w:rFonts w:cs="Arial"/>
          <w:lang w:eastAsia="en-AU"/>
        </w:rPr>
        <w:t xml:space="preserve">to any person, other than </w:t>
      </w:r>
      <w:r w:rsidRPr="004E3004">
        <w:rPr>
          <w:rFonts w:cs="Arial"/>
          <w:lang w:eastAsia="en-AU"/>
        </w:rPr>
        <w:t>us</w:t>
      </w:r>
      <w:r w:rsidR="007A46B8" w:rsidRPr="004E3004">
        <w:rPr>
          <w:rFonts w:cs="Arial"/>
          <w:lang w:eastAsia="en-AU"/>
        </w:rPr>
        <w:t xml:space="preserve">, any confidential information relating to the grant application and/or agreement, without </w:t>
      </w:r>
      <w:r w:rsidRPr="004E3004">
        <w:rPr>
          <w:rFonts w:cs="Arial"/>
          <w:lang w:eastAsia="en-AU"/>
        </w:rPr>
        <w:t xml:space="preserve">our </w:t>
      </w:r>
      <w:r w:rsidR="007A46B8" w:rsidRPr="004E3004">
        <w:rPr>
          <w:rFonts w:cs="Arial"/>
          <w:lang w:eastAsia="en-AU"/>
        </w:rPr>
        <w:t>prior written approval</w:t>
      </w:r>
      <w:r w:rsidRPr="004E3004">
        <w:rPr>
          <w:rFonts w:cs="Arial"/>
          <w:lang w:eastAsia="en-AU"/>
        </w:rPr>
        <w:t>.</w:t>
      </w:r>
      <w:r w:rsidR="007A46B8" w:rsidRPr="004E3004">
        <w:rPr>
          <w:rFonts w:cs="Arial"/>
          <w:lang w:eastAsia="en-AU"/>
        </w:rPr>
        <w:t xml:space="preserve"> The obligation </w:t>
      </w:r>
      <w:proofErr w:type="gramStart"/>
      <w:r w:rsidR="007A46B8" w:rsidRPr="004E3004">
        <w:rPr>
          <w:rFonts w:cs="Arial"/>
          <w:lang w:eastAsia="en-AU"/>
        </w:rPr>
        <w:t>will not be breached</w:t>
      </w:r>
      <w:proofErr w:type="gramEnd"/>
      <w:r w:rsidR="007A46B8" w:rsidRPr="004E3004">
        <w:rPr>
          <w:rFonts w:cs="Arial"/>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64C73B64" w14:textId="77777777" w:rsidR="007A46B8" w:rsidRPr="004E3004" w:rsidRDefault="007A46B8" w:rsidP="004E3004">
      <w:pPr>
        <w:rPr>
          <w:rFonts w:cs="Arial"/>
          <w:lang w:eastAsia="en-AU"/>
        </w:rPr>
      </w:pPr>
      <w:r w:rsidRPr="004E3004">
        <w:rPr>
          <w:rFonts w:cs="Arial"/>
          <w:lang w:eastAsia="en-AU"/>
        </w:rPr>
        <w:t>We may at any time</w:t>
      </w:r>
      <w:r w:rsidR="002B4620" w:rsidRPr="004E3004">
        <w:rPr>
          <w:rFonts w:cs="Arial"/>
          <w:lang w:eastAsia="en-AU"/>
        </w:rPr>
        <w:t>,</w:t>
      </w:r>
      <w:r w:rsidRPr="004E3004">
        <w:rPr>
          <w:rFonts w:cs="Arial"/>
          <w:lang w:eastAsia="en-AU"/>
        </w:rPr>
        <w:t xml:space="preserve"> require you to arrange for you</w:t>
      </w:r>
      <w:r w:rsidR="002B4620" w:rsidRPr="004E3004">
        <w:rPr>
          <w:rFonts w:cs="Arial"/>
          <w:lang w:eastAsia="en-AU"/>
        </w:rPr>
        <w:t>;</w:t>
      </w:r>
      <w:r w:rsidRPr="004E3004">
        <w:rPr>
          <w:rFonts w:cs="Arial"/>
          <w:lang w:eastAsia="en-AU"/>
        </w:rPr>
        <w:t xml:space="preserve"> or your employees, agents or subcontractors to give a written undertaking relating to nondisclosure of </w:t>
      </w:r>
      <w:r w:rsidR="002B4620" w:rsidRPr="004E3004">
        <w:rPr>
          <w:rFonts w:cs="Arial"/>
          <w:lang w:eastAsia="en-AU"/>
        </w:rPr>
        <w:t xml:space="preserve">our </w:t>
      </w:r>
      <w:r w:rsidRPr="004E3004">
        <w:rPr>
          <w:rFonts w:cs="Arial"/>
          <w:lang w:eastAsia="en-AU"/>
        </w:rPr>
        <w:t xml:space="preserve">confidential information in a form </w:t>
      </w:r>
      <w:r w:rsidR="002B4620" w:rsidRPr="004E3004">
        <w:rPr>
          <w:rFonts w:cs="Arial"/>
          <w:lang w:eastAsia="en-AU"/>
        </w:rPr>
        <w:t xml:space="preserve">we consider </w:t>
      </w:r>
      <w:r w:rsidRPr="004E3004">
        <w:rPr>
          <w:rFonts w:cs="Arial"/>
          <w:lang w:eastAsia="en-AU"/>
        </w:rPr>
        <w:t>acceptable</w:t>
      </w:r>
      <w:r w:rsidR="002B4620" w:rsidRPr="004E3004">
        <w:rPr>
          <w:rFonts w:cs="Arial"/>
          <w:lang w:eastAsia="en-AU"/>
        </w:rPr>
        <w:t>.</w:t>
      </w:r>
    </w:p>
    <w:p w14:paraId="27E45D7D" w14:textId="77777777" w:rsidR="00773756" w:rsidRDefault="00773756">
      <w:pPr>
        <w:spacing w:before="0" w:after="0" w:line="240" w:lineRule="auto"/>
        <w:rPr>
          <w:rFonts w:cs="Arial"/>
          <w:lang w:eastAsia="en-AU"/>
        </w:rPr>
      </w:pPr>
      <w:r>
        <w:rPr>
          <w:rFonts w:cs="Arial"/>
          <w:lang w:eastAsia="en-AU"/>
        </w:rPr>
        <w:br w:type="page"/>
      </w:r>
    </w:p>
    <w:p w14:paraId="4A3E5341" w14:textId="3252A72E" w:rsidR="002B4620" w:rsidRPr="004E3004" w:rsidRDefault="002B4620" w:rsidP="004E3004">
      <w:pPr>
        <w:rPr>
          <w:rFonts w:cs="Arial"/>
          <w:lang w:eastAsia="en-AU"/>
        </w:rPr>
      </w:pPr>
      <w:r w:rsidRPr="004E3004">
        <w:rPr>
          <w:rFonts w:cs="Arial"/>
          <w:lang w:eastAsia="en-AU"/>
        </w:rPr>
        <w:lastRenderedPageBreak/>
        <w:t>We will keep any information in connection with the grant agreement confidential to the extent that it meets all of the three conditions below:</w:t>
      </w:r>
    </w:p>
    <w:p w14:paraId="540CBBFB" w14:textId="77777777" w:rsidR="002B4620" w:rsidRPr="004E3004" w:rsidRDefault="00123C3D" w:rsidP="004E3004">
      <w:pPr>
        <w:pStyle w:val="ListNumber"/>
        <w:numPr>
          <w:ilvl w:val="0"/>
          <w:numId w:val="15"/>
        </w:numPr>
        <w:rPr>
          <w:rFonts w:cs="Arial"/>
        </w:rPr>
      </w:pPr>
      <w:r>
        <w:rPr>
          <w:rFonts w:cs="Arial"/>
        </w:rPr>
        <w:t>Y</w:t>
      </w:r>
      <w:r w:rsidR="002B4620" w:rsidRPr="004E3004">
        <w:rPr>
          <w:rFonts w:cs="Arial"/>
        </w:rPr>
        <w:t>ou clearly identify the information as confidential and explain why we should treat it as confidential</w:t>
      </w:r>
      <w:r>
        <w:rPr>
          <w:rFonts w:cs="Arial"/>
        </w:rPr>
        <w:t>.</w:t>
      </w:r>
    </w:p>
    <w:p w14:paraId="07945E16" w14:textId="77777777" w:rsidR="002B4620" w:rsidRPr="004E3004" w:rsidRDefault="00123C3D" w:rsidP="004E3004">
      <w:pPr>
        <w:pStyle w:val="ListNumber"/>
        <w:rPr>
          <w:rFonts w:cs="Arial"/>
        </w:rPr>
      </w:pPr>
      <w:r>
        <w:rPr>
          <w:rFonts w:cs="Arial"/>
        </w:rPr>
        <w:t>T</w:t>
      </w:r>
      <w:r w:rsidR="002B4620" w:rsidRPr="004E3004">
        <w:rPr>
          <w:rFonts w:cs="Arial"/>
        </w:rPr>
        <w:t>he information is commercially sensitive</w:t>
      </w:r>
      <w:r>
        <w:rPr>
          <w:rFonts w:cs="Arial"/>
        </w:rPr>
        <w:t>.</w:t>
      </w:r>
    </w:p>
    <w:p w14:paraId="61EA138F" w14:textId="77777777" w:rsidR="002B4620" w:rsidRPr="004E3004" w:rsidRDefault="00123C3D" w:rsidP="004E3004">
      <w:pPr>
        <w:pStyle w:val="ListNumber"/>
        <w:rPr>
          <w:rFonts w:cs="Arial"/>
        </w:rPr>
      </w:pPr>
      <w:r>
        <w:rPr>
          <w:rFonts w:cs="Arial"/>
        </w:rPr>
        <w:t>R</w:t>
      </w:r>
      <w:r w:rsidR="002B4620" w:rsidRPr="004E3004">
        <w:rPr>
          <w:rFonts w:cs="Arial"/>
        </w:rPr>
        <w:t>evealing the information would cause unreasonable harm to you or someone else.</w:t>
      </w:r>
    </w:p>
    <w:p w14:paraId="6BFD3D2C" w14:textId="77777777" w:rsidR="007E6B1A" w:rsidRPr="004E3004" w:rsidRDefault="007E6B1A" w:rsidP="004E3004">
      <w:pPr>
        <w:rPr>
          <w:rFonts w:cs="Arial"/>
          <w:lang w:eastAsia="en-AU"/>
        </w:rPr>
      </w:pPr>
      <w:r w:rsidRPr="004E3004">
        <w:rPr>
          <w:rFonts w:cs="Arial"/>
          <w:lang w:eastAsia="en-AU"/>
        </w:rPr>
        <w:t xml:space="preserve">We </w:t>
      </w:r>
      <w:r w:rsidR="002B4620" w:rsidRPr="004E3004">
        <w:rPr>
          <w:rFonts w:cs="Arial"/>
          <w:lang w:eastAsia="en-AU"/>
        </w:rPr>
        <w:t>will not be in breach of any confidentiality agreement if t</w:t>
      </w:r>
      <w:r w:rsidR="00A77DD3">
        <w:rPr>
          <w:rFonts w:cs="Arial"/>
          <w:lang w:eastAsia="en-AU"/>
        </w:rPr>
        <w:t xml:space="preserve">he information </w:t>
      </w:r>
      <w:proofErr w:type="gramStart"/>
      <w:r w:rsidR="00A77DD3">
        <w:rPr>
          <w:rFonts w:cs="Arial"/>
          <w:lang w:eastAsia="en-AU"/>
        </w:rPr>
        <w:t>is disclosed</w:t>
      </w:r>
      <w:proofErr w:type="gramEnd"/>
      <w:r w:rsidR="00A77DD3">
        <w:rPr>
          <w:rFonts w:cs="Arial"/>
          <w:lang w:eastAsia="en-AU"/>
        </w:rPr>
        <w:t xml:space="preserve"> to:</w:t>
      </w:r>
    </w:p>
    <w:p w14:paraId="6D20B439" w14:textId="77777777" w:rsidR="007E6B1A" w:rsidRPr="004E3004" w:rsidRDefault="007E6B1A" w:rsidP="00203025">
      <w:pPr>
        <w:pStyle w:val="ListParagraph"/>
        <w:numPr>
          <w:ilvl w:val="0"/>
          <w:numId w:val="24"/>
        </w:numPr>
        <w:contextualSpacing w:val="0"/>
        <w:rPr>
          <w:rFonts w:cs="Arial"/>
        </w:rPr>
      </w:pPr>
      <w:r w:rsidRPr="004E3004">
        <w:rPr>
          <w:rFonts w:cs="Arial"/>
        </w:rPr>
        <w:t>Commonwealth employees and contractors to help us manage the program effectively</w:t>
      </w:r>
    </w:p>
    <w:p w14:paraId="1AAED6A3" w14:textId="77777777" w:rsidR="007E6B1A" w:rsidRPr="004E3004" w:rsidRDefault="007E6B1A" w:rsidP="00203025">
      <w:pPr>
        <w:pStyle w:val="ListParagraph"/>
        <w:numPr>
          <w:ilvl w:val="0"/>
          <w:numId w:val="24"/>
        </w:numPr>
        <w:contextualSpacing w:val="0"/>
        <w:rPr>
          <w:rFonts w:cs="Arial"/>
        </w:rPr>
      </w:pPr>
      <w:r w:rsidRPr="004E3004">
        <w:rPr>
          <w:rFonts w:cs="Arial"/>
        </w:rPr>
        <w:t>employees and contractors of our department so we can research, assess, monitor and analyse our programs and activities</w:t>
      </w:r>
    </w:p>
    <w:p w14:paraId="406CDC4B" w14:textId="77777777" w:rsidR="007E6B1A" w:rsidRPr="004E3004" w:rsidRDefault="007E6B1A" w:rsidP="00203025">
      <w:pPr>
        <w:pStyle w:val="ListParagraph"/>
        <w:numPr>
          <w:ilvl w:val="0"/>
          <w:numId w:val="24"/>
        </w:numPr>
        <w:contextualSpacing w:val="0"/>
        <w:rPr>
          <w:rFonts w:cs="Arial"/>
        </w:rPr>
      </w:pPr>
      <w:r w:rsidRPr="004E3004">
        <w:rPr>
          <w:rFonts w:cs="Arial"/>
        </w:rPr>
        <w:t>employees and contractors of other Commonwealth agencies for any purposes, including government administration, research or service delivery</w:t>
      </w:r>
    </w:p>
    <w:p w14:paraId="2B4C021D" w14:textId="77777777" w:rsidR="007E6B1A" w:rsidRPr="004E3004" w:rsidRDefault="007E6B1A" w:rsidP="00203025">
      <w:pPr>
        <w:pStyle w:val="ListParagraph"/>
        <w:numPr>
          <w:ilvl w:val="0"/>
          <w:numId w:val="24"/>
        </w:numPr>
        <w:contextualSpacing w:val="0"/>
        <w:rPr>
          <w:rFonts w:cs="Arial"/>
        </w:rPr>
      </w:pPr>
      <w:r w:rsidRPr="004E3004">
        <w:rPr>
          <w:rFonts w:cs="Arial"/>
        </w:rPr>
        <w:t xml:space="preserve">other Commonwealth, </w:t>
      </w:r>
      <w:r w:rsidR="00046C7E" w:rsidRPr="004E3004">
        <w:rPr>
          <w:rFonts w:cs="Arial"/>
        </w:rPr>
        <w:t>state</w:t>
      </w:r>
      <w:r w:rsidRPr="004E3004">
        <w:rPr>
          <w:rFonts w:cs="Arial"/>
        </w:rPr>
        <w:t xml:space="preserve">, </w:t>
      </w:r>
      <w:r w:rsidR="00046C7E" w:rsidRPr="004E3004">
        <w:rPr>
          <w:rFonts w:cs="Arial"/>
        </w:rPr>
        <w:t xml:space="preserve">territory </w:t>
      </w:r>
      <w:r w:rsidRPr="004E3004">
        <w:rPr>
          <w:rFonts w:cs="Arial"/>
        </w:rPr>
        <w:t>or local government agencies in program reports and consultations</w:t>
      </w:r>
    </w:p>
    <w:p w14:paraId="1DF9D659" w14:textId="77777777" w:rsidR="007E6B1A" w:rsidRPr="004E3004" w:rsidRDefault="007E6B1A" w:rsidP="00203025">
      <w:pPr>
        <w:pStyle w:val="ListParagraph"/>
        <w:numPr>
          <w:ilvl w:val="0"/>
          <w:numId w:val="24"/>
        </w:numPr>
        <w:contextualSpacing w:val="0"/>
        <w:rPr>
          <w:rFonts w:cs="Arial"/>
        </w:rPr>
      </w:pPr>
      <w:r w:rsidRPr="004E3004">
        <w:rPr>
          <w:rFonts w:cs="Arial"/>
        </w:rPr>
        <w:t>the Auditor-General, Ombudsman or Privacy Commissioner</w:t>
      </w:r>
    </w:p>
    <w:p w14:paraId="14A0D692" w14:textId="77777777" w:rsidR="007E6B1A" w:rsidRPr="004E3004" w:rsidRDefault="007E6B1A" w:rsidP="00203025">
      <w:pPr>
        <w:pStyle w:val="ListParagraph"/>
        <w:numPr>
          <w:ilvl w:val="0"/>
          <w:numId w:val="24"/>
        </w:numPr>
        <w:contextualSpacing w:val="0"/>
        <w:rPr>
          <w:rFonts w:cs="Arial"/>
        </w:rPr>
      </w:pPr>
      <w:r w:rsidRPr="004E3004">
        <w:rPr>
          <w:rFonts w:cs="Arial"/>
        </w:rPr>
        <w:t>the responsible Minister or Parliamentary Secretary</w:t>
      </w:r>
    </w:p>
    <w:p w14:paraId="79546864" w14:textId="77777777" w:rsidR="007E6B1A" w:rsidRPr="004E3004" w:rsidRDefault="007E6B1A" w:rsidP="00203025">
      <w:pPr>
        <w:pStyle w:val="ListParagraph"/>
        <w:numPr>
          <w:ilvl w:val="0"/>
          <w:numId w:val="24"/>
        </w:numPr>
        <w:contextualSpacing w:val="0"/>
        <w:rPr>
          <w:rFonts w:cs="Arial"/>
        </w:rPr>
      </w:pPr>
      <w:proofErr w:type="gramStart"/>
      <w:r w:rsidRPr="004E3004">
        <w:rPr>
          <w:rFonts w:cs="Arial"/>
        </w:rPr>
        <w:t>a</w:t>
      </w:r>
      <w:proofErr w:type="gramEnd"/>
      <w:r w:rsidRPr="004E3004">
        <w:rPr>
          <w:rFonts w:cs="Arial"/>
        </w:rPr>
        <w:t xml:space="preserve"> House or a Committee of the Australian Parliament.</w:t>
      </w:r>
    </w:p>
    <w:p w14:paraId="3635BDDD" w14:textId="77777777" w:rsidR="007E6B1A" w:rsidRPr="004E3004" w:rsidRDefault="007E6B1A" w:rsidP="004E3004">
      <w:pPr>
        <w:rPr>
          <w:rFonts w:cs="Arial"/>
        </w:rPr>
      </w:pPr>
      <w:r w:rsidRPr="004E3004">
        <w:rPr>
          <w:rFonts w:cs="Arial"/>
        </w:rPr>
        <w:t xml:space="preserve">The grant agreement </w:t>
      </w:r>
      <w:r w:rsidR="002B4620" w:rsidRPr="004E3004">
        <w:rPr>
          <w:rFonts w:cs="Arial"/>
        </w:rPr>
        <w:t xml:space="preserve">may also </w:t>
      </w:r>
      <w:r w:rsidRPr="004E3004">
        <w:rPr>
          <w:rFonts w:cs="Arial"/>
        </w:rPr>
        <w:t xml:space="preserve">include any specific requirements about special categories of information collected, created or </w:t>
      </w:r>
      <w:r w:rsidR="00A77DD3">
        <w:rPr>
          <w:rFonts w:cs="Arial"/>
        </w:rPr>
        <w:t>held under the grant agreement.</w:t>
      </w:r>
    </w:p>
    <w:p w14:paraId="46C192BD" w14:textId="77777777" w:rsidR="004B1409" w:rsidRDefault="002D2607" w:rsidP="00D450B4">
      <w:pPr>
        <w:pStyle w:val="Heading3"/>
      </w:pPr>
      <w:bookmarkStart w:id="159" w:name="_Toc39663389"/>
      <w:r>
        <w:t>Freedom of information</w:t>
      </w:r>
      <w:bookmarkEnd w:id="159"/>
    </w:p>
    <w:p w14:paraId="0B273322" w14:textId="77777777" w:rsidR="002D2607" w:rsidRPr="004E3004" w:rsidRDefault="002D2607" w:rsidP="004E3004">
      <w:pPr>
        <w:rPr>
          <w:rFonts w:cs="Arial"/>
        </w:rPr>
      </w:pPr>
      <w:r w:rsidRPr="004E3004">
        <w:rPr>
          <w:rFonts w:cs="Arial"/>
        </w:rPr>
        <w:t xml:space="preserve">All documents </w:t>
      </w:r>
      <w:r w:rsidR="00346B05" w:rsidRPr="004E3004">
        <w:rPr>
          <w:rFonts w:cs="Arial"/>
        </w:rPr>
        <w:t xml:space="preserve">that the </w:t>
      </w:r>
      <w:r w:rsidRPr="004E3004">
        <w:rPr>
          <w:rFonts w:cs="Arial"/>
        </w:rPr>
        <w:t xml:space="preserve">Australian </w:t>
      </w:r>
      <w:r w:rsidR="00B94CAD">
        <w:rPr>
          <w:rFonts w:cs="Arial"/>
        </w:rPr>
        <w:t>G</w:t>
      </w:r>
      <w:r w:rsidR="00B94CAD" w:rsidRPr="004E3004">
        <w:rPr>
          <w:rFonts w:cs="Arial"/>
        </w:rPr>
        <w:t xml:space="preserve">overnment </w:t>
      </w:r>
      <w:r w:rsidR="00346B05" w:rsidRPr="004E3004">
        <w:rPr>
          <w:rFonts w:cs="Arial"/>
        </w:rPr>
        <w:t>has</w:t>
      </w:r>
      <w:r w:rsidRPr="004E3004">
        <w:rPr>
          <w:rFonts w:cs="Arial"/>
        </w:rPr>
        <w:t>, including those about</w:t>
      </w:r>
      <w:r w:rsidR="00182EAC" w:rsidRPr="004E3004">
        <w:rPr>
          <w:rFonts w:cs="Arial"/>
        </w:rPr>
        <w:t xml:space="preserve"> this grant opportunity</w:t>
      </w:r>
      <w:r w:rsidRPr="004E3004">
        <w:rPr>
          <w:rFonts w:cs="Arial"/>
        </w:rPr>
        <w:t xml:space="preserve">, are subject to the </w:t>
      </w:r>
      <w:hyperlink r:id="rId50" w:history="1">
        <w:r w:rsidRPr="004E3004">
          <w:rPr>
            <w:rStyle w:val="Hyperlink"/>
            <w:rFonts w:cs="Arial"/>
            <w:i/>
          </w:rPr>
          <w:t>Freedom of Information Act 1982</w:t>
        </w:r>
      </w:hyperlink>
      <w:r w:rsidRPr="004E3004">
        <w:rPr>
          <w:rFonts w:cs="Arial"/>
        </w:rPr>
        <w:t xml:space="preserve"> (FOI Act)</w:t>
      </w:r>
      <w:r w:rsidRPr="004E3004">
        <w:rPr>
          <w:rFonts w:cs="Arial"/>
          <w:i/>
        </w:rPr>
        <w:t>.</w:t>
      </w:r>
    </w:p>
    <w:p w14:paraId="79E143FD" w14:textId="77777777" w:rsidR="002D2607" w:rsidRPr="004E3004" w:rsidRDefault="002D2607" w:rsidP="004E3004">
      <w:pPr>
        <w:rPr>
          <w:rFonts w:cs="Arial"/>
        </w:rPr>
      </w:pPr>
      <w:r w:rsidRPr="004E3004">
        <w:rPr>
          <w:rFonts w:cs="Arial"/>
        </w:rPr>
        <w:t>The purpose of the FOI Act give</w:t>
      </w:r>
      <w:r w:rsidR="00370E02" w:rsidRPr="004E3004">
        <w:rPr>
          <w:rFonts w:cs="Arial"/>
        </w:rPr>
        <w:t>s</w:t>
      </w:r>
      <w:r w:rsidRPr="004E3004">
        <w:rPr>
          <w:rFonts w:cs="Arial"/>
        </w:rPr>
        <w:t xml:space="preserve"> </w:t>
      </w:r>
      <w:r w:rsidR="00346B05" w:rsidRPr="004E3004">
        <w:rPr>
          <w:rFonts w:cs="Arial"/>
        </w:rPr>
        <w:t>people the ability to get</w:t>
      </w:r>
      <w:r w:rsidRPr="004E3004">
        <w:rPr>
          <w:rFonts w:cs="Arial"/>
        </w:rPr>
        <w:t xml:space="preserve"> info</w:t>
      </w:r>
      <w:r w:rsidR="00370E02" w:rsidRPr="004E3004">
        <w:rPr>
          <w:rFonts w:cs="Arial"/>
        </w:rPr>
        <w:t xml:space="preserve">rmation held by the Australian </w:t>
      </w:r>
      <w:r w:rsidR="00B94CAD">
        <w:rPr>
          <w:rFonts w:cs="Arial"/>
        </w:rPr>
        <w:t>G</w:t>
      </w:r>
      <w:r w:rsidR="00B94CAD" w:rsidRPr="004E3004">
        <w:rPr>
          <w:rFonts w:cs="Arial"/>
        </w:rPr>
        <w:t xml:space="preserve">overnment </w:t>
      </w:r>
      <w:r w:rsidRPr="004E3004">
        <w:rPr>
          <w:rFonts w:cs="Arial"/>
        </w:rPr>
        <w:t xml:space="preserve">and its </w:t>
      </w:r>
      <w:r w:rsidR="00346B05" w:rsidRPr="004E3004">
        <w:rPr>
          <w:rFonts w:cs="Arial"/>
        </w:rPr>
        <w:t>organisations</w:t>
      </w:r>
      <w:r w:rsidRPr="004E3004">
        <w:rPr>
          <w:rFonts w:cs="Arial"/>
        </w:rPr>
        <w:t xml:space="preserve">. Under the FOI Act, </w:t>
      </w:r>
      <w:r w:rsidR="00346B05" w:rsidRPr="004E3004">
        <w:rPr>
          <w:rFonts w:cs="Arial"/>
        </w:rPr>
        <w:t>people can ask for</w:t>
      </w:r>
      <w:r w:rsidRPr="004E3004">
        <w:rPr>
          <w:rFonts w:cs="Arial"/>
        </w:rPr>
        <w:t xml:space="preserve"> documents the </w:t>
      </w:r>
      <w:r w:rsidR="00370E02" w:rsidRPr="004E3004">
        <w:rPr>
          <w:rFonts w:cs="Arial"/>
        </w:rPr>
        <w:t xml:space="preserve">Australian </w:t>
      </w:r>
      <w:r w:rsidR="00B94CAD">
        <w:rPr>
          <w:rFonts w:cs="Arial"/>
        </w:rPr>
        <w:t>G</w:t>
      </w:r>
      <w:r w:rsidR="00B94CAD" w:rsidRPr="004E3004">
        <w:rPr>
          <w:rFonts w:cs="Arial"/>
        </w:rPr>
        <w:t xml:space="preserve">overnment </w:t>
      </w:r>
      <w:r w:rsidR="00346B05" w:rsidRPr="004E3004">
        <w:rPr>
          <w:rFonts w:cs="Arial"/>
        </w:rPr>
        <w:t>has</w:t>
      </w:r>
      <w:r w:rsidRPr="004E3004">
        <w:rPr>
          <w:rFonts w:cs="Arial"/>
        </w:rPr>
        <w:t>.</w:t>
      </w:r>
      <w:r w:rsidR="00346B05" w:rsidRPr="004E3004">
        <w:rPr>
          <w:rFonts w:cs="Arial"/>
        </w:rPr>
        <w:t xml:space="preserve"> People may not be able to get these documents if these documents need</w:t>
      </w:r>
      <w:r w:rsidRPr="004E3004">
        <w:rPr>
          <w:rFonts w:cs="Arial"/>
        </w:rPr>
        <w:t xml:space="preserve"> to protect essential public interests and private and business affairs of persons </w:t>
      </w:r>
      <w:r w:rsidR="00370E02" w:rsidRPr="004E3004">
        <w:rPr>
          <w:rFonts w:cs="Arial"/>
        </w:rPr>
        <w:t>who</w:t>
      </w:r>
      <w:r w:rsidRPr="004E3004">
        <w:rPr>
          <w:rFonts w:cs="Arial"/>
        </w:rPr>
        <w:t xml:space="preserve"> the information relates</w:t>
      </w:r>
      <w:r w:rsidR="00346B05" w:rsidRPr="004E3004">
        <w:rPr>
          <w:rFonts w:cs="Arial"/>
        </w:rPr>
        <w:t xml:space="preserve"> </w:t>
      </w:r>
      <w:proofErr w:type="gramStart"/>
      <w:r w:rsidR="00346B05" w:rsidRPr="004E3004">
        <w:rPr>
          <w:rFonts w:cs="Arial"/>
        </w:rPr>
        <w:t>to</w:t>
      </w:r>
      <w:proofErr w:type="gramEnd"/>
      <w:r w:rsidRPr="004E3004">
        <w:rPr>
          <w:rFonts w:cs="Arial"/>
        </w:rPr>
        <w:t>.</w:t>
      </w:r>
    </w:p>
    <w:p w14:paraId="51FA3A4B" w14:textId="77777777" w:rsidR="002D2607" w:rsidRPr="004E3004" w:rsidRDefault="002D2607" w:rsidP="004E3004">
      <w:pPr>
        <w:rPr>
          <w:rFonts w:cs="Arial"/>
        </w:rPr>
      </w:pPr>
      <w:r w:rsidRPr="004E3004">
        <w:rPr>
          <w:rFonts w:cs="Arial"/>
        </w:rPr>
        <w:t xml:space="preserve">All Freedom of Information requests </w:t>
      </w:r>
      <w:proofErr w:type="gramStart"/>
      <w:r w:rsidRPr="004E3004">
        <w:rPr>
          <w:rFonts w:cs="Arial"/>
        </w:rPr>
        <w:t>must be referred</w:t>
      </w:r>
      <w:proofErr w:type="gramEnd"/>
      <w:r w:rsidRPr="004E3004">
        <w:rPr>
          <w:rFonts w:cs="Arial"/>
        </w:rPr>
        <w:t xml:space="preserve"> to the Freedom of Information Coordinator in writing.</w:t>
      </w:r>
    </w:p>
    <w:p w14:paraId="079B32FB"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67FF7197" w14:textId="77777777" w:rsidR="00C319D9" w:rsidRDefault="00C319D9" w:rsidP="00C319D9">
      <w:pPr>
        <w:tabs>
          <w:tab w:val="left" w:pos="1418"/>
        </w:tabs>
        <w:spacing w:after="40" w:line="240" w:lineRule="auto"/>
        <w:ind w:left="2836" w:hanging="1418"/>
      </w:pPr>
      <w:r>
        <w:t xml:space="preserve">Government and Executive Services Branch </w:t>
      </w:r>
    </w:p>
    <w:p w14:paraId="4DB5A6B7" w14:textId="77777777" w:rsidR="00C319D9" w:rsidRDefault="00C319D9" w:rsidP="00C319D9">
      <w:pPr>
        <w:tabs>
          <w:tab w:val="left" w:pos="1418"/>
        </w:tabs>
        <w:spacing w:after="40" w:line="240" w:lineRule="auto"/>
        <w:ind w:left="2836" w:hanging="1418"/>
      </w:pPr>
      <w:r>
        <w:t>Department of Social Services (DSS)</w:t>
      </w:r>
    </w:p>
    <w:p w14:paraId="4CC993CB" w14:textId="77777777" w:rsidR="00C319D9" w:rsidRDefault="00C319D9" w:rsidP="00C319D9">
      <w:pPr>
        <w:tabs>
          <w:tab w:val="left" w:pos="1418"/>
        </w:tabs>
        <w:spacing w:after="40" w:line="240" w:lineRule="auto"/>
        <w:ind w:left="2836" w:hanging="1418"/>
      </w:pPr>
      <w:r>
        <w:t>GPO Box 9820</w:t>
      </w:r>
    </w:p>
    <w:p w14:paraId="6C37C05D" w14:textId="77777777" w:rsidR="00C319D9" w:rsidRPr="00516E21" w:rsidRDefault="00C319D9" w:rsidP="00C319D9">
      <w:pPr>
        <w:tabs>
          <w:tab w:val="left" w:pos="1418"/>
        </w:tabs>
        <w:spacing w:after="40" w:line="240" w:lineRule="auto"/>
        <w:ind w:left="2836" w:hanging="1418"/>
      </w:pPr>
      <w:r>
        <w:t>Canberra ACT 2601</w:t>
      </w:r>
    </w:p>
    <w:p w14:paraId="31DBA606" w14:textId="77777777" w:rsidR="0072752B" w:rsidRDefault="002D2607" w:rsidP="00FA5A27">
      <w:pPr>
        <w:rPr>
          <w:iCs/>
        </w:rPr>
      </w:pPr>
      <w:r w:rsidRPr="00122DEC">
        <w:t>By email:</w:t>
      </w:r>
      <w:r w:rsidRPr="00122DEC">
        <w:tab/>
      </w:r>
      <w:hyperlink r:id="rId51" w:history="1">
        <w:r w:rsidR="00C319D9" w:rsidRPr="00C42A3F">
          <w:rPr>
            <w:rStyle w:val="Hyperlink"/>
          </w:rPr>
          <w:t>foi@dss.gov.au</w:t>
        </w:r>
      </w:hyperlink>
      <w:r w:rsidR="00C319D9">
        <w:t xml:space="preserve"> </w:t>
      </w:r>
      <w:r w:rsidR="0072752B">
        <w:br w:type="page"/>
      </w:r>
    </w:p>
    <w:p w14:paraId="527CFFEE" w14:textId="77777777" w:rsidR="00D96D08" w:rsidRDefault="002D2607" w:rsidP="006958F2">
      <w:pPr>
        <w:pStyle w:val="Heading2"/>
      </w:pPr>
      <w:bookmarkStart w:id="160" w:name="_Toc39663390"/>
      <w:bookmarkEnd w:id="129"/>
      <w:r w:rsidRPr="002D2607">
        <w:lastRenderedPageBreak/>
        <w:t>Glossary</w:t>
      </w:r>
      <w:bookmarkEnd w:id="16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3A68395" w14:textId="77777777" w:rsidTr="00FA5A27">
        <w:trPr>
          <w:cantSplit/>
          <w:tblHeader/>
        </w:trPr>
        <w:tc>
          <w:tcPr>
            <w:tcW w:w="1843" w:type="pct"/>
            <w:shd w:val="clear" w:color="auto" w:fill="264F90"/>
          </w:tcPr>
          <w:p w14:paraId="20733FCE" w14:textId="77777777" w:rsidR="002A7660" w:rsidRPr="004D41A5" w:rsidRDefault="002A7660" w:rsidP="004B1409">
            <w:pPr>
              <w:pStyle w:val="TableHeadingNumbered"/>
            </w:pPr>
            <w:r w:rsidRPr="004D41A5">
              <w:t>Term</w:t>
            </w:r>
          </w:p>
        </w:tc>
        <w:tc>
          <w:tcPr>
            <w:tcW w:w="3157" w:type="pct"/>
            <w:shd w:val="clear" w:color="auto" w:fill="264F90"/>
          </w:tcPr>
          <w:p w14:paraId="00637C5C" w14:textId="77777777" w:rsidR="002A7660" w:rsidRPr="004D41A5" w:rsidRDefault="002A7660" w:rsidP="004B1409">
            <w:pPr>
              <w:pStyle w:val="TableHeadingNumbered"/>
            </w:pPr>
            <w:r w:rsidRPr="004D41A5">
              <w:t>Definition</w:t>
            </w:r>
          </w:p>
        </w:tc>
      </w:tr>
      <w:tr w:rsidR="00B94CAD" w:rsidRPr="00B94CAD" w14:paraId="38F0B6E3" w14:textId="77777777" w:rsidTr="00B94CAD">
        <w:trPr>
          <w:cantSplit/>
        </w:trPr>
        <w:tc>
          <w:tcPr>
            <w:tcW w:w="1843" w:type="pct"/>
            <w:shd w:val="clear" w:color="auto" w:fill="auto"/>
          </w:tcPr>
          <w:p w14:paraId="26129A69" w14:textId="77777777" w:rsidR="00E45864" w:rsidRPr="00FA5A27" w:rsidRDefault="00E45864" w:rsidP="004B1409">
            <w:pPr>
              <w:pStyle w:val="TableHeadingNumbered"/>
              <w:rPr>
                <w:color w:val="auto"/>
              </w:rPr>
            </w:pPr>
            <w:r w:rsidRPr="00FA5A27">
              <w:rPr>
                <w:color w:val="auto"/>
              </w:rPr>
              <w:t>academic year</w:t>
            </w:r>
          </w:p>
        </w:tc>
        <w:tc>
          <w:tcPr>
            <w:tcW w:w="3157" w:type="pct"/>
            <w:shd w:val="clear" w:color="auto" w:fill="auto"/>
          </w:tcPr>
          <w:p w14:paraId="32BA8799" w14:textId="77777777" w:rsidR="00E45864" w:rsidRPr="00FA5A27" w:rsidRDefault="00E45864" w:rsidP="00E45864">
            <w:pPr>
              <w:pStyle w:val="TableHeadingNumbered"/>
              <w:rPr>
                <w:color w:val="auto"/>
              </w:rPr>
            </w:pPr>
            <w:proofErr w:type="gramStart"/>
            <w:r w:rsidRPr="00FA5A27">
              <w:rPr>
                <w:rFonts w:cs="Arial"/>
                <w:color w:val="auto"/>
                <w:szCs w:val="20"/>
              </w:rPr>
              <w:t>the</w:t>
            </w:r>
            <w:proofErr w:type="gramEnd"/>
            <w:r w:rsidRPr="00FA5A27">
              <w:rPr>
                <w:rFonts w:cs="Arial"/>
                <w:color w:val="auto"/>
                <w:szCs w:val="20"/>
              </w:rPr>
              <w:t xml:space="preserve"> period of the year during which students attend school or university, usually reckoned from January to December.</w:t>
            </w:r>
          </w:p>
        </w:tc>
      </w:tr>
      <w:tr w:rsidR="002547F6" w:rsidRPr="00274AE2" w14:paraId="1A3E0521" w14:textId="77777777" w:rsidTr="004960E4">
        <w:trPr>
          <w:cantSplit/>
        </w:trPr>
        <w:tc>
          <w:tcPr>
            <w:tcW w:w="1843" w:type="pct"/>
          </w:tcPr>
          <w:p w14:paraId="05A4EA70" w14:textId="77777777" w:rsidR="002547F6" w:rsidRPr="00274AE2" w:rsidRDefault="002547F6" w:rsidP="00455160">
            <w:r w:rsidRPr="00274AE2">
              <w:t>accountable authority</w:t>
            </w:r>
          </w:p>
        </w:tc>
        <w:tc>
          <w:tcPr>
            <w:tcW w:w="3157" w:type="pct"/>
          </w:tcPr>
          <w:p w14:paraId="22C27CE4" w14:textId="77777777"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2" w:history="1">
              <w:r w:rsidR="00452C26" w:rsidRPr="00676247">
                <w:rPr>
                  <w:rStyle w:val="Hyperlink"/>
                  <w:i/>
                </w:rPr>
                <w:t>Public Governance, Performance and Accountability Act 2013</w:t>
              </w:r>
            </w:hyperlink>
            <w:r w:rsidR="00AE4063">
              <w:rPr>
                <w:rStyle w:val="Hyperlink"/>
                <w:i/>
              </w:rPr>
              <w:t>.</w:t>
            </w:r>
          </w:p>
        </w:tc>
      </w:tr>
      <w:tr w:rsidR="002547F6" w:rsidRPr="00274AE2" w14:paraId="1B71E7B7" w14:textId="77777777" w:rsidTr="004960E4">
        <w:trPr>
          <w:cantSplit/>
        </w:trPr>
        <w:tc>
          <w:tcPr>
            <w:tcW w:w="1843" w:type="pct"/>
          </w:tcPr>
          <w:p w14:paraId="585795B5" w14:textId="77777777" w:rsidR="002547F6" w:rsidRPr="00274AE2" w:rsidRDefault="008463BB" w:rsidP="00455160">
            <w:r>
              <w:t>a</w:t>
            </w:r>
            <w:r w:rsidR="002547F6" w:rsidRPr="00274AE2">
              <w:t>dministering entity</w:t>
            </w:r>
          </w:p>
        </w:tc>
        <w:tc>
          <w:tcPr>
            <w:tcW w:w="3157" w:type="pct"/>
          </w:tcPr>
          <w:p w14:paraId="33172EF9" w14:textId="77777777"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AE4063">
              <w:rPr>
                <w:rFonts w:cs="Arial"/>
                <w:lang w:eastAsia="en-AU"/>
              </w:rPr>
              <w:t>.</w:t>
            </w:r>
          </w:p>
        </w:tc>
      </w:tr>
      <w:tr w:rsidR="002D2607" w:rsidRPr="009E3949" w14:paraId="0BC90129" w14:textId="77777777" w:rsidTr="004960E4">
        <w:trPr>
          <w:cantSplit/>
        </w:trPr>
        <w:tc>
          <w:tcPr>
            <w:tcW w:w="1843" w:type="pct"/>
          </w:tcPr>
          <w:p w14:paraId="7BD3287A" w14:textId="77777777" w:rsidR="002D2607" w:rsidRDefault="002D2607" w:rsidP="002D2607">
            <w:r w:rsidRPr="001B21A4">
              <w:t>assessment criteria</w:t>
            </w:r>
          </w:p>
        </w:tc>
        <w:tc>
          <w:tcPr>
            <w:tcW w:w="3157" w:type="pct"/>
          </w:tcPr>
          <w:p w14:paraId="6EC4B7B8"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BE14CE" w:rsidRPr="009E3949" w14:paraId="7EF868D9" w14:textId="77777777" w:rsidTr="004960E4">
        <w:trPr>
          <w:cantSplit/>
        </w:trPr>
        <w:tc>
          <w:tcPr>
            <w:tcW w:w="1843" w:type="pct"/>
          </w:tcPr>
          <w:p w14:paraId="393E4A5A" w14:textId="77777777" w:rsidR="00BE14CE" w:rsidRPr="001B21A4" w:rsidRDefault="00BE14CE" w:rsidP="002D2607">
            <w:r>
              <w:t>campus</w:t>
            </w:r>
          </w:p>
        </w:tc>
        <w:tc>
          <w:tcPr>
            <w:tcW w:w="3157" w:type="pct"/>
          </w:tcPr>
          <w:p w14:paraId="25B72AF9" w14:textId="77777777" w:rsidR="00BE14CE" w:rsidRDefault="00F954A5" w:rsidP="00613D08">
            <w:pPr>
              <w:rPr>
                <w:rFonts w:cs="Arial"/>
                <w:lang w:eastAsia="en-AU"/>
              </w:rPr>
            </w:pPr>
            <w:proofErr w:type="gramStart"/>
            <w:r w:rsidRPr="00F954A5">
              <w:rPr>
                <w:rFonts w:cs="Arial"/>
                <w:lang w:eastAsia="en-AU"/>
              </w:rPr>
              <w:t>the</w:t>
            </w:r>
            <w:proofErr w:type="gramEnd"/>
            <w:r w:rsidRPr="00F954A5">
              <w:rPr>
                <w:rFonts w:cs="Arial"/>
                <w:lang w:eastAsia="en-AU"/>
              </w:rPr>
              <w:t xml:space="preserve"> physical location from where an eligible course of study is being delivered</w:t>
            </w:r>
            <w:r>
              <w:rPr>
                <w:rFonts w:cs="Arial"/>
                <w:lang w:eastAsia="en-AU"/>
              </w:rPr>
              <w:t>.</w:t>
            </w:r>
          </w:p>
        </w:tc>
      </w:tr>
      <w:tr w:rsidR="002D2607" w:rsidRPr="009E3949" w14:paraId="20904FC2" w14:textId="77777777" w:rsidTr="004960E4">
        <w:trPr>
          <w:cantSplit/>
        </w:trPr>
        <w:tc>
          <w:tcPr>
            <w:tcW w:w="1843" w:type="pct"/>
          </w:tcPr>
          <w:p w14:paraId="1ADB373C" w14:textId="77777777" w:rsidR="002D2607" w:rsidRDefault="002D2607" w:rsidP="002D2607">
            <w:r>
              <w:t>c</w:t>
            </w:r>
            <w:r w:rsidRPr="00463AB3">
              <w:t>ommencement date</w:t>
            </w:r>
          </w:p>
        </w:tc>
        <w:tc>
          <w:tcPr>
            <w:tcW w:w="3157" w:type="pct"/>
          </w:tcPr>
          <w:p w14:paraId="66E2A993" w14:textId="77777777" w:rsidR="002D2607" w:rsidRPr="006C4678" w:rsidRDefault="001D76D4" w:rsidP="00A05845">
            <w:proofErr w:type="gramStart"/>
            <w:r>
              <w:t>t</w:t>
            </w:r>
            <w:r w:rsidR="002D2607" w:rsidRPr="00463AB3">
              <w:t>he</w:t>
            </w:r>
            <w:proofErr w:type="gramEnd"/>
            <w:r w:rsidR="002D2607" w:rsidRPr="00463AB3">
              <w:t xml:space="preserve"> expected st</w:t>
            </w:r>
            <w:r w:rsidR="00AE4063">
              <w:t>art date for the grant activity.</w:t>
            </w:r>
          </w:p>
        </w:tc>
      </w:tr>
      <w:tr w:rsidR="002D2607" w:rsidRPr="009E3949" w14:paraId="1FD4D491" w14:textId="77777777" w:rsidTr="004960E4">
        <w:trPr>
          <w:cantSplit/>
        </w:trPr>
        <w:tc>
          <w:tcPr>
            <w:tcW w:w="1843" w:type="pct"/>
          </w:tcPr>
          <w:p w14:paraId="5B5099C5" w14:textId="77777777" w:rsidR="002D2607" w:rsidRDefault="002D2607" w:rsidP="002D2607">
            <w:r>
              <w:t>c</w:t>
            </w:r>
            <w:r w:rsidRPr="00463AB3">
              <w:t>ompletion date</w:t>
            </w:r>
          </w:p>
        </w:tc>
        <w:tc>
          <w:tcPr>
            <w:tcW w:w="3157" w:type="pct"/>
          </w:tcPr>
          <w:p w14:paraId="3E2801AB" w14:textId="77777777" w:rsidR="002D2607" w:rsidRPr="006C4678" w:rsidRDefault="001D76D4" w:rsidP="00A05845">
            <w:proofErr w:type="gramStart"/>
            <w:r>
              <w:t>t</w:t>
            </w:r>
            <w:r w:rsidR="002D2607" w:rsidRPr="00463AB3">
              <w:t>he</w:t>
            </w:r>
            <w:proofErr w:type="gramEnd"/>
            <w:r w:rsidR="002D2607" w:rsidRPr="00463AB3">
              <w:t xml:space="preserve"> expected date that the grant activity must be c</w:t>
            </w:r>
            <w:r w:rsidR="00AE4063">
              <w:t>ompleted and the grant spent by.</w:t>
            </w:r>
          </w:p>
        </w:tc>
      </w:tr>
      <w:tr w:rsidR="00B20BF7" w:rsidRPr="009E3949" w14:paraId="087D97EC" w14:textId="77777777" w:rsidTr="004960E4">
        <w:trPr>
          <w:cantSplit/>
        </w:trPr>
        <w:tc>
          <w:tcPr>
            <w:tcW w:w="1843" w:type="pct"/>
          </w:tcPr>
          <w:p w14:paraId="42EB712D" w14:textId="77777777" w:rsidR="00B20BF7" w:rsidRDefault="00B20BF7" w:rsidP="00B20BF7">
            <w:r>
              <w:t xml:space="preserve">Commonwealth </w:t>
            </w:r>
            <w:r w:rsidRPr="001B21A4">
              <w:t>entity</w:t>
            </w:r>
          </w:p>
        </w:tc>
        <w:tc>
          <w:tcPr>
            <w:tcW w:w="3157" w:type="pct"/>
          </w:tcPr>
          <w:p w14:paraId="5D61B585" w14:textId="77777777"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AE4063">
              <w:rPr>
                <w:rFonts w:cs="Arial"/>
                <w:lang w:eastAsia="en-AU"/>
              </w:rPr>
              <w:t>.</w:t>
            </w:r>
          </w:p>
        </w:tc>
      </w:tr>
      <w:tr w:rsidR="00B20BF7" w:rsidRPr="009E3949" w14:paraId="0979E154" w14:textId="77777777" w:rsidTr="004960E4">
        <w:trPr>
          <w:cantSplit/>
        </w:trPr>
        <w:tc>
          <w:tcPr>
            <w:tcW w:w="1843" w:type="pct"/>
          </w:tcPr>
          <w:p w14:paraId="5539DBBA" w14:textId="77777777" w:rsidR="00B20BF7" w:rsidRDefault="00DA7926" w:rsidP="00B20BF7">
            <w:hyperlink r:id="rId53"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27AF41BE" w14:textId="77777777"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752B5" w:rsidRPr="009E3949" w14:paraId="5845CB94" w14:textId="77777777" w:rsidTr="004960E4">
        <w:trPr>
          <w:cantSplit/>
        </w:trPr>
        <w:tc>
          <w:tcPr>
            <w:tcW w:w="1843" w:type="pct"/>
          </w:tcPr>
          <w:p w14:paraId="23C61C0C" w14:textId="77777777" w:rsidR="009752B5" w:rsidRDefault="009752B5" w:rsidP="00B20BF7">
            <w:r>
              <w:t>consortium/consortia</w:t>
            </w:r>
          </w:p>
        </w:tc>
        <w:tc>
          <w:tcPr>
            <w:tcW w:w="3157" w:type="pct"/>
          </w:tcPr>
          <w:p w14:paraId="022ECB9C" w14:textId="77777777" w:rsidR="009752B5" w:rsidRDefault="001B4CBA" w:rsidP="001B4CBA">
            <w:pPr>
              <w:rPr>
                <w:rFonts w:cs="Arial"/>
                <w:lang w:eastAsia="en-AU"/>
              </w:rPr>
            </w:pPr>
            <w:proofErr w:type="gramStart"/>
            <w:r>
              <w:rPr>
                <w:rFonts w:cs="Arial"/>
                <w:lang w:eastAsia="en-AU"/>
              </w:rPr>
              <w:t>a</w:t>
            </w:r>
            <w:proofErr w:type="gramEnd"/>
            <w:r>
              <w:rPr>
                <w:rFonts w:cs="Arial"/>
                <w:lang w:eastAsia="en-AU"/>
              </w:rPr>
              <w:t xml:space="preserve"> formal arrangement between two or more eligible tertiary education providers. A lead organisation </w:t>
            </w:r>
            <w:proofErr w:type="gramStart"/>
            <w:r>
              <w:rPr>
                <w:rFonts w:cs="Arial"/>
                <w:lang w:eastAsia="en-AU"/>
              </w:rPr>
              <w:t>must be appointed</w:t>
            </w:r>
            <w:proofErr w:type="gramEnd"/>
            <w:r>
              <w:rPr>
                <w:rFonts w:cs="Arial"/>
                <w:lang w:eastAsia="en-AU"/>
              </w:rPr>
              <w:t xml:space="preserve"> who can submit an application form and enter into a grant agreement with the Commonwealth. </w:t>
            </w:r>
          </w:p>
        </w:tc>
      </w:tr>
      <w:tr w:rsidR="009752B5" w:rsidRPr="00274AE2" w14:paraId="2328DF29" w14:textId="77777777" w:rsidTr="004B31F2">
        <w:trPr>
          <w:cantSplit/>
        </w:trPr>
        <w:tc>
          <w:tcPr>
            <w:tcW w:w="1843" w:type="pct"/>
          </w:tcPr>
          <w:p w14:paraId="089FD78B" w14:textId="77777777" w:rsidR="009752B5" w:rsidRPr="00274AE2" w:rsidRDefault="009752B5" w:rsidP="004B31F2">
            <w:r>
              <w:t>c</w:t>
            </w:r>
            <w:r w:rsidRPr="00274AE2">
              <w:t>o-sponsoring entity</w:t>
            </w:r>
          </w:p>
        </w:tc>
        <w:tc>
          <w:tcPr>
            <w:tcW w:w="3157" w:type="pct"/>
          </w:tcPr>
          <w:p w14:paraId="771CB3C1" w14:textId="77777777" w:rsidR="009752B5" w:rsidRPr="00274AE2" w:rsidRDefault="009752B5" w:rsidP="004B31F2">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two or more entities are responsible for the policy and the appropriation for outcomes associated with it</w:t>
            </w:r>
            <w:r>
              <w:rPr>
                <w:rFonts w:cs="Arial"/>
                <w:lang w:eastAsia="en-AU"/>
              </w:rPr>
              <w:t>.</w:t>
            </w:r>
          </w:p>
        </w:tc>
      </w:tr>
      <w:tr w:rsidR="002D2607" w:rsidRPr="009E3949" w14:paraId="4130D192" w14:textId="77777777" w:rsidTr="004960E4">
        <w:trPr>
          <w:cantSplit/>
        </w:trPr>
        <w:tc>
          <w:tcPr>
            <w:tcW w:w="1843" w:type="pct"/>
          </w:tcPr>
          <w:p w14:paraId="7205FF09" w14:textId="77777777" w:rsidR="002D2607" w:rsidRDefault="002D2607" w:rsidP="002D2607">
            <w:r>
              <w:t>date of effect</w:t>
            </w:r>
          </w:p>
        </w:tc>
        <w:tc>
          <w:tcPr>
            <w:tcW w:w="3157" w:type="pct"/>
          </w:tcPr>
          <w:p w14:paraId="6B15DF9F"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w:t>
            </w:r>
            <w:r w:rsidR="00AE4063">
              <w:rPr>
                <w:rFonts w:cs="Arial"/>
                <w:lang w:eastAsia="en-AU"/>
              </w:rPr>
              <w:t xml:space="preserve"> grants as soon as practicable.</w:t>
            </w:r>
          </w:p>
        </w:tc>
      </w:tr>
      <w:tr w:rsidR="002D2607" w:rsidRPr="009E3949" w14:paraId="067741B8" w14:textId="77777777" w:rsidTr="004960E4">
        <w:trPr>
          <w:cantSplit/>
        </w:trPr>
        <w:tc>
          <w:tcPr>
            <w:tcW w:w="1843" w:type="pct"/>
          </w:tcPr>
          <w:p w14:paraId="08E49CCB" w14:textId="77777777" w:rsidR="002D2607" w:rsidRDefault="002D2607" w:rsidP="002D2607">
            <w:r w:rsidRPr="001B21A4">
              <w:t>decision maker</w:t>
            </w:r>
          </w:p>
        </w:tc>
        <w:tc>
          <w:tcPr>
            <w:tcW w:w="3157" w:type="pct"/>
          </w:tcPr>
          <w:p w14:paraId="455FC78D"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BE14CE" w:rsidRPr="009E3949" w14:paraId="6523EE26" w14:textId="77777777" w:rsidTr="004960E4">
        <w:trPr>
          <w:cantSplit/>
        </w:trPr>
        <w:tc>
          <w:tcPr>
            <w:tcW w:w="1843" w:type="pct"/>
          </w:tcPr>
          <w:p w14:paraId="2820ECFD" w14:textId="77777777" w:rsidR="00BE14CE" w:rsidRPr="001B21A4" w:rsidRDefault="00BE14CE" w:rsidP="002D2607">
            <w:r>
              <w:lastRenderedPageBreak/>
              <w:t>distance learning</w:t>
            </w:r>
          </w:p>
        </w:tc>
        <w:tc>
          <w:tcPr>
            <w:tcW w:w="3157" w:type="pct"/>
          </w:tcPr>
          <w:p w14:paraId="123061C8" w14:textId="77777777" w:rsidR="00BE14CE" w:rsidRDefault="00F954A5" w:rsidP="00A05845">
            <w:pPr>
              <w:rPr>
                <w:rFonts w:cs="Arial"/>
                <w:lang w:eastAsia="en-AU"/>
              </w:rPr>
            </w:pPr>
            <w:proofErr w:type="gramStart"/>
            <w:r w:rsidRPr="00F954A5">
              <w:rPr>
                <w:rFonts w:cs="Arial"/>
                <w:lang w:eastAsia="en-AU"/>
              </w:rPr>
              <w:t>any</w:t>
            </w:r>
            <w:proofErr w:type="gramEnd"/>
            <w:r w:rsidRPr="00F954A5">
              <w:rPr>
                <w:rFonts w:cs="Arial"/>
                <w:lang w:eastAsia="en-AU"/>
              </w:rPr>
              <w:t xml:space="preserve"> learning that a student undertakes off campus and does not require the student to physically attend regular tuition for the course.</w:t>
            </w:r>
          </w:p>
        </w:tc>
      </w:tr>
      <w:tr w:rsidR="002D2607" w:rsidRPr="009E3949" w14:paraId="7A0256D9" w14:textId="77777777" w:rsidTr="004960E4">
        <w:trPr>
          <w:cantSplit/>
        </w:trPr>
        <w:tc>
          <w:tcPr>
            <w:tcW w:w="1843" w:type="pct"/>
          </w:tcPr>
          <w:p w14:paraId="2E74265C" w14:textId="77777777" w:rsidR="002D2607" w:rsidRDefault="002D2607" w:rsidP="002D2607">
            <w:r w:rsidRPr="001B21A4">
              <w:t>eligibility criteria</w:t>
            </w:r>
          </w:p>
        </w:tc>
        <w:tc>
          <w:tcPr>
            <w:tcW w:w="3157" w:type="pct"/>
          </w:tcPr>
          <w:p w14:paraId="38F0693F"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26DE76A8" w14:textId="77777777" w:rsidTr="004960E4">
        <w:trPr>
          <w:cantSplit/>
        </w:trPr>
        <w:tc>
          <w:tcPr>
            <w:tcW w:w="1843" w:type="pct"/>
          </w:tcPr>
          <w:p w14:paraId="46CAAF2E" w14:textId="4E3C795C" w:rsidR="001F45CE" w:rsidRPr="00463AB3" w:rsidRDefault="00B04C21" w:rsidP="00B04C21">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68AF445C"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56321C" w:rsidRPr="009E3949" w14:paraId="42D18CDE" w14:textId="77777777" w:rsidTr="004960E4">
        <w:trPr>
          <w:cantSplit/>
        </w:trPr>
        <w:tc>
          <w:tcPr>
            <w:tcW w:w="1843" w:type="pct"/>
          </w:tcPr>
          <w:p w14:paraId="3F7AE0D3" w14:textId="77777777" w:rsidR="0056321C" w:rsidRDefault="0056321C" w:rsidP="00370E02">
            <w:pPr>
              <w:rPr>
                <w:rFonts w:cs="Arial"/>
                <w:lang w:eastAsia="en-AU"/>
              </w:rPr>
            </w:pPr>
            <w:r>
              <w:rPr>
                <w:rFonts w:cs="Arial"/>
                <w:lang w:eastAsia="en-AU"/>
              </w:rPr>
              <w:t>full time study</w:t>
            </w:r>
          </w:p>
        </w:tc>
        <w:tc>
          <w:tcPr>
            <w:tcW w:w="3157" w:type="pct"/>
          </w:tcPr>
          <w:p w14:paraId="680FD7AA" w14:textId="77777777" w:rsidR="0056321C" w:rsidRDefault="0056321C" w:rsidP="003B575D">
            <w:pPr>
              <w:suppressAutoHyphens/>
              <w:spacing w:before="60"/>
            </w:pPr>
            <w:r>
              <w:t>as defined by the eligible provider of the eligible course of study</w:t>
            </w:r>
          </w:p>
        </w:tc>
      </w:tr>
      <w:tr w:rsidR="002D2607" w:rsidRPr="009E3949" w14:paraId="3B20949D" w14:textId="77777777" w:rsidTr="004960E4">
        <w:trPr>
          <w:cantSplit/>
        </w:trPr>
        <w:tc>
          <w:tcPr>
            <w:tcW w:w="1843" w:type="pct"/>
          </w:tcPr>
          <w:p w14:paraId="7C160101" w14:textId="77777777" w:rsidR="002D2607" w:rsidRPr="0007627E" w:rsidRDefault="002D2607" w:rsidP="002D2607">
            <w:r w:rsidRPr="00463AB3">
              <w:rPr>
                <w:rFonts w:cs="Arial"/>
                <w:lang w:eastAsia="en-AU"/>
              </w:rPr>
              <w:t xml:space="preserve">grant </w:t>
            </w:r>
          </w:p>
        </w:tc>
        <w:tc>
          <w:tcPr>
            <w:tcW w:w="3157" w:type="pct"/>
          </w:tcPr>
          <w:p w14:paraId="733173D4"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4B357E95" w14:textId="77777777" w:rsidR="00ED6108" w:rsidRPr="00181A24" w:rsidRDefault="00ED6108" w:rsidP="0078121D">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4"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w:t>
            </w:r>
          </w:p>
          <w:p w14:paraId="5E45E9A0" w14:textId="77777777" w:rsidR="002D2607" w:rsidRPr="00710FAB" w:rsidRDefault="00ED6108" w:rsidP="0078121D">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p>
        </w:tc>
      </w:tr>
      <w:tr w:rsidR="002D2607" w:rsidRPr="009E3949" w14:paraId="64E52B65" w14:textId="77777777" w:rsidTr="004960E4">
        <w:trPr>
          <w:cantSplit/>
        </w:trPr>
        <w:tc>
          <w:tcPr>
            <w:tcW w:w="1843" w:type="pct"/>
          </w:tcPr>
          <w:p w14:paraId="6BF21DAE"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42698376" w14:textId="77777777"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A4482B">
              <w:t>.</w:t>
            </w:r>
          </w:p>
        </w:tc>
      </w:tr>
      <w:tr w:rsidR="002D2607" w:rsidRPr="009E3949" w14:paraId="701C21C4" w14:textId="77777777" w:rsidTr="004960E4">
        <w:trPr>
          <w:cantSplit/>
        </w:trPr>
        <w:tc>
          <w:tcPr>
            <w:tcW w:w="1843" w:type="pct"/>
          </w:tcPr>
          <w:p w14:paraId="46BEA040" w14:textId="77777777" w:rsidR="002D2607" w:rsidRDefault="002D2607" w:rsidP="002D2607">
            <w:r w:rsidRPr="001B21A4">
              <w:t>grant agreement</w:t>
            </w:r>
          </w:p>
        </w:tc>
        <w:tc>
          <w:tcPr>
            <w:tcW w:w="3157" w:type="pct"/>
          </w:tcPr>
          <w:p w14:paraId="1A1699EF" w14:textId="77777777"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A4482B">
              <w:t>.</w:t>
            </w:r>
          </w:p>
        </w:tc>
      </w:tr>
      <w:tr w:rsidR="004960E4" w:rsidRPr="009E3949" w14:paraId="65A728E3" w14:textId="77777777" w:rsidTr="004960E4">
        <w:trPr>
          <w:cantSplit/>
        </w:trPr>
        <w:tc>
          <w:tcPr>
            <w:tcW w:w="1843" w:type="pct"/>
          </w:tcPr>
          <w:p w14:paraId="02484209" w14:textId="77777777" w:rsidR="004960E4" w:rsidRDefault="00DA7926" w:rsidP="004960E4">
            <w:hyperlink r:id="rId55" w:history="1">
              <w:r w:rsidR="004960E4" w:rsidRPr="00132512">
                <w:rPr>
                  <w:rStyle w:val="Hyperlink"/>
                </w:rPr>
                <w:t>GrantConnect</w:t>
              </w:r>
            </w:hyperlink>
          </w:p>
        </w:tc>
        <w:tc>
          <w:tcPr>
            <w:tcW w:w="3157" w:type="pct"/>
          </w:tcPr>
          <w:p w14:paraId="291A010D" w14:textId="77777777" w:rsidR="004960E4" w:rsidRPr="00710FAB" w:rsidRDefault="00A05845" w:rsidP="00B94CAD">
            <w:r>
              <w:t>i</w:t>
            </w:r>
            <w:r w:rsidR="00370E02">
              <w:t xml:space="preserve">s the Australian </w:t>
            </w:r>
            <w:r w:rsidR="00B94CAD">
              <w:t>G</w:t>
            </w:r>
            <w:r w:rsidR="00B94CAD" w:rsidRPr="00A77F5D">
              <w:t xml:space="preserve">overnment’s </w:t>
            </w:r>
            <w:r w:rsidR="00A77F5D" w:rsidRPr="00A77F5D">
              <w:t>whole-of-government grants information system, which centralises the publication and reporting of Commonwealth grants in accordance with the CGRGs</w:t>
            </w:r>
            <w:r w:rsidR="00A4482B">
              <w:t>.</w:t>
            </w:r>
          </w:p>
        </w:tc>
      </w:tr>
      <w:tr w:rsidR="002D2607" w:rsidRPr="009E3949" w14:paraId="0D5BB606" w14:textId="77777777" w:rsidTr="004960E4">
        <w:trPr>
          <w:cantSplit/>
        </w:trPr>
        <w:tc>
          <w:tcPr>
            <w:tcW w:w="1843" w:type="pct"/>
          </w:tcPr>
          <w:p w14:paraId="58D88326" w14:textId="77777777" w:rsidR="002D2607" w:rsidRPr="001B21A4" w:rsidRDefault="002D2607" w:rsidP="002D2607">
            <w:r>
              <w:t>grant opportunity</w:t>
            </w:r>
          </w:p>
        </w:tc>
        <w:tc>
          <w:tcPr>
            <w:tcW w:w="3157" w:type="pct"/>
          </w:tcPr>
          <w:p w14:paraId="052C3E39"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41A29232" w14:textId="77777777" w:rsidTr="004960E4">
        <w:trPr>
          <w:cantSplit/>
        </w:trPr>
        <w:tc>
          <w:tcPr>
            <w:tcW w:w="1843" w:type="pct"/>
          </w:tcPr>
          <w:p w14:paraId="1262C931" w14:textId="77777777" w:rsidR="002D2607" w:rsidRDefault="002D2607" w:rsidP="002D2607">
            <w:r w:rsidRPr="001B21A4">
              <w:t xml:space="preserve">grant </w:t>
            </w:r>
            <w:r>
              <w:t>program</w:t>
            </w:r>
          </w:p>
        </w:tc>
        <w:tc>
          <w:tcPr>
            <w:tcW w:w="3157" w:type="pct"/>
          </w:tcPr>
          <w:p w14:paraId="72CD1B70"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798EED88" w14:textId="77777777" w:rsidTr="004960E4">
        <w:trPr>
          <w:cantSplit/>
        </w:trPr>
        <w:tc>
          <w:tcPr>
            <w:tcW w:w="1843" w:type="pct"/>
          </w:tcPr>
          <w:p w14:paraId="14CF6168" w14:textId="77777777" w:rsidR="002D2607" w:rsidRPr="001B21A4" w:rsidRDefault="002D2607" w:rsidP="002D2607">
            <w:r>
              <w:lastRenderedPageBreak/>
              <w:t>grantee</w:t>
            </w:r>
          </w:p>
        </w:tc>
        <w:tc>
          <w:tcPr>
            <w:tcW w:w="3157" w:type="pct"/>
          </w:tcPr>
          <w:p w14:paraId="72D89311" w14:textId="77777777"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grant</w:t>
            </w:r>
            <w:r w:rsidR="00A4482B">
              <w:t>.</w:t>
            </w:r>
          </w:p>
        </w:tc>
      </w:tr>
      <w:tr w:rsidR="00611850" w:rsidRPr="009E3949" w14:paraId="76179E83" w14:textId="77777777" w:rsidTr="004960E4">
        <w:trPr>
          <w:cantSplit/>
        </w:trPr>
        <w:tc>
          <w:tcPr>
            <w:tcW w:w="1843" w:type="pct"/>
          </w:tcPr>
          <w:p w14:paraId="7B3B6C12" w14:textId="77777777" w:rsidR="00611850" w:rsidRDefault="00611850" w:rsidP="002D2607">
            <w:r>
              <w:rPr>
                <w:rFonts w:cs="Arial"/>
              </w:rPr>
              <w:t>half year period</w:t>
            </w:r>
          </w:p>
        </w:tc>
        <w:tc>
          <w:tcPr>
            <w:tcW w:w="3157" w:type="pct"/>
          </w:tcPr>
          <w:p w14:paraId="31ADDD82" w14:textId="77777777" w:rsidR="00611850" w:rsidRDefault="00611850" w:rsidP="00A05845">
            <w:r>
              <w:t>six months</w:t>
            </w:r>
          </w:p>
        </w:tc>
      </w:tr>
      <w:tr w:rsidR="00BE14CE" w:rsidRPr="009E3949" w14:paraId="3FED7B27" w14:textId="77777777" w:rsidTr="004960E4">
        <w:trPr>
          <w:cantSplit/>
        </w:trPr>
        <w:tc>
          <w:tcPr>
            <w:tcW w:w="1843" w:type="pct"/>
          </w:tcPr>
          <w:p w14:paraId="03290313" w14:textId="77777777" w:rsidR="00BE14CE" w:rsidRDefault="00611850" w:rsidP="002D2607">
            <w:r>
              <w:rPr>
                <w:rFonts w:cs="Arial"/>
              </w:rPr>
              <w:t>new course of study</w:t>
            </w:r>
          </w:p>
        </w:tc>
        <w:tc>
          <w:tcPr>
            <w:tcW w:w="3157" w:type="pct"/>
          </w:tcPr>
          <w:p w14:paraId="5767B090" w14:textId="77777777" w:rsidR="00BE14CE" w:rsidRDefault="009752B5" w:rsidP="00A05845">
            <w:proofErr w:type="gramStart"/>
            <w:r w:rsidRPr="007D1776">
              <w:t>students</w:t>
            </w:r>
            <w:proofErr w:type="gramEnd"/>
            <w:r w:rsidRPr="007D1776">
              <w:t xml:space="preserve"> who commence their studies at a regional tertiary education provider, including those students who commenced study at another provider and transferred</w:t>
            </w:r>
            <w:r>
              <w:t>, and those students who commence a higher level qualification at the same provider.</w:t>
            </w:r>
          </w:p>
        </w:tc>
      </w:tr>
      <w:tr w:rsidR="00F50800" w:rsidRPr="009E3949" w14:paraId="3051C544" w14:textId="77777777" w:rsidTr="00DE51CB">
        <w:trPr>
          <w:cantSplit/>
        </w:trPr>
        <w:tc>
          <w:tcPr>
            <w:tcW w:w="1843" w:type="pct"/>
          </w:tcPr>
          <w:p w14:paraId="149A54CC" w14:textId="77777777" w:rsidR="00F50800" w:rsidRDefault="00F50800" w:rsidP="00DE51CB">
            <w:r>
              <w:t>ongoing residence</w:t>
            </w:r>
          </w:p>
        </w:tc>
        <w:tc>
          <w:tcPr>
            <w:tcW w:w="3157" w:type="pct"/>
          </w:tcPr>
          <w:p w14:paraId="7FB3D07A" w14:textId="77777777" w:rsidR="00F50800" w:rsidRDefault="00F954A5" w:rsidP="00F50800">
            <w:pPr>
              <w:rPr>
                <w:rFonts w:cs="Arial"/>
              </w:rPr>
            </w:pPr>
            <w:proofErr w:type="gramStart"/>
            <w:r>
              <w:t>t</w:t>
            </w:r>
            <w:r w:rsidRPr="004D5D54">
              <w:t>o</w:t>
            </w:r>
            <w:proofErr w:type="gramEnd"/>
            <w:r w:rsidRPr="004D5D54">
              <w:t xml:space="preserve"> </w:t>
            </w:r>
            <w:r w:rsidR="00F50800" w:rsidRPr="004D5D54">
              <w:t>dwell permanently, or for a considerable time, to have ongoing physical ties, or to have a settled or usual abode, in a particular place.</w:t>
            </w:r>
          </w:p>
        </w:tc>
      </w:tr>
      <w:tr w:rsidR="00BE14CE" w:rsidRPr="009E3949" w14:paraId="045175E4" w14:textId="77777777" w:rsidTr="00DE51CB">
        <w:trPr>
          <w:cantSplit/>
        </w:trPr>
        <w:tc>
          <w:tcPr>
            <w:tcW w:w="1843" w:type="pct"/>
          </w:tcPr>
          <w:p w14:paraId="4C099FBD" w14:textId="77777777" w:rsidR="00BE14CE" w:rsidRDefault="00BE14CE" w:rsidP="00DE51CB">
            <w:r>
              <w:t>online learning</w:t>
            </w:r>
          </w:p>
        </w:tc>
        <w:tc>
          <w:tcPr>
            <w:tcW w:w="3157" w:type="pct"/>
          </w:tcPr>
          <w:p w14:paraId="2841EDED" w14:textId="77777777" w:rsidR="00BE14CE" w:rsidRPr="004D5D54" w:rsidRDefault="00F954A5" w:rsidP="00F50800">
            <w:proofErr w:type="gramStart"/>
            <w:r w:rsidRPr="00F954A5">
              <w:t>study</w:t>
            </w:r>
            <w:proofErr w:type="gramEnd"/>
            <w:r w:rsidRPr="00F954A5">
              <w:t xml:space="preserve"> where the teacher and student primarily communicate through digital media, technology-based tools and IT networks and does not require the student to attend scheduled classes or maintain contact hours. For the purposes of Destination Australia</w:t>
            </w:r>
            <w:r w:rsidR="00627533">
              <w:t xml:space="preserve"> </w:t>
            </w:r>
            <w:r w:rsidR="00A62447">
              <w:t>2021 (Round 2)</w:t>
            </w:r>
            <w:r w:rsidRPr="00F954A5">
              <w:t>, online learning does not include the provision of online lectures, tuition or other resources that supplement scheduled classes or contact hours.</w:t>
            </w:r>
          </w:p>
        </w:tc>
      </w:tr>
      <w:tr w:rsidR="002D2607" w:rsidRPr="009E3949" w14:paraId="2A53AB73" w14:textId="77777777" w:rsidTr="004960E4">
        <w:trPr>
          <w:cantSplit/>
        </w:trPr>
        <w:tc>
          <w:tcPr>
            <w:tcW w:w="1843" w:type="pct"/>
          </w:tcPr>
          <w:p w14:paraId="442468AC"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43D054D8" w14:textId="77777777" w:rsidR="002D2607" w:rsidRPr="00710FAB" w:rsidRDefault="00A05845" w:rsidP="00370E02">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6" w:history="1">
              <w:r w:rsidR="002D2607" w:rsidRPr="001A010A">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6E4D3B">
              <w:t>rant p</w:t>
            </w:r>
            <w:r w:rsidR="002D2607" w:rsidRPr="00463AB3">
              <w:t xml:space="preserve">rograms. A PBS Program may have more than one </w:t>
            </w:r>
            <w:r w:rsidR="00370E02">
              <w:t>g</w:t>
            </w:r>
            <w:r w:rsidR="006E4D3B">
              <w:t>rant 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B94CAD" w:rsidRPr="009E3949" w14:paraId="17F82386" w14:textId="77777777" w:rsidTr="004960E4">
        <w:trPr>
          <w:cantSplit/>
        </w:trPr>
        <w:tc>
          <w:tcPr>
            <w:tcW w:w="1843" w:type="pct"/>
          </w:tcPr>
          <w:p w14:paraId="66E53178" w14:textId="77777777" w:rsidR="00B94CAD" w:rsidRDefault="00B94CAD" w:rsidP="002D2607">
            <w:r>
              <w:t>PGPA Act</w:t>
            </w:r>
          </w:p>
        </w:tc>
        <w:tc>
          <w:tcPr>
            <w:tcW w:w="3157" w:type="pct"/>
          </w:tcPr>
          <w:p w14:paraId="01A7A882" w14:textId="77777777" w:rsidR="00B94CAD" w:rsidRDefault="00B94CAD" w:rsidP="00370E02">
            <w:pPr>
              <w:rPr>
                <w:rFonts w:cs="Arial"/>
              </w:rPr>
            </w:pPr>
            <w:proofErr w:type="gramStart"/>
            <w:r>
              <w:rPr>
                <w:rFonts w:cs="Arial"/>
              </w:rPr>
              <w:t>the</w:t>
            </w:r>
            <w:proofErr w:type="gramEnd"/>
            <w:r>
              <w:rPr>
                <w:rFonts w:cs="Arial"/>
              </w:rPr>
              <w:t xml:space="preserve"> </w:t>
            </w:r>
            <w:hyperlink r:id="rId57" w:history="1">
              <w:r w:rsidRPr="00FA5A27">
                <w:rPr>
                  <w:rStyle w:val="Hyperlink"/>
                  <w:rFonts w:cs="Arial"/>
                  <w:i/>
                </w:rPr>
                <w:t>Public Governance, Performance and Accountability Act 2013</w:t>
              </w:r>
            </w:hyperlink>
            <w:r>
              <w:rPr>
                <w:rFonts w:cs="Arial"/>
              </w:rPr>
              <w:t>.</w:t>
            </w:r>
          </w:p>
        </w:tc>
      </w:tr>
      <w:tr w:rsidR="00BE14CE" w:rsidRPr="009E3949" w14:paraId="1EDC8372" w14:textId="77777777" w:rsidTr="004960E4">
        <w:trPr>
          <w:cantSplit/>
        </w:trPr>
        <w:tc>
          <w:tcPr>
            <w:tcW w:w="1843" w:type="pct"/>
          </w:tcPr>
          <w:p w14:paraId="25778A2C" w14:textId="77777777" w:rsidR="00AA051C" w:rsidRDefault="00AA051C" w:rsidP="002D2607">
            <w:r>
              <w:t>r</w:t>
            </w:r>
            <w:r w:rsidR="00BE14CE">
              <w:t>egional</w:t>
            </w:r>
          </w:p>
          <w:p w14:paraId="75FC8BB1" w14:textId="77777777" w:rsidR="00BE14CE" w:rsidRDefault="00AA051C" w:rsidP="002D2607">
            <w:r>
              <w:t>regional and remote</w:t>
            </w:r>
          </w:p>
        </w:tc>
        <w:tc>
          <w:tcPr>
            <w:tcW w:w="3157" w:type="pct"/>
          </w:tcPr>
          <w:p w14:paraId="7487F55A" w14:textId="77777777" w:rsidR="00BE14CE" w:rsidRDefault="00AA051C" w:rsidP="00F954A5">
            <w:pPr>
              <w:rPr>
                <w:rFonts w:cs="Arial"/>
              </w:rPr>
            </w:pPr>
            <w:proofErr w:type="gramStart"/>
            <w:r w:rsidRPr="004E3004">
              <w:rPr>
                <w:rFonts w:cs="Arial"/>
              </w:rPr>
              <w:t>encompasses</w:t>
            </w:r>
            <w:proofErr w:type="gramEnd"/>
            <w:r w:rsidRPr="004E3004">
              <w:rPr>
                <w:rFonts w:cs="Arial"/>
              </w:rPr>
              <w:t xml:space="preserve"> all areas outside Australia's </w:t>
            </w:r>
            <w:r w:rsidRPr="004E3004">
              <w:rPr>
                <w:rFonts w:cs="Arial"/>
                <w:i/>
                <w:iCs/>
              </w:rPr>
              <w:t>Major cities. </w:t>
            </w:r>
            <w:r w:rsidRPr="004E3004">
              <w:rPr>
                <w:rFonts w:cs="Arial"/>
              </w:rPr>
              <w:t xml:space="preserve">Using the </w:t>
            </w:r>
            <w:r w:rsidRPr="004E3004">
              <w:rPr>
                <w:rFonts w:cs="Arial"/>
                <w:i/>
                <w:color w:val="000000"/>
                <w:lang w:val="en-US" w:eastAsia="en-AU"/>
              </w:rPr>
              <w:t>Australian Statistical Geography Standard Remoteness Structure</w:t>
            </w:r>
            <w:r>
              <w:rPr>
                <w:rFonts w:cs="Arial"/>
                <w:i/>
                <w:color w:val="000000"/>
                <w:lang w:val="en-US" w:eastAsia="en-AU"/>
              </w:rPr>
              <w:t xml:space="preserve"> (2016)</w:t>
            </w:r>
            <w:r w:rsidRPr="004E3004">
              <w:rPr>
                <w:rFonts w:cs="Arial"/>
              </w:rPr>
              <w:t xml:space="preserve">, these areas </w:t>
            </w:r>
            <w:proofErr w:type="gramStart"/>
            <w:r w:rsidRPr="004E3004">
              <w:rPr>
                <w:rFonts w:cs="Arial"/>
              </w:rPr>
              <w:t>are classified</w:t>
            </w:r>
            <w:proofErr w:type="gramEnd"/>
            <w:r w:rsidRPr="004E3004">
              <w:rPr>
                <w:rFonts w:cs="Arial"/>
              </w:rPr>
              <w:t xml:space="preserve"> as </w:t>
            </w:r>
            <w:r w:rsidRPr="004E3004">
              <w:rPr>
                <w:rFonts w:cs="Arial"/>
                <w:i/>
                <w:iCs/>
              </w:rPr>
              <w:t>Inner regional, Outer regional, Remote </w:t>
            </w:r>
            <w:r w:rsidRPr="004E3004">
              <w:rPr>
                <w:rFonts w:cs="Arial"/>
              </w:rPr>
              <w:t>or </w:t>
            </w:r>
            <w:r w:rsidRPr="004E3004">
              <w:rPr>
                <w:rFonts w:cs="Arial"/>
                <w:i/>
                <w:iCs/>
              </w:rPr>
              <w:t>Very remote</w:t>
            </w:r>
            <w:r w:rsidRPr="004E3004">
              <w:rPr>
                <w:rFonts w:cs="Arial"/>
              </w:rPr>
              <w:t>. For further information, please see the </w:t>
            </w:r>
            <w:hyperlink r:id="rId58" w:history="1">
              <w:r>
                <w:rPr>
                  <w:rStyle w:val="Hyperlink"/>
                  <w:rFonts w:cs="Arial"/>
                </w:rPr>
                <w:t>Australian Statistical Geography Standard Remoteness Structure</w:t>
              </w:r>
            </w:hyperlink>
            <w:r w:rsidRPr="004E3004">
              <w:rPr>
                <w:rFonts w:cs="Arial"/>
              </w:rPr>
              <w:t xml:space="preserve"> on the </w:t>
            </w:r>
            <w:hyperlink r:id="rId59" w:history="1">
              <w:r w:rsidRPr="006E4D3B">
                <w:rPr>
                  <w:rStyle w:val="Hyperlink"/>
                  <w:rFonts w:cs="Arial"/>
                </w:rPr>
                <w:t>Australian Bureau of Statistics website</w:t>
              </w:r>
            </w:hyperlink>
            <w:r>
              <w:rPr>
                <w:rFonts w:cs="Arial"/>
              </w:rPr>
              <w:t>.</w:t>
            </w:r>
          </w:p>
        </w:tc>
      </w:tr>
      <w:tr w:rsidR="002D2607" w:rsidRPr="009E3949" w14:paraId="21BEF9FD" w14:textId="77777777" w:rsidTr="004960E4">
        <w:trPr>
          <w:cantSplit/>
        </w:trPr>
        <w:tc>
          <w:tcPr>
            <w:tcW w:w="1843" w:type="pct"/>
          </w:tcPr>
          <w:p w14:paraId="0CAB68BC" w14:textId="77777777" w:rsidR="002D2607" w:rsidRPr="00463AB3" w:rsidRDefault="002D2607" w:rsidP="002D2607">
            <w:r w:rsidRPr="001B21A4">
              <w:t>selection criteria</w:t>
            </w:r>
          </w:p>
        </w:tc>
        <w:tc>
          <w:tcPr>
            <w:tcW w:w="3157" w:type="pct"/>
          </w:tcPr>
          <w:p w14:paraId="26DDB03E"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628A020A" w14:textId="77777777" w:rsidTr="004960E4">
        <w:trPr>
          <w:cantSplit/>
        </w:trPr>
        <w:tc>
          <w:tcPr>
            <w:tcW w:w="1843" w:type="pct"/>
          </w:tcPr>
          <w:p w14:paraId="368932FB" w14:textId="77777777" w:rsidR="002D2607" w:rsidRPr="001B21A4" w:rsidRDefault="002D2607" w:rsidP="002D2607">
            <w:r w:rsidRPr="001B21A4">
              <w:t>selection process</w:t>
            </w:r>
          </w:p>
        </w:tc>
        <w:tc>
          <w:tcPr>
            <w:tcW w:w="3157" w:type="pct"/>
          </w:tcPr>
          <w:p w14:paraId="48759961"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2BD05EF6" w14:textId="77777777" w:rsidTr="00117DE3">
        <w:trPr>
          <w:cantSplit/>
          <w:trHeight w:val="1133"/>
        </w:trPr>
        <w:tc>
          <w:tcPr>
            <w:tcW w:w="1843" w:type="pct"/>
          </w:tcPr>
          <w:p w14:paraId="637D37BC" w14:textId="77777777" w:rsidR="00456C23" w:rsidRPr="001B21A4" w:rsidRDefault="004E3004" w:rsidP="002D2607">
            <w:r w:rsidRPr="004E3004">
              <w:lastRenderedPageBreak/>
              <w:t>Selection Advisory Panel</w:t>
            </w:r>
          </w:p>
        </w:tc>
        <w:tc>
          <w:tcPr>
            <w:tcW w:w="3157" w:type="pct"/>
            <w:vAlign w:val="center"/>
          </w:tcPr>
          <w:p w14:paraId="55D01C09" w14:textId="77777777" w:rsidR="00456C23" w:rsidRPr="00117DE3" w:rsidRDefault="00117DE3" w:rsidP="00B04C21">
            <w:proofErr w:type="gramStart"/>
            <w:r w:rsidRPr="00117DE3">
              <w:t>provide</w:t>
            </w:r>
            <w:r>
              <w:t>s</w:t>
            </w:r>
            <w:proofErr w:type="gramEnd"/>
            <w:r w:rsidRPr="00117DE3">
              <w:t xml:space="preserve"> strategic oversight, advice and recommendations to the </w:t>
            </w:r>
            <w:r w:rsidR="006F16B1">
              <w:t>d</w:t>
            </w:r>
            <w:r w:rsidRPr="00117DE3">
              <w:t xml:space="preserve">ecision </w:t>
            </w:r>
            <w:r w:rsidR="006F16B1">
              <w:t>m</w:t>
            </w:r>
            <w:r w:rsidRPr="00117DE3">
              <w:t>aker on assessed applications from the program specific, service provider composition and service location perspectives.</w:t>
            </w:r>
          </w:p>
        </w:tc>
      </w:tr>
      <w:tr w:rsidR="006B19A4" w:rsidRPr="009E3949" w14:paraId="290856D1" w14:textId="77777777" w:rsidTr="00117DE3">
        <w:trPr>
          <w:cantSplit/>
          <w:trHeight w:val="1133"/>
        </w:trPr>
        <w:tc>
          <w:tcPr>
            <w:tcW w:w="1843" w:type="pct"/>
          </w:tcPr>
          <w:p w14:paraId="73D7C719" w14:textId="77777777" w:rsidR="006B19A4" w:rsidRDefault="006B19A4" w:rsidP="002D2607">
            <w:r>
              <w:t>study period</w:t>
            </w:r>
          </w:p>
        </w:tc>
        <w:tc>
          <w:tcPr>
            <w:tcW w:w="3157" w:type="pct"/>
            <w:vAlign w:val="center"/>
          </w:tcPr>
          <w:p w14:paraId="37FE1214" w14:textId="77777777" w:rsidR="006B19A4" w:rsidRPr="00117DE3" w:rsidRDefault="005D4311" w:rsidP="00BE5242">
            <w:proofErr w:type="gramStart"/>
            <w:r w:rsidRPr="004D5D54">
              <w:t>an</w:t>
            </w:r>
            <w:proofErr w:type="gramEnd"/>
            <w:r w:rsidRPr="004D5D54">
              <w:t xml:space="preserve"> academic year at a tertiary </w:t>
            </w:r>
            <w:r w:rsidR="003D02BA">
              <w:t>provider</w:t>
            </w:r>
            <w:r w:rsidRPr="004D5D54">
              <w:t xml:space="preserve"> is divided into study periods. This could refer to semesters, sessions, or trimesters.</w:t>
            </w:r>
          </w:p>
        </w:tc>
      </w:tr>
      <w:tr w:rsidR="00BE14CE" w:rsidRPr="009E3949" w14:paraId="0721E1E1" w14:textId="77777777" w:rsidTr="00FA5A27">
        <w:trPr>
          <w:cantSplit/>
          <w:trHeight w:val="248"/>
        </w:trPr>
        <w:tc>
          <w:tcPr>
            <w:tcW w:w="1843" w:type="pct"/>
          </w:tcPr>
          <w:p w14:paraId="3FF769B1" w14:textId="77777777" w:rsidR="00BE14CE" w:rsidRDefault="00BE14CE" w:rsidP="002D2607">
            <w:r>
              <w:t>tertiary study/education</w:t>
            </w:r>
          </w:p>
        </w:tc>
        <w:tc>
          <w:tcPr>
            <w:tcW w:w="3157" w:type="pct"/>
            <w:vAlign w:val="center"/>
          </w:tcPr>
          <w:p w14:paraId="119E7602" w14:textId="77777777" w:rsidR="00BE14CE" w:rsidRPr="004D5D54" w:rsidRDefault="00F954A5" w:rsidP="00BE5242">
            <w:proofErr w:type="gramStart"/>
            <w:r w:rsidRPr="00F954A5">
              <w:t>an</w:t>
            </w:r>
            <w:proofErr w:type="gramEnd"/>
            <w:r w:rsidRPr="00F954A5">
              <w:t xml:space="preserve"> education level beyond high school, and include vocational education and training (such as certificates and diplomas), undergraduate study (such as bachelor degrees), and postgraduate study (such as graduate certificates and </w:t>
            </w:r>
            <w:proofErr w:type="spellStart"/>
            <w:r w:rsidRPr="00F954A5">
              <w:t>masters</w:t>
            </w:r>
            <w:proofErr w:type="spellEnd"/>
            <w:r w:rsidRPr="00F954A5">
              <w:t xml:space="preserve"> degrees).</w:t>
            </w:r>
          </w:p>
        </w:tc>
      </w:tr>
      <w:tr w:rsidR="00BE14CE" w:rsidRPr="009E3949" w14:paraId="25E68C8E" w14:textId="77777777" w:rsidTr="004960E4">
        <w:trPr>
          <w:cantSplit/>
        </w:trPr>
        <w:tc>
          <w:tcPr>
            <w:tcW w:w="1843" w:type="pct"/>
          </w:tcPr>
          <w:p w14:paraId="39E31C3A" w14:textId="77777777" w:rsidR="00BE14CE" w:rsidRDefault="00BE14CE" w:rsidP="00D57F95">
            <w:r>
              <w:t>tertiary education provider</w:t>
            </w:r>
          </w:p>
        </w:tc>
        <w:tc>
          <w:tcPr>
            <w:tcW w:w="3157" w:type="pct"/>
          </w:tcPr>
          <w:p w14:paraId="58BEAC58" w14:textId="77777777" w:rsidR="00BE14CE" w:rsidRDefault="00F954A5" w:rsidP="00613D08">
            <w:proofErr w:type="gramStart"/>
            <w:r>
              <w:t>a</w:t>
            </w:r>
            <w:proofErr w:type="gramEnd"/>
            <w:r>
              <w:t xml:space="preserve"> provider of tertiary education.</w:t>
            </w:r>
          </w:p>
        </w:tc>
      </w:tr>
      <w:tr w:rsidR="004960E4" w:rsidRPr="009E3949" w14:paraId="78CD0C26" w14:textId="77777777" w:rsidTr="004960E4">
        <w:trPr>
          <w:cantSplit/>
        </w:trPr>
        <w:tc>
          <w:tcPr>
            <w:tcW w:w="1843" w:type="pct"/>
          </w:tcPr>
          <w:p w14:paraId="18AADC3C" w14:textId="4725DB74" w:rsidR="004960E4" w:rsidRPr="001B21A4" w:rsidRDefault="008463BB" w:rsidP="00D57F95">
            <w:r>
              <w:t>v</w:t>
            </w:r>
            <w:r w:rsidR="00D57F95">
              <w:t xml:space="preserve">alue with </w:t>
            </w:r>
            <w:r w:rsidR="004960E4" w:rsidRPr="00274AE2">
              <w:t>money</w:t>
            </w:r>
            <w:r w:rsidR="009E61FC">
              <w:t>/value with relevant money</w:t>
            </w:r>
          </w:p>
        </w:tc>
        <w:tc>
          <w:tcPr>
            <w:tcW w:w="3157" w:type="pct"/>
          </w:tcPr>
          <w:p w14:paraId="6DCFA98F" w14:textId="77777777" w:rsidR="004960E4" w:rsidRPr="00274AE2" w:rsidRDefault="00D57F95" w:rsidP="00613D08">
            <w:proofErr w:type="gramStart"/>
            <w:r>
              <w:t>is</w:t>
            </w:r>
            <w:proofErr w:type="gramEnd"/>
            <w:r>
              <w:t xml:space="preserve">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52A8C2E4" w14:textId="77777777" w:rsidR="004960E4" w:rsidRPr="00274AE2" w:rsidRDefault="004960E4" w:rsidP="00B04C21">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2F498D0E" w14:textId="77777777" w:rsidR="004960E4" w:rsidRPr="00274AE2" w:rsidRDefault="004960E4" w:rsidP="0078121D">
            <w:pPr>
              <w:numPr>
                <w:ilvl w:val="0"/>
                <w:numId w:val="16"/>
              </w:numPr>
              <w:spacing w:before="0" w:after="40" w:line="240" w:lineRule="auto"/>
              <w:ind w:left="342" w:hanging="342"/>
              <w:rPr>
                <w:rFonts w:cs="Arial"/>
                <w:lang w:eastAsia="en-AU"/>
              </w:rPr>
            </w:pPr>
            <w:r w:rsidRPr="00274AE2">
              <w:rPr>
                <w:rFonts w:cs="Arial"/>
                <w:lang w:eastAsia="en-AU"/>
              </w:rPr>
              <w:t xml:space="preserve">quality of the </w:t>
            </w:r>
            <w:r w:rsidR="001A010A">
              <w:rPr>
                <w:rFonts w:cs="Arial"/>
                <w:lang w:eastAsia="en-AU"/>
              </w:rPr>
              <w:t>project proposal and activities</w:t>
            </w:r>
          </w:p>
          <w:p w14:paraId="33B51EF7" w14:textId="77777777" w:rsidR="004960E4" w:rsidRPr="00274AE2" w:rsidRDefault="00370E02" w:rsidP="0078121D">
            <w:pPr>
              <w:numPr>
                <w:ilvl w:val="0"/>
                <w:numId w:val="16"/>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w:t>
            </w:r>
            <w:r w:rsidR="001A010A">
              <w:rPr>
                <w:rFonts w:cs="Arial"/>
                <w:lang w:eastAsia="en-AU"/>
              </w:rPr>
              <w:t>buting to government objectives</w:t>
            </w:r>
          </w:p>
          <w:p w14:paraId="4671AB25" w14:textId="77777777" w:rsidR="00D57F95" w:rsidRPr="00D57F95" w:rsidRDefault="004960E4" w:rsidP="0078121D">
            <w:pPr>
              <w:numPr>
                <w:ilvl w:val="0"/>
                <w:numId w:val="16"/>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11BF73E0" w14:textId="77777777" w:rsidR="004960E4" w:rsidRPr="00710FAB" w:rsidRDefault="004960E4" w:rsidP="0078121D">
            <w:pPr>
              <w:numPr>
                <w:ilvl w:val="0"/>
                <w:numId w:val="16"/>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6D57FB59" w14:textId="77777777" w:rsidR="00A84C99" w:rsidRDefault="00A84C99" w:rsidP="00B04C21"/>
    <w:sectPr w:rsidR="00A84C9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024D" w14:textId="77777777" w:rsidR="00DA7926" w:rsidRDefault="00DA7926" w:rsidP="00077C3D">
      <w:r>
        <w:separator/>
      </w:r>
    </w:p>
  </w:endnote>
  <w:endnote w:type="continuationSeparator" w:id="0">
    <w:p w14:paraId="195D90A4" w14:textId="77777777" w:rsidR="00DA7926" w:rsidRDefault="00DA7926" w:rsidP="00077C3D">
      <w:r>
        <w:continuationSeparator/>
      </w:r>
    </w:p>
  </w:endnote>
  <w:endnote w:type="continuationNotice" w:id="1">
    <w:p w14:paraId="6E31A286" w14:textId="77777777" w:rsidR="00DA7926" w:rsidRDefault="00DA792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229F" w14:textId="15BF09E1" w:rsidR="00DA65B3" w:rsidRPr="005B72F4" w:rsidRDefault="00DA65B3" w:rsidP="0002331D">
    <w:pPr>
      <w:pStyle w:val="Footer"/>
      <w:tabs>
        <w:tab w:val="clear" w:pos="4153"/>
        <w:tab w:val="clear" w:pos="8306"/>
        <w:tab w:val="center" w:pos="6096"/>
        <w:tab w:val="right" w:pos="8789"/>
      </w:tabs>
      <w:rPr>
        <w:noProof/>
      </w:rPr>
    </w:pPr>
    <w:r w:rsidRPr="00F82C1F">
      <w:t>Destination Australia</w:t>
    </w:r>
    <w:r>
      <w:t xml:space="preserve"> 2021 (Round 2): Grant Opportunity Guidelines</w:t>
    </w:r>
    <w:r>
      <w:tab/>
      <w:t>May</w:t>
    </w:r>
    <w:r w:rsidRPr="00F82C1F">
      <w:t xml:space="preserve"> 20</w:t>
    </w:r>
    <w:r>
      <w:t>20</w:t>
    </w:r>
    <w:r w:rsidRPr="005B72F4">
      <w:tab/>
      <w:t xml:space="preserve">Page </w:t>
    </w:r>
    <w:r w:rsidRPr="005B72F4">
      <w:fldChar w:fldCharType="begin"/>
    </w:r>
    <w:r w:rsidRPr="005B72F4">
      <w:instrText xml:space="preserve"> PAGE </w:instrText>
    </w:r>
    <w:r w:rsidRPr="005B72F4">
      <w:fldChar w:fldCharType="separate"/>
    </w:r>
    <w:r w:rsidR="00C806BB">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806BB">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18075" w14:textId="77777777" w:rsidR="00DA7926" w:rsidRDefault="00DA7926" w:rsidP="00077C3D">
      <w:r>
        <w:separator/>
      </w:r>
    </w:p>
  </w:footnote>
  <w:footnote w:type="continuationSeparator" w:id="0">
    <w:p w14:paraId="6AB9624B" w14:textId="77777777" w:rsidR="00DA7926" w:rsidRDefault="00DA7926" w:rsidP="00077C3D">
      <w:r>
        <w:continuationSeparator/>
      </w:r>
    </w:p>
  </w:footnote>
  <w:footnote w:type="continuationNotice" w:id="1">
    <w:p w14:paraId="4FDCEB3D" w14:textId="77777777" w:rsidR="00DA7926" w:rsidRDefault="00DA7926" w:rsidP="00077C3D"/>
  </w:footnote>
  <w:footnote w:id="2">
    <w:p w14:paraId="2CE39C23" w14:textId="31C86A0A" w:rsidR="00DA65B3" w:rsidRDefault="00DA65B3" w:rsidP="0060427F">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‘Consortium applications’.</w:t>
      </w:r>
    </w:p>
  </w:footnote>
  <w:footnote w:id="3">
    <w:p w14:paraId="32E9A54F" w14:textId="77777777" w:rsidR="00DA65B3" w:rsidRDefault="00DA65B3">
      <w:pPr>
        <w:pStyle w:val="FootnoteText"/>
      </w:pPr>
      <w:r>
        <w:rPr>
          <w:rStyle w:val="FootnoteReference"/>
        </w:rPr>
        <w:footnoteRef/>
      </w:r>
      <w:r>
        <w:t xml:space="preserve"> An academic year is </w:t>
      </w:r>
      <w:r w:rsidRPr="00972FB6">
        <w:rPr>
          <w:rFonts w:cs="Arial"/>
        </w:rPr>
        <w:t>the period of the year during which students attend school or university, usually from January to December.</w:t>
      </w:r>
    </w:p>
  </w:footnote>
  <w:footnote w:id="4">
    <w:p w14:paraId="4877A330" w14:textId="08BABCB8" w:rsidR="00DA65B3" w:rsidRDefault="00DA65B3" w:rsidP="004F73B2">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and questions and answers documents.</w:t>
      </w:r>
    </w:p>
  </w:footnote>
  <w:footnote w:id="5">
    <w:p w14:paraId="30BC39F6" w14:textId="77777777" w:rsidR="00DA65B3" w:rsidRDefault="00DA65B3" w:rsidP="004F73B2">
      <w:pPr>
        <w:pStyle w:val="FootnoteText"/>
      </w:pPr>
      <w:r>
        <w:rPr>
          <w:rStyle w:val="FootnoteReference"/>
        </w:rPr>
        <w:footnoteRef/>
      </w:r>
      <w:r>
        <w:t xml:space="preserve"> This may be the Hub Delegate or nominated staff member of the Department of Education, Skills and Employment at the EL2 level or above.</w:t>
      </w:r>
    </w:p>
  </w:footnote>
  <w:footnote w:id="6">
    <w:p w14:paraId="40085DD2" w14:textId="77777777" w:rsidR="00DA65B3" w:rsidRPr="007133C2" w:rsidRDefault="00DA65B3" w:rsidP="004F73B2">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7">
    <w:p w14:paraId="1C0417C2" w14:textId="77777777" w:rsidR="00DA65B3" w:rsidRPr="007133C2" w:rsidRDefault="00DA65B3" w:rsidP="004F73B2">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EB58" w14:textId="77777777" w:rsidR="00DA65B3" w:rsidRDefault="00DA65B3"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B512" w14:textId="77777777" w:rsidR="00DA65B3" w:rsidRDefault="00DA65B3" w:rsidP="002E7288">
    <w:pPr>
      <w:pStyle w:val="Header"/>
    </w:pPr>
    <w:r>
      <w:rPr>
        <w:noProof/>
        <w:lang w:eastAsia="en-AU"/>
      </w:rPr>
      <w:drawing>
        <wp:inline distT="0" distB="0" distL="0" distR="0" wp14:anchorId="42C8C1A6" wp14:editId="2AB9C730">
          <wp:extent cx="2657475" cy="770349"/>
          <wp:effectExtent l="0" t="0" r="0" b="0"/>
          <wp:docPr id="7" name="Picture 7" descr="Destination Australia Logo" title="Destin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tination Australia Domestic Lock up_CMYK.jpg"/>
                  <pic:cNvPicPr/>
                </pic:nvPicPr>
                <pic:blipFill>
                  <a:blip r:embed="rId1">
                    <a:extLst>
                      <a:ext uri="{28A0092B-C50C-407E-A947-70E740481C1C}">
                        <a14:useLocalDpi xmlns:a14="http://schemas.microsoft.com/office/drawing/2010/main" val="0"/>
                      </a:ext>
                    </a:extLst>
                  </a:blip>
                  <a:stretch>
                    <a:fillRect/>
                  </a:stretch>
                </pic:blipFill>
                <pic:spPr>
                  <a:xfrm>
                    <a:off x="0" y="0"/>
                    <a:ext cx="2700253" cy="782750"/>
                  </a:xfrm>
                  <a:prstGeom prst="rect">
                    <a:avLst/>
                  </a:prstGeom>
                </pic:spPr>
              </pic:pic>
            </a:graphicData>
          </a:graphic>
        </wp:inline>
      </w:drawing>
    </w:r>
    <w:r>
      <w:rPr>
        <w:noProof/>
        <w:lang w:eastAsia="en-AU"/>
      </w:rPr>
      <w:drawing>
        <wp:inline distT="0" distB="0" distL="0" distR="0" wp14:anchorId="341B33A9" wp14:editId="1299AF37">
          <wp:extent cx="2585720" cy="765175"/>
          <wp:effectExtent l="0" t="0" r="5080" b="0"/>
          <wp:docPr id="6" name="Picture 6" title="DET and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combined.jpg"/>
                  <pic:cNvPicPr/>
                </pic:nvPicPr>
                <pic:blipFill rotWithShape="1">
                  <a:blip r:embed="rId2">
                    <a:extLst>
                      <a:ext uri="{28A0092B-C50C-407E-A947-70E740481C1C}">
                        <a14:useLocalDpi xmlns:a14="http://schemas.microsoft.com/office/drawing/2010/main" val="0"/>
                      </a:ext>
                    </a:extLst>
                  </a:blip>
                  <a:srcRect l="53664"/>
                  <a:stretch/>
                </pic:blipFill>
                <pic:spPr bwMode="auto">
                  <a:xfrm>
                    <a:off x="0" y="0"/>
                    <a:ext cx="2585720" cy="765175"/>
                  </a:xfrm>
                  <a:prstGeom prst="rect">
                    <a:avLst/>
                  </a:prstGeom>
                  <a:ln>
                    <a:noFill/>
                  </a:ln>
                  <a:extLst>
                    <a:ext uri="{53640926-AAD7-44D8-BBD7-CCE9431645EC}">
                      <a14:shadowObscured xmlns:a14="http://schemas.microsoft.com/office/drawing/2010/main"/>
                    </a:ext>
                  </a:extLst>
                </pic:spPr>
              </pic:pic>
            </a:graphicData>
          </a:graphic>
        </wp:inline>
      </w:drawing>
    </w:r>
  </w:p>
  <w:p w14:paraId="17F65180" w14:textId="77777777" w:rsidR="00DA65B3" w:rsidRPr="002E7288" w:rsidRDefault="00DA65B3" w:rsidP="002E7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F04AD2"/>
    <w:multiLevelType w:val="multilevel"/>
    <w:tmpl w:val="61C65C8E"/>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A951BB1"/>
    <w:multiLevelType w:val="hybridMultilevel"/>
    <w:tmpl w:val="11DC895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0BEC2159"/>
    <w:multiLevelType w:val="multilevel"/>
    <w:tmpl w:val="0340205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C722D44"/>
    <w:multiLevelType w:val="multilevel"/>
    <w:tmpl w:val="B15A5D52"/>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CD92017"/>
    <w:multiLevelType w:val="multilevel"/>
    <w:tmpl w:val="9E3E443E"/>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E061DC6"/>
    <w:multiLevelType w:val="hybridMultilevel"/>
    <w:tmpl w:val="D442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B0754"/>
    <w:multiLevelType w:val="hybridMultilevel"/>
    <w:tmpl w:val="B5609E2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10484AD1"/>
    <w:multiLevelType w:val="multilevel"/>
    <w:tmpl w:val="4E1E5CB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06F2BE7"/>
    <w:multiLevelType w:val="multilevel"/>
    <w:tmpl w:val="10E6C2F2"/>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34B50C6"/>
    <w:multiLevelType w:val="multilevel"/>
    <w:tmpl w:val="FDC661B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44C6A27"/>
    <w:multiLevelType w:val="multilevel"/>
    <w:tmpl w:val="2CD65AE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7C134C"/>
    <w:multiLevelType w:val="hybridMultilevel"/>
    <w:tmpl w:val="3866F5BA"/>
    <w:lvl w:ilvl="0" w:tplc="E61A0C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900042"/>
    <w:multiLevelType w:val="hybridMultilevel"/>
    <w:tmpl w:val="27347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AE85F10"/>
    <w:multiLevelType w:val="multilevel"/>
    <w:tmpl w:val="6748C87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21" w15:restartNumberingAfterBreak="0">
    <w:nsid w:val="231A5F9B"/>
    <w:multiLevelType w:val="hybridMultilevel"/>
    <w:tmpl w:val="14FEA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753BE9"/>
    <w:multiLevelType w:val="hybridMultilevel"/>
    <w:tmpl w:val="03787FC8"/>
    <w:lvl w:ilvl="0" w:tplc="1FFEDB7E">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3B3B15"/>
    <w:multiLevelType w:val="multilevel"/>
    <w:tmpl w:val="84AAD86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27628C7"/>
    <w:multiLevelType w:val="multilevel"/>
    <w:tmpl w:val="44D28BF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369B063E"/>
    <w:multiLevelType w:val="hybridMultilevel"/>
    <w:tmpl w:val="53F20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9E55AF"/>
    <w:multiLevelType w:val="hybridMultilevel"/>
    <w:tmpl w:val="D92CF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B847AD"/>
    <w:multiLevelType w:val="hybridMultilevel"/>
    <w:tmpl w:val="F0D6D148"/>
    <w:lvl w:ilvl="0" w:tplc="342011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2532C5"/>
    <w:multiLevelType w:val="multilevel"/>
    <w:tmpl w:val="EB221D1A"/>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33F0419"/>
    <w:multiLevelType w:val="hybridMultilevel"/>
    <w:tmpl w:val="E73EF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EB4ED6"/>
    <w:multiLevelType w:val="hybridMultilevel"/>
    <w:tmpl w:val="7C22C362"/>
    <w:lvl w:ilvl="0" w:tplc="F000CB5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62FC2A6A"/>
    <w:multiLevelType w:val="multilevel"/>
    <w:tmpl w:val="9E22FB2A"/>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9" w15:restartNumberingAfterBreak="0">
    <w:nsid w:val="6BF274D6"/>
    <w:multiLevelType w:val="multilevel"/>
    <w:tmpl w:val="139CAA6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D45324B"/>
    <w:multiLevelType w:val="hybridMultilevel"/>
    <w:tmpl w:val="6C56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0D6BAC"/>
    <w:multiLevelType w:val="hybridMultilevel"/>
    <w:tmpl w:val="B9FA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387619F"/>
    <w:multiLevelType w:val="hybridMultilevel"/>
    <w:tmpl w:val="6726B546"/>
    <w:lvl w:ilvl="0" w:tplc="A3C8AD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F25C79"/>
    <w:multiLevelType w:val="multilevel"/>
    <w:tmpl w:val="9232F7A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BE7733"/>
    <w:multiLevelType w:val="multilevel"/>
    <w:tmpl w:val="4F6C371A"/>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7E9975A6"/>
    <w:multiLevelType w:val="hybridMultilevel"/>
    <w:tmpl w:val="42B0C6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F5413B9"/>
    <w:multiLevelType w:val="hybridMultilevel"/>
    <w:tmpl w:val="8B0A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27"/>
  </w:num>
  <w:num w:numId="4">
    <w:abstractNumId w:val="33"/>
  </w:num>
  <w:num w:numId="5">
    <w:abstractNumId w:val="47"/>
  </w:num>
  <w:num w:numId="6">
    <w:abstractNumId w:val="45"/>
  </w:num>
  <w:num w:numId="7">
    <w:abstractNumId w:val="15"/>
  </w:num>
  <w:num w:numId="8">
    <w:abstractNumId w:val="4"/>
  </w:num>
  <w:num w:numId="9">
    <w:abstractNumId w:val="18"/>
  </w:num>
  <w:num w:numId="10">
    <w:abstractNumId w:val="15"/>
    <w:lvlOverride w:ilvl="0">
      <w:lvl w:ilvl="0">
        <w:start w:val="1"/>
        <w:numFmt w:val="decimal"/>
        <w:pStyle w:val="Heading2"/>
        <w:lvlText w:val="%1"/>
        <w:lvlJc w:val="left"/>
        <w:pPr>
          <w:ind w:left="432" w:hanging="432"/>
        </w:pPr>
      </w:lvl>
    </w:lvlOverride>
    <w:lvlOverride w:ilvl="1">
      <w:lvl w:ilvl="1">
        <w:start w:val="1"/>
        <w:numFmt w:val="decimal"/>
        <w:pStyle w:val="Heading3"/>
        <w:lvlText w:val="%1.%2"/>
        <w:lvlJc w:val="left"/>
        <w:pPr>
          <w:ind w:left="576" w:hanging="576"/>
        </w:pPr>
      </w:lvl>
    </w:lvlOverride>
    <w:lvlOverride w:ilvl="2">
      <w:lvl w:ilvl="2">
        <w:start w:val="1"/>
        <w:numFmt w:val="decimal"/>
        <w:pStyle w:val="Heading4"/>
        <w:lvlText w:val="%1.%2.%3"/>
        <w:lvlJc w:val="left"/>
        <w:pPr>
          <w:ind w:left="720" w:hanging="720"/>
        </w:pPr>
      </w:lvl>
    </w:lvlOverride>
    <w:lvlOverride w:ilvl="3">
      <w:lvl w:ilvl="3">
        <w:start w:val="1"/>
        <w:numFmt w:val="decimal"/>
        <w:pStyle w:val="Heading5"/>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2"/>
  </w:num>
  <w:num w:numId="12">
    <w:abstractNumId w:val="43"/>
  </w:num>
  <w:num w:numId="13">
    <w:abstractNumId w:val="36"/>
  </w:num>
  <w:num w:numId="14">
    <w:abstractNumId w:val="5"/>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6"/>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1"/>
  </w:num>
  <w:num w:numId="23">
    <w:abstractNumId w:val="28"/>
  </w:num>
  <w:num w:numId="24">
    <w:abstractNumId w:val="30"/>
  </w:num>
  <w:num w:numId="25">
    <w:abstractNumId w:val="32"/>
  </w:num>
  <w:num w:numId="26">
    <w:abstractNumId w:val="42"/>
  </w:num>
  <w:num w:numId="27">
    <w:abstractNumId w:val="40"/>
  </w:num>
  <w:num w:numId="28">
    <w:abstractNumId w:val="25"/>
  </w:num>
  <w:num w:numId="29">
    <w:abstractNumId w:val="48"/>
  </w:num>
  <w:num w:numId="30">
    <w:abstractNumId w:val="24"/>
  </w:num>
  <w:num w:numId="31">
    <w:abstractNumId w:val="34"/>
  </w:num>
  <w:num w:numId="32">
    <w:abstractNumId w:val="8"/>
  </w:num>
  <w:num w:numId="33">
    <w:abstractNumId w:val="19"/>
  </w:num>
  <w:num w:numId="34">
    <w:abstractNumId w:val="37"/>
  </w:num>
  <w:num w:numId="35">
    <w:abstractNumId w:val="46"/>
  </w:num>
  <w:num w:numId="36">
    <w:abstractNumId w:val="9"/>
  </w:num>
  <w:num w:numId="37">
    <w:abstractNumId w:val="7"/>
  </w:num>
  <w:num w:numId="38">
    <w:abstractNumId w:val="12"/>
  </w:num>
  <w:num w:numId="39">
    <w:abstractNumId w:val="13"/>
  </w:num>
  <w:num w:numId="40">
    <w:abstractNumId w:val="49"/>
  </w:num>
  <w:num w:numId="41">
    <w:abstractNumId w:val="31"/>
  </w:num>
  <w:num w:numId="42">
    <w:abstractNumId w:val="3"/>
  </w:num>
  <w:num w:numId="43">
    <w:abstractNumId w:val="39"/>
  </w:num>
  <w:num w:numId="44">
    <w:abstractNumId w:val="14"/>
  </w:num>
  <w:num w:numId="45">
    <w:abstractNumId w:val="10"/>
  </w:num>
  <w:num w:numId="46">
    <w:abstractNumId w:val="44"/>
  </w:num>
  <w:num w:numId="47">
    <w:abstractNumId w:val="16"/>
  </w:num>
  <w:num w:numId="48">
    <w:abstractNumId w:val="29"/>
  </w:num>
  <w:num w:numId="49">
    <w:abstractNumId w:val="50"/>
  </w:num>
  <w:num w:numId="50">
    <w:abstractNumId w:val="6"/>
  </w:num>
  <w:num w:numId="51">
    <w:abstractNumId w:val="11"/>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 w:numId="64">
    <w:abstractNumId w:val="15"/>
  </w:num>
  <w:num w:numId="65">
    <w:abstractNumId w:val="15"/>
  </w:num>
  <w:num w:numId="66">
    <w:abstractNumId w:val="15"/>
  </w:num>
  <w:num w:numId="67">
    <w:abstractNumId w:val="15"/>
  </w:num>
  <w:num w:numId="68">
    <w:abstractNumId w:val="15"/>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7">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8">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0">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2">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3">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4">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5">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6">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7">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0">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1">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2">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3">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4">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5">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6">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7">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8">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9">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0">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1">
    <w:abstractNumId w:val="1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2">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3">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4">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num>
  <w:num w:numId="122">
    <w:abstractNumId w:val="15"/>
  </w:num>
  <w:num w:numId="123">
    <w:abstractNumId w:val="15"/>
  </w:num>
  <w:num w:numId="124">
    <w:abstractNumId w:val="15"/>
  </w:num>
  <w:num w:numId="125">
    <w:abstractNumId w:val="15"/>
  </w:num>
  <w:num w:numId="126">
    <w:abstractNumId w:val="15"/>
  </w:num>
  <w:num w:numId="127">
    <w:abstractNumId w:val="15"/>
  </w:num>
  <w:num w:numId="128">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9">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num>
  <w:num w:numId="145">
    <w:abstractNumId w:val="15"/>
  </w:num>
  <w:num w:numId="146">
    <w:abstractNumId w:val="15"/>
  </w:num>
  <w:num w:numId="147">
    <w:abstractNumId w:val="15"/>
  </w:num>
  <w:num w:numId="148">
    <w:abstractNumId w:val="15"/>
  </w:num>
  <w:num w:numId="149">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0">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1">
    <w:abstractNumId w:val="15"/>
  </w:num>
  <w:num w:numId="152">
    <w:abstractNumId w:val="15"/>
  </w:num>
  <w:num w:numId="153">
    <w:abstractNumId w:val="15"/>
  </w:num>
  <w:num w:numId="154">
    <w:abstractNumId w:val="15"/>
  </w:num>
  <w:num w:numId="155">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6">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7">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8">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9">
    <w:abstractNumId w:val="15"/>
  </w:num>
  <w:num w:numId="160">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1">
    <w:abstractNumId w:val="17"/>
  </w:num>
  <w:num w:numId="162">
    <w:abstractNumId w:val="21"/>
  </w:num>
  <w:num w:numId="163">
    <w:abstractNumId w:val="15"/>
  </w:num>
  <w:num w:numId="164">
    <w:abstractNumId w:val="15"/>
  </w:num>
  <w:num w:numId="165">
    <w:abstractNumId w:val="1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6">
    <w:abstractNumId w:val="1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3A3"/>
    <w:rsid w:val="00003577"/>
    <w:rsid w:val="00003583"/>
    <w:rsid w:val="000035D8"/>
    <w:rsid w:val="0000364D"/>
    <w:rsid w:val="0000459B"/>
    <w:rsid w:val="00004B07"/>
    <w:rsid w:val="00005E68"/>
    <w:rsid w:val="00005E80"/>
    <w:rsid w:val="00005FD8"/>
    <w:rsid w:val="000062D1"/>
    <w:rsid w:val="0000687C"/>
    <w:rsid w:val="0000694F"/>
    <w:rsid w:val="000071CC"/>
    <w:rsid w:val="0000740C"/>
    <w:rsid w:val="00007C0D"/>
    <w:rsid w:val="00007C88"/>
    <w:rsid w:val="00010487"/>
    <w:rsid w:val="00010880"/>
    <w:rsid w:val="00010CF8"/>
    <w:rsid w:val="00011AA7"/>
    <w:rsid w:val="00011DF1"/>
    <w:rsid w:val="0001335D"/>
    <w:rsid w:val="00014560"/>
    <w:rsid w:val="00014DD7"/>
    <w:rsid w:val="0001641E"/>
    <w:rsid w:val="0001685F"/>
    <w:rsid w:val="00016C0F"/>
    <w:rsid w:val="00016E51"/>
    <w:rsid w:val="00017238"/>
    <w:rsid w:val="00017503"/>
    <w:rsid w:val="000207D9"/>
    <w:rsid w:val="00021292"/>
    <w:rsid w:val="000216F2"/>
    <w:rsid w:val="000220D6"/>
    <w:rsid w:val="00022A7F"/>
    <w:rsid w:val="00022A96"/>
    <w:rsid w:val="00023115"/>
    <w:rsid w:val="0002331D"/>
    <w:rsid w:val="00023D9D"/>
    <w:rsid w:val="00024BA4"/>
    <w:rsid w:val="00024C55"/>
    <w:rsid w:val="00025467"/>
    <w:rsid w:val="00026A96"/>
    <w:rsid w:val="00027157"/>
    <w:rsid w:val="00027287"/>
    <w:rsid w:val="000273AD"/>
    <w:rsid w:val="00027D3B"/>
    <w:rsid w:val="0003065E"/>
    <w:rsid w:val="00030E43"/>
    <w:rsid w:val="00031075"/>
    <w:rsid w:val="0003165D"/>
    <w:rsid w:val="0003249B"/>
    <w:rsid w:val="00032BB0"/>
    <w:rsid w:val="0003321C"/>
    <w:rsid w:val="00034775"/>
    <w:rsid w:val="00034CB6"/>
    <w:rsid w:val="00034FFA"/>
    <w:rsid w:val="00035387"/>
    <w:rsid w:val="00036078"/>
    <w:rsid w:val="000363BF"/>
    <w:rsid w:val="00037556"/>
    <w:rsid w:val="000377F1"/>
    <w:rsid w:val="00037E02"/>
    <w:rsid w:val="0004098F"/>
    <w:rsid w:val="00040A03"/>
    <w:rsid w:val="000419F8"/>
    <w:rsid w:val="0004214E"/>
    <w:rsid w:val="00042438"/>
    <w:rsid w:val="0004338B"/>
    <w:rsid w:val="0004381C"/>
    <w:rsid w:val="000447D2"/>
    <w:rsid w:val="00044DC0"/>
    <w:rsid w:val="00044EF8"/>
    <w:rsid w:val="0004553D"/>
    <w:rsid w:val="00046C7E"/>
    <w:rsid w:val="00046DBC"/>
    <w:rsid w:val="00050B82"/>
    <w:rsid w:val="0005102A"/>
    <w:rsid w:val="000525BC"/>
    <w:rsid w:val="00052C0D"/>
    <w:rsid w:val="00052E3E"/>
    <w:rsid w:val="00052E9D"/>
    <w:rsid w:val="0005371D"/>
    <w:rsid w:val="00055101"/>
    <w:rsid w:val="00055259"/>
    <w:rsid w:val="000553F2"/>
    <w:rsid w:val="00056158"/>
    <w:rsid w:val="0005784E"/>
    <w:rsid w:val="00057B0D"/>
    <w:rsid w:val="00057E29"/>
    <w:rsid w:val="00060AD3"/>
    <w:rsid w:val="00060F83"/>
    <w:rsid w:val="000623AF"/>
    <w:rsid w:val="00062B1D"/>
    <w:rsid w:val="00062B2E"/>
    <w:rsid w:val="000635B2"/>
    <w:rsid w:val="0006399E"/>
    <w:rsid w:val="000644EE"/>
    <w:rsid w:val="00064547"/>
    <w:rsid w:val="00065061"/>
    <w:rsid w:val="0006586E"/>
    <w:rsid w:val="00065965"/>
    <w:rsid w:val="00065F24"/>
    <w:rsid w:val="000668C5"/>
    <w:rsid w:val="00066A84"/>
    <w:rsid w:val="0007009A"/>
    <w:rsid w:val="00071CC0"/>
    <w:rsid w:val="00072DD5"/>
    <w:rsid w:val="00073616"/>
    <w:rsid w:val="00073AC8"/>
    <w:rsid w:val="000741DE"/>
    <w:rsid w:val="000752EC"/>
    <w:rsid w:val="000755EF"/>
    <w:rsid w:val="00076300"/>
    <w:rsid w:val="00076679"/>
    <w:rsid w:val="00076FAD"/>
    <w:rsid w:val="00077C3D"/>
    <w:rsid w:val="000805C4"/>
    <w:rsid w:val="00080B01"/>
    <w:rsid w:val="00081379"/>
    <w:rsid w:val="0008289E"/>
    <w:rsid w:val="000833DF"/>
    <w:rsid w:val="00083CC7"/>
    <w:rsid w:val="0008479B"/>
    <w:rsid w:val="000849D6"/>
    <w:rsid w:val="000862C4"/>
    <w:rsid w:val="0008697C"/>
    <w:rsid w:val="00090431"/>
    <w:rsid w:val="0009133F"/>
    <w:rsid w:val="00092897"/>
    <w:rsid w:val="00092A28"/>
    <w:rsid w:val="00093BA1"/>
    <w:rsid w:val="000942FD"/>
    <w:rsid w:val="000948E4"/>
    <w:rsid w:val="000951B3"/>
    <w:rsid w:val="00096575"/>
    <w:rsid w:val="0009683F"/>
    <w:rsid w:val="000A2011"/>
    <w:rsid w:val="000A2037"/>
    <w:rsid w:val="000A4261"/>
    <w:rsid w:val="000A4490"/>
    <w:rsid w:val="000A4D8A"/>
    <w:rsid w:val="000A615C"/>
    <w:rsid w:val="000A6E25"/>
    <w:rsid w:val="000A79C0"/>
    <w:rsid w:val="000A7F58"/>
    <w:rsid w:val="000B0CB0"/>
    <w:rsid w:val="000B0E9F"/>
    <w:rsid w:val="000B1184"/>
    <w:rsid w:val="000B138C"/>
    <w:rsid w:val="000B16D7"/>
    <w:rsid w:val="000B1991"/>
    <w:rsid w:val="000B1E17"/>
    <w:rsid w:val="000B22A7"/>
    <w:rsid w:val="000B2D39"/>
    <w:rsid w:val="000B2DAA"/>
    <w:rsid w:val="000B3A19"/>
    <w:rsid w:val="000B4337"/>
    <w:rsid w:val="000B44F5"/>
    <w:rsid w:val="000B522C"/>
    <w:rsid w:val="000B5615"/>
    <w:rsid w:val="000B597B"/>
    <w:rsid w:val="000B6076"/>
    <w:rsid w:val="000B7C0B"/>
    <w:rsid w:val="000C07C6"/>
    <w:rsid w:val="000C2B51"/>
    <w:rsid w:val="000C31F3"/>
    <w:rsid w:val="000C34B4"/>
    <w:rsid w:val="000C34D6"/>
    <w:rsid w:val="000C3B35"/>
    <w:rsid w:val="000C43A3"/>
    <w:rsid w:val="000C475A"/>
    <w:rsid w:val="000C479C"/>
    <w:rsid w:val="000C4A54"/>
    <w:rsid w:val="000C4E64"/>
    <w:rsid w:val="000C4F78"/>
    <w:rsid w:val="000C55CB"/>
    <w:rsid w:val="000C5F08"/>
    <w:rsid w:val="000C5F4E"/>
    <w:rsid w:val="000C69AE"/>
    <w:rsid w:val="000C6A52"/>
    <w:rsid w:val="000C6B5E"/>
    <w:rsid w:val="000C756E"/>
    <w:rsid w:val="000D0562"/>
    <w:rsid w:val="000D0903"/>
    <w:rsid w:val="000D0A9A"/>
    <w:rsid w:val="000D1B5E"/>
    <w:rsid w:val="000D1F5F"/>
    <w:rsid w:val="000D2187"/>
    <w:rsid w:val="000D24DB"/>
    <w:rsid w:val="000D2C4E"/>
    <w:rsid w:val="000D3DB9"/>
    <w:rsid w:val="000D3F05"/>
    <w:rsid w:val="000D4257"/>
    <w:rsid w:val="000D53D9"/>
    <w:rsid w:val="000D60FD"/>
    <w:rsid w:val="000D6921"/>
    <w:rsid w:val="000D6D35"/>
    <w:rsid w:val="000E08D0"/>
    <w:rsid w:val="000E0AA0"/>
    <w:rsid w:val="000E0C56"/>
    <w:rsid w:val="000E11A2"/>
    <w:rsid w:val="000E167A"/>
    <w:rsid w:val="000E1CE1"/>
    <w:rsid w:val="000E1E35"/>
    <w:rsid w:val="000E23A5"/>
    <w:rsid w:val="000E276D"/>
    <w:rsid w:val="000E2D44"/>
    <w:rsid w:val="000E2F40"/>
    <w:rsid w:val="000E3723"/>
    <w:rsid w:val="000E3981"/>
    <w:rsid w:val="000E4061"/>
    <w:rsid w:val="000E4CD3"/>
    <w:rsid w:val="000E4CD5"/>
    <w:rsid w:val="000E4FAC"/>
    <w:rsid w:val="000E562C"/>
    <w:rsid w:val="000E620A"/>
    <w:rsid w:val="000E62C8"/>
    <w:rsid w:val="000E70D4"/>
    <w:rsid w:val="000F027E"/>
    <w:rsid w:val="000F18DD"/>
    <w:rsid w:val="000F2AE0"/>
    <w:rsid w:val="000F3424"/>
    <w:rsid w:val="000F48FA"/>
    <w:rsid w:val="000F56FC"/>
    <w:rsid w:val="000F712F"/>
    <w:rsid w:val="000F715C"/>
    <w:rsid w:val="000F7174"/>
    <w:rsid w:val="000F7621"/>
    <w:rsid w:val="000F7E57"/>
    <w:rsid w:val="000F7ECB"/>
    <w:rsid w:val="00100216"/>
    <w:rsid w:val="00101B22"/>
    <w:rsid w:val="0010200A"/>
    <w:rsid w:val="00102271"/>
    <w:rsid w:val="00102B66"/>
    <w:rsid w:val="0010349B"/>
    <w:rsid w:val="00103E5C"/>
    <w:rsid w:val="001045B6"/>
    <w:rsid w:val="00104854"/>
    <w:rsid w:val="0010490E"/>
    <w:rsid w:val="00105D44"/>
    <w:rsid w:val="001061F9"/>
    <w:rsid w:val="00106475"/>
    <w:rsid w:val="00106504"/>
    <w:rsid w:val="00106980"/>
    <w:rsid w:val="00106B83"/>
    <w:rsid w:val="00106FD8"/>
    <w:rsid w:val="001074B6"/>
    <w:rsid w:val="00107A22"/>
    <w:rsid w:val="0011021A"/>
    <w:rsid w:val="00110267"/>
    <w:rsid w:val="00110769"/>
    <w:rsid w:val="00110DF4"/>
    <w:rsid w:val="00110F7F"/>
    <w:rsid w:val="00111506"/>
    <w:rsid w:val="00111ABB"/>
    <w:rsid w:val="00112433"/>
    <w:rsid w:val="00112457"/>
    <w:rsid w:val="00113F59"/>
    <w:rsid w:val="0011455B"/>
    <w:rsid w:val="00114CE2"/>
    <w:rsid w:val="00115A51"/>
    <w:rsid w:val="00115A9B"/>
    <w:rsid w:val="00115C6B"/>
    <w:rsid w:val="0011689E"/>
    <w:rsid w:val="00116C49"/>
    <w:rsid w:val="0011744A"/>
    <w:rsid w:val="00117DE3"/>
    <w:rsid w:val="00120961"/>
    <w:rsid w:val="0012123F"/>
    <w:rsid w:val="001222C3"/>
    <w:rsid w:val="0012298E"/>
    <w:rsid w:val="00122DEC"/>
    <w:rsid w:val="0012305A"/>
    <w:rsid w:val="00123536"/>
    <w:rsid w:val="00123812"/>
    <w:rsid w:val="00123A91"/>
    <w:rsid w:val="00123A99"/>
    <w:rsid w:val="00123C3D"/>
    <w:rsid w:val="00124839"/>
    <w:rsid w:val="001252AE"/>
    <w:rsid w:val="00125362"/>
    <w:rsid w:val="0012726D"/>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921"/>
    <w:rsid w:val="00135C5C"/>
    <w:rsid w:val="00136C23"/>
    <w:rsid w:val="00137190"/>
    <w:rsid w:val="0013734A"/>
    <w:rsid w:val="00137E2A"/>
    <w:rsid w:val="0014016C"/>
    <w:rsid w:val="00140DBC"/>
    <w:rsid w:val="00141149"/>
    <w:rsid w:val="001420AF"/>
    <w:rsid w:val="001429C3"/>
    <w:rsid w:val="00143EA2"/>
    <w:rsid w:val="0014408C"/>
    <w:rsid w:val="00144380"/>
    <w:rsid w:val="001450BD"/>
    <w:rsid w:val="001452A7"/>
    <w:rsid w:val="00145546"/>
    <w:rsid w:val="00146033"/>
    <w:rsid w:val="00146445"/>
    <w:rsid w:val="00150261"/>
    <w:rsid w:val="00150A61"/>
    <w:rsid w:val="00151417"/>
    <w:rsid w:val="00151A65"/>
    <w:rsid w:val="00153917"/>
    <w:rsid w:val="0015405F"/>
    <w:rsid w:val="00154230"/>
    <w:rsid w:val="00154704"/>
    <w:rsid w:val="00155480"/>
    <w:rsid w:val="0015786F"/>
    <w:rsid w:val="00157E0F"/>
    <w:rsid w:val="00160DFD"/>
    <w:rsid w:val="001612F8"/>
    <w:rsid w:val="001619B4"/>
    <w:rsid w:val="00161D68"/>
    <w:rsid w:val="00161E9F"/>
    <w:rsid w:val="001624F7"/>
    <w:rsid w:val="001642EF"/>
    <w:rsid w:val="001642FE"/>
    <w:rsid w:val="001645FE"/>
    <w:rsid w:val="00164671"/>
    <w:rsid w:val="00165CA8"/>
    <w:rsid w:val="00166904"/>
    <w:rsid w:val="00167805"/>
    <w:rsid w:val="001678AE"/>
    <w:rsid w:val="00170185"/>
    <w:rsid w:val="00170226"/>
    <w:rsid w:val="001712A2"/>
    <w:rsid w:val="0017137B"/>
    <w:rsid w:val="001718CC"/>
    <w:rsid w:val="00171975"/>
    <w:rsid w:val="001720CA"/>
    <w:rsid w:val="00172225"/>
    <w:rsid w:val="00172328"/>
    <w:rsid w:val="001727E6"/>
    <w:rsid w:val="00172829"/>
    <w:rsid w:val="00172F7F"/>
    <w:rsid w:val="001737AC"/>
    <w:rsid w:val="0017423B"/>
    <w:rsid w:val="00176796"/>
    <w:rsid w:val="00176EF8"/>
    <w:rsid w:val="0017775D"/>
    <w:rsid w:val="00177EA6"/>
    <w:rsid w:val="001803B9"/>
    <w:rsid w:val="00180B0E"/>
    <w:rsid w:val="001816FE"/>
    <w:rsid w:val="001817F4"/>
    <w:rsid w:val="00181A24"/>
    <w:rsid w:val="0018250A"/>
    <w:rsid w:val="00182EAC"/>
    <w:rsid w:val="001834CC"/>
    <w:rsid w:val="00183EED"/>
    <w:rsid w:val="0018511E"/>
    <w:rsid w:val="00185BB1"/>
    <w:rsid w:val="001867EC"/>
    <w:rsid w:val="001875DA"/>
    <w:rsid w:val="00187CE9"/>
    <w:rsid w:val="001907F9"/>
    <w:rsid w:val="00191EEC"/>
    <w:rsid w:val="00193926"/>
    <w:rsid w:val="00193D54"/>
    <w:rsid w:val="0019423A"/>
    <w:rsid w:val="001948A9"/>
    <w:rsid w:val="00194969"/>
    <w:rsid w:val="00194ACD"/>
    <w:rsid w:val="001956C5"/>
    <w:rsid w:val="00195BF5"/>
    <w:rsid w:val="00195D42"/>
    <w:rsid w:val="00195E18"/>
    <w:rsid w:val="001968C4"/>
    <w:rsid w:val="0019725D"/>
    <w:rsid w:val="00197A10"/>
    <w:rsid w:val="001A010A"/>
    <w:rsid w:val="001A11B0"/>
    <w:rsid w:val="001A11C7"/>
    <w:rsid w:val="001A1C64"/>
    <w:rsid w:val="001A20AF"/>
    <w:rsid w:val="001A2806"/>
    <w:rsid w:val="001A28C0"/>
    <w:rsid w:val="001A368B"/>
    <w:rsid w:val="001A46FB"/>
    <w:rsid w:val="001A4888"/>
    <w:rsid w:val="001A51FA"/>
    <w:rsid w:val="001A58A1"/>
    <w:rsid w:val="001A5D9B"/>
    <w:rsid w:val="001A6742"/>
    <w:rsid w:val="001A6862"/>
    <w:rsid w:val="001A758B"/>
    <w:rsid w:val="001A7A71"/>
    <w:rsid w:val="001B072A"/>
    <w:rsid w:val="001B0DE1"/>
    <w:rsid w:val="001B1C0B"/>
    <w:rsid w:val="001B2A5D"/>
    <w:rsid w:val="001B36BA"/>
    <w:rsid w:val="001B3F03"/>
    <w:rsid w:val="001B43D0"/>
    <w:rsid w:val="001B4CBA"/>
    <w:rsid w:val="001B4EAA"/>
    <w:rsid w:val="001B5E07"/>
    <w:rsid w:val="001B6272"/>
    <w:rsid w:val="001B62A2"/>
    <w:rsid w:val="001B673B"/>
    <w:rsid w:val="001B6C85"/>
    <w:rsid w:val="001B7CCF"/>
    <w:rsid w:val="001B7CE1"/>
    <w:rsid w:val="001C02D9"/>
    <w:rsid w:val="001C02DF"/>
    <w:rsid w:val="001C1B5B"/>
    <w:rsid w:val="001C2830"/>
    <w:rsid w:val="001C36C0"/>
    <w:rsid w:val="001C3E4B"/>
    <w:rsid w:val="001C4463"/>
    <w:rsid w:val="001C53D3"/>
    <w:rsid w:val="001C6603"/>
    <w:rsid w:val="001C6ACC"/>
    <w:rsid w:val="001C6B26"/>
    <w:rsid w:val="001C7328"/>
    <w:rsid w:val="001C7AFB"/>
    <w:rsid w:val="001C7BBA"/>
    <w:rsid w:val="001C7F1A"/>
    <w:rsid w:val="001D09AC"/>
    <w:rsid w:val="001D0EC9"/>
    <w:rsid w:val="001D0F48"/>
    <w:rsid w:val="001D1340"/>
    <w:rsid w:val="001D1782"/>
    <w:rsid w:val="001D201F"/>
    <w:rsid w:val="001D27BB"/>
    <w:rsid w:val="001D3896"/>
    <w:rsid w:val="001D4718"/>
    <w:rsid w:val="001D4DA5"/>
    <w:rsid w:val="001D513B"/>
    <w:rsid w:val="001D53AE"/>
    <w:rsid w:val="001D54C4"/>
    <w:rsid w:val="001D5E80"/>
    <w:rsid w:val="001D712A"/>
    <w:rsid w:val="001D76D4"/>
    <w:rsid w:val="001E14DA"/>
    <w:rsid w:val="001E276B"/>
    <w:rsid w:val="001E282D"/>
    <w:rsid w:val="001E3267"/>
    <w:rsid w:val="001E465D"/>
    <w:rsid w:val="001E48E6"/>
    <w:rsid w:val="001E4DC2"/>
    <w:rsid w:val="001E52F4"/>
    <w:rsid w:val="001E5C44"/>
    <w:rsid w:val="001E5DE9"/>
    <w:rsid w:val="001E5E68"/>
    <w:rsid w:val="001E60B8"/>
    <w:rsid w:val="001E659F"/>
    <w:rsid w:val="001E6DA3"/>
    <w:rsid w:val="001E7CCD"/>
    <w:rsid w:val="001F00B7"/>
    <w:rsid w:val="001F07B2"/>
    <w:rsid w:val="001F1B51"/>
    <w:rsid w:val="001F2424"/>
    <w:rsid w:val="001F24BD"/>
    <w:rsid w:val="001F29DE"/>
    <w:rsid w:val="001F2C04"/>
    <w:rsid w:val="001F2C66"/>
    <w:rsid w:val="001F2ED0"/>
    <w:rsid w:val="001F3068"/>
    <w:rsid w:val="001F32A5"/>
    <w:rsid w:val="001F365A"/>
    <w:rsid w:val="001F42E4"/>
    <w:rsid w:val="001F45CE"/>
    <w:rsid w:val="001F5745"/>
    <w:rsid w:val="001F5844"/>
    <w:rsid w:val="001F5D08"/>
    <w:rsid w:val="001F6379"/>
    <w:rsid w:val="001F65F0"/>
    <w:rsid w:val="001F7FAC"/>
    <w:rsid w:val="00200152"/>
    <w:rsid w:val="0020021E"/>
    <w:rsid w:val="002004E1"/>
    <w:rsid w:val="0020114E"/>
    <w:rsid w:val="00201166"/>
    <w:rsid w:val="002013B4"/>
    <w:rsid w:val="002017E2"/>
    <w:rsid w:val="00201DBF"/>
    <w:rsid w:val="00202DFC"/>
    <w:rsid w:val="00203025"/>
    <w:rsid w:val="00203F50"/>
    <w:rsid w:val="00203F73"/>
    <w:rsid w:val="002067C9"/>
    <w:rsid w:val="002068BA"/>
    <w:rsid w:val="00207A20"/>
    <w:rsid w:val="00207C66"/>
    <w:rsid w:val="0021021D"/>
    <w:rsid w:val="002115BB"/>
    <w:rsid w:val="00211AB8"/>
    <w:rsid w:val="00211C75"/>
    <w:rsid w:val="00211D98"/>
    <w:rsid w:val="00213637"/>
    <w:rsid w:val="0021431B"/>
    <w:rsid w:val="00214903"/>
    <w:rsid w:val="00214A1F"/>
    <w:rsid w:val="0021652C"/>
    <w:rsid w:val="00216D80"/>
    <w:rsid w:val="00216F7C"/>
    <w:rsid w:val="00217440"/>
    <w:rsid w:val="0021785C"/>
    <w:rsid w:val="00220403"/>
    <w:rsid w:val="00220627"/>
    <w:rsid w:val="0022081B"/>
    <w:rsid w:val="00221230"/>
    <w:rsid w:val="00221F54"/>
    <w:rsid w:val="00222382"/>
    <w:rsid w:val="00222B57"/>
    <w:rsid w:val="00222C72"/>
    <w:rsid w:val="00222E11"/>
    <w:rsid w:val="002232D1"/>
    <w:rsid w:val="0022429C"/>
    <w:rsid w:val="00224984"/>
    <w:rsid w:val="00224E34"/>
    <w:rsid w:val="00225705"/>
    <w:rsid w:val="0022578C"/>
    <w:rsid w:val="00225F3E"/>
    <w:rsid w:val="00226A9A"/>
    <w:rsid w:val="00226C2F"/>
    <w:rsid w:val="00226D9F"/>
    <w:rsid w:val="00226FCB"/>
    <w:rsid w:val="00227080"/>
    <w:rsid w:val="002277F9"/>
    <w:rsid w:val="00227A7C"/>
    <w:rsid w:val="00227D98"/>
    <w:rsid w:val="0023055D"/>
    <w:rsid w:val="00230A2B"/>
    <w:rsid w:val="00231B61"/>
    <w:rsid w:val="002330BB"/>
    <w:rsid w:val="00234899"/>
    <w:rsid w:val="00234A47"/>
    <w:rsid w:val="00235894"/>
    <w:rsid w:val="00235F40"/>
    <w:rsid w:val="00236D85"/>
    <w:rsid w:val="00237C92"/>
    <w:rsid w:val="00237D93"/>
    <w:rsid w:val="00240385"/>
    <w:rsid w:val="00242EEE"/>
    <w:rsid w:val="00243969"/>
    <w:rsid w:val="00243BE9"/>
    <w:rsid w:val="0024400B"/>
    <w:rsid w:val="002442FE"/>
    <w:rsid w:val="002446AC"/>
    <w:rsid w:val="00244DC5"/>
    <w:rsid w:val="00245131"/>
    <w:rsid w:val="0024525E"/>
    <w:rsid w:val="0024550B"/>
    <w:rsid w:val="00245B6B"/>
    <w:rsid w:val="00245C4E"/>
    <w:rsid w:val="002467CC"/>
    <w:rsid w:val="002469C9"/>
    <w:rsid w:val="00246B7A"/>
    <w:rsid w:val="00246D3F"/>
    <w:rsid w:val="00247042"/>
    <w:rsid w:val="00247832"/>
    <w:rsid w:val="00247C18"/>
    <w:rsid w:val="00250C11"/>
    <w:rsid w:val="00250CF5"/>
    <w:rsid w:val="0025156D"/>
    <w:rsid w:val="00251F63"/>
    <w:rsid w:val="002530A1"/>
    <w:rsid w:val="002536AC"/>
    <w:rsid w:val="002538BA"/>
    <w:rsid w:val="00254170"/>
    <w:rsid w:val="002547F6"/>
    <w:rsid w:val="00254F96"/>
    <w:rsid w:val="0025501B"/>
    <w:rsid w:val="002566AB"/>
    <w:rsid w:val="00256946"/>
    <w:rsid w:val="00257FDA"/>
    <w:rsid w:val="00260111"/>
    <w:rsid w:val="00260A42"/>
    <w:rsid w:val="002611CF"/>
    <w:rsid w:val="002612BF"/>
    <w:rsid w:val="002618D4"/>
    <w:rsid w:val="00261986"/>
    <w:rsid w:val="002619F0"/>
    <w:rsid w:val="00261D7F"/>
    <w:rsid w:val="00262481"/>
    <w:rsid w:val="00263167"/>
    <w:rsid w:val="00263ED3"/>
    <w:rsid w:val="00264420"/>
    <w:rsid w:val="00264BDB"/>
    <w:rsid w:val="0026587E"/>
    <w:rsid w:val="00265BC2"/>
    <w:rsid w:val="002662F6"/>
    <w:rsid w:val="00266329"/>
    <w:rsid w:val="00270215"/>
    <w:rsid w:val="00271EC3"/>
    <w:rsid w:val="00271FAE"/>
    <w:rsid w:val="00272178"/>
    <w:rsid w:val="002727C7"/>
    <w:rsid w:val="00272AD7"/>
    <w:rsid w:val="00272EFB"/>
    <w:rsid w:val="00272F10"/>
    <w:rsid w:val="00274B8B"/>
    <w:rsid w:val="00276848"/>
    <w:rsid w:val="00276D9D"/>
    <w:rsid w:val="00276EDC"/>
    <w:rsid w:val="00277135"/>
    <w:rsid w:val="0028098C"/>
    <w:rsid w:val="00281521"/>
    <w:rsid w:val="00281BD4"/>
    <w:rsid w:val="00282312"/>
    <w:rsid w:val="0028277B"/>
    <w:rsid w:val="00282DF2"/>
    <w:rsid w:val="00283675"/>
    <w:rsid w:val="0028417F"/>
    <w:rsid w:val="0028433B"/>
    <w:rsid w:val="00284561"/>
    <w:rsid w:val="00284BB5"/>
    <w:rsid w:val="00285335"/>
    <w:rsid w:val="0028533D"/>
    <w:rsid w:val="0028593B"/>
    <w:rsid w:val="00285F58"/>
    <w:rsid w:val="002862FD"/>
    <w:rsid w:val="002876F0"/>
    <w:rsid w:val="00287AC7"/>
    <w:rsid w:val="00287D87"/>
    <w:rsid w:val="0029042E"/>
    <w:rsid w:val="00290F12"/>
    <w:rsid w:val="002914CC"/>
    <w:rsid w:val="00291F3E"/>
    <w:rsid w:val="00292430"/>
    <w:rsid w:val="002926DD"/>
    <w:rsid w:val="0029272C"/>
    <w:rsid w:val="0029287F"/>
    <w:rsid w:val="00293465"/>
    <w:rsid w:val="00294F98"/>
    <w:rsid w:val="00295A53"/>
    <w:rsid w:val="00295FD6"/>
    <w:rsid w:val="002967FF"/>
    <w:rsid w:val="00296AC5"/>
    <w:rsid w:val="00296C7A"/>
    <w:rsid w:val="00297193"/>
    <w:rsid w:val="00297657"/>
    <w:rsid w:val="00297750"/>
    <w:rsid w:val="00297C9D"/>
    <w:rsid w:val="002A0633"/>
    <w:rsid w:val="002A0E03"/>
    <w:rsid w:val="002A0F26"/>
    <w:rsid w:val="002A1C6B"/>
    <w:rsid w:val="002A2DA9"/>
    <w:rsid w:val="002A3E4D"/>
    <w:rsid w:val="002A3E56"/>
    <w:rsid w:val="002A45C1"/>
    <w:rsid w:val="002A45D2"/>
    <w:rsid w:val="002A47F4"/>
    <w:rsid w:val="002A4AF1"/>
    <w:rsid w:val="002A51EB"/>
    <w:rsid w:val="002A535A"/>
    <w:rsid w:val="002A592C"/>
    <w:rsid w:val="002A6142"/>
    <w:rsid w:val="002A6230"/>
    <w:rsid w:val="002A6C6D"/>
    <w:rsid w:val="002A6F5C"/>
    <w:rsid w:val="002A7660"/>
    <w:rsid w:val="002B0099"/>
    <w:rsid w:val="002B05AC"/>
    <w:rsid w:val="002B05F0"/>
    <w:rsid w:val="002B09B6"/>
    <w:rsid w:val="002B09ED"/>
    <w:rsid w:val="002B10F9"/>
    <w:rsid w:val="002B1AB0"/>
    <w:rsid w:val="002B1B66"/>
    <w:rsid w:val="002B2742"/>
    <w:rsid w:val="002B3048"/>
    <w:rsid w:val="002B385D"/>
    <w:rsid w:val="002B4620"/>
    <w:rsid w:val="002B4C24"/>
    <w:rsid w:val="002B5660"/>
    <w:rsid w:val="002B5733"/>
    <w:rsid w:val="002B5B15"/>
    <w:rsid w:val="002B5F43"/>
    <w:rsid w:val="002B7279"/>
    <w:rsid w:val="002C00A0"/>
    <w:rsid w:val="002C012D"/>
    <w:rsid w:val="002C0A35"/>
    <w:rsid w:val="002C0E1E"/>
    <w:rsid w:val="002C14B0"/>
    <w:rsid w:val="002C1DF7"/>
    <w:rsid w:val="002C2056"/>
    <w:rsid w:val="002C2747"/>
    <w:rsid w:val="002C471C"/>
    <w:rsid w:val="002C5768"/>
    <w:rsid w:val="002C5AE5"/>
    <w:rsid w:val="002C5FE4"/>
    <w:rsid w:val="002C621C"/>
    <w:rsid w:val="002C6C3D"/>
    <w:rsid w:val="002D0581"/>
    <w:rsid w:val="002D0F24"/>
    <w:rsid w:val="002D0FAF"/>
    <w:rsid w:val="002D13CB"/>
    <w:rsid w:val="002D1855"/>
    <w:rsid w:val="002D2607"/>
    <w:rsid w:val="002D28B8"/>
    <w:rsid w:val="002D2DC7"/>
    <w:rsid w:val="002D3517"/>
    <w:rsid w:val="002D6428"/>
    <w:rsid w:val="002D6748"/>
    <w:rsid w:val="002D720E"/>
    <w:rsid w:val="002E0040"/>
    <w:rsid w:val="002E18F3"/>
    <w:rsid w:val="002E1FC3"/>
    <w:rsid w:val="002E2BEC"/>
    <w:rsid w:val="002E367A"/>
    <w:rsid w:val="002E3A5A"/>
    <w:rsid w:val="002E3CA8"/>
    <w:rsid w:val="002E4ED1"/>
    <w:rsid w:val="002E5556"/>
    <w:rsid w:val="002E7288"/>
    <w:rsid w:val="002E7BA7"/>
    <w:rsid w:val="002F075B"/>
    <w:rsid w:val="002F115B"/>
    <w:rsid w:val="002F28CA"/>
    <w:rsid w:val="002F2933"/>
    <w:rsid w:val="002F5B66"/>
    <w:rsid w:val="002F5D25"/>
    <w:rsid w:val="002F65BC"/>
    <w:rsid w:val="002F71EC"/>
    <w:rsid w:val="002F7D07"/>
    <w:rsid w:val="002F7E8A"/>
    <w:rsid w:val="003001C7"/>
    <w:rsid w:val="003005AC"/>
    <w:rsid w:val="00300D02"/>
    <w:rsid w:val="003015F1"/>
    <w:rsid w:val="003019AF"/>
    <w:rsid w:val="003027D2"/>
    <w:rsid w:val="00302A6A"/>
    <w:rsid w:val="00302AF5"/>
    <w:rsid w:val="003030EF"/>
    <w:rsid w:val="003038C5"/>
    <w:rsid w:val="00307289"/>
    <w:rsid w:val="003079E4"/>
    <w:rsid w:val="00307A05"/>
    <w:rsid w:val="003100D0"/>
    <w:rsid w:val="00310685"/>
    <w:rsid w:val="003106BC"/>
    <w:rsid w:val="00310F0A"/>
    <w:rsid w:val="00311CBF"/>
    <w:rsid w:val="00312FAF"/>
    <w:rsid w:val="003133FB"/>
    <w:rsid w:val="00313923"/>
    <w:rsid w:val="00313BBC"/>
    <w:rsid w:val="00313FA2"/>
    <w:rsid w:val="003141A9"/>
    <w:rsid w:val="00314704"/>
    <w:rsid w:val="0031506C"/>
    <w:rsid w:val="003159B5"/>
    <w:rsid w:val="00315FB5"/>
    <w:rsid w:val="003161DC"/>
    <w:rsid w:val="003206C6"/>
    <w:rsid w:val="003206D4"/>
    <w:rsid w:val="003209F9"/>
    <w:rsid w:val="00320EA3"/>
    <w:rsid w:val="003211B4"/>
    <w:rsid w:val="00321B06"/>
    <w:rsid w:val="00321FE8"/>
    <w:rsid w:val="00322126"/>
    <w:rsid w:val="0032256A"/>
    <w:rsid w:val="00323F19"/>
    <w:rsid w:val="003240A3"/>
    <w:rsid w:val="00325582"/>
    <w:rsid w:val="003259F6"/>
    <w:rsid w:val="00326AD1"/>
    <w:rsid w:val="00326C87"/>
    <w:rsid w:val="003271A6"/>
    <w:rsid w:val="0033076C"/>
    <w:rsid w:val="0033123B"/>
    <w:rsid w:val="003322E9"/>
    <w:rsid w:val="003327FA"/>
    <w:rsid w:val="00332F58"/>
    <w:rsid w:val="00333E81"/>
    <w:rsid w:val="003340F3"/>
    <w:rsid w:val="003349F3"/>
    <w:rsid w:val="00335039"/>
    <w:rsid w:val="00335B3C"/>
    <w:rsid w:val="003363C9"/>
    <w:rsid w:val="003364E6"/>
    <w:rsid w:val="0033741C"/>
    <w:rsid w:val="003375ED"/>
    <w:rsid w:val="00341863"/>
    <w:rsid w:val="003420F9"/>
    <w:rsid w:val="003427A3"/>
    <w:rsid w:val="00342ADB"/>
    <w:rsid w:val="00342D0A"/>
    <w:rsid w:val="003430B5"/>
    <w:rsid w:val="00343643"/>
    <w:rsid w:val="0034447B"/>
    <w:rsid w:val="00344AF3"/>
    <w:rsid w:val="00344BC3"/>
    <w:rsid w:val="00346B05"/>
    <w:rsid w:val="00346EF6"/>
    <w:rsid w:val="00351215"/>
    <w:rsid w:val="0035202F"/>
    <w:rsid w:val="003527CC"/>
    <w:rsid w:val="00352EA5"/>
    <w:rsid w:val="00352EF1"/>
    <w:rsid w:val="00353428"/>
    <w:rsid w:val="00353CBF"/>
    <w:rsid w:val="00354604"/>
    <w:rsid w:val="003549A0"/>
    <w:rsid w:val="003551C9"/>
    <w:rsid w:val="003552BD"/>
    <w:rsid w:val="003560E1"/>
    <w:rsid w:val="003565D1"/>
    <w:rsid w:val="00356ED2"/>
    <w:rsid w:val="003576AB"/>
    <w:rsid w:val="0036055C"/>
    <w:rsid w:val="0036071F"/>
    <w:rsid w:val="003613CA"/>
    <w:rsid w:val="00363657"/>
    <w:rsid w:val="0036437D"/>
    <w:rsid w:val="00364857"/>
    <w:rsid w:val="00365288"/>
    <w:rsid w:val="00365CF4"/>
    <w:rsid w:val="003703B2"/>
    <w:rsid w:val="00370E02"/>
    <w:rsid w:val="0037141F"/>
    <w:rsid w:val="00372018"/>
    <w:rsid w:val="003728F9"/>
    <w:rsid w:val="00373A85"/>
    <w:rsid w:val="00373E38"/>
    <w:rsid w:val="00374720"/>
    <w:rsid w:val="00374A77"/>
    <w:rsid w:val="00374A9B"/>
    <w:rsid w:val="00375A5A"/>
    <w:rsid w:val="00375C2F"/>
    <w:rsid w:val="0037640A"/>
    <w:rsid w:val="00377420"/>
    <w:rsid w:val="00381648"/>
    <w:rsid w:val="003816D7"/>
    <w:rsid w:val="003823AF"/>
    <w:rsid w:val="0038296D"/>
    <w:rsid w:val="00383297"/>
    <w:rsid w:val="00383A3A"/>
    <w:rsid w:val="00383B40"/>
    <w:rsid w:val="003848A4"/>
    <w:rsid w:val="0038530E"/>
    <w:rsid w:val="003855BF"/>
    <w:rsid w:val="00385FC0"/>
    <w:rsid w:val="00386902"/>
    <w:rsid w:val="003871B6"/>
    <w:rsid w:val="00387218"/>
    <w:rsid w:val="00387369"/>
    <w:rsid w:val="00387F03"/>
    <w:rsid w:val="00387FC0"/>
    <w:rsid w:val="003900DB"/>
    <w:rsid w:val="003903AE"/>
    <w:rsid w:val="00390825"/>
    <w:rsid w:val="003908CC"/>
    <w:rsid w:val="00391474"/>
    <w:rsid w:val="00392716"/>
    <w:rsid w:val="003941BA"/>
    <w:rsid w:val="00394349"/>
    <w:rsid w:val="00395FA2"/>
    <w:rsid w:val="0039610D"/>
    <w:rsid w:val="003967F9"/>
    <w:rsid w:val="003A0BCC"/>
    <w:rsid w:val="003A1715"/>
    <w:rsid w:val="003A18F2"/>
    <w:rsid w:val="003A270D"/>
    <w:rsid w:val="003A364C"/>
    <w:rsid w:val="003A402D"/>
    <w:rsid w:val="003A48C0"/>
    <w:rsid w:val="003A4A83"/>
    <w:rsid w:val="003A5754"/>
    <w:rsid w:val="003A5A7D"/>
    <w:rsid w:val="003A5D94"/>
    <w:rsid w:val="003A638D"/>
    <w:rsid w:val="003A6F1B"/>
    <w:rsid w:val="003A76E8"/>
    <w:rsid w:val="003A79AD"/>
    <w:rsid w:val="003B0568"/>
    <w:rsid w:val="003B0700"/>
    <w:rsid w:val="003B18C7"/>
    <w:rsid w:val="003B29BA"/>
    <w:rsid w:val="003B2EF1"/>
    <w:rsid w:val="003B4A52"/>
    <w:rsid w:val="003B50DD"/>
    <w:rsid w:val="003B574F"/>
    <w:rsid w:val="003B575D"/>
    <w:rsid w:val="003B6AC4"/>
    <w:rsid w:val="003B6D2C"/>
    <w:rsid w:val="003C001C"/>
    <w:rsid w:val="003C19C8"/>
    <w:rsid w:val="003C2226"/>
    <w:rsid w:val="003C280B"/>
    <w:rsid w:val="003C2AB0"/>
    <w:rsid w:val="003C2F23"/>
    <w:rsid w:val="003C30E5"/>
    <w:rsid w:val="003C3144"/>
    <w:rsid w:val="003C35DB"/>
    <w:rsid w:val="003C451C"/>
    <w:rsid w:val="003C5915"/>
    <w:rsid w:val="003C6EA3"/>
    <w:rsid w:val="003C7F45"/>
    <w:rsid w:val="003D02BA"/>
    <w:rsid w:val="003D061B"/>
    <w:rsid w:val="003D09C5"/>
    <w:rsid w:val="003D3AE8"/>
    <w:rsid w:val="003D521B"/>
    <w:rsid w:val="003D5C41"/>
    <w:rsid w:val="003D635D"/>
    <w:rsid w:val="003D7548"/>
    <w:rsid w:val="003D7F5C"/>
    <w:rsid w:val="003E0690"/>
    <w:rsid w:val="003E0C6C"/>
    <w:rsid w:val="003E2735"/>
    <w:rsid w:val="003E2A09"/>
    <w:rsid w:val="003E2F1D"/>
    <w:rsid w:val="003E316D"/>
    <w:rsid w:val="003E339B"/>
    <w:rsid w:val="003E354A"/>
    <w:rsid w:val="003E38D5"/>
    <w:rsid w:val="003E44A7"/>
    <w:rsid w:val="003E4BF0"/>
    <w:rsid w:val="003E4FAC"/>
    <w:rsid w:val="003E5B2A"/>
    <w:rsid w:val="003E5D95"/>
    <w:rsid w:val="003E639F"/>
    <w:rsid w:val="003E63B6"/>
    <w:rsid w:val="003E6E52"/>
    <w:rsid w:val="003E785D"/>
    <w:rsid w:val="003F044F"/>
    <w:rsid w:val="003F0BEC"/>
    <w:rsid w:val="003F1913"/>
    <w:rsid w:val="003F1A84"/>
    <w:rsid w:val="003F2750"/>
    <w:rsid w:val="003F2E9A"/>
    <w:rsid w:val="003F3392"/>
    <w:rsid w:val="003F385C"/>
    <w:rsid w:val="003F483F"/>
    <w:rsid w:val="003F5421"/>
    <w:rsid w:val="003F5453"/>
    <w:rsid w:val="003F65A5"/>
    <w:rsid w:val="003F6C95"/>
    <w:rsid w:val="003F7220"/>
    <w:rsid w:val="003F745B"/>
    <w:rsid w:val="003F7476"/>
    <w:rsid w:val="003F7C5F"/>
    <w:rsid w:val="00400EC3"/>
    <w:rsid w:val="004023A1"/>
    <w:rsid w:val="004028F2"/>
    <w:rsid w:val="00402CA9"/>
    <w:rsid w:val="0040475A"/>
    <w:rsid w:val="00404C02"/>
    <w:rsid w:val="004055EC"/>
    <w:rsid w:val="00405D85"/>
    <w:rsid w:val="00405DE6"/>
    <w:rsid w:val="00407403"/>
    <w:rsid w:val="00407EDE"/>
    <w:rsid w:val="004102B0"/>
    <w:rsid w:val="004108DC"/>
    <w:rsid w:val="00410EC9"/>
    <w:rsid w:val="00411141"/>
    <w:rsid w:val="004131EC"/>
    <w:rsid w:val="00414211"/>
    <w:rsid w:val="004142C1"/>
    <w:rsid w:val="004149EB"/>
    <w:rsid w:val="004161D7"/>
    <w:rsid w:val="00417798"/>
    <w:rsid w:val="00420976"/>
    <w:rsid w:val="00420FE5"/>
    <w:rsid w:val="004223FA"/>
    <w:rsid w:val="004230D5"/>
    <w:rsid w:val="00423435"/>
    <w:rsid w:val="004234A1"/>
    <w:rsid w:val="00424DCB"/>
    <w:rsid w:val="00425052"/>
    <w:rsid w:val="0042548E"/>
    <w:rsid w:val="00425919"/>
    <w:rsid w:val="0042678A"/>
    <w:rsid w:val="004267B3"/>
    <w:rsid w:val="00427819"/>
    <w:rsid w:val="00427AC0"/>
    <w:rsid w:val="00430ADC"/>
    <w:rsid w:val="00430D09"/>
    <w:rsid w:val="00430D2E"/>
    <w:rsid w:val="00430F31"/>
    <w:rsid w:val="00431870"/>
    <w:rsid w:val="0043194E"/>
    <w:rsid w:val="00433006"/>
    <w:rsid w:val="0043397A"/>
    <w:rsid w:val="00436036"/>
    <w:rsid w:val="00436853"/>
    <w:rsid w:val="00437174"/>
    <w:rsid w:val="00437CDA"/>
    <w:rsid w:val="00441028"/>
    <w:rsid w:val="00441195"/>
    <w:rsid w:val="00441373"/>
    <w:rsid w:val="00442984"/>
    <w:rsid w:val="00443024"/>
    <w:rsid w:val="004431AE"/>
    <w:rsid w:val="004435D3"/>
    <w:rsid w:val="004436AA"/>
    <w:rsid w:val="00443FC0"/>
    <w:rsid w:val="00444AC6"/>
    <w:rsid w:val="00445D92"/>
    <w:rsid w:val="00445E91"/>
    <w:rsid w:val="00446B97"/>
    <w:rsid w:val="00446F68"/>
    <w:rsid w:val="0044753A"/>
    <w:rsid w:val="00452841"/>
    <w:rsid w:val="00452B86"/>
    <w:rsid w:val="00452C26"/>
    <w:rsid w:val="00452C7A"/>
    <w:rsid w:val="00453405"/>
    <w:rsid w:val="00453537"/>
    <w:rsid w:val="00453DBA"/>
    <w:rsid w:val="00453E77"/>
    <w:rsid w:val="00453EFC"/>
    <w:rsid w:val="00453F62"/>
    <w:rsid w:val="004545F3"/>
    <w:rsid w:val="00454CD8"/>
    <w:rsid w:val="00455160"/>
    <w:rsid w:val="004552D7"/>
    <w:rsid w:val="00455D28"/>
    <w:rsid w:val="00455EC5"/>
    <w:rsid w:val="00456C04"/>
    <w:rsid w:val="00456C23"/>
    <w:rsid w:val="00456DA5"/>
    <w:rsid w:val="00457AF1"/>
    <w:rsid w:val="00457D2C"/>
    <w:rsid w:val="00457E6C"/>
    <w:rsid w:val="0046153C"/>
    <w:rsid w:val="00461AAE"/>
    <w:rsid w:val="004622C2"/>
    <w:rsid w:val="004639AD"/>
    <w:rsid w:val="00464E2C"/>
    <w:rsid w:val="00466F9B"/>
    <w:rsid w:val="004671DC"/>
    <w:rsid w:val="00467293"/>
    <w:rsid w:val="004678C6"/>
    <w:rsid w:val="00470E18"/>
    <w:rsid w:val="004710B7"/>
    <w:rsid w:val="004712C0"/>
    <w:rsid w:val="004714FC"/>
    <w:rsid w:val="0047270B"/>
    <w:rsid w:val="00473161"/>
    <w:rsid w:val="00473CAA"/>
    <w:rsid w:val="004749FB"/>
    <w:rsid w:val="00475473"/>
    <w:rsid w:val="00475C18"/>
    <w:rsid w:val="00476546"/>
    <w:rsid w:val="00480913"/>
    <w:rsid w:val="00480B95"/>
    <w:rsid w:val="00480C37"/>
    <w:rsid w:val="00480CC8"/>
    <w:rsid w:val="004838FB"/>
    <w:rsid w:val="0048485A"/>
    <w:rsid w:val="004848F2"/>
    <w:rsid w:val="00485590"/>
    <w:rsid w:val="004855A0"/>
    <w:rsid w:val="00486156"/>
    <w:rsid w:val="004868C2"/>
    <w:rsid w:val="00486BFF"/>
    <w:rsid w:val="004875E4"/>
    <w:rsid w:val="0049044C"/>
    <w:rsid w:val="0049044F"/>
    <w:rsid w:val="004904AD"/>
    <w:rsid w:val="00490C48"/>
    <w:rsid w:val="00491015"/>
    <w:rsid w:val="004918B1"/>
    <w:rsid w:val="0049193A"/>
    <w:rsid w:val="00492077"/>
    <w:rsid w:val="004927C4"/>
    <w:rsid w:val="00492B00"/>
    <w:rsid w:val="00492B0C"/>
    <w:rsid w:val="00492DA9"/>
    <w:rsid w:val="00492E57"/>
    <w:rsid w:val="00492E66"/>
    <w:rsid w:val="004938CD"/>
    <w:rsid w:val="00494050"/>
    <w:rsid w:val="00494814"/>
    <w:rsid w:val="00495081"/>
    <w:rsid w:val="00495971"/>
    <w:rsid w:val="00495B49"/>
    <w:rsid w:val="004960E4"/>
    <w:rsid w:val="00496465"/>
    <w:rsid w:val="00496FF5"/>
    <w:rsid w:val="00497929"/>
    <w:rsid w:val="00497AEC"/>
    <w:rsid w:val="00497E4F"/>
    <w:rsid w:val="004A0357"/>
    <w:rsid w:val="004A169C"/>
    <w:rsid w:val="004A2224"/>
    <w:rsid w:val="004A238A"/>
    <w:rsid w:val="004A2472"/>
    <w:rsid w:val="004A2CCD"/>
    <w:rsid w:val="004A500A"/>
    <w:rsid w:val="004A5754"/>
    <w:rsid w:val="004A7109"/>
    <w:rsid w:val="004B0468"/>
    <w:rsid w:val="004B0ACE"/>
    <w:rsid w:val="004B1409"/>
    <w:rsid w:val="004B172A"/>
    <w:rsid w:val="004B2923"/>
    <w:rsid w:val="004B3074"/>
    <w:rsid w:val="004B31F2"/>
    <w:rsid w:val="004B3CEA"/>
    <w:rsid w:val="004B43E7"/>
    <w:rsid w:val="004B44EC"/>
    <w:rsid w:val="004B5112"/>
    <w:rsid w:val="004B5ECC"/>
    <w:rsid w:val="004B6C20"/>
    <w:rsid w:val="004B7F77"/>
    <w:rsid w:val="004C0140"/>
    <w:rsid w:val="004C02B1"/>
    <w:rsid w:val="004C0867"/>
    <w:rsid w:val="004C0932"/>
    <w:rsid w:val="004C0E89"/>
    <w:rsid w:val="004C13C3"/>
    <w:rsid w:val="004C1646"/>
    <w:rsid w:val="004C1795"/>
    <w:rsid w:val="004C1C42"/>
    <w:rsid w:val="004C1FCF"/>
    <w:rsid w:val="004C3151"/>
    <w:rsid w:val="004C368D"/>
    <w:rsid w:val="004C37F5"/>
    <w:rsid w:val="004C3C19"/>
    <w:rsid w:val="004C487C"/>
    <w:rsid w:val="004C4D0B"/>
    <w:rsid w:val="004C6F6D"/>
    <w:rsid w:val="004D033A"/>
    <w:rsid w:val="004D0CF5"/>
    <w:rsid w:val="004D19FC"/>
    <w:rsid w:val="004D2CBD"/>
    <w:rsid w:val="004D33B4"/>
    <w:rsid w:val="004D3D46"/>
    <w:rsid w:val="004D5145"/>
    <w:rsid w:val="004D55AE"/>
    <w:rsid w:val="004D56C6"/>
    <w:rsid w:val="004D58C0"/>
    <w:rsid w:val="004D5A91"/>
    <w:rsid w:val="004D5BB6"/>
    <w:rsid w:val="004D5BED"/>
    <w:rsid w:val="004D5D54"/>
    <w:rsid w:val="004D61B0"/>
    <w:rsid w:val="004D6A7F"/>
    <w:rsid w:val="004D76F2"/>
    <w:rsid w:val="004E0184"/>
    <w:rsid w:val="004E069C"/>
    <w:rsid w:val="004E0B0A"/>
    <w:rsid w:val="004E1079"/>
    <w:rsid w:val="004E2622"/>
    <w:rsid w:val="004E3004"/>
    <w:rsid w:val="004E31D8"/>
    <w:rsid w:val="004E4315"/>
    <w:rsid w:val="004E4327"/>
    <w:rsid w:val="004E43BF"/>
    <w:rsid w:val="004E50A7"/>
    <w:rsid w:val="004E5976"/>
    <w:rsid w:val="004E75D4"/>
    <w:rsid w:val="004F12AC"/>
    <w:rsid w:val="004F222D"/>
    <w:rsid w:val="004F2FAF"/>
    <w:rsid w:val="004F3278"/>
    <w:rsid w:val="004F3523"/>
    <w:rsid w:val="004F3711"/>
    <w:rsid w:val="004F3D4A"/>
    <w:rsid w:val="004F4C5B"/>
    <w:rsid w:val="004F5112"/>
    <w:rsid w:val="004F57FF"/>
    <w:rsid w:val="004F5841"/>
    <w:rsid w:val="004F73B2"/>
    <w:rsid w:val="004F75B8"/>
    <w:rsid w:val="004F76F0"/>
    <w:rsid w:val="00501068"/>
    <w:rsid w:val="0050156B"/>
    <w:rsid w:val="005016A7"/>
    <w:rsid w:val="00501C36"/>
    <w:rsid w:val="00502558"/>
    <w:rsid w:val="00502D31"/>
    <w:rsid w:val="00504378"/>
    <w:rsid w:val="00505CB5"/>
    <w:rsid w:val="0050697C"/>
    <w:rsid w:val="00506B23"/>
    <w:rsid w:val="0050723E"/>
    <w:rsid w:val="00510511"/>
    <w:rsid w:val="005108D4"/>
    <w:rsid w:val="00510C89"/>
    <w:rsid w:val="00511003"/>
    <w:rsid w:val="00512453"/>
    <w:rsid w:val="00512526"/>
    <w:rsid w:val="00512583"/>
    <w:rsid w:val="005126AD"/>
    <w:rsid w:val="00512E13"/>
    <w:rsid w:val="00512EB0"/>
    <w:rsid w:val="0051430B"/>
    <w:rsid w:val="00514FEF"/>
    <w:rsid w:val="005158AD"/>
    <w:rsid w:val="005163DB"/>
    <w:rsid w:val="00516849"/>
    <w:rsid w:val="00516B9D"/>
    <w:rsid w:val="00516E21"/>
    <w:rsid w:val="0051709B"/>
    <w:rsid w:val="0051798D"/>
    <w:rsid w:val="00517A79"/>
    <w:rsid w:val="00517B97"/>
    <w:rsid w:val="00520403"/>
    <w:rsid w:val="0052054C"/>
    <w:rsid w:val="00521250"/>
    <w:rsid w:val="005224BF"/>
    <w:rsid w:val="0052269A"/>
    <w:rsid w:val="0052322E"/>
    <w:rsid w:val="005242BA"/>
    <w:rsid w:val="00525943"/>
    <w:rsid w:val="005262DF"/>
    <w:rsid w:val="0052630B"/>
    <w:rsid w:val="00526413"/>
    <w:rsid w:val="005265DD"/>
    <w:rsid w:val="00526928"/>
    <w:rsid w:val="00527787"/>
    <w:rsid w:val="005277BC"/>
    <w:rsid w:val="00527857"/>
    <w:rsid w:val="005304C8"/>
    <w:rsid w:val="0053072B"/>
    <w:rsid w:val="00530989"/>
    <w:rsid w:val="00531BBE"/>
    <w:rsid w:val="0053262C"/>
    <w:rsid w:val="00532882"/>
    <w:rsid w:val="00533FB8"/>
    <w:rsid w:val="0053412C"/>
    <w:rsid w:val="00534248"/>
    <w:rsid w:val="00534B4C"/>
    <w:rsid w:val="00535DC6"/>
    <w:rsid w:val="00535E4B"/>
    <w:rsid w:val="005365FF"/>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138"/>
    <w:rsid w:val="005509F8"/>
    <w:rsid w:val="00550C6F"/>
    <w:rsid w:val="00550D41"/>
    <w:rsid w:val="00551817"/>
    <w:rsid w:val="00553DBD"/>
    <w:rsid w:val="00555308"/>
    <w:rsid w:val="00555A06"/>
    <w:rsid w:val="005571C0"/>
    <w:rsid w:val="00557246"/>
    <w:rsid w:val="00557E0C"/>
    <w:rsid w:val="0056032C"/>
    <w:rsid w:val="005616DA"/>
    <w:rsid w:val="00561C96"/>
    <w:rsid w:val="00562E2F"/>
    <w:rsid w:val="0056321C"/>
    <w:rsid w:val="005632D8"/>
    <w:rsid w:val="005635AD"/>
    <w:rsid w:val="00564451"/>
    <w:rsid w:val="005652A4"/>
    <w:rsid w:val="0056530B"/>
    <w:rsid w:val="00565996"/>
    <w:rsid w:val="00565D77"/>
    <w:rsid w:val="00566D72"/>
    <w:rsid w:val="005674E6"/>
    <w:rsid w:val="00570140"/>
    <w:rsid w:val="00570E5D"/>
    <w:rsid w:val="005716C1"/>
    <w:rsid w:val="00571845"/>
    <w:rsid w:val="005718EF"/>
    <w:rsid w:val="00572707"/>
    <w:rsid w:val="005728A0"/>
    <w:rsid w:val="00572E54"/>
    <w:rsid w:val="005731D2"/>
    <w:rsid w:val="0057327E"/>
    <w:rsid w:val="00573821"/>
    <w:rsid w:val="0057495B"/>
    <w:rsid w:val="005750C9"/>
    <w:rsid w:val="005753B8"/>
    <w:rsid w:val="005764DA"/>
    <w:rsid w:val="00577D3F"/>
    <w:rsid w:val="0058001F"/>
    <w:rsid w:val="0058185E"/>
    <w:rsid w:val="0058223D"/>
    <w:rsid w:val="005822A9"/>
    <w:rsid w:val="005825AB"/>
    <w:rsid w:val="005832B1"/>
    <w:rsid w:val="00583750"/>
    <w:rsid w:val="00583D45"/>
    <w:rsid w:val="005842A6"/>
    <w:rsid w:val="00584325"/>
    <w:rsid w:val="00585950"/>
    <w:rsid w:val="0058635E"/>
    <w:rsid w:val="00587034"/>
    <w:rsid w:val="00587A30"/>
    <w:rsid w:val="00587B4B"/>
    <w:rsid w:val="00590C88"/>
    <w:rsid w:val="0059126E"/>
    <w:rsid w:val="00591C33"/>
    <w:rsid w:val="00591E81"/>
    <w:rsid w:val="00592DF7"/>
    <w:rsid w:val="00592E1B"/>
    <w:rsid w:val="00594E1F"/>
    <w:rsid w:val="00595841"/>
    <w:rsid w:val="005960C4"/>
    <w:rsid w:val="0059688A"/>
    <w:rsid w:val="00597881"/>
    <w:rsid w:val="005A02A4"/>
    <w:rsid w:val="005A09C3"/>
    <w:rsid w:val="005A0ED3"/>
    <w:rsid w:val="005A15E9"/>
    <w:rsid w:val="005A20F7"/>
    <w:rsid w:val="005A229A"/>
    <w:rsid w:val="005A24B9"/>
    <w:rsid w:val="005A2A4A"/>
    <w:rsid w:val="005A38E6"/>
    <w:rsid w:val="005A4714"/>
    <w:rsid w:val="005A49DF"/>
    <w:rsid w:val="005A5E9D"/>
    <w:rsid w:val="005A670D"/>
    <w:rsid w:val="005A7550"/>
    <w:rsid w:val="005B04D9"/>
    <w:rsid w:val="005B059A"/>
    <w:rsid w:val="005B0795"/>
    <w:rsid w:val="005B150A"/>
    <w:rsid w:val="005B1696"/>
    <w:rsid w:val="005B19EE"/>
    <w:rsid w:val="005B2AC9"/>
    <w:rsid w:val="005B4ADF"/>
    <w:rsid w:val="005B5B57"/>
    <w:rsid w:val="005B5CC5"/>
    <w:rsid w:val="005B6089"/>
    <w:rsid w:val="005B72F4"/>
    <w:rsid w:val="005B7D70"/>
    <w:rsid w:val="005C0699"/>
    <w:rsid w:val="005C0971"/>
    <w:rsid w:val="005C09CB"/>
    <w:rsid w:val="005C0C21"/>
    <w:rsid w:val="005C0FC0"/>
    <w:rsid w:val="005C1BFA"/>
    <w:rsid w:val="005C20A0"/>
    <w:rsid w:val="005C24F9"/>
    <w:rsid w:val="005C2EDB"/>
    <w:rsid w:val="005C30BA"/>
    <w:rsid w:val="005C393F"/>
    <w:rsid w:val="005C3AAF"/>
    <w:rsid w:val="005C3CC7"/>
    <w:rsid w:val="005C587D"/>
    <w:rsid w:val="005C7B4A"/>
    <w:rsid w:val="005C7C45"/>
    <w:rsid w:val="005D11BE"/>
    <w:rsid w:val="005D1222"/>
    <w:rsid w:val="005D186F"/>
    <w:rsid w:val="005D192C"/>
    <w:rsid w:val="005D19E6"/>
    <w:rsid w:val="005D2418"/>
    <w:rsid w:val="005D2EA6"/>
    <w:rsid w:val="005D3AD3"/>
    <w:rsid w:val="005D4023"/>
    <w:rsid w:val="005D4034"/>
    <w:rsid w:val="005D4311"/>
    <w:rsid w:val="005D5A1A"/>
    <w:rsid w:val="005D5D1D"/>
    <w:rsid w:val="005D796F"/>
    <w:rsid w:val="005D7BB1"/>
    <w:rsid w:val="005E00F1"/>
    <w:rsid w:val="005E08F7"/>
    <w:rsid w:val="005E0CC7"/>
    <w:rsid w:val="005E1D58"/>
    <w:rsid w:val="005E1D73"/>
    <w:rsid w:val="005E1F31"/>
    <w:rsid w:val="005E3700"/>
    <w:rsid w:val="005E37A8"/>
    <w:rsid w:val="005E3CE0"/>
    <w:rsid w:val="005E4689"/>
    <w:rsid w:val="005E4BF4"/>
    <w:rsid w:val="005E505E"/>
    <w:rsid w:val="005E5C46"/>
    <w:rsid w:val="005E5DCD"/>
    <w:rsid w:val="005E5E12"/>
    <w:rsid w:val="005E75D9"/>
    <w:rsid w:val="005E7A46"/>
    <w:rsid w:val="005F07DE"/>
    <w:rsid w:val="005F1137"/>
    <w:rsid w:val="005F1CF2"/>
    <w:rsid w:val="005F1F5A"/>
    <w:rsid w:val="005F226D"/>
    <w:rsid w:val="005F2E39"/>
    <w:rsid w:val="005F3463"/>
    <w:rsid w:val="005F48E9"/>
    <w:rsid w:val="005F49D4"/>
    <w:rsid w:val="005F4C0F"/>
    <w:rsid w:val="005F4F4D"/>
    <w:rsid w:val="005F5666"/>
    <w:rsid w:val="005F57FF"/>
    <w:rsid w:val="005F670F"/>
    <w:rsid w:val="005F69D2"/>
    <w:rsid w:val="005F69E4"/>
    <w:rsid w:val="005F7083"/>
    <w:rsid w:val="005F7761"/>
    <w:rsid w:val="005F7B45"/>
    <w:rsid w:val="006014B6"/>
    <w:rsid w:val="00601F72"/>
    <w:rsid w:val="00602898"/>
    <w:rsid w:val="00602D1F"/>
    <w:rsid w:val="00603548"/>
    <w:rsid w:val="00603C9A"/>
    <w:rsid w:val="0060427F"/>
    <w:rsid w:val="0060558A"/>
    <w:rsid w:val="00606509"/>
    <w:rsid w:val="0060722F"/>
    <w:rsid w:val="0060785D"/>
    <w:rsid w:val="0060794C"/>
    <w:rsid w:val="006109E6"/>
    <w:rsid w:val="00610BF1"/>
    <w:rsid w:val="00610DAB"/>
    <w:rsid w:val="006110D2"/>
    <w:rsid w:val="00611385"/>
    <w:rsid w:val="00611459"/>
    <w:rsid w:val="0061167C"/>
    <w:rsid w:val="00611850"/>
    <w:rsid w:val="00611D8C"/>
    <w:rsid w:val="00612007"/>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0643"/>
    <w:rsid w:val="006211D0"/>
    <w:rsid w:val="0062275D"/>
    <w:rsid w:val="00622F42"/>
    <w:rsid w:val="00623E0D"/>
    <w:rsid w:val="00624853"/>
    <w:rsid w:val="00624B88"/>
    <w:rsid w:val="00624C58"/>
    <w:rsid w:val="00626268"/>
    <w:rsid w:val="00626891"/>
    <w:rsid w:val="006268DB"/>
    <w:rsid w:val="00626B4F"/>
    <w:rsid w:val="0062711A"/>
    <w:rsid w:val="00627533"/>
    <w:rsid w:val="006276CC"/>
    <w:rsid w:val="00627C13"/>
    <w:rsid w:val="006301B6"/>
    <w:rsid w:val="0063194A"/>
    <w:rsid w:val="006323DB"/>
    <w:rsid w:val="006334E4"/>
    <w:rsid w:val="00635352"/>
    <w:rsid w:val="00635ACF"/>
    <w:rsid w:val="00635E8B"/>
    <w:rsid w:val="00636C54"/>
    <w:rsid w:val="00636E75"/>
    <w:rsid w:val="00640463"/>
    <w:rsid w:val="00640663"/>
    <w:rsid w:val="006416B1"/>
    <w:rsid w:val="00641763"/>
    <w:rsid w:val="0064210E"/>
    <w:rsid w:val="00642161"/>
    <w:rsid w:val="00642746"/>
    <w:rsid w:val="006432EF"/>
    <w:rsid w:val="006437A5"/>
    <w:rsid w:val="00645360"/>
    <w:rsid w:val="006456EE"/>
    <w:rsid w:val="00646A11"/>
    <w:rsid w:val="00646D10"/>
    <w:rsid w:val="00646D7B"/>
    <w:rsid w:val="00646E26"/>
    <w:rsid w:val="00647036"/>
    <w:rsid w:val="006470EC"/>
    <w:rsid w:val="00647C79"/>
    <w:rsid w:val="006505AD"/>
    <w:rsid w:val="00650847"/>
    <w:rsid w:val="00651083"/>
    <w:rsid w:val="00651302"/>
    <w:rsid w:val="00651F29"/>
    <w:rsid w:val="00652CD3"/>
    <w:rsid w:val="00654036"/>
    <w:rsid w:val="006544BC"/>
    <w:rsid w:val="00654610"/>
    <w:rsid w:val="00655D24"/>
    <w:rsid w:val="00656393"/>
    <w:rsid w:val="006567FA"/>
    <w:rsid w:val="00660271"/>
    <w:rsid w:val="00660516"/>
    <w:rsid w:val="00660659"/>
    <w:rsid w:val="00660F26"/>
    <w:rsid w:val="006611B5"/>
    <w:rsid w:val="00662258"/>
    <w:rsid w:val="006622BE"/>
    <w:rsid w:val="00663D9A"/>
    <w:rsid w:val="0066445B"/>
    <w:rsid w:val="00664C5F"/>
    <w:rsid w:val="00664D75"/>
    <w:rsid w:val="006652AF"/>
    <w:rsid w:val="00665793"/>
    <w:rsid w:val="00665FC5"/>
    <w:rsid w:val="00666176"/>
    <w:rsid w:val="00666315"/>
    <w:rsid w:val="00666A5E"/>
    <w:rsid w:val="00667E91"/>
    <w:rsid w:val="00670A05"/>
    <w:rsid w:val="00670D60"/>
    <w:rsid w:val="00671E17"/>
    <w:rsid w:val="00671F7E"/>
    <w:rsid w:val="00672886"/>
    <w:rsid w:val="0067309B"/>
    <w:rsid w:val="006730F7"/>
    <w:rsid w:val="006734C3"/>
    <w:rsid w:val="006740D4"/>
    <w:rsid w:val="00674383"/>
    <w:rsid w:val="00676423"/>
    <w:rsid w:val="00676604"/>
    <w:rsid w:val="00676FCB"/>
    <w:rsid w:val="006772FC"/>
    <w:rsid w:val="0068075B"/>
    <w:rsid w:val="00680B56"/>
    <w:rsid w:val="00680B62"/>
    <w:rsid w:val="006816EA"/>
    <w:rsid w:val="00682BBD"/>
    <w:rsid w:val="00683955"/>
    <w:rsid w:val="00683C71"/>
    <w:rsid w:val="00684E39"/>
    <w:rsid w:val="00685918"/>
    <w:rsid w:val="00687C09"/>
    <w:rsid w:val="006908DF"/>
    <w:rsid w:val="006933C7"/>
    <w:rsid w:val="006934C3"/>
    <w:rsid w:val="00694003"/>
    <w:rsid w:val="0069479D"/>
    <w:rsid w:val="00694E49"/>
    <w:rsid w:val="006957F8"/>
    <w:rsid w:val="006958F2"/>
    <w:rsid w:val="006967FE"/>
    <w:rsid w:val="00696961"/>
    <w:rsid w:val="00696A50"/>
    <w:rsid w:val="00696B00"/>
    <w:rsid w:val="00697A69"/>
    <w:rsid w:val="00697E94"/>
    <w:rsid w:val="006A0860"/>
    <w:rsid w:val="006A089A"/>
    <w:rsid w:val="006A0F3E"/>
    <w:rsid w:val="006A12C7"/>
    <w:rsid w:val="006A1491"/>
    <w:rsid w:val="006A24F8"/>
    <w:rsid w:val="006A3A6A"/>
    <w:rsid w:val="006A3ABC"/>
    <w:rsid w:val="006A3D2E"/>
    <w:rsid w:val="006A44FD"/>
    <w:rsid w:val="006A57C8"/>
    <w:rsid w:val="006A5C09"/>
    <w:rsid w:val="006A6E10"/>
    <w:rsid w:val="006A798F"/>
    <w:rsid w:val="006B0935"/>
    <w:rsid w:val="006B0D0E"/>
    <w:rsid w:val="006B0F80"/>
    <w:rsid w:val="006B167D"/>
    <w:rsid w:val="006B19A4"/>
    <w:rsid w:val="006B1CBD"/>
    <w:rsid w:val="006B1F62"/>
    <w:rsid w:val="006B2328"/>
    <w:rsid w:val="006B2847"/>
    <w:rsid w:val="006B3737"/>
    <w:rsid w:val="006B38F7"/>
    <w:rsid w:val="006B3A15"/>
    <w:rsid w:val="006B3CDC"/>
    <w:rsid w:val="006B3E6F"/>
    <w:rsid w:val="006B468C"/>
    <w:rsid w:val="006B59DB"/>
    <w:rsid w:val="006B6136"/>
    <w:rsid w:val="006B64E8"/>
    <w:rsid w:val="006B6532"/>
    <w:rsid w:val="006B6AFA"/>
    <w:rsid w:val="006B79F2"/>
    <w:rsid w:val="006C04FF"/>
    <w:rsid w:val="006C13FD"/>
    <w:rsid w:val="006C2655"/>
    <w:rsid w:val="006C27C3"/>
    <w:rsid w:val="006C3A33"/>
    <w:rsid w:val="006C4678"/>
    <w:rsid w:val="006C4CCA"/>
    <w:rsid w:val="006C4CF9"/>
    <w:rsid w:val="006C4D3E"/>
    <w:rsid w:val="006C4D89"/>
    <w:rsid w:val="006C4D92"/>
    <w:rsid w:val="006C4EB0"/>
    <w:rsid w:val="006C53ED"/>
    <w:rsid w:val="006C5974"/>
    <w:rsid w:val="006C5C44"/>
    <w:rsid w:val="006C5E94"/>
    <w:rsid w:val="006C6EDB"/>
    <w:rsid w:val="006C764B"/>
    <w:rsid w:val="006C79BB"/>
    <w:rsid w:val="006C7FAA"/>
    <w:rsid w:val="006D01E5"/>
    <w:rsid w:val="006D0583"/>
    <w:rsid w:val="006D0DC6"/>
    <w:rsid w:val="006D23C1"/>
    <w:rsid w:val="006D29A7"/>
    <w:rsid w:val="006D343F"/>
    <w:rsid w:val="006D49B3"/>
    <w:rsid w:val="006D5F7D"/>
    <w:rsid w:val="006D604A"/>
    <w:rsid w:val="006D68E6"/>
    <w:rsid w:val="006D6F93"/>
    <w:rsid w:val="006D7724"/>
    <w:rsid w:val="006D77A4"/>
    <w:rsid w:val="006E05A8"/>
    <w:rsid w:val="006E066F"/>
    <w:rsid w:val="006E0800"/>
    <w:rsid w:val="006E0B42"/>
    <w:rsid w:val="006E166D"/>
    <w:rsid w:val="006E1B88"/>
    <w:rsid w:val="006E2818"/>
    <w:rsid w:val="006E2EEE"/>
    <w:rsid w:val="006E3909"/>
    <w:rsid w:val="006E42EC"/>
    <w:rsid w:val="006E4D3B"/>
    <w:rsid w:val="006E6377"/>
    <w:rsid w:val="006E641F"/>
    <w:rsid w:val="006E73F1"/>
    <w:rsid w:val="006E7694"/>
    <w:rsid w:val="006E7FF6"/>
    <w:rsid w:val="006F0483"/>
    <w:rsid w:val="006F1011"/>
    <w:rsid w:val="006F1108"/>
    <w:rsid w:val="006F145A"/>
    <w:rsid w:val="006F16B1"/>
    <w:rsid w:val="006F1F74"/>
    <w:rsid w:val="006F2067"/>
    <w:rsid w:val="006F4968"/>
    <w:rsid w:val="006F4EB7"/>
    <w:rsid w:val="006F50D9"/>
    <w:rsid w:val="006F5892"/>
    <w:rsid w:val="006F5A14"/>
    <w:rsid w:val="006F6426"/>
    <w:rsid w:val="006F64A3"/>
    <w:rsid w:val="006F6507"/>
    <w:rsid w:val="006F6961"/>
    <w:rsid w:val="006F6A28"/>
    <w:rsid w:val="006F745F"/>
    <w:rsid w:val="006F757C"/>
    <w:rsid w:val="0070001C"/>
    <w:rsid w:val="0070068E"/>
    <w:rsid w:val="00701A6E"/>
    <w:rsid w:val="00701D17"/>
    <w:rsid w:val="00701F1E"/>
    <w:rsid w:val="007028A9"/>
    <w:rsid w:val="0070344D"/>
    <w:rsid w:val="0070382E"/>
    <w:rsid w:val="00703FCC"/>
    <w:rsid w:val="0070432C"/>
    <w:rsid w:val="00704A51"/>
    <w:rsid w:val="007055EF"/>
    <w:rsid w:val="00705C93"/>
    <w:rsid w:val="00705F9A"/>
    <w:rsid w:val="00706C60"/>
    <w:rsid w:val="00707565"/>
    <w:rsid w:val="00707613"/>
    <w:rsid w:val="007101E7"/>
    <w:rsid w:val="00710311"/>
    <w:rsid w:val="00710F12"/>
    <w:rsid w:val="007114A2"/>
    <w:rsid w:val="007126B9"/>
    <w:rsid w:val="00712933"/>
    <w:rsid w:val="00712F06"/>
    <w:rsid w:val="0071413A"/>
    <w:rsid w:val="00714386"/>
    <w:rsid w:val="007151C2"/>
    <w:rsid w:val="007152A4"/>
    <w:rsid w:val="007157BB"/>
    <w:rsid w:val="0071756C"/>
    <w:rsid w:val="00717725"/>
    <w:rsid w:val="007178EC"/>
    <w:rsid w:val="00717D06"/>
    <w:rsid w:val="00717E7A"/>
    <w:rsid w:val="007203A0"/>
    <w:rsid w:val="00720C09"/>
    <w:rsid w:val="00720C1C"/>
    <w:rsid w:val="00722B13"/>
    <w:rsid w:val="00724B55"/>
    <w:rsid w:val="007254DD"/>
    <w:rsid w:val="007256F7"/>
    <w:rsid w:val="00726387"/>
    <w:rsid w:val="0072722A"/>
    <w:rsid w:val="0072723C"/>
    <w:rsid w:val="0072752B"/>
    <w:rsid w:val="007279B3"/>
    <w:rsid w:val="0073066C"/>
    <w:rsid w:val="00732300"/>
    <w:rsid w:val="00732C96"/>
    <w:rsid w:val="00733134"/>
    <w:rsid w:val="007331B0"/>
    <w:rsid w:val="00733471"/>
    <w:rsid w:val="00736393"/>
    <w:rsid w:val="00736E53"/>
    <w:rsid w:val="00737747"/>
    <w:rsid w:val="00737DEE"/>
    <w:rsid w:val="00741240"/>
    <w:rsid w:val="0074125C"/>
    <w:rsid w:val="00741F3C"/>
    <w:rsid w:val="00742B12"/>
    <w:rsid w:val="00743AC0"/>
    <w:rsid w:val="007447F0"/>
    <w:rsid w:val="00744DC9"/>
    <w:rsid w:val="007457E9"/>
    <w:rsid w:val="00745BE7"/>
    <w:rsid w:val="00745C80"/>
    <w:rsid w:val="00746AF0"/>
    <w:rsid w:val="00747060"/>
    <w:rsid w:val="00747674"/>
    <w:rsid w:val="00747B26"/>
    <w:rsid w:val="00750254"/>
    <w:rsid w:val="00750459"/>
    <w:rsid w:val="00751049"/>
    <w:rsid w:val="007511B8"/>
    <w:rsid w:val="00751645"/>
    <w:rsid w:val="00751F59"/>
    <w:rsid w:val="007524C0"/>
    <w:rsid w:val="00752E32"/>
    <w:rsid w:val="00753B54"/>
    <w:rsid w:val="00754A60"/>
    <w:rsid w:val="00755EFE"/>
    <w:rsid w:val="00756BBB"/>
    <w:rsid w:val="00756EAF"/>
    <w:rsid w:val="007579D3"/>
    <w:rsid w:val="00757E26"/>
    <w:rsid w:val="00760012"/>
    <w:rsid w:val="007607C6"/>
    <w:rsid w:val="007610F4"/>
    <w:rsid w:val="007615E3"/>
    <w:rsid w:val="00761876"/>
    <w:rsid w:val="0076189C"/>
    <w:rsid w:val="00761E74"/>
    <w:rsid w:val="00762BB3"/>
    <w:rsid w:val="007639C3"/>
    <w:rsid w:val="00763E50"/>
    <w:rsid w:val="00764CA2"/>
    <w:rsid w:val="00767028"/>
    <w:rsid w:val="007679EE"/>
    <w:rsid w:val="007701BD"/>
    <w:rsid w:val="00770559"/>
    <w:rsid w:val="0077059A"/>
    <w:rsid w:val="00770749"/>
    <w:rsid w:val="00770AC9"/>
    <w:rsid w:val="0077121A"/>
    <w:rsid w:val="00772DF6"/>
    <w:rsid w:val="00773756"/>
    <w:rsid w:val="0077382A"/>
    <w:rsid w:val="00774604"/>
    <w:rsid w:val="00776027"/>
    <w:rsid w:val="007766DC"/>
    <w:rsid w:val="00776E9C"/>
    <w:rsid w:val="007772E4"/>
    <w:rsid w:val="007779C9"/>
    <w:rsid w:val="00777C61"/>
    <w:rsid w:val="00777D23"/>
    <w:rsid w:val="00780216"/>
    <w:rsid w:val="007802AE"/>
    <w:rsid w:val="0078039D"/>
    <w:rsid w:val="007808E4"/>
    <w:rsid w:val="00780F3C"/>
    <w:rsid w:val="0078121D"/>
    <w:rsid w:val="00782A88"/>
    <w:rsid w:val="00783248"/>
    <w:rsid w:val="00783481"/>
    <w:rsid w:val="0078394D"/>
    <w:rsid w:val="00783EC3"/>
    <w:rsid w:val="007840E9"/>
    <w:rsid w:val="007848AF"/>
    <w:rsid w:val="007848C1"/>
    <w:rsid w:val="00784EA4"/>
    <w:rsid w:val="00784F9D"/>
    <w:rsid w:val="0078521C"/>
    <w:rsid w:val="0078534D"/>
    <w:rsid w:val="007856D3"/>
    <w:rsid w:val="007856FC"/>
    <w:rsid w:val="0078618B"/>
    <w:rsid w:val="00786734"/>
    <w:rsid w:val="007867AB"/>
    <w:rsid w:val="007867C0"/>
    <w:rsid w:val="00786E7B"/>
    <w:rsid w:val="00790516"/>
    <w:rsid w:val="0079067B"/>
    <w:rsid w:val="00790775"/>
    <w:rsid w:val="0079092D"/>
    <w:rsid w:val="00790F3B"/>
    <w:rsid w:val="00791684"/>
    <w:rsid w:val="00792AEE"/>
    <w:rsid w:val="0079452B"/>
    <w:rsid w:val="00794AE1"/>
    <w:rsid w:val="00795551"/>
    <w:rsid w:val="00795673"/>
    <w:rsid w:val="00795995"/>
    <w:rsid w:val="00795C68"/>
    <w:rsid w:val="00795F5D"/>
    <w:rsid w:val="00796F89"/>
    <w:rsid w:val="00797639"/>
    <w:rsid w:val="00797720"/>
    <w:rsid w:val="0079793D"/>
    <w:rsid w:val="00797EB2"/>
    <w:rsid w:val="007A19D9"/>
    <w:rsid w:val="007A1BD6"/>
    <w:rsid w:val="007A2076"/>
    <w:rsid w:val="007A239B"/>
    <w:rsid w:val="007A46B8"/>
    <w:rsid w:val="007A4AEB"/>
    <w:rsid w:val="007A4AF8"/>
    <w:rsid w:val="007A58A1"/>
    <w:rsid w:val="007A6213"/>
    <w:rsid w:val="007A677A"/>
    <w:rsid w:val="007A6D0A"/>
    <w:rsid w:val="007B0213"/>
    <w:rsid w:val="007B025D"/>
    <w:rsid w:val="007B0F23"/>
    <w:rsid w:val="007B1A28"/>
    <w:rsid w:val="007B1AE7"/>
    <w:rsid w:val="007B36A6"/>
    <w:rsid w:val="007B48E7"/>
    <w:rsid w:val="007B4969"/>
    <w:rsid w:val="007B4CC0"/>
    <w:rsid w:val="007B53BD"/>
    <w:rsid w:val="007B576A"/>
    <w:rsid w:val="007B6464"/>
    <w:rsid w:val="007B656D"/>
    <w:rsid w:val="007B6EED"/>
    <w:rsid w:val="007C01D8"/>
    <w:rsid w:val="007C0282"/>
    <w:rsid w:val="007C0353"/>
    <w:rsid w:val="007C05FC"/>
    <w:rsid w:val="007C0996"/>
    <w:rsid w:val="007C2638"/>
    <w:rsid w:val="007C3CD2"/>
    <w:rsid w:val="007C3F8F"/>
    <w:rsid w:val="007C5B91"/>
    <w:rsid w:val="007C5CFD"/>
    <w:rsid w:val="007C60A2"/>
    <w:rsid w:val="007C6291"/>
    <w:rsid w:val="007C7D07"/>
    <w:rsid w:val="007D0A96"/>
    <w:rsid w:val="007D335E"/>
    <w:rsid w:val="007D363A"/>
    <w:rsid w:val="007D4984"/>
    <w:rsid w:val="007D59A6"/>
    <w:rsid w:val="007D715A"/>
    <w:rsid w:val="007D71FE"/>
    <w:rsid w:val="007D7B2C"/>
    <w:rsid w:val="007D7F3A"/>
    <w:rsid w:val="007E00D3"/>
    <w:rsid w:val="007E2429"/>
    <w:rsid w:val="007E27FD"/>
    <w:rsid w:val="007E289D"/>
    <w:rsid w:val="007E29A1"/>
    <w:rsid w:val="007E2CE8"/>
    <w:rsid w:val="007E37B8"/>
    <w:rsid w:val="007E381F"/>
    <w:rsid w:val="007E3DB9"/>
    <w:rsid w:val="007E568E"/>
    <w:rsid w:val="007E6071"/>
    <w:rsid w:val="007E6455"/>
    <w:rsid w:val="007E6564"/>
    <w:rsid w:val="007E6661"/>
    <w:rsid w:val="007E6992"/>
    <w:rsid w:val="007E6B1A"/>
    <w:rsid w:val="007E6ED8"/>
    <w:rsid w:val="007E6F62"/>
    <w:rsid w:val="007E735B"/>
    <w:rsid w:val="007E75F6"/>
    <w:rsid w:val="007E7722"/>
    <w:rsid w:val="007E7C7E"/>
    <w:rsid w:val="007E7CEF"/>
    <w:rsid w:val="007E7F16"/>
    <w:rsid w:val="007F013E"/>
    <w:rsid w:val="007F0158"/>
    <w:rsid w:val="007F01E8"/>
    <w:rsid w:val="007F079B"/>
    <w:rsid w:val="007F0A7D"/>
    <w:rsid w:val="007F1225"/>
    <w:rsid w:val="007F1DF4"/>
    <w:rsid w:val="007F2BC3"/>
    <w:rsid w:val="007F2D02"/>
    <w:rsid w:val="007F2FB3"/>
    <w:rsid w:val="007F3336"/>
    <w:rsid w:val="007F3B54"/>
    <w:rsid w:val="007F43B5"/>
    <w:rsid w:val="007F4549"/>
    <w:rsid w:val="007F474E"/>
    <w:rsid w:val="007F4BA7"/>
    <w:rsid w:val="007F57C6"/>
    <w:rsid w:val="007F5B04"/>
    <w:rsid w:val="007F5BD1"/>
    <w:rsid w:val="007F5C78"/>
    <w:rsid w:val="007F6708"/>
    <w:rsid w:val="007F67AE"/>
    <w:rsid w:val="007F6D34"/>
    <w:rsid w:val="007F749D"/>
    <w:rsid w:val="007F7815"/>
    <w:rsid w:val="007F7B85"/>
    <w:rsid w:val="00800D88"/>
    <w:rsid w:val="00801208"/>
    <w:rsid w:val="0080138B"/>
    <w:rsid w:val="008014BA"/>
    <w:rsid w:val="0080207B"/>
    <w:rsid w:val="00802265"/>
    <w:rsid w:val="00802523"/>
    <w:rsid w:val="00802A1B"/>
    <w:rsid w:val="008039F0"/>
    <w:rsid w:val="00803E02"/>
    <w:rsid w:val="00804137"/>
    <w:rsid w:val="008043C1"/>
    <w:rsid w:val="008045BB"/>
    <w:rsid w:val="00804E1C"/>
    <w:rsid w:val="00805508"/>
    <w:rsid w:val="00805843"/>
    <w:rsid w:val="0080599F"/>
    <w:rsid w:val="00805F6E"/>
    <w:rsid w:val="00807290"/>
    <w:rsid w:val="00810B65"/>
    <w:rsid w:val="00810ECD"/>
    <w:rsid w:val="008112C1"/>
    <w:rsid w:val="0081166F"/>
    <w:rsid w:val="00811900"/>
    <w:rsid w:val="00811E23"/>
    <w:rsid w:val="00811E36"/>
    <w:rsid w:val="00812A2F"/>
    <w:rsid w:val="00812A90"/>
    <w:rsid w:val="0081304B"/>
    <w:rsid w:val="008173F0"/>
    <w:rsid w:val="0082053D"/>
    <w:rsid w:val="008209C2"/>
    <w:rsid w:val="00821D5F"/>
    <w:rsid w:val="00822D7B"/>
    <w:rsid w:val="00823B78"/>
    <w:rsid w:val="008241F3"/>
    <w:rsid w:val="00824B45"/>
    <w:rsid w:val="00826BA9"/>
    <w:rsid w:val="0082724F"/>
    <w:rsid w:val="008274BA"/>
    <w:rsid w:val="00827752"/>
    <w:rsid w:val="008307CD"/>
    <w:rsid w:val="008314DD"/>
    <w:rsid w:val="00831EE2"/>
    <w:rsid w:val="00832270"/>
    <w:rsid w:val="008325C9"/>
    <w:rsid w:val="00832FC6"/>
    <w:rsid w:val="008334C2"/>
    <w:rsid w:val="008342D5"/>
    <w:rsid w:val="00834959"/>
    <w:rsid w:val="00835746"/>
    <w:rsid w:val="00837A49"/>
    <w:rsid w:val="0084009C"/>
    <w:rsid w:val="00840C39"/>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6014A"/>
    <w:rsid w:val="008605F9"/>
    <w:rsid w:val="00861387"/>
    <w:rsid w:val="008620D5"/>
    <w:rsid w:val="00862339"/>
    <w:rsid w:val="00862C18"/>
    <w:rsid w:val="00863265"/>
    <w:rsid w:val="0086382B"/>
    <w:rsid w:val="00864C31"/>
    <w:rsid w:val="00865088"/>
    <w:rsid w:val="00866D16"/>
    <w:rsid w:val="00867F5B"/>
    <w:rsid w:val="008705F3"/>
    <w:rsid w:val="00870894"/>
    <w:rsid w:val="00870D28"/>
    <w:rsid w:val="00871471"/>
    <w:rsid w:val="0087265C"/>
    <w:rsid w:val="00873A97"/>
    <w:rsid w:val="00873FB0"/>
    <w:rsid w:val="0087402D"/>
    <w:rsid w:val="008744C5"/>
    <w:rsid w:val="0087458D"/>
    <w:rsid w:val="008747D2"/>
    <w:rsid w:val="008748C8"/>
    <w:rsid w:val="00874AA7"/>
    <w:rsid w:val="00875229"/>
    <w:rsid w:val="00876342"/>
    <w:rsid w:val="0087656C"/>
    <w:rsid w:val="00876BEB"/>
    <w:rsid w:val="008778C3"/>
    <w:rsid w:val="00877D77"/>
    <w:rsid w:val="008815E1"/>
    <w:rsid w:val="0088267A"/>
    <w:rsid w:val="0088307E"/>
    <w:rsid w:val="0088310F"/>
    <w:rsid w:val="008849B5"/>
    <w:rsid w:val="00885BAC"/>
    <w:rsid w:val="008863EB"/>
    <w:rsid w:val="00886549"/>
    <w:rsid w:val="00886DE3"/>
    <w:rsid w:val="00886E9E"/>
    <w:rsid w:val="00887156"/>
    <w:rsid w:val="008900FD"/>
    <w:rsid w:val="008902C7"/>
    <w:rsid w:val="0089043E"/>
    <w:rsid w:val="00891C1B"/>
    <w:rsid w:val="00891C20"/>
    <w:rsid w:val="008922D3"/>
    <w:rsid w:val="00892698"/>
    <w:rsid w:val="008940F7"/>
    <w:rsid w:val="00894461"/>
    <w:rsid w:val="008947F2"/>
    <w:rsid w:val="0089495B"/>
    <w:rsid w:val="00897183"/>
    <w:rsid w:val="008974DE"/>
    <w:rsid w:val="0089753F"/>
    <w:rsid w:val="00897D35"/>
    <w:rsid w:val="008A010C"/>
    <w:rsid w:val="008A0771"/>
    <w:rsid w:val="008A18B2"/>
    <w:rsid w:val="008A25FA"/>
    <w:rsid w:val="008A28C1"/>
    <w:rsid w:val="008A34DB"/>
    <w:rsid w:val="008A405F"/>
    <w:rsid w:val="008A499A"/>
    <w:rsid w:val="008A5377"/>
    <w:rsid w:val="008A5C3C"/>
    <w:rsid w:val="008A5CD2"/>
    <w:rsid w:val="008A6130"/>
    <w:rsid w:val="008A63F3"/>
    <w:rsid w:val="008A650B"/>
    <w:rsid w:val="008A6CA5"/>
    <w:rsid w:val="008B07C1"/>
    <w:rsid w:val="008B0BAD"/>
    <w:rsid w:val="008B0E26"/>
    <w:rsid w:val="008B12AE"/>
    <w:rsid w:val="008B13AC"/>
    <w:rsid w:val="008B2573"/>
    <w:rsid w:val="008B3742"/>
    <w:rsid w:val="008B4B5F"/>
    <w:rsid w:val="008B587C"/>
    <w:rsid w:val="008B5C65"/>
    <w:rsid w:val="008B647C"/>
    <w:rsid w:val="008B64AB"/>
    <w:rsid w:val="008B6764"/>
    <w:rsid w:val="008B6D2E"/>
    <w:rsid w:val="008B6D30"/>
    <w:rsid w:val="008B7895"/>
    <w:rsid w:val="008B7DCB"/>
    <w:rsid w:val="008C051B"/>
    <w:rsid w:val="008C119E"/>
    <w:rsid w:val="008C11EE"/>
    <w:rsid w:val="008C180E"/>
    <w:rsid w:val="008C2492"/>
    <w:rsid w:val="008C2578"/>
    <w:rsid w:val="008C28A4"/>
    <w:rsid w:val="008C2AD3"/>
    <w:rsid w:val="008C3470"/>
    <w:rsid w:val="008C36BB"/>
    <w:rsid w:val="008C3B2B"/>
    <w:rsid w:val="008C3B72"/>
    <w:rsid w:val="008C4A2B"/>
    <w:rsid w:val="008C5560"/>
    <w:rsid w:val="008C7EFD"/>
    <w:rsid w:val="008D0036"/>
    <w:rsid w:val="008D0294"/>
    <w:rsid w:val="008D0D99"/>
    <w:rsid w:val="008D123A"/>
    <w:rsid w:val="008D34C3"/>
    <w:rsid w:val="008D3DAD"/>
    <w:rsid w:val="008D433F"/>
    <w:rsid w:val="008D46B6"/>
    <w:rsid w:val="008D4AED"/>
    <w:rsid w:val="008D4B82"/>
    <w:rsid w:val="008D5401"/>
    <w:rsid w:val="008D596F"/>
    <w:rsid w:val="008D6A62"/>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1826"/>
    <w:rsid w:val="008F4B84"/>
    <w:rsid w:val="008F4F41"/>
    <w:rsid w:val="008F6014"/>
    <w:rsid w:val="008F61B1"/>
    <w:rsid w:val="008F67FF"/>
    <w:rsid w:val="008F74E2"/>
    <w:rsid w:val="008F767D"/>
    <w:rsid w:val="008F7952"/>
    <w:rsid w:val="00900E38"/>
    <w:rsid w:val="009023AD"/>
    <w:rsid w:val="009023CF"/>
    <w:rsid w:val="009024C2"/>
    <w:rsid w:val="00903095"/>
    <w:rsid w:val="00903AB8"/>
    <w:rsid w:val="00904953"/>
    <w:rsid w:val="00905AE0"/>
    <w:rsid w:val="00906BA9"/>
    <w:rsid w:val="00907078"/>
    <w:rsid w:val="00907818"/>
    <w:rsid w:val="00910BB8"/>
    <w:rsid w:val="00910BD5"/>
    <w:rsid w:val="00910CBA"/>
    <w:rsid w:val="0091149E"/>
    <w:rsid w:val="00912D67"/>
    <w:rsid w:val="00912E80"/>
    <w:rsid w:val="009132EC"/>
    <w:rsid w:val="009136BA"/>
    <w:rsid w:val="0091386A"/>
    <w:rsid w:val="0091403C"/>
    <w:rsid w:val="00914B3E"/>
    <w:rsid w:val="00914E04"/>
    <w:rsid w:val="00915E73"/>
    <w:rsid w:val="0091651F"/>
    <w:rsid w:val="0091685B"/>
    <w:rsid w:val="00916B94"/>
    <w:rsid w:val="00916C1A"/>
    <w:rsid w:val="00916C21"/>
    <w:rsid w:val="009177AB"/>
    <w:rsid w:val="00917A23"/>
    <w:rsid w:val="00917DEA"/>
    <w:rsid w:val="009206D4"/>
    <w:rsid w:val="009208AF"/>
    <w:rsid w:val="00920B9B"/>
    <w:rsid w:val="00920C72"/>
    <w:rsid w:val="0092270C"/>
    <w:rsid w:val="0092390C"/>
    <w:rsid w:val="00924419"/>
    <w:rsid w:val="00924820"/>
    <w:rsid w:val="00924F90"/>
    <w:rsid w:val="00925A1B"/>
    <w:rsid w:val="00925B33"/>
    <w:rsid w:val="00925EDA"/>
    <w:rsid w:val="0092692B"/>
    <w:rsid w:val="00926ACC"/>
    <w:rsid w:val="00927481"/>
    <w:rsid w:val="009277DF"/>
    <w:rsid w:val="00927BA1"/>
    <w:rsid w:val="00927CC5"/>
    <w:rsid w:val="009304F4"/>
    <w:rsid w:val="009305C5"/>
    <w:rsid w:val="009307B3"/>
    <w:rsid w:val="00930FA7"/>
    <w:rsid w:val="0093122C"/>
    <w:rsid w:val="00931A27"/>
    <w:rsid w:val="00932796"/>
    <w:rsid w:val="00932BB0"/>
    <w:rsid w:val="00932DED"/>
    <w:rsid w:val="0093309F"/>
    <w:rsid w:val="009330E9"/>
    <w:rsid w:val="00933344"/>
    <w:rsid w:val="00933357"/>
    <w:rsid w:val="0093356A"/>
    <w:rsid w:val="009347AD"/>
    <w:rsid w:val="0093493F"/>
    <w:rsid w:val="00935B3B"/>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3ACD"/>
    <w:rsid w:val="00944130"/>
    <w:rsid w:val="00946171"/>
    <w:rsid w:val="0094650E"/>
    <w:rsid w:val="00947CAB"/>
    <w:rsid w:val="0095009F"/>
    <w:rsid w:val="009509CA"/>
    <w:rsid w:val="00950E19"/>
    <w:rsid w:val="00951FF3"/>
    <w:rsid w:val="0095200B"/>
    <w:rsid w:val="009534A2"/>
    <w:rsid w:val="0095373D"/>
    <w:rsid w:val="009539EF"/>
    <w:rsid w:val="00954932"/>
    <w:rsid w:val="00955212"/>
    <w:rsid w:val="00956979"/>
    <w:rsid w:val="009601F8"/>
    <w:rsid w:val="00960375"/>
    <w:rsid w:val="00961BC2"/>
    <w:rsid w:val="009627CE"/>
    <w:rsid w:val="009630DC"/>
    <w:rsid w:val="009646CE"/>
    <w:rsid w:val="00966664"/>
    <w:rsid w:val="009667B7"/>
    <w:rsid w:val="00966811"/>
    <w:rsid w:val="009668F6"/>
    <w:rsid w:val="00966B9D"/>
    <w:rsid w:val="00966F25"/>
    <w:rsid w:val="00967F65"/>
    <w:rsid w:val="00971AA6"/>
    <w:rsid w:val="009733F1"/>
    <w:rsid w:val="00973EB0"/>
    <w:rsid w:val="00973FCA"/>
    <w:rsid w:val="00974279"/>
    <w:rsid w:val="009746E2"/>
    <w:rsid w:val="009752B5"/>
    <w:rsid w:val="00975DDF"/>
    <w:rsid w:val="00975F29"/>
    <w:rsid w:val="009760A8"/>
    <w:rsid w:val="00976727"/>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87FA3"/>
    <w:rsid w:val="0099012C"/>
    <w:rsid w:val="0099035D"/>
    <w:rsid w:val="009904C8"/>
    <w:rsid w:val="009904D7"/>
    <w:rsid w:val="00991D44"/>
    <w:rsid w:val="009920E2"/>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3C6A"/>
    <w:rsid w:val="009A4507"/>
    <w:rsid w:val="009A4524"/>
    <w:rsid w:val="009A51AE"/>
    <w:rsid w:val="009A6162"/>
    <w:rsid w:val="009A7AC5"/>
    <w:rsid w:val="009A7B87"/>
    <w:rsid w:val="009B0047"/>
    <w:rsid w:val="009B0082"/>
    <w:rsid w:val="009B07D5"/>
    <w:rsid w:val="009B0D64"/>
    <w:rsid w:val="009B19AC"/>
    <w:rsid w:val="009B1ACF"/>
    <w:rsid w:val="009B1D69"/>
    <w:rsid w:val="009B1EB3"/>
    <w:rsid w:val="009B2FB5"/>
    <w:rsid w:val="009B3C90"/>
    <w:rsid w:val="009B3D6A"/>
    <w:rsid w:val="009B4329"/>
    <w:rsid w:val="009B449D"/>
    <w:rsid w:val="009B46E3"/>
    <w:rsid w:val="009B4B4D"/>
    <w:rsid w:val="009B58E1"/>
    <w:rsid w:val="009B5A0A"/>
    <w:rsid w:val="009B5CF9"/>
    <w:rsid w:val="009B6938"/>
    <w:rsid w:val="009B74A8"/>
    <w:rsid w:val="009C047C"/>
    <w:rsid w:val="009C14A7"/>
    <w:rsid w:val="009C167A"/>
    <w:rsid w:val="009C2996"/>
    <w:rsid w:val="009C2B75"/>
    <w:rsid w:val="009C370B"/>
    <w:rsid w:val="009C3870"/>
    <w:rsid w:val="009C3DC5"/>
    <w:rsid w:val="009C3F2F"/>
    <w:rsid w:val="009C4CFB"/>
    <w:rsid w:val="009C5367"/>
    <w:rsid w:val="009C6C13"/>
    <w:rsid w:val="009C6D08"/>
    <w:rsid w:val="009C70EE"/>
    <w:rsid w:val="009C7586"/>
    <w:rsid w:val="009C7D9F"/>
    <w:rsid w:val="009D0014"/>
    <w:rsid w:val="009D02A2"/>
    <w:rsid w:val="009D11E3"/>
    <w:rsid w:val="009D20BA"/>
    <w:rsid w:val="009D2A43"/>
    <w:rsid w:val="009D33F3"/>
    <w:rsid w:val="009D3692"/>
    <w:rsid w:val="009D490C"/>
    <w:rsid w:val="009D51CA"/>
    <w:rsid w:val="009D6305"/>
    <w:rsid w:val="009D646B"/>
    <w:rsid w:val="009D794C"/>
    <w:rsid w:val="009E04E9"/>
    <w:rsid w:val="009E06DB"/>
    <w:rsid w:val="009E0C1C"/>
    <w:rsid w:val="009E17F5"/>
    <w:rsid w:val="009E2456"/>
    <w:rsid w:val="009E283B"/>
    <w:rsid w:val="009E316D"/>
    <w:rsid w:val="009E36D6"/>
    <w:rsid w:val="009E3860"/>
    <w:rsid w:val="009E3CD9"/>
    <w:rsid w:val="009E3D08"/>
    <w:rsid w:val="009E45B8"/>
    <w:rsid w:val="009E51F6"/>
    <w:rsid w:val="009E59E2"/>
    <w:rsid w:val="009E61FC"/>
    <w:rsid w:val="009E7919"/>
    <w:rsid w:val="009E7933"/>
    <w:rsid w:val="009F0323"/>
    <w:rsid w:val="009F09B7"/>
    <w:rsid w:val="009F1030"/>
    <w:rsid w:val="009F1C65"/>
    <w:rsid w:val="009F1E2B"/>
    <w:rsid w:val="009F2B71"/>
    <w:rsid w:val="009F2C2A"/>
    <w:rsid w:val="009F3218"/>
    <w:rsid w:val="009F3630"/>
    <w:rsid w:val="009F5482"/>
    <w:rsid w:val="009F5583"/>
    <w:rsid w:val="009F55DE"/>
    <w:rsid w:val="009F5A19"/>
    <w:rsid w:val="009F5D4A"/>
    <w:rsid w:val="009F604C"/>
    <w:rsid w:val="009F61CC"/>
    <w:rsid w:val="009F628E"/>
    <w:rsid w:val="009F76E3"/>
    <w:rsid w:val="009F7B46"/>
    <w:rsid w:val="009F7D28"/>
    <w:rsid w:val="009F7DC9"/>
    <w:rsid w:val="009F7F9A"/>
    <w:rsid w:val="009F7FCB"/>
    <w:rsid w:val="00A009C9"/>
    <w:rsid w:val="00A0109E"/>
    <w:rsid w:val="00A0120E"/>
    <w:rsid w:val="00A035A5"/>
    <w:rsid w:val="00A04B6E"/>
    <w:rsid w:val="00A04CCA"/>
    <w:rsid w:val="00A04E7B"/>
    <w:rsid w:val="00A05313"/>
    <w:rsid w:val="00A05845"/>
    <w:rsid w:val="00A05932"/>
    <w:rsid w:val="00A10050"/>
    <w:rsid w:val="00A11D5C"/>
    <w:rsid w:val="00A1206C"/>
    <w:rsid w:val="00A12251"/>
    <w:rsid w:val="00A12913"/>
    <w:rsid w:val="00A129F8"/>
    <w:rsid w:val="00A13E60"/>
    <w:rsid w:val="00A14BA0"/>
    <w:rsid w:val="00A14D4B"/>
    <w:rsid w:val="00A15AC7"/>
    <w:rsid w:val="00A16576"/>
    <w:rsid w:val="00A17407"/>
    <w:rsid w:val="00A17B33"/>
    <w:rsid w:val="00A2004F"/>
    <w:rsid w:val="00A216BE"/>
    <w:rsid w:val="00A21D9F"/>
    <w:rsid w:val="00A21E0A"/>
    <w:rsid w:val="00A229B7"/>
    <w:rsid w:val="00A22FD4"/>
    <w:rsid w:val="00A246C4"/>
    <w:rsid w:val="00A25594"/>
    <w:rsid w:val="00A255E2"/>
    <w:rsid w:val="00A2674E"/>
    <w:rsid w:val="00A2711B"/>
    <w:rsid w:val="00A3019E"/>
    <w:rsid w:val="00A3033C"/>
    <w:rsid w:val="00A30B20"/>
    <w:rsid w:val="00A30CD6"/>
    <w:rsid w:val="00A31174"/>
    <w:rsid w:val="00A318C7"/>
    <w:rsid w:val="00A3198C"/>
    <w:rsid w:val="00A32896"/>
    <w:rsid w:val="00A342B4"/>
    <w:rsid w:val="00A3437C"/>
    <w:rsid w:val="00A34533"/>
    <w:rsid w:val="00A355EF"/>
    <w:rsid w:val="00A35F51"/>
    <w:rsid w:val="00A36C10"/>
    <w:rsid w:val="00A37031"/>
    <w:rsid w:val="00A3719C"/>
    <w:rsid w:val="00A37464"/>
    <w:rsid w:val="00A40240"/>
    <w:rsid w:val="00A406CA"/>
    <w:rsid w:val="00A41003"/>
    <w:rsid w:val="00A411C7"/>
    <w:rsid w:val="00A4132D"/>
    <w:rsid w:val="00A41A3B"/>
    <w:rsid w:val="00A42209"/>
    <w:rsid w:val="00A42CFF"/>
    <w:rsid w:val="00A4324A"/>
    <w:rsid w:val="00A439FB"/>
    <w:rsid w:val="00A44085"/>
    <w:rsid w:val="00A4482B"/>
    <w:rsid w:val="00A448BA"/>
    <w:rsid w:val="00A4556A"/>
    <w:rsid w:val="00A45797"/>
    <w:rsid w:val="00A46AEA"/>
    <w:rsid w:val="00A473DA"/>
    <w:rsid w:val="00A47491"/>
    <w:rsid w:val="00A47998"/>
    <w:rsid w:val="00A47BCC"/>
    <w:rsid w:val="00A5049E"/>
    <w:rsid w:val="00A50607"/>
    <w:rsid w:val="00A506FB"/>
    <w:rsid w:val="00A50ED4"/>
    <w:rsid w:val="00A51A3F"/>
    <w:rsid w:val="00A52098"/>
    <w:rsid w:val="00A534BE"/>
    <w:rsid w:val="00A53856"/>
    <w:rsid w:val="00A53C2A"/>
    <w:rsid w:val="00A546B0"/>
    <w:rsid w:val="00A5557D"/>
    <w:rsid w:val="00A572EB"/>
    <w:rsid w:val="00A60CA0"/>
    <w:rsid w:val="00A61E96"/>
    <w:rsid w:val="00A62447"/>
    <w:rsid w:val="00A62B61"/>
    <w:rsid w:val="00A63640"/>
    <w:rsid w:val="00A6379E"/>
    <w:rsid w:val="00A6482E"/>
    <w:rsid w:val="00A6498B"/>
    <w:rsid w:val="00A64C26"/>
    <w:rsid w:val="00A6533A"/>
    <w:rsid w:val="00A65BDC"/>
    <w:rsid w:val="00A664B4"/>
    <w:rsid w:val="00A66F26"/>
    <w:rsid w:val="00A672A4"/>
    <w:rsid w:val="00A6731F"/>
    <w:rsid w:val="00A7038C"/>
    <w:rsid w:val="00A706A8"/>
    <w:rsid w:val="00A71134"/>
    <w:rsid w:val="00A711B0"/>
    <w:rsid w:val="00A71206"/>
    <w:rsid w:val="00A71623"/>
    <w:rsid w:val="00A71806"/>
    <w:rsid w:val="00A718ED"/>
    <w:rsid w:val="00A71A06"/>
    <w:rsid w:val="00A71A81"/>
    <w:rsid w:val="00A71B4A"/>
    <w:rsid w:val="00A7228F"/>
    <w:rsid w:val="00A7274E"/>
    <w:rsid w:val="00A735FE"/>
    <w:rsid w:val="00A7398B"/>
    <w:rsid w:val="00A73C9B"/>
    <w:rsid w:val="00A7453E"/>
    <w:rsid w:val="00A74B88"/>
    <w:rsid w:val="00A75841"/>
    <w:rsid w:val="00A764BA"/>
    <w:rsid w:val="00A7670B"/>
    <w:rsid w:val="00A76D68"/>
    <w:rsid w:val="00A776EB"/>
    <w:rsid w:val="00A77DD3"/>
    <w:rsid w:val="00A77F5D"/>
    <w:rsid w:val="00A80296"/>
    <w:rsid w:val="00A815E0"/>
    <w:rsid w:val="00A81C44"/>
    <w:rsid w:val="00A820CF"/>
    <w:rsid w:val="00A82234"/>
    <w:rsid w:val="00A8299A"/>
    <w:rsid w:val="00A82B3C"/>
    <w:rsid w:val="00A83393"/>
    <w:rsid w:val="00A837B8"/>
    <w:rsid w:val="00A83F48"/>
    <w:rsid w:val="00A84734"/>
    <w:rsid w:val="00A847D2"/>
    <w:rsid w:val="00A84C99"/>
    <w:rsid w:val="00A85279"/>
    <w:rsid w:val="00A86209"/>
    <w:rsid w:val="00A8668D"/>
    <w:rsid w:val="00A86DA0"/>
    <w:rsid w:val="00A8754E"/>
    <w:rsid w:val="00A9087E"/>
    <w:rsid w:val="00A90C8A"/>
    <w:rsid w:val="00A90DDC"/>
    <w:rsid w:val="00A91141"/>
    <w:rsid w:val="00A920D5"/>
    <w:rsid w:val="00A92962"/>
    <w:rsid w:val="00A93901"/>
    <w:rsid w:val="00A93D6F"/>
    <w:rsid w:val="00A944BC"/>
    <w:rsid w:val="00A95129"/>
    <w:rsid w:val="00A952FF"/>
    <w:rsid w:val="00A9533B"/>
    <w:rsid w:val="00A95AC8"/>
    <w:rsid w:val="00AA0375"/>
    <w:rsid w:val="00AA051C"/>
    <w:rsid w:val="00AA1213"/>
    <w:rsid w:val="00AA1B96"/>
    <w:rsid w:val="00AA2994"/>
    <w:rsid w:val="00AA2DD3"/>
    <w:rsid w:val="00AA496B"/>
    <w:rsid w:val="00AA4C10"/>
    <w:rsid w:val="00AA4C67"/>
    <w:rsid w:val="00AA5247"/>
    <w:rsid w:val="00AA59BE"/>
    <w:rsid w:val="00AA6C92"/>
    <w:rsid w:val="00AB0259"/>
    <w:rsid w:val="00AB0CF6"/>
    <w:rsid w:val="00AB11EB"/>
    <w:rsid w:val="00AB1646"/>
    <w:rsid w:val="00AB177E"/>
    <w:rsid w:val="00AB1CBD"/>
    <w:rsid w:val="00AB1D77"/>
    <w:rsid w:val="00AB219F"/>
    <w:rsid w:val="00AB2245"/>
    <w:rsid w:val="00AB2862"/>
    <w:rsid w:val="00AB2B56"/>
    <w:rsid w:val="00AB3168"/>
    <w:rsid w:val="00AB3499"/>
    <w:rsid w:val="00AB415C"/>
    <w:rsid w:val="00AB46C4"/>
    <w:rsid w:val="00AB4977"/>
    <w:rsid w:val="00AB7D85"/>
    <w:rsid w:val="00AB7FAD"/>
    <w:rsid w:val="00AC028E"/>
    <w:rsid w:val="00AC1603"/>
    <w:rsid w:val="00AC1BCE"/>
    <w:rsid w:val="00AC1D76"/>
    <w:rsid w:val="00AC289B"/>
    <w:rsid w:val="00AC3A64"/>
    <w:rsid w:val="00AC452D"/>
    <w:rsid w:val="00AC498F"/>
    <w:rsid w:val="00AC60DD"/>
    <w:rsid w:val="00AC6930"/>
    <w:rsid w:val="00AD0896"/>
    <w:rsid w:val="00AD2074"/>
    <w:rsid w:val="00AD24B5"/>
    <w:rsid w:val="00AD28FD"/>
    <w:rsid w:val="00AD31F2"/>
    <w:rsid w:val="00AD39D2"/>
    <w:rsid w:val="00AD42D3"/>
    <w:rsid w:val="00AD4380"/>
    <w:rsid w:val="00AD6169"/>
    <w:rsid w:val="00AD6183"/>
    <w:rsid w:val="00AD742E"/>
    <w:rsid w:val="00AE0706"/>
    <w:rsid w:val="00AE0B69"/>
    <w:rsid w:val="00AE2DD9"/>
    <w:rsid w:val="00AE3041"/>
    <w:rsid w:val="00AE38B8"/>
    <w:rsid w:val="00AE38DD"/>
    <w:rsid w:val="00AE3DAF"/>
    <w:rsid w:val="00AE3E6C"/>
    <w:rsid w:val="00AE4063"/>
    <w:rsid w:val="00AE4117"/>
    <w:rsid w:val="00AE4973"/>
    <w:rsid w:val="00AE4F0A"/>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4C21"/>
    <w:rsid w:val="00B05D29"/>
    <w:rsid w:val="00B060EE"/>
    <w:rsid w:val="00B10071"/>
    <w:rsid w:val="00B102D1"/>
    <w:rsid w:val="00B10524"/>
    <w:rsid w:val="00B10560"/>
    <w:rsid w:val="00B10A26"/>
    <w:rsid w:val="00B10D58"/>
    <w:rsid w:val="00B117A9"/>
    <w:rsid w:val="00B11811"/>
    <w:rsid w:val="00B1311B"/>
    <w:rsid w:val="00B132FD"/>
    <w:rsid w:val="00B133B6"/>
    <w:rsid w:val="00B13406"/>
    <w:rsid w:val="00B1359F"/>
    <w:rsid w:val="00B139C8"/>
    <w:rsid w:val="00B1460B"/>
    <w:rsid w:val="00B1487F"/>
    <w:rsid w:val="00B149A3"/>
    <w:rsid w:val="00B14B16"/>
    <w:rsid w:val="00B16207"/>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BA0"/>
    <w:rsid w:val="00B24C7E"/>
    <w:rsid w:val="00B24CFF"/>
    <w:rsid w:val="00B25B1D"/>
    <w:rsid w:val="00B26A5F"/>
    <w:rsid w:val="00B26ED5"/>
    <w:rsid w:val="00B270B7"/>
    <w:rsid w:val="00B27335"/>
    <w:rsid w:val="00B2779E"/>
    <w:rsid w:val="00B30352"/>
    <w:rsid w:val="00B30804"/>
    <w:rsid w:val="00B30DA9"/>
    <w:rsid w:val="00B3171A"/>
    <w:rsid w:val="00B31ABF"/>
    <w:rsid w:val="00B31D3C"/>
    <w:rsid w:val="00B321C1"/>
    <w:rsid w:val="00B33A78"/>
    <w:rsid w:val="00B34720"/>
    <w:rsid w:val="00B34AEF"/>
    <w:rsid w:val="00B351C1"/>
    <w:rsid w:val="00B359CF"/>
    <w:rsid w:val="00B35FC7"/>
    <w:rsid w:val="00B364CE"/>
    <w:rsid w:val="00B368D9"/>
    <w:rsid w:val="00B36EF4"/>
    <w:rsid w:val="00B36F48"/>
    <w:rsid w:val="00B378B4"/>
    <w:rsid w:val="00B40D3F"/>
    <w:rsid w:val="00B422EA"/>
    <w:rsid w:val="00B42860"/>
    <w:rsid w:val="00B42B6E"/>
    <w:rsid w:val="00B438BE"/>
    <w:rsid w:val="00B43D09"/>
    <w:rsid w:val="00B4509C"/>
    <w:rsid w:val="00B45117"/>
    <w:rsid w:val="00B45B39"/>
    <w:rsid w:val="00B4660B"/>
    <w:rsid w:val="00B466EE"/>
    <w:rsid w:val="00B46B9A"/>
    <w:rsid w:val="00B501CF"/>
    <w:rsid w:val="00B50288"/>
    <w:rsid w:val="00B509DA"/>
    <w:rsid w:val="00B50A70"/>
    <w:rsid w:val="00B51861"/>
    <w:rsid w:val="00B51C0C"/>
    <w:rsid w:val="00B52C10"/>
    <w:rsid w:val="00B54640"/>
    <w:rsid w:val="00B54BD6"/>
    <w:rsid w:val="00B54D23"/>
    <w:rsid w:val="00B54F94"/>
    <w:rsid w:val="00B55213"/>
    <w:rsid w:val="00B55DEE"/>
    <w:rsid w:val="00B560C1"/>
    <w:rsid w:val="00B565AE"/>
    <w:rsid w:val="00B56FC7"/>
    <w:rsid w:val="00B57017"/>
    <w:rsid w:val="00B57039"/>
    <w:rsid w:val="00B57155"/>
    <w:rsid w:val="00B57775"/>
    <w:rsid w:val="00B57B38"/>
    <w:rsid w:val="00B602AA"/>
    <w:rsid w:val="00B608EC"/>
    <w:rsid w:val="00B60FD4"/>
    <w:rsid w:val="00B6132B"/>
    <w:rsid w:val="00B615A2"/>
    <w:rsid w:val="00B617C2"/>
    <w:rsid w:val="00B61DC3"/>
    <w:rsid w:val="00B62070"/>
    <w:rsid w:val="00B62A3A"/>
    <w:rsid w:val="00B62EA7"/>
    <w:rsid w:val="00B63D46"/>
    <w:rsid w:val="00B643B8"/>
    <w:rsid w:val="00B651BC"/>
    <w:rsid w:val="00B6591E"/>
    <w:rsid w:val="00B65B88"/>
    <w:rsid w:val="00B65DC6"/>
    <w:rsid w:val="00B65FAD"/>
    <w:rsid w:val="00B673CC"/>
    <w:rsid w:val="00B707A1"/>
    <w:rsid w:val="00B7103B"/>
    <w:rsid w:val="00B7178E"/>
    <w:rsid w:val="00B72477"/>
    <w:rsid w:val="00B72CFD"/>
    <w:rsid w:val="00B73772"/>
    <w:rsid w:val="00B737FE"/>
    <w:rsid w:val="00B73AB6"/>
    <w:rsid w:val="00B73B43"/>
    <w:rsid w:val="00B73F34"/>
    <w:rsid w:val="00B74241"/>
    <w:rsid w:val="00B74BD1"/>
    <w:rsid w:val="00B767AA"/>
    <w:rsid w:val="00B76F24"/>
    <w:rsid w:val="00B77316"/>
    <w:rsid w:val="00B77471"/>
    <w:rsid w:val="00B77FD6"/>
    <w:rsid w:val="00B802F8"/>
    <w:rsid w:val="00B80A5A"/>
    <w:rsid w:val="00B80A92"/>
    <w:rsid w:val="00B812FA"/>
    <w:rsid w:val="00B82734"/>
    <w:rsid w:val="00B82FF9"/>
    <w:rsid w:val="00B832A1"/>
    <w:rsid w:val="00B83CD5"/>
    <w:rsid w:val="00B83D23"/>
    <w:rsid w:val="00B8413E"/>
    <w:rsid w:val="00B84168"/>
    <w:rsid w:val="00B8451B"/>
    <w:rsid w:val="00B84964"/>
    <w:rsid w:val="00B85676"/>
    <w:rsid w:val="00B85896"/>
    <w:rsid w:val="00B85B19"/>
    <w:rsid w:val="00B8635D"/>
    <w:rsid w:val="00B87443"/>
    <w:rsid w:val="00B87A22"/>
    <w:rsid w:val="00B90D14"/>
    <w:rsid w:val="00B91825"/>
    <w:rsid w:val="00B935DE"/>
    <w:rsid w:val="00B94249"/>
    <w:rsid w:val="00B94276"/>
    <w:rsid w:val="00B94653"/>
    <w:rsid w:val="00B94CAD"/>
    <w:rsid w:val="00B94CE2"/>
    <w:rsid w:val="00B96621"/>
    <w:rsid w:val="00B9676E"/>
    <w:rsid w:val="00B979F7"/>
    <w:rsid w:val="00BA032A"/>
    <w:rsid w:val="00BA0783"/>
    <w:rsid w:val="00BA0B99"/>
    <w:rsid w:val="00BA18AE"/>
    <w:rsid w:val="00BA1E6F"/>
    <w:rsid w:val="00BA2EE4"/>
    <w:rsid w:val="00BA32B4"/>
    <w:rsid w:val="00BA339E"/>
    <w:rsid w:val="00BA3F7E"/>
    <w:rsid w:val="00BA4B75"/>
    <w:rsid w:val="00BA53C3"/>
    <w:rsid w:val="00BA5EA6"/>
    <w:rsid w:val="00BA60DC"/>
    <w:rsid w:val="00BA65AC"/>
    <w:rsid w:val="00BA6D16"/>
    <w:rsid w:val="00BB0CA4"/>
    <w:rsid w:val="00BB1C4D"/>
    <w:rsid w:val="00BB220E"/>
    <w:rsid w:val="00BB272F"/>
    <w:rsid w:val="00BB29F6"/>
    <w:rsid w:val="00BB30F0"/>
    <w:rsid w:val="00BB37A8"/>
    <w:rsid w:val="00BB3854"/>
    <w:rsid w:val="00BB3A85"/>
    <w:rsid w:val="00BB3CC0"/>
    <w:rsid w:val="00BB4531"/>
    <w:rsid w:val="00BB45EB"/>
    <w:rsid w:val="00BB46C4"/>
    <w:rsid w:val="00BB54E0"/>
    <w:rsid w:val="00BB5D57"/>
    <w:rsid w:val="00BB6862"/>
    <w:rsid w:val="00BB69A7"/>
    <w:rsid w:val="00BB6B5E"/>
    <w:rsid w:val="00BB6B9B"/>
    <w:rsid w:val="00BB6F69"/>
    <w:rsid w:val="00BB708D"/>
    <w:rsid w:val="00BB71F0"/>
    <w:rsid w:val="00BB7627"/>
    <w:rsid w:val="00BB7DD5"/>
    <w:rsid w:val="00BC0AC9"/>
    <w:rsid w:val="00BC14A9"/>
    <w:rsid w:val="00BC16E5"/>
    <w:rsid w:val="00BC1C6B"/>
    <w:rsid w:val="00BC2B21"/>
    <w:rsid w:val="00BC46C6"/>
    <w:rsid w:val="00BC477C"/>
    <w:rsid w:val="00BC56A8"/>
    <w:rsid w:val="00BC628E"/>
    <w:rsid w:val="00BC6B7C"/>
    <w:rsid w:val="00BC71AB"/>
    <w:rsid w:val="00BC7216"/>
    <w:rsid w:val="00BC7677"/>
    <w:rsid w:val="00BC76AF"/>
    <w:rsid w:val="00BC7BB9"/>
    <w:rsid w:val="00BC7C6D"/>
    <w:rsid w:val="00BD03A2"/>
    <w:rsid w:val="00BD046B"/>
    <w:rsid w:val="00BD0E31"/>
    <w:rsid w:val="00BD0FD5"/>
    <w:rsid w:val="00BD16D3"/>
    <w:rsid w:val="00BD20AA"/>
    <w:rsid w:val="00BD20AF"/>
    <w:rsid w:val="00BD2CDE"/>
    <w:rsid w:val="00BD39BE"/>
    <w:rsid w:val="00BD3F7A"/>
    <w:rsid w:val="00BD48E4"/>
    <w:rsid w:val="00BD518E"/>
    <w:rsid w:val="00BD59A9"/>
    <w:rsid w:val="00BD5E70"/>
    <w:rsid w:val="00BD5E73"/>
    <w:rsid w:val="00BD67E3"/>
    <w:rsid w:val="00BD6C2C"/>
    <w:rsid w:val="00BD7A0B"/>
    <w:rsid w:val="00BD7B7E"/>
    <w:rsid w:val="00BE072A"/>
    <w:rsid w:val="00BE12E1"/>
    <w:rsid w:val="00BE14CE"/>
    <w:rsid w:val="00BE2107"/>
    <w:rsid w:val="00BE279E"/>
    <w:rsid w:val="00BE27CA"/>
    <w:rsid w:val="00BE3005"/>
    <w:rsid w:val="00BE312F"/>
    <w:rsid w:val="00BE34F3"/>
    <w:rsid w:val="00BE3786"/>
    <w:rsid w:val="00BE4922"/>
    <w:rsid w:val="00BE4CFA"/>
    <w:rsid w:val="00BE51FB"/>
    <w:rsid w:val="00BE5242"/>
    <w:rsid w:val="00BE551F"/>
    <w:rsid w:val="00BE5AD5"/>
    <w:rsid w:val="00BE65C8"/>
    <w:rsid w:val="00BE67A7"/>
    <w:rsid w:val="00BE6E4E"/>
    <w:rsid w:val="00BE7451"/>
    <w:rsid w:val="00BE7B9A"/>
    <w:rsid w:val="00BE7DED"/>
    <w:rsid w:val="00BF0BFC"/>
    <w:rsid w:val="00BF0D05"/>
    <w:rsid w:val="00BF214C"/>
    <w:rsid w:val="00BF3003"/>
    <w:rsid w:val="00BF3714"/>
    <w:rsid w:val="00BF382B"/>
    <w:rsid w:val="00BF3BA3"/>
    <w:rsid w:val="00BF41E9"/>
    <w:rsid w:val="00BF45AD"/>
    <w:rsid w:val="00BF5118"/>
    <w:rsid w:val="00BF5228"/>
    <w:rsid w:val="00BF59DF"/>
    <w:rsid w:val="00BF662D"/>
    <w:rsid w:val="00BF68E0"/>
    <w:rsid w:val="00BF69A2"/>
    <w:rsid w:val="00BF6A6B"/>
    <w:rsid w:val="00BF6BD6"/>
    <w:rsid w:val="00BF7F40"/>
    <w:rsid w:val="00C004CC"/>
    <w:rsid w:val="00C006A3"/>
    <w:rsid w:val="00C00A9E"/>
    <w:rsid w:val="00C03CE2"/>
    <w:rsid w:val="00C03D6D"/>
    <w:rsid w:val="00C0448C"/>
    <w:rsid w:val="00C04F7C"/>
    <w:rsid w:val="00C05A13"/>
    <w:rsid w:val="00C06276"/>
    <w:rsid w:val="00C06B9E"/>
    <w:rsid w:val="00C07D29"/>
    <w:rsid w:val="00C108BC"/>
    <w:rsid w:val="00C10924"/>
    <w:rsid w:val="00C115AE"/>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0DD"/>
    <w:rsid w:val="00C31952"/>
    <w:rsid w:val="00C319D9"/>
    <w:rsid w:val="00C31FE6"/>
    <w:rsid w:val="00C32673"/>
    <w:rsid w:val="00C3268E"/>
    <w:rsid w:val="00C327FC"/>
    <w:rsid w:val="00C32D87"/>
    <w:rsid w:val="00C330AE"/>
    <w:rsid w:val="00C332B2"/>
    <w:rsid w:val="00C347D8"/>
    <w:rsid w:val="00C35268"/>
    <w:rsid w:val="00C355B1"/>
    <w:rsid w:val="00C3593E"/>
    <w:rsid w:val="00C35969"/>
    <w:rsid w:val="00C359EE"/>
    <w:rsid w:val="00C36754"/>
    <w:rsid w:val="00C36899"/>
    <w:rsid w:val="00C36E6C"/>
    <w:rsid w:val="00C3710A"/>
    <w:rsid w:val="00C3745C"/>
    <w:rsid w:val="00C37B9D"/>
    <w:rsid w:val="00C37CC4"/>
    <w:rsid w:val="00C40005"/>
    <w:rsid w:val="00C401DA"/>
    <w:rsid w:val="00C411DB"/>
    <w:rsid w:val="00C41F8B"/>
    <w:rsid w:val="00C42042"/>
    <w:rsid w:val="00C4352B"/>
    <w:rsid w:val="00C43A43"/>
    <w:rsid w:val="00C43C38"/>
    <w:rsid w:val="00C44DAD"/>
    <w:rsid w:val="00C44E18"/>
    <w:rsid w:val="00C46540"/>
    <w:rsid w:val="00C46F16"/>
    <w:rsid w:val="00C46F57"/>
    <w:rsid w:val="00C47F25"/>
    <w:rsid w:val="00C50364"/>
    <w:rsid w:val="00C504F3"/>
    <w:rsid w:val="00C51968"/>
    <w:rsid w:val="00C51EE1"/>
    <w:rsid w:val="00C52233"/>
    <w:rsid w:val="00C52BA3"/>
    <w:rsid w:val="00C532E0"/>
    <w:rsid w:val="00C5336F"/>
    <w:rsid w:val="00C53795"/>
    <w:rsid w:val="00C53D03"/>
    <w:rsid w:val="00C53FC4"/>
    <w:rsid w:val="00C5423A"/>
    <w:rsid w:val="00C54560"/>
    <w:rsid w:val="00C546F6"/>
    <w:rsid w:val="00C546FD"/>
    <w:rsid w:val="00C54D4D"/>
    <w:rsid w:val="00C5530D"/>
    <w:rsid w:val="00C56A12"/>
    <w:rsid w:val="00C56F6A"/>
    <w:rsid w:val="00C572BF"/>
    <w:rsid w:val="00C57831"/>
    <w:rsid w:val="00C60128"/>
    <w:rsid w:val="00C601AC"/>
    <w:rsid w:val="00C603E8"/>
    <w:rsid w:val="00C60ABB"/>
    <w:rsid w:val="00C60E0F"/>
    <w:rsid w:val="00C6103E"/>
    <w:rsid w:val="00C628C6"/>
    <w:rsid w:val="00C62C59"/>
    <w:rsid w:val="00C63541"/>
    <w:rsid w:val="00C63EB5"/>
    <w:rsid w:val="00C649B9"/>
    <w:rsid w:val="00C6593B"/>
    <w:rsid w:val="00C659C4"/>
    <w:rsid w:val="00C6715A"/>
    <w:rsid w:val="00C67C57"/>
    <w:rsid w:val="00C702A9"/>
    <w:rsid w:val="00C70589"/>
    <w:rsid w:val="00C70C37"/>
    <w:rsid w:val="00C729AB"/>
    <w:rsid w:val="00C74F21"/>
    <w:rsid w:val="00C7593F"/>
    <w:rsid w:val="00C75A8C"/>
    <w:rsid w:val="00C7685C"/>
    <w:rsid w:val="00C768B2"/>
    <w:rsid w:val="00C7753F"/>
    <w:rsid w:val="00C776E3"/>
    <w:rsid w:val="00C806BB"/>
    <w:rsid w:val="00C80BDE"/>
    <w:rsid w:val="00C80C05"/>
    <w:rsid w:val="00C815CB"/>
    <w:rsid w:val="00C81BCF"/>
    <w:rsid w:val="00C826F3"/>
    <w:rsid w:val="00C82E3C"/>
    <w:rsid w:val="00C833BE"/>
    <w:rsid w:val="00C836BF"/>
    <w:rsid w:val="00C83A10"/>
    <w:rsid w:val="00C83C63"/>
    <w:rsid w:val="00C84490"/>
    <w:rsid w:val="00C8466C"/>
    <w:rsid w:val="00C84E84"/>
    <w:rsid w:val="00C86224"/>
    <w:rsid w:val="00C86678"/>
    <w:rsid w:val="00C86E8A"/>
    <w:rsid w:val="00C878B0"/>
    <w:rsid w:val="00C90253"/>
    <w:rsid w:val="00C90A9B"/>
    <w:rsid w:val="00C9122C"/>
    <w:rsid w:val="00C91BE9"/>
    <w:rsid w:val="00C91F55"/>
    <w:rsid w:val="00C932DA"/>
    <w:rsid w:val="00C94785"/>
    <w:rsid w:val="00C94DB7"/>
    <w:rsid w:val="00C9630D"/>
    <w:rsid w:val="00C96E73"/>
    <w:rsid w:val="00C97389"/>
    <w:rsid w:val="00C97AC5"/>
    <w:rsid w:val="00C97EB3"/>
    <w:rsid w:val="00CA0E5D"/>
    <w:rsid w:val="00CA0E9E"/>
    <w:rsid w:val="00CA1CFF"/>
    <w:rsid w:val="00CA2EAB"/>
    <w:rsid w:val="00CA3900"/>
    <w:rsid w:val="00CA3DD9"/>
    <w:rsid w:val="00CA4524"/>
    <w:rsid w:val="00CA4ADF"/>
    <w:rsid w:val="00CA4D1F"/>
    <w:rsid w:val="00CA5661"/>
    <w:rsid w:val="00CA5C20"/>
    <w:rsid w:val="00CB0A28"/>
    <w:rsid w:val="00CB0FBC"/>
    <w:rsid w:val="00CB182A"/>
    <w:rsid w:val="00CB2888"/>
    <w:rsid w:val="00CB3330"/>
    <w:rsid w:val="00CB3A14"/>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2F56"/>
    <w:rsid w:val="00CD42AF"/>
    <w:rsid w:val="00CD5027"/>
    <w:rsid w:val="00CD59FC"/>
    <w:rsid w:val="00CD5F15"/>
    <w:rsid w:val="00CD79E9"/>
    <w:rsid w:val="00CD7D33"/>
    <w:rsid w:val="00CE01EF"/>
    <w:rsid w:val="00CE0274"/>
    <w:rsid w:val="00CE04CC"/>
    <w:rsid w:val="00CE056C"/>
    <w:rsid w:val="00CE1A20"/>
    <w:rsid w:val="00CE252A"/>
    <w:rsid w:val="00CE417D"/>
    <w:rsid w:val="00CE49AD"/>
    <w:rsid w:val="00CE5163"/>
    <w:rsid w:val="00CE538B"/>
    <w:rsid w:val="00CE5824"/>
    <w:rsid w:val="00CE63D4"/>
    <w:rsid w:val="00CE6D9D"/>
    <w:rsid w:val="00CE6DAD"/>
    <w:rsid w:val="00CF0030"/>
    <w:rsid w:val="00CF0F48"/>
    <w:rsid w:val="00CF14E4"/>
    <w:rsid w:val="00CF1634"/>
    <w:rsid w:val="00CF1985"/>
    <w:rsid w:val="00CF1B21"/>
    <w:rsid w:val="00CF2166"/>
    <w:rsid w:val="00CF2674"/>
    <w:rsid w:val="00CF2906"/>
    <w:rsid w:val="00CF2C96"/>
    <w:rsid w:val="00CF3F90"/>
    <w:rsid w:val="00CF5055"/>
    <w:rsid w:val="00CF57F4"/>
    <w:rsid w:val="00CF6AC6"/>
    <w:rsid w:val="00CF7284"/>
    <w:rsid w:val="00D00456"/>
    <w:rsid w:val="00D00EE1"/>
    <w:rsid w:val="00D032AF"/>
    <w:rsid w:val="00D03CEC"/>
    <w:rsid w:val="00D04555"/>
    <w:rsid w:val="00D04FD6"/>
    <w:rsid w:val="00D05752"/>
    <w:rsid w:val="00D057B9"/>
    <w:rsid w:val="00D0596C"/>
    <w:rsid w:val="00D06143"/>
    <w:rsid w:val="00D06244"/>
    <w:rsid w:val="00D06269"/>
    <w:rsid w:val="00D062B9"/>
    <w:rsid w:val="00D0671C"/>
    <w:rsid w:val="00D06A9E"/>
    <w:rsid w:val="00D070AB"/>
    <w:rsid w:val="00D072AE"/>
    <w:rsid w:val="00D0744A"/>
    <w:rsid w:val="00D074CB"/>
    <w:rsid w:val="00D07532"/>
    <w:rsid w:val="00D076E8"/>
    <w:rsid w:val="00D100A1"/>
    <w:rsid w:val="00D100B8"/>
    <w:rsid w:val="00D12BAF"/>
    <w:rsid w:val="00D12DFC"/>
    <w:rsid w:val="00D1341A"/>
    <w:rsid w:val="00D13F78"/>
    <w:rsid w:val="00D14444"/>
    <w:rsid w:val="00D14A4E"/>
    <w:rsid w:val="00D15A6D"/>
    <w:rsid w:val="00D15F68"/>
    <w:rsid w:val="00D164B1"/>
    <w:rsid w:val="00D16D48"/>
    <w:rsid w:val="00D1736A"/>
    <w:rsid w:val="00D173D4"/>
    <w:rsid w:val="00D175CD"/>
    <w:rsid w:val="00D17B64"/>
    <w:rsid w:val="00D20E87"/>
    <w:rsid w:val="00D217D4"/>
    <w:rsid w:val="00D22267"/>
    <w:rsid w:val="00D224CD"/>
    <w:rsid w:val="00D22898"/>
    <w:rsid w:val="00D22A04"/>
    <w:rsid w:val="00D230B6"/>
    <w:rsid w:val="00D23CB8"/>
    <w:rsid w:val="00D2428E"/>
    <w:rsid w:val="00D242BE"/>
    <w:rsid w:val="00D24368"/>
    <w:rsid w:val="00D255E2"/>
    <w:rsid w:val="00D26997"/>
    <w:rsid w:val="00D26AD5"/>
    <w:rsid w:val="00D26AED"/>
    <w:rsid w:val="00D26B94"/>
    <w:rsid w:val="00D27332"/>
    <w:rsid w:val="00D306E1"/>
    <w:rsid w:val="00D30C1B"/>
    <w:rsid w:val="00D30E2D"/>
    <w:rsid w:val="00D3117F"/>
    <w:rsid w:val="00D31A29"/>
    <w:rsid w:val="00D34386"/>
    <w:rsid w:val="00D34CAE"/>
    <w:rsid w:val="00D35A39"/>
    <w:rsid w:val="00D3694B"/>
    <w:rsid w:val="00D369C8"/>
    <w:rsid w:val="00D36DA9"/>
    <w:rsid w:val="00D37063"/>
    <w:rsid w:val="00D37595"/>
    <w:rsid w:val="00D37C32"/>
    <w:rsid w:val="00D37F86"/>
    <w:rsid w:val="00D40F50"/>
    <w:rsid w:val="00D41C2C"/>
    <w:rsid w:val="00D42E57"/>
    <w:rsid w:val="00D4387F"/>
    <w:rsid w:val="00D43B4E"/>
    <w:rsid w:val="00D441CB"/>
    <w:rsid w:val="00D44386"/>
    <w:rsid w:val="00D4478D"/>
    <w:rsid w:val="00D4499F"/>
    <w:rsid w:val="00D44B42"/>
    <w:rsid w:val="00D44C83"/>
    <w:rsid w:val="00D450B4"/>
    <w:rsid w:val="00D450B6"/>
    <w:rsid w:val="00D4528C"/>
    <w:rsid w:val="00D45F7A"/>
    <w:rsid w:val="00D46AAF"/>
    <w:rsid w:val="00D51281"/>
    <w:rsid w:val="00D51299"/>
    <w:rsid w:val="00D51610"/>
    <w:rsid w:val="00D537D5"/>
    <w:rsid w:val="00D539F8"/>
    <w:rsid w:val="00D53C64"/>
    <w:rsid w:val="00D5467F"/>
    <w:rsid w:val="00D54F36"/>
    <w:rsid w:val="00D54FEB"/>
    <w:rsid w:val="00D55D7C"/>
    <w:rsid w:val="00D562B3"/>
    <w:rsid w:val="00D57F95"/>
    <w:rsid w:val="00D6092C"/>
    <w:rsid w:val="00D60AB8"/>
    <w:rsid w:val="00D615CA"/>
    <w:rsid w:val="00D61C1D"/>
    <w:rsid w:val="00D61FFA"/>
    <w:rsid w:val="00D62A67"/>
    <w:rsid w:val="00D63171"/>
    <w:rsid w:val="00D63209"/>
    <w:rsid w:val="00D6389C"/>
    <w:rsid w:val="00D63B19"/>
    <w:rsid w:val="00D6463C"/>
    <w:rsid w:val="00D64802"/>
    <w:rsid w:val="00D64BC2"/>
    <w:rsid w:val="00D64CB3"/>
    <w:rsid w:val="00D65127"/>
    <w:rsid w:val="00D6658A"/>
    <w:rsid w:val="00D676ED"/>
    <w:rsid w:val="00D67DE9"/>
    <w:rsid w:val="00D70655"/>
    <w:rsid w:val="00D70DC1"/>
    <w:rsid w:val="00D71FE9"/>
    <w:rsid w:val="00D725C0"/>
    <w:rsid w:val="00D72FEA"/>
    <w:rsid w:val="00D74CB1"/>
    <w:rsid w:val="00D75C27"/>
    <w:rsid w:val="00D777C1"/>
    <w:rsid w:val="00D77D54"/>
    <w:rsid w:val="00D815A2"/>
    <w:rsid w:val="00D83E78"/>
    <w:rsid w:val="00D83EC2"/>
    <w:rsid w:val="00D83F8C"/>
    <w:rsid w:val="00D8494A"/>
    <w:rsid w:val="00D84E34"/>
    <w:rsid w:val="00D86325"/>
    <w:rsid w:val="00D867B9"/>
    <w:rsid w:val="00D86B77"/>
    <w:rsid w:val="00D8714D"/>
    <w:rsid w:val="00D87689"/>
    <w:rsid w:val="00D90C20"/>
    <w:rsid w:val="00D913BC"/>
    <w:rsid w:val="00D9292C"/>
    <w:rsid w:val="00D92B92"/>
    <w:rsid w:val="00D9367D"/>
    <w:rsid w:val="00D94719"/>
    <w:rsid w:val="00D94F47"/>
    <w:rsid w:val="00D967B2"/>
    <w:rsid w:val="00D96D08"/>
    <w:rsid w:val="00D974D4"/>
    <w:rsid w:val="00DA100A"/>
    <w:rsid w:val="00DA14AE"/>
    <w:rsid w:val="00DA182E"/>
    <w:rsid w:val="00DA21F6"/>
    <w:rsid w:val="00DA255E"/>
    <w:rsid w:val="00DA2D2F"/>
    <w:rsid w:val="00DA310C"/>
    <w:rsid w:val="00DA3BA1"/>
    <w:rsid w:val="00DA3DCF"/>
    <w:rsid w:val="00DA43F0"/>
    <w:rsid w:val="00DA4E6D"/>
    <w:rsid w:val="00DA5118"/>
    <w:rsid w:val="00DA52EC"/>
    <w:rsid w:val="00DA64D9"/>
    <w:rsid w:val="00DA6562"/>
    <w:rsid w:val="00DA65B3"/>
    <w:rsid w:val="00DA6691"/>
    <w:rsid w:val="00DA6C40"/>
    <w:rsid w:val="00DA7244"/>
    <w:rsid w:val="00DA7801"/>
    <w:rsid w:val="00DA7926"/>
    <w:rsid w:val="00DB00B7"/>
    <w:rsid w:val="00DB01ED"/>
    <w:rsid w:val="00DB06CD"/>
    <w:rsid w:val="00DB1A12"/>
    <w:rsid w:val="00DB1C3E"/>
    <w:rsid w:val="00DB1F2B"/>
    <w:rsid w:val="00DB3B12"/>
    <w:rsid w:val="00DB3FAC"/>
    <w:rsid w:val="00DB426A"/>
    <w:rsid w:val="00DB4913"/>
    <w:rsid w:val="00DB4BF1"/>
    <w:rsid w:val="00DB5819"/>
    <w:rsid w:val="00DB5C42"/>
    <w:rsid w:val="00DB5CDD"/>
    <w:rsid w:val="00DB5EB1"/>
    <w:rsid w:val="00DB663D"/>
    <w:rsid w:val="00DB695B"/>
    <w:rsid w:val="00DB71B6"/>
    <w:rsid w:val="00DB796E"/>
    <w:rsid w:val="00DB7AA1"/>
    <w:rsid w:val="00DB7F40"/>
    <w:rsid w:val="00DC1820"/>
    <w:rsid w:val="00DC19AF"/>
    <w:rsid w:val="00DC1B40"/>
    <w:rsid w:val="00DC1BCD"/>
    <w:rsid w:val="00DC2E00"/>
    <w:rsid w:val="00DC39EE"/>
    <w:rsid w:val="00DC4010"/>
    <w:rsid w:val="00DC4884"/>
    <w:rsid w:val="00DC4AD7"/>
    <w:rsid w:val="00DC5301"/>
    <w:rsid w:val="00DC55D6"/>
    <w:rsid w:val="00DC61A0"/>
    <w:rsid w:val="00DC61C8"/>
    <w:rsid w:val="00DC6D19"/>
    <w:rsid w:val="00DC73BD"/>
    <w:rsid w:val="00DC7D5E"/>
    <w:rsid w:val="00DD0339"/>
    <w:rsid w:val="00DD06E8"/>
    <w:rsid w:val="00DD0810"/>
    <w:rsid w:val="00DD092D"/>
    <w:rsid w:val="00DD0AC3"/>
    <w:rsid w:val="00DD0B2E"/>
    <w:rsid w:val="00DD159B"/>
    <w:rsid w:val="00DD2218"/>
    <w:rsid w:val="00DD22BF"/>
    <w:rsid w:val="00DD233E"/>
    <w:rsid w:val="00DD2C90"/>
    <w:rsid w:val="00DD38DB"/>
    <w:rsid w:val="00DD3C0D"/>
    <w:rsid w:val="00DD3FD5"/>
    <w:rsid w:val="00DD5A96"/>
    <w:rsid w:val="00DD5E1C"/>
    <w:rsid w:val="00DD60E3"/>
    <w:rsid w:val="00DD61AF"/>
    <w:rsid w:val="00DD793E"/>
    <w:rsid w:val="00DD7F67"/>
    <w:rsid w:val="00DE070B"/>
    <w:rsid w:val="00DE0D43"/>
    <w:rsid w:val="00DE1029"/>
    <w:rsid w:val="00DE1724"/>
    <w:rsid w:val="00DE2868"/>
    <w:rsid w:val="00DE445A"/>
    <w:rsid w:val="00DE4C18"/>
    <w:rsid w:val="00DE51CB"/>
    <w:rsid w:val="00DE55F1"/>
    <w:rsid w:val="00DE5CF4"/>
    <w:rsid w:val="00DE60BA"/>
    <w:rsid w:val="00DE6B9E"/>
    <w:rsid w:val="00DF0789"/>
    <w:rsid w:val="00DF2012"/>
    <w:rsid w:val="00DF2CD3"/>
    <w:rsid w:val="00DF38B2"/>
    <w:rsid w:val="00DF3C44"/>
    <w:rsid w:val="00DF4360"/>
    <w:rsid w:val="00DF5ADF"/>
    <w:rsid w:val="00DF5CED"/>
    <w:rsid w:val="00DF637B"/>
    <w:rsid w:val="00DF69C8"/>
    <w:rsid w:val="00DF72B5"/>
    <w:rsid w:val="00DF761B"/>
    <w:rsid w:val="00E00032"/>
    <w:rsid w:val="00E008C0"/>
    <w:rsid w:val="00E00BAF"/>
    <w:rsid w:val="00E00BF7"/>
    <w:rsid w:val="00E00D3D"/>
    <w:rsid w:val="00E02AC9"/>
    <w:rsid w:val="00E03219"/>
    <w:rsid w:val="00E03293"/>
    <w:rsid w:val="00E045B5"/>
    <w:rsid w:val="00E04E9B"/>
    <w:rsid w:val="00E057AD"/>
    <w:rsid w:val="00E067F3"/>
    <w:rsid w:val="00E07411"/>
    <w:rsid w:val="00E0741E"/>
    <w:rsid w:val="00E07A55"/>
    <w:rsid w:val="00E108F3"/>
    <w:rsid w:val="00E10BD1"/>
    <w:rsid w:val="00E11EEE"/>
    <w:rsid w:val="00E12245"/>
    <w:rsid w:val="00E12BEC"/>
    <w:rsid w:val="00E1311F"/>
    <w:rsid w:val="00E13260"/>
    <w:rsid w:val="00E14009"/>
    <w:rsid w:val="00E14125"/>
    <w:rsid w:val="00E14D12"/>
    <w:rsid w:val="00E152D5"/>
    <w:rsid w:val="00E15BED"/>
    <w:rsid w:val="00E15E86"/>
    <w:rsid w:val="00E162FF"/>
    <w:rsid w:val="00E169A8"/>
    <w:rsid w:val="00E17E6C"/>
    <w:rsid w:val="00E2089E"/>
    <w:rsid w:val="00E20B50"/>
    <w:rsid w:val="00E20C38"/>
    <w:rsid w:val="00E2199E"/>
    <w:rsid w:val="00E2265C"/>
    <w:rsid w:val="00E22A63"/>
    <w:rsid w:val="00E22AF5"/>
    <w:rsid w:val="00E23548"/>
    <w:rsid w:val="00E23858"/>
    <w:rsid w:val="00E240EB"/>
    <w:rsid w:val="00E24AAB"/>
    <w:rsid w:val="00E24BFE"/>
    <w:rsid w:val="00E24E99"/>
    <w:rsid w:val="00E253EF"/>
    <w:rsid w:val="00E25E4F"/>
    <w:rsid w:val="00E267DF"/>
    <w:rsid w:val="00E26C9F"/>
    <w:rsid w:val="00E2732C"/>
    <w:rsid w:val="00E31953"/>
    <w:rsid w:val="00E31C36"/>
    <w:rsid w:val="00E31F9B"/>
    <w:rsid w:val="00E3230D"/>
    <w:rsid w:val="00E324D2"/>
    <w:rsid w:val="00E3290D"/>
    <w:rsid w:val="00E32BD7"/>
    <w:rsid w:val="00E348C0"/>
    <w:rsid w:val="00E3522D"/>
    <w:rsid w:val="00E356CC"/>
    <w:rsid w:val="00E37729"/>
    <w:rsid w:val="00E403B5"/>
    <w:rsid w:val="00E407BE"/>
    <w:rsid w:val="00E4124A"/>
    <w:rsid w:val="00E41CE0"/>
    <w:rsid w:val="00E422C9"/>
    <w:rsid w:val="00E42771"/>
    <w:rsid w:val="00E42BB1"/>
    <w:rsid w:val="00E456FA"/>
    <w:rsid w:val="00E45864"/>
    <w:rsid w:val="00E459C5"/>
    <w:rsid w:val="00E45AEC"/>
    <w:rsid w:val="00E45C5A"/>
    <w:rsid w:val="00E46402"/>
    <w:rsid w:val="00E464B5"/>
    <w:rsid w:val="00E50C87"/>
    <w:rsid w:val="00E52139"/>
    <w:rsid w:val="00E52373"/>
    <w:rsid w:val="00E5297C"/>
    <w:rsid w:val="00E535DB"/>
    <w:rsid w:val="00E54176"/>
    <w:rsid w:val="00E5454E"/>
    <w:rsid w:val="00E545FE"/>
    <w:rsid w:val="00E551A8"/>
    <w:rsid w:val="00E55EEF"/>
    <w:rsid w:val="00E55FCC"/>
    <w:rsid w:val="00E56205"/>
    <w:rsid w:val="00E56300"/>
    <w:rsid w:val="00E56798"/>
    <w:rsid w:val="00E56864"/>
    <w:rsid w:val="00E573C5"/>
    <w:rsid w:val="00E57947"/>
    <w:rsid w:val="00E62D21"/>
    <w:rsid w:val="00E62F87"/>
    <w:rsid w:val="00E635C4"/>
    <w:rsid w:val="00E640A5"/>
    <w:rsid w:val="00E64282"/>
    <w:rsid w:val="00E65040"/>
    <w:rsid w:val="00E66F1B"/>
    <w:rsid w:val="00E67ACA"/>
    <w:rsid w:val="00E67FC6"/>
    <w:rsid w:val="00E70243"/>
    <w:rsid w:val="00E71DAA"/>
    <w:rsid w:val="00E7229D"/>
    <w:rsid w:val="00E72F06"/>
    <w:rsid w:val="00E737D8"/>
    <w:rsid w:val="00E73A04"/>
    <w:rsid w:val="00E75866"/>
    <w:rsid w:val="00E75B0B"/>
    <w:rsid w:val="00E75C7B"/>
    <w:rsid w:val="00E7646A"/>
    <w:rsid w:val="00E7691F"/>
    <w:rsid w:val="00E77658"/>
    <w:rsid w:val="00E800B2"/>
    <w:rsid w:val="00E80192"/>
    <w:rsid w:val="00E80311"/>
    <w:rsid w:val="00E81029"/>
    <w:rsid w:val="00E81672"/>
    <w:rsid w:val="00E81678"/>
    <w:rsid w:val="00E816D9"/>
    <w:rsid w:val="00E819ED"/>
    <w:rsid w:val="00E832A7"/>
    <w:rsid w:val="00E834C7"/>
    <w:rsid w:val="00E836E8"/>
    <w:rsid w:val="00E838A4"/>
    <w:rsid w:val="00E8491E"/>
    <w:rsid w:val="00E84B46"/>
    <w:rsid w:val="00E8518F"/>
    <w:rsid w:val="00E85B92"/>
    <w:rsid w:val="00E85FA2"/>
    <w:rsid w:val="00E87A6C"/>
    <w:rsid w:val="00E87D12"/>
    <w:rsid w:val="00E9075D"/>
    <w:rsid w:val="00E90E4D"/>
    <w:rsid w:val="00E91163"/>
    <w:rsid w:val="00E915F2"/>
    <w:rsid w:val="00E920E2"/>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2A86"/>
    <w:rsid w:val="00EA3DBE"/>
    <w:rsid w:val="00EA4520"/>
    <w:rsid w:val="00EA45FB"/>
    <w:rsid w:val="00EA4EC1"/>
    <w:rsid w:val="00EA599F"/>
    <w:rsid w:val="00EA6497"/>
    <w:rsid w:val="00EA719A"/>
    <w:rsid w:val="00EA7AD7"/>
    <w:rsid w:val="00EA7F04"/>
    <w:rsid w:val="00EB04BE"/>
    <w:rsid w:val="00EB05E7"/>
    <w:rsid w:val="00EB08F2"/>
    <w:rsid w:val="00EB0B8E"/>
    <w:rsid w:val="00EB1075"/>
    <w:rsid w:val="00EB13B8"/>
    <w:rsid w:val="00EB18FF"/>
    <w:rsid w:val="00EB2820"/>
    <w:rsid w:val="00EB2D42"/>
    <w:rsid w:val="00EB38EC"/>
    <w:rsid w:val="00EB4357"/>
    <w:rsid w:val="00EB4819"/>
    <w:rsid w:val="00EB4A18"/>
    <w:rsid w:val="00EB4BDD"/>
    <w:rsid w:val="00EB4E44"/>
    <w:rsid w:val="00EB57F6"/>
    <w:rsid w:val="00EB5DA7"/>
    <w:rsid w:val="00EB6830"/>
    <w:rsid w:val="00EB6DF3"/>
    <w:rsid w:val="00EB7255"/>
    <w:rsid w:val="00EC04E1"/>
    <w:rsid w:val="00EC0CEB"/>
    <w:rsid w:val="00EC106D"/>
    <w:rsid w:val="00EC16AF"/>
    <w:rsid w:val="00EC1DAB"/>
    <w:rsid w:val="00EC29D6"/>
    <w:rsid w:val="00EC2B2A"/>
    <w:rsid w:val="00EC3569"/>
    <w:rsid w:val="00EC4044"/>
    <w:rsid w:val="00EC417F"/>
    <w:rsid w:val="00EC489D"/>
    <w:rsid w:val="00EC58D5"/>
    <w:rsid w:val="00EC61D9"/>
    <w:rsid w:val="00EC727B"/>
    <w:rsid w:val="00EC753F"/>
    <w:rsid w:val="00ED0DBE"/>
    <w:rsid w:val="00ED2E1A"/>
    <w:rsid w:val="00ED339D"/>
    <w:rsid w:val="00ED481A"/>
    <w:rsid w:val="00ED53C7"/>
    <w:rsid w:val="00ED5B16"/>
    <w:rsid w:val="00ED5B33"/>
    <w:rsid w:val="00ED5DA1"/>
    <w:rsid w:val="00ED5EB4"/>
    <w:rsid w:val="00ED6108"/>
    <w:rsid w:val="00ED6D54"/>
    <w:rsid w:val="00EE0ABE"/>
    <w:rsid w:val="00EE0C10"/>
    <w:rsid w:val="00EE1EA4"/>
    <w:rsid w:val="00EE21BD"/>
    <w:rsid w:val="00EE3158"/>
    <w:rsid w:val="00EE34B8"/>
    <w:rsid w:val="00EE3CB8"/>
    <w:rsid w:val="00EE3EB8"/>
    <w:rsid w:val="00EE3EC9"/>
    <w:rsid w:val="00EE4E88"/>
    <w:rsid w:val="00EE4F62"/>
    <w:rsid w:val="00EE508D"/>
    <w:rsid w:val="00EE50C7"/>
    <w:rsid w:val="00EE6A38"/>
    <w:rsid w:val="00EE6E9C"/>
    <w:rsid w:val="00EE739C"/>
    <w:rsid w:val="00EE7670"/>
    <w:rsid w:val="00EE77AC"/>
    <w:rsid w:val="00EF066F"/>
    <w:rsid w:val="00EF079A"/>
    <w:rsid w:val="00EF0872"/>
    <w:rsid w:val="00EF0ABF"/>
    <w:rsid w:val="00EF0E33"/>
    <w:rsid w:val="00EF0F08"/>
    <w:rsid w:val="00EF126B"/>
    <w:rsid w:val="00EF248C"/>
    <w:rsid w:val="00EF25CA"/>
    <w:rsid w:val="00EF2B08"/>
    <w:rsid w:val="00EF2E8A"/>
    <w:rsid w:val="00EF4972"/>
    <w:rsid w:val="00EF5513"/>
    <w:rsid w:val="00EF599B"/>
    <w:rsid w:val="00EF604D"/>
    <w:rsid w:val="00EF617A"/>
    <w:rsid w:val="00EF6FD3"/>
    <w:rsid w:val="00EF71FB"/>
    <w:rsid w:val="00EF7358"/>
    <w:rsid w:val="00EF7769"/>
    <w:rsid w:val="00F00BE0"/>
    <w:rsid w:val="00F017BC"/>
    <w:rsid w:val="00F0194C"/>
    <w:rsid w:val="00F01B33"/>
    <w:rsid w:val="00F01C31"/>
    <w:rsid w:val="00F01DCE"/>
    <w:rsid w:val="00F01F67"/>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169FE"/>
    <w:rsid w:val="00F16B0F"/>
    <w:rsid w:val="00F17350"/>
    <w:rsid w:val="00F17C27"/>
    <w:rsid w:val="00F2002A"/>
    <w:rsid w:val="00F20775"/>
    <w:rsid w:val="00F21C0D"/>
    <w:rsid w:val="00F22E66"/>
    <w:rsid w:val="00F2323C"/>
    <w:rsid w:val="00F23464"/>
    <w:rsid w:val="00F234B6"/>
    <w:rsid w:val="00F2474E"/>
    <w:rsid w:val="00F24828"/>
    <w:rsid w:val="00F24BBB"/>
    <w:rsid w:val="00F27C1B"/>
    <w:rsid w:val="00F316C0"/>
    <w:rsid w:val="00F325AF"/>
    <w:rsid w:val="00F32981"/>
    <w:rsid w:val="00F32B29"/>
    <w:rsid w:val="00F3325D"/>
    <w:rsid w:val="00F3368A"/>
    <w:rsid w:val="00F33C18"/>
    <w:rsid w:val="00F34280"/>
    <w:rsid w:val="00F34E3C"/>
    <w:rsid w:val="00F352D5"/>
    <w:rsid w:val="00F354C8"/>
    <w:rsid w:val="00F35977"/>
    <w:rsid w:val="00F359DD"/>
    <w:rsid w:val="00F3602C"/>
    <w:rsid w:val="00F36691"/>
    <w:rsid w:val="00F3685E"/>
    <w:rsid w:val="00F37040"/>
    <w:rsid w:val="00F4029A"/>
    <w:rsid w:val="00F40975"/>
    <w:rsid w:val="00F41C26"/>
    <w:rsid w:val="00F41DD5"/>
    <w:rsid w:val="00F421FB"/>
    <w:rsid w:val="00F42208"/>
    <w:rsid w:val="00F427E3"/>
    <w:rsid w:val="00F42D0C"/>
    <w:rsid w:val="00F44B61"/>
    <w:rsid w:val="00F44FCC"/>
    <w:rsid w:val="00F45113"/>
    <w:rsid w:val="00F454C2"/>
    <w:rsid w:val="00F4677D"/>
    <w:rsid w:val="00F4729F"/>
    <w:rsid w:val="00F50016"/>
    <w:rsid w:val="00F50800"/>
    <w:rsid w:val="00F52FEE"/>
    <w:rsid w:val="00F537C7"/>
    <w:rsid w:val="00F54561"/>
    <w:rsid w:val="00F551E0"/>
    <w:rsid w:val="00F5522D"/>
    <w:rsid w:val="00F55826"/>
    <w:rsid w:val="00F55CBB"/>
    <w:rsid w:val="00F56397"/>
    <w:rsid w:val="00F57E47"/>
    <w:rsid w:val="00F608C8"/>
    <w:rsid w:val="00F6158D"/>
    <w:rsid w:val="00F61D4E"/>
    <w:rsid w:val="00F6297A"/>
    <w:rsid w:val="00F632AF"/>
    <w:rsid w:val="00F63D83"/>
    <w:rsid w:val="00F64A61"/>
    <w:rsid w:val="00F65053"/>
    <w:rsid w:val="00F653DE"/>
    <w:rsid w:val="00F6562F"/>
    <w:rsid w:val="00F65AF4"/>
    <w:rsid w:val="00F65C53"/>
    <w:rsid w:val="00F667BB"/>
    <w:rsid w:val="00F70AEF"/>
    <w:rsid w:val="00F713CF"/>
    <w:rsid w:val="00F716A4"/>
    <w:rsid w:val="00F719B5"/>
    <w:rsid w:val="00F72145"/>
    <w:rsid w:val="00F729D7"/>
    <w:rsid w:val="00F72DA9"/>
    <w:rsid w:val="00F72ED1"/>
    <w:rsid w:val="00F730C8"/>
    <w:rsid w:val="00F73512"/>
    <w:rsid w:val="00F73AC7"/>
    <w:rsid w:val="00F73E7E"/>
    <w:rsid w:val="00F74AB5"/>
    <w:rsid w:val="00F74B2F"/>
    <w:rsid w:val="00F80064"/>
    <w:rsid w:val="00F80A76"/>
    <w:rsid w:val="00F813FD"/>
    <w:rsid w:val="00F82C1F"/>
    <w:rsid w:val="00F842FB"/>
    <w:rsid w:val="00F85310"/>
    <w:rsid w:val="00F85418"/>
    <w:rsid w:val="00F8543B"/>
    <w:rsid w:val="00F85DE5"/>
    <w:rsid w:val="00F86212"/>
    <w:rsid w:val="00F87B83"/>
    <w:rsid w:val="00F90132"/>
    <w:rsid w:val="00F90223"/>
    <w:rsid w:val="00F9028C"/>
    <w:rsid w:val="00F90355"/>
    <w:rsid w:val="00F9071E"/>
    <w:rsid w:val="00F90EFE"/>
    <w:rsid w:val="00F92161"/>
    <w:rsid w:val="00F92594"/>
    <w:rsid w:val="00F926B1"/>
    <w:rsid w:val="00F92F8E"/>
    <w:rsid w:val="00F92FE3"/>
    <w:rsid w:val="00F93D70"/>
    <w:rsid w:val="00F941B4"/>
    <w:rsid w:val="00F954A5"/>
    <w:rsid w:val="00F955FF"/>
    <w:rsid w:val="00F958A6"/>
    <w:rsid w:val="00F959E0"/>
    <w:rsid w:val="00F96204"/>
    <w:rsid w:val="00F963D9"/>
    <w:rsid w:val="00F9786A"/>
    <w:rsid w:val="00F97D6B"/>
    <w:rsid w:val="00F97D9A"/>
    <w:rsid w:val="00F97FF6"/>
    <w:rsid w:val="00FA009A"/>
    <w:rsid w:val="00FA078E"/>
    <w:rsid w:val="00FA0C67"/>
    <w:rsid w:val="00FA0F80"/>
    <w:rsid w:val="00FA169E"/>
    <w:rsid w:val="00FA1822"/>
    <w:rsid w:val="00FA1D00"/>
    <w:rsid w:val="00FA20B7"/>
    <w:rsid w:val="00FA221D"/>
    <w:rsid w:val="00FA2A64"/>
    <w:rsid w:val="00FA2CD8"/>
    <w:rsid w:val="00FA3454"/>
    <w:rsid w:val="00FA39DC"/>
    <w:rsid w:val="00FA4207"/>
    <w:rsid w:val="00FA4C47"/>
    <w:rsid w:val="00FA51C3"/>
    <w:rsid w:val="00FA5A27"/>
    <w:rsid w:val="00FA5A51"/>
    <w:rsid w:val="00FB0358"/>
    <w:rsid w:val="00FB0C71"/>
    <w:rsid w:val="00FB0E5B"/>
    <w:rsid w:val="00FB12AC"/>
    <w:rsid w:val="00FB15FA"/>
    <w:rsid w:val="00FB1C0B"/>
    <w:rsid w:val="00FB1F46"/>
    <w:rsid w:val="00FB340B"/>
    <w:rsid w:val="00FB3E9B"/>
    <w:rsid w:val="00FB5F7E"/>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6253"/>
    <w:rsid w:val="00FC7861"/>
    <w:rsid w:val="00FC7A6B"/>
    <w:rsid w:val="00FC7C32"/>
    <w:rsid w:val="00FC7ED8"/>
    <w:rsid w:val="00FD08EE"/>
    <w:rsid w:val="00FD0D92"/>
    <w:rsid w:val="00FD15DC"/>
    <w:rsid w:val="00FD20BD"/>
    <w:rsid w:val="00FD2AA3"/>
    <w:rsid w:val="00FD34AD"/>
    <w:rsid w:val="00FD35B3"/>
    <w:rsid w:val="00FD3C92"/>
    <w:rsid w:val="00FD3E4E"/>
    <w:rsid w:val="00FD4083"/>
    <w:rsid w:val="00FD47D5"/>
    <w:rsid w:val="00FD4DDC"/>
    <w:rsid w:val="00FD5352"/>
    <w:rsid w:val="00FD6502"/>
    <w:rsid w:val="00FD662E"/>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600"/>
    <w:rsid w:val="00FE4BCF"/>
    <w:rsid w:val="00FE5182"/>
    <w:rsid w:val="00FE5602"/>
    <w:rsid w:val="00FE5AAA"/>
    <w:rsid w:val="00FE5C98"/>
    <w:rsid w:val="00FE6128"/>
    <w:rsid w:val="00FE6263"/>
    <w:rsid w:val="00FE62AF"/>
    <w:rsid w:val="00FE64FE"/>
    <w:rsid w:val="00FE6C6F"/>
    <w:rsid w:val="00FE70D6"/>
    <w:rsid w:val="00FF16C1"/>
    <w:rsid w:val="00FF231B"/>
    <w:rsid w:val="00FF2B82"/>
    <w:rsid w:val="00FF3731"/>
    <w:rsid w:val="00FF4299"/>
    <w:rsid w:val="00FF4544"/>
    <w:rsid w:val="00FF49F0"/>
    <w:rsid w:val="00FF540A"/>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4FCA5A"/>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1F07B2"/>
    <w:pPr>
      <w:spacing w:before="2000" w:after="360"/>
      <w:outlineLvl w:val="0"/>
    </w:pPr>
    <w:rPr>
      <w:color w:val="264F90"/>
      <w:sz w:val="40"/>
      <w:szCs w:val="40"/>
    </w:rPr>
  </w:style>
  <w:style w:type="paragraph" w:styleId="Heading2">
    <w:name w:val="heading 2"/>
    <w:basedOn w:val="Normal"/>
    <w:next w:val="Normal"/>
    <w:link w:val="Heading2Char"/>
    <w:autoRedefine/>
    <w:qFormat/>
    <w:rsid w:val="00886549"/>
    <w:pPr>
      <w:keepNext/>
      <w:numPr>
        <w:numId w:val="112"/>
      </w:numPr>
      <w:spacing w:before="48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3F6C95"/>
    <w:pPr>
      <w:numPr>
        <w:ilvl w:val="2"/>
        <w:numId w:val="112"/>
      </w:numPr>
      <w:spacing w:before="240"/>
      <w:outlineLvl w:val="3"/>
    </w:pPr>
    <w:rPr>
      <w:rFonts w:eastAsia="MS Mincho" w:cs="TimesNewRoman"/>
      <w:b w:val="0"/>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4F73B2"/>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4F73B2"/>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F07B2"/>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88654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3F6C95"/>
    <w:rPr>
      <w:rFonts w:eastAsia="MS Mincho" w:cs="TimesNewRoman"/>
      <w:b w:val="0"/>
      <w:bCs/>
      <w:iCs/>
      <w:color w:val="264F90"/>
      <w:sz w:val="22"/>
      <w:szCs w:val="32"/>
    </w:rPr>
  </w:style>
  <w:style w:type="character" w:customStyle="1" w:styleId="Heading5Char">
    <w:name w:val="Heading 5 Char"/>
    <w:basedOn w:val="Heading4Char"/>
    <w:link w:val="Heading5"/>
    <w:rsid w:val="00430D2E"/>
    <w:rPr>
      <w:rFonts w:eastAsia="MS Mincho" w:cs="TimesNewRoman"/>
      <w:b w:val="0"/>
      <w:bCs w:val="0"/>
      <w:iCs w:val="0"/>
      <w:color w:val="264F90"/>
      <w:sz w:val="22"/>
      <w:szCs w:val="26"/>
    </w:rPr>
  </w:style>
  <w:style w:type="character" w:customStyle="1" w:styleId="Heading6Char">
    <w:name w:val="Heading 6 Char"/>
    <w:basedOn w:val="Heading5Char"/>
    <w:link w:val="Heading6"/>
    <w:rsid w:val="00C17209"/>
    <w:rPr>
      <w:rFonts w:eastAsia="MS Mincho" w:cs="TimesNewRoman"/>
      <w:b w:val="0"/>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A342B4"/>
  </w:style>
  <w:style w:type="table" w:customStyle="1" w:styleId="TableGridLight1">
    <w:name w:val="Table Grid Light1"/>
    <w:basedOn w:val="TableNormal"/>
    <w:uiPriority w:val="40"/>
    <w:rsid w:val="00F17C27"/>
    <w:rPr>
      <w:rFonts w:ascii="Courier" w:eastAsiaTheme="minorHAnsi" w:hAnsi="Courie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1">
    <w:name w:val="st1"/>
    <w:basedOn w:val="DefaultParagraphFont"/>
    <w:rsid w:val="00F5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892">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6810212">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8286407">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593830863">
      <w:bodyDiv w:val="1"/>
      <w:marLeft w:val="0"/>
      <w:marRight w:val="0"/>
      <w:marTop w:val="0"/>
      <w:marBottom w:val="0"/>
      <w:divBdr>
        <w:top w:val="none" w:sz="0" w:space="0" w:color="auto"/>
        <w:left w:val="none" w:sz="0" w:space="0" w:color="auto"/>
        <w:bottom w:val="none" w:sz="0" w:space="0" w:color="auto"/>
        <w:right w:val="none" w:sz="0" w:space="0" w:color="auto"/>
      </w:divBdr>
    </w:div>
    <w:div w:id="613947017">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41814917">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8408518">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5874158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070222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29137174">
      <w:bodyDiv w:val="1"/>
      <w:marLeft w:val="0"/>
      <w:marRight w:val="0"/>
      <w:marTop w:val="0"/>
      <w:marBottom w:val="0"/>
      <w:divBdr>
        <w:top w:val="none" w:sz="0" w:space="0" w:color="auto"/>
        <w:left w:val="none" w:sz="0" w:space="0" w:color="auto"/>
        <w:bottom w:val="none" w:sz="0" w:space="0" w:color="auto"/>
        <w:right w:val="none" w:sz="0" w:space="0" w:color="auto"/>
      </w:divBdr>
      <w:divsChild>
        <w:div w:id="964695400">
          <w:marLeft w:val="0"/>
          <w:marRight w:val="0"/>
          <w:marTop w:val="0"/>
          <w:marBottom w:val="0"/>
          <w:divBdr>
            <w:top w:val="none" w:sz="0" w:space="0" w:color="auto"/>
            <w:left w:val="none" w:sz="0" w:space="0" w:color="auto"/>
            <w:bottom w:val="none" w:sz="0" w:space="0" w:color="auto"/>
            <w:right w:val="none" w:sz="0" w:space="0" w:color="auto"/>
          </w:divBdr>
          <w:divsChild>
            <w:div w:id="571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8525364">
      <w:bodyDiv w:val="1"/>
      <w:marLeft w:val="0"/>
      <w:marRight w:val="0"/>
      <w:marTop w:val="0"/>
      <w:marBottom w:val="0"/>
      <w:divBdr>
        <w:top w:val="none" w:sz="0" w:space="0" w:color="auto"/>
        <w:left w:val="none" w:sz="0" w:space="0" w:color="auto"/>
        <w:bottom w:val="none" w:sz="0" w:space="0" w:color="auto"/>
        <w:right w:val="none" w:sz="0" w:space="0" w:color="auto"/>
      </w:divBdr>
    </w:div>
    <w:div w:id="1426724811">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2622467">
      <w:bodyDiv w:val="1"/>
      <w:marLeft w:val="0"/>
      <w:marRight w:val="0"/>
      <w:marTop w:val="0"/>
      <w:marBottom w:val="0"/>
      <w:divBdr>
        <w:top w:val="none" w:sz="0" w:space="0" w:color="auto"/>
        <w:left w:val="none" w:sz="0" w:space="0" w:color="auto"/>
        <w:bottom w:val="none" w:sz="0" w:space="0" w:color="auto"/>
        <w:right w:val="none" w:sz="0" w:space="0" w:color="auto"/>
      </w:divBdr>
    </w:div>
    <w:div w:id="160969644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29595020">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89967587">
      <w:bodyDiv w:val="1"/>
      <w:marLeft w:val="0"/>
      <w:marRight w:val="0"/>
      <w:marTop w:val="0"/>
      <w:marBottom w:val="0"/>
      <w:divBdr>
        <w:top w:val="none" w:sz="0" w:space="0" w:color="auto"/>
        <w:left w:val="none" w:sz="0" w:space="0" w:color="auto"/>
        <w:bottom w:val="none" w:sz="0" w:space="0" w:color="auto"/>
        <w:right w:val="none" w:sz="0" w:space="0" w:color="auto"/>
      </w:divBdr>
    </w:div>
    <w:div w:id="2001737898">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2605546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2703888">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s://www.abs.gov.au/websitedbs/d3310114.nsf/home/remoteness+structure" TargetMode="External"/><Relationship Id="rId34" Type="http://schemas.openxmlformats.org/officeDocument/2006/relationships/hyperlink" Target="https://www.grants.gov.au/?event=public.home"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grants.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www.abs.gov.au/ausstats/abs@.nsf/mf/1270.0.55.005"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about-us/glossary/pgpa/term-consolidated-revenue-fund-cr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www.ato.gov.au" TargetMode="External"/><Relationship Id="rId37" Type="http://schemas.openxmlformats.org/officeDocument/2006/relationships/hyperlink" Target="mailto:"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finance.govcms.gov.au/sites/default/files/2019-11/commonwealth-grants-rules-and-guidelines.pdf" TargetMode="External"/><Relationship Id="rId58" Type="http://schemas.openxmlformats.org/officeDocument/2006/relationships/hyperlink" Target="http://www.abs.gov.au/ausstats/abs@.nsf/mf/1270.0.55.005"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www.education.gov.au/feedback-and-enquiry-form"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yperlink" Target="https://www.legislation.gov.au/Details/C2017C00269"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communitygrants.gov.au/"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finance.gov.au/government/managing-commonwealth-resources/pgpa-legislation-associated-instruments-policie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20C00025" TargetMode="External"/><Relationship Id="rId56" Type="http://schemas.openxmlformats.org/officeDocument/2006/relationships/hyperlink" Target="https://www.budget.gov.au/2019-20/content/pbs/index.htm" TargetMode="External"/><Relationship Id="rId8" Type="http://schemas.openxmlformats.org/officeDocument/2006/relationships/settings" Target="settings.xml"/><Relationship Id="rId51" Type="http://schemas.openxmlformats.org/officeDocument/2006/relationships/hyperlink" Target="mailto:foi@dss.gov.au"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https://www.communitygrants.gov.au/" TargetMode="External"/><Relationship Id="rId33" Type="http://schemas.openxmlformats.org/officeDocument/2006/relationships/hyperlink" Target="https://finance.govcms.gov.au/sites/default/files/2019-11/commonwealth-grants-rules-and-guidelines.pdf" TargetMode="External"/><Relationship Id="rId38" Type="http://schemas.openxmlformats.org/officeDocument/2006/relationships/hyperlink" Target="mailto:DestinationAustralia@dese.gov.au" TargetMode="External"/><Relationship Id="rId46" Type="http://schemas.openxmlformats.org/officeDocument/2006/relationships/hyperlink" Target="https://www.legislation.gov.au/Series/C2004A00538" TargetMode="External"/><Relationship Id="rId59" Type="http://schemas.openxmlformats.org/officeDocument/2006/relationships/hyperlink" Target="https://www.abs.gov.au/websitedbs/d3310114.nsf/home/remoteness+structur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722023233D0D479F75155EA7D7924A" ma:contentTypeVersion="" ma:contentTypeDescription="PDMS Document Site Content Type" ma:contentTypeScope="" ma:versionID="516e5b12d7f8f7b38682b908f3d400dc">
  <xsd:schema xmlns:xsd="http://www.w3.org/2001/XMLSchema" xmlns:xs="http://www.w3.org/2001/XMLSchema" xmlns:p="http://schemas.microsoft.com/office/2006/metadata/properties" xmlns:ns2="ABD6D915-66DA-4020-969F-B2A5BED22EE4" targetNamespace="http://schemas.microsoft.com/office/2006/metadata/properties" ma:root="true" ma:fieldsID="2baaf19fc611437b3fcac6b53ba60a6e" ns2:_="">
    <xsd:import namespace="ABD6D915-66DA-4020-969F-B2A5BED22E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6D915-66DA-4020-969F-B2A5BED22E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BD6D915-66DA-4020-969F-B2A5BED22EE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2A55-4FD9-4FFD-A35A-A6C56A57B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6D915-66DA-4020-969F-B2A5BED22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ABD6D915-66DA-4020-969F-B2A5BED22EE4"/>
  </ds:schemaRefs>
</ds:datastoreItem>
</file>

<file path=customXml/itemProps5.xml><?xml version="1.0" encoding="utf-8"?>
<ds:datastoreItem xmlns:ds="http://schemas.openxmlformats.org/officeDocument/2006/customXml" ds:itemID="{9053F6F6-6729-4D0F-A40F-3DAE7FAC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9515</Words>
  <Characters>54236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63624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[SEC=OFFICIAL]</cp:keywords>
  <dc:description/>
  <cp:lastModifiedBy>DONATH, Kristen</cp:lastModifiedBy>
  <cp:revision>12</cp:revision>
  <cp:lastPrinted>2020-05-12T03:00:00Z</cp:lastPrinted>
  <dcterms:created xsi:type="dcterms:W3CDTF">2020-05-08T02:14:00Z</dcterms:created>
  <dcterms:modified xsi:type="dcterms:W3CDTF">2020-05-12T03:00:00Z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0x010100266966F133664895A6EE3632470D45F5000A722023233D0D479F75155EA7D7924A</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Value_Footer">
    <vt:lpwstr>OFFICIAL</vt:lpwstr>
  </property>
  <property fmtid="{D5CDD505-2E9C-101B-9397-08002B2CF9AE}" pid="20" name="PM_Caveats_Count">
    <vt:lpwstr>0</vt:lpwstr>
  </property>
  <property fmtid="{D5CDD505-2E9C-101B-9397-08002B2CF9AE}" pid="21" name="PM_Originator_Hash_SHA1">
    <vt:lpwstr>43F31B9862B58184C0641898C4D5A1019B6F8910</vt:lpwstr>
  </property>
  <property fmtid="{D5CDD505-2E9C-101B-9397-08002B2CF9AE}" pid="22" name="PM_SecurityClassification">
    <vt:lpwstr>OFFICIAL</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Hash_SHA1">
    <vt:lpwstr>58A8903CB296C686D8C277DC17E67EDD364C2EC9</vt:lpwstr>
  </property>
  <property fmtid="{D5CDD505-2E9C-101B-9397-08002B2CF9AE}" pid="26" name="PM_ProtectiveMarkingImage_Header">
    <vt:lpwstr>C:\Program Files (x86)\Common Files\janusNET Shared\janusSEAL\Images\DocumentSlashBlue.png</vt:lpwstr>
  </property>
  <property fmtid="{D5CDD505-2E9C-101B-9397-08002B2CF9AE}" pid="27" name="PM_InsertionValue">
    <vt:lpwstr>OFFICIAL</vt:lpwstr>
  </property>
  <property fmtid="{D5CDD505-2E9C-101B-9397-08002B2CF9AE}" pid="28" name="PM_ProtectiveMarkingValue_Header">
    <vt:lpwstr>OFFICIAL</vt:lpwstr>
  </property>
  <property fmtid="{D5CDD505-2E9C-101B-9397-08002B2CF9AE}" pid="29" name="PM_ProtectiveMarkingImage_Footer">
    <vt:lpwstr>C:\Program Files (x86)\Common Files\janusNET Shared\janusSEAL\Images\DocumentSlashBlue.png</vt:lpwstr>
  </property>
  <property fmtid="{D5CDD505-2E9C-101B-9397-08002B2CF9AE}" pid="30" name="PM_Namespace">
    <vt:lpwstr>gov.au</vt:lpwstr>
  </property>
  <property fmtid="{D5CDD505-2E9C-101B-9397-08002B2CF9AE}" pid="31" name="PM_Version">
    <vt:lpwstr>2018.1</vt:lpwstr>
  </property>
  <property fmtid="{D5CDD505-2E9C-101B-9397-08002B2CF9AE}" pid="32" name="PM_Originating_FileId">
    <vt:lpwstr>51EAC7F07F80439FA5B89DCD34DB69D1</vt:lpwstr>
  </property>
  <property fmtid="{D5CDD505-2E9C-101B-9397-08002B2CF9AE}" pid="33" name="PM_Note">
    <vt:lpwstr/>
  </property>
  <property fmtid="{D5CDD505-2E9C-101B-9397-08002B2CF9AE}" pid="34" name="PM_Markers">
    <vt:lpwstr/>
  </property>
  <property fmtid="{D5CDD505-2E9C-101B-9397-08002B2CF9AE}" pid="35" name="PM_OriginationTimeStamp">
    <vt:lpwstr>2020-04-28T05:29:35Z</vt:lpwstr>
  </property>
  <property fmtid="{D5CDD505-2E9C-101B-9397-08002B2CF9AE}" pid="36" name="PM_Hash_Version">
    <vt:lpwstr>2018.0</vt:lpwstr>
  </property>
  <property fmtid="{D5CDD505-2E9C-101B-9397-08002B2CF9AE}" pid="37" name="PM_Hash_Salt_Prev">
    <vt:lpwstr>90FBED5BEB935FE78D6F694686C5C2A9</vt:lpwstr>
  </property>
  <property fmtid="{D5CDD505-2E9C-101B-9397-08002B2CF9AE}" pid="38" name="PM_Hash_Salt">
    <vt:lpwstr>63E8961F823EEE2A400FA6E8896B1362</vt:lpwstr>
  </property>
  <property fmtid="{D5CDD505-2E9C-101B-9397-08002B2CF9AE}" pid="39" name="PM_SecurityClassification_Prev">
    <vt:lpwstr>OFFICIAL</vt:lpwstr>
  </property>
  <property fmtid="{D5CDD505-2E9C-101B-9397-08002B2CF9AE}" pid="40" name="PM_Qualifier_Prev">
    <vt:lpwstr/>
  </property>
</Properties>
</file>