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56"/>
        </w:rPr>
        <w:alias w:val="Title"/>
        <w:tag w:val=""/>
        <w:id w:val="686947816"/>
        <w:placeholder>
          <w:docPart w:val="EE1BFFAD894546DBAB7D2739659A4C0F"/>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0F324381" w14:textId="77777777" w:rsidR="001E3D2B" w:rsidRPr="00D5132D" w:rsidRDefault="002A6D54" w:rsidP="00944BBB">
          <w:pPr>
            <w:pStyle w:val="Title"/>
            <w:rPr>
              <w:sz w:val="56"/>
            </w:rPr>
          </w:pPr>
          <w:r w:rsidRPr="00D5132D">
            <w:rPr>
              <w:sz w:val="56"/>
            </w:rPr>
            <w:t>V</w:t>
          </w:r>
          <w:r w:rsidR="00310B6B" w:rsidRPr="00D5132D">
            <w:rPr>
              <w:sz w:val="56"/>
            </w:rPr>
            <w:t>eteran and Community Grants</w:t>
          </w:r>
        </w:p>
      </w:sdtContent>
    </w:sdt>
    <w:sdt>
      <w:sdtPr>
        <w:alias w:val="Subtitle"/>
        <w:tag w:val=""/>
        <w:id w:val="-179897277"/>
        <w:placeholder>
          <w:docPart w:val="060155FD86294E33A98AC2FAEFF98AEB"/>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165456F3" w14:textId="77777777" w:rsidR="00E47250" w:rsidRDefault="00AB2C99" w:rsidP="00E47250">
          <w:pPr>
            <w:pStyle w:val="Subtitle"/>
          </w:pPr>
          <w:r>
            <w:t>Feedback Summary</w:t>
          </w:r>
        </w:p>
      </w:sdtContent>
    </w:sdt>
    <w:p w14:paraId="3C986CC3" w14:textId="77777777" w:rsidR="00CF33BB" w:rsidRPr="00DA0E19" w:rsidRDefault="00367F84" w:rsidP="00DA0E19">
      <w:pPr>
        <w:pStyle w:val="Heading1"/>
      </w:pPr>
      <w:r>
        <w:t>Overview</w:t>
      </w:r>
    </w:p>
    <w:p w14:paraId="3E914F6E" w14:textId="77777777" w:rsidR="002A6D54" w:rsidRPr="00E90B70" w:rsidRDefault="002A6D54" w:rsidP="00A767D4">
      <w:pPr>
        <w:jc w:val="both"/>
      </w:pPr>
      <w:r w:rsidRPr="00E90B70">
        <w:t xml:space="preserve">The </w:t>
      </w:r>
      <w:r w:rsidR="00E90B70" w:rsidRPr="00E90B70">
        <w:t>Veteran and Community Grant</w:t>
      </w:r>
      <w:r w:rsidR="00E90B70">
        <w:t>s</w:t>
      </w:r>
      <w:r w:rsidRPr="00E90B70">
        <w:t xml:space="preserve"> </w:t>
      </w:r>
      <w:r w:rsidR="001D4080">
        <w:t xml:space="preserve">(V&amp;CG) </w:t>
      </w:r>
      <w:r w:rsidR="00987265">
        <w:t>p</w:t>
      </w:r>
      <w:r w:rsidR="001D4080">
        <w:t xml:space="preserve">rogram (the </w:t>
      </w:r>
      <w:r w:rsidR="00987265">
        <w:t>p</w:t>
      </w:r>
      <w:r w:rsidR="001D4080">
        <w:t xml:space="preserve">rogram) </w:t>
      </w:r>
      <w:r w:rsidRPr="00E90B70">
        <w:t xml:space="preserve">aims to </w:t>
      </w:r>
      <w:r w:rsidR="00E90B70" w:rsidRPr="00E90B70">
        <w:t>maintain and improve the independence and quality of life of members of the veteran community by providing financial assistance for activities, services and projects that sustain and/or</w:t>
      </w:r>
      <w:r w:rsidR="00367F84">
        <w:t xml:space="preserve"> enhance health and well-being.</w:t>
      </w:r>
    </w:p>
    <w:p w14:paraId="67A0F996" w14:textId="77777777" w:rsidR="001D4080" w:rsidRDefault="002A6D54" w:rsidP="001D4080">
      <w:pPr>
        <w:pStyle w:val="BodyText"/>
      </w:pPr>
      <w:r w:rsidRPr="00310B6B">
        <w:rPr>
          <w:highlight w:val="yellow"/>
        </w:rPr>
        <w:br/>
      </w:r>
      <w:r w:rsidR="001D4080" w:rsidRPr="00905F99">
        <w:t xml:space="preserve">The </w:t>
      </w:r>
      <w:r w:rsidR="00A25A6C">
        <w:t>objectives</w:t>
      </w:r>
      <w:r w:rsidR="00905F99" w:rsidRPr="00905F99">
        <w:t xml:space="preserve"> of the </w:t>
      </w:r>
      <w:r w:rsidR="00987265">
        <w:t>p</w:t>
      </w:r>
      <w:r w:rsidR="00905F99" w:rsidRPr="00905F99">
        <w:t>rogram are to</w:t>
      </w:r>
      <w:r w:rsidR="001D4080" w:rsidRPr="00905F99">
        <w:t>:</w:t>
      </w:r>
    </w:p>
    <w:p w14:paraId="2593EC66" w14:textId="77777777" w:rsidR="00502E12" w:rsidRPr="001474FA" w:rsidRDefault="00502E12" w:rsidP="00A767D4">
      <w:pPr>
        <w:pStyle w:val="Default"/>
        <w:numPr>
          <w:ilvl w:val="0"/>
          <w:numId w:val="16"/>
        </w:numPr>
        <w:spacing w:line="276" w:lineRule="auto"/>
        <w:jc w:val="both"/>
        <w:rPr>
          <w:rFonts w:asciiTheme="minorHAnsi" w:hAnsiTheme="minorHAnsi" w:cs="Times New Roman"/>
          <w:color w:val="000000" w:themeColor="text1"/>
          <w:sz w:val="22"/>
          <w:szCs w:val="20"/>
        </w:rPr>
      </w:pPr>
      <w:r w:rsidRPr="001474FA">
        <w:rPr>
          <w:rFonts w:asciiTheme="minorHAnsi" w:hAnsiTheme="minorHAnsi" w:cs="Times New Roman"/>
          <w:color w:val="000000" w:themeColor="text1"/>
          <w:sz w:val="22"/>
          <w:szCs w:val="20"/>
        </w:rPr>
        <w:t xml:space="preserve">Deliver projects that are sustainable, financially viable and have an ongoing benefit for members of the Australian veteran community; and </w:t>
      </w:r>
    </w:p>
    <w:p w14:paraId="36E0D707" w14:textId="77777777" w:rsidR="00502E12" w:rsidRPr="001474FA" w:rsidRDefault="00502E12" w:rsidP="00A767D4">
      <w:pPr>
        <w:pStyle w:val="Default"/>
        <w:numPr>
          <w:ilvl w:val="0"/>
          <w:numId w:val="16"/>
        </w:numPr>
        <w:spacing w:line="276" w:lineRule="auto"/>
        <w:jc w:val="both"/>
        <w:rPr>
          <w:rFonts w:asciiTheme="minorHAnsi" w:hAnsiTheme="minorHAnsi" w:cs="Times New Roman"/>
          <w:color w:val="000000" w:themeColor="text1"/>
          <w:sz w:val="22"/>
          <w:szCs w:val="20"/>
        </w:rPr>
      </w:pPr>
      <w:r w:rsidRPr="001474FA">
        <w:rPr>
          <w:rFonts w:asciiTheme="minorHAnsi" w:hAnsiTheme="minorHAnsi" w:cs="Times New Roman"/>
          <w:color w:val="000000" w:themeColor="text1"/>
          <w:sz w:val="22"/>
          <w:szCs w:val="20"/>
        </w:rPr>
        <w:t>Deliver projects that increase opportunities for members of the Australian veteran community associated with social activity and community participation and/or improve health behaviours and support healthy places.</w:t>
      </w:r>
    </w:p>
    <w:p w14:paraId="6AA5F671" w14:textId="77777777" w:rsidR="00CF33BB" w:rsidRDefault="00AB2C99" w:rsidP="00DA0E19">
      <w:pPr>
        <w:pStyle w:val="Heading1"/>
      </w:pPr>
      <w:r>
        <w:t>Selection results</w:t>
      </w:r>
    </w:p>
    <w:p w14:paraId="7BEC3127" w14:textId="77777777" w:rsidR="00B86A5C" w:rsidRPr="009D42B6" w:rsidRDefault="00AB2C99" w:rsidP="00A767D4">
      <w:pPr>
        <w:spacing w:after="240"/>
        <w:jc w:val="both"/>
      </w:pPr>
      <w:r w:rsidRPr="00905F99">
        <w:t xml:space="preserve">There was a strong response from organisations and community groups across Australia to the </w:t>
      </w:r>
      <w:r w:rsidR="00905F99" w:rsidRPr="00905F99">
        <w:t xml:space="preserve">V&amp;CG </w:t>
      </w:r>
      <w:r w:rsidR="00367F84">
        <w:t>f</w:t>
      </w:r>
      <w:r w:rsidR="00C75B3B">
        <w:t xml:space="preserve">unding </w:t>
      </w:r>
      <w:r w:rsidR="00367F84">
        <w:t>r</w:t>
      </w:r>
      <w:r w:rsidR="00905F99" w:rsidRPr="00482A30">
        <w:t>ound</w:t>
      </w:r>
      <w:r w:rsidR="00DE12C6">
        <w:t>.</w:t>
      </w:r>
    </w:p>
    <w:p w14:paraId="2F2698C9" w14:textId="77777777" w:rsidR="00905F99" w:rsidRDefault="00905F99" w:rsidP="00A767D4">
      <w:pPr>
        <w:spacing w:after="240"/>
        <w:jc w:val="both"/>
      </w:pPr>
      <w:r w:rsidRPr="009D42B6">
        <w:t xml:space="preserve">All applications under the V&amp;CG </w:t>
      </w:r>
      <w:r w:rsidR="00367F84">
        <w:t>r</w:t>
      </w:r>
      <w:r w:rsidRPr="009D42B6">
        <w:t xml:space="preserve">ound selection process were assessed </w:t>
      </w:r>
      <w:r w:rsidR="00DE12C6">
        <w:t>against the</w:t>
      </w:r>
      <w:r w:rsidR="00965FC5">
        <w:t xml:space="preserve"> criteria set out in the </w:t>
      </w:r>
      <w:r w:rsidR="00965FC5" w:rsidRPr="00D81764">
        <w:t xml:space="preserve">V&amp;CG </w:t>
      </w:r>
      <w:r w:rsidR="00965FC5">
        <w:t>Grant Opportunity</w:t>
      </w:r>
      <w:r w:rsidR="00965FC5" w:rsidRPr="00D81764">
        <w:t xml:space="preserve"> Guidelines</w:t>
      </w:r>
      <w:r w:rsidR="00A2598C">
        <w:t xml:space="preserve"> (GOG)</w:t>
      </w:r>
      <w:r w:rsidR="00965FC5">
        <w:t xml:space="preserve"> and </w:t>
      </w:r>
      <w:r w:rsidRPr="009D42B6">
        <w:t>in accordance with the Community Grants Hub (the Hub) policies.</w:t>
      </w:r>
    </w:p>
    <w:p w14:paraId="76C014FB" w14:textId="77777777" w:rsidR="00AB2C99" w:rsidRPr="00B86A5C" w:rsidRDefault="00AB2C99" w:rsidP="00DA0E19">
      <w:pPr>
        <w:pStyle w:val="Heading1"/>
      </w:pPr>
      <w:r w:rsidRPr="00B86A5C">
        <w:t>Selection process</w:t>
      </w:r>
    </w:p>
    <w:p w14:paraId="41F1E9B4" w14:textId="77777777" w:rsidR="00CF33BB" w:rsidRDefault="0031096F" w:rsidP="00BB3003">
      <w:pPr>
        <w:spacing w:line="276" w:lineRule="auto"/>
        <w:jc w:val="both"/>
      </w:pPr>
      <w:r>
        <w:t>The Hub administered</w:t>
      </w:r>
      <w:r w:rsidR="00D10C46">
        <w:t xml:space="preserve"> an</w:t>
      </w:r>
      <w:r>
        <w:t xml:space="preserve"> </w:t>
      </w:r>
      <w:r w:rsidR="00F56A09" w:rsidRPr="003352E5">
        <w:t xml:space="preserve">open </w:t>
      </w:r>
      <w:r w:rsidR="00F9632B">
        <w:t>non-</w:t>
      </w:r>
      <w:r w:rsidR="00F56A09" w:rsidRPr="003352E5">
        <w:t>competitive selection process to ensure all eligible organisations and community groups had an equal opportunity to apply</w:t>
      </w:r>
      <w:r w:rsidR="00420A24" w:rsidRPr="003352E5">
        <w:t>.</w:t>
      </w:r>
    </w:p>
    <w:p w14:paraId="789F766E" w14:textId="77777777" w:rsidR="00BB3003" w:rsidRDefault="00BB3003" w:rsidP="00BB3003">
      <w:pPr>
        <w:spacing w:line="276" w:lineRule="auto"/>
        <w:jc w:val="both"/>
        <w:rPr>
          <w:szCs w:val="22"/>
        </w:rPr>
      </w:pPr>
    </w:p>
    <w:p w14:paraId="188F4436" w14:textId="77777777" w:rsidR="008C649C" w:rsidRPr="00A2598C" w:rsidRDefault="009D7371" w:rsidP="00A2598C">
      <w:pPr>
        <w:spacing w:line="276" w:lineRule="auto"/>
        <w:jc w:val="both"/>
        <w:rPr>
          <w:szCs w:val="22"/>
        </w:rPr>
      </w:pPr>
      <w:r>
        <w:rPr>
          <w:noProof/>
          <w:lang w:eastAsia="en-AU"/>
        </w:rPr>
        <w:drawing>
          <wp:inline distT="0" distB="0" distL="0" distR="0" wp14:anchorId="0D490EC7" wp14:editId="46C89C38">
            <wp:extent cx="5049672" cy="1072497"/>
            <wp:effectExtent l="0" t="0" r="0" b="0"/>
            <wp:docPr id="3" name="Picture 3" title="Diagram of Selec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73510" cy="1077560"/>
                    </a:xfrm>
                    <a:prstGeom prst="rect">
                      <a:avLst/>
                    </a:prstGeom>
                  </pic:spPr>
                </pic:pic>
              </a:graphicData>
            </a:graphic>
          </wp:inline>
        </w:drawing>
      </w:r>
    </w:p>
    <w:p w14:paraId="4B3894F9" w14:textId="77777777" w:rsidR="00BB3003" w:rsidRPr="0034465F" w:rsidRDefault="00BB3003" w:rsidP="00BB3003">
      <w:pPr>
        <w:spacing w:line="276" w:lineRule="auto"/>
        <w:jc w:val="both"/>
        <w:rPr>
          <w:szCs w:val="22"/>
        </w:rPr>
      </w:pPr>
      <w:r>
        <w:rPr>
          <w:szCs w:val="22"/>
        </w:rPr>
        <w:lastRenderedPageBreak/>
        <w:t xml:space="preserve">All applications that passed the initial eligibility and compliance checks were assessed against the assessment criteria and eligibility of activities and expenditure. Following preliminary assessment by the Hub, all outcomes were referred to a </w:t>
      </w:r>
      <w:r w:rsidR="00DE12C6">
        <w:rPr>
          <w:szCs w:val="22"/>
        </w:rPr>
        <w:t xml:space="preserve">Selection Advisory Panel (SAP) </w:t>
      </w:r>
      <w:r>
        <w:rPr>
          <w:szCs w:val="22"/>
        </w:rPr>
        <w:t>made up of DVA employees from relevant business areas.</w:t>
      </w:r>
    </w:p>
    <w:p w14:paraId="54B7E7A0" w14:textId="77777777" w:rsidR="00F84AA8" w:rsidRDefault="00F84AA8" w:rsidP="00FD0FCF">
      <w:pPr>
        <w:autoSpaceDE w:val="0"/>
        <w:autoSpaceDN w:val="0"/>
        <w:adjustRightInd w:val="0"/>
        <w:spacing w:line="240" w:lineRule="auto"/>
        <w:rPr>
          <w:rFonts w:ascii="Arial" w:hAnsi="Arial" w:cs="Arial"/>
          <w:color w:val="000000"/>
          <w:szCs w:val="22"/>
        </w:rPr>
      </w:pPr>
    </w:p>
    <w:p w14:paraId="2E3DD6CB" w14:textId="77777777" w:rsidR="00FD0FCF" w:rsidRPr="00FD0FCF" w:rsidRDefault="00FD0FCF" w:rsidP="00FD0FCF">
      <w:pPr>
        <w:autoSpaceDE w:val="0"/>
        <w:autoSpaceDN w:val="0"/>
        <w:adjustRightInd w:val="0"/>
        <w:spacing w:line="240" w:lineRule="auto"/>
        <w:rPr>
          <w:rFonts w:ascii="Arial" w:hAnsi="Arial" w:cs="Arial"/>
          <w:color w:val="000000"/>
          <w:szCs w:val="22"/>
        </w:rPr>
      </w:pPr>
      <w:r w:rsidRPr="00FD0FCF">
        <w:rPr>
          <w:rFonts w:ascii="Arial" w:hAnsi="Arial" w:cs="Arial"/>
          <w:color w:val="000000"/>
          <w:szCs w:val="22"/>
        </w:rPr>
        <w:t xml:space="preserve">In making their recommendations, the SAP considered whether the application provided </w:t>
      </w:r>
      <w:r w:rsidRPr="00F30F88">
        <w:rPr>
          <w:rFonts w:ascii="Arial" w:hAnsi="Arial" w:cs="Arial"/>
          <w:iCs/>
          <w:color w:val="000000"/>
          <w:szCs w:val="22"/>
        </w:rPr>
        <w:t>value with relevant money</w:t>
      </w:r>
      <w:r w:rsidRPr="00FD0FCF">
        <w:rPr>
          <w:rFonts w:ascii="Arial" w:hAnsi="Arial" w:cs="Arial"/>
          <w:i/>
          <w:iCs/>
          <w:color w:val="000000"/>
          <w:szCs w:val="22"/>
        </w:rPr>
        <w:t xml:space="preserve">, </w:t>
      </w:r>
      <w:r w:rsidR="00367F84">
        <w:rPr>
          <w:rFonts w:ascii="Arial" w:hAnsi="Arial" w:cs="Arial"/>
          <w:color w:val="000000"/>
          <w:szCs w:val="22"/>
        </w:rPr>
        <w:t>having regard to:</w:t>
      </w:r>
    </w:p>
    <w:p w14:paraId="1565F248" w14:textId="77777777" w:rsidR="00FD0FCF" w:rsidRPr="00FD0FCF" w:rsidRDefault="00FD0FCF" w:rsidP="00FD0FCF">
      <w:pPr>
        <w:pStyle w:val="ListParagraph"/>
        <w:numPr>
          <w:ilvl w:val="0"/>
          <w:numId w:val="24"/>
        </w:numPr>
        <w:autoSpaceDE w:val="0"/>
        <w:autoSpaceDN w:val="0"/>
        <w:adjustRightInd w:val="0"/>
        <w:spacing w:after="42" w:line="240" w:lineRule="auto"/>
        <w:rPr>
          <w:rFonts w:ascii="Arial" w:hAnsi="Arial" w:cs="Arial"/>
          <w:color w:val="000000"/>
          <w:szCs w:val="22"/>
        </w:rPr>
      </w:pPr>
      <w:r w:rsidRPr="00FD0FCF">
        <w:rPr>
          <w:rFonts w:ascii="Arial" w:hAnsi="Arial" w:cs="Arial"/>
          <w:color w:val="000000"/>
          <w:szCs w:val="22"/>
        </w:rPr>
        <w:t xml:space="preserve">the overall objective/s to be </w:t>
      </w:r>
      <w:r w:rsidR="00367F84">
        <w:rPr>
          <w:rFonts w:ascii="Arial" w:hAnsi="Arial" w:cs="Arial"/>
          <w:color w:val="000000"/>
          <w:szCs w:val="22"/>
        </w:rPr>
        <w:t>achieved in providing the grant</w:t>
      </w:r>
    </w:p>
    <w:p w14:paraId="030C610B" w14:textId="77777777" w:rsidR="00FD0FCF" w:rsidRPr="00FD0FCF" w:rsidRDefault="00FD0FCF" w:rsidP="00FD0FCF">
      <w:pPr>
        <w:pStyle w:val="ListParagraph"/>
        <w:numPr>
          <w:ilvl w:val="0"/>
          <w:numId w:val="24"/>
        </w:numPr>
        <w:autoSpaceDE w:val="0"/>
        <w:autoSpaceDN w:val="0"/>
        <w:adjustRightInd w:val="0"/>
        <w:spacing w:after="42" w:line="240" w:lineRule="auto"/>
        <w:rPr>
          <w:rFonts w:ascii="Arial" w:hAnsi="Arial" w:cs="Arial"/>
          <w:color w:val="000000"/>
          <w:szCs w:val="22"/>
        </w:rPr>
      </w:pPr>
      <w:r w:rsidRPr="00FD0FCF">
        <w:rPr>
          <w:rFonts w:ascii="Arial" w:hAnsi="Arial" w:cs="Arial"/>
          <w:color w:val="000000"/>
          <w:szCs w:val="22"/>
        </w:rPr>
        <w:t>the rel</w:t>
      </w:r>
      <w:r w:rsidR="00367F84">
        <w:rPr>
          <w:rFonts w:ascii="Arial" w:hAnsi="Arial" w:cs="Arial"/>
          <w:color w:val="000000"/>
          <w:szCs w:val="22"/>
        </w:rPr>
        <w:t>ative value of the grant sought</w:t>
      </w:r>
    </w:p>
    <w:p w14:paraId="0CF38EE8" w14:textId="77777777" w:rsidR="00FD0FCF" w:rsidRPr="00FD0FCF" w:rsidRDefault="00FD0FCF" w:rsidP="00FD0FCF">
      <w:pPr>
        <w:pStyle w:val="ListParagraph"/>
        <w:numPr>
          <w:ilvl w:val="0"/>
          <w:numId w:val="24"/>
        </w:numPr>
        <w:autoSpaceDE w:val="0"/>
        <w:autoSpaceDN w:val="0"/>
        <w:adjustRightInd w:val="0"/>
        <w:spacing w:after="42" w:line="240" w:lineRule="auto"/>
        <w:rPr>
          <w:rFonts w:ascii="Arial" w:hAnsi="Arial" w:cs="Arial"/>
          <w:color w:val="000000"/>
          <w:szCs w:val="22"/>
        </w:rPr>
      </w:pPr>
      <w:r w:rsidRPr="00FD0FCF">
        <w:rPr>
          <w:rFonts w:ascii="Arial" w:hAnsi="Arial" w:cs="Arial"/>
          <w:color w:val="000000"/>
          <w:szCs w:val="22"/>
        </w:rPr>
        <w:t xml:space="preserve">the extent to which the evidence in the application demonstrates that it will contribute to </w:t>
      </w:r>
      <w:r w:rsidR="00367F84">
        <w:rPr>
          <w:rFonts w:ascii="Arial" w:hAnsi="Arial" w:cs="Arial"/>
          <w:color w:val="000000"/>
          <w:szCs w:val="22"/>
        </w:rPr>
        <w:t>meeting the outcomes/objectives</w:t>
      </w:r>
    </w:p>
    <w:p w14:paraId="76BE1EB1" w14:textId="77777777" w:rsidR="00FD0FCF" w:rsidRPr="00FD0FCF" w:rsidRDefault="00FD0FCF" w:rsidP="00FD0FCF">
      <w:pPr>
        <w:pStyle w:val="ListParagraph"/>
        <w:numPr>
          <w:ilvl w:val="0"/>
          <w:numId w:val="24"/>
        </w:numPr>
        <w:autoSpaceDE w:val="0"/>
        <w:autoSpaceDN w:val="0"/>
        <w:adjustRightInd w:val="0"/>
        <w:spacing w:line="240" w:lineRule="auto"/>
        <w:rPr>
          <w:rFonts w:ascii="Arial" w:hAnsi="Arial" w:cs="Arial"/>
          <w:color w:val="000000"/>
          <w:szCs w:val="22"/>
        </w:rPr>
      </w:pPr>
      <w:proofErr w:type="gramStart"/>
      <w:r w:rsidRPr="00FD0FCF">
        <w:rPr>
          <w:rFonts w:ascii="Arial" w:hAnsi="Arial" w:cs="Arial"/>
          <w:color w:val="000000"/>
          <w:szCs w:val="22"/>
        </w:rPr>
        <w:t>how</w:t>
      </w:r>
      <w:proofErr w:type="gramEnd"/>
      <w:r w:rsidRPr="00FD0FCF">
        <w:rPr>
          <w:rFonts w:ascii="Arial" w:hAnsi="Arial" w:cs="Arial"/>
          <w:color w:val="000000"/>
          <w:szCs w:val="22"/>
        </w:rPr>
        <w:t xml:space="preserve"> the grant activities will target groups or individuals</w:t>
      </w:r>
      <w:r w:rsidR="002E1EBF">
        <w:rPr>
          <w:rFonts w:ascii="Arial" w:hAnsi="Arial" w:cs="Arial"/>
          <w:color w:val="000000"/>
          <w:szCs w:val="22"/>
        </w:rPr>
        <w:t>.</w:t>
      </w:r>
    </w:p>
    <w:p w14:paraId="76AC56E9" w14:textId="77777777" w:rsidR="00BB3003" w:rsidRDefault="00BB3003" w:rsidP="00BB3003">
      <w:pPr>
        <w:spacing w:line="276" w:lineRule="auto"/>
        <w:jc w:val="both"/>
      </w:pPr>
    </w:p>
    <w:p w14:paraId="4C8F2BD8" w14:textId="77777777" w:rsidR="00A2598C" w:rsidRPr="00A2598C" w:rsidRDefault="00A2598C" w:rsidP="00BB3003">
      <w:pPr>
        <w:spacing w:line="276" w:lineRule="auto"/>
        <w:jc w:val="both"/>
        <w:rPr>
          <w:szCs w:val="22"/>
        </w:rPr>
      </w:pPr>
      <w:r w:rsidRPr="00A2598C">
        <w:rPr>
          <w:szCs w:val="22"/>
        </w:rPr>
        <w:t xml:space="preserve">The Minister for Veterans’ Affairs </w:t>
      </w:r>
      <w:r>
        <w:rPr>
          <w:szCs w:val="22"/>
        </w:rPr>
        <w:t>approved the funding to the successful grant recipients.</w:t>
      </w:r>
    </w:p>
    <w:p w14:paraId="2B91D968" w14:textId="77777777" w:rsidR="0001493D" w:rsidRDefault="0001493D" w:rsidP="00DA0E19">
      <w:pPr>
        <w:pStyle w:val="Heading1"/>
      </w:pPr>
      <w:r>
        <w:t xml:space="preserve">General feedback for future </w:t>
      </w:r>
      <w:r w:rsidR="003619F2">
        <w:t>V&amp;CG</w:t>
      </w:r>
      <w:r>
        <w:t xml:space="preserve"> applications</w:t>
      </w:r>
    </w:p>
    <w:p w14:paraId="154E3FC1" w14:textId="77777777" w:rsidR="00792162" w:rsidRPr="00F65841" w:rsidRDefault="0034465F" w:rsidP="00A767D4">
      <w:pPr>
        <w:autoSpaceDE w:val="0"/>
        <w:autoSpaceDN w:val="0"/>
        <w:adjustRightInd w:val="0"/>
        <w:spacing w:line="240" w:lineRule="auto"/>
        <w:jc w:val="both"/>
        <w:rPr>
          <w:rFonts w:cstheme="minorHAnsi"/>
          <w:color w:val="000000"/>
          <w:szCs w:val="22"/>
        </w:rPr>
      </w:pPr>
      <w:r w:rsidRPr="00F65841">
        <w:rPr>
          <w:rFonts w:cstheme="minorHAnsi"/>
          <w:color w:val="000000"/>
          <w:szCs w:val="22"/>
        </w:rPr>
        <w:t>S</w:t>
      </w:r>
      <w:r w:rsidRPr="0034465F">
        <w:rPr>
          <w:rFonts w:cstheme="minorHAnsi"/>
          <w:color w:val="000000"/>
          <w:szCs w:val="22"/>
        </w:rPr>
        <w:t>uccessful applicants proposed activities that were eligible, appropriate and considered effective for achieving the program objectives.</w:t>
      </w:r>
      <w:r w:rsidR="00792162" w:rsidRPr="00F65841">
        <w:rPr>
          <w:rFonts w:cstheme="minorHAnsi"/>
          <w:color w:val="000000"/>
          <w:szCs w:val="22"/>
        </w:rPr>
        <w:t xml:space="preserve"> Successful applicants demonstrated strong alignment to maintain and improve the independence and quality of life of members of the veteran community by providing financial assistance for activities, services and projects that support activities and services that sustain and/or enhance health and well-being.</w:t>
      </w:r>
    </w:p>
    <w:p w14:paraId="75F081D6" w14:textId="77777777" w:rsidR="00792162" w:rsidRPr="0034465F" w:rsidRDefault="00792162" w:rsidP="00792162">
      <w:pPr>
        <w:autoSpaceDE w:val="0"/>
        <w:autoSpaceDN w:val="0"/>
        <w:adjustRightInd w:val="0"/>
        <w:spacing w:line="240" w:lineRule="auto"/>
        <w:rPr>
          <w:rFonts w:ascii="Arial" w:hAnsi="Arial" w:cs="Arial"/>
          <w:color w:val="000000"/>
          <w:szCs w:val="22"/>
        </w:rPr>
      </w:pPr>
    </w:p>
    <w:p w14:paraId="26B1EDD3" w14:textId="77777777" w:rsidR="0034465F" w:rsidRPr="0034465F" w:rsidRDefault="0034465F" w:rsidP="0034465F">
      <w:pPr>
        <w:autoSpaceDE w:val="0"/>
        <w:autoSpaceDN w:val="0"/>
        <w:adjustRightInd w:val="0"/>
        <w:spacing w:line="240" w:lineRule="auto"/>
        <w:rPr>
          <w:rFonts w:cstheme="minorHAnsi"/>
          <w:color w:val="000000"/>
          <w:szCs w:val="22"/>
        </w:rPr>
      </w:pPr>
      <w:r w:rsidRPr="0034465F">
        <w:rPr>
          <w:rFonts w:cstheme="minorHAnsi"/>
          <w:color w:val="000000"/>
          <w:szCs w:val="22"/>
        </w:rPr>
        <w:t>Applicants that were unsuccessful could have strengthened their application by e</w:t>
      </w:r>
      <w:r w:rsidR="00367F84">
        <w:rPr>
          <w:rFonts w:cstheme="minorHAnsi"/>
          <w:color w:val="000000"/>
          <w:szCs w:val="22"/>
        </w:rPr>
        <w:t>nsuring their proposed project:</w:t>
      </w:r>
    </w:p>
    <w:p w14:paraId="12FD6D87" w14:textId="77777777" w:rsidR="00A767D4" w:rsidRDefault="00324554" w:rsidP="00A767D4">
      <w:pPr>
        <w:pStyle w:val="ListParagraph"/>
        <w:numPr>
          <w:ilvl w:val="0"/>
          <w:numId w:val="18"/>
        </w:numPr>
        <w:autoSpaceDE w:val="0"/>
        <w:autoSpaceDN w:val="0"/>
        <w:adjustRightInd w:val="0"/>
        <w:spacing w:line="240" w:lineRule="auto"/>
        <w:rPr>
          <w:rFonts w:cstheme="minorHAnsi"/>
          <w:color w:val="000000"/>
          <w:szCs w:val="22"/>
        </w:rPr>
      </w:pPr>
      <w:r>
        <w:rPr>
          <w:rFonts w:cstheme="minorHAnsi"/>
          <w:color w:val="000000"/>
          <w:szCs w:val="22"/>
        </w:rPr>
        <w:t>met</w:t>
      </w:r>
      <w:r w:rsidR="0034465F" w:rsidRPr="00F65841">
        <w:rPr>
          <w:rFonts w:cstheme="minorHAnsi"/>
          <w:color w:val="000000"/>
          <w:szCs w:val="22"/>
        </w:rPr>
        <w:t xml:space="preserve"> the aim of the grant to </w:t>
      </w:r>
      <w:r w:rsidR="00A767D4" w:rsidRPr="00F65841">
        <w:rPr>
          <w:rFonts w:cstheme="minorHAnsi"/>
          <w:color w:val="000000"/>
          <w:szCs w:val="22"/>
        </w:rPr>
        <w:t xml:space="preserve">maintain and improve the independence and quality of life </w:t>
      </w:r>
      <w:r>
        <w:rPr>
          <w:rFonts w:cstheme="minorHAnsi"/>
          <w:color w:val="000000"/>
          <w:szCs w:val="22"/>
        </w:rPr>
        <w:t xml:space="preserve">of </w:t>
      </w:r>
      <w:r w:rsidR="00A767D4" w:rsidRPr="00F65841">
        <w:rPr>
          <w:rFonts w:cstheme="minorHAnsi"/>
          <w:color w:val="000000"/>
          <w:szCs w:val="22"/>
        </w:rPr>
        <w:t xml:space="preserve">the veteran community by providing </w:t>
      </w:r>
      <w:r w:rsidR="006D4D06">
        <w:rPr>
          <w:rFonts w:cstheme="minorHAnsi"/>
          <w:color w:val="000000"/>
          <w:szCs w:val="22"/>
        </w:rPr>
        <w:t xml:space="preserve">funding for </w:t>
      </w:r>
      <w:r w:rsidR="00A767D4" w:rsidRPr="00F65841">
        <w:rPr>
          <w:rFonts w:cstheme="minorHAnsi"/>
          <w:color w:val="000000"/>
          <w:szCs w:val="22"/>
        </w:rPr>
        <w:t>projects that support activities and services that sustain and/o</w:t>
      </w:r>
      <w:r w:rsidR="00A2598C">
        <w:rPr>
          <w:rFonts w:cstheme="minorHAnsi"/>
          <w:color w:val="000000"/>
          <w:szCs w:val="22"/>
        </w:rPr>
        <w:t>r enhance health and well-being</w:t>
      </w:r>
    </w:p>
    <w:p w14:paraId="1F5F9E86" w14:textId="77777777" w:rsidR="006D4D06" w:rsidRPr="00F65841" w:rsidRDefault="00CE2211" w:rsidP="00A767D4">
      <w:pPr>
        <w:pStyle w:val="ListParagraph"/>
        <w:numPr>
          <w:ilvl w:val="0"/>
          <w:numId w:val="18"/>
        </w:numPr>
        <w:autoSpaceDE w:val="0"/>
        <w:autoSpaceDN w:val="0"/>
        <w:adjustRightInd w:val="0"/>
        <w:spacing w:line="240" w:lineRule="auto"/>
        <w:rPr>
          <w:rFonts w:cstheme="minorHAnsi"/>
          <w:color w:val="000000"/>
          <w:szCs w:val="22"/>
        </w:rPr>
      </w:pPr>
      <w:r>
        <w:rPr>
          <w:rFonts w:cstheme="minorHAnsi"/>
          <w:color w:val="000000"/>
          <w:szCs w:val="22"/>
        </w:rPr>
        <w:t>p</w:t>
      </w:r>
      <w:r w:rsidR="00324554">
        <w:rPr>
          <w:rFonts w:cstheme="minorHAnsi"/>
          <w:color w:val="000000"/>
          <w:szCs w:val="22"/>
        </w:rPr>
        <w:t>rovided</w:t>
      </w:r>
      <w:r w:rsidR="006D4D06">
        <w:rPr>
          <w:rFonts w:cstheme="minorHAnsi"/>
          <w:color w:val="000000"/>
          <w:szCs w:val="22"/>
        </w:rPr>
        <w:t xml:space="preserve"> sufficient information to demonstrate the veteran community had identified the need for the project and how the project would address that need</w:t>
      </w:r>
    </w:p>
    <w:p w14:paraId="32514349" w14:textId="77777777" w:rsidR="0034465F" w:rsidRPr="00367F84" w:rsidRDefault="00CE2211" w:rsidP="00367F84">
      <w:pPr>
        <w:pStyle w:val="ListParagraph"/>
        <w:numPr>
          <w:ilvl w:val="0"/>
          <w:numId w:val="18"/>
        </w:numPr>
        <w:autoSpaceDE w:val="0"/>
        <w:autoSpaceDN w:val="0"/>
        <w:adjustRightInd w:val="0"/>
        <w:spacing w:after="183" w:line="240" w:lineRule="auto"/>
        <w:rPr>
          <w:rFonts w:cstheme="minorHAnsi"/>
          <w:color w:val="000000"/>
          <w:szCs w:val="22"/>
        </w:rPr>
      </w:pPr>
      <w:proofErr w:type="gramStart"/>
      <w:r w:rsidRPr="00F65841">
        <w:rPr>
          <w:rFonts w:cstheme="minorHAnsi"/>
          <w:color w:val="000000"/>
          <w:szCs w:val="22"/>
        </w:rPr>
        <w:t>r</w:t>
      </w:r>
      <w:r w:rsidR="00324554">
        <w:rPr>
          <w:rFonts w:cstheme="minorHAnsi"/>
          <w:color w:val="000000"/>
          <w:szCs w:val="22"/>
        </w:rPr>
        <w:t>epresented</w:t>
      </w:r>
      <w:proofErr w:type="gramEnd"/>
      <w:r w:rsidRPr="00F65841">
        <w:rPr>
          <w:rFonts w:cstheme="minorHAnsi"/>
          <w:color w:val="000000"/>
          <w:szCs w:val="22"/>
        </w:rPr>
        <w:t xml:space="preserve"> value </w:t>
      </w:r>
      <w:r w:rsidR="00324554">
        <w:rPr>
          <w:rFonts w:cstheme="minorHAnsi"/>
          <w:color w:val="000000"/>
          <w:szCs w:val="22"/>
        </w:rPr>
        <w:t>for</w:t>
      </w:r>
      <w:r w:rsidRPr="00F65841">
        <w:rPr>
          <w:rFonts w:cstheme="minorHAnsi"/>
          <w:color w:val="000000"/>
          <w:szCs w:val="22"/>
        </w:rPr>
        <w:t xml:space="preserve"> money</w:t>
      </w:r>
      <w:r w:rsidR="00D10C46">
        <w:rPr>
          <w:rFonts w:cstheme="minorHAnsi"/>
          <w:color w:val="000000"/>
          <w:szCs w:val="22"/>
        </w:rPr>
        <w:t>.</w:t>
      </w:r>
    </w:p>
    <w:p w14:paraId="728F21BB" w14:textId="77777777" w:rsidR="0034465F" w:rsidRPr="00F65841" w:rsidRDefault="00F65841" w:rsidP="0001493D">
      <w:pPr>
        <w:pStyle w:val="Heading2"/>
        <w:rPr>
          <w:rFonts w:ascii="Georgia" w:hAnsi="Georgia"/>
          <w:b w:val="0"/>
          <w:color w:val="CF0A2C" w:themeColor="accent1"/>
          <w:sz w:val="36"/>
          <w:szCs w:val="28"/>
        </w:rPr>
      </w:pPr>
      <w:r w:rsidRPr="00F65841">
        <w:rPr>
          <w:rFonts w:ascii="Georgia" w:hAnsi="Georgia"/>
          <w:b w:val="0"/>
          <w:color w:val="CF0A2C" w:themeColor="accent1"/>
          <w:sz w:val="36"/>
          <w:szCs w:val="28"/>
        </w:rPr>
        <w:t xml:space="preserve">Guidance for future </w:t>
      </w:r>
      <w:r w:rsidR="00FD0FCF">
        <w:rPr>
          <w:rFonts w:ascii="Georgia" w:hAnsi="Georgia"/>
          <w:b w:val="0"/>
          <w:color w:val="CF0A2C" w:themeColor="accent1"/>
          <w:sz w:val="36"/>
          <w:szCs w:val="28"/>
        </w:rPr>
        <w:t>V&amp;CG</w:t>
      </w:r>
      <w:r w:rsidRPr="00F65841">
        <w:rPr>
          <w:rFonts w:ascii="Georgia" w:hAnsi="Georgia"/>
          <w:b w:val="0"/>
          <w:color w:val="CF0A2C" w:themeColor="accent1"/>
          <w:sz w:val="36"/>
          <w:szCs w:val="28"/>
        </w:rPr>
        <w:t xml:space="preserve"> grant applications</w:t>
      </w:r>
    </w:p>
    <w:p w14:paraId="780DF772" w14:textId="77777777" w:rsidR="0001493D" w:rsidRPr="00D81764" w:rsidRDefault="0001493D" w:rsidP="0001493D">
      <w:pPr>
        <w:pStyle w:val="Heading2"/>
      </w:pPr>
      <w:r w:rsidRPr="00D81764">
        <w:t>Read supporting information before applying</w:t>
      </w:r>
    </w:p>
    <w:p w14:paraId="4ADABBA3" w14:textId="77777777" w:rsidR="00653414" w:rsidRPr="00D81764" w:rsidRDefault="00653414" w:rsidP="00DC5484">
      <w:pPr>
        <w:pStyle w:val="BodyText"/>
        <w:numPr>
          <w:ilvl w:val="0"/>
          <w:numId w:val="11"/>
        </w:numPr>
        <w:ind w:left="567"/>
      </w:pPr>
      <w:r w:rsidRPr="00D81764">
        <w:t xml:space="preserve">It is important to read all available information provided about </w:t>
      </w:r>
      <w:r w:rsidR="00256E3C" w:rsidRPr="00D81764">
        <w:t>V&amp;CG</w:t>
      </w:r>
      <w:r w:rsidRPr="00D81764">
        <w:t xml:space="preserve"> when applying for funding, especially the </w:t>
      </w:r>
      <w:r w:rsidR="00256E3C" w:rsidRPr="00D81764">
        <w:t xml:space="preserve">V&amp;CG </w:t>
      </w:r>
      <w:r w:rsidR="00A70417">
        <w:t>GO</w:t>
      </w:r>
      <w:r w:rsidR="00D5132D">
        <w:t>G</w:t>
      </w:r>
      <w:r w:rsidR="0016381B">
        <w:t>.</w:t>
      </w:r>
    </w:p>
    <w:p w14:paraId="445D335B" w14:textId="01DEBD8B" w:rsidR="00D4274A" w:rsidRDefault="00653414" w:rsidP="00DC5484">
      <w:pPr>
        <w:pStyle w:val="BodyText"/>
        <w:numPr>
          <w:ilvl w:val="0"/>
          <w:numId w:val="11"/>
        </w:numPr>
        <w:ind w:left="567"/>
      </w:pPr>
      <w:r w:rsidRPr="00D81764">
        <w:t>T</w:t>
      </w:r>
      <w:r w:rsidR="00221F1A" w:rsidRPr="00D81764">
        <w:t xml:space="preserve">he </w:t>
      </w:r>
      <w:r w:rsidR="00A70417">
        <w:t>GOG</w:t>
      </w:r>
      <w:r w:rsidR="00D81764" w:rsidRPr="00D81764">
        <w:t xml:space="preserve"> </w:t>
      </w:r>
      <w:r w:rsidRPr="00D81764">
        <w:t xml:space="preserve">contain important information about the </w:t>
      </w:r>
      <w:r w:rsidR="00ED126A">
        <w:t xml:space="preserve">aim and objectives </w:t>
      </w:r>
      <w:r w:rsidR="00983225">
        <w:t xml:space="preserve">of the program, eligible applicants and items, </w:t>
      </w:r>
      <w:r w:rsidR="004E6C0D">
        <w:t xml:space="preserve">the </w:t>
      </w:r>
      <w:r w:rsidR="00FF4A06">
        <w:t xml:space="preserve">application process, </w:t>
      </w:r>
      <w:r w:rsidR="00A2598C">
        <w:t>timeframes, and how to apply</w:t>
      </w:r>
      <w:r w:rsidR="0016381B">
        <w:t>.</w:t>
      </w:r>
    </w:p>
    <w:p w14:paraId="591A2369" w14:textId="77777777" w:rsidR="00D4274A" w:rsidRDefault="00D4274A">
      <w:pPr>
        <w:spacing w:line="240" w:lineRule="auto"/>
      </w:pPr>
      <w:r>
        <w:br w:type="page"/>
      </w:r>
    </w:p>
    <w:p w14:paraId="46880D6A" w14:textId="77777777" w:rsidR="00E04CA2" w:rsidRPr="00D81764" w:rsidRDefault="00E04CA2" w:rsidP="00E04CA2">
      <w:pPr>
        <w:pStyle w:val="Heading2"/>
      </w:pPr>
      <w:r w:rsidRPr="00D81764">
        <w:lastRenderedPageBreak/>
        <w:t xml:space="preserve">Check the application before it is submitted </w:t>
      </w:r>
    </w:p>
    <w:p w14:paraId="6C776FCD" w14:textId="77777777" w:rsidR="00226628" w:rsidRPr="00D81764" w:rsidRDefault="0001493D" w:rsidP="00DC5484">
      <w:pPr>
        <w:numPr>
          <w:ilvl w:val="0"/>
          <w:numId w:val="9"/>
        </w:numPr>
        <w:spacing w:after="240" w:line="240" w:lineRule="auto"/>
        <w:ind w:left="567" w:hanging="357"/>
        <w:rPr>
          <w:rFonts w:eastAsia="Times New Roman" w:cstheme="minorHAnsi"/>
          <w:color w:val="auto"/>
          <w:szCs w:val="22"/>
          <w:lang w:eastAsia="en-AU"/>
        </w:rPr>
      </w:pPr>
      <w:r w:rsidRPr="00D81764">
        <w:rPr>
          <w:rFonts w:eastAsia="Times New Roman" w:cstheme="minorHAnsi"/>
          <w:color w:val="auto"/>
          <w:szCs w:val="22"/>
          <w:lang w:eastAsia="en-AU"/>
        </w:rPr>
        <w:t xml:space="preserve">Organisations </w:t>
      </w:r>
      <w:r w:rsidR="00CB0986" w:rsidRPr="00D81764">
        <w:rPr>
          <w:rFonts w:eastAsia="Times New Roman" w:cstheme="minorHAnsi"/>
          <w:color w:val="auto"/>
          <w:szCs w:val="22"/>
          <w:lang w:eastAsia="en-AU"/>
        </w:rPr>
        <w:t xml:space="preserve">and community groups </w:t>
      </w:r>
      <w:r w:rsidR="004D0733" w:rsidRPr="00D81764">
        <w:rPr>
          <w:rFonts w:eastAsia="Times New Roman" w:cstheme="minorHAnsi"/>
          <w:color w:val="auto"/>
          <w:szCs w:val="22"/>
          <w:lang w:eastAsia="en-AU"/>
        </w:rPr>
        <w:t>are encouraged to check the</w:t>
      </w:r>
      <w:r w:rsidR="00367F84">
        <w:rPr>
          <w:rFonts w:eastAsia="Times New Roman" w:cstheme="minorHAnsi"/>
          <w:color w:val="auto"/>
          <w:szCs w:val="22"/>
          <w:lang w:eastAsia="en-AU"/>
        </w:rPr>
        <w:t xml:space="preserve"> application f</w:t>
      </w:r>
      <w:r w:rsidRPr="00D81764">
        <w:rPr>
          <w:rFonts w:eastAsia="Times New Roman" w:cstheme="minorHAnsi"/>
          <w:color w:val="auto"/>
          <w:szCs w:val="22"/>
          <w:lang w:eastAsia="en-AU"/>
        </w:rPr>
        <w:t>orm</w:t>
      </w:r>
      <w:r w:rsidR="00226628" w:rsidRPr="00D81764">
        <w:rPr>
          <w:rFonts w:eastAsia="Times New Roman" w:cstheme="minorHAnsi"/>
          <w:color w:val="auto"/>
          <w:szCs w:val="22"/>
          <w:lang w:eastAsia="en-AU"/>
        </w:rPr>
        <w:t xml:space="preserve"> for completeness prior to </w:t>
      </w:r>
      <w:r w:rsidR="004E6C0D">
        <w:rPr>
          <w:rFonts w:eastAsia="Times New Roman" w:cstheme="minorHAnsi"/>
          <w:color w:val="auto"/>
          <w:szCs w:val="22"/>
          <w:lang w:eastAsia="en-AU"/>
        </w:rPr>
        <w:t>submission</w:t>
      </w:r>
      <w:r w:rsidR="0016381B">
        <w:rPr>
          <w:rFonts w:eastAsia="Times New Roman" w:cstheme="minorHAnsi"/>
          <w:color w:val="auto"/>
          <w:szCs w:val="22"/>
          <w:lang w:eastAsia="en-AU"/>
        </w:rPr>
        <w:t>.</w:t>
      </w:r>
    </w:p>
    <w:p w14:paraId="3D08F293" w14:textId="77777777" w:rsidR="004D0733" w:rsidRPr="00D81764" w:rsidRDefault="00367F84" w:rsidP="00DC5484">
      <w:pPr>
        <w:numPr>
          <w:ilvl w:val="1"/>
          <w:numId w:val="9"/>
        </w:numPr>
        <w:spacing w:after="240" w:line="240" w:lineRule="auto"/>
        <w:ind w:left="1134"/>
        <w:rPr>
          <w:rFonts w:eastAsia="Times New Roman" w:cstheme="minorHAnsi"/>
          <w:color w:val="auto"/>
          <w:szCs w:val="22"/>
          <w:lang w:eastAsia="en-AU"/>
        </w:rPr>
      </w:pPr>
      <w:r>
        <w:rPr>
          <w:rFonts w:eastAsia="Times New Roman" w:cstheme="minorHAnsi"/>
          <w:color w:val="auto"/>
          <w:szCs w:val="22"/>
          <w:lang w:eastAsia="en-AU"/>
        </w:rPr>
        <w:t>Check that all fields in the application f</w:t>
      </w:r>
      <w:r w:rsidR="004D0733" w:rsidRPr="00D81764">
        <w:rPr>
          <w:rFonts w:eastAsia="Times New Roman" w:cstheme="minorHAnsi"/>
          <w:color w:val="auto"/>
          <w:szCs w:val="22"/>
          <w:lang w:eastAsia="en-AU"/>
        </w:rPr>
        <w:t>o</w:t>
      </w:r>
      <w:r w:rsidR="00A2598C">
        <w:rPr>
          <w:rFonts w:eastAsia="Times New Roman" w:cstheme="minorHAnsi"/>
          <w:color w:val="auto"/>
          <w:szCs w:val="22"/>
          <w:lang w:eastAsia="en-AU"/>
        </w:rPr>
        <w:t>rm have been completed in full</w:t>
      </w:r>
      <w:r w:rsidR="0016381B">
        <w:rPr>
          <w:rFonts w:eastAsia="Times New Roman" w:cstheme="minorHAnsi"/>
          <w:color w:val="auto"/>
          <w:szCs w:val="22"/>
          <w:lang w:eastAsia="en-AU"/>
        </w:rPr>
        <w:t>.</w:t>
      </w:r>
    </w:p>
    <w:p w14:paraId="1B4EC8D9" w14:textId="77777777" w:rsidR="0001493D" w:rsidRPr="009D42B6" w:rsidRDefault="005829CC" w:rsidP="00DC5484">
      <w:pPr>
        <w:numPr>
          <w:ilvl w:val="1"/>
          <w:numId w:val="9"/>
        </w:numPr>
        <w:spacing w:after="240" w:line="240" w:lineRule="auto"/>
        <w:ind w:left="1134"/>
        <w:rPr>
          <w:rFonts w:eastAsia="Times New Roman" w:cstheme="minorHAnsi"/>
          <w:color w:val="auto"/>
          <w:szCs w:val="22"/>
          <w:lang w:eastAsia="en-AU"/>
        </w:rPr>
      </w:pPr>
      <w:r w:rsidRPr="009D42B6">
        <w:rPr>
          <w:rFonts w:eastAsia="Times New Roman" w:cstheme="minorHAnsi"/>
          <w:color w:val="auto"/>
          <w:szCs w:val="22"/>
          <w:lang w:eastAsia="en-AU"/>
        </w:rPr>
        <w:t>C</w:t>
      </w:r>
      <w:r w:rsidR="0001493D" w:rsidRPr="009D42B6">
        <w:rPr>
          <w:rFonts w:eastAsia="Times New Roman" w:cstheme="minorHAnsi"/>
          <w:color w:val="auto"/>
          <w:szCs w:val="22"/>
          <w:lang w:eastAsia="en-AU"/>
        </w:rPr>
        <w:t xml:space="preserve">heck that all answers to questions have been entered </w:t>
      </w:r>
      <w:r w:rsidR="00226628" w:rsidRPr="009D42B6">
        <w:rPr>
          <w:rFonts w:eastAsia="Times New Roman" w:cstheme="minorHAnsi"/>
          <w:color w:val="auto"/>
          <w:szCs w:val="22"/>
          <w:lang w:eastAsia="en-AU"/>
        </w:rPr>
        <w:t>correctly</w:t>
      </w:r>
      <w:r w:rsidR="0016381B">
        <w:rPr>
          <w:rFonts w:eastAsia="Times New Roman" w:cstheme="minorHAnsi"/>
          <w:color w:val="auto"/>
          <w:szCs w:val="22"/>
          <w:lang w:eastAsia="en-AU"/>
        </w:rPr>
        <w:t>.</w:t>
      </w:r>
    </w:p>
    <w:p w14:paraId="387BDF56" w14:textId="77777777" w:rsidR="0058371E" w:rsidRPr="009D42B6" w:rsidRDefault="0058371E" w:rsidP="00DC5484">
      <w:pPr>
        <w:numPr>
          <w:ilvl w:val="1"/>
          <w:numId w:val="9"/>
        </w:numPr>
        <w:spacing w:after="240" w:line="240" w:lineRule="auto"/>
        <w:ind w:left="1134"/>
        <w:rPr>
          <w:rFonts w:eastAsia="Times New Roman" w:cstheme="minorHAnsi"/>
          <w:color w:val="auto"/>
          <w:szCs w:val="22"/>
          <w:lang w:eastAsia="en-AU"/>
        </w:rPr>
      </w:pPr>
      <w:r w:rsidRPr="009D42B6">
        <w:rPr>
          <w:rFonts w:eastAsia="Times New Roman" w:cstheme="minorHAnsi"/>
          <w:color w:val="auto"/>
          <w:szCs w:val="22"/>
          <w:lang w:eastAsia="en-AU"/>
        </w:rPr>
        <w:t>Check that any required attachme</w:t>
      </w:r>
      <w:r w:rsidR="00D81764" w:rsidRPr="009D42B6">
        <w:rPr>
          <w:rFonts w:eastAsia="Times New Roman" w:cstheme="minorHAnsi"/>
          <w:color w:val="auto"/>
          <w:szCs w:val="22"/>
          <w:lang w:eastAsia="en-AU"/>
        </w:rPr>
        <w:t xml:space="preserve">nts have been completed in full, including one </w:t>
      </w:r>
      <w:r w:rsidR="00C02BD3" w:rsidRPr="0034791E">
        <w:rPr>
          <w:rFonts w:eastAsia="Times New Roman" w:cstheme="minorHAnsi"/>
          <w:b/>
          <w:color w:val="auto"/>
          <w:szCs w:val="22"/>
          <w:lang w:eastAsia="en-AU"/>
        </w:rPr>
        <w:t xml:space="preserve">itemised </w:t>
      </w:r>
      <w:r w:rsidR="00D81764" w:rsidRPr="0034791E">
        <w:rPr>
          <w:rFonts w:eastAsia="Times New Roman" w:cstheme="minorHAnsi"/>
          <w:b/>
          <w:color w:val="auto"/>
          <w:szCs w:val="22"/>
          <w:lang w:eastAsia="en-AU"/>
        </w:rPr>
        <w:t xml:space="preserve">quote </w:t>
      </w:r>
      <w:r w:rsidR="009D42B6" w:rsidRPr="009B6C04">
        <w:rPr>
          <w:rFonts w:eastAsia="Times New Roman" w:cstheme="minorHAnsi"/>
          <w:b/>
          <w:color w:val="auto"/>
          <w:szCs w:val="22"/>
          <w:lang w:eastAsia="en-AU"/>
        </w:rPr>
        <w:t>for each requested item</w:t>
      </w:r>
      <w:r w:rsidR="0016381B">
        <w:rPr>
          <w:rFonts w:eastAsia="Times New Roman" w:cstheme="minorHAnsi"/>
          <w:b/>
          <w:color w:val="auto"/>
          <w:szCs w:val="22"/>
          <w:lang w:eastAsia="en-AU"/>
        </w:rPr>
        <w:t>.</w:t>
      </w:r>
    </w:p>
    <w:p w14:paraId="0333AA0E" w14:textId="77777777" w:rsidR="005829CC" w:rsidRDefault="005829CC" w:rsidP="00DC5484">
      <w:pPr>
        <w:numPr>
          <w:ilvl w:val="1"/>
          <w:numId w:val="9"/>
        </w:numPr>
        <w:spacing w:after="240" w:line="240" w:lineRule="auto"/>
        <w:ind w:left="1134"/>
        <w:rPr>
          <w:rFonts w:eastAsia="Times New Roman" w:cstheme="minorHAnsi"/>
          <w:color w:val="auto"/>
          <w:szCs w:val="22"/>
          <w:lang w:eastAsia="en-AU"/>
        </w:rPr>
      </w:pPr>
      <w:r w:rsidRPr="00D81764">
        <w:rPr>
          <w:rFonts w:eastAsia="Times New Roman" w:cstheme="minorHAnsi"/>
          <w:color w:val="auto"/>
          <w:szCs w:val="22"/>
          <w:lang w:eastAsia="en-AU"/>
        </w:rPr>
        <w:t xml:space="preserve">Check that </w:t>
      </w:r>
      <w:r w:rsidR="00546E35">
        <w:rPr>
          <w:rFonts w:eastAsia="Times New Roman" w:cstheme="minorHAnsi"/>
          <w:color w:val="auto"/>
          <w:szCs w:val="22"/>
          <w:lang w:eastAsia="en-AU"/>
        </w:rPr>
        <w:t>responses to criteria</w:t>
      </w:r>
      <w:r w:rsidRPr="00D81764">
        <w:rPr>
          <w:rFonts w:eastAsia="Times New Roman" w:cstheme="minorHAnsi"/>
          <w:color w:val="auto"/>
          <w:szCs w:val="22"/>
          <w:lang w:eastAsia="en-AU"/>
        </w:rPr>
        <w:t xml:space="preserve"> are accurate</w:t>
      </w:r>
      <w:r w:rsidR="0058371E" w:rsidRPr="00D81764">
        <w:rPr>
          <w:rFonts w:eastAsia="Times New Roman" w:cstheme="minorHAnsi"/>
          <w:color w:val="auto"/>
          <w:szCs w:val="22"/>
          <w:lang w:eastAsia="en-AU"/>
        </w:rPr>
        <w:t>, clear</w:t>
      </w:r>
      <w:r w:rsidRPr="00D81764">
        <w:rPr>
          <w:rFonts w:eastAsia="Times New Roman" w:cstheme="minorHAnsi"/>
          <w:color w:val="auto"/>
          <w:szCs w:val="22"/>
          <w:lang w:eastAsia="en-AU"/>
        </w:rPr>
        <w:t xml:space="preserve"> and easy to read</w:t>
      </w:r>
      <w:r w:rsidR="0016381B">
        <w:rPr>
          <w:rFonts w:eastAsia="Times New Roman" w:cstheme="minorHAnsi"/>
          <w:color w:val="auto"/>
          <w:szCs w:val="22"/>
          <w:lang w:eastAsia="en-AU"/>
        </w:rPr>
        <w:t>.</w:t>
      </w:r>
    </w:p>
    <w:p w14:paraId="700F9D52" w14:textId="77777777" w:rsidR="00FF4A06" w:rsidRPr="00D81764" w:rsidRDefault="00FF4A06" w:rsidP="00DC5484">
      <w:pPr>
        <w:numPr>
          <w:ilvl w:val="1"/>
          <w:numId w:val="9"/>
        </w:numPr>
        <w:spacing w:after="240" w:line="240" w:lineRule="auto"/>
        <w:ind w:left="1134"/>
        <w:rPr>
          <w:rFonts w:eastAsia="Times New Roman" w:cstheme="minorHAnsi"/>
          <w:color w:val="auto"/>
          <w:szCs w:val="22"/>
          <w:lang w:eastAsia="en-AU"/>
        </w:rPr>
      </w:pPr>
      <w:r>
        <w:rPr>
          <w:rFonts w:eastAsia="Times New Roman" w:cstheme="minorHAnsi"/>
          <w:color w:val="auto"/>
          <w:szCs w:val="22"/>
          <w:lang w:eastAsia="en-AU"/>
        </w:rPr>
        <w:t xml:space="preserve">Check that the </w:t>
      </w:r>
      <w:r w:rsidR="00ED126A">
        <w:rPr>
          <w:rFonts w:eastAsia="Times New Roman" w:cstheme="minorHAnsi"/>
          <w:color w:val="auto"/>
          <w:szCs w:val="22"/>
          <w:lang w:eastAsia="en-AU"/>
        </w:rPr>
        <w:t>application provides a</w:t>
      </w:r>
      <w:r>
        <w:rPr>
          <w:rFonts w:eastAsia="Times New Roman" w:cstheme="minorHAnsi"/>
          <w:color w:val="auto"/>
          <w:szCs w:val="22"/>
          <w:lang w:eastAsia="en-AU"/>
        </w:rPr>
        <w:t xml:space="preserve"> level of detail </w:t>
      </w:r>
      <w:r w:rsidR="00ED126A">
        <w:rPr>
          <w:rFonts w:eastAsia="Times New Roman" w:cstheme="minorHAnsi"/>
          <w:color w:val="auto"/>
          <w:szCs w:val="22"/>
          <w:lang w:eastAsia="en-AU"/>
        </w:rPr>
        <w:t xml:space="preserve">that is </w:t>
      </w:r>
      <w:r>
        <w:rPr>
          <w:rFonts w:eastAsia="Times New Roman" w:cstheme="minorHAnsi"/>
          <w:color w:val="auto"/>
          <w:szCs w:val="22"/>
          <w:lang w:eastAsia="en-AU"/>
        </w:rPr>
        <w:t>in proportion to the amount of funds requested and</w:t>
      </w:r>
      <w:r w:rsidR="00A2598C">
        <w:rPr>
          <w:rFonts w:eastAsia="Times New Roman" w:cstheme="minorHAnsi"/>
          <w:color w:val="auto"/>
          <w:szCs w:val="22"/>
          <w:lang w:eastAsia="en-AU"/>
        </w:rPr>
        <w:t xml:space="preserve"> the complexity of the project</w:t>
      </w:r>
      <w:r w:rsidR="0016381B">
        <w:rPr>
          <w:rFonts w:eastAsia="Times New Roman" w:cstheme="minorHAnsi"/>
          <w:color w:val="auto"/>
          <w:szCs w:val="22"/>
          <w:lang w:eastAsia="en-AU"/>
        </w:rPr>
        <w:t>.</w:t>
      </w:r>
    </w:p>
    <w:p w14:paraId="22134283" w14:textId="77777777" w:rsidR="00D82DF9" w:rsidRPr="00D81764" w:rsidRDefault="00A526F7" w:rsidP="00DC5484">
      <w:pPr>
        <w:pStyle w:val="Heading2"/>
        <w:rPr>
          <w:rFonts w:eastAsia="Times New Roman"/>
          <w:lang w:eastAsia="en-AU"/>
        </w:rPr>
      </w:pPr>
      <w:r>
        <w:rPr>
          <w:rFonts w:eastAsia="Times New Roman"/>
          <w:lang w:eastAsia="en-AU"/>
        </w:rPr>
        <w:t>C</w:t>
      </w:r>
      <w:r w:rsidR="00D5132D">
        <w:rPr>
          <w:rFonts w:eastAsia="Times New Roman"/>
          <w:lang w:eastAsia="en-AU"/>
        </w:rPr>
        <w:t>ompliance</w:t>
      </w:r>
      <w:r>
        <w:rPr>
          <w:rFonts w:eastAsia="Times New Roman"/>
          <w:lang w:eastAsia="en-AU"/>
        </w:rPr>
        <w:t xml:space="preserve"> and eligibility</w:t>
      </w:r>
      <w:bookmarkStart w:id="0" w:name="_GoBack"/>
      <w:bookmarkEnd w:id="0"/>
    </w:p>
    <w:p w14:paraId="57EB5F66" w14:textId="77777777" w:rsidR="008C649C" w:rsidRDefault="000A1FD1" w:rsidP="008C649C">
      <w:pPr>
        <w:pStyle w:val="Bullets1"/>
        <w:ind w:left="567"/>
        <w:rPr>
          <w:lang w:eastAsia="en-AU"/>
        </w:rPr>
      </w:pPr>
      <w:r>
        <w:rPr>
          <w:lang w:eastAsia="en-AU"/>
        </w:rPr>
        <w:t>It is important to read the G</w:t>
      </w:r>
      <w:r w:rsidR="00A70417">
        <w:rPr>
          <w:lang w:eastAsia="en-AU"/>
        </w:rPr>
        <w:t>OG</w:t>
      </w:r>
      <w:r>
        <w:rPr>
          <w:lang w:eastAsia="en-AU"/>
        </w:rPr>
        <w:t xml:space="preserve"> </w:t>
      </w:r>
      <w:r w:rsidR="00D5132D">
        <w:rPr>
          <w:lang w:eastAsia="en-AU"/>
        </w:rPr>
        <w:t xml:space="preserve">to understand eligibility requirements. </w:t>
      </w:r>
      <w:r w:rsidR="008C649C">
        <w:rPr>
          <w:lang w:eastAsia="en-AU"/>
        </w:rPr>
        <w:t xml:space="preserve">Grant funding is only available for eligible </w:t>
      </w:r>
      <w:r w:rsidR="00F65841">
        <w:rPr>
          <w:lang w:eastAsia="en-AU"/>
        </w:rPr>
        <w:t xml:space="preserve">expenditure </w:t>
      </w:r>
      <w:r w:rsidR="008C649C">
        <w:rPr>
          <w:lang w:eastAsia="en-AU"/>
        </w:rPr>
        <w:t>items</w:t>
      </w:r>
      <w:r w:rsidR="00C914F3">
        <w:rPr>
          <w:lang w:eastAsia="en-AU"/>
        </w:rPr>
        <w:t xml:space="preserve"> and applicants</w:t>
      </w:r>
      <w:r w:rsidR="008C649C">
        <w:rPr>
          <w:lang w:eastAsia="en-AU"/>
        </w:rPr>
        <w:t xml:space="preserve"> (providing the proposed project meets the </w:t>
      </w:r>
      <w:r w:rsidR="00987265">
        <w:rPr>
          <w:lang w:eastAsia="en-AU"/>
        </w:rPr>
        <w:t>p</w:t>
      </w:r>
      <w:r w:rsidR="008C649C">
        <w:rPr>
          <w:lang w:eastAsia="en-AU"/>
        </w:rPr>
        <w:t>rogram</w:t>
      </w:r>
      <w:r w:rsidR="00C914F3">
        <w:rPr>
          <w:lang w:eastAsia="en-AU"/>
        </w:rPr>
        <w:t>’</w:t>
      </w:r>
      <w:r w:rsidR="008C649C">
        <w:rPr>
          <w:lang w:eastAsia="en-AU"/>
        </w:rPr>
        <w:t>s intent) outlined in the G</w:t>
      </w:r>
      <w:r w:rsidR="00A70417">
        <w:rPr>
          <w:lang w:eastAsia="en-AU"/>
        </w:rPr>
        <w:t>OG</w:t>
      </w:r>
      <w:r w:rsidR="0016381B">
        <w:rPr>
          <w:lang w:eastAsia="en-AU"/>
        </w:rPr>
        <w:t>.</w:t>
      </w:r>
    </w:p>
    <w:p w14:paraId="7BB7B4A7" w14:textId="77777777" w:rsidR="00F65841" w:rsidRDefault="00F65841" w:rsidP="0039144B">
      <w:pPr>
        <w:pStyle w:val="Bullets1"/>
        <w:numPr>
          <w:ilvl w:val="0"/>
          <w:numId w:val="0"/>
        </w:numPr>
        <w:ind w:left="680" w:hanging="226"/>
      </w:pPr>
      <w:r>
        <w:t>Eligible expenditure categories are:</w:t>
      </w:r>
    </w:p>
    <w:p w14:paraId="519A5A63" w14:textId="77777777" w:rsidR="00F65841" w:rsidRPr="0066356C" w:rsidRDefault="00367F84" w:rsidP="00FD0FCF">
      <w:pPr>
        <w:pStyle w:val="Bullets1"/>
        <w:numPr>
          <w:ilvl w:val="0"/>
          <w:numId w:val="23"/>
        </w:numPr>
      </w:pPr>
      <w:bookmarkStart w:id="1" w:name="_Toc373322830"/>
      <w:bookmarkStart w:id="2" w:name="_Toc435096495"/>
      <w:r>
        <w:t>equipment and f</w:t>
      </w:r>
      <w:r w:rsidR="00F65841" w:rsidRPr="0066356C">
        <w:t>urnishings</w:t>
      </w:r>
      <w:bookmarkEnd w:id="1"/>
      <w:bookmarkEnd w:id="2"/>
      <w:r w:rsidR="00F65841" w:rsidRPr="0066356C">
        <w:t xml:space="preserve"> </w:t>
      </w:r>
    </w:p>
    <w:p w14:paraId="298A5B36" w14:textId="77777777" w:rsidR="00F65841" w:rsidRPr="0066356C" w:rsidRDefault="00367F84" w:rsidP="00FD0FCF">
      <w:pPr>
        <w:pStyle w:val="Bullets1"/>
        <w:numPr>
          <w:ilvl w:val="0"/>
          <w:numId w:val="23"/>
        </w:numPr>
      </w:pPr>
      <w:r>
        <w:t>building w</w:t>
      </w:r>
      <w:r w:rsidR="00F65841" w:rsidRPr="0066356C">
        <w:t>orks</w:t>
      </w:r>
    </w:p>
    <w:p w14:paraId="3BD9F8E4" w14:textId="77777777" w:rsidR="00F65841" w:rsidRDefault="00367F84" w:rsidP="00FD0FCF">
      <w:pPr>
        <w:pStyle w:val="Bullets1"/>
        <w:numPr>
          <w:ilvl w:val="0"/>
          <w:numId w:val="23"/>
        </w:numPr>
        <w:rPr>
          <w:lang w:eastAsia="en-AU"/>
        </w:rPr>
      </w:pPr>
      <w:r>
        <w:rPr>
          <w:lang w:eastAsia="en-AU"/>
        </w:rPr>
        <w:t>t</w:t>
      </w:r>
      <w:r w:rsidR="00F65841">
        <w:rPr>
          <w:lang w:eastAsia="en-AU"/>
        </w:rPr>
        <w:t xml:space="preserve">ravel </w:t>
      </w:r>
    </w:p>
    <w:p w14:paraId="342E073D" w14:textId="77777777" w:rsidR="00F65841" w:rsidRDefault="00367F84" w:rsidP="00FD0FCF">
      <w:pPr>
        <w:pStyle w:val="Bullets1"/>
        <w:numPr>
          <w:ilvl w:val="0"/>
          <w:numId w:val="23"/>
        </w:numPr>
        <w:rPr>
          <w:lang w:eastAsia="en-AU"/>
        </w:rPr>
      </w:pPr>
      <w:bookmarkStart w:id="3" w:name="_Toc373322834"/>
      <w:bookmarkStart w:id="4" w:name="_Toc435096499"/>
      <w:r>
        <w:rPr>
          <w:lang w:eastAsia="en-AU"/>
        </w:rPr>
        <w:t>volunteer e</w:t>
      </w:r>
      <w:r w:rsidR="00F65841" w:rsidRPr="0010782E">
        <w:rPr>
          <w:lang w:eastAsia="en-AU"/>
        </w:rPr>
        <w:t>xpenses</w:t>
      </w:r>
      <w:bookmarkEnd w:id="3"/>
      <w:bookmarkEnd w:id="4"/>
    </w:p>
    <w:p w14:paraId="64D882C7" w14:textId="77777777" w:rsidR="00F65841" w:rsidRDefault="00367F84" w:rsidP="00FD0FCF">
      <w:pPr>
        <w:pStyle w:val="Bullets1"/>
        <w:numPr>
          <w:ilvl w:val="0"/>
          <w:numId w:val="23"/>
        </w:numPr>
        <w:rPr>
          <w:lang w:eastAsia="en-AU"/>
        </w:rPr>
      </w:pPr>
      <w:bookmarkStart w:id="5" w:name="_Ref370296172"/>
      <w:bookmarkStart w:id="6" w:name="_Toc373322835"/>
      <w:bookmarkStart w:id="7" w:name="_Toc435096500"/>
      <w:r>
        <w:rPr>
          <w:lang w:eastAsia="en-AU"/>
        </w:rPr>
        <w:t>m</w:t>
      </w:r>
      <w:r w:rsidR="00F65841" w:rsidRPr="0010782E">
        <w:rPr>
          <w:lang w:eastAsia="en-AU"/>
        </w:rPr>
        <w:t>eals</w:t>
      </w:r>
      <w:bookmarkEnd w:id="5"/>
      <w:bookmarkEnd w:id="6"/>
      <w:bookmarkEnd w:id="7"/>
    </w:p>
    <w:p w14:paraId="611E0167" w14:textId="77777777" w:rsidR="00F65841" w:rsidRDefault="00367F84" w:rsidP="00FD0FCF">
      <w:pPr>
        <w:pStyle w:val="Bullets1"/>
        <w:numPr>
          <w:ilvl w:val="0"/>
          <w:numId w:val="23"/>
        </w:numPr>
        <w:rPr>
          <w:lang w:eastAsia="en-AU"/>
        </w:rPr>
      </w:pPr>
      <w:bookmarkStart w:id="8" w:name="_Ref370296156"/>
      <w:bookmarkStart w:id="9" w:name="_Ref370296188"/>
      <w:bookmarkStart w:id="10" w:name="_Toc373322836"/>
      <w:bookmarkStart w:id="11" w:name="_Toc435096501"/>
      <w:r>
        <w:rPr>
          <w:lang w:eastAsia="en-AU"/>
        </w:rPr>
        <w:t>Project Officer e</w:t>
      </w:r>
      <w:r w:rsidR="00F65841" w:rsidRPr="0066356C">
        <w:rPr>
          <w:lang w:eastAsia="en-AU"/>
        </w:rPr>
        <w:t>xpenses</w:t>
      </w:r>
      <w:bookmarkEnd w:id="8"/>
      <w:bookmarkEnd w:id="9"/>
      <w:bookmarkEnd w:id="10"/>
      <w:bookmarkEnd w:id="11"/>
    </w:p>
    <w:p w14:paraId="5728C8F3" w14:textId="77777777" w:rsidR="00F65841" w:rsidRPr="0010782E" w:rsidRDefault="00367F84" w:rsidP="00FD0FCF">
      <w:pPr>
        <w:pStyle w:val="Bullets1"/>
        <w:numPr>
          <w:ilvl w:val="0"/>
          <w:numId w:val="23"/>
        </w:numPr>
        <w:rPr>
          <w:lang w:eastAsia="en-AU"/>
        </w:rPr>
      </w:pPr>
      <w:bookmarkStart w:id="12" w:name="_Toc373322837"/>
      <w:bookmarkStart w:id="13" w:name="_Toc435096502"/>
      <w:r>
        <w:rPr>
          <w:lang w:eastAsia="en-AU"/>
        </w:rPr>
        <w:t>replacement i</w:t>
      </w:r>
      <w:r w:rsidR="00F65841" w:rsidRPr="0010782E">
        <w:rPr>
          <w:lang w:eastAsia="en-AU"/>
        </w:rPr>
        <w:t>tems</w:t>
      </w:r>
      <w:bookmarkEnd w:id="12"/>
      <w:bookmarkEnd w:id="13"/>
    </w:p>
    <w:p w14:paraId="52B1E7C5" w14:textId="77777777" w:rsidR="00F65841" w:rsidRDefault="00367F84" w:rsidP="00FD0FCF">
      <w:pPr>
        <w:pStyle w:val="Bullets1"/>
        <w:numPr>
          <w:ilvl w:val="0"/>
          <w:numId w:val="23"/>
        </w:numPr>
        <w:rPr>
          <w:lang w:eastAsia="en-AU"/>
        </w:rPr>
      </w:pPr>
      <w:bookmarkStart w:id="14" w:name="_Toc373322838"/>
      <w:bookmarkStart w:id="15" w:name="_Toc435096503"/>
      <w:r>
        <w:rPr>
          <w:lang w:eastAsia="en-AU"/>
        </w:rPr>
        <w:t>evaluation c</w:t>
      </w:r>
      <w:r w:rsidR="00F65841" w:rsidRPr="0010782E">
        <w:rPr>
          <w:lang w:eastAsia="en-AU"/>
        </w:rPr>
        <w:t>osts</w:t>
      </w:r>
      <w:bookmarkEnd w:id="14"/>
      <w:bookmarkEnd w:id="15"/>
    </w:p>
    <w:p w14:paraId="0E155413" w14:textId="77777777" w:rsidR="00F65841" w:rsidRDefault="00367F84" w:rsidP="00FD0FCF">
      <w:pPr>
        <w:pStyle w:val="Bullets1"/>
        <w:numPr>
          <w:ilvl w:val="0"/>
          <w:numId w:val="23"/>
        </w:numPr>
        <w:rPr>
          <w:lang w:eastAsia="en-AU"/>
        </w:rPr>
      </w:pPr>
      <w:proofErr w:type="gramStart"/>
      <w:r>
        <w:rPr>
          <w:lang w:eastAsia="en-AU"/>
        </w:rPr>
        <w:t>administration</w:t>
      </w:r>
      <w:proofErr w:type="gramEnd"/>
      <w:r>
        <w:rPr>
          <w:lang w:eastAsia="en-AU"/>
        </w:rPr>
        <w:t xml:space="preserve"> c</w:t>
      </w:r>
      <w:r w:rsidR="00F65841" w:rsidRPr="002A3E6C">
        <w:rPr>
          <w:lang w:eastAsia="en-AU"/>
        </w:rPr>
        <w:t>osts</w:t>
      </w:r>
      <w:r w:rsidR="00DE12C6">
        <w:rPr>
          <w:lang w:eastAsia="en-AU"/>
        </w:rPr>
        <w:t>.</w:t>
      </w:r>
    </w:p>
    <w:p w14:paraId="634718C5" w14:textId="77777777" w:rsidR="00F65841" w:rsidRDefault="00F65841" w:rsidP="00F65841">
      <w:pPr>
        <w:pStyle w:val="Bullets2"/>
        <w:numPr>
          <w:ilvl w:val="0"/>
          <w:numId w:val="0"/>
        </w:numPr>
        <w:ind w:left="907"/>
        <w:rPr>
          <w:lang w:eastAsia="en-AU"/>
        </w:rPr>
      </w:pPr>
    </w:p>
    <w:p w14:paraId="398E1C6D" w14:textId="77777777" w:rsidR="00D5132D" w:rsidRDefault="00D5132D" w:rsidP="00FD0FCF">
      <w:pPr>
        <w:pStyle w:val="Bullets1"/>
        <w:numPr>
          <w:ilvl w:val="0"/>
          <w:numId w:val="21"/>
        </w:numPr>
        <w:rPr>
          <w:lang w:eastAsia="en-AU"/>
        </w:rPr>
      </w:pPr>
      <w:r>
        <w:rPr>
          <w:lang w:eastAsia="en-AU"/>
        </w:rPr>
        <w:t xml:space="preserve">To be eligible for V&amp;CG funding, an </w:t>
      </w:r>
      <w:r w:rsidR="00A43525">
        <w:rPr>
          <w:lang w:eastAsia="en-AU"/>
        </w:rPr>
        <w:t>applicant’s</w:t>
      </w:r>
      <w:r w:rsidR="00BB3003">
        <w:rPr>
          <w:lang w:eastAsia="en-AU"/>
        </w:rPr>
        <w:t xml:space="preserve"> project</w:t>
      </w:r>
      <w:r>
        <w:rPr>
          <w:lang w:eastAsia="en-AU"/>
        </w:rPr>
        <w:t xml:space="preserve"> must</w:t>
      </w:r>
      <w:r w:rsidR="00BB3003">
        <w:rPr>
          <w:lang w:eastAsia="en-AU"/>
        </w:rPr>
        <w:t xml:space="preserve"> deliver one or more of the following for the benefit of Australian veterans and/or their families:</w:t>
      </w:r>
      <w:r>
        <w:rPr>
          <w:lang w:eastAsia="en-AU"/>
        </w:rPr>
        <w:t xml:space="preserve"> </w:t>
      </w:r>
    </w:p>
    <w:p w14:paraId="1BE559CA" w14:textId="77777777" w:rsidR="00BB3003" w:rsidRPr="00BC724B" w:rsidRDefault="00BB3003" w:rsidP="00F84AA8">
      <w:pPr>
        <w:pStyle w:val="Bullets2"/>
        <w:numPr>
          <w:ilvl w:val="1"/>
          <w:numId w:val="22"/>
        </w:numPr>
        <w:ind w:left="1440"/>
      </w:pPr>
      <w:r w:rsidRPr="00BC724B">
        <w:t>promote and enhance healthy lifestyles</w:t>
      </w:r>
      <w:r>
        <w:t>, particularly physical activity and mental wellbeing</w:t>
      </w:r>
    </w:p>
    <w:p w14:paraId="48B26C34" w14:textId="77777777" w:rsidR="00BB3003" w:rsidRPr="00BC724B" w:rsidRDefault="00BB3003" w:rsidP="00F84AA8">
      <w:pPr>
        <w:pStyle w:val="Bullets2"/>
        <w:numPr>
          <w:ilvl w:val="1"/>
          <w:numId w:val="22"/>
        </w:numPr>
        <w:ind w:left="1440"/>
      </w:pPr>
      <w:r w:rsidRPr="00BC724B">
        <w:t xml:space="preserve">support </w:t>
      </w:r>
      <w:r>
        <w:t>q</w:t>
      </w:r>
      <w:r w:rsidRPr="00BC724B">
        <w:t>uality</w:t>
      </w:r>
      <w:r>
        <w:t xml:space="preserve"> independent</w:t>
      </w:r>
      <w:r w:rsidR="00D10C46">
        <w:t xml:space="preserve"> living at home</w:t>
      </w:r>
    </w:p>
    <w:p w14:paraId="7FEDEE37" w14:textId="77777777" w:rsidR="00BB3003" w:rsidRPr="00BC724B" w:rsidRDefault="00BB3003" w:rsidP="00F84AA8">
      <w:pPr>
        <w:pStyle w:val="Bullets2"/>
        <w:numPr>
          <w:ilvl w:val="1"/>
          <w:numId w:val="22"/>
        </w:numPr>
        <w:ind w:left="1440"/>
      </w:pPr>
      <w:r w:rsidRPr="00BC724B">
        <w:t>encourage invo</w:t>
      </w:r>
      <w:r w:rsidR="00D10C46">
        <w:t>lvement in community activities</w:t>
      </w:r>
    </w:p>
    <w:p w14:paraId="65D8A053" w14:textId="77777777" w:rsidR="00BB3003" w:rsidRPr="00BC724B" w:rsidRDefault="00D10C46" w:rsidP="00F84AA8">
      <w:pPr>
        <w:pStyle w:val="Bullets2"/>
        <w:numPr>
          <w:ilvl w:val="1"/>
          <w:numId w:val="22"/>
        </w:numPr>
        <w:ind w:left="1440"/>
      </w:pPr>
      <w:r>
        <w:t>reduce social isolation</w:t>
      </w:r>
    </w:p>
    <w:p w14:paraId="428B832B" w14:textId="77777777" w:rsidR="00BB3003" w:rsidRPr="00BC724B" w:rsidRDefault="00BB3003" w:rsidP="00F84AA8">
      <w:pPr>
        <w:pStyle w:val="Bullets2"/>
        <w:numPr>
          <w:ilvl w:val="1"/>
          <w:numId w:val="22"/>
        </w:numPr>
        <w:ind w:left="1440"/>
      </w:pPr>
      <w:r w:rsidRPr="00BC724B">
        <w:t xml:space="preserve">encourage </w:t>
      </w:r>
      <w:r w:rsidR="00D10C46">
        <w:t>supportive and safe communities</w:t>
      </w:r>
    </w:p>
    <w:p w14:paraId="7D33DB7D" w14:textId="77777777" w:rsidR="00BB3003" w:rsidRPr="00BC724B" w:rsidRDefault="00BB3003" w:rsidP="00F84AA8">
      <w:pPr>
        <w:pStyle w:val="Bullets2"/>
        <w:numPr>
          <w:ilvl w:val="1"/>
          <w:numId w:val="22"/>
        </w:numPr>
        <w:ind w:left="1440"/>
      </w:pPr>
      <w:r w:rsidRPr="00BC724B">
        <w:lastRenderedPageBreak/>
        <w:t>increa</w:t>
      </w:r>
      <w:r w:rsidR="00D10C46">
        <w:t>se access to community services</w:t>
      </w:r>
    </w:p>
    <w:p w14:paraId="49784691" w14:textId="77777777" w:rsidR="00BB3003" w:rsidRPr="00BC724B" w:rsidRDefault="00D10C46" w:rsidP="00F84AA8">
      <w:pPr>
        <w:pStyle w:val="Bullets2"/>
        <w:numPr>
          <w:ilvl w:val="1"/>
          <w:numId w:val="22"/>
        </w:numPr>
        <w:ind w:left="1440"/>
      </w:pPr>
      <w:r>
        <w:t>address gaps in local services</w:t>
      </w:r>
    </w:p>
    <w:p w14:paraId="263801C4" w14:textId="77777777" w:rsidR="00BB3003" w:rsidRPr="00BC724B" w:rsidRDefault="00BB3003" w:rsidP="00F84AA8">
      <w:pPr>
        <w:pStyle w:val="Bullets2"/>
        <w:numPr>
          <w:ilvl w:val="1"/>
          <w:numId w:val="22"/>
        </w:numPr>
        <w:ind w:left="1440"/>
      </w:pPr>
      <w:r w:rsidRPr="00BC724B">
        <w:t>support</w:t>
      </w:r>
      <w:r w:rsidR="00D10C46">
        <w:t xml:space="preserve"> carers</w:t>
      </w:r>
    </w:p>
    <w:p w14:paraId="4DA894EB" w14:textId="77777777" w:rsidR="00BB3003" w:rsidRPr="00BC724B" w:rsidRDefault="00BB3003" w:rsidP="00F84AA8">
      <w:pPr>
        <w:pStyle w:val="Bullets2"/>
        <w:numPr>
          <w:ilvl w:val="1"/>
          <w:numId w:val="22"/>
        </w:numPr>
        <w:ind w:left="1440"/>
      </w:pPr>
      <w:r>
        <w:t xml:space="preserve">improved </w:t>
      </w:r>
      <w:r w:rsidR="00D10C46">
        <w:t>nutrition</w:t>
      </w:r>
    </w:p>
    <w:p w14:paraId="5765D79B" w14:textId="77777777" w:rsidR="00BB3003" w:rsidRPr="00BC724B" w:rsidRDefault="00BB3003" w:rsidP="00F84AA8">
      <w:pPr>
        <w:pStyle w:val="Bullets2"/>
        <w:numPr>
          <w:ilvl w:val="1"/>
          <w:numId w:val="22"/>
        </w:numPr>
        <w:ind w:left="1440"/>
      </w:pPr>
      <w:r w:rsidRPr="00BC724B">
        <w:t>in</w:t>
      </w:r>
      <w:r w:rsidR="00D10C46">
        <w:t>crease social connectedness</w:t>
      </w:r>
    </w:p>
    <w:p w14:paraId="790D4626" w14:textId="77777777" w:rsidR="00BB3003" w:rsidRDefault="00BB3003" w:rsidP="00F84AA8">
      <w:pPr>
        <w:pStyle w:val="Bullets2"/>
        <w:numPr>
          <w:ilvl w:val="1"/>
          <w:numId w:val="22"/>
        </w:numPr>
        <w:ind w:left="1440"/>
      </w:pPr>
      <w:proofErr w:type="gramStart"/>
      <w:r w:rsidRPr="00BC724B">
        <w:t>increase</w:t>
      </w:r>
      <w:proofErr w:type="gramEnd"/>
      <w:r w:rsidRPr="00BC724B">
        <w:t xml:space="preserve"> mental wellness</w:t>
      </w:r>
      <w:r w:rsidR="00DE12C6">
        <w:t>.</w:t>
      </w:r>
    </w:p>
    <w:sectPr w:rsidR="00BB3003" w:rsidSect="00D5132D">
      <w:headerReference w:type="default" r:id="rId10"/>
      <w:footerReference w:type="default" r:id="rId11"/>
      <w:headerReference w:type="first" r:id="rId12"/>
      <w:footerReference w:type="first" r:id="rId13"/>
      <w:pgSz w:w="11906" w:h="16838" w:code="9"/>
      <w:pgMar w:top="2127"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616D6" w14:textId="77777777" w:rsidR="008B60C9" w:rsidRDefault="008B60C9" w:rsidP="00772718">
      <w:pPr>
        <w:spacing w:line="240" w:lineRule="auto"/>
      </w:pPr>
      <w:r>
        <w:separator/>
      </w:r>
    </w:p>
  </w:endnote>
  <w:endnote w:type="continuationSeparator" w:id="0">
    <w:p w14:paraId="3C843040" w14:textId="77777777" w:rsidR="008B60C9" w:rsidRDefault="008B60C9"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5E002" w14:textId="77777777" w:rsidR="00354793" w:rsidRDefault="00354793">
    <w:pPr>
      <w:pStyle w:val="Footer"/>
    </w:pPr>
  </w:p>
  <w:p w14:paraId="441F5DA8" w14:textId="699438D1" w:rsidR="00A14495" w:rsidRDefault="00E13525">
    <w:pPr>
      <w:pStyle w:val="Footer"/>
    </w:pPr>
    <w:r>
      <w:fldChar w:fldCharType="begin"/>
    </w:r>
    <w:r>
      <w:instrText xml:space="preserve"> PAGE   \* MERGEFORMAT </w:instrText>
    </w:r>
    <w:r>
      <w:fldChar w:fldCharType="separate"/>
    </w:r>
    <w:r w:rsidR="00D4274A">
      <w:rPr>
        <w:noProof/>
      </w:rPr>
      <w:t>3</w:t>
    </w:r>
    <w:r>
      <w:fldChar w:fldCharType="end"/>
    </w:r>
    <w:r>
      <w:t xml:space="preserve">  </w:t>
    </w:r>
    <w:proofErr w:type="gramStart"/>
    <w:r w:rsidRPr="00A454BF">
      <w:t>|  Community</w:t>
    </w:r>
    <w:proofErr w:type="gramEnd"/>
    <w:r w:rsidRPr="00A454BF">
      <w:t xml:space="preserve"> Grants Hub</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A419B" w14:textId="4F158F1B" w:rsidR="00D91B18" w:rsidRDefault="00D91B18">
    <w:pPr>
      <w:pStyle w:val="Footer"/>
    </w:pPr>
    <w:r>
      <w:fldChar w:fldCharType="begin"/>
    </w:r>
    <w:r>
      <w:instrText xml:space="preserve"> PAGE   \* MERGEFORMAT </w:instrText>
    </w:r>
    <w:r>
      <w:fldChar w:fldCharType="separate"/>
    </w:r>
    <w:r w:rsidR="00D4274A">
      <w:rPr>
        <w:noProof/>
      </w:rPr>
      <w:t>1</w:t>
    </w:r>
    <w:r>
      <w:fldChar w:fldCharType="end"/>
    </w:r>
    <w:r>
      <w:t xml:space="preserve">  </w:t>
    </w:r>
    <w:proofErr w:type="gramStart"/>
    <w:r w:rsidRPr="00A454BF">
      <w:t>|  Community</w:t>
    </w:r>
    <w:proofErr w:type="gramEnd"/>
    <w:r w:rsidRPr="00A454BF">
      <w:t xml:space="preserve">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119E1" w14:textId="77777777" w:rsidR="008B60C9" w:rsidRDefault="008B60C9" w:rsidP="00772718">
      <w:pPr>
        <w:spacing w:line="240" w:lineRule="auto"/>
      </w:pPr>
      <w:r>
        <w:separator/>
      </w:r>
    </w:p>
  </w:footnote>
  <w:footnote w:type="continuationSeparator" w:id="0">
    <w:p w14:paraId="5E37E6D7" w14:textId="77777777" w:rsidR="008B60C9" w:rsidRDefault="008B60C9"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70606" w14:textId="77777777" w:rsidR="00A14495" w:rsidRPr="00FD0FCF" w:rsidRDefault="00244B48">
    <w:pPr>
      <w:pStyle w:val="Header"/>
      <w:rPr>
        <w:szCs w:val="16"/>
      </w:rPr>
    </w:pPr>
    <w:r w:rsidRPr="00FD0FCF">
      <w:rPr>
        <w:noProof/>
        <w:szCs w:val="16"/>
        <w:lang w:eastAsia="en-AU"/>
      </w:rPr>
      <w:drawing>
        <wp:anchor distT="0" distB="0" distL="114300" distR="114300" simplePos="0" relativeHeight="251663360" behindDoc="0" locked="1" layoutInCell="1" allowOverlap="1" wp14:anchorId="09A5347C" wp14:editId="21DB300C">
          <wp:simplePos x="719138" y="647700"/>
          <wp:positionH relativeFrom="page">
            <wp:align>left</wp:align>
          </wp:positionH>
          <wp:positionV relativeFrom="page">
            <wp:align>top</wp:align>
          </wp:positionV>
          <wp:extent cx="7560000" cy="648000"/>
          <wp:effectExtent l="0" t="0" r="3175" b="0"/>
          <wp:wrapNone/>
          <wp:docPr id="79" name="Picture 79"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F696C" w14:textId="77777777" w:rsidR="00D91B18" w:rsidRDefault="0016612C">
    <w:pPr>
      <w:pStyle w:val="Header"/>
    </w:pPr>
    <w:r>
      <w:rPr>
        <w:noProof/>
        <w:lang w:eastAsia="en-AU"/>
      </w:rPr>
      <w:drawing>
        <wp:anchor distT="0" distB="0" distL="114300" distR="114300" simplePos="0" relativeHeight="251673600" behindDoc="0" locked="1" layoutInCell="1" allowOverlap="1" wp14:anchorId="70CEFC45" wp14:editId="4FB0E0F2">
          <wp:simplePos x="0" y="0"/>
          <wp:positionH relativeFrom="page">
            <wp:posOffset>4048125</wp:posOffset>
          </wp:positionH>
          <wp:positionV relativeFrom="page">
            <wp:posOffset>485775</wp:posOffset>
          </wp:positionV>
          <wp:extent cx="2793600" cy="813600"/>
          <wp:effectExtent l="0" t="0" r="6985" b="5715"/>
          <wp:wrapNone/>
          <wp:docPr id="81" name="Picture 81"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FB283BF" wp14:editId="0E751C71">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72025D"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4957169"/>
    <w:multiLevelType w:val="hybridMultilevel"/>
    <w:tmpl w:val="22B4CE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ACC37ED"/>
    <w:multiLevelType w:val="hybridMultilevel"/>
    <w:tmpl w:val="F240483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0616D09"/>
    <w:multiLevelType w:val="hybridMultilevel"/>
    <w:tmpl w:val="5FCA3DC8"/>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2F53A7B"/>
    <w:multiLevelType w:val="hybridMultilevel"/>
    <w:tmpl w:val="C41AD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8329A7"/>
    <w:multiLevelType w:val="hybridMultilevel"/>
    <w:tmpl w:val="C1E4DF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D42D83"/>
    <w:multiLevelType w:val="hybridMultilevel"/>
    <w:tmpl w:val="682CE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EC134E"/>
    <w:multiLevelType w:val="multilevel"/>
    <w:tmpl w:val="9076A1FA"/>
    <w:lvl w:ilvl="0">
      <w:start w:val="1"/>
      <w:numFmt w:val="bullet"/>
      <w:lvlText w:val=""/>
      <w:lvlJc w:val="left"/>
      <w:pPr>
        <w:ind w:left="680" w:hanging="226"/>
      </w:pPr>
      <w:rPr>
        <w:rFonts w:ascii="Symbol" w:hAnsi="Symbol" w:hint="default"/>
        <w:color w:val="000000" w:themeColor="text1"/>
      </w:rPr>
    </w:lvl>
    <w:lvl w:ilvl="1">
      <w:start w:val="1"/>
      <w:numFmt w:val="bullet"/>
      <w:lvlText w:val=""/>
      <w:lvlJc w:val="left"/>
      <w:pPr>
        <w:ind w:left="907" w:hanging="227"/>
      </w:pPr>
      <w:rPr>
        <w:rFonts w:ascii="Symbol" w:hAnsi="Symbol"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lvlText w:val=""/>
      <w:lvlJc w:val="left"/>
      <w:pPr>
        <w:ind w:left="340" w:hanging="227"/>
      </w:pPr>
      <w:rPr>
        <w:rFonts w:ascii="Symbol" w:hAnsi="Symbol" w:hint="default"/>
        <w:color w:val="000000" w:themeColor="text1"/>
      </w:rPr>
    </w:lvl>
    <w:lvl w:ilvl="7">
      <w:start w:val="1"/>
      <w:numFmt w:val="bullet"/>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0" w15:restartNumberingAfterBreak="0">
    <w:nsid w:val="36EA7941"/>
    <w:multiLevelType w:val="hybridMultilevel"/>
    <w:tmpl w:val="EEC80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F4546E"/>
    <w:multiLevelType w:val="hybridMultilevel"/>
    <w:tmpl w:val="2604C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3F79C2"/>
    <w:multiLevelType w:val="hybridMultilevel"/>
    <w:tmpl w:val="BFD84954"/>
    <w:lvl w:ilvl="0" w:tplc="449CA278">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4" w15:restartNumberingAfterBreak="0">
    <w:nsid w:val="3F751E81"/>
    <w:multiLevelType w:val="hybridMultilevel"/>
    <w:tmpl w:val="0060AC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5E22FFC"/>
    <w:multiLevelType w:val="multilevel"/>
    <w:tmpl w:val="346C8E10"/>
    <w:lvl w:ilvl="0">
      <w:start w:val="1"/>
      <w:numFmt w:val="bullet"/>
      <w:lvlText w:val="o"/>
      <w:lvlJc w:val="left"/>
      <w:pPr>
        <w:ind w:left="1172" w:hanging="226"/>
      </w:pPr>
      <w:rPr>
        <w:rFonts w:ascii="Courier New" w:hAnsi="Courier New" w:cs="Courier New" w:hint="default"/>
        <w:color w:val="000000" w:themeColor="text1"/>
      </w:rPr>
    </w:lvl>
    <w:lvl w:ilvl="1">
      <w:start w:val="1"/>
      <w:numFmt w:val="bullet"/>
      <w:lvlText w:val="o"/>
      <w:lvlJc w:val="left"/>
      <w:pPr>
        <w:ind w:left="1399" w:hanging="227"/>
      </w:pPr>
      <w:rPr>
        <w:rFonts w:ascii="Courier New" w:hAnsi="Courier New" w:cs="Courier New" w:hint="default"/>
        <w:color w:val="000000" w:themeColor="text1"/>
      </w:rPr>
    </w:lvl>
    <w:lvl w:ilvl="2">
      <w:start w:val="1"/>
      <w:numFmt w:val="bullet"/>
      <w:lvlText w:val=""/>
      <w:lvlJc w:val="left"/>
      <w:pPr>
        <w:ind w:left="1626" w:hanging="227"/>
      </w:pPr>
      <w:rPr>
        <w:rFonts w:ascii="Symbol" w:hAnsi="Symbol" w:hint="default"/>
        <w:color w:val="000000" w:themeColor="text1"/>
      </w:rPr>
    </w:lvl>
    <w:lvl w:ilvl="3">
      <w:start w:val="1"/>
      <w:numFmt w:val="bullet"/>
      <w:lvlText w:val="–"/>
      <w:lvlJc w:val="left"/>
      <w:pPr>
        <w:ind w:left="2419" w:hanging="340"/>
      </w:pPr>
      <w:rPr>
        <w:rFonts w:ascii="HelveticaNeueLT Std Lt" w:hAnsi="HelveticaNeueLT Std Lt" w:hint="default"/>
        <w:color w:val="000000" w:themeColor="text1"/>
      </w:rPr>
    </w:lvl>
    <w:lvl w:ilvl="4">
      <w:start w:val="1"/>
      <w:numFmt w:val="bullet"/>
      <w:lvlText w:val=""/>
      <w:lvlJc w:val="left"/>
      <w:pPr>
        <w:ind w:left="2759" w:hanging="340"/>
      </w:pPr>
      <w:rPr>
        <w:rFonts w:ascii="Symbol" w:hAnsi="Symbol" w:hint="default"/>
        <w:color w:val="000000" w:themeColor="text1"/>
      </w:rPr>
    </w:lvl>
    <w:lvl w:ilvl="5">
      <w:start w:val="1"/>
      <w:numFmt w:val="bullet"/>
      <w:lvlText w:val="–"/>
      <w:lvlJc w:val="left"/>
      <w:pPr>
        <w:ind w:left="3099" w:hanging="340"/>
      </w:pPr>
      <w:rPr>
        <w:rFonts w:ascii="HelveticaNeueLT Std Lt" w:hAnsi="HelveticaNeueLT Std Lt" w:hint="default"/>
        <w:color w:val="000000" w:themeColor="text1"/>
      </w:rPr>
    </w:lvl>
    <w:lvl w:ilvl="6">
      <w:start w:val="1"/>
      <w:numFmt w:val="bullet"/>
      <w:lvlText w:val=""/>
      <w:lvlJc w:val="left"/>
      <w:pPr>
        <w:ind w:left="832" w:hanging="227"/>
      </w:pPr>
      <w:rPr>
        <w:rFonts w:ascii="Symbol" w:hAnsi="Symbol" w:hint="default"/>
        <w:color w:val="000000" w:themeColor="text1"/>
      </w:rPr>
    </w:lvl>
    <w:lvl w:ilvl="7">
      <w:start w:val="1"/>
      <w:numFmt w:val="bullet"/>
      <w:lvlText w:val="–"/>
      <w:lvlJc w:val="left"/>
      <w:pPr>
        <w:ind w:left="1059" w:hanging="227"/>
      </w:pPr>
      <w:rPr>
        <w:rFonts w:ascii="HelveticaNeueLT Std Lt" w:hAnsi="HelveticaNeueLT Std Lt" w:hint="default"/>
        <w:color w:val="000000" w:themeColor="text1"/>
      </w:rPr>
    </w:lvl>
    <w:lvl w:ilvl="8">
      <w:start w:val="1"/>
      <w:numFmt w:val="bullet"/>
      <w:lvlText w:val=""/>
      <w:lvlJc w:val="left"/>
      <w:pPr>
        <w:ind w:left="1286" w:hanging="227"/>
      </w:pPr>
      <w:rPr>
        <w:rFonts w:ascii="Symbol" w:hAnsi="Symbol" w:hint="default"/>
        <w:color w:val="000000" w:themeColor="text1"/>
      </w:rPr>
    </w:lvl>
  </w:abstractNum>
  <w:abstractNum w:abstractNumId="17" w15:restartNumberingAfterBreak="0">
    <w:nsid w:val="4A7539ED"/>
    <w:multiLevelType w:val="hybridMultilevel"/>
    <w:tmpl w:val="D868B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4D2F5B"/>
    <w:multiLevelType w:val="hybridMultilevel"/>
    <w:tmpl w:val="DE5AC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5940D5"/>
    <w:multiLevelType w:val="multilevel"/>
    <w:tmpl w:val="DFCAEE9A"/>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o"/>
      <w:lvlJc w:val="left"/>
      <w:pPr>
        <w:ind w:left="907" w:hanging="227"/>
      </w:pPr>
      <w:rPr>
        <w:rFonts w:ascii="Courier New" w:hAnsi="Courier New" w:cs="Courier New"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0" w15:restartNumberingAfterBreak="0">
    <w:nsid w:val="739B5E71"/>
    <w:multiLevelType w:val="multilevel"/>
    <w:tmpl w:val="604A5712"/>
    <w:lvl w:ilvl="0">
      <w:start w:val="1"/>
      <w:numFmt w:val="bullet"/>
      <w:lvlText w:val=""/>
      <w:lvlJc w:val="left"/>
      <w:pPr>
        <w:ind w:left="680" w:hanging="226"/>
      </w:pPr>
      <w:rPr>
        <w:rFonts w:ascii="Symbol" w:hAnsi="Symbol" w:hint="default"/>
        <w:color w:val="000000" w:themeColor="text1"/>
      </w:rPr>
    </w:lvl>
    <w:lvl w:ilvl="1">
      <w:start w:val="1"/>
      <w:numFmt w:val="bullet"/>
      <w:lvlText w:val="o"/>
      <w:lvlJc w:val="left"/>
      <w:pPr>
        <w:ind w:left="907" w:hanging="227"/>
      </w:pPr>
      <w:rPr>
        <w:rFonts w:ascii="Courier New" w:hAnsi="Courier New" w:cs="Courier New"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lvlText w:val=""/>
      <w:lvlJc w:val="left"/>
      <w:pPr>
        <w:ind w:left="340" w:hanging="227"/>
      </w:pPr>
      <w:rPr>
        <w:rFonts w:ascii="Symbol" w:hAnsi="Symbol" w:hint="default"/>
        <w:color w:val="000000" w:themeColor="text1"/>
      </w:rPr>
    </w:lvl>
    <w:lvl w:ilvl="7">
      <w:start w:val="1"/>
      <w:numFmt w:val="bullet"/>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1" w15:restartNumberingAfterBreak="0">
    <w:nsid w:val="775E2F94"/>
    <w:multiLevelType w:val="hybridMultilevel"/>
    <w:tmpl w:val="FF224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730D38"/>
    <w:multiLevelType w:val="hybridMultilevel"/>
    <w:tmpl w:val="8DCA2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3C317B"/>
    <w:multiLevelType w:val="hybridMultilevel"/>
    <w:tmpl w:val="E264C9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5"/>
  </w:num>
  <w:num w:numId="4">
    <w:abstractNumId w:val="15"/>
  </w:num>
  <w:num w:numId="5">
    <w:abstractNumId w:val="13"/>
  </w:num>
  <w:num w:numId="6">
    <w:abstractNumId w:val="1"/>
  </w:num>
  <w:num w:numId="7">
    <w:abstractNumId w:val="3"/>
  </w:num>
  <w:num w:numId="8">
    <w:abstractNumId w:val="6"/>
  </w:num>
  <w:num w:numId="9">
    <w:abstractNumId w:val="7"/>
  </w:num>
  <w:num w:numId="10">
    <w:abstractNumId w:val="14"/>
  </w:num>
  <w:num w:numId="11">
    <w:abstractNumId w:val="8"/>
  </w:num>
  <w:num w:numId="12">
    <w:abstractNumId w:val="10"/>
  </w:num>
  <w:num w:numId="13">
    <w:abstractNumId w:val="23"/>
  </w:num>
  <w:num w:numId="14">
    <w:abstractNumId w:val="22"/>
  </w:num>
  <w:num w:numId="15">
    <w:abstractNumId w:val="12"/>
  </w:num>
  <w:num w:numId="16">
    <w:abstractNumId w:val="21"/>
  </w:num>
  <w:num w:numId="17">
    <w:abstractNumId w:val="17"/>
  </w:num>
  <w:num w:numId="18">
    <w:abstractNumId w:val="11"/>
  </w:num>
  <w:num w:numId="19">
    <w:abstractNumId w:val="2"/>
  </w:num>
  <w:num w:numId="20">
    <w:abstractNumId w:val="9"/>
  </w:num>
  <w:num w:numId="21">
    <w:abstractNumId w:val="20"/>
  </w:num>
  <w:num w:numId="22">
    <w:abstractNumId w:val="4"/>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54"/>
    <w:rsid w:val="00000555"/>
    <w:rsid w:val="00000A51"/>
    <w:rsid w:val="00003AEA"/>
    <w:rsid w:val="00004A79"/>
    <w:rsid w:val="00006699"/>
    <w:rsid w:val="00007DE9"/>
    <w:rsid w:val="0001493D"/>
    <w:rsid w:val="00015AE4"/>
    <w:rsid w:val="000209EE"/>
    <w:rsid w:val="0003018E"/>
    <w:rsid w:val="00033BC3"/>
    <w:rsid w:val="00033F02"/>
    <w:rsid w:val="0004161C"/>
    <w:rsid w:val="00042ABB"/>
    <w:rsid w:val="00044E09"/>
    <w:rsid w:val="00046F04"/>
    <w:rsid w:val="0004784D"/>
    <w:rsid w:val="00053A00"/>
    <w:rsid w:val="00066F36"/>
    <w:rsid w:val="00075A81"/>
    <w:rsid w:val="000A1FD1"/>
    <w:rsid w:val="000B3087"/>
    <w:rsid w:val="000B6C00"/>
    <w:rsid w:val="000C1F06"/>
    <w:rsid w:val="000C55A3"/>
    <w:rsid w:val="000E1F46"/>
    <w:rsid w:val="000F1DD1"/>
    <w:rsid w:val="000F28B8"/>
    <w:rsid w:val="000F3766"/>
    <w:rsid w:val="00106FC4"/>
    <w:rsid w:val="001115F5"/>
    <w:rsid w:val="00111F0C"/>
    <w:rsid w:val="00123148"/>
    <w:rsid w:val="001262AD"/>
    <w:rsid w:val="00145E2D"/>
    <w:rsid w:val="00161B77"/>
    <w:rsid w:val="0016381B"/>
    <w:rsid w:val="0016612C"/>
    <w:rsid w:val="001763D4"/>
    <w:rsid w:val="00181433"/>
    <w:rsid w:val="001834DD"/>
    <w:rsid w:val="00191564"/>
    <w:rsid w:val="001C2A2B"/>
    <w:rsid w:val="001C53CE"/>
    <w:rsid w:val="001C5D96"/>
    <w:rsid w:val="001D17D2"/>
    <w:rsid w:val="001D341B"/>
    <w:rsid w:val="001D4080"/>
    <w:rsid w:val="001E3D2B"/>
    <w:rsid w:val="001E66CE"/>
    <w:rsid w:val="00221DC2"/>
    <w:rsid w:val="00221F1A"/>
    <w:rsid w:val="00226628"/>
    <w:rsid w:val="002343EB"/>
    <w:rsid w:val="00244B48"/>
    <w:rsid w:val="00256E3C"/>
    <w:rsid w:val="002573D5"/>
    <w:rsid w:val="00264E26"/>
    <w:rsid w:val="00280E74"/>
    <w:rsid w:val="00286F81"/>
    <w:rsid w:val="0029044C"/>
    <w:rsid w:val="002970E1"/>
    <w:rsid w:val="002A41E1"/>
    <w:rsid w:val="002A6D54"/>
    <w:rsid w:val="002B6574"/>
    <w:rsid w:val="002B6789"/>
    <w:rsid w:val="002B6C0F"/>
    <w:rsid w:val="002D4D48"/>
    <w:rsid w:val="002E1EBF"/>
    <w:rsid w:val="002E21D2"/>
    <w:rsid w:val="002E7F10"/>
    <w:rsid w:val="002F20BD"/>
    <w:rsid w:val="002F7D3C"/>
    <w:rsid w:val="00305720"/>
    <w:rsid w:val="003069C1"/>
    <w:rsid w:val="0031096F"/>
    <w:rsid w:val="00310B6B"/>
    <w:rsid w:val="003131AB"/>
    <w:rsid w:val="003217BE"/>
    <w:rsid w:val="00324554"/>
    <w:rsid w:val="003352E5"/>
    <w:rsid w:val="0034081D"/>
    <w:rsid w:val="0034465F"/>
    <w:rsid w:val="00346AA5"/>
    <w:rsid w:val="0034791E"/>
    <w:rsid w:val="00354793"/>
    <w:rsid w:val="003619F2"/>
    <w:rsid w:val="0036354E"/>
    <w:rsid w:val="00367F84"/>
    <w:rsid w:val="0039144B"/>
    <w:rsid w:val="00392A50"/>
    <w:rsid w:val="003A0726"/>
    <w:rsid w:val="003C4342"/>
    <w:rsid w:val="003D0647"/>
    <w:rsid w:val="003D1265"/>
    <w:rsid w:val="003D3B1D"/>
    <w:rsid w:val="003D5DBE"/>
    <w:rsid w:val="00404841"/>
    <w:rsid w:val="00411419"/>
    <w:rsid w:val="00412059"/>
    <w:rsid w:val="00417D3F"/>
    <w:rsid w:val="00420A24"/>
    <w:rsid w:val="00425633"/>
    <w:rsid w:val="0043091F"/>
    <w:rsid w:val="00441E79"/>
    <w:rsid w:val="00450486"/>
    <w:rsid w:val="004709E9"/>
    <w:rsid w:val="00471851"/>
    <w:rsid w:val="00482A30"/>
    <w:rsid w:val="00483A58"/>
    <w:rsid w:val="00495C4D"/>
    <w:rsid w:val="004B5F40"/>
    <w:rsid w:val="004C0F7E"/>
    <w:rsid w:val="004C7D16"/>
    <w:rsid w:val="004D0733"/>
    <w:rsid w:val="004D700E"/>
    <w:rsid w:val="004D7F17"/>
    <w:rsid w:val="004E0670"/>
    <w:rsid w:val="004E55D7"/>
    <w:rsid w:val="004E6C0D"/>
    <w:rsid w:val="004E7F37"/>
    <w:rsid w:val="004F31BA"/>
    <w:rsid w:val="00502E12"/>
    <w:rsid w:val="0051299F"/>
    <w:rsid w:val="00515CBF"/>
    <w:rsid w:val="00526B85"/>
    <w:rsid w:val="00526C81"/>
    <w:rsid w:val="0052742D"/>
    <w:rsid w:val="005306A1"/>
    <w:rsid w:val="00532AB6"/>
    <w:rsid w:val="00546E35"/>
    <w:rsid w:val="005829CC"/>
    <w:rsid w:val="0058371E"/>
    <w:rsid w:val="0058656B"/>
    <w:rsid w:val="00586CCF"/>
    <w:rsid w:val="0059000C"/>
    <w:rsid w:val="005A02A1"/>
    <w:rsid w:val="005A6B4B"/>
    <w:rsid w:val="005D7A24"/>
    <w:rsid w:val="005E5465"/>
    <w:rsid w:val="00616EBA"/>
    <w:rsid w:val="00620898"/>
    <w:rsid w:val="006236CE"/>
    <w:rsid w:val="00632C08"/>
    <w:rsid w:val="00634C6F"/>
    <w:rsid w:val="00637D53"/>
    <w:rsid w:val="00645C1D"/>
    <w:rsid w:val="00653414"/>
    <w:rsid w:val="00654C42"/>
    <w:rsid w:val="006570FC"/>
    <w:rsid w:val="0067074A"/>
    <w:rsid w:val="00672994"/>
    <w:rsid w:val="006851E8"/>
    <w:rsid w:val="006A213A"/>
    <w:rsid w:val="006B3828"/>
    <w:rsid w:val="006C15C5"/>
    <w:rsid w:val="006C2E72"/>
    <w:rsid w:val="006D3DAD"/>
    <w:rsid w:val="006D4D06"/>
    <w:rsid w:val="006D5E78"/>
    <w:rsid w:val="006F5ACE"/>
    <w:rsid w:val="006F7B19"/>
    <w:rsid w:val="00732A51"/>
    <w:rsid w:val="00736A76"/>
    <w:rsid w:val="007469F0"/>
    <w:rsid w:val="00752C6B"/>
    <w:rsid w:val="00760CE6"/>
    <w:rsid w:val="007719C9"/>
    <w:rsid w:val="00772718"/>
    <w:rsid w:val="0078342D"/>
    <w:rsid w:val="00785172"/>
    <w:rsid w:val="00792162"/>
    <w:rsid w:val="007D23E6"/>
    <w:rsid w:val="007D30A8"/>
    <w:rsid w:val="007E0FC5"/>
    <w:rsid w:val="007E459A"/>
    <w:rsid w:val="007F0EEC"/>
    <w:rsid w:val="007F1A04"/>
    <w:rsid w:val="00814FB1"/>
    <w:rsid w:val="00820F20"/>
    <w:rsid w:val="0082528A"/>
    <w:rsid w:val="00825754"/>
    <w:rsid w:val="00835210"/>
    <w:rsid w:val="00844C2D"/>
    <w:rsid w:val="00847C5E"/>
    <w:rsid w:val="00864697"/>
    <w:rsid w:val="008677F1"/>
    <w:rsid w:val="008678AA"/>
    <w:rsid w:val="0087438E"/>
    <w:rsid w:val="008756A6"/>
    <w:rsid w:val="00884668"/>
    <w:rsid w:val="008933AB"/>
    <w:rsid w:val="008A0229"/>
    <w:rsid w:val="008A406E"/>
    <w:rsid w:val="008B2B46"/>
    <w:rsid w:val="008B60C9"/>
    <w:rsid w:val="008C649C"/>
    <w:rsid w:val="008E05BC"/>
    <w:rsid w:val="008F3CCF"/>
    <w:rsid w:val="0090495C"/>
    <w:rsid w:val="00905E4B"/>
    <w:rsid w:val="00905F99"/>
    <w:rsid w:val="00921840"/>
    <w:rsid w:val="00932C87"/>
    <w:rsid w:val="009331B4"/>
    <w:rsid w:val="009345F1"/>
    <w:rsid w:val="00944BBB"/>
    <w:rsid w:val="00947DC7"/>
    <w:rsid w:val="0095016C"/>
    <w:rsid w:val="009514E0"/>
    <w:rsid w:val="009547B6"/>
    <w:rsid w:val="00961072"/>
    <w:rsid w:val="00965FC5"/>
    <w:rsid w:val="00983225"/>
    <w:rsid w:val="00986B71"/>
    <w:rsid w:val="00987265"/>
    <w:rsid w:val="00992836"/>
    <w:rsid w:val="009B256A"/>
    <w:rsid w:val="009B4576"/>
    <w:rsid w:val="009B6094"/>
    <w:rsid w:val="009B6C04"/>
    <w:rsid w:val="009D42B6"/>
    <w:rsid w:val="009D5D25"/>
    <w:rsid w:val="009D7371"/>
    <w:rsid w:val="009E750F"/>
    <w:rsid w:val="009F6CFB"/>
    <w:rsid w:val="009F77A0"/>
    <w:rsid w:val="00A04D96"/>
    <w:rsid w:val="00A0629B"/>
    <w:rsid w:val="00A14495"/>
    <w:rsid w:val="00A16BE1"/>
    <w:rsid w:val="00A2346C"/>
    <w:rsid w:val="00A2598C"/>
    <w:rsid w:val="00A25A6C"/>
    <w:rsid w:val="00A43525"/>
    <w:rsid w:val="00A442F6"/>
    <w:rsid w:val="00A454BF"/>
    <w:rsid w:val="00A47A89"/>
    <w:rsid w:val="00A526F7"/>
    <w:rsid w:val="00A52E3A"/>
    <w:rsid w:val="00A532AE"/>
    <w:rsid w:val="00A66892"/>
    <w:rsid w:val="00A70417"/>
    <w:rsid w:val="00A767D4"/>
    <w:rsid w:val="00A814CB"/>
    <w:rsid w:val="00A815AE"/>
    <w:rsid w:val="00A87758"/>
    <w:rsid w:val="00A90D1B"/>
    <w:rsid w:val="00A96BC7"/>
    <w:rsid w:val="00AB2C99"/>
    <w:rsid w:val="00AE1FFD"/>
    <w:rsid w:val="00AF55F8"/>
    <w:rsid w:val="00B032FF"/>
    <w:rsid w:val="00B10ABA"/>
    <w:rsid w:val="00B10D41"/>
    <w:rsid w:val="00B21FEA"/>
    <w:rsid w:val="00B420D4"/>
    <w:rsid w:val="00B57910"/>
    <w:rsid w:val="00B7246D"/>
    <w:rsid w:val="00B747F7"/>
    <w:rsid w:val="00B76944"/>
    <w:rsid w:val="00B86A5C"/>
    <w:rsid w:val="00B952F6"/>
    <w:rsid w:val="00BA382E"/>
    <w:rsid w:val="00BA4B7A"/>
    <w:rsid w:val="00BB3003"/>
    <w:rsid w:val="00BC093A"/>
    <w:rsid w:val="00BC4ACC"/>
    <w:rsid w:val="00BC4FCC"/>
    <w:rsid w:val="00BD02F8"/>
    <w:rsid w:val="00C02BD3"/>
    <w:rsid w:val="00C217A8"/>
    <w:rsid w:val="00C362DE"/>
    <w:rsid w:val="00C4188F"/>
    <w:rsid w:val="00C71590"/>
    <w:rsid w:val="00C75B3B"/>
    <w:rsid w:val="00C819A4"/>
    <w:rsid w:val="00C824AE"/>
    <w:rsid w:val="00C84EA8"/>
    <w:rsid w:val="00C914F3"/>
    <w:rsid w:val="00C92998"/>
    <w:rsid w:val="00C96060"/>
    <w:rsid w:val="00CA3E47"/>
    <w:rsid w:val="00CA4440"/>
    <w:rsid w:val="00CA720A"/>
    <w:rsid w:val="00CB0986"/>
    <w:rsid w:val="00CD5925"/>
    <w:rsid w:val="00CE2211"/>
    <w:rsid w:val="00CE557A"/>
    <w:rsid w:val="00CF33BB"/>
    <w:rsid w:val="00D01239"/>
    <w:rsid w:val="00D031B2"/>
    <w:rsid w:val="00D10C46"/>
    <w:rsid w:val="00D1410C"/>
    <w:rsid w:val="00D232FC"/>
    <w:rsid w:val="00D3023C"/>
    <w:rsid w:val="00D40D16"/>
    <w:rsid w:val="00D4274A"/>
    <w:rsid w:val="00D5132D"/>
    <w:rsid w:val="00D548F0"/>
    <w:rsid w:val="00D57F79"/>
    <w:rsid w:val="00D64034"/>
    <w:rsid w:val="00D64FAC"/>
    <w:rsid w:val="00D65704"/>
    <w:rsid w:val="00D660EE"/>
    <w:rsid w:val="00D668F6"/>
    <w:rsid w:val="00D81764"/>
    <w:rsid w:val="00D82DF9"/>
    <w:rsid w:val="00D84875"/>
    <w:rsid w:val="00D904F0"/>
    <w:rsid w:val="00D91378"/>
    <w:rsid w:val="00D915DD"/>
    <w:rsid w:val="00D91B18"/>
    <w:rsid w:val="00D94DF8"/>
    <w:rsid w:val="00DA0E19"/>
    <w:rsid w:val="00DB0991"/>
    <w:rsid w:val="00DC0747"/>
    <w:rsid w:val="00DC0AC8"/>
    <w:rsid w:val="00DC2647"/>
    <w:rsid w:val="00DC5484"/>
    <w:rsid w:val="00DD1408"/>
    <w:rsid w:val="00DD356D"/>
    <w:rsid w:val="00DD6735"/>
    <w:rsid w:val="00DE12C6"/>
    <w:rsid w:val="00DF136A"/>
    <w:rsid w:val="00E0448C"/>
    <w:rsid w:val="00E04CA2"/>
    <w:rsid w:val="00E13525"/>
    <w:rsid w:val="00E23B0E"/>
    <w:rsid w:val="00E47250"/>
    <w:rsid w:val="00E61535"/>
    <w:rsid w:val="00E66B6F"/>
    <w:rsid w:val="00E84012"/>
    <w:rsid w:val="00E90B70"/>
    <w:rsid w:val="00E9373C"/>
    <w:rsid w:val="00EA0724"/>
    <w:rsid w:val="00EA6251"/>
    <w:rsid w:val="00EB6414"/>
    <w:rsid w:val="00ED126A"/>
    <w:rsid w:val="00ED3184"/>
    <w:rsid w:val="00EE5747"/>
    <w:rsid w:val="00EF3804"/>
    <w:rsid w:val="00EF5E05"/>
    <w:rsid w:val="00F03810"/>
    <w:rsid w:val="00F042DE"/>
    <w:rsid w:val="00F227AF"/>
    <w:rsid w:val="00F27370"/>
    <w:rsid w:val="00F30F88"/>
    <w:rsid w:val="00F34014"/>
    <w:rsid w:val="00F36072"/>
    <w:rsid w:val="00F40B00"/>
    <w:rsid w:val="00F41DFE"/>
    <w:rsid w:val="00F5341C"/>
    <w:rsid w:val="00F56954"/>
    <w:rsid w:val="00F56A06"/>
    <w:rsid w:val="00F56A09"/>
    <w:rsid w:val="00F627DC"/>
    <w:rsid w:val="00F65841"/>
    <w:rsid w:val="00F84AA8"/>
    <w:rsid w:val="00F875C2"/>
    <w:rsid w:val="00F948AF"/>
    <w:rsid w:val="00F9632B"/>
    <w:rsid w:val="00FA2FCF"/>
    <w:rsid w:val="00FA5A7B"/>
    <w:rsid w:val="00FB11B1"/>
    <w:rsid w:val="00FC2556"/>
    <w:rsid w:val="00FC2BD7"/>
    <w:rsid w:val="00FC7803"/>
    <w:rsid w:val="00FD0FCF"/>
    <w:rsid w:val="00FD2018"/>
    <w:rsid w:val="00FE00E8"/>
    <w:rsid w:val="00FE634C"/>
    <w:rsid w:val="00FF4A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D48898"/>
  <w15:docId w15:val="{433862D7-5BB3-427F-825D-E739B334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9"/>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9"/>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basedOn w:val="Normal"/>
    <w:uiPriority w:val="34"/>
    <w:qFormat/>
    <w:rsid w:val="00F56A09"/>
    <w:pPr>
      <w:ind w:left="720"/>
      <w:contextualSpacing/>
    </w:pPr>
  </w:style>
  <w:style w:type="character" w:styleId="CommentReference">
    <w:name w:val="annotation reference"/>
    <w:basedOn w:val="DefaultParagraphFont"/>
    <w:uiPriority w:val="99"/>
    <w:semiHidden/>
    <w:unhideWhenUsed/>
    <w:rsid w:val="00482A30"/>
    <w:rPr>
      <w:sz w:val="16"/>
      <w:szCs w:val="16"/>
    </w:rPr>
  </w:style>
  <w:style w:type="paragraph" w:styleId="CommentText">
    <w:name w:val="annotation text"/>
    <w:basedOn w:val="Normal"/>
    <w:link w:val="CommentTextChar"/>
    <w:uiPriority w:val="99"/>
    <w:semiHidden/>
    <w:unhideWhenUsed/>
    <w:rsid w:val="00482A30"/>
    <w:pPr>
      <w:spacing w:line="240" w:lineRule="auto"/>
    </w:pPr>
    <w:rPr>
      <w:sz w:val="20"/>
    </w:rPr>
  </w:style>
  <w:style w:type="character" w:customStyle="1" w:styleId="CommentTextChar">
    <w:name w:val="Comment Text Char"/>
    <w:basedOn w:val="DefaultParagraphFont"/>
    <w:link w:val="CommentText"/>
    <w:uiPriority w:val="99"/>
    <w:semiHidden/>
    <w:rsid w:val="00482A30"/>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482A30"/>
    <w:rPr>
      <w:b/>
      <w:bCs/>
    </w:rPr>
  </w:style>
  <w:style w:type="character" w:customStyle="1" w:styleId="CommentSubjectChar">
    <w:name w:val="Comment Subject Char"/>
    <w:basedOn w:val="CommentTextChar"/>
    <w:link w:val="CommentSubject"/>
    <w:uiPriority w:val="99"/>
    <w:semiHidden/>
    <w:rsid w:val="00482A30"/>
    <w:rPr>
      <w:rFonts w:asciiTheme="minorHAnsi" w:hAnsiTheme="minorHAnsi"/>
      <w:b/>
      <w:bCs/>
      <w:color w:val="000000" w:themeColor="text1"/>
    </w:rPr>
  </w:style>
  <w:style w:type="paragraph" w:customStyle="1" w:styleId="Default">
    <w:name w:val="Default"/>
    <w:rsid w:val="00502E12"/>
    <w:pPr>
      <w:autoSpaceDE w:val="0"/>
      <w:autoSpaceDN w:val="0"/>
      <w:adjustRightInd w:val="0"/>
    </w:pPr>
    <w:rPr>
      <w:rFonts w:ascii="Arial" w:hAnsi="Arial" w:cs="Arial"/>
      <w:color w:val="000000"/>
      <w:sz w:val="24"/>
      <w:szCs w:val="24"/>
    </w:rPr>
  </w:style>
  <w:style w:type="paragraph" w:styleId="ListBullet">
    <w:name w:val="List Bullet"/>
    <w:basedOn w:val="Normal"/>
    <w:uiPriority w:val="99"/>
    <w:rsid w:val="00BB3003"/>
    <w:pPr>
      <w:numPr>
        <w:numId w:val="19"/>
      </w:numPr>
      <w:spacing w:before="40" w:after="80"/>
    </w:pPr>
    <w:rPr>
      <w:rFonts w:ascii="Arial" w:eastAsia="Times New Roman" w:hAnsi="Arial"/>
      <w:i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867306">
      <w:bodyDiv w:val="1"/>
      <w:marLeft w:val="0"/>
      <w:marRight w:val="0"/>
      <w:marTop w:val="0"/>
      <w:marBottom w:val="0"/>
      <w:divBdr>
        <w:top w:val="none" w:sz="0" w:space="0" w:color="auto"/>
        <w:left w:val="none" w:sz="0" w:space="0" w:color="auto"/>
        <w:bottom w:val="none" w:sz="0" w:space="0" w:color="auto"/>
        <w:right w:val="none" w:sz="0" w:space="0" w:color="auto"/>
      </w:divBdr>
    </w:div>
    <w:div w:id="1485243434">
      <w:bodyDiv w:val="1"/>
      <w:marLeft w:val="0"/>
      <w:marRight w:val="0"/>
      <w:marTop w:val="0"/>
      <w:marBottom w:val="0"/>
      <w:divBdr>
        <w:top w:val="none" w:sz="0" w:space="0" w:color="auto"/>
        <w:left w:val="none" w:sz="0" w:space="0" w:color="auto"/>
        <w:bottom w:val="none" w:sz="0" w:space="0" w:color="auto"/>
        <w:right w:val="none" w:sz="0" w:space="0" w:color="auto"/>
      </w:divBdr>
    </w:div>
    <w:div w:id="20094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1BFFAD894546DBAB7D2739659A4C0F"/>
        <w:category>
          <w:name w:val="General"/>
          <w:gallery w:val="placeholder"/>
        </w:category>
        <w:types>
          <w:type w:val="bbPlcHdr"/>
        </w:types>
        <w:behaviors>
          <w:behavior w:val="content"/>
        </w:behaviors>
        <w:guid w:val="{B4572F2D-29C7-47EA-B22B-D0583CCBCD35}"/>
      </w:docPartPr>
      <w:docPartBody>
        <w:p w:rsidR="0018253C" w:rsidRDefault="0018253C">
          <w:pPr>
            <w:pStyle w:val="EE1BFFAD894546DBAB7D2739659A4C0F"/>
          </w:pPr>
          <w:r>
            <w:t>[Title]</w:t>
          </w:r>
        </w:p>
      </w:docPartBody>
    </w:docPart>
    <w:docPart>
      <w:docPartPr>
        <w:name w:val="060155FD86294E33A98AC2FAEFF98AEB"/>
        <w:category>
          <w:name w:val="General"/>
          <w:gallery w:val="placeholder"/>
        </w:category>
        <w:types>
          <w:type w:val="bbPlcHdr"/>
        </w:types>
        <w:behaviors>
          <w:behavior w:val="content"/>
        </w:behaviors>
        <w:guid w:val="{EB87A1CE-EB89-473A-A26D-964FD3E9DC3D}"/>
      </w:docPartPr>
      <w:docPartBody>
        <w:p w:rsidR="0018253C" w:rsidRDefault="0018253C">
          <w:pPr>
            <w:pStyle w:val="060155FD86294E33A98AC2FAEFF98AEB"/>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3C"/>
    <w:rsid w:val="00036B18"/>
    <w:rsid w:val="0007149D"/>
    <w:rsid w:val="000C6222"/>
    <w:rsid w:val="00107EFC"/>
    <w:rsid w:val="0018253C"/>
    <w:rsid w:val="00211A17"/>
    <w:rsid w:val="002654D6"/>
    <w:rsid w:val="003B3056"/>
    <w:rsid w:val="00424B9D"/>
    <w:rsid w:val="00440F27"/>
    <w:rsid w:val="005F2859"/>
    <w:rsid w:val="00630029"/>
    <w:rsid w:val="0076791E"/>
    <w:rsid w:val="008458DF"/>
    <w:rsid w:val="008940B8"/>
    <w:rsid w:val="008C3E16"/>
    <w:rsid w:val="008C42F5"/>
    <w:rsid w:val="0090697B"/>
    <w:rsid w:val="00A233CD"/>
    <w:rsid w:val="00C07812"/>
    <w:rsid w:val="00DC4505"/>
    <w:rsid w:val="00E6602A"/>
    <w:rsid w:val="00F426C8"/>
    <w:rsid w:val="00FA6014"/>
    <w:rsid w:val="00FA67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1BFFAD894546DBAB7D2739659A4C0F">
    <w:name w:val="EE1BFFAD894546DBAB7D2739659A4C0F"/>
  </w:style>
  <w:style w:type="paragraph" w:customStyle="1" w:styleId="060155FD86294E33A98AC2FAEFF98AEB">
    <w:name w:val="060155FD86294E33A98AC2FAEFF98AEB"/>
  </w:style>
  <w:style w:type="paragraph" w:customStyle="1" w:styleId="5DA3CC2ADB6E4251A31C115F1686ADA2">
    <w:name w:val="5DA3CC2ADB6E4251A31C115F1686ADA2"/>
    <w:rsid w:val="00A233C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1761A2-029E-4713-B1CC-C859D8EC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Veteran and Community Grants</vt:lpstr>
    </vt:vector>
  </TitlesOfParts>
  <Company>Community Grants Hub</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 and Community Grants</dc:title>
  <dc:subject>Feedback Summary</dc:subject>
  <dc:creator>TAYLOR, Megan</dc:creator>
  <cp:lastModifiedBy>DONATH, Kristen</cp:lastModifiedBy>
  <cp:revision>3</cp:revision>
  <cp:lastPrinted>2019-12-18T03:26:00Z</cp:lastPrinted>
  <dcterms:created xsi:type="dcterms:W3CDTF">2020-05-20T21:59:00Z</dcterms:created>
  <dcterms:modified xsi:type="dcterms:W3CDTF">2020-05-21T07:40:00Z</dcterms:modified>
</cp:coreProperties>
</file>