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CA7B3F" w14:textId="64A6FCFB" w:rsidR="00226B75" w:rsidRPr="00624853" w:rsidRDefault="00226B75" w:rsidP="00896F9A">
      <w:pPr>
        <w:pStyle w:val="Heading1"/>
      </w:pPr>
      <w:r>
        <w:t>Future Drought Fund: Networks to Build Drought Resilience Project Grant Guidelines</w:t>
      </w: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06"/>
        <w:gridCol w:w="5983"/>
      </w:tblGrid>
      <w:tr w:rsidR="00226B75" w:rsidRPr="007040EB" w14:paraId="09019CF0" w14:textId="77777777" w:rsidTr="00010EB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95" w:type="dxa"/>
          </w:tcPr>
          <w:p w14:paraId="00E703FF" w14:textId="77777777" w:rsidR="00226B75" w:rsidRPr="0004098F" w:rsidRDefault="00226B75" w:rsidP="00010EB9">
            <w:pPr>
              <w:rPr>
                <w:color w:val="264F90"/>
              </w:rPr>
            </w:pPr>
            <w:r w:rsidRPr="0004098F">
              <w:rPr>
                <w:color w:val="264F90"/>
              </w:rPr>
              <w:t>Opening date:</w:t>
            </w:r>
          </w:p>
        </w:tc>
        <w:tc>
          <w:tcPr>
            <w:tcW w:w="5994" w:type="dxa"/>
          </w:tcPr>
          <w:p w14:paraId="3990F486" w14:textId="786BB5EC" w:rsidR="00226B75" w:rsidRPr="004046BC" w:rsidRDefault="008B7CB2" w:rsidP="00010EB9">
            <w:pPr>
              <w:cnfStyle w:val="100000000000" w:firstRow="1" w:lastRow="0" w:firstColumn="0" w:lastColumn="0" w:oddVBand="0" w:evenVBand="0" w:oddHBand="0" w:evenHBand="0" w:firstRowFirstColumn="0" w:firstRowLastColumn="0" w:lastRowFirstColumn="0" w:lastRowLastColumn="0"/>
            </w:pPr>
            <w:r w:rsidRPr="004046BC">
              <w:t>28 August</w:t>
            </w:r>
            <w:r w:rsidR="00226B75" w:rsidRPr="004046BC">
              <w:t xml:space="preserve"> 2020</w:t>
            </w:r>
          </w:p>
        </w:tc>
      </w:tr>
      <w:tr w:rsidR="00226B75" w:rsidRPr="007040EB" w14:paraId="6FD0D5A7" w14:textId="77777777" w:rsidTr="00010EB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1DEE637A" w14:textId="77777777" w:rsidR="00226B75" w:rsidRPr="0004098F" w:rsidRDefault="00226B75" w:rsidP="00010EB9">
            <w:pPr>
              <w:rPr>
                <w:color w:val="264F90"/>
              </w:rPr>
            </w:pPr>
            <w:r w:rsidRPr="0004098F">
              <w:rPr>
                <w:color w:val="264F90"/>
              </w:rPr>
              <w:t>Closing date and time:</w:t>
            </w:r>
          </w:p>
        </w:tc>
        <w:tc>
          <w:tcPr>
            <w:tcW w:w="6404" w:type="dxa"/>
            <w:shd w:val="clear" w:color="auto" w:fill="auto"/>
          </w:tcPr>
          <w:p w14:paraId="5D6B1350" w14:textId="4B11AF51" w:rsidR="00226B75" w:rsidRPr="00896F9A" w:rsidRDefault="00226B75" w:rsidP="004E662B">
            <w:pPr>
              <w:cnfStyle w:val="100000000000" w:firstRow="1" w:lastRow="0" w:firstColumn="0" w:lastColumn="0" w:oddVBand="0" w:evenVBand="0" w:oddHBand="0" w:evenHBand="0" w:firstRowFirstColumn="0" w:firstRowLastColumn="0" w:lastRowFirstColumn="0" w:lastRowLastColumn="0"/>
              <w:rPr>
                <w:b w:val="0"/>
              </w:rPr>
            </w:pPr>
            <w:r w:rsidRPr="00896F9A">
              <w:rPr>
                <w:b w:val="0"/>
              </w:rPr>
              <w:t>11.</w:t>
            </w:r>
            <w:r w:rsidR="004E662B" w:rsidRPr="00896F9A">
              <w:rPr>
                <w:b w:val="0"/>
              </w:rPr>
              <w:t>00</w:t>
            </w:r>
            <w:r w:rsidRPr="00896F9A">
              <w:rPr>
                <w:b w:val="0"/>
              </w:rPr>
              <w:t xml:space="preserve">pm AEST on 25 </w:t>
            </w:r>
            <w:r w:rsidR="008B7CB2" w:rsidRPr="00896F9A">
              <w:rPr>
                <w:b w:val="0"/>
              </w:rPr>
              <w:t xml:space="preserve">September </w:t>
            </w:r>
            <w:r w:rsidRPr="00896F9A">
              <w:rPr>
                <w:b w:val="0"/>
              </w:rPr>
              <w:t>2020</w:t>
            </w:r>
          </w:p>
        </w:tc>
      </w:tr>
      <w:tr w:rsidR="00226B75" w:rsidRPr="007040EB" w14:paraId="08849943" w14:textId="77777777" w:rsidTr="00010EB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39A14F98" w14:textId="77777777" w:rsidR="00226B75" w:rsidRPr="0004098F" w:rsidRDefault="00226B75" w:rsidP="00010EB9">
            <w:pPr>
              <w:rPr>
                <w:color w:val="264F90"/>
              </w:rPr>
            </w:pPr>
            <w:r w:rsidRPr="0004098F">
              <w:rPr>
                <w:color w:val="264F90"/>
              </w:rPr>
              <w:t>Commonwealth policy entity:</w:t>
            </w:r>
          </w:p>
        </w:tc>
        <w:tc>
          <w:tcPr>
            <w:tcW w:w="6404" w:type="dxa"/>
            <w:shd w:val="clear" w:color="auto" w:fill="auto"/>
          </w:tcPr>
          <w:p w14:paraId="7C7751A8" w14:textId="77777777" w:rsidR="00226B75" w:rsidRPr="00896F9A" w:rsidRDefault="00226B75" w:rsidP="00010EB9">
            <w:pPr>
              <w:cnfStyle w:val="100000000000" w:firstRow="1" w:lastRow="0" w:firstColumn="0" w:lastColumn="0" w:oddVBand="0" w:evenVBand="0" w:oddHBand="0" w:evenHBand="0" w:firstRowFirstColumn="0" w:firstRowLastColumn="0" w:lastRowFirstColumn="0" w:lastRowLastColumn="0"/>
              <w:rPr>
                <w:b w:val="0"/>
              </w:rPr>
            </w:pPr>
            <w:r w:rsidRPr="00896F9A">
              <w:rPr>
                <w:b w:val="0"/>
              </w:rPr>
              <w:t>Department of Agriculture, Water and the Environment</w:t>
            </w:r>
          </w:p>
        </w:tc>
      </w:tr>
      <w:tr w:rsidR="00226B75" w:rsidRPr="007040EB" w14:paraId="3A63DFEB" w14:textId="77777777" w:rsidTr="00010EB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61F8634C" w14:textId="77777777" w:rsidR="00226B75" w:rsidRPr="0004098F" w:rsidRDefault="00226B75" w:rsidP="00010EB9">
            <w:pPr>
              <w:rPr>
                <w:color w:val="264F90"/>
              </w:rPr>
            </w:pPr>
            <w:r>
              <w:rPr>
                <w:color w:val="264F90"/>
              </w:rPr>
              <w:t>Administering e</w:t>
            </w:r>
            <w:r w:rsidRPr="0004098F">
              <w:rPr>
                <w:color w:val="264F90"/>
              </w:rPr>
              <w:t>ntit</w:t>
            </w:r>
            <w:r>
              <w:rPr>
                <w:color w:val="264F90"/>
              </w:rPr>
              <w:t>y</w:t>
            </w:r>
          </w:p>
        </w:tc>
        <w:tc>
          <w:tcPr>
            <w:tcW w:w="6404" w:type="dxa"/>
            <w:shd w:val="clear" w:color="auto" w:fill="auto"/>
          </w:tcPr>
          <w:p w14:paraId="11065126" w14:textId="33E29074" w:rsidR="00226B75" w:rsidRPr="00896F9A" w:rsidRDefault="00226B75" w:rsidP="00010EB9">
            <w:pPr>
              <w:cnfStyle w:val="100000000000" w:firstRow="1" w:lastRow="0" w:firstColumn="0" w:lastColumn="0" w:oddVBand="0" w:evenVBand="0" w:oddHBand="0" w:evenHBand="0" w:firstRowFirstColumn="0" w:firstRowLastColumn="0" w:lastRowFirstColumn="0" w:lastRowLastColumn="0"/>
              <w:rPr>
                <w:b w:val="0"/>
              </w:rPr>
            </w:pPr>
            <w:r w:rsidRPr="00896F9A">
              <w:rPr>
                <w:b w:val="0"/>
              </w:rPr>
              <w:t>Community Grants Hub</w:t>
            </w:r>
          </w:p>
        </w:tc>
      </w:tr>
      <w:tr w:rsidR="00226B75" w:rsidRPr="007040EB" w14:paraId="1A95BB41" w14:textId="77777777" w:rsidTr="00010EB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95" w:type="dxa"/>
            <w:shd w:val="clear" w:color="auto" w:fill="auto"/>
          </w:tcPr>
          <w:p w14:paraId="24920E4B" w14:textId="77777777" w:rsidR="00226B75" w:rsidRPr="0004098F" w:rsidRDefault="00226B75" w:rsidP="00010EB9">
            <w:pPr>
              <w:rPr>
                <w:color w:val="264F90"/>
              </w:rPr>
            </w:pPr>
            <w:r w:rsidRPr="0004098F">
              <w:rPr>
                <w:color w:val="264F90"/>
              </w:rPr>
              <w:t>Enquiries:</w:t>
            </w:r>
          </w:p>
        </w:tc>
        <w:tc>
          <w:tcPr>
            <w:tcW w:w="5994" w:type="dxa"/>
            <w:shd w:val="clear" w:color="auto" w:fill="auto"/>
          </w:tcPr>
          <w:p w14:paraId="59EDCE29" w14:textId="77777777" w:rsidR="008A1AB1" w:rsidRPr="00896F9A" w:rsidRDefault="008A1AB1" w:rsidP="008A1AB1">
            <w:pPr>
              <w:cnfStyle w:val="100000000000" w:firstRow="1" w:lastRow="0" w:firstColumn="0" w:lastColumn="0" w:oddVBand="0" w:evenVBand="0" w:oddHBand="0" w:evenHBand="0" w:firstRowFirstColumn="0" w:firstRowLastColumn="0" w:lastRowFirstColumn="0" w:lastRowLastColumn="0"/>
              <w:rPr>
                <w:b w:val="0"/>
                <w:bCs w:val="0"/>
              </w:rPr>
            </w:pPr>
            <w:r w:rsidRPr="00896F9A">
              <w:rPr>
                <w:b w:val="0"/>
                <w:bCs w:val="0"/>
              </w:rPr>
              <w:t xml:space="preserve">If you have any questions, contact </w:t>
            </w:r>
          </w:p>
          <w:p w14:paraId="130AEAC4" w14:textId="77777777" w:rsidR="008A1AB1" w:rsidRPr="00896F9A" w:rsidRDefault="008A1AB1" w:rsidP="008A1AB1">
            <w:pPr>
              <w:cnfStyle w:val="100000000000" w:firstRow="1" w:lastRow="0" w:firstColumn="0" w:lastColumn="0" w:oddVBand="0" w:evenVBand="0" w:oddHBand="0" w:evenHBand="0" w:firstRowFirstColumn="0" w:firstRowLastColumn="0" w:lastRowFirstColumn="0" w:lastRowLastColumn="0"/>
              <w:rPr>
                <w:b w:val="0"/>
                <w:bCs w:val="0"/>
              </w:rPr>
            </w:pPr>
            <w:r w:rsidRPr="00896F9A">
              <w:rPr>
                <w:b w:val="0"/>
                <w:bCs w:val="0"/>
              </w:rPr>
              <w:t>Community Grants Hub</w:t>
            </w:r>
          </w:p>
          <w:p w14:paraId="24DD1BF3" w14:textId="77777777" w:rsidR="008A1AB1" w:rsidRPr="00896F9A" w:rsidRDefault="008A1AB1" w:rsidP="008A1AB1">
            <w:pPr>
              <w:cnfStyle w:val="100000000000" w:firstRow="1" w:lastRow="0" w:firstColumn="0" w:lastColumn="0" w:oddVBand="0" w:evenVBand="0" w:oddHBand="0" w:evenHBand="0" w:firstRowFirstColumn="0" w:firstRowLastColumn="0" w:lastRowFirstColumn="0" w:lastRowLastColumn="0"/>
              <w:rPr>
                <w:b w:val="0"/>
                <w:bCs w:val="0"/>
              </w:rPr>
            </w:pPr>
            <w:r w:rsidRPr="00896F9A">
              <w:rPr>
                <w:b w:val="0"/>
                <w:bCs w:val="0"/>
              </w:rPr>
              <w:t>Phone: 1800 020 283 (option 1)</w:t>
            </w:r>
          </w:p>
          <w:p w14:paraId="5185FC56" w14:textId="77777777" w:rsidR="008A1AB1" w:rsidRPr="00896F9A" w:rsidRDefault="008A1AB1" w:rsidP="008A1AB1">
            <w:pPr>
              <w:cnfStyle w:val="100000000000" w:firstRow="1" w:lastRow="0" w:firstColumn="0" w:lastColumn="0" w:oddVBand="0" w:evenVBand="0" w:oddHBand="0" w:evenHBand="0" w:firstRowFirstColumn="0" w:firstRowLastColumn="0" w:lastRowFirstColumn="0" w:lastRowLastColumn="0"/>
              <w:rPr>
                <w:b w:val="0"/>
              </w:rPr>
            </w:pPr>
            <w:r w:rsidRPr="00896F9A">
              <w:rPr>
                <w:b w:val="0"/>
              </w:rPr>
              <w:t xml:space="preserve">Email: </w:t>
            </w:r>
            <w:hyperlink r:id="rId11" w:history="1">
              <w:r w:rsidRPr="00896F9A">
                <w:rPr>
                  <w:rStyle w:val="Hyperlink"/>
                  <w:rFonts w:eastAsia="MS Mincho"/>
                  <w:b w:val="0"/>
                </w:rPr>
                <w:t>support@communitygrants.gov.au</w:t>
              </w:r>
            </w:hyperlink>
          </w:p>
          <w:p w14:paraId="67D612A2" w14:textId="61172BCA" w:rsidR="00226B75" w:rsidRPr="00896F9A" w:rsidRDefault="00226B75" w:rsidP="004E662B">
            <w:pPr>
              <w:cnfStyle w:val="100000000000" w:firstRow="1" w:lastRow="0" w:firstColumn="0" w:lastColumn="0" w:oddVBand="0" w:evenVBand="0" w:oddHBand="0" w:evenHBand="0" w:firstRowFirstColumn="0" w:firstRowLastColumn="0" w:lastRowFirstColumn="0" w:lastRowLastColumn="0"/>
              <w:rPr>
                <w:b w:val="0"/>
              </w:rPr>
            </w:pPr>
            <w:r w:rsidRPr="00896F9A">
              <w:rPr>
                <w:b w:val="0"/>
              </w:rPr>
              <w:t xml:space="preserve">Questions should be sent no later than </w:t>
            </w:r>
            <w:r w:rsidR="004E662B" w:rsidRPr="00896F9A">
              <w:rPr>
                <w:b w:val="0"/>
              </w:rPr>
              <w:t>18</w:t>
            </w:r>
            <w:r w:rsidR="00024792" w:rsidRPr="00896F9A">
              <w:rPr>
                <w:b w:val="0"/>
              </w:rPr>
              <w:t xml:space="preserve"> September </w:t>
            </w:r>
            <w:r w:rsidRPr="00896F9A">
              <w:rPr>
                <w:b w:val="0"/>
              </w:rPr>
              <w:t>2020</w:t>
            </w:r>
          </w:p>
        </w:tc>
      </w:tr>
      <w:tr w:rsidR="00226B75" w:rsidRPr="007040EB" w14:paraId="1D381605" w14:textId="77777777" w:rsidTr="00010EB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95" w:type="dxa"/>
            <w:shd w:val="clear" w:color="auto" w:fill="auto"/>
          </w:tcPr>
          <w:p w14:paraId="7D3D5D63" w14:textId="77777777" w:rsidR="00226B75" w:rsidRPr="0004098F" w:rsidRDefault="00226B75" w:rsidP="00010EB9">
            <w:pPr>
              <w:rPr>
                <w:color w:val="264F90"/>
              </w:rPr>
            </w:pPr>
            <w:r w:rsidRPr="0004098F">
              <w:rPr>
                <w:color w:val="264F90"/>
              </w:rPr>
              <w:t>Date guidelines released:</w:t>
            </w:r>
          </w:p>
        </w:tc>
        <w:tc>
          <w:tcPr>
            <w:tcW w:w="5994" w:type="dxa"/>
            <w:shd w:val="clear" w:color="auto" w:fill="auto"/>
          </w:tcPr>
          <w:p w14:paraId="3634A8AF" w14:textId="2DC4F805" w:rsidR="00226B75" w:rsidRPr="00896F9A" w:rsidRDefault="00226B75" w:rsidP="00010EB9">
            <w:pPr>
              <w:cnfStyle w:val="100000000000" w:firstRow="1" w:lastRow="0" w:firstColumn="0" w:lastColumn="0" w:oddVBand="0" w:evenVBand="0" w:oddHBand="0" w:evenHBand="0" w:firstRowFirstColumn="0" w:firstRowLastColumn="0" w:lastRowFirstColumn="0" w:lastRowLastColumn="0"/>
              <w:rPr>
                <w:b w:val="0"/>
              </w:rPr>
            </w:pPr>
            <w:r w:rsidRPr="00896F9A">
              <w:rPr>
                <w:b w:val="0"/>
              </w:rPr>
              <w:t xml:space="preserve">28 </w:t>
            </w:r>
            <w:r w:rsidR="00024792" w:rsidRPr="00896F9A">
              <w:rPr>
                <w:b w:val="0"/>
              </w:rPr>
              <w:t xml:space="preserve">August </w:t>
            </w:r>
            <w:r w:rsidRPr="00896F9A">
              <w:rPr>
                <w:b w:val="0"/>
              </w:rPr>
              <w:t>2020</w:t>
            </w:r>
          </w:p>
        </w:tc>
      </w:tr>
      <w:tr w:rsidR="00226B75" w14:paraId="60980612" w14:textId="77777777" w:rsidTr="00010EB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95" w:type="dxa"/>
            <w:shd w:val="clear" w:color="auto" w:fill="auto"/>
          </w:tcPr>
          <w:p w14:paraId="0BB18C7F" w14:textId="77777777" w:rsidR="00226B75" w:rsidRPr="0004098F" w:rsidRDefault="00226B75" w:rsidP="00010EB9">
            <w:pPr>
              <w:rPr>
                <w:color w:val="264F90"/>
              </w:rPr>
            </w:pPr>
            <w:r w:rsidRPr="0004098F">
              <w:rPr>
                <w:color w:val="264F90"/>
              </w:rPr>
              <w:t xml:space="preserve">Type of </w:t>
            </w:r>
            <w:r>
              <w:rPr>
                <w:color w:val="264F90"/>
              </w:rPr>
              <w:t>grant</w:t>
            </w:r>
            <w:r w:rsidRPr="0004098F">
              <w:rPr>
                <w:color w:val="264F90"/>
              </w:rPr>
              <w:t xml:space="preserve"> opportunity:</w:t>
            </w:r>
          </w:p>
        </w:tc>
        <w:tc>
          <w:tcPr>
            <w:tcW w:w="5994" w:type="dxa"/>
            <w:shd w:val="clear" w:color="auto" w:fill="auto"/>
          </w:tcPr>
          <w:p w14:paraId="35678CF9" w14:textId="77777777" w:rsidR="00226B75" w:rsidRPr="00896F9A" w:rsidRDefault="00226B75" w:rsidP="00010EB9">
            <w:pPr>
              <w:cnfStyle w:val="100000000000" w:firstRow="1" w:lastRow="0" w:firstColumn="0" w:lastColumn="0" w:oddVBand="0" w:evenVBand="0" w:oddHBand="0" w:evenHBand="0" w:firstRowFirstColumn="0" w:firstRowLastColumn="0" w:lastRowFirstColumn="0" w:lastRowLastColumn="0"/>
              <w:rPr>
                <w:b w:val="0"/>
              </w:rPr>
            </w:pPr>
            <w:r w:rsidRPr="00896F9A">
              <w:rPr>
                <w:b w:val="0"/>
              </w:rPr>
              <w:t>Open competitive</w:t>
            </w:r>
          </w:p>
        </w:tc>
      </w:tr>
    </w:tbl>
    <w:p w14:paraId="432DC3AB" w14:textId="77777777" w:rsidR="00226B75" w:rsidRDefault="00226B75" w:rsidP="00226B75"/>
    <w:p w14:paraId="4DB85CE0" w14:textId="77777777" w:rsidR="00226B75" w:rsidRDefault="00226B75" w:rsidP="00226B75">
      <w:pPr>
        <w:sectPr w:rsidR="00226B75" w:rsidSect="00010EB9">
          <w:headerReference w:type="first" r:id="rId12"/>
          <w:footerReference w:type="first" r:id="rId13"/>
          <w:pgSz w:w="11907" w:h="16840" w:code="9"/>
          <w:pgMar w:top="1418" w:right="1418" w:bottom="1418" w:left="1701" w:header="709" w:footer="709" w:gutter="0"/>
          <w:cols w:space="708"/>
          <w:vAlign w:val="center"/>
          <w:titlePg/>
          <w:docGrid w:linePitch="360"/>
        </w:sectPr>
      </w:pPr>
    </w:p>
    <w:p w14:paraId="34CFCA7A" w14:textId="77777777" w:rsidR="00226B75" w:rsidRDefault="00226B75" w:rsidP="00896F9A">
      <w:pPr>
        <w:pStyle w:val="TOCHeading"/>
      </w:pPr>
      <w:bookmarkStart w:id="0" w:name="_Toc164844258"/>
      <w:bookmarkStart w:id="1" w:name="_Toc383003250"/>
      <w:bookmarkStart w:id="2" w:name="_Toc164844257"/>
      <w:r>
        <w:lastRenderedPageBreak/>
        <w:t>Contents</w:t>
      </w:r>
      <w:bookmarkEnd w:id="0"/>
      <w:bookmarkEnd w:id="1"/>
    </w:p>
    <w:p w14:paraId="53ACF5E9" w14:textId="01B25D69" w:rsidR="00063D47" w:rsidRDefault="00226B75">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063D47">
        <w:rPr>
          <w:noProof/>
        </w:rPr>
        <w:t>1.</w:t>
      </w:r>
      <w:r w:rsidR="00063D47">
        <w:rPr>
          <w:rFonts w:asciiTheme="minorHAnsi" w:eastAsiaTheme="minorEastAsia" w:hAnsiTheme="minorHAnsi" w:cstheme="minorBidi"/>
          <w:b w:val="0"/>
          <w:noProof/>
          <w:sz w:val="22"/>
          <w:lang w:val="en-AU" w:eastAsia="en-AU"/>
        </w:rPr>
        <w:tab/>
      </w:r>
      <w:r w:rsidR="00063D47">
        <w:rPr>
          <w:noProof/>
        </w:rPr>
        <w:t>Future Drought Fund: Networks to Build Drought Resilience Project Grant processes</w:t>
      </w:r>
      <w:r w:rsidR="00063D47">
        <w:rPr>
          <w:noProof/>
        </w:rPr>
        <w:tab/>
      </w:r>
      <w:r w:rsidR="00063D47">
        <w:rPr>
          <w:noProof/>
        </w:rPr>
        <w:fldChar w:fldCharType="begin"/>
      </w:r>
      <w:r w:rsidR="00063D47">
        <w:rPr>
          <w:noProof/>
        </w:rPr>
        <w:instrText xml:space="preserve"> PAGEREF _Toc49436718 \h </w:instrText>
      </w:r>
      <w:r w:rsidR="00063D47">
        <w:rPr>
          <w:noProof/>
        </w:rPr>
      </w:r>
      <w:r w:rsidR="00063D47">
        <w:rPr>
          <w:noProof/>
        </w:rPr>
        <w:fldChar w:fldCharType="separate"/>
      </w:r>
      <w:r w:rsidR="00063D47">
        <w:rPr>
          <w:noProof/>
        </w:rPr>
        <w:t>4</w:t>
      </w:r>
      <w:r w:rsidR="00063D47">
        <w:rPr>
          <w:noProof/>
        </w:rPr>
        <w:fldChar w:fldCharType="end"/>
      </w:r>
    </w:p>
    <w:p w14:paraId="2D62D9DE" w14:textId="126ACBAA" w:rsidR="00063D47" w:rsidRDefault="00063D47">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Introduction</w:t>
      </w:r>
      <w:r>
        <w:rPr>
          <w:noProof/>
        </w:rPr>
        <w:tab/>
      </w:r>
      <w:r>
        <w:rPr>
          <w:noProof/>
        </w:rPr>
        <w:fldChar w:fldCharType="begin"/>
      </w:r>
      <w:r>
        <w:rPr>
          <w:noProof/>
        </w:rPr>
        <w:instrText xml:space="preserve"> PAGEREF _Toc49436719 \h </w:instrText>
      </w:r>
      <w:r>
        <w:rPr>
          <w:noProof/>
        </w:rPr>
      </w:r>
      <w:r>
        <w:rPr>
          <w:noProof/>
        </w:rPr>
        <w:fldChar w:fldCharType="separate"/>
      </w:r>
      <w:r>
        <w:rPr>
          <w:noProof/>
        </w:rPr>
        <w:t>6</w:t>
      </w:r>
      <w:r>
        <w:rPr>
          <w:noProof/>
        </w:rPr>
        <w:fldChar w:fldCharType="end"/>
      </w:r>
    </w:p>
    <w:p w14:paraId="444CD48B" w14:textId="67AD90B2" w:rsidR="00063D47" w:rsidRDefault="00063D47">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_Toc49436720 \h </w:instrText>
      </w:r>
      <w:r>
        <w:rPr>
          <w:noProof/>
        </w:rPr>
      </w:r>
      <w:r>
        <w:rPr>
          <w:noProof/>
        </w:rPr>
        <w:fldChar w:fldCharType="separate"/>
      </w:r>
      <w:r>
        <w:rPr>
          <w:noProof/>
        </w:rPr>
        <w:t>6</w:t>
      </w:r>
      <w:r>
        <w:rPr>
          <w:noProof/>
        </w:rPr>
        <w:fldChar w:fldCharType="end"/>
      </w:r>
    </w:p>
    <w:p w14:paraId="5282A97E" w14:textId="554892BE" w:rsidR="00063D47" w:rsidRDefault="00063D47">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About the Future Drought Fund</w:t>
      </w:r>
      <w:r>
        <w:rPr>
          <w:noProof/>
        </w:rPr>
        <w:tab/>
      </w:r>
      <w:r>
        <w:rPr>
          <w:noProof/>
        </w:rPr>
        <w:fldChar w:fldCharType="begin"/>
      </w:r>
      <w:r>
        <w:rPr>
          <w:noProof/>
        </w:rPr>
        <w:instrText xml:space="preserve"> PAGEREF _Toc49436721 \h </w:instrText>
      </w:r>
      <w:r>
        <w:rPr>
          <w:noProof/>
        </w:rPr>
      </w:r>
      <w:r>
        <w:rPr>
          <w:noProof/>
        </w:rPr>
        <w:fldChar w:fldCharType="separate"/>
      </w:r>
      <w:r>
        <w:rPr>
          <w:noProof/>
        </w:rPr>
        <w:t>6</w:t>
      </w:r>
      <w:r>
        <w:rPr>
          <w:noProof/>
        </w:rPr>
        <w:fldChar w:fldCharType="end"/>
      </w:r>
    </w:p>
    <w:p w14:paraId="79AD2E2C" w14:textId="16C1D230" w:rsidR="00063D47" w:rsidRDefault="00063D47">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About Networks to Build Drought Resilience</w:t>
      </w:r>
      <w:r>
        <w:rPr>
          <w:noProof/>
        </w:rPr>
        <w:tab/>
      </w:r>
      <w:r>
        <w:rPr>
          <w:noProof/>
        </w:rPr>
        <w:fldChar w:fldCharType="begin"/>
      </w:r>
      <w:r>
        <w:rPr>
          <w:noProof/>
        </w:rPr>
        <w:instrText xml:space="preserve"> PAGEREF _Toc49436722 \h </w:instrText>
      </w:r>
      <w:r>
        <w:rPr>
          <w:noProof/>
        </w:rPr>
      </w:r>
      <w:r>
        <w:rPr>
          <w:noProof/>
        </w:rPr>
        <w:fldChar w:fldCharType="separate"/>
      </w:r>
      <w:r>
        <w:rPr>
          <w:noProof/>
        </w:rPr>
        <w:t>7</w:t>
      </w:r>
      <w:r>
        <w:rPr>
          <w:noProof/>
        </w:rPr>
        <w:fldChar w:fldCharType="end"/>
      </w:r>
    </w:p>
    <w:p w14:paraId="03D1414E" w14:textId="0B25E56A" w:rsidR="00063D47" w:rsidRDefault="00063D47">
      <w:pPr>
        <w:pStyle w:val="TOC3"/>
        <w:rPr>
          <w:rFonts w:asciiTheme="minorHAnsi" w:eastAsiaTheme="minorEastAsia" w:hAnsiTheme="minorHAnsi" w:cstheme="minorBidi"/>
          <w:noProof/>
          <w:sz w:val="22"/>
          <w:lang w:val="en-AU" w:eastAsia="en-AU"/>
        </w:rPr>
      </w:pPr>
      <w:r>
        <w:rPr>
          <w:noProof/>
        </w:rPr>
        <w:t>3.3</w:t>
      </w:r>
      <w:r>
        <w:rPr>
          <w:rFonts w:asciiTheme="minorHAnsi" w:eastAsiaTheme="minorEastAsia" w:hAnsiTheme="minorHAnsi" w:cstheme="minorBidi"/>
          <w:noProof/>
          <w:sz w:val="22"/>
          <w:lang w:val="en-AU" w:eastAsia="en-AU"/>
        </w:rPr>
        <w:tab/>
      </w:r>
      <w:r>
        <w:rPr>
          <w:noProof/>
        </w:rPr>
        <w:t>Outcomes of the NBDR Project</w:t>
      </w:r>
      <w:r>
        <w:rPr>
          <w:noProof/>
        </w:rPr>
        <w:tab/>
      </w:r>
      <w:r>
        <w:rPr>
          <w:noProof/>
        </w:rPr>
        <w:fldChar w:fldCharType="begin"/>
      </w:r>
      <w:r>
        <w:rPr>
          <w:noProof/>
        </w:rPr>
        <w:instrText xml:space="preserve"> PAGEREF _Toc49436723 \h </w:instrText>
      </w:r>
      <w:r>
        <w:rPr>
          <w:noProof/>
        </w:rPr>
      </w:r>
      <w:r>
        <w:rPr>
          <w:noProof/>
        </w:rPr>
        <w:fldChar w:fldCharType="separate"/>
      </w:r>
      <w:r>
        <w:rPr>
          <w:noProof/>
        </w:rPr>
        <w:t>8</w:t>
      </w:r>
      <w:r>
        <w:rPr>
          <w:noProof/>
        </w:rPr>
        <w:fldChar w:fldCharType="end"/>
      </w:r>
    </w:p>
    <w:p w14:paraId="0DC2EF6F" w14:textId="486AA462" w:rsidR="00063D47" w:rsidRDefault="00063D47">
      <w:pPr>
        <w:pStyle w:val="TOC3"/>
        <w:rPr>
          <w:rFonts w:asciiTheme="minorHAnsi" w:eastAsiaTheme="minorEastAsia" w:hAnsiTheme="minorHAnsi" w:cstheme="minorBidi"/>
          <w:noProof/>
          <w:sz w:val="22"/>
          <w:lang w:val="en-AU" w:eastAsia="en-AU"/>
        </w:rPr>
      </w:pPr>
      <w:r>
        <w:rPr>
          <w:noProof/>
        </w:rPr>
        <w:t>3.4</w:t>
      </w:r>
      <w:r>
        <w:rPr>
          <w:rFonts w:asciiTheme="minorHAnsi" w:eastAsiaTheme="minorEastAsia" w:hAnsiTheme="minorHAnsi" w:cstheme="minorBidi"/>
          <w:noProof/>
          <w:sz w:val="22"/>
          <w:lang w:val="en-AU" w:eastAsia="en-AU"/>
        </w:rPr>
        <w:tab/>
      </w:r>
      <w:r>
        <w:rPr>
          <w:noProof/>
        </w:rPr>
        <w:t>What you will deliver with the grant</w:t>
      </w:r>
      <w:r>
        <w:rPr>
          <w:noProof/>
        </w:rPr>
        <w:tab/>
      </w:r>
      <w:r>
        <w:rPr>
          <w:noProof/>
        </w:rPr>
        <w:fldChar w:fldCharType="begin"/>
      </w:r>
      <w:r>
        <w:rPr>
          <w:noProof/>
        </w:rPr>
        <w:instrText xml:space="preserve"> PAGEREF _Toc49436724 \h </w:instrText>
      </w:r>
      <w:r>
        <w:rPr>
          <w:noProof/>
        </w:rPr>
      </w:r>
      <w:r>
        <w:rPr>
          <w:noProof/>
        </w:rPr>
        <w:fldChar w:fldCharType="separate"/>
      </w:r>
      <w:r>
        <w:rPr>
          <w:noProof/>
        </w:rPr>
        <w:t>8</w:t>
      </w:r>
      <w:r>
        <w:rPr>
          <w:noProof/>
        </w:rPr>
        <w:fldChar w:fldCharType="end"/>
      </w:r>
    </w:p>
    <w:p w14:paraId="0A681B3E" w14:textId="7D012CB2" w:rsidR="00063D47" w:rsidRDefault="00063D47">
      <w:pPr>
        <w:pStyle w:val="TOC3"/>
        <w:rPr>
          <w:rFonts w:asciiTheme="minorHAnsi" w:eastAsiaTheme="minorEastAsia" w:hAnsiTheme="minorHAnsi" w:cstheme="minorBidi"/>
          <w:noProof/>
          <w:sz w:val="22"/>
          <w:lang w:val="en-AU" w:eastAsia="en-AU"/>
        </w:rPr>
      </w:pPr>
      <w:r>
        <w:rPr>
          <w:noProof/>
        </w:rPr>
        <w:t>3.5</w:t>
      </w:r>
      <w:r>
        <w:rPr>
          <w:rFonts w:asciiTheme="minorHAnsi" w:eastAsiaTheme="minorEastAsia" w:hAnsiTheme="minorHAnsi" w:cstheme="minorBidi"/>
          <w:noProof/>
          <w:sz w:val="22"/>
          <w:lang w:val="en-AU" w:eastAsia="en-AU"/>
        </w:rPr>
        <w:tab/>
      </w:r>
      <w:r>
        <w:rPr>
          <w:noProof/>
        </w:rPr>
        <w:t>Early milestones</w:t>
      </w:r>
      <w:r>
        <w:rPr>
          <w:noProof/>
        </w:rPr>
        <w:tab/>
      </w:r>
      <w:r>
        <w:rPr>
          <w:noProof/>
        </w:rPr>
        <w:fldChar w:fldCharType="begin"/>
      </w:r>
      <w:r>
        <w:rPr>
          <w:noProof/>
        </w:rPr>
        <w:instrText xml:space="preserve"> PAGEREF _Toc49436725 \h </w:instrText>
      </w:r>
      <w:r>
        <w:rPr>
          <w:noProof/>
        </w:rPr>
      </w:r>
      <w:r>
        <w:rPr>
          <w:noProof/>
        </w:rPr>
        <w:fldChar w:fldCharType="separate"/>
      </w:r>
      <w:r>
        <w:rPr>
          <w:noProof/>
        </w:rPr>
        <w:t>9</w:t>
      </w:r>
      <w:r>
        <w:rPr>
          <w:noProof/>
        </w:rPr>
        <w:fldChar w:fldCharType="end"/>
      </w:r>
    </w:p>
    <w:p w14:paraId="56E9C98D" w14:textId="306AE24B" w:rsidR="00063D47" w:rsidRDefault="00063D47">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Grant amount and period</w:t>
      </w:r>
      <w:r>
        <w:rPr>
          <w:noProof/>
        </w:rPr>
        <w:tab/>
      </w:r>
      <w:r>
        <w:rPr>
          <w:noProof/>
        </w:rPr>
        <w:fldChar w:fldCharType="begin"/>
      </w:r>
      <w:r>
        <w:rPr>
          <w:noProof/>
        </w:rPr>
        <w:instrText xml:space="preserve"> PAGEREF _Toc49436726 \h </w:instrText>
      </w:r>
      <w:r>
        <w:rPr>
          <w:noProof/>
        </w:rPr>
      </w:r>
      <w:r>
        <w:rPr>
          <w:noProof/>
        </w:rPr>
        <w:fldChar w:fldCharType="separate"/>
      </w:r>
      <w:r>
        <w:rPr>
          <w:noProof/>
        </w:rPr>
        <w:t>9</w:t>
      </w:r>
      <w:r>
        <w:rPr>
          <w:noProof/>
        </w:rPr>
        <w:fldChar w:fldCharType="end"/>
      </w:r>
    </w:p>
    <w:p w14:paraId="61E6109E" w14:textId="119E038E" w:rsidR="00063D47" w:rsidRDefault="00063D47">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Administrative funding</w:t>
      </w:r>
      <w:r>
        <w:rPr>
          <w:noProof/>
        </w:rPr>
        <w:tab/>
      </w:r>
      <w:r>
        <w:rPr>
          <w:noProof/>
        </w:rPr>
        <w:fldChar w:fldCharType="begin"/>
      </w:r>
      <w:r>
        <w:rPr>
          <w:noProof/>
        </w:rPr>
        <w:instrText xml:space="preserve"> PAGEREF _Toc49436727 \h </w:instrText>
      </w:r>
      <w:r>
        <w:rPr>
          <w:noProof/>
        </w:rPr>
      </w:r>
      <w:r>
        <w:rPr>
          <w:noProof/>
        </w:rPr>
        <w:fldChar w:fldCharType="separate"/>
      </w:r>
      <w:r>
        <w:rPr>
          <w:noProof/>
        </w:rPr>
        <w:t>9</w:t>
      </w:r>
      <w:r>
        <w:rPr>
          <w:noProof/>
        </w:rPr>
        <w:fldChar w:fldCharType="end"/>
      </w:r>
    </w:p>
    <w:p w14:paraId="52187AE7" w14:textId="3C669C2F" w:rsidR="00063D47" w:rsidRDefault="00063D47">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Philanthropic and/or co-contribution</w:t>
      </w:r>
      <w:r>
        <w:rPr>
          <w:noProof/>
        </w:rPr>
        <w:tab/>
      </w:r>
      <w:r>
        <w:rPr>
          <w:noProof/>
        </w:rPr>
        <w:fldChar w:fldCharType="begin"/>
      </w:r>
      <w:r>
        <w:rPr>
          <w:noProof/>
        </w:rPr>
        <w:instrText xml:space="preserve"> PAGEREF _Toc49436728 \h </w:instrText>
      </w:r>
      <w:r>
        <w:rPr>
          <w:noProof/>
        </w:rPr>
      </w:r>
      <w:r>
        <w:rPr>
          <w:noProof/>
        </w:rPr>
        <w:fldChar w:fldCharType="separate"/>
      </w:r>
      <w:r>
        <w:rPr>
          <w:noProof/>
        </w:rPr>
        <w:t>10</w:t>
      </w:r>
      <w:r>
        <w:rPr>
          <w:noProof/>
        </w:rPr>
        <w:fldChar w:fldCharType="end"/>
      </w:r>
    </w:p>
    <w:p w14:paraId="102FD347" w14:textId="749CCE18" w:rsidR="00063D47" w:rsidRDefault="00063D47">
      <w:pPr>
        <w:pStyle w:val="TOC3"/>
        <w:rPr>
          <w:rFonts w:asciiTheme="minorHAnsi" w:eastAsiaTheme="minorEastAsia" w:hAnsiTheme="minorHAnsi" w:cstheme="minorBidi"/>
          <w:noProof/>
          <w:sz w:val="22"/>
          <w:lang w:val="en-AU" w:eastAsia="en-AU"/>
        </w:rPr>
      </w:pPr>
      <w:r>
        <w:rPr>
          <w:noProof/>
        </w:rPr>
        <w:t>4.3</w:t>
      </w:r>
      <w:r>
        <w:rPr>
          <w:rFonts w:asciiTheme="minorHAnsi" w:eastAsiaTheme="minorEastAsia" w:hAnsiTheme="minorHAnsi" w:cstheme="minorBidi"/>
          <w:noProof/>
          <w:sz w:val="22"/>
          <w:lang w:val="en-AU" w:eastAsia="en-AU"/>
        </w:rPr>
        <w:tab/>
      </w:r>
      <w:r>
        <w:rPr>
          <w:noProof/>
        </w:rPr>
        <w:t>Funding for activities in the NBDR Project</w:t>
      </w:r>
      <w:r>
        <w:rPr>
          <w:noProof/>
        </w:rPr>
        <w:tab/>
      </w:r>
      <w:r>
        <w:rPr>
          <w:noProof/>
        </w:rPr>
        <w:fldChar w:fldCharType="begin"/>
      </w:r>
      <w:r>
        <w:rPr>
          <w:noProof/>
        </w:rPr>
        <w:instrText xml:space="preserve"> PAGEREF _Toc49436729 \h </w:instrText>
      </w:r>
      <w:r>
        <w:rPr>
          <w:noProof/>
        </w:rPr>
      </w:r>
      <w:r>
        <w:rPr>
          <w:noProof/>
        </w:rPr>
        <w:fldChar w:fldCharType="separate"/>
      </w:r>
      <w:r>
        <w:rPr>
          <w:noProof/>
        </w:rPr>
        <w:t>10</w:t>
      </w:r>
      <w:r>
        <w:rPr>
          <w:noProof/>
        </w:rPr>
        <w:fldChar w:fldCharType="end"/>
      </w:r>
    </w:p>
    <w:p w14:paraId="15C8F8BA" w14:textId="6A9C7542" w:rsidR="00063D47" w:rsidRDefault="00063D47">
      <w:pPr>
        <w:pStyle w:val="TOC3"/>
        <w:rPr>
          <w:rFonts w:asciiTheme="minorHAnsi" w:eastAsiaTheme="minorEastAsia" w:hAnsiTheme="minorHAnsi" w:cstheme="minorBidi"/>
          <w:noProof/>
          <w:sz w:val="22"/>
          <w:lang w:val="en-AU" w:eastAsia="en-AU"/>
        </w:rPr>
      </w:pPr>
      <w:r>
        <w:rPr>
          <w:noProof/>
        </w:rPr>
        <w:t>4.4</w:t>
      </w:r>
      <w:r>
        <w:rPr>
          <w:rFonts w:asciiTheme="minorHAnsi" w:eastAsiaTheme="minorEastAsia" w:hAnsiTheme="minorHAnsi" w:cstheme="minorBidi"/>
          <w:noProof/>
          <w:sz w:val="22"/>
          <w:lang w:val="en-AU" w:eastAsia="en-AU"/>
        </w:rPr>
        <w:tab/>
      </w:r>
      <w:r>
        <w:rPr>
          <w:noProof/>
        </w:rPr>
        <w:t>Project period</w:t>
      </w:r>
      <w:r>
        <w:rPr>
          <w:noProof/>
        </w:rPr>
        <w:tab/>
      </w:r>
      <w:r>
        <w:rPr>
          <w:noProof/>
        </w:rPr>
        <w:fldChar w:fldCharType="begin"/>
      </w:r>
      <w:r>
        <w:rPr>
          <w:noProof/>
        </w:rPr>
        <w:instrText xml:space="preserve"> PAGEREF _Toc49436730 \h </w:instrText>
      </w:r>
      <w:r>
        <w:rPr>
          <w:noProof/>
        </w:rPr>
      </w:r>
      <w:r>
        <w:rPr>
          <w:noProof/>
        </w:rPr>
        <w:fldChar w:fldCharType="separate"/>
      </w:r>
      <w:r>
        <w:rPr>
          <w:noProof/>
        </w:rPr>
        <w:t>10</w:t>
      </w:r>
      <w:r>
        <w:rPr>
          <w:noProof/>
        </w:rPr>
        <w:fldChar w:fldCharType="end"/>
      </w:r>
    </w:p>
    <w:p w14:paraId="59FAB84F" w14:textId="564AF75D" w:rsidR="00063D47" w:rsidRDefault="00063D47">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_Toc49436731 \h </w:instrText>
      </w:r>
      <w:r>
        <w:rPr>
          <w:noProof/>
        </w:rPr>
      </w:r>
      <w:r>
        <w:rPr>
          <w:noProof/>
        </w:rPr>
        <w:fldChar w:fldCharType="separate"/>
      </w:r>
      <w:r>
        <w:rPr>
          <w:noProof/>
        </w:rPr>
        <w:t>10</w:t>
      </w:r>
      <w:r>
        <w:rPr>
          <w:noProof/>
        </w:rPr>
        <w:fldChar w:fldCharType="end"/>
      </w:r>
    </w:p>
    <w:p w14:paraId="027D8625" w14:textId="4F03EA46" w:rsidR="00063D47" w:rsidRDefault="00063D47">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Who is eligible to apply?</w:t>
      </w:r>
      <w:r>
        <w:rPr>
          <w:noProof/>
        </w:rPr>
        <w:tab/>
      </w:r>
      <w:r>
        <w:rPr>
          <w:noProof/>
        </w:rPr>
        <w:fldChar w:fldCharType="begin"/>
      </w:r>
      <w:r>
        <w:rPr>
          <w:noProof/>
        </w:rPr>
        <w:instrText xml:space="preserve"> PAGEREF _Toc49436732 \h </w:instrText>
      </w:r>
      <w:r>
        <w:rPr>
          <w:noProof/>
        </w:rPr>
      </w:r>
      <w:r>
        <w:rPr>
          <w:noProof/>
        </w:rPr>
        <w:fldChar w:fldCharType="separate"/>
      </w:r>
      <w:r>
        <w:rPr>
          <w:noProof/>
        </w:rPr>
        <w:t>10</w:t>
      </w:r>
      <w:r>
        <w:rPr>
          <w:noProof/>
        </w:rPr>
        <w:fldChar w:fldCharType="end"/>
      </w:r>
    </w:p>
    <w:p w14:paraId="248FEBF2" w14:textId="6B87724C" w:rsidR="00063D47" w:rsidRDefault="00063D47">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Joint (consortium) applications</w:t>
      </w:r>
      <w:r>
        <w:rPr>
          <w:noProof/>
        </w:rPr>
        <w:tab/>
      </w:r>
      <w:r>
        <w:rPr>
          <w:noProof/>
        </w:rPr>
        <w:fldChar w:fldCharType="begin"/>
      </w:r>
      <w:r>
        <w:rPr>
          <w:noProof/>
        </w:rPr>
        <w:instrText xml:space="preserve"> PAGEREF _Toc49436733 \h </w:instrText>
      </w:r>
      <w:r>
        <w:rPr>
          <w:noProof/>
        </w:rPr>
      </w:r>
      <w:r>
        <w:rPr>
          <w:noProof/>
        </w:rPr>
        <w:fldChar w:fldCharType="separate"/>
      </w:r>
      <w:r>
        <w:rPr>
          <w:noProof/>
        </w:rPr>
        <w:t>11</w:t>
      </w:r>
      <w:r>
        <w:rPr>
          <w:noProof/>
        </w:rPr>
        <w:fldChar w:fldCharType="end"/>
      </w:r>
    </w:p>
    <w:p w14:paraId="405B66BA" w14:textId="0CA111DC" w:rsidR="00063D47" w:rsidRDefault="00063D47">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Who is not eligible to apply?</w:t>
      </w:r>
      <w:r>
        <w:rPr>
          <w:noProof/>
        </w:rPr>
        <w:tab/>
      </w:r>
      <w:r>
        <w:rPr>
          <w:noProof/>
        </w:rPr>
        <w:fldChar w:fldCharType="begin"/>
      </w:r>
      <w:r>
        <w:rPr>
          <w:noProof/>
        </w:rPr>
        <w:instrText xml:space="preserve"> PAGEREF _Toc49436734 \h </w:instrText>
      </w:r>
      <w:r>
        <w:rPr>
          <w:noProof/>
        </w:rPr>
      </w:r>
      <w:r>
        <w:rPr>
          <w:noProof/>
        </w:rPr>
        <w:fldChar w:fldCharType="separate"/>
      </w:r>
      <w:r>
        <w:rPr>
          <w:noProof/>
        </w:rPr>
        <w:t>11</w:t>
      </w:r>
      <w:r>
        <w:rPr>
          <w:noProof/>
        </w:rPr>
        <w:fldChar w:fldCharType="end"/>
      </w:r>
    </w:p>
    <w:p w14:paraId="0D80C6D0" w14:textId="487F8B8A" w:rsidR="00063D47" w:rsidRDefault="00063D47">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What the grant funding can be used for</w:t>
      </w:r>
      <w:r>
        <w:rPr>
          <w:noProof/>
        </w:rPr>
        <w:tab/>
      </w:r>
      <w:r>
        <w:rPr>
          <w:noProof/>
        </w:rPr>
        <w:fldChar w:fldCharType="begin"/>
      </w:r>
      <w:r>
        <w:rPr>
          <w:noProof/>
        </w:rPr>
        <w:instrText xml:space="preserve"> PAGEREF _Toc49436735 \h </w:instrText>
      </w:r>
      <w:r>
        <w:rPr>
          <w:noProof/>
        </w:rPr>
      </w:r>
      <w:r>
        <w:rPr>
          <w:noProof/>
        </w:rPr>
        <w:fldChar w:fldCharType="separate"/>
      </w:r>
      <w:r>
        <w:rPr>
          <w:noProof/>
        </w:rPr>
        <w:t>11</w:t>
      </w:r>
      <w:r>
        <w:rPr>
          <w:noProof/>
        </w:rPr>
        <w:fldChar w:fldCharType="end"/>
      </w:r>
    </w:p>
    <w:p w14:paraId="2057D9DA" w14:textId="3DB41308" w:rsidR="00063D47" w:rsidRDefault="00063D47">
      <w:pPr>
        <w:pStyle w:val="TOC3"/>
        <w:rPr>
          <w:rFonts w:asciiTheme="minorHAnsi" w:eastAsiaTheme="minorEastAsia" w:hAnsiTheme="minorHAnsi" w:cstheme="minorBidi"/>
          <w:noProof/>
          <w:sz w:val="22"/>
          <w:lang w:val="en-AU" w:eastAsia="en-AU"/>
        </w:rPr>
      </w:pPr>
      <w:r>
        <w:rPr>
          <w:noProof/>
        </w:rPr>
        <w:t>6.1</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_Toc49436736 \h </w:instrText>
      </w:r>
      <w:r>
        <w:rPr>
          <w:noProof/>
        </w:rPr>
      </w:r>
      <w:r>
        <w:rPr>
          <w:noProof/>
        </w:rPr>
        <w:fldChar w:fldCharType="separate"/>
      </w:r>
      <w:r>
        <w:rPr>
          <w:noProof/>
        </w:rPr>
        <w:t>11</w:t>
      </w:r>
      <w:r>
        <w:rPr>
          <w:noProof/>
        </w:rPr>
        <w:fldChar w:fldCharType="end"/>
      </w:r>
    </w:p>
    <w:p w14:paraId="654D5430" w14:textId="156A6417" w:rsidR="00063D47" w:rsidRDefault="00063D47">
      <w:pPr>
        <w:pStyle w:val="TOC3"/>
        <w:rPr>
          <w:rFonts w:asciiTheme="minorHAnsi" w:eastAsiaTheme="minorEastAsia" w:hAnsiTheme="minorHAnsi" w:cstheme="minorBidi"/>
          <w:noProof/>
          <w:sz w:val="22"/>
          <w:lang w:val="en-AU" w:eastAsia="en-AU"/>
        </w:rPr>
      </w:pPr>
      <w:r>
        <w:rPr>
          <w:noProof/>
        </w:rPr>
        <w:t>6.2</w:t>
      </w:r>
      <w:r>
        <w:rPr>
          <w:rFonts w:asciiTheme="minorHAnsi" w:eastAsiaTheme="minorEastAsia" w:hAnsiTheme="minorHAnsi" w:cstheme="minorBidi"/>
          <w:noProof/>
          <w:sz w:val="22"/>
          <w:lang w:val="en-AU" w:eastAsia="en-AU"/>
        </w:rPr>
        <w:tab/>
      </w:r>
      <w:r>
        <w:rPr>
          <w:noProof/>
        </w:rPr>
        <w:t>Ineligible expenditure</w:t>
      </w:r>
      <w:r>
        <w:rPr>
          <w:noProof/>
        </w:rPr>
        <w:tab/>
      </w:r>
      <w:r>
        <w:rPr>
          <w:noProof/>
        </w:rPr>
        <w:fldChar w:fldCharType="begin"/>
      </w:r>
      <w:r>
        <w:rPr>
          <w:noProof/>
        </w:rPr>
        <w:instrText xml:space="preserve"> PAGEREF _Toc49436737 \h </w:instrText>
      </w:r>
      <w:r>
        <w:rPr>
          <w:noProof/>
        </w:rPr>
      </w:r>
      <w:r>
        <w:rPr>
          <w:noProof/>
        </w:rPr>
        <w:fldChar w:fldCharType="separate"/>
      </w:r>
      <w:r>
        <w:rPr>
          <w:noProof/>
        </w:rPr>
        <w:t>12</w:t>
      </w:r>
      <w:r>
        <w:rPr>
          <w:noProof/>
        </w:rPr>
        <w:fldChar w:fldCharType="end"/>
      </w:r>
    </w:p>
    <w:p w14:paraId="62A3A707" w14:textId="4DC51379" w:rsidR="00063D47" w:rsidRDefault="00063D47">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_Toc49436738 \h </w:instrText>
      </w:r>
      <w:r>
        <w:rPr>
          <w:noProof/>
        </w:rPr>
      </w:r>
      <w:r>
        <w:rPr>
          <w:noProof/>
        </w:rPr>
        <w:fldChar w:fldCharType="separate"/>
      </w:r>
      <w:r>
        <w:rPr>
          <w:noProof/>
        </w:rPr>
        <w:t>13</w:t>
      </w:r>
      <w:r>
        <w:rPr>
          <w:noProof/>
        </w:rPr>
        <w:fldChar w:fldCharType="end"/>
      </w:r>
    </w:p>
    <w:p w14:paraId="3B4B9F78" w14:textId="4B6B9288" w:rsidR="00063D47" w:rsidRDefault="00063D47">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_Toc49436739 \h </w:instrText>
      </w:r>
      <w:r>
        <w:rPr>
          <w:noProof/>
        </w:rPr>
      </w:r>
      <w:r>
        <w:rPr>
          <w:noProof/>
        </w:rPr>
        <w:fldChar w:fldCharType="separate"/>
      </w:r>
      <w:r>
        <w:rPr>
          <w:noProof/>
        </w:rPr>
        <w:t>15</w:t>
      </w:r>
      <w:r>
        <w:rPr>
          <w:noProof/>
        </w:rPr>
        <w:fldChar w:fldCharType="end"/>
      </w:r>
    </w:p>
    <w:p w14:paraId="5F3195F5" w14:textId="731C4B39" w:rsidR="00063D47" w:rsidRDefault="00063D47">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_Toc49436740 \h </w:instrText>
      </w:r>
      <w:r>
        <w:rPr>
          <w:noProof/>
        </w:rPr>
      </w:r>
      <w:r>
        <w:rPr>
          <w:noProof/>
        </w:rPr>
        <w:fldChar w:fldCharType="separate"/>
      </w:r>
      <w:r>
        <w:rPr>
          <w:noProof/>
        </w:rPr>
        <w:t>16</w:t>
      </w:r>
      <w:r>
        <w:rPr>
          <w:noProof/>
        </w:rPr>
        <w:fldChar w:fldCharType="end"/>
      </w:r>
    </w:p>
    <w:p w14:paraId="0C52D044" w14:textId="5C0F58AB" w:rsidR="00063D47" w:rsidRDefault="00063D47">
      <w:pPr>
        <w:pStyle w:val="TOC3"/>
        <w:rPr>
          <w:rFonts w:asciiTheme="minorHAnsi" w:eastAsiaTheme="minorEastAsia" w:hAnsiTheme="minorHAnsi" w:cstheme="minorBidi"/>
          <w:noProof/>
          <w:sz w:val="22"/>
          <w:lang w:val="en-AU" w:eastAsia="en-AU"/>
        </w:rPr>
      </w:pPr>
      <w:r>
        <w:rPr>
          <w:noProof/>
        </w:rPr>
        <w:t xml:space="preserve">8.2 </w:t>
      </w:r>
      <w:r>
        <w:rPr>
          <w:rFonts w:asciiTheme="minorHAnsi" w:eastAsiaTheme="minorEastAsia" w:hAnsiTheme="minorHAnsi" w:cstheme="minorBidi"/>
          <w:noProof/>
          <w:sz w:val="22"/>
          <w:lang w:val="en-AU" w:eastAsia="en-AU"/>
        </w:rPr>
        <w:tab/>
      </w:r>
      <w:r>
        <w:rPr>
          <w:noProof/>
        </w:rPr>
        <w:t>Timing of the NBDR Project grant process</w:t>
      </w:r>
      <w:r>
        <w:rPr>
          <w:noProof/>
        </w:rPr>
        <w:tab/>
      </w:r>
      <w:r>
        <w:rPr>
          <w:noProof/>
        </w:rPr>
        <w:fldChar w:fldCharType="begin"/>
      </w:r>
      <w:r>
        <w:rPr>
          <w:noProof/>
        </w:rPr>
        <w:instrText xml:space="preserve"> PAGEREF _Toc49436741 \h </w:instrText>
      </w:r>
      <w:r>
        <w:rPr>
          <w:noProof/>
        </w:rPr>
      </w:r>
      <w:r>
        <w:rPr>
          <w:noProof/>
        </w:rPr>
        <w:fldChar w:fldCharType="separate"/>
      </w:r>
      <w:r>
        <w:rPr>
          <w:noProof/>
        </w:rPr>
        <w:t>17</w:t>
      </w:r>
      <w:r>
        <w:rPr>
          <w:noProof/>
        </w:rPr>
        <w:fldChar w:fldCharType="end"/>
      </w:r>
    </w:p>
    <w:p w14:paraId="600C88A2" w14:textId="750E3A8A" w:rsidR="00063D47" w:rsidRDefault="00063D47">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_Toc49436742 \h </w:instrText>
      </w:r>
      <w:r>
        <w:rPr>
          <w:noProof/>
        </w:rPr>
      </w:r>
      <w:r>
        <w:rPr>
          <w:noProof/>
        </w:rPr>
        <w:fldChar w:fldCharType="separate"/>
      </w:r>
      <w:r>
        <w:rPr>
          <w:noProof/>
        </w:rPr>
        <w:t>17</w:t>
      </w:r>
      <w:r>
        <w:rPr>
          <w:noProof/>
        </w:rPr>
        <w:fldChar w:fldCharType="end"/>
      </w:r>
    </w:p>
    <w:p w14:paraId="5BE29713" w14:textId="261BC9EC" w:rsidR="00063D47" w:rsidRDefault="00063D47">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Who will assess applications?</w:t>
      </w:r>
      <w:r>
        <w:rPr>
          <w:noProof/>
        </w:rPr>
        <w:tab/>
      </w:r>
      <w:r>
        <w:rPr>
          <w:noProof/>
        </w:rPr>
        <w:fldChar w:fldCharType="begin"/>
      </w:r>
      <w:r>
        <w:rPr>
          <w:noProof/>
        </w:rPr>
        <w:instrText xml:space="preserve"> PAGEREF _Toc49436743 \h </w:instrText>
      </w:r>
      <w:r>
        <w:rPr>
          <w:noProof/>
        </w:rPr>
      </w:r>
      <w:r>
        <w:rPr>
          <w:noProof/>
        </w:rPr>
        <w:fldChar w:fldCharType="separate"/>
      </w:r>
      <w:r>
        <w:rPr>
          <w:noProof/>
        </w:rPr>
        <w:t>18</w:t>
      </w:r>
      <w:r>
        <w:rPr>
          <w:noProof/>
        </w:rPr>
        <w:fldChar w:fldCharType="end"/>
      </w:r>
    </w:p>
    <w:p w14:paraId="1ECAA725" w14:textId="0934CE85" w:rsidR="00063D47" w:rsidRDefault="00063D47">
      <w:pPr>
        <w:pStyle w:val="TOC3"/>
        <w:rPr>
          <w:rFonts w:asciiTheme="minorHAnsi" w:eastAsiaTheme="minorEastAsia" w:hAnsiTheme="minorHAnsi" w:cstheme="minorBidi"/>
          <w:noProof/>
          <w:sz w:val="22"/>
          <w:lang w:val="en-AU" w:eastAsia="en-AU"/>
        </w:rPr>
      </w:pPr>
      <w:r>
        <w:rPr>
          <w:noProof/>
        </w:rPr>
        <w:t>9.2</w:t>
      </w:r>
      <w:r>
        <w:rPr>
          <w:rFonts w:asciiTheme="minorHAnsi" w:eastAsiaTheme="minorEastAsia" w:hAnsiTheme="minorHAnsi" w:cstheme="minorBidi"/>
          <w:noProof/>
          <w:sz w:val="22"/>
          <w:lang w:val="en-AU" w:eastAsia="en-AU"/>
        </w:rPr>
        <w:tab/>
      </w:r>
      <w:r>
        <w:rPr>
          <w:noProof/>
        </w:rPr>
        <w:t>Selection Advisory Panel (SAP)</w:t>
      </w:r>
      <w:r>
        <w:rPr>
          <w:noProof/>
        </w:rPr>
        <w:tab/>
      </w:r>
      <w:r>
        <w:rPr>
          <w:noProof/>
        </w:rPr>
        <w:fldChar w:fldCharType="begin"/>
      </w:r>
      <w:r>
        <w:rPr>
          <w:noProof/>
        </w:rPr>
        <w:instrText xml:space="preserve"> PAGEREF _Toc49436744 \h </w:instrText>
      </w:r>
      <w:r>
        <w:rPr>
          <w:noProof/>
        </w:rPr>
      </w:r>
      <w:r>
        <w:rPr>
          <w:noProof/>
        </w:rPr>
        <w:fldChar w:fldCharType="separate"/>
      </w:r>
      <w:r>
        <w:rPr>
          <w:noProof/>
        </w:rPr>
        <w:t>18</w:t>
      </w:r>
      <w:r>
        <w:rPr>
          <w:noProof/>
        </w:rPr>
        <w:fldChar w:fldCharType="end"/>
      </w:r>
    </w:p>
    <w:p w14:paraId="5F7AF7DA" w14:textId="357D63AC" w:rsidR="00063D47" w:rsidRDefault="00063D47">
      <w:pPr>
        <w:pStyle w:val="TOC3"/>
        <w:rPr>
          <w:rFonts w:asciiTheme="minorHAnsi" w:eastAsiaTheme="minorEastAsia" w:hAnsiTheme="minorHAnsi" w:cstheme="minorBidi"/>
          <w:noProof/>
          <w:sz w:val="22"/>
          <w:lang w:val="en-AU" w:eastAsia="en-AU"/>
        </w:rPr>
      </w:pPr>
      <w:r>
        <w:rPr>
          <w:noProof/>
        </w:rPr>
        <w:t>9.3</w:t>
      </w:r>
      <w:r>
        <w:rPr>
          <w:rFonts w:asciiTheme="minorHAnsi" w:eastAsiaTheme="minorEastAsia" w:hAnsiTheme="minorHAnsi" w:cstheme="minorBidi"/>
          <w:noProof/>
          <w:sz w:val="22"/>
          <w:lang w:val="en-AU" w:eastAsia="en-AU"/>
        </w:rPr>
        <w:tab/>
      </w:r>
      <w:r>
        <w:rPr>
          <w:noProof/>
        </w:rPr>
        <w:t>Who will approve the grant?</w:t>
      </w:r>
      <w:r>
        <w:rPr>
          <w:noProof/>
        </w:rPr>
        <w:tab/>
      </w:r>
      <w:r>
        <w:rPr>
          <w:noProof/>
        </w:rPr>
        <w:fldChar w:fldCharType="begin"/>
      </w:r>
      <w:r>
        <w:rPr>
          <w:noProof/>
        </w:rPr>
        <w:instrText xml:space="preserve"> PAGEREF _Toc49436745 \h </w:instrText>
      </w:r>
      <w:r>
        <w:rPr>
          <w:noProof/>
        </w:rPr>
      </w:r>
      <w:r>
        <w:rPr>
          <w:noProof/>
        </w:rPr>
        <w:fldChar w:fldCharType="separate"/>
      </w:r>
      <w:r>
        <w:rPr>
          <w:noProof/>
        </w:rPr>
        <w:t>18</w:t>
      </w:r>
      <w:r>
        <w:rPr>
          <w:noProof/>
        </w:rPr>
        <w:fldChar w:fldCharType="end"/>
      </w:r>
    </w:p>
    <w:p w14:paraId="0B8355FE" w14:textId="1E96E8ED" w:rsidR="00063D47" w:rsidRDefault="00063D47">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_Toc49436746 \h </w:instrText>
      </w:r>
      <w:r>
        <w:rPr>
          <w:noProof/>
        </w:rPr>
      </w:r>
      <w:r>
        <w:rPr>
          <w:noProof/>
        </w:rPr>
        <w:fldChar w:fldCharType="separate"/>
      </w:r>
      <w:r>
        <w:rPr>
          <w:noProof/>
        </w:rPr>
        <w:t>19</w:t>
      </w:r>
      <w:r>
        <w:rPr>
          <w:noProof/>
        </w:rPr>
        <w:fldChar w:fldCharType="end"/>
      </w:r>
    </w:p>
    <w:p w14:paraId="4886A50C" w14:textId="2D243314" w:rsidR="00063D47" w:rsidRDefault="00063D47">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Successful applications</w:t>
      </w:r>
      <w:r>
        <w:rPr>
          <w:noProof/>
        </w:rPr>
        <w:tab/>
      </w:r>
      <w:r>
        <w:rPr>
          <w:noProof/>
        </w:rPr>
        <w:fldChar w:fldCharType="begin"/>
      </w:r>
      <w:r>
        <w:rPr>
          <w:noProof/>
        </w:rPr>
        <w:instrText xml:space="preserve"> PAGEREF _Toc49436747 \h </w:instrText>
      </w:r>
      <w:r>
        <w:rPr>
          <w:noProof/>
        </w:rPr>
      </w:r>
      <w:r>
        <w:rPr>
          <w:noProof/>
        </w:rPr>
        <w:fldChar w:fldCharType="separate"/>
      </w:r>
      <w:r>
        <w:rPr>
          <w:noProof/>
        </w:rPr>
        <w:t>19</w:t>
      </w:r>
      <w:r>
        <w:rPr>
          <w:noProof/>
        </w:rPr>
        <w:fldChar w:fldCharType="end"/>
      </w:r>
    </w:p>
    <w:p w14:paraId="7076AAE7" w14:textId="01BCE1C1" w:rsidR="00063D47" w:rsidRDefault="00063D47">
      <w:pPr>
        <w:pStyle w:val="TOC3"/>
        <w:tabs>
          <w:tab w:val="left" w:pos="1077"/>
        </w:tabs>
        <w:rPr>
          <w:rFonts w:asciiTheme="minorHAnsi" w:eastAsiaTheme="minorEastAsia" w:hAnsiTheme="minorHAnsi" w:cstheme="minorBidi"/>
          <w:noProof/>
          <w:sz w:val="22"/>
          <w:lang w:val="en-AU" w:eastAsia="en-AU"/>
        </w:rPr>
      </w:pPr>
      <w:r>
        <w:rPr>
          <w:noProof/>
        </w:rPr>
        <w:t>11.1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_Toc49436748 \h </w:instrText>
      </w:r>
      <w:r>
        <w:rPr>
          <w:noProof/>
        </w:rPr>
      </w:r>
      <w:r>
        <w:rPr>
          <w:noProof/>
        </w:rPr>
        <w:fldChar w:fldCharType="separate"/>
      </w:r>
      <w:r>
        <w:rPr>
          <w:noProof/>
        </w:rPr>
        <w:t>19</w:t>
      </w:r>
      <w:r>
        <w:rPr>
          <w:noProof/>
        </w:rPr>
        <w:fldChar w:fldCharType="end"/>
      </w:r>
    </w:p>
    <w:p w14:paraId="13874F31" w14:textId="5296DD70" w:rsidR="00063D47" w:rsidRDefault="00063D47">
      <w:pPr>
        <w:pStyle w:val="TOC3"/>
        <w:tabs>
          <w:tab w:val="left" w:pos="1077"/>
        </w:tabs>
        <w:rPr>
          <w:rFonts w:asciiTheme="minorHAnsi" w:eastAsiaTheme="minorEastAsia" w:hAnsiTheme="minorHAnsi" w:cstheme="minorBidi"/>
          <w:noProof/>
          <w:sz w:val="22"/>
          <w:lang w:val="en-AU" w:eastAsia="en-AU"/>
        </w:rPr>
      </w:pPr>
      <w:r>
        <w:rPr>
          <w:noProof/>
        </w:rPr>
        <w:t>11.2</w:t>
      </w:r>
      <w:r>
        <w:rPr>
          <w:rFonts w:asciiTheme="minorHAnsi" w:eastAsiaTheme="minorEastAsia" w:hAnsiTheme="minorHAnsi" w:cstheme="minorBidi"/>
          <w:noProof/>
          <w:sz w:val="22"/>
          <w:lang w:val="en-AU" w:eastAsia="en-AU"/>
        </w:rPr>
        <w:tab/>
      </w:r>
      <w:r>
        <w:rPr>
          <w:noProof/>
        </w:rPr>
        <w:t>Specific legislation, policies and industry standards</w:t>
      </w:r>
      <w:r>
        <w:rPr>
          <w:noProof/>
        </w:rPr>
        <w:tab/>
      </w:r>
      <w:r>
        <w:rPr>
          <w:noProof/>
        </w:rPr>
        <w:fldChar w:fldCharType="begin"/>
      </w:r>
      <w:r>
        <w:rPr>
          <w:noProof/>
        </w:rPr>
        <w:instrText xml:space="preserve"> PAGEREF _Toc49436749 \h </w:instrText>
      </w:r>
      <w:r>
        <w:rPr>
          <w:noProof/>
        </w:rPr>
      </w:r>
      <w:r>
        <w:rPr>
          <w:noProof/>
        </w:rPr>
        <w:fldChar w:fldCharType="separate"/>
      </w:r>
      <w:r>
        <w:rPr>
          <w:noProof/>
        </w:rPr>
        <w:t>19</w:t>
      </w:r>
      <w:r>
        <w:rPr>
          <w:noProof/>
        </w:rPr>
        <w:fldChar w:fldCharType="end"/>
      </w:r>
    </w:p>
    <w:p w14:paraId="48F5B43C" w14:textId="790E9A62" w:rsidR="00063D47" w:rsidRDefault="00063D47">
      <w:pPr>
        <w:pStyle w:val="TOC3"/>
        <w:tabs>
          <w:tab w:val="left" w:pos="1077"/>
        </w:tabs>
        <w:rPr>
          <w:rFonts w:asciiTheme="minorHAnsi" w:eastAsiaTheme="minorEastAsia" w:hAnsiTheme="minorHAnsi" w:cstheme="minorBidi"/>
          <w:noProof/>
          <w:sz w:val="22"/>
          <w:lang w:val="en-AU" w:eastAsia="en-AU"/>
        </w:rPr>
      </w:pPr>
      <w:r>
        <w:rPr>
          <w:noProof/>
        </w:rPr>
        <w:t>11.3</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_Toc49436750 \h </w:instrText>
      </w:r>
      <w:r>
        <w:rPr>
          <w:noProof/>
        </w:rPr>
      </w:r>
      <w:r>
        <w:rPr>
          <w:noProof/>
        </w:rPr>
        <w:fldChar w:fldCharType="separate"/>
      </w:r>
      <w:r>
        <w:rPr>
          <w:noProof/>
        </w:rPr>
        <w:t>19</w:t>
      </w:r>
      <w:r>
        <w:rPr>
          <w:noProof/>
        </w:rPr>
        <w:fldChar w:fldCharType="end"/>
      </w:r>
    </w:p>
    <w:p w14:paraId="15104CCC" w14:textId="48075405" w:rsidR="00063D47" w:rsidRDefault="00063D47">
      <w:pPr>
        <w:pStyle w:val="TOC3"/>
        <w:tabs>
          <w:tab w:val="left" w:pos="1077"/>
        </w:tabs>
        <w:rPr>
          <w:rFonts w:asciiTheme="minorHAnsi" w:eastAsiaTheme="minorEastAsia" w:hAnsiTheme="minorHAnsi" w:cstheme="minorBidi"/>
          <w:noProof/>
          <w:sz w:val="22"/>
          <w:lang w:val="en-AU" w:eastAsia="en-AU"/>
        </w:rPr>
      </w:pPr>
      <w:r>
        <w:rPr>
          <w:noProof/>
        </w:rPr>
        <w:t>11.4</w:t>
      </w:r>
      <w:r>
        <w:rPr>
          <w:rFonts w:asciiTheme="minorHAnsi" w:eastAsiaTheme="minorEastAsia" w:hAnsiTheme="minorHAnsi" w:cstheme="minorBidi"/>
          <w:noProof/>
          <w:sz w:val="22"/>
          <w:lang w:val="en-AU" w:eastAsia="en-AU"/>
        </w:rPr>
        <w:tab/>
      </w:r>
      <w:r>
        <w:rPr>
          <w:noProof/>
        </w:rPr>
        <w:t>Grant payments and GST</w:t>
      </w:r>
      <w:r>
        <w:rPr>
          <w:noProof/>
        </w:rPr>
        <w:tab/>
      </w:r>
      <w:r>
        <w:rPr>
          <w:noProof/>
        </w:rPr>
        <w:fldChar w:fldCharType="begin"/>
      </w:r>
      <w:r>
        <w:rPr>
          <w:noProof/>
        </w:rPr>
        <w:instrText xml:space="preserve"> PAGEREF _Toc49436751 \h </w:instrText>
      </w:r>
      <w:r>
        <w:rPr>
          <w:noProof/>
        </w:rPr>
      </w:r>
      <w:r>
        <w:rPr>
          <w:noProof/>
        </w:rPr>
        <w:fldChar w:fldCharType="separate"/>
      </w:r>
      <w:r>
        <w:rPr>
          <w:noProof/>
        </w:rPr>
        <w:t>20</w:t>
      </w:r>
      <w:r>
        <w:rPr>
          <w:noProof/>
        </w:rPr>
        <w:fldChar w:fldCharType="end"/>
      </w:r>
    </w:p>
    <w:p w14:paraId="2D5EF046" w14:textId="195D4781" w:rsidR="00063D47" w:rsidRDefault="00063D47">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_Toc49436752 \h </w:instrText>
      </w:r>
      <w:r>
        <w:rPr>
          <w:noProof/>
        </w:rPr>
      </w:r>
      <w:r>
        <w:rPr>
          <w:noProof/>
        </w:rPr>
        <w:fldChar w:fldCharType="separate"/>
      </w:r>
      <w:r>
        <w:rPr>
          <w:noProof/>
        </w:rPr>
        <w:t>20</w:t>
      </w:r>
      <w:r>
        <w:rPr>
          <w:noProof/>
        </w:rPr>
        <w:fldChar w:fldCharType="end"/>
      </w:r>
    </w:p>
    <w:p w14:paraId="2E346FD1" w14:textId="78F6125E" w:rsidR="00063D47" w:rsidRDefault="00063D47">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How we monitor your grant</w:t>
      </w:r>
      <w:r>
        <w:rPr>
          <w:noProof/>
        </w:rPr>
        <w:tab/>
      </w:r>
      <w:r>
        <w:rPr>
          <w:noProof/>
        </w:rPr>
        <w:fldChar w:fldCharType="begin"/>
      </w:r>
      <w:r>
        <w:rPr>
          <w:noProof/>
        </w:rPr>
        <w:instrText xml:space="preserve"> PAGEREF _Toc49436753 \h </w:instrText>
      </w:r>
      <w:r>
        <w:rPr>
          <w:noProof/>
        </w:rPr>
      </w:r>
      <w:r>
        <w:rPr>
          <w:noProof/>
        </w:rPr>
        <w:fldChar w:fldCharType="separate"/>
      </w:r>
      <w:r>
        <w:rPr>
          <w:noProof/>
        </w:rPr>
        <w:t>20</w:t>
      </w:r>
      <w:r>
        <w:rPr>
          <w:noProof/>
        </w:rPr>
        <w:fldChar w:fldCharType="end"/>
      </w:r>
    </w:p>
    <w:p w14:paraId="2CB27C38" w14:textId="0A68DD3E" w:rsidR="00063D47" w:rsidRDefault="00063D47">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_Toc49436754 \h </w:instrText>
      </w:r>
      <w:r>
        <w:rPr>
          <w:noProof/>
        </w:rPr>
      </w:r>
      <w:r>
        <w:rPr>
          <w:noProof/>
        </w:rPr>
        <w:fldChar w:fldCharType="separate"/>
      </w:r>
      <w:r>
        <w:rPr>
          <w:noProof/>
        </w:rPr>
        <w:t>20</w:t>
      </w:r>
      <w:r>
        <w:rPr>
          <w:noProof/>
        </w:rPr>
        <w:fldChar w:fldCharType="end"/>
      </w:r>
    </w:p>
    <w:p w14:paraId="56543B45" w14:textId="3233A60A" w:rsidR="00063D47" w:rsidRDefault="00063D47">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_Toc49436755 \h </w:instrText>
      </w:r>
      <w:r>
        <w:rPr>
          <w:noProof/>
        </w:rPr>
      </w:r>
      <w:r>
        <w:rPr>
          <w:noProof/>
        </w:rPr>
        <w:fldChar w:fldCharType="separate"/>
      </w:r>
      <w:r>
        <w:rPr>
          <w:noProof/>
        </w:rPr>
        <w:t>21</w:t>
      </w:r>
      <w:r>
        <w:rPr>
          <w:noProof/>
        </w:rPr>
        <w:fldChar w:fldCharType="end"/>
      </w:r>
    </w:p>
    <w:p w14:paraId="7872B87B" w14:textId="77C051F4" w:rsidR="00063D47" w:rsidRDefault="00063D47">
      <w:pPr>
        <w:pStyle w:val="TOC3"/>
        <w:tabs>
          <w:tab w:val="left" w:pos="1077"/>
        </w:tabs>
        <w:rPr>
          <w:rFonts w:asciiTheme="minorHAnsi" w:eastAsiaTheme="minorEastAsia" w:hAnsiTheme="minorHAnsi" w:cstheme="minorBidi"/>
          <w:noProof/>
          <w:sz w:val="22"/>
          <w:lang w:val="en-AU" w:eastAsia="en-AU"/>
        </w:rPr>
      </w:pPr>
      <w:r>
        <w:rPr>
          <w:noProof/>
        </w:rPr>
        <w:lastRenderedPageBreak/>
        <w:t>13.3</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_Toc49436756 \h </w:instrText>
      </w:r>
      <w:r>
        <w:rPr>
          <w:noProof/>
        </w:rPr>
      </w:r>
      <w:r>
        <w:rPr>
          <w:noProof/>
        </w:rPr>
        <w:fldChar w:fldCharType="separate"/>
      </w:r>
      <w:r>
        <w:rPr>
          <w:noProof/>
        </w:rPr>
        <w:t>22</w:t>
      </w:r>
      <w:r>
        <w:rPr>
          <w:noProof/>
        </w:rPr>
        <w:fldChar w:fldCharType="end"/>
      </w:r>
    </w:p>
    <w:p w14:paraId="641C2E88" w14:textId="4541D3D6" w:rsidR="00063D47" w:rsidRDefault="00063D47">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_Toc49436757 \h </w:instrText>
      </w:r>
      <w:r>
        <w:rPr>
          <w:noProof/>
        </w:rPr>
      </w:r>
      <w:r>
        <w:rPr>
          <w:noProof/>
        </w:rPr>
        <w:fldChar w:fldCharType="separate"/>
      </w:r>
      <w:r>
        <w:rPr>
          <w:noProof/>
        </w:rPr>
        <w:t>22</w:t>
      </w:r>
      <w:r>
        <w:rPr>
          <w:noProof/>
        </w:rPr>
        <w:fldChar w:fldCharType="end"/>
      </w:r>
    </w:p>
    <w:p w14:paraId="28320E52" w14:textId="0E19754B" w:rsidR="00063D47" w:rsidRDefault="00063D47">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_Toc49436758 \h </w:instrText>
      </w:r>
      <w:r>
        <w:rPr>
          <w:noProof/>
        </w:rPr>
      </w:r>
      <w:r>
        <w:rPr>
          <w:noProof/>
        </w:rPr>
        <w:fldChar w:fldCharType="separate"/>
      </w:r>
      <w:r>
        <w:rPr>
          <w:noProof/>
        </w:rPr>
        <w:t>22</w:t>
      </w:r>
      <w:r>
        <w:rPr>
          <w:noProof/>
        </w:rPr>
        <w:fldChar w:fldCharType="end"/>
      </w:r>
    </w:p>
    <w:p w14:paraId="235C1D62" w14:textId="28A7BA14" w:rsidR="00063D47" w:rsidRDefault="00063D47">
      <w:pPr>
        <w:pStyle w:val="TOC3"/>
        <w:tabs>
          <w:tab w:val="left" w:pos="1077"/>
        </w:tabs>
        <w:rPr>
          <w:rFonts w:asciiTheme="minorHAnsi" w:eastAsiaTheme="minorEastAsia" w:hAnsiTheme="minorHAnsi" w:cstheme="minorBidi"/>
          <w:noProof/>
          <w:sz w:val="22"/>
          <w:lang w:val="en-AU" w:eastAsia="en-AU"/>
        </w:rPr>
      </w:pPr>
      <w:r>
        <w:rPr>
          <w:noProof/>
        </w:rPr>
        <w:t>13.6</w:t>
      </w:r>
      <w:r>
        <w:rPr>
          <w:rFonts w:asciiTheme="minorHAnsi" w:eastAsiaTheme="minorEastAsia" w:hAnsiTheme="minorHAnsi" w:cstheme="minorBidi"/>
          <w:noProof/>
          <w:sz w:val="22"/>
          <w:lang w:val="en-AU" w:eastAsia="en-AU"/>
        </w:rPr>
        <w:tab/>
      </w:r>
      <w:r>
        <w:rPr>
          <w:noProof/>
        </w:rPr>
        <w:t>Program evaluation</w:t>
      </w:r>
      <w:r>
        <w:rPr>
          <w:noProof/>
        </w:rPr>
        <w:tab/>
      </w:r>
      <w:r>
        <w:rPr>
          <w:noProof/>
        </w:rPr>
        <w:fldChar w:fldCharType="begin"/>
      </w:r>
      <w:r>
        <w:rPr>
          <w:noProof/>
        </w:rPr>
        <w:instrText xml:space="preserve"> PAGEREF _Toc49436759 \h </w:instrText>
      </w:r>
      <w:r>
        <w:rPr>
          <w:noProof/>
        </w:rPr>
      </w:r>
      <w:r>
        <w:rPr>
          <w:noProof/>
        </w:rPr>
        <w:fldChar w:fldCharType="separate"/>
      </w:r>
      <w:r>
        <w:rPr>
          <w:noProof/>
        </w:rPr>
        <w:t>22</w:t>
      </w:r>
      <w:r>
        <w:rPr>
          <w:noProof/>
        </w:rPr>
        <w:fldChar w:fldCharType="end"/>
      </w:r>
    </w:p>
    <w:p w14:paraId="1FDFF7EB" w14:textId="4EFABFC5" w:rsidR="00063D47" w:rsidRDefault="00063D47">
      <w:pPr>
        <w:pStyle w:val="TOC3"/>
        <w:tabs>
          <w:tab w:val="left" w:pos="1077"/>
        </w:tabs>
        <w:rPr>
          <w:rFonts w:asciiTheme="minorHAnsi" w:eastAsiaTheme="minorEastAsia" w:hAnsiTheme="minorHAnsi" w:cstheme="minorBidi"/>
          <w:noProof/>
          <w:sz w:val="22"/>
          <w:lang w:val="en-AU" w:eastAsia="en-AU"/>
        </w:rPr>
      </w:pPr>
      <w:r>
        <w:rPr>
          <w:noProof/>
        </w:rPr>
        <w:t>13.7</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_Toc49436760 \h </w:instrText>
      </w:r>
      <w:r>
        <w:rPr>
          <w:noProof/>
        </w:rPr>
      </w:r>
      <w:r>
        <w:rPr>
          <w:noProof/>
        </w:rPr>
        <w:fldChar w:fldCharType="separate"/>
      </w:r>
      <w:r>
        <w:rPr>
          <w:noProof/>
        </w:rPr>
        <w:t>23</w:t>
      </w:r>
      <w:r>
        <w:rPr>
          <w:noProof/>
        </w:rPr>
        <w:fldChar w:fldCharType="end"/>
      </w:r>
    </w:p>
    <w:p w14:paraId="6E36B880" w14:textId="663EA44C" w:rsidR="00063D47" w:rsidRDefault="00063D47">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_Toc49436761 \h </w:instrText>
      </w:r>
      <w:r>
        <w:rPr>
          <w:noProof/>
        </w:rPr>
      </w:r>
      <w:r>
        <w:rPr>
          <w:noProof/>
        </w:rPr>
        <w:fldChar w:fldCharType="separate"/>
      </w:r>
      <w:r>
        <w:rPr>
          <w:noProof/>
        </w:rPr>
        <w:t>23</w:t>
      </w:r>
      <w:r>
        <w:rPr>
          <w:noProof/>
        </w:rPr>
        <w:fldChar w:fldCharType="end"/>
      </w:r>
    </w:p>
    <w:p w14:paraId="4451074D" w14:textId="7042632B" w:rsidR="00063D47" w:rsidRDefault="00063D47">
      <w:pPr>
        <w:pStyle w:val="TOC3"/>
        <w:tabs>
          <w:tab w:val="left" w:pos="1077"/>
        </w:tabs>
        <w:rPr>
          <w:rFonts w:asciiTheme="minorHAnsi" w:eastAsiaTheme="minorEastAsia" w:hAnsiTheme="minorHAnsi" w:cstheme="minorBidi"/>
          <w:noProof/>
          <w:sz w:val="22"/>
          <w:lang w:val="en-AU" w:eastAsia="en-AU"/>
        </w:rPr>
      </w:pPr>
      <w:r>
        <w:rPr>
          <w:noProof/>
        </w:rPr>
        <w:t>14.1</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_Toc49436762 \h </w:instrText>
      </w:r>
      <w:r>
        <w:rPr>
          <w:noProof/>
        </w:rPr>
      </w:r>
      <w:r>
        <w:rPr>
          <w:noProof/>
        </w:rPr>
        <w:fldChar w:fldCharType="separate"/>
      </w:r>
      <w:r>
        <w:rPr>
          <w:noProof/>
        </w:rPr>
        <w:t>23</w:t>
      </w:r>
      <w:r>
        <w:rPr>
          <w:noProof/>
        </w:rPr>
        <w:fldChar w:fldCharType="end"/>
      </w:r>
    </w:p>
    <w:p w14:paraId="7391F81A" w14:textId="56398F6B" w:rsidR="00063D47" w:rsidRDefault="00063D47">
      <w:pPr>
        <w:pStyle w:val="TOC3"/>
        <w:tabs>
          <w:tab w:val="left" w:pos="1077"/>
        </w:tabs>
        <w:rPr>
          <w:rFonts w:asciiTheme="minorHAnsi" w:eastAsiaTheme="minorEastAsia" w:hAnsiTheme="minorHAnsi" w:cstheme="minorBidi"/>
          <w:noProof/>
          <w:sz w:val="22"/>
          <w:lang w:val="en-AU" w:eastAsia="en-AU"/>
        </w:rPr>
      </w:pPr>
      <w:r>
        <w:rPr>
          <w:noProof/>
        </w:rPr>
        <w:t>14.2</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_Toc49436763 \h </w:instrText>
      </w:r>
      <w:r>
        <w:rPr>
          <w:noProof/>
        </w:rPr>
      </w:r>
      <w:r>
        <w:rPr>
          <w:noProof/>
        </w:rPr>
        <w:fldChar w:fldCharType="separate"/>
      </w:r>
      <w:r>
        <w:rPr>
          <w:noProof/>
        </w:rPr>
        <w:t>24</w:t>
      </w:r>
      <w:r>
        <w:rPr>
          <w:noProof/>
        </w:rPr>
        <w:fldChar w:fldCharType="end"/>
      </w:r>
    </w:p>
    <w:p w14:paraId="41E7E333" w14:textId="22A2C586" w:rsidR="00063D47" w:rsidRDefault="00063D47">
      <w:pPr>
        <w:pStyle w:val="TOC3"/>
        <w:tabs>
          <w:tab w:val="left" w:pos="1077"/>
        </w:tabs>
        <w:rPr>
          <w:rFonts w:asciiTheme="minorHAnsi" w:eastAsiaTheme="minorEastAsia" w:hAnsiTheme="minorHAnsi" w:cstheme="minorBidi"/>
          <w:noProof/>
          <w:sz w:val="22"/>
          <w:lang w:val="en-AU" w:eastAsia="en-AU"/>
        </w:rPr>
      </w:pPr>
      <w:r>
        <w:rPr>
          <w:noProof/>
        </w:rPr>
        <w:t>14.3</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_Toc49436764 \h </w:instrText>
      </w:r>
      <w:r>
        <w:rPr>
          <w:noProof/>
        </w:rPr>
      </w:r>
      <w:r>
        <w:rPr>
          <w:noProof/>
        </w:rPr>
        <w:fldChar w:fldCharType="separate"/>
      </w:r>
      <w:r>
        <w:rPr>
          <w:noProof/>
        </w:rPr>
        <w:t>24</w:t>
      </w:r>
      <w:r>
        <w:rPr>
          <w:noProof/>
        </w:rPr>
        <w:fldChar w:fldCharType="end"/>
      </w:r>
    </w:p>
    <w:p w14:paraId="7803E8C6" w14:textId="2BD2263D" w:rsidR="00063D47" w:rsidRDefault="00063D47">
      <w:pPr>
        <w:pStyle w:val="TOC3"/>
        <w:tabs>
          <w:tab w:val="left" w:pos="1077"/>
        </w:tabs>
        <w:rPr>
          <w:rFonts w:asciiTheme="minorHAnsi" w:eastAsiaTheme="minorEastAsia" w:hAnsiTheme="minorHAnsi" w:cstheme="minorBidi"/>
          <w:noProof/>
          <w:sz w:val="22"/>
          <w:lang w:val="en-AU" w:eastAsia="en-AU"/>
        </w:rPr>
      </w:pPr>
      <w:r>
        <w:rPr>
          <w:noProof/>
        </w:rPr>
        <w:t>14.4</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_Toc49436765 \h </w:instrText>
      </w:r>
      <w:r>
        <w:rPr>
          <w:noProof/>
        </w:rPr>
      </w:r>
      <w:r>
        <w:rPr>
          <w:noProof/>
        </w:rPr>
        <w:fldChar w:fldCharType="separate"/>
      </w:r>
      <w:r>
        <w:rPr>
          <w:noProof/>
        </w:rPr>
        <w:t>25</w:t>
      </w:r>
      <w:r>
        <w:rPr>
          <w:noProof/>
        </w:rPr>
        <w:fldChar w:fldCharType="end"/>
      </w:r>
    </w:p>
    <w:p w14:paraId="4905FE8C" w14:textId="1CEBB7C3" w:rsidR="00063D47" w:rsidRDefault="00063D47">
      <w:pPr>
        <w:pStyle w:val="TOC3"/>
        <w:tabs>
          <w:tab w:val="left" w:pos="1077"/>
        </w:tabs>
        <w:rPr>
          <w:rFonts w:asciiTheme="minorHAnsi" w:eastAsiaTheme="minorEastAsia" w:hAnsiTheme="minorHAnsi" w:cstheme="minorBidi"/>
          <w:noProof/>
          <w:sz w:val="22"/>
          <w:lang w:val="en-AU" w:eastAsia="en-AU"/>
        </w:rPr>
      </w:pPr>
      <w:r>
        <w:rPr>
          <w:noProof/>
        </w:rPr>
        <w:t>14.5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_Toc49436766 \h </w:instrText>
      </w:r>
      <w:r>
        <w:rPr>
          <w:noProof/>
        </w:rPr>
      </w:r>
      <w:r>
        <w:rPr>
          <w:noProof/>
        </w:rPr>
        <w:fldChar w:fldCharType="separate"/>
      </w:r>
      <w:r>
        <w:rPr>
          <w:noProof/>
        </w:rPr>
        <w:t>26</w:t>
      </w:r>
      <w:r>
        <w:rPr>
          <w:noProof/>
        </w:rPr>
        <w:fldChar w:fldCharType="end"/>
      </w:r>
    </w:p>
    <w:p w14:paraId="06031C33" w14:textId="78A5C7C8" w:rsidR="00063D47" w:rsidRDefault="00063D47">
      <w:pPr>
        <w:pStyle w:val="TOC2"/>
        <w:rPr>
          <w:rFonts w:asciiTheme="minorHAnsi" w:eastAsiaTheme="minorEastAsia" w:hAnsiTheme="minorHAnsi" w:cstheme="minorBidi"/>
          <w:b w:val="0"/>
          <w:noProof/>
          <w:sz w:val="22"/>
          <w:lang w:val="en-AU" w:eastAsia="en-AU"/>
        </w:rPr>
      </w:pPr>
      <w:r>
        <w:rPr>
          <w:noProof/>
        </w:rPr>
        <w:t>15.</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_Toc49436767 \h </w:instrText>
      </w:r>
      <w:r>
        <w:rPr>
          <w:noProof/>
        </w:rPr>
      </w:r>
      <w:r>
        <w:rPr>
          <w:noProof/>
        </w:rPr>
        <w:fldChar w:fldCharType="separate"/>
      </w:r>
      <w:r>
        <w:rPr>
          <w:noProof/>
        </w:rPr>
        <w:t>27</w:t>
      </w:r>
      <w:r>
        <w:rPr>
          <w:noProof/>
        </w:rPr>
        <w:fldChar w:fldCharType="end"/>
      </w:r>
    </w:p>
    <w:p w14:paraId="405D941D" w14:textId="707D6E60" w:rsidR="00063D47" w:rsidRDefault="00063D47">
      <w:pPr>
        <w:pStyle w:val="TOC2"/>
        <w:rPr>
          <w:rFonts w:asciiTheme="minorHAnsi" w:eastAsiaTheme="minorEastAsia" w:hAnsiTheme="minorHAnsi" w:cstheme="minorBidi"/>
          <w:b w:val="0"/>
          <w:noProof/>
          <w:sz w:val="22"/>
          <w:lang w:val="en-AU" w:eastAsia="en-AU"/>
        </w:rPr>
      </w:pPr>
      <w:r>
        <w:rPr>
          <w:noProof/>
        </w:rPr>
        <w:t>Appendix A. Guidance for the assessment of activities eligible for funding in the NBDR project to be established by the service provider and funded by the NBDR grant.</w:t>
      </w:r>
      <w:r>
        <w:rPr>
          <w:noProof/>
        </w:rPr>
        <w:tab/>
      </w:r>
      <w:r>
        <w:rPr>
          <w:noProof/>
        </w:rPr>
        <w:fldChar w:fldCharType="begin"/>
      </w:r>
      <w:r>
        <w:rPr>
          <w:noProof/>
        </w:rPr>
        <w:instrText xml:space="preserve"> PAGEREF _Toc49436768 \h </w:instrText>
      </w:r>
      <w:r>
        <w:rPr>
          <w:noProof/>
        </w:rPr>
      </w:r>
      <w:r>
        <w:rPr>
          <w:noProof/>
        </w:rPr>
        <w:fldChar w:fldCharType="separate"/>
      </w:r>
      <w:r>
        <w:rPr>
          <w:noProof/>
        </w:rPr>
        <w:t>30</w:t>
      </w:r>
      <w:r>
        <w:rPr>
          <w:noProof/>
        </w:rPr>
        <w:fldChar w:fldCharType="end"/>
      </w:r>
    </w:p>
    <w:p w14:paraId="6107F03A" w14:textId="00D9A34C" w:rsidR="00063D47" w:rsidRDefault="00063D47">
      <w:pPr>
        <w:pStyle w:val="TOC3"/>
        <w:rPr>
          <w:rFonts w:asciiTheme="minorHAnsi" w:eastAsiaTheme="minorEastAsia" w:hAnsiTheme="minorHAnsi" w:cstheme="minorBidi"/>
          <w:noProof/>
          <w:sz w:val="22"/>
          <w:lang w:val="en-AU" w:eastAsia="en-AU"/>
        </w:rPr>
      </w:pPr>
      <w:r>
        <w:rPr>
          <w:noProof/>
        </w:rPr>
        <w:t>A.1 - Assessment criteria for eligible activities in the NBDR project</w:t>
      </w:r>
      <w:r>
        <w:rPr>
          <w:noProof/>
        </w:rPr>
        <w:tab/>
      </w:r>
      <w:r>
        <w:rPr>
          <w:noProof/>
        </w:rPr>
        <w:fldChar w:fldCharType="begin"/>
      </w:r>
      <w:r>
        <w:rPr>
          <w:noProof/>
        </w:rPr>
        <w:instrText xml:space="preserve"> PAGEREF _Toc49436769 \h </w:instrText>
      </w:r>
      <w:r>
        <w:rPr>
          <w:noProof/>
        </w:rPr>
      </w:r>
      <w:r>
        <w:rPr>
          <w:noProof/>
        </w:rPr>
        <w:fldChar w:fldCharType="separate"/>
      </w:r>
      <w:r>
        <w:rPr>
          <w:noProof/>
        </w:rPr>
        <w:t>30</w:t>
      </w:r>
      <w:r>
        <w:rPr>
          <w:noProof/>
        </w:rPr>
        <w:fldChar w:fldCharType="end"/>
      </w:r>
    </w:p>
    <w:p w14:paraId="0897DD28" w14:textId="7D977AF6" w:rsidR="00063D47" w:rsidRDefault="00063D47">
      <w:pPr>
        <w:pStyle w:val="TOC3"/>
        <w:rPr>
          <w:rFonts w:asciiTheme="minorHAnsi" w:eastAsiaTheme="minorEastAsia" w:hAnsiTheme="minorHAnsi" w:cstheme="minorBidi"/>
          <w:noProof/>
          <w:sz w:val="22"/>
          <w:lang w:val="en-AU" w:eastAsia="en-AU"/>
        </w:rPr>
      </w:pPr>
      <w:r>
        <w:rPr>
          <w:noProof/>
        </w:rPr>
        <w:t>A.2 - Guidance assessment criteria for funding opportunities in the NBDR project</w:t>
      </w:r>
      <w:r>
        <w:rPr>
          <w:noProof/>
        </w:rPr>
        <w:tab/>
      </w:r>
      <w:r>
        <w:rPr>
          <w:noProof/>
        </w:rPr>
        <w:fldChar w:fldCharType="begin"/>
      </w:r>
      <w:r>
        <w:rPr>
          <w:noProof/>
        </w:rPr>
        <w:instrText xml:space="preserve"> PAGEREF _Toc49436770 \h </w:instrText>
      </w:r>
      <w:r>
        <w:rPr>
          <w:noProof/>
        </w:rPr>
      </w:r>
      <w:r>
        <w:rPr>
          <w:noProof/>
        </w:rPr>
        <w:fldChar w:fldCharType="separate"/>
      </w:r>
      <w:r>
        <w:rPr>
          <w:noProof/>
        </w:rPr>
        <w:t>30</w:t>
      </w:r>
      <w:r>
        <w:rPr>
          <w:noProof/>
        </w:rPr>
        <w:fldChar w:fldCharType="end"/>
      </w:r>
    </w:p>
    <w:p w14:paraId="450BF337" w14:textId="58BB950C" w:rsidR="00063D47" w:rsidRDefault="00063D47">
      <w:pPr>
        <w:pStyle w:val="TOC3"/>
        <w:rPr>
          <w:rFonts w:asciiTheme="minorHAnsi" w:eastAsiaTheme="minorEastAsia" w:hAnsiTheme="minorHAnsi" w:cstheme="minorBidi"/>
          <w:noProof/>
          <w:sz w:val="22"/>
          <w:lang w:val="en-AU" w:eastAsia="en-AU"/>
        </w:rPr>
      </w:pPr>
      <w:r>
        <w:rPr>
          <w:noProof/>
        </w:rPr>
        <w:t>A.3 - Assessment of grant applications in the NBDR project</w:t>
      </w:r>
      <w:r>
        <w:rPr>
          <w:noProof/>
        </w:rPr>
        <w:tab/>
      </w:r>
      <w:r>
        <w:rPr>
          <w:noProof/>
        </w:rPr>
        <w:fldChar w:fldCharType="begin"/>
      </w:r>
      <w:r>
        <w:rPr>
          <w:noProof/>
        </w:rPr>
        <w:instrText xml:space="preserve"> PAGEREF _Toc49436771 \h </w:instrText>
      </w:r>
      <w:r>
        <w:rPr>
          <w:noProof/>
        </w:rPr>
      </w:r>
      <w:r>
        <w:rPr>
          <w:noProof/>
        </w:rPr>
        <w:fldChar w:fldCharType="separate"/>
      </w:r>
      <w:r>
        <w:rPr>
          <w:noProof/>
        </w:rPr>
        <w:t>31</w:t>
      </w:r>
      <w:r>
        <w:rPr>
          <w:noProof/>
        </w:rPr>
        <w:fldChar w:fldCharType="end"/>
      </w:r>
    </w:p>
    <w:p w14:paraId="767E5AD8" w14:textId="6E70AB6A" w:rsidR="00063D47" w:rsidRDefault="00063D47">
      <w:pPr>
        <w:pStyle w:val="TOC3"/>
        <w:rPr>
          <w:rFonts w:asciiTheme="minorHAnsi" w:eastAsiaTheme="minorEastAsia" w:hAnsiTheme="minorHAnsi" w:cstheme="minorBidi"/>
          <w:noProof/>
          <w:sz w:val="22"/>
          <w:lang w:val="en-AU" w:eastAsia="en-AU"/>
        </w:rPr>
      </w:pPr>
      <w:r>
        <w:rPr>
          <w:noProof/>
        </w:rPr>
        <w:t>A.4 - Who will assess applications and approve grants for eligible activities in the NBDR project?</w:t>
      </w:r>
      <w:r>
        <w:rPr>
          <w:noProof/>
        </w:rPr>
        <w:tab/>
      </w:r>
      <w:r>
        <w:rPr>
          <w:noProof/>
        </w:rPr>
        <w:fldChar w:fldCharType="begin"/>
      </w:r>
      <w:r>
        <w:rPr>
          <w:noProof/>
        </w:rPr>
        <w:instrText xml:space="preserve"> PAGEREF _Toc49436772 \h </w:instrText>
      </w:r>
      <w:r>
        <w:rPr>
          <w:noProof/>
        </w:rPr>
      </w:r>
      <w:r>
        <w:rPr>
          <w:noProof/>
        </w:rPr>
        <w:fldChar w:fldCharType="separate"/>
      </w:r>
      <w:r>
        <w:rPr>
          <w:noProof/>
        </w:rPr>
        <w:t>31</w:t>
      </w:r>
      <w:r>
        <w:rPr>
          <w:noProof/>
        </w:rPr>
        <w:fldChar w:fldCharType="end"/>
      </w:r>
    </w:p>
    <w:p w14:paraId="687016D0" w14:textId="34E237BB" w:rsidR="00063D47" w:rsidRDefault="00063D47">
      <w:pPr>
        <w:pStyle w:val="TOC3"/>
        <w:rPr>
          <w:rFonts w:asciiTheme="minorHAnsi" w:eastAsiaTheme="minorEastAsia" w:hAnsiTheme="minorHAnsi" w:cstheme="minorBidi"/>
          <w:noProof/>
          <w:sz w:val="22"/>
          <w:lang w:val="en-AU" w:eastAsia="en-AU"/>
        </w:rPr>
      </w:pPr>
      <w:r>
        <w:rPr>
          <w:noProof/>
        </w:rPr>
        <w:t>A.5 - Grants Assessment Committee</w:t>
      </w:r>
      <w:r>
        <w:rPr>
          <w:noProof/>
        </w:rPr>
        <w:tab/>
      </w:r>
      <w:r>
        <w:rPr>
          <w:noProof/>
        </w:rPr>
        <w:fldChar w:fldCharType="begin"/>
      </w:r>
      <w:r>
        <w:rPr>
          <w:noProof/>
        </w:rPr>
        <w:instrText xml:space="preserve"> PAGEREF _Toc49436773 \h </w:instrText>
      </w:r>
      <w:r>
        <w:rPr>
          <w:noProof/>
        </w:rPr>
      </w:r>
      <w:r>
        <w:rPr>
          <w:noProof/>
        </w:rPr>
        <w:fldChar w:fldCharType="separate"/>
      </w:r>
      <w:r>
        <w:rPr>
          <w:noProof/>
        </w:rPr>
        <w:t>31</w:t>
      </w:r>
      <w:r>
        <w:rPr>
          <w:noProof/>
        </w:rPr>
        <w:fldChar w:fldCharType="end"/>
      </w:r>
    </w:p>
    <w:p w14:paraId="2F281DA1" w14:textId="1705E144" w:rsidR="00063D47" w:rsidRDefault="00063D47">
      <w:pPr>
        <w:pStyle w:val="TOC2"/>
        <w:rPr>
          <w:rFonts w:asciiTheme="minorHAnsi" w:eastAsiaTheme="minorEastAsia" w:hAnsiTheme="minorHAnsi" w:cstheme="minorBidi"/>
          <w:b w:val="0"/>
          <w:noProof/>
          <w:sz w:val="22"/>
          <w:lang w:val="en-AU" w:eastAsia="en-AU"/>
        </w:rPr>
      </w:pPr>
      <w:r>
        <w:rPr>
          <w:noProof/>
        </w:rPr>
        <w:t>Appendix B. Guidance monitoring, evaluation and reporting requirements for the three tiers of funding in the Networks Program</w:t>
      </w:r>
      <w:r>
        <w:rPr>
          <w:noProof/>
        </w:rPr>
        <w:tab/>
      </w:r>
      <w:r>
        <w:rPr>
          <w:noProof/>
        </w:rPr>
        <w:fldChar w:fldCharType="begin"/>
      </w:r>
      <w:r>
        <w:rPr>
          <w:noProof/>
        </w:rPr>
        <w:instrText xml:space="preserve"> PAGEREF _Toc49436774 \h </w:instrText>
      </w:r>
      <w:r>
        <w:rPr>
          <w:noProof/>
        </w:rPr>
      </w:r>
      <w:r>
        <w:rPr>
          <w:noProof/>
        </w:rPr>
        <w:fldChar w:fldCharType="separate"/>
      </w:r>
      <w:r>
        <w:rPr>
          <w:noProof/>
        </w:rPr>
        <w:t>33</w:t>
      </w:r>
      <w:r>
        <w:rPr>
          <w:noProof/>
        </w:rPr>
        <w:fldChar w:fldCharType="end"/>
      </w:r>
    </w:p>
    <w:p w14:paraId="19515134" w14:textId="40B3FAE5" w:rsidR="00CC43D3" w:rsidRPr="00CC43D3" w:rsidRDefault="00226B75" w:rsidP="00896F9A">
      <w:pPr>
        <w:sectPr w:rsidR="00CC43D3" w:rsidRPr="00CC43D3" w:rsidSect="00010EB9">
          <w:footerReference w:type="default" r:id="rId14"/>
          <w:footerReference w:type="first" r:id="rId15"/>
          <w:pgSz w:w="11907" w:h="16840" w:code="9"/>
          <w:pgMar w:top="1418" w:right="1418" w:bottom="1276" w:left="1701" w:header="709" w:footer="709" w:gutter="0"/>
          <w:cols w:space="720"/>
          <w:docGrid w:linePitch="360"/>
        </w:sectPr>
      </w:pPr>
      <w:r>
        <w:rPr>
          <w:rFonts w:eastAsia="Calibri"/>
          <w:szCs w:val="28"/>
          <w:lang w:val="en-US"/>
        </w:rPr>
        <w:fldChar w:fldCharType="end"/>
      </w:r>
    </w:p>
    <w:p w14:paraId="5FA4F4F5" w14:textId="3F30DB89" w:rsidR="00226B75" w:rsidRPr="005C7B4A" w:rsidRDefault="00226B75" w:rsidP="00B34AFB">
      <w:pPr>
        <w:pStyle w:val="Heading2"/>
      </w:pPr>
      <w:bookmarkStart w:id="3" w:name="_[Program_name]:_[Grant"/>
      <w:bookmarkStart w:id="4" w:name="_Toc49436718"/>
      <w:bookmarkStart w:id="5" w:name="_Toc458420391"/>
      <w:bookmarkStart w:id="6" w:name="_Toc462824846"/>
      <w:bookmarkEnd w:id="3"/>
      <w:r>
        <w:lastRenderedPageBreak/>
        <w:t>Future Drought Fund: Networks to Build Drought Resilience Project Grant p</w:t>
      </w:r>
      <w:r w:rsidRPr="00D00456">
        <w:t>rocess</w:t>
      </w:r>
      <w:r w:rsidR="001E185F">
        <w:t>es</w:t>
      </w:r>
      <w:bookmarkEnd w:id="4"/>
    </w:p>
    <w:bookmarkEnd w:id="5"/>
    <w:bookmarkEnd w:id="6"/>
    <w:p w14:paraId="56563644" w14:textId="714543F4" w:rsidR="00226B75" w:rsidRDefault="00B945C6" w:rsidP="00226B75">
      <w:pPr>
        <w:pBdr>
          <w:top w:val="single" w:sz="4" w:space="1" w:color="auto"/>
          <w:left w:val="single" w:sz="4" w:space="4" w:color="auto"/>
          <w:bottom w:val="single" w:sz="4" w:space="1" w:color="auto"/>
          <w:right w:val="single" w:sz="4" w:space="4" w:color="auto"/>
        </w:pBdr>
        <w:spacing w:after="0"/>
        <w:jc w:val="center"/>
        <w:rPr>
          <w:b/>
        </w:rPr>
      </w:pPr>
      <w:r>
        <w:rPr>
          <w:b/>
        </w:rPr>
        <w:t xml:space="preserve">The </w:t>
      </w:r>
      <w:r w:rsidR="00226B75">
        <w:rPr>
          <w:b/>
        </w:rPr>
        <w:t>Networks to Build Drought Resilience (NBDR) Project</w:t>
      </w:r>
      <w:r w:rsidR="00E422A7">
        <w:rPr>
          <w:b/>
        </w:rPr>
        <w:t xml:space="preserve"> is designed to achieve Australian Government objectives</w:t>
      </w:r>
      <w:r w:rsidR="007A1967">
        <w:rPr>
          <w:b/>
        </w:rPr>
        <w:t>.</w:t>
      </w:r>
    </w:p>
    <w:p w14:paraId="35F5CE2A" w14:textId="4DAD15A2" w:rsidR="002A10CE" w:rsidRDefault="00226B75" w:rsidP="00226B75">
      <w:pPr>
        <w:pBdr>
          <w:top w:val="single" w:sz="4" w:space="1" w:color="auto"/>
          <w:left w:val="single" w:sz="4" w:space="4" w:color="auto"/>
          <w:bottom w:val="single" w:sz="4" w:space="1" w:color="auto"/>
          <w:right w:val="single" w:sz="4" w:space="4" w:color="auto"/>
        </w:pBdr>
        <w:spacing w:after="0"/>
        <w:jc w:val="center"/>
      </w:pPr>
      <w:r>
        <w:t>This grant</w:t>
      </w:r>
      <w:r w:rsidR="00FB7441">
        <w:t xml:space="preserve"> opportunity</w:t>
      </w:r>
      <w:r>
        <w:t xml:space="preserve"> </w:t>
      </w:r>
      <w:r w:rsidRPr="00D164B1">
        <w:t xml:space="preserve">contributes to </w:t>
      </w:r>
      <w:r>
        <w:t xml:space="preserve">the Department of Agriculture, Water and the Environment’s (the department’s) </w:t>
      </w:r>
      <w:r w:rsidRPr="002F54F5">
        <w:rPr>
          <w:i/>
          <w:iCs/>
        </w:rPr>
        <w:t>Outcome 3: More sustainable, productive, internationally competitive and profitable Australian agricultural, food and fibre industries through policies and initiatives that promote better resource management practices, innovation, self-reliance and improved access to international markets.</w:t>
      </w:r>
      <w:r>
        <w:t xml:space="preserve"> </w:t>
      </w:r>
    </w:p>
    <w:p w14:paraId="446CB1AF" w14:textId="2EE2D449" w:rsidR="00226B75" w:rsidRDefault="00226B75" w:rsidP="00226B75">
      <w:pPr>
        <w:pBdr>
          <w:top w:val="single" w:sz="4" w:space="1" w:color="auto"/>
          <w:left w:val="single" w:sz="4" w:space="4" w:color="auto"/>
          <w:bottom w:val="single" w:sz="4" w:space="1" w:color="auto"/>
          <w:right w:val="single" w:sz="4" w:space="4" w:color="auto"/>
        </w:pBdr>
        <w:spacing w:after="0"/>
        <w:jc w:val="center"/>
      </w:pPr>
      <w:r w:rsidRPr="00D164B1">
        <w:t xml:space="preserve">The </w:t>
      </w:r>
      <w:r>
        <w:t xml:space="preserve">department works with stakeholders to plan and design the grant opportunity according to </w:t>
      </w:r>
      <w:r w:rsidR="007A0DF1">
        <w:t xml:space="preserve">Australian Government </w:t>
      </w:r>
      <w:r>
        <w:t>legislative and administrative frameworks:</w:t>
      </w:r>
    </w:p>
    <w:p w14:paraId="0488D43E" w14:textId="3E24711D" w:rsidR="00DB6E20" w:rsidRDefault="0088208F" w:rsidP="00DB6E20">
      <w:pPr>
        <w:pBdr>
          <w:top w:val="single" w:sz="4" w:space="1" w:color="auto"/>
          <w:left w:val="single" w:sz="4" w:space="4" w:color="auto"/>
          <w:bottom w:val="single" w:sz="4" w:space="1" w:color="auto"/>
          <w:right w:val="single" w:sz="4" w:space="4" w:color="auto"/>
        </w:pBdr>
        <w:spacing w:before="0" w:after="0" w:line="240" w:lineRule="auto"/>
        <w:jc w:val="center"/>
        <w:rPr>
          <w:i/>
          <w:color w:val="3366CC"/>
          <w:u w:val="single"/>
        </w:rPr>
      </w:pPr>
      <w:hyperlink r:id="rId16" w:history="1">
        <w:r w:rsidR="00DB6E20" w:rsidRPr="00E751D0">
          <w:rPr>
            <w:rStyle w:val="Hyperlink"/>
            <w:i/>
          </w:rPr>
          <w:t>Future Drought Fund Act 2019</w:t>
        </w:r>
      </w:hyperlink>
    </w:p>
    <w:p w14:paraId="76AD7D5F" w14:textId="77777777" w:rsidR="00E751D0" w:rsidRDefault="0088208F" w:rsidP="00E751D0">
      <w:pPr>
        <w:pBdr>
          <w:top w:val="single" w:sz="4" w:space="1" w:color="auto"/>
          <w:left w:val="single" w:sz="4" w:space="4" w:color="auto"/>
          <w:bottom w:val="single" w:sz="4" w:space="1" w:color="auto"/>
          <w:right w:val="single" w:sz="4" w:space="4" w:color="auto"/>
        </w:pBdr>
        <w:spacing w:before="0" w:after="0" w:line="240" w:lineRule="auto"/>
        <w:jc w:val="center"/>
      </w:pPr>
      <w:hyperlink r:id="rId17" w:history="1">
        <w:r w:rsidR="00E751D0" w:rsidRPr="00AC5A65">
          <w:rPr>
            <w:rStyle w:val="Hyperlink"/>
            <w:rFonts w:eastAsia="MS Mincho"/>
            <w:i/>
          </w:rPr>
          <w:t>Future Drought Fund (Drought Resilience Funding Plan 2020 to 2024) Determination 2020</w:t>
        </w:r>
        <w:r w:rsidR="00E751D0" w:rsidRPr="00AC5A65">
          <w:rPr>
            <w:rStyle w:val="Hyperlink"/>
            <w:rFonts w:eastAsia="MS Mincho"/>
          </w:rPr>
          <w:t xml:space="preserve"> (the Funding Plan)</w:t>
        </w:r>
      </w:hyperlink>
    </w:p>
    <w:p w14:paraId="4BD6F7AC" w14:textId="77777777" w:rsidR="00226B75" w:rsidRDefault="0088208F" w:rsidP="00226B75">
      <w:pPr>
        <w:pBdr>
          <w:top w:val="single" w:sz="4" w:space="1" w:color="auto"/>
          <w:left w:val="single" w:sz="4" w:space="4" w:color="auto"/>
          <w:bottom w:val="single" w:sz="4" w:space="1" w:color="auto"/>
          <w:right w:val="single" w:sz="4" w:space="4" w:color="auto"/>
        </w:pBdr>
        <w:spacing w:before="0" w:after="0" w:line="240" w:lineRule="auto"/>
        <w:jc w:val="center"/>
        <w:rPr>
          <w:rStyle w:val="Hyperlink"/>
          <w:rFonts w:eastAsia="MS Mincho"/>
          <w:i/>
        </w:rPr>
      </w:pPr>
      <w:hyperlink r:id="rId18" w:history="1">
        <w:r w:rsidR="00226B75" w:rsidRPr="004C27A8">
          <w:rPr>
            <w:rStyle w:val="Hyperlink"/>
            <w:rFonts w:eastAsia="MS Mincho"/>
            <w:i/>
          </w:rPr>
          <w:t>Public Governance, Performance and Accountability Act 2013</w:t>
        </w:r>
      </w:hyperlink>
    </w:p>
    <w:p w14:paraId="6E3ECD38" w14:textId="77777777" w:rsidR="00E751D0" w:rsidRPr="00FA5A51" w:rsidRDefault="0088208F" w:rsidP="00E751D0">
      <w:pPr>
        <w:pBdr>
          <w:top w:val="single" w:sz="4" w:space="1" w:color="auto"/>
          <w:left w:val="single" w:sz="4" w:space="4" w:color="auto"/>
          <w:bottom w:val="single" w:sz="4" w:space="1" w:color="auto"/>
          <w:right w:val="single" w:sz="4" w:space="4" w:color="auto"/>
        </w:pBdr>
        <w:spacing w:after="0"/>
        <w:jc w:val="center"/>
      </w:pPr>
      <w:hyperlink r:id="rId19" w:history="1">
        <w:r w:rsidR="00E751D0" w:rsidRPr="00AC5A65">
          <w:rPr>
            <w:rStyle w:val="Hyperlink"/>
            <w:rFonts w:eastAsia="MS Mincho"/>
            <w:i/>
          </w:rPr>
          <w:t>Commonwealth Grants Rules and Guidelines (CGRGs).</w:t>
        </w:r>
      </w:hyperlink>
    </w:p>
    <w:p w14:paraId="3C607832" w14:textId="3DC616B5" w:rsidR="00226B75" w:rsidRDefault="00226B75" w:rsidP="00226B75">
      <w:pPr>
        <w:spacing w:after="0"/>
        <w:jc w:val="center"/>
        <w:rPr>
          <w:rFonts w:ascii="Wingdings" w:hAnsi="Wingdings"/>
        </w:rPr>
      </w:pPr>
      <w:r w:rsidRPr="00F40BDA">
        <w:rPr>
          <w:rFonts w:ascii="Wingdings" w:hAnsi="Wingdings"/>
        </w:rPr>
        <w:t></w:t>
      </w:r>
    </w:p>
    <w:p w14:paraId="2E2E8F2E" w14:textId="77777777" w:rsidR="00226B75" w:rsidRDefault="00226B75" w:rsidP="00226B75">
      <w:pPr>
        <w:pBdr>
          <w:top w:val="single" w:sz="2" w:space="1" w:color="auto"/>
          <w:left w:val="single" w:sz="2" w:space="4" w:color="auto"/>
          <w:bottom w:val="single" w:sz="2" w:space="0" w:color="auto"/>
          <w:right w:val="single" w:sz="2" w:space="4" w:color="auto"/>
        </w:pBdr>
        <w:spacing w:after="0"/>
        <w:jc w:val="center"/>
        <w:rPr>
          <w:b/>
        </w:rPr>
      </w:pPr>
      <w:r w:rsidRPr="00F40BDA">
        <w:rPr>
          <w:b/>
        </w:rPr>
        <w:t xml:space="preserve">The </w:t>
      </w:r>
      <w:r>
        <w:rPr>
          <w:b/>
        </w:rPr>
        <w:t>g</w:t>
      </w:r>
      <w:r w:rsidRPr="00F40BDA">
        <w:rPr>
          <w:b/>
        </w:rPr>
        <w:t>rant opportunity opens</w:t>
      </w:r>
    </w:p>
    <w:p w14:paraId="213861A5" w14:textId="1E153DB9" w:rsidR="00A94D1C" w:rsidRDefault="00A94D1C" w:rsidP="00A94D1C">
      <w:pPr>
        <w:pBdr>
          <w:top w:val="single" w:sz="2" w:space="1" w:color="auto"/>
          <w:left w:val="single" w:sz="2" w:space="4" w:color="auto"/>
          <w:bottom w:val="single" w:sz="2" w:space="0" w:color="auto"/>
          <w:right w:val="single" w:sz="2" w:space="4" w:color="auto"/>
        </w:pBdr>
        <w:spacing w:after="0"/>
        <w:jc w:val="center"/>
        <w:rPr>
          <w:b/>
        </w:rPr>
      </w:pPr>
      <w:r>
        <w:t>We publish the grant guidelines on</w:t>
      </w:r>
      <w:r w:rsidR="00E751D0">
        <w:t xml:space="preserve"> the</w:t>
      </w:r>
      <w:r>
        <w:t xml:space="preserve"> </w:t>
      </w:r>
      <w:hyperlink r:id="rId20" w:history="1">
        <w:r>
          <w:rPr>
            <w:rStyle w:val="Hyperlink"/>
          </w:rPr>
          <w:t>GrantConnect</w:t>
        </w:r>
      </w:hyperlink>
      <w:r>
        <w:t xml:space="preserve"> and </w:t>
      </w:r>
      <w:hyperlink r:id="rId21" w:history="1">
        <w:r>
          <w:rPr>
            <w:rStyle w:val="Hyperlink"/>
          </w:rPr>
          <w:t>Community Grants Hub</w:t>
        </w:r>
      </w:hyperlink>
      <w:r>
        <w:t xml:space="preserve"> websites.</w:t>
      </w:r>
    </w:p>
    <w:p w14:paraId="2F30C799" w14:textId="77777777" w:rsidR="00226B75" w:rsidRPr="00F40BDA" w:rsidRDefault="00226B75" w:rsidP="00226B75">
      <w:pPr>
        <w:spacing w:after="0"/>
        <w:jc w:val="center"/>
        <w:rPr>
          <w:rFonts w:ascii="Wingdings" w:hAnsi="Wingdings"/>
        </w:rPr>
      </w:pPr>
      <w:r w:rsidRPr="00F40BDA">
        <w:rPr>
          <w:rFonts w:ascii="Wingdings" w:hAnsi="Wingdings"/>
        </w:rPr>
        <w:t></w:t>
      </w:r>
    </w:p>
    <w:p w14:paraId="7D661125" w14:textId="77777777" w:rsidR="00226B75" w:rsidRDefault="00226B75" w:rsidP="00226B75">
      <w:pPr>
        <w:pBdr>
          <w:top w:val="single" w:sz="2" w:space="1" w:color="auto"/>
          <w:left w:val="single" w:sz="2" w:space="4" w:color="auto"/>
          <w:bottom w:val="single" w:sz="2" w:space="1" w:color="auto"/>
          <w:right w:val="single" w:sz="2" w:space="4" w:color="auto"/>
        </w:pBdr>
        <w:spacing w:after="0"/>
        <w:jc w:val="center"/>
        <w:rPr>
          <w:b/>
        </w:rPr>
      </w:pPr>
      <w:r w:rsidRPr="00947729">
        <w:rPr>
          <w:b/>
        </w:rPr>
        <w:t xml:space="preserve">You complete and submit a </w:t>
      </w:r>
      <w:r>
        <w:rPr>
          <w:b/>
        </w:rPr>
        <w:t>g</w:t>
      </w:r>
      <w:r w:rsidRPr="00947729">
        <w:rPr>
          <w:b/>
        </w:rPr>
        <w:t>rant application</w:t>
      </w:r>
    </w:p>
    <w:p w14:paraId="4FACAD1B" w14:textId="77777777" w:rsidR="00226B75" w:rsidRPr="00EF2B08" w:rsidRDefault="00226B75" w:rsidP="00226B75">
      <w:pPr>
        <w:pBdr>
          <w:top w:val="single" w:sz="2" w:space="1" w:color="auto"/>
          <w:left w:val="single" w:sz="2" w:space="4" w:color="auto"/>
          <w:bottom w:val="single" w:sz="2" w:space="1" w:color="auto"/>
          <w:right w:val="single" w:sz="2" w:space="4" w:color="auto"/>
        </w:pBdr>
        <w:spacing w:after="0"/>
        <w:jc w:val="center"/>
      </w:pPr>
      <w:r w:rsidRPr="00EF2B08">
        <w:t xml:space="preserve">You complete the application form and address all of the eligibility and assessment criteria to be considered for </w:t>
      </w:r>
      <w:r>
        <w:t>the</w:t>
      </w:r>
      <w:r w:rsidRPr="00EF2B08">
        <w:t xml:space="preserve"> </w:t>
      </w:r>
      <w:r>
        <w:t>g</w:t>
      </w:r>
      <w:r w:rsidRPr="00EF2B08">
        <w:t xml:space="preserve">rant. </w:t>
      </w:r>
    </w:p>
    <w:p w14:paraId="2E79B79B" w14:textId="77777777" w:rsidR="00226B75" w:rsidRPr="00F40BDA" w:rsidRDefault="00226B75" w:rsidP="00226B75">
      <w:pPr>
        <w:spacing w:after="0"/>
        <w:jc w:val="center"/>
        <w:rPr>
          <w:rFonts w:ascii="Wingdings" w:hAnsi="Wingdings"/>
        </w:rPr>
      </w:pPr>
      <w:r w:rsidRPr="00F40BDA">
        <w:rPr>
          <w:rFonts w:ascii="Wingdings" w:hAnsi="Wingdings"/>
        </w:rPr>
        <w:t></w:t>
      </w:r>
    </w:p>
    <w:p w14:paraId="0E858423" w14:textId="77777777" w:rsidR="00226B75" w:rsidRDefault="00226B75" w:rsidP="00226B75">
      <w:pPr>
        <w:pBdr>
          <w:top w:val="single" w:sz="2" w:space="1" w:color="auto"/>
          <w:left w:val="single" w:sz="2" w:space="4" w:color="auto"/>
          <w:bottom w:val="single" w:sz="2" w:space="1" w:color="auto"/>
          <w:right w:val="single" w:sz="2" w:space="4" w:color="auto"/>
        </w:pBdr>
        <w:spacing w:after="0"/>
        <w:jc w:val="center"/>
        <w:rPr>
          <w:bCs/>
        </w:rPr>
      </w:pPr>
      <w:r>
        <w:rPr>
          <w:b/>
        </w:rPr>
        <w:t>We assess all g</w:t>
      </w:r>
      <w:r w:rsidRPr="00F40BDA">
        <w:rPr>
          <w:b/>
        </w:rPr>
        <w:t>rant application</w:t>
      </w:r>
      <w:r>
        <w:rPr>
          <w:b/>
        </w:rPr>
        <w:t>s</w:t>
      </w:r>
    </w:p>
    <w:p w14:paraId="332AE97D" w14:textId="3F17C401" w:rsidR="00226B75" w:rsidRDefault="00226B75" w:rsidP="00226B75">
      <w:pPr>
        <w:pBdr>
          <w:top w:val="single" w:sz="2" w:space="1" w:color="auto"/>
          <w:left w:val="single" w:sz="2" w:space="4" w:color="auto"/>
          <w:bottom w:val="single" w:sz="2" w:space="1" w:color="auto"/>
          <w:right w:val="single" w:sz="2" w:space="4" w:color="auto"/>
        </w:pBdr>
        <w:spacing w:after="0"/>
        <w:jc w:val="center"/>
      </w:pPr>
      <w:r>
        <w:t>We assess the applications against eligibility criteria and notify you if you are not eligible. We assess your eligible application against the assessment criteria including an overall consideration of value with money</w:t>
      </w:r>
      <w:r w:rsidRPr="00FF4299">
        <w:t xml:space="preserve"> </w:t>
      </w:r>
      <w:r>
        <w:t>and compar</w:t>
      </w:r>
      <w:r w:rsidR="009D0C66">
        <w:t xml:space="preserve">ison with </w:t>
      </w:r>
      <w:r>
        <w:t xml:space="preserve">other applications. </w:t>
      </w:r>
    </w:p>
    <w:p w14:paraId="104C31C9" w14:textId="77777777" w:rsidR="00226B75" w:rsidRPr="00C659C4" w:rsidRDefault="00226B75" w:rsidP="00226B75">
      <w:pPr>
        <w:spacing w:after="0"/>
        <w:jc w:val="center"/>
        <w:rPr>
          <w:rFonts w:ascii="Wingdings" w:hAnsi="Wingdings"/>
        </w:rPr>
      </w:pPr>
      <w:r w:rsidRPr="00C659C4">
        <w:rPr>
          <w:rFonts w:ascii="Wingdings" w:hAnsi="Wingdings"/>
        </w:rPr>
        <w:t></w:t>
      </w:r>
    </w:p>
    <w:p w14:paraId="561EA989" w14:textId="77777777" w:rsidR="00226B75" w:rsidRPr="00C659C4" w:rsidRDefault="00226B75" w:rsidP="00226B75">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We make </w:t>
      </w:r>
      <w:r>
        <w:rPr>
          <w:b/>
        </w:rPr>
        <w:t>g</w:t>
      </w:r>
      <w:r w:rsidRPr="00C659C4">
        <w:rPr>
          <w:b/>
        </w:rPr>
        <w:t>rant recommendations</w:t>
      </w:r>
    </w:p>
    <w:p w14:paraId="715ACB7A" w14:textId="3F43850A" w:rsidR="00226B75" w:rsidRPr="00C659C4" w:rsidRDefault="00226B75" w:rsidP="00226B75">
      <w:pPr>
        <w:pBdr>
          <w:top w:val="single" w:sz="2" w:space="1" w:color="auto"/>
          <w:left w:val="single" w:sz="2" w:space="4" w:color="auto"/>
          <w:bottom w:val="single" w:sz="2" w:space="1" w:color="auto"/>
          <w:right w:val="single" w:sz="2" w:space="4" w:color="auto"/>
        </w:pBdr>
        <w:spacing w:after="0"/>
        <w:jc w:val="center"/>
      </w:pPr>
      <w:r w:rsidRPr="00C659C4">
        <w:t xml:space="preserve">We provide advice to the </w:t>
      </w:r>
      <w:r>
        <w:t xml:space="preserve">Drought Minister (or delegate) </w:t>
      </w:r>
      <w:r w:rsidRPr="00C659C4">
        <w:t>on the merits of each application.</w:t>
      </w:r>
      <w:r w:rsidR="00723E61">
        <w:t xml:space="preserve"> The Drought Minister (or delegate) must seek and consider advice from the Regional Investment Corporation (RIC) Board on the consistency of the proposed expenditure with the Funding Plan.</w:t>
      </w:r>
    </w:p>
    <w:p w14:paraId="433CF7F0" w14:textId="77777777" w:rsidR="00226B75" w:rsidRPr="00C659C4" w:rsidRDefault="00226B75" w:rsidP="00226B75">
      <w:pPr>
        <w:spacing w:after="0"/>
        <w:jc w:val="center"/>
        <w:rPr>
          <w:rFonts w:ascii="Wingdings" w:hAnsi="Wingdings"/>
        </w:rPr>
      </w:pPr>
      <w:r w:rsidRPr="00C659C4">
        <w:rPr>
          <w:rFonts w:ascii="Wingdings" w:hAnsi="Wingdings"/>
        </w:rPr>
        <w:t></w:t>
      </w:r>
    </w:p>
    <w:p w14:paraId="15008C54" w14:textId="77777777" w:rsidR="00226B75" w:rsidRPr="00C659C4" w:rsidRDefault="00226B75" w:rsidP="00226B75">
      <w:pPr>
        <w:pBdr>
          <w:top w:val="single" w:sz="2" w:space="1" w:color="auto"/>
          <w:left w:val="single" w:sz="2" w:space="4" w:color="auto"/>
          <w:bottom w:val="single" w:sz="2" w:space="1" w:color="auto"/>
          <w:right w:val="single" w:sz="2" w:space="4" w:color="auto"/>
        </w:pBdr>
        <w:spacing w:after="0"/>
        <w:jc w:val="center"/>
        <w:rPr>
          <w:b/>
        </w:rPr>
      </w:pPr>
      <w:r>
        <w:rPr>
          <w:b/>
        </w:rPr>
        <w:t>Grant</w:t>
      </w:r>
      <w:r w:rsidRPr="00C659C4">
        <w:rPr>
          <w:b/>
        </w:rPr>
        <w:t xml:space="preserve"> </w:t>
      </w:r>
      <w:r>
        <w:rPr>
          <w:b/>
        </w:rPr>
        <w:t>d</w:t>
      </w:r>
      <w:r w:rsidRPr="00C659C4">
        <w:rPr>
          <w:b/>
        </w:rPr>
        <w:t>ecisions are made</w:t>
      </w:r>
    </w:p>
    <w:p w14:paraId="511439B2" w14:textId="77777777" w:rsidR="00226B75" w:rsidRPr="00C659C4" w:rsidRDefault="00226B75" w:rsidP="00226B75">
      <w:pPr>
        <w:pBdr>
          <w:top w:val="single" w:sz="2" w:space="1" w:color="auto"/>
          <w:left w:val="single" w:sz="2" w:space="4" w:color="auto"/>
          <w:bottom w:val="single" w:sz="2" w:space="1" w:color="auto"/>
          <w:right w:val="single" w:sz="2" w:space="4" w:color="auto"/>
        </w:pBdr>
        <w:spacing w:after="0"/>
        <w:jc w:val="center"/>
      </w:pPr>
      <w:r w:rsidRPr="00C659C4">
        <w:t xml:space="preserve">The </w:t>
      </w:r>
      <w:r>
        <w:t xml:space="preserve">Drought Minister (or delegate) </w:t>
      </w:r>
      <w:r w:rsidRPr="00C659C4">
        <w:t>decides which applications are successful.</w:t>
      </w:r>
    </w:p>
    <w:p w14:paraId="0FF650F0" w14:textId="77777777" w:rsidR="00226B75" w:rsidRDefault="00226B75" w:rsidP="00226B75">
      <w:pPr>
        <w:spacing w:after="0"/>
        <w:jc w:val="center"/>
        <w:rPr>
          <w:rFonts w:ascii="Wingdings" w:hAnsi="Wingdings"/>
        </w:rPr>
      </w:pPr>
      <w:r w:rsidRPr="00C659C4">
        <w:rPr>
          <w:rFonts w:ascii="Wingdings" w:hAnsi="Wingdings"/>
        </w:rPr>
        <w:t></w:t>
      </w:r>
    </w:p>
    <w:p w14:paraId="4500CEE3" w14:textId="77777777" w:rsidR="00226B75" w:rsidRPr="00C659C4" w:rsidRDefault="00226B75" w:rsidP="00226B75">
      <w:pPr>
        <w:pBdr>
          <w:top w:val="single" w:sz="2" w:space="1" w:color="auto"/>
          <w:left w:val="single" w:sz="2" w:space="4" w:color="auto"/>
          <w:bottom w:val="single" w:sz="2" w:space="1" w:color="auto"/>
          <w:right w:val="single" w:sz="2" w:space="4" w:color="auto"/>
        </w:pBdr>
        <w:spacing w:after="0"/>
        <w:jc w:val="center"/>
        <w:rPr>
          <w:b/>
        </w:rPr>
      </w:pPr>
      <w:r w:rsidRPr="00C659C4">
        <w:rPr>
          <w:b/>
        </w:rPr>
        <w:t>We notify you of the outcome</w:t>
      </w:r>
    </w:p>
    <w:p w14:paraId="4B0DC72F" w14:textId="4B168D2F" w:rsidR="00226B75" w:rsidRPr="00C659C4" w:rsidRDefault="00226B75" w:rsidP="00226B75">
      <w:pPr>
        <w:pBdr>
          <w:top w:val="single" w:sz="2" w:space="1" w:color="auto"/>
          <w:left w:val="single" w:sz="2" w:space="4" w:color="auto"/>
          <w:bottom w:val="single" w:sz="2" w:space="1" w:color="auto"/>
          <w:right w:val="single" w:sz="2" w:space="4" w:color="auto"/>
        </w:pBdr>
        <w:spacing w:after="0"/>
        <w:jc w:val="center"/>
      </w:pPr>
      <w:r w:rsidRPr="00C659C4">
        <w:t xml:space="preserve">We advise you of the outcome of your application. We may not notify unsuccessful applicants until </w:t>
      </w:r>
      <w:r>
        <w:t>the grant</w:t>
      </w:r>
      <w:r w:rsidRPr="00C659C4">
        <w:t xml:space="preserve"> agreement</w:t>
      </w:r>
      <w:r w:rsidR="00EC55B2">
        <w:t>s</w:t>
      </w:r>
      <w:r w:rsidRPr="00C659C4">
        <w:t xml:space="preserve"> ha</w:t>
      </w:r>
      <w:r w:rsidR="007730D8">
        <w:t>s</w:t>
      </w:r>
      <w:r w:rsidRPr="00C659C4">
        <w:t xml:space="preserve"> been executed with successful applicant.</w:t>
      </w:r>
    </w:p>
    <w:p w14:paraId="6A9F456A" w14:textId="77777777" w:rsidR="00226B75" w:rsidRPr="00C659C4" w:rsidRDefault="00226B75" w:rsidP="00226B75">
      <w:pPr>
        <w:spacing w:after="0"/>
        <w:jc w:val="center"/>
        <w:rPr>
          <w:rFonts w:ascii="Wingdings" w:hAnsi="Wingdings"/>
        </w:rPr>
      </w:pPr>
      <w:r w:rsidRPr="00C659C4">
        <w:rPr>
          <w:rFonts w:ascii="Wingdings" w:hAnsi="Wingdings"/>
        </w:rPr>
        <w:t></w:t>
      </w:r>
    </w:p>
    <w:p w14:paraId="7B36F08F" w14:textId="77777777" w:rsidR="00226B75" w:rsidRPr="00C659C4" w:rsidRDefault="00226B75" w:rsidP="00226B75">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We enter into a </w:t>
      </w:r>
      <w:r>
        <w:rPr>
          <w:b/>
        </w:rPr>
        <w:t>g</w:t>
      </w:r>
      <w:r w:rsidRPr="00C659C4">
        <w:rPr>
          <w:b/>
        </w:rPr>
        <w:t>rant agreement</w:t>
      </w:r>
      <w:r>
        <w:rPr>
          <w:b/>
        </w:rPr>
        <w:t xml:space="preserve"> with you </w:t>
      </w:r>
    </w:p>
    <w:p w14:paraId="05B7A439" w14:textId="344484E3" w:rsidR="00226B75" w:rsidRPr="00C659C4" w:rsidRDefault="00226B75" w:rsidP="00226B75">
      <w:pPr>
        <w:pBdr>
          <w:top w:val="single" w:sz="2" w:space="1" w:color="auto"/>
          <w:left w:val="single" w:sz="2" w:space="4" w:color="auto"/>
          <w:bottom w:val="single" w:sz="2" w:space="1" w:color="auto"/>
          <w:right w:val="single" w:sz="2" w:space="4" w:color="auto"/>
        </w:pBdr>
        <w:spacing w:after="0"/>
        <w:jc w:val="center"/>
        <w:rPr>
          <w:b/>
          <w:bCs/>
        </w:rPr>
      </w:pPr>
      <w:r w:rsidRPr="00C659C4">
        <w:t xml:space="preserve">We will enter into a </w:t>
      </w:r>
      <w:r>
        <w:t>g</w:t>
      </w:r>
      <w:r w:rsidRPr="00C659C4">
        <w:t>rant agreement with</w:t>
      </w:r>
      <w:r>
        <w:t xml:space="preserve"> you if </w:t>
      </w:r>
      <w:r w:rsidR="00364D1A">
        <w:t xml:space="preserve">you are </w:t>
      </w:r>
      <w:r>
        <w:t>successful.</w:t>
      </w:r>
      <w:r w:rsidRPr="00C659C4">
        <w:t xml:space="preserve"> The type of </w:t>
      </w:r>
      <w:r>
        <w:t>g</w:t>
      </w:r>
      <w:r w:rsidRPr="00C659C4">
        <w:t xml:space="preserve">rant agreement is based on the nature of the </w:t>
      </w:r>
      <w:r>
        <w:t>g</w:t>
      </w:r>
      <w:r w:rsidRPr="00C659C4">
        <w:t>rant and</w:t>
      </w:r>
      <w:r>
        <w:t xml:space="preserve"> will be</w:t>
      </w:r>
      <w:r w:rsidRPr="00C659C4">
        <w:t xml:space="preserve"> proportional to the risks involved.</w:t>
      </w:r>
    </w:p>
    <w:p w14:paraId="7123E55D" w14:textId="716F5F2F" w:rsidR="00226B75" w:rsidRDefault="00226B75" w:rsidP="00226B75">
      <w:pPr>
        <w:spacing w:after="0"/>
        <w:jc w:val="center"/>
        <w:rPr>
          <w:rFonts w:ascii="Wingdings" w:hAnsi="Wingdings"/>
        </w:rPr>
      </w:pPr>
      <w:r w:rsidRPr="00C659C4">
        <w:rPr>
          <w:rFonts w:ascii="Wingdings" w:hAnsi="Wingdings"/>
        </w:rPr>
        <w:lastRenderedPageBreak/>
        <w:t></w:t>
      </w:r>
    </w:p>
    <w:p w14:paraId="092305A4" w14:textId="75325983" w:rsidR="00226B75" w:rsidRPr="00C659C4" w:rsidRDefault="00226B75" w:rsidP="00226B75">
      <w:pPr>
        <w:pBdr>
          <w:top w:val="single" w:sz="2" w:space="1" w:color="auto"/>
          <w:left w:val="single" w:sz="2" w:space="4" w:color="auto"/>
          <w:bottom w:val="single" w:sz="2" w:space="1" w:color="auto"/>
          <w:right w:val="single" w:sz="2" w:space="4" w:color="auto"/>
        </w:pBdr>
        <w:spacing w:after="0"/>
        <w:jc w:val="center"/>
        <w:rPr>
          <w:b/>
          <w:bCs/>
        </w:rPr>
      </w:pPr>
      <w:r>
        <w:rPr>
          <w:b/>
        </w:rPr>
        <w:t>You deliver</w:t>
      </w:r>
      <w:r w:rsidRPr="00C659C4">
        <w:rPr>
          <w:b/>
        </w:rPr>
        <w:t xml:space="preserve"> </w:t>
      </w:r>
      <w:r>
        <w:rPr>
          <w:b/>
        </w:rPr>
        <w:t xml:space="preserve">the </w:t>
      </w:r>
      <w:r w:rsidR="00EB248F">
        <w:rPr>
          <w:b/>
        </w:rPr>
        <w:t>NBDR Project</w:t>
      </w:r>
      <w:r>
        <w:rPr>
          <w:b/>
        </w:rPr>
        <w:t xml:space="preserve"> </w:t>
      </w:r>
    </w:p>
    <w:p w14:paraId="1F9C2AF0" w14:textId="6342D16C" w:rsidR="00226B75" w:rsidRDefault="00226B75" w:rsidP="00226B75">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w:t>
      </w:r>
      <w:r w:rsidR="00690517">
        <w:rPr>
          <w:bCs/>
        </w:rPr>
        <w:t>project</w:t>
      </w:r>
      <w:r w:rsidR="00690517" w:rsidRPr="00C659C4">
        <w:rPr>
          <w:bCs/>
        </w:rPr>
        <w:t xml:space="preserve"> </w:t>
      </w:r>
      <w:r w:rsidRPr="00C659C4">
        <w:rPr>
          <w:bCs/>
        </w:rPr>
        <w:t xml:space="preserve">as set out </w:t>
      </w:r>
      <w:r>
        <w:rPr>
          <w:bCs/>
        </w:rPr>
        <w:t xml:space="preserve">in your grant agreement. We </w:t>
      </w:r>
      <w:r w:rsidRPr="00C659C4">
        <w:rPr>
          <w:bCs/>
        </w:rPr>
        <w:t xml:space="preserve">manage the </w:t>
      </w:r>
      <w:r>
        <w:rPr>
          <w:bCs/>
        </w:rPr>
        <w:t>g</w:t>
      </w:r>
      <w:r w:rsidRPr="00C659C4">
        <w:rPr>
          <w:bCs/>
        </w:rPr>
        <w:t>rant by working with you, monitoring your progress and making payments.</w:t>
      </w:r>
    </w:p>
    <w:p w14:paraId="1B85951E" w14:textId="77777777" w:rsidR="00226B75" w:rsidRDefault="00226B75" w:rsidP="00226B75">
      <w:pPr>
        <w:spacing w:after="0"/>
        <w:jc w:val="center"/>
        <w:rPr>
          <w:rFonts w:ascii="Wingdings" w:hAnsi="Wingdings"/>
        </w:rPr>
      </w:pPr>
      <w:r w:rsidRPr="00C659C4">
        <w:rPr>
          <w:rFonts w:ascii="Wingdings" w:hAnsi="Wingdings"/>
        </w:rPr>
        <w:t></w:t>
      </w:r>
    </w:p>
    <w:p w14:paraId="6EB65E63" w14:textId="4FC882D0" w:rsidR="00226B75" w:rsidRPr="00C659C4" w:rsidRDefault="00226B75" w:rsidP="00226B75">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Evaluation of the </w:t>
      </w:r>
      <w:r>
        <w:rPr>
          <w:b/>
        </w:rPr>
        <w:t xml:space="preserve">Networks to Build Drought Resilience Project </w:t>
      </w:r>
    </w:p>
    <w:p w14:paraId="654FE889" w14:textId="3CCFF64F" w:rsidR="00226B75" w:rsidRDefault="00226B75" w:rsidP="00226B75">
      <w:pPr>
        <w:pBdr>
          <w:top w:val="single" w:sz="2" w:space="1" w:color="auto"/>
          <w:left w:val="single" w:sz="2" w:space="4" w:color="auto"/>
          <w:bottom w:val="single" w:sz="2" w:space="1" w:color="auto"/>
          <w:right w:val="single" w:sz="2" w:space="4" w:color="auto"/>
        </w:pBdr>
        <w:spacing w:after="0"/>
        <w:jc w:val="center"/>
      </w:pPr>
      <w:r w:rsidRPr="00C659C4">
        <w:t xml:space="preserve">We evaluate </w:t>
      </w:r>
      <w:r>
        <w:t>your</w:t>
      </w:r>
      <w:r w:rsidRPr="00C659C4">
        <w:t xml:space="preserve"> specific </w:t>
      </w:r>
      <w:r w:rsidR="00CD6C54">
        <w:t>g</w:t>
      </w:r>
      <w:r w:rsidRPr="00C659C4">
        <w:t xml:space="preserve">rant activity and </w:t>
      </w:r>
      <w:r>
        <w:t xml:space="preserve">the NBDR Project </w:t>
      </w:r>
      <w:r w:rsidRPr="00C659C4">
        <w:t xml:space="preserve">as a whole. We base this on </w:t>
      </w:r>
      <w:r>
        <w:t xml:space="preserve">both the </w:t>
      </w:r>
      <w:r w:rsidRPr="00C659C4">
        <w:t xml:space="preserve">information you provide to us and </w:t>
      </w:r>
      <w:r>
        <w:t>what</w:t>
      </w:r>
      <w:r w:rsidRPr="00C659C4">
        <w:t xml:space="preserve"> we collect from various sources.</w:t>
      </w:r>
      <w:r w:rsidRPr="00F40BDA">
        <w:t xml:space="preserve"> </w:t>
      </w:r>
    </w:p>
    <w:p w14:paraId="4598B140" w14:textId="77777777" w:rsidR="00226B75" w:rsidRDefault="00226B75" w:rsidP="00226B75">
      <w:pPr>
        <w:spacing w:before="0" w:after="0" w:line="240" w:lineRule="auto"/>
      </w:pPr>
      <w:r>
        <w:br w:type="page"/>
      </w:r>
    </w:p>
    <w:p w14:paraId="0DD4CA28" w14:textId="77777777" w:rsidR="00226B75" w:rsidRPr="004F4106" w:rsidRDefault="00226B75" w:rsidP="000A4116">
      <w:pPr>
        <w:pStyle w:val="Heading2"/>
      </w:pPr>
      <w:bookmarkStart w:id="7" w:name="_Toc49436719"/>
      <w:r>
        <w:lastRenderedPageBreak/>
        <w:t>Introduction</w:t>
      </w:r>
      <w:bookmarkEnd w:id="7"/>
    </w:p>
    <w:p w14:paraId="375C1535" w14:textId="04D82D0D" w:rsidR="00226B75" w:rsidRDefault="00226B75" w:rsidP="00226B75">
      <w:r>
        <w:t xml:space="preserve">These guidelines contain information for grant applicants who wish to be considered to deliver the </w:t>
      </w:r>
      <w:r w:rsidR="00D83D74">
        <w:t>Australian</w:t>
      </w:r>
      <w:r w:rsidR="00DF788F">
        <w:t xml:space="preserve"> Government</w:t>
      </w:r>
      <w:r w:rsidR="00D83D74">
        <w:t xml:space="preserve">’s </w:t>
      </w:r>
      <w:r>
        <w:t>Networks to Build Drought Resilience (NBDR) Project.</w:t>
      </w:r>
      <w:r w:rsidR="00323BE6">
        <w:t xml:space="preserve"> </w:t>
      </w:r>
      <w:bookmarkStart w:id="8" w:name="_Hlk46923063"/>
      <w:r w:rsidR="00323BE6">
        <w:t xml:space="preserve">We seek to engage one </w:t>
      </w:r>
      <w:bookmarkStart w:id="9" w:name="_Hlk46922621"/>
      <w:bookmarkStart w:id="10" w:name="_Hlk45612067"/>
      <w:r w:rsidR="0059064C">
        <w:t xml:space="preserve">provider </w:t>
      </w:r>
      <w:r w:rsidR="00323BE6">
        <w:t xml:space="preserve">(a </w:t>
      </w:r>
      <w:r w:rsidR="0059064C">
        <w:t xml:space="preserve">provider </w:t>
      </w:r>
      <w:r w:rsidR="00323BE6">
        <w:t xml:space="preserve">being defined as a single </w:t>
      </w:r>
      <w:r w:rsidR="0059064C">
        <w:t xml:space="preserve">provider </w:t>
      </w:r>
      <w:r w:rsidR="00323BE6">
        <w:t xml:space="preserve">or the </w:t>
      </w:r>
      <w:r w:rsidR="0059064C">
        <w:t xml:space="preserve">lead provider </w:t>
      </w:r>
      <w:r w:rsidR="00323BE6">
        <w:t>of a consorti</w:t>
      </w:r>
      <w:bookmarkStart w:id="11" w:name="_Hlk45619753"/>
      <w:bookmarkEnd w:id="8"/>
      <w:bookmarkEnd w:id="9"/>
      <w:r w:rsidR="007730D8">
        <w:t>um</w:t>
      </w:r>
      <w:r w:rsidR="00323BE6">
        <w:t xml:space="preserve">, </w:t>
      </w:r>
      <w:bookmarkEnd w:id="10"/>
      <w:bookmarkEnd w:id="11"/>
      <w:r w:rsidR="00323BE6">
        <w:t>to deliver the NBDR Project nationally</w:t>
      </w:r>
      <w:r w:rsidR="00650912">
        <w:t>.</w:t>
      </w:r>
      <w:r>
        <w:t xml:space="preserve"> </w:t>
      </w:r>
    </w:p>
    <w:p w14:paraId="62A66054" w14:textId="77777777" w:rsidR="00226B75" w:rsidRDefault="00226B75" w:rsidP="00226B75">
      <w:r>
        <w:t xml:space="preserve">You must read these guidelines before filling out an application. </w:t>
      </w:r>
    </w:p>
    <w:p w14:paraId="23CA5AB2" w14:textId="77777777" w:rsidR="00226B75" w:rsidRPr="00E00BAF" w:rsidRDefault="00226B75" w:rsidP="00226B75">
      <w:r w:rsidRPr="00E00BAF">
        <w:t>This document sets out:</w:t>
      </w:r>
    </w:p>
    <w:p w14:paraId="250632E3" w14:textId="74450C02" w:rsidR="00226B75" w:rsidRPr="008F0C1F" w:rsidRDefault="00226B75" w:rsidP="00226B75">
      <w:pPr>
        <w:pStyle w:val="ListBullet"/>
      </w:pPr>
      <w:r w:rsidRPr="008F0C1F">
        <w:t>the purpose of the grant</w:t>
      </w:r>
    </w:p>
    <w:p w14:paraId="79DAE83B" w14:textId="77777777" w:rsidR="00226B75" w:rsidRPr="008F0C1F" w:rsidRDefault="00226B75" w:rsidP="00226B75">
      <w:pPr>
        <w:pStyle w:val="ListBullet"/>
      </w:pPr>
      <w:r w:rsidRPr="008F0C1F">
        <w:t>the eligibility and assessment criteria for the grantee(s) and activities funded by the grant</w:t>
      </w:r>
    </w:p>
    <w:p w14:paraId="5E0C215C" w14:textId="77777777" w:rsidR="00226B75" w:rsidRPr="008F0C1F" w:rsidRDefault="00226B75" w:rsidP="00226B75">
      <w:pPr>
        <w:pStyle w:val="ListBullet"/>
      </w:pPr>
      <w:r w:rsidRPr="008F0C1F">
        <w:t>how grant applications are considered and selected</w:t>
      </w:r>
    </w:p>
    <w:p w14:paraId="12689F11" w14:textId="77777777" w:rsidR="00226B75" w:rsidRPr="008F0C1F" w:rsidRDefault="00226B75" w:rsidP="00226B75">
      <w:pPr>
        <w:pStyle w:val="ListBullet"/>
      </w:pPr>
      <w:r w:rsidRPr="008F0C1F">
        <w:t>how grantee(s) are notified and receive grant payments</w:t>
      </w:r>
    </w:p>
    <w:p w14:paraId="52AAFE15" w14:textId="77777777" w:rsidR="00226B75" w:rsidRPr="008F0C1F" w:rsidRDefault="00226B75" w:rsidP="00226B75">
      <w:pPr>
        <w:pStyle w:val="ListBullet"/>
      </w:pPr>
      <w:r w:rsidRPr="008F0C1F">
        <w:t>how grantee(s) will be monitored and evaluated</w:t>
      </w:r>
    </w:p>
    <w:p w14:paraId="04E23A3C" w14:textId="17EAA316" w:rsidR="00226B75" w:rsidRPr="008F0C1F" w:rsidRDefault="00226B75" w:rsidP="00226B75">
      <w:pPr>
        <w:pStyle w:val="ListBullet"/>
      </w:pPr>
      <w:r w:rsidRPr="008F0C1F">
        <w:t>responsibilities and expectations in relation to the opportunity</w:t>
      </w:r>
    </w:p>
    <w:p w14:paraId="75E0B1A9" w14:textId="77777777" w:rsidR="00226B75" w:rsidRPr="008F0C1F" w:rsidRDefault="00226B75" w:rsidP="00226B75">
      <w:pPr>
        <w:pStyle w:val="ListBullet"/>
        <w:numPr>
          <w:ilvl w:val="0"/>
          <w:numId w:val="0"/>
        </w:numPr>
      </w:pPr>
      <w:r w:rsidRPr="008F0C1F">
        <w:t>The Community Grants Hub on behalf of the Department of Agriculture, Water and the Environment (the department) will administer this grant opportunity.</w:t>
      </w:r>
    </w:p>
    <w:p w14:paraId="480CA47E" w14:textId="050DCD27" w:rsidR="00226B75" w:rsidRPr="00F40BDA" w:rsidRDefault="00226B75" w:rsidP="00B34AFB">
      <w:pPr>
        <w:pStyle w:val="Heading2"/>
      </w:pPr>
      <w:bookmarkStart w:id="12" w:name="_Toc49436720"/>
      <w:r>
        <w:t xml:space="preserve">About the </w:t>
      </w:r>
      <w:r w:rsidR="001967C8">
        <w:t>g</w:t>
      </w:r>
      <w:r>
        <w:t xml:space="preserve">rant </w:t>
      </w:r>
      <w:r w:rsidR="001967C8">
        <w:t>p</w:t>
      </w:r>
      <w:r w:rsidR="00D30ECD">
        <w:t>rogram</w:t>
      </w:r>
      <w:bookmarkEnd w:id="12"/>
    </w:p>
    <w:p w14:paraId="280F589B" w14:textId="110804BA" w:rsidR="00226B75" w:rsidRDefault="00D47F9E" w:rsidP="00B502DB">
      <w:pPr>
        <w:pStyle w:val="Heading3"/>
        <w:numPr>
          <w:ilvl w:val="0"/>
          <w:numId w:val="0"/>
        </w:numPr>
      </w:pPr>
      <w:bookmarkStart w:id="13" w:name="_Toc49436721"/>
      <w:bookmarkStart w:id="14" w:name="_Ref485199086"/>
      <w:bookmarkStart w:id="15" w:name="_Ref485200398"/>
      <w:r>
        <w:t>3.1</w:t>
      </w:r>
      <w:r>
        <w:tab/>
      </w:r>
      <w:r w:rsidR="00226B75">
        <w:t>About the Future Drought Fund</w:t>
      </w:r>
      <w:bookmarkEnd w:id="13"/>
      <w:r w:rsidR="00226B75">
        <w:t xml:space="preserve"> </w:t>
      </w:r>
      <w:bookmarkEnd w:id="14"/>
      <w:bookmarkEnd w:id="15"/>
    </w:p>
    <w:p w14:paraId="6FC6FC2F" w14:textId="4A0ADD67" w:rsidR="00226B75" w:rsidRDefault="00226B75" w:rsidP="00226B75">
      <w:r>
        <w:t>The Future Drought Fund (</w:t>
      </w:r>
      <w:r w:rsidRPr="008B568D">
        <w:rPr>
          <w:bCs/>
        </w:rPr>
        <w:t>the Fund</w:t>
      </w:r>
      <w:r>
        <w:t xml:space="preserve">) is a long-term investment fund that provides a sustainable source of funding to help Australian farmers and communities become more prepared for, and resilient to, the impacts of drought. Established under the </w:t>
      </w:r>
      <w:r>
        <w:rPr>
          <w:i/>
          <w:iCs/>
        </w:rPr>
        <w:t>Future Drought Fund Act 2019</w:t>
      </w:r>
      <w:r>
        <w:t xml:space="preserve"> in September 2019, the Fund began with a $3.9 billion investment, with earnings to be reinvested by the Future Fund Board until the balance reaches $5 billion. The Fund is part of the Government’s Drought Response, Resilience and Preparedness Plan.</w:t>
      </w:r>
    </w:p>
    <w:p w14:paraId="3FC59B06" w14:textId="3F8871AD" w:rsidR="00226B75" w:rsidRDefault="00226B75" w:rsidP="00226B75">
      <w:r>
        <w:t xml:space="preserve">From July 2020, $100 million is available each year from the Fund to invest in drought resilience programs. The programs support farm businesses to be better informed, more productive, profitable and adaptable, and to adopt more resilient land and natural resource management practices. </w:t>
      </w:r>
      <w:r w:rsidR="00946D95">
        <w:t>The programs will also build capacity in rural and regional communities to be less vulnerable to the socio-economic impacts of drought.</w:t>
      </w:r>
      <w:r w:rsidR="00FD57B4">
        <w:t xml:space="preserve"> </w:t>
      </w:r>
      <w:r>
        <w:t>Through grants or other arrangements, the Fund will support a range of initiatives including farm business planning, greater access to information for decision-making, adoption of research and technologies, and building the drought resilience of natural resource in agricultural landscapes. Communities will benefit through improved regional planning, strengthening networks, leadership and community capabilities, and small-scale infrastructure projects.</w:t>
      </w:r>
    </w:p>
    <w:p w14:paraId="1AD90A13" w14:textId="77777777" w:rsidR="00226B75" w:rsidRDefault="00226B75" w:rsidP="00226B75">
      <w:r>
        <w:t xml:space="preserve">The </w:t>
      </w:r>
      <w:r w:rsidRPr="004046BC">
        <w:rPr>
          <w:iCs/>
        </w:rPr>
        <w:t>Drought Resilience Funding Plan 2020-2024</w:t>
      </w:r>
      <w:r>
        <w:t xml:space="preserve"> (</w:t>
      </w:r>
      <w:r w:rsidRPr="008B568D">
        <w:rPr>
          <w:bCs/>
        </w:rPr>
        <w:t>the Funding Plan</w:t>
      </w:r>
      <w:r>
        <w:t>) sets out an approach for making arrangements or grants in relation to drought resilience, or entering into agreements in relation to such grants. The Funding Plan serves as a framework for all expenditure from the Fund.</w:t>
      </w:r>
    </w:p>
    <w:p w14:paraId="13644D07" w14:textId="1F7F4E4C" w:rsidR="00226B75" w:rsidRDefault="00226B75" w:rsidP="00226B75">
      <w:r>
        <w:t>The Funding Plan has three inter-connected strategic priorities:</w:t>
      </w:r>
    </w:p>
    <w:p w14:paraId="09EBBC05" w14:textId="77777777" w:rsidR="00226B75" w:rsidRDefault="00226B75" w:rsidP="007730D8">
      <w:pPr>
        <w:pStyle w:val="ListBullet"/>
      </w:pPr>
      <w:r>
        <w:t>economic resilience for an innovative and profitable agricultural sector</w:t>
      </w:r>
    </w:p>
    <w:p w14:paraId="3398C151" w14:textId="71EB8223" w:rsidR="00226B75" w:rsidRDefault="00226B75" w:rsidP="007730D8">
      <w:pPr>
        <w:pStyle w:val="ListBullet"/>
      </w:pPr>
      <w:r>
        <w:t>environmental resilience for sustainable and improved functioning of farming landscapes</w:t>
      </w:r>
    </w:p>
    <w:p w14:paraId="74A87F79" w14:textId="2A416E59" w:rsidR="004C1770" w:rsidRDefault="00226B75" w:rsidP="007730D8">
      <w:pPr>
        <w:pStyle w:val="ListBullet"/>
      </w:pPr>
      <w:proofErr w:type="gramStart"/>
      <w:r>
        <w:t>social</w:t>
      </w:r>
      <w:proofErr w:type="gramEnd"/>
      <w:r>
        <w:t xml:space="preserve"> resilience for resourceful and adaptable communities</w:t>
      </w:r>
      <w:r w:rsidR="00D477D3">
        <w:t>.</w:t>
      </w:r>
    </w:p>
    <w:p w14:paraId="2B330CEC" w14:textId="716D7FC8" w:rsidR="00D44C6D" w:rsidRDefault="00D44C6D" w:rsidP="00D44C6D"/>
    <w:p w14:paraId="5A9A8153" w14:textId="46275504" w:rsidR="00E25C24" w:rsidRDefault="001C3AD8" w:rsidP="00B502DB">
      <w:pPr>
        <w:pStyle w:val="Heading3"/>
        <w:numPr>
          <w:ilvl w:val="0"/>
          <w:numId w:val="0"/>
        </w:numPr>
      </w:pPr>
      <w:bookmarkStart w:id="16" w:name="_Toc494290488"/>
      <w:bookmarkStart w:id="17" w:name="_Toc49436722"/>
      <w:bookmarkEnd w:id="2"/>
      <w:bookmarkEnd w:id="16"/>
      <w:r>
        <w:lastRenderedPageBreak/>
        <w:t>3.2</w:t>
      </w:r>
      <w:r>
        <w:tab/>
      </w:r>
      <w:r w:rsidR="00E25C24">
        <w:t xml:space="preserve">About Networks </w:t>
      </w:r>
      <w:r w:rsidR="004A77EE">
        <w:t>to Build Drought Resilience</w:t>
      </w:r>
      <w:bookmarkEnd w:id="17"/>
      <w:r w:rsidR="004A77EE">
        <w:t xml:space="preserve"> </w:t>
      </w:r>
    </w:p>
    <w:p w14:paraId="5B829807" w14:textId="722DA5F7" w:rsidR="00E25C24" w:rsidRDefault="00E25C24" w:rsidP="00E25C24">
      <w:r>
        <w:t xml:space="preserve">The </w:t>
      </w:r>
      <w:r w:rsidRPr="004046BC">
        <w:t xml:space="preserve">Networks </w:t>
      </w:r>
      <w:r w:rsidR="004A77EE" w:rsidRPr="004046BC">
        <w:t xml:space="preserve">to Build Drought Resilience </w:t>
      </w:r>
      <w:r w:rsidR="006E660F" w:rsidRPr="004046BC">
        <w:t>(</w:t>
      </w:r>
      <w:r w:rsidR="007730D8" w:rsidRPr="004046BC">
        <w:t>NBDR</w:t>
      </w:r>
      <w:r w:rsidR="006E660F" w:rsidRPr="004046BC">
        <w:t>)</w:t>
      </w:r>
      <w:r w:rsidR="006E660F">
        <w:t xml:space="preserve"> </w:t>
      </w:r>
      <w:r w:rsidR="007730D8">
        <w:t xml:space="preserve">Project </w:t>
      </w:r>
      <w:r>
        <w:t xml:space="preserve">will </w:t>
      </w:r>
      <w:r w:rsidR="003163A2">
        <w:t>prov</w:t>
      </w:r>
      <w:r w:rsidR="00D359F7">
        <w:t xml:space="preserve">ide </w:t>
      </w:r>
      <w:r w:rsidR="003B7E9C">
        <w:t xml:space="preserve">grant funding of </w:t>
      </w:r>
      <w:r w:rsidR="00D359F7">
        <w:t xml:space="preserve">$3.75 million </w:t>
      </w:r>
      <w:r w:rsidR="003B7E9C">
        <w:t xml:space="preserve">(GST exclusive) </w:t>
      </w:r>
      <w:r w:rsidR="00D359F7">
        <w:t xml:space="preserve">to </w:t>
      </w:r>
      <w:r>
        <w:t>build</w:t>
      </w:r>
      <w:r w:rsidR="00EA0C75">
        <w:t xml:space="preserve"> community capacity by strengthening social and community networking, support, engagement and wellbeing. These actions will build an enduring resilience to the impacts of climate change, including drought, and enhance the public good in agr</w:t>
      </w:r>
      <w:r w:rsidR="002B3547">
        <w:t>iculture</w:t>
      </w:r>
      <w:r w:rsidR="00411746">
        <w:t xml:space="preserve"> </w:t>
      </w:r>
      <w:r w:rsidR="002B3547">
        <w:t>dependent communities.</w:t>
      </w:r>
    </w:p>
    <w:p w14:paraId="3C0F3263" w14:textId="5C44F827" w:rsidR="00E25C24" w:rsidRDefault="00E25C24" w:rsidP="00E25C24">
      <w:r>
        <w:t xml:space="preserve">Drought resilience </w:t>
      </w:r>
      <w:r w:rsidR="00276E6E">
        <w:t xml:space="preserve">includes </w:t>
      </w:r>
      <w:r>
        <w:t xml:space="preserve">the ability to adapt, reorganise or transform in response to changing temperature, increasing variability and scarcity of rainfall and changed seasonality of rainfall, </w:t>
      </w:r>
      <w:r w:rsidR="004E12EE">
        <w:t>which may lead to</w:t>
      </w:r>
      <w:r>
        <w:t xml:space="preserve"> improved economic, environmental and social wellbeing. Drought can create difficulties in maintaining the social fabric or social capital of rural and regional Australia, which may threaten the viability of some rural communities.</w:t>
      </w:r>
    </w:p>
    <w:p w14:paraId="2E0CE4BF" w14:textId="033672A5" w:rsidR="00E25C24" w:rsidRDefault="00E25C24" w:rsidP="00E25C24">
      <w:r>
        <w:t>Social capital is built on social networks of trust, mutual support and understanding. When people are part of social networks, they are more involved in community life. Drought can reduce people’s ability to work together for the benefit of the whole community. For example, when people experience stressors impacting on their individual or family circumstances, they may have reduced capacity to engage in social and business networks. This may also reduce their capacity to empathise with their peers and learn innovative ways to manage through drought. It also reduces capacity to engage in community projects, sporting activities or voluntary work, all of which can help keep rural communities vibrant, prosperous and contribute to ongoing resilience against various shocks.</w:t>
      </w:r>
    </w:p>
    <w:p w14:paraId="54855B3B" w14:textId="023C08C6" w:rsidR="00782FAE" w:rsidRPr="00D572E3" w:rsidRDefault="00782FAE" w:rsidP="00DC4E61">
      <w:pPr>
        <w:pStyle w:val="ListBullet"/>
        <w:numPr>
          <w:ilvl w:val="0"/>
          <w:numId w:val="0"/>
        </w:numPr>
      </w:pPr>
      <w:r>
        <w:t xml:space="preserve">We recognise that </w:t>
      </w:r>
      <w:r w:rsidR="00D0045F" w:rsidRPr="00DA6435">
        <w:t>agricultur</w:t>
      </w:r>
      <w:r w:rsidR="00D0045F">
        <w:t>e</w:t>
      </w:r>
      <w:r w:rsidR="00D0045F" w:rsidRPr="00DA6435">
        <w:t xml:space="preserve"> </w:t>
      </w:r>
      <w:r w:rsidRPr="00DA6435">
        <w:t>dependent communities</w:t>
      </w:r>
      <w:r>
        <w:t xml:space="preserve"> have unique characteristics, and a community led approach is critical to achieving the best </w:t>
      </w:r>
      <w:r w:rsidR="00D87361">
        <w:t>NBDR</w:t>
      </w:r>
      <w:r>
        <w:t xml:space="preserve"> Project outcomes. As such, </w:t>
      </w:r>
      <w:r w:rsidR="00411746">
        <w:t>a </w:t>
      </w:r>
      <w:r w:rsidR="0059064C">
        <w:t xml:space="preserve">provider’s </w:t>
      </w:r>
      <w:r>
        <w:t xml:space="preserve">regional understanding and expertise will be critical in the design and development of the </w:t>
      </w:r>
      <w:r w:rsidR="00273FD9">
        <w:t>NBDR</w:t>
      </w:r>
      <w:r>
        <w:t xml:space="preserve"> </w:t>
      </w:r>
      <w:r w:rsidR="00A1144E">
        <w:t xml:space="preserve">Project </w:t>
      </w:r>
      <w:r>
        <w:t>activities.</w:t>
      </w:r>
    </w:p>
    <w:p w14:paraId="1B09BE07" w14:textId="4CF325FC" w:rsidR="00782FAE" w:rsidRDefault="00782FAE" w:rsidP="00782FAE">
      <w:r>
        <w:t xml:space="preserve">The </w:t>
      </w:r>
      <w:r w:rsidR="00273FD9">
        <w:t>NBDR</w:t>
      </w:r>
      <w:r>
        <w:t xml:space="preserve"> Project activities are to be delivered nationally, ensuring that there is equity and opportunity for people throughout </w:t>
      </w:r>
      <w:r w:rsidR="00D0045F" w:rsidRPr="00DA6435">
        <w:t>agricultur</w:t>
      </w:r>
      <w:r w:rsidR="00D0045F">
        <w:t>e</w:t>
      </w:r>
      <w:r w:rsidR="00D0045F" w:rsidRPr="00DA6435">
        <w:t xml:space="preserve"> </w:t>
      </w:r>
      <w:r w:rsidRPr="00DA6435">
        <w:t>dependent communities</w:t>
      </w:r>
      <w:r>
        <w:t xml:space="preserve"> to participate.</w:t>
      </w:r>
    </w:p>
    <w:p w14:paraId="5FCBD2FB" w14:textId="48E627AA" w:rsidR="00782FAE" w:rsidRDefault="00782FAE" w:rsidP="00782FAE">
      <w:pPr>
        <w:rPr>
          <w:iCs/>
        </w:rPr>
      </w:pPr>
      <w:r>
        <w:t xml:space="preserve">The successful </w:t>
      </w:r>
      <w:r w:rsidR="0059064C">
        <w:t xml:space="preserve">provider </w:t>
      </w:r>
      <w:r>
        <w:t xml:space="preserve">will be selected based on their specialist expertise and capability to </w:t>
      </w:r>
      <w:r w:rsidRPr="00B502DB">
        <w:rPr>
          <w:iCs/>
        </w:rPr>
        <w:t xml:space="preserve">deliver the </w:t>
      </w:r>
      <w:r w:rsidR="00273FD9" w:rsidRPr="00B502DB">
        <w:rPr>
          <w:iCs/>
        </w:rPr>
        <w:t>NBDR</w:t>
      </w:r>
      <w:r w:rsidRPr="00B502DB">
        <w:rPr>
          <w:iCs/>
        </w:rPr>
        <w:t xml:space="preserve"> Project’s activities in a tailored manner that addresses the needs of particular regions, such as dealing with remoteness and lack of connectivity, or specific regional agriculture sectors.</w:t>
      </w:r>
      <w:r w:rsidR="00FA3BBD">
        <w:rPr>
          <w:iCs/>
        </w:rPr>
        <w:t xml:space="preserve"> </w:t>
      </w:r>
      <w:r w:rsidR="00583D74">
        <w:rPr>
          <w:iCs/>
        </w:rPr>
        <w:t xml:space="preserve">To deliver the </w:t>
      </w:r>
      <w:r w:rsidR="00411746">
        <w:rPr>
          <w:iCs/>
        </w:rPr>
        <w:t xml:space="preserve">outcomes </w:t>
      </w:r>
      <w:r w:rsidR="00583D74">
        <w:rPr>
          <w:iCs/>
        </w:rPr>
        <w:t xml:space="preserve">of the </w:t>
      </w:r>
      <w:r w:rsidR="007730D8">
        <w:rPr>
          <w:iCs/>
        </w:rPr>
        <w:t>NBDR Project</w:t>
      </w:r>
      <w:r w:rsidR="00583D74">
        <w:rPr>
          <w:iCs/>
        </w:rPr>
        <w:t>, a</w:t>
      </w:r>
      <w:r w:rsidR="00FA3BBD">
        <w:rPr>
          <w:iCs/>
        </w:rPr>
        <w:t>ctiviti</w:t>
      </w:r>
      <w:r w:rsidR="00660672">
        <w:rPr>
          <w:iCs/>
        </w:rPr>
        <w:t>e</w:t>
      </w:r>
      <w:r w:rsidR="00FA3BBD">
        <w:rPr>
          <w:iCs/>
        </w:rPr>
        <w:t>s</w:t>
      </w:r>
      <w:r w:rsidR="00411746">
        <w:rPr>
          <w:iCs/>
        </w:rPr>
        <w:t xml:space="preserve"> to </w:t>
      </w:r>
      <w:r w:rsidR="00FA3BBD">
        <w:rPr>
          <w:iCs/>
        </w:rPr>
        <w:t>be delivered</w:t>
      </w:r>
      <w:r w:rsidR="00583D74">
        <w:rPr>
          <w:iCs/>
        </w:rPr>
        <w:t xml:space="preserve"> </w:t>
      </w:r>
      <w:r w:rsidR="00660672">
        <w:rPr>
          <w:iCs/>
        </w:rPr>
        <w:t xml:space="preserve">include: </w:t>
      </w:r>
    </w:p>
    <w:p w14:paraId="26271FAD" w14:textId="0FB15FD1" w:rsidR="00A227A0" w:rsidRPr="00D50990" w:rsidRDefault="00A227A0" w:rsidP="009A2602">
      <w:pPr>
        <w:pStyle w:val="ListParagraph"/>
        <w:keepNext/>
        <w:numPr>
          <w:ilvl w:val="0"/>
          <w:numId w:val="21"/>
        </w:numPr>
      </w:pPr>
      <w:r w:rsidRPr="00D50990">
        <w:t xml:space="preserve">Training of </w:t>
      </w:r>
      <w:r w:rsidR="0080182E">
        <w:t>social network members to</w:t>
      </w:r>
      <w:r w:rsidRPr="00D50990">
        <w:t xml:space="preserve"> increase their community reac</w:t>
      </w:r>
      <w:r w:rsidR="0080182E">
        <w:t>h</w:t>
      </w:r>
      <w:r w:rsidR="007E6DF0">
        <w:t>,</w:t>
      </w:r>
      <w:r w:rsidR="0080182E">
        <w:t xml:space="preserve"> </w:t>
      </w:r>
      <w:r w:rsidRPr="00D50990">
        <w:t xml:space="preserve">dissemination of information that assists communities’ capacity building </w:t>
      </w:r>
      <w:r w:rsidR="0080182E">
        <w:t>and skills to deal with risks posed by drought and climate change</w:t>
      </w:r>
      <w:r w:rsidR="007E6DF0">
        <w:t xml:space="preserve">, </w:t>
      </w:r>
      <w:r w:rsidRPr="00D50990">
        <w:t xml:space="preserve">collaboration with other </w:t>
      </w:r>
      <w:r w:rsidR="0080182E">
        <w:t xml:space="preserve">social network members from </w:t>
      </w:r>
      <w:r w:rsidR="007E6DF0">
        <w:t>diverse</w:t>
      </w:r>
      <w:r w:rsidR="0080182E">
        <w:t xml:space="preserve"> backgrounds and experiences to </w:t>
      </w:r>
      <w:r w:rsidR="00967C1E">
        <w:t xml:space="preserve">share </w:t>
      </w:r>
      <w:r w:rsidR="00E87CE4">
        <w:t>information and maintain knowledge over the long-term</w:t>
      </w:r>
      <w:r w:rsidR="007E6DF0">
        <w:t>,</w:t>
      </w:r>
      <w:r w:rsidR="0080182E">
        <w:t xml:space="preserve"> coordination and collaboration with other community organisations.</w:t>
      </w:r>
    </w:p>
    <w:p w14:paraId="45F6F1DC" w14:textId="66BF5DD3" w:rsidR="00A227A0" w:rsidRPr="000D0BF4" w:rsidRDefault="00A227A0" w:rsidP="009A2602">
      <w:pPr>
        <w:pStyle w:val="ListParagraph"/>
        <w:keepNext/>
        <w:numPr>
          <w:ilvl w:val="0"/>
          <w:numId w:val="21"/>
        </w:numPr>
      </w:pPr>
      <w:r w:rsidRPr="00D50990">
        <w:t>Small-scale infrastructure projects to address social isolation</w:t>
      </w:r>
      <w:r w:rsidR="004608AB">
        <w:t xml:space="preserve"> and decline in community wellbeing and amenity value</w:t>
      </w:r>
      <w:r w:rsidR="0080182E">
        <w:t xml:space="preserve"> due to the impact of drought and climate change</w:t>
      </w:r>
      <w:r w:rsidRPr="00D50990">
        <w:t xml:space="preserve"> such as</w:t>
      </w:r>
      <w:r w:rsidR="0080182E">
        <w:t>:</w:t>
      </w:r>
      <w:r w:rsidRPr="00D50990">
        <w:t xml:space="preserve"> improvements to community meeting places</w:t>
      </w:r>
      <w:r w:rsidR="0080182E">
        <w:t xml:space="preserve"> - upgrades to</w:t>
      </w:r>
      <w:r w:rsidRPr="00772D1C">
        <w:t xml:space="preserve"> parks</w:t>
      </w:r>
      <w:r w:rsidR="0080182E">
        <w:t xml:space="preserve">/gardens, tourist attractions, and </w:t>
      </w:r>
      <w:r w:rsidR="004608AB">
        <w:t>places of ecological and/or cultural significance</w:t>
      </w:r>
      <w:r w:rsidR="0080182E">
        <w:t xml:space="preserve"> that have been affected or </w:t>
      </w:r>
      <w:r w:rsidR="0080182E" w:rsidRPr="0080182E">
        <w:t>at risk of being affected by drought;</w:t>
      </w:r>
      <w:r w:rsidR="004608AB" w:rsidRPr="0080182E">
        <w:t xml:space="preserve"> water efficiency or recycling </w:t>
      </w:r>
      <w:r w:rsidR="004608AB" w:rsidRPr="004D64F7">
        <w:t>infrastructure</w:t>
      </w:r>
      <w:r w:rsidR="004608AB" w:rsidRPr="0080182E">
        <w:t xml:space="preserve"> and shade measures for sporting and other community facilities</w:t>
      </w:r>
      <w:r w:rsidR="0080182E">
        <w:t>.</w:t>
      </w:r>
    </w:p>
    <w:p w14:paraId="2DA95FBD" w14:textId="567F50C7" w:rsidR="00A227A0" w:rsidRPr="00A227A0" w:rsidRDefault="00A227A0" w:rsidP="009A2602">
      <w:pPr>
        <w:pStyle w:val="ListParagraph"/>
        <w:keepNext/>
        <w:numPr>
          <w:ilvl w:val="0"/>
          <w:numId w:val="21"/>
        </w:numPr>
        <w:rPr>
          <w:iCs/>
        </w:rPr>
      </w:pPr>
      <w:r w:rsidRPr="00144A79">
        <w:t>Hosting ongoing community-related events directed at mitigating the impacts of drought and climate change</w:t>
      </w:r>
      <w:r w:rsidR="0080182E">
        <w:t xml:space="preserve"> by strengthening the social capital of communities. Activities may include: </w:t>
      </w:r>
      <w:r w:rsidRPr="00144A79">
        <w:t>networking events</w:t>
      </w:r>
      <w:r w:rsidR="0080182E">
        <w:t>/c</w:t>
      </w:r>
      <w:r w:rsidRPr="00144A79">
        <w:t>onferences</w:t>
      </w:r>
      <w:r w:rsidR="007E6DF0">
        <w:t>,</w:t>
      </w:r>
      <w:r w:rsidRPr="00144A79">
        <w:t xml:space="preserve"> </w:t>
      </w:r>
      <w:r w:rsidR="0080182E">
        <w:t xml:space="preserve">fostering ongoing social networking, support, engagement and wellbeing building; </w:t>
      </w:r>
      <w:r w:rsidRPr="00144A79">
        <w:t>festivals</w:t>
      </w:r>
      <w:r w:rsidR="0080182E">
        <w:t xml:space="preserve"> and field days</w:t>
      </w:r>
      <w:r w:rsidRPr="00144A79">
        <w:t xml:space="preserve"> focused on </w:t>
      </w:r>
      <w:r w:rsidR="007E6DF0">
        <w:t xml:space="preserve">improving drought </w:t>
      </w:r>
      <w:r w:rsidR="007E6DF0">
        <w:lastRenderedPageBreak/>
        <w:t xml:space="preserve">resilience by building positive community culture over the long-term and improved place </w:t>
      </w:r>
      <w:r w:rsidR="007E6DF0">
        <w:rPr>
          <w:iCs/>
        </w:rPr>
        <w:t>of</w:t>
      </w:r>
      <w:r w:rsidR="004608AB">
        <w:rPr>
          <w:iCs/>
        </w:rPr>
        <w:t xml:space="preserve"> embeddedness (</w:t>
      </w:r>
      <w:proofErr w:type="spellStart"/>
      <w:r w:rsidR="00A1144E">
        <w:rPr>
          <w:iCs/>
        </w:rPr>
        <w:t>eg</w:t>
      </w:r>
      <w:proofErr w:type="spellEnd"/>
      <w:r w:rsidR="004608AB">
        <w:rPr>
          <w:iCs/>
        </w:rPr>
        <w:t xml:space="preserve"> regional branding and </w:t>
      </w:r>
      <w:r w:rsidR="00190FC5">
        <w:rPr>
          <w:iCs/>
        </w:rPr>
        <w:t>recognition</w:t>
      </w:r>
      <w:r w:rsidR="004608AB">
        <w:rPr>
          <w:iCs/>
        </w:rPr>
        <w:t xml:space="preserve">) of local </w:t>
      </w:r>
      <w:proofErr w:type="spellStart"/>
      <w:r w:rsidR="004608AB">
        <w:rPr>
          <w:iCs/>
        </w:rPr>
        <w:t>agri</w:t>
      </w:r>
      <w:proofErr w:type="spellEnd"/>
      <w:r w:rsidR="004608AB">
        <w:rPr>
          <w:iCs/>
        </w:rPr>
        <w:t xml:space="preserve">-food systems. </w:t>
      </w:r>
    </w:p>
    <w:p w14:paraId="3A72EE47" w14:textId="6D4AB60F" w:rsidR="0045013F" w:rsidRDefault="00C95557" w:rsidP="00B502DB">
      <w:pPr>
        <w:pStyle w:val="Heading3"/>
        <w:numPr>
          <w:ilvl w:val="0"/>
          <w:numId w:val="0"/>
        </w:numPr>
      </w:pPr>
      <w:bookmarkStart w:id="18" w:name="_Toc49436723"/>
      <w:r>
        <w:t>3.3</w:t>
      </w:r>
      <w:r>
        <w:tab/>
      </w:r>
      <w:r w:rsidR="0045013F">
        <w:t xml:space="preserve">Outcomes of the </w:t>
      </w:r>
      <w:r w:rsidR="007730D8">
        <w:t>NBDR Project</w:t>
      </w:r>
      <w:bookmarkEnd w:id="18"/>
    </w:p>
    <w:p w14:paraId="4742A7DC" w14:textId="5AD71038" w:rsidR="00605662" w:rsidRDefault="00605662" w:rsidP="00605662">
      <w:r>
        <w:t xml:space="preserve">The </w:t>
      </w:r>
      <w:r w:rsidR="007730D8">
        <w:t>NBDR Project</w:t>
      </w:r>
      <w:r>
        <w:t xml:space="preserve"> will:</w:t>
      </w:r>
    </w:p>
    <w:p w14:paraId="632E8A79" w14:textId="0796209E" w:rsidR="00605662" w:rsidRDefault="00605662" w:rsidP="00605662">
      <w:pPr>
        <w:pStyle w:val="ListBullet"/>
      </w:pPr>
      <w:r>
        <w:t xml:space="preserve">improve the sharing of learnings amongst </w:t>
      </w:r>
      <w:r w:rsidR="00EA0C75">
        <w:t>agriculture</w:t>
      </w:r>
      <w:r w:rsidR="00A1144E">
        <w:t xml:space="preserve"> </w:t>
      </w:r>
      <w:r w:rsidR="00EA0C75">
        <w:t xml:space="preserve">dependent </w:t>
      </w:r>
      <w:r>
        <w:t xml:space="preserve">communities </w:t>
      </w:r>
    </w:p>
    <w:p w14:paraId="0B831ED9" w14:textId="256E12EF" w:rsidR="00605662" w:rsidRPr="006D35F9" w:rsidRDefault="00605662" w:rsidP="00605662">
      <w:pPr>
        <w:pStyle w:val="ListBullet"/>
      </w:pPr>
      <w:r>
        <w:t>increase social networking, support, engagement and wellbeing through building community network members’ skills and social network diversity and strategic capacity</w:t>
      </w:r>
    </w:p>
    <w:p w14:paraId="40432AF9" w14:textId="226E7592" w:rsidR="00605662" w:rsidRPr="006D35F9" w:rsidRDefault="00605662" w:rsidP="00605662">
      <w:pPr>
        <w:pStyle w:val="ListBullet"/>
      </w:pPr>
      <w:r>
        <w:t>improv</w:t>
      </w:r>
      <w:r w:rsidR="00D547E5">
        <w:t>e</w:t>
      </w:r>
      <w:r>
        <w:t xml:space="preserve"> wellbeing and reduc</w:t>
      </w:r>
      <w:r w:rsidR="00D547E5">
        <w:t>e</w:t>
      </w:r>
      <w:r>
        <w:t xml:space="preserve"> social isolation through increasing</w:t>
      </w:r>
      <w:r w:rsidRPr="006D35F9">
        <w:t xml:space="preserve"> pa</w:t>
      </w:r>
      <w:r>
        <w:t xml:space="preserve">rticipation in community </w:t>
      </w:r>
      <w:r w:rsidRPr="006D35F9">
        <w:t>networking events/conferences</w:t>
      </w:r>
      <w:r>
        <w:t>, stimulating higher rates of innovation in the local economy and the agricultural sector over time</w:t>
      </w:r>
    </w:p>
    <w:p w14:paraId="6BD45883" w14:textId="77777777" w:rsidR="00605662" w:rsidRPr="001B6DA4" w:rsidRDefault="00605662" w:rsidP="00605662">
      <w:pPr>
        <w:pStyle w:val="ListBullet"/>
      </w:pPr>
      <w:r>
        <w:t>improve community networks</w:t>
      </w:r>
      <w:r w:rsidRPr="006D35F9">
        <w:t xml:space="preserve"> access to </w:t>
      </w:r>
      <w:r>
        <w:t xml:space="preserve">risk management </w:t>
      </w:r>
      <w:r w:rsidRPr="006D35F9">
        <w:t>information and tr</w:t>
      </w:r>
      <w:r>
        <w:t xml:space="preserve">aining, increasing the capacity of community </w:t>
      </w:r>
      <w:r w:rsidRPr="001B6DA4">
        <w:t>networks</w:t>
      </w:r>
      <w:r>
        <w:t xml:space="preserve"> to participate</w:t>
      </w:r>
      <w:r w:rsidRPr="001B6DA4">
        <w:t xml:space="preserve"> in regional drought resilience planning</w:t>
      </w:r>
    </w:p>
    <w:p w14:paraId="4C54936C" w14:textId="76116301" w:rsidR="00605662" w:rsidRDefault="00605662" w:rsidP="00605662">
      <w:pPr>
        <w:pStyle w:val="ListBullet"/>
      </w:pPr>
      <w:r>
        <w:t>i</w:t>
      </w:r>
      <w:r w:rsidRPr="006D35F9">
        <w:t>ncrease community economic development and diversification opportunities</w:t>
      </w:r>
      <w:r>
        <w:t xml:space="preserve"> </w:t>
      </w:r>
      <w:r w:rsidR="00EA0C75">
        <w:t xml:space="preserve">to </w:t>
      </w:r>
      <w:r w:rsidRPr="00992DE9">
        <w:t>improve access to</w:t>
      </w:r>
      <w:r w:rsidR="00E52602">
        <w:t xml:space="preserve"> meeting places</w:t>
      </w:r>
      <w:r w:rsidR="003B5B07">
        <w:t xml:space="preserve"> </w:t>
      </w:r>
      <w:r w:rsidRPr="00992DE9">
        <w:t>and facilities, reducing social isolation and improving community wellbeing over time</w:t>
      </w:r>
    </w:p>
    <w:p w14:paraId="159B2441" w14:textId="0AD923E2" w:rsidR="00BB4037" w:rsidRDefault="007A1967" w:rsidP="00605662">
      <w:pPr>
        <w:pStyle w:val="ListBullet"/>
      </w:pPr>
      <w:r>
        <w:t xml:space="preserve">deliver </w:t>
      </w:r>
      <w:r w:rsidR="00BB4037">
        <w:t>s</w:t>
      </w:r>
      <w:r w:rsidR="00677F2D">
        <w:t>mall</w:t>
      </w:r>
      <w:r w:rsidR="00BB4037">
        <w:t xml:space="preserve"> scale projects, such as improving </w:t>
      </w:r>
      <w:r w:rsidR="00206C64">
        <w:t xml:space="preserve">meeting places for the network members, purchasing small equipment (such as computers, printers) to assist the management of the network, </w:t>
      </w:r>
      <w:r w:rsidR="00677F2D">
        <w:t>and community</w:t>
      </w:r>
      <w:r w:rsidR="00206C64">
        <w:t xml:space="preserve"> facilities that support community drought resilience</w:t>
      </w:r>
      <w:r w:rsidR="00677F2D">
        <w:t>.</w:t>
      </w:r>
    </w:p>
    <w:p w14:paraId="6F5F48CE" w14:textId="3AE7E580" w:rsidR="00226B75" w:rsidRDefault="00034AA4" w:rsidP="00B502DB">
      <w:pPr>
        <w:pStyle w:val="Heading3"/>
        <w:numPr>
          <w:ilvl w:val="0"/>
          <w:numId w:val="0"/>
        </w:numPr>
      </w:pPr>
      <w:bookmarkStart w:id="19" w:name="_Toc49436724"/>
      <w:r>
        <w:t>3.4</w:t>
      </w:r>
      <w:r>
        <w:tab/>
      </w:r>
      <w:r w:rsidR="007730D8">
        <w:t>What you will deliver with the grant</w:t>
      </w:r>
      <w:bookmarkEnd w:id="19"/>
      <w:r w:rsidR="0007146A">
        <w:t xml:space="preserve"> </w:t>
      </w:r>
    </w:p>
    <w:p w14:paraId="08258D6B" w14:textId="472EBDAD" w:rsidR="000F61E4" w:rsidRDefault="000F61E4" w:rsidP="000F61E4">
      <w:bookmarkStart w:id="20" w:name="_Toc44086388"/>
      <w:bookmarkStart w:id="21" w:name="_Toc44407496"/>
      <w:bookmarkStart w:id="22" w:name="_Toc44086390"/>
      <w:bookmarkStart w:id="23" w:name="_Toc44407498"/>
      <w:bookmarkStart w:id="24" w:name="_Toc44086391"/>
      <w:bookmarkStart w:id="25" w:name="_Toc44407499"/>
      <w:bookmarkStart w:id="26" w:name="_Toc44086393"/>
      <w:bookmarkStart w:id="27" w:name="_Toc44407501"/>
      <w:bookmarkEnd w:id="20"/>
      <w:bookmarkEnd w:id="21"/>
      <w:bookmarkEnd w:id="22"/>
      <w:bookmarkEnd w:id="23"/>
      <w:bookmarkEnd w:id="24"/>
      <w:bookmarkEnd w:id="25"/>
      <w:bookmarkEnd w:id="26"/>
      <w:bookmarkEnd w:id="27"/>
      <w:r>
        <w:t xml:space="preserve">The NBDR </w:t>
      </w:r>
      <w:r w:rsidR="00BD02DD">
        <w:t xml:space="preserve">Project </w:t>
      </w:r>
      <w:r>
        <w:t>will fund a provider, or consorti</w:t>
      </w:r>
      <w:r w:rsidR="007730D8">
        <w:t>um</w:t>
      </w:r>
      <w:r>
        <w:t xml:space="preserve"> of providers, to design and deliver the </w:t>
      </w:r>
      <w:r w:rsidR="007730D8">
        <w:t>NBDR Project</w:t>
      </w:r>
      <w:r>
        <w:t xml:space="preserve"> nationally, selecting grantees to undertake activities that contribute to the </w:t>
      </w:r>
      <w:r w:rsidR="00630C36">
        <w:t xml:space="preserve">project </w:t>
      </w:r>
      <w:r>
        <w:t>outcomes (</w:t>
      </w:r>
      <w:r w:rsidR="006A7DCC">
        <w:t>section 3.3 refers</w:t>
      </w:r>
      <w:r>
        <w:t xml:space="preserve">). </w:t>
      </w:r>
    </w:p>
    <w:p w14:paraId="23AEF32D" w14:textId="20839421" w:rsidR="000F61E4" w:rsidRDefault="000F61E4" w:rsidP="000F61E4">
      <w:r>
        <w:t>The NBDR Project must create opportunities for grantees to apply for different amounts of funding proportionate to the scale of the activities proposed, for example:</w:t>
      </w:r>
    </w:p>
    <w:p w14:paraId="09B3CCC2" w14:textId="72D68B2E" w:rsidR="000F61E4" w:rsidRDefault="000F61E4" w:rsidP="000F61E4">
      <w:pPr>
        <w:pStyle w:val="ListBullet"/>
      </w:pPr>
      <w:r>
        <w:t>From $10,000 and up to $20,000 for small or low risk activities</w:t>
      </w:r>
    </w:p>
    <w:p w14:paraId="51C2E5EC" w14:textId="77777777" w:rsidR="000F61E4" w:rsidRDefault="000F61E4" w:rsidP="000F61E4">
      <w:pPr>
        <w:pStyle w:val="ListBullet"/>
      </w:pPr>
      <w:r>
        <w:t xml:space="preserve">Between $20,001 and up to $50,000 for broader medium term impact activities </w:t>
      </w:r>
    </w:p>
    <w:p w14:paraId="35F80D5E" w14:textId="13CB0193" w:rsidR="000F61E4" w:rsidRDefault="000F61E4" w:rsidP="005016BB">
      <w:pPr>
        <w:pStyle w:val="ListBullet"/>
      </w:pPr>
      <w:r>
        <w:t xml:space="preserve">$50,001 and $150,000 for broader large scale </w:t>
      </w:r>
      <w:r w:rsidR="00663853">
        <w:t>short- or medium-term</w:t>
      </w:r>
      <w:r>
        <w:t xml:space="preserve"> impact activit</w:t>
      </w:r>
      <w:r w:rsidR="008E3D47">
        <w:t>ies</w:t>
      </w:r>
    </w:p>
    <w:p w14:paraId="518BA135" w14:textId="677EA1A9" w:rsidR="00226B75" w:rsidRDefault="00772D1C" w:rsidP="00226B75">
      <w:pPr>
        <w:keepNext/>
      </w:pPr>
      <w:bookmarkStart w:id="28" w:name="_Hlk47451887"/>
      <w:r>
        <w:t>Applicants</w:t>
      </w:r>
      <w:r w:rsidRPr="00F1263B">
        <w:t xml:space="preserve"> </w:t>
      </w:r>
      <w:r w:rsidRPr="00EC2773">
        <w:t xml:space="preserve">can apply for </w:t>
      </w:r>
      <w:r>
        <w:t xml:space="preserve">a grant, which includes </w:t>
      </w:r>
      <w:r w:rsidRPr="00EC2773">
        <w:t>administrative funding</w:t>
      </w:r>
      <w:r>
        <w:t>, up to a maximum of $3.75</w:t>
      </w:r>
      <w:r w:rsidR="006F345C">
        <w:t> </w:t>
      </w:r>
      <w:r>
        <w:t>million (exclusive of GST). Administrative funding is capped at</w:t>
      </w:r>
      <w:r w:rsidRPr="00EC2773">
        <w:t xml:space="preserve"> a maximum of 10 per cent of the </w:t>
      </w:r>
      <w:r>
        <w:t xml:space="preserve">actual </w:t>
      </w:r>
      <w:r w:rsidRPr="00EC2773">
        <w:t xml:space="preserve">grant value </w:t>
      </w:r>
      <w:r>
        <w:t>sought</w:t>
      </w:r>
      <w:bookmarkEnd w:id="28"/>
      <w:r>
        <w:t>. The grant is</w:t>
      </w:r>
      <w:r w:rsidRPr="00EC2773">
        <w:t xml:space="preserve"> to</w:t>
      </w:r>
      <w:r>
        <w:t>:</w:t>
      </w:r>
    </w:p>
    <w:p w14:paraId="307A2323" w14:textId="5EE9DDE6" w:rsidR="00226B75" w:rsidRPr="003824C0" w:rsidRDefault="007A1967" w:rsidP="009A2602">
      <w:pPr>
        <w:pStyle w:val="ListParagraph"/>
        <w:keepNext/>
        <w:numPr>
          <w:ilvl w:val="0"/>
          <w:numId w:val="31"/>
        </w:numPr>
      </w:pPr>
      <w:r>
        <w:t xml:space="preserve">Design </w:t>
      </w:r>
      <w:r w:rsidR="0014360D">
        <w:t xml:space="preserve">and deliver </w:t>
      </w:r>
      <w:r w:rsidR="00226B75">
        <w:t xml:space="preserve">a competitive </w:t>
      </w:r>
      <w:r w:rsidR="00630C36">
        <w:t>NBDR Project</w:t>
      </w:r>
      <w:r w:rsidR="00226B75" w:rsidRPr="0035317B">
        <w:t xml:space="preserve"> </w:t>
      </w:r>
      <w:r w:rsidR="00105AFD">
        <w:t xml:space="preserve">nationally </w:t>
      </w:r>
      <w:r w:rsidR="00226B75" w:rsidRPr="0035317B">
        <w:t xml:space="preserve">in </w:t>
      </w:r>
      <w:r w:rsidR="00226B75">
        <w:t>accordance with</w:t>
      </w:r>
      <w:r w:rsidR="00226B75" w:rsidRPr="00E549BF">
        <w:t xml:space="preserve"> </w:t>
      </w:r>
      <w:r w:rsidR="00226B75">
        <w:t xml:space="preserve">the </w:t>
      </w:r>
      <w:r w:rsidR="00226B75" w:rsidRPr="00200DED">
        <w:t xml:space="preserve">guidance </w:t>
      </w:r>
      <w:r w:rsidR="00226B75">
        <w:t xml:space="preserve">provided </w:t>
      </w:r>
      <w:r w:rsidR="00226B75" w:rsidRPr="00200DED">
        <w:t>at</w:t>
      </w:r>
      <w:r w:rsidR="00226B75">
        <w:t xml:space="preserve"> </w:t>
      </w:r>
      <w:r w:rsidR="00226B75" w:rsidRPr="00F202C7">
        <w:rPr>
          <w:u w:val="single"/>
        </w:rPr>
        <w:t>Appendix A.2</w:t>
      </w:r>
      <w:r w:rsidR="00226B75">
        <w:t xml:space="preserve"> and section </w:t>
      </w:r>
      <w:r w:rsidR="00745BA4">
        <w:t>3</w:t>
      </w:r>
      <w:r w:rsidR="00226B75">
        <w:t xml:space="preserve">.3 of </w:t>
      </w:r>
      <w:r>
        <w:t xml:space="preserve">these </w:t>
      </w:r>
      <w:r w:rsidR="00226B75">
        <w:t>guideline</w:t>
      </w:r>
      <w:r>
        <w:t>s</w:t>
      </w:r>
      <w:r w:rsidR="003A22C0">
        <w:t xml:space="preserve">, and </w:t>
      </w:r>
      <w:r w:rsidR="007C67A0">
        <w:t xml:space="preserve">in line with the </w:t>
      </w:r>
      <w:r w:rsidR="00BD02DD">
        <w:t xml:space="preserve">principles </w:t>
      </w:r>
      <w:r w:rsidR="007C67A0">
        <w:t xml:space="preserve">of </w:t>
      </w:r>
      <w:r w:rsidR="00226B75" w:rsidRPr="003824C0">
        <w:t xml:space="preserve">the </w:t>
      </w:r>
      <w:hyperlink r:id="rId22" w:history="1">
        <w:r w:rsidR="00235785" w:rsidRPr="000520AF">
          <w:rPr>
            <w:rStyle w:val="Hyperlink"/>
            <w:rFonts w:eastAsia="MS Mincho"/>
            <w:i/>
          </w:rPr>
          <w:t>Commonwealth Grants Rules and Guidelines</w:t>
        </w:r>
        <w:r w:rsidR="00235785" w:rsidRPr="000520AF" w:rsidDel="00235785">
          <w:rPr>
            <w:rStyle w:val="Hyperlink"/>
          </w:rPr>
          <w:t xml:space="preserve"> </w:t>
        </w:r>
        <w:r w:rsidR="00226B75" w:rsidRPr="000520AF">
          <w:rPr>
            <w:rStyle w:val="Hyperlink"/>
          </w:rPr>
          <w:t>(CGRGs)</w:t>
        </w:r>
      </w:hyperlink>
      <w:r>
        <w:rPr>
          <w:rStyle w:val="Hyperlink"/>
        </w:rPr>
        <w:t>.</w:t>
      </w:r>
    </w:p>
    <w:p w14:paraId="58A2C07E" w14:textId="11C0CA60" w:rsidR="00226B75" w:rsidRDefault="007A1967" w:rsidP="009A2602">
      <w:pPr>
        <w:pStyle w:val="ListParagraph"/>
        <w:keepNext/>
        <w:numPr>
          <w:ilvl w:val="0"/>
          <w:numId w:val="31"/>
        </w:numPr>
      </w:pPr>
      <w:r>
        <w:t xml:space="preserve">Develop </w:t>
      </w:r>
      <w:r w:rsidR="00226B75">
        <w:t xml:space="preserve">and contribute to a Monitoring, Evaluation and Learning (MEL) plan for the </w:t>
      </w:r>
      <w:r w:rsidR="00C577F3">
        <w:t xml:space="preserve">NBDR </w:t>
      </w:r>
      <w:r w:rsidR="00226B75">
        <w:t xml:space="preserve">Project, identifying data and information to support an evaluation of the </w:t>
      </w:r>
      <w:r w:rsidR="00690517">
        <w:t>project</w:t>
      </w:r>
      <w:r w:rsidR="00226B75">
        <w:t xml:space="preserve">, in accordance with the Future Drought Fund’s MEL Framework (guidance is provided at </w:t>
      </w:r>
      <w:r w:rsidR="00226B75" w:rsidRPr="00200DED">
        <w:rPr>
          <w:u w:val="single"/>
        </w:rPr>
        <w:t>Appendix B</w:t>
      </w:r>
      <w:r w:rsidR="00226B75">
        <w:t xml:space="preserve">). The MEL Framework identifies the anticipated short, medium and long-term </w:t>
      </w:r>
      <w:r w:rsidR="00226B75">
        <w:lastRenderedPageBreak/>
        <w:t xml:space="preserve">outcomes of the </w:t>
      </w:r>
      <w:r w:rsidR="00C577F3">
        <w:t xml:space="preserve">NBDR </w:t>
      </w:r>
      <w:r w:rsidR="00226B75">
        <w:t xml:space="preserve">Project. It includes indicators to identify progress towards achieving overall drought resilience. </w:t>
      </w:r>
    </w:p>
    <w:p w14:paraId="33A5C85B" w14:textId="2C208491" w:rsidR="000277FD" w:rsidRDefault="000277FD" w:rsidP="00EB2DB8">
      <w:pPr>
        <w:keepNext/>
      </w:pPr>
      <w:r w:rsidRPr="00B86AA7">
        <w:t xml:space="preserve">The successful provider will be required to make a financial co-contribution or have secured a philanthropic financial contribution, of at least 30 per cent of the </w:t>
      </w:r>
      <w:r w:rsidR="00EE0DEC">
        <w:t xml:space="preserve">NBDR </w:t>
      </w:r>
      <w:r w:rsidR="00E25A50">
        <w:t xml:space="preserve">Project </w:t>
      </w:r>
      <w:r w:rsidRPr="00B86AA7">
        <w:t xml:space="preserve">grant </w:t>
      </w:r>
      <w:r w:rsidR="00000877">
        <w:t xml:space="preserve">funding </w:t>
      </w:r>
      <w:r w:rsidR="00971570">
        <w:t>they receive</w:t>
      </w:r>
      <w:r w:rsidRPr="00B86AA7">
        <w:t>.</w:t>
      </w:r>
    </w:p>
    <w:p w14:paraId="505D5BD0" w14:textId="70891D46" w:rsidR="00141133" w:rsidRPr="00D572E3" w:rsidRDefault="00682B45" w:rsidP="005A03A3">
      <w:pPr>
        <w:keepNext/>
      </w:pPr>
      <w:r>
        <w:t>The NBDR</w:t>
      </w:r>
      <w:r w:rsidR="00E25A50">
        <w:t xml:space="preserve"> Project</w:t>
      </w:r>
      <w:r>
        <w:t xml:space="preserve"> grant will fund a provider, or a consorti</w:t>
      </w:r>
      <w:r w:rsidR="00630C36">
        <w:t>um</w:t>
      </w:r>
      <w:r>
        <w:t xml:space="preserve"> of providers, to design and deliver the </w:t>
      </w:r>
      <w:r w:rsidR="00630C36">
        <w:t>NBDR Project</w:t>
      </w:r>
      <w:r w:rsidR="00E61313">
        <w:t xml:space="preserve"> </w:t>
      </w:r>
      <w:r>
        <w:t xml:space="preserve">nationally. </w:t>
      </w:r>
      <w:r w:rsidR="000C1599">
        <w:t xml:space="preserve">Organisations that </w:t>
      </w:r>
      <w:r w:rsidR="00141133">
        <w:t>cannot</w:t>
      </w:r>
      <w:r w:rsidR="000C1599">
        <w:t>, on their own,</w:t>
      </w:r>
      <w:r w:rsidR="00141133">
        <w:t xml:space="preserve"> deliver the </w:t>
      </w:r>
      <w:r w:rsidR="00EB248F">
        <w:t>NBDR Project</w:t>
      </w:r>
      <w:r w:rsidR="00C85D85">
        <w:t xml:space="preserve"> </w:t>
      </w:r>
      <w:r w:rsidR="00141133">
        <w:t>nationally m</w:t>
      </w:r>
      <w:r w:rsidR="009674C4">
        <w:t>ay</w:t>
      </w:r>
      <w:r w:rsidR="00141133">
        <w:t xml:space="preserve"> form a consorti</w:t>
      </w:r>
      <w:r w:rsidR="00630C36">
        <w:t>um</w:t>
      </w:r>
      <w:r w:rsidR="00141133">
        <w:t xml:space="preserve"> with other </w:t>
      </w:r>
      <w:r w:rsidR="005C66FC">
        <w:t xml:space="preserve">interested </w:t>
      </w:r>
      <w:r w:rsidR="00141133">
        <w:t>organisations</w:t>
      </w:r>
      <w:r w:rsidR="005C66FC">
        <w:t xml:space="preserve"> to submit a joint application to </w:t>
      </w:r>
      <w:r w:rsidR="00141133">
        <w:t xml:space="preserve">provide national coverage (refer section </w:t>
      </w:r>
      <w:r w:rsidR="007A1967">
        <w:t>5</w:t>
      </w:r>
      <w:r w:rsidR="00141133">
        <w:t>.2 Joint (consorti</w:t>
      </w:r>
      <w:r w:rsidR="00630C36">
        <w:t>um</w:t>
      </w:r>
      <w:r w:rsidR="00141133">
        <w:t xml:space="preserve">) applications). </w:t>
      </w:r>
      <w:r w:rsidR="00454AB0">
        <w:t xml:space="preserve">The application must include the identification of a </w:t>
      </w:r>
      <w:r w:rsidR="0059064C">
        <w:t xml:space="preserve">lead provider </w:t>
      </w:r>
      <w:r w:rsidR="00454AB0">
        <w:t xml:space="preserve">for the consortium. </w:t>
      </w:r>
    </w:p>
    <w:p w14:paraId="3FF030A5" w14:textId="77777777" w:rsidR="00597C91" w:rsidRDefault="005E0BD4" w:rsidP="0090233E">
      <w:pPr>
        <w:keepNext/>
      </w:pPr>
      <w:bookmarkStart w:id="29" w:name="_Hlk45546851"/>
      <w:r>
        <w:t xml:space="preserve">Organisations wishing to explore </w:t>
      </w:r>
      <w:r w:rsidR="003532CD">
        <w:t>a consortium application, and wanting support in connecting with similarly interested parties, can register their interest on the department’s websit</w:t>
      </w:r>
      <w:r w:rsidR="00295E30">
        <w:t xml:space="preserve">e. Your contact information will be shared with others registering interest. No support or facilitation </w:t>
      </w:r>
      <w:r w:rsidR="00A30ED3">
        <w:t xml:space="preserve">will be provided by the department beyond the sharing of contact details. The facility will be closed </w:t>
      </w:r>
      <w:r w:rsidR="00A23E04">
        <w:t xml:space="preserve">seven days after the opening of this grant opportunity. </w:t>
      </w:r>
      <w:bookmarkEnd w:id="29"/>
      <w:r w:rsidR="00597C91">
        <w:t xml:space="preserve">After this, there will be no opportunity to register your interest, or receive contact details of other organisations that have registered interest. </w:t>
      </w:r>
    </w:p>
    <w:p w14:paraId="7C86F52B" w14:textId="27870969" w:rsidR="00597C91" w:rsidRDefault="00597C91" w:rsidP="00597C91">
      <w:pPr>
        <w:keepNext/>
      </w:pPr>
      <w:r>
        <w:t xml:space="preserve">The successful </w:t>
      </w:r>
      <w:r w:rsidR="00616502">
        <w:t>applicant</w:t>
      </w:r>
      <w:r>
        <w:t xml:space="preserve"> will be required to enter into a legally binding grant agreement with the Australian Government. The successful provider will be responsible for delivering the milestones and outputs in the grant agreement (early milestones are listed at section 3.</w:t>
      </w:r>
      <w:r w:rsidR="00DA46DB">
        <w:t>5</w:t>
      </w:r>
      <w:r>
        <w:t xml:space="preserve"> below). </w:t>
      </w:r>
    </w:p>
    <w:p w14:paraId="2C8E3558" w14:textId="47440B96" w:rsidR="00226B75" w:rsidRDefault="00310B09" w:rsidP="00B502DB">
      <w:pPr>
        <w:pStyle w:val="Heading3"/>
        <w:numPr>
          <w:ilvl w:val="0"/>
          <w:numId w:val="0"/>
        </w:numPr>
        <w:rPr>
          <w:lang w:eastAsia="en-AU"/>
        </w:rPr>
      </w:pPr>
      <w:bookmarkStart w:id="30" w:name="_Toc49436725"/>
      <w:r>
        <w:t>3.</w:t>
      </w:r>
      <w:r w:rsidR="001F1641">
        <w:t>5</w:t>
      </w:r>
      <w:r>
        <w:tab/>
      </w:r>
      <w:r w:rsidR="00226B75">
        <w:t>Early milestones</w:t>
      </w:r>
      <w:bookmarkEnd w:id="30"/>
      <w:r w:rsidR="00226B75">
        <w:t xml:space="preserve"> </w:t>
      </w:r>
    </w:p>
    <w:p w14:paraId="66A1409E" w14:textId="203184BC" w:rsidR="00226B75" w:rsidRPr="004F4106" w:rsidRDefault="00226B75" w:rsidP="00226B75">
      <w:pPr>
        <w:keepNext/>
      </w:pPr>
      <w:r>
        <w:t>The successful provider will deliver the following milestones (using administ</w:t>
      </w:r>
      <w:r w:rsidR="00D021E5">
        <w:t>rative</w:t>
      </w:r>
      <w:r>
        <w:t xml:space="preserve"> funding, section </w:t>
      </w:r>
      <w:r w:rsidR="005A0273">
        <w:t>4.1</w:t>
      </w:r>
      <w:r>
        <w:t xml:space="preserve"> refers) during the first three months of the </w:t>
      </w:r>
      <w:r w:rsidR="00434F8F">
        <w:t xml:space="preserve">NBDR </w:t>
      </w:r>
      <w:r w:rsidR="00904D0F">
        <w:t>Project</w:t>
      </w:r>
      <w:r w:rsidRPr="004F4106">
        <w:t xml:space="preserve">: </w:t>
      </w:r>
    </w:p>
    <w:p w14:paraId="5338CA75" w14:textId="06BE0EDE" w:rsidR="00226B75" w:rsidRDefault="00226B75" w:rsidP="00226B75">
      <w:pPr>
        <w:pStyle w:val="ListBullet"/>
        <w:rPr>
          <w:rFonts w:cs="Arial"/>
        </w:rPr>
      </w:pPr>
      <w:r w:rsidRPr="00AE0B8C">
        <w:rPr>
          <w:rFonts w:cs="Arial"/>
          <w:i/>
        </w:rPr>
        <w:t xml:space="preserve">Design of the </w:t>
      </w:r>
      <w:r w:rsidR="00630C36">
        <w:rPr>
          <w:rFonts w:cs="Arial"/>
          <w:i/>
        </w:rPr>
        <w:t>NBDR Project</w:t>
      </w:r>
      <w:r w:rsidRPr="00AE0B8C">
        <w:rPr>
          <w:rFonts w:cs="Arial"/>
          <w:i/>
        </w:rPr>
        <w:t xml:space="preserve">, including </w:t>
      </w:r>
      <w:r w:rsidR="00630C36">
        <w:rPr>
          <w:rFonts w:cs="Arial"/>
          <w:i/>
        </w:rPr>
        <w:t>a</w:t>
      </w:r>
      <w:r w:rsidRPr="00AE0B8C">
        <w:rPr>
          <w:rFonts w:cs="Arial"/>
          <w:i/>
        </w:rPr>
        <w:t xml:space="preserve">ssessment criteria for eligible grant activities </w:t>
      </w:r>
      <w:r w:rsidRPr="006627DD">
        <w:rPr>
          <w:rFonts w:cs="Arial"/>
        </w:rPr>
        <w:t xml:space="preserve">(guidance provided at </w:t>
      </w:r>
      <w:r w:rsidRPr="004F4106">
        <w:rPr>
          <w:rFonts w:cs="Arial"/>
          <w:u w:val="single"/>
        </w:rPr>
        <w:t xml:space="preserve">Appendix </w:t>
      </w:r>
      <w:r w:rsidRPr="006627DD">
        <w:rPr>
          <w:rFonts w:cs="Arial"/>
          <w:u w:val="single"/>
        </w:rPr>
        <w:t>A.2</w:t>
      </w:r>
      <w:r w:rsidRPr="006627DD">
        <w:rPr>
          <w:rFonts w:cs="Arial"/>
        </w:rPr>
        <w:t>).</w:t>
      </w:r>
      <w:r>
        <w:rPr>
          <w:rFonts w:cs="Arial"/>
        </w:rPr>
        <w:t xml:space="preserve"> </w:t>
      </w:r>
      <w:r w:rsidRPr="00025394">
        <w:t>Th</w:t>
      </w:r>
      <w:r w:rsidR="00630C36">
        <w:t>ese</w:t>
      </w:r>
      <w:r w:rsidRPr="00025394">
        <w:t xml:space="preserve"> assessment criteria will be approved by </w:t>
      </w:r>
      <w:r w:rsidRPr="00D026DF">
        <w:t xml:space="preserve">the </w:t>
      </w:r>
      <w:r>
        <w:t>department</w:t>
      </w:r>
      <w:r w:rsidRPr="00D026DF">
        <w:t xml:space="preserve"> </w:t>
      </w:r>
      <w:r>
        <w:t xml:space="preserve">prior to any agreements executed between the provider and </w:t>
      </w:r>
      <w:r w:rsidR="005D398F">
        <w:t>grantees</w:t>
      </w:r>
      <w:r>
        <w:t xml:space="preserve">. </w:t>
      </w:r>
      <w:r w:rsidR="00630C36">
        <w:rPr>
          <w:rFonts w:cs="Arial"/>
        </w:rPr>
        <w:t>A</w:t>
      </w:r>
      <w:r w:rsidR="00B76D4B">
        <w:rPr>
          <w:rFonts w:cs="Arial"/>
        </w:rPr>
        <w:t xml:space="preserve">ll activities </w:t>
      </w:r>
      <w:r w:rsidR="00630C36">
        <w:rPr>
          <w:rFonts w:cs="Arial"/>
        </w:rPr>
        <w:t xml:space="preserve">must be </w:t>
      </w:r>
      <w:r w:rsidR="00310F6E">
        <w:rPr>
          <w:rFonts w:cs="Arial"/>
        </w:rPr>
        <w:t>finished</w:t>
      </w:r>
      <w:r>
        <w:rPr>
          <w:rFonts w:cs="Arial"/>
        </w:rPr>
        <w:t xml:space="preserve"> by </w:t>
      </w:r>
      <w:r w:rsidR="00BA40EA">
        <w:rPr>
          <w:rFonts w:cs="Arial"/>
        </w:rPr>
        <w:t>30 June 2022</w:t>
      </w:r>
      <w:r>
        <w:rPr>
          <w:rFonts w:cs="Arial"/>
        </w:rPr>
        <w:t xml:space="preserve">. </w:t>
      </w:r>
    </w:p>
    <w:p w14:paraId="04DA5639" w14:textId="444D21D5" w:rsidR="00010EB9" w:rsidRPr="00B86AA7" w:rsidRDefault="00FD346A" w:rsidP="00226B75">
      <w:pPr>
        <w:pStyle w:val="ListBullet"/>
        <w:rPr>
          <w:rFonts w:cs="Arial"/>
        </w:rPr>
      </w:pPr>
      <w:r w:rsidRPr="00B86AA7">
        <w:rPr>
          <w:rFonts w:cs="Arial"/>
        </w:rPr>
        <w:t>A</w:t>
      </w:r>
      <w:r w:rsidRPr="00B86AA7">
        <w:rPr>
          <w:rFonts w:cs="Arial"/>
          <w:i/>
        </w:rPr>
        <w:t xml:space="preserve"> Probity P</w:t>
      </w:r>
      <w:r w:rsidR="00010EB9" w:rsidRPr="00B86AA7">
        <w:rPr>
          <w:rFonts w:cs="Arial"/>
          <w:i/>
        </w:rPr>
        <w:t xml:space="preserve">lan, </w:t>
      </w:r>
      <w:r w:rsidR="00010EB9" w:rsidRPr="00B86AA7">
        <w:rPr>
          <w:rFonts w:cs="Arial"/>
        </w:rPr>
        <w:t xml:space="preserve">providing assurance </w:t>
      </w:r>
      <w:r w:rsidRPr="00B86AA7">
        <w:rPr>
          <w:rFonts w:cs="Arial"/>
        </w:rPr>
        <w:t xml:space="preserve">over the integrity and uprightness of funding decisions made under the </w:t>
      </w:r>
      <w:r w:rsidR="00630C36">
        <w:rPr>
          <w:rFonts w:cs="Arial"/>
        </w:rPr>
        <w:t>NBDR Project</w:t>
      </w:r>
      <w:r w:rsidR="006A4D47">
        <w:rPr>
          <w:rFonts w:cs="Arial"/>
        </w:rPr>
        <w:t>.</w:t>
      </w:r>
      <w:r w:rsidRPr="00B86AA7">
        <w:rPr>
          <w:rFonts w:cs="Arial"/>
        </w:rPr>
        <w:t xml:space="preserve"> </w:t>
      </w:r>
    </w:p>
    <w:p w14:paraId="44BBDB45" w14:textId="5E17B148" w:rsidR="00226B75" w:rsidRPr="00200DED" w:rsidRDefault="00226B75" w:rsidP="00226B75">
      <w:pPr>
        <w:pStyle w:val="ListBullet"/>
        <w:rPr>
          <w:rFonts w:cs="Arial"/>
        </w:rPr>
      </w:pPr>
      <w:r w:rsidRPr="004F4106">
        <w:rPr>
          <w:rFonts w:cs="Arial"/>
        </w:rPr>
        <w:t>A</w:t>
      </w:r>
      <w:r>
        <w:rPr>
          <w:rFonts w:cs="Arial"/>
          <w:i/>
        </w:rPr>
        <w:t xml:space="preserve"> </w:t>
      </w:r>
      <w:r w:rsidR="0028559C">
        <w:rPr>
          <w:rFonts w:cs="Arial"/>
          <w:i/>
        </w:rPr>
        <w:t xml:space="preserve">detailed </w:t>
      </w:r>
      <w:r>
        <w:rPr>
          <w:rFonts w:cs="Arial"/>
          <w:i/>
        </w:rPr>
        <w:t>Budget</w:t>
      </w:r>
      <w:r w:rsidR="006A4D47">
        <w:rPr>
          <w:rFonts w:cs="Arial"/>
          <w:i/>
        </w:rPr>
        <w:t>.</w:t>
      </w:r>
      <w:r>
        <w:rPr>
          <w:rFonts w:cs="Arial"/>
          <w:i/>
        </w:rPr>
        <w:t xml:space="preserve"> </w:t>
      </w:r>
    </w:p>
    <w:p w14:paraId="75D7CE10" w14:textId="4DF90D3E" w:rsidR="00226B75" w:rsidRPr="009A0623" w:rsidRDefault="00226B75" w:rsidP="00226B75">
      <w:pPr>
        <w:pStyle w:val="ListBullet"/>
        <w:rPr>
          <w:rFonts w:cs="Arial"/>
        </w:rPr>
      </w:pPr>
      <w:r w:rsidRPr="009D0771">
        <w:rPr>
          <w:rFonts w:cs="Arial"/>
        </w:rPr>
        <w:t xml:space="preserve">A </w:t>
      </w:r>
      <w:r w:rsidRPr="009A0623">
        <w:rPr>
          <w:rFonts w:cs="Arial"/>
          <w:i/>
        </w:rPr>
        <w:t>Communications Strategy</w:t>
      </w:r>
      <w:r w:rsidRPr="009D0771">
        <w:rPr>
          <w:rFonts w:cs="Arial"/>
        </w:rPr>
        <w:t xml:space="preserve"> to </w:t>
      </w:r>
      <w:r>
        <w:rPr>
          <w:rFonts w:cs="Arial"/>
        </w:rPr>
        <w:t xml:space="preserve">promote the </w:t>
      </w:r>
      <w:r w:rsidR="00630C36">
        <w:rPr>
          <w:rFonts w:cs="Arial"/>
        </w:rPr>
        <w:t>NBDR Project</w:t>
      </w:r>
      <w:r w:rsidR="00CC5A8A">
        <w:rPr>
          <w:rFonts w:cs="Arial"/>
        </w:rPr>
        <w:t xml:space="preserve"> </w:t>
      </w:r>
      <w:r>
        <w:rPr>
          <w:rFonts w:cs="Arial"/>
        </w:rPr>
        <w:t>and its activities</w:t>
      </w:r>
      <w:r w:rsidRPr="009D0771">
        <w:rPr>
          <w:rFonts w:cs="Arial"/>
        </w:rPr>
        <w:t>.</w:t>
      </w:r>
      <w:r>
        <w:rPr>
          <w:rFonts w:cs="Arial"/>
        </w:rPr>
        <w:t xml:space="preserve"> </w:t>
      </w:r>
      <w:r w:rsidRPr="009A0623">
        <w:rPr>
          <w:rFonts w:cs="Arial"/>
        </w:rPr>
        <w:t>You must notify</w:t>
      </w:r>
      <w:r>
        <w:rPr>
          <w:rFonts w:cs="Arial"/>
        </w:rPr>
        <w:t xml:space="preserve"> us of events relating to your grant</w:t>
      </w:r>
      <w:r w:rsidRPr="009A0623">
        <w:rPr>
          <w:rFonts w:cs="Arial"/>
        </w:rPr>
        <w:t xml:space="preserve"> and provide an opportunity for the </w:t>
      </w:r>
      <w:r>
        <w:rPr>
          <w:rFonts w:cs="Arial"/>
        </w:rPr>
        <w:t xml:space="preserve">Drought Minister </w:t>
      </w:r>
      <w:r w:rsidRPr="009A0623">
        <w:rPr>
          <w:rFonts w:cs="Arial"/>
        </w:rPr>
        <w:t>or their representative to attend.</w:t>
      </w:r>
    </w:p>
    <w:p w14:paraId="73094082" w14:textId="35831775" w:rsidR="00226B75" w:rsidRPr="00594520" w:rsidRDefault="00226B75" w:rsidP="00226B75">
      <w:pPr>
        <w:pStyle w:val="ListBullet"/>
      </w:pPr>
      <w:r w:rsidRPr="009D0771">
        <w:rPr>
          <w:rFonts w:cs="Arial"/>
        </w:rPr>
        <w:t xml:space="preserve">A </w:t>
      </w:r>
      <w:r w:rsidRPr="009D0771">
        <w:rPr>
          <w:rFonts w:cs="Arial"/>
          <w:i/>
        </w:rPr>
        <w:t>Risk Assessment and Management plan</w:t>
      </w:r>
      <w:r w:rsidR="00676012">
        <w:rPr>
          <w:rFonts w:cs="Arial"/>
        </w:rPr>
        <w:t>.</w:t>
      </w:r>
    </w:p>
    <w:p w14:paraId="6DDC7C06" w14:textId="5802CBDB" w:rsidR="00676012" w:rsidRDefault="00226B75" w:rsidP="00676012">
      <w:pPr>
        <w:pStyle w:val="ListBullet"/>
      </w:pPr>
      <w:r>
        <w:rPr>
          <w:rFonts w:cs="Arial"/>
        </w:rPr>
        <w:t xml:space="preserve">A </w:t>
      </w:r>
      <w:r w:rsidRPr="009424B7">
        <w:rPr>
          <w:rFonts w:cs="Arial"/>
          <w:i/>
        </w:rPr>
        <w:t xml:space="preserve">Monitoring, Evaluation and Learning </w:t>
      </w:r>
      <w:r>
        <w:rPr>
          <w:rFonts w:cs="Arial"/>
          <w:i/>
        </w:rPr>
        <w:t>P</w:t>
      </w:r>
      <w:r w:rsidRPr="009424B7">
        <w:rPr>
          <w:rFonts w:cs="Arial"/>
          <w:i/>
        </w:rPr>
        <w:t>lan</w:t>
      </w:r>
      <w:r>
        <w:rPr>
          <w:rFonts w:cs="Arial"/>
        </w:rPr>
        <w:t xml:space="preserve"> for the </w:t>
      </w:r>
      <w:r w:rsidR="00CC5A8A">
        <w:rPr>
          <w:rFonts w:cs="Arial"/>
        </w:rPr>
        <w:t xml:space="preserve">NBDR </w:t>
      </w:r>
      <w:r w:rsidR="006264D9">
        <w:rPr>
          <w:rFonts w:cs="Arial"/>
        </w:rPr>
        <w:t xml:space="preserve">Project </w:t>
      </w:r>
      <w:r>
        <w:rPr>
          <w:rFonts w:cs="Arial"/>
        </w:rPr>
        <w:t xml:space="preserve">activities (Guidance provided at </w:t>
      </w:r>
      <w:r w:rsidRPr="00200DED">
        <w:rPr>
          <w:rFonts w:cs="Arial"/>
          <w:u w:val="single"/>
        </w:rPr>
        <w:t>Appendix B</w:t>
      </w:r>
      <w:r>
        <w:rPr>
          <w:rFonts w:cs="Arial"/>
        </w:rPr>
        <w:t>).</w:t>
      </w:r>
    </w:p>
    <w:p w14:paraId="6E75482D" w14:textId="77777777" w:rsidR="00226B75" w:rsidRDefault="00226B75" w:rsidP="00B34AFB">
      <w:pPr>
        <w:pStyle w:val="Heading2"/>
      </w:pPr>
      <w:bookmarkStart w:id="31" w:name="_Toc43821085"/>
      <w:bookmarkStart w:id="32" w:name="_Toc44059536"/>
      <w:bookmarkStart w:id="33" w:name="_Toc44086398"/>
      <w:bookmarkStart w:id="34" w:name="_Toc44407506"/>
      <w:bookmarkStart w:id="35" w:name="_Toc43821086"/>
      <w:bookmarkStart w:id="36" w:name="_Toc44059537"/>
      <w:bookmarkStart w:id="37" w:name="_Toc44086399"/>
      <w:bookmarkStart w:id="38" w:name="_Toc44407507"/>
      <w:bookmarkStart w:id="39" w:name="_Toc43821087"/>
      <w:bookmarkStart w:id="40" w:name="_Toc44059538"/>
      <w:bookmarkStart w:id="41" w:name="_Toc44086400"/>
      <w:bookmarkStart w:id="42" w:name="_Toc44407508"/>
      <w:bookmarkStart w:id="43" w:name="_Toc43821088"/>
      <w:bookmarkStart w:id="44" w:name="_Toc44059539"/>
      <w:bookmarkStart w:id="45" w:name="_Toc44086401"/>
      <w:bookmarkStart w:id="46" w:name="_Toc44407509"/>
      <w:bookmarkStart w:id="47" w:name="_Toc43821089"/>
      <w:bookmarkStart w:id="48" w:name="_Toc44059540"/>
      <w:bookmarkStart w:id="49" w:name="_Toc44086402"/>
      <w:bookmarkStart w:id="50" w:name="_Toc44407510"/>
      <w:bookmarkStart w:id="51" w:name="_Toc43821090"/>
      <w:bookmarkStart w:id="52" w:name="_Toc44059541"/>
      <w:bookmarkStart w:id="53" w:name="_Toc44086403"/>
      <w:bookmarkStart w:id="54" w:name="_Toc44407511"/>
      <w:bookmarkStart w:id="55" w:name="_Toc43821091"/>
      <w:bookmarkStart w:id="56" w:name="_Toc44059542"/>
      <w:bookmarkStart w:id="57" w:name="_Toc44086404"/>
      <w:bookmarkStart w:id="58" w:name="_Toc44407512"/>
      <w:bookmarkStart w:id="59" w:name="_Toc43821092"/>
      <w:bookmarkStart w:id="60" w:name="_Toc44059543"/>
      <w:bookmarkStart w:id="61" w:name="_Toc44086405"/>
      <w:bookmarkStart w:id="62" w:name="_Toc44407513"/>
      <w:bookmarkStart w:id="63" w:name="_Toc43821093"/>
      <w:bookmarkStart w:id="64" w:name="_Toc44059544"/>
      <w:bookmarkStart w:id="65" w:name="_Toc44086406"/>
      <w:bookmarkStart w:id="66" w:name="_Toc44407514"/>
      <w:bookmarkStart w:id="67" w:name="_Toc43821096"/>
      <w:bookmarkStart w:id="68" w:name="_Toc44059547"/>
      <w:bookmarkStart w:id="69" w:name="_Toc44086409"/>
      <w:bookmarkStart w:id="70" w:name="_Toc44407517"/>
      <w:bookmarkStart w:id="71" w:name="_Toc43185425"/>
      <w:bookmarkStart w:id="72" w:name="_Toc43821097"/>
      <w:bookmarkStart w:id="73" w:name="_Toc44059548"/>
      <w:bookmarkStart w:id="74" w:name="_Toc44086410"/>
      <w:bookmarkStart w:id="75" w:name="_Toc44407518"/>
      <w:bookmarkStart w:id="76" w:name="_Toc43185426"/>
      <w:bookmarkStart w:id="77" w:name="_Toc43821098"/>
      <w:bookmarkStart w:id="78" w:name="_Toc44059549"/>
      <w:bookmarkStart w:id="79" w:name="_Toc44086411"/>
      <w:bookmarkStart w:id="80" w:name="_Toc44407519"/>
      <w:bookmarkStart w:id="81" w:name="_Toc43185427"/>
      <w:bookmarkStart w:id="82" w:name="_Toc43821099"/>
      <w:bookmarkStart w:id="83" w:name="_Toc44059550"/>
      <w:bookmarkStart w:id="84" w:name="_Toc44086412"/>
      <w:bookmarkStart w:id="85" w:name="_Toc44407520"/>
      <w:bookmarkStart w:id="86" w:name="_Toc43185428"/>
      <w:bookmarkStart w:id="87" w:name="_Toc43821100"/>
      <w:bookmarkStart w:id="88" w:name="_Toc44059551"/>
      <w:bookmarkStart w:id="89" w:name="_Toc44086413"/>
      <w:bookmarkStart w:id="90" w:name="_Toc44407521"/>
      <w:bookmarkStart w:id="91" w:name="_Toc43821101"/>
      <w:bookmarkStart w:id="92" w:name="_Toc44059552"/>
      <w:bookmarkStart w:id="93" w:name="_Toc44086414"/>
      <w:bookmarkStart w:id="94" w:name="_Toc44407522"/>
      <w:bookmarkStart w:id="95" w:name="_Toc43821102"/>
      <w:bookmarkStart w:id="96" w:name="_Toc44059553"/>
      <w:bookmarkStart w:id="97" w:name="_Toc44086415"/>
      <w:bookmarkStart w:id="98" w:name="_Toc44407523"/>
      <w:bookmarkStart w:id="99" w:name="_Toc43821103"/>
      <w:bookmarkStart w:id="100" w:name="_Toc44059554"/>
      <w:bookmarkStart w:id="101" w:name="_Toc44086416"/>
      <w:bookmarkStart w:id="102" w:name="_Toc44407524"/>
      <w:bookmarkStart w:id="103" w:name="_Toc43821104"/>
      <w:bookmarkStart w:id="104" w:name="_Toc44059555"/>
      <w:bookmarkStart w:id="105" w:name="_Toc44086417"/>
      <w:bookmarkStart w:id="106" w:name="_Toc44407525"/>
      <w:bookmarkStart w:id="107" w:name="_Toc43821105"/>
      <w:bookmarkStart w:id="108" w:name="_Toc44059556"/>
      <w:bookmarkStart w:id="109" w:name="_Toc44086418"/>
      <w:bookmarkStart w:id="110" w:name="_Toc44407526"/>
      <w:bookmarkStart w:id="111" w:name="_Toc43821106"/>
      <w:bookmarkStart w:id="112" w:name="_Toc44059557"/>
      <w:bookmarkStart w:id="113" w:name="_Toc44086419"/>
      <w:bookmarkStart w:id="114" w:name="_Toc44407527"/>
      <w:bookmarkStart w:id="115" w:name="_Toc43821107"/>
      <w:bookmarkStart w:id="116" w:name="_Toc44059558"/>
      <w:bookmarkStart w:id="117" w:name="_Toc44086420"/>
      <w:bookmarkStart w:id="118" w:name="_Toc44407528"/>
      <w:bookmarkStart w:id="119" w:name="_Toc43821109"/>
      <w:bookmarkStart w:id="120" w:name="_Toc44059560"/>
      <w:bookmarkStart w:id="121" w:name="_Toc44086422"/>
      <w:bookmarkStart w:id="122" w:name="_Toc44407530"/>
      <w:bookmarkStart w:id="123" w:name="_Toc43821110"/>
      <w:bookmarkStart w:id="124" w:name="_Toc44059561"/>
      <w:bookmarkStart w:id="125" w:name="_Toc44086423"/>
      <w:bookmarkStart w:id="126" w:name="_Toc44407531"/>
      <w:bookmarkStart w:id="127" w:name="_Toc43821112"/>
      <w:bookmarkStart w:id="128" w:name="_Toc44059563"/>
      <w:bookmarkStart w:id="129" w:name="_Toc44086425"/>
      <w:bookmarkStart w:id="130" w:name="_Toc44407533"/>
      <w:bookmarkStart w:id="131" w:name="_Toc44086427"/>
      <w:bookmarkStart w:id="132" w:name="_Toc44407535"/>
      <w:bookmarkStart w:id="133" w:name="_Toc43185432"/>
      <w:bookmarkStart w:id="134" w:name="_Toc43735473"/>
      <w:bookmarkStart w:id="135" w:name="_Toc43821114"/>
      <w:bookmarkStart w:id="136" w:name="_Toc44059565"/>
      <w:bookmarkStart w:id="137" w:name="_Toc44086428"/>
      <w:bookmarkStart w:id="138" w:name="_Toc44407536"/>
      <w:bookmarkStart w:id="139" w:name="_Toc43185433"/>
      <w:bookmarkStart w:id="140" w:name="_Toc43735474"/>
      <w:bookmarkStart w:id="141" w:name="_Toc43821115"/>
      <w:bookmarkStart w:id="142" w:name="_Toc44059566"/>
      <w:bookmarkStart w:id="143" w:name="_Toc44086429"/>
      <w:bookmarkStart w:id="144" w:name="_Toc44407537"/>
      <w:bookmarkStart w:id="145" w:name="_Toc43185434"/>
      <w:bookmarkStart w:id="146" w:name="_Toc43735475"/>
      <w:bookmarkStart w:id="147" w:name="_Toc43821116"/>
      <w:bookmarkStart w:id="148" w:name="_Toc44059567"/>
      <w:bookmarkStart w:id="149" w:name="_Toc44086430"/>
      <w:bookmarkStart w:id="150" w:name="_Toc44407538"/>
      <w:bookmarkStart w:id="151" w:name="_Toc43185435"/>
      <w:bookmarkStart w:id="152" w:name="_Toc43735476"/>
      <w:bookmarkStart w:id="153" w:name="_Toc43821117"/>
      <w:bookmarkStart w:id="154" w:name="_Toc44059568"/>
      <w:bookmarkStart w:id="155" w:name="_Toc44086431"/>
      <w:bookmarkStart w:id="156" w:name="_Toc44407539"/>
      <w:bookmarkStart w:id="157" w:name="_Toc43185436"/>
      <w:bookmarkStart w:id="158" w:name="_Toc43735477"/>
      <w:bookmarkStart w:id="159" w:name="_Toc43821118"/>
      <w:bookmarkStart w:id="160" w:name="_Toc44059569"/>
      <w:bookmarkStart w:id="161" w:name="_Toc44086432"/>
      <w:bookmarkStart w:id="162" w:name="_Toc44407540"/>
      <w:bookmarkStart w:id="163" w:name="_Toc49436726"/>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t>Grant amount and period</w:t>
      </w:r>
      <w:bookmarkEnd w:id="163"/>
    </w:p>
    <w:p w14:paraId="53009EFF" w14:textId="5F43ABEB" w:rsidR="00A60703" w:rsidRPr="00942271" w:rsidRDefault="00361168" w:rsidP="00B502DB">
      <w:pPr>
        <w:pStyle w:val="Heading3"/>
        <w:numPr>
          <w:ilvl w:val="0"/>
          <w:numId w:val="0"/>
        </w:numPr>
      </w:pPr>
      <w:bookmarkStart w:id="164" w:name="_Toc49436727"/>
      <w:r>
        <w:t>4.1</w:t>
      </w:r>
      <w:r>
        <w:tab/>
      </w:r>
      <w:r w:rsidR="00ED15F2">
        <w:t xml:space="preserve">Administrative </w:t>
      </w:r>
      <w:r w:rsidR="007E7A30">
        <w:t>funding</w:t>
      </w:r>
      <w:bookmarkEnd w:id="164"/>
      <w:r w:rsidR="007E7A30">
        <w:t xml:space="preserve"> </w:t>
      </w:r>
    </w:p>
    <w:p w14:paraId="4492B855" w14:textId="0728F8DF" w:rsidR="00593F47" w:rsidRPr="00212DCA" w:rsidRDefault="00593F47" w:rsidP="00593F47">
      <w:r>
        <w:t>Applicants</w:t>
      </w:r>
      <w:r w:rsidRPr="00212DCA">
        <w:t xml:space="preserve"> </w:t>
      </w:r>
      <w:r>
        <w:t>can apply for</w:t>
      </w:r>
      <w:r w:rsidRPr="00212DCA">
        <w:t xml:space="preserve"> </w:t>
      </w:r>
      <w:r w:rsidR="00A058E5">
        <w:t xml:space="preserve">administrative </w:t>
      </w:r>
      <w:r>
        <w:t xml:space="preserve">funding </w:t>
      </w:r>
      <w:r w:rsidRPr="00212DCA">
        <w:t xml:space="preserve">to </w:t>
      </w:r>
      <w:r>
        <w:t xml:space="preserve">manage the </w:t>
      </w:r>
      <w:r w:rsidR="00690517">
        <w:t xml:space="preserve">project </w:t>
      </w:r>
      <w:r>
        <w:t>and deliver</w:t>
      </w:r>
      <w:r w:rsidRPr="00212DCA">
        <w:t xml:space="preserve"> the </w:t>
      </w:r>
      <w:r>
        <w:t>NBDR</w:t>
      </w:r>
      <w:r w:rsidRPr="00212DCA">
        <w:t xml:space="preserve"> Project</w:t>
      </w:r>
      <w:r>
        <w:t xml:space="preserve"> activities</w:t>
      </w:r>
      <w:r w:rsidR="007F4039">
        <w:t xml:space="preserve"> (sections 3.4 and 4.3 refers)</w:t>
      </w:r>
      <w:r w:rsidRPr="00212DCA">
        <w:t xml:space="preserve">. </w:t>
      </w:r>
      <w:r>
        <w:t>The administrative funding percentage applied for will form part of the value with money assessment of the application.</w:t>
      </w:r>
    </w:p>
    <w:p w14:paraId="2CF698D0" w14:textId="70E635A4" w:rsidR="00DA6D61" w:rsidRDefault="00942271" w:rsidP="00B502DB">
      <w:pPr>
        <w:pStyle w:val="Heading3"/>
        <w:numPr>
          <w:ilvl w:val="0"/>
          <w:numId w:val="0"/>
        </w:numPr>
      </w:pPr>
      <w:bookmarkStart w:id="165" w:name="_Toc49436728"/>
      <w:r>
        <w:lastRenderedPageBreak/>
        <w:t>4.2</w:t>
      </w:r>
      <w:r>
        <w:tab/>
      </w:r>
      <w:r w:rsidR="00DA6D61">
        <w:t>Philanthropic and/or co-contribution</w:t>
      </w:r>
      <w:bookmarkEnd w:id="165"/>
    </w:p>
    <w:p w14:paraId="2A77EEE6" w14:textId="08B8DCD0" w:rsidR="00BC4260" w:rsidRDefault="00BC4260" w:rsidP="00BC4260">
      <w:r>
        <w:t xml:space="preserve">In addition to the grant funding from the </w:t>
      </w:r>
      <w:r w:rsidR="007E17B7">
        <w:t>Australian Government</w:t>
      </w:r>
      <w:r>
        <w:t xml:space="preserve">, </w:t>
      </w:r>
      <w:r w:rsidR="009F0F6B">
        <w:t xml:space="preserve">the </w:t>
      </w:r>
      <w:r>
        <w:t>provider will be required to make a financial co-contribution, or have secured a philanthropic c</w:t>
      </w:r>
      <w:r w:rsidR="007A1967">
        <w:t xml:space="preserve">ontribution, of at least </w:t>
      </w:r>
      <w:r w:rsidR="00A058E5">
        <w:t>30 </w:t>
      </w:r>
      <w:r w:rsidR="007A1967">
        <w:t>per </w:t>
      </w:r>
      <w:r>
        <w:t xml:space="preserve">cent of the grant. This co-contribution must be used to fund activities in the </w:t>
      </w:r>
      <w:r w:rsidR="00630C36">
        <w:t>NBDR Project</w:t>
      </w:r>
      <w:r>
        <w:t>. In-kind contributions are not eligible to meet this requirement.</w:t>
      </w:r>
    </w:p>
    <w:p w14:paraId="5614AB4B" w14:textId="77777777" w:rsidR="00BC4260" w:rsidRDefault="00BC4260" w:rsidP="00BC4260">
      <w:r>
        <w:t xml:space="preserve">Funding from other Commonwealth, state, territory or local government sources cannot be used to fund philanthropic co-contributions. </w:t>
      </w:r>
    </w:p>
    <w:p w14:paraId="2EA48D8F" w14:textId="36FBBB61" w:rsidR="00536C72" w:rsidRPr="00D572E3" w:rsidRDefault="00BF6D7A" w:rsidP="00B502DB">
      <w:pPr>
        <w:pStyle w:val="Heading3"/>
        <w:numPr>
          <w:ilvl w:val="0"/>
          <w:numId w:val="0"/>
        </w:numPr>
      </w:pPr>
      <w:bookmarkStart w:id="166" w:name="_Toc49436729"/>
      <w:r>
        <w:t>4.3</w:t>
      </w:r>
      <w:r>
        <w:tab/>
      </w:r>
      <w:bookmarkStart w:id="167" w:name="_Toc44086435"/>
      <w:bookmarkStart w:id="168" w:name="_Toc45285573"/>
      <w:r w:rsidR="00536C72" w:rsidRPr="00212DCA">
        <w:t xml:space="preserve">Funding for </w:t>
      </w:r>
      <w:bookmarkEnd w:id="167"/>
      <w:r w:rsidR="00536C72">
        <w:t xml:space="preserve">activities in the </w:t>
      </w:r>
      <w:bookmarkEnd w:id="168"/>
      <w:r w:rsidR="00630C36">
        <w:t>NBDR Project</w:t>
      </w:r>
      <w:bookmarkEnd w:id="166"/>
    </w:p>
    <w:p w14:paraId="594CAFE2" w14:textId="2C859755" w:rsidR="00536C72" w:rsidRDefault="006621C4" w:rsidP="00536C72">
      <w:r>
        <w:t>Applicants</w:t>
      </w:r>
      <w:r w:rsidRPr="00F1263B">
        <w:t xml:space="preserve"> </w:t>
      </w:r>
      <w:r w:rsidRPr="00EC2773">
        <w:t xml:space="preserve">can apply for </w:t>
      </w:r>
      <w:r>
        <w:t xml:space="preserve">a grant, which includes </w:t>
      </w:r>
      <w:r w:rsidRPr="00EC2773">
        <w:t>administrative funding</w:t>
      </w:r>
      <w:r w:rsidR="007A1967">
        <w:t>, up to a maximum of $3.75 </w:t>
      </w:r>
      <w:r>
        <w:t>million (exclusive of GST) (administrative funding is capped at</w:t>
      </w:r>
      <w:r w:rsidRPr="00EC2773">
        <w:t xml:space="preserve"> a maximum of 10 per cent of the </w:t>
      </w:r>
      <w:r>
        <w:t xml:space="preserve">actual </w:t>
      </w:r>
      <w:r w:rsidRPr="00EC2773">
        <w:t xml:space="preserve">grant value </w:t>
      </w:r>
      <w:r>
        <w:t>sought) to fund activities in</w:t>
      </w:r>
      <w:r w:rsidR="00A058E5">
        <w:t xml:space="preserve"> the</w:t>
      </w:r>
      <w:r>
        <w:t xml:space="preserve"> </w:t>
      </w:r>
      <w:r w:rsidR="00630C36">
        <w:t>NBDR Project</w:t>
      </w:r>
      <w:r>
        <w:t xml:space="preserve">, in line with the </w:t>
      </w:r>
      <w:r w:rsidR="00630C36">
        <w:t>project</w:t>
      </w:r>
      <w:r w:rsidR="007A1967">
        <w:t xml:space="preserve"> </w:t>
      </w:r>
      <w:r>
        <w:t xml:space="preserve">outcomes </w:t>
      </w:r>
      <w:r w:rsidR="00C3451E">
        <w:t xml:space="preserve">(section 3 refers). </w:t>
      </w:r>
      <w:r w:rsidR="00536C72">
        <w:t xml:space="preserve">Any interest earned by the </w:t>
      </w:r>
      <w:r w:rsidR="0059064C">
        <w:t>p</w:t>
      </w:r>
      <w:r w:rsidR="0059064C" w:rsidRPr="00E05DD7">
        <w:t>rovider</w:t>
      </w:r>
      <w:r w:rsidR="0059064C">
        <w:t xml:space="preserve"> </w:t>
      </w:r>
      <w:r w:rsidR="00536C72">
        <w:t xml:space="preserve">on the grant funds must be used to extend the outcomes of the grant, as set out in the grant agreement. </w:t>
      </w:r>
      <w:bookmarkStart w:id="169" w:name="_Hlk46954970"/>
      <w:r w:rsidR="00536C72">
        <w:t>A separate interest-bearing bank account must be set up exclusively for the administration of this grant program in a registered Australian financial institution.</w:t>
      </w:r>
      <w:bookmarkEnd w:id="169"/>
    </w:p>
    <w:p w14:paraId="2736E805" w14:textId="5D38E932" w:rsidR="00226B75" w:rsidRDefault="00A1268A" w:rsidP="00B502DB">
      <w:pPr>
        <w:pStyle w:val="Heading3"/>
        <w:numPr>
          <w:ilvl w:val="0"/>
          <w:numId w:val="0"/>
        </w:numPr>
      </w:pPr>
      <w:bookmarkStart w:id="170" w:name="_Toc49436730"/>
      <w:r>
        <w:t>4.</w:t>
      </w:r>
      <w:r w:rsidR="00536C72">
        <w:t>4</w:t>
      </w:r>
      <w:r>
        <w:tab/>
      </w:r>
      <w:r w:rsidR="00226B75">
        <w:t>Project period</w:t>
      </w:r>
      <w:bookmarkEnd w:id="170"/>
    </w:p>
    <w:p w14:paraId="006FD4C6" w14:textId="7AD1F725" w:rsidR="00226B75" w:rsidRPr="00F72C52" w:rsidRDefault="00A1268A" w:rsidP="00226B75">
      <w:r>
        <w:t>The successful p</w:t>
      </w:r>
      <w:r w:rsidR="00226B75">
        <w:t xml:space="preserve">rovider must ensure all </w:t>
      </w:r>
      <w:r w:rsidR="00630C36">
        <w:t>NBDR Project</w:t>
      </w:r>
      <w:r w:rsidR="00E61313">
        <w:t xml:space="preserve"> </w:t>
      </w:r>
      <w:r w:rsidR="00226B75">
        <w:t>activities are delivered by 30</w:t>
      </w:r>
      <w:r w:rsidR="00571F36">
        <w:t> </w:t>
      </w:r>
      <w:r w:rsidR="00226B75">
        <w:t>June</w:t>
      </w:r>
      <w:r w:rsidR="00571F36">
        <w:t> </w:t>
      </w:r>
      <w:r w:rsidR="00226B75">
        <w:t xml:space="preserve">2022. </w:t>
      </w:r>
    </w:p>
    <w:p w14:paraId="5D4251F2" w14:textId="77777777" w:rsidR="00226B75" w:rsidRPr="00DF5962" w:rsidRDefault="00226B75" w:rsidP="00B34AFB">
      <w:pPr>
        <w:pStyle w:val="Heading2"/>
      </w:pPr>
      <w:bookmarkStart w:id="171" w:name="_Toc49436731"/>
      <w:r>
        <w:t>E</w:t>
      </w:r>
      <w:bookmarkStart w:id="172" w:name="_Toc44059571"/>
      <w:bookmarkStart w:id="173" w:name="_Toc44059572"/>
      <w:bookmarkStart w:id="174" w:name="_Toc44086439"/>
      <w:bookmarkStart w:id="175" w:name="_Toc44407547"/>
      <w:bookmarkStart w:id="176" w:name="_Toc44059573"/>
      <w:bookmarkStart w:id="177" w:name="_Toc44086440"/>
      <w:bookmarkStart w:id="178" w:name="_Toc44407548"/>
      <w:bookmarkStart w:id="179" w:name="_Toc44059575"/>
      <w:bookmarkStart w:id="180" w:name="_Toc44086442"/>
      <w:bookmarkStart w:id="181" w:name="_Toc44407550"/>
      <w:bookmarkStart w:id="182" w:name="_Toc44059576"/>
      <w:bookmarkStart w:id="183" w:name="_Toc44086443"/>
      <w:bookmarkStart w:id="184" w:name="_Toc44407551"/>
      <w:bookmarkStart w:id="185" w:name="_Toc44059577"/>
      <w:bookmarkStart w:id="186" w:name="_Toc44086444"/>
      <w:bookmarkStart w:id="187" w:name="_Toc44407552"/>
      <w:bookmarkStart w:id="188" w:name="_Toc44059578"/>
      <w:bookmarkStart w:id="189" w:name="_Toc44086445"/>
      <w:bookmarkStart w:id="190" w:name="_Toc44407553"/>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DF5962">
        <w:t>ligibility criteria</w:t>
      </w:r>
      <w:bookmarkEnd w:id="171"/>
    </w:p>
    <w:p w14:paraId="23FFFFA6" w14:textId="64035028" w:rsidR="0036209C" w:rsidRDefault="0036209C" w:rsidP="0036209C">
      <w:bookmarkStart w:id="191" w:name="_Ref437348317"/>
      <w:bookmarkStart w:id="192" w:name="_Ref437348323"/>
      <w:bookmarkStart w:id="193" w:name="_Ref437349175"/>
      <w:r>
        <w:t xml:space="preserve">To be eligible to deliver the </w:t>
      </w:r>
      <w:r w:rsidR="00690517">
        <w:t>project</w:t>
      </w:r>
      <w:r>
        <w:t>, your application must satisfy all of the eligibility criteria.</w:t>
      </w:r>
    </w:p>
    <w:p w14:paraId="66DA0C78" w14:textId="46D64D01" w:rsidR="00226B75" w:rsidRDefault="007D26F8" w:rsidP="00B502DB">
      <w:pPr>
        <w:pStyle w:val="Heading3"/>
        <w:numPr>
          <w:ilvl w:val="0"/>
          <w:numId w:val="0"/>
        </w:numPr>
      </w:pPr>
      <w:bookmarkStart w:id="194" w:name="_Ref485202969"/>
      <w:bookmarkStart w:id="195" w:name="_Toc49436732"/>
      <w:r>
        <w:t>5.1</w:t>
      </w:r>
      <w:r>
        <w:tab/>
      </w:r>
      <w:r w:rsidR="00226B75">
        <w:t>Who is eligible</w:t>
      </w:r>
      <w:r w:rsidR="00BE1D36">
        <w:t xml:space="preserve"> to apply</w:t>
      </w:r>
      <w:r w:rsidR="00226B75">
        <w:t>?</w:t>
      </w:r>
      <w:bookmarkEnd w:id="191"/>
      <w:bookmarkEnd w:id="192"/>
      <w:bookmarkEnd w:id="193"/>
      <w:bookmarkEnd w:id="194"/>
      <w:bookmarkEnd w:id="195"/>
    </w:p>
    <w:p w14:paraId="158514AB" w14:textId="78B7F5A9" w:rsidR="00397F08" w:rsidRPr="000A271A" w:rsidRDefault="00397F08" w:rsidP="00397F08">
      <w:r>
        <w:t xml:space="preserve">To be eligible you must </w:t>
      </w:r>
      <w:r w:rsidRPr="000A271A">
        <w:t xml:space="preserve">be </w:t>
      </w:r>
      <w:bookmarkStart w:id="196" w:name="_Hlk46925812"/>
      <w:r>
        <w:t>a legal entity with an Australian Business Number (ABN), have an account with an Australian financial institution and be capable of entering into a legally binding and enforceable Agreement with the Commonwealth</w:t>
      </w:r>
      <w:bookmarkEnd w:id="196"/>
      <w:r>
        <w:t xml:space="preserve">. </w:t>
      </w:r>
      <w:r w:rsidR="00CC0F10">
        <w:t>For example</w:t>
      </w:r>
      <w:r>
        <w:t>:</w:t>
      </w:r>
    </w:p>
    <w:p w14:paraId="455A1362" w14:textId="77777777" w:rsidR="00B7188C" w:rsidRDefault="00B7188C" w:rsidP="00B7188C">
      <w:pPr>
        <w:pStyle w:val="ListBullet"/>
        <w:rPr>
          <w:rFonts w:asciiTheme="minorHAnsi" w:hAnsiTheme="minorHAnsi"/>
          <w:lang w:eastAsia="en-AU"/>
        </w:rPr>
      </w:pPr>
      <w:r>
        <w:rPr>
          <w:lang w:eastAsia="en-AU"/>
        </w:rPr>
        <w:t>an Aboriginal or Torres Strait Islander organisation, council or incorporated association</w:t>
      </w:r>
    </w:p>
    <w:p w14:paraId="010B661D" w14:textId="46E7F45A" w:rsidR="00226B75" w:rsidRPr="000A271A" w:rsidRDefault="00226B75" w:rsidP="003B75C7">
      <w:pPr>
        <w:pStyle w:val="ListBullet"/>
      </w:pPr>
      <w:r>
        <w:t>C</w:t>
      </w:r>
      <w:r w:rsidRPr="000A271A">
        <w:t>ompany</w:t>
      </w:r>
      <w:r>
        <w:rPr>
          <w:rStyle w:val="FootnoteReference"/>
        </w:rPr>
        <w:footnoteReference w:id="1"/>
      </w:r>
      <w:r w:rsidRPr="000A271A">
        <w:t xml:space="preserve"> </w:t>
      </w:r>
    </w:p>
    <w:p w14:paraId="2D5910DF" w14:textId="556B37EA" w:rsidR="00226B75" w:rsidRPr="000A271A" w:rsidRDefault="00226B75" w:rsidP="003B75C7">
      <w:pPr>
        <w:pStyle w:val="ListBullet"/>
      </w:pPr>
      <w:r>
        <w:t>Cooperative</w:t>
      </w:r>
    </w:p>
    <w:p w14:paraId="4CE9068A" w14:textId="577226F2" w:rsidR="00226B75" w:rsidRDefault="00226B75" w:rsidP="003B75C7">
      <w:pPr>
        <w:pStyle w:val="ListBullet"/>
      </w:pPr>
      <w:r>
        <w:t>I</w:t>
      </w:r>
      <w:r w:rsidRPr="000A271A">
        <w:t xml:space="preserve">ncorporated </w:t>
      </w:r>
      <w:r>
        <w:t>A</w:t>
      </w:r>
      <w:r w:rsidRPr="000A271A">
        <w:t>ssociation</w:t>
      </w:r>
    </w:p>
    <w:p w14:paraId="22ACC512" w14:textId="122D780F" w:rsidR="00226B75" w:rsidRPr="00864C7D" w:rsidRDefault="00226B75" w:rsidP="003B75C7">
      <w:pPr>
        <w:pStyle w:val="ListBullet"/>
      </w:pPr>
      <w:r w:rsidRPr="00864C7D">
        <w:t>Sole Trader</w:t>
      </w:r>
    </w:p>
    <w:p w14:paraId="2FE30212" w14:textId="4A4003B1" w:rsidR="007B442B" w:rsidRDefault="00226B75" w:rsidP="00B502DB">
      <w:pPr>
        <w:pStyle w:val="ListBullet"/>
      </w:pPr>
      <w:r w:rsidRPr="00864C7D">
        <w:t>Partnership</w:t>
      </w:r>
      <w:r>
        <w:rPr>
          <w:rStyle w:val="FootnoteReference"/>
        </w:rPr>
        <w:footnoteReference w:id="2"/>
      </w:r>
    </w:p>
    <w:p w14:paraId="42F72482" w14:textId="69CA894D" w:rsidR="00F060E2" w:rsidRDefault="00F060E2" w:rsidP="00F060E2">
      <w:pPr>
        <w:pStyle w:val="ListBullet"/>
      </w:pPr>
      <w:r>
        <w:t>Trustee on behalf of a Trust</w:t>
      </w:r>
      <w:r>
        <w:rPr>
          <w:rStyle w:val="FootnoteReference"/>
        </w:rPr>
        <w:footnoteReference w:id="3"/>
      </w:r>
      <w:r w:rsidR="002242C8">
        <w:t>.</w:t>
      </w:r>
    </w:p>
    <w:p w14:paraId="19A2B9C5" w14:textId="5B037D19" w:rsidR="002A0CE6" w:rsidRDefault="008F0F0E" w:rsidP="00F243B9">
      <w:pPr>
        <w:pStyle w:val="ListBullet"/>
        <w:numPr>
          <w:ilvl w:val="0"/>
          <w:numId w:val="0"/>
        </w:numPr>
      </w:pPr>
      <w:r>
        <w:t xml:space="preserve">Consortia applications are eligible </w:t>
      </w:r>
      <w:r w:rsidR="00867784">
        <w:t>to apply, providing all partners are eligible entit</w:t>
      </w:r>
      <w:r w:rsidR="002A0CE6">
        <w:t xml:space="preserve">ies </w:t>
      </w:r>
      <w:r w:rsidR="00867784">
        <w:t xml:space="preserve">individually. </w:t>
      </w:r>
    </w:p>
    <w:p w14:paraId="4D27D4B8" w14:textId="1EB6CE67" w:rsidR="005B2DCA" w:rsidRDefault="005B2DCA" w:rsidP="005B2DCA">
      <w:pPr>
        <w:pStyle w:val="ListBullet"/>
        <w:numPr>
          <w:ilvl w:val="0"/>
          <w:numId w:val="0"/>
        </w:numPr>
      </w:pPr>
      <w:r>
        <w:lastRenderedPageBreak/>
        <w:t xml:space="preserve">In submitting your application, </w:t>
      </w:r>
      <w:r w:rsidR="00365A2D">
        <w:t xml:space="preserve">you </w:t>
      </w:r>
      <w:r w:rsidR="00A308CD">
        <w:t xml:space="preserve">may wish </w:t>
      </w:r>
      <w:r w:rsidR="0018569E">
        <w:t xml:space="preserve">to </w:t>
      </w:r>
      <w:r w:rsidR="00A308CD">
        <w:t>consider engaging</w:t>
      </w:r>
      <w:r w:rsidR="0095460F">
        <w:t xml:space="preserve"> </w:t>
      </w:r>
      <w:r>
        <w:t>Indigenous organisations</w:t>
      </w:r>
      <w:r w:rsidR="002D0E79">
        <w:t xml:space="preserve"> to access the expertise of the Indigenous organisations and people</w:t>
      </w:r>
      <w:r w:rsidR="00494AB5">
        <w:t>,</w:t>
      </w:r>
      <w:r>
        <w:t xml:space="preserve"> to promote opportunities for Indigenous Australians to access funding, the employment of Indigenous Australians, or the use of Indigenous businesses in your supply chains.</w:t>
      </w:r>
    </w:p>
    <w:p w14:paraId="74187852" w14:textId="3FAC84FE" w:rsidR="00D223AD" w:rsidRDefault="00B05F3F" w:rsidP="00B502DB">
      <w:pPr>
        <w:pStyle w:val="Heading3"/>
        <w:numPr>
          <w:ilvl w:val="0"/>
          <w:numId w:val="0"/>
        </w:numPr>
      </w:pPr>
      <w:bookmarkStart w:id="197" w:name="_Toc49436733"/>
      <w:r>
        <w:t>5.2</w:t>
      </w:r>
      <w:r>
        <w:tab/>
      </w:r>
      <w:r w:rsidR="00D223AD">
        <w:t>Joint (consorti</w:t>
      </w:r>
      <w:r w:rsidR="00630C36">
        <w:t>um</w:t>
      </w:r>
      <w:r w:rsidR="00D223AD">
        <w:t>) applications</w:t>
      </w:r>
      <w:bookmarkEnd w:id="197"/>
    </w:p>
    <w:p w14:paraId="69CCDE65" w14:textId="0230A7D4" w:rsidR="00D223AD" w:rsidRDefault="00D223AD" w:rsidP="00D223AD">
      <w:pPr>
        <w:spacing w:after="80"/>
      </w:pPr>
      <w:r>
        <w:t xml:space="preserve">We recognise that some organisations may want to join together as a group to deliver the </w:t>
      </w:r>
      <w:r w:rsidR="00630C36">
        <w:t>NBDR Project</w:t>
      </w:r>
      <w:r>
        <w:t xml:space="preserve">. In these circumstances, you must appoint a lead organisation. </w:t>
      </w:r>
      <w:r w:rsidR="00152983">
        <w:t>All members of the con</w:t>
      </w:r>
      <w:r w:rsidR="000576D0">
        <w:t>sortium must be eligible entities (refer section 5.1)</w:t>
      </w:r>
      <w:r w:rsidR="008377A9">
        <w:t>.</w:t>
      </w:r>
      <w:r w:rsidR="000576D0">
        <w:t xml:space="preserve"> </w:t>
      </w:r>
      <w:r>
        <w:t xml:space="preserve">Only the lead organisation can submit the application form and enter into the grant agreement with the </w:t>
      </w:r>
      <w:r w:rsidR="00F97925">
        <w:t>Australian Government</w:t>
      </w:r>
      <w:r>
        <w:t xml:space="preserve">. The application should identify all other members of the proposed </w:t>
      </w:r>
      <w:r w:rsidR="0038668E">
        <w:t xml:space="preserve">consortium </w:t>
      </w:r>
      <w:r>
        <w:t>and include a letter of support from each of the project partners. Each letter of support should include:</w:t>
      </w:r>
    </w:p>
    <w:p w14:paraId="737CA53A" w14:textId="77777777" w:rsidR="00D223AD" w:rsidRDefault="00D223AD" w:rsidP="00D223AD">
      <w:pPr>
        <w:pStyle w:val="ListBullet"/>
      </w:pPr>
      <w:r>
        <w:t>details of the partner</w:t>
      </w:r>
    </w:p>
    <w:p w14:paraId="0FDB886D" w14:textId="1FA31123" w:rsidR="00D223AD" w:rsidRDefault="00D223AD" w:rsidP="00D223AD">
      <w:pPr>
        <w:pStyle w:val="ListBullet"/>
      </w:pPr>
      <w:r>
        <w:t xml:space="preserve">an overview about how the partner will work with the lead organisation and other partners in the group to successfully deliver the </w:t>
      </w:r>
      <w:r w:rsidR="00901C00">
        <w:t xml:space="preserve">NBDR Project </w:t>
      </w:r>
    </w:p>
    <w:p w14:paraId="740D75DE" w14:textId="77777777" w:rsidR="00D223AD" w:rsidRDefault="00D223AD" w:rsidP="00D223AD">
      <w:pPr>
        <w:pStyle w:val="ListBullet"/>
      </w:pPr>
      <w:r>
        <w:t>an outline of the relevant experience and/or expertise the partner will bring to the group</w:t>
      </w:r>
    </w:p>
    <w:p w14:paraId="436FAF4C" w14:textId="77777777" w:rsidR="00D223AD" w:rsidRDefault="00D223AD" w:rsidP="00D223AD">
      <w:pPr>
        <w:pStyle w:val="ListBullet"/>
      </w:pPr>
      <w:r>
        <w:t>the roles/responsibilities the partner will undertake, and the resources they will contribute (if any)</w:t>
      </w:r>
    </w:p>
    <w:p w14:paraId="2EA4D4F2" w14:textId="77777777" w:rsidR="00D223AD" w:rsidRDefault="00D223AD" w:rsidP="00D223AD">
      <w:pPr>
        <w:pStyle w:val="ListBullet"/>
        <w:spacing w:after="120"/>
      </w:pPr>
      <w:proofErr w:type="gramStart"/>
      <w:r>
        <w:t>details</w:t>
      </w:r>
      <w:proofErr w:type="gramEnd"/>
      <w:r>
        <w:t xml:space="preserve"> of a nominated management level contact officer for that partner.</w:t>
      </w:r>
    </w:p>
    <w:p w14:paraId="7AEAF202" w14:textId="4DD52A22" w:rsidR="00D223AD" w:rsidRPr="00103A95" w:rsidRDefault="00D223AD" w:rsidP="00D223AD">
      <w:r>
        <w:t>You must have a formal arrangement in place with all parties prior to execution of any resultant grant agreement.</w:t>
      </w:r>
    </w:p>
    <w:p w14:paraId="34EF5DDC" w14:textId="2F59E6DA" w:rsidR="00226B75" w:rsidRDefault="00395FEC" w:rsidP="00B502DB">
      <w:pPr>
        <w:pStyle w:val="Heading3"/>
        <w:numPr>
          <w:ilvl w:val="0"/>
          <w:numId w:val="0"/>
        </w:numPr>
      </w:pPr>
      <w:bookmarkStart w:id="198" w:name="_Toc43185442"/>
      <w:bookmarkStart w:id="199" w:name="_Toc43735483"/>
      <w:bookmarkStart w:id="200" w:name="_Toc43821122"/>
      <w:bookmarkStart w:id="201" w:name="_Toc44059581"/>
      <w:bookmarkStart w:id="202" w:name="_Toc44086448"/>
      <w:bookmarkStart w:id="203" w:name="_Toc44407556"/>
      <w:bookmarkStart w:id="204" w:name="_Toc494290495"/>
      <w:bookmarkStart w:id="205" w:name="_Toc49436734"/>
      <w:bookmarkEnd w:id="198"/>
      <w:bookmarkEnd w:id="199"/>
      <w:bookmarkEnd w:id="200"/>
      <w:bookmarkEnd w:id="201"/>
      <w:bookmarkEnd w:id="202"/>
      <w:bookmarkEnd w:id="203"/>
      <w:bookmarkEnd w:id="204"/>
      <w:r>
        <w:t>5.</w:t>
      </w:r>
      <w:r w:rsidR="00156021">
        <w:t>3</w:t>
      </w:r>
      <w:r>
        <w:tab/>
      </w:r>
      <w:r w:rsidR="00226B75">
        <w:t>Who is not eligible</w:t>
      </w:r>
      <w:r w:rsidR="000D1950">
        <w:t xml:space="preserve"> to apply</w:t>
      </w:r>
      <w:r w:rsidR="00226B75">
        <w:t>?</w:t>
      </w:r>
      <w:bookmarkEnd w:id="205"/>
    </w:p>
    <w:p w14:paraId="3C6ACD9A" w14:textId="77777777" w:rsidR="003854EB" w:rsidRPr="00A668C8" w:rsidRDefault="003854EB" w:rsidP="003854EB">
      <w:r w:rsidRPr="00A668C8">
        <w:t>You are not eligible to apply if you are</w:t>
      </w:r>
      <w:r>
        <w:t xml:space="preserve"> one of the following entity types:</w:t>
      </w:r>
      <w:r w:rsidRPr="00A668C8">
        <w:t xml:space="preserve"> </w:t>
      </w:r>
    </w:p>
    <w:p w14:paraId="6E29ADA7" w14:textId="77777777" w:rsidR="00226B75" w:rsidRDefault="00226B75" w:rsidP="00226B75">
      <w:pPr>
        <w:pStyle w:val="ListBullet"/>
      </w:pPr>
      <w:r>
        <w:t>an unincorporated Association</w:t>
      </w:r>
    </w:p>
    <w:p w14:paraId="249ED202" w14:textId="7BEB5F67" w:rsidR="003D1D23" w:rsidRDefault="003D1D23" w:rsidP="00226B75">
      <w:pPr>
        <w:pStyle w:val="ListBullet"/>
      </w:pPr>
      <w:r>
        <w:t>a Commonwealth, s</w:t>
      </w:r>
      <w:r w:rsidRPr="000A271A">
        <w:t>tate</w:t>
      </w:r>
      <w:r>
        <w:t>,</w:t>
      </w:r>
      <w:r w:rsidRPr="000A271A">
        <w:t xml:space="preserve"> </w:t>
      </w:r>
      <w:r>
        <w:t>t</w:t>
      </w:r>
      <w:r w:rsidRPr="000A271A">
        <w:t>erritory</w:t>
      </w:r>
      <w:r>
        <w:t xml:space="preserve"> or local</w:t>
      </w:r>
      <w:r w:rsidRPr="000A271A">
        <w:t xml:space="preserve"> </w:t>
      </w:r>
      <w:r>
        <w:t>g</w:t>
      </w:r>
      <w:r w:rsidRPr="000A271A">
        <w:t>overnment</w:t>
      </w:r>
      <w:r>
        <w:t xml:space="preserve"> agency or body (including government business enterprises)</w:t>
      </w:r>
    </w:p>
    <w:p w14:paraId="4FF7D887" w14:textId="3F11B022" w:rsidR="00226B75" w:rsidRDefault="00226B75" w:rsidP="00226B75">
      <w:pPr>
        <w:pStyle w:val="ListBullet"/>
      </w:pPr>
      <w:r>
        <w:t>a Corporate Commonwealth Entity</w:t>
      </w:r>
    </w:p>
    <w:p w14:paraId="723A8C6E" w14:textId="05BE3099" w:rsidR="00226B75" w:rsidRDefault="00226B75" w:rsidP="00226B75">
      <w:pPr>
        <w:pStyle w:val="ListBullet"/>
      </w:pPr>
      <w:r>
        <w:t>a Non-Corporate Commonwealth Statutory Authority</w:t>
      </w:r>
    </w:p>
    <w:p w14:paraId="4B2A4C8D" w14:textId="6C5B13AE" w:rsidR="00226B75" w:rsidRDefault="00226B75" w:rsidP="00226B75">
      <w:pPr>
        <w:pStyle w:val="ListBullet"/>
      </w:pPr>
      <w:r>
        <w:t>a Commonwealth Company</w:t>
      </w:r>
    </w:p>
    <w:p w14:paraId="30C788FA" w14:textId="4379A41B" w:rsidR="00226B75" w:rsidRDefault="00226B75" w:rsidP="00226B75">
      <w:pPr>
        <w:pStyle w:val="ListBullet"/>
      </w:pPr>
      <w:r>
        <w:t>an international Entity</w:t>
      </w:r>
      <w:r w:rsidR="00EE4A68">
        <w:t>.</w:t>
      </w:r>
    </w:p>
    <w:p w14:paraId="7A587B7B" w14:textId="64987B52" w:rsidR="00807940" w:rsidRDefault="00807940" w:rsidP="00B34AFB">
      <w:pPr>
        <w:pStyle w:val="Heading2"/>
      </w:pPr>
      <w:bookmarkStart w:id="206" w:name="_Toc13143427"/>
      <w:bookmarkStart w:id="207" w:name="_Toc49436735"/>
      <w:r>
        <w:t xml:space="preserve">What the grant </w:t>
      </w:r>
      <w:r w:rsidR="00413BA0">
        <w:t xml:space="preserve">funding </w:t>
      </w:r>
      <w:r>
        <w:t>can be used for</w:t>
      </w:r>
      <w:bookmarkEnd w:id="206"/>
      <w:bookmarkEnd w:id="207"/>
    </w:p>
    <w:p w14:paraId="2F860E3A" w14:textId="19781FC5" w:rsidR="00807940" w:rsidRDefault="00413BA0" w:rsidP="00B502DB">
      <w:pPr>
        <w:pStyle w:val="Heading3"/>
        <w:numPr>
          <w:ilvl w:val="0"/>
          <w:numId w:val="0"/>
        </w:numPr>
      </w:pPr>
      <w:bookmarkStart w:id="208" w:name="_Toc11318230"/>
      <w:bookmarkStart w:id="209" w:name="_Toc11318231"/>
      <w:bookmarkStart w:id="210" w:name="_Toc49436736"/>
      <w:bookmarkEnd w:id="208"/>
      <w:bookmarkEnd w:id="209"/>
      <w:r>
        <w:t>6.1</w:t>
      </w:r>
      <w:r>
        <w:tab/>
      </w:r>
      <w:bookmarkStart w:id="211" w:name="_Toc13143428"/>
      <w:r w:rsidR="00807940" w:rsidRPr="005E1F31">
        <w:t xml:space="preserve">Eligible </w:t>
      </w:r>
      <w:r w:rsidR="00807940">
        <w:t>expenditure</w:t>
      </w:r>
      <w:bookmarkEnd w:id="210"/>
      <w:bookmarkEnd w:id="211"/>
    </w:p>
    <w:p w14:paraId="22047258" w14:textId="50171FEF" w:rsidR="00FF2B09" w:rsidRDefault="00FF2B09" w:rsidP="00FF2B09">
      <w:bookmarkStart w:id="212" w:name="_Toc45718918"/>
      <w:r>
        <w:t>You can only spend grant funds on eligible expenditure you have incurred</w:t>
      </w:r>
      <w:r w:rsidRPr="00E162FF">
        <w:t xml:space="preserve"> on </w:t>
      </w:r>
      <w:r>
        <w:t>agreed</w:t>
      </w:r>
      <w:r w:rsidRPr="00E162FF">
        <w:t xml:space="preserve"> </w:t>
      </w:r>
      <w:r w:rsidR="00180C7E">
        <w:t>activities</w:t>
      </w:r>
      <w:r>
        <w:t xml:space="preserve"> as defined in your grant agreement.</w:t>
      </w:r>
      <w:r w:rsidRPr="00E86C80">
        <w:t xml:space="preserve"> You must incur the project expenditure between the </w:t>
      </w:r>
      <w:r w:rsidR="00901C00">
        <w:t>project</w:t>
      </w:r>
      <w:r w:rsidR="00E61313" w:rsidRPr="00E86C80">
        <w:t xml:space="preserve"> </w:t>
      </w:r>
      <w:r w:rsidRPr="00E86C80">
        <w:t>start and end date for it to be el</w:t>
      </w:r>
      <w:r>
        <w:t>igible unless stated otherwise.</w:t>
      </w:r>
    </w:p>
    <w:bookmarkEnd w:id="212"/>
    <w:p w14:paraId="5BC3C67A" w14:textId="0D508C2B" w:rsidR="00226B75" w:rsidRPr="00A24597" w:rsidRDefault="00226B75" w:rsidP="00226B75">
      <w:r w:rsidRPr="00A24597">
        <w:t>Eligible expenditure items</w:t>
      </w:r>
      <w:r>
        <w:t xml:space="preserve"> from the $3.75 million </w:t>
      </w:r>
      <w:r w:rsidR="001551CF">
        <w:t xml:space="preserve">(GST exclusive) </w:t>
      </w:r>
      <w:r w:rsidR="006F09B6">
        <w:t xml:space="preserve">NBDR </w:t>
      </w:r>
      <w:r w:rsidR="00413BA0">
        <w:t xml:space="preserve">Project </w:t>
      </w:r>
      <w:r>
        <w:t>grant</w:t>
      </w:r>
      <w:r w:rsidRPr="00A24597">
        <w:t xml:space="preserve"> </w:t>
      </w:r>
      <w:r w:rsidR="00413BA0">
        <w:t xml:space="preserve">funding </w:t>
      </w:r>
      <w:r w:rsidRPr="00A24597">
        <w:t>are:</w:t>
      </w:r>
    </w:p>
    <w:p w14:paraId="00A20E37" w14:textId="53DCB2BB" w:rsidR="00226B75" w:rsidRPr="004F4106" w:rsidRDefault="001420F3" w:rsidP="00B502DB">
      <w:pPr>
        <w:rPr>
          <w:b/>
        </w:rPr>
      </w:pPr>
      <w:r>
        <w:rPr>
          <w:b/>
        </w:rPr>
        <w:t xml:space="preserve">1. </w:t>
      </w:r>
      <w:r w:rsidR="00EB248F">
        <w:rPr>
          <w:b/>
        </w:rPr>
        <w:t>NBDR Program</w:t>
      </w:r>
      <w:r w:rsidR="00226B75" w:rsidRPr="004F4106">
        <w:rPr>
          <w:b/>
        </w:rPr>
        <w:t xml:space="preserve"> administration:</w:t>
      </w:r>
    </w:p>
    <w:p w14:paraId="640809ED" w14:textId="54B18F27" w:rsidR="00226B75" w:rsidRDefault="00226B75" w:rsidP="00226B75">
      <w:bookmarkStart w:id="213" w:name="_Toc506537727"/>
      <w:bookmarkStart w:id="214" w:name="_Toc506537728"/>
      <w:bookmarkStart w:id="215" w:name="_Toc506537729"/>
      <w:bookmarkStart w:id="216" w:name="_Toc506537730"/>
      <w:bookmarkStart w:id="217" w:name="_Toc506537731"/>
      <w:bookmarkStart w:id="218" w:name="_Toc506537732"/>
      <w:bookmarkStart w:id="219" w:name="_Toc506537733"/>
      <w:bookmarkStart w:id="220" w:name="_Toc506537734"/>
      <w:bookmarkStart w:id="221" w:name="_Toc506537735"/>
      <w:bookmarkStart w:id="222" w:name="_Toc506537736"/>
      <w:bookmarkStart w:id="223" w:name="_Toc506537737"/>
      <w:bookmarkStart w:id="224" w:name="_Toc506537738"/>
      <w:bookmarkStart w:id="225" w:name="_Toc506537739"/>
      <w:bookmarkStart w:id="226" w:name="_Toc506537740"/>
      <w:bookmarkStart w:id="227" w:name="_Toc506537741"/>
      <w:bookmarkStart w:id="228" w:name="_Toc506537742"/>
      <w:bookmarkStart w:id="229" w:name="_Toc43185446"/>
      <w:bookmarkStart w:id="230" w:name="_Ref468355814"/>
      <w:bookmarkStart w:id="231" w:name="_Toc383003258"/>
      <w:bookmarkStart w:id="232" w:name="_Toc164844265"/>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t xml:space="preserve">The grant </w:t>
      </w:r>
      <w:r w:rsidRPr="00FF163F">
        <w:t>(not exceeding 10 per cent</w:t>
      </w:r>
      <w:r w:rsidR="004134B0">
        <w:t xml:space="preserve"> of the </w:t>
      </w:r>
      <w:r w:rsidR="00690517">
        <w:t xml:space="preserve">program </w:t>
      </w:r>
      <w:r w:rsidR="004134B0">
        <w:t>funding</w:t>
      </w:r>
      <w:r>
        <w:t xml:space="preserve">) can be used by the provider to deliver the </w:t>
      </w:r>
      <w:r w:rsidR="00EB248F">
        <w:t>NBDR Project</w:t>
      </w:r>
      <w:r>
        <w:t xml:space="preserve">. </w:t>
      </w:r>
      <w:r w:rsidR="00172B89">
        <w:t xml:space="preserve">This may include wages covering staff time spent directly </w:t>
      </w:r>
      <w:r>
        <w:t xml:space="preserve">engaged in delivering the </w:t>
      </w:r>
      <w:r w:rsidR="00EB248F">
        <w:t>NBDR Project</w:t>
      </w:r>
      <w:r>
        <w:t xml:space="preserve">. </w:t>
      </w:r>
    </w:p>
    <w:p w14:paraId="5F8649E4" w14:textId="77777777" w:rsidR="00901C00" w:rsidRDefault="00901C00" w:rsidP="00226B75"/>
    <w:p w14:paraId="2025EBCB" w14:textId="3ACD9B31" w:rsidR="00226B75" w:rsidRPr="007A5987" w:rsidRDefault="001420F3" w:rsidP="00B502DB">
      <w:pPr>
        <w:rPr>
          <w:b/>
        </w:rPr>
      </w:pPr>
      <w:r>
        <w:rPr>
          <w:b/>
        </w:rPr>
        <w:lastRenderedPageBreak/>
        <w:t xml:space="preserve">2. </w:t>
      </w:r>
      <w:r w:rsidR="00EB248F">
        <w:rPr>
          <w:b/>
        </w:rPr>
        <w:t>NBDR Project</w:t>
      </w:r>
      <w:r w:rsidR="00226B75" w:rsidRPr="007A5987">
        <w:rPr>
          <w:b/>
        </w:rPr>
        <w:t xml:space="preserve"> funding:</w:t>
      </w:r>
    </w:p>
    <w:p w14:paraId="69D384AA" w14:textId="0DB3FA3B" w:rsidR="00226B75" w:rsidRDefault="00226B75" w:rsidP="00226B75">
      <w:r>
        <w:t xml:space="preserve">The grant can be used to fund suitable activities in the </w:t>
      </w:r>
      <w:r w:rsidR="00EB248F">
        <w:t>NBDR Project</w:t>
      </w:r>
      <w:r>
        <w:t xml:space="preserve">, selected in accordance with the guidance provided at </w:t>
      </w:r>
      <w:r w:rsidRPr="004F4106">
        <w:rPr>
          <w:u w:val="single"/>
        </w:rPr>
        <w:t>Appendix A.2</w:t>
      </w:r>
      <w:r>
        <w:t xml:space="preserve"> and that contribute to one or more of the </w:t>
      </w:r>
      <w:r w:rsidR="00901C00">
        <w:t>project’s</w:t>
      </w:r>
      <w:r w:rsidR="00E61313">
        <w:t xml:space="preserve"> </w:t>
      </w:r>
      <w:r w:rsidR="000A537B">
        <w:t>outcomes</w:t>
      </w:r>
      <w:r>
        <w:t xml:space="preserve"> (refer</w:t>
      </w:r>
      <w:r w:rsidR="007A1967">
        <w:t xml:space="preserve"> to</w:t>
      </w:r>
      <w:r>
        <w:t xml:space="preserve"> section </w:t>
      </w:r>
      <w:r w:rsidR="00556288">
        <w:t>3</w:t>
      </w:r>
      <w:r>
        <w:t>.3).</w:t>
      </w:r>
    </w:p>
    <w:p w14:paraId="72955741" w14:textId="4C935DBC" w:rsidR="00226B75" w:rsidRDefault="00226B75" w:rsidP="00226B75">
      <w:pPr>
        <w:pStyle w:val="ListBullet"/>
        <w:numPr>
          <w:ilvl w:val="0"/>
          <w:numId w:val="0"/>
        </w:numPr>
      </w:pPr>
      <w:r>
        <w:t xml:space="preserve">Philanthropic and/or other financial (cash) co-contributions must only be used to fund activities in the </w:t>
      </w:r>
      <w:r w:rsidR="00901C00">
        <w:t>NBDR Project</w:t>
      </w:r>
      <w:r>
        <w:t xml:space="preserve">. </w:t>
      </w:r>
    </w:p>
    <w:p w14:paraId="137283D7" w14:textId="634DD271" w:rsidR="00226B75" w:rsidRPr="00C330AE" w:rsidRDefault="00AA72C1" w:rsidP="00B502DB">
      <w:pPr>
        <w:pStyle w:val="Heading3"/>
        <w:numPr>
          <w:ilvl w:val="0"/>
          <w:numId w:val="0"/>
        </w:numPr>
      </w:pPr>
      <w:bookmarkStart w:id="233" w:name="_Toc49436737"/>
      <w:r>
        <w:t>6.2</w:t>
      </w:r>
      <w:r>
        <w:tab/>
        <w:t>Ineligible expenditure</w:t>
      </w:r>
      <w:bookmarkEnd w:id="233"/>
    </w:p>
    <w:p w14:paraId="5760BAF7" w14:textId="5CFE119C" w:rsidR="001C4F55" w:rsidRDefault="001C4F55" w:rsidP="001C4F55">
      <w:r>
        <w:rPr>
          <w:rFonts w:cstheme="minorHAnsi"/>
        </w:rPr>
        <w:t xml:space="preserve">The </w:t>
      </w:r>
      <w:r w:rsidR="0059064C">
        <w:rPr>
          <w:rFonts w:cstheme="minorHAnsi"/>
        </w:rPr>
        <w:t xml:space="preserve">service provider </w:t>
      </w:r>
      <w:r w:rsidRPr="000A271A">
        <w:rPr>
          <w:rFonts w:cstheme="minorHAnsi"/>
        </w:rPr>
        <w:t xml:space="preserve">cannot use the </w:t>
      </w:r>
      <w:r>
        <w:rPr>
          <w:rFonts w:cstheme="minorHAnsi"/>
        </w:rPr>
        <w:t>grant</w:t>
      </w:r>
      <w:r w:rsidRPr="000A271A">
        <w:rPr>
          <w:rFonts w:cstheme="minorHAnsi"/>
        </w:rPr>
        <w:t xml:space="preserve"> </w:t>
      </w:r>
      <w:r w:rsidR="00A95185">
        <w:rPr>
          <w:rFonts w:cstheme="minorHAnsi"/>
        </w:rPr>
        <w:t xml:space="preserve">funding </w:t>
      </w:r>
      <w:r w:rsidRPr="000A271A">
        <w:rPr>
          <w:rFonts w:cstheme="minorHAnsi"/>
        </w:rPr>
        <w:t>for the following activities:</w:t>
      </w:r>
    </w:p>
    <w:p w14:paraId="34F18081" w14:textId="77777777" w:rsidR="001C4F55" w:rsidRDefault="001C4F55" w:rsidP="001C4F55">
      <w:pPr>
        <w:pStyle w:val="ListBullet"/>
      </w:pPr>
      <w:r w:rsidRPr="000A271A">
        <w:t xml:space="preserve">activities for which other </w:t>
      </w:r>
      <w:r>
        <w:t>Commonwealth</w:t>
      </w:r>
      <w:r w:rsidRPr="000A271A">
        <w:t xml:space="preserve">, </w:t>
      </w:r>
      <w:r>
        <w:t>s</w:t>
      </w:r>
      <w:r w:rsidRPr="000A271A">
        <w:t xml:space="preserve">tate, </w:t>
      </w:r>
      <w:r>
        <w:t>t</w:t>
      </w:r>
      <w:r w:rsidRPr="000A271A">
        <w:t xml:space="preserve">erritory or </w:t>
      </w:r>
      <w:r>
        <w:t>l</w:t>
      </w:r>
      <w:r w:rsidRPr="000A271A">
        <w:t xml:space="preserve">ocal </w:t>
      </w:r>
      <w:r>
        <w:t>g</w:t>
      </w:r>
      <w:r w:rsidRPr="000A271A">
        <w:t>overnment bodies have primary responsi</w:t>
      </w:r>
      <w:r>
        <w:t>bility</w:t>
      </w:r>
    </w:p>
    <w:p w14:paraId="2FDBA87C" w14:textId="19F68662" w:rsidR="001C4F55" w:rsidRDefault="001C4F55" w:rsidP="001C4F55">
      <w:pPr>
        <w:pStyle w:val="ListBullet"/>
      </w:pPr>
      <w:r>
        <w:t xml:space="preserve">activities that do not directly support </w:t>
      </w:r>
      <w:r w:rsidR="00DC6EE6">
        <w:t>agriculture</w:t>
      </w:r>
      <w:r w:rsidR="0018569E">
        <w:t xml:space="preserve"> </w:t>
      </w:r>
      <w:r w:rsidR="00DC6EE6">
        <w:t xml:space="preserve">dependent </w:t>
      </w:r>
      <w:r>
        <w:t>communities</w:t>
      </w:r>
    </w:p>
    <w:p w14:paraId="18DB6BCD" w14:textId="218E28FB" w:rsidR="001C4F55" w:rsidRDefault="001C4F55" w:rsidP="001C4F55">
      <w:pPr>
        <w:pStyle w:val="ListBullet"/>
      </w:pPr>
      <w:r>
        <w:t>activities that benefit a single individual rather than build long-term drought resilience and enhance the public good in agriculture</w:t>
      </w:r>
      <w:r w:rsidR="0018569E">
        <w:t xml:space="preserve"> </w:t>
      </w:r>
      <w:r>
        <w:t>dependent communities</w:t>
      </w:r>
    </w:p>
    <w:p w14:paraId="34C34747" w14:textId="65C6F4AE" w:rsidR="001C4F55" w:rsidRDefault="001C4F55" w:rsidP="001C4F55">
      <w:pPr>
        <w:pStyle w:val="ListBullet"/>
      </w:pPr>
      <w:r>
        <w:t>activities that do not directly strengthen community networking, wellbeing and drought preparedness, or reduce the risk of social isolation associated with drought</w:t>
      </w:r>
    </w:p>
    <w:p w14:paraId="42924449" w14:textId="1CA5ACB3" w:rsidR="001C4F55" w:rsidRDefault="001C4F55" w:rsidP="001C4F55">
      <w:pPr>
        <w:pStyle w:val="ListBullet"/>
      </w:pPr>
      <w:r>
        <w:t>activities that duplicate existing projects or services in a particular community</w:t>
      </w:r>
    </w:p>
    <w:p w14:paraId="273337CD" w14:textId="77777777" w:rsidR="00577D14" w:rsidRDefault="00577D14" w:rsidP="00577D14">
      <w:pPr>
        <w:pStyle w:val="ListBullet"/>
      </w:pPr>
      <w:r>
        <w:t xml:space="preserve">activities where the costs have already been incurred because the activity has already been undertaken or will have been undertaken at receipt of grant funds </w:t>
      </w:r>
    </w:p>
    <w:p w14:paraId="79393068" w14:textId="1ADF21AD" w:rsidR="001C4F55" w:rsidRDefault="001C4F55" w:rsidP="001C4F55">
      <w:pPr>
        <w:pStyle w:val="ListBullet"/>
      </w:pPr>
      <w:r>
        <w:t>activities outside of Australia, or involving overseas travel</w:t>
      </w:r>
    </w:p>
    <w:p w14:paraId="22030B02" w14:textId="20F8BF55" w:rsidR="001C4F55" w:rsidRDefault="001C4F55" w:rsidP="001C4F55">
      <w:pPr>
        <w:pStyle w:val="ListBullet"/>
      </w:pPr>
      <w:r>
        <w:t xml:space="preserve">activities that </w:t>
      </w:r>
      <w:r w:rsidR="005812C0">
        <w:t xml:space="preserve">provide private </w:t>
      </w:r>
      <w:r w:rsidR="00EA2BF4">
        <w:t xml:space="preserve">and/or </w:t>
      </w:r>
      <w:r>
        <w:t xml:space="preserve">commercial </w:t>
      </w:r>
      <w:r w:rsidR="00EA2BF4">
        <w:t xml:space="preserve">benefit </w:t>
      </w:r>
      <w:r>
        <w:t>rather than not-for-profit social enterprises</w:t>
      </w:r>
    </w:p>
    <w:p w14:paraId="01D0E677" w14:textId="4D257180" w:rsidR="0082095F" w:rsidRDefault="0082095F" w:rsidP="001C4F55">
      <w:pPr>
        <w:pStyle w:val="ListBullet"/>
      </w:pPr>
      <w:r>
        <w:t>business activities wh</w:t>
      </w:r>
      <w:r w:rsidR="004C6D06">
        <w:t>e</w:t>
      </w:r>
      <w:r>
        <w:t>re the primary purpose is for profit</w:t>
      </w:r>
    </w:p>
    <w:p w14:paraId="3A3BD1E5" w14:textId="6B45D7A3" w:rsidR="00D82C1F" w:rsidRDefault="00D82C1F" w:rsidP="00D82C1F">
      <w:pPr>
        <w:pStyle w:val="ListBullet"/>
      </w:pPr>
      <w:r>
        <w:t xml:space="preserve">activities already funded through another Australian, state or territory, or local government program. </w:t>
      </w:r>
    </w:p>
    <w:p w14:paraId="2B388FC5" w14:textId="0CC92567" w:rsidR="00226B75" w:rsidRDefault="00226B75" w:rsidP="00226B75">
      <w:pPr>
        <w:rPr>
          <w:rFonts w:cstheme="minorHAnsi"/>
        </w:rPr>
      </w:pPr>
      <w:r>
        <w:rPr>
          <w:rFonts w:cstheme="minorHAnsi"/>
        </w:rPr>
        <w:t xml:space="preserve">In delivering the </w:t>
      </w:r>
      <w:r w:rsidR="00901C00">
        <w:rPr>
          <w:rFonts w:cstheme="minorHAnsi"/>
        </w:rPr>
        <w:t>NBDR Project</w:t>
      </w:r>
      <w:r>
        <w:rPr>
          <w:rFonts w:cstheme="minorHAnsi"/>
        </w:rPr>
        <w:t xml:space="preserve">, </w:t>
      </w:r>
      <w:r w:rsidR="00935699">
        <w:rPr>
          <w:rFonts w:cstheme="minorHAnsi"/>
        </w:rPr>
        <w:t xml:space="preserve">the </w:t>
      </w:r>
      <w:r w:rsidR="0059064C">
        <w:rPr>
          <w:rFonts w:cstheme="minorHAnsi"/>
        </w:rPr>
        <w:t xml:space="preserve">service provider </w:t>
      </w:r>
      <w:r>
        <w:rPr>
          <w:rFonts w:cstheme="minorHAnsi"/>
        </w:rPr>
        <w:t>cannot provide grant funding to:</w:t>
      </w:r>
    </w:p>
    <w:p w14:paraId="242EE19F" w14:textId="720539D7" w:rsidR="00226B75" w:rsidRPr="00E97D75" w:rsidRDefault="00226B75" w:rsidP="00226B75">
      <w:pPr>
        <w:pStyle w:val="ListBullet"/>
      </w:pPr>
      <w:r w:rsidRPr="00E97D75">
        <w:t xml:space="preserve">an organisation with outstanding final reports </w:t>
      </w:r>
      <w:r>
        <w:t xml:space="preserve">from </w:t>
      </w:r>
      <w:r w:rsidRPr="00E97D75">
        <w:t xml:space="preserve">a prior </w:t>
      </w:r>
      <w:r w:rsidR="00393791">
        <w:t xml:space="preserve">Australian Government </w:t>
      </w:r>
      <w:r>
        <w:t>grant</w:t>
      </w:r>
      <w:r w:rsidRPr="00E97D75">
        <w:t xml:space="preserve"> of financial assistance</w:t>
      </w:r>
      <w:r w:rsidR="00A6074B">
        <w:t>.</w:t>
      </w:r>
    </w:p>
    <w:p w14:paraId="4470F26C" w14:textId="1BACA74D" w:rsidR="00226B75" w:rsidRDefault="00226B75" w:rsidP="00226B75">
      <w:r>
        <w:t xml:space="preserve">The grant cannot be used for costs incurred that are not directly related to carrying out the </w:t>
      </w:r>
      <w:r w:rsidR="002242C8">
        <w:t>project</w:t>
      </w:r>
      <w:r>
        <w:t>, such as:</w:t>
      </w:r>
    </w:p>
    <w:p w14:paraId="3C10FA44" w14:textId="77777777" w:rsidR="00226B75" w:rsidRDefault="00226B75" w:rsidP="00226B75">
      <w:pPr>
        <w:pStyle w:val="ListBullet"/>
      </w:pPr>
      <w:r>
        <w:t>preparation of grant application materials</w:t>
      </w:r>
    </w:p>
    <w:p w14:paraId="725DE528" w14:textId="77777777" w:rsidR="00226B75" w:rsidRDefault="00226B75" w:rsidP="00226B75">
      <w:pPr>
        <w:pStyle w:val="ListBullet"/>
      </w:pPr>
      <w:r>
        <w:t>protecting or patenting intellectual property</w:t>
      </w:r>
    </w:p>
    <w:p w14:paraId="172D234C" w14:textId="77777777" w:rsidR="00226B75" w:rsidRDefault="00226B75" w:rsidP="00226B75">
      <w:pPr>
        <w:pStyle w:val="ListBullet"/>
      </w:pPr>
      <w:r>
        <w:t>activities of a distinctly commercial or proprietary nature that are aimed at selling or attracting investment</w:t>
      </w:r>
    </w:p>
    <w:p w14:paraId="39AFE683" w14:textId="77777777" w:rsidR="00226B75" w:rsidRDefault="00226B75" w:rsidP="00226B75">
      <w:pPr>
        <w:pStyle w:val="ListBullet"/>
      </w:pPr>
      <w:r>
        <w:t>developing, building or producing commercial prototypes to commercialise a research project outcome</w:t>
      </w:r>
    </w:p>
    <w:p w14:paraId="2C2B0981" w14:textId="77777777" w:rsidR="00226B75" w:rsidRDefault="00226B75" w:rsidP="00226B75">
      <w:pPr>
        <w:pStyle w:val="ListBullet"/>
      </w:pPr>
      <w:r>
        <w:t>creation of new institutions</w:t>
      </w:r>
    </w:p>
    <w:p w14:paraId="0A187282" w14:textId="77777777" w:rsidR="00226B75" w:rsidRDefault="00226B75" w:rsidP="00226B75">
      <w:pPr>
        <w:pStyle w:val="ListBullet"/>
      </w:pPr>
      <w:r>
        <w:t>establishing new commercial ventures</w:t>
      </w:r>
    </w:p>
    <w:p w14:paraId="66ED9421" w14:textId="4394143A" w:rsidR="00226B75" w:rsidRDefault="00226B75" w:rsidP="00226B75">
      <w:pPr>
        <w:pStyle w:val="ListBullet"/>
      </w:pPr>
      <w:r>
        <w:t xml:space="preserve">core business expenses not directly related to carrying out the </w:t>
      </w:r>
      <w:r w:rsidR="002242C8">
        <w:t>project</w:t>
      </w:r>
      <w:r>
        <w:t xml:space="preserve">, including administrative, overhead and infrastructure costs, staff salaries (unless directly engaged in delivering the </w:t>
      </w:r>
      <w:r w:rsidR="00EB248F">
        <w:t>NBDR Project</w:t>
      </w:r>
      <w:r>
        <w:t>) and relocation costs, travel and living allowances</w:t>
      </w:r>
    </w:p>
    <w:p w14:paraId="4358AAF4" w14:textId="0C3FD96D" w:rsidR="00226B75" w:rsidRDefault="00226B75" w:rsidP="00226B75">
      <w:pPr>
        <w:pStyle w:val="ListBullet"/>
      </w:pPr>
      <w:r>
        <w:t>financial support for feasibility studies</w:t>
      </w:r>
    </w:p>
    <w:p w14:paraId="3BA31ADF" w14:textId="22D8BCC7" w:rsidR="00226B75" w:rsidRDefault="00226B75" w:rsidP="00226B75">
      <w:pPr>
        <w:pStyle w:val="ListBullet"/>
      </w:pPr>
      <w:r>
        <w:lastRenderedPageBreak/>
        <w:t xml:space="preserve">hospitality or catering beyond reasonable costs for providing refreshments at </w:t>
      </w:r>
      <w:r w:rsidR="002242C8">
        <w:t xml:space="preserve">project </w:t>
      </w:r>
      <w:r>
        <w:t>related events such as workshops or field days</w:t>
      </w:r>
    </w:p>
    <w:p w14:paraId="7B4ABABE" w14:textId="6FCEF19C" w:rsidR="00226B75" w:rsidRDefault="00226B75" w:rsidP="00226B75">
      <w:pPr>
        <w:pStyle w:val="ListBullet"/>
      </w:pPr>
      <w:r>
        <w:t xml:space="preserve">purchasing of infrastructure, major equipment or activities that could be considered part of normal business or ongoing operations, unless integral to </w:t>
      </w:r>
      <w:r w:rsidR="007A0536">
        <w:t xml:space="preserve">the </w:t>
      </w:r>
      <w:r>
        <w:t xml:space="preserve">delivery of the </w:t>
      </w:r>
      <w:r w:rsidR="002242C8">
        <w:t xml:space="preserve">project </w:t>
      </w:r>
      <w:r>
        <w:t>and with prior approval from the department</w:t>
      </w:r>
    </w:p>
    <w:p w14:paraId="7CEB1424" w14:textId="1DCE2D37" w:rsidR="00226B75" w:rsidRPr="00D026DF" w:rsidRDefault="00AB6BC4" w:rsidP="00653A0B">
      <w:pPr>
        <w:pStyle w:val="ListBullet"/>
      </w:pPr>
      <w:r>
        <w:t>purchase or acquisition of land or buildings</w:t>
      </w:r>
    </w:p>
    <w:p w14:paraId="61709280" w14:textId="77777777" w:rsidR="00226B75" w:rsidRPr="000A271A" w:rsidRDefault="00226B75" w:rsidP="00226B75">
      <w:pPr>
        <w:pStyle w:val="ListBullet"/>
      </w:pPr>
      <w:r>
        <w:t>c</w:t>
      </w:r>
      <w:r w:rsidRPr="000A271A">
        <w:t xml:space="preserve">apital expenditure </w:t>
      </w:r>
    </w:p>
    <w:p w14:paraId="226BA1F3" w14:textId="77777777" w:rsidR="00F25625" w:rsidRDefault="00F25625" w:rsidP="00F25625">
      <w:pPr>
        <w:pStyle w:val="ListBullet"/>
      </w:pPr>
      <w:r>
        <w:t>activities involving political advocacy</w:t>
      </w:r>
    </w:p>
    <w:p w14:paraId="1630A685" w14:textId="77777777" w:rsidR="00F25625" w:rsidRDefault="00F25625" w:rsidP="00F25625">
      <w:pPr>
        <w:pStyle w:val="ListBullet"/>
      </w:pPr>
      <w:r>
        <w:t>production of clothing, equipment or merchandise for distribution</w:t>
      </w:r>
    </w:p>
    <w:p w14:paraId="36B12838" w14:textId="7117ED46" w:rsidR="00226B75" w:rsidRPr="000A271A" w:rsidRDefault="00226B75" w:rsidP="00226B75">
      <w:pPr>
        <w:pStyle w:val="ListBullet"/>
      </w:pPr>
      <w:r w:rsidRPr="000A271A">
        <w:t>subsidy of general ongoing administration of an organisation such as electricity, phone and rent</w:t>
      </w:r>
    </w:p>
    <w:p w14:paraId="4560BF84" w14:textId="78E0C9F6" w:rsidR="00226B75" w:rsidRPr="000A271A" w:rsidRDefault="00226B75" w:rsidP="00226B75">
      <w:pPr>
        <w:pStyle w:val="ListBullet"/>
      </w:pPr>
      <w:r w:rsidRPr="000A271A">
        <w:t>ma</w:t>
      </w:r>
      <w:r w:rsidR="002B3547">
        <w:t>jor construction/capital works</w:t>
      </w:r>
    </w:p>
    <w:p w14:paraId="440D6017" w14:textId="4AA4959D" w:rsidR="00A31123" w:rsidRDefault="00226B75" w:rsidP="00A31123">
      <w:pPr>
        <w:pStyle w:val="ListBullet"/>
      </w:pPr>
      <w:r>
        <w:t>overseas travel</w:t>
      </w:r>
    </w:p>
    <w:p w14:paraId="0CA0CF8E" w14:textId="3DF67D28" w:rsidR="009B58C8" w:rsidRDefault="00A31123" w:rsidP="00391D42">
      <w:pPr>
        <w:pStyle w:val="ListBullet"/>
      </w:pPr>
      <w:r>
        <w:t xml:space="preserve">expenses that do not directly support the delivery of the </w:t>
      </w:r>
      <w:r w:rsidR="00EB248F">
        <w:t>NBDR Project</w:t>
      </w:r>
      <w:r>
        <w:t xml:space="preserve">’s </w:t>
      </w:r>
      <w:r w:rsidR="008C15B9">
        <w:t>outcomes</w:t>
      </w:r>
      <w:r w:rsidR="007A1967">
        <w:t>.</w:t>
      </w:r>
    </w:p>
    <w:p w14:paraId="2B88243B" w14:textId="7CAA56E6" w:rsidR="00226B75" w:rsidRPr="00747B26" w:rsidRDefault="00A67256" w:rsidP="00B34AFB">
      <w:pPr>
        <w:pStyle w:val="Heading2"/>
      </w:pPr>
      <w:bookmarkStart w:id="234" w:name="_Toc44059586"/>
      <w:bookmarkStart w:id="235" w:name="_Toc44086453"/>
      <w:bookmarkStart w:id="236" w:name="_Toc44407561"/>
      <w:bookmarkStart w:id="237" w:name="_Toc44059587"/>
      <w:bookmarkStart w:id="238" w:name="_Toc44086454"/>
      <w:bookmarkStart w:id="239" w:name="_Toc44407562"/>
      <w:bookmarkStart w:id="240" w:name="_Toc44059590"/>
      <w:bookmarkStart w:id="241" w:name="_Toc44086457"/>
      <w:bookmarkStart w:id="242" w:name="_Toc44407565"/>
      <w:bookmarkStart w:id="243" w:name="_Toc44059594"/>
      <w:bookmarkStart w:id="244" w:name="_Toc44086461"/>
      <w:bookmarkStart w:id="245" w:name="_Toc44407569"/>
      <w:bookmarkStart w:id="246" w:name="_Toc44059597"/>
      <w:bookmarkStart w:id="247" w:name="_Toc44086464"/>
      <w:bookmarkStart w:id="248" w:name="_Toc44407572"/>
      <w:bookmarkStart w:id="249" w:name="_Toc44059600"/>
      <w:bookmarkStart w:id="250" w:name="_Toc44086467"/>
      <w:bookmarkStart w:id="251" w:name="_Toc44407575"/>
      <w:bookmarkStart w:id="252" w:name="_Toc44059602"/>
      <w:bookmarkStart w:id="253" w:name="_Toc44086469"/>
      <w:bookmarkStart w:id="254" w:name="_Toc44407577"/>
      <w:bookmarkStart w:id="255" w:name="_Toc44059603"/>
      <w:bookmarkStart w:id="256" w:name="_Toc44086470"/>
      <w:bookmarkStart w:id="257" w:name="_Toc44407578"/>
      <w:bookmarkStart w:id="258" w:name="_Toc44059604"/>
      <w:bookmarkStart w:id="259" w:name="_Toc44086471"/>
      <w:bookmarkStart w:id="260" w:name="_Toc44407579"/>
      <w:bookmarkStart w:id="261" w:name="_Toc43735487"/>
      <w:bookmarkStart w:id="262" w:name="_Toc43821126"/>
      <w:bookmarkStart w:id="263" w:name="_Toc44059605"/>
      <w:bookmarkStart w:id="264" w:name="_Toc44086472"/>
      <w:bookmarkStart w:id="265" w:name="_Toc44407580"/>
      <w:bookmarkStart w:id="266" w:name="_Toc44086474"/>
      <w:bookmarkStart w:id="267" w:name="_Toc44407582"/>
      <w:bookmarkStart w:id="268" w:name="_Toc44086475"/>
      <w:bookmarkStart w:id="269" w:name="_Toc44407583"/>
      <w:bookmarkStart w:id="270" w:name="_Toc44086476"/>
      <w:bookmarkStart w:id="271" w:name="_Toc44407584"/>
      <w:bookmarkStart w:id="272" w:name="_Toc44086477"/>
      <w:bookmarkStart w:id="273" w:name="_Toc44407585"/>
      <w:bookmarkStart w:id="274" w:name="_Toc44086478"/>
      <w:bookmarkStart w:id="275" w:name="_Toc44407586"/>
      <w:bookmarkStart w:id="276" w:name="_Toc44086479"/>
      <w:bookmarkStart w:id="277" w:name="_Toc44407587"/>
      <w:bookmarkStart w:id="278" w:name="_Toc44086480"/>
      <w:bookmarkStart w:id="279" w:name="_Toc44407588"/>
      <w:bookmarkStart w:id="280" w:name="_Toc44086481"/>
      <w:bookmarkStart w:id="281" w:name="_Toc44407589"/>
      <w:bookmarkStart w:id="282" w:name="_Toc43735490"/>
      <w:bookmarkStart w:id="283" w:name="_Toc43821129"/>
      <w:bookmarkStart w:id="284" w:name="_Toc44059608"/>
      <w:bookmarkStart w:id="285" w:name="_Toc44086482"/>
      <w:bookmarkStart w:id="286" w:name="_Toc44407590"/>
      <w:bookmarkStart w:id="287" w:name="_Toc506537745"/>
      <w:bookmarkStart w:id="288" w:name="_Toc506537746"/>
      <w:bookmarkStart w:id="289" w:name="_Toc506537747"/>
      <w:bookmarkStart w:id="290" w:name="_Toc506537748"/>
      <w:bookmarkStart w:id="291" w:name="_Toc506537749"/>
      <w:bookmarkStart w:id="292" w:name="_Toc506537751"/>
      <w:bookmarkStart w:id="293" w:name="_Toc506537752"/>
      <w:bookmarkStart w:id="294" w:name="_Toc506537753"/>
      <w:bookmarkStart w:id="295" w:name="_Toc506537754"/>
      <w:bookmarkStart w:id="296" w:name="_Toc506537755"/>
      <w:bookmarkStart w:id="297" w:name="_Toc506537756"/>
      <w:bookmarkStart w:id="298" w:name="_Toc506537757"/>
      <w:bookmarkStart w:id="299" w:name="_Toc44086483"/>
      <w:bookmarkStart w:id="300" w:name="_Toc44407591"/>
      <w:bookmarkStart w:id="301" w:name="_Toc44086486"/>
      <w:bookmarkStart w:id="302" w:name="_Toc44407594"/>
      <w:bookmarkStart w:id="303" w:name="_Toc44086487"/>
      <w:bookmarkStart w:id="304" w:name="_Toc44407595"/>
      <w:bookmarkStart w:id="305" w:name="_Toc44086488"/>
      <w:bookmarkStart w:id="306" w:name="_Toc44407596"/>
      <w:bookmarkStart w:id="307" w:name="_Toc44086490"/>
      <w:bookmarkStart w:id="308" w:name="_Toc44407598"/>
      <w:bookmarkStart w:id="309" w:name="_Toc44086496"/>
      <w:bookmarkStart w:id="310" w:name="_Toc44407604"/>
      <w:bookmarkStart w:id="311" w:name="_Toc44086497"/>
      <w:bookmarkStart w:id="312" w:name="_Toc44407605"/>
      <w:bookmarkStart w:id="313" w:name="_Toc44086498"/>
      <w:bookmarkStart w:id="314" w:name="_Toc44407606"/>
      <w:bookmarkStart w:id="315" w:name="_Toc44086499"/>
      <w:bookmarkStart w:id="316" w:name="_Toc44407607"/>
      <w:bookmarkStart w:id="317" w:name="_Toc44086506"/>
      <w:bookmarkStart w:id="318" w:name="_Toc44407614"/>
      <w:bookmarkStart w:id="319" w:name="_Toc44086507"/>
      <w:bookmarkStart w:id="320" w:name="_Toc44407615"/>
      <w:bookmarkStart w:id="321" w:name="_Toc44086508"/>
      <w:bookmarkStart w:id="322" w:name="_Toc44407616"/>
      <w:bookmarkStart w:id="323" w:name="_Toc44086509"/>
      <w:bookmarkStart w:id="324" w:name="_Toc44407617"/>
      <w:bookmarkStart w:id="325" w:name="_Toc44086511"/>
      <w:bookmarkStart w:id="326" w:name="_Toc44407619"/>
      <w:bookmarkStart w:id="327" w:name="_Toc44086514"/>
      <w:bookmarkStart w:id="328" w:name="_Toc44407622"/>
      <w:bookmarkStart w:id="329" w:name="_Toc44086517"/>
      <w:bookmarkStart w:id="330" w:name="_Toc44407625"/>
      <w:bookmarkStart w:id="331" w:name="_Toc44086518"/>
      <w:bookmarkStart w:id="332" w:name="_Toc44407626"/>
      <w:bookmarkStart w:id="333" w:name="_Toc494290504"/>
      <w:bookmarkStart w:id="334" w:name="_Toc494290505"/>
      <w:bookmarkStart w:id="335" w:name="_Toc494290506"/>
      <w:bookmarkStart w:id="336" w:name="_Toc494290507"/>
      <w:bookmarkStart w:id="337" w:name="_Toc494290508"/>
      <w:bookmarkStart w:id="338" w:name="_Toc494290509"/>
      <w:bookmarkStart w:id="339" w:name="_Toc494290510"/>
      <w:bookmarkStart w:id="340" w:name="_Toc494290511"/>
      <w:bookmarkStart w:id="341" w:name="_Ref485221187"/>
      <w:bookmarkStart w:id="342" w:name="_Toc49436738"/>
      <w:bookmarkEnd w:id="230"/>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r>
        <w:t>The a</w:t>
      </w:r>
      <w:r w:rsidR="00226B75">
        <w:t>ssessment criteria</w:t>
      </w:r>
      <w:bookmarkEnd w:id="341"/>
      <w:bookmarkEnd w:id="342"/>
    </w:p>
    <w:p w14:paraId="20E2AFD8" w14:textId="342C4292" w:rsidR="00226B75" w:rsidRDefault="002754F2" w:rsidP="00226B75">
      <w:r>
        <w:t>Applicants</w:t>
      </w:r>
      <w:r w:rsidR="00226B75" w:rsidRPr="00B86AA7">
        <w:t xml:space="preserve"> must address all of the following assessment criteria in the</w:t>
      </w:r>
      <w:r w:rsidR="00144A21" w:rsidRPr="00B86AA7">
        <w:t xml:space="preserve"> application</w:t>
      </w:r>
      <w:r w:rsidR="004D44C8" w:rsidRPr="00B86AA7">
        <w:t xml:space="preserve"> form</w:t>
      </w:r>
      <w:r w:rsidR="00144A21" w:rsidRPr="00B86AA7">
        <w:t xml:space="preserve">, with the exception of criterion </w:t>
      </w:r>
      <w:r w:rsidR="00787C2E">
        <w:t>1</w:t>
      </w:r>
      <w:r w:rsidR="00144A21" w:rsidRPr="00B86AA7">
        <w:t xml:space="preserve"> </w:t>
      </w:r>
      <w:r w:rsidR="006433D6">
        <w:t>b</w:t>
      </w:r>
      <w:r w:rsidR="00144A21" w:rsidRPr="00B86AA7">
        <w:t xml:space="preserve">) </w:t>
      </w:r>
      <w:r w:rsidR="004D44C8" w:rsidRPr="00B86AA7">
        <w:t>which applies to consortia applications only.</w:t>
      </w:r>
      <w:r w:rsidR="00226B75" w:rsidRPr="00E44E21">
        <w:t xml:space="preserve"> We will </w:t>
      </w:r>
      <w:r w:rsidR="00226B75">
        <w:t>assess</w:t>
      </w:r>
      <w:r w:rsidR="00226B75" w:rsidRPr="00E44E21">
        <w:t xml:space="preserve"> your application based on the weighting given to each criterion.</w:t>
      </w:r>
    </w:p>
    <w:p w14:paraId="6E15D21A" w14:textId="2102A91E" w:rsidR="00226B75" w:rsidRDefault="00226B75" w:rsidP="00CF2979">
      <w:pPr>
        <w:spacing w:after="240"/>
      </w:pPr>
      <w:r w:rsidRPr="008A0E0D">
        <w:t xml:space="preserve">The application form includes character limits – up </w:t>
      </w:r>
      <w:r w:rsidRPr="002369E7">
        <w:t xml:space="preserve">to </w:t>
      </w:r>
      <w:r w:rsidR="00B67CD3">
        <w:t>4</w:t>
      </w:r>
      <w:r w:rsidR="007A1967">
        <w:t>,</w:t>
      </w:r>
      <w:r w:rsidRPr="002369E7">
        <w:t>000 characters (</w:t>
      </w:r>
      <w:r>
        <w:t>approximately</w:t>
      </w:r>
      <w:r w:rsidRPr="002369E7">
        <w:t xml:space="preserve"> </w:t>
      </w:r>
      <w:r w:rsidR="00304CE7">
        <w:t>6</w:t>
      </w:r>
      <w:r w:rsidRPr="002369E7">
        <w:t xml:space="preserve">00 words) </w:t>
      </w:r>
      <w:r w:rsidRPr="008A0E0D">
        <w:t xml:space="preserve">per </w:t>
      </w:r>
      <w:r>
        <w:t>criteri</w:t>
      </w:r>
      <w:r w:rsidR="00CB52B8">
        <w:t>on</w:t>
      </w:r>
      <w:r w:rsidRPr="008A0E0D">
        <w:t>. The application form will not accept characters beyond this limit. Please note spaces are included in the character limit.</w:t>
      </w:r>
    </w:p>
    <w:p w14:paraId="5186FF4F" w14:textId="07C85D8B" w:rsidR="00226B75" w:rsidRPr="00814D5B" w:rsidRDefault="00226B75" w:rsidP="00B502DB">
      <w:pPr>
        <w:rPr>
          <w:rFonts w:eastAsiaTheme="majorEastAsia"/>
          <w:b/>
          <w:bCs/>
          <w:color w:val="4251BE"/>
          <w:sz w:val="24"/>
          <w:szCs w:val="24"/>
        </w:rPr>
      </w:pPr>
      <w:r w:rsidRPr="00814D5B">
        <w:rPr>
          <w:rFonts w:eastAsiaTheme="majorEastAsia"/>
          <w:b/>
          <w:bCs/>
          <w:color w:val="4251BE"/>
          <w:sz w:val="24"/>
          <w:szCs w:val="24"/>
        </w:rPr>
        <w:t>Criterion 1</w:t>
      </w:r>
    </w:p>
    <w:p w14:paraId="27E61A08" w14:textId="34305C29" w:rsidR="00452733" w:rsidRDefault="00452733" w:rsidP="00452733">
      <w:pPr>
        <w:pStyle w:val="ListBullet"/>
        <w:numPr>
          <w:ilvl w:val="0"/>
          <w:numId w:val="0"/>
        </w:numPr>
        <w:rPr>
          <w:rFonts w:cstheme="minorHAnsi"/>
        </w:rPr>
      </w:pPr>
      <w:r w:rsidRPr="00A62A27">
        <w:t xml:space="preserve">Organisational capacity and capability to lead and coordinate the delivery of the </w:t>
      </w:r>
      <w:r w:rsidR="00EB248F">
        <w:t>NBDR Project</w:t>
      </w:r>
      <w:r>
        <w:t xml:space="preserve"> </w:t>
      </w:r>
      <w:r w:rsidR="00BF6ABE">
        <w:t>nationally in agriculture</w:t>
      </w:r>
      <w:r w:rsidR="00CB52B8">
        <w:t xml:space="preserve"> </w:t>
      </w:r>
      <w:r w:rsidR="00BF6ABE">
        <w:t xml:space="preserve">dependent communities </w:t>
      </w:r>
      <w:r>
        <w:rPr>
          <w:rFonts w:cstheme="minorHAnsi"/>
        </w:rPr>
        <w:t>[20 points]</w:t>
      </w:r>
    </w:p>
    <w:p w14:paraId="4181765B" w14:textId="77777777" w:rsidR="00452733" w:rsidRDefault="00452733" w:rsidP="00452733">
      <w:pPr>
        <w:pStyle w:val="ListBullet"/>
        <w:numPr>
          <w:ilvl w:val="0"/>
          <w:numId w:val="0"/>
        </w:numPr>
        <w:rPr>
          <w:rFonts w:cstheme="minorHAnsi"/>
        </w:rPr>
      </w:pPr>
      <w:r>
        <w:rPr>
          <w:rFonts w:cstheme="minorHAnsi"/>
        </w:rPr>
        <w:t>You should demonstrate this through:</w:t>
      </w:r>
    </w:p>
    <w:p w14:paraId="42C3D69F" w14:textId="3E4C6C88" w:rsidR="00452733" w:rsidRDefault="00452733">
      <w:pPr>
        <w:pStyle w:val="ListBullet"/>
        <w:numPr>
          <w:ilvl w:val="0"/>
          <w:numId w:val="22"/>
        </w:numPr>
      </w:pPr>
      <w:r>
        <w:t>evidence of your</w:t>
      </w:r>
      <w:r w:rsidRPr="004352D4">
        <w:t xml:space="preserve"> capacity </w:t>
      </w:r>
      <w:r>
        <w:t xml:space="preserve">to administer the </w:t>
      </w:r>
      <w:r w:rsidR="00EB248F">
        <w:t>NBDR Project</w:t>
      </w:r>
      <w:r>
        <w:t xml:space="preserve"> activities, including assessment processes, probity and</w:t>
      </w:r>
      <w:r w:rsidR="00F009DF">
        <w:t xml:space="preserve"> Networks </w:t>
      </w:r>
      <w:r w:rsidR="00D151D0">
        <w:t>Project</w:t>
      </w:r>
      <w:r w:rsidR="00D151D0" w:rsidRPr="004352D4">
        <w:t xml:space="preserve"> </w:t>
      </w:r>
      <w:r w:rsidRPr="004352D4">
        <w:t>management. This includes defined processes for delivering quality outcomes on time and within budget</w:t>
      </w:r>
    </w:p>
    <w:p w14:paraId="3DE5364F" w14:textId="14EC7CDE" w:rsidR="00777238" w:rsidRPr="00C63037" w:rsidRDefault="00777238" w:rsidP="002E22CD">
      <w:pPr>
        <w:pStyle w:val="ListBullet"/>
        <w:numPr>
          <w:ilvl w:val="0"/>
          <w:numId w:val="22"/>
        </w:numPr>
        <w:rPr>
          <w:b/>
        </w:rPr>
      </w:pPr>
      <w:r>
        <w:t>if a consortia, e</w:t>
      </w:r>
      <w:r w:rsidRPr="003824C0">
        <w:t xml:space="preserve">xplanation of how the lead </w:t>
      </w:r>
      <w:r>
        <w:t>organisation will ensure collaboration amongst members for the national delivery of the project in agriculture</w:t>
      </w:r>
      <w:r w:rsidR="00CB52B8">
        <w:t xml:space="preserve"> </w:t>
      </w:r>
      <w:r>
        <w:t>dependent communities, and each party of the consortium will fulfil the contractual requirements</w:t>
      </w:r>
    </w:p>
    <w:p w14:paraId="6E0D684D" w14:textId="5929B623" w:rsidR="00452733" w:rsidRDefault="00452733" w:rsidP="00905CF5">
      <w:pPr>
        <w:pStyle w:val="ListBullet"/>
        <w:numPr>
          <w:ilvl w:val="0"/>
          <w:numId w:val="22"/>
        </w:numPr>
      </w:pPr>
      <w:r>
        <w:t>i</w:t>
      </w:r>
      <w:r w:rsidRPr="004352D4">
        <w:t>dentif</w:t>
      </w:r>
      <w:r>
        <w:t xml:space="preserve">ying the </w:t>
      </w:r>
      <w:r w:rsidRPr="004352D4">
        <w:t>key risks (</w:t>
      </w:r>
      <w:proofErr w:type="spellStart"/>
      <w:r w:rsidR="00CB52B8">
        <w:t>ie</w:t>
      </w:r>
      <w:proofErr w:type="spellEnd"/>
      <w:r>
        <w:t xml:space="preserve"> what could delay or prevent the delivery of</w:t>
      </w:r>
      <w:r w:rsidRPr="004352D4">
        <w:t xml:space="preserve"> </w:t>
      </w:r>
      <w:r>
        <w:t xml:space="preserve">the </w:t>
      </w:r>
      <w:r w:rsidR="00EB248F">
        <w:t>NBDR Project</w:t>
      </w:r>
      <w:r>
        <w:t xml:space="preserve"> activities </w:t>
      </w:r>
      <w:r w:rsidRPr="004352D4">
        <w:t>in the agreed timeframe) and adequacy of proposed treatments to minimise or manage key risks</w:t>
      </w:r>
    </w:p>
    <w:p w14:paraId="13674A50" w14:textId="303D470A" w:rsidR="00452733" w:rsidRDefault="00452733" w:rsidP="00905CF5">
      <w:pPr>
        <w:pStyle w:val="ListBullet"/>
        <w:numPr>
          <w:ilvl w:val="0"/>
          <w:numId w:val="22"/>
        </w:numPr>
      </w:pPr>
      <w:r>
        <w:t>providing d</w:t>
      </w:r>
      <w:r w:rsidRPr="004352D4">
        <w:t xml:space="preserve">etails of the financial management systems and policies that are in place to financially acquit expenditure of </w:t>
      </w:r>
      <w:r>
        <w:t>grant</w:t>
      </w:r>
      <w:r w:rsidRPr="004352D4">
        <w:t xml:space="preserve"> monies and deliver required </w:t>
      </w:r>
      <w:r w:rsidR="00901C00">
        <w:t xml:space="preserve">NBDR </w:t>
      </w:r>
      <w:r>
        <w:t>Project</w:t>
      </w:r>
      <w:r w:rsidRPr="004352D4">
        <w:t xml:space="preserve"> reporting</w:t>
      </w:r>
    </w:p>
    <w:p w14:paraId="3D6D372A" w14:textId="7D84B2A5" w:rsidR="004F0B0C" w:rsidRPr="00793BC4" w:rsidRDefault="00452733" w:rsidP="00905CF5">
      <w:pPr>
        <w:pStyle w:val="ListBullet"/>
        <w:numPr>
          <w:ilvl w:val="0"/>
          <w:numId w:val="22"/>
        </w:numPr>
        <w:rPr>
          <w:b/>
        </w:rPr>
      </w:pPr>
      <w:r>
        <w:t>evidence of the organisation’s reputation for having reliable and effi</w:t>
      </w:r>
      <w:r w:rsidR="002B3547">
        <w:t>cient administrative processes</w:t>
      </w:r>
    </w:p>
    <w:p w14:paraId="7C9A87BF" w14:textId="6EE94C82" w:rsidR="00452733" w:rsidRPr="004917F9" w:rsidRDefault="00793BC4" w:rsidP="00905CF5">
      <w:pPr>
        <w:pStyle w:val="ListBullet"/>
        <w:numPr>
          <w:ilvl w:val="0"/>
          <w:numId w:val="22"/>
        </w:numPr>
        <w:rPr>
          <w:b/>
        </w:rPr>
      </w:pPr>
      <w:r>
        <w:t xml:space="preserve">evidence of funding available </w:t>
      </w:r>
      <w:r w:rsidR="00452733">
        <w:t>to make a financial co-contribution (philanthropic or other) of at least 30 per cent of the grant</w:t>
      </w:r>
    </w:p>
    <w:p w14:paraId="4F569C6D" w14:textId="77777777" w:rsidR="00452733" w:rsidRPr="00093E48" w:rsidRDefault="00452733" w:rsidP="00905CF5">
      <w:pPr>
        <w:pStyle w:val="ListBullet"/>
        <w:numPr>
          <w:ilvl w:val="0"/>
          <w:numId w:val="22"/>
        </w:numPr>
        <w:rPr>
          <w:b/>
        </w:rPr>
      </w:pPr>
      <w:r>
        <w:t>evidence of a successful and enduring organisational structure (including for each member of the consortium)</w:t>
      </w:r>
    </w:p>
    <w:p w14:paraId="48BBED1F" w14:textId="39DB1ACF" w:rsidR="00452733" w:rsidRDefault="00452733" w:rsidP="00F71753">
      <w:pPr>
        <w:pStyle w:val="ListBullet"/>
        <w:numPr>
          <w:ilvl w:val="0"/>
          <w:numId w:val="22"/>
        </w:numPr>
        <w:spacing w:after="240"/>
      </w:pPr>
      <w:r>
        <w:lastRenderedPageBreak/>
        <w:t xml:space="preserve">evidence of </w:t>
      </w:r>
      <w:r w:rsidR="002242C8">
        <w:t xml:space="preserve">project </w:t>
      </w:r>
      <w:r>
        <w:t>continuity plans for unforeseen events such as COVID-19 restrictions being extended, re-instated or increased.</w:t>
      </w:r>
    </w:p>
    <w:p w14:paraId="7143B719" w14:textId="61E12BEC" w:rsidR="00226B75" w:rsidRPr="00814D5B" w:rsidRDefault="00226B75" w:rsidP="00901C00">
      <w:pPr>
        <w:spacing w:before="0" w:after="160" w:line="259" w:lineRule="auto"/>
        <w:rPr>
          <w:rFonts w:eastAsiaTheme="majorEastAsia"/>
          <w:b/>
          <w:bCs/>
          <w:color w:val="4251BE"/>
          <w:sz w:val="24"/>
          <w:szCs w:val="24"/>
        </w:rPr>
      </w:pPr>
      <w:r w:rsidRPr="00814D5B">
        <w:rPr>
          <w:rFonts w:eastAsiaTheme="majorEastAsia"/>
          <w:b/>
          <w:bCs/>
          <w:color w:val="4251BE"/>
          <w:sz w:val="24"/>
          <w:szCs w:val="24"/>
        </w:rPr>
        <w:t>Criterion 2</w:t>
      </w:r>
    </w:p>
    <w:p w14:paraId="23066685" w14:textId="25A03850" w:rsidR="00653D3A" w:rsidRDefault="00653D3A" w:rsidP="00653D3A">
      <w:r w:rsidRPr="00815EBF">
        <w:t xml:space="preserve">Ability to </w:t>
      </w:r>
      <w:r>
        <w:t xml:space="preserve">report on and provide public accountability on activities funded by the grant and demonstrate the impact of the </w:t>
      </w:r>
      <w:r w:rsidR="002242C8">
        <w:t xml:space="preserve">project </w:t>
      </w:r>
      <w:r>
        <w:t>over time [15 points]</w:t>
      </w:r>
      <w:r w:rsidR="008B0040">
        <w:t>.</w:t>
      </w:r>
    </w:p>
    <w:p w14:paraId="4797BF4D" w14:textId="77777777" w:rsidR="00653D3A" w:rsidRPr="00815EBF" w:rsidRDefault="00653D3A" w:rsidP="00653D3A">
      <w:r w:rsidRPr="00B86AA7">
        <w:t>You should demonstrate this through identifying:</w:t>
      </w:r>
    </w:p>
    <w:p w14:paraId="2392D5A6" w14:textId="0E9D28FC" w:rsidR="00653D3A" w:rsidRPr="004D44C8" w:rsidRDefault="00653D3A" w:rsidP="00640A43">
      <w:pPr>
        <w:pStyle w:val="ListBullet"/>
        <w:numPr>
          <w:ilvl w:val="0"/>
          <w:numId w:val="25"/>
        </w:numPr>
      </w:pPr>
      <w:r w:rsidRPr="004D44C8">
        <w:t xml:space="preserve">how you will establish a suitably experienced grant assessment and selection panel to assess </w:t>
      </w:r>
      <w:r>
        <w:t>applications for grants</w:t>
      </w:r>
      <w:r w:rsidRPr="004D44C8">
        <w:t xml:space="preserve"> under the </w:t>
      </w:r>
      <w:r w:rsidR="00EB248F">
        <w:t>NBDR Project</w:t>
      </w:r>
      <w:r w:rsidRPr="004D44C8">
        <w:t xml:space="preserve"> </w:t>
      </w:r>
    </w:p>
    <w:p w14:paraId="531B11A1" w14:textId="77777777" w:rsidR="00653D3A" w:rsidRDefault="00653D3A" w:rsidP="00640A43">
      <w:pPr>
        <w:pStyle w:val="ListBullet"/>
        <w:numPr>
          <w:ilvl w:val="0"/>
          <w:numId w:val="25"/>
        </w:numPr>
      </w:pPr>
      <w:r>
        <w:t>evidence of your strong understanding of project monitoring and evaluation methodology and application</w:t>
      </w:r>
    </w:p>
    <w:p w14:paraId="50801C89" w14:textId="547D3DE2" w:rsidR="00653D3A" w:rsidRPr="004D44C8" w:rsidRDefault="00653D3A" w:rsidP="00640A43">
      <w:pPr>
        <w:pStyle w:val="ListBullet"/>
        <w:numPr>
          <w:ilvl w:val="0"/>
          <w:numId w:val="25"/>
        </w:numPr>
      </w:pPr>
      <w:r w:rsidRPr="004D44C8">
        <w:t xml:space="preserve">how you will maintain and report on the </w:t>
      </w:r>
      <w:r w:rsidR="00EB248F">
        <w:t>NBDR Project</w:t>
      </w:r>
      <w:r w:rsidRPr="004D44C8">
        <w:t>’s activities to ensure transparency and accountability</w:t>
      </w:r>
    </w:p>
    <w:p w14:paraId="5DD3A5CF" w14:textId="77777777" w:rsidR="00653D3A" w:rsidRPr="004D44C8" w:rsidRDefault="00653D3A" w:rsidP="00640A43">
      <w:pPr>
        <w:pStyle w:val="ListBullet"/>
        <w:numPr>
          <w:ilvl w:val="0"/>
          <w:numId w:val="25"/>
        </w:numPr>
      </w:pPr>
      <w:r w:rsidRPr="004D44C8">
        <w:t>how you will ensure high levels of public accountability and transparency over grant expenditure, for example:</w:t>
      </w:r>
    </w:p>
    <w:p w14:paraId="1B8CE193" w14:textId="63BBDE17" w:rsidR="00653D3A" w:rsidRDefault="00653D3A" w:rsidP="00E03E11">
      <w:pPr>
        <w:pStyle w:val="ListParagraph"/>
        <w:numPr>
          <w:ilvl w:val="1"/>
          <w:numId w:val="19"/>
        </w:numPr>
        <w:spacing w:before="60" w:after="60" w:line="240" w:lineRule="auto"/>
        <w:contextualSpacing w:val="0"/>
      </w:pPr>
      <w:r>
        <w:t xml:space="preserve">dashboard reporting to provide metrics and transparency on the progress and success of the </w:t>
      </w:r>
      <w:r w:rsidR="002242C8">
        <w:t xml:space="preserve">project </w:t>
      </w:r>
      <w:r>
        <w:t>against agreed milestones</w:t>
      </w:r>
    </w:p>
    <w:p w14:paraId="06B6830C" w14:textId="39441423" w:rsidR="00653D3A" w:rsidRDefault="00653D3A" w:rsidP="00E03E11">
      <w:pPr>
        <w:pStyle w:val="ListParagraph"/>
        <w:numPr>
          <w:ilvl w:val="1"/>
          <w:numId w:val="19"/>
        </w:numPr>
        <w:spacing w:before="60" w:after="60" w:line="240" w:lineRule="auto"/>
        <w:contextualSpacing w:val="0"/>
      </w:pPr>
      <w:r>
        <w:t>imposing certain contractual conditions on Network Program recipients, including financial and progress reporting and the repayment of any funds that are misspent or unspent</w:t>
      </w:r>
    </w:p>
    <w:p w14:paraId="22CE1125" w14:textId="03C55F41" w:rsidR="00653D3A" w:rsidRDefault="00653D3A" w:rsidP="00E03E11">
      <w:pPr>
        <w:pStyle w:val="ListParagraph"/>
        <w:numPr>
          <w:ilvl w:val="1"/>
          <w:numId w:val="19"/>
        </w:numPr>
        <w:spacing w:before="60" w:after="60" w:line="240" w:lineRule="auto"/>
        <w:contextualSpacing w:val="0"/>
      </w:pPr>
      <w:r>
        <w:t xml:space="preserve">providing, on request, declarations signed by your Treasurer/Finance Manager and CEO, and end of </w:t>
      </w:r>
      <w:r w:rsidR="002242C8">
        <w:t xml:space="preserve">project </w:t>
      </w:r>
      <w:r>
        <w:t xml:space="preserve">independently audited financial </w:t>
      </w:r>
      <w:r w:rsidR="00CA1BBE">
        <w:t xml:space="preserve">statement </w:t>
      </w:r>
      <w:r>
        <w:t>report</w:t>
      </w:r>
    </w:p>
    <w:p w14:paraId="56746B3E" w14:textId="77777777" w:rsidR="00653D3A" w:rsidRDefault="00653D3A" w:rsidP="00E03E11">
      <w:pPr>
        <w:pStyle w:val="ListParagraph"/>
        <w:numPr>
          <w:ilvl w:val="1"/>
          <w:numId w:val="19"/>
        </w:numPr>
        <w:spacing w:before="60" w:after="60" w:line="240" w:lineRule="auto"/>
        <w:contextualSpacing w:val="0"/>
      </w:pPr>
      <w:r>
        <w:t>complying with compliance visits (if required)</w:t>
      </w:r>
    </w:p>
    <w:p w14:paraId="4B430935" w14:textId="77777777" w:rsidR="00653D3A" w:rsidRDefault="00653D3A" w:rsidP="00E03E11">
      <w:pPr>
        <w:pStyle w:val="ListParagraph"/>
        <w:numPr>
          <w:ilvl w:val="1"/>
          <w:numId w:val="19"/>
        </w:numPr>
        <w:spacing w:before="60" w:after="60" w:line="240" w:lineRule="auto"/>
        <w:contextualSpacing w:val="0"/>
      </w:pPr>
      <w:r>
        <w:t>providing upon request all records that must be kept under conditions made through a grant agreement</w:t>
      </w:r>
    </w:p>
    <w:p w14:paraId="65C50E5E" w14:textId="45E4009A" w:rsidR="00653D3A" w:rsidRDefault="00653D3A" w:rsidP="00E03E11">
      <w:pPr>
        <w:pStyle w:val="ListParagraph"/>
        <w:numPr>
          <w:ilvl w:val="1"/>
          <w:numId w:val="19"/>
        </w:numPr>
        <w:spacing w:before="60" w:after="240" w:line="240" w:lineRule="auto"/>
        <w:ind w:left="1077" w:hanging="357"/>
        <w:contextualSpacing w:val="0"/>
      </w:pPr>
      <w:r>
        <w:t xml:space="preserve">completing ongoing reporting against the Future Drought Funds Monitoring, Evaluation and Learning Framework to measure the </w:t>
      </w:r>
      <w:r w:rsidR="002242C8">
        <w:t xml:space="preserve">project’s </w:t>
      </w:r>
      <w:r>
        <w:t>effectiveness.</w:t>
      </w:r>
    </w:p>
    <w:p w14:paraId="5B301E52" w14:textId="77AC95B2" w:rsidR="00226B75" w:rsidRPr="00814D5B" w:rsidRDefault="00226B75" w:rsidP="00B502DB">
      <w:pPr>
        <w:ind w:left="360" w:hanging="360"/>
        <w:rPr>
          <w:rFonts w:eastAsiaTheme="majorEastAsia"/>
          <w:b/>
          <w:bCs/>
          <w:color w:val="4251BE"/>
          <w:sz w:val="24"/>
          <w:szCs w:val="24"/>
        </w:rPr>
      </w:pPr>
      <w:r w:rsidRPr="00814D5B">
        <w:rPr>
          <w:rFonts w:eastAsiaTheme="majorEastAsia"/>
          <w:b/>
          <w:bCs/>
          <w:color w:val="4251BE"/>
          <w:sz w:val="24"/>
          <w:szCs w:val="24"/>
        </w:rPr>
        <w:t>Criterion 3</w:t>
      </w:r>
    </w:p>
    <w:p w14:paraId="38F00202" w14:textId="011C41AD" w:rsidR="00653D3A" w:rsidRDefault="00653D3A" w:rsidP="00653D3A">
      <w:r>
        <w:t xml:space="preserve">A national reach, with an on-ground presence and ability to address regional needs, ensuring the successful delivery of the </w:t>
      </w:r>
      <w:r w:rsidR="002242C8">
        <w:t xml:space="preserve">project </w:t>
      </w:r>
      <w:r>
        <w:t xml:space="preserve">in all </w:t>
      </w:r>
      <w:r w:rsidR="00D0045F">
        <w:t xml:space="preserve">agriculture </w:t>
      </w:r>
      <w:r>
        <w:t xml:space="preserve">dependent </w:t>
      </w:r>
      <w:r w:rsidRPr="003824C0">
        <w:t xml:space="preserve">communities </w:t>
      </w:r>
      <w:r>
        <w:t xml:space="preserve">throughout Australia that are </w:t>
      </w:r>
      <w:r w:rsidR="0027331A">
        <w:t>vulnerable to</w:t>
      </w:r>
      <w:r>
        <w:t xml:space="preserve"> drought [20 points]</w:t>
      </w:r>
    </w:p>
    <w:p w14:paraId="6A89D83F" w14:textId="77777777" w:rsidR="00653D3A" w:rsidRDefault="00653D3A" w:rsidP="00653D3A">
      <w:r w:rsidRPr="00B86AA7">
        <w:t>You should demonstrate this through:</w:t>
      </w:r>
    </w:p>
    <w:p w14:paraId="4539DAB4" w14:textId="341049EA" w:rsidR="00653D3A" w:rsidRDefault="00653D3A" w:rsidP="00B941FC">
      <w:pPr>
        <w:pStyle w:val="ListBullet"/>
        <w:numPr>
          <w:ilvl w:val="0"/>
          <w:numId w:val="23"/>
        </w:numPr>
      </w:pPr>
      <w:r>
        <w:t>providing a statement of claims in relation to your specialist expertise/skills and previous experience with similar projects. To substantiate your claims and reputation with key stakeholders, you should provide contact details for at least two referee sponsors, organisations or agencies as part of your response</w:t>
      </w:r>
    </w:p>
    <w:p w14:paraId="578801DB" w14:textId="3EECE88D" w:rsidR="00653D3A" w:rsidRDefault="00653D3A" w:rsidP="00B941FC">
      <w:pPr>
        <w:pStyle w:val="ListBullet"/>
        <w:numPr>
          <w:ilvl w:val="0"/>
          <w:numId w:val="23"/>
        </w:numPr>
      </w:pPr>
      <w:r>
        <w:t>outlining strategies for dealing with remote communities and/or and lack of connectivity and how you will engage with organisations, including Indigenous organisations</w:t>
      </w:r>
      <w:r w:rsidR="00DD4629">
        <w:t>,</w:t>
      </w:r>
      <w:r>
        <w:t xml:space="preserve"> to work collaboratively to deliver the </w:t>
      </w:r>
      <w:r w:rsidR="00901C00">
        <w:t>project</w:t>
      </w:r>
    </w:p>
    <w:p w14:paraId="17BC1FEE" w14:textId="21A22CF6" w:rsidR="00653D3A" w:rsidRDefault="00653D3A" w:rsidP="00DD4629">
      <w:pPr>
        <w:pStyle w:val="ListBullet"/>
        <w:numPr>
          <w:ilvl w:val="0"/>
          <w:numId w:val="23"/>
        </w:numPr>
        <w:spacing w:after="240"/>
      </w:pPr>
      <w:r>
        <w:t xml:space="preserve">outlining how you will determine regional needs to ensure activities </w:t>
      </w:r>
      <w:r w:rsidRPr="00B86AA7">
        <w:t xml:space="preserve">in the </w:t>
      </w:r>
      <w:r w:rsidR="00EB248F">
        <w:t>NBDR Project</w:t>
      </w:r>
      <w:r w:rsidRPr="00B86AA7">
        <w:t xml:space="preserve"> are tailored to address the specific regional risks and issues impacting communities and</w:t>
      </w:r>
      <w:r>
        <w:t xml:space="preserve"> agriculture industry sectors.</w:t>
      </w:r>
    </w:p>
    <w:p w14:paraId="6BFFD7A1" w14:textId="77777777" w:rsidR="00063D47" w:rsidRDefault="00063D47">
      <w:pPr>
        <w:spacing w:before="0" w:after="160" w:line="259" w:lineRule="auto"/>
        <w:rPr>
          <w:rFonts w:eastAsiaTheme="majorEastAsia"/>
          <w:b/>
          <w:bCs/>
          <w:color w:val="4251BE"/>
          <w:sz w:val="24"/>
          <w:szCs w:val="24"/>
        </w:rPr>
      </w:pPr>
      <w:r>
        <w:rPr>
          <w:rFonts w:eastAsiaTheme="majorEastAsia"/>
          <w:b/>
          <w:bCs/>
          <w:color w:val="4251BE"/>
          <w:sz w:val="24"/>
          <w:szCs w:val="24"/>
        </w:rPr>
        <w:br w:type="page"/>
      </w:r>
    </w:p>
    <w:p w14:paraId="62EF5155" w14:textId="1FF74431" w:rsidR="00226B75" w:rsidRPr="004749D6" w:rsidRDefault="00226B75" w:rsidP="00B502DB">
      <w:pPr>
        <w:rPr>
          <w:rFonts w:eastAsiaTheme="majorEastAsia"/>
          <w:b/>
          <w:bCs/>
          <w:color w:val="4251BE"/>
          <w:sz w:val="24"/>
          <w:szCs w:val="24"/>
        </w:rPr>
      </w:pPr>
      <w:r w:rsidRPr="004749D6">
        <w:rPr>
          <w:rFonts w:eastAsiaTheme="majorEastAsia"/>
          <w:b/>
          <w:bCs/>
          <w:color w:val="4251BE"/>
          <w:sz w:val="24"/>
          <w:szCs w:val="24"/>
        </w:rPr>
        <w:lastRenderedPageBreak/>
        <w:t>Criterion 4</w:t>
      </w:r>
    </w:p>
    <w:p w14:paraId="0B1522EF" w14:textId="65A394A2" w:rsidR="00653D3A" w:rsidRPr="003850AD" w:rsidRDefault="00653D3A" w:rsidP="00653D3A">
      <w:r>
        <w:t>Experience managing grant rounds and reporting on the outcomes of grant activities. [3</w:t>
      </w:r>
      <w:r w:rsidRPr="003850AD">
        <w:t>0 points]</w:t>
      </w:r>
    </w:p>
    <w:p w14:paraId="44E9D9A8" w14:textId="77777777" w:rsidR="00653D3A" w:rsidRDefault="00653D3A" w:rsidP="00653D3A">
      <w:r w:rsidRPr="00B86AA7">
        <w:t>You should demonstrate this through:</w:t>
      </w:r>
    </w:p>
    <w:p w14:paraId="5A4FC9A9" w14:textId="77777777" w:rsidR="00653D3A" w:rsidRPr="00144A21" w:rsidRDefault="00653D3A" w:rsidP="00873ECD">
      <w:pPr>
        <w:pStyle w:val="ListBullet"/>
        <w:numPr>
          <w:ilvl w:val="0"/>
          <w:numId w:val="24"/>
        </w:numPr>
      </w:pPr>
      <w:r w:rsidRPr="00144A21">
        <w:t xml:space="preserve">identifying evidence of previous grant round management experience, and processes used to assess, select and report on recipients’ activities, particularly in accordance with the </w:t>
      </w:r>
      <w:r>
        <w:t xml:space="preserve">principles of the </w:t>
      </w:r>
      <w:r w:rsidRPr="00144A21">
        <w:t>CGRGs and</w:t>
      </w:r>
      <w:r>
        <w:t xml:space="preserve"> the</w:t>
      </w:r>
      <w:r w:rsidRPr="00144A21">
        <w:t xml:space="preserve"> </w:t>
      </w:r>
      <w:r w:rsidRPr="00144A21">
        <w:rPr>
          <w:i/>
        </w:rPr>
        <w:t xml:space="preserve">Public Governance, Performance and Accountability Act 2013 </w:t>
      </w:r>
      <w:r w:rsidRPr="00144A21">
        <w:t>(</w:t>
      </w:r>
      <w:proofErr w:type="spellStart"/>
      <w:r w:rsidRPr="00144A21">
        <w:t>Cth</w:t>
      </w:r>
      <w:proofErr w:type="spellEnd"/>
      <w:r w:rsidRPr="00144A21">
        <w:t>)</w:t>
      </w:r>
    </w:p>
    <w:p w14:paraId="41F84B1C" w14:textId="60DCB16A" w:rsidR="00653D3A" w:rsidRPr="00144A21" w:rsidRDefault="00653D3A" w:rsidP="001C496D">
      <w:pPr>
        <w:pStyle w:val="ListBullet"/>
        <w:numPr>
          <w:ilvl w:val="0"/>
          <w:numId w:val="24"/>
        </w:numPr>
        <w:spacing w:after="240"/>
        <w:ind w:left="357" w:hanging="357"/>
        <w:rPr>
          <w:sz w:val="22"/>
          <w:szCs w:val="22"/>
        </w:rPr>
      </w:pPr>
      <w:r w:rsidRPr="00144A21">
        <w:t xml:space="preserve">detailing how </w:t>
      </w:r>
      <w:r>
        <w:t xml:space="preserve">the </w:t>
      </w:r>
      <w:r w:rsidR="00EB248F">
        <w:t>NBDR Project</w:t>
      </w:r>
      <w:r>
        <w:t xml:space="preserve"> </w:t>
      </w:r>
      <w:r w:rsidRPr="00144A21">
        <w:t xml:space="preserve">grant funding round will be structured and promoted to ensure only the highest quality proposals that maximise the </w:t>
      </w:r>
      <w:r w:rsidR="002242C8">
        <w:t>p</w:t>
      </w:r>
      <w:r w:rsidR="002242C8" w:rsidRPr="00144A21">
        <w:t xml:space="preserve">roject’s </w:t>
      </w:r>
      <w:r w:rsidRPr="00144A21">
        <w:t>outcomes are funded.</w:t>
      </w:r>
    </w:p>
    <w:p w14:paraId="111ED7C6" w14:textId="19C5A649" w:rsidR="00226B75" w:rsidRPr="004749D6" w:rsidRDefault="00226B75" w:rsidP="00B502DB">
      <w:pPr>
        <w:rPr>
          <w:rFonts w:eastAsiaTheme="majorEastAsia"/>
          <w:b/>
          <w:bCs/>
          <w:color w:val="4251BE"/>
          <w:sz w:val="24"/>
          <w:szCs w:val="24"/>
        </w:rPr>
      </w:pPr>
      <w:bookmarkStart w:id="343" w:name="_Toc44059615"/>
      <w:bookmarkStart w:id="344" w:name="_Toc44086524"/>
      <w:bookmarkStart w:id="345" w:name="_Toc44407632"/>
      <w:bookmarkStart w:id="346" w:name="_Toc44059616"/>
      <w:bookmarkStart w:id="347" w:name="_Toc44086525"/>
      <w:bookmarkStart w:id="348" w:name="_Toc44407633"/>
      <w:bookmarkStart w:id="349" w:name="_Toc44059618"/>
      <w:bookmarkStart w:id="350" w:name="_Toc44086527"/>
      <w:bookmarkStart w:id="351" w:name="_Toc44407635"/>
      <w:bookmarkStart w:id="352" w:name="_Toc44059619"/>
      <w:bookmarkStart w:id="353" w:name="_Toc44086528"/>
      <w:bookmarkStart w:id="354" w:name="_Toc44407636"/>
      <w:bookmarkStart w:id="355" w:name="_Toc44059620"/>
      <w:bookmarkStart w:id="356" w:name="_Toc44086529"/>
      <w:bookmarkStart w:id="357" w:name="_Toc44407637"/>
      <w:bookmarkStart w:id="358" w:name="_Toc44059621"/>
      <w:bookmarkStart w:id="359" w:name="_Toc44086530"/>
      <w:bookmarkStart w:id="360" w:name="_Toc44407638"/>
      <w:bookmarkStart w:id="361" w:name="_Toc44059623"/>
      <w:bookmarkStart w:id="362" w:name="_Toc44086532"/>
      <w:bookmarkStart w:id="363" w:name="_Toc44407640"/>
      <w:bookmarkStart w:id="364" w:name="_Toc44059624"/>
      <w:bookmarkStart w:id="365" w:name="_Toc44086533"/>
      <w:bookmarkStart w:id="366" w:name="_Toc44407641"/>
      <w:bookmarkStart w:id="367" w:name="_Toc44059625"/>
      <w:bookmarkStart w:id="368" w:name="_Toc44086534"/>
      <w:bookmarkStart w:id="369" w:name="_Toc44407642"/>
      <w:bookmarkStart w:id="370" w:name="_Toc44059626"/>
      <w:bookmarkStart w:id="371" w:name="_Toc44086535"/>
      <w:bookmarkStart w:id="372" w:name="_Toc44407643"/>
      <w:bookmarkStart w:id="373" w:name="_Toc44059627"/>
      <w:bookmarkStart w:id="374" w:name="_Toc44086536"/>
      <w:bookmarkStart w:id="375" w:name="_Toc44407644"/>
      <w:bookmarkStart w:id="376" w:name="_Toc44059628"/>
      <w:bookmarkStart w:id="377" w:name="_Toc44086537"/>
      <w:bookmarkStart w:id="378" w:name="_Toc44407645"/>
      <w:bookmarkStart w:id="379" w:name="_Toc44059629"/>
      <w:bookmarkStart w:id="380" w:name="_Toc44086538"/>
      <w:bookmarkStart w:id="381" w:name="_Toc44407646"/>
      <w:bookmarkStart w:id="382" w:name="_Toc44059630"/>
      <w:bookmarkStart w:id="383" w:name="_Toc44086539"/>
      <w:bookmarkStart w:id="384" w:name="_Toc44407647"/>
      <w:bookmarkStart w:id="385" w:name="_Toc44059632"/>
      <w:bookmarkStart w:id="386" w:name="_Toc44086541"/>
      <w:bookmarkStart w:id="387" w:name="_Toc44407649"/>
      <w:bookmarkStart w:id="388" w:name="_Toc44059633"/>
      <w:bookmarkStart w:id="389" w:name="_Toc44086542"/>
      <w:bookmarkStart w:id="390" w:name="_Toc44407650"/>
      <w:bookmarkStart w:id="391" w:name="_Toc44059634"/>
      <w:bookmarkStart w:id="392" w:name="_Toc44086543"/>
      <w:bookmarkStart w:id="393" w:name="_Toc44407651"/>
      <w:bookmarkStart w:id="394" w:name="_Toc44059635"/>
      <w:bookmarkStart w:id="395" w:name="_Toc44086544"/>
      <w:bookmarkStart w:id="396" w:name="_Toc44407652"/>
      <w:bookmarkStart w:id="397" w:name="_Toc44059637"/>
      <w:bookmarkStart w:id="398" w:name="_Toc44086546"/>
      <w:bookmarkStart w:id="399" w:name="_Toc44407654"/>
      <w:bookmarkStart w:id="400" w:name="_Toc44059638"/>
      <w:bookmarkStart w:id="401" w:name="_Toc44086547"/>
      <w:bookmarkStart w:id="402" w:name="_Toc44407655"/>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sidRPr="004749D6">
        <w:rPr>
          <w:rFonts w:eastAsiaTheme="majorEastAsia"/>
          <w:b/>
          <w:bCs/>
          <w:color w:val="4251BE"/>
          <w:sz w:val="24"/>
          <w:szCs w:val="24"/>
        </w:rPr>
        <w:t>Criterion 5</w:t>
      </w:r>
    </w:p>
    <w:p w14:paraId="67489022" w14:textId="0D8F273F" w:rsidR="00226B75" w:rsidRPr="00493D64" w:rsidRDefault="00D61A25" w:rsidP="00226B75">
      <w:pPr>
        <w:pStyle w:val="ListBullet"/>
        <w:numPr>
          <w:ilvl w:val="0"/>
          <w:numId w:val="0"/>
        </w:numPr>
      </w:pPr>
      <w:r>
        <w:t>Ability to e</w:t>
      </w:r>
      <w:r w:rsidR="00226B75" w:rsidRPr="00493D64">
        <w:t xml:space="preserve">ffectively undertake stakeholder engagement, communication and media activities for the </w:t>
      </w:r>
      <w:r w:rsidR="00EB248F">
        <w:t>NBDR Project</w:t>
      </w:r>
      <w:r w:rsidR="00226B75" w:rsidRPr="00493D64">
        <w:t>.</w:t>
      </w:r>
      <w:r w:rsidR="00226B75">
        <w:t xml:space="preserve"> [15 points]</w:t>
      </w:r>
    </w:p>
    <w:p w14:paraId="65CE53F2" w14:textId="4AF0E392" w:rsidR="00226B75" w:rsidRPr="00493D64" w:rsidRDefault="004D44C8" w:rsidP="00226B75">
      <w:pPr>
        <w:pStyle w:val="ListBullet"/>
        <w:numPr>
          <w:ilvl w:val="0"/>
          <w:numId w:val="0"/>
        </w:numPr>
      </w:pPr>
      <w:r w:rsidRPr="00B86AA7">
        <w:t>You should</w:t>
      </w:r>
      <w:r w:rsidR="00226B75" w:rsidRPr="00B86AA7">
        <w:t xml:space="preserve"> demonstrate this by identifying</w:t>
      </w:r>
      <w:r w:rsidR="00804766">
        <w:t xml:space="preserve"> how you will</w:t>
      </w:r>
      <w:r w:rsidR="00226B75" w:rsidRPr="00B86AA7">
        <w:t>:</w:t>
      </w:r>
      <w:r w:rsidR="00226B75" w:rsidRPr="00493D64">
        <w:t xml:space="preserve"> </w:t>
      </w:r>
    </w:p>
    <w:p w14:paraId="1F04EBE6" w14:textId="5D91F33E" w:rsidR="00374C4B" w:rsidRDefault="00670951" w:rsidP="00FE5C78">
      <w:pPr>
        <w:pStyle w:val="ListBullet"/>
        <w:numPr>
          <w:ilvl w:val="0"/>
          <w:numId w:val="26"/>
        </w:numPr>
      </w:pPr>
      <w:r>
        <w:t>develop an effective</w:t>
      </w:r>
      <w:r w:rsidR="00374C4B">
        <w:t xml:space="preserve"> communication </w:t>
      </w:r>
      <w:r>
        <w:t xml:space="preserve">strategy and </w:t>
      </w:r>
      <w:r w:rsidR="00374C4B">
        <w:t xml:space="preserve">products to </w:t>
      </w:r>
      <w:r w:rsidR="00813305" w:rsidRPr="0020674C">
        <w:t xml:space="preserve">promote participation in the </w:t>
      </w:r>
      <w:r w:rsidR="00EB248F">
        <w:t>NBDR Project</w:t>
      </w:r>
      <w:r w:rsidR="00813305" w:rsidRPr="0020674C">
        <w:t xml:space="preserve"> </w:t>
      </w:r>
      <w:r w:rsidR="002F29F1">
        <w:t xml:space="preserve">by a wide range of </w:t>
      </w:r>
      <w:r w:rsidR="00BD3F70">
        <w:t xml:space="preserve">community networks </w:t>
      </w:r>
      <w:r w:rsidR="002F29F1">
        <w:t>to</w:t>
      </w:r>
      <w:r w:rsidR="00813305">
        <w:t xml:space="preserve"> </w:t>
      </w:r>
      <w:r w:rsidR="00374C4B">
        <w:t xml:space="preserve">maximise uptake by eligible recipients in the </w:t>
      </w:r>
      <w:r w:rsidR="00EB248F">
        <w:t>NBDR Project</w:t>
      </w:r>
    </w:p>
    <w:p w14:paraId="7A63BA6E" w14:textId="432D6B96" w:rsidR="00226B75" w:rsidRDefault="00226B75" w:rsidP="00945704">
      <w:pPr>
        <w:pStyle w:val="ListBullet"/>
        <w:numPr>
          <w:ilvl w:val="0"/>
          <w:numId w:val="26"/>
        </w:numPr>
      </w:pPr>
      <w:r>
        <w:t xml:space="preserve">involve Indigenous Australians in the </w:t>
      </w:r>
      <w:r w:rsidR="002242C8">
        <w:t>project</w:t>
      </w:r>
      <w:r>
        <w:t>, such as through embracing the expertise of Indigenous organisations and people, promoting opportunities for Indigenous Australians to access funding, employment of Indigenous Australians, or the use of Indigenous businesses in your supply chains</w:t>
      </w:r>
    </w:p>
    <w:p w14:paraId="5EF40E9C" w14:textId="40854012" w:rsidR="00226B75" w:rsidRDefault="00226B75" w:rsidP="00FE5C78">
      <w:pPr>
        <w:pStyle w:val="ListBullet"/>
        <w:numPr>
          <w:ilvl w:val="0"/>
          <w:numId w:val="26"/>
        </w:numPr>
      </w:pPr>
      <w:r w:rsidRPr="0020674C">
        <w:t xml:space="preserve">attribute success from the </w:t>
      </w:r>
      <w:r w:rsidR="007A1967">
        <w:t>grant</w:t>
      </w:r>
      <w:r>
        <w:t xml:space="preserve">, in line with the expectations set out in section </w:t>
      </w:r>
      <w:r w:rsidR="003D6983">
        <w:t>1</w:t>
      </w:r>
      <w:r w:rsidR="003227A9">
        <w:t>3</w:t>
      </w:r>
      <w:r w:rsidR="003D6983">
        <w:t>.7 below</w:t>
      </w:r>
      <w:r>
        <w:t xml:space="preserve">, such as </w:t>
      </w:r>
      <w:r w:rsidR="001B0E4F">
        <w:t xml:space="preserve">Australian Government </w:t>
      </w:r>
      <w:r>
        <w:t>and Future Drought Fund branding and recognition in all media and com</w:t>
      </w:r>
      <w:r w:rsidR="004D44C8">
        <w:t>munication materials and events.</w:t>
      </w:r>
    </w:p>
    <w:p w14:paraId="02B09D88" w14:textId="3BABD6EA" w:rsidR="00226B75" w:rsidRPr="00FD47D5" w:rsidRDefault="00226B75" w:rsidP="00B34AFB">
      <w:pPr>
        <w:pStyle w:val="Heading2"/>
      </w:pPr>
      <w:bookmarkStart w:id="403" w:name="_Toc49436739"/>
      <w:bookmarkEnd w:id="231"/>
      <w:bookmarkEnd w:id="232"/>
      <w:r w:rsidRPr="00FD47D5">
        <w:t>How to apply</w:t>
      </w:r>
      <w:bookmarkEnd w:id="403"/>
      <w:r>
        <w:t xml:space="preserve"> </w:t>
      </w:r>
    </w:p>
    <w:p w14:paraId="4C982167" w14:textId="5BCE2604" w:rsidR="00226B75" w:rsidRDefault="00226B75" w:rsidP="00226B75">
      <w:r>
        <w:t>Before applying, you</w:t>
      </w:r>
      <w:r w:rsidRPr="00B72EE8">
        <w:t xml:space="preserve"> </w:t>
      </w:r>
      <w:r>
        <w:t>must</w:t>
      </w:r>
      <w:r w:rsidRPr="00B72EE8">
        <w:t xml:space="preserve"> read</w:t>
      </w:r>
      <w:r>
        <w:t xml:space="preserve"> and understand</w:t>
      </w:r>
      <w:r w:rsidRPr="00B72EE8">
        <w:t xml:space="preserve"> these guidelines,</w:t>
      </w:r>
      <w:r>
        <w:t xml:space="preserve"> </w:t>
      </w:r>
      <w:r w:rsidRPr="0028767B">
        <w:t xml:space="preserve">the </w:t>
      </w:r>
      <w:r>
        <w:t xml:space="preserve">sample </w:t>
      </w:r>
      <w:r w:rsidRPr="0028767B">
        <w:t xml:space="preserve">application form </w:t>
      </w:r>
      <w:r w:rsidRPr="00B72EE8">
        <w:t xml:space="preserve">and the </w:t>
      </w:r>
      <w:r>
        <w:t>sample</w:t>
      </w:r>
      <w:r w:rsidRPr="0028767B">
        <w:t xml:space="preserve"> </w:t>
      </w:r>
      <w:r>
        <w:t>g</w:t>
      </w:r>
      <w:r w:rsidRPr="0028767B">
        <w:t>rant agreement</w:t>
      </w:r>
      <w:r w:rsidRPr="00122BE1">
        <w:t>.</w:t>
      </w:r>
    </w:p>
    <w:p w14:paraId="034652B4" w14:textId="0E955946" w:rsidR="00226B75" w:rsidRPr="00BE248E" w:rsidRDefault="00226B75" w:rsidP="00226B75">
      <w:r w:rsidRPr="00122BE1">
        <w:t xml:space="preserve">These documents may be found </w:t>
      </w:r>
      <w:r w:rsidR="00251340">
        <w:t>on the</w:t>
      </w:r>
      <w:r w:rsidRPr="00122BE1">
        <w:t xml:space="preserve"> </w:t>
      </w:r>
      <w:hyperlink r:id="rId23" w:history="1">
        <w:r w:rsidR="00251340" w:rsidRPr="00251340">
          <w:rPr>
            <w:rStyle w:val="Hyperlink"/>
          </w:rPr>
          <w:t>GrantConnect</w:t>
        </w:r>
      </w:hyperlink>
      <w:r w:rsidR="00251340">
        <w:t xml:space="preserve"> and </w:t>
      </w:r>
      <w:hyperlink r:id="rId24" w:history="1">
        <w:r w:rsidR="00251340" w:rsidRPr="00251340">
          <w:rPr>
            <w:rStyle w:val="Hyperlink"/>
          </w:rPr>
          <w:t>Community Grants Hub</w:t>
        </w:r>
      </w:hyperlink>
      <w:r w:rsidR="00251340">
        <w:t xml:space="preserve"> websites. </w:t>
      </w:r>
      <w:r w:rsidRPr="00122BE1">
        <w:t>Any alterations and addenda</w:t>
      </w:r>
      <w:r w:rsidRPr="00122BE1">
        <w:rPr>
          <w:rStyle w:val="FootnoteReference"/>
        </w:rPr>
        <w:footnoteReference w:id="4"/>
      </w:r>
      <w:r w:rsidRPr="00122BE1">
        <w:t xml:space="preserve"> will be published on </w:t>
      </w:r>
      <w:hyperlink r:id="rId25" w:history="1">
        <w:r w:rsidR="003A6719">
          <w:rPr>
            <w:rStyle w:val="Hyperlink"/>
            <w:rFonts w:eastAsia="MS Mincho"/>
          </w:rPr>
          <w:t>Grant</w:t>
        </w:r>
        <w:r w:rsidR="003A6719" w:rsidRPr="00452C26">
          <w:rPr>
            <w:rStyle w:val="Hyperlink"/>
            <w:rFonts w:eastAsia="MS Mincho"/>
          </w:rPr>
          <w:t>Connect</w:t>
        </w:r>
      </w:hyperlink>
      <w:r w:rsidRPr="00122BE1">
        <w:t xml:space="preserve"> and by registering on this website; you will be automatically notified </w:t>
      </w:r>
      <w:r w:rsidR="007643E4">
        <w:t>of</w:t>
      </w:r>
      <w:r w:rsidR="007643E4" w:rsidRPr="00122BE1">
        <w:t xml:space="preserve"> </w:t>
      </w:r>
      <w:r w:rsidRPr="00122BE1">
        <w:t xml:space="preserve">any changes. </w:t>
      </w:r>
      <w:hyperlink r:id="rId26" w:history="1">
        <w:r w:rsidR="0027019C">
          <w:rPr>
            <w:rStyle w:val="Hyperlink"/>
            <w:rFonts w:eastAsia="MS Mincho"/>
          </w:rPr>
          <w:t>Grant</w:t>
        </w:r>
        <w:r w:rsidR="0027019C" w:rsidRPr="00452C26">
          <w:rPr>
            <w:rStyle w:val="Hyperlink"/>
            <w:rFonts w:eastAsia="MS Mincho"/>
          </w:rPr>
          <w:t>Connect</w:t>
        </w:r>
      </w:hyperlink>
      <w:r>
        <w:t xml:space="preserve"> is the </w:t>
      </w:r>
      <w:r w:rsidRPr="00E92A12">
        <w:t>authoritative</w:t>
      </w:r>
      <w:r>
        <w:t xml:space="preserve"> source for grants information.</w:t>
      </w:r>
    </w:p>
    <w:p w14:paraId="3BDF652F" w14:textId="77777777" w:rsidR="00226B75" w:rsidRDefault="00226B75" w:rsidP="00226B75">
      <w:bookmarkStart w:id="404" w:name="_Hlk46985097"/>
      <w:r>
        <w:t>To apply you must:</w:t>
      </w:r>
    </w:p>
    <w:p w14:paraId="043992D9" w14:textId="128E8289" w:rsidR="00226B75" w:rsidRPr="00670D60" w:rsidRDefault="00226B75" w:rsidP="00226B75">
      <w:pPr>
        <w:pStyle w:val="ListBullet"/>
      </w:pPr>
      <w:r>
        <w:t xml:space="preserve">complete the online </w:t>
      </w:r>
      <w:r w:rsidR="007643E4">
        <w:t xml:space="preserve">grant </w:t>
      </w:r>
      <w:r>
        <w:t>opportunity application form on</w:t>
      </w:r>
      <w:r w:rsidR="003A6719">
        <w:t xml:space="preserve"> </w:t>
      </w:r>
      <w:hyperlink r:id="rId27" w:history="1">
        <w:r w:rsidR="00892567" w:rsidRPr="000520AF">
          <w:rPr>
            <w:rStyle w:val="Hyperlink"/>
            <w:rFonts w:eastAsia="MS Mincho"/>
          </w:rPr>
          <w:t>GrantConnect</w:t>
        </w:r>
      </w:hyperlink>
      <w:r w:rsidR="00957C46">
        <w:rPr>
          <w:rFonts w:eastAsia="MS Mincho"/>
        </w:rPr>
        <w:t>,</w:t>
      </w:r>
      <w:r>
        <w:t xml:space="preserve"> </w:t>
      </w:r>
      <w:r w:rsidR="00892567">
        <w:t>or</w:t>
      </w:r>
      <w:r w:rsidR="00743F3B">
        <w:t xml:space="preserve"> the </w:t>
      </w:r>
      <w:hyperlink r:id="rId28" w:history="1">
        <w:r w:rsidR="00743F3B" w:rsidRPr="000520AF">
          <w:rPr>
            <w:rStyle w:val="Hyperlink"/>
          </w:rPr>
          <w:t>Community Grants Hub</w:t>
        </w:r>
      </w:hyperlink>
      <w:r w:rsidR="00743F3B" w:rsidRPr="000520AF">
        <w:t xml:space="preserve"> website</w:t>
      </w:r>
      <w:r w:rsidR="00C73BB9" w:rsidRPr="000520AF">
        <w:rPr>
          <w:rStyle w:val="Hyperlink"/>
          <w:color w:val="auto"/>
          <w:u w:val="none"/>
        </w:rPr>
        <w:t>s</w:t>
      </w:r>
    </w:p>
    <w:p w14:paraId="2FC33FFC" w14:textId="77777777" w:rsidR="00226B75" w:rsidRDefault="00226B75" w:rsidP="00226B75">
      <w:pPr>
        <w:pStyle w:val="ListBullet"/>
      </w:pPr>
      <w:r>
        <w:t>provide all the information requested</w:t>
      </w:r>
    </w:p>
    <w:p w14:paraId="707A8661" w14:textId="77777777" w:rsidR="00226B75" w:rsidRDefault="00226B75" w:rsidP="00226B75">
      <w:pPr>
        <w:pStyle w:val="ListBullet"/>
      </w:pPr>
      <w:r>
        <w:t>address all eligibility criteria and assessment criteria</w:t>
      </w:r>
    </w:p>
    <w:p w14:paraId="27821D4B" w14:textId="77777777" w:rsidR="00226B75" w:rsidRDefault="00226B75" w:rsidP="00226B75">
      <w:pPr>
        <w:pStyle w:val="ListBullet"/>
      </w:pPr>
      <w:r>
        <w:t>include all necessary attachments</w:t>
      </w:r>
    </w:p>
    <w:p w14:paraId="45AA8902" w14:textId="4F8243C2" w:rsidR="00226B75" w:rsidRPr="00B72EE8" w:rsidRDefault="00226B75" w:rsidP="00226B75">
      <w:pPr>
        <w:pStyle w:val="ListBullet"/>
      </w:pPr>
      <w:r>
        <w:t>submit your application</w:t>
      </w:r>
      <w:r w:rsidRPr="003A7117">
        <w:t xml:space="preserve"> </w:t>
      </w:r>
      <w:r w:rsidR="00D72BB5">
        <w:t>online by</w:t>
      </w:r>
      <w:r w:rsidR="005E50EA">
        <w:t xml:space="preserve"> 11</w:t>
      </w:r>
      <w:r w:rsidR="000C6934">
        <w:t>.00pm</w:t>
      </w:r>
      <w:r w:rsidR="00ED2BB9">
        <w:t xml:space="preserve"> AEST</w:t>
      </w:r>
      <w:r w:rsidR="000C6934">
        <w:t xml:space="preserve"> on 25 September 2020</w:t>
      </w:r>
    </w:p>
    <w:bookmarkEnd w:id="404"/>
    <w:p w14:paraId="15E662B2" w14:textId="443AFE43" w:rsidR="00D72BB5" w:rsidRPr="00A61B3C" w:rsidRDefault="00D72BB5" w:rsidP="00226B75">
      <w:pPr>
        <w:rPr>
          <w:iCs/>
        </w:rPr>
      </w:pPr>
      <w:r w:rsidRPr="00A61B3C">
        <w:rPr>
          <w:iCs/>
        </w:rPr>
        <w:t>There will be no acceptance of hard copies of applications.</w:t>
      </w:r>
    </w:p>
    <w:p w14:paraId="4D5C1DD2" w14:textId="71E430DD" w:rsidR="00274141" w:rsidRDefault="00EF02DA" w:rsidP="00226B75">
      <w:r>
        <w:lastRenderedPageBreak/>
        <w:t xml:space="preserve">Only one application </w:t>
      </w:r>
      <w:r w:rsidR="00466409">
        <w:t xml:space="preserve">is </w:t>
      </w:r>
      <w:r w:rsidR="000F551B">
        <w:t>permitted per applicant</w:t>
      </w:r>
      <w:r w:rsidR="00246887">
        <w:t xml:space="preserve">. </w:t>
      </w:r>
      <w:r w:rsidR="00274141">
        <w:t>If multiple applications are received from an applicant, the last application received wil</w:t>
      </w:r>
      <w:r w:rsidR="002B3547">
        <w:t>l be the application assessed.</w:t>
      </w:r>
    </w:p>
    <w:p w14:paraId="7F66C8E4" w14:textId="15E755A4" w:rsidR="00627DA2" w:rsidRDefault="00627DA2" w:rsidP="00627DA2">
      <w:pPr>
        <w:pStyle w:val="ListBullet"/>
        <w:numPr>
          <w:ilvl w:val="0"/>
          <w:numId w:val="0"/>
        </w:numPr>
      </w:pPr>
      <w:bookmarkStart w:id="405" w:name="_Hlk46953851"/>
      <w:r>
        <w:t xml:space="preserve">You can submit an application as a </w:t>
      </w:r>
      <w:r w:rsidR="0059064C">
        <w:t xml:space="preserve">service provider </w:t>
      </w:r>
      <w:r>
        <w:t xml:space="preserve">and/or as a </w:t>
      </w:r>
      <w:r w:rsidR="0059064C">
        <w:t xml:space="preserve">lead provider </w:t>
      </w:r>
      <w:r>
        <w:t xml:space="preserve">of a consortia and you may also participate as a consortia member, with that application submitted by the </w:t>
      </w:r>
      <w:r w:rsidR="0059064C">
        <w:t xml:space="preserve">lead provider </w:t>
      </w:r>
      <w:r>
        <w:t>of the consortia.</w:t>
      </w:r>
      <w:bookmarkEnd w:id="405"/>
    </w:p>
    <w:p w14:paraId="3A56E57F" w14:textId="135CEE2A" w:rsidR="00226B75" w:rsidRDefault="00226B75" w:rsidP="00226B75">
      <w:r>
        <w:t>You</w:t>
      </w:r>
      <w:r w:rsidRPr="00B72EE8">
        <w:t xml:space="preserve"> are</w:t>
      </w:r>
      <w:r>
        <w:t xml:space="preserve"> responsible for ensuring that your</w:t>
      </w:r>
      <w:r w:rsidRPr="00B72EE8">
        <w:t xml:space="preserve"> application is complete and accurate. Giving false or misleading information</w:t>
      </w:r>
      <w:r>
        <w:t xml:space="preserve"> is a serious offence under the</w:t>
      </w:r>
      <w:r w:rsidRPr="000520AF">
        <w:rPr>
          <w:rStyle w:val="Hyperlink"/>
          <w:rFonts w:eastAsia="MS Mincho"/>
          <w:color w:val="auto"/>
          <w:u w:val="none"/>
        </w:rPr>
        <w:t xml:space="preserve"> </w:t>
      </w:r>
      <w:hyperlink r:id="rId29" w:history="1">
        <w:r w:rsidRPr="0008479B">
          <w:rPr>
            <w:rStyle w:val="Hyperlink"/>
            <w:rFonts w:eastAsia="MS Mincho"/>
            <w:i/>
          </w:rPr>
          <w:t>Criminal Code 1995</w:t>
        </w:r>
      </w:hyperlink>
      <w:r>
        <w:t xml:space="preserve"> and we will investigate any false or misleading information and may exclude</w:t>
      </w:r>
      <w:r w:rsidRPr="00B72EE8">
        <w:t xml:space="preserve"> your application from </w:t>
      </w:r>
      <w:r>
        <w:t xml:space="preserve">further </w:t>
      </w:r>
      <w:r w:rsidRPr="00B72EE8">
        <w:t>consideration.</w:t>
      </w:r>
    </w:p>
    <w:p w14:paraId="32AF15D3" w14:textId="27D22A6C" w:rsidR="00226B75" w:rsidRPr="00B72EE8" w:rsidRDefault="00226B75" w:rsidP="00226B75">
      <w:r>
        <w:t xml:space="preserve">If you find an error in your application after submitting it, you should contact </w:t>
      </w:r>
      <w:r w:rsidR="00B4002E">
        <w:t xml:space="preserve">the </w:t>
      </w:r>
      <w:r w:rsidR="008B62A2" w:rsidRPr="008B62A2">
        <w:t xml:space="preserve">Community Grants Hub </w:t>
      </w:r>
      <w:r w:rsidR="00251340">
        <w:t>immediately</w:t>
      </w:r>
      <w:r w:rsidR="00251340" w:rsidRPr="008B62A2">
        <w:t xml:space="preserve"> </w:t>
      </w:r>
      <w:r w:rsidR="008B62A2" w:rsidRPr="008B62A2">
        <w:t>on 1800 020 283</w:t>
      </w:r>
      <w:r w:rsidR="00251340">
        <w:t xml:space="preserve"> (option 1)</w:t>
      </w:r>
      <w:r w:rsidR="008B62A2" w:rsidRPr="008B62A2">
        <w:t xml:space="preserve"> or email </w:t>
      </w:r>
      <w:hyperlink r:id="rId30" w:history="1">
        <w:r w:rsidR="008B62A2" w:rsidRPr="008B62A2">
          <w:t>support@communitygrants.gov.au</w:t>
        </w:r>
      </w:hyperlink>
    </w:p>
    <w:p w14:paraId="01E50D95" w14:textId="44B24800" w:rsidR="00226B75" w:rsidRPr="00780114" w:rsidRDefault="00226B75" w:rsidP="00226B75">
      <w:r w:rsidRPr="00780114">
        <w:t>You cannot change your application after the closing date and time.</w:t>
      </w:r>
    </w:p>
    <w:p w14:paraId="4B46BD02" w14:textId="06810EE1" w:rsidR="00226B75" w:rsidRDefault="00226B75" w:rsidP="00226B75">
      <w:r>
        <w:t>If we find an error or information that is missing, we may ask for clarification or additional information from you that will not change the nature of your application. However, we can refuse to accept any additional information from you that would change your submission after the application closing time.</w:t>
      </w:r>
    </w:p>
    <w:p w14:paraId="73CDD230" w14:textId="20249047" w:rsidR="00226B75" w:rsidRDefault="00226B75" w:rsidP="00226B75">
      <w:pPr>
        <w:spacing w:after="0"/>
      </w:pPr>
      <w:r>
        <w:t>You should</w:t>
      </w:r>
      <w:r w:rsidRPr="00B72EE8">
        <w:t xml:space="preserve"> keep a copy of your applica</w:t>
      </w:r>
      <w:r>
        <w:t>tion and any supporting documents</w:t>
      </w:r>
      <w:r w:rsidRPr="00B72EE8">
        <w:t>.</w:t>
      </w:r>
    </w:p>
    <w:p w14:paraId="3A0571D3" w14:textId="77777777" w:rsidR="00226B75" w:rsidRDefault="00226B75" w:rsidP="00226B75">
      <w:pPr>
        <w:spacing w:after="0"/>
      </w:pPr>
      <w:r>
        <w:t>We will acknowledge that we have received your a</w:t>
      </w:r>
      <w:r w:rsidRPr="00B72EE8">
        <w:t xml:space="preserve">pplication within </w:t>
      </w:r>
      <w:r>
        <w:t>two</w:t>
      </w:r>
      <w:r w:rsidRPr="00876342">
        <w:t xml:space="preserve"> </w:t>
      </w:r>
      <w:r w:rsidRPr="0028767B">
        <w:t xml:space="preserve">working </w:t>
      </w:r>
      <w:r w:rsidRPr="00A632E3">
        <w:t>days</w:t>
      </w:r>
      <w:r w:rsidRPr="00876342">
        <w:t>.</w:t>
      </w:r>
    </w:p>
    <w:p w14:paraId="24E71C3A" w14:textId="2DE8EB56" w:rsidR="00B4002E" w:rsidRDefault="00226B75" w:rsidP="00B4002E">
      <w:pPr>
        <w:spacing w:after="0"/>
      </w:pPr>
      <w:r>
        <w:t xml:space="preserve">If you need further guidance around the application process </w:t>
      </w:r>
      <w:r w:rsidRPr="00F20775">
        <w:t>contact us</w:t>
      </w:r>
      <w:r>
        <w:t xml:space="preserve"> </w:t>
      </w:r>
      <w:r w:rsidR="00B4002E">
        <w:t xml:space="preserve">at the </w:t>
      </w:r>
      <w:r w:rsidR="00B4002E" w:rsidRPr="008B62A2">
        <w:t>Community Grants Hub Hotline on 1800 020 283</w:t>
      </w:r>
      <w:r w:rsidR="00251340">
        <w:t xml:space="preserve"> (option 1)</w:t>
      </w:r>
      <w:r w:rsidR="00B4002E" w:rsidRPr="008B62A2">
        <w:t xml:space="preserve"> or email </w:t>
      </w:r>
      <w:hyperlink r:id="rId31" w:history="1">
        <w:r w:rsidR="00B4002E" w:rsidRPr="008B62A2">
          <w:t>support@communitygrants.gov.au</w:t>
        </w:r>
      </w:hyperlink>
      <w:r w:rsidR="0027331A">
        <w:t>.</w:t>
      </w:r>
    </w:p>
    <w:p w14:paraId="28FFBB64" w14:textId="3F1F2562" w:rsidR="00226B75" w:rsidRPr="002B38C1" w:rsidRDefault="00103478" w:rsidP="00B502DB">
      <w:pPr>
        <w:pStyle w:val="Heading3"/>
        <w:numPr>
          <w:ilvl w:val="0"/>
          <w:numId w:val="0"/>
        </w:numPr>
      </w:pPr>
      <w:bookmarkStart w:id="406" w:name="_Toc49436740"/>
      <w:r>
        <w:t>8</w:t>
      </w:r>
      <w:r w:rsidR="00773F4A" w:rsidRPr="002B38C1">
        <w:t>.1</w:t>
      </w:r>
      <w:r w:rsidR="00773F4A" w:rsidRPr="002B38C1">
        <w:tab/>
      </w:r>
      <w:r w:rsidR="00226B75" w:rsidRPr="002B38C1">
        <w:t>Attachments to the application</w:t>
      </w:r>
      <w:bookmarkEnd w:id="406"/>
    </w:p>
    <w:p w14:paraId="75C4C610" w14:textId="77777777" w:rsidR="00226B75" w:rsidRDefault="00226B75" w:rsidP="00226B75">
      <w:r>
        <w:t>We require the</w:t>
      </w:r>
      <w:r w:rsidRPr="00B72EE8">
        <w:t xml:space="preserve"> following </w:t>
      </w:r>
      <w:r w:rsidRPr="00412B4C">
        <w:t>mandatory</w:t>
      </w:r>
      <w:r>
        <w:t xml:space="preserve"> </w:t>
      </w:r>
      <w:r w:rsidRPr="00B72EE8">
        <w:t>documents with your application:</w:t>
      </w:r>
    </w:p>
    <w:p w14:paraId="18EF52BE" w14:textId="1635C015" w:rsidR="00226B75" w:rsidRPr="00797639" w:rsidRDefault="007A1967" w:rsidP="00226B75">
      <w:pPr>
        <w:pStyle w:val="ListBullet"/>
      </w:pPr>
      <w:r>
        <w:t>A</w:t>
      </w:r>
      <w:r w:rsidRPr="00797639">
        <w:t xml:space="preserve">n </w:t>
      </w:r>
      <w:r w:rsidR="00A2646C" w:rsidRPr="00797639">
        <w:t>indicative budget</w:t>
      </w:r>
      <w:r w:rsidR="00A2646C">
        <w:t xml:space="preserve">, including administrative costs </w:t>
      </w:r>
      <w:r w:rsidR="00226B75">
        <w:t>(template provided)</w:t>
      </w:r>
      <w:r>
        <w:t>.</w:t>
      </w:r>
    </w:p>
    <w:p w14:paraId="3046117A" w14:textId="2CC806C5" w:rsidR="00226B75" w:rsidRPr="00797639" w:rsidRDefault="007A1967" w:rsidP="00226B75">
      <w:pPr>
        <w:pStyle w:val="ListBullet"/>
      </w:pPr>
      <w:r>
        <w:t>A</w:t>
      </w:r>
      <w:r w:rsidRPr="00797639">
        <w:t xml:space="preserve"> </w:t>
      </w:r>
      <w:r w:rsidR="00226B75" w:rsidRPr="00797639">
        <w:t>project management plan</w:t>
      </w:r>
      <w:r w:rsidR="00226B75">
        <w:t xml:space="preserve"> (template provided)</w:t>
      </w:r>
      <w:r>
        <w:t>.</w:t>
      </w:r>
    </w:p>
    <w:p w14:paraId="0157AAE1" w14:textId="113E35AA" w:rsidR="00DA2C83" w:rsidRDefault="007A1967" w:rsidP="00DA2C83">
      <w:pPr>
        <w:pStyle w:val="ListBullet"/>
      </w:pPr>
      <w:r>
        <w:t>A</w:t>
      </w:r>
      <w:r w:rsidRPr="00797639">
        <w:t xml:space="preserve"> </w:t>
      </w:r>
      <w:r w:rsidR="00226B75" w:rsidRPr="00797639">
        <w:t>risk management plan</w:t>
      </w:r>
      <w:r w:rsidR="00226B75">
        <w:t xml:space="preserve"> (template provided)</w:t>
      </w:r>
      <w:r>
        <w:t>.</w:t>
      </w:r>
    </w:p>
    <w:p w14:paraId="60448003" w14:textId="2815DD61" w:rsidR="00226B75" w:rsidRPr="004C7643" w:rsidRDefault="007A1967" w:rsidP="00A92C7C">
      <w:pPr>
        <w:pStyle w:val="ListParagraph"/>
        <w:numPr>
          <w:ilvl w:val="0"/>
          <w:numId w:val="32"/>
        </w:numPr>
      </w:pPr>
      <w:r>
        <w:t>E</w:t>
      </w:r>
      <w:r w:rsidRPr="004C7643">
        <w:t xml:space="preserve">vidence </w:t>
      </w:r>
      <w:r w:rsidR="00226B75" w:rsidRPr="004C7643">
        <w:t>of funding strategy</w:t>
      </w:r>
      <w:r w:rsidR="004C7643">
        <w:t xml:space="preserve"> for the 30 per</w:t>
      </w:r>
      <w:r w:rsidR="007643E4">
        <w:t xml:space="preserve"> </w:t>
      </w:r>
      <w:r w:rsidR="004C7643">
        <w:t>cent co-funding requirement</w:t>
      </w:r>
      <w:r w:rsidR="007C2A09">
        <w:t xml:space="preserve"> (</w:t>
      </w:r>
      <w:proofErr w:type="spellStart"/>
      <w:r w:rsidR="003358C5">
        <w:t>eg</w:t>
      </w:r>
      <w:proofErr w:type="spellEnd"/>
      <w:r w:rsidR="00226B75" w:rsidRPr="004C7643">
        <w:t xml:space="preserve"> financial statements</w:t>
      </w:r>
      <w:r w:rsidR="00C916F0">
        <w:t xml:space="preserve"> to date</w:t>
      </w:r>
      <w:r w:rsidR="00226B75" w:rsidRPr="004C7643">
        <w:t>, loan agreements</w:t>
      </w:r>
      <w:r w:rsidR="007C2A09">
        <w:t>)</w:t>
      </w:r>
      <w:r w:rsidR="002B38C1">
        <w:t>,</w:t>
      </w:r>
      <w:r w:rsidR="002E2C2A" w:rsidRPr="002E2C2A">
        <w:t xml:space="preserve"> </w:t>
      </w:r>
      <w:r w:rsidR="002E2C2A">
        <w:t xml:space="preserve">and </w:t>
      </w:r>
      <w:r w:rsidR="00766AD8">
        <w:rPr>
          <w:lang w:val="en-US"/>
        </w:rPr>
        <w:t>a</w:t>
      </w:r>
      <w:r w:rsidR="00FD3B4A">
        <w:rPr>
          <w:lang w:val="en-US"/>
        </w:rPr>
        <w:t xml:space="preserve">n audited financial statement or </w:t>
      </w:r>
      <w:r w:rsidR="00766AD8" w:rsidRPr="00470858">
        <w:rPr>
          <w:lang w:val="en-US"/>
        </w:rPr>
        <w:t xml:space="preserve">financial </w:t>
      </w:r>
      <w:r w:rsidR="00D0515B">
        <w:rPr>
          <w:lang w:val="en-US"/>
        </w:rPr>
        <w:t xml:space="preserve">declaration </w:t>
      </w:r>
      <w:r w:rsidR="00A44E69">
        <w:rPr>
          <w:lang w:val="en-US"/>
        </w:rPr>
        <w:t xml:space="preserve">(including balance sheet and profit and loss statements) </w:t>
      </w:r>
      <w:r w:rsidR="008E64FD">
        <w:rPr>
          <w:lang w:val="en-US"/>
        </w:rPr>
        <w:t xml:space="preserve">from your </w:t>
      </w:r>
      <w:proofErr w:type="spellStart"/>
      <w:r w:rsidR="008E64FD">
        <w:rPr>
          <w:lang w:val="en-US"/>
        </w:rPr>
        <w:t>organisation’s</w:t>
      </w:r>
      <w:proofErr w:type="spellEnd"/>
      <w:r w:rsidR="00D0515B">
        <w:rPr>
          <w:lang w:val="en-US"/>
        </w:rPr>
        <w:t xml:space="preserve"> Finance Manager/Treasurer/CEO</w:t>
      </w:r>
      <w:r w:rsidR="008E64FD">
        <w:rPr>
          <w:lang w:val="en-US"/>
        </w:rPr>
        <w:t xml:space="preserve"> </w:t>
      </w:r>
      <w:r w:rsidR="00766AD8">
        <w:rPr>
          <w:lang w:val="en-US"/>
        </w:rPr>
        <w:t xml:space="preserve">for the two most recent consecutive financial years. </w:t>
      </w:r>
      <w:r w:rsidR="00766AD8">
        <w:t xml:space="preserve">If applying as a </w:t>
      </w:r>
      <w:r w:rsidR="00B9016F">
        <w:t xml:space="preserve">member of a </w:t>
      </w:r>
      <w:r w:rsidR="00766AD8">
        <w:t>consorti</w:t>
      </w:r>
      <w:r w:rsidR="00D256C7">
        <w:t>um</w:t>
      </w:r>
      <w:r w:rsidR="00C050B4">
        <w:t>,</w:t>
      </w:r>
      <w:r w:rsidR="00766AD8">
        <w:t xml:space="preserve"> each consorti</w:t>
      </w:r>
      <w:r w:rsidR="00305B84">
        <w:t>um</w:t>
      </w:r>
      <w:r w:rsidR="00766AD8">
        <w:t xml:space="preserve"> member</w:t>
      </w:r>
      <w:r w:rsidR="00C050B4">
        <w:t xml:space="preserve"> must provide a financial</w:t>
      </w:r>
      <w:r w:rsidR="00EF0031">
        <w:t xml:space="preserve"> declaration f</w:t>
      </w:r>
      <w:r w:rsidR="00C050B4">
        <w:t>or their organisation.</w:t>
      </w:r>
      <w:r w:rsidR="00555BD5">
        <w:rPr>
          <w:lang w:val="en-US"/>
        </w:rPr>
        <w:t xml:space="preserve"> </w:t>
      </w:r>
    </w:p>
    <w:p w14:paraId="3EEFD519" w14:textId="69DAA016" w:rsidR="00226B75" w:rsidRPr="005C3427" w:rsidRDefault="007A1967" w:rsidP="00226B75">
      <w:pPr>
        <w:pStyle w:val="ListBullet"/>
        <w:rPr>
          <w:strike/>
        </w:rPr>
      </w:pPr>
      <w:r>
        <w:t xml:space="preserve">Evidence </w:t>
      </w:r>
      <w:r w:rsidR="00226B75">
        <w:t xml:space="preserve">of support from your organisation’s board, CEO or equivalent, and if </w:t>
      </w:r>
      <w:r w:rsidR="002071F3">
        <w:t xml:space="preserve">applying as </w:t>
      </w:r>
      <w:r w:rsidR="00226B75">
        <w:t>a</w:t>
      </w:r>
      <w:r w:rsidR="002071F3">
        <w:t xml:space="preserve"> member of a consorti</w:t>
      </w:r>
      <w:r w:rsidR="00D256C7">
        <w:t>um</w:t>
      </w:r>
      <w:r w:rsidR="00226B75">
        <w:t>, evidence of support from each partner is required.</w:t>
      </w:r>
    </w:p>
    <w:p w14:paraId="49F53FD3" w14:textId="5E7D4F63" w:rsidR="00226B75" w:rsidRDefault="00226B75" w:rsidP="00226B75">
      <w:pPr>
        <w:spacing w:after="0"/>
      </w:pPr>
      <w:r>
        <w:t>You must attach s</w:t>
      </w:r>
      <w:r w:rsidRPr="00B72EE8">
        <w:t xml:space="preserve">upporting documentation to </w:t>
      </w:r>
      <w:r w:rsidRPr="00797639">
        <w:t>the application form</w:t>
      </w:r>
      <w:r>
        <w:t xml:space="preserve"> in line with the instructions provided within the form. You should only attach requested documents. We will not consider information in attachments that we do not request.</w:t>
      </w:r>
    </w:p>
    <w:p w14:paraId="4B724993" w14:textId="77777777" w:rsidR="00901C00" w:rsidRDefault="00901C00">
      <w:pPr>
        <w:spacing w:before="0" w:after="160" w:line="259" w:lineRule="auto"/>
        <w:rPr>
          <w:rFonts w:cs="Arial"/>
          <w:b/>
          <w:bCs/>
          <w:iCs/>
          <w:color w:val="264F90"/>
          <w:sz w:val="24"/>
          <w:szCs w:val="32"/>
        </w:rPr>
      </w:pPr>
      <w:r>
        <w:br w:type="page"/>
      </w:r>
    </w:p>
    <w:p w14:paraId="617545DA" w14:textId="76CA56D6" w:rsidR="00226B75" w:rsidRDefault="00E34CA6" w:rsidP="00B502DB">
      <w:pPr>
        <w:pStyle w:val="Heading3"/>
        <w:numPr>
          <w:ilvl w:val="0"/>
          <w:numId w:val="0"/>
        </w:numPr>
      </w:pPr>
      <w:bookmarkStart w:id="407" w:name="_Toc49436741"/>
      <w:r>
        <w:lastRenderedPageBreak/>
        <w:t>8</w:t>
      </w:r>
      <w:r w:rsidR="00C4612C">
        <w:t>.2</w:t>
      </w:r>
      <w:r w:rsidR="000C12B5">
        <w:t xml:space="preserve"> </w:t>
      </w:r>
      <w:r w:rsidR="00B502DB">
        <w:tab/>
      </w:r>
      <w:r w:rsidR="00226B75">
        <w:t>Timing of the NBDR</w:t>
      </w:r>
      <w:r w:rsidR="00895517">
        <w:t xml:space="preserve"> Project</w:t>
      </w:r>
      <w:r w:rsidR="00226B75">
        <w:t xml:space="preserve"> grant process</w:t>
      </w:r>
      <w:bookmarkEnd w:id="407"/>
    </w:p>
    <w:p w14:paraId="157BA5E4" w14:textId="748B286C" w:rsidR="00622FEF" w:rsidRPr="004E01BF" w:rsidRDefault="00622FEF" w:rsidP="00B502DB">
      <w:pPr>
        <w:spacing w:before="240" w:after="240"/>
        <w:ind w:left="720" w:hanging="720"/>
        <w:rPr>
          <w:rFonts w:eastAsiaTheme="majorEastAsia"/>
          <w:b/>
          <w:bCs/>
          <w:color w:val="4251BE"/>
          <w:sz w:val="24"/>
          <w:szCs w:val="24"/>
        </w:rPr>
      </w:pPr>
      <w:r w:rsidRPr="004E01BF">
        <w:rPr>
          <w:rFonts w:eastAsiaTheme="majorEastAsia"/>
          <w:b/>
          <w:bCs/>
          <w:color w:val="4251BE"/>
          <w:sz w:val="24"/>
          <w:szCs w:val="24"/>
        </w:rPr>
        <w:t>Expected timing for this grant opportunity</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622FEF" w:rsidRPr="00DB5819" w14:paraId="0E8A2222" w14:textId="77777777" w:rsidTr="00653A0B">
        <w:trPr>
          <w:cantSplit/>
          <w:tblHeader/>
        </w:trPr>
        <w:tc>
          <w:tcPr>
            <w:tcW w:w="4815" w:type="dxa"/>
            <w:shd w:val="clear" w:color="auto" w:fill="264F90"/>
          </w:tcPr>
          <w:p w14:paraId="13A1F7F3" w14:textId="77777777" w:rsidR="00622FEF" w:rsidRPr="00DB5819" w:rsidRDefault="00622FEF" w:rsidP="00653A0B">
            <w:pPr>
              <w:pStyle w:val="TableHeadingNumbered"/>
            </w:pPr>
            <w:r w:rsidRPr="00DB5819">
              <w:t>Activity</w:t>
            </w:r>
          </w:p>
        </w:tc>
        <w:tc>
          <w:tcPr>
            <w:tcW w:w="3974" w:type="dxa"/>
            <w:shd w:val="clear" w:color="auto" w:fill="264F90"/>
          </w:tcPr>
          <w:p w14:paraId="47B1E424" w14:textId="77777777" w:rsidR="00622FEF" w:rsidRPr="00DB5819" w:rsidRDefault="00622FEF" w:rsidP="00653A0B">
            <w:pPr>
              <w:pStyle w:val="TableHeadingNumbered"/>
            </w:pPr>
            <w:r w:rsidRPr="00DB5819">
              <w:t>Timeframe</w:t>
            </w:r>
          </w:p>
        </w:tc>
      </w:tr>
      <w:tr w:rsidR="00622FEF" w14:paraId="36DBCB5A" w14:textId="77777777" w:rsidTr="00653A0B">
        <w:trPr>
          <w:cantSplit/>
        </w:trPr>
        <w:tc>
          <w:tcPr>
            <w:tcW w:w="4815" w:type="dxa"/>
          </w:tcPr>
          <w:p w14:paraId="644C18CA" w14:textId="77777777" w:rsidR="00622FEF" w:rsidRPr="00B16B54" w:rsidRDefault="00622FEF" w:rsidP="00653A0B">
            <w:pPr>
              <w:pStyle w:val="TableText"/>
            </w:pPr>
            <w:r>
              <w:t>Grant round opens</w:t>
            </w:r>
          </w:p>
        </w:tc>
        <w:tc>
          <w:tcPr>
            <w:tcW w:w="3974" w:type="dxa"/>
          </w:tcPr>
          <w:p w14:paraId="565FDE30" w14:textId="77777777" w:rsidR="00622FEF" w:rsidRPr="00B16B54" w:rsidRDefault="00622FEF" w:rsidP="00653A0B">
            <w:pPr>
              <w:pStyle w:val="TableText"/>
            </w:pPr>
            <w:r>
              <w:t>28 August 2020</w:t>
            </w:r>
          </w:p>
        </w:tc>
      </w:tr>
      <w:tr w:rsidR="00622FEF" w14:paraId="7839308C" w14:textId="77777777" w:rsidTr="00653A0B">
        <w:trPr>
          <w:cantSplit/>
        </w:trPr>
        <w:tc>
          <w:tcPr>
            <w:tcW w:w="4815" w:type="dxa"/>
          </w:tcPr>
          <w:p w14:paraId="29151576" w14:textId="05FAC6AC" w:rsidR="00622FEF" w:rsidRPr="00B16B54" w:rsidRDefault="00622FEF" w:rsidP="00653A0B">
            <w:pPr>
              <w:pStyle w:val="TableText"/>
            </w:pPr>
            <w:r>
              <w:t xml:space="preserve">Closing date for applicants to submit </w:t>
            </w:r>
            <w:r w:rsidR="00B50926">
              <w:t xml:space="preserve">an </w:t>
            </w:r>
            <w:r>
              <w:t>application</w:t>
            </w:r>
          </w:p>
        </w:tc>
        <w:tc>
          <w:tcPr>
            <w:tcW w:w="3974" w:type="dxa"/>
          </w:tcPr>
          <w:p w14:paraId="28E51A93" w14:textId="77777777" w:rsidR="00622FEF" w:rsidRPr="00B16B54" w:rsidRDefault="00622FEF" w:rsidP="00653A0B">
            <w:pPr>
              <w:pStyle w:val="TableText"/>
            </w:pPr>
            <w:r>
              <w:t>25 September 2020</w:t>
            </w:r>
          </w:p>
        </w:tc>
      </w:tr>
      <w:tr w:rsidR="00622FEF" w14:paraId="056C1DCE" w14:textId="77777777" w:rsidTr="00653A0B">
        <w:trPr>
          <w:cantSplit/>
        </w:trPr>
        <w:tc>
          <w:tcPr>
            <w:tcW w:w="4815" w:type="dxa"/>
          </w:tcPr>
          <w:p w14:paraId="45085F13" w14:textId="77777777" w:rsidR="00622FEF" w:rsidRPr="00B16B54" w:rsidRDefault="00622FEF" w:rsidP="00653A0B">
            <w:pPr>
              <w:pStyle w:val="TableText"/>
            </w:pPr>
            <w:r w:rsidRPr="00B16B54">
              <w:t>Assessment of applications</w:t>
            </w:r>
          </w:p>
        </w:tc>
        <w:tc>
          <w:tcPr>
            <w:tcW w:w="3974" w:type="dxa"/>
          </w:tcPr>
          <w:p w14:paraId="6D342B40" w14:textId="2C758BB1" w:rsidR="00622FEF" w:rsidRPr="00B16B54" w:rsidRDefault="00C56B21" w:rsidP="00653A0B">
            <w:pPr>
              <w:pStyle w:val="TableText"/>
            </w:pPr>
            <w:r>
              <w:t>3</w:t>
            </w:r>
            <w:r w:rsidR="00622FEF" w:rsidRPr="00B16B54">
              <w:t xml:space="preserve"> weeks </w:t>
            </w:r>
          </w:p>
        </w:tc>
      </w:tr>
      <w:tr w:rsidR="00622FEF" w14:paraId="6CEAACEF" w14:textId="77777777" w:rsidTr="00653A0B">
        <w:trPr>
          <w:cantSplit/>
        </w:trPr>
        <w:tc>
          <w:tcPr>
            <w:tcW w:w="4815" w:type="dxa"/>
          </w:tcPr>
          <w:p w14:paraId="1FC01C83" w14:textId="77777777" w:rsidR="00622FEF" w:rsidRPr="00B16B54" w:rsidRDefault="00622FEF" w:rsidP="00653A0B">
            <w:pPr>
              <w:pStyle w:val="TableText"/>
            </w:pPr>
            <w:r w:rsidRPr="00B16B54">
              <w:t>Approval of outcomes of selection process</w:t>
            </w:r>
          </w:p>
        </w:tc>
        <w:tc>
          <w:tcPr>
            <w:tcW w:w="3974" w:type="dxa"/>
          </w:tcPr>
          <w:p w14:paraId="28129BAB" w14:textId="347CCC55" w:rsidR="00622FEF" w:rsidRPr="00B16B54" w:rsidRDefault="00622FEF" w:rsidP="00653A0B">
            <w:pPr>
              <w:pStyle w:val="TableText"/>
            </w:pPr>
            <w:r>
              <w:t xml:space="preserve">up to </w:t>
            </w:r>
            <w:r w:rsidR="00C56B21">
              <w:t>5</w:t>
            </w:r>
            <w:r w:rsidRPr="00B16B54">
              <w:t xml:space="preserve"> weeks </w:t>
            </w:r>
          </w:p>
        </w:tc>
      </w:tr>
      <w:tr w:rsidR="00622FEF" w14:paraId="3D082C93" w14:textId="77777777" w:rsidTr="00653A0B">
        <w:trPr>
          <w:cantSplit/>
        </w:trPr>
        <w:tc>
          <w:tcPr>
            <w:tcW w:w="4815" w:type="dxa"/>
          </w:tcPr>
          <w:p w14:paraId="01F94769" w14:textId="1A81AD75" w:rsidR="00622FEF" w:rsidRPr="00B16B54" w:rsidRDefault="00622FEF" w:rsidP="00653A0B">
            <w:pPr>
              <w:pStyle w:val="TableText"/>
            </w:pPr>
            <w:r w:rsidRPr="00B16B54">
              <w:t>Negotiations and award</w:t>
            </w:r>
            <w:r w:rsidR="00450252">
              <w:t>ing</w:t>
            </w:r>
            <w:r w:rsidRPr="00B16B54">
              <w:t xml:space="preserve"> of </w:t>
            </w:r>
            <w:r>
              <w:t>g</w:t>
            </w:r>
            <w:r w:rsidRPr="00B16B54">
              <w:t>rant agreement</w:t>
            </w:r>
          </w:p>
        </w:tc>
        <w:tc>
          <w:tcPr>
            <w:tcW w:w="3974" w:type="dxa"/>
          </w:tcPr>
          <w:p w14:paraId="533540EA" w14:textId="77777777" w:rsidR="00622FEF" w:rsidRPr="00B16B54" w:rsidRDefault="00622FEF" w:rsidP="00653A0B">
            <w:pPr>
              <w:pStyle w:val="TableText"/>
            </w:pPr>
            <w:r w:rsidRPr="00B16B54">
              <w:t xml:space="preserve">1-3 weeks </w:t>
            </w:r>
          </w:p>
        </w:tc>
      </w:tr>
      <w:tr w:rsidR="00622FEF" w14:paraId="6FF6CB02" w14:textId="77777777" w:rsidTr="00653A0B">
        <w:trPr>
          <w:cantSplit/>
        </w:trPr>
        <w:tc>
          <w:tcPr>
            <w:tcW w:w="4815" w:type="dxa"/>
          </w:tcPr>
          <w:p w14:paraId="7DA2CC87" w14:textId="77777777" w:rsidR="00622FEF" w:rsidRPr="00B16B54" w:rsidRDefault="00622FEF" w:rsidP="00653A0B">
            <w:pPr>
              <w:pStyle w:val="TableText"/>
            </w:pPr>
            <w:r w:rsidRPr="00B16B54">
              <w:t>Notification to unsuccessful applicants</w:t>
            </w:r>
          </w:p>
        </w:tc>
        <w:tc>
          <w:tcPr>
            <w:tcW w:w="3974" w:type="dxa"/>
          </w:tcPr>
          <w:p w14:paraId="698D6208" w14:textId="77777777" w:rsidR="00622FEF" w:rsidRPr="00B16B54" w:rsidRDefault="00622FEF" w:rsidP="00653A0B">
            <w:pPr>
              <w:pStyle w:val="TableText"/>
            </w:pPr>
            <w:r w:rsidRPr="00B16B54">
              <w:t>2 weeks</w:t>
            </w:r>
            <w:r>
              <w:t xml:space="preserve"> </w:t>
            </w:r>
          </w:p>
        </w:tc>
      </w:tr>
      <w:tr w:rsidR="00622FEF" w14:paraId="57FE1736" w14:textId="77777777" w:rsidTr="00653A0B">
        <w:trPr>
          <w:cantSplit/>
        </w:trPr>
        <w:tc>
          <w:tcPr>
            <w:tcW w:w="4815" w:type="dxa"/>
          </w:tcPr>
          <w:p w14:paraId="69D70076" w14:textId="05169918" w:rsidR="00622FEF" w:rsidRPr="00B16B54" w:rsidRDefault="00622FEF" w:rsidP="00690517">
            <w:pPr>
              <w:pStyle w:val="TableText"/>
            </w:pPr>
            <w:r>
              <w:t xml:space="preserve">Earliest start date of </w:t>
            </w:r>
            <w:r w:rsidR="00690517">
              <w:t>project</w:t>
            </w:r>
          </w:p>
        </w:tc>
        <w:tc>
          <w:tcPr>
            <w:tcW w:w="3974" w:type="dxa"/>
          </w:tcPr>
          <w:p w14:paraId="7839AF11" w14:textId="6B8258C9" w:rsidR="00622FEF" w:rsidRPr="00B16B54" w:rsidRDefault="00334773" w:rsidP="00653A0B">
            <w:pPr>
              <w:pStyle w:val="TableText"/>
            </w:pPr>
            <w:r>
              <w:t>January</w:t>
            </w:r>
            <w:r w:rsidR="00622FEF">
              <w:t xml:space="preserve"> 2021</w:t>
            </w:r>
          </w:p>
        </w:tc>
      </w:tr>
      <w:tr w:rsidR="00622FEF" w14:paraId="74A94E2C" w14:textId="77777777" w:rsidTr="00653A0B">
        <w:trPr>
          <w:cantSplit/>
        </w:trPr>
        <w:tc>
          <w:tcPr>
            <w:tcW w:w="4815" w:type="dxa"/>
          </w:tcPr>
          <w:p w14:paraId="49CD4C28" w14:textId="77777777" w:rsidR="00622FEF" w:rsidRDefault="00622FEF" w:rsidP="00653A0B">
            <w:pPr>
              <w:pStyle w:val="TableText"/>
            </w:pPr>
            <w:r>
              <w:t xml:space="preserve">Final grant payment </w:t>
            </w:r>
          </w:p>
        </w:tc>
        <w:tc>
          <w:tcPr>
            <w:tcW w:w="3974" w:type="dxa"/>
          </w:tcPr>
          <w:p w14:paraId="63EF76B1" w14:textId="77777777" w:rsidR="00622FEF" w:rsidRDefault="00622FEF" w:rsidP="00653A0B">
            <w:pPr>
              <w:pStyle w:val="TableText"/>
            </w:pPr>
            <w:r>
              <w:t>30 June 2021</w:t>
            </w:r>
          </w:p>
        </w:tc>
      </w:tr>
      <w:tr w:rsidR="00622FEF" w14:paraId="7F7E9DB1" w14:textId="77777777" w:rsidTr="00653A0B">
        <w:trPr>
          <w:cantSplit/>
        </w:trPr>
        <w:tc>
          <w:tcPr>
            <w:tcW w:w="4815" w:type="dxa"/>
          </w:tcPr>
          <w:p w14:paraId="1E28E114" w14:textId="4EFBE34B" w:rsidR="00622FEF" w:rsidRPr="00B16B54" w:rsidRDefault="00622FEF" w:rsidP="00690517">
            <w:pPr>
              <w:pStyle w:val="TableText"/>
            </w:pPr>
            <w:r w:rsidRPr="00B16B54">
              <w:t>End date</w:t>
            </w:r>
            <w:r>
              <w:t xml:space="preserve"> of </w:t>
            </w:r>
            <w:r w:rsidR="00690517">
              <w:t xml:space="preserve">project </w:t>
            </w:r>
            <w:r>
              <w:t xml:space="preserve">or agreement </w:t>
            </w:r>
          </w:p>
        </w:tc>
        <w:tc>
          <w:tcPr>
            <w:tcW w:w="3974" w:type="dxa"/>
          </w:tcPr>
          <w:p w14:paraId="214F6FBE" w14:textId="77777777" w:rsidR="00622FEF" w:rsidRPr="00B16B54" w:rsidRDefault="00622FEF" w:rsidP="00653A0B">
            <w:pPr>
              <w:pStyle w:val="TableText"/>
            </w:pPr>
            <w:r>
              <w:t>30 June 2022</w:t>
            </w:r>
          </w:p>
        </w:tc>
      </w:tr>
    </w:tbl>
    <w:p w14:paraId="6B05B68D" w14:textId="1D47D10A" w:rsidR="00226B75" w:rsidRDefault="00226B75" w:rsidP="00226B75">
      <w:r>
        <w:t xml:space="preserve">You must submit an application between the published opening and closing dates. </w:t>
      </w:r>
      <w:r w:rsidR="00C536CC">
        <w:t xml:space="preserve">Applications close </w:t>
      </w:r>
      <w:r w:rsidR="00960A2E">
        <w:t xml:space="preserve">11.00pm </w:t>
      </w:r>
      <w:r w:rsidR="0083511B">
        <w:t xml:space="preserve">AEST </w:t>
      </w:r>
      <w:r w:rsidR="00960A2E">
        <w:t>on 25 September 2020. A</w:t>
      </w:r>
      <w:r w:rsidR="00C536CC">
        <w:t>pplication</w:t>
      </w:r>
      <w:r w:rsidR="00960A2E">
        <w:t>s</w:t>
      </w:r>
      <w:r w:rsidR="00C536CC">
        <w:t xml:space="preserve"> received after</w:t>
      </w:r>
      <w:r w:rsidR="00960A2E">
        <w:t xml:space="preserve"> this time will not be considered. </w:t>
      </w:r>
    </w:p>
    <w:p w14:paraId="3D2D4175" w14:textId="304B8937" w:rsidR="008E171D" w:rsidRDefault="008E171D" w:rsidP="008E171D">
      <w:pPr>
        <w:spacing w:before="200"/>
      </w:pPr>
      <w:r>
        <w:t xml:space="preserve">If you are successful, we expect you will be able to commence delivery of the </w:t>
      </w:r>
      <w:r w:rsidR="00690517">
        <w:t xml:space="preserve">project </w:t>
      </w:r>
      <w:r>
        <w:t xml:space="preserve">by </w:t>
      </w:r>
      <w:r w:rsidR="00286F2E">
        <w:t>January</w:t>
      </w:r>
      <w:r w:rsidR="006B6676">
        <w:t> </w:t>
      </w:r>
      <w:r w:rsidR="00286F2E">
        <w:t>2021</w:t>
      </w:r>
      <w:r>
        <w:t xml:space="preserve">. </w:t>
      </w:r>
    </w:p>
    <w:p w14:paraId="639D19A5" w14:textId="34FCE9E5" w:rsidR="00226B75" w:rsidRPr="004E01BF" w:rsidRDefault="00226B75" w:rsidP="00E17815">
      <w:pPr>
        <w:spacing w:before="240" w:after="240"/>
        <w:rPr>
          <w:rFonts w:eastAsiaTheme="majorEastAsia"/>
          <w:b/>
          <w:bCs/>
          <w:color w:val="4251BE"/>
          <w:sz w:val="24"/>
          <w:szCs w:val="24"/>
        </w:rPr>
      </w:pPr>
      <w:r w:rsidRPr="004E01BF">
        <w:rPr>
          <w:rFonts w:eastAsiaTheme="majorEastAsia"/>
          <w:b/>
          <w:bCs/>
          <w:color w:val="4251BE"/>
          <w:sz w:val="24"/>
          <w:szCs w:val="24"/>
        </w:rPr>
        <w:t>Questions during the application process</w:t>
      </w:r>
    </w:p>
    <w:p w14:paraId="493C16BB" w14:textId="79967740" w:rsidR="00264E63" w:rsidRPr="00264E63" w:rsidRDefault="00EC6E09" w:rsidP="00264E63">
      <w:pPr>
        <w:pStyle w:val="CommentText"/>
        <w:rPr>
          <w:rFonts w:ascii="Arial" w:hAnsi="Arial"/>
        </w:rPr>
      </w:pPr>
      <w:r w:rsidRPr="00264E63">
        <w:rPr>
          <w:rFonts w:ascii="Arial" w:hAnsi="Arial"/>
        </w:rPr>
        <w:t>If you have any questions during the application period contact the Community Grants Hub on 1800 020 283 (option 1) or email support@communitygrants.gov.au.</w:t>
      </w:r>
    </w:p>
    <w:p w14:paraId="59DDE27D" w14:textId="3592F635" w:rsidR="00FD492A" w:rsidRPr="00264E63" w:rsidRDefault="00EC6E09" w:rsidP="00264E63">
      <w:pPr>
        <w:pStyle w:val="CommentText"/>
        <w:rPr>
          <w:rFonts w:ascii="Arial" w:hAnsi="Arial"/>
        </w:rPr>
      </w:pPr>
      <w:r w:rsidRPr="00264E63">
        <w:rPr>
          <w:rFonts w:ascii="Arial" w:hAnsi="Arial"/>
        </w:rPr>
        <w:t xml:space="preserve">The Community Grants Hub will respond to emailed questions within five working days. Answers to questions are posted on the </w:t>
      </w:r>
      <w:hyperlink r:id="rId32" w:history="1">
        <w:r w:rsidRPr="00690517">
          <w:rPr>
            <w:rStyle w:val="Hyperlink"/>
            <w:rFonts w:ascii="Arial" w:hAnsi="Arial"/>
          </w:rPr>
          <w:t>GrantConnect</w:t>
        </w:r>
      </w:hyperlink>
      <w:r w:rsidRPr="00264E63">
        <w:rPr>
          <w:rFonts w:ascii="Arial" w:hAnsi="Arial"/>
        </w:rPr>
        <w:t xml:space="preserve"> and </w:t>
      </w:r>
      <w:hyperlink r:id="rId33" w:history="1">
        <w:r w:rsidRPr="00690517">
          <w:rPr>
            <w:rStyle w:val="Hyperlink"/>
            <w:rFonts w:ascii="Arial" w:hAnsi="Arial"/>
          </w:rPr>
          <w:t>Community Grants Hub</w:t>
        </w:r>
      </w:hyperlink>
      <w:r w:rsidRPr="00264E63">
        <w:rPr>
          <w:rFonts w:ascii="Arial" w:hAnsi="Arial"/>
        </w:rPr>
        <w:t xml:space="preserve"> websites. </w:t>
      </w:r>
    </w:p>
    <w:p w14:paraId="70B5FD60" w14:textId="068C9286" w:rsidR="00226B75" w:rsidRDefault="00226B75" w:rsidP="00B34AFB">
      <w:pPr>
        <w:pStyle w:val="Heading2"/>
      </w:pPr>
      <w:bookmarkStart w:id="408" w:name="_Toc49436742"/>
      <w:r>
        <w:t>The grant selection process</w:t>
      </w:r>
      <w:bookmarkEnd w:id="408"/>
    </w:p>
    <w:p w14:paraId="10C63753" w14:textId="1C69D4DA" w:rsidR="00226B75" w:rsidRDefault="00B71E64" w:rsidP="00226B75">
      <w:r w:rsidRPr="00635E96">
        <w:rPr>
          <w:rFonts w:cstheme="minorHAnsi"/>
        </w:rPr>
        <w:t xml:space="preserve">Applications will </w:t>
      </w:r>
      <w:r w:rsidR="00275BF9">
        <w:rPr>
          <w:rFonts w:cstheme="minorHAnsi"/>
        </w:rPr>
        <w:t xml:space="preserve">first </w:t>
      </w:r>
      <w:r w:rsidRPr="00635E96">
        <w:rPr>
          <w:rFonts w:cstheme="minorHAnsi"/>
        </w:rPr>
        <w:t>be assessed</w:t>
      </w:r>
      <w:r>
        <w:rPr>
          <w:rFonts w:cstheme="minorHAnsi"/>
        </w:rPr>
        <w:t xml:space="preserve"> against the eligibility </w:t>
      </w:r>
      <w:r w:rsidR="00275BF9">
        <w:rPr>
          <w:rFonts w:cstheme="minorHAnsi"/>
        </w:rPr>
        <w:t xml:space="preserve">criteria. Only eligible applications </w:t>
      </w:r>
      <w:r w:rsidR="00BF17FC">
        <w:rPr>
          <w:rFonts w:cstheme="minorHAnsi"/>
        </w:rPr>
        <w:t xml:space="preserve">will be assessed against the </w:t>
      </w:r>
      <w:r>
        <w:rPr>
          <w:rFonts w:cstheme="minorHAnsi"/>
        </w:rPr>
        <w:t xml:space="preserve">assessment </w:t>
      </w:r>
      <w:r w:rsidRPr="00DE2E37">
        <w:rPr>
          <w:rFonts w:cstheme="minorHAnsi"/>
        </w:rPr>
        <w:t xml:space="preserve">criteria, including a comparative assessment against other </w:t>
      </w:r>
      <w:r w:rsidR="005B7CF7">
        <w:rPr>
          <w:rFonts w:cstheme="minorHAnsi"/>
        </w:rPr>
        <w:t xml:space="preserve">eligible </w:t>
      </w:r>
      <w:r w:rsidRPr="00DE2E37">
        <w:rPr>
          <w:rFonts w:cstheme="minorHAnsi"/>
        </w:rPr>
        <w:t>applications.</w:t>
      </w:r>
    </w:p>
    <w:p w14:paraId="3C72389B" w14:textId="251065F7" w:rsidR="00226B75" w:rsidRPr="00A632E3" w:rsidRDefault="00226B75" w:rsidP="00226B75">
      <w:r>
        <w:t xml:space="preserve">We </w:t>
      </w:r>
      <w:r w:rsidR="00EF6AA9">
        <w:t xml:space="preserve">will </w:t>
      </w:r>
      <w:r w:rsidR="00DD0045">
        <w:t>assess</w:t>
      </w:r>
      <w:r w:rsidR="00EF6AA9">
        <w:t xml:space="preserve"> your application</w:t>
      </w:r>
      <w:r w:rsidRPr="00A632E3">
        <w:t xml:space="preserve"> based on:</w:t>
      </w:r>
    </w:p>
    <w:p w14:paraId="04F2639C" w14:textId="231779C0" w:rsidR="00226B75" w:rsidRPr="00A632E3" w:rsidRDefault="00226B75" w:rsidP="00226B75">
      <w:pPr>
        <w:pStyle w:val="ListBullet"/>
      </w:pPr>
      <w:r w:rsidRPr="00A632E3">
        <w:t>how well it meets the criteria</w:t>
      </w:r>
    </w:p>
    <w:p w14:paraId="61E40E38" w14:textId="56A68A53" w:rsidR="00226B75" w:rsidRPr="00A632E3" w:rsidRDefault="00226B75" w:rsidP="00226B75">
      <w:pPr>
        <w:pStyle w:val="ListBullet"/>
      </w:pPr>
      <w:r w:rsidRPr="00A632E3">
        <w:t>how it compares to other applications</w:t>
      </w:r>
    </w:p>
    <w:p w14:paraId="05025D2E" w14:textId="526BF350" w:rsidR="00226B75" w:rsidRPr="00A632E3" w:rsidRDefault="00226B75" w:rsidP="00226B75">
      <w:pPr>
        <w:pStyle w:val="ListBullet"/>
      </w:pPr>
      <w:proofErr w:type="gramStart"/>
      <w:r>
        <w:t>whether</w:t>
      </w:r>
      <w:proofErr w:type="gramEnd"/>
      <w:r>
        <w:t xml:space="preserve"> it provides value with relevant</w:t>
      </w:r>
      <w:r w:rsidRPr="00A632E3">
        <w:t xml:space="preserve"> money</w:t>
      </w:r>
      <w:r>
        <w:rPr>
          <w:rStyle w:val="FootnoteReference"/>
        </w:rPr>
        <w:footnoteReference w:id="5"/>
      </w:r>
      <w:r w:rsidR="00DD449F">
        <w:t>.</w:t>
      </w:r>
    </w:p>
    <w:p w14:paraId="46BD513A" w14:textId="77777777" w:rsidR="00226B75" w:rsidRPr="005F69E4" w:rsidRDefault="00226B75" w:rsidP="00226B75">
      <w:pPr>
        <w:pStyle w:val="ListBullet"/>
        <w:numPr>
          <w:ilvl w:val="0"/>
          <w:numId w:val="0"/>
        </w:numPr>
        <w:rPr>
          <w:rFonts w:cs="Arial"/>
        </w:rPr>
      </w:pPr>
      <w:r>
        <w:rPr>
          <w:rFonts w:cs="Arial"/>
        </w:rPr>
        <w:t>W</w:t>
      </w:r>
      <w:r w:rsidRPr="00E356CC">
        <w:rPr>
          <w:rFonts w:cs="Arial"/>
        </w:rPr>
        <w:t>hen assessing the extent to which the application represents va</w:t>
      </w:r>
      <w:r w:rsidRPr="005F69E4">
        <w:rPr>
          <w:rFonts w:cs="Arial"/>
        </w:rPr>
        <w:t>lue with relevant money</w:t>
      </w:r>
      <w:r>
        <w:rPr>
          <w:rFonts w:cs="Arial"/>
        </w:rPr>
        <w:t>, we will have regard to</w:t>
      </w:r>
      <w:r w:rsidRPr="005F69E4">
        <w:rPr>
          <w:rFonts w:cs="Arial"/>
        </w:rPr>
        <w:t xml:space="preserve">: </w:t>
      </w:r>
    </w:p>
    <w:p w14:paraId="78C0D48D" w14:textId="4E15683F" w:rsidR="00C7131F" w:rsidRPr="009E283B" w:rsidRDefault="00C7131F" w:rsidP="00C7131F">
      <w:pPr>
        <w:pStyle w:val="ListBullet"/>
      </w:pPr>
      <w:r w:rsidRPr="009E283B">
        <w:t>the extent to which the evidence in the application demonstrates that it will contribute to meeting the outcomes</w:t>
      </w:r>
      <w:r>
        <w:t xml:space="preserve"> of the </w:t>
      </w:r>
      <w:r w:rsidR="00EB248F">
        <w:t>NBDR Project</w:t>
      </w:r>
    </w:p>
    <w:p w14:paraId="638030D9" w14:textId="264D076A" w:rsidR="00226B75" w:rsidRPr="009E283B" w:rsidRDefault="00226B75" w:rsidP="00226B75">
      <w:pPr>
        <w:pStyle w:val="ListBullet"/>
      </w:pPr>
      <w:r w:rsidRPr="00DE5CF4">
        <w:lastRenderedPageBreak/>
        <w:t xml:space="preserve">the relative </w:t>
      </w:r>
      <w:r w:rsidRPr="00FC5953">
        <w:t xml:space="preserve">value of the </w:t>
      </w:r>
      <w:r>
        <w:t>g</w:t>
      </w:r>
      <w:r w:rsidRPr="00FC5953">
        <w:t>rant</w:t>
      </w:r>
    </w:p>
    <w:p w14:paraId="6F98835E" w14:textId="5E691D6C" w:rsidR="00226B75" w:rsidRDefault="00226B75" w:rsidP="00226B75">
      <w:pPr>
        <w:pStyle w:val="ListBullet"/>
      </w:pPr>
      <w:r>
        <w:t>h</w:t>
      </w:r>
      <w:r w:rsidRPr="009E283B">
        <w:t xml:space="preserve">ow the </w:t>
      </w:r>
      <w:r>
        <w:t>g</w:t>
      </w:r>
      <w:r w:rsidRPr="009E283B">
        <w:t>rant activities will target groups or individuals</w:t>
      </w:r>
      <w:r>
        <w:t xml:space="preserve"> to achieve </w:t>
      </w:r>
      <w:r w:rsidR="00901C00">
        <w:t>project</w:t>
      </w:r>
      <w:r w:rsidR="00E61313">
        <w:t xml:space="preserve"> </w:t>
      </w:r>
      <w:r>
        <w:t>outcomes</w:t>
      </w:r>
    </w:p>
    <w:p w14:paraId="1B81A5F3" w14:textId="63A2D81E" w:rsidR="00CB46E8" w:rsidRDefault="002242C8" w:rsidP="00391D42">
      <w:pPr>
        <w:pStyle w:val="ListBullet"/>
      </w:pPr>
      <w:proofErr w:type="gramStart"/>
      <w:r>
        <w:t>the</w:t>
      </w:r>
      <w:proofErr w:type="gramEnd"/>
      <w:r>
        <w:t xml:space="preserve"> </w:t>
      </w:r>
      <w:r w:rsidR="00CB46E8">
        <w:t>percentage of administration fees requested</w:t>
      </w:r>
      <w:r>
        <w:t>.</w:t>
      </w:r>
    </w:p>
    <w:p w14:paraId="48F4A509" w14:textId="25AF9164" w:rsidR="00226B75" w:rsidRDefault="00BB4B9A" w:rsidP="00B502DB">
      <w:pPr>
        <w:pStyle w:val="Heading3"/>
        <w:numPr>
          <w:ilvl w:val="0"/>
          <w:numId w:val="0"/>
        </w:numPr>
      </w:pPr>
      <w:bookmarkStart w:id="409" w:name="_Toc49436743"/>
      <w:r>
        <w:t>9</w:t>
      </w:r>
      <w:r w:rsidR="0057151C">
        <w:t>.1</w:t>
      </w:r>
      <w:r w:rsidR="0057151C">
        <w:tab/>
      </w:r>
      <w:r w:rsidR="00226B75">
        <w:t>Who will assess applications?</w:t>
      </w:r>
      <w:bookmarkEnd w:id="409"/>
    </w:p>
    <w:p w14:paraId="6C6C15B8" w14:textId="019A9AC5" w:rsidR="00226B75" w:rsidRDefault="00226B75" w:rsidP="00226B75">
      <w:r>
        <w:t xml:space="preserve">An assessment committee will assess each application against the eligibility criteria and if found </w:t>
      </w:r>
      <w:r w:rsidR="0079315B">
        <w:t>eligible</w:t>
      </w:r>
      <w:r w:rsidR="00D475EF">
        <w:t xml:space="preserve">, the application </w:t>
      </w:r>
      <w:r>
        <w:t>will be assessed against the assessment criteria and other eligible applications. The assessment committee will be made up of</w:t>
      </w:r>
      <w:r w:rsidRPr="00BF298A">
        <w:t xml:space="preserve"> </w:t>
      </w:r>
      <w:r>
        <w:t xml:space="preserve">departmental </w:t>
      </w:r>
      <w:r w:rsidRPr="00BF298A">
        <w:t>staff, who will undertake training to ensure consistent assessment of all applications.</w:t>
      </w:r>
    </w:p>
    <w:p w14:paraId="691BE2A7" w14:textId="7DAA5617" w:rsidR="00226B75" w:rsidRDefault="00226B75" w:rsidP="00226B75">
      <w:pPr>
        <w:pStyle w:val="ListBullet"/>
        <w:numPr>
          <w:ilvl w:val="0"/>
          <w:numId w:val="0"/>
        </w:numPr>
        <w:rPr>
          <w:iCs w:val="0"/>
        </w:rPr>
      </w:pPr>
      <w:r w:rsidRPr="00BF298A">
        <w:rPr>
          <w:iCs w:val="0"/>
        </w:rPr>
        <w:t>Th</w:t>
      </w:r>
      <w:r>
        <w:t>is</w:t>
      </w:r>
      <w:r w:rsidRPr="00BF298A">
        <w:rPr>
          <w:iCs w:val="0"/>
        </w:rPr>
        <w:t xml:space="preserve"> assessment will inform the deliberations of the Selection Advisory Panel (SAP)</w:t>
      </w:r>
      <w:r>
        <w:rPr>
          <w:iCs w:val="0"/>
        </w:rPr>
        <w:t>.</w:t>
      </w:r>
    </w:p>
    <w:p w14:paraId="6DD30D03" w14:textId="4013A5CF" w:rsidR="00226B75" w:rsidRDefault="00BB4B9A" w:rsidP="00B502DB">
      <w:pPr>
        <w:pStyle w:val="Heading3"/>
        <w:numPr>
          <w:ilvl w:val="0"/>
          <w:numId w:val="0"/>
        </w:numPr>
      </w:pPr>
      <w:bookmarkStart w:id="410" w:name="_Toc49436744"/>
      <w:r>
        <w:t>9</w:t>
      </w:r>
      <w:r w:rsidR="00456365">
        <w:t>.2</w:t>
      </w:r>
      <w:r w:rsidR="00456365">
        <w:tab/>
      </w:r>
      <w:r w:rsidR="00226B75" w:rsidRPr="00937DB7">
        <w:t>Selection Advisory Panel (SAP)</w:t>
      </w:r>
      <w:bookmarkEnd w:id="410"/>
    </w:p>
    <w:p w14:paraId="54A71EF4" w14:textId="75C344B7" w:rsidR="00226B75" w:rsidRPr="0063372F" w:rsidRDefault="00226B75" w:rsidP="00226B75">
      <w:pPr>
        <w:spacing w:before="120"/>
      </w:pPr>
      <w:r>
        <w:t>The SAP will recommend which application should be awarded a grant.</w:t>
      </w:r>
      <w:r w:rsidRPr="00103A95">
        <w:t xml:space="preserve"> </w:t>
      </w:r>
      <w:r>
        <w:t xml:space="preserve">The SAP will be established by the department and include a mix of departmental executive and </w:t>
      </w:r>
      <w:r w:rsidRPr="00B429D4">
        <w:t>other representati</w:t>
      </w:r>
      <w:r>
        <w:t>ves</w:t>
      </w:r>
      <w:r w:rsidRPr="00B429D4">
        <w:t xml:space="preserve"> nominate</w:t>
      </w:r>
      <w:r>
        <w:t>d</w:t>
      </w:r>
      <w:r w:rsidRPr="00B429D4">
        <w:t xml:space="preserve"> by </w:t>
      </w:r>
      <w:r>
        <w:t>the department such as expert members from the Future Drought Fund Consultative Committee. The SAP will review the shortlist to provide expert advice and quality assurance, probity and tran</w:t>
      </w:r>
      <w:r w:rsidR="002B3547">
        <w:t>sparency over decisions.</w:t>
      </w:r>
    </w:p>
    <w:p w14:paraId="2A5B6204" w14:textId="77777777" w:rsidR="00226B75" w:rsidRDefault="00226B75" w:rsidP="00226B75">
      <w:pPr>
        <w:pStyle w:val="ListBullet"/>
        <w:numPr>
          <w:ilvl w:val="0"/>
          <w:numId w:val="0"/>
        </w:numPr>
      </w:pPr>
      <w:r>
        <w:t>The SAP will consider shortlisted applications for:</w:t>
      </w:r>
    </w:p>
    <w:p w14:paraId="0ECBF219" w14:textId="23302593" w:rsidR="00226B75" w:rsidRPr="005630E0" w:rsidRDefault="00226B75" w:rsidP="00226B75">
      <w:pPr>
        <w:pStyle w:val="ListBullet"/>
      </w:pPr>
      <w:r w:rsidRPr="005630E0">
        <w:t xml:space="preserve">how well </w:t>
      </w:r>
      <w:r>
        <w:t>an</w:t>
      </w:r>
      <w:r w:rsidRPr="005630E0">
        <w:t xml:space="preserve"> application scored against the assessment criteria</w:t>
      </w:r>
    </w:p>
    <w:p w14:paraId="411356DD" w14:textId="688E50FE" w:rsidR="00226B75" w:rsidRDefault="00226B75" w:rsidP="00226B75">
      <w:pPr>
        <w:pStyle w:val="ListBullet"/>
        <w:rPr>
          <w:rFonts w:ascii="Times New Roman" w:hAnsi="Times New Roman"/>
          <w:sz w:val="24"/>
          <w:szCs w:val="24"/>
          <w:lang w:eastAsia="en-AU"/>
        </w:rPr>
      </w:pPr>
      <w:proofErr w:type="gramStart"/>
      <w:r>
        <w:t>whether</w:t>
      </w:r>
      <w:proofErr w:type="gramEnd"/>
      <w:r>
        <w:t xml:space="preserve"> the </w:t>
      </w:r>
      <w:r w:rsidR="00690517">
        <w:t xml:space="preserve">project </w:t>
      </w:r>
      <w:r>
        <w:t>proposal provides value with relevant money</w:t>
      </w:r>
      <w:r>
        <w:rPr>
          <w:rStyle w:val="FootnoteReference"/>
          <w:rFonts w:eastAsiaTheme="majorEastAsia"/>
        </w:rPr>
        <w:footnoteReference w:id="6"/>
      </w:r>
      <w:r w:rsidR="00690517">
        <w:rPr>
          <w:rFonts w:cs="Arial"/>
        </w:rPr>
        <w:t>.</w:t>
      </w:r>
    </w:p>
    <w:p w14:paraId="1DF83574" w14:textId="77777777" w:rsidR="00226B75" w:rsidRPr="004606E0" w:rsidRDefault="00226B75" w:rsidP="00226B75">
      <w:pPr>
        <w:pStyle w:val="ListBullet"/>
        <w:numPr>
          <w:ilvl w:val="0"/>
          <w:numId w:val="0"/>
        </w:numPr>
      </w:pPr>
      <w:r>
        <w:t>All members of the SAP, including non-government members</w:t>
      </w:r>
      <w:r w:rsidRPr="00DF618E">
        <w:t xml:space="preserve">, </w:t>
      </w:r>
      <w:r>
        <w:t xml:space="preserve">must </w:t>
      </w:r>
      <w:r w:rsidRPr="00DF618E">
        <w:t>perform their duties in accordance with the CGRGs.</w:t>
      </w:r>
    </w:p>
    <w:p w14:paraId="56275C76" w14:textId="31E01C6E" w:rsidR="00226B75" w:rsidRDefault="00226B75" w:rsidP="00226B75">
      <w:r>
        <w:t>The SAP</w:t>
      </w:r>
      <w:r w:rsidRPr="00103A95">
        <w:t xml:space="preserve"> may seek </w:t>
      </w:r>
      <w:r>
        <w:t xml:space="preserve">additional </w:t>
      </w:r>
      <w:r w:rsidRPr="00103A95">
        <w:t>information about you or your application</w:t>
      </w:r>
      <w:r>
        <w:t xml:space="preserve"> from within government</w:t>
      </w:r>
      <w:r w:rsidRPr="00103A95">
        <w:t xml:space="preserve">. They may do this from within </w:t>
      </w:r>
      <w:r>
        <w:t>government</w:t>
      </w:r>
      <w:r w:rsidRPr="00103A95">
        <w:t xml:space="preserve">, even if the sources are not nominated by you as referees. The </w:t>
      </w:r>
      <w:r>
        <w:t xml:space="preserve">SAP </w:t>
      </w:r>
      <w:r w:rsidRPr="00103A95">
        <w:t>may also consider information about you or your</w:t>
      </w:r>
      <w:r>
        <w:t xml:space="preserve"> application that</w:t>
      </w:r>
      <w:r w:rsidRPr="00B72EE8">
        <w:t xml:space="preserve"> is available through the normal course of business.</w:t>
      </w:r>
    </w:p>
    <w:p w14:paraId="56451C2F" w14:textId="6633F3FE" w:rsidR="00A45A74" w:rsidRDefault="00A45A74" w:rsidP="00A45A74">
      <w:r>
        <w:t xml:space="preserve">The SAP will make recommendations to the Drought </w:t>
      </w:r>
      <w:r w:rsidR="00901C00">
        <w:t xml:space="preserve">Minister </w:t>
      </w:r>
      <w:r>
        <w:t xml:space="preserve">about which application to approve for a grant. The Regional Investment Corporation (RIC) Board will advise the </w:t>
      </w:r>
      <w:r w:rsidR="00421E91">
        <w:t xml:space="preserve">Drought </w:t>
      </w:r>
      <w:r>
        <w:t xml:space="preserve">Minister in relation to making a grant, in accordance with the requirements of the </w:t>
      </w:r>
      <w:r>
        <w:rPr>
          <w:i/>
        </w:rPr>
        <w:t>Future Drought Fund Act 2019</w:t>
      </w:r>
      <w:r w:rsidR="002B3547">
        <w:t>.</w:t>
      </w:r>
    </w:p>
    <w:p w14:paraId="55007866" w14:textId="44D4EA96" w:rsidR="00226B75" w:rsidRDefault="00E174F2" w:rsidP="00B502DB">
      <w:pPr>
        <w:pStyle w:val="Heading3"/>
        <w:numPr>
          <w:ilvl w:val="0"/>
          <w:numId w:val="0"/>
        </w:numPr>
      </w:pPr>
      <w:bookmarkStart w:id="411" w:name="_Toc49436745"/>
      <w:r>
        <w:t>9</w:t>
      </w:r>
      <w:r w:rsidR="004776D3">
        <w:t>.3</w:t>
      </w:r>
      <w:r w:rsidR="004776D3">
        <w:tab/>
      </w:r>
      <w:r w:rsidR="00226B75">
        <w:t>Who will approve the grant?</w:t>
      </w:r>
      <w:bookmarkEnd w:id="411"/>
    </w:p>
    <w:p w14:paraId="0E17CC81" w14:textId="3AE3A3FD" w:rsidR="00226B75" w:rsidRPr="00335D3E" w:rsidRDefault="00226B75" w:rsidP="00226B75">
      <w:r w:rsidRPr="00801707">
        <w:t xml:space="preserve">The </w:t>
      </w:r>
      <w:r>
        <w:t>Drought</w:t>
      </w:r>
      <w:r w:rsidRPr="00801707">
        <w:t xml:space="preserve"> </w:t>
      </w:r>
      <w:r>
        <w:t xml:space="preserve">Minister (or </w:t>
      </w:r>
      <w:r w:rsidR="005F37E2">
        <w:t xml:space="preserve">their </w:t>
      </w:r>
      <w:r>
        <w:t xml:space="preserve">delegate) </w:t>
      </w:r>
      <w:r w:rsidRPr="00801707">
        <w:t xml:space="preserve">will make the final decision to approve the </w:t>
      </w:r>
      <w:r>
        <w:t>g</w:t>
      </w:r>
      <w:r w:rsidRPr="00801707">
        <w:t>rant</w:t>
      </w:r>
      <w:r>
        <w:t xml:space="preserve"> to the successful </w:t>
      </w:r>
      <w:r w:rsidR="00EE74D7">
        <w:t>g</w:t>
      </w:r>
      <w:r>
        <w:t>rantee.</w:t>
      </w:r>
      <w:r w:rsidRPr="00801707">
        <w:t xml:space="preserve"> </w:t>
      </w:r>
      <w:r>
        <w:t xml:space="preserve">In making a final decision, the Drought Minister may take </w:t>
      </w:r>
      <w:r w:rsidRPr="00335D3E">
        <w:t>into consideration any further information that m</w:t>
      </w:r>
      <w:r>
        <w:t xml:space="preserve">ay become known, including the </w:t>
      </w:r>
      <w:r w:rsidRPr="00335D3E">
        <w:t xml:space="preserve">availability of </w:t>
      </w:r>
      <w:r>
        <w:t>g</w:t>
      </w:r>
      <w:r w:rsidRPr="00335D3E">
        <w:t>rant funds</w:t>
      </w:r>
      <w:r w:rsidR="002B3547">
        <w:t>.</w:t>
      </w:r>
    </w:p>
    <w:p w14:paraId="420D3679" w14:textId="65EFE56E" w:rsidR="00226B75" w:rsidRPr="00103A95" w:rsidRDefault="00226B75" w:rsidP="00226B75">
      <w:r w:rsidRPr="00103A95">
        <w:t xml:space="preserve">The </w:t>
      </w:r>
      <w:r>
        <w:t xml:space="preserve">Drought Minister’s </w:t>
      </w:r>
      <w:r w:rsidR="00FE6E5E">
        <w:t xml:space="preserve">(or delegate) </w:t>
      </w:r>
      <w:r w:rsidRPr="00A65BDC">
        <w:t>decision</w:t>
      </w:r>
      <w:r w:rsidRPr="00A65BDC">
        <w:rPr>
          <w:color w:val="00B0F0"/>
        </w:rPr>
        <w:t xml:space="preserve"> </w:t>
      </w:r>
      <w:r w:rsidRPr="00103A95">
        <w:t xml:space="preserve">is </w:t>
      </w:r>
      <w:r w:rsidRPr="00164671">
        <w:t>final</w:t>
      </w:r>
      <w:r w:rsidRPr="00103A95">
        <w:t xml:space="preserve"> in all matters, including</w:t>
      </w:r>
      <w:r>
        <w:t xml:space="preserve"> the</w:t>
      </w:r>
      <w:r w:rsidRPr="00103A95">
        <w:t>:</w:t>
      </w:r>
    </w:p>
    <w:p w14:paraId="0FEF8FFC" w14:textId="77777777" w:rsidR="00226B75" w:rsidRPr="00103A95" w:rsidRDefault="00226B75" w:rsidP="00226B75">
      <w:pPr>
        <w:pStyle w:val="ListBullet"/>
      </w:pPr>
      <w:r w:rsidRPr="00103A95">
        <w:t xml:space="preserve">approval of the </w:t>
      </w:r>
      <w:r>
        <w:t>g</w:t>
      </w:r>
      <w:r w:rsidRPr="00103A95">
        <w:t>rant</w:t>
      </w:r>
    </w:p>
    <w:p w14:paraId="747369B8" w14:textId="77777777" w:rsidR="00226B75" w:rsidRPr="00103A95" w:rsidRDefault="00226B75" w:rsidP="00226B75">
      <w:pPr>
        <w:pStyle w:val="ListBullet"/>
      </w:pPr>
      <w:r>
        <w:t>g</w:t>
      </w:r>
      <w:r w:rsidRPr="00103A95">
        <w:t>rant funding amount to be awarded</w:t>
      </w:r>
    </w:p>
    <w:p w14:paraId="0AABBA5F" w14:textId="3B10D099" w:rsidR="00226B75" w:rsidRDefault="00226B75" w:rsidP="00226B75">
      <w:pPr>
        <w:pStyle w:val="ListBullet"/>
      </w:pPr>
      <w:proofErr w:type="gramStart"/>
      <w:r w:rsidRPr="00103A95">
        <w:t>terms</w:t>
      </w:r>
      <w:proofErr w:type="gramEnd"/>
      <w:r w:rsidRPr="00103A95">
        <w:t xml:space="preserve"> and conditions of the </w:t>
      </w:r>
      <w:r>
        <w:t>g</w:t>
      </w:r>
      <w:r w:rsidRPr="00103A95">
        <w:t>rant</w:t>
      </w:r>
      <w:r w:rsidR="00690517">
        <w:t>.</w:t>
      </w:r>
    </w:p>
    <w:p w14:paraId="4E0BDCA3" w14:textId="6D0A53FA" w:rsidR="00C66B49" w:rsidRDefault="00C66B49" w:rsidP="00C66B49">
      <w:pPr>
        <w:pStyle w:val="ListBullet"/>
        <w:numPr>
          <w:ilvl w:val="0"/>
          <w:numId w:val="0"/>
        </w:numPr>
      </w:pPr>
      <w:r>
        <w:t xml:space="preserve">There is no provision in the </w:t>
      </w:r>
      <w:r>
        <w:rPr>
          <w:i/>
        </w:rPr>
        <w:t xml:space="preserve">Future Drought Fund Act </w:t>
      </w:r>
      <w:r>
        <w:t>2019 for review by the Administrative Appeals Tribunal of decisions to approve or not approve a grant.</w:t>
      </w:r>
    </w:p>
    <w:p w14:paraId="65097CA5" w14:textId="77777777" w:rsidR="00226B75" w:rsidRDefault="00226B75" w:rsidP="00B34AFB">
      <w:pPr>
        <w:pStyle w:val="Heading2"/>
      </w:pPr>
      <w:bookmarkStart w:id="412" w:name="_Toc49436746"/>
      <w:r>
        <w:lastRenderedPageBreak/>
        <w:t>Notification of application outcomes</w:t>
      </w:r>
      <w:bookmarkEnd w:id="412"/>
      <w:r>
        <w:t xml:space="preserve"> </w:t>
      </w:r>
    </w:p>
    <w:p w14:paraId="37FFBE0D" w14:textId="72245513" w:rsidR="00226B75" w:rsidRDefault="00226B75" w:rsidP="00226B75">
      <w:r>
        <w:t>We will advise you</w:t>
      </w:r>
      <w:r w:rsidRPr="00B72EE8">
        <w:t xml:space="preserve"> of the outcome of </w:t>
      </w:r>
      <w:r>
        <w:t xml:space="preserve">your </w:t>
      </w:r>
      <w:r w:rsidRPr="002E0C03">
        <w:t>application in writing</w:t>
      </w:r>
      <w:r>
        <w:t xml:space="preserve">. </w:t>
      </w:r>
      <w:r w:rsidRPr="00C25555">
        <w:t xml:space="preserve">If you are successful, </w:t>
      </w:r>
      <w:r>
        <w:t>we will advise you of</w:t>
      </w:r>
      <w:r w:rsidRPr="00C25555">
        <w:t xml:space="preserve"> any </w:t>
      </w:r>
      <w:r w:rsidRPr="00B72EE8">
        <w:t xml:space="preserve">specific conditions attached to the </w:t>
      </w:r>
      <w:r>
        <w:t>grant</w:t>
      </w:r>
      <w:r w:rsidRPr="00B72EE8">
        <w:t>.</w:t>
      </w:r>
    </w:p>
    <w:p w14:paraId="2BD6C4BC" w14:textId="0BFC3248" w:rsidR="00226B75" w:rsidRDefault="00226B75" w:rsidP="0017093D">
      <w:r w:rsidRPr="00103A95">
        <w:t xml:space="preserve">If you are unsuccessful, </w:t>
      </w:r>
      <w:r w:rsidR="00661383">
        <w:t xml:space="preserve">we will notify you and give you </w:t>
      </w:r>
      <w:r w:rsidR="0083511B">
        <w:t xml:space="preserve">an opportunity </w:t>
      </w:r>
      <w:r w:rsidR="00AA1F38">
        <w:t xml:space="preserve">for feedback </w:t>
      </w:r>
      <w:r w:rsidR="00C256E6">
        <w:t xml:space="preserve">on the outcome. If you are unsuccessful, you may </w:t>
      </w:r>
      <w:r w:rsidR="0017093D">
        <w:t xml:space="preserve">email </w:t>
      </w:r>
      <w:hyperlink r:id="rId34" w:history="1">
        <w:r w:rsidR="0017093D">
          <w:rPr>
            <w:rStyle w:val="Hyperlink"/>
            <w:rFonts w:cs="Arial"/>
          </w:rPr>
          <w:t>support@communitygrants.gov.au</w:t>
        </w:r>
      </w:hyperlink>
      <w:r w:rsidR="00C256E6">
        <w:rPr>
          <w:rFonts w:cs="Arial"/>
        </w:rPr>
        <w:t xml:space="preserve"> to request feedback within one month of </w:t>
      </w:r>
      <w:r w:rsidR="000C6B5B">
        <w:rPr>
          <w:rFonts w:cs="Arial"/>
        </w:rPr>
        <w:t>being notified of the outcome</w:t>
      </w:r>
      <w:r w:rsidRPr="00103A95">
        <w:t>.</w:t>
      </w:r>
    </w:p>
    <w:p w14:paraId="69462C6C" w14:textId="77777777" w:rsidR="00226B75" w:rsidRDefault="00226B75" w:rsidP="00B34AFB">
      <w:pPr>
        <w:pStyle w:val="Heading2"/>
      </w:pPr>
      <w:bookmarkStart w:id="413" w:name="_Toc49436747"/>
      <w:r>
        <w:t>Successful applications</w:t>
      </w:r>
      <w:bookmarkEnd w:id="413"/>
    </w:p>
    <w:p w14:paraId="44231A0E" w14:textId="37AB7033" w:rsidR="00226B75" w:rsidRPr="00FB0C71" w:rsidRDefault="00633549" w:rsidP="00B502DB">
      <w:pPr>
        <w:pStyle w:val="Heading3"/>
        <w:numPr>
          <w:ilvl w:val="0"/>
          <w:numId w:val="0"/>
        </w:numPr>
      </w:pPr>
      <w:bookmarkStart w:id="414" w:name="_Toc49436748"/>
      <w:r>
        <w:t>1</w:t>
      </w:r>
      <w:r w:rsidR="00760FC5">
        <w:t>1</w:t>
      </w:r>
      <w:r>
        <w:t>.1</w:t>
      </w:r>
      <w:r>
        <w:tab/>
      </w:r>
      <w:r w:rsidR="00226B75">
        <w:t>The grant agreement</w:t>
      </w:r>
      <w:bookmarkEnd w:id="414"/>
    </w:p>
    <w:p w14:paraId="71F7C200" w14:textId="551D9552" w:rsidR="00A87E18" w:rsidRDefault="00226B75" w:rsidP="00A87E18">
      <w:bookmarkStart w:id="415" w:name="_Toc466898121"/>
      <w:r>
        <w:t xml:space="preserve">You must enter into a legally binding grant agreement with the </w:t>
      </w:r>
      <w:r w:rsidR="00FA008E">
        <w:t>Australian Government</w:t>
      </w:r>
      <w:r>
        <w:t xml:space="preserve">. </w:t>
      </w:r>
      <w:r w:rsidR="0006751D">
        <w:t xml:space="preserve">The grant agreement has </w:t>
      </w:r>
      <w:r w:rsidR="00A87E18">
        <w:t xml:space="preserve">general </w:t>
      </w:r>
      <w:r w:rsidR="00DE3E04">
        <w:t>terms and conditions that can</w:t>
      </w:r>
      <w:bookmarkStart w:id="416" w:name="_GoBack"/>
      <w:bookmarkEnd w:id="416"/>
      <w:r w:rsidR="0006751D">
        <w:t>not be changed</w:t>
      </w:r>
      <w:r w:rsidR="003E5A19">
        <w:t>. A s</w:t>
      </w:r>
      <w:r>
        <w:t xml:space="preserve">ample </w:t>
      </w:r>
      <w:r w:rsidRPr="00B971CE">
        <w:rPr>
          <w:rStyle w:val="Hyperlink"/>
          <w:rFonts w:eastAsia="MS Mincho"/>
          <w:color w:val="auto"/>
          <w:u w:val="none"/>
        </w:rPr>
        <w:t>grant agreement</w:t>
      </w:r>
      <w:r w:rsidR="003E5A19" w:rsidRPr="00EB2DB8">
        <w:rPr>
          <w:rStyle w:val="Hyperlink"/>
          <w:rFonts w:eastAsia="MS Mincho"/>
          <w:color w:val="auto"/>
          <w:u w:val="none"/>
        </w:rPr>
        <w:t xml:space="preserve"> is</w:t>
      </w:r>
      <w:r>
        <w:t xml:space="preserve"> available on GrantConnect</w:t>
      </w:r>
      <w:r w:rsidR="00F331B8">
        <w:t>.</w:t>
      </w:r>
      <w:r w:rsidR="00A87E18">
        <w:t xml:space="preserve"> Your grant agreement may have specific conditions determined by the assessment process or other considerations made by the Drought Minister</w:t>
      </w:r>
      <w:r w:rsidR="00A87E18" w:rsidRPr="002D0FAF">
        <w:t>.</w:t>
      </w:r>
      <w:r w:rsidR="00A87E18">
        <w:t xml:space="preserve"> We will identify these in the grant agreement.</w:t>
      </w:r>
    </w:p>
    <w:p w14:paraId="7543612D" w14:textId="13E69726" w:rsidR="00226B75" w:rsidRDefault="00226B75" w:rsidP="00226B75">
      <w:r>
        <w:t xml:space="preserve">We must execute a grant agreement with you before </w:t>
      </w:r>
      <w:r w:rsidR="00BD415A">
        <w:t xml:space="preserve">you </w:t>
      </w:r>
      <w:r>
        <w:t xml:space="preserve">start the </w:t>
      </w:r>
      <w:r w:rsidR="00690517">
        <w:t xml:space="preserve">project </w:t>
      </w:r>
      <w:r>
        <w:t>and before we can make any payments. We are not responsible for any of your expenditure until a grant agreement is executed.</w:t>
      </w:r>
    </w:p>
    <w:p w14:paraId="3F06096B" w14:textId="042E6479" w:rsidR="00B012C0" w:rsidRDefault="00B012C0" w:rsidP="00B012C0">
      <w:pPr>
        <w:rPr>
          <w:iCs/>
        </w:rPr>
      </w:pPr>
      <w:r w:rsidRPr="0001641E">
        <w:rPr>
          <w:iCs/>
        </w:rPr>
        <w:t xml:space="preserve">You will have </w:t>
      </w:r>
      <w:r>
        <w:rPr>
          <w:iCs/>
        </w:rPr>
        <w:t>2</w:t>
      </w:r>
      <w:r w:rsidRPr="0001641E">
        <w:rPr>
          <w:iCs/>
        </w:rPr>
        <w:t xml:space="preserve">0 </w:t>
      </w:r>
      <w:r>
        <w:rPr>
          <w:iCs/>
        </w:rPr>
        <w:t xml:space="preserve">business </w:t>
      </w:r>
      <w:r w:rsidRPr="0001641E">
        <w:rPr>
          <w:iCs/>
        </w:rPr>
        <w:t xml:space="preserve">days from the date of a written offer to execute this </w:t>
      </w:r>
      <w:r>
        <w:rPr>
          <w:iCs/>
        </w:rPr>
        <w:t>g</w:t>
      </w:r>
      <w:r w:rsidRPr="0001641E">
        <w:rPr>
          <w:iCs/>
        </w:rPr>
        <w:t xml:space="preserve">rant agreement with the </w:t>
      </w:r>
      <w:r w:rsidR="00FA008E">
        <w:rPr>
          <w:iCs/>
        </w:rPr>
        <w:t>Austra</w:t>
      </w:r>
      <w:r w:rsidR="002B6A70">
        <w:rPr>
          <w:iCs/>
        </w:rPr>
        <w:t>lian Government</w:t>
      </w:r>
      <w:r w:rsidR="00FA008E">
        <w:rPr>
          <w:iCs/>
        </w:rPr>
        <w:t xml:space="preserve"> </w:t>
      </w:r>
      <w:r w:rsidRPr="0001641E">
        <w:rPr>
          <w:iCs/>
        </w:rPr>
        <w:t xml:space="preserve">(‘execute’ means both you and the </w:t>
      </w:r>
      <w:r w:rsidR="002B6A70">
        <w:rPr>
          <w:iCs/>
        </w:rPr>
        <w:t xml:space="preserve">Australian Government </w:t>
      </w:r>
      <w:r w:rsidRPr="0001641E">
        <w:rPr>
          <w:iCs/>
        </w:rPr>
        <w:t xml:space="preserve">have signed the agreement). During this time, we will work with you to finalise details. </w:t>
      </w:r>
    </w:p>
    <w:p w14:paraId="65A42456" w14:textId="77777777" w:rsidR="00B012C0" w:rsidRDefault="00B012C0" w:rsidP="00B012C0">
      <w:pPr>
        <w:rPr>
          <w:iCs/>
        </w:rPr>
      </w:pPr>
      <w:r w:rsidRPr="0001641E">
        <w:rPr>
          <w:iCs/>
        </w:rPr>
        <w:t xml:space="preserve">The offer may lapse if both parties do not sign the </w:t>
      </w:r>
      <w:r>
        <w:rPr>
          <w:iCs/>
        </w:rPr>
        <w:t>g</w:t>
      </w:r>
      <w:r w:rsidRPr="0001641E">
        <w:rPr>
          <w:iCs/>
        </w:rPr>
        <w:t xml:space="preserve">rant agreement within this time. Under certain circumstances, we may extend this period. We base the approval of your </w:t>
      </w:r>
      <w:r>
        <w:rPr>
          <w:iCs/>
        </w:rPr>
        <w:t>g</w:t>
      </w:r>
      <w:r w:rsidRPr="0001641E">
        <w:rPr>
          <w:iCs/>
        </w:rPr>
        <w:t>rant on the information you provide in your application.</w:t>
      </w:r>
    </w:p>
    <w:p w14:paraId="3D13CE41" w14:textId="6A61C00E" w:rsidR="005D7457" w:rsidRDefault="005D7457" w:rsidP="00226B75">
      <w:r>
        <w:t>If you enter an agreement under the Future Drought Fund</w:t>
      </w:r>
      <w:r w:rsidR="00F21F3D">
        <w:t xml:space="preserve">, you cannot receive other grants for these activities from other Commonwealth, </w:t>
      </w:r>
      <w:r w:rsidR="00E61313">
        <w:t xml:space="preserve">state </w:t>
      </w:r>
      <w:r w:rsidR="00F21F3D">
        <w:t xml:space="preserve">or </w:t>
      </w:r>
      <w:r w:rsidR="00E61313">
        <w:t xml:space="preserve">territory </w:t>
      </w:r>
      <w:r w:rsidR="00F21F3D">
        <w:t xml:space="preserve">grant programs. </w:t>
      </w:r>
    </w:p>
    <w:p w14:paraId="24917E1D" w14:textId="77777777" w:rsidR="00B502DB" w:rsidRDefault="00226B75" w:rsidP="00B502DB">
      <w:r>
        <w:t>We may terminate the grant agreement and recover grant funds if there is a breach of the grant agreement.</w:t>
      </w:r>
      <w:bookmarkEnd w:id="415"/>
    </w:p>
    <w:p w14:paraId="0545A239" w14:textId="062629A5" w:rsidR="00226B75" w:rsidRDefault="002F1684" w:rsidP="00B502DB">
      <w:pPr>
        <w:pStyle w:val="Heading3"/>
        <w:numPr>
          <w:ilvl w:val="0"/>
          <w:numId w:val="0"/>
        </w:numPr>
      </w:pPr>
      <w:bookmarkStart w:id="417" w:name="_Toc49436749"/>
      <w:r w:rsidRPr="00E17A77">
        <w:t>1</w:t>
      </w:r>
      <w:r w:rsidR="005427A5">
        <w:t>1</w:t>
      </w:r>
      <w:r w:rsidRPr="00E17A77">
        <w:t>.</w:t>
      </w:r>
      <w:r w:rsidR="005427A5">
        <w:t>2</w:t>
      </w:r>
      <w:r w:rsidRPr="00E17A77">
        <w:tab/>
      </w:r>
      <w:r w:rsidR="00226B75">
        <w:t>Specific legislation, policies and industry standards</w:t>
      </w:r>
      <w:bookmarkEnd w:id="417"/>
      <w:r w:rsidR="00226B75">
        <w:t xml:space="preserve"> </w:t>
      </w:r>
    </w:p>
    <w:p w14:paraId="5B6D22D2" w14:textId="146AF0DD" w:rsidR="00226B75" w:rsidRDefault="00F53621" w:rsidP="00226B75">
      <w:r>
        <w:t xml:space="preserve">You must comply with all relevant </w:t>
      </w:r>
      <w:r w:rsidR="00731D71">
        <w:t>laws and regulations. Y</w:t>
      </w:r>
      <w:r w:rsidR="00226B75">
        <w:t>ou may be requested to demonstrate compliance with the following legislation and policies:</w:t>
      </w:r>
    </w:p>
    <w:p w14:paraId="4A76F940" w14:textId="40D9A4CC" w:rsidR="00226B75" w:rsidRPr="004F4106" w:rsidRDefault="0088208F" w:rsidP="00226B75">
      <w:pPr>
        <w:pStyle w:val="ListBullet"/>
        <w:rPr>
          <w:strike/>
        </w:rPr>
      </w:pPr>
      <w:hyperlink r:id="rId35" w:history="1">
        <w:r w:rsidR="00226B75" w:rsidRPr="004F4106">
          <w:rPr>
            <w:i/>
          </w:rPr>
          <w:t>Future Drought Fund Act 2019</w:t>
        </w:r>
      </w:hyperlink>
      <w:r w:rsidR="00226B75" w:rsidRPr="004F4106">
        <w:t xml:space="preserve"> (the Act)</w:t>
      </w:r>
      <w:r w:rsidR="009570BB">
        <w:t>;</w:t>
      </w:r>
      <w:r w:rsidR="00226B75" w:rsidRPr="004F4106">
        <w:t xml:space="preserve"> </w:t>
      </w:r>
      <w:r w:rsidR="00226B75">
        <w:t xml:space="preserve">successful Grantee will be engaged to deliver the </w:t>
      </w:r>
      <w:r w:rsidR="00690517">
        <w:t xml:space="preserve">project </w:t>
      </w:r>
      <w:r w:rsidR="00226B75">
        <w:t xml:space="preserve">in accordance with terms and conditions outlined in a </w:t>
      </w:r>
      <w:r w:rsidR="0083511B">
        <w:t>g</w:t>
      </w:r>
      <w:r w:rsidR="00226B75">
        <w:t>rant agreement agreed to by the Drought Minister (or delegate) under section 21 of the Act</w:t>
      </w:r>
    </w:p>
    <w:p w14:paraId="6E3166D8" w14:textId="77777777" w:rsidR="009570BB" w:rsidRPr="004F4106" w:rsidRDefault="009570BB" w:rsidP="009570BB">
      <w:pPr>
        <w:pStyle w:val="ListBullet"/>
        <w:rPr>
          <w:strike/>
        </w:rPr>
      </w:pPr>
      <w:r>
        <w:t xml:space="preserve">The </w:t>
      </w:r>
      <w:hyperlink r:id="rId36" w:history="1">
        <w:r w:rsidRPr="004F4106">
          <w:t xml:space="preserve">Commonwealth </w:t>
        </w:r>
        <w:r>
          <w:t>Grant</w:t>
        </w:r>
        <w:r w:rsidRPr="004F4106">
          <w:t xml:space="preserve"> Rules and Guidelines</w:t>
        </w:r>
      </w:hyperlink>
      <w:r>
        <w:t xml:space="preserve"> 2017</w:t>
      </w:r>
    </w:p>
    <w:p w14:paraId="5144E94F" w14:textId="4EF88FE0" w:rsidR="00226B75" w:rsidRDefault="0088208F" w:rsidP="00226B75">
      <w:pPr>
        <w:pStyle w:val="ListBullet"/>
        <w:rPr>
          <w:i/>
        </w:rPr>
      </w:pPr>
      <w:hyperlink r:id="rId37" w:history="1">
        <w:r w:rsidR="00226B75" w:rsidRPr="004F4106">
          <w:rPr>
            <w:i/>
          </w:rPr>
          <w:t>Privacy Act 1988</w:t>
        </w:r>
      </w:hyperlink>
    </w:p>
    <w:p w14:paraId="15218F0B" w14:textId="77777777" w:rsidR="0001581C" w:rsidRPr="00F1778E" w:rsidRDefault="0088208F" w:rsidP="0001581C">
      <w:pPr>
        <w:pStyle w:val="ListBullet"/>
        <w:rPr>
          <w:i/>
        </w:rPr>
      </w:pPr>
      <w:hyperlink r:id="rId38" w:history="1">
        <w:r w:rsidR="0001581C" w:rsidRPr="00F1778E">
          <w:rPr>
            <w:i/>
          </w:rPr>
          <w:t>Corporations Act 2001</w:t>
        </w:r>
      </w:hyperlink>
    </w:p>
    <w:p w14:paraId="5BB76C77" w14:textId="5A5BA671" w:rsidR="00226B75" w:rsidRPr="004F4106" w:rsidRDefault="0088208F" w:rsidP="00226B75">
      <w:pPr>
        <w:pStyle w:val="ListBullet"/>
        <w:rPr>
          <w:i/>
        </w:rPr>
      </w:pPr>
      <w:hyperlink r:id="rId39" w:history="1">
        <w:r w:rsidR="00226B75" w:rsidRPr="004F4106">
          <w:rPr>
            <w:i/>
          </w:rPr>
          <w:t>Public Governance, Performance and Accountability Act 2013</w:t>
        </w:r>
      </w:hyperlink>
      <w:r w:rsidR="007A1967">
        <w:rPr>
          <w:i/>
        </w:rPr>
        <w:t>.</w:t>
      </w:r>
      <w:r w:rsidR="00226B75" w:rsidRPr="004F4106">
        <w:rPr>
          <w:i/>
        </w:rPr>
        <w:t xml:space="preserve"> </w:t>
      </w:r>
    </w:p>
    <w:p w14:paraId="26C8F93C" w14:textId="6C230C30" w:rsidR="00226B75" w:rsidRPr="00B86AA7" w:rsidRDefault="00E17A77" w:rsidP="00B502DB">
      <w:pPr>
        <w:pStyle w:val="Heading3"/>
        <w:numPr>
          <w:ilvl w:val="0"/>
          <w:numId w:val="0"/>
        </w:numPr>
      </w:pPr>
      <w:bookmarkStart w:id="418" w:name="_Toc49436750"/>
      <w:r>
        <w:t>1</w:t>
      </w:r>
      <w:r w:rsidR="00443E9A">
        <w:t>1</w:t>
      </w:r>
      <w:r>
        <w:t>.</w:t>
      </w:r>
      <w:r w:rsidR="00443E9A">
        <w:t>3</w:t>
      </w:r>
      <w:r>
        <w:tab/>
      </w:r>
      <w:r w:rsidR="00226B75" w:rsidRPr="00B86AA7">
        <w:t xml:space="preserve">How we pay the </w:t>
      </w:r>
      <w:r w:rsidR="00DD3440">
        <w:t>g</w:t>
      </w:r>
      <w:r w:rsidR="00226B75" w:rsidRPr="00B86AA7">
        <w:t>rant</w:t>
      </w:r>
      <w:bookmarkEnd w:id="418"/>
    </w:p>
    <w:p w14:paraId="070E2AC6" w14:textId="77777777" w:rsidR="00226B75" w:rsidRPr="00DB0315" w:rsidRDefault="00226B75" w:rsidP="00226B75">
      <w:pPr>
        <w:tabs>
          <w:tab w:val="left" w:pos="0"/>
        </w:tabs>
        <w:rPr>
          <w:bCs/>
          <w:lang w:eastAsia="en-AU"/>
        </w:rPr>
      </w:pPr>
      <w:bookmarkStart w:id="419" w:name="_Toc466898122"/>
      <w:r w:rsidRPr="00DB0315">
        <w:rPr>
          <w:bCs/>
          <w:lang w:eastAsia="en-AU"/>
        </w:rPr>
        <w:t>Th</w:t>
      </w:r>
      <w:r>
        <w:rPr>
          <w:bCs/>
          <w:lang w:eastAsia="en-AU"/>
        </w:rPr>
        <w:t>e grant agreement will state</w:t>
      </w:r>
      <w:r w:rsidRPr="00DB0315">
        <w:rPr>
          <w:bCs/>
          <w:lang w:eastAsia="en-AU"/>
        </w:rPr>
        <w:t>:</w:t>
      </w:r>
    </w:p>
    <w:p w14:paraId="458B9558" w14:textId="77777777" w:rsidR="00226B75" w:rsidRPr="00DB0315" w:rsidRDefault="00226B75" w:rsidP="00226B75">
      <w:pPr>
        <w:pStyle w:val="ListBullet"/>
      </w:pPr>
      <w:r>
        <w:t xml:space="preserve">the </w:t>
      </w:r>
      <w:r w:rsidRPr="00DB0315">
        <w:t xml:space="preserve">maximum </w:t>
      </w:r>
      <w:r>
        <w:t>g</w:t>
      </w:r>
      <w:r w:rsidRPr="00DB0315">
        <w:t>rant amount to be paid</w:t>
      </w:r>
    </w:p>
    <w:p w14:paraId="5CC84A2E" w14:textId="77777777" w:rsidR="00445F8D" w:rsidRPr="00DB0315" w:rsidRDefault="00445F8D" w:rsidP="00445F8D">
      <w:pPr>
        <w:pStyle w:val="ListBullet"/>
      </w:pPr>
      <w:r>
        <w:lastRenderedPageBreak/>
        <w:t>administration fees to be paid as a percentage of the funds expended</w:t>
      </w:r>
    </w:p>
    <w:p w14:paraId="16ED1947" w14:textId="7893ED70" w:rsidR="00226B75" w:rsidRDefault="00226B75" w:rsidP="00226B75">
      <w:pPr>
        <w:pStyle w:val="ListBullet"/>
      </w:pPr>
      <w:r>
        <w:t>the proportion</w:t>
      </w:r>
      <w:r w:rsidRPr="00DB0315">
        <w:t xml:space="preserve"> of </w:t>
      </w:r>
      <w:r>
        <w:t>eligible expenditure</w:t>
      </w:r>
      <w:r w:rsidRPr="00DB0315">
        <w:t xml:space="preserve"> covered by the </w:t>
      </w:r>
      <w:r>
        <w:t>g</w:t>
      </w:r>
      <w:r w:rsidRPr="00DB0315">
        <w:t>rant</w:t>
      </w:r>
    </w:p>
    <w:p w14:paraId="20EF7723" w14:textId="77777777" w:rsidR="00226B75" w:rsidRDefault="00226B75" w:rsidP="00226B75">
      <w:pPr>
        <w:pStyle w:val="ListBullet"/>
      </w:pPr>
      <w:r>
        <w:t xml:space="preserve">the financial </w:t>
      </w:r>
      <w:r w:rsidRPr="004622C2">
        <w:t>contributions you must make</w:t>
      </w:r>
      <w:r>
        <w:t xml:space="preserve"> </w:t>
      </w:r>
      <w:r w:rsidRPr="00DB0315">
        <w:t>(</w:t>
      </w:r>
      <w:r>
        <w:t xml:space="preserve">at least 30 per cent of the grant) </w:t>
      </w:r>
    </w:p>
    <w:p w14:paraId="1DBA31FD" w14:textId="77777777" w:rsidR="00226B75" w:rsidRDefault="00226B75" w:rsidP="00226B75">
      <w:pPr>
        <w:pStyle w:val="ListBullet"/>
      </w:pPr>
      <w:r>
        <w:t>any in-kind contributions you will make</w:t>
      </w:r>
    </w:p>
    <w:p w14:paraId="0B1C7A33" w14:textId="06CFDDF7" w:rsidR="00226B75" w:rsidRDefault="00226B75" w:rsidP="00226B75">
      <w:pPr>
        <w:pStyle w:val="ListBullet"/>
      </w:pPr>
      <w:proofErr w:type="gramStart"/>
      <w:r>
        <w:t>any</w:t>
      </w:r>
      <w:proofErr w:type="gramEnd"/>
      <w:r>
        <w:t xml:space="preserve"> financial contribution provided by a third party</w:t>
      </w:r>
      <w:r w:rsidR="007A1967">
        <w:t>.</w:t>
      </w:r>
    </w:p>
    <w:p w14:paraId="5E88AE59" w14:textId="77777777" w:rsidR="00226B75" w:rsidRPr="003D0A25" w:rsidRDefault="00226B75" w:rsidP="00226B75">
      <w:pPr>
        <w:rPr>
          <w:bCs/>
          <w:lang w:eastAsia="en-AU"/>
        </w:rPr>
      </w:pPr>
      <w:r w:rsidRPr="00F07F85">
        <w:rPr>
          <w:bCs/>
          <w:lang w:eastAsia="en-AU"/>
        </w:rPr>
        <w:t xml:space="preserve">We will make payments according to an agreed schedule set out in the </w:t>
      </w:r>
      <w:r>
        <w:rPr>
          <w:bCs/>
          <w:lang w:eastAsia="en-AU"/>
        </w:rPr>
        <w:t>g</w:t>
      </w:r>
      <w:r w:rsidRPr="00F07F85">
        <w:rPr>
          <w:bCs/>
          <w:lang w:eastAsia="en-AU"/>
        </w:rPr>
        <w:t xml:space="preserve">rant agreement. </w:t>
      </w:r>
    </w:p>
    <w:p w14:paraId="3C957289" w14:textId="155BBEC0" w:rsidR="00226B75" w:rsidRDefault="00226B75" w:rsidP="00226B75">
      <w:r w:rsidRPr="00DB0315">
        <w:rPr>
          <w:bCs/>
          <w:lang w:eastAsia="en-AU"/>
        </w:rPr>
        <w:t xml:space="preserve">We will not exceed the maximum </w:t>
      </w:r>
      <w:r>
        <w:rPr>
          <w:bCs/>
          <w:lang w:eastAsia="en-AU"/>
        </w:rPr>
        <w:t>g</w:t>
      </w:r>
      <w:r w:rsidRPr="00DB0315">
        <w:rPr>
          <w:bCs/>
          <w:lang w:eastAsia="en-AU"/>
        </w:rPr>
        <w:t xml:space="preserve">rant amount under any circumstances. If you incur extra </w:t>
      </w:r>
      <w:r>
        <w:rPr>
          <w:bCs/>
          <w:lang w:eastAsia="en-AU"/>
        </w:rPr>
        <w:t>costs</w:t>
      </w:r>
      <w:r w:rsidRPr="00DB0315">
        <w:rPr>
          <w:bCs/>
          <w:lang w:eastAsia="en-AU"/>
        </w:rPr>
        <w:t xml:space="preserve">, you must </w:t>
      </w:r>
      <w:r>
        <w:rPr>
          <w:bCs/>
          <w:lang w:eastAsia="en-AU"/>
        </w:rPr>
        <w:t>meet them</w:t>
      </w:r>
      <w:r w:rsidRPr="00DB0315">
        <w:rPr>
          <w:bCs/>
          <w:lang w:eastAsia="en-AU"/>
        </w:rPr>
        <w:t xml:space="preserve"> yourself.</w:t>
      </w:r>
      <w:r>
        <w:rPr>
          <w:bCs/>
          <w:lang w:eastAsia="en-AU"/>
        </w:rPr>
        <w:t xml:space="preserve"> </w:t>
      </w:r>
      <w:r w:rsidR="007475E7" w:rsidRPr="00DE2E37">
        <w:t xml:space="preserve">You will be required to report how you spent the grant funds at each annual milestone and provide financial statements from the nominated bank account and on completion of the </w:t>
      </w:r>
      <w:r w:rsidR="00901C00">
        <w:t>NBDR</w:t>
      </w:r>
      <w:r w:rsidR="00901C00" w:rsidRPr="00DE2E37">
        <w:t xml:space="preserve"> </w:t>
      </w:r>
      <w:r w:rsidR="007475E7" w:rsidRPr="00DE2E37">
        <w:t>Project to show all funds have been expended.</w:t>
      </w:r>
    </w:p>
    <w:p w14:paraId="4C57C251" w14:textId="1D8BAFAB" w:rsidR="00226B75" w:rsidRDefault="00E17A77" w:rsidP="00B502DB">
      <w:pPr>
        <w:pStyle w:val="Heading3"/>
        <w:numPr>
          <w:ilvl w:val="0"/>
          <w:numId w:val="0"/>
        </w:numPr>
      </w:pPr>
      <w:bookmarkStart w:id="420" w:name="_Toc49436751"/>
      <w:r w:rsidRPr="00E17A77">
        <w:t>1</w:t>
      </w:r>
      <w:r w:rsidR="00443E9A">
        <w:t>1</w:t>
      </w:r>
      <w:r w:rsidRPr="00E17A77">
        <w:t>.</w:t>
      </w:r>
      <w:r w:rsidR="00152E78">
        <w:t>4</w:t>
      </w:r>
      <w:r w:rsidR="00443E9A">
        <w:tab/>
      </w:r>
      <w:r w:rsidR="004A44AE">
        <w:t>Grant p</w:t>
      </w:r>
      <w:r w:rsidR="00226B75">
        <w:t>ayments and GST</w:t>
      </w:r>
      <w:bookmarkEnd w:id="420"/>
    </w:p>
    <w:p w14:paraId="6C942CF7" w14:textId="7BB19121" w:rsidR="0017093D" w:rsidRDefault="00226B75" w:rsidP="0017093D">
      <w:r w:rsidRPr="00412B4C">
        <w:t xml:space="preserve">Payments will be </w:t>
      </w:r>
      <w:r w:rsidR="003D0967">
        <w:t xml:space="preserve">paid </w:t>
      </w:r>
      <w:r w:rsidRPr="00412B4C">
        <w:t xml:space="preserve">GST </w:t>
      </w:r>
      <w:r w:rsidR="005D7894">
        <w:t>i</w:t>
      </w:r>
      <w:r w:rsidRPr="00412B4C">
        <w:t xml:space="preserve">nclusive. </w:t>
      </w:r>
      <w:r w:rsidR="0017093D" w:rsidRPr="0008705C">
        <w:t xml:space="preserve">If you are registered for the </w:t>
      </w:r>
      <w:hyperlink r:id="rId40" w:history="1">
        <w:r w:rsidR="0017093D" w:rsidRPr="00A0120E">
          <w:rPr>
            <w:rStyle w:val="Hyperlink"/>
            <w:rFonts w:eastAsia="MS Mincho"/>
          </w:rPr>
          <w:t>Goods and Services Tax (GST)</w:t>
        </w:r>
      </w:hyperlink>
      <w:r w:rsidR="0017093D" w:rsidRPr="00815A59">
        <w:t xml:space="preserve">, where applicable, </w:t>
      </w:r>
      <w:r w:rsidR="0017093D">
        <w:t>we</w:t>
      </w:r>
      <w:r w:rsidR="0017093D" w:rsidRPr="00815A59">
        <w:t xml:space="preserve"> will add GST to your grant payment</w:t>
      </w:r>
      <w:r w:rsidR="0017093D">
        <w:t xml:space="preserve"> and issue you with a </w:t>
      </w:r>
      <w:hyperlink r:id="rId41" w:history="1">
        <w:r w:rsidR="0017093D" w:rsidRPr="000520AF">
          <w:rPr>
            <w:rStyle w:val="Hyperlink"/>
            <w:rFonts w:eastAsia="MS Mincho"/>
          </w:rPr>
          <w:t>Recipient Created Tax Invoice</w:t>
        </w:r>
        <w:r w:rsidR="0017093D" w:rsidRPr="000520AF">
          <w:rPr>
            <w:rStyle w:val="Hyperlink"/>
          </w:rPr>
          <w:t>.</w:t>
        </w:r>
      </w:hyperlink>
    </w:p>
    <w:p w14:paraId="235E4BEB" w14:textId="5AEE330A" w:rsidR="00226B75" w:rsidRDefault="00226B75" w:rsidP="00226B75">
      <w:r w:rsidRPr="00412B4C">
        <w:t xml:space="preserve">Grants are assessable income for taxation purposes, unless exempted by a taxation law. We recommend you seek independent professional advice on your taxation obligations or seek assistance from the </w:t>
      </w:r>
      <w:hyperlink r:id="rId42" w:history="1">
        <w:r w:rsidRPr="00412B4C">
          <w:rPr>
            <w:rStyle w:val="Hyperlink"/>
            <w:rFonts w:eastAsia="MS Mincho"/>
          </w:rPr>
          <w:t>Australian Taxation Office</w:t>
        </w:r>
      </w:hyperlink>
      <w:r w:rsidRPr="00412B4C">
        <w:t>. We do not provide advice on your particular taxation circumstances.</w:t>
      </w:r>
      <w:r w:rsidRPr="004161D7">
        <w:t xml:space="preserve"> </w:t>
      </w:r>
    </w:p>
    <w:p w14:paraId="393A5518" w14:textId="77777777" w:rsidR="005427A5" w:rsidDel="00457E6C" w:rsidRDefault="005427A5" w:rsidP="005427A5">
      <w:pPr>
        <w:pStyle w:val="Heading2"/>
      </w:pPr>
      <w:bookmarkStart w:id="421" w:name="_Toc49436752"/>
      <w:r w:rsidDel="00457E6C">
        <w:t>Announcement of</w:t>
      </w:r>
      <w:r>
        <w:t xml:space="preserve"> grants</w:t>
      </w:r>
      <w:bookmarkEnd w:id="421"/>
    </w:p>
    <w:p w14:paraId="0DDF3B5C" w14:textId="77777777" w:rsidR="005427A5" w:rsidRDefault="005427A5" w:rsidP="005427A5">
      <w:r w:rsidDel="00457E6C">
        <w:t xml:space="preserve">If successful, your </w:t>
      </w:r>
      <w:r>
        <w:t>g</w:t>
      </w:r>
      <w:r w:rsidDel="00457E6C">
        <w:t xml:space="preserve">rant </w:t>
      </w:r>
      <w:r w:rsidDel="0035202F">
        <w:t>will be listed</w:t>
      </w:r>
      <w:r w:rsidRPr="00B72EE8" w:rsidDel="0035202F">
        <w:t xml:space="preserve"> </w:t>
      </w:r>
      <w:r w:rsidRPr="00B72EE8" w:rsidDel="00457E6C">
        <w:t>on</w:t>
      </w:r>
      <w:r>
        <w:t>:</w:t>
      </w:r>
    </w:p>
    <w:p w14:paraId="47F4F065" w14:textId="65B09D6B" w:rsidR="005427A5" w:rsidRPr="00773CBB" w:rsidRDefault="005427A5" w:rsidP="005427A5">
      <w:pPr>
        <w:pStyle w:val="ListBullet"/>
      </w:pPr>
      <w:r w:rsidRPr="00773CBB" w:rsidDel="00457E6C">
        <w:t xml:space="preserve">the </w:t>
      </w:r>
      <w:r w:rsidRPr="00773CBB">
        <w:t>department</w:t>
      </w:r>
      <w:r>
        <w:t>’</w:t>
      </w:r>
      <w:r w:rsidRPr="00773CBB">
        <w:t xml:space="preserve">s website as soon as practicable </w:t>
      </w:r>
      <w:r>
        <w:t>as required by section 27A of the Act</w:t>
      </w:r>
    </w:p>
    <w:p w14:paraId="7BAD90C6" w14:textId="6619A6D5" w:rsidR="000213DA" w:rsidRDefault="005427A5" w:rsidP="00465FD9">
      <w:pPr>
        <w:pStyle w:val="ListBullet"/>
      </w:pPr>
      <w:proofErr w:type="gramStart"/>
      <w:r>
        <w:t>the</w:t>
      </w:r>
      <w:proofErr w:type="gramEnd"/>
      <w:r>
        <w:t xml:space="preserve"> </w:t>
      </w:r>
      <w:hyperlink r:id="rId43" w:history="1">
        <w:r w:rsidRPr="00797839">
          <w:rPr>
            <w:rStyle w:val="Hyperlink"/>
          </w:rPr>
          <w:t>Grant</w:t>
        </w:r>
        <w:r w:rsidRPr="00797839" w:rsidDel="00457E6C">
          <w:rPr>
            <w:rStyle w:val="Hyperlink"/>
          </w:rPr>
          <w:t>Connect</w:t>
        </w:r>
      </w:hyperlink>
      <w:r w:rsidRPr="000A572F" w:rsidDel="00457E6C">
        <w:t xml:space="preserve"> website</w:t>
      </w:r>
      <w:r w:rsidDel="00457E6C">
        <w:t xml:space="preserve"> </w:t>
      </w:r>
      <w:r>
        <w:t>21</w:t>
      </w:r>
      <w:r w:rsidDel="00457E6C">
        <w:t xml:space="preserve"> </w:t>
      </w:r>
      <w:r>
        <w:t xml:space="preserve">calendar </w:t>
      </w:r>
      <w:r w:rsidDel="00457E6C">
        <w:t>d</w:t>
      </w:r>
      <w:r w:rsidRPr="000A572F" w:rsidDel="00457E6C">
        <w:t xml:space="preserve">ays </w:t>
      </w:r>
      <w:r w:rsidDel="00457E6C">
        <w:t>after</w:t>
      </w:r>
      <w:r w:rsidRPr="000A572F" w:rsidDel="00457E6C">
        <w:t xml:space="preserve"> </w:t>
      </w:r>
      <w:r w:rsidDel="00457E6C">
        <w:t xml:space="preserve">the date of effect as required by </w:t>
      </w:r>
      <w:r>
        <w:t xml:space="preserve">paragraph </w:t>
      </w:r>
      <w:r w:rsidRPr="00B368D9" w:rsidDel="00457E6C">
        <w:t xml:space="preserve">5.3 of the </w:t>
      </w:r>
      <w:hyperlink r:id="rId44" w:history="1">
        <w:r w:rsidRPr="00773CBB" w:rsidDel="00457E6C">
          <w:t>CGRGs</w:t>
        </w:r>
      </w:hyperlink>
      <w:r w:rsidRPr="00CF2166" w:rsidDel="00457E6C">
        <w:t>.</w:t>
      </w:r>
    </w:p>
    <w:p w14:paraId="11AA8C94" w14:textId="77777777" w:rsidR="00226B75" w:rsidRDefault="00226B75" w:rsidP="00B34AFB">
      <w:pPr>
        <w:pStyle w:val="Heading2"/>
      </w:pPr>
      <w:bookmarkStart w:id="422" w:name="_Toc494290551"/>
      <w:bookmarkStart w:id="423" w:name="_Toc49436753"/>
      <w:bookmarkStart w:id="424" w:name="_Toc164844284"/>
      <w:bookmarkEnd w:id="419"/>
      <w:bookmarkEnd w:id="422"/>
      <w:r>
        <w:t>How we monitor your grant</w:t>
      </w:r>
      <w:bookmarkEnd w:id="423"/>
      <w:r>
        <w:t xml:space="preserve"> </w:t>
      </w:r>
    </w:p>
    <w:p w14:paraId="56DFBCA4" w14:textId="7BFFD9B2" w:rsidR="00226B75" w:rsidRDefault="00345ED3" w:rsidP="00B502DB">
      <w:pPr>
        <w:pStyle w:val="Heading3"/>
        <w:numPr>
          <w:ilvl w:val="0"/>
          <w:numId w:val="0"/>
        </w:numPr>
      </w:pPr>
      <w:bookmarkStart w:id="425" w:name="_Toc49436754"/>
      <w:r>
        <w:t>1</w:t>
      </w:r>
      <w:r w:rsidR="00760FC5">
        <w:t>3</w:t>
      </w:r>
      <w:r>
        <w:t>.1</w:t>
      </w:r>
      <w:r>
        <w:tab/>
      </w:r>
      <w:r w:rsidR="00226B75">
        <w:t>Keeping us informed</w:t>
      </w:r>
      <w:bookmarkEnd w:id="425"/>
    </w:p>
    <w:p w14:paraId="68D8CB80" w14:textId="77777777" w:rsidR="003F055B" w:rsidRDefault="003F055B" w:rsidP="003F055B">
      <w:r>
        <w:t>You must also inform us of any changes to your:</w:t>
      </w:r>
    </w:p>
    <w:p w14:paraId="6003CE9B" w14:textId="77777777" w:rsidR="003F055B" w:rsidRDefault="003F055B" w:rsidP="003F055B">
      <w:pPr>
        <w:pStyle w:val="ListBullet"/>
      </w:pPr>
      <w:r>
        <w:t>name</w:t>
      </w:r>
    </w:p>
    <w:p w14:paraId="0D1A0760" w14:textId="77777777" w:rsidR="003F055B" w:rsidRDefault="003F055B" w:rsidP="003F055B">
      <w:pPr>
        <w:pStyle w:val="ListBullet"/>
      </w:pPr>
      <w:r>
        <w:t>addresses</w:t>
      </w:r>
    </w:p>
    <w:p w14:paraId="3A99930A" w14:textId="77777777" w:rsidR="003F055B" w:rsidRDefault="003F055B" w:rsidP="003F055B">
      <w:pPr>
        <w:pStyle w:val="ListBullet"/>
      </w:pPr>
      <w:r>
        <w:t>nominated contact details</w:t>
      </w:r>
    </w:p>
    <w:p w14:paraId="30AAC412" w14:textId="77777777" w:rsidR="003F055B" w:rsidRDefault="003F055B" w:rsidP="003F055B">
      <w:pPr>
        <w:pStyle w:val="ListBullet"/>
      </w:pPr>
      <w:proofErr w:type="gramStart"/>
      <w:r>
        <w:t>bank</w:t>
      </w:r>
      <w:proofErr w:type="gramEnd"/>
      <w:r>
        <w:t xml:space="preserve"> account details. </w:t>
      </w:r>
    </w:p>
    <w:p w14:paraId="2230AD6C" w14:textId="01221F5C" w:rsidR="003F055B" w:rsidRDefault="003F055B" w:rsidP="003F055B">
      <w:pPr>
        <w:pStyle w:val="ListBullet"/>
      </w:pPr>
      <w:r>
        <w:t>organisation structure or executive management team</w:t>
      </w:r>
    </w:p>
    <w:p w14:paraId="4079DBA1" w14:textId="084E280C" w:rsidR="003F055B" w:rsidRDefault="005D7894" w:rsidP="003F055B">
      <w:pPr>
        <w:pStyle w:val="ListBullet"/>
      </w:pPr>
      <w:proofErr w:type="gramStart"/>
      <w:r>
        <w:t>c</w:t>
      </w:r>
      <w:r w:rsidR="007A1967">
        <w:t>onsorti</w:t>
      </w:r>
      <w:r w:rsidR="00901C00">
        <w:t>um</w:t>
      </w:r>
      <w:proofErr w:type="gramEnd"/>
      <w:r w:rsidR="007A1967">
        <w:t xml:space="preserve"> </w:t>
      </w:r>
      <w:r w:rsidR="003F055B">
        <w:t>members</w:t>
      </w:r>
      <w:r w:rsidR="007A1967">
        <w:t>.</w:t>
      </w:r>
      <w:r w:rsidR="003F055B">
        <w:t xml:space="preserve"> </w:t>
      </w:r>
    </w:p>
    <w:p w14:paraId="1DEB8FB3" w14:textId="39630D58" w:rsidR="003F055B" w:rsidRDefault="003F055B" w:rsidP="003F055B">
      <w:r>
        <w:t>If you become aware of a breach of terms and conditions under the grant agreement, you must contact us immediately.</w:t>
      </w:r>
    </w:p>
    <w:p w14:paraId="5BD031D6" w14:textId="77777777" w:rsidR="00307641" w:rsidRPr="009D0771" w:rsidRDefault="00307641" w:rsidP="00307641">
      <w:pPr>
        <w:rPr>
          <w:rFonts w:cs="Arial"/>
        </w:rPr>
      </w:pPr>
      <w:r w:rsidRPr="009D0771">
        <w:rPr>
          <w:rFonts w:cs="Arial"/>
        </w:rPr>
        <w:t>You</w:t>
      </w:r>
      <w:r w:rsidRPr="009D0771" w:rsidDel="00D505A5">
        <w:rPr>
          <w:rFonts w:cs="Arial"/>
        </w:rPr>
        <w:t xml:space="preserve"> </w:t>
      </w:r>
      <w:r w:rsidRPr="009D0771">
        <w:rPr>
          <w:rFonts w:cs="Arial"/>
        </w:rPr>
        <w:t>will also be</w:t>
      </w:r>
      <w:r w:rsidRPr="009D0771" w:rsidDel="00D505A5">
        <w:rPr>
          <w:rFonts w:cs="Arial"/>
        </w:rPr>
        <w:t xml:space="preserve"> responsible for:</w:t>
      </w:r>
    </w:p>
    <w:p w14:paraId="5D14C8D7" w14:textId="77777777" w:rsidR="00307641" w:rsidRPr="009D0771" w:rsidDel="00D505A5" w:rsidRDefault="00307641" w:rsidP="00307641">
      <w:pPr>
        <w:pStyle w:val="ListBullet"/>
        <w:rPr>
          <w:rFonts w:cs="Arial"/>
        </w:rPr>
      </w:pPr>
      <w:r w:rsidRPr="009D0771">
        <w:rPr>
          <w:rFonts w:cs="Arial"/>
        </w:rPr>
        <w:t>meeting</w:t>
      </w:r>
      <w:r w:rsidRPr="009D0771" w:rsidDel="00D505A5">
        <w:rPr>
          <w:rFonts w:cs="Arial"/>
        </w:rPr>
        <w:t xml:space="preserve"> the terms and conditions of the </w:t>
      </w:r>
      <w:r>
        <w:rPr>
          <w:rFonts w:cs="Arial"/>
        </w:rPr>
        <w:t>grant</w:t>
      </w:r>
      <w:r w:rsidRPr="009D0771" w:rsidDel="00D505A5">
        <w:rPr>
          <w:rFonts w:cs="Arial"/>
        </w:rPr>
        <w:t xml:space="preserve"> agreement </w:t>
      </w:r>
      <w:r w:rsidRPr="009D0771">
        <w:rPr>
          <w:rFonts w:cs="Arial"/>
        </w:rPr>
        <w:t>and managing the</w:t>
      </w:r>
      <w:r w:rsidRPr="009D0771" w:rsidDel="00D505A5">
        <w:rPr>
          <w:rFonts w:cs="Arial"/>
        </w:rPr>
        <w:t xml:space="preserve"> activity efficient</w:t>
      </w:r>
      <w:r w:rsidRPr="009D0771">
        <w:rPr>
          <w:rFonts w:cs="Arial"/>
        </w:rPr>
        <w:t>ly</w:t>
      </w:r>
      <w:r w:rsidRPr="009D0771" w:rsidDel="00D505A5">
        <w:rPr>
          <w:rFonts w:cs="Arial"/>
        </w:rPr>
        <w:t xml:space="preserve"> and effective</w:t>
      </w:r>
      <w:r w:rsidRPr="009D0771">
        <w:rPr>
          <w:rFonts w:cs="Arial"/>
        </w:rPr>
        <w:t>ly</w:t>
      </w:r>
    </w:p>
    <w:p w14:paraId="0169C1BE" w14:textId="77777777" w:rsidR="00307641" w:rsidRPr="009D0771" w:rsidRDefault="00307641" w:rsidP="00307641">
      <w:pPr>
        <w:pStyle w:val="ListBullet"/>
        <w:rPr>
          <w:rFonts w:cs="Arial"/>
        </w:rPr>
      </w:pPr>
      <w:r w:rsidRPr="009D0771" w:rsidDel="00D505A5">
        <w:rPr>
          <w:rFonts w:cs="Arial"/>
        </w:rPr>
        <w:lastRenderedPageBreak/>
        <w:t xml:space="preserve">complying with record keeping, reporting and acquittal requirements </w:t>
      </w:r>
      <w:r w:rsidRPr="009D0771">
        <w:rPr>
          <w:rFonts w:cs="Arial"/>
        </w:rPr>
        <w:t xml:space="preserve">as set out in the </w:t>
      </w:r>
      <w:r>
        <w:rPr>
          <w:rFonts w:cs="Arial"/>
        </w:rPr>
        <w:t>grant</w:t>
      </w:r>
      <w:r w:rsidRPr="009D0771">
        <w:rPr>
          <w:rFonts w:cs="Arial"/>
        </w:rPr>
        <w:t xml:space="preserve"> agreement</w:t>
      </w:r>
    </w:p>
    <w:p w14:paraId="513A3D23" w14:textId="77777777" w:rsidR="00307641" w:rsidRPr="009D0771" w:rsidRDefault="00307641" w:rsidP="00307641">
      <w:pPr>
        <w:pStyle w:val="ListBullet"/>
        <w:rPr>
          <w:rFonts w:cs="Arial"/>
        </w:rPr>
      </w:pPr>
      <w:r w:rsidRPr="009D0771" w:rsidDel="00D505A5">
        <w:rPr>
          <w:rFonts w:cs="Arial"/>
        </w:rPr>
        <w:t xml:space="preserve">participating in </w:t>
      </w:r>
      <w:r>
        <w:rPr>
          <w:rFonts w:cs="Arial"/>
        </w:rPr>
        <w:t>grant</w:t>
      </w:r>
      <w:r w:rsidRPr="009D0771">
        <w:rPr>
          <w:rFonts w:cs="Arial"/>
        </w:rPr>
        <w:t xml:space="preserve"> </w:t>
      </w:r>
      <w:r>
        <w:rPr>
          <w:rFonts w:cs="Arial"/>
        </w:rPr>
        <w:t>monitoring,</w:t>
      </w:r>
      <w:r w:rsidRPr="009D0771">
        <w:rPr>
          <w:rFonts w:cs="Arial"/>
        </w:rPr>
        <w:t xml:space="preserve"> e</w:t>
      </w:r>
      <w:r w:rsidRPr="009D0771" w:rsidDel="00D505A5">
        <w:rPr>
          <w:rFonts w:cs="Arial"/>
        </w:rPr>
        <w:t xml:space="preserve">valuation </w:t>
      </w:r>
      <w:r>
        <w:rPr>
          <w:rFonts w:cs="Arial"/>
        </w:rPr>
        <w:t xml:space="preserve">and learning </w:t>
      </w:r>
      <w:r w:rsidRPr="009D0771" w:rsidDel="00D505A5">
        <w:rPr>
          <w:rFonts w:cs="Arial"/>
        </w:rPr>
        <w:t xml:space="preserve">as </w:t>
      </w:r>
      <w:r w:rsidRPr="009D0771">
        <w:rPr>
          <w:rFonts w:cs="Arial"/>
        </w:rPr>
        <w:t xml:space="preserve">specified in the </w:t>
      </w:r>
      <w:r>
        <w:rPr>
          <w:rFonts w:cs="Arial"/>
        </w:rPr>
        <w:t>grant</w:t>
      </w:r>
      <w:r w:rsidRPr="009D0771">
        <w:rPr>
          <w:rFonts w:cs="Arial"/>
        </w:rPr>
        <w:t xml:space="preserve"> agreement</w:t>
      </w:r>
    </w:p>
    <w:p w14:paraId="42483A83" w14:textId="314018D3" w:rsidR="00307641" w:rsidRPr="009A0623" w:rsidRDefault="00307641" w:rsidP="00307641">
      <w:pPr>
        <w:pStyle w:val="ListBullet"/>
        <w:rPr>
          <w:rFonts w:cs="Arial"/>
        </w:rPr>
      </w:pPr>
      <w:proofErr w:type="gramStart"/>
      <w:r w:rsidRPr="009D0771">
        <w:rPr>
          <w:rFonts w:cs="Arial"/>
        </w:rPr>
        <w:t>providing</w:t>
      </w:r>
      <w:proofErr w:type="gramEnd"/>
      <w:r w:rsidRPr="009D0771">
        <w:rPr>
          <w:rFonts w:cs="Arial"/>
        </w:rPr>
        <w:t xml:space="preserve"> data collected during the </w:t>
      </w:r>
      <w:r w:rsidR="00EB248F">
        <w:rPr>
          <w:rFonts w:cs="Arial"/>
        </w:rPr>
        <w:t>NBDR Project</w:t>
      </w:r>
      <w:r w:rsidRPr="009D0771">
        <w:rPr>
          <w:rFonts w:cs="Arial"/>
        </w:rPr>
        <w:t xml:space="preserve"> for incorporation into </w:t>
      </w:r>
      <w:r>
        <w:rPr>
          <w:rFonts w:cs="Arial"/>
        </w:rPr>
        <w:t xml:space="preserve">relevant </w:t>
      </w:r>
      <w:r w:rsidRPr="009D0771">
        <w:rPr>
          <w:rFonts w:cs="Arial"/>
        </w:rPr>
        <w:t>databases</w:t>
      </w:r>
      <w:r>
        <w:rPr>
          <w:rFonts w:cs="Arial"/>
        </w:rPr>
        <w:t xml:space="preserve"> as specified in the grant agreement</w:t>
      </w:r>
      <w:r w:rsidRPr="009D0771">
        <w:rPr>
          <w:rFonts w:cs="Arial"/>
        </w:rPr>
        <w:t>.</w:t>
      </w:r>
    </w:p>
    <w:p w14:paraId="3D8FCB50" w14:textId="2BF4F9C4" w:rsidR="00F85060" w:rsidRDefault="00F85060" w:rsidP="00226B75">
      <w:r>
        <w:t xml:space="preserve">You must notify </w:t>
      </w:r>
      <w:r w:rsidR="00700BF4">
        <w:t xml:space="preserve">us </w:t>
      </w:r>
      <w:r>
        <w:t xml:space="preserve">of events relating to the project and </w:t>
      </w:r>
      <w:r w:rsidR="00193B75">
        <w:t xml:space="preserve">provide an opportunity for the Minister or their representative to attend. </w:t>
      </w:r>
    </w:p>
    <w:p w14:paraId="44096AA9" w14:textId="6B96CD47" w:rsidR="004535A1" w:rsidRDefault="004535A1" w:rsidP="00B502DB">
      <w:pPr>
        <w:pStyle w:val="Heading3"/>
        <w:numPr>
          <w:ilvl w:val="0"/>
          <w:numId w:val="0"/>
        </w:numPr>
      </w:pPr>
      <w:bookmarkStart w:id="426" w:name="_Toc43735517"/>
      <w:bookmarkStart w:id="427" w:name="_Toc43821156"/>
      <w:bookmarkStart w:id="428" w:name="_Toc44059659"/>
      <w:bookmarkStart w:id="429" w:name="_Toc44086568"/>
      <w:bookmarkStart w:id="430" w:name="_Toc44407676"/>
      <w:bookmarkStart w:id="431" w:name="_Toc43735518"/>
      <w:bookmarkStart w:id="432" w:name="_Toc43821157"/>
      <w:bookmarkStart w:id="433" w:name="_Toc44059660"/>
      <w:bookmarkStart w:id="434" w:name="_Toc44086569"/>
      <w:bookmarkStart w:id="435" w:name="_Toc44407677"/>
      <w:bookmarkStart w:id="436" w:name="_Toc43735519"/>
      <w:bookmarkStart w:id="437" w:name="_Toc43821158"/>
      <w:bookmarkStart w:id="438" w:name="_Toc44059661"/>
      <w:bookmarkStart w:id="439" w:name="_Toc44086570"/>
      <w:bookmarkStart w:id="440" w:name="_Toc44407678"/>
      <w:bookmarkStart w:id="441" w:name="_Toc43735524"/>
      <w:bookmarkStart w:id="442" w:name="_Toc43821163"/>
      <w:bookmarkStart w:id="443" w:name="_Toc44059666"/>
      <w:bookmarkStart w:id="444" w:name="_Toc44086575"/>
      <w:bookmarkStart w:id="445" w:name="_Toc44407683"/>
      <w:bookmarkStart w:id="446" w:name="_Toc4943675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r>
        <w:t>13.</w:t>
      </w:r>
      <w:r w:rsidR="00E20C79">
        <w:t>2</w:t>
      </w:r>
      <w:r>
        <w:tab/>
        <w:t>Reporting</w:t>
      </w:r>
      <w:bookmarkEnd w:id="446"/>
      <w:r w:rsidRPr="002536AC">
        <w:t xml:space="preserve"> </w:t>
      </w:r>
    </w:p>
    <w:p w14:paraId="30187F68" w14:textId="77777777" w:rsidR="00DA220D" w:rsidRDefault="00DA220D" w:rsidP="00DA220D">
      <w:pPr>
        <w:rPr>
          <w:rFonts w:ascii="Calibri" w:hAnsi="Calibri"/>
        </w:rPr>
      </w:pPr>
      <w:r>
        <w:t>You must submit reports</w:t>
      </w:r>
      <w:r>
        <w:rPr>
          <w:b/>
          <w:bCs/>
        </w:rPr>
        <w:t xml:space="preserve"> </w:t>
      </w:r>
      <w:r>
        <w:t>in line with the grant agreement. We will provide sample templates for these reports as appendices in the grant agreement. We will expect you to report on:</w:t>
      </w:r>
    </w:p>
    <w:p w14:paraId="36DC7C5E" w14:textId="77777777" w:rsidR="00DA220D" w:rsidRDefault="00DA220D" w:rsidP="00B9016F">
      <w:pPr>
        <w:pStyle w:val="ListBullet"/>
        <w:numPr>
          <w:ilvl w:val="0"/>
          <w:numId w:val="30"/>
        </w:numPr>
      </w:pPr>
      <w:r>
        <w:t>progress against agreed grant activity milestones and outcomes</w:t>
      </w:r>
    </w:p>
    <w:p w14:paraId="439BF5D8" w14:textId="030529C0" w:rsidR="00DA220D" w:rsidRDefault="00B07D69" w:rsidP="00B9016F">
      <w:pPr>
        <w:pStyle w:val="ListBullet"/>
        <w:numPr>
          <w:ilvl w:val="0"/>
          <w:numId w:val="30"/>
        </w:numPr>
      </w:pPr>
      <w:r>
        <w:t xml:space="preserve">any </w:t>
      </w:r>
      <w:r w:rsidR="00DA220D">
        <w:t xml:space="preserve">cash and in-kind contributions </w:t>
      </w:r>
      <w:r w:rsidR="004631DB">
        <w:t xml:space="preserve">you provide </w:t>
      </w:r>
      <w:r w:rsidR="00DA220D">
        <w:t>directly relat</w:t>
      </w:r>
      <w:r w:rsidR="004631DB">
        <w:t xml:space="preserve">ing to delivery of the </w:t>
      </w:r>
      <w:r w:rsidR="00DA220D">
        <w:t>grant</w:t>
      </w:r>
    </w:p>
    <w:p w14:paraId="51333530" w14:textId="59FF6D62" w:rsidR="00DA220D" w:rsidRDefault="00DA220D" w:rsidP="00B9016F">
      <w:pPr>
        <w:pStyle w:val="ListBullet"/>
        <w:numPr>
          <w:ilvl w:val="0"/>
          <w:numId w:val="30"/>
        </w:numPr>
      </w:pPr>
      <w:proofErr w:type="gramStart"/>
      <w:r>
        <w:t>eligible</w:t>
      </w:r>
      <w:proofErr w:type="gramEnd"/>
      <w:r>
        <w:t xml:space="preserve"> expenditure of the grant funds</w:t>
      </w:r>
      <w:r w:rsidR="007A1967">
        <w:t>.</w:t>
      </w:r>
    </w:p>
    <w:p w14:paraId="27F63E8E" w14:textId="77777777" w:rsidR="00520C6D" w:rsidRPr="00520C6D" w:rsidRDefault="00520C6D" w:rsidP="009157BE">
      <w:pPr>
        <w:pStyle w:val="ListBullet"/>
        <w:numPr>
          <w:ilvl w:val="0"/>
          <w:numId w:val="0"/>
        </w:numPr>
        <w:rPr>
          <w:rFonts w:ascii="Calibri" w:hAnsi="Calibri"/>
        </w:rPr>
      </w:pPr>
      <w:r>
        <w:t>We will monitor the outcome of your project by assessing reports you submit. You are required to submit the report by the due date and may submit ahead of time if you have completed all required activities. You must discuss any reporting delays with us as soon as you become aware of them.</w:t>
      </w:r>
    </w:p>
    <w:p w14:paraId="24572368" w14:textId="5602D245" w:rsidR="006A4988" w:rsidRDefault="006A4988" w:rsidP="006A4988">
      <w:pPr>
        <w:rPr>
          <w:rFonts w:cstheme="minorHAnsi"/>
        </w:rPr>
      </w:pPr>
      <w:r>
        <w:rPr>
          <w:rFonts w:cstheme="minorHAnsi"/>
        </w:rPr>
        <w:t>This information will be used to:</w:t>
      </w:r>
    </w:p>
    <w:p w14:paraId="3DF603EE" w14:textId="77777777" w:rsidR="006A4988" w:rsidRDefault="006A4988" w:rsidP="006A4988">
      <w:pPr>
        <w:pStyle w:val="ListBullet"/>
      </w:pPr>
      <w:r>
        <w:t>monitor and evaluate project activities for alignment with the FDF Funding Plan and program delivery</w:t>
      </w:r>
    </w:p>
    <w:p w14:paraId="22018F50" w14:textId="781F6F15" w:rsidR="006A4988" w:rsidRDefault="006A4988" w:rsidP="006A4988">
      <w:pPr>
        <w:pStyle w:val="ListBullet"/>
      </w:pPr>
      <w:proofErr w:type="gramStart"/>
      <w:r>
        <w:t>validate</w:t>
      </w:r>
      <w:proofErr w:type="gramEnd"/>
      <w:r>
        <w:t xml:space="preserve"> initial outcomes and input into the legislated review of the Fund by the Productivity Commission (PC) during the third year of the four-year Funding Plan (due 2022</w:t>
      </w:r>
      <w:r w:rsidR="005D7894">
        <w:t>-</w:t>
      </w:r>
      <w:r>
        <w:t>23). The PC will assess the economic, environmental and social outcomes of the grant</w:t>
      </w:r>
    </w:p>
    <w:p w14:paraId="30E3BF56" w14:textId="77777777" w:rsidR="006A4988" w:rsidRDefault="006A4988" w:rsidP="006A4988">
      <w:pPr>
        <w:pStyle w:val="ListBullet"/>
      </w:pPr>
      <w:r>
        <w:t>collate summary reports, monthly, on the status of the grant and funded activities</w:t>
      </w:r>
    </w:p>
    <w:p w14:paraId="2C3026D4" w14:textId="68F56BA5" w:rsidR="006A4988" w:rsidRDefault="006A4988" w:rsidP="006A4988">
      <w:pPr>
        <w:pStyle w:val="ListBullet"/>
      </w:pPr>
      <w:proofErr w:type="gramStart"/>
      <w:r>
        <w:t>report</w:t>
      </w:r>
      <w:proofErr w:type="gramEnd"/>
      <w:r>
        <w:t xml:space="preserve"> periodically against the National Drought Agreement (NDA) reporting categories</w:t>
      </w:r>
      <w:r w:rsidR="00947179">
        <w:t>.</w:t>
      </w:r>
    </w:p>
    <w:p w14:paraId="4F7A084C" w14:textId="33203960" w:rsidR="004535A1" w:rsidRPr="005760E0" w:rsidRDefault="004535A1" w:rsidP="005760E0">
      <w:pPr>
        <w:rPr>
          <w:rFonts w:eastAsiaTheme="majorEastAsia"/>
        </w:rPr>
      </w:pPr>
      <w:r w:rsidRPr="005760E0">
        <w:rPr>
          <w:rFonts w:eastAsiaTheme="majorEastAsia"/>
          <w:b/>
          <w:bCs/>
          <w:color w:val="4251BE"/>
          <w:sz w:val="24"/>
          <w:szCs w:val="24"/>
        </w:rPr>
        <w:t>Progress reports</w:t>
      </w:r>
      <w:r w:rsidRPr="005760E0">
        <w:rPr>
          <w:rFonts w:eastAsiaTheme="majorEastAsia"/>
        </w:rPr>
        <w:t xml:space="preserve"> </w:t>
      </w:r>
    </w:p>
    <w:p w14:paraId="179D1A10" w14:textId="77777777" w:rsidR="004535A1" w:rsidRDefault="004535A1" w:rsidP="004535A1">
      <w:pPr>
        <w:pStyle w:val="ListBullet"/>
        <w:numPr>
          <w:ilvl w:val="0"/>
          <w:numId w:val="0"/>
        </w:numPr>
        <w:spacing w:before="60" w:after="60"/>
      </w:pPr>
      <w:r>
        <w:t>You must provide progress reports in line with the grant agreement. We will provide sample templates for these reports as appendices to the grant agreement. We will expect you to report on:</w:t>
      </w:r>
    </w:p>
    <w:p w14:paraId="00FD921C" w14:textId="77777777" w:rsidR="004535A1" w:rsidRDefault="004535A1" w:rsidP="004535A1">
      <w:pPr>
        <w:pStyle w:val="ListBullet"/>
        <w:spacing w:before="60" w:after="60"/>
        <w:ind w:left="357" w:hanging="357"/>
      </w:pPr>
      <w:r>
        <w:t>progress towards completion of agreed activities and outcomes (milestones) as set out in the grant agreement (including any evidence as required)</w:t>
      </w:r>
    </w:p>
    <w:p w14:paraId="1ADAFBCA" w14:textId="127A429D" w:rsidR="004535A1" w:rsidRDefault="004535A1" w:rsidP="004535A1">
      <w:pPr>
        <w:pStyle w:val="ListBullet"/>
        <w:spacing w:before="60" w:after="60"/>
        <w:ind w:left="357" w:hanging="357"/>
      </w:pPr>
      <w:proofErr w:type="gramStart"/>
      <w:r>
        <w:t>the</w:t>
      </w:r>
      <w:proofErr w:type="gramEnd"/>
      <w:r>
        <w:t xml:space="preserve"> total eligible expenditure incurred to date (including evidence as required)</w:t>
      </w:r>
      <w:r w:rsidR="005D7894">
        <w:t>.</w:t>
      </w:r>
    </w:p>
    <w:p w14:paraId="5DFA3007" w14:textId="77777777" w:rsidR="004535A1" w:rsidRDefault="004535A1" w:rsidP="004535A1">
      <w:r>
        <w:t>We will monitor the outcome of your project by assessing reports you submit. You are required to submit the report by the due date and may submit ahead of time if you have completed all required activities. You must discuss any reporting delays with us as soon as you become aware of them.</w:t>
      </w:r>
    </w:p>
    <w:p w14:paraId="621151FF" w14:textId="75034364" w:rsidR="004535A1" w:rsidRPr="005760E0" w:rsidRDefault="004535A1" w:rsidP="00B502DB">
      <w:pPr>
        <w:rPr>
          <w:rFonts w:eastAsiaTheme="majorEastAsia"/>
          <w:b/>
          <w:bCs/>
          <w:color w:val="4251BE"/>
          <w:sz w:val="24"/>
          <w:szCs w:val="24"/>
        </w:rPr>
      </w:pPr>
      <w:r w:rsidRPr="005760E0">
        <w:rPr>
          <w:rFonts w:eastAsiaTheme="majorEastAsia"/>
          <w:b/>
          <w:bCs/>
          <w:color w:val="4251BE"/>
          <w:sz w:val="24"/>
          <w:szCs w:val="24"/>
        </w:rPr>
        <w:t xml:space="preserve">Final report </w:t>
      </w:r>
    </w:p>
    <w:p w14:paraId="4D8396E0" w14:textId="2A2F82D1" w:rsidR="004535A1" w:rsidRDefault="004535A1" w:rsidP="004535A1">
      <w:r>
        <w:t xml:space="preserve">When you complete the </w:t>
      </w:r>
      <w:r w:rsidR="00690517">
        <w:t>project</w:t>
      </w:r>
      <w:r>
        <w:t>, you must submit a final report in line with the grant agreement.</w:t>
      </w:r>
      <w:r w:rsidRPr="00F25B25">
        <w:t xml:space="preserve"> </w:t>
      </w:r>
      <w:r>
        <w:t>We will provide sample templates for these reports as appendices to the grant agreement. The final report must:</w:t>
      </w:r>
    </w:p>
    <w:p w14:paraId="4C3FF726" w14:textId="77777777" w:rsidR="004535A1" w:rsidRDefault="004535A1" w:rsidP="004535A1">
      <w:pPr>
        <w:pStyle w:val="ListBullet"/>
        <w:spacing w:before="60" w:after="60"/>
        <w:ind w:left="357" w:hanging="357"/>
      </w:pPr>
      <w:r>
        <w:t>identify if and how outcomes have been achieved, including any evidence as specified in the grant agreement</w:t>
      </w:r>
    </w:p>
    <w:p w14:paraId="4CF95C99" w14:textId="77777777" w:rsidR="004535A1" w:rsidRDefault="004535A1" w:rsidP="004535A1">
      <w:pPr>
        <w:pStyle w:val="ListBullet"/>
        <w:spacing w:before="60" w:after="60"/>
        <w:ind w:left="357" w:hanging="357"/>
      </w:pPr>
      <w:r>
        <w:t>identify the total eligible expenditure incurred</w:t>
      </w:r>
    </w:p>
    <w:p w14:paraId="156233B9" w14:textId="77777777" w:rsidR="004535A1" w:rsidRDefault="004535A1" w:rsidP="004535A1">
      <w:pPr>
        <w:pStyle w:val="ListBullet"/>
        <w:spacing w:before="60" w:after="60"/>
        <w:ind w:left="357" w:hanging="357"/>
      </w:pPr>
      <w:r>
        <w:t xml:space="preserve">be submitted by the due date </w:t>
      </w:r>
    </w:p>
    <w:p w14:paraId="66D490DB" w14:textId="77777777" w:rsidR="00F060E2" w:rsidRDefault="004535A1" w:rsidP="00F060E2">
      <w:pPr>
        <w:pStyle w:val="ListBullet"/>
        <w:spacing w:before="60" w:after="60"/>
        <w:ind w:left="357" w:hanging="357"/>
        <w:rPr>
          <w:iCs w:val="0"/>
        </w:rPr>
      </w:pPr>
      <w:proofErr w:type="gramStart"/>
      <w:r w:rsidRPr="00F060E2">
        <w:t>be</w:t>
      </w:r>
      <w:proofErr w:type="gramEnd"/>
      <w:r w:rsidRPr="00F060E2">
        <w:t xml:space="preserve"> in the format provided in the grant agreement.</w:t>
      </w:r>
    </w:p>
    <w:p w14:paraId="1DBF2433" w14:textId="36E7D882" w:rsidR="004535A1" w:rsidRPr="005760E0" w:rsidRDefault="004535A1" w:rsidP="00B502DB">
      <w:pPr>
        <w:rPr>
          <w:rFonts w:eastAsiaTheme="majorEastAsia"/>
          <w:b/>
          <w:bCs/>
          <w:color w:val="4251BE"/>
          <w:sz w:val="24"/>
          <w:szCs w:val="24"/>
        </w:rPr>
      </w:pPr>
      <w:r w:rsidRPr="005760E0">
        <w:rPr>
          <w:rFonts w:eastAsiaTheme="majorEastAsia"/>
          <w:b/>
          <w:bCs/>
          <w:color w:val="4251BE"/>
          <w:sz w:val="24"/>
          <w:szCs w:val="24"/>
        </w:rPr>
        <w:lastRenderedPageBreak/>
        <w:t xml:space="preserve">Audited </w:t>
      </w:r>
      <w:r w:rsidR="007A1967">
        <w:rPr>
          <w:rFonts w:eastAsiaTheme="majorEastAsia"/>
          <w:b/>
          <w:bCs/>
          <w:color w:val="4251BE"/>
          <w:sz w:val="24"/>
          <w:szCs w:val="24"/>
        </w:rPr>
        <w:t>f</w:t>
      </w:r>
      <w:r w:rsidR="007A1967" w:rsidRPr="005760E0">
        <w:rPr>
          <w:rFonts w:eastAsiaTheme="majorEastAsia"/>
          <w:b/>
          <w:bCs/>
          <w:color w:val="4251BE"/>
          <w:sz w:val="24"/>
          <w:szCs w:val="24"/>
        </w:rPr>
        <w:t xml:space="preserve">inancial </w:t>
      </w:r>
      <w:r w:rsidR="007A1967">
        <w:rPr>
          <w:rFonts w:eastAsiaTheme="majorEastAsia"/>
          <w:b/>
          <w:bCs/>
          <w:color w:val="4251BE"/>
          <w:sz w:val="24"/>
          <w:szCs w:val="24"/>
        </w:rPr>
        <w:t>r</w:t>
      </w:r>
      <w:r w:rsidR="007A1967" w:rsidRPr="005760E0">
        <w:rPr>
          <w:rFonts w:eastAsiaTheme="majorEastAsia"/>
          <w:b/>
          <w:bCs/>
          <w:color w:val="4251BE"/>
          <w:sz w:val="24"/>
          <w:szCs w:val="24"/>
        </w:rPr>
        <w:t>eport</w:t>
      </w:r>
    </w:p>
    <w:p w14:paraId="48DC7F56" w14:textId="7769C4F8" w:rsidR="004535A1" w:rsidRDefault="004535A1" w:rsidP="004535A1">
      <w:r>
        <w:t xml:space="preserve">We will ask you to provide </w:t>
      </w:r>
      <w:r w:rsidRPr="004800A3">
        <w:t>a</w:t>
      </w:r>
      <w:r>
        <w:t xml:space="preserve">n </w:t>
      </w:r>
      <w:r w:rsidRPr="005757A8">
        <w:t xml:space="preserve">independently audited financial </w:t>
      </w:r>
      <w:r w:rsidR="00FA519A">
        <w:t>statement</w:t>
      </w:r>
      <w:r>
        <w:t xml:space="preserve"> at the completion of the </w:t>
      </w:r>
      <w:r w:rsidR="00690517">
        <w:t>project</w:t>
      </w:r>
      <w:r>
        <w:t>.</w:t>
      </w:r>
      <w:r w:rsidRPr="004800A3">
        <w:t xml:space="preserve"> </w:t>
      </w:r>
      <w:r w:rsidR="00646D06">
        <w:t xml:space="preserve">This </w:t>
      </w:r>
      <w:r w:rsidRPr="005757A8">
        <w:t>financial report</w:t>
      </w:r>
      <w:r>
        <w:t xml:space="preserve"> </w:t>
      </w:r>
      <w:r w:rsidRPr="004800A3">
        <w:t xml:space="preserve">will verify that </w:t>
      </w:r>
      <w:r>
        <w:t xml:space="preserve">you spent the grant in accordance with </w:t>
      </w:r>
      <w:r w:rsidRPr="004800A3">
        <w:t xml:space="preserve">the </w:t>
      </w:r>
      <w:r>
        <w:t>g</w:t>
      </w:r>
      <w:r w:rsidRPr="004800A3">
        <w:t xml:space="preserve">rant </w:t>
      </w:r>
      <w:r>
        <w:t>a</w:t>
      </w:r>
      <w:r w:rsidRPr="004800A3">
        <w:t>greement</w:t>
      </w:r>
      <w:r w:rsidR="000B47D1">
        <w:t xml:space="preserve"> and </w:t>
      </w:r>
      <w:r>
        <w:t xml:space="preserve">requires you to prepare a statement of grant income and expenditure. </w:t>
      </w:r>
    </w:p>
    <w:p w14:paraId="4E0DD2AB" w14:textId="2FB664D1" w:rsidR="004535A1" w:rsidRPr="005760E0" w:rsidRDefault="004535A1" w:rsidP="00B502DB">
      <w:pPr>
        <w:rPr>
          <w:rFonts w:eastAsiaTheme="majorEastAsia"/>
          <w:b/>
          <w:bCs/>
          <w:color w:val="4251BE"/>
          <w:sz w:val="24"/>
          <w:szCs w:val="24"/>
        </w:rPr>
      </w:pPr>
      <w:r w:rsidRPr="005760E0">
        <w:rPr>
          <w:rFonts w:eastAsiaTheme="majorEastAsia"/>
          <w:b/>
          <w:bCs/>
          <w:color w:val="4251BE"/>
          <w:sz w:val="24"/>
          <w:szCs w:val="24"/>
        </w:rPr>
        <w:t xml:space="preserve">Ad-hoc </w:t>
      </w:r>
      <w:r w:rsidR="007A1967">
        <w:rPr>
          <w:rFonts w:eastAsiaTheme="majorEastAsia"/>
          <w:b/>
          <w:bCs/>
          <w:color w:val="4251BE"/>
          <w:sz w:val="24"/>
          <w:szCs w:val="24"/>
        </w:rPr>
        <w:t>r</w:t>
      </w:r>
      <w:r w:rsidR="007A1967" w:rsidRPr="005760E0">
        <w:rPr>
          <w:rFonts w:eastAsiaTheme="majorEastAsia"/>
          <w:b/>
          <w:bCs/>
          <w:color w:val="4251BE"/>
          <w:sz w:val="24"/>
          <w:szCs w:val="24"/>
        </w:rPr>
        <w:t>eporting</w:t>
      </w:r>
    </w:p>
    <w:p w14:paraId="0357CE74" w14:textId="0346702F" w:rsidR="004535A1" w:rsidRDefault="004535A1" w:rsidP="004535A1">
      <w:r>
        <w:t>We may ask you for ad-hoc reports on your project. This may be to provide an update on progress, or any significant delays or difficulties in completing the project.</w:t>
      </w:r>
    </w:p>
    <w:p w14:paraId="31B68BF9" w14:textId="6C01A0E8" w:rsidR="008D08AD" w:rsidRPr="00F4677D" w:rsidRDefault="00C451A9" w:rsidP="00B502DB">
      <w:pPr>
        <w:pStyle w:val="Heading3"/>
        <w:numPr>
          <w:ilvl w:val="0"/>
          <w:numId w:val="0"/>
        </w:numPr>
      </w:pPr>
      <w:bookmarkStart w:id="447" w:name="_Toc49436756"/>
      <w:r>
        <w:t>1</w:t>
      </w:r>
      <w:r w:rsidR="00FD6D8F">
        <w:t>3</w:t>
      </w:r>
      <w:r>
        <w:t>.</w:t>
      </w:r>
      <w:r w:rsidR="00001766">
        <w:t>3</w:t>
      </w:r>
      <w:r>
        <w:tab/>
      </w:r>
      <w:r w:rsidR="008D08AD">
        <w:t>Grant</w:t>
      </w:r>
      <w:r w:rsidR="008D08AD" w:rsidRPr="00F4677D">
        <w:t xml:space="preserve"> agreement variations</w:t>
      </w:r>
      <w:bookmarkEnd w:id="447"/>
    </w:p>
    <w:p w14:paraId="5636E464" w14:textId="404A6EC6" w:rsidR="00762747" w:rsidRDefault="008D08AD" w:rsidP="008D08AD">
      <w:pPr>
        <w:tabs>
          <w:tab w:val="left" w:pos="0"/>
        </w:tabs>
        <w:rPr>
          <w:bCs/>
          <w:lang w:eastAsia="en-AU"/>
        </w:rPr>
      </w:pPr>
      <w:r w:rsidRPr="00795673">
        <w:rPr>
          <w:bCs/>
          <w:lang w:eastAsia="en-AU"/>
        </w:rPr>
        <w:t xml:space="preserve">We recognise that unexpected events may affect your progress. In these circumstances, you can request a variation to your </w:t>
      </w:r>
      <w:r>
        <w:rPr>
          <w:bCs/>
          <w:lang w:eastAsia="en-AU"/>
        </w:rPr>
        <w:t>g</w:t>
      </w:r>
      <w:r w:rsidRPr="00795673">
        <w:rPr>
          <w:bCs/>
          <w:lang w:eastAsia="en-AU"/>
        </w:rPr>
        <w:t>rant agreement</w:t>
      </w:r>
      <w:r w:rsidR="00DE1847">
        <w:rPr>
          <w:bCs/>
          <w:lang w:eastAsia="en-AU"/>
        </w:rPr>
        <w:t xml:space="preserve"> including</w:t>
      </w:r>
      <w:r w:rsidR="00A74611">
        <w:rPr>
          <w:bCs/>
          <w:lang w:eastAsia="en-AU"/>
        </w:rPr>
        <w:t xml:space="preserve"> changing project milestone</w:t>
      </w:r>
      <w:r w:rsidR="000F4346">
        <w:rPr>
          <w:bCs/>
          <w:lang w:eastAsia="en-AU"/>
        </w:rPr>
        <w:t>s</w:t>
      </w:r>
      <w:r>
        <w:rPr>
          <w:bCs/>
          <w:lang w:eastAsia="en-AU"/>
        </w:rPr>
        <w:t>.</w:t>
      </w:r>
    </w:p>
    <w:p w14:paraId="4324979D" w14:textId="23F1EDAA" w:rsidR="008D08AD" w:rsidRDefault="00762747" w:rsidP="008D08AD">
      <w:pPr>
        <w:tabs>
          <w:tab w:val="left" w:pos="0"/>
        </w:tabs>
        <w:rPr>
          <w:bCs/>
          <w:lang w:eastAsia="en-AU"/>
        </w:rPr>
      </w:pPr>
      <w:r>
        <w:rPr>
          <w:bCs/>
          <w:lang w:eastAsia="en-AU"/>
        </w:rPr>
        <w:t xml:space="preserve">If you want to propose changes to the grant agreement, </w:t>
      </w:r>
      <w:r w:rsidR="008B1255">
        <w:rPr>
          <w:bCs/>
          <w:lang w:eastAsia="en-AU"/>
        </w:rPr>
        <w:t>you must request the changes in writing before the milestone and/or grant agreement end date</w:t>
      </w:r>
      <w:r w:rsidR="00CE44EB">
        <w:rPr>
          <w:bCs/>
          <w:lang w:eastAsia="en-AU"/>
        </w:rPr>
        <w:t xml:space="preserve">. </w:t>
      </w:r>
      <w:r w:rsidR="008D08AD">
        <w:rPr>
          <w:bCs/>
          <w:lang w:eastAsia="en-AU"/>
        </w:rPr>
        <w:t xml:space="preserve">You can request a variation by </w:t>
      </w:r>
      <w:r w:rsidR="008D08AD" w:rsidRPr="009D0771">
        <w:rPr>
          <w:bCs/>
          <w:lang w:eastAsia="en-AU"/>
        </w:rPr>
        <w:t xml:space="preserve">contacting your Funding Arrangement Manager, Community </w:t>
      </w:r>
      <w:r w:rsidR="008D08AD">
        <w:rPr>
          <w:bCs/>
          <w:lang w:eastAsia="en-AU"/>
        </w:rPr>
        <w:t>Grant</w:t>
      </w:r>
      <w:r w:rsidR="008D08AD" w:rsidRPr="009D0771">
        <w:rPr>
          <w:bCs/>
          <w:lang w:eastAsia="en-AU"/>
        </w:rPr>
        <w:t>s</w:t>
      </w:r>
      <w:r w:rsidR="008D08AD">
        <w:rPr>
          <w:bCs/>
          <w:lang w:eastAsia="en-AU"/>
        </w:rPr>
        <w:t xml:space="preserve"> Hub</w:t>
      </w:r>
      <w:r w:rsidR="008D08AD" w:rsidRPr="009D0771">
        <w:rPr>
          <w:bCs/>
          <w:lang w:eastAsia="en-AU"/>
        </w:rPr>
        <w:t>.</w:t>
      </w:r>
    </w:p>
    <w:p w14:paraId="75CA0F49" w14:textId="02888883" w:rsidR="00CE44EB" w:rsidRDefault="00CE44EB" w:rsidP="008D08AD">
      <w:pPr>
        <w:tabs>
          <w:tab w:val="left" w:pos="0"/>
        </w:tabs>
        <w:rPr>
          <w:bCs/>
          <w:lang w:eastAsia="en-AU"/>
        </w:rPr>
      </w:pPr>
      <w:r>
        <w:rPr>
          <w:bCs/>
          <w:lang w:eastAsia="en-AU"/>
        </w:rPr>
        <w:t xml:space="preserve">You should not assume that a request </w:t>
      </w:r>
      <w:r w:rsidR="00BD3184">
        <w:rPr>
          <w:bCs/>
          <w:lang w:eastAsia="en-AU"/>
        </w:rPr>
        <w:t xml:space="preserve">for a variation will be successful. We will consider your request </w:t>
      </w:r>
      <w:r w:rsidR="001C43C5">
        <w:rPr>
          <w:bCs/>
          <w:lang w:eastAsia="en-AU"/>
        </w:rPr>
        <w:t>based on factors such as:</w:t>
      </w:r>
    </w:p>
    <w:p w14:paraId="782C92C3" w14:textId="2C942FAD" w:rsidR="001C43C5" w:rsidRPr="00EB2DB8" w:rsidRDefault="00CB0FB8" w:rsidP="00EB2DB8">
      <w:pPr>
        <w:pStyle w:val="ListBullet"/>
      </w:pPr>
      <w:r>
        <w:t>h</w:t>
      </w:r>
      <w:r w:rsidR="001C43C5" w:rsidRPr="00EB2DB8">
        <w:t>ow it affects the project and program outcome</w:t>
      </w:r>
    </w:p>
    <w:p w14:paraId="564A7591" w14:textId="1C606854" w:rsidR="001C43C5" w:rsidRPr="00EB2DB8" w:rsidRDefault="00CB0FB8" w:rsidP="00EB2DB8">
      <w:pPr>
        <w:pStyle w:val="ListBullet"/>
      </w:pPr>
      <w:r>
        <w:t>c</w:t>
      </w:r>
      <w:r w:rsidR="001C43C5" w:rsidRPr="00EB2DB8">
        <w:t>onsistency with the program policy objective</w:t>
      </w:r>
      <w:r w:rsidR="00771345" w:rsidRPr="00EB2DB8">
        <w:t>, grant opportunity guidelines and any relevant policies for the program and department</w:t>
      </w:r>
    </w:p>
    <w:p w14:paraId="592C26E0" w14:textId="4084CA81" w:rsidR="00CB0FB8" w:rsidRPr="00EB2DB8" w:rsidRDefault="00CB0FB8" w:rsidP="00EB2DB8">
      <w:pPr>
        <w:pStyle w:val="ListBullet"/>
        <w:rPr>
          <w:bCs/>
          <w:lang w:eastAsia="en-AU"/>
        </w:rPr>
      </w:pPr>
      <w:proofErr w:type="gramStart"/>
      <w:r>
        <w:t>c</w:t>
      </w:r>
      <w:r w:rsidRPr="00EB2DB8">
        <w:t>hanges</w:t>
      </w:r>
      <w:proofErr w:type="gramEnd"/>
      <w:r w:rsidRPr="00EB2DB8">
        <w:t xml:space="preserve"> to</w:t>
      </w:r>
      <w:r>
        <w:rPr>
          <w:bCs/>
          <w:lang w:eastAsia="en-AU"/>
        </w:rPr>
        <w:t xml:space="preserve"> the timing of the grant and payments (as applicable)</w:t>
      </w:r>
      <w:r w:rsidR="00DA4D7C">
        <w:rPr>
          <w:bCs/>
          <w:lang w:eastAsia="en-AU"/>
        </w:rPr>
        <w:t>.</w:t>
      </w:r>
    </w:p>
    <w:p w14:paraId="2C6D7BF6" w14:textId="7ACD918F" w:rsidR="00226B75" w:rsidRDefault="00414B9F" w:rsidP="00B502DB">
      <w:pPr>
        <w:pStyle w:val="Heading3"/>
        <w:numPr>
          <w:ilvl w:val="0"/>
          <w:numId w:val="0"/>
        </w:numPr>
      </w:pPr>
      <w:bookmarkStart w:id="448" w:name="_Toc43185481"/>
      <w:bookmarkStart w:id="449" w:name="_Toc43735526"/>
      <w:bookmarkStart w:id="450" w:name="_Toc43821165"/>
      <w:bookmarkStart w:id="451" w:name="_Toc44059668"/>
      <w:bookmarkStart w:id="452" w:name="_Toc44086577"/>
      <w:bookmarkStart w:id="453" w:name="_Toc44407685"/>
      <w:bookmarkStart w:id="454" w:name="_Toc43185482"/>
      <w:bookmarkStart w:id="455" w:name="_Toc43735527"/>
      <w:bookmarkStart w:id="456" w:name="_Toc43821166"/>
      <w:bookmarkStart w:id="457" w:name="_Toc44059669"/>
      <w:bookmarkStart w:id="458" w:name="_Toc44086578"/>
      <w:bookmarkStart w:id="459" w:name="_Toc44407686"/>
      <w:bookmarkStart w:id="460" w:name="_Toc43185483"/>
      <w:bookmarkStart w:id="461" w:name="_Toc43735528"/>
      <w:bookmarkStart w:id="462" w:name="_Toc43821167"/>
      <w:bookmarkStart w:id="463" w:name="_Toc44059670"/>
      <w:bookmarkStart w:id="464" w:name="_Toc44086579"/>
      <w:bookmarkStart w:id="465" w:name="_Toc44407687"/>
      <w:bookmarkStart w:id="466" w:name="_Toc43185484"/>
      <w:bookmarkStart w:id="467" w:name="_Toc43735529"/>
      <w:bookmarkStart w:id="468" w:name="_Toc43821168"/>
      <w:bookmarkStart w:id="469" w:name="_Toc44059671"/>
      <w:bookmarkStart w:id="470" w:name="_Toc44086580"/>
      <w:bookmarkStart w:id="471" w:name="_Toc44407688"/>
      <w:bookmarkStart w:id="472" w:name="_Toc43185485"/>
      <w:bookmarkStart w:id="473" w:name="_Toc43735530"/>
      <w:bookmarkStart w:id="474" w:name="_Toc43821169"/>
      <w:bookmarkStart w:id="475" w:name="_Toc44059672"/>
      <w:bookmarkStart w:id="476" w:name="_Toc44086581"/>
      <w:bookmarkStart w:id="477" w:name="_Toc44407689"/>
      <w:bookmarkStart w:id="478" w:name="_Toc43185487"/>
      <w:bookmarkStart w:id="479" w:name="_Toc43735532"/>
      <w:bookmarkStart w:id="480" w:name="_Toc43821171"/>
      <w:bookmarkStart w:id="481" w:name="_Toc44059674"/>
      <w:bookmarkStart w:id="482" w:name="_Toc44086583"/>
      <w:bookmarkStart w:id="483" w:name="_Toc44407691"/>
      <w:bookmarkStart w:id="484" w:name="_Toc43185489"/>
      <w:bookmarkStart w:id="485" w:name="_Toc43735534"/>
      <w:bookmarkStart w:id="486" w:name="_Toc43821173"/>
      <w:bookmarkStart w:id="487" w:name="_Toc44059676"/>
      <w:bookmarkStart w:id="488" w:name="_Toc44086585"/>
      <w:bookmarkStart w:id="489" w:name="_Toc44407693"/>
      <w:bookmarkStart w:id="490" w:name="_Toc43185493"/>
      <w:bookmarkStart w:id="491" w:name="_Toc43735538"/>
      <w:bookmarkStart w:id="492" w:name="_Toc43821177"/>
      <w:bookmarkStart w:id="493" w:name="_Toc44059680"/>
      <w:bookmarkStart w:id="494" w:name="_Toc44086589"/>
      <w:bookmarkStart w:id="495" w:name="_Toc44407697"/>
      <w:bookmarkStart w:id="496" w:name="_Toc43185494"/>
      <w:bookmarkStart w:id="497" w:name="_Toc43735539"/>
      <w:bookmarkStart w:id="498" w:name="_Toc43821178"/>
      <w:bookmarkStart w:id="499" w:name="_Toc44059681"/>
      <w:bookmarkStart w:id="500" w:name="_Toc44086590"/>
      <w:bookmarkStart w:id="501" w:name="_Toc44407698"/>
      <w:bookmarkStart w:id="502" w:name="_Toc43185496"/>
      <w:bookmarkStart w:id="503" w:name="_Toc43735541"/>
      <w:bookmarkStart w:id="504" w:name="_Toc43821180"/>
      <w:bookmarkStart w:id="505" w:name="_Toc44059683"/>
      <w:bookmarkStart w:id="506" w:name="_Toc44086592"/>
      <w:bookmarkStart w:id="507" w:name="_Toc44407700"/>
      <w:bookmarkStart w:id="508" w:name="_Toc43185499"/>
      <w:bookmarkStart w:id="509" w:name="_Toc43735544"/>
      <w:bookmarkStart w:id="510" w:name="_Toc43821183"/>
      <w:bookmarkStart w:id="511" w:name="_Toc44059686"/>
      <w:bookmarkStart w:id="512" w:name="_Toc44086595"/>
      <w:bookmarkStart w:id="513" w:name="_Toc44407703"/>
      <w:bookmarkStart w:id="514" w:name="_Toc43185500"/>
      <w:bookmarkStart w:id="515" w:name="_Toc43735545"/>
      <w:bookmarkStart w:id="516" w:name="_Toc43821184"/>
      <w:bookmarkStart w:id="517" w:name="_Toc44059687"/>
      <w:bookmarkStart w:id="518" w:name="_Toc44086596"/>
      <w:bookmarkStart w:id="519" w:name="_Toc44407704"/>
      <w:bookmarkStart w:id="520" w:name="_Toc43185501"/>
      <w:bookmarkStart w:id="521" w:name="_Toc43735546"/>
      <w:bookmarkStart w:id="522" w:name="_Toc43821185"/>
      <w:bookmarkStart w:id="523" w:name="_Toc44059688"/>
      <w:bookmarkStart w:id="524" w:name="_Toc44086597"/>
      <w:bookmarkStart w:id="525" w:name="_Toc44407705"/>
      <w:bookmarkStart w:id="526" w:name="_Toc509572409"/>
      <w:bookmarkStart w:id="527" w:name="_Toc509572410"/>
      <w:bookmarkStart w:id="528" w:name="_Toc509572411"/>
      <w:bookmarkStart w:id="529" w:name="_Toc468693659"/>
      <w:bookmarkStart w:id="530" w:name="_Toc4943675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r>
        <w:t>1</w:t>
      </w:r>
      <w:r w:rsidR="00C77ACD">
        <w:t>3</w:t>
      </w:r>
      <w:r>
        <w:t>.</w:t>
      </w:r>
      <w:r w:rsidR="00001766">
        <w:t>4</w:t>
      </w:r>
      <w:r>
        <w:tab/>
      </w:r>
      <w:r w:rsidR="00226B75">
        <w:t>Compliance visits</w:t>
      </w:r>
      <w:bookmarkEnd w:id="529"/>
      <w:bookmarkEnd w:id="530"/>
      <w:r w:rsidR="00226B75">
        <w:t xml:space="preserve"> </w:t>
      </w:r>
    </w:p>
    <w:p w14:paraId="7F396514" w14:textId="4AE9C741" w:rsidR="00226B75" w:rsidRDefault="00226B75" w:rsidP="00226B75">
      <w:r>
        <w:t xml:space="preserve">We may visit you during or at the completion of the </w:t>
      </w:r>
      <w:r w:rsidR="00690517">
        <w:t xml:space="preserve">project </w:t>
      </w:r>
      <w:r>
        <w:t xml:space="preserve">to review your compliance with the grant agreement. </w:t>
      </w:r>
      <w:r w:rsidR="00D039F6">
        <w:t>We may also inspect the re</w:t>
      </w:r>
      <w:r w:rsidR="002D1CF5">
        <w:t>ports</w:t>
      </w:r>
      <w:r w:rsidR="004F2337">
        <w:t xml:space="preserve"> you are required to keep under the grant agreement. </w:t>
      </w:r>
      <w:r>
        <w:t>We will provide you with reasonable notice of any compliance visit.</w:t>
      </w:r>
    </w:p>
    <w:p w14:paraId="57E7BE5E" w14:textId="3B561B9A" w:rsidR="00226B75" w:rsidRPr="00795673" w:rsidRDefault="00414B9F" w:rsidP="00B502DB">
      <w:pPr>
        <w:pStyle w:val="Heading3"/>
        <w:numPr>
          <w:ilvl w:val="0"/>
          <w:numId w:val="0"/>
        </w:numPr>
      </w:pPr>
      <w:bookmarkStart w:id="531" w:name="_Toc49436758"/>
      <w:r>
        <w:t>1</w:t>
      </w:r>
      <w:r w:rsidR="00C77ACD">
        <w:t>3</w:t>
      </w:r>
      <w:r>
        <w:t>.</w:t>
      </w:r>
      <w:r w:rsidR="00001766">
        <w:t>5</w:t>
      </w:r>
      <w:r>
        <w:tab/>
      </w:r>
      <w:r w:rsidR="00226B75" w:rsidRPr="00795673">
        <w:t>Record keeping</w:t>
      </w:r>
      <w:bookmarkEnd w:id="531"/>
    </w:p>
    <w:p w14:paraId="707EF563" w14:textId="058DF544" w:rsidR="00226B75" w:rsidRDefault="00226B75" w:rsidP="00226B75">
      <w:r>
        <w:t>We may also inspect the records you are required to keep under the grant agreement.</w:t>
      </w:r>
    </w:p>
    <w:p w14:paraId="5198BD9E" w14:textId="22F084FC" w:rsidR="00226B75" w:rsidRDefault="00777A82" w:rsidP="00B502DB">
      <w:pPr>
        <w:pStyle w:val="Heading3"/>
        <w:numPr>
          <w:ilvl w:val="0"/>
          <w:numId w:val="0"/>
        </w:numPr>
      </w:pPr>
      <w:bookmarkStart w:id="532" w:name="_Toc49436759"/>
      <w:r>
        <w:t>1</w:t>
      </w:r>
      <w:r w:rsidR="00C77ACD">
        <w:t>3</w:t>
      </w:r>
      <w:r>
        <w:t>.</w:t>
      </w:r>
      <w:r w:rsidR="00001766">
        <w:t>6</w:t>
      </w:r>
      <w:r>
        <w:tab/>
      </w:r>
      <w:r w:rsidR="00226B75">
        <w:t>Program evaluation</w:t>
      </w:r>
      <w:bookmarkEnd w:id="532"/>
    </w:p>
    <w:p w14:paraId="6BAF2A8A" w14:textId="1DCBDD76" w:rsidR="00226B75" w:rsidRDefault="008741ED" w:rsidP="00226B75">
      <w:r>
        <w:t xml:space="preserve">We will evaluate the </w:t>
      </w:r>
      <w:r w:rsidR="00034C9C">
        <w:t>Networks to Build Drought Resilience Program to measure how well the outcomes have been achieved</w:t>
      </w:r>
      <w:r w:rsidR="00525B29">
        <w:t xml:space="preserve">. </w:t>
      </w:r>
      <w:r w:rsidR="00226B75">
        <w:t xml:space="preserve">The grant agreement will set out the information, data and reporting requirements to evaluate program specific outputs arising from investments and how effective the program was in achieving its outcomes. You will be required in line with the grant agreement to collect data and information for this purpose, and the legislated review of the Fund </w:t>
      </w:r>
      <w:r w:rsidR="00F15E54">
        <w:t>by </w:t>
      </w:r>
      <w:r w:rsidR="00226B75">
        <w:t>the Productivity Commission (PC) during the third year of the four-year Funding Plan (due</w:t>
      </w:r>
      <w:r w:rsidR="00901C00">
        <w:t> </w:t>
      </w:r>
      <w:r w:rsidR="00226B75">
        <w:t>2022</w:t>
      </w:r>
      <w:r w:rsidR="00901C00">
        <w:noBreakHyphen/>
      </w:r>
      <w:r w:rsidR="00226B75">
        <w:t>23). The PC will assess the economic, environmental and social outcomes of the grant.</w:t>
      </w:r>
    </w:p>
    <w:p w14:paraId="39FFEFA9" w14:textId="53BA9C4E" w:rsidR="00226B75" w:rsidRDefault="00226B75" w:rsidP="00226B75">
      <w:r>
        <w:t>We</w:t>
      </w:r>
      <w:r w:rsidRPr="00726710">
        <w:rPr>
          <w:color w:val="525252" w:themeColor="accent3" w:themeShade="80"/>
        </w:rPr>
        <w:t xml:space="preserve"> </w:t>
      </w:r>
      <w:r>
        <w:t xml:space="preserve">will </w:t>
      </w:r>
      <w:r w:rsidRPr="00B72EE8">
        <w:t>evaluat</w:t>
      </w:r>
      <w:r>
        <w:t>e</w:t>
      </w:r>
      <w:r w:rsidRPr="00B72EE8">
        <w:t xml:space="preserve"> </w:t>
      </w:r>
      <w:r>
        <w:t xml:space="preserve">each grant, guided by the Future Drought Fund’s comprehensive Monitoring, Evaluation and Learning (MEL) framework. The MEL framework identifies the anticipated short, medium and long-term outcomes from implementation of the Future Drought Fund. We will use high-level indicators, informed by relevant datasets and analysis to evaluate the success of the Fund against expected outcomes. At this level, the indicators will identify progress towards achieving overall drought resilience that is evaluated against a baseline established before programs are implemented. The MEL framework will also clearly articulate how the specific </w:t>
      </w:r>
      <w:r>
        <w:lastRenderedPageBreak/>
        <w:t xml:space="preserve">program interventions will lead to improved drought resilience and direct attribution to FDF investment. </w:t>
      </w:r>
    </w:p>
    <w:p w14:paraId="2A9A063B" w14:textId="77777777" w:rsidR="00226B75" w:rsidRDefault="00226B75" w:rsidP="00226B75">
      <w:r>
        <w:t>We may contact you up to one year after you finish your grant for more information to assist with this evaluation</w:t>
      </w:r>
      <w:r w:rsidRPr="00B72EE8">
        <w:t>.</w:t>
      </w:r>
      <w:r>
        <w:t xml:space="preserve"> </w:t>
      </w:r>
    </w:p>
    <w:p w14:paraId="71EDC51F" w14:textId="289A6AC4" w:rsidR="00226B75" w:rsidRDefault="00EC337B" w:rsidP="00B502DB">
      <w:pPr>
        <w:pStyle w:val="Heading3"/>
        <w:numPr>
          <w:ilvl w:val="0"/>
          <w:numId w:val="0"/>
        </w:numPr>
      </w:pPr>
      <w:bookmarkStart w:id="533" w:name="_Toc43185508"/>
      <w:bookmarkStart w:id="534" w:name="_Toc43735553"/>
      <w:bookmarkStart w:id="535" w:name="_Toc43821192"/>
      <w:bookmarkStart w:id="536" w:name="_Toc44059695"/>
      <w:bookmarkStart w:id="537" w:name="_Toc44086604"/>
      <w:bookmarkStart w:id="538" w:name="_Toc44407712"/>
      <w:bookmarkStart w:id="539" w:name="_Toc49436760"/>
      <w:bookmarkEnd w:id="533"/>
      <w:bookmarkEnd w:id="534"/>
      <w:bookmarkEnd w:id="535"/>
      <w:bookmarkEnd w:id="536"/>
      <w:bookmarkEnd w:id="537"/>
      <w:bookmarkEnd w:id="538"/>
      <w:r>
        <w:t>1</w:t>
      </w:r>
      <w:r w:rsidR="00C77ACD">
        <w:t>3</w:t>
      </w:r>
      <w:r>
        <w:t>.7</w:t>
      </w:r>
      <w:r>
        <w:tab/>
      </w:r>
      <w:r w:rsidR="00226B75">
        <w:t>Acknowledgement</w:t>
      </w:r>
      <w:bookmarkEnd w:id="539"/>
    </w:p>
    <w:p w14:paraId="49B01F3C" w14:textId="1BFE3345" w:rsidR="00226B75" w:rsidRDefault="00EC337B" w:rsidP="00226B75">
      <w:r>
        <w:t>If you are successful</w:t>
      </w:r>
      <w:r w:rsidR="00226B75">
        <w:t xml:space="preserve">, </w:t>
      </w:r>
      <w:r>
        <w:t xml:space="preserve">you may be required </w:t>
      </w:r>
      <w:r w:rsidR="00226B75">
        <w:t xml:space="preserve">to conduct workshops and roadshow events on a regional basis, promoting and assisting potential </w:t>
      </w:r>
      <w:r w:rsidR="00EB248F">
        <w:t>NBDR project</w:t>
      </w:r>
      <w:r w:rsidR="00226B75">
        <w:t xml:space="preserve"> recipients to design activities that </w:t>
      </w:r>
      <w:r w:rsidR="000F4A77">
        <w:t xml:space="preserve">deliver against the </w:t>
      </w:r>
      <w:r w:rsidR="00901C00">
        <w:t>project’s</w:t>
      </w:r>
      <w:r w:rsidR="00E61313">
        <w:t xml:space="preserve"> </w:t>
      </w:r>
      <w:r w:rsidR="00226B75">
        <w:t xml:space="preserve">outcomes in all </w:t>
      </w:r>
      <w:r w:rsidR="00454013">
        <w:t>rural, regional and remote communities exposed to the risk of drought and climate change.</w:t>
      </w:r>
    </w:p>
    <w:p w14:paraId="04AB2D12" w14:textId="14EB089F" w:rsidR="00226B75" w:rsidRDefault="00226B75" w:rsidP="00226B75">
      <w:pPr>
        <w:rPr>
          <w:rFonts w:eastAsiaTheme="minorHAnsi"/>
        </w:rPr>
      </w:pPr>
      <w:r>
        <w:t xml:space="preserve">When promoting the </w:t>
      </w:r>
      <w:r w:rsidR="00EB248F">
        <w:t>NBDR project</w:t>
      </w:r>
      <w:r>
        <w:t xml:space="preserve"> at public events such as regional workshops and roadshow events, we require you to acknowledge the grant by making the following public statement about the </w:t>
      </w:r>
      <w:r w:rsidR="00690517">
        <w:t>project</w:t>
      </w:r>
      <w:r>
        <w:t xml:space="preserve">: </w:t>
      </w:r>
    </w:p>
    <w:p w14:paraId="35ECD113" w14:textId="0774DA4E" w:rsidR="00226B75" w:rsidRDefault="00226B75" w:rsidP="00D85DCA">
      <w:pPr>
        <w:ind w:left="851"/>
      </w:pPr>
      <w:r>
        <w:t xml:space="preserve">‘The Networks Grant Program </w:t>
      </w:r>
      <w:r w:rsidRPr="008B782D">
        <w:t xml:space="preserve">received funding from the </w:t>
      </w:r>
      <w:r w:rsidR="004B5866">
        <w:t xml:space="preserve">Australian Government’s </w:t>
      </w:r>
      <w:r>
        <w:t>Future Drought Fund</w:t>
      </w:r>
      <w:r w:rsidRPr="008B782D">
        <w:t>.</w:t>
      </w:r>
      <w:r>
        <w:t>’</w:t>
      </w:r>
    </w:p>
    <w:p w14:paraId="5E022AAA" w14:textId="28E78CBF" w:rsidR="00226B75" w:rsidRPr="008B782D" w:rsidRDefault="00226B75" w:rsidP="00226B75">
      <w:r w:rsidRPr="008B782D">
        <w:t xml:space="preserve">The </w:t>
      </w:r>
      <w:r>
        <w:t>program</w:t>
      </w:r>
      <w:r w:rsidRPr="008B782D">
        <w:t xml:space="preserve"> logo </w:t>
      </w:r>
      <w:r>
        <w:t>should</w:t>
      </w:r>
      <w:r w:rsidRPr="008B782D">
        <w:t xml:space="preserve"> be used on all materials related to </w:t>
      </w:r>
      <w:r>
        <w:t>g</w:t>
      </w:r>
      <w:r w:rsidRPr="008B782D">
        <w:t xml:space="preserve">rants under the </w:t>
      </w:r>
      <w:r>
        <w:t>program</w:t>
      </w:r>
      <w:r w:rsidRPr="008B782D">
        <w:t xml:space="preserve">. Whenever the logo is used, the publication </w:t>
      </w:r>
      <w:r>
        <w:t>must</w:t>
      </w:r>
      <w:r w:rsidRPr="008B782D">
        <w:t xml:space="preserve"> also acknowl</w:t>
      </w:r>
      <w:r>
        <w:t xml:space="preserve">edge the </w:t>
      </w:r>
      <w:r w:rsidR="0008150A">
        <w:t xml:space="preserve">Australian Government </w:t>
      </w:r>
      <w:r>
        <w:t>by saying</w:t>
      </w:r>
      <w:r w:rsidRPr="008B782D">
        <w:t>:</w:t>
      </w:r>
    </w:p>
    <w:p w14:paraId="142B978C" w14:textId="143669A3" w:rsidR="00226B75" w:rsidRDefault="00226B75" w:rsidP="00144A79">
      <w:pPr>
        <w:ind w:left="851"/>
      </w:pPr>
      <w:r>
        <w:t>‘Future Drought Fund’s Networks to Build Drought Resilience</w:t>
      </w:r>
      <w:r w:rsidRPr="00295A53">
        <w:t xml:space="preserve"> </w:t>
      </w:r>
      <w:r w:rsidRPr="008B782D">
        <w:t>– a</w:t>
      </w:r>
      <w:r w:rsidR="0008150A">
        <w:t xml:space="preserve">n Australian </w:t>
      </w:r>
      <w:r w:rsidR="002F6EC4">
        <w:t>Government</w:t>
      </w:r>
      <w:r w:rsidR="002F6EC4" w:rsidRPr="008B782D">
        <w:t xml:space="preserve"> initiative</w:t>
      </w:r>
      <w:r>
        <w:t>’</w:t>
      </w:r>
      <w:r w:rsidRPr="008B782D">
        <w:t>.</w:t>
      </w:r>
    </w:p>
    <w:p w14:paraId="7DD51594" w14:textId="543159CC" w:rsidR="00D355D3" w:rsidRPr="008B782D" w:rsidRDefault="00D355D3" w:rsidP="00226B75">
      <w:r>
        <w:t xml:space="preserve">The </w:t>
      </w:r>
      <w:r w:rsidR="00926169">
        <w:t xml:space="preserve">logo’s colour, shape, form, font or design must not be modified </w:t>
      </w:r>
      <w:r w:rsidR="00A03E68">
        <w:t xml:space="preserve">or obscured </w:t>
      </w:r>
      <w:r w:rsidR="00926169">
        <w:t>in any way</w:t>
      </w:r>
      <w:r w:rsidR="00954263">
        <w:t xml:space="preserve">. </w:t>
      </w:r>
    </w:p>
    <w:p w14:paraId="67619CE4" w14:textId="77777777" w:rsidR="00226B75" w:rsidRDefault="00226B75" w:rsidP="00B34AFB">
      <w:pPr>
        <w:pStyle w:val="Heading2"/>
      </w:pPr>
      <w:bookmarkStart w:id="540" w:name="_Toc43185510"/>
      <w:bookmarkStart w:id="541" w:name="_Toc43735555"/>
      <w:bookmarkStart w:id="542" w:name="_Toc43821194"/>
      <w:bookmarkStart w:id="543" w:name="_Toc44059697"/>
      <w:bookmarkStart w:id="544" w:name="_Toc44086606"/>
      <w:bookmarkStart w:id="545" w:name="_Toc44407714"/>
      <w:bookmarkStart w:id="546" w:name="_Toc49436761"/>
      <w:bookmarkEnd w:id="540"/>
      <w:bookmarkEnd w:id="541"/>
      <w:bookmarkEnd w:id="542"/>
      <w:bookmarkEnd w:id="543"/>
      <w:bookmarkEnd w:id="544"/>
      <w:bookmarkEnd w:id="545"/>
      <w:r>
        <w:t>Probity</w:t>
      </w:r>
      <w:bookmarkEnd w:id="546"/>
    </w:p>
    <w:p w14:paraId="26CCB829" w14:textId="70B26C6A" w:rsidR="00226B75" w:rsidRDefault="00226B75" w:rsidP="00226B75">
      <w:r w:rsidRPr="00B72EE8">
        <w:t xml:space="preserve">The </w:t>
      </w:r>
      <w:r w:rsidR="00511D70">
        <w:t>Australian Government</w:t>
      </w:r>
      <w:r w:rsidR="00511D70" w:rsidRPr="00B72EE8">
        <w:t xml:space="preserve"> </w:t>
      </w:r>
      <w:r>
        <w:t xml:space="preserve">will make sure that </w:t>
      </w:r>
      <w:r w:rsidRPr="00B72EE8">
        <w:t>the</w:t>
      </w:r>
      <w:r>
        <w:t xml:space="preserve"> grant opportunity </w:t>
      </w:r>
      <w:r w:rsidRPr="00B72EE8">
        <w:t>process is fai</w:t>
      </w:r>
      <w:r>
        <w:t xml:space="preserve">r, </w:t>
      </w:r>
      <w:r w:rsidRPr="00B72EE8">
        <w:t>accord</w:t>
      </w:r>
      <w:r>
        <w:t>ing to</w:t>
      </w:r>
      <w:r w:rsidRPr="00B72EE8">
        <w:t xml:space="preserve"> the </w:t>
      </w:r>
      <w:r w:rsidRPr="00726710">
        <w:t>published guidelines, incorporates appropriate safeguards against fraud, unlawful activities and other inappropriate conduct and is consistent with the CGRGs.</w:t>
      </w:r>
    </w:p>
    <w:p w14:paraId="2F6211AC" w14:textId="49A26014" w:rsidR="004C0CA0" w:rsidRPr="00EA7AD7" w:rsidRDefault="00E72866" w:rsidP="00B502DB">
      <w:pPr>
        <w:pStyle w:val="Heading3"/>
        <w:numPr>
          <w:ilvl w:val="0"/>
          <w:numId w:val="0"/>
        </w:numPr>
      </w:pPr>
      <w:bookmarkStart w:id="547" w:name="_Toc49436762"/>
      <w:r>
        <w:t>1</w:t>
      </w:r>
      <w:r w:rsidR="00BA0678">
        <w:t>4</w:t>
      </w:r>
      <w:r>
        <w:t>.1</w:t>
      </w:r>
      <w:r>
        <w:tab/>
      </w:r>
      <w:r w:rsidR="004C0CA0">
        <w:t>Conflicts of interest</w:t>
      </w:r>
      <w:bookmarkEnd w:id="547"/>
    </w:p>
    <w:p w14:paraId="604CC827" w14:textId="508DD507" w:rsidR="004C0CA0" w:rsidRPr="00F1475D" w:rsidRDefault="004C0CA0" w:rsidP="004C0CA0">
      <w:r w:rsidRPr="00122DEC">
        <w:t xml:space="preserve">Any conflicts of interest could affect the performance of the </w:t>
      </w:r>
      <w:r>
        <w:t>g</w:t>
      </w:r>
      <w:r w:rsidRPr="00122DEC">
        <w:t>rant</w:t>
      </w:r>
      <w:r>
        <w:t xml:space="preserve"> opportunity or </w:t>
      </w:r>
      <w:r w:rsidR="001D3D63">
        <w:t xml:space="preserve">the </w:t>
      </w:r>
      <w:r w:rsidR="00901C00">
        <w:t>NBDR project</w:t>
      </w:r>
      <w:r w:rsidRPr="00122DEC">
        <w:t xml:space="preserve">. There may be a </w:t>
      </w:r>
      <w:hyperlink r:id="rId45" w:history="1">
        <w:r w:rsidRPr="00122DEC">
          <w:t>conflict of interest</w:t>
        </w:r>
      </w:hyperlink>
      <w:r w:rsidRPr="00122DEC">
        <w:t>, or perceived conflict of interest, if</w:t>
      </w:r>
      <w:r w:rsidRPr="00F1475D">
        <w:t xml:space="preserve"> </w:t>
      </w:r>
      <w:r>
        <w:t xml:space="preserve">department </w:t>
      </w:r>
      <w:r w:rsidRPr="00122DEC">
        <w:t>staff, any member of a committee or advisor</w:t>
      </w:r>
      <w:r w:rsidRPr="00F1475D">
        <w:t xml:space="preserve"> and/or you or any of your personnel</w:t>
      </w:r>
      <w:r>
        <w:t xml:space="preserve"> has a</w:t>
      </w:r>
      <w:r w:rsidRPr="00F1475D">
        <w:t>:</w:t>
      </w:r>
    </w:p>
    <w:p w14:paraId="7CA763BF" w14:textId="2BA6CCD9" w:rsidR="004C0CA0" w:rsidRPr="00F1475D" w:rsidRDefault="004C0CA0" w:rsidP="004C0CA0">
      <w:pPr>
        <w:pStyle w:val="ListBullet"/>
      </w:pPr>
      <w:r w:rsidRPr="00F1475D">
        <w:t>professional, commercial or personal relationship with a party who is able to influence the application selection process, such as a</w:t>
      </w:r>
      <w:r w:rsidR="00511D70">
        <w:t xml:space="preserve">n Australian Government </w:t>
      </w:r>
      <w:r w:rsidRPr="00F1475D">
        <w:t>officer</w:t>
      </w:r>
      <w:r>
        <w:t xml:space="preserve"> or member of an external panel</w:t>
      </w:r>
    </w:p>
    <w:p w14:paraId="3CAA7F96" w14:textId="602AE799" w:rsidR="004C0CA0" w:rsidRPr="00F1475D" w:rsidRDefault="004C0CA0" w:rsidP="004C0CA0">
      <w:pPr>
        <w:pStyle w:val="ListBullet"/>
      </w:pPr>
      <w:r w:rsidRPr="00F1475D">
        <w:t>relationship with</w:t>
      </w:r>
      <w:r w:rsidR="00870497">
        <w:t>,</w:t>
      </w:r>
      <w:r w:rsidRPr="00F1475D">
        <w:t xml:space="preserve"> </w:t>
      </w:r>
      <w:r>
        <w:t>or interest in</w:t>
      </w:r>
      <w:r w:rsidRPr="00F1475D">
        <w:t>, an organisation, which is likely to interfere with or restrict the applicants from carrying out the proposed activities fairly and independently or</w:t>
      </w:r>
    </w:p>
    <w:p w14:paraId="73ED783A" w14:textId="6B11DE34" w:rsidR="004C0CA0" w:rsidRPr="00F1475D" w:rsidRDefault="004C0CA0" w:rsidP="004C0CA0">
      <w:pPr>
        <w:pStyle w:val="ListBullet"/>
      </w:pPr>
      <w:proofErr w:type="gramStart"/>
      <w:r>
        <w:t>r</w:t>
      </w:r>
      <w:r w:rsidRPr="00F1475D">
        <w:t>elationship</w:t>
      </w:r>
      <w:proofErr w:type="gramEnd"/>
      <w:r w:rsidRPr="00F1475D">
        <w:t xml:space="preserve"> with, or interest in, an organisation from which they will receive personal gain because the organisation receives </w:t>
      </w:r>
      <w:r>
        <w:t>a grant under the grant opportunity</w:t>
      </w:r>
      <w:r w:rsidR="00690517">
        <w:t>.</w:t>
      </w:r>
    </w:p>
    <w:p w14:paraId="782A47FF" w14:textId="77777777" w:rsidR="004C0CA0" w:rsidRPr="00F1475D" w:rsidRDefault="004C0CA0" w:rsidP="004C0CA0">
      <w:r w:rsidRPr="00F1475D">
        <w:t>You will be asked to declare, as part of your application, any perceived or existing conflicts of interests or that, to the best of your knowledge, there is no conflict of interest.</w:t>
      </w:r>
    </w:p>
    <w:p w14:paraId="0918F674" w14:textId="6C324EDF" w:rsidR="004C0CA0" w:rsidRDefault="004C0CA0" w:rsidP="004C0CA0">
      <w:r w:rsidRPr="00F1475D">
        <w:t xml:space="preserve">If you later </w:t>
      </w:r>
      <w:r>
        <w:t>think there is</w:t>
      </w:r>
      <w:r w:rsidRPr="00F1475D">
        <w:t xml:space="preserve"> an actual, apparent, or </w:t>
      </w:r>
      <w:r>
        <w:t xml:space="preserve">perceived </w:t>
      </w:r>
      <w:r w:rsidRPr="00F1475D">
        <w:t>conflict of interest, you must inform the</w:t>
      </w:r>
      <w:r>
        <w:t xml:space="preserve"> Department of Social Services’ Community Grants Hub</w:t>
      </w:r>
      <w:r w:rsidRPr="00516E21">
        <w:t xml:space="preserve"> </w:t>
      </w:r>
      <w:r w:rsidRPr="00B72EE8">
        <w:t>in writing immediately.</w:t>
      </w:r>
    </w:p>
    <w:p w14:paraId="1DB37A83" w14:textId="415AC54E" w:rsidR="004C0CA0" w:rsidRDefault="004C0CA0" w:rsidP="004C0CA0">
      <w:r w:rsidRPr="00B72EE8">
        <w:t xml:space="preserve">Conflicts of interest for </w:t>
      </w:r>
      <w:r w:rsidR="00931A40">
        <w:t xml:space="preserve">Australian Government </w:t>
      </w:r>
      <w:r w:rsidRPr="00B72EE8">
        <w:t xml:space="preserve">staff will be handled </w:t>
      </w:r>
      <w:r>
        <w:t xml:space="preserve">as set out in </w:t>
      </w:r>
      <w:r w:rsidRPr="00B72EE8">
        <w:t xml:space="preserve">the </w:t>
      </w:r>
      <w:r>
        <w:t xml:space="preserve">Australian </w:t>
      </w:r>
      <w:hyperlink r:id="rId46" w:history="1">
        <w:r w:rsidRPr="009C7586">
          <w:rPr>
            <w:rStyle w:val="Hyperlink"/>
            <w:rFonts w:eastAsia="MS Mincho"/>
          </w:rPr>
          <w:t>Public Service Code of Conduct (Section 13(7))</w:t>
        </w:r>
      </w:hyperlink>
      <w:r>
        <w:t xml:space="preserve"> of the </w:t>
      </w:r>
      <w:hyperlink r:id="rId47" w:history="1">
        <w:r w:rsidRPr="00132512">
          <w:rPr>
            <w:rStyle w:val="Hyperlink"/>
            <w:rFonts w:eastAsia="MS Mincho"/>
            <w:i/>
          </w:rPr>
          <w:t>Public Service Act 1999</w:t>
        </w:r>
      </w:hyperlink>
      <w:r>
        <w:t xml:space="preserve">. Committee </w:t>
      </w:r>
      <w:r>
        <w:lastRenderedPageBreak/>
        <w:t>members and other officials, including the decision maker, must also declare any conflicts of interest.</w:t>
      </w:r>
    </w:p>
    <w:p w14:paraId="096FBA2D" w14:textId="53C5A7C3" w:rsidR="004C0CA0" w:rsidRPr="00B72EE8" w:rsidRDefault="004C0CA0" w:rsidP="004C0CA0">
      <w:r>
        <w:t xml:space="preserve">We publish our conflict of interest policy on the </w:t>
      </w:r>
      <w:hyperlink r:id="rId48" w:history="1">
        <w:r w:rsidR="00F33102" w:rsidRPr="00F33102">
          <w:rPr>
            <w:rStyle w:val="Hyperlink"/>
          </w:rPr>
          <w:t>Community Grants Hub</w:t>
        </w:r>
      </w:hyperlink>
      <w:r w:rsidR="00A83BFA">
        <w:t xml:space="preserve"> </w:t>
      </w:r>
      <w:r w:rsidRPr="00FA21A4">
        <w:t>website</w:t>
      </w:r>
      <w:r w:rsidRPr="004F4106">
        <w:t xml:space="preserve">. </w:t>
      </w:r>
    </w:p>
    <w:p w14:paraId="1E4607DF" w14:textId="1E06B438" w:rsidR="004C0CA0" w:rsidRDefault="00EA1A03" w:rsidP="00B502DB">
      <w:pPr>
        <w:pStyle w:val="Heading3"/>
        <w:numPr>
          <w:ilvl w:val="0"/>
          <w:numId w:val="0"/>
        </w:numPr>
      </w:pPr>
      <w:bookmarkStart w:id="548" w:name="_Toc49436763"/>
      <w:r>
        <w:t>1</w:t>
      </w:r>
      <w:r w:rsidR="00BA0678">
        <w:t>4</w:t>
      </w:r>
      <w:r>
        <w:t>.2</w:t>
      </w:r>
      <w:r>
        <w:tab/>
      </w:r>
      <w:r w:rsidR="004C0CA0">
        <w:t>Privacy</w:t>
      </w:r>
      <w:bookmarkEnd w:id="548"/>
    </w:p>
    <w:p w14:paraId="7FA8C056" w14:textId="6108BF57" w:rsidR="004C0CA0" w:rsidRPr="000D1F02" w:rsidRDefault="004C0CA0" w:rsidP="004C0CA0">
      <w:r w:rsidRPr="00164671">
        <w:t xml:space="preserve">We treat your personal information according to the </w:t>
      </w:r>
      <w:hyperlink r:id="rId49" w:history="1">
        <w:r w:rsidRPr="001420AF">
          <w:rPr>
            <w:rStyle w:val="Hyperlink"/>
            <w:rFonts w:eastAsia="MS Mincho"/>
            <w:i/>
          </w:rPr>
          <w:t>Privacy Act 1988</w:t>
        </w:r>
      </w:hyperlink>
      <w:r>
        <w:rPr>
          <w:i/>
        </w:rPr>
        <w:t xml:space="preserve"> </w:t>
      </w:r>
      <w:r w:rsidRPr="00B368D9">
        <w:t>and the</w:t>
      </w:r>
      <w:r>
        <w:rPr>
          <w:i/>
        </w:rPr>
        <w:t xml:space="preserve"> </w:t>
      </w:r>
      <w:hyperlink r:id="rId50" w:history="1">
        <w:r w:rsidRPr="009D794C">
          <w:rPr>
            <w:rStyle w:val="Hyperlink"/>
            <w:rFonts w:eastAsia="MS Mincho"/>
          </w:rPr>
          <w:t>Australian Privacy Principles</w:t>
        </w:r>
      </w:hyperlink>
      <w:r w:rsidRPr="00164671">
        <w:t>. This includes letting you know:</w:t>
      </w:r>
    </w:p>
    <w:p w14:paraId="07E7AAA4" w14:textId="77777777" w:rsidR="004C0CA0" w:rsidRPr="00E86A67" w:rsidRDefault="004C0CA0" w:rsidP="004C0CA0">
      <w:pPr>
        <w:pStyle w:val="ListBullet"/>
      </w:pPr>
      <w:r w:rsidRPr="00E86A67">
        <w:t>what personal information we collect</w:t>
      </w:r>
    </w:p>
    <w:p w14:paraId="5D8A11BE" w14:textId="77777777" w:rsidR="004C0CA0" w:rsidRPr="00E86A67" w:rsidRDefault="004C0CA0" w:rsidP="004C0CA0">
      <w:pPr>
        <w:pStyle w:val="ListBullet"/>
      </w:pPr>
      <w:r w:rsidRPr="00E86A67">
        <w:t>why we co</w:t>
      </w:r>
      <w:r>
        <w:t>llect your personal information</w:t>
      </w:r>
    </w:p>
    <w:p w14:paraId="14D7A0C2" w14:textId="563734EE" w:rsidR="004C0CA0" w:rsidRDefault="004C0CA0" w:rsidP="004C0CA0">
      <w:pPr>
        <w:pStyle w:val="ListBullet"/>
      </w:pPr>
      <w:proofErr w:type="gramStart"/>
      <w:r w:rsidRPr="00E86A67">
        <w:t>who</w:t>
      </w:r>
      <w:proofErr w:type="gramEnd"/>
      <w:r w:rsidRPr="00E86A67">
        <w:t xml:space="preserve"> we gi</w:t>
      </w:r>
      <w:r>
        <w:t>ve your personal information to</w:t>
      </w:r>
      <w:r w:rsidR="007A1967">
        <w:t>.</w:t>
      </w:r>
    </w:p>
    <w:p w14:paraId="2F3EFA2F" w14:textId="77777777" w:rsidR="004C0CA0" w:rsidRDefault="004C0CA0" w:rsidP="004C0CA0">
      <w:r>
        <w:t>Your personal information can only be disclosed to someone else for the primary purpose for which it was collected, unless an exemption applies.</w:t>
      </w:r>
    </w:p>
    <w:p w14:paraId="1E10B066" w14:textId="66053EF1" w:rsidR="004C0CA0" w:rsidRDefault="004C0CA0" w:rsidP="004C0CA0">
      <w:r w:rsidRPr="00763129">
        <w:t xml:space="preserve">The </w:t>
      </w:r>
      <w:r w:rsidR="00931A40">
        <w:t>Australian Government</w:t>
      </w:r>
      <w:r w:rsidR="00931A40" w:rsidRPr="00B12804">
        <w:t xml:space="preserve"> </w:t>
      </w:r>
      <w:r w:rsidRPr="00763129">
        <w:t xml:space="preserve">may also use and disclose information </w:t>
      </w:r>
      <w:r>
        <w:t xml:space="preserve">about </w:t>
      </w:r>
      <w:r w:rsidR="007A1967">
        <w:t>grant</w:t>
      </w:r>
      <w:r w:rsidR="007A1967" w:rsidRPr="00763129">
        <w:t xml:space="preserve"> </w:t>
      </w:r>
      <w:r w:rsidRPr="00763129">
        <w:t xml:space="preserve">applicants and </w:t>
      </w:r>
      <w:r w:rsidR="007A1967">
        <w:t xml:space="preserve">grant </w:t>
      </w:r>
      <w:r>
        <w:t xml:space="preserve">recipients under this </w:t>
      </w:r>
      <w:r w:rsidR="007A1967">
        <w:t xml:space="preserve">grant </w:t>
      </w:r>
      <w:r>
        <w:t xml:space="preserve">opportunity </w:t>
      </w:r>
      <w:r w:rsidRPr="00763129">
        <w:t xml:space="preserve">in any other </w:t>
      </w:r>
      <w:r w:rsidR="00785BA7">
        <w:t>Australian Government</w:t>
      </w:r>
      <w:r w:rsidR="00785BA7" w:rsidRPr="00763129">
        <w:t xml:space="preserve"> </w:t>
      </w:r>
      <w:r w:rsidRPr="00763129">
        <w:t>business or function</w:t>
      </w:r>
      <w:r>
        <w:t xml:space="preserve">. This includes disclosing </w:t>
      </w:r>
      <w:r w:rsidR="00870497">
        <w:t xml:space="preserve">grant </w:t>
      </w:r>
      <w:r>
        <w:t xml:space="preserve">information on GrantConnect as required for reporting purposes and giving </w:t>
      </w:r>
      <w:r w:rsidRPr="00763129">
        <w:t>information to the Australian Taxation Office for compliance purposes.</w:t>
      </w:r>
    </w:p>
    <w:p w14:paraId="014BEBEF" w14:textId="4A55413E" w:rsidR="004C0CA0" w:rsidRDefault="004C0CA0" w:rsidP="004C0CA0">
      <w:r>
        <w:t xml:space="preserve">We may share the information you give us with other </w:t>
      </w:r>
      <w:r w:rsidR="006A0125">
        <w:t xml:space="preserve">Australian Government </w:t>
      </w:r>
      <w:r>
        <w:t>entities for purposes including government administration, research or service delivery, according to Australian laws.</w:t>
      </w:r>
    </w:p>
    <w:p w14:paraId="58A6F01D" w14:textId="77777777" w:rsidR="004C0CA0" w:rsidRPr="00763129" w:rsidRDefault="004C0CA0" w:rsidP="004C0CA0">
      <w:r>
        <w:t xml:space="preserve">As part of your application, you declare your ability to comply with the </w:t>
      </w:r>
      <w:r w:rsidRPr="00B368D9">
        <w:rPr>
          <w:i/>
        </w:rPr>
        <w:t>Privacy Act 1988</w:t>
      </w:r>
      <w:r>
        <w:t xml:space="preserve"> and the Australian Privacy Principles and impose the same privacy obligations on officers, employees, agents and subcontractors that you engage to assist with the activity, in respect of personal information you collect, use, store, or disclose in connection with the activity. Accordingly, you must not do anything, which if done by the department would breach an Australian Privacy Principle as defined in the Act.</w:t>
      </w:r>
    </w:p>
    <w:p w14:paraId="17565C89" w14:textId="63F00459" w:rsidR="004C0CA0" w:rsidRDefault="00442DE9" w:rsidP="00B502DB">
      <w:pPr>
        <w:pStyle w:val="Heading3"/>
        <w:numPr>
          <w:ilvl w:val="0"/>
          <w:numId w:val="0"/>
        </w:numPr>
      </w:pPr>
      <w:bookmarkStart w:id="549" w:name="_Toc49436764"/>
      <w:r>
        <w:t>1</w:t>
      </w:r>
      <w:r w:rsidR="00A9142C">
        <w:t>4</w:t>
      </w:r>
      <w:r>
        <w:t>.3</w:t>
      </w:r>
      <w:r>
        <w:tab/>
      </w:r>
      <w:r w:rsidR="007A1967">
        <w:t>Confidential i</w:t>
      </w:r>
      <w:r w:rsidR="004C0CA0">
        <w:t>nformation</w:t>
      </w:r>
      <w:bookmarkEnd w:id="549"/>
    </w:p>
    <w:p w14:paraId="6728A419" w14:textId="724CA254" w:rsidR="004C0CA0" w:rsidRDefault="004C0CA0" w:rsidP="004C0CA0">
      <w:pPr>
        <w:rPr>
          <w:lang w:eastAsia="en-AU"/>
        </w:rPr>
      </w:pPr>
      <w:r>
        <w:rPr>
          <w:lang w:eastAsia="en-AU"/>
        </w:rPr>
        <w:t xml:space="preserve">Other than information available in the public domain, you agree not to disclose to any person, other than us, any confidential information relating to the </w:t>
      </w:r>
      <w:r w:rsidR="00465FD9">
        <w:rPr>
          <w:lang w:eastAsia="en-AU"/>
        </w:rPr>
        <w:t xml:space="preserve">grant </w:t>
      </w:r>
      <w:r>
        <w:rPr>
          <w:lang w:eastAsia="en-AU"/>
        </w:rPr>
        <w:t>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1D2C32FE" w14:textId="00FC573F" w:rsidR="004C0CA0" w:rsidRDefault="004C0CA0" w:rsidP="004C0CA0">
      <w:pPr>
        <w:rPr>
          <w:lang w:eastAsia="en-AU"/>
        </w:rPr>
      </w:pPr>
      <w:r>
        <w:rPr>
          <w:lang w:eastAsia="en-AU"/>
        </w:rPr>
        <w:t>We may at any time, require you to arrange for you; or your employees, agents or subcontractors to give a written undertaking relating to nondisclosure of our confidential information in a form we consider acceptable.</w:t>
      </w:r>
    </w:p>
    <w:p w14:paraId="43AD00EE" w14:textId="6BABC08F" w:rsidR="004C0CA0" w:rsidRDefault="004C0CA0" w:rsidP="004C0CA0">
      <w:pPr>
        <w:rPr>
          <w:lang w:eastAsia="en-AU"/>
        </w:rPr>
      </w:pPr>
      <w:r>
        <w:rPr>
          <w:lang w:eastAsia="en-AU"/>
        </w:rPr>
        <w:t xml:space="preserve">We will keep any information in connection with the </w:t>
      </w:r>
      <w:r w:rsidR="00465FD9">
        <w:rPr>
          <w:lang w:eastAsia="en-AU"/>
        </w:rPr>
        <w:t xml:space="preserve">grant </w:t>
      </w:r>
      <w:r>
        <w:rPr>
          <w:lang w:eastAsia="en-AU"/>
        </w:rPr>
        <w:t>agreement confidential to the extent that it meets all of the three conditions below:</w:t>
      </w:r>
    </w:p>
    <w:p w14:paraId="1A01FEE6" w14:textId="77777777" w:rsidR="00B9016F" w:rsidRDefault="004C0CA0" w:rsidP="00B9016F">
      <w:pPr>
        <w:pStyle w:val="ListNumber"/>
        <w:numPr>
          <w:ilvl w:val="0"/>
          <w:numId w:val="13"/>
        </w:numPr>
        <w:ind w:left="709" w:hanging="283"/>
      </w:pPr>
      <w:r>
        <w:t>y</w:t>
      </w:r>
      <w:r w:rsidRPr="00AB0818">
        <w:t>ou clearly identify the information as confidential and explain why we should treat it as conf</w:t>
      </w:r>
      <w:r>
        <w:t>idential</w:t>
      </w:r>
    </w:p>
    <w:p w14:paraId="0CCBDCA3" w14:textId="481CF579" w:rsidR="004C0CA0" w:rsidRPr="00AB0818" w:rsidRDefault="004C0CA0" w:rsidP="00B9016F">
      <w:pPr>
        <w:pStyle w:val="ListNumber"/>
        <w:numPr>
          <w:ilvl w:val="0"/>
          <w:numId w:val="13"/>
        </w:numPr>
        <w:ind w:left="709" w:hanging="283"/>
      </w:pPr>
      <w:r>
        <w:t>t</w:t>
      </w:r>
      <w:r w:rsidRPr="00AB0818">
        <w:t>he inform</w:t>
      </w:r>
      <w:r>
        <w:t>ation is commercially sensitive</w:t>
      </w:r>
    </w:p>
    <w:p w14:paraId="03DC1443" w14:textId="3E1373D8" w:rsidR="004C0CA0" w:rsidRPr="00AB0818" w:rsidRDefault="004C0CA0" w:rsidP="00B9016F">
      <w:pPr>
        <w:pStyle w:val="ListNumber"/>
        <w:numPr>
          <w:ilvl w:val="0"/>
          <w:numId w:val="13"/>
        </w:numPr>
        <w:ind w:left="709" w:hanging="283"/>
      </w:pPr>
      <w:proofErr w:type="gramStart"/>
      <w:r>
        <w:t>r</w:t>
      </w:r>
      <w:r w:rsidRPr="00AB0818">
        <w:t>evealing</w:t>
      </w:r>
      <w:proofErr w:type="gramEnd"/>
      <w:r w:rsidRPr="00AB0818">
        <w:t xml:space="preserve"> the information would cause unreasona</w:t>
      </w:r>
      <w:r>
        <w:t>ble harm to you or someone else</w:t>
      </w:r>
      <w:r w:rsidR="00465FD9">
        <w:t>.</w:t>
      </w:r>
    </w:p>
    <w:p w14:paraId="0DE205AA" w14:textId="7B129F56" w:rsidR="00063D47" w:rsidRDefault="00063D47">
      <w:pPr>
        <w:spacing w:before="0" w:after="160" w:line="259" w:lineRule="auto"/>
        <w:rPr>
          <w:lang w:eastAsia="en-AU"/>
        </w:rPr>
      </w:pPr>
      <w:r>
        <w:rPr>
          <w:lang w:eastAsia="en-AU"/>
        </w:rPr>
        <w:br w:type="page"/>
      </w:r>
    </w:p>
    <w:p w14:paraId="2D0206EA" w14:textId="6BA757D9" w:rsidR="004C0CA0" w:rsidRPr="0033741C" w:rsidRDefault="004C0CA0" w:rsidP="004C0CA0">
      <w:pPr>
        <w:rPr>
          <w:lang w:eastAsia="en-AU"/>
        </w:rPr>
      </w:pPr>
      <w:r>
        <w:rPr>
          <w:lang w:eastAsia="en-AU"/>
        </w:rPr>
        <w:lastRenderedPageBreak/>
        <w:t xml:space="preserve">We will not be in breach of any confidentiality agreement if the information is disclosed to: </w:t>
      </w:r>
    </w:p>
    <w:p w14:paraId="41CFF7CE" w14:textId="236BCB46" w:rsidR="004C0CA0" w:rsidRPr="0033741C" w:rsidRDefault="004C0CA0" w:rsidP="004C0CA0">
      <w:pPr>
        <w:pStyle w:val="ListBullet"/>
      </w:pPr>
      <w:r w:rsidRPr="0033741C">
        <w:t xml:space="preserve">the </w:t>
      </w:r>
      <w:r>
        <w:t>Selection Advisory Panel</w:t>
      </w:r>
      <w:r w:rsidRPr="0033741C">
        <w:t xml:space="preserve"> and other </w:t>
      </w:r>
      <w:r w:rsidR="006A0125">
        <w:t>Australian Government</w:t>
      </w:r>
      <w:r w:rsidR="006A0125" w:rsidRPr="0033741C">
        <w:t xml:space="preserve"> </w:t>
      </w:r>
      <w:r w:rsidRPr="0033741C">
        <w:t xml:space="preserve">employees and contractors </w:t>
      </w:r>
      <w:r>
        <w:t xml:space="preserve">to help us manage the </w:t>
      </w:r>
      <w:r w:rsidR="00444EC1">
        <w:t xml:space="preserve">FDF </w:t>
      </w:r>
      <w:r>
        <w:t>effectively</w:t>
      </w:r>
    </w:p>
    <w:p w14:paraId="62626789" w14:textId="77777777" w:rsidR="004C0CA0" w:rsidRDefault="004C0CA0" w:rsidP="004C0CA0">
      <w:pPr>
        <w:pStyle w:val="ListBullet"/>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14:paraId="742ADA78" w14:textId="7961F9A5" w:rsidR="004C0CA0" w:rsidRDefault="004C0CA0" w:rsidP="004C0CA0">
      <w:pPr>
        <w:pStyle w:val="ListBullet"/>
      </w:pPr>
      <w:r>
        <w:t xml:space="preserve">employees and contractors of other </w:t>
      </w:r>
      <w:r w:rsidR="006A0125">
        <w:t xml:space="preserve">Australian Government </w:t>
      </w:r>
      <w:r>
        <w:t>agencies for any purposes, including government administration, research or service delivery</w:t>
      </w:r>
    </w:p>
    <w:p w14:paraId="2B0C166C" w14:textId="27BF1FAF" w:rsidR="004C0CA0" w:rsidRPr="0033741C" w:rsidRDefault="004C0CA0" w:rsidP="004C0CA0">
      <w:pPr>
        <w:pStyle w:val="ListBullet"/>
      </w:pPr>
      <w:r>
        <w:t xml:space="preserve">other Commonwealth, </w:t>
      </w:r>
      <w:r w:rsidR="00465FD9">
        <w:t>state</w:t>
      </w:r>
      <w:r>
        <w:t xml:space="preserve">, </w:t>
      </w:r>
      <w:r w:rsidR="00465FD9">
        <w:t xml:space="preserve">territory </w:t>
      </w:r>
      <w:r>
        <w:t>or local government agencies in program reports and consultations</w:t>
      </w:r>
    </w:p>
    <w:p w14:paraId="09C4E536" w14:textId="77777777" w:rsidR="004C0CA0" w:rsidRPr="0033741C" w:rsidRDefault="004C0CA0" w:rsidP="004C0CA0">
      <w:pPr>
        <w:pStyle w:val="ListBullet"/>
      </w:pPr>
      <w:r w:rsidRPr="0033741C">
        <w:t>the Auditor-General, Ombudsman or Privacy Commissioner</w:t>
      </w:r>
    </w:p>
    <w:p w14:paraId="6199F007" w14:textId="6A2F4FBE" w:rsidR="004C0CA0" w:rsidRPr="00BA6D16" w:rsidRDefault="004C0CA0" w:rsidP="004C0CA0">
      <w:pPr>
        <w:pStyle w:val="ListBullet"/>
      </w:pPr>
      <w:r w:rsidRPr="00BA6D16">
        <w:t>the responsible Minister or Parliamentary Secretary</w:t>
      </w:r>
    </w:p>
    <w:p w14:paraId="699A2B36" w14:textId="1CE2DF4D" w:rsidR="004C0CA0" w:rsidRDefault="004C0CA0" w:rsidP="004C0CA0">
      <w:pPr>
        <w:pStyle w:val="ListBullet"/>
      </w:pPr>
      <w:proofErr w:type="gramStart"/>
      <w:r w:rsidRPr="0033741C">
        <w:t>a</w:t>
      </w:r>
      <w:proofErr w:type="gramEnd"/>
      <w:r w:rsidRPr="0033741C">
        <w:t xml:space="preserve"> House or a Committee of the </w:t>
      </w:r>
      <w:r>
        <w:t xml:space="preserve">Australian </w:t>
      </w:r>
      <w:r w:rsidRPr="0033741C">
        <w:t>Parliament</w:t>
      </w:r>
      <w:r w:rsidR="00465FD9">
        <w:t>.</w:t>
      </w:r>
    </w:p>
    <w:p w14:paraId="5A789B52" w14:textId="34131DB1" w:rsidR="00F33102" w:rsidRDefault="004C0CA0" w:rsidP="0095403A">
      <w:pPr>
        <w:pStyle w:val="ListBullet"/>
        <w:numPr>
          <w:ilvl w:val="0"/>
          <w:numId w:val="0"/>
        </w:numPr>
      </w:pPr>
      <w:r w:rsidRPr="00E86A67">
        <w:t xml:space="preserve">The </w:t>
      </w:r>
      <w:r w:rsidR="00C1445C">
        <w:t>g</w:t>
      </w:r>
      <w:r>
        <w:t xml:space="preserve">rant </w:t>
      </w:r>
      <w:r w:rsidRPr="00E86A67">
        <w:t xml:space="preserve">agreement </w:t>
      </w:r>
      <w:r>
        <w:t>may also</w:t>
      </w:r>
      <w:r w:rsidRPr="00E86A67">
        <w:t xml:space="preserve"> include any specific requirements about special categories of information collected, created or held under the </w:t>
      </w:r>
      <w:r w:rsidR="00C1445C">
        <w:t xml:space="preserve">grant </w:t>
      </w:r>
      <w:r w:rsidR="00F33102">
        <w:t>agreement.</w:t>
      </w:r>
    </w:p>
    <w:p w14:paraId="16C1D4DD" w14:textId="67BC9833" w:rsidR="00226B75" w:rsidRDefault="00444EC1" w:rsidP="00B502DB">
      <w:pPr>
        <w:pStyle w:val="Heading3"/>
        <w:numPr>
          <w:ilvl w:val="0"/>
          <w:numId w:val="0"/>
        </w:numPr>
      </w:pPr>
      <w:bookmarkStart w:id="550" w:name="_Toc43185514"/>
      <w:bookmarkStart w:id="551" w:name="_Toc43735559"/>
      <w:bookmarkStart w:id="552" w:name="_Toc43821198"/>
      <w:bookmarkStart w:id="553" w:name="_Toc44059701"/>
      <w:bookmarkStart w:id="554" w:name="_Toc44086610"/>
      <w:bookmarkStart w:id="555" w:name="_Toc44407718"/>
      <w:bookmarkStart w:id="556" w:name="_Toc49436765"/>
      <w:bookmarkEnd w:id="550"/>
      <w:bookmarkEnd w:id="551"/>
      <w:bookmarkEnd w:id="552"/>
      <w:bookmarkEnd w:id="553"/>
      <w:bookmarkEnd w:id="554"/>
      <w:bookmarkEnd w:id="555"/>
      <w:r>
        <w:t>1</w:t>
      </w:r>
      <w:r w:rsidR="00A9142C">
        <w:t>4</w:t>
      </w:r>
      <w:r>
        <w:t>.4</w:t>
      </w:r>
      <w:r>
        <w:tab/>
      </w:r>
      <w:r w:rsidR="00226B75">
        <w:t>Enquiries and feedback</w:t>
      </w:r>
      <w:bookmarkEnd w:id="556"/>
    </w:p>
    <w:p w14:paraId="250FDF34" w14:textId="5C66D7D4" w:rsidR="00226B75" w:rsidRPr="00B72EE8" w:rsidRDefault="00226B75" w:rsidP="00226B75">
      <w:r w:rsidRPr="00122DEC">
        <w:t>The</w:t>
      </w:r>
      <w:r w:rsidRPr="00516E21">
        <w:t xml:space="preserve"> </w:t>
      </w:r>
      <w:r w:rsidRPr="009D0771">
        <w:t>Department of Social Services</w:t>
      </w:r>
      <w:r>
        <w:t xml:space="preserve">’ feedback and complaints process </w:t>
      </w:r>
      <w:r w:rsidRPr="00B72EE8">
        <w:t xml:space="preserve">apply to complaints </w:t>
      </w:r>
      <w:r>
        <w:t xml:space="preserve">about this </w:t>
      </w:r>
      <w:r w:rsidR="00C1445C">
        <w:t xml:space="preserve">grant </w:t>
      </w:r>
      <w:r>
        <w:t>opportunity.</w:t>
      </w:r>
      <w:r w:rsidRPr="009E25CE">
        <w:rPr>
          <w:b/>
        </w:rPr>
        <w:t xml:space="preserve"> </w:t>
      </w:r>
      <w:r>
        <w:t>A</w:t>
      </w:r>
      <w:r w:rsidRPr="00B72EE8">
        <w:t xml:space="preserve">ll complaints </w:t>
      </w:r>
      <w:r>
        <w:t>about</w:t>
      </w:r>
      <w:r w:rsidRPr="00B72EE8">
        <w:t xml:space="preserve"> a </w:t>
      </w:r>
      <w:r>
        <w:t>g</w:t>
      </w:r>
      <w:r w:rsidRPr="00B72EE8">
        <w:t xml:space="preserve">rant process </w:t>
      </w:r>
      <w:r>
        <w:t xml:space="preserve">must </w:t>
      </w:r>
      <w:r w:rsidRPr="00B72EE8">
        <w:t>be</w:t>
      </w:r>
      <w:r>
        <w:t xml:space="preserve"> provided</w:t>
      </w:r>
      <w:r w:rsidRPr="00B72EE8">
        <w:t xml:space="preserve"> in writing.</w:t>
      </w:r>
    </w:p>
    <w:p w14:paraId="6CF29B37" w14:textId="77777777" w:rsidR="00226B75" w:rsidRDefault="00226B75" w:rsidP="00226B75">
      <w:pPr>
        <w:rPr>
          <w:color w:val="0070C0"/>
        </w:rPr>
      </w:pPr>
      <w:r w:rsidRPr="00122DEC">
        <w:t>Any questions you have about</w:t>
      </w:r>
      <w:r w:rsidRPr="00F1475D">
        <w:t xml:space="preserve"> </w:t>
      </w:r>
      <w:r>
        <w:t>g</w:t>
      </w:r>
      <w:r w:rsidRPr="00F1475D">
        <w:t xml:space="preserve">rant decisions for </w:t>
      </w:r>
      <w:r>
        <w:t>this grant opportunity</w:t>
      </w:r>
      <w:r w:rsidRPr="00F1475D">
        <w:t xml:space="preserve"> should be sent to</w:t>
      </w:r>
      <w:r>
        <w:t xml:space="preserve"> </w:t>
      </w:r>
      <w:hyperlink r:id="rId51" w:history="1">
        <w:r w:rsidRPr="007F6B3C">
          <w:rPr>
            <w:rStyle w:val="Hyperlink"/>
            <w:rFonts w:eastAsia="MS Mincho"/>
          </w:rPr>
          <w:t>complaints@dss.gov.au</w:t>
        </w:r>
      </w:hyperlink>
      <w:r>
        <w:t xml:space="preserve"> </w:t>
      </w:r>
    </w:p>
    <w:p w14:paraId="32397834" w14:textId="770120A4" w:rsidR="00226B75" w:rsidRPr="00C1445C" w:rsidRDefault="00226B75" w:rsidP="0037594F">
      <w:pPr>
        <w:rPr>
          <w:rFonts w:eastAsiaTheme="majorEastAsia"/>
          <w:b/>
          <w:bCs/>
          <w:color w:val="264F90"/>
          <w:sz w:val="24"/>
          <w:szCs w:val="24"/>
        </w:rPr>
      </w:pPr>
      <w:r w:rsidRPr="00C1445C">
        <w:rPr>
          <w:rFonts w:eastAsiaTheme="majorEastAsia"/>
          <w:b/>
          <w:bCs/>
          <w:color w:val="264F90"/>
          <w:sz w:val="24"/>
          <w:szCs w:val="24"/>
        </w:rPr>
        <w:t xml:space="preserve">Complaints about the selection process </w:t>
      </w:r>
    </w:p>
    <w:p w14:paraId="61C53A08" w14:textId="7072D99F" w:rsidR="00226B75" w:rsidRDefault="00226B75" w:rsidP="00226B75">
      <w:r>
        <w:t>Applicants can contact the complaints service with complaints about the Community Grants Hub’s service(s) or the selection p</w:t>
      </w:r>
      <w:r w:rsidRPr="005760E0">
        <w:t>roce</w:t>
      </w:r>
      <w:r>
        <w:t>ss.</w:t>
      </w:r>
    </w:p>
    <w:p w14:paraId="66502842" w14:textId="77777777" w:rsidR="00226B75" w:rsidRDefault="00226B75" w:rsidP="00226B75">
      <w:r>
        <w:t xml:space="preserve">Details of what makes an eligible complaint can be provided by asking the Community Grants Hub. Applicants can use the </w:t>
      </w:r>
      <w:hyperlink r:id="rId52" w:history="1">
        <w:r w:rsidRPr="00002D0A">
          <w:rPr>
            <w:rStyle w:val="Hyperlink"/>
            <w:rFonts w:eastAsia="MS Mincho"/>
          </w:rPr>
          <w:t>online complaints form</w:t>
        </w:r>
      </w:hyperlink>
      <w:r>
        <w:t xml:space="preserve"> on the </w:t>
      </w:r>
      <w:hyperlink r:id="rId53" w:history="1">
        <w:r w:rsidRPr="00002D0A">
          <w:rPr>
            <w:rStyle w:val="Hyperlink"/>
            <w:rFonts w:eastAsia="MS Mincho"/>
          </w:rPr>
          <w:t>Department of Social Services</w:t>
        </w:r>
      </w:hyperlink>
      <w:r>
        <w:t xml:space="preserve"> (DSS) website, or contact the DSS Complaints line.</w:t>
      </w:r>
    </w:p>
    <w:p w14:paraId="2C2566A3" w14:textId="77777777" w:rsidR="00226B75" w:rsidRDefault="00226B75" w:rsidP="00226B75">
      <w:r>
        <w:t>Phone:</w:t>
      </w:r>
      <w:r>
        <w:tab/>
        <w:t>1800 634 035</w:t>
      </w:r>
    </w:p>
    <w:p w14:paraId="31DF3BF4" w14:textId="77777777" w:rsidR="00226B75" w:rsidRDefault="00226B75" w:rsidP="00226B75">
      <w:r>
        <w:t xml:space="preserve">Email: </w:t>
      </w:r>
      <w:r>
        <w:tab/>
      </w:r>
      <w:hyperlink r:id="rId54" w:history="1">
        <w:r w:rsidRPr="007F6B3C">
          <w:rPr>
            <w:rStyle w:val="Hyperlink"/>
            <w:rFonts w:eastAsia="MS Mincho"/>
          </w:rPr>
          <w:t>complaints@dss.gov.au</w:t>
        </w:r>
      </w:hyperlink>
      <w:r>
        <w:t xml:space="preserve"> </w:t>
      </w:r>
    </w:p>
    <w:p w14:paraId="5C0BD715" w14:textId="77777777" w:rsidR="00226B75" w:rsidRDefault="00226B75" w:rsidP="00226B75">
      <w:pPr>
        <w:spacing w:after="40" w:line="240" w:lineRule="auto"/>
      </w:pPr>
      <w:r>
        <w:t>Mail:</w:t>
      </w:r>
      <w:r>
        <w:tab/>
        <w:t xml:space="preserve">Complaints </w:t>
      </w:r>
    </w:p>
    <w:p w14:paraId="4D47197E" w14:textId="77777777" w:rsidR="00226B75" w:rsidRDefault="00226B75" w:rsidP="00226B75">
      <w:pPr>
        <w:spacing w:after="40" w:line="240" w:lineRule="auto"/>
      </w:pPr>
      <w:r>
        <w:tab/>
        <w:t>GPO Box 9820</w:t>
      </w:r>
    </w:p>
    <w:p w14:paraId="3BA9E0F3" w14:textId="77777777" w:rsidR="00226B75" w:rsidRDefault="00226B75" w:rsidP="00226B75">
      <w:pPr>
        <w:spacing w:after="40" w:line="240" w:lineRule="auto"/>
      </w:pPr>
      <w:r>
        <w:tab/>
        <w:t>Canberra ACT 2601</w:t>
      </w:r>
    </w:p>
    <w:p w14:paraId="2FAB7C7F" w14:textId="77777777" w:rsidR="00B9016F" w:rsidRDefault="00B9016F" w:rsidP="00B502DB">
      <w:pPr>
        <w:rPr>
          <w:rFonts w:eastAsiaTheme="majorEastAsia"/>
          <w:b/>
          <w:bCs/>
          <w:color w:val="4251BE"/>
          <w:sz w:val="24"/>
          <w:szCs w:val="24"/>
        </w:rPr>
      </w:pPr>
    </w:p>
    <w:p w14:paraId="2B466D4F" w14:textId="70B01F3E" w:rsidR="00226B75" w:rsidRPr="005760E0" w:rsidRDefault="00226B75" w:rsidP="00B502DB">
      <w:pPr>
        <w:rPr>
          <w:rFonts w:eastAsiaTheme="majorEastAsia"/>
          <w:b/>
          <w:bCs/>
          <w:color w:val="4251BE"/>
          <w:sz w:val="24"/>
          <w:szCs w:val="24"/>
        </w:rPr>
      </w:pPr>
      <w:r w:rsidRPr="00C1445C">
        <w:rPr>
          <w:rFonts w:eastAsiaTheme="majorEastAsia"/>
          <w:b/>
          <w:bCs/>
          <w:color w:val="264F90"/>
          <w:sz w:val="24"/>
          <w:szCs w:val="24"/>
        </w:rPr>
        <w:t>Complaints to the Ombudsman</w:t>
      </w:r>
    </w:p>
    <w:p w14:paraId="47DC42F2" w14:textId="77777777" w:rsidR="00226B75" w:rsidRPr="00122DEC" w:rsidRDefault="00226B75" w:rsidP="00226B75">
      <w:r w:rsidRPr="00122DEC">
        <w:t>If you do not agree with the way the</w:t>
      </w:r>
      <w:r>
        <w:t xml:space="preserve"> Department of Social Services</w:t>
      </w:r>
      <w:r w:rsidRPr="00F1475D">
        <w:t xml:space="preserve"> </w:t>
      </w:r>
      <w:r w:rsidRPr="00122DEC">
        <w:t xml:space="preserve">has handled your complaint, </w:t>
      </w:r>
      <w:r w:rsidRPr="00F1475D">
        <w:t>you</w:t>
      </w:r>
      <w:r>
        <w:t xml:space="preserve"> </w:t>
      </w:r>
      <w:r w:rsidRPr="00F1475D">
        <w:t xml:space="preserve">may complain to the </w:t>
      </w:r>
      <w:hyperlink r:id="rId55" w:history="1">
        <w:r w:rsidRPr="00132512">
          <w:rPr>
            <w:rStyle w:val="Hyperlink"/>
            <w:rFonts w:eastAsia="MS Mincho"/>
          </w:rPr>
          <w:t>Commonwealth Ombudsman</w:t>
        </w:r>
      </w:hyperlink>
      <w:r w:rsidRPr="00F1475D">
        <w:t>. The Ombudsman will not usually look into a complaint unless the matter has first been raised directly with the</w:t>
      </w:r>
      <w:r w:rsidRPr="00516E21">
        <w:t xml:space="preserve"> </w:t>
      </w:r>
      <w:r>
        <w:t>Department of Social Services</w:t>
      </w:r>
      <w:r w:rsidRPr="00516E21">
        <w:t>.</w:t>
      </w:r>
    </w:p>
    <w:p w14:paraId="6801102F" w14:textId="77777777" w:rsidR="00226B75" w:rsidRDefault="00226B75" w:rsidP="00226B75">
      <w:pPr>
        <w:ind w:left="5040" w:hanging="5040"/>
      </w:pPr>
      <w:r w:rsidRPr="00B72EE8">
        <w:t xml:space="preserve">The Commonwealth Ombudsman can be contacted on: </w:t>
      </w:r>
    </w:p>
    <w:p w14:paraId="0BD6C5DA" w14:textId="4CFEB406" w:rsidR="004046BC" w:rsidRDefault="00226B75" w:rsidP="00226B75">
      <w:pPr>
        <w:ind w:left="1276" w:hanging="1276"/>
      </w:pPr>
      <w:r w:rsidRPr="00B72EE8">
        <w:tab/>
        <w:t>Phone (Toll free): 1300 362 072</w:t>
      </w:r>
      <w:r w:rsidRPr="00B72EE8">
        <w:br/>
        <w:t xml:space="preserve">Email: </w:t>
      </w:r>
      <w:hyperlink r:id="rId56" w:history="1">
        <w:r w:rsidRPr="00B72EE8">
          <w:t>ombudsman@ombudsman.gov.au</w:t>
        </w:r>
      </w:hyperlink>
      <w:r w:rsidRPr="00B72EE8">
        <w:t xml:space="preserve"> </w:t>
      </w:r>
      <w:r w:rsidRPr="00B72EE8">
        <w:br/>
        <w:t xml:space="preserve">Website: </w:t>
      </w:r>
      <w:hyperlink r:id="rId57" w:history="1">
        <w:r w:rsidRPr="00B72EE8">
          <w:t>www.ombudsman.gov.au</w:t>
        </w:r>
      </w:hyperlink>
    </w:p>
    <w:p w14:paraId="624D1D20" w14:textId="77777777" w:rsidR="004046BC" w:rsidRDefault="004046BC">
      <w:pPr>
        <w:spacing w:before="0" w:after="160" w:line="259" w:lineRule="auto"/>
      </w:pPr>
      <w:r>
        <w:br w:type="page"/>
      </w:r>
    </w:p>
    <w:p w14:paraId="77658F65" w14:textId="66F5DFBC" w:rsidR="00226B75" w:rsidRDefault="002B185A" w:rsidP="00B502DB">
      <w:pPr>
        <w:pStyle w:val="Heading3"/>
        <w:numPr>
          <w:ilvl w:val="0"/>
          <w:numId w:val="0"/>
        </w:numPr>
      </w:pPr>
      <w:bookmarkStart w:id="557" w:name="_Toc49436766"/>
      <w:r>
        <w:lastRenderedPageBreak/>
        <w:t>1</w:t>
      </w:r>
      <w:r w:rsidR="00A9142C">
        <w:t>4</w:t>
      </w:r>
      <w:r>
        <w:t>.5</w:t>
      </w:r>
      <w:r>
        <w:tab/>
      </w:r>
      <w:r w:rsidR="00226B75">
        <w:t>Freedom of information</w:t>
      </w:r>
      <w:bookmarkEnd w:id="557"/>
    </w:p>
    <w:p w14:paraId="13E61A48" w14:textId="77777777" w:rsidR="00332546" w:rsidRDefault="00332546" w:rsidP="00332546">
      <w:r>
        <w:t xml:space="preserve">All documents in the possession of the Australian Government, including those about this grant opportunity, are subject to the </w:t>
      </w:r>
      <w:r>
        <w:rPr>
          <w:i/>
        </w:rPr>
        <w:t>Freedom of Information Act 1982</w:t>
      </w:r>
      <w:r>
        <w:t xml:space="preserve"> (FOI Act)</w:t>
      </w:r>
      <w:r>
        <w:rPr>
          <w:i/>
        </w:rPr>
        <w:t>.</w:t>
      </w:r>
    </w:p>
    <w:p w14:paraId="7D8B0A61" w14:textId="77777777" w:rsidR="00332546" w:rsidRDefault="00332546" w:rsidP="00332546">
      <w:r>
        <w:t>The purpose of the FOI Act is to give members of the public rights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relates.</w:t>
      </w:r>
    </w:p>
    <w:p w14:paraId="5A1A1D5A" w14:textId="39526B28" w:rsidR="00332546" w:rsidRDefault="00332546" w:rsidP="00332546">
      <w:r>
        <w:t>All Freedom of Information requests must be referred to the Freedom of Information Coordinator in writing.</w:t>
      </w:r>
    </w:p>
    <w:p w14:paraId="36E4F81D" w14:textId="77777777" w:rsidR="00332546" w:rsidRDefault="00332546" w:rsidP="00332546">
      <w:pPr>
        <w:tabs>
          <w:tab w:val="left" w:pos="1418"/>
        </w:tabs>
        <w:spacing w:after="40"/>
        <w:ind w:left="1418" w:hanging="1418"/>
      </w:pPr>
      <w:r>
        <w:t>By mail:</w:t>
      </w:r>
      <w:r>
        <w:tab/>
        <w:t>Freedom of Information Team</w:t>
      </w:r>
    </w:p>
    <w:p w14:paraId="090F3207" w14:textId="77777777" w:rsidR="00332546" w:rsidRDefault="00332546" w:rsidP="00332546">
      <w:pPr>
        <w:tabs>
          <w:tab w:val="left" w:pos="1418"/>
        </w:tabs>
        <w:spacing w:after="40" w:line="240" w:lineRule="auto"/>
        <w:ind w:left="2836" w:hanging="1418"/>
      </w:pPr>
      <w:r>
        <w:t xml:space="preserve">Government and Executive Services Branch </w:t>
      </w:r>
    </w:p>
    <w:p w14:paraId="26FEE094" w14:textId="77777777" w:rsidR="00332546" w:rsidRDefault="00332546" w:rsidP="00332546">
      <w:pPr>
        <w:tabs>
          <w:tab w:val="left" w:pos="1418"/>
        </w:tabs>
        <w:spacing w:after="40" w:line="240" w:lineRule="auto"/>
        <w:ind w:left="2836" w:hanging="1418"/>
      </w:pPr>
      <w:r>
        <w:t>Department of Social Services (DSS)</w:t>
      </w:r>
    </w:p>
    <w:p w14:paraId="1AFA63C9" w14:textId="77777777" w:rsidR="00332546" w:rsidRDefault="00332546" w:rsidP="00332546">
      <w:pPr>
        <w:tabs>
          <w:tab w:val="left" w:pos="1418"/>
        </w:tabs>
        <w:spacing w:after="40" w:line="240" w:lineRule="auto"/>
        <w:ind w:left="2836" w:hanging="1418"/>
      </w:pPr>
      <w:r>
        <w:t>GPO Box 9820</w:t>
      </w:r>
    </w:p>
    <w:p w14:paraId="12D2DD94" w14:textId="77777777" w:rsidR="00332546" w:rsidRDefault="00332546" w:rsidP="00332546">
      <w:pPr>
        <w:tabs>
          <w:tab w:val="left" w:pos="1418"/>
        </w:tabs>
        <w:spacing w:after="40" w:line="240" w:lineRule="auto"/>
        <w:ind w:left="2836" w:hanging="1418"/>
      </w:pPr>
      <w:r>
        <w:t>Canberra ACT 2601</w:t>
      </w:r>
    </w:p>
    <w:p w14:paraId="3E8B3C26" w14:textId="1DC42176" w:rsidR="00C1445C" w:rsidRDefault="00332546" w:rsidP="00332546">
      <w:r>
        <w:t>By email:</w:t>
      </w:r>
      <w:r>
        <w:tab/>
        <w:t xml:space="preserve">foi@dss.gov.au </w:t>
      </w:r>
    </w:p>
    <w:p w14:paraId="08446E7B" w14:textId="77777777" w:rsidR="00C1445C" w:rsidRDefault="00C1445C">
      <w:pPr>
        <w:spacing w:before="0" w:after="160" w:line="259" w:lineRule="auto"/>
      </w:pPr>
      <w:r>
        <w:br w:type="page"/>
      </w:r>
    </w:p>
    <w:p w14:paraId="429AD565" w14:textId="20E6BD66" w:rsidR="00226B75" w:rsidRPr="007B576A" w:rsidRDefault="00226B75" w:rsidP="00B34AFB">
      <w:pPr>
        <w:pStyle w:val="Heading2"/>
      </w:pPr>
      <w:bookmarkStart w:id="558" w:name="_Toc49436767"/>
      <w:bookmarkEnd w:id="424"/>
      <w:r w:rsidRPr="002D2607">
        <w:lastRenderedPageBreak/>
        <w:t>Glossary</w:t>
      </w:r>
      <w:bookmarkEnd w:id="558"/>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26B75" w:rsidRPr="009E3949" w14:paraId="43B1C410" w14:textId="77777777" w:rsidTr="00010EB9">
        <w:trPr>
          <w:cantSplit/>
          <w:tblHeader/>
        </w:trPr>
        <w:tc>
          <w:tcPr>
            <w:tcW w:w="1843" w:type="pct"/>
            <w:shd w:val="clear" w:color="auto" w:fill="264F90"/>
          </w:tcPr>
          <w:p w14:paraId="48F960AD" w14:textId="77777777" w:rsidR="00226B75" w:rsidRPr="004D41A5" w:rsidRDefault="00226B75" w:rsidP="00010EB9">
            <w:pPr>
              <w:pStyle w:val="TableHeadingNumbered"/>
            </w:pPr>
            <w:r w:rsidRPr="004D41A5">
              <w:t>Term</w:t>
            </w:r>
          </w:p>
        </w:tc>
        <w:tc>
          <w:tcPr>
            <w:tcW w:w="3157" w:type="pct"/>
            <w:shd w:val="clear" w:color="auto" w:fill="264F90"/>
          </w:tcPr>
          <w:p w14:paraId="21FEB6A6" w14:textId="77777777" w:rsidR="00226B75" w:rsidRPr="004D41A5" w:rsidRDefault="00226B75" w:rsidP="00010EB9">
            <w:pPr>
              <w:pStyle w:val="TableHeadingNumbered"/>
            </w:pPr>
            <w:r w:rsidRPr="004D41A5">
              <w:t>Definition</w:t>
            </w:r>
          </w:p>
        </w:tc>
      </w:tr>
      <w:tr w:rsidR="006C15CF" w:rsidRPr="009E3949" w14:paraId="47AD0590" w14:textId="77777777" w:rsidTr="00010EB9">
        <w:trPr>
          <w:cantSplit/>
        </w:trPr>
        <w:tc>
          <w:tcPr>
            <w:tcW w:w="1843" w:type="pct"/>
          </w:tcPr>
          <w:p w14:paraId="63D701B5" w14:textId="53BB2F91" w:rsidR="006C15CF" w:rsidRPr="00B86AA7" w:rsidRDefault="006C15CF" w:rsidP="00010EB9">
            <w:r w:rsidRPr="00B86AA7">
              <w:t>agriculture dependent communities</w:t>
            </w:r>
          </w:p>
        </w:tc>
        <w:tc>
          <w:tcPr>
            <w:tcW w:w="3157" w:type="pct"/>
          </w:tcPr>
          <w:p w14:paraId="4A6960A2" w14:textId="0545EC83" w:rsidR="006C15CF" w:rsidRPr="00B86AA7" w:rsidRDefault="00D26B91" w:rsidP="00010EB9">
            <w:pPr>
              <w:rPr>
                <w:rFonts w:cs="Arial"/>
                <w:lang w:eastAsia="en-AU"/>
              </w:rPr>
            </w:pPr>
            <w:r w:rsidRPr="00B86AA7">
              <w:rPr>
                <w:rFonts w:cs="Arial"/>
                <w:lang w:eastAsia="en-AU"/>
              </w:rPr>
              <w:t>refers to rural, regional and remote communities vulnerable to the impacts of drought</w:t>
            </w:r>
          </w:p>
        </w:tc>
      </w:tr>
      <w:tr w:rsidR="00226B75" w:rsidRPr="009E3949" w14:paraId="081E65FC" w14:textId="77777777" w:rsidTr="00010EB9">
        <w:trPr>
          <w:cantSplit/>
        </w:trPr>
        <w:tc>
          <w:tcPr>
            <w:tcW w:w="1843" w:type="pct"/>
          </w:tcPr>
          <w:p w14:paraId="15BB77C7" w14:textId="77777777" w:rsidR="00226B75" w:rsidRDefault="00226B75" w:rsidP="00010EB9">
            <w:r w:rsidRPr="001B21A4">
              <w:t>assessment criteria</w:t>
            </w:r>
          </w:p>
        </w:tc>
        <w:tc>
          <w:tcPr>
            <w:tcW w:w="3157" w:type="pct"/>
          </w:tcPr>
          <w:p w14:paraId="53EEB83A" w14:textId="77777777" w:rsidR="00226B75" w:rsidRPr="006C4678" w:rsidRDefault="00226B75" w:rsidP="00010EB9">
            <w:proofErr w:type="gramStart"/>
            <w:r>
              <w:rPr>
                <w:rFonts w:cs="Arial"/>
                <w:lang w:eastAsia="en-AU"/>
              </w:rPr>
              <w:t>a</w:t>
            </w:r>
            <w:r w:rsidRPr="00932BB0">
              <w:rPr>
                <w:rFonts w:cs="Arial"/>
                <w:lang w:eastAsia="en-AU"/>
              </w:rPr>
              <w:t>re</w:t>
            </w:r>
            <w:proofErr w:type="gramEnd"/>
            <w:r w:rsidRPr="00932BB0">
              <w:rPr>
                <w:rFonts w:cs="Arial"/>
                <w:lang w:eastAsia="en-AU"/>
              </w:rPr>
              <w:t xml:space="preserve"> the specified principles or standards, against which applications will be judged. These criteria are also used to assess the merits of proposals and, in the case of a competitive </w:t>
            </w:r>
            <w:r>
              <w:rPr>
                <w:rFonts w:cs="Arial"/>
                <w:lang w:eastAsia="en-AU"/>
              </w:rPr>
              <w:t>grant</w:t>
            </w:r>
            <w:r w:rsidRPr="00932BB0">
              <w:rPr>
                <w:rFonts w:cs="Arial"/>
                <w:lang w:eastAsia="en-AU"/>
              </w:rPr>
              <w:t xml:space="preserve"> opportunity, to determine application rankings</w:t>
            </w:r>
            <w:r>
              <w:rPr>
                <w:rFonts w:cs="Arial"/>
                <w:lang w:eastAsia="en-AU"/>
              </w:rPr>
              <w:t>.</w:t>
            </w:r>
          </w:p>
        </w:tc>
      </w:tr>
      <w:tr w:rsidR="00226B75" w:rsidRPr="009E3949" w14:paraId="354F0A77" w14:textId="77777777" w:rsidTr="00010EB9">
        <w:trPr>
          <w:cantSplit/>
        </w:trPr>
        <w:tc>
          <w:tcPr>
            <w:tcW w:w="1843" w:type="pct"/>
          </w:tcPr>
          <w:p w14:paraId="113B3104" w14:textId="77777777" w:rsidR="00226B75" w:rsidRDefault="00226B75" w:rsidP="00010EB9">
            <w:r>
              <w:t>c</w:t>
            </w:r>
            <w:r w:rsidRPr="00463AB3">
              <w:t>ommencement date</w:t>
            </w:r>
          </w:p>
        </w:tc>
        <w:tc>
          <w:tcPr>
            <w:tcW w:w="3157" w:type="pct"/>
          </w:tcPr>
          <w:p w14:paraId="26D43056" w14:textId="60A33344" w:rsidR="00226B75" w:rsidRPr="006C4678" w:rsidRDefault="00226B75" w:rsidP="00010EB9">
            <w:r>
              <w:t>t</w:t>
            </w:r>
            <w:r w:rsidRPr="00463AB3">
              <w:t xml:space="preserve">he expected start date for the </w:t>
            </w:r>
            <w:r>
              <w:t>grant</w:t>
            </w:r>
            <w:r w:rsidRPr="00463AB3">
              <w:t xml:space="preserve"> activity</w:t>
            </w:r>
          </w:p>
        </w:tc>
      </w:tr>
      <w:tr w:rsidR="00226B75" w:rsidRPr="009E3949" w14:paraId="6C87C754" w14:textId="77777777" w:rsidTr="00010EB9">
        <w:trPr>
          <w:cantSplit/>
        </w:trPr>
        <w:tc>
          <w:tcPr>
            <w:tcW w:w="1843" w:type="pct"/>
          </w:tcPr>
          <w:p w14:paraId="34514C0D" w14:textId="77777777" w:rsidR="00226B75" w:rsidRDefault="00226B75" w:rsidP="00010EB9">
            <w:r>
              <w:t>c</w:t>
            </w:r>
            <w:r w:rsidRPr="00463AB3">
              <w:t>ompletion date</w:t>
            </w:r>
          </w:p>
        </w:tc>
        <w:tc>
          <w:tcPr>
            <w:tcW w:w="3157" w:type="pct"/>
          </w:tcPr>
          <w:p w14:paraId="2DDF59E1" w14:textId="6FF2A8EB" w:rsidR="00226B75" w:rsidRPr="006C4678" w:rsidRDefault="00226B75" w:rsidP="00010EB9">
            <w:r>
              <w:t>t</w:t>
            </w:r>
            <w:r w:rsidRPr="00463AB3">
              <w:t xml:space="preserve">he expected date that the </w:t>
            </w:r>
            <w:r>
              <w:t>grant</w:t>
            </w:r>
            <w:r w:rsidRPr="00463AB3">
              <w:t xml:space="preserve"> activity must be completed and the </w:t>
            </w:r>
            <w:r>
              <w:t>grant</w:t>
            </w:r>
            <w:r w:rsidRPr="00463AB3">
              <w:t xml:space="preserve"> spent by</w:t>
            </w:r>
          </w:p>
        </w:tc>
      </w:tr>
      <w:tr w:rsidR="00226B75" w:rsidRPr="009E3949" w14:paraId="3DA897CF" w14:textId="77777777" w:rsidTr="00010EB9">
        <w:trPr>
          <w:cantSplit/>
        </w:trPr>
        <w:tc>
          <w:tcPr>
            <w:tcW w:w="1843" w:type="pct"/>
          </w:tcPr>
          <w:p w14:paraId="2FF6E35E" w14:textId="77777777" w:rsidR="00226B75" w:rsidRDefault="00226B75" w:rsidP="00010EB9">
            <w:r w:rsidRPr="001B21A4">
              <w:t>decision maker</w:t>
            </w:r>
          </w:p>
        </w:tc>
        <w:tc>
          <w:tcPr>
            <w:tcW w:w="3157" w:type="pct"/>
          </w:tcPr>
          <w:p w14:paraId="2D7D5EBF" w14:textId="77777777" w:rsidR="00226B75" w:rsidRPr="006C4678" w:rsidRDefault="00226B75" w:rsidP="00010EB9">
            <w:r>
              <w:rPr>
                <w:rFonts w:cs="Arial"/>
                <w:lang w:eastAsia="en-AU"/>
              </w:rPr>
              <w:t>t</w:t>
            </w:r>
            <w:r w:rsidRPr="00710FAB">
              <w:rPr>
                <w:rFonts w:cs="Arial"/>
                <w:lang w:eastAsia="en-AU"/>
              </w:rPr>
              <w:t xml:space="preserve">he person who makes a decision to award a </w:t>
            </w:r>
            <w:r>
              <w:rPr>
                <w:rFonts w:cs="Arial"/>
                <w:lang w:eastAsia="en-AU"/>
              </w:rPr>
              <w:t>grant</w:t>
            </w:r>
          </w:p>
        </w:tc>
      </w:tr>
      <w:tr w:rsidR="00226B75" w:rsidRPr="009E3949" w14:paraId="7528A3A8" w14:textId="77777777" w:rsidTr="00010EB9">
        <w:trPr>
          <w:cantSplit/>
        </w:trPr>
        <w:tc>
          <w:tcPr>
            <w:tcW w:w="1843" w:type="pct"/>
          </w:tcPr>
          <w:p w14:paraId="07D4B28D" w14:textId="77777777" w:rsidR="00226B75" w:rsidRDefault="00226B75" w:rsidP="00010EB9">
            <w:r w:rsidRPr="001B21A4">
              <w:t>eligibility criteria</w:t>
            </w:r>
          </w:p>
        </w:tc>
        <w:tc>
          <w:tcPr>
            <w:tcW w:w="3157" w:type="pct"/>
          </w:tcPr>
          <w:p w14:paraId="05D2703E" w14:textId="77777777" w:rsidR="00226B75" w:rsidRPr="006C4678" w:rsidRDefault="00226B75" w:rsidP="00010EB9">
            <w:pPr>
              <w:rPr>
                <w:bCs/>
              </w:rPr>
            </w:pPr>
            <w:proofErr w:type="gramStart"/>
            <w:r>
              <w:rPr>
                <w:rFonts w:cs="Arial"/>
                <w:lang w:eastAsia="en-AU"/>
              </w:rPr>
              <w:t>r</w:t>
            </w:r>
            <w:r w:rsidRPr="00932BB0">
              <w:rPr>
                <w:rFonts w:cs="Arial"/>
                <w:lang w:eastAsia="en-AU"/>
              </w:rPr>
              <w:t>efer</w:t>
            </w:r>
            <w:proofErr w:type="gramEnd"/>
            <w:r w:rsidRPr="00932BB0">
              <w:rPr>
                <w:rFonts w:cs="Arial"/>
                <w:lang w:eastAsia="en-AU"/>
              </w:rPr>
              <w:t xml:space="preserve"> to the mandatory criteria which must be met to qualify for a </w:t>
            </w:r>
            <w:r>
              <w:rPr>
                <w:rFonts w:cs="Arial"/>
                <w:lang w:eastAsia="en-AU"/>
              </w:rPr>
              <w:t>grant</w:t>
            </w:r>
            <w:r w:rsidRPr="00932BB0">
              <w:rPr>
                <w:rFonts w:cs="Arial"/>
                <w:lang w:eastAsia="en-AU"/>
              </w:rPr>
              <w:t>. Assessment criteria may apply in addition to eligibility criteria</w:t>
            </w:r>
            <w:r>
              <w:rPr>
                <w:rFonts w:cs="Arial"/>
                <w:lang w:eastAsia="en-AU"/>
              </w:rPr>
              <w:t>.</w:t>
            </w:r>
          </w:p>
        </w:tc>
      </w:tr>
      <w:tr w:rsidR="00226B75" w:rsidRPr="009E3949" w14:paraId="0AC5659F" w14:textId="77777777" w:rsidTr="00010EB9">
        <w:trPr>
          <w:cantSplit/>
        </w:trPr>
        <w:tc>
          <w:tcPr>
            <w:tcW w:w="1843" w:type="pct"/>
          </w:tcPr>
          <w:p w14:paraId="331B5985" w14:textId="77777777" w:rsidR="00226B75" w:rsidRPr="004F4106" w:rsidRDefault="00226B75" w:rsidP="00010EB9">
            <w:pPr>
              <w:rPr>
                <w:rFonts w:cs="Arial"/>
                <w:lang w:eastAsia="en-AU"/>
              </w:rPr>
            </w:pPr>
            <w:r w:rsidRPr="004F4106">
              <w:rPr>
                <w:rFonts w:cs="Arial"/>
                <w:lang w:eastAsia="en-AU"/>
              </w:rPr>
              <w:t>Commonwealth entity</w:t>
            </w:r>
          </w:p>
        </w:tc>
        <w:tc>
          <w:tcPr>
            <w:tcW w:w="3157" w:type="pct"/>
          </w:tcPr>
          <w:p w14:paraId="3B4615F7" w14:textId="77777777" w:rsidR="00226B75" w:rsidRPr="004F4106" w:rsidRDefault="00226B75" w:rsidP="00010EB9">
            <w:pPr>
              <w:rPr>
                <w:rFonts w:cs="Arial"/>
                <w:lang w:eastAsia="en-AU"/>
              </w:rPr>
            </w:pPr>
            <w:proofErr w:type="gramStart"/>
            <w:r w:rsidRPr="004F4106">
              <w:rPr>
                <w:rFonts w:cs="Arial"/>
                <w:lang w:eastAsia="en-AU"/>
              </w:rPr>
              <w:t>a</w:t>
            </w:r>
            <w:proofErr w:type="gramEnd"/>
            <w:r w:rsidRPr="004F4106">
              <w:rPr>
                <w:rFonts w:cs="Arial"/>
                <w:lang w:eastAsia="en-AU"/>
              </w:rPr>
              <w:t xml:space="preserve"> Department of State, or a Parliamentary Department, or a listed entity or a body corporate established by a law of the Commonwealth. See subsections 10(1) and (2) of the PGPA Act</w:t>
            </w:r>
          </w:p>
        </w:tc>
      </w:tr>
      <w:tr w:rsidR="00226B75" w:rsidRPr="009E3949" w14:paraId="36FC70EE" w14:textId="77777777" w:rsidTr="00010EB9">
        <w:trPr>
          <w:cantSplit/>
        </w:trPr>
        <w:tc>
          <w:tcPr>
            <w:tcW w:w="1843" w:type="pct"/>
          </w:tcPr>
          <w:p w14:paraId="51D843C7" w14:textId="518CB486" w:rsidR="00226B75" w:rsidRPr="00463AB3" w:rsidRDefault="0088208F" w:rsidP="00010EB9">
            <w:pPr>
              <w:rPr>
                <w:rFonts w:cs="Arial"/>
                <w:lang w:eastAsia="en-AU"/>
              </w:rPr>
            </w:pPr>
            <w:hyperlink r:id="rId58" w:history="1">
              <w:r w:rsidR="00226B75" w:rsidRPr="000520AF">
                <w:rPr>
                  <w:rStyle w:val="Hyperlink"/>
                  <w:rFonts w:eastAsia="MS Mincho"/>
                  <w:i/>
                </w:rPr>
                <w:t>Commonwealth Grants Rules and Guidelines (CGRGs)</w:t>
              </w:r>
            </w:hyperlink>
            <w:r w:rsidR="00226B75">
              <w:rPr>
                <w:rStyle w:val="Hyperlink"/>
                <w:rFonts w:eastAsia="MS Mincho"/>
                <w:i/>
              </w:rPr>
              <w:t xml:space="preserve"> </w:t>
            </w:r>
          </w:p>
        </w:tc>
        <w:tc>
          <w:tcPr>
            <w:tcW w:w="3157" w:type="pct"/>
          </w:tcPr>
          <w:p w14:paraId="70ACF9EA" w14:textId="77777777" w:rsidR="00226B75" w:rsidRPr="00463AB3" w:rsidRDefault="00226B75" w:rsidP="00010EB9">
            <w:pPr>
              <w:rPr>
                <w:rFonts w:cs="Arial"/>
                <w:lang w:eastAsia="en-AU"/>
              </w:rPr>
            </w:pPr>
            <w:proofErr w:type="gramStart"/>
            <w:r>
              <w:rPr>
                <w:rFonts w:cs="Arial"/>
                <w:lang w:eastAsia="en-AU"/>
              </w:rPr>
              <w:t>e</w:t>
            </w:r>
            <w:r w:rsidRPr="00A77F5D">
              <w:rPr>
                <w:rFonts w:cs="Arial"/>
                <w:lang w:eastAsia="en-AU"/>
              </w:rPr>
              <w:t>stablish</w:t>
            </w:r>
            <w:proofErr w:type="gramEnd"/>
            <w:r w:rsidRPr="00A77F5D">
              <w:rPr>
                <w:rFonts w:cs="Arial"/>
                <w:lang w:eastAsia="en-AU"/>
              </w:rPr>
              <w:t xml:space="preserve"> the overarching Commonwealth </w:t>
            </w:r>
            <w:r>
              <w:rPr>
                <w:rFonts w:cs="Arial"/>
                <w:lang w:eastAsia="en-AU"/>
              </w:rPr>
              <w:t>grant</w:t>
            </w:r>
            <w:r w:rsidRPr="00A77F5D">
              <w:rPr>
                <w:rFonts w:cs="Arial"/>
                <w:lang w:eastAsia="en-AU"/>
              </w:rPr>
              <w:t xml:space="preserve">s policy framework and articulate the expectations for all non-corporate Commonwealth entities in relation to </w:t>
            </w:r>
            <w:r>
              <w:rPr>
                <w:rFonts w:cs="Arial"/>
                <w:lang w:eastAsia="en-AU"/>
              </w:rPr>
              <w:t>grant</w:t>
            </w:r>
            <w:r w:rsidRPr="00A77F5D">
              <w:rPr>
                <w:rFonts w:cs="Arial"/>
                <w:lang w:eastAsia="en-AU"/>
              </w:rPr>
              <w:t xml:space="preserve">s administration. Under this overarching framework, non-corporate Commonwealth entities undertake </w:t>
            </w:r>
            <w:r>
              <w:rPr>
                <w:rFonts w:cs="Arial"/>
                <w:lang w:eastAsia="en-AU"/>
              </w:rPr>
              <w:t>grant</w:t>
            </w:r>
            <w:r w:rsidRPr="00A77F5D">
              <w:rPr>
                <w:rFonts w:cs="Arial"/>
                <w:lang w:eastAsia="en-AU"/>
              </w:rPr>
              <w:t xml:space="preserve">s administration based on the mandatory requirements and key principles of </w:t>
            </w:r>
            <w:r>
              <w:rPr>
                <w:rFonts w:cs="Arial"/>
                <w:lang w:eastAsia="en-AU"/>
              </w:rPr>
              <w:t>grant</w:t>
            </w:r>
            <w:r w:rsidRPr="00A77F5D">
              <w:rPr>
                <w:rFonts w:cs="Arial"/>
                <w:lang w:eastAsia="en-AU"/>
              </w:rPr>
              <w:t>s administration. </w:t>
            </w:r>
          </w:p>
        </w:tc>
      </w:tr>
      <w:tr w:rsidR="00226B75" w:rsidRPr="009E3949" w14:paraId="1E157AF6" w14:textId="77777777" w:rsidTr="00010EB9">
        <w:trPr>
          <w:cantSplit/>
        </w:trPr>
        <w:tc>
          <w:tcPr>
            <w:tcW w:w="1843" w:type="pct"/>
          </w:tcPr>
          <w:p w14:paraId="0D853C19" w14:textId="77777777" w:rsidR="00226B75" w:rsidRPr="000520AF" w:rsidRDefault="00226B75" w:rsidP="00010EB9">
            <w:pPr>
              <w:rPr>
                <w:rStyle w:val="Hyperlink"/>
                <w:rFonts w:eastAsia="MS Mincho"/>
                <w:u w:val="none"/>
              </w:rPr>
            </w:pPr>
            <w:r w:rsidRPr="000520AF">
              <w:rPr>
                <w:rStyle w:val="Hyperlink"/>
                <w:rFonts w:eastAsia="MS Mincho"/>
                <w:color w:val="auto"/>
                <w:u w:val="none"/>
              </w:rPr>
              <w:t>FDF</w:t>
            </w:r>
          </w:p>
        </w:tc>
        <w:tc>
          <w:tcPr>
            <w:tcW w:w="3157" w:type="pct"/>
          </w:tcPr>
          <w:p w14:paraId="4B5F3232" w14:textId="77777777" w:rsidR="00226B75" w:rsidRDefault="00226B75" w:rsidP="00010EB9">
            <w:pPr>
              <w:rPr>
                <w:rFonts w:cs="Arial"/>
                <w:lang w:eastAsia="en-AU"/>
              </w:rPr>
            </w:pPr>
            <w:r>
              <w:rPr>
                <w:rFonts w:cs="Arial"/>
                <w:lang w:eastAsia="en-AU"/>
              </w:rPr>
              <w:t xml:space="preserve">refers to the Future Drought Fund legislation, the </w:t>
            </w:r>
            <w:r>
              <w:rPr>
                <w:rFonts w:cs="Arial"/>
                <w:i/>
                <w:lang w:eastAsia="en-AU"/>
              </w:rPr>
              <w:t xml:space="preserve">Future Drought Fund Act </w:t>
            </w:r>
            <w:r w:rsidRPr="00412B4C">
              <w:rPr>
                <w:rFonts w:cs="Arial"/>
                <w:i/>
                <w:lang w:eastAsia="en-AU"/>
              </w:rPr>
              <w:t>2019</w:t>
            </w:r>
            <w:r>
              <w:rPr>
                <w:rFonts w:cs="Arial"/>
                <w:lang w:eastAsia="en-AU"/>
              </w:rPr>
              <w:t xml:space="preserve">, </w:t>
            </w:r>
            <w:r w:rsidRPr="00412B4C">
              <w:rPr>
                <w:rFonts w:cs="Arial"/>
                <w:lang w:eastAsia="en-AU"/>
              </w:rPr>
              <w:t>which</w:t>
            </w:r>
            <w:r>
              <w:rPr>
                <w:rFonts w:cs="Arial"/>
                <w:lang w:eastAsia="en-AU"/>
              </w:rPr>
              <w:t xml:space="preserve"> enables the Commonwealth to make arrangements or grants with a person or body in relation to drought resilience </w:t>
            </w:r>
          </w:p>
        </w:tc>
      </w:tr>
      <w:tr w:rsidR="00226B75" w:rsidRPr="009E3949" w14:paraId="3A73FBD3" w14:textId="77777777" w:rsidTr="00010EB9">
        <w:trPr>
          <w:cantSplit/>
        </w:trPr>
        <w:tc>
          <w:tcPr>
            <w:tcW w:w="1843" w:type="pct"/>
          </w:tcPr>
          <w:p w14:paraId="391AFE31" w14:textId="77777777" w:rsidR="00226B75" w:rsidRPr="0007627E" w:rsidRDefault="00226B75" w:rsidP="00010EB9">
            <w:r>
              <w:rPr>
                <w:rFonts w:cs="Arial"/>
                <w:lang w:eastAsia="en-AU"/>
              </w:rPr>
              <w:lastRenderedPageBreak/>
              <w:t>grant</w:t>
            </w:r>
            <w:r w:rsidRPr="00463AB3">
              <w:rPr>
                <w:rFonts w:cs="Arial"/>
                <w:lang w:eastAsia="en-AU"/>
              </w:rPr>
              <w:t xml:space="preserve"> </w:t>
            </w:r>
          </w:p>
        </w:tc>
        <w:tc>
          <w:tcPr>
            <w:tcW w:w="3157" w:type="pct"/>
          </w:tcPr>
          <w:p w14:paraId="5B967AEF" w14:textId="77777777" w:rsidR="00226B75" w:rsidRPr="006A6E10" w:rsidRDefault="00226B75" w:rsidP="00010EB9">
            <w:pPr>
              <w:suppressAutoHyphens/>
              <w:spacing w:before="60"/>
              <w:rPr>
                <w:rFonts w:cs="Arial"/>
              </w:rPr>
            </w:pPr>
            <w:r>
              <w:t xml:space="preserve">for the purposes of the CGRGs, a ‘grant’ is an arrangement for the provision of financial assistance by the </w:t>
            </w:r>
            <w:r>
              <w:rPr>
                <w:rFonts w:cs="Arial"/>
              </w:rPr>
              <w:t>Commonwealth</w:t>
            </w:r>
            <w:r w:rsidRPr="006A6E10">
              <w:rPr>
                <w:rFonts w:cs="Arial"/>
              </w:rPr>
              <w:t xml:space="preserve"> or on behalf of the</w:t>
            </w:r>
            <w:r>
              <w:rPr>
                <w:rFonts w:cs="Arial"/>
              </w:rPr>
              <w:t xml:space="preserve"> Commonwealth</w:t>
            </w:r>
            <w:r w:rsidRPr="006A6E10">
              <w:rPr>
                <w:rFonts w:cs="Arial"/>
              </w:rPr>
              <w:t>:</w:t>
            </w:r>
          </w:p>
          <w:p w14:paraId="70B0EBFF" w14:textId="227FFC36" w:rsidR="00B9016F" w:rsidRPr="00B9016F" w:rsidRDefault="00226B75" w:rsidP="00B9016F">
            <w:pPr>
              <w:pStyle w:val="NumberedList2"/>
              <w:numPr>
                <w:ilvl w:val="1"/>
                <w:numId w:val="15"/>
              </w:numPr>
              <w:spacing w:before="60"/>
              <w:ind w:left="1134"/>
            </w:pPr>
            <w:r w:rsidRPr="00181A24">
              <w:rPr>
                <w:rFonts w:ascii="Arial" w:hAnsi="Arial" w:cs="Arial"/>
                <w:sz w:val="20"/>
                <w:szCs w:val="20"/>
              </w:rPr>
              <w:t>under which relevant money</w:t>
            </w:r>
            <w:r w:rsidRPr="00181A24">
              <w:rPr>
                <w:rStyle w:val="FootnoteReference"/>
                <w:rFonts w:cs="Arial"/>
              </w:rPr>
              <w:footnoteReference w:id="7"/>
            </w:r>
            <w:r w:rsidRPr="00181A24">
              <w:rPr>
                <w:rFonts w:ascii="Arial" w:hAnsi="Arial" w:cs="Arial"/>
                <w:sz w:val="20"/>
                <w:szCs w:val="20"/>
              </w:rPr>
              <w:t xml:space="preserve"> or other</w:t>
            </w:r>
            <w:r>
              <w:rPr>
                <w:rFonts w:ascii="Arial" w:hAnsi="Arial" w:cs="Arial"/>
                <w:sz w:val="20"/>
                <w:szCs w:val="20"/>
              </w:rPr>
              <w:t xml:space="preserve"> </w:t>
            </w:r>
            <w:hyperlink r:id="rId59" w:history="1">
              <w:r w:rsidRPr="001E10A1">
                <w:rPr>
                  <w:rStyle w:val="Hyperlink"/>
                  <w:rFonts w:ascii="Arial" w:hAnsi="Arial" w:cs="Arial"/>
                  <w:sz w:val="20"/>
                  <w:szCs w:val="20"/>
                </w:rPr>
                <w:t>Consolidated Revenue Fund</w:t>
              </w:r>
            </w:hyperlink>
            <w:r w:rsidRPr="00BD57B6">
              <w:rPr>
                <w:rFonts w:ascii="Arial" w:hAnsi="Arial" w:cs="Arial"/>
                <w:sz w:val="20"/>
                <w:szCs w:val="20"/>
              </w:rPr>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cs="Arial"/>
              </w:rPr>
              <w:footnoteReference w:id="8"/>
            </w:r>
            <w:r w:rsidRPr="00181A24">
              <w:rPr>
                <w:rFonts w:ascii="Arial" w:hAnsi="Arial" w:cs="Arial"/>
                <w:sz w:val="20"/>
                <w:szCs w:val="20"/>
              </w:rPr>
              <w:t xml:space="preserve"> is to be paid to a </w:t>
            </w:r>
            <w:r>
              <w:rPr>
                <w:rFonts w:ascii="Arial" w:hAnsi="Arial" w:cs="Arial"/>
                <w:sz w:val="20"/>
                <w:szCs w:val="20"/>
              </w:rPr>
              <w:t>grant</w:t>
            </w:r>
            <w:r w:rsidRPr="00181A24">
              <w:rPr>
                <w:rFonts w:ascii="Arial" w:hAnsi="Arial" w:cs="Arial"/>
                <w:sz w:val="20"/>
                <w:szCs w:val="20"/>
              </w:rPr>
              <w:t>ee other than the Commonwealth; and</w:t>
            </w:r>
          </w:p>
          <w:p w14:paraId="0ADF7ABB" w14:textId="4B472AD1" w:rsidR="00226B75" w:rsidRPr="00710FAB" w:rsidRDefault="00226B75" w:rsidP="00BD57B6">
            <w:pPr>
              <w:pStyle w:val="NumberedList2"/>
              <w:numPr>
                <w:ilvl w:val="1"/>
                <w:numId w:val="15"/>
              </w:numPr>
              <w:spacing w:before="60"/>
              <w:ind w:left="1134"/>
            </w:pPr>
            <w:r w:rsidRPr="00181A24">
              <w:rPr>
                <w:rFonts w:ascii="Arial" w:hAnsi="Arial" w:cs="Arial"/>
                <w:sz w:val="20"/>
                <w:szCs w:val="20"/>
              </w:rPr>
              <w:t xml:space="preserve">which is intended to help address one or more of the </w:t>
            </w:r>
            <w:r>
              <w:rPr>
                <w:rFonts w:ascii="Arial" w:hAnsi="Arial" w:cs="Arial"/>
                <w:sz w:val="20"/>
                <w:szCs w:val="20"/>
              </w:rPr>
              <w:t>Commonwealth</w:t>
            </w:r>
            <w:r w:rsidRPr="00181A24">
              <w:rPr>
                <w:rFonts w:ascii="Arial" w:hAnsi="Arial" w:cs="Arial"/>
                <w:sz w:val="20"/>
                <w:szCs w:val="20"/>
              </w:rPr>
              <w:t xml:space="preserve">’s policy outcomes while assisting the </w:t>
            </w:r>
            <w:r>
              <w:rPr>
                <w:rFonts w:ascii="Arial" w:hAnsi="Arial" w:cs="Arial"/>
                <w:sz w:val="20"/>
                <w:szCs w:val="20"/>
              </w:rPr>
              <w:t>grant</w:t>
            </w:r>
            <w:r w:rsidRPr="00181A24">
              <w:rPr>
                <w:rFonts w:ascii="Arial" w:hAnsi="Arial" w:cs="Arial"/>
                <w:sz w:val="20"/>
                <w:szCs w:val="20"/>
              </w:rPr>
              <w:t>ee achieve its objectives</w:t>
            </w:r>
          </w:p>
        </w:tc>
      </w:tr>
      <w:tr w:rsidR="00226B75" w:rsidRPr="009E3949" w14:paraId="48E5527A" w14:textId="77777777" w:rsidTr="00010EB9">
        <w:trPr>
          <w:cantSplit/>
        </w:trPr>
        <w:tc>
          <w:tcPr>
            <w:tcW w:w="1843" w:type="pct"/>
          </w:tcPr>
          <w:p w14:paraId="0E90A7B8" w14:textId="77777777" w:rsidR="00226B75" w:rsidRPr="00463AB3" w:rsidRDefault="00226B75" w:rsidP="00010EB9">
            <w:pPr>
              <w:rPr>
                <w:rFonts w:cs="Arial"/>
                <w:lang w:eastAsia="en-AU"/>
              </w:rPr>
            </w:pPr>
            <w:r>
              <w:t xml:space="preserve">grant </w:t>
            </w:r>
            <w:r w:rsidRPr="001B21A4">
              <w:t>activity</w:t>
            </w:r>
            <w:r>
              <w:t>/activities</w:t>
            </w:r>
          </w:p>
        </w:tc>
        <w:tc>
          <w:tcPr>
            <w:tcW w:w="3157" w:type="pct"/>
          </w:tcPr>
          <w:p w14:paraId="5E7EFE0E" w14:textId="77777777" w:rsidR="00226B75" w:rsidRPr="00463AB3" w:rsidRDefault="00226B75" w:rsidP="00010EB9">
            <w:pPr>
              <w:rPr>
                <w:rFonts w:cs="Arial"/>
                <w:lang w:eastAsia="en-AU"/>
              </w:rPr>
            </w:pPr>
            <w:r>
              <w:t>r</w:t>
            </w:r>
            <w:r w:rsidRPr="00A77F5D">
              <w:t xml:space="preserve">efers to the project/tasks/services that the </w:t>
            </w:r>
            <w:r>
              <w:t>grant</w:t>
            </w:r>
            <w:r w:rsidRPr="00A77F5D">
              <w:t>ee is required to undertake</w:t>
            </w:r>
          </w:p>
        </w:tc>
      </w:tr>
      <w:tr w:rsidR="00226B75" w:rsidRPr="009E3949" w14:paraId="431E555F" w14:textId="77777777" w:rsidTr="00010EB9">
        <w:trPr>
          <w:cantSplit/>
        </w:trPr>
        <w:tc>
          <w:tcPr>
            <w:tcW w:w="1843" w:type="pct"/>
          </w:tcPr>
          <w:p w14:paraId="2099E1AC" w14:textId="11524474" w:rsidR="00226B75" w:rsidRDefault="00226B75" w:rsidP="00010EB9">
            <w:r>
              <w:t>grant</w:t>
            </w:r>
            <w:r w:rsidRPr="001B21A4">
              <w:t xml:space="preserve"> agreement</w:t>
            </w:r>
          </w:p>
        </w:tc>
        <w:tc>
          <w:tcPr>
            <w:tcW w:w="3157" w:type="pct"/>
          </w:tcPr>
          <w:p w14:paraId="4A7344AC" w14:textId="77777777" w:rsidR="00226B75" w:rsidRPr="00710FAB" w:rsidRDefault="00226B75" w:rsidP="00010EB9">
            <w:r>
              <w:t>s</w:t>
            </w:r>
            <w:r w:rsidRPr="00A77F5D">
              <w:t xml:space="preserve">ets out the relationship between the parties to the agreement, and specifies the details of the </w:t>
            </w:r>
            <w:r>
              <w:t>grant</w:t>
            </w:r>
          </w:p>
        </w:tc>
      </w:tr>
      <w:tr w:rsidR="00226B75" w:rsidRPr="009E3949" w14:paraId="6A3B1C22" w14:textId="77777777" w:rsidTr="00010EB9">
        <w:trPr>
          <w:cantSplit/>
        </w:trPr>
        <w:tc>
          <w:tcPr>
            <w:tcW w:w="1843" w:type="pct"/>
          </w:tcPr>
          <w:p w14:paraId="7DBE0403" w14:textId="77777777" w:rsidR="00226B75" w:rsidRDefault="0088208F" w:rsidP="00010EB9">
            <w:hyperlink r:id="rId60" w:history="1">
              <w:r w:rsidR="00226B75">
                <w:rPr>
                  <w:rStyle w:val="Hyperlink"/>
                  <w:rFonts w:eastAsia="MS Mincho"/>
                </w:rPr>
                <w:t>Grant</w:t>
              </w:r>
              <w:r w:rsidR="00226B75" w:rsidRPr="00132512">
                <w:rPr>
                  <w:rStyle w:val="Hyperlink"/>
                  <w:rFonts w:eastAsia="MS Mincho"/>
                </w:rPr>
                <w:t>Connect</w:t>
              </w:r>
            </w:hyperlink>
          </w:p>
        </w:tc>
        <w:tc>
          <w:tcPr>
            <w:tcW w:w="3157" w:type="pct"/>
          </w:tcPr>
          <w:p w14:paraId="7DACD382" w14:textId="77777777" w:rsidR="00226B75" w:rsidRPr="00710FAB" w:rsidRDefault="00226B75" w:rsidP="00010EB9">
            <w:r>
              <w:t>i</w:t>
            </w:r>
            <w:r w:rsidRPr="00A77F5D">
              <w:t xml:space="preserve">s the </w:t>
            </w:r>
            <w:r>
              <w:t>Commonwealth</w:t>
            </w:r>
            <w:r w:rsidRPr="00A77F5D">
              <w:t xml:space="preserve">’s whole-of-government </w:t>
            </w:r>
            <w:r>
              <w:t>grant</w:t>
            </w:r>
            <w:r w:rsidRPr="00A77F5D">
              <w:t xml:space="preserve">s information system, which centralises the publication and reporting of Commonwealth </w:t>
            </w:r>
            <w:r>
              <w:t>grant</w:t>
            </w:r>
            <w:r w:rsidRPr="00A77F5D">
              <w:t>s in accordance with the CGRGs</w:t>
            </w:r>
          </w:p>
        </w:tc>
      </w:tr>
      <w:tr w:rsidR="00226B75" w:rsidRPr="009E3949" w14:paraId="7E20F0C1" w14:textId="77777777" w:rsidTr="00010EB9">
        <w:trPr>
          <w:cantSplit/>
        </w:trPr>
        <w:tc>
          <w:tcPr>
            <w:tcW w:w="1843" w:type="pct"/>
          </w:tcPr>
          <w:p w14:paraId="78B33291" w14:textId="77777777" w:rsidR="00226B75" w:rsidRPr="001B21A4" w:rsidRDefault="00226B75" w:rsidP="00010EB9">
            <w:r>
              <w:t>grant opportunity</w:t>
            </w:r>
          </w:p>
        </w:tc>
        <w:tc>
          <w:tcPr>
            <w:tcW w:w="3157" w:type="pct"/>
          </w:tcPr>
          <w:p w14:paraId="0DA7EC4D" w14:textId="77777777" w:rsidR="00226B75" w:rsidRPr="00710FAB" w:rsidRDefault="00226B75" w:rsidP="00010EB9">
            <w:proofErr w:type="gramStart"/>
            <w:r>
              <w:t>r</w:t>
            </w:r>
            <w:r w:rsidRPr="00A77F5D">
              <w:t>efers</w:t>
            </w:r>
            <w:proofErr w:type="gramEnd"/>
            <w:r w:rsidRPr="00A77F5D">
              <w:t xml:space="preserve"> to the specific </w:t>
            </w:r>
            <w:r>
              <w:t>grant</w:t>
            </w:r>
            <w:r w:rsidRPr="00A77F5D">
              <w:t xml:space="preserve"> round or process where a Commonwealth </w:t>
            </w:r>
            <w:r>
              <w:t>grant</w:t>
            </w:r>
            <w:r w:rsidRPr="00A77F5D">
              <w:t xml:space="preserve"> is made available to potential </w:t>
            </w:r>
            <w:r>
              <w:t>grant</w:t>
            </w:r>
            <w:r w:rsidRPr="00A77F5D">
              <w:t xml:space="preserve">ees. </w:t>
            </w:r>
            <w:r>
              <w:t>Grant</w:t>
            </w:r>
            <w:r w:rsidRPr="00A77F5D">
              <w:t xml:space="preserve"> opportunities may be open or targeted, and will reflect the relevant </w:t>
            </w:r>
            <w:r>
              <w:t>grant</w:t>
            </w:r>
            <w:r w:rsidRPr="00A77F5D">
              <w:t xml:space="preserve"> selection process</w:t>
            </w:r>
            <w:r>
              <w:t>.</w:t>
            </w:r>
          </w:p>
        </w:tc>
      </w:tr>
      <w:tr w:rsidR="00226B75" w:rsidRPr="009E3949" w14:paraId="0EEE5B12" w14:textId="77777777" w:rsidTr="00010EB9">
        <w:trPr>
          <w:cantSplit/>
        </w:trPr>
        <w:tc>
          <w:tcPr>
            <w:tcW w:w="1843" w:type="pct"/>
          </w:tcPr>
          <w:p w14:paraId="50C11173" w14:textId="77777777" w:rsidR="00226B75" w:rsidRDefault="00226B75" w:rsidP="00010EB9">
            <w:r>
              <w:t>grant</w:t>
            </w:r>
            <w:r w:rsidRPr="001B21A4">
              <w:t xml:space="preserve"> </w:t>
            </w:r>
            <w:r>
              <w:t>program</w:t>
            </w:r>
          </w:p>
        </w:tc>
        <w:tc>
          <w:tcPr>
            <w:tcW w:w="3157" w:type="pct"/>
          </w:tcPr>
          <w:p w14:paraId="19C75401" w14:textId="06372A53" w:rsidR="00226B75" w:rsidRPr="00F85418" w:rsidRDefault="00226B75" w:rsidP="00010EB9">
            <w:pPr>
              <w:rPr>
                <w:rFonts w:cs="Arial"/>
              </w:rPr>
            </w:pPr>
            <w:proofErr w:type="gramStart"/>
            <w:r>
              <w:rPr>
                <w:rFonts w:cs="Arial"/>
              </w:rPr>
              <w:t>a</w:t>
            </w:r>
            <w:proofErr w:type="gramEnd"/>
            <w:r>
              <w:rPr>
                <w:rFonts w:cs="Arial"/>
              </w:rPr>
              <w:t xml:space="preserve"> ‘program’ carries its natural meaning and is intended to cover a potentially wide range of related activities aimed at achieving government policy outcomes. A grant program i</w:t>
            </w:r>
            <w:r w:rsidRPr="00A77F5D">
              <w:rPr>
                <w:rFonts w:cs="Arial"/>
              </w:rPr>
              <w:t xml:space="preserve">s a group of one or more </w:t>
            </w:r>
            <w:r>
              <w:rPr>
                <w:rFonts w:cs="Arial"/>
              </w:rPr>
              <w:t>grant</w:t>
            </w:r>
            <w:r w:rsidRPr="00A77F5D">
              <w:rPr>
                <w:rFonts w:cs="Arial"/>
              </w:rPr>
              <w:t xml:space="preserve"> opportunities under a single </w:t>
            </w:r>
            <w:r w:rsidR="001E10A1">
              <w:rPr>
                <w:rFonts w:cs="Arial"/>
              </w:rPr>
              <w:t xml:space="preserve">[entity] </w:t>
            </w:r>
            <w:r w:rsidRPr="00A77F5D">
              <w:rPr>
                <w:rFonts w:cs="Arial"/>
              </w:rPr>
              <w:t>Portfolio Budget Statement Program</w:t>
            </w:r>
            <w:r>
              <w:rPr>
                <w:rFonts w:cs="Arial"/>
              </w:rPr>
              <w:t>.</w:t>
            </w:r>
          </w:p>
        </w:tc>
      </w:tr>
      <w:tr w:rsidR="00226B75" w:rsidRPr="009E3949" w14:paraId="4C52714C" w14:textId="77777777" w:rsidTr="00010EB9">
        <w:trPr>
          <w:cantSplit/>
        </w:trPr>
        <w:tc>
          <w:tcPr>
            <w:tcW w:w="1843" w:type="pct"/>
          </w:tcPr>
          <w:p w14:paraId="6928778F" w14:textId="1E255F0A" w:rsidR="00226B75" w:rsidRPr="001B21A4" w:rsidRDefault="00226B75" w:rsidP="00010EB9">
            <w:r>
              <w:t>grantee</w:t>
            </w:r>
          </w:p>
        </w:tc>
        <w:tc>
          <w:tcPr>
            <w:tcW w:w="3157" w:type="pct"/>
          </w:tcPr>
          <w:p w14:paraId="507FA7BA" w14:textId="1ABBB8A9" w:rsidR="00226B75" w:rsidRPr="00710FAB" w:rsidRDefault="00226B75" w:rsidP="00010EB9">
            <w:pPr>
              <w:rPr>
                <w:rFonts w:cs="Arial"/>
              </w:rPr>
            </w:pPr>
            <w:r>
              <w:t>the organisation which has been selected to receive a grant</w:t>
            </w:r>
          </w:p>
        </w:tc>
      </w:tr>
      <w:tr w:rsidR="00B23A52" w:rsidRPr="009E3949" w14:paraId="4768B8FE" w14:textId="77777777" w:rsidTr="00010EB9">
        <w:trPr>
          <w:cantSplit/>
        </w:trPr>
        <w:tc>
          <w:tcPr>
            <w:tcW w:w="1843" w:type="pct"/>
          </w:tcPr>
          <w:p w14:paraId="5F400028" w14:textId="5287B7A8" w:rsidR="00B23A52" w:rsidRDefault="00B23A52" w:rsidP="00010EB9">
            <w:r>
              <w:t>NBDR Project</w:t>
            </w:r>
          </w:p>
        </w:tc>
        <w:tc>
          <w:tcPr>
            <w:tcW w:w="3157" w:type="pct"/>
          </w:tcPr>
          <w:p w14:paraId="3552E004" w14:textId="20870DC0" w:rsidR="00B23A52" w:rsidRDefault="00686618" w:rsidP="0059064C">
            <w:r>
              <w:t xml:space="preserve">refers to the project delivered by the successful </w:t>
            </w:r>
            <w:r w:rsidR="0059064C">
              <w:t xml:space="preserve">service provider </w:t>
            </w:r>
            <w:r w:rsidR="000041D5">
              <w:t xml:space="preserve">to </w:t>
            </w:r>
            <w:r w:rsidR="00385D63">
              <w:t>achieve</w:t>
            </w:r>
            <w:r w:rsidR="00C125E7">
              <w:t xml:space="preserve"> the </w:t>
            </w:r>
            <w:r w:rsidR="00385D63">
              <w:t>outcomes of the Networks Program</w:t>
            </w:r>
          </w:p>
        </w:tc>
      </w:tr>
      <w:tr w:rsidR="00226B75" w:rsidRPr="009E3949" w14:paraId="7F210CB1" w14:textId="77777777" w:rsidTr="00010EB9">
        <w:trPr>
          <w:cantSplit/>
        </w:trPr>
        <w:tc>
          <w:tcPr>
            <w:tcW w:w="1843" w:type="pct"/>
          </w:tcPr>
          <w:p w14:paraId="6398D1E7" w14:textId="77777777" w:rsidR="00226B75" w:rsidRDefault="00226B75" w:rsidP="00010EB9">
            <w:r>
              <w:t xml:space="preserve">NBDR </w:t>
            </w:r>
          </w:p>
        </w:tc>
        <w:tc>
          <w:tcPr>
            <w:tcW w:w="3157" w:type="pct"/>
          </w:tcPr>
          <w:p w14:paraId="78B97DEE" w14:textId="77777777" w:rsidR="00226B75" w:rsidRDefault="00226B75" w:rsidP="00010EB9">
            <w:r>
              <w:t xml:space="preserve">refers to the Future Drought Fund’s Networks to Build Drought Resilience Project, an Australian Government initiative and to which this grant opportunity refers </w:t>
            </w:r>
          </w:p>
        </w:tc>
      </w:tr>
      <w:tr w:rsidR="00226B75" w:rsidRPr="009E3949" w14:paraId="0023FEB8" w14:textId="77777777" w:rsidTr="00010EB9">
        <w:trPr>
          <w:cantSplit/>
        </w:trPr>
        <w:tc>
          <w:tcPr>
            <w:tcW w:w="1843" w:type="pct"/>
          </w:tcPr>
          <w:p w14:paraId="31F0DE9C" w14:textId="77777777" w:rsidR="00226B75" w:rsidRPr="004F4106" w:rsidRDefault="00226B75" w:rsidP="00010EB9">
            <w:r w:rsidRPr="004F4106">
              <w:lastRenderedPageBreak/>
              <w:t>PBS Program</w:t>
            </w:r>
          </w:p>
        </w:tc>
        <w:tc>
          <w:tcPr>
            <w:tcW w:w="3157" w:type="pct"/>
          </w:tcPr>
          <w:p w14:paraId="0098C757" w14:textId="2FF313E4" w:rsidR="00226B75" w:rsidRPr="004F4106" w:rsidRDefault="00226B75" w:rsidP="00E61313">
            <w:proofErr w:type="gramStart"/>
            <w:r w:rsidRPr="004F4106">
              <w:rPr>
                <w:rFonts w:cs="Arial"/>
              </w:rPr>
              <w:t>described</w:t>
            </w:r>
            <w:proofErr w:type="gramEnd"/>
            <w:r w:rsidRPr="004F4106">
              <w:rPr>
                <w:rFonts w:cs="Arial"/>
              </w:rPr>
              <w:t xml:space="preserve"> within the entity’s </w:t>
            </w:r>
            <w:hyperlink r:id="rId61" w:history="1">
              <w:r w:rsidRPr="004F4106">
                <w:rPr>
                  <w:rStyle w:val="Hyperlink"/>
                  <w:rFonts w:eastAsia="MS Mincho" w:cs="Arial"/>
                </w:rPr>
                <w:t>Portfolio Budget Statement</w:t>
              </w:r>
            </w:hyperlink>
            <w:r w:rsidRPr="004F4106">
              <w:rPr>
                <w:rFonts w:cs="Arial"/>
              </w:rPr>
              <w:t xml:space="preserve">, </w:t>
            </w:r>
            <w:r w:rsidRPr="004F4106">
              <w:t xml:space="preserve">PBS programs each link to a single outcome and provide transparency for funding decisions. These high-level PBS programs often comprise a number of lower level, more publicly recognised programs, some of which will be </w:t>
            </w:r>
            <w:r w:rsidR="00E61313">
              <w:t>g</w:t>
            </w:r>
            <w:r w:rsidR="00E61313" w:rsidRPr="004F4106">
              <w:t xml:space="preserve">rant </w:t>
            </w:r>
            <w:r w:rsidR="00E61313">
              <w:t>p</w:t>
            </w:r>
            <w:r w:rsidR="00E61313" w:rsidRPr="004F4106">
              <w:t>rograms</w:t>
            </w:r>
            <w:r w:rsidRPr="004F4106">
              <w:t xml:space="preserve">. A PBS </w:t>
            </w:r>
            <w:r w:rsidR="00E61313">
              <w:t>p</w:t>
            </w:r>
            <w:r w:rsidR="00E61313" w:rsidRPr="004F4106">
              <w:t xml:space="preserve">rogram </w:t>
            </w:r>
            <w:r w:rsidRPr="004F4106">
              <w:t xml:space="preserve">may have more than one </w:t>
            </w:r>
            <w:r w:rsidR="00E61313">
              <w:t>g</w:t>
            </w:r>
            <w:r w:rsidR="00E61313" w:rsidRPr="004F4106">
              <w:t xml:space="preserve">rant </w:t>
            </w:r>
            <w:r w:rsidR="00E61313">
              <w:t>p</w:t>
            </w:r>
            <w:r w:rsidR="00E61313" w:rsidRPr="004F4106">
              <w:t xml:space="preserve">rogram </w:t>
            </w:r>
            <w:r w:rsidRPr="004F4106">
              <w:t xml:space="preserve">associated with it, and each of these may have </w:t>
            </w:r>
            <w:r w:rsidRPr="004F4106">
              <w:rPr>
                <w:rFonts w:cs="Arial"/>
              </w:rPr>
              <w:t>one or more grant opportunities.</w:t>
            </w:r>
          </w:p>
        </w:tc>
      </w:tr>
      <w:tr w:rsidR="00B82FA1" w:rsidRPr="009E3949" w14:paraId="2D0998E0" w14:textId="77777777" w:rsidTr="00010EB9">
        <w:trPr>
          <w:cantSplit/>
        </w:trPr>
        <w:tc>
          <w:tcPr>
            <w:tcW w:w="1843" w:type="pct"/>
          </w:tcPr>
          <w:p w14:paraId="0BCE2887" w14:textId="3CAB5CB1" w:rsidR="00B82FA1" w:rsidRPr="001B21A4" w:rsidRDefault="0059064C" w:rsidP="0059064C">
            <w:r>
              <w:t>service provider</w:t>
            </w:r>
          </w:p>
        </w:tc>
        <w:tc>
          <w:tcPr>
            <w:tcW w:w="3157" w:type="pct"/>
          </w:tcPr>
          <w:p w14:paraId="7EF58C05" w14:textId="150FC733" w:rsidR="00B82FA1" w:rsidRDefault="00B82FA1" w:rsidP="00010EB9">
            <w:r>
              <w:t xml:space="preserve">The organisation/s </w:t>
            </w:r>
            <w:r w:rsidR="00475C3D">
              <w:t xml:space="preserve">chosen to deliver the </w:t>
            </w:r>
            <w:r w:rsidR="001E10A1">
              <w:t>NBDR project</w:t>
            </w:r>
          </w:p>
        </w:tc>
      </w:tr>
      <w:tr w:rsidR="00226B75" w:rsidRPr="009E3949" w14:paraId="07F6CAC6" w14:textId="77777777" w:rsidTr="00010EB9">
        <w:trPr>
          <w:cantSplit/>
        </w:trPr>
        <w:tc>
          <w:tcPr>
            <w:tcW w:w="1843" w:type="pct"/>
          </w:tcPr>
          <w:p w14:paraId="7FEF8F77" w14:textId="77777777" w:rsidR="00226B75" w:rsidRPr="00463AB3" w:rsidRDefault="00226B75" w:rsidP="00010EB9">
            <w:r w:rsidRPr="001B21A4">
              <w:t>selection criteria</w:t>
            </w:r>
          </w:p>
        </w:tc>
        <w:tc>
          <w:tcPr>
            <w:tcW w:w="3157" w:type="pct"/>
          </w:tcPr>
          <w:p w14:paraId="245FBD88" w14:textId="19599B4A" w:rsidR="00226B75" w:rsidRPr="00463AB3" w:rsidRDefault="00226B75" w:rsidP="00D37251">
            <w:pPr>
              <w:rPr>
                <w:rFonts w:cs="Arial"/>
              </w:rPr>
            </w:pPr>
            <w:r>
              <w:t>c</w:t>
            </w:r>
            <w:r w:rsidRPr="00710FAB">
              <w:t xml:space="preserve">omprise eligibility criteria </w:t>
            </w:r>
            <w:r>
              <w:t>and assessment criteria</w:t>
            </w:r>
          </w:p>
        </w:tc>
      </w:tr>
      <w:tr w:rsidR="00226B75" w:rsidRPr="009E3949" w14:paraId="12E363E5" w14:textId="77777777" w:rsidTr="00010EB9">
        <w:trPr>
          <w:cantSplit/>
        </w:trPr>
        <w:tc>
          <w:tcPr>
            <w:tcW w:w="1843" w:type="pct"/>
          </w:tcPr>
          <w:p w14:paraId="21CDC288" w14:textId="77777777" w:rsidR="00226B75" w:rsidRPr="001B21A4" w:rsidRDefault="00226B75" w:rsidP="00010EB9">
            <w:r w:rsidRPr="001B21A4">
              <w:t>selection process</w:t>
            </w:r>
          </w:p>
        </w:tc>
        <w:tc>
          <w:tcPr>
            <w:tcW w:w="3157" w:type="pct"/>
          </w:tcPr>
          <w:p w14:paraId="6DACA283" w14:textId="77777777" w:rsidR="00226B75" w:rsidRPr="00710FAB" w:rsidRDefault="00226B75" w:rsidP="00010EB9">
            <w:proofErr w:type="gramStart"/>
            <w:r>
              <w:t>t</w:t>
            </w:r>
            <w:r w:rsidRPr="00710FAB">
              <w:t>he</w:t>
            </w:r>
            <w:proofErr w:type="gramEnd"/>
            <w:r w:rsidRPr="00710FAB">
              <w:t xml:space="preserve"> method used to select potential </w:t>
            </w:r>
            <w:r>
              <w:t>grant</w:t>
            </w:r>
            <w:r w:rsidRPr="00710FAB">
              <w:t xml:space="preserve">ees. This process may involve comparative assessment of applications or the assessment of applications against the eligibility criteria and/or </w:t>
            </w:r>
            <w:r>
              <w:t>the assessment criteria.</w:t>
            </w:r>
          </w:p>
        </w:tc>
      </w:tr>
      <w:tr w:rsidR="00226B75" w:rsidRPr="009E3949" w14:paraId="025F8D97" w14:textId="77777777" w:rsidTr="00010EB9">
        <w:trPr>
          <w:cantSplit/>
        </w:trPr>
        <w:tc>
          <w:tcPr>
            <w:tcW w:w="1843" w:type="pct"/>
          </w:tcPr>
          <w:p w14:paraId="387BF5AC" w14:textId="77777777" w:rsidR="00226B75" w:rsidRPr="001B21A4" w:rsidRDefault="00226B75" w:rsidP="00010EB9">
            <w:r>
              <w:t xml:space="preserve">value with </w:t>
            </w:r>
            <w:r w:rsidRPr="00274AE2">
              <w:t>money</w:t>
            </w:r>
          </w:p>
        </w:tc>
        <w:tc>
          <w:tcPr>
            <w:tcW w:w="3157" w:type="pct"/>
          </w:tcPr>
          <w:p w14:paraId="068CAB25" w14:textId="77777777" w:rsidR="00226B75" w:rsidRPr="00274AE2" w:rsidRDefault="00226B75" w:rsidP="00010EB9">
            <w:proofErr w:type="gramStart"/>
            <w:r>
              <w:t>v</w:t>
            </w:r>
            <w:r w:rsidRPr="00274AE2">
              <w:t>alue</w:t>
            </w:r>
            <w:proofErr w:type="gramEnd"/>
            <w:r w:rsidRPr="00274AE2">
              <w:t xml:space="preserve"> with </w:t>
            </w:r>
            <w:r>
              <w:t xml:space="preserve">money in this document refers to ‘value with </w:t>
            </w:r>
            <w:r w:rsidRPr="00274AE2">
              <w:t>relevant money</w:t>
            </w:r>
            <w:r>
              <w:t xml:space="preserve">’ which is a </w:t>
            </w:r>
            <w:r w:rsidRPr="00274AE2">
              <w:t xml:space="preserve">judgement based on the </w:t>
            </w:r>
            <w:r>
              <w:t>grant</w:t>
            </w:r>
            <w:r w:rsidRPr="00274AE2">
              <w:t xml:space="preserve"> proposal representing an efficient, effective, economical and ethical use of public resources and </w:t>
            </w:r>
            <w:r>
              <w:t>dete</w:t>
            </w:r>
            <w:r w:rsidRPr="00274AE2">
              <w:t xml:space="preserve">rmined </w:t>
            </w:r>
            <w:r>
              <w:t>from</w:t>
            </w:r>
            <w:r w:rsidRPr="00274AE2">
              <w:t xml:space="preserve"> a variety of considerations.</w:t>
            </w:r>
          </w:p>
          <w:p w14:paraId="5D8E4DE2" w14:textId="77777777" w:rsidR="00226B75" w:rsidRPr="00274AE2" w:rsidRDefault="00226B75" w:rsidP="001E10A1">
            <w:r w:rsidRPr="00274AE2">
              <w:t xml:space="preserve">When administering a </w:t>
            </w:r>
            <w:r>
              <w:t>grant</w:t>
            </w:r>
            <w:r w:rsidRPr="00274AE2">
              <w:t xml:space="preserve"> opportunity, an official should consider the relevant financial and non-financial costs and benefits of each proposal including, but not limited to:</w:t>
            </w:r>
          </w:p>
          <w:p w14:paraId="374EADB8" w14:textId="1DA71C5C" w:rsidR="00226B75" w:rsidRPr="00274AE2" w:rsidRDefault="00226B75" w:rsidP="00B9016F">
            <w:pPr>
              <w:numPr>
                <w:ilvl w:val="0"/>
                <w:numId w:val="14"/>
              </w:numPr>
              <w:spacing w:before="0" w:after="40" w:line="240" w:lineRule="auto"/>
              <w:ind w:left="342" w:hanging="342"/>
              <w:rPr>
                <w:rFonts w:cs="Arial"/>
                <w:lang w:eastAsia="en-AU"/>
              </w:rPr>
            </w:pPr>
            <w:r w:rsidRPr="00274AE2">
              <w:rPr>
                <w:rFonts w:cs="Arial"/>
                <w:lang w:eastAsia="en-AU"/>
              </w:rPr>
              <w:t>the quality of the project proposal and activities</w:t>
            </w:r>
          </w:p>
          <w:p w14:paraId="606B44C8" w14:textId="2EF7AAEC" w:rsidR="00226B75" w:rsidRPr="00274AE2" w:rsidRDefault="00226B75" w:rsidP="00B9016F">
            <w:pPr>
              <w:numPr>
                <w:ilvl w:val="0"/>
                <w:numId w:val="14"/>
              </w:numPr>
              <w:spacing w:before="0" w:after="40" w:line="240" w:lineRule="auto"/>
              <w:ind w:left="342" w:hanging="342"/>
              <w:rPr>
                <w:rFonts w:cs="Arial"/>
                <w:lang w:eastAsia="en-AU"/>
              </w:rPr>
            </w:pPr>
            <w:r w:rsidRPr="00274AE2">
              <w:rPr>
                <w:rFonts w:cs="Arial"/>
                <w:lang w:eastAsia="en-AU"/>
              </w:rPr>
              <w:t>fitness for purpose of the proposal in contributing to government objectives</w:t>
            </w:r>
          </w:p>
          <w:p w14:paraId="0E3A9DCD" w14:textId="31012282" w:rsidR="00226B75" w:rsidRPr="00D57F95" w:rsidRDefault="00226B75" w:rsidP="00B9016F">
            <w:pPr>
              <w:numPr>
                <w:ilvl w:val="0"/>
                <w:numId w:val="14"/>
              </w:numPr>
              <w:spacing w:before="0" w:after="40" w:line="240" w:lineRule="auto"/>
              <w:ind w:left="342" w:hanging="342"/>
            </w:pPr>
            <w:r w:rsidRPr="00274AE2">
              <w:rPr>
                <w:rFonts w:cs="Arial"/>
                <w:lang w:eastAsia="en-AU"/>
              </w:rPr>
              <w:t xml:space="preserve">that the absence of a </w:t>
            </w:r>
            <w:r>
              <w:rPr>
                <w:rFonts w:cs="Arial"/>
                <w:lang w:eastAsia="en-AU"/>
              </w:rPr>
              <w:t>grant</w:t>
            </w:r>
            <w:r w:rsidRPr="00274AE2">
              <w:rPr>
                <w:rFonts w:cs="Arial"/>
                <w:lang w:eastAsia="en-AU"/>
              </w:rPr>
              <w:t xml:space="preserve"> is likely to prevent the </w:t>
            </w:r>
            <w:r>
              <w:rPr>
                <w:rFonts w:cs="Arial"/>
                <w:lang w:eastAsia="en-AU"/>
              </w:rPr>
              <w:t>grant</w:t>
            </w:r>
            <w:r w:rsidRPr="00274AE2">
              <w:rPr>
                <w:rFonts w:cs="Arial"/>
                <w:lang w:eastAsia="en-AU"/>
              </w:rPr>
              <w:t>ee and government’s outcomes being achieved</w:t>
            </w:r>
          </w:p>
          <w:p w14:paraId="79C47F96" w14:textId="77777777" w:rsidR="00226B75" w:rsidRPr="00710FAB" w:rsidRDefault="00226B75" w:rsidP="00B9016F">
            <w:pPr>
              <w:numPr>
                <w:ilvl w:val="0"/>
                <w:numId w:val="14"/>
              </w:numPr>
              <w:spacing w:before="0" w:after="40" w:line="240" w:lineRule="auto"/>
              <w:ind w:left="342" w:hanging="342"/>
            </w:pPr>
            <w:proofErr w:type="gramStart"/>
            <w:r w:rsidRPr="00274AE2">
              <w:rPr>
                <w:rFonts w:cs="Arial"/>
                <w:lang w:eastAsia="en-AU"/>
              </w:rPr>
              <w:t>the</w:t>
            </w:r>
            <w:proofErr w:type="gramEnd"/>
            <w:r w:rsidRPr="00274AE2">
              <w:rPr>
                <w:rFonts w:cs="Arial"/>
                <w:lang w:eastAsia="en-AU"/>
              </w:rPr>
              <w:t xml:space="preserve"> potential </w:t>
            </w:r>
            <w:r>
              <w:rPr>
                <w:rFonts w:cs="Arial"/>
                <w:lang w:eastAsia="en-AU"/>
              </w:rPr>
              <w:t>grant</w:t>
            </w:r>
            <w:r w:rsidRPr="00274AE2">
              <w:rPr>
                <w:rFonts w:cs="Arial"/>
                <w:lang w:eastAsia="en-AU"/>
              </w:rPr>
              <w:t>ee’s relevant experience and performance history</w:t>
            </w:r>
            <w:r w:rsidRPr="00274AE2">
              <w:rPr>
                <w:rFonts w:ascii="Times New Roman" w:hAnsi="Times New Roman"/>
                <w:sz w:val="24"/>
                <w:szCs w:val="24"/>
                <w:lang w:val="en" w:eastAsia="en-AU"/>
              </w:rPr>
              <w:t>.</w:t>
            </w:r>
          </w:p>
        </w:tc>
      </w:tr>
    </w:tbl>
    <w:p w14:paraId="26C78325" w14:textId="77777777" w:rsidR="00226B75" w:rsidRDefault="00226B75" w:rsidP="00226B75"/>
    <w:p w14:paraId="4EFED924" w14:textId="77777777" w:rsidR="00226B75" w:rsidRDefault="00226B75" w:rsidP="00226B75"/>
    <w:p w14:paraId="21DD1B7D" w14:textId="77777777" w:rsidR="00226B75" w:rsidRDefault="00226B75" w:rsidP="00226B75">
      <w:pPr>
        <w:sectPr w:rsidR="00226B75" w:rsidSect="00010EB9">
          <w:pgSz w:w="11907" w:h="16840" w:code="9"/>
          <w:pgMar w:top="1418" w:right="1418" w:bottom="1276" w:left="1701" w:header="709" w:footer="709" w:gutter="0"/>
          <w:cols w:space="720"/>
          <w:docGrid w:linePitch="360"/>
        </w:sectPr>
      </w:pPr>
    </w:p>
    <w:p w14:paraId="3A7442FB" w14:textId="1395AD92" w:rsidR="00226B75" w:rsidRDefault="00226B75" w:rsidP="00B34AFB">
      <w:pPr>
        <w:pStyle w:val="Heading2Appendix"/>
      </w:pPr>
      <w:bookmarkStart w:id="559" w:name="_Toc49436768"/>
      <w:r>
        <w:lastRenderedPageBreak/>
        <w:t xml:space="preserve">Appendix A. Guidance for the assessment of activities eligible for funding in the </w:t>
      </w:r>
      <w:r w:rsidR="001E10A1">
        <w:t>NBDR project</w:t>
      </w:r>
      <w:r>
        <w:t xml:space="preserve"> to be established by the </w:t>
      </w:r>
      <w:r w:rsidR="001E10A1">
        <w:t xml:space="preserve">service </w:t>
      </w:r>
      <w:r>
        <w:t xml:space="preserve">provider and funded by the </w:t>
      </w:r>
      <w:r w:rsidR="001E10A1">
        <w:t xml:space="preserve">NBDR </w:t>
      </w:r>
      <w:r>
        <w:t>grant.</w:t>
      </w:r>
      <w:bookmarkEnd w:id="559"/>
      <w:r>
        <w:t xml:space="preserve"> </w:t>
      </w:r>
    </w:p>
    <w:p w14:paraId="193A7658" w14:textId="317E5D19" w:rsidR="00226B75" w:rsidRPr="00864C7D" w:rsidRDefault="00226B75" w:rsidP="00B502DB">
      <w:pPr>
        <w:pStyle w:val="Heading3"/>
        <w:numPr>
          <w:ilvl w:val="0"/>
          <w:numId w:val="0"/>
        </w:numPr>
      </w:pPr>
      <w:bookmarkStart w:id="560" w:name="_Toc49436769"/>
      <w:r>
        <w:t xml:space="preserve">A.1 - Assessment criteria for eligible activities in the </w:t>
      </w:r>
      <w:r w:rsidR="001E10A1">
        <w:t>NBDR project</w:t>
      </w:r>
      <w:bookmarkEnd w:id="560"/>
    </w:p>
    <w:p w14:paraId="72DADBAB" w14:textId="389E3F86" w:rsidR="00226B75" w:rsidRDefault="00226B75" w:rsidP="00226B75">
      <w:r>
        <w:t xml:space="preserve">A </w:t>
      </w:r>
      <w:r w:rsidR="00FB787E">
        <w:t xml:space="preserve">grantee </w:t>
      </w:r>
      <w:r>
        <w:t xml:space="preserve">proposal must demonstrate how the activity will achieve the </w:t>
      </w:r>
      <w:r w:rsidR="00690517">
        <w:t xml:space="preserve">project’s </w:t>
      </w:r>
      <w:r>
        <w:t xml:space="preserve">outcomes. To do this, the </w:t>
      </w:r>
      <w:r w:rsidR="0059064C">
        <w:t xml:space="preserve">service provider </w:t>
      </w:r>
      <w:r>
        <w:t xml:space="preserve">must ensure all activities funded address one or more of the </w:t>
      </w:r>
      <w:r w:rsidR="00690517">
        <w:t xml:space="preserve">project’s </w:t>
      </w:r>
      <w:r w:rsidR="00363C3F">
        <w:t xml:space="preserve">outcomes </w:t>
      </w:r>
      <w:r>
        <w:t xml:space="preserve">(section </w:t>
      </w:r>
      <w:r w:rsidR="00363C3F">
        <w:t>3</w:t>
      </w:r>
      <w:r>
        <w:t>.3 refers) and</w:t>
      </w:r>
      <w:r w:rsidRPr="006D025A">
        <w:t xml:space="preserve"> </w:t>
      </w:r>
      <w:r>
        <w:t xml:space="preserve">be supported by one of Australia’s international obligations listed at section 26 (specifically sub sections (a), (d), (e) and (f) of the FDF </w:t>
      </w:r>
      <w:r w:rsidRPr="00E76BB8">
        <w:t>Act</w:t>
      </w:r>
      <w:r>
        <w:t>)</w:t>
      </w:r>
      <w:r w:rsidRPr="00E76BB8">
        <w:t>.</w:t>
      </w:r>
      <w:r>
        <w:rPr>
          <w:i/>
        </w:rPr>
        <w:t xml:space="preserve"> </w:t>
      </w:r>
      <w:r>
        <w:t xml:space="preserve">These activities are elaborated on at A.2 below. </w:t>
      </w:r>
    </w:p>
    <w:p w14:paraId="512A16D2" w14:textId="635F75E9" w:rsidR="00226B75" w:rsidRDefault="00226B75" w:rsidP="00226B75">
      <w:r>
        <w:t xml:space="preserve">Utilising your specialist expertise, you must establish eligibility and assessment criteria addressing the </w:t>
      </w:r>
      <w:r w:rsidR="00690517">
        <w:t xml:space="preserve">project’s </w:t>
      </w:r>
      <w:r w:rsidR="00363C3F">
        <w:t>outcomes</w:t>
      </w:r>
      <w:r>
        <w:t xml:space="preserve">. You must provide the draft eligibility and assessment criteria to the department as an early milestone (as stated in section </w:t>
      </w:r>
      <w:r w:rsidR="00363C3F">
        <w:t>3</w:t>
      </w:r>
      <w:r>
        <w:t>.</w:t>
      </w:r>
      <w:r w:rsidR="00391C65">
        <w:t>5</w:t>
      </w:r>
      <w:r>
        <w:t xml:space="preserve">) for approval by the department before you open for applications. All eligible applications </w:t>
      </w:r>
      <w:r w:rsidR="001E10A1">
        <w:t xml:space="preserve">under the </w:t>
      </w:r>
      <w:proofErr w:type="spellStart"/>
      <w:r w:rsidR="001E10A1">
        <w:t>project</w:t>
      </w:r>
      <w:r>
        <w:t>must</w:t>
      </w:r>
      <w:proofErr w:type="spellEnd"/>
      <w:r>
        <w:t xml:space="preserve"> be assessed using this Australian Government approved eligibility and assessment criteria, to ensure that only the highest quality proposals for activities that maximise the </w:t>
      </w:r>
      <w:r w:rsidR="00690517">
        <w:t>project</w:t>
      </w:r>
      <w:r w:rsidR="001E10A1">
        <w:t>’</w:t>
      </w:r>
      <w:r w:rsidR="00690517">
        <w:t xml:space="preserve">s </w:t>
      </w:r>
      <w:r>
        <w:t>outcomes are funded.</w:t>
      </w:r>
    </w:p>
    <w:p w14:paraId="56BA5F1D" w14:textId="61F78571" w:rsidR="00226B75" w:rsidRPr="004F4106" w:rsidRDefault="00226B75" w:rsidP="00B502DB">
      <w:pPr>
        <w:pStyle w:val="Heading3"/>
        <w:numPr>
          <w:ilvl w:val="0"/>
          <w:numId w:val="0"/>
        </w:numPr>
      </w:pPr>
      <w:bookmarkStart w:id="561" w:name="_Toc49436770"/>
      <w:r w:rsidRPr="00D004D7">
        <w:t xml:space="preserve">A.2 - </w:t>
      </w:r>
      <w:r w:rsidRPr="004F4106">
        <w:t xml:space="preserve">Guidance assessment criteria for </w:t>
      </w:r>
      <w:r>
        <w:t xml:space="preserve">funding </w:t>
      </w:r>
      <w:r w:rsidRPr="00D004D7">
        <w:t xml:space="preserve">opportunities in </w:t>
      </w:r>
      <w:r w:rsidRPr="004F4106">
        <w:t xml:space="preserve">the </w:t>
      </w:r>
      <w:r w:rsidR="001E10A1">
        <w:t>NBDR project</w:t>
      </w:r>
      <w:bookmarkEnd w:id="561"/>
      <w:r w:rsidR="001E10A1">
        <w:t xml:space="preserve"> </w:t>
      </w:r>
    </w:p>
    <w:p w14:paraId="46DFB9CB" w14:textId="144E17BC" w:rsidR="00226B75" w:rsidRDefault="00226B75" w:rsidP="00226B75">
      <w:r>
        <w:t xml:space="preserve">The </w:t>
      </w:r>
      <w:r w:rsidR="001E10A1">
        <w:t>NBDR project</w:t>
      </w:r>
      <w:r>
        <w:t xml:space="preserve"> will provide funding opportunities for community organisations, including Indigenous organisations, to deliver activities responding to one or more of the following opportunities. </w:t>
      </w:r>
      <w:r w:rsidR="003A5E5E">
        <w:t xml:space="preserve">Project </w:t>
      </w:r>
      <w:r w:rsidR="008946FD">
        <w:t xml:space="preserve">grantees </w:t>
      </w:r>
      <w:r>
        <w:t xml:space="preserve">can apply to receive funding under one or more of the opportunities below. </w:t>
      </w:r>
      <w:r w:rsidR="00C0615F">
        <w:t xml:space="preserve">Applicants </w:t>
      </w:r>
      <w:r w:rsidR="00A61C93">
        <w:t xml:space="preserve">for grant funding </w:t>
      </w:r>
      <w:r>
        <w:t>will need to adequately address all of the assessment criteria under the opportunity they are applying for to be successful.</w:t>
      </w:r>
    </w:p>
    <w:p w14:paraId="0FE78DEB" w14:textId="712B2506" w:rsidR="00226B75" w:rsidRPr="004F4106" w:rsidRDefault="00226B75" w:rsidP="00226B75">
      <w:pPr>
        <w:rPr>
          <w:color w:val="44546A" w:themeColor="text2"/>
        </w:rPr>
      </w:pPr>
      <w:r w:rsidRPr="004F4106">
        <w:rPr>
          <w:color w:val="44546A" w:themeColor="text2"/>
        </w:rPr>
        <w:t xml:space="preserve">Opportunity 1 - Activities that strengthen the capacity and capability of community network organisations in </w:t>
      </w:r>
      <w:r w:rsidRPr="00412B4C">
        <w:rPr>
          <w:color w:val="44546A" w:themeColor="text2"/>
        </w:rPr>
        <w:t>agricultur</w:t>
      </w:r>
      <w:r w:rsidR="005E4DCF">
        <w:rPr>
          <w:color w:val="44546A" w:themeColor="text2"/>
        </w:rPr>
        <w:t>e</w:t>
      </w:r>
      <w:r w:rsidRPr="00412B4C">
        <w:rPr>
          <w:color w:val="44546A" w:themeColor="text2"/>
        </w:rPr>
        <w:t xml:space="preserve"> dependent communities.</w:t>
      </w:r>
      <w:r>
        <w:t xml:space="preserve"> </w:t>
      </w:r>
    </w:p>
    <w:p w14:paraId="413C3CCC" w14:textId="213E5CD8" w:rsidR="00226B75" w:rsidRDefault="001E10A1" w:rsidP="00226B75">
      <w:r>
        <w:t>NBDR project</w:t>
      </w:r>
      <w:r w:rsidR="00E61313">
        <w:t xml:space="preserve"> </w:t>
      </w:r>
      <w:r w:rsidR="00CB4770">
        <w:t xml:space="preserve">grantees </w:t>
      </w:r>
      <w:r w:rsidR="00226B75">
        <w:t>must address how the proposed activit</w:t>
      </w:r>
      <w:r w:rsidR="00CB4770">
        <w:t>ies</w:t>
      </w:r>
      <w:r w:rsidR="00226B75">
        <w:t xml:space="preserve"> will: </w:t>
      </w:r>
    </w:p>
    <w:p w14:paraId="3EF54270" w14:textId="707C8728" w:rsidR="00226B75" w:rsidRDefault="00D37251" w:rsidP="00226B75">
      <w:pPr>
        <w:pStyle w:val="ListBullet"/>
      </w:pPr>
      <w:r>
        <w:t xml:space="preserve">increase </w:t>
      </w:r>
      <w:r w:rsidR="00226B75">
        <w:t xml:space="preserve">the community reach for social network members </w:t>
      </w:r>
    </w:p>
    <w:p w14:paraId="6202A4D8" w14:textId="745A0EAD" w:rsidR="00226B75" w:rsidRDefault="00D37251" w:rsidP="00226B75">
      <w:pPr>
        <w:pStyle w:val="ListBullet"/>
      </w:pPr>
      <w:r>
        <w:t xml:space="preserve">increase </w:t>
      </w:r>
      <w:r w:rsidR="00226B75">
        <w:t xml:space="preserve">community engagement, a shared sense of purpose and belonging </w:t>
      </w:r>
    </w:p>
    <w:p w14:paraId="1A7ACA5D" w14:textId="3DF1FA82" w:rsidR="00226B75" w:rsidRPr="00433077" w:rsidRDefault="00D37251" w:rsidP="00226B75">
      <w:pPr>
        <w:pStyle w:val="ListBullet"/>
      </w:pPr>
      <w:r>
        <w:t xml:space="preserve">increase </w:t>
      </w:r>
      <w:r w:rsidR="00226B75">
        <w:t xml:space="preserve">community and social network members </w:t>
      </w:r>
      <w:r w:rsidR="00226B75" w:rsidRPr="00433077">
        <w:t>access t</w:t>
      </w:r>
      <w:r w:rsidR="00226B75">
        <w:t xml:space="preserve">o professional and social networks </w:t>
      </w:r>
    </w:p>
    <w:p w14:paraId="73B207BB" w14:textId="07242A37" w:rsidR="00226B75" w:rsidRDefault="00D37251" w:rsidP="00226B75">
      <w:pPr>
        <w:pStyle w:val="ListBullet"/>
      </w:pPr>
      <w:proofErr w:type="gramStart"/>
      <w:r>
        <w:t>improve</w:t>
      </w:r>
      <w:proofErr w:type="gramEnd"/>
      <w:r>
        <w:t xml:space="preserve"> </w:t>
      </w:r>
      <w:r w:rsidR="00226B75">
        <w:t>the</w:t>
      </w:r>
      <w:r w:rsidR="00226B75" w:rsidRPr="00433077">
        <w:t xml:space="preserve"> coordination and collaboration of social networks wit</w:t>
      </w:r>
      <w:r w:rsidR="00226B75">
        <w:t xml:space="preserve">h other community organisations and networks to improve the </w:t>
      </w:r>
      <w:r w:rsidR="00226B75" w:rsidRPr="00433077">
        <w:t>diversity and strategic capability</w:t>
      </w:r>
      <w:r w:rsidR="00226B75">
        <w:t xml:space="preserve"> of social networks in communities</w:t>
      </w:r>
      <w:r>
        <w:t>.</w:t>
      </w:r>
      <w:r w:rsidR="00226B75">
        <w:t xml:space="preserve"> </w:t>
      </w:r>
    </w:p>
    <w:p w14:paraId="0FDF88BF" w14:textId="75FE91BC" w:rsidR="00226B75" w:rsidRPr="004F4106" w:rsidRDefault="00226B75" w:rsidP="00226B75">
      <w:pPr>
        <w:rPr>
          <w:color w:val="44546A" w:themeColor="text2"/>
        </w:rPr>
      </w:pPr>
      <w:r>
        <w:rPr>
          <w:color w:val="44546A" w:themeColor="text2"/>
        </w:rPr>
        <w:t>Oppo</w:t>
      </w:r>
      <w:r w:rsidRPr="004F4106">
        <w:rPr>
          <w:color w:val="44546A" w:themeColor="text2"/>
        </w:rPr>
        <w:t>rtunity 2 - Activities that facilitate professional, social and community networking events</w:t>
      </w:r>
      <w:r>
        <w:rPr>
          <w:color w:val="44546A" w:themeColor="text2"/>
        </w:rPr>
        <w:t xml:space="preserve"> in</w:t>
      </w:r>
      <w:r w:rsidRPr="004F4106">
        <w:rPr>
          <w:color w:val="44546A" w:themeColor="text2"/>
        </w:rPr>
        <w:t xml:space="preserve"> </w:t>
      </w:r>
      <w:r w:rsidRPr="00412B4C">
        <w:rPr>
          <w:color w:val="44546A" w:themeColor="text2"/>
        </w:rPr>
        <w:t>agricultur</w:t>
      </w:r>
      <w:r w:rsidR="005E4DCF">
        <w:rPr>
          <w:color w:val="44546A" w:themeColor="text2"/>
        </w:rPr>
        <w:t>e</w:t>
      </w:r>
      <w:r w:rsidRPr="00412B4C">
        <w:rPr>
          <w:color w:val="44546A" w:themeColor="text2"/>
        </w:rPr>
        <w:t xml:space="preserve"> dependent communities throughout Australia.</w:t>
      </w:r>
    </w:p>
    <w:p w14:paraId="0D8DCBF3" w14:textId="09F900C5" w:rsidR="00226B75" w:rsidRDefault="00226B75" w:rsidP="00226B75">
      <w:r>
        <w:t>Network</w:t>
      </w:r>
      <w:r w:rsidR="00E61313">
        <w:t>s</w:t>
      </w:r>
      <w:r>
        <w:t xml:space="preserve"> Program </w:t>
      </w:r>
      <w:r w:rsidR="0009682B">
        <w:t xml:space="preserve">grantees </w:t>
      </w:r>
      <w:r>
        <w:t>must address how the proposed activit</w:t>
      </w:r>
      <w:r w:rsidR="0009682B">
        <w:t>ies</w:t>
      </w:r>
      <w:r>
        <w:t xml:space="preserve"> will:</w:t>
      </w:r>
    </w:p>
    <w:p w14:paraId="13D5E479" w14:textId="344B25A1" w:rsidR="00226B75" w:rsidRPr="00433077" w:rsidRDefault="00D37251" w:rsidP="00226B75">
      <w:pPr>
        <w:pStyle w:val="ListBullet"/>
      </w:pPr>
      <w:r>
        <w:t>increase</w:t>
      </w:r>
      <w:r w:rsidRPr="00433077">
        <w:t xml:space="preserve"> </w:t>
      </w:r>
      <w:r w:rsidR="00226B75" w:rsidRPr="00433077">
        <w:t>number of community social networking events/conferences</w:t>
      </w:r>
      <w:r w:rsidR="00226B75">
        <w:t xml:space="preserve"> </w:t>
      </w:r>
    </w:p>
    <w:p w14:paraId="0FAABC78" w14:textId="41EF6F73" w:rsidR="00226B75" w:rsidRPr="00433077" w:rsidRDefault="00D37251" w:rsidP="00226B75">
      <w:pPr>
        <w:pStyle w:val="ListBullet"/>
      </w:pPr>
      <w:r>
        <w:t xml:space="preserve">contribute </w:t>
      </w:r>
      <w:r w:rsidR="00226B75">
        <w:t>to building a p</w:t>
      </w:r>
      <w:r w:rsidR="00226B75" w:rsidRPr="00433077">
        <w:t>ositive community culture, perception of security, social embeddedness and opportunity to work collaboratively to solve problems</w:t>
      </w:r>
      <w:r w:rsidR="00226B75">
        <w:t xml:space="preserve"> </w:t>
      </w:r>
    </w:p>
    <w:p w14:paraId="240CF826" w14:textId="19936014" w:rsidR="00226B75" w:rsidRPr="00433077" w:rsidRDefault="00D37251" w:rsidP="00226B75">
      <w:pPr>
        <w:pStyle w:val="ListBullet"/>
      </w:pPr>
      <w:r>
        <w:t xml:space="preserve">foster </w:t>
      </w:r>
      <w:r w:rsidR="00226B75">
        <w:t>h</w:t>
      </w:r>
      <w:r w:rsidR="00226B75" w:rsidRPr="00433077">
        <w:t>igher rates of innovation in the local economy and agricultural sector</w:t>
      </w:r>
      <w:r w:rsidR="00226B75">
        <w:t xml:space="preserve"> </w:t>
      </w:r>
    </w:p>
    <w:p w14:paraId="20989842" w14:textId="0FE461A1" w:rsidR="00226B75" w:rsidRDefault="00D37251" w:rsidP="00226B75">
      <w:pPr>
        <w:pStyle w:val="ListBullet"/>
      </w:pPr>
      <w:proofErr w:type="gramStart"/>
      <w:r>
        <w:t>i</w:t>
      </w:r>
      <w:r w:rsidRPr="00433077">
        <w:t>mpro</w:t>
      </w:r>
      <w:r>
        <w:t>ve</w:t>
      </w:r>
      <w:proofErr w:type="gramEnd"/>
      <w:r w:rsidRPr="00433077">
        <w:t xml:space="preserve"> </w:t>
      </w:r>
      <w:r w:rsidR="00226B75" w:rsidRPr="00433077">
        <w:t xml:space="preserve">regional branding and recognition of local </w:t>
      </w:r>
      <w:proofErr w:type="spellStart"/>
      <w:r w:rsidR="00226B75" w:rsidRPr="00433077">
        <w:t>agri</w:t>
      </w:r>
      <w:proofErr w:type="spellEnd"/>
      <w:r w:rsidR="00226B75" w:rsidRPr="00433077">
        <w:t>-food systems</w:t>
      </w:r>
      <w:r>
        <w:t>.</w:t>
      </w:r>
    </w:p>
    <w:p w14:paraId="1915D646" w14:textId="77777777" w:rsidR="00226B75" w:rsidRDefault="00226B75" w:rsidP="00226B75">
      <w:r w:rsidRPr="004F4106">
        <w:rPr>
          <w:color w:val="44546A" w:themeColor="text2"/>
        </w:rPr>
        <w:lastRenderedPageBreak/>
        <w:t>Opportunity 3 - Training to improve the skills and capacity of community network members to participate in community risk management, planning and community driven projects that build drought resilience</w:t>
      </w:r>
      <w:r w:rsidRPr="004F4106" w:rsidDel="00331BD0">
        <w:t xml:space="preserve"> </w:t>
      </w:r>
    </w:p>
    <w:p w14:paraId="75C9FB0A" w14:textId="20558323" w:rsidR="00226B75" w:rsidRDefault="001E10A1" w:rsidP="00226B75">
      <w:r>
        <w:t>NBDR project</w:t>
      </w:r>
      <w:r w:rsidR="00226B75">
        <w:t xml:space="preserve"> </w:t>
      </w:r>
      <w:r w:rsidR="00B24393">
        <w:t xml:space="preserve">grantees </w:t>
      </w:r>
      <w:r w:rsidR="00226B75">
        <w:t>must address how the proposed activit</w:t>
      </w:r>
      <w:r w:rsidR="00B24393">
        <w:t>ies</w:t>
      </w:r>
      <w:r w:rsidR="00226B75">
        <w:t xml:space="preserve"> will: </w:t>
      </w:r>
    </w:p>
    <w:p w14:paraId="60B0B700" w14:textId="0B948AD8" w:rsidR="00226B75" w:rsidRPr="00433077" w:rsidRDefault="00D37251" w:rsidP="00226B75">
      <w:pPr>
        <w:pStyle w:val="ListBullet"/>
      </w:pPr>
      <w:r>
        <w:t xml:space="preserve">increase </w:t>
      </w:r>
      <w:r w:rsidR="00226B75">
        <w:t>social network members</w:t>
      </w:r>
      <w:r w:rsidR="00226B75" w:rsidRPr="00433077">
        <w:t xml:space="preserve"> access to information and training to build drought resilience</w:t>
      </w:r>
      <w:r w:rsidR="00226B75">
        <w:t xml:space="preserve"> in their communities </w:t>
      </w:r>
    </w:p>
    <w:p w14:paraId="76696B51" w14:textId="5C9F2BA0" w:rsidR="00226B75" w:rsidRDefault="00D37251" w:rsidP="00226B75">
      <w:pPr>
        <w:pStyle w:val="ListBullet"/>
      </w:pPr>
      <w:proofErr w:type="gramStart"/>
      <w:r>
        <w:t>increase</w:t>
      </w:r>
      <w:proofErr w:type="gramEnd"/>
      <w:r>
        <w:t xml:space="preserve"> </w:t>
      </w:r>
      <w:r w:rsidR="00226B75">
        <w:t>the</w:t>
      </w:r>
      <w:r w:rsidR="00226B75" w:rsidRPr="00433077">
        <w:t xml:space="preserve"> role of social networks in regional drought resilience planning</w:t>
      </w:r>
      <w:r>
        <w:t>.</w:t>
      </w:r>
      <w:r w:rsidR="00226B75">
        <w:t xml:space="preserve"> </w:t>
      </w:r>
    </w:p>
    <w:p w14:paraId="4546E6FB" w14:textId="4AE51010" w:rsidR="00226B75" w:rsidRDefault="00226B75" w:rsidP="00226B75">
      <w:pPr>
        <w:rPr>
          <w:color w:val="44546A" w:themeColor="text2"/>
        </w:rPr>
      </w:pPr>
      <w:r w:rsidRPr="004F4106">
        <w:rPr>
          <w:color w:val="44546A" w:themeColor="text2"/>
        </w:rPr>
        <w:t>Opportunity 4 - Small-scale community infrastructure projects to foster connectedness, improve wellbeing and make community facilities resilient</w:t>
      </w:r>
      <w:r w:rsidR="000F41E8">
        <w:rPr>
          <w:color w:val="44546A" w:themeColor="text2"/>
        </w:rPr>
        <w:t xml:space="preserve"> to the impacts of drought</w:t>
      </w:r>
      <w:r w:rsidR="000F41E8" w:rsidRPr="000F41E8">
        <w:rPr>
          <w:color w:val="44546A" w:themeColor="text2"/>
        </w:rPr>
        <w:t>.</w:t>
      </w:r>
      <w:r w:rsidRPr="004F4106">
        <w:rPr>
          <w:color w:val="44546A" w:themeColor="text2"/>
        </w:rPr>
        <w:t xml:space="preserve"> </w:t>
      </w:r>
    </w:p>
    <w:p w14:paraId="4C17FC08" w14:textId="6309C16D" w:rsidR="00226B75" w:rsidRDefault="00EB248F" w:rsidP="00226B75">
      <w:r>
        <w:t>NBDR project</w:t>
      </w:r>
      <w:r w:rsidR="00E61313" w:rsidRPr="004F4106">
        <w:t xml:space="preserve"> </w:t>
      </w:r>
      <w:r w:rsidR="00F92B2D">
        <w:t>grantees</w:t>
      </w:r>
      <w:r w:rsidR="00226B75" w:rsidRPr="004F4106">
        <w:t xml:space="preserve"> </w:t>
      </w:r>
      <w:r w:rsidR="00226B75">
        <w:t xml:space="preserve">must address how the proposed activity will: </w:t>
      </w:r>
    </w:p>
    <w:p w14:paraId="4F2C985F" w14:textId="084E69BD" w:rsidR="00226B75" w:rsidRDefault="00D37251" w:rsidP="00226B75">
      <w:pPr>
        <w:pStyle w:val="ListBullet"/>
      </w:pPr>
      <w:r>
        <w:t xml:space="preserve">increase </w:t>
      </w:r>
      <w:r w:rsidR="00226B75">
        <w:t>community</w:t>
      </w:r>
      <w:r w:rsidR="00226B75" w:rsidRPr="00433077">
        <w:t xml:space="preserve"> access to social and wellbeing support structures</w:t>
      </w:r>
      <w:r w:rsidR="00226B75">
        <w:t xml:space="preserve">; reduce social isolation and improve connectivity </w:t>
      </w:r>
    </w:p>
    <w:p w14:paraId="7CDE49B4" w14:textId="433B23CB" w:rsidR="00226B75" w:rsidRDefault="00D37251" w:rsidP="00226B75">
      <w:pPr>
        <w:pStyle w:val="ListBullet"/>
      </w:pPr>
      <w:proofErr w:type="gramStart"/>
      <w:r>
        <w:t>improve</w:t>
      </w:r>
      <w:proofErr w:type="gramEnd"/>
      <w:r>
        <w:t xml:space="preserve"> </w:t>
      </w:r>
      <w:r w:rsidR="00226B75">
        <w:t xml:space="preserve">new and existing </w:t>
      </w:r>
      <w:r w:rsidR="00226B75" w:rsidRPr="00433077">
        <w:t>meeting places</w:t>
      </w:r>
      <w:r w:rsidR="00226B75">
        <w:t xml:space="preserve"> so they can be used </w:t>
      </w:r>
      <w:r w:rsidR="00EB248F">
        <w:t>year-round</w:t>
      </w:r>
      <w:r w:rsidR="00226B75">
        <w:t xml:space="preserve"> to support community wellbeing and reduce social isolation. </w:t>
      </w:r>
    </w:p>
    <w:p w14:paraId="76BE6C62" w14:textId="77777777" w:rsidR="00226B75" w:rsidRDefault="00226B75" w:rsidP="00226B75">
      <w:r>
        <w:t xml:space="preserve">Guidance on standard monitoring, evaluation and reporting requirements for different tiers of financial assistance provided under the Networks Program are provided at </w:t>
      </w:r>
      <w:r w:rsidRPr="00D3703D">
        <w:rPr>
          <w:u w:val="single"/>
        </w:rPr>
        <w:t>Appendix B</w:t>
      </w:r>
      <w:r>
        <w:t xml:space="preserve">. </w:t>
      </w:r>
      <w:r w:rsidRPr="00D3703D">
        <w:rPr>
          <w:rFonts w:cstheme="minorHAnsi"/>
        </w:rPr>
        <w:t xml:space="preserve">Requirements will vary depending upon the scale of </w:t>
      </w:r>
      <w:r>
        <w:rPr>
          <w:rFonts w:cstheme="minorHAnsi"/>
        </w:rPr>
        <w:t>grant</w:t>
      </w:r>
      <w:r w:rsidRPr="00D3703D">
        <w:rPr>
          <w:rFonts w:cstheme="minorHAnsi"/>
        </w:rPr>
        <w:t xml:space="preserve">s offered. </w:t>
      </w:r>
    </w:p>
    <w:p w14:paraId="0250DE52" w14:textId="4ED8FC0F" w:rsidR="00226B75" w:rsidRDefault="00226B75" w:rsidP="00B502DB">
      <w:pPr>
        <w:pStyle w:val="Heading3"/>
        <w:numPr>
          <w:ilvl w:val="0"/>
          <w:numId w:val="0"/>
        </w:numPr>
      </w:pPr>
      <w:bookmarkStart w:id="562" w:name="_Toc49436771"/>
      <w:r>
        <w:t xml:space="preserve">A.3 </w:t>
      </w:r>
      <w:r w:rsidR="00B86AA7">
        <w:t>- Assessment</w:t>
      </w:r>
      <w:r>
        <w:t xml:space="preserve"> of grant applications in the </w:t>
      </w:r>
      <w:r w:rsidR="00EB248F">
        <w:t>NBDR project</w:t>
      </w:r>
      <w:bookmarkEnd w:id="562"/>
    </w:p>
    <w:p w14:paraId="736DA6DC" w14:textId="77777777" w:rsidR="00226B75" w:rsidRPr="00830EC3" w:rsidRDefault="00226B75" w:rsidP="00226B75">
      <w:r>
        <w:t xml:space="preserve">You will administer the selection process on behalf of the department. Applications will be considered through an open competitive process. The department will have the final say whether an application is removed from the process. </w:t>
      </w:r>
    </w:p>
    <w:p w14:paraId="50A7332B" w14:textId="32481F73" w:rsidR="00226B75" w:rsidRDefault="00226B75" w:rsidP="00B502DB">
      <w:pPr>
        <w:pStyle w:val="Heading3"/>
        <w:numPr>
          <w:ilvl w:val="0"/>
          <w:numId w:val="0"/>
        </w:numPr>
      </w:pPr>
      <w:bookmarkStart w:id="563" w:name="_Toc49436772"/>
      <w:r>
        <w:t xml:space="preserve">A.4 </w:t>
      </w:r>
      <w:r w:rsidR="00B86AA7">
        <w:t>- Who</w:t>
      </w:r>
      <w:r>
        <w:t xml:space="preserve"> will assess applications and approve grants for eligible activities in the </w:t>
      </w:r>
      <w:r w:rsidR="00EB248F">
        <w:t>NBDR project</w:t>
      </w:r>
      <w:r>
        <w:t>?</w:t>
      </w:r>
      <w:bookmarkEnd w:id="563"/>
    </w:p>
    <w:p w14:paraId="3962E318" w14:textId="710D066A" w:rsidR="00226B75" w:rsidRDefault="00226B75" w:rsidP="00226B75">
      <w:r>
        <w:t xml:space="preserve">You will assess each application on its merit against the assessment criteria (guidance provided at </w:t>
      </w:r>
      <w:r w:rsidRPr="004F4106">
        <w:rPr>
          <w:u w:val="single"/>
        </w:rPr>
        <w:t>Appendix A.2</w:t>
      </w:r>
      <w:r>
        <w:rPr>
          <w:u w:val="single"/>
        </w:rPr>
        <w:t>)</w:t>
      </w:r>
      <w:r w:rsidRPr="00412B4C">
        <w:t>.</w:t>
      </w:r>
      <w:r>
        <w:t xml:space="preserve"> Assessors are to be staff employed by the </w:t>
      </w:r>
      <w:r w:rsidR="0059064C">
        <w:t>service provider</w:t>
      </w:r>
      <w:r>
        <w:t xml:space="preserve">, who will undertake training to ensure consistent assessment of all applications. Assessors are required to perform their duties in accordance with the </w:t>
      </w:r>
      <w:r w:rsidR="00B44D25">
        <w:t xml:space="preserve">principles of the </w:t>
      </w:r>
      <w:r>
        <w:t xml:space="preserve">CGRGs. </w:t>
      </w:r>
    </w:p>
    <w:p w14:paraId="0DBF72CA" w14:textId="379DF909" w:rsidR="00226B75" w:rsidRPr="00830EC3" w:rsidRDefault="00D82E4A" w:rsidP="00226B75">
      <w:pPr>
        <w:pStyle w:val="ListBullet"/>
        <w:numPr>
          <w:ilvl w:val="0"/>
          <w:numId w:val="0"/>
        </w:numPr>
      </w:pPr>
      <w:r>
        <w:rPr>
          <w:iCs w:val="0"/>
        </w:rPr>
        <w:t>T</w:t>
      </w:r>
      <w:r w:rsidR="00226B75" w:rsidRPr="005630E0">
        <w:t xml:space="preserve">he highest-ranked eligible applications will be shortlisted </w:t>
      </w:r>
      <w:r w:rsidR="00226B75">
        <w:t>to</w:t>
      </w:r>
      <w:r w:rsidR="00226B75" w:rsidRPr="00BF298A">
        <w:rPr>
          <w:iCs w:val="0"/>
        </w:rPr>
        <w:t xml:space="preserve"> inform the deliberations of the </w:t>
      </w:r>
      <w:r w:rsidR="00226B75">
        <w:rPr>
          <w:iCs w:val="0"/>
        </w:rPr>
        <w:t xml:space="preserve">Grants Assessment Committee. </w:t>
      </w:r>
    </w:p>
    <w:p w14:paraId="04A3730C" w14:textId="3334D696" w:rsidR="00226B75" w:rsidRPr="00830EC3" w:rsidRDefault="00226B75" w:rsidP="00B502DB">
      <w:pPr>
        <w:pStyle w:val="Heading3"/>
        <w:numPr>
          <w:ilvl w:val="0"/>
          <w:numId w:val="0"/>
        </w:numPr>
      </w:pPr>
      <w:bookmarkStart w:id="564" w:name="_Toc49436773"/>
      <w:r>
        <w:t xml:space="preserve">A.5 </w:t>
      </w:r>
      <w:r w:rsidR="00B86AA7">
        <w:t>- Grants</w:t>
      </w:r>
      <w:r>
        <w:t xml:space="preserve"> Assessment Committee</w:t>
      </w:r>
      <w:bookmarkEnd w:id="564"/>
    </w:p>
    <w:p w14:paraId="0D8147AA" w14:textId="6982E511" w:rsidR="00226B75" w:rsidRDefault="00226B75" w:rsidP="00226B75">
      <w:pPr>
        <w:spacing w:before="0" w:after="0" w:line="240" w:lineRule="auto"/>
        <w:rPr>
          <w:u w:val="single"/>
        </w:rPr>
      </w:pPr>
      <w:r>
        <w:t xml:space="preserve">The </w:t>
      </w:r>
      <w:r w:rsidR="0059064C">
        <w:t xml:space="preserve">service provider </w:t>
      </w:r>
      <w:r>
        <w:t>must establish a Grants Assessment Committee (GAC) to review the suitability of proposal</w:t>
      </w:r>
      <w:r w:rsidR="00D82E4A">
        <w:t xml:space="preserve">s under </w:t>
      </w:r>
      <w:r>
        <w:t>the Networks Program against the assessment criteria</w:t>
      </w:r>
      <w:r w:rsidRPr="00412B4C">
        <w:t>.</w:t>
      </w:r>
    </w:p>
    <w:p w14:paraId="33A6EFFE" w14:textId="77777777" w:rsidR="00226B75" w:rsidRPr="004F4106" w:rsidRDefault="00226B75" w:rsidP="00226B75">
      <w:pPr>
        <w:spacing w:before="0" w:after="0" w:line="240" w:lineRule="auto"/>
        <w:rPr>
          <w:u w:val="single"/>
        </w:rPr>
      </w:pPr>
    </w:p>
    <w:p w14:paraId="2651B5B2" w14:textId="1DA53F2E" w:rsidR="00226B75" w:rsidRDefault="00226B75" w:rsidP="00226B75">
      <w:pPr>
        <w:spacing w:before="0" w:after="0" w:line="240" w:lineRule="auto"/>
      </w:pPr>
      <w:r>
        <w:t xml:space="preserve">The </w:t>
      </w:r>
      <w:r w:rsidR="0059064C">
        <w:t xml:space="preserve">service provider </w:t>
      </w:r>
      <w:r>
        <w:t>must include representatives from the department and other representatives nominated by the department, as required by the grant agreement, on its GAC.</w:t>
      </w:r>
    </w:p>
    <w:p w14:paraId="27B44003" w14:textId="77777777" w:rsidR="00226B75" w:rsidRDefault="00226B75" w:rsidP="00226B75">
      <w:pPr>
        <w:spacing w:before="0" w:after="0" w:line="240" w:lineRule="auto"/>
      </w:pPr>
    </w:p>
    <w:p w14:paraId="49087E78" w14:textId="77777777" w:rsidR="00226B75" w:rsidRDefault="00226B75" w:rsidP="00226B75">
      <w:pPr>
        <w:pStyle w:val="ListBullet"/>
        <w:numPr>
          <w:ilvl w:val="0"/>
          <w:numId w:val="0"/>
        </w:numPr>
      </w:pPr>
      <w:r>
        <w:t>The GAC will consider shortlisted applications for:</w:t>
      </w:r>
    </w:p>
    <w:p w14:paraId="65E89117" w14:textId="000013C7" w:rsidR="00226B75" w:rsidRPr="005630E0" w:rsidRDefault="00226B75" w:rsidP="00226B75">
      <w:pPr>
        <w:pStyle w:val="ListBullet"/>
      </w:pPr>
      <w:r w:rsidRPr="005630E0">
        <w:t xml:space="preserve">how well </w:t>
      </w:r>
      <w:r>
        <w:t>an</w:t>
      </w:r>
      <w:r w:rsidRPr="005630E0">
        <w:t xml:space="preserve"> application scored against the assessment criteria</w:t>
      </w:r>
      <w:r>
        <w:t xml:space="preserve"> (guidance provided at </w:t>
      </w:r>
      <w:r w:rsidRPr="004F4106">
        <w:rPr>
          <w:u w:val="single"/>
        </w:rPr>
        <w:t>Appendix</w:t>
      </w:r>
      <w:r w:rsidR="00D506E6">
        <w:rPr>
          <w:u w:val="single"/>
        </w:rPr>
        <w:t> </w:t>
      </w:r>
      <w:r w:rsidRPr="004F4106">
        <w:rPr>
          <w:u w:val="single"/>
        </w:rPr>
        <w:t>A</w:t>
      </w:r>
      <w:r>
        <w:rPr>
          <w:u w:val="single"/>
        </w:rPr>
        <w:t>.2</w:t>
      </w:r>
    </w:p>
    <w:p w14:paraId="261314D8" w14:textId="67759AE1" w:rsidR="00226B75" w:rsidRDefault="00226B75" w:rsidP="00226B75">
      <w:pPr>
        <w:pStyle w:val="ListBullet"/>
      </w:pPr>
      <w:r w:rsidRPr="005630E0">
        <w:t xml:space="preserve">the relative merit of </w:t>
      </w:r>
      <w:r>
        <w:t>the</w:t>
      </w:r>
      <w:r w:rsidRPr="005630E0">
        <w:t xml:space="preserve"> application compared to other applications focussed on the same </w:t>
      </w:r>
      <w:r w:rsidR="00690517">
        <w:t xml:space="preserve">project </w:t>
      </w:r>
      <w:r w:rsidRPr="005630E0">
        <w:t>outcom</w:t>
      </w:r>
      <w:r>
        <w:t>e(s)/assessment criterion(s)</w:t>
      </w:r>
    </w:p>
    <w:p w14:paraId="4513751D" w14:textId="77777777" w:rsidR="00226B75" w:rsidRDefault="00226B75" w:rsidP="00226B75">
      <w:pPr>
        <w:pStyle w:val="ListBullet"/>
      </w:pPr>
      <w:r w:rsidRPr="005630E0">
        <w:t xml:space="preserve">the distribution </w:t>
      </w:r>
      <w:r>
        <w:t xml:space="preserve">and scale </w:t>
      </w:r>
      <w:r w:rsidRPr="005630E0">
        <w:t xml:space="preserve">of </w:t>
      </w:r>
      <w:r>
        <w:t xml:space="preserve">proposed </w:t>
      </w:r>
      <w:r w:rsidRPr="005630E0">
        <w:t xml:space="preserve">projects across Australia and </w:t>
      </w:r>
      <w:r>
        <w:t xml:space="preserve">rural, regional and remote communities </w:t>
      </w:r>
    </w:p>
    <w:p w14:paraId="1680C0CA" w14:textId="77777777" w:rsidR="00226B75" w:rsidRDefault="00226B75" w:rsidP="00226B75">
      <w:pPr>
        <w:pStyle w:val="ListBullet"/>
      </w:pPr>
      <w:r>
        <w:lastRenderedPageBreak/>
        <w:t>the extent to which the application and its geographic location matches identified priorities</w:t>
      </w:r>
    </w:p>
    <w:p w14:paraId="6470C465" w14:textId="77777777" w:rsidR="00226B75" w:rsidRDefault="00226B75" w:rsidP="00226B75">
      <w:pPr>
        <w:pStyle w:val="ListBullet"/>
      </w:pPr>
      <w:r w:rsidRPr="005630E0">
        <w:t>the ra</w:t>
      </w:r>
      <w:r>
        <w:t>nge of eligible applicant types</w:t>
      </w:r>
    </w:p>
    <w:p w14:paraId="552B4DAD" w14:textId="25C39B68" w:rsidR="00226B75" w:rsidRDefault="00226B75" w:rsidP="00226B75">
      <w:pPr>
        <w:pStyle w:val="ListBullet"/>
        <w:rPr>
          <w:rFonts w:ascii="Times New Roman" w:hAnsi="Times New Roman"/>
          <w:sz w:val="24"/>
          <w:szCs w:val="24"/>
          <w:lang w:eastAsia="en-AU"/>
        </w:rPr>
      </w:pPr>
      <w:proofErr w:type="gramStart"/>
      <w:r>
        <w:t>whether</w:t>
      </w:r>
      <w:proofErr w:type="gramEnd"/>
      <w:r>
        <w:t xml:space="preserve"> the project proposal provides value with money</w:t>
      </w:r>
      <w:r>
        <w:rPr>
          <w:rStyle w:val="FootnoteReference"/>
          <w:rFonts w:eastAsiaTheme="majorEastAsia"/>
        </w:rPr>
        <w:footnoteReference w:id="9"/>
      </w:r>
      <w:r w:rsidR="00C1445C">
        <w:rPr>
          <w:rFonts w:cs="Arial"/>
        </w:rPr>
        <w:t>.</w:t>
      </w:r>
    </w:p>
    <w:p w14:paraId="794FD0C4" w14:textId="4D920DF8" w:rsidR="00226B75" w:rsidRDefault="00226B75" w:rsidP="00226B75">
      <w:pPr>
        <w:pStyle w:val="ListBullet"/>
        <w:numPr>
          <w:ilvl w:val="0"/>
          <w:numId w:val="0"/>
        </w:numPr>
      </w:pPr>
      <w:r>
        <w:t xml:space="preserve">The </w:t>
      </w:r>
      <w:r w:rsidR="0059064C">
        <w:t xml:space="preserve">service provider </w:t>
      </w:r>
      <w:r>
        <w:t>and a</w:t>
      </w:r>
      <w:r w:rsidRPr="00DF618E">
        <w:t xml:space="preserve">ny expert/advisor, will be required/expected to perform their duties in accordance with the </w:t>
      </w:r>
      <w:r w:rsidR="00891D87">
        <w:t xml:space="preserve">principles of the </w:t>
      </w:r>
      <w:r w:rsidRPr="00DF618E">
        <w:t>CGRGs.</w:t>
      </w:r>
    </w:p>
    <w:p w14:paraId="0608F720" w14:textId="77777777" w:rsidR="00226B75" w:rsidRPr="00B50162" w:rsidRDefault="00226B75" w:rsidP="00226B75">
      <w:pPr>
        <w:pStyle w:val="ListBullet"/>
        <w:numPr>
          <w:ilvl w:val="0"/>
          <w:numId w:val="0"/>
        </w:numPr>
        <w:rPr>
          <w:rFonts w:ascii="Times New Roman" w:hAnsi="Times New Roman"/>
          <w:sz w:val="24"/>
          <w:szCs w:val="24"/>
          <w:lang w:eastAsia="en-AU"/>
        </w:rPr>
      </w:pPr>
      <w:r w:rsidRPr="005630E0">
        <w:t xml:space="preserve">The </w:t>
      </w:r>
      <w:r>
        <w:t>GAC</w:t>
      </w:r>
      <w:r w:rsidRPr="005630E0">
        <w:t xml:space="preserve"> will make recommendations to the </w:t>
      </w:r>
      <w:r>
        <w:t>decision maker</w:t>
      </w:r>
      <w:r w:rsidRPr="005630E0">
        <w:t xml:space="preserve"> about applications that are suitable to be approved.</w:t>
      </w:r>
    </w:p>
    <w:p w14:paraId="308AA803" w14:textId="5326829C" w:rsidR="00226B75" w:rsidRDefault="00226B75" w:rsidP="00226B75">
      <w:pPr>
        <w:spacing w:before="0" w:after="0" w:line="240" w:lineRule="auto"/>
      </w:pPr>
      <w:bookmarkStart w:id="565" w:name="_Toc17981135"/>
      <w:bookmarkStart w:id="566" w:name="_Toc17981136"/>
      <w:bookmarkStart w:id="567" w:name="_Toc17981138"/>
      <w:bookmarkEnd w:id="565"/>
      <w:bookmarkEnd w:id="566"/>
      <w:bookmarkEnd w:id="567"/>
      <w:r>
        <w:t xml:space="preserve">The GAC must provide recommendations to the department about </w:t>
      </w:r>
      <w:r w:rsidR="0067551A">
        <w:t xml:space="preserve">which </w:t>
      </w:r>
      <w:r w:rsidR="00195CF8">
        <w:t>applications</w:t>
      </w:r>
      <w:r>
        <w:t xml:space="preserve"> </w:t>
      </w:r>
      <w:r w:rsidR="00000186">
        <w:t xml:space="preserve">are </w:t>
      </w:r>
      <w:r>
        <w:t xml:space="preserve">to be approved to receive </w:t>
      </w:r>
      <w:r w:rsidR="002936FC">
        <w:t>funding under</w:t>
      </w:r>
      <w:r>
        <w:t xml:space="preserve"> the Networks Program. </w:t>
      </w:r>
    </w:p>
    <w:p w14:paraId="525C414C" w14:textId="77777777" w:rsidR="00226B75" w:rsidRDefault="00226B75" w:rsidP="00335D77">
      <w:pPr>
        <w:pStyle w:val="Heading3"/>
        <w:numPr>
          <w:ilvl w:val="0"/>
          <w:numId w:val="0"/>
        </w:numPr>
        <w:ind w:left="1134"/>
      </w:pPr>
      <w:bookmarkStart w:id="568" w:name="_Toc44059714"/>
      <w:bookmarkStart w:id="569" w:name="_Toc44086623"/>
      <w:bookmarkStart w:id="570" w:name="_Toc44407732"/>
      <w:bookmarkStart w:id="571" w:name="_Toc44059718"/>
      <w:bookmarkStart w:id="572" w:name="_Toc44086627"/>
      <w:bookmarkStart w:id="573" w:name="_Toc44407736"/>
      <w:bookmarkStart w:id="574" w:name="_Toc44059719"/>
      <w:bookmarkStart w:id="575" w:name="_Toc44086628"/>
      <w:bookmarkStart w:id="576" w:name="_Toc44407737"/>
      <w:bookmarkEnd w:id="568"/>
      <w:bookmarkEnd w:id="569"/>
      <w:bookmarkEnd w:id="570"/>
      <w:bookmarkEnd w:id="571"/>
      <w:bookmarkEnd w:id="572"/>
      <w:bookmarkEnd w:id="573"/>
      <w:bookmarkEnd w:id="574"/>
      <w:bookmarkEnd w:id="575"/>
      <w:bookmarkEnd w:id="576"/>
      <w:r>
        <w:br w:type="page"/>
      </w:r>
    </w:p>
    <w:p w14:paraId="3841E204" w14:textId="55CF4B5F" w:rsidR="00226B75" w:rsidRDefault="00226B75" w:rsidP="00B34AFB">
      <w:pPr>
        <w:pStyle w:val="Heading2Appendix"/>
      </w:pPr>
      <w:bookmarkStart w:id="577" w:name="_Toc49436774"/>
      <w:r>
        <w:lastRenderedPageBreak/>
        <w:t xml:space="preserve">Appendix B. Guidance monitoring, evaluation and reporting requirements for the three tiers of </w:t>
      </w:r>
      <w:r w:rsidR="00F50733">
        <w:t>funding</w:t>
      </w:r>
      <w:r>
        <w:t xml:space="preserve"> in the N</w:t>
      </w:r>
      <w:r w:rsidR="00F50733">
        <w:t>etworks</w:t>
      </w:r>
      <w:r>
        <w:t xml:space="preserve"> Program</w:t>
      </w:r>
      <w:bookmarkEnd w:id="577"/>
    </w:p>
    <w:tbl>
      <w:tblPr>
        <w:tblStyle w:val="TableGrid"/>
        <w:tblW w:w="5000" w:type="pct"/>
        <w:tblLook w:val="04A0" w:firstRow="1" w:lastRow="0" w:firstColumn="1" w:lastColumn="0" w:noHBand="0" w:noVBand="1"/>
        <w:tblCaption w:val="Appendix B"/>
        <w:tblDescription w:val="Guidance monitoring, evaluation and reporting requirements for the three tiers of funding in the Networks Program"/>
      </w:tblPr>
      <w:tblGrid>
        <w:gridCol w:w="2405"/>
        <w:gridCol w:w="6373"/>
      </w:tblGrid>
      <w:tr w:rsidR="00226B75" w:rsidRPr="002D245C" w14:paraId="6B4C7C8F" w14:textId="77777777" w:rsidTr="00010EB9">
        <w:trPr>
          <w:trHeight w:val="970"/>
        </w:trPr>
        <w:tc>
          <w:tcPr>
            <w:tcW w:w="1370" w:type="pct"/>
          </w:tcPr>
          <w:p w14:paraId="52889263" w14:textId="77777777" w:rsidR="00226B75" w:rsidRPr="002D245C" w:rsidRDefault="00226B75" w:rsidP="00010EB9">
            <w:pPr>
              <w:rPr>
                <w:sz w:val="22"/>
                <w:szCs w:val="22"/>
                <w:lang w:eastAsia="ja-JP"/>
              </w:rPr>
            </w:pPr>
            <w:r w:rsidRPr="002D245C">
              <w:rPr>
                <w:sz w:val="22"/>
                <w:szCs w:val="22"/>
                <w:lang w:eastAsia="ja-JP"/>
              </w:rPr>
              <w:t>Tier 1 (up to $20,000)</w:t>
            </w:r>
          </w:p>
        </w:tc>
        <w:tc>
          <w:tcPr>
            <w:tcW w:w="3630" w:type="pct"/>
          </w:tcPr>
          <w:p w14:paraId="5C64BF1F" w14:textId="77777777" w:rsidR="00226B75" w:rsidRPr="002D245C" w:rsidRDefault="00226B75" w:rsidP="00010EB9">
            <w:pPr>
              <w:rPr>
                <w:sz w:val="22"/>
                <w:szCs w:val="22"/>
                <w:lang w:eastAsia="ja-JP"/>
              </w:rPr>
            </w:pPr>
            <w:r w:rsidRPr="002D245C">
              <w:rPr>
                <w:sz w:val="22"/>
                <w:szCs w:val="22"/>
                <w:lang w:eastAsia="ja-JP"/>
              </w:rPr>
              <w:t xml:space="preserve"> Completion Report including:</w:t>
            </w:r>
          </w:p>
          <w:p w14:paraId="0A62C03C" w14:textId="77777777" w:rsidR="00694987" w:rsidRDefault="00226B75" w:rsidP="00694987">
            <w:pPr>
              <w:pStyle w:val="ListParagraph"/>
              <w:numPr>
                <w:ilvl w:val="0"/>
                <w:numId w:val="45"/>
              </w:numPr>
              <w:spacing w:before="120" w:after="0" w:line="240" w:lineRule="auto"/>
              <w:rPr>
                <w:sz w:val="22"/>
                <w:szCs w:val="22"/>
                <w:lang w:eastAsia="ja-JP"/>
              </w:rPr>
            </w:pPr>
            <w:r w:rsidRPr="00694987">
              <w:rPr>
                <w:sz w:val="22"/>
                <w:szCs w:val="22"/>
                <w:lang w:eastAsia="ja-JP"/>
              </w:rPr>
              <w:t>Grant Reference No / Contract Number:</w:t>
            </w:r>
          </w:p>
          <w:p w14:paraId="7A50E3DA" w14:textId="21E28706" w:rsidR="00226B75" w:rsidRPr="00694987" w:rsidRDefault="00226B75" w:rsidP="00694987">
            <w:pPr>
              <w:pStyle w:val="ListParagraph"/>
              <w:numPr>
                <w:ilvl w:val="0"/>
                <w:numId w:val="45"/>
              </w:numPr>
              <w:spacing w:before="120" w:after="0" w:line="240" w:lineRule="auto"/>
              <w:rPr>
                <w:sz w:val="22"/>
                <w:szCs w:val="22"/>
                <w:lang w:eastAsia="ja-JP"/>
              </w:rPr>
            </w:pPr>
            <w:r w:rsidRPr="00694987">
              <w:rPr>
                <w:sz w:val="22"/>
                <w:szCs w:val="22"/>
                <w:lang w:eastAsia="ja-JP"/>
              </w:rPr>
              <w:t>Amount of grant requested:</w:t>
            </w:r>
          </w:p>
          <w:p w14:paraId="0C420B06" w14:textId="77777777" w:rsidR="00226B75" w:rsidRPr="002D245C" w:rsidRDefault="00226B75" w:rsidP="00694987">
            <w:pPr>
              <w:pStyle w:val="ListParagraph"/>
              <w:numPr>
                <w:ilvl w:val="0"/>
                <w:numId w:val="45"/>
              </w:numPr>
              <w:spacing w:before="120" w:after="0" w:line="240" w:lineRule="auto"/>
              <w:rPr>
                <w:sz w:val="22"/>
                <w:szCs w:val="22"/>
                <w:lang w:eastAsia="ja-JP"/>
              </w:rPr>
            </w:pPr>
            <w:r w:rsidRPr="002D245C">
              <w:rPr>
                <w:sz w:val="22"/>
                <w:szCs w:val="22"/>
                <w:lang w:eastAsia="ja-JP"/>
              </w:rPr>
              <w:t>Name of Beneficiary: (</w:t>
            </w:r>
            <w:r w:rsidRPr="002D245C">
              <w:rPr>
                <w:i/>
                <w:sz w:val="22"/>
                <w:szCs w:val="22"/>
                <w:lang w:eastAsia="ja-JP"/>
              </w:rPr>
              <w:t>organisation contracted</w:t>
            </w:r>
            <w:r w:rsidRPr="002D245C">
              <w:rPr>
                <w:sz w:val="22"/>
                <w:szCs w:val="22"/>
                <w:lang w:eastAsia="ja-JP"/>
              </w:rPr>
              <w:t>)</w:t>
            </w:r>
          </w:p>
          <w:p w14:paraId="5CAD9D26" w14:textId="772ECDDD" w:rsidR="00226B75" w:rsidRPr="002D245C" w:rsidRDefault="00226B75" w:rsidP="00694987">
            <w:pPr>
              <w:pStyle w:val="ListParagraph"/>
              <w:numPr>
                <w:ilvl w:val="0"/>
                <w:numId w:val="45"/>
              </w:numPr>
              <w:spacing w:before="120" w:after="0" w:line="240" w:lineRule="auto"/>
              <w:rPr>
                <w:sz w:val="22"/>
                <w:szCs w:val="22"/>
                <w:lang w:eastAsia="ja-JP"/>
              </w:rPr>
            </w:pPr>
            <w:r w:rsidRPr="002D245C">
              <w:rPr>
                <w:sz w:val="22"/>
                <w:szCs w:val="22"/>
                <w:lang w:eastAsia="ja-JP"/>
              </w:rPr>
              <w:t xml:space="preserve">Location of </w:t>
            </w:r>
            <w:r w:rsidR="00690517">
              <w:rPr>
                <w:sz w:val="22"/>
                <w:szCs w:val="22"/>
                <w:lang w:eastAsia="ja-JP"/>
              </w:rPr>
              <w:t>p</w:t>
            </w:r>
            <w:r w:rsidR="00690517" w:rsidRPr="002D245C">
              <w:rPr>
                <w:sz w:val="22"/>
                <w:szCs w:val="22"/>
                <w:lang w:eastAsia="ja-JP"/>
              </w:rPr>
              <w:t>roject</w:t>
            </w:r>
            <w:r w:rsidRPr="002D245C">
              <w:rPr>
                <w:sz w:val="22"/>
                <w:szCs w:val="22"/>
                <w:lang w:eastAsia="ja-JP"/>
              </w:rPr>
              <w:t xml:space="preserve">: </w:t>
            </w:r>
            <w:r w:rsidRPr="002D245C">
              <w:rPr>
                <w:i/>
                <w:sz w:val="22"/>
                <w:szCs w:val="22"/>
                <w:lang w:eastAsia="ja-JP"/>
              </w:rPr>
              <w:t>this may be township/LGA</w:t>
            </w:r>
          </w:p>
          <w:p w14:paraId="0B72AEF2" w14:textId="77777777" w:rsidR="00226B75" w:rsidRPr="002D245C" w:rsidRDefault="00226B75" w:rsidP="00694987">
            <w:pPr>
              <w:pStyle w:val="ListParagraph"/>
              <w:numPr>
                <w:ilvl w:val="0"/>
                <w:numId w:val="45"/>
              </w:numPr>
              <w:spacing w:before="120" w:after="0" w:line="240" w:lineRule="auto"/>
              <w:rPr>
                <w:sz w:val="22"/>
                <w:szCs w:val="22"/>
                <w:lang w:eastAsia="ja-JP"/>
              </w:rPr>
            </w:pPr>
            <w:r w:rsidRPr="002D245C">
              <w:rPr>
                <w:sz w:val="22"/>
                <w:szCs w:val="22"/>
                <w:lang w:eastAsia="ja-JP"/>
              </w:rPr>
              <w:t>Duration: (</w:t>
            </w:r>
            <w:r w:rsidRPr="002D245C">
              <w:rPr>
                <w:i/>
                <w:sz w:val="22"/>
                <w:szCs w:val="22"/>
                <w:lang w:eastAsia="ja-JP"/>
              </w:rPr>
              <w:t>Start date / End date</w:t>
            </w:r>
            <w:r w:rsidRPr="002D245C">
              <w:rPr>
                <w:sz w:val="22"/>
                <w:szCs w:val="22"/>
                <w:lang w:eastAsia="ja-JP"/>
              </w:rPr>
              <w:t>)</w:t>
            </w:r>
          </w:p>
          <w:p w14:paraId="49AE4238" w14:textId="77777777" w:rsidR="00226B75" w:rsidRPr="002D245C" w:rsidRDefault="00226B75" w:rsidP="00694987">
            <w:pPr>
              <w:pStyle w:val="ListParagraph"/>
              <w:numPr>
                <w:ilvl w:val="0"/>
                <w:numId w:val="45"/>
              </w:numPr>
              <w:spacing w:before="120" w:after="0" w:line="240" w:lineRule="auto"/>
              <w:rPr>
                <w:sz w:val="22"/>
                <w:szCs w:val="22"/>
                <w:lang w:eastAsia="ja-JP"/>
              </w:rPr>
            </w:pPr>
            <w:r w:rsidRPr="002D245C">
              <w:rPr>
                <w:sz w:val="22"/>
                <w:szCs w:val="22"/>
                <w:lang w:eastAsia="ja-JP"/>
              </w:rPr>
              <w:t>Title of project: (</w:t>
            </w:r>
            <w:r w:rsidRPr="002D245C">
              <w:rPr>
                <w:i/>
                <w:sz w:val="22"/>
                <w:szCs w:val="22"/>
                <w:lang w:eastAsia="ja-JP"/>
              </w:rPr>
              <w:t>as per contract</w:t>
            </w:r>
            <w:r w:rsidRPr="002D245C">
              <w:rPr>
                <w:sz w:val="22"/>
                <w:szCs w:val="22"/>
                <w:lang w:eastAsia="ja-JP"/>
              </w:rPr>
              <w:t>)</w:t>
            </w:r>
          </w:p>
          <w:p w14:paraId="3D2F430C" w14:textId="599C9144" w:rsidR="00226B75" w:rsidRPr="002D245C" w:rsidRDefault="00226B75" w:rsidP="00694987">
            <w:pPr>
              <w:pStyle w:val="ListParagraph"/>
              <w:numPr>
                <w:ilvl w:val="0"/>
                <w:numId w:val="45"/>
              </w:numPr>
              <w:spacing w:before="120" w:after="0" w:line="240" w:lineRule="auto"/>
              <w:rPr>
                <w:sz w:val="22"/>
                <w:szCs w:val="22"/>
                <w:lang w:eastAsia="ja-JP"/>
              </w:rPr>
            </w:pPr>
            <w:r>
              <w:rPr>
                <w:sz w:val="22"/>
                <w:szCs w:val="22"/>
                <w:lang w:eastAsia="ja-JP"/>
              </w:rPr>
              <w:t xml:space="preserve">Summary of </w:t>
            </w:r>
            <w:r w:rsidR="00690517">
              <w:rPr>
                <w:sz w:val="22"/>
                <w:szCs w:val="22"/>
                <w:lang w:eastAsia="ja-JP"/>
              </w:rPr>
              <w:t xml:space="preserve">project </w:t>
            </w:r>
            <w:r>
              <w:rPr>
                <w:sz w:val="22"/>
                <w:szCs w:val="22"/>
                <w:lang w:eastAsia="ja-JP"/>
              </w:rPr>
              <w:t>(one paragraph – max 250 words</w:t>
            </w:r>
            <w:r w:rsidRPr="002D245C">
              <w:rPr>
                <w:sz w:val="22"/>
                <w:szCs w:val="22"/>
                <w:lang w:eastAsia="ja-JP"/>
              </w:rPr>
              <w:t>):</w:t>
            </w:r>
          </w:p>
          <w:p w14:paraId="592C01FE" w14:textId="040D7219" w:rsidR="00226B75" w:rsidRPr="002D245C" w:rsidRDefault="002B3547" w:rsidP="00694987">
            <w:pPr>
              <w:pStyle w:val="ListParagraph"/>
              <w:numPr>
                <w:ilvl w:val="0"/>
                <w:numId w:val="45"/>
              </w:numPr>
              <w:spacing w:before="120" w:after="0" w:line="240" w:lineRule="auto"/>
              <w:rPr>
                <w:sz w:val="22"/>
                <w:szCs w:val="22"/>
                <w:lang w:eastAsia="ja-JP"/>
              </w:rPr>
            </w:pPr>
            <w:r>
              <w:rPr>
                <w:sz w:val="22"/>
                <w:szCs w:val="22"/>
                <w:lang w:eastAsia="ja-JP"/>
              </w:rPr>
              <w:t xml:space="preserve">Primary </w:t>
            </w:r>
            <w:r w:rsidR="00690517">
              <w:rPr>
                <w:sz w:val="22"/>
                <w:szCs w:val="22"/>
                <w:lang w:eastAsia="ja-JP"/>
              </w:rPr>
              <w:t xml:space="preserve">project </w:t>
            </w:r>
            <w:r>
              <w:rPr>
                <w:sz w:val="22"/>
                <w:szCs w:val="22"/>
                <w:lang w:eastAsia="ja-JP"/>
              </w:rPr>
              <w:t xml:space="preserve">outcome: </w:t>
            </w:r>
            <w:r w:rsidR="00D73C03" w:rsidRPr="002D245C">
              <w:rPr>
                <w:sz w:val="22"/>
                <w:szCs w:val="22"/>
                <w:lang w:eastAsia="ja-JP"/>
              </w:rPr>
              <w:t>Economic; Ecological</w:t>
            </w:r>
            <w:r w:rsidR="00226B75" w:rsidRPr="002D245C">
              <w:rPr>
                <w:sz w:val="22"/>
                <w:szCs w:val="22"/>
                <w:lang w:eastAsia="ja-JP"/>
              </w:rPr>
              <w:t>/</w:t>
            </w:r>
            <w:r w:rsidR="007E4732">
              <w:rPr>
                <w:sz w:val="22"/>
                <w:szCs w:val="22"/>
                <w:lang w:eastAsia="ja-JP"/>
              </w:rPr>
              <w:t>E</w:t>
            </w:r>
            <w:r w:rsidR="007E4732" w:rsidRPr="002D245C">
              <w:rPr>
                <w:sz w:val="22"/>
                <w:szCs w:val="22"/>
                <w:lang w:eastAsia="ja-JP"/>
              </w:rPr>
              <w:t>nvironmental</w:t>
            </w:r>
            <w:r w:rsidR="00226B75" w:rsidRPr="002D245C">
              <w:rPr>
                <w:sz w:val="22"/>
                <w:szCs w:val="22"/>
                <w:lang w:eastAsia="ja-JP"/>
              </w:rPr>
              <w:t>; Social/Community</w:t>
            </w:r>
          </w:p>
          <w:p w14:paraId="085556ED" w14:textId="12DED837" w:rsidR="00226B75" w:rsidRPr="002D245C" w:rsidRDefault="00226B75" w:rsidP="00694987">
            <w:pPr>
              <w:pStyle w:val="ListParagraph"/>
              <w:numPr>
                <w:ilvl w:val="0"/>
                <w:numId w:val="45"/>
              </w:numPr>
              <w:spacing w:before="120" w:after="0" w:line="240" w:lineRule="auto"/>
              <w:rPr>
                <w:sz w:val="22"/>
                <w:szCs w:val="22"/>
                <w:lang w:eastAsia="ja-JP"/>
              </w:rPr>
            </w:pPr>
            <w:r w:rsidRPr="002D245C">
              <w:rPr>
                <w:sz w:val="22"/>
                <w:szCs w:val="22"/>
                <w:lang w:eastAsia="ja-JP"/>
              </w:rPr>
              <w:t xml:space="preserve">Primary </w:t>
            </w:r>
            <w:r w:rsidR="00690517">
              <w:rPr>
                <w:sz w:val="22"/>
                <w:szCs w:val="22"/>
                <w:lang w:eastAsia="ja-JP"/>
              </w:rPr>
              <w:t>p</w:t>
            </w:r>
            <w:r w:rsidR="00690517" w:rsidRPr="002D245C">
              <w:rPr>
                <w:sz w:val="22"/>
                <w:szCs w:val="22"/>
                <w:lang w:eastAsia="ja-JP"/>
              </w:rPr>
              <w:t xml:space="preserve">roject </w:t>
            </w:r>
            <w:r w:rsidRPr="002D245C">
              <w:rPr>
                <w:sz w:val="22"/>
                <w:szCs w:val="22"/>
                <w:lang w:eastAsia="ja-JP"/>
              </w:rPr>
              <w:t>modality or Category: (Training/learning, infrastructure, equipment, technology, etc.)</w:t>
            </w:r>
          </w:p>
          <w:p w14:paraId="4CF479EB" w14:textId="77777777" w:rsidR="00226B75" w:rsidRPr="002D245C" w:rsidRDefault="00226B75" w:rsidP="00694987">
            <w:pPr>
              <w:pStyle w:val="ListParagraph"/>
              <w:numPr>
                <w:ilvl w:val="0"/>
                <w:numId w:val="45"/>
              </w:numPr>
              <w:spacing w:before="120" w:after="0" w:line="240" w:lineRule="auto"/>
              <w:rPr>
                <w:sz w:val="22"/>
                <w:szCs w:val="22"/>
                <w:lang w:eastAsia="ja-JP"/>
              </w:rPr>
            </w:pPr>
            <w:r w:rsidRPr="002D245C">
              <w:rPr>
                <w:sz w:val="22"/>
                <w:szCs w:val="22"/>
                <w:lang w:eastAsia="ja-JP"/>
              </w:rPr>
              <w:t>Proposed outputs (list)</w:t>
            </w:r>
          </w:p>
          <w:p w14:paraId="59F61292" w14:textId="77777777" w:rsidR="00226B75" w:rsidRPr="002D245C" w:rsidRDefault="00226B75" w:rsidP="00694987">
            <w:pPr>
              <w:pStyle w:val="ListParagraph"/>
              <w:numPr>
                <w:ilvl w:val="0"/>
                <w:numId w:val="45"/>
              </w:numPr>
              <w:spacing w:before="120" w:after="0" w:line="240" w:lineRule="auto"/>
              <w:rPr>
                <w:sz w:val="22"/>
                <w:szCs w:val="22"/>
                <w:lang w:eastAsia="ja-JP"/>
              </w:rPr>
            </w:pPr>
            <w:r w:rsidRPr="002D245C">
              <w:rPr>
                <w:sz w:val="22"/>
                <w:szCs w:val="22"/>
                <w:lang w:eastAsia="ja-JP"/>
              </w:rPr>
              <w:t>Report / Summary of progress: (max 1000 words)</w:t>
            </w:r>
          </w:p>
          <w:p w14:paraId="503361F3" w14:textId="77777777" w:rsidR="00226B75" w:rsidRPr="002D245C" w:rsidRDefault="00226B75" w:rsidP="00694987">
            <w:pPr>
              <w:pStyle w:val="ListParagraph"/>
              <w:numPr>
                <w:ilvl w:val="0"/>
                <w:numId w:val="45"/>
              </w:numPr>
              <w:spacing w:before="120" w:after="0" w:line="240" w:lineRule="auto"/>
              <w:rPr>
                <w:sz w:val="22"/>
                <w:szCs w:val="22"/>
                <w:lang w:eastAsia="ja-JP"/>
              </w:rPr>
            </w:pPr>
            <w:r w:rsidRPr="002D245C">
              <w:rPr>
                <w:sz w:val="22"/>
                <w:szCs w:val="22"/>
                <w:lang w:eastAsia="ja-JP"/>
              </w:rPr>
              <w:t>Issues arising, recommendation/learnings</w:t>
            </w:r>
          </w:p>
          <w:p w14:paraId="5E418B3B" w14:textId="0A197320" w:rsidR="00226B75" w:rsidRPr="002D245C" w:rsidRDefault="00226B75" w:rsidP="00694987">
            <w:pPr>
              <w:pStyle w:val="ListParagraph"/>
              <w:numPr>
                <w:ilvl w:val="0"/>
                <w:numId w:val="45"/>
              </w:numPr>
              <w:spacing w:before="120" w:after="0" w:line="240" w:lineRule="auto"/>
              <w:rPr>
                <w:sz w:val="22"/>
                <w:szCs w:val="22"/>
                <w:lang w:eastAsia="ja-JP"/>
              </w:rPr>
            </w:pPr>
            <w:r w:rsidRPr="002D245C">
              <w:rPr>
                <w:sz w:val="22"/>
                <w:szCs w:val="22"/>
                <w:lang w:eastAsia="ja-JP"/>
              </w:rPr>
              <w:t>Name/certification of author or team leader/manager:</w:t>
            </w:r>
          </w:p>
          <w:p w14:paraId="13873C1D" w14:textId="77777777" w:rsidR="00226B75" w:rsidRPr="002D245C" w:rsidRDefault="00226B75" w:rsidP="00694987">
            <w:pPr>
              <w:pStyle w:val="ListParagraph"/>
              <w:numPr>
                <w:ilvl w:val="0"/>
                <w:numId w:val="45"/>
              </w:numPr>
              <w:spacing w:before="120" w:after="0" w:line="240" w:lineRule="auto"/>
              <w:rPr>
                <w:sz w:val="22"/>
                <w:szCs w:val="22"/>
                <w:lang w:eastAsia="ja-JP"/>
              </w:rPr>
            </w:pPr>
            <w:r w:rsidRPr="002D245C">
              <w:rPr>
                <w:sz w:val="22"/>
                <w:szCs w:val="22"/>
                <w:lang w:eastAsia="ja-JP"/>
              </w:rPr>
              <w:t>Date of report</w:t>
            </w:r>
          </w:p>
          <w:p w14:paraId="4619EAAB" w14:textId="77777777" w:rsidR="00226B75" w:rsidRPr="002D245C" w:rsidRDefault="00226B75" w:rsidP="00694987">
            <w:pPr>
              <w:pStyle w:val="ListParagraph"/>
              <w:numPr>
                <w:ilvl w:val="0"/>
                <w:numId w:val="45"/>
              </w:numPr>
              <w:spacing w:before="120" w:after="0" w:line="240" w:lineRule="auto"/>
              <w:rPr>
                <w:lang w:eastAsia="ja-JP"/>
              </w:rPr>
            </w:pPr>
            <w:r>
              <w:rPr>
                <w:sz w:val="22"/>
                <w:szCs w:val="22"/>
                <w:lang w:eastAsia="ja-JP"/>
              </w:rPr>
              <w:t>Annual financial declaration (for activities/subproject spanning more than one year duration) or end of project</w:t>
            </w:r>
            <w:r w:rsidRPr="002D245C">
              <w:rPr>
                <w:sz w:val="22"/>
                <w:szCs w:val="22"/>
                <w:lang w:eastAsia="ja-JP"/>
              </w:rPr>
              <w:t xml:space="preserve"> financial declaration</w:t>
            </w:r>
            <w:r>
              <w:rPr>
                <w:sz w:val="22"/>
                <w:szCs w:val="22"/>
                <w:lang w:eastAsia="ja-JP"/>
              </w:rPr>
              <w:t xml:space="preserve"> (for activities/sub projects spanning less than one year duration) from Treasurer/CEO</w:t>
            </w:r>
          </w:p>
        </w:tc>
      </w:tr>
      <w:tr w:rsidR="00226B75" w:rsidRPr="002D245C" w14:paraId="1DF00483" w14:textId="77777777" w:rsidTr="00010EB9">
        <w:trPr>
          <w:trHeight w:val="970"/>
        </w:trPr>
        <w:tc>
          <w:tcPr>
            <w:tcW w:w="1370" w:type="pct"/>
          </w:tcPr>
          <w:p w14:paraId="70535D00" w14:textId="77777777" w:rsidR="00226B75" w:rsidRPr="002D245C" w:rsidRDefault="00226B75" w:rsidP="00010EB9">
            <w:pPr>
              <w:rPr>
                <w:sz w:val="22"/>
                <w:szCs w:val="22"/>
                <w:lang w:eastAsia="ja-JP"/>
              </w:rPr>
            </w:pPr>
            <w:r w:rsidRPr="002D245C">
              <w:rPr>
                <w:sz w:val="22"/>
                <w:szCs w:val="22"/>
                <w:lang w:eastAsia="ja-JP"/>
              </w:rPr>
              <w:t>Tier 2 ($20</w:t>
            </w:r>
            <w:r>
              <w:rPr>
                <w:sz w:val="22"/>
                <w:szCs w:val="22"/>
                <w:lang w:eastAsia="ja-JP"/>
              </w:rPr>
              <w:t>,000</w:t>
            </w:r>
            <w:r w:rsidRPr="002D245C">
              <w:rPr>
                <w:sz w:val="22"/>
                <w:szCs w:val="22"/>
                <w:lang w:eastAsia="ja-JP"/>
              </w:rPr>
              <w:t xml:space="preserve"> - $50,000)</w:t>
            </w:r>
          </w:p>
        </w:tc>
        <w:tc>
          <w:tcPr>
            <w:tcW w:w="3630" w:type="pct"/>
          </w:tcPr>
          <w:p w14:paraId="4923CE4C" w14:textId="77777777" w:rsidR="00226B75" w:rsidRPr="002D245C" w:rsidRDefault="00226B75" w:rsidP="00010EB9">
            <w:pPr>
              <w:rPr>
                <w:sz w:val="22"/>
                <w:szCs w:val="22"/>
                <w:lang w:eastAsia="ja-JP"/>
              </w:rPr>
            </w:pPr>
            <w:r w:rsidRPr="002D245C">
              <w:rPr>
                <w:sz w:val="22"/>
                <w:szCs w:val="22"/>
                <w:lang w:eastAsia="ja-JP"/>
              </w:rPr>
              <w:t>Monitoring Report including:</w:t>
            </w:r>
          </w:p>
          <w:p w14:paraId="7DAE18D7" w14:textId="77777777" w:rsidR="00226B75" w:rsidRPr="002D245C" w:rsidRDefault="00226B75" w:rsidP="00694987">
            <w:pPr>
              <w:pStyle w:val="ListParagraph"/>
              <w:numPr>
                <w:ilvl w:val="0"/>
                <w:numId w:val="17"/>
              </w:numPr>
              <w:spacing w:before="120" w:after="0" w:line="240" w:lineRule="auto"/>
              <w:rPr>
                <w:sz w:val="22"/>
                <w:szCs w:val="22"/>
                <w:lang w:eastAsia="ja-JP"/>
              </w:rPr>
            </w:pPr>
            <w:r>
              <w:rPr>
                <w:sz w:val="22"/>
                <w:szCs w:val="22"/>
                <w:lang w:eastAsia="ja-JP"/>
              </w:rPr>
              <w:t>Grant</w:t>
            </w:r>
            <w:r w:rsidRPr="002D245C">
              <w:rPr>
                <w:sz w:val="22"/>
                <w:szCs w:val="22"/>
                <w:lang w:eastAsia="ja-JP"/>
              </w:rPr>
              <w:t xml:space="preserve"> Reference No / Contract Number:</w:t>
            </w:r>
          </w:p>
          <w:p w14:paraId="1AFBEB24" w14:textId="77777777" w:rsidR="00226B75" w:rsidRPr="002D245C" w:rsidRDefault="00226B75" w:rsidP="00694987">
            <w:pPr>
              <w:pStyle w:val="ListParagraph"/>
              <w:numPr>
                <w:ilvl w:val="0"/>
                <w:numId w:val="17"/>
              </w:numPr>
              <w:spacing w:before="120" w:after="0" w:line="240" w:lineRule="auto"/>
              <w:rPr>
                <w:sz w:val="22"/>
                <w:szCs w:val="22"/>
                <w:lang w:eastAsia="ja-JP"/>
              </w:rPr>
            </w:pPr>
            <w:r w:rsidRPr="002D245C">
              <w:rPr>
                <w:sz w:val="22"/>
                <w:szCs w:val="22"/>
                <w:lang w:eastAsia="ja-JP"/>
              </w:rPr>
              <w:t>Duration: (</w:t>
            </w:r>
            <w:r w:rsidRPr="002D245C">
              <w:rPr>
                <w:i/>
                <w:sz w:val="22"/>
                <w:szCs w:val="22"/>
                <w:lang w:eastAsia="ja-JP"/>
              </w:rPr>
              <w:t>Start date / End date</w:t>
            </w:r>
            <w:r w:rsidRPr="002D245C">
              <w:rPr>
                <w:sz w:val="22"/>
                <w:szCs w:val="22"/>
                <w:lang w:eastAsia="ja-JP"/>
              </w:rPr>
              <w:t>)</w:t>
            </w:r>
          </w:p>
          <w:p w14:paraId="4D788172" w14:textId="77777777" w:rsidR="00226B75" w:rsidRPr="002D245C" w:rsidRDefault="00226B75" w:rsidP="00694987">
            <w:pPr>
              <w:pStyle w:val="ListParagraph"/>
              <w:numPr>
                <w:ilvl w:val="0"/>
                <w:numId w:val="17"/>
              </w:numPr>
              <w:spacing w:before="120" w:after="0" w:line="240" w:lineRule="auto"/>
              <w:rPr>
                <w:sz w:val="22"/>
                <w:szCs w:val="22"/>
                <w:lang w:eastAsia="ja-JP"/>
              </w:rPr>
            </w:pPr>
            <w:r w:rsidRPr="002D245C">
              <w:rPr>
                <w:sz w:val="22"/>
                <w:szCs w:val="22"/>
                <w:lang w:eastAsia="ja-JP"/>
              </w:rPr>
              <w:t>Report Period (</w:t>
            </w:r>
            <w:r w:rsidRPr="002D245C">
              <w:rPr>
                <w:i/>
                <w:sz w:val="22"/>
                <w:szCs w:val="22"/>
                <w:lang w:eastAsia="ja-JP"/>
              </w:rPr>
              <w:t>start date, end date</w:t>
            </w:r>
            <w:r w:rsidRPr="002D245C">
              <w:rPr>
                <w:sz w:val="22"/>
                <w:szCs w:val="22"/>
                <w:lang w:eastAsia="ja-JP"/>
              </w:rPr>
              <w:t>)</w:t>
            </w:r>
          </w:p>
          <w:p w14:paraId="230AC330" w14:textId="77777777" w:rsidR="00226B75" w:rsidRPr="002D245C" w:rsidRDefault="00226B75" w:rsidP="00694987">
            <w:pPr>
              <w:pStyle w:val="ListParagraph"/>
              <w:numPr>
                <w:ilvl w:val="0"/>
                <w:numId w:val="17"/>
              </w:numPr>
              <w:spacing w:before="120" w:after="0" w:line="240" w:lineRule="auto"/>
              <w:rPr>
                <w:sz w:val="22"/>
                <w:szCs w:val="22"/>
                <w:lang w:eastAsia="ja-JP"/>
              </w:rPr>
            </w:pPr>
            <w:r w:rsidRPr="002D245C">
              <w:rPr>
                <w:sz w:val="22"/>
                <w:szCs w:val="22"/>
                <w:lang w:eastAsia="ja-JP"/>
              </w:rPr>
              <w:t>Name of Beneficiary: (</w:t>
            </w:r>
            <w:r w:rsidRPr="002D245C">
              <w:rPr>
                <w:i/>
                <w:sz w:val="22"/>
                <w:szCs w:val="22"/>
                <w:lang w:eastAsia="ja-JP"/>
              </w:rPr>
              <w:t>organisation contracted</w:t>
            </w:r>
            <w:r w:rsidRPr="002D245C">
              <w:rPr>
                <w:sz w:val="22"/>
                <w:szCs w:val="22"/>
                <w:lang w:eastAsia="ja-JP"/>
              </w:rPr>
              <w:t>)</w:t>
            </w:r>
          </w:p>
          <w:p w14:paraId="6EEEDAEE" w14:textId="0D624E7F" w:rsidR="00226B75" w:rsidRPr="002D245C" w:rsidRDefault="00226B75" w:rsidP="00694987">
            <w:pPr>
              <w:pStyle w:val="ListParagraph"/>
              <w:numPr>
                <w:ilvl w:val="0"/>
                <w:numId w:val="17"/>
              </w:numPr>
              <w:spacing w:before="120" w:after="0" w:line="240" w:lineRule="auto"/>
              <w:rPr>
                <w:sz w:val="22"/>
                <w:szCs w:val="22"/>
                <w:lang w:eastAsia="ja-JP"/>
              </w:rPr>
            </w:pPr>
            <w:r w:rsidRPr="002D245C">
              <w:rPr>
                <w:sz w:val="22"/>
                <w:szCs w:val="22"/>
                <w:lang w:eastAsia="ja-JP"/>
              </w:rPr>
              <w:t xml:space="preserve">Location of </w:t>
            </w:r>
            <w:r w:rsidR="00690517">
              <w:rPr>
                <w:sz w:val="22"/>
                <w:szCs w:val="22"/>
                <w:lang w:eastAsia="ja-JP"/>
              </w:rPr>
              <w:t>p</w:t>
            </w:r>
            <w:r w:rsidR="00690517" w:rsidRPr="002D245C">
              <w:rPr>
                <w:sz w:val="22"/>
                <w:szCs w:val="22"/>
                <w:lang w:eastAsia="ja-JP"/>
              </w:rPr>
              <w:t>roject</w:t>
            </w:r>
            <w:r w:rsidRPr="002D245C">
              <w:rPr>
                <w:sz w:val="22"/>
                <w:szCs w:val="22"/>
                <w:lang w:eastAsia="ja-JP"/>
              </w:rPr>
              <w:t xml:space="preserve">: </w:t>
            </w:r>
            <w:r w:rsidRPr="002D245C">
              <w:rPr>
                <w:i/>
                <w:sz w:val="22"/>
                <w:szCs w:val="22"/>
                <w:lang w:eastAsia="ja-JP"/>
              </w:rPr>
              <w:t>this may be township/LGA</w:t>
            </w:r>
          </w:p>
          <w:p w14:paraId="5C51DC23" w14:textId="77777777" w:rsidR="00226B75" w:rsidRPr="002D245C" w:rsidRDefault="00226B75" w:rsidP="00694987">
            <w:pPr>
              <w:pStyle w:val="ListParagraph"/>
              <w:numPr>
                <w:ilvl w:val="0"/>
                <w:numId w:val="17"/>
              </w:numPr>
              <w:spacing w:before="120" w:after="0" w:line="240" w:lineRule="auto"/>
              <w:rPr>
                <w:sz w:val="22"/>
                <w:szCs w:val="22"/>
                <w:lang w:eastAsia="ja-JP"/>
              </w:rPr>
            </w:pPr>
            <w:r w:rsidRPr="002D245C">
              <w:rPr>
                <w:sz w:val="22"/>
                <w:szCs w:val="22"/>
                <w:lang w:eastAsia="ja-JP"/>
              </w:rPr>
              <w:t>Title of project: (</w:t>
            </w:r>
            <w:r w:rsidRPr="002D245C">
              <w:rPr>
                <w:i/>
                <w:sz w:val="22"/>
                <w:szCs w:val="22"/>
                <w:lang w:eastAsia="ja-JP"/>
              </w:rPr>
              <w:t>as per contract</w:t>
            </w:r>
            <w:r w:rsidRPr="002D245C">
              <w:rPr>
                <w:sz w:val="22"/>
                <w:szCs w:val="22"/>
                <w:lang w:eastAsia="ja-JP"/>
              </w:rPr>
              <w:t>)</w:t>
            </w:r>
          </w:p>
          <w:p w14:paraId="4B771856" w14:textId="0F6A16A3" w:rsidR="00226B75" w:rsidRPr="002D245C" w:rsidRDefault="00226B75" w:rsidP="00694987">
            <w:pPr>
              <w:pStyle w:val="ListParagraph"/>
              <w:numPr>
                <w:ilvl w:val="0"/>
                <w:numId w:val="17"/>
              </w:numPr>
              <w:spacing w:before="120" w:after="0" w:line="240" w:lineRule="auto"/>
              <w:rPr>
                <w:sz w:val="22"/>
                <w:szCs w:val="22"/>
                <w:lang w:eastAsia="ja-JP"/>
              </w:rPr>
            </w:pPr>
            <w:r>
              <w:rPr>
                <w:sz w:val="22"/>
                <w:szCs w:val="22"/>
                <w:lang w:eastAsia="ja-JP"/>
              </w:rPr>
              <w:t xml:space="preserve">Summary of </w:t>
            </w:r>
            <w:r w:rsidR="00690517">
              <w:rPr>
                <w:sz w:val="22"/>
                <w:szCs w:val="22"/>
                <w:lang w:eastAsia="ja-JP"/>
              </w:rPr>
              <w:t xml:space="preserve">project </w:t>
            </w:r>
            <w:r>
              <w:rPr>
                <w:sz w:val="22"/>
                <w:szCs w:val="22"/>
                <w:lang w:eastAsia="ja-JP"/>
              </w:rPr>
              <w:t>(one paragraph – max 250 words</w:t>
            </w:r>
            <w:r w:rsidRPr="002D245C">
              <w:rPr>
                <w:sz w:val="22"/>
                <w:szCs w:val="22"/>
                <w:lang w:eastAsia="ja-JP"/>
              </w:rPr>
              <w:t>):</w:t>
            </w:r>
          </w:p>
          <w:p w14:paraId="32ED6B1E" w14:textId="50AE00D1" w:rsidR="00226B75" w:rsidRPr="002D245C" w:rsidRDefault="002B3547" w:rsidP="00694987">
            <w:pPr>
              <w:pStyle w:val="ListParagraph"/>
              <w:numPr>
                <w:ilvl w:val="0"/>
                <w:numId w:val="17"/>
              </w:numPr>
              <w:spacing w:before="120" w:after="0" w:line="240" w:lineRule="auto"/>
              <w:rPr>
                <w:sz w:val="22"/>
                <w:szCs w:val="22"/>
                <w:lang w:eastAsia="ja-JP"/>
              </w:rPr>
            </w:pPr>
            <w:r>
              <w:rPr>
                <w:sz w:val="22"/>
                <w:szCs w:val="22"/>
                <w:lang w:eastAsia="ja-JP"/>
              </w:rPr>
              <w:t xml:space="preserve">Primary </w:t>
            </w:r>
            <w:r w:rsidR="00690517">
              <w:rPr>
                <w:sz w:val="22"/>
                <w:szCs w:val="22"/>
                <w:lang w:eastAsia="ja-JP"/>
              </w:rPr>
              <w:t xml:space="preserve">project </w:t>
            </w:r>
            <w:r>
              <w:rPr>
                <w:sz w:val="22"/>
                <w:szCs w:val="22"/>
                <w:lang w:eastAsia="ja-JP"/>
              </w:rPr>
              <w:t xml:space="preserve">outcome: </w:t>
            </w:r>
            <w:r w:rsidR="00AF7EF2" w:rsidRPr="002D245C">
              <w:rPr>
                <w:sz w:val="22"/>
                <w:szCs w:val="22"/>
                <w:lang w:eastAsia="ja-JP"/>
              </w:rPr>
              <w:t>Economic; Ecological</w:t>
            </w:r>
            <w:r w:rsidR="00226B75" w:rsidRPr="002D245C">
              <w:rPr>
                <w:sz w:val="22"/>
                <w:szCs w:val="22"/>
                <w:lang w:eastAsia="ja-JP"/>
              </w:rPr>
              <w:t>/</w:t>
            </w:r>
            <w:r w:rsidR="007E4732">
              <w:rPr>
                <w:sz w:val="22"/>
                <w:szCs w:val="22"/>
                <w:lang w:eastAsia="ja-JP"/>
              </w:rPr>
              <w:t>E</w:t>
            </w:r>
            <w:r w:rsidR="007E4732" w:rsidRPr="002D245C">
              <w:rPr>
                <w:sz w:val="22"/>
                <w:szCs w:val="22"/>
                <w:lang w:eastAsia="ja-JP"/>
              </w:rPr>
              <w:t>nvironmental</w:t>
            </w:r>
            <w:r w:rsidR="00226B75" w:rsidRPr="002D245C">
              <w:rPr>
                <w:sz w:val="22"/>
                <w:szCs w:val="22"/>
                <w:lang w:eastAsia="ja-JP"/>
              </w:rPr>
              <w:t>; Social/Community</w:t>
            </w:r>
          </w:p>
          <w:p w14:paraId="59332980" w14:textId="77777777" w:rsidR="00226B75" w:rsidRPr="002D245C" w:rsidRDefault="00226B75" w:rsidP="00694987">
            <w:pPr>
              <w:pStyle w:val="ListParagraph"/>
              <w:numPr>
                <w:ilvl w:val="0"/>
                <w:numId w:val="17"/>
              </w:numPr>
              <w:spacing w:before="120" w:after="0" w:line="240" w:lineRule="auto"/>
              <w:rPr>
                <w:sz w:val="22"/>
                <w:szCs w:val="22"/>
                <w:lang w:eastAsia="ja-JP"/>
              </w:rPr>
            </w:pPr>
            <w:r w:rsidRPr="002D245C">
              <w:rPr>
                <w:sz w:val="22"/>
                <w:szCs w:val="22"/>
                <w:lang w:eastAsia="ja-JP"/>
              </w:rPr>
              <w:t>Proposed outputs/schedule for this period</w:t>
            </w:r>
          </w:p>
          <w:p w14:paraId="1ACBF7E8" w14:textId="77777777" w:rsidR="00226B75" w:rsidRPr="002D245C" w:rsidRDefault="00226B75" w:rsidP="00694987">
            <w:pPr>
              <w:pStyle w:val="ListParagraph"/>
              <w:numPr>
                <w:ilvl w:val="0"/>
                <w:numId w:val="17"/>
              </w:numPr>
              <w:spacing w:before="120" w:after="0" w:line="240" w:lineRule="auto"/>
              <w:rPr>
                <w:sz w:val="22"/>
                <w:szCs w:val="22"/>
                <w:lang w:eastAsia="ja-JP"/>
              </w:rPr>
            </w:pPr>
            <w:r w:rsidRPr="002D245C">
              <w:rPr>
                <w:sz w:val="22"/>
                <w:szCs w:val="22"/>
                <w:lang w:eastAsia="ja-JP"/>
              </w:rPr>
              <w:t>Report / Summary of progress: (max 1000 words)</w:t>
            </w:r>
          </w:p>
          <w:p w14:paraId="1DF2420B" w14:textId="77777777" w:rsidR="00226B75" w:rsidRPr="002D245C" w:rsidRDefault="00226B75" w:rsidP="00694987">
            <w:pPr>
              <w:pStyle w:val="ListParagraph"/>
              <w:numPr>
                <w:ilvl w:val="0"/>
                <w:numId w:val="17"/>
              </w:numPr>
              <w:spacing w:before="120" w:after="0" w:line="240" w:lineRule="auto"/>
              <w:rPr>
                <w:sz w:val="22"/>
                <w:szCs w:val="22"/>
                <w:lang w:eastAsia="ja-JP"/>
              </w:rPr>
            </w:pPr>
            <w:r w:rsidRPr="002D245C">
              <w:rPr>
                <w:sz w:val="22"/>
                <w:szCs w:val="22"/>
                <w:lang w:eastAsia="ja-JP"/>
              </w:rPr>
              <w:t>Issues arising, recommendation/learnings</w:t>
            </w:r>
          </w:p>
          <w:p w14:paraId="71DC73C3" w14:textId="3E623941" w:rsidR="00226B75" w:rsidRPr="002D245C" w:rsidRDefault="00226B75" w:rsidP="00694987">
            <w:pPr>
              <w:pStyle w:val="ListParagraph"/>
              <w:numPr>
                <w:ilvl w:val="0"/>
                <w:numId w:val="17"/>
              </w:numPr>
              <w:spacing w:before="120" w:after="0" w:line="240" w:lineRule="auto"/>
              <w:rPr>
                <w:sz w:val="22"/>
                <w:szCs w:val="22"/>
                <w:lang w:eastAsia="ja-JP"/>
              </w:rPr>
            </w:pPr>
            <w:r w:rsidRPr="002D245C">
              <w:rPr>
                <w:sz w:val="22"/>
                <w:szCs w:val="22"/>
                <w:lang w:eastAsia="ja-JP"/>
              </w:rPr>
              <w:t>Name/certification of author or team leader/manager:</w:t>
            </w:r>
          </w:p>
          <w:p w14:paraId="315202E4" w14:textId="77777777" w:rsidR="00226B75" w:rsidRDefault="00226B75" w:rsidP="00694987">
            <w:pPr>
              <w:pStyle w:val="ListParagraph"/>
              <w:numPr>
                <w:ilvl w:val="0"/>
                <w:numId w:val="17"/>
              </w:numPr>
              <w:spacing w:before="120" w:after="0" w:line="240" w:lineRule="auto"/>
              <w:rPr>
                <w:sz w:val="22"/>
                <w:szCs w:val="22"/>
                <w:lang w:eastAsia="ja-JP"/>
              </w:rPr>
            </w:pPr>
            <w:r w:rsidRPr="002D245C">
              <w:rPr>
                <w:sz w:val="22"/>
                <w:szCs w:val="22"/>
                <w:lang w:eastAsia="ja-JP"/>
              </w:rPr>
              <w:t>Date of report</w:t>
            </w:r>
          </w:p>
          <w:p w14:paraId="3245B2D4" w14:textId="77777777" w:rsidR="00226B75" w:rsidRPr="002D245C" w:rsidRDefault="00226B75" w:rsidP="00694987">
            <w:pPr>
              <w:pStyle w:val="ListParagraph"/>
              <w:numPr>
                <w:ilvl w:val="0"/>
                <w:numId w:val="17"/>
              </w:numPr>
              <w:spacing w:before="120" w:after="0" w:line="240" w:lineRule="auto"/>
              <w:rPr>
                <w:sz w:val="22"/>
                <w:szCs w:val="22"/>
                <w:lang w:eastAsia="ja-JP"/>
              </w:rPr>
            </w:pPr>
            <w:r>
              <w:rPr>
                <w:sz w:val="22"/>
                <w:szCs w:val="22"/>
                <w:lang w:eastAsia="ja-JP"/>
              </w:rPr>
              <w:t>Annual financial declaration (for activities/subproject spanning more than one year duration) or end of project</w:t>
            </w:r>
            <w:r w:rsidRPr="002D245C">
              <w:rPr>
                <w:sz w:val="22"/>
                <w:szCs w:val="22"/>
                <w:lang w:eastAsia="ja-JP"/>
              </w:rPr>
              <w:t xml:space="preserve"> financial declaration</w:t>
            </w:r>
            <w:r>
              <w:rPr>
                <w:sz w:val="22"/>
                <w:szCs w:val="22"/>
                <w:lang w:eastAsia="ja-JP"/>
              </w:rPr>
              <w:t xml:space="preserve"> (for activities/sub projects spanning less than one year duration) from Treasurer/CEO</w:t>
            </w:r>
          </w:p>
          <w:p w14:paraId="36EA4C3A" w14:textId="77777777" w:rsidR="00226B75" w:rsidRPr="002D245C" w:rsidRDefault="00226B75" w:rsidP="00010EB9">
            <w:pPr>
              <w:spacing w:before="120" w:after="0" w:line="240" w:lineRule="auto"/>
              <w:contextualSpacing/>
              <w:rPr>
                <w:sz w:val="22"/>
                <w:szCs w:val="22"/>
                <w:lang w:eastAsia="ja-JP"/>
              </w:rPr>
            </w:pPr>
            <w:r w:rsidRPr="002D245C">
              <w:rPr>
                <w:sz w:val="22"/>
                <w:szCs w:val="22"/>
                <w:lang w:eastAsia="ja-JP"/>
              </w:rPr>
              <w:t>Evaluation Report or Completion Report including:</w:t>
            </w:r>
          </w:p>
          <w:p w14:paraId="557B2569" w14:textId="77777777" w:rsidR="00226B75" w:rsidRPr="002D245C" w:rsidRDefault="00226B75" w:rsidP="00EF3331">
            <w:pPr>
              <w:pStyle w:val="ListParagraph"/>
              <w:numPr>
                <w:ilvl w:val="0"/>
                <w:numId w:val="17"/>
              </w:numPr>
              <w:spacing w:before="120" w:after="0" w:line="240" w:lineRule="auto"/>
              <w:rPr>
                <w:sz w:val="22"/>
                <w:szCs w:val="22"/>
                <w:lang w:eastAsia="ja-JP"/>
              </w:rPr>
            </w:pPr>
            <w:r>
              <w:rPr>
                <w:sz w:val="22"/>
                <w:szCs w:val="22"/>
                <w:lang w:eastAsia="ja-JP"/>
              </w:rPr>
              <w:t>Grant</w:t>
            </w:r>
            <w:r w:rsidRPr="002D245C">
              <w:rPr>
                <w:sz w:val="22"/>
                <w:szCs w:val="22"/>
                <w:lang w:eastAsia="ja-JP"/>
              </w:rPr>
              <w:t xml:space="preserve"> Reference No / Contract Number:</w:t>
            </w:r>
          </w:p>
          <w:p w14:paraId="70570CE6" w14:textId="77777777" w:rsidR="00226B75" w:rsidRPr="002D245C" w:rsidRDefault="00226B75" w:rsidP="00EF3331">
            <w:pPr>
              <w:pStyle w:val="ListParagraph"/>
              <w:numPr>
                <w:ilvl w:val="0"/>
                <w:numId w:val="17"/>
              </w:numPr>
              <w:spacing w:before="120" w:after="0" w:line="240" w:lineRule="auto"/>
              <w:rPr>
                <w:sz w:val="22"/>
                <w:szCs w:val="22"/>
                <w:lang w:eastAsia="ja-JP"/>
              </w:rPr>
            </w:pPr>
            <w:r>
              <w:rPr>
                <w:sz w:val="22"/>
                <w:szCs w:val="22"/>
                <w:lang w:eastAsia="ja-JP"/>
              </w:rPr>
              <w:t>Grant</w:t>
            </w:r>
            <w:r w:rsidRPr="002D245C">
              <w:rPr>
                <w:sz w:val="22"/>
                <w:szCs w:val="22"/>
                <w:lang w:eastAsia="ja-JP"/>
              </w:rPr>
              <w:t xml:space="preserve"> amount</w:t>
            </w:r>
          </w:p>
          <w:p w14:paraId="5696D900" w14:textId="77777777" w:rsidR="00226B75" w:rsidRPr="002D245C" w:rsidRDefault="00226B75" w:rsidP="00EF3331">
            <w:pPr>
              <w:pStyle w:val="ListParagraph"/>
              <w:numPr>
                <w:ilvl w:val="0"/>
                <w:numId w:val="17"/>
              </w:numPr>
              <w:spacing w:before="120" w:after="0" w:line="240" w:lineRule="auto"/>
              <w:rPr>
                <w:sz w:val="22"/>
                <w:szCs w:val="22"/>
                <w:lang w:eastAsia="ja-JP"/>
              </w:rPr>
            </w:pPr>
            <w:r w:rsidRPr="002D245C">
              <w:rPr>
                <w:sz w:val="22"/>
                <w:szCs w:val="22"/>
                <w:lang w:eastAsia="ja-JP"/>
              </w:rPr>
              <w:t>Duration: (</w:t>
            </w:r>
            <w:r w:rsidRPr="00EF3331">
              <w:rPr>
                <w:sz w:val="22"/>
                <w:szCs w:val="22"/>
                <w:lang w:eastAsia="ja-JP"/>
              </w:rPr>
              <w:t>Start date / End date</w:t>
            </w:r>
            <w:r w:rsidRPr="002D245C">
              <w:rPr>
                <w:sz w:val="22"/>
                <w:szCs w:val="22"/>
                <w:lang w:eastAsia="ja-JP"/>
              </w:rPr>
              <w:t>)</w:t>
            </w:r>
          </w:p>
          <w:p w14:paraId="740FC22B" w14:textId="77777777" w:rsidR="00226B75" w:rsidRPr="002D245C" w:rsidRDefault="00226B75" w:rsidP="00EF3331">
            <w:pPr>
              <w:pStyle w:val="ListParagraph"/>
              <w:numPr>
                <w:ilvl w:val="0"/>
                <w:numId w:val="17"/>
              </w:numPr>
              <w:spacing w:before="120" w:after="0" w:line="240" w:lineRule="auto"/>
              <w:rPr>
                <w:sz w:val="22"/>
                <w:szCs w:val="22"/>
                <w:lang w:eastAsia="ja-JP"/>
              </w:rPr>
            </w:pPr>
            <w:r w:rsidRPr="002D245C">
              <w:rPr>
                <w:sz w:val="22"/>
                <w:szCs w:val="22"/>
                <w:lang w:eastAsia="ja-JP"/>
              </w:rPr>
              <w:t>Actual (</w:t>
            </w:r>
            <w:r w:rsidRPr="00EF3331">
              <w:rPr>
                <w:sz w:val="22"/>
                <w:szCs w:val="22"/>
                <w:lang w:eastAsia="ja-JP"/>
              </w:rPr>
              <w:t>start date, end date</w:t>
            </w:r>
            <w:r w:rsidRPr="002D245C">
              <w:rPr>
                <w:sz w:val="22"/>
                <w:szCs w:val="22"/>
                <w:lang w:eastAsia="ja-JP"/>
              </w:rPr>
              <w:t>)</w:t>
            </w:r>
          </w:p>
          <w:p w14:paraId="1B98DE6A" w14:textId="77777777" w:rsidR="00226B75" w:rsidRPr="002D245C" w:rsidRDefault="00226B75" w:rsidP="00EF3331">
            <w:pPr>
              <w:pStyle w:val="ListParagraph"/>
              <w:numPr>
                <w:ilvl w:val="0"/>
                <w:numId w:val="17"/>
              </w:numPr>
              <w:spacing w:before="120" w:after="0" w:line="240" w:lineRule="auto"/>
              <w:rPr>
                <w:sz w:val="22"/>
                <w:szCs w:val="22"/>
                <w:lang w:eastAsia="ja-JP"/>
              </w:rPr>
            </w:pPr>
            <w:r w:rsidRPr="002D245C">
              <w:rPr>
                <w:sz w:val="22"/>
                <w:szCs w:val="22"/>
                <w:lang w:eastAsia="ja-JP"/>
              </w:rPr>
              <w:lastRenderedPageBreak/>
              <w:t>Name of Beneficiary: (</w:t>
            </w:r>
            <w:r w:rsidRPr="00EF3331">
              <w:rPr>
                <w:sz w:val="22"/>
                <w:szCs w:val="22"/>
                <w:lang w:eastAsia="ja-JP"/>
              </w:rPr>
              <w:t>organisation contracted</w:t>
            </w:r>
            <w:r w:rsidRPr="002D245C">
              <w:rPr>
                <w:sz w:val="22"/>
                <w:szCs w:val="22"/>
                <w:lang w:eastAsia="ja-JP"/>
              </w:rPr>
              <w:t>)</w:t>
            </w:r>
          </w:p>
          <w:p w14:paraId="52994679" w14:textId="593B3898" w:rsidR="00226B75" w:rsidRPr="002D245C" w:rsidRDefault="00226B75" w:rsidP="00EF3331">
            <w:pPr>
              <w:pStyle w:val="ListParagraph"/>
              <w:numPr>
                <w:ilvl w:val="0"/>
                <w:numId w:val="17"/>
              </w:numPr>
              <w:spacing w:before="120" w:after="0" w:line="240" w:lineRule="auto"/>
              <w:rPr>
                <w:sz w:val="22"/>
                <w:szCs w:val="22"/>
                <w:lang w:eastAsia="ja-JP"/>
              </w:rPr>
            </w:pPr>
            <w:r w:rsidRPr="002D245C">
              <w:rPr>
                <w:sz w:val="22"/>
                <w:szCs w:val="22"/>
                <w:lang w:eastAsia="ja-JP"/>
              </w:rPr>
              <w:t xml:space="preserve">Location of </w:t>
            </w:r>
            <w:r w:rsidR="00690517">
              <w:rPr>
                <w:sz w:val="22"/>
                <w:szCs w:val="22"/>
                <w:lang w:eastAsia="ja-JP"/>
              </w:rPr>
              <w:t>p</w:t>
            </w:r>
            <w:r w:rsidR="00690517" w:rsidRPr="002D245C">
              <w:rPr>
                <w:sz w:val="22"/>
                <w:szCs w:val="22"/>
                <w:lang w:eastAsia="ja-JP"/>
              </w:rPr>
              <w:t>roject</w:t>
            </w:r>
            <w:r w:rsidRPr="002D245C">
              <w:rPr>
                <w:sz w:val="22"/>
                <w:szCs w:val="22"/>
                <w:lang w:eastAsia="ja-JP"/>
              </w:rPr>
              <w:t xml:space="preserve">: </w:t>
            </w:r>
            <w:r w:rsidRPr="00EF3331">
              <w:rPr>
                <w:sz w:val="22"/>
                <w:szCs w:val="22"/>
                <w:lang w:eastAsia="ja-JP"/>
              </w:rPr>
              <w:t>this may be township/LGA</w:t>
            </w:r>
          </w:p>
          <w:p w14:paraId="5D31721D" w14:textId="77777777" w:rsidR="00226B75" w:rsidRPr="002D245C" w:rsidRDefault="00226B75" w:rsidP="00EF3331">
            <w:pPr>
              <w:pStyle w:val="ListParagraph"/>
              <w:numPr>
                <w:ilvl w:val="0"/>
                <w:numId w:val="17"/>
              </w:numPr>
              <w:spacing w:before="120" w:after="0" w:line="240" w:lineRule="auto"/>
              <w:rPr>
                <w:sz w:val="22"/>
                <w:szCs w:val="22"/>
                <w:lang w:eastAsia="ja-JP"/>
              </w:rPr>
            </w:pPr>
            <w:r w:rsidRPr="002D245C">
              <w:rPr>
                <w:sz w:val="22"/>
                <w:szCs w:val="22"/>
                <w:lang w:eastAsia="ja-JP"/>
              </w:rPr>
              <w:t>Title of project: (</w:t>
            </w:r>
            <w:r w:rsidRPr="00EF3331">
              <w:rPr>
                <w:sz w:val="22"/>
                <w:szCs w:val="22"/>
                <w:lang w:eastAsia="ja-JP"/>
              </w:rPr>
              <w:t>as per contract</w:t>
            </w:r>
            <w:r w:rsidRPr="002D245C">
              <w:rPr>
                <w:sz w:val="22"/>
                <w:szCs w:val="22"/>
                <w:lang w:eastAsia="ja-JP"/>
              </w:rPr>
              <w:t>)</w:t>
            </w:r>
          </w:p>
          <w:p w14:paraId="4CF39A6D" w14:textId="71AD5421" w:rsidR="00226B75" w:rsidRPr="002D245C" w:rsidRDefault="00226B75" w:rsidP="00EF3331">
            <w:pPr>
              <w:pStyle w:val="ListParagraph"/>
              <w:numPr>
                <w:ilvl w:val="0"/>
                <w:numId w:val="17"/>
              </w:numPr>
              <w:spacing w:before="120" w:after="0" w:line="240" w:lineRule="auto"/>
              <w:rPr>
                <w:sz w:val="22"/>
                <w:szCs w:val="22"/>
                <w:lang w:eastAsia="ja-JP"/>
              </w:rPr>
            </w:pPr>
            <w:r>
              <w:rPr>
                <w:sz w:val="22"/>
                <w:szCs w:val="22"/>
                <w:lang w:eastAsia="ja-JP"/>
              </w:rPr>
              <w:t xml:space="preserve">Summary of </w:t>
            </w:r>
            <w:r w:rsidR="00690517">
              <w:rPr>
                <w:sz w:val="22"/>
                <w:szCs w:val="22"/>
                <w:lang w:eastAsia="ja-JP"/>
              </w:rPr>
              <w:t xml:space="preserve">project </w:t>
            </w:r>
            <w:r>
              <w:rPr>
                <w:sz w:val="22"/>
                <w:szCs w:val="22"/>
                <w:lang w:eastAsia="ja-JP"/>
              </w:rPr>
              <w:t>(one</w:t>
            </w:r>
            <w:r w:rsidRPr="002D245C">
              <w:rPr>
                <w:sz w:val="22"/>
                <w:szCs w:val="22"/>
                <w:lang w:eastAsia="ja-JP"/>
              </w:rPr>
              <w:t xml:space="preserve"> paragraph – max 250 words)</w:t>
            </w:r>
          </w:p>
          <w:p w14:paraId="387823E9" w14:textId="7E63AA56" w:rsidR="00226B75" w:rsidRPr="002D245C" w:rsidRDefault="002B3547" w:rsidP="00EF3331">
            <w:pPr>
              <w:pStyle w:val="ListParagraph"/>
              <w:numPr>
                <w:ilvl w:val="0"/>
                <w:numId w:val="17"/>
              </w:numPr>
              <w:spacing w:before="120" w:after="0" w:line="240" w:lineRule="auto"/>
              <w:rPr>
                <w:sz w:val="22"/>
                <w:szCs w:val="22"/>
                <w:lang w:eastAsia="ja-JP"/>
              </w:rPr>
            </w:pPr>
            <w:r>
              <w:rPr>
                <w:sz w:val="22"/>
                <w:szCs w:val="22"/>
                <w:lang w:eastAsia="ja-JP"/>
              </w:rPr>
              <w:t xml:space="preserve">Primary </w:t>
            </w:r>
            <w:r w:rsidR="00690517">
              <w:rPr>
                <w:sz w:val="22"/>
                <w:szCs w:val="22"/>
                <w:lang w:eastAsia="ja-JP"/>
              </w:rPr>
              <w:t xml:space="preserve">project </w:t>
            </w:r>
            <w:r>
              <w:rPr>
                <w:sz w:val="22"/>
                <w:szCs w:val="22"/>
                <w:lang w:eastAsia="ja-JP"/>
              </w:rPr>
              <w:t xml:space="preserve">outcome: </w:t>
            </w:r>
            <w:r w:rsidR="00AF7EF2" w:rsidRPr="002D245C">
              <w:rPr>
                <w:sz w:val="22"/>
                <w:szCs w:val="22"/>
                <w:lang w:eastAsia="ja-JP"/>
              </w:rPr>
              <w:t>Economic; Ecological</w:t>
            </w:r>
            <w:r w:rsidR="00226B75" w:rsidRPr="002D245C">
              <w:rPr>
                <w:sz w:val="22"/>
                <w:szCs w:val="22"/>
                <w:lang w:eastAsia="ja-JP"/>
              </w:rPr>
              <w:t>/</w:t>
            </w:r>
            <w:r w:rsidR="007E4732">
              <w:rPr>
                <w:sz w:val="22"/>
                <w:szCs w:val="22"/>
                <w:lang w:eastAsia="ja-JP"/>
              </w:rPr>
              <w:t>E</w:t>
            </w:r>
            <w:r w:rsidR="007E4732" w:rsidRPr="002D245C">
              <w:rPr>
                <w:sz w:val="22"/>
                <w:szCs w:val="22"/>
                <w:lang w:eastAsia="ja-JP"/>
              </w:rPr>
              <w:t>nvironmental</w:t>
            </w:r>
            <w:r w:rsidR="00226B75" w:rsidRPr="002D245C">
              <w:rPr>
                <w:sz w:val="22"/>
                <w:szCs w:val="22"/>
                <w:lang w:eastAsia="ja-JP"/>
              </w:rPr>
              <w:t>; Social/Community</w:t>
            </w:r>
          </w:p>
          <w:p w14:paraId="74067317" w14:textId="25C8C6EB" w:rsidR="00226B75" w:rsidRPr="002D245C" w:rsidRDefault="00226B75" w:rsidP="00EF3331">
            <w:pPr>
              <w:pStyle w:val="ListParagraph"/>
              <w:numPr>
                <w:ilvl w:val="0"/>
                <w:numId w:val="17"/>
              </w:numPr>
              <w:spacing w:before="120" w:after="0" w:line="240" w:lineRule="auto"/>
              <w:rPr>
                <w:sz w:val="22"/>
                <w:szCs w:val="22"/>
                <w:lang w:eastAsia="ja-JP"/>
              </w:rPr>
            </w:pPr>
            <w:r w:rsidRPr="002D245C">
              <w:rPr>
                <w:sz w:val="22"/>
                <w:szCs w:val="22"/>
                <w:lang w:eastAsia="ja-JP"/>
              </w:rPr>
              <w:t>Proposed milestones /</w:t>
            </w:r>
            <w:r w:rsidR="00C1445C">
              <w:rPr>
                <w:sz w:val="22"/>
                <w:szCs w:val="22"/>
                <w:lang w:eastAsia="ja-JP"/>
              </w:rPr>
              <w:t xml:space="preserve"> </w:t>
            </w:r>
            <w:r w:rsidRPr="002D245C">
              <w:rPr>
                <w:sz w:val="22"/>
                <w:szCs w:val="22"/>
                <w:lang w:eastAsia="ja-JP"/>
              </w:rPr>
              <w:t>Outputs – list and dates</w:t>
            </w:r>
          </w:p>
          <w:p w14:paraId="367A2434" w14:textId="77777777" w:rsidR="00226B75" w:rsidRPr="002D245C" w:rsidRDefault="00226B75" w:rsidP="00EF3331">
            <w:pPr>
              <w:pStyle w:val="ListParagraph"/>
              <w:numPr>
                <w:ilvl w:val="0"/>
                <w:numId w:val="17"/>
              </w:numPr>
              <w:spacing w:before="120" w:after="0" w:line="240" w:lineRule="auto"/>
              <w:rPr>
                <w:sz w:val="22"/>
                <w:szCs w:val="22"/>
                <w:lang w:eastAsia="ja-JP"/>
              </w:rPr>
            </w:pPr>
            <w:r w:rsidRPr="002D245C">
              <w:rPr>
                <w:sz w:val="22"/>
                <w:szCs w:val="22"/>
                <w:lang w:eastAsia="ja-JP"/>
              </w:rPr>
              <w:t>Actual milestones (dates achieved)</w:t>
            </w:r>
          </w:p>
          <w:p w14:paraId="06CBB9A2" w14:textId="77777777" w:rsidR="00226B75" w:rsidRPr="002D245C" w:rsidRDefault="00226B75" w:rsidP="00EF3331">
            <w:pPr>
              <w:pStyle w:val="ListParagraph"/>
              <w:numPr>
                <w:ilvl w:val="0"/>
                <w:numId w:val="17"/>
              </w:numPr>
              <w:spacing w:before="120" w:after="0" w:line="240" w:lineRule="auto"/>
              <w:rPr>
                <w:sz w:val="22"/>
                <w:szCs w:val="22"/>
                <w:lang w:eastAsia="ja-JP"/>
              </w:rPr>
            </w:pPr>
            <w:r w:rsidRPr="002D245C">
              <w:rPr>
                <w:sz w:val="22"/>
                <w:szCs w:val="22"/>
                <w:lang w:eastAsia="ja-JP"/>
              </w:rPr>
              <w:t>Report / Summary of progress: (per milestones)</w:t>
            </w:r>
          </w:p>
          <w:p w14:paraId="509D2E0E" w14:textId="77777777" w:rsidR="00226B75" w:rsidRPr="002D245C" w:rsidRDefault="00226B75" w:rsidP="00EF3331">
            <w:pPr>
              <w:pStyle w:val="ListParagraph"/>
              <w:numPr>
                <w:ilvl w:val="0"/>
                <w:numId w:val="17"/>
              </w:numPr>
              <w:spacing w:before="120" w:after="0" w:line="240" w:lineRule="auto"/>
              <w:rPr>
                <w:sz w:val="22"/>
                <w:szCs w:val="22"/>
                <w:lang w:eastAsia="ja-JP"/>
              </w:rPr>
            </w:pPr>
            <w:r w:rsidRPr="002D245C">
              <w:rPr>
                <w:sz w:val="22"/>
                <w:szCs w:val="22"/>
                <w:lang w:eastAsia="ja-JP"/>
              </w:rPr>
              <w:t>Issues arising, recommendation/learnings</w:t>
            </w:r>
          </w:p>
          <w:p w14:paraId="38FC9D63" w14:textId="508A9662" w:rsidR="00226B75" w:rsidRPr="002D245C" w:rsidRDefault="00226B75" w:rsidP="00EF3331">
            <w:pPr>
              <w:pStyle w:val="ListParagraph"/>
              <w:numPr>
                <w:ilvl w:val="0"/>
                <w:numId w:val="17"/>
              </w:numPr>
              <w:spacing w:before="120" w:after="0" w:line="240" w:lineRule="auto"/>
              <w:rPr>
                <w:sz w:val="22"/>
                <w:szCs w:val="22"/>
                <w:lang w:eastAsia="ja-JP"/>
              </w:rPr>
            </w:pPr>
            <w:r w:rsidRPr="002D245C">
              <w:rPr>
                <w:sz w:val="22"/>
                <w:szCs w:val="22"/>
                <w:lang w:eastAsia="ja-JP"/>
              </w:rPr>
              <w:t>Name/certification of author or team leader/manager:</w:t>
            </w:r>
          </w:p>
          <w:p w14:paraId="4E2EB1AF" w14:textId="77777777" w:rsidR="00226B75" w:rsidRDefault="00226B75" w:rsidP="00EF3331">
            <w:pPr>
              <w:pStyle w:val="ListParagraph"/>
              <w:numPr>
                <w:ilvl w:val="0"/>
                <w:numId w:val="17"/>
              </w:numPr>
              <w:spacing w:before="120" w:after="0" w:line="240" w:lineRule="auto"/>
              <w:rPr>
                <w:sz w:val="22"/>
                <w:szCs w:val="22"/>
                <w:lang w:eastAsia="ja-JP"/>
              </w:rPr>
            </w:pPr>
            <w:r w:rsidRPr="002D245C">
              <w:rPr>
                <w:sz w:val="22"/>
                <w:szCs w:val="22"/>
                <w:lang w:eastAsia="ja-JP"/>
              </w:rPr>
              <w:t>Date of report</w:t>
            </w:r>
          </w:p>
          <w:p w14:paraId="32847101" w14:textId="6FB8123A" w:rsidR="00226B75" w:rsidRPr="00195CF8" w:rsidRDefault="00226B75" w:rsidP="00690517">
            <w:pPr>
              <w:pStyle w:val="ListParagraph"/>
              <w:numPr>
                <w:ilvl w:val="0"/>
                <w:numId w:val="17"/>
              </w:numPr>
              <w:spacing w:before="120" w:after="0" w:line="240" w:lineRule="auto"/>
              <w:rPr>
                <w:sz w:val="22"/>
                <w:szCs w:val="22"/>
                <w:lang w:eastAsia="ja-JP"/>
              </w:rPr>
            </w:pPr>
            <w:r>
              <w:rPr>
                <w:sz w:val="22"/>
                <w:szCs w:val="22"/>
                <w:lang w:eastAsia="ja-JP"/>
              </w:rPr>
              <w:t xml:space="preserve">End of </w:t>
            </w:r>
            <w:r w:rsidR="00690517">
              <w:rPr>
                <w:sz w:val="22"/>
                <w:szCs w:val="22"/>
                <w:lang w:eastAsia="ja-JP"/>
              </w:rPr>
              <w:t xml:space="preserve">project </w:t>
            </w:r>
            <w:r>
              <w:rPr>
                <w:sz w:val="22"/>
                <w:szCs w:val="22"/>
                <w:lang w:eastAsia="ja-JP"/>
              </w:rPr>
              <w:t>financial declaration from Treasurer/CEO</w:t>
            </w:r>
          </w:p>
        </w:tc>
      </w:tr>
      <w:tr w:rsidR="00226B75" w:rsidRPr="002D245C" w14:paraId="3D4C0D00" w14:textId="77777777" w:rsidTr="00010EB9">
        <w:trPr>
          <w:trHeight w:val="970"/>
        </w:trPr>
        <w:tc>
          <w:tcPr>
            <w:tcW w:w="1370" w:type="pct"/>
          </w:tcPr>
          <w:p w14:paraId="1BE9E491" w14:textId="77777777" w:rsidR="00226B75" w:rsidRPr="002D245C" w:rsidRDefault="00226B75" w:rsidP="00010EB9">
            <w:pPr>
              <w:rPr>
                <w:sz w:val="22"/>
                <w:szCs w:val="22"/>
                <w:lang w:eastAsia="ja-JP"/>
              </w:rPr>
            </w:pPr>
            <w:r>
              <w:rPr>
                <w:sz w:val="22"/>
                <w:szCs w:val="22"/>
                <w:lang w:eastAsia="ja-JP"/>
              </w:rPr>
              <w:lastRenderedPageBreak/>
              <w:t>Tier 3 ($50,001</w:t>
            </w:r>
            <w:r w:rsidRPr="002D245C">
              <w:rPr>
                <w:sz w:val="22"/>
                <w:szCs w:val="22"/>
                <w:lang w:eastAsia="ja-JP"/>
              </w:rPr>
              <w:t xml:space="preserve"> </w:t>
            </w:r>
            <w:r>
              <w:rPr>
                <w:sz w:val="22"/>
                <w:szCs w:val="22"/>
                <w:lang w:eastAsia="ja-JP"/>
              </w:rPr>
              <w:t>- $150,000)</w:t>
            </w:r>
          </w:p>
        </w:tc>
        <w:tc>
          <w:tcPr>
            <w:tcW w:w="3630" w:type="pct"/>
          </w:tcPr>
          <w:p w14:paraId="76F25362" w14:textId="680E742C" w:rsidR="00226B75" w:rsidRDefault="00226B75" w:rsidP="00010EB9">
            <w:pPr>
              <w:rPr>
                <w:sz w:val="22"/>
                <w:szCs w:val="22"/>
                <w:lang w:eastAsia="ja-JP"/>
              </w:rPr>
            </w:pPr>
            <w:r w:rsidRPr="002D245C">
              <w:rPr>
                <w:sz w:val="22"/>
                <w:szCs w:val="22"/>
                <w:lang w:eastAsia="ja-JP"/>
              </w:rPr>
              <w:t>Monitoring Report (as above)</w:t>
            </w:r>
            <w:r>
              <w:rPr>
                <w:sz w:val="22"/>
                <w:szCs w:val="22"/>
                <w:lang w:eastAsia="ja-JP"/>
              </w:rPr>
              <w:t xml:space="preserve"> </w:t>
            </w:r>
            <w:r w:rsidR="00757BEA">
              <w:rPr>
                <w:sz w:val="22"/>
                <w:szCs w:val="22"/>
                <w:lang w:eastAsia="ja-JP"/>
              </w:rPr>
              <w:t>as well as</w:t>
            </w:r>
            <w:r>
              <w:rPr>
                <w:sz w:val="22"/>
                <w:szCs w:val="22"/>
                <w:lang w:eastAsia="ja-JP"/>
              </w:rPr>
              <w:t>:</w:t>
            </w:r>
          </w:p>
          <w:p w14:paraId="6D27FB74" w14:textId="5F367A93" w:rsidR="002D667B" w:rsidRDefault="002D667B" w:rsidP="00010EB9">
            <w:pPr>
              <w:rPr>
                <w:sz w:val="22"/>
                <w:szCs w:val="22"/>
                <w:lang w:eastAsia="ja-JP"/>
              </w:rPr>
            </w:pPr>
            <w:r>
              <w:rPr>
                <w:sz w:val="22"/>
                <w:szCs w:val="22"/>
                <w:lang w:eastAsia="ja-JP"/>
              </w:rPr>
              <w:t>A</w:t>
            </w:r>
            <w:r w:rsidR="00FF477C">
              <w:rPr>
                <w:sz w:val="22"/>
                <w:szCs w:val="22"/>
                <w:lang w:eastAsia="ja-JP"/>
              </w:rPr>
              <w:t xml:space="preserve"> </w:t>
            </w:r>
            <w:r w:rsidR="00633E34">
              <w:rPr>
                <w:sz w:val="22"/>
                <w:szCs w:val="22"/>
                <w:lang w:eastAsia="ja-JP"/>
              </w:rPr>
              <w:t xml:space="preserve">financial declaration from the </w:t>
            </w:r>
            <w:r w:rsidR="00843471">
              <w:rPr>
                <w:sz w:val="22"/>
                <w:szCs w:val="22"/>
                <w:lang w:eastAsia="ja-JP"/>
              </w:rPr>
              <w:t xml:space="preserve">organisation’s accountant or financial officer at the </w:t>
            </w:r>
            <w:r w:rsidR="002B3547">
              <w:rPr>
                <w:sz w:val="22"/>
                <w:szCs w:val="22"/>
                <w:lang w:eastAsia="ja-JP"/>
              </w:rPr>
              <w:t>following periods:</w:t>
            </w:r>
          </w:p>
          <w:p w14:paraId="2C909F2C" w14:textId="77777777" w:rsidR="00CC2679" w:rsidRPr="004B0667" w:rsidRDefault="00226B75" w:rsidP="00EF3331">
            <w:pPr>
              <w:pStyle w:val="ListParagraph"/>
              <w:numPr>
                <w:ilvl w:val="0"/>
                <w:numId w:val="28"/>
              </w:numPr>
              <w:spacing w:before="120" w:after="0" w:line="240" w:lineRule="auto"/>
              <w:rPr>
                <w:sz w:val="22"/>
                <w:szCs w:val="22"/>
                <w:lang w:eastAsia="ja-JP"/>
              </w:rPr>
            </w:pPr>
            <w:r w:rsidRPr="004B0667">
              <w:rPr>
                <w:sz w:val="22"/>
                <w:szCs w:val="22"/>
                <w:lang w:eastAsia="ja-JP"/>
              </w:rPr>
              <w:t xml:space="preserve">Annual </w:t>
            </w:r>
            <w:r w:rsidR="00C026FD" w:rsidRPr="004B0667">
              <w:rPr>
                <w:sz w:val="22"/>
                <w:szCs w:val="22"/>
                <w:lang w:eastAsia="ja-JP"/>
              </w:rPr>
              <w:t xml:space="preserve">(if funding provided is between $50,001 - $99,999) </w:t>
            </w:r>
            <w:r w:rsidRPr="004B0667">
              <w:rPr>
                <w:sz w:val="22"/>
                <w:szCs w:val="22"/>
                <w:lang w:eastAsia="ja-JP"/>
              </w:rPr>
              <w:t xml:space="preserve">or </w:t>
            </w:r>
          </w:p>
          <w:p w14:paraId="4975C618" w14:textId="5D25EC0F" w:rsidR="00226B75" w:rsidRPr="004B0667" w:rsidRDefault="00226B75" w:rsidP="00EF3331">
            <w:pPr>
              <w:pStyle w:val="ListParagraph"/>
              <w:numPr>
                <w:ilvl w:val="0"/>
                <w:numId w:val="28"/>
              </w:numPr>
              <w:spacing w:before="120" w:after="0" w:line="240" w:lineRule="auto"/>
              <w:rPr>
                <w:sz w:val="22"/>
                <w:szCs w:val="22"/>
                <w:lang w:eastAsia="ja-JP"/>
              </w:rPr>
            </w:pPr>
            <w:r w:rsidRPr="004B0667">
              <w:rPr>
                <w:sz w:val="22"/>
                <w:szCs w:val="22"/>
                <w:lang w:eastAsia="ja-JP"/>
              </w:rPr>
              <w:t xml:space="preserve">6 monthly (if </w:t>
            </w:r>
            <w:r w:rsidR="00C026FD" w:rsidRPr="004B0667">
              <w:rPr>
                <w:sz w:val="22"/>
                <w:szCs w:val="22"/>
                <w:lang w:eastAsia="ja-JP"/>
              </w:rPr>
              <w:t xml:space="preserve">funding provided is </w:t>
            </w:r>
            <w:r w:rsidRPr="004B0667">
              <w:rPr>
                <w:sz w:val="22"/>
                <w:szCs w:val="22"/>
                <w:lang w:eastAsia="ja-JP"/>
              </w:rPr>
              <w:t>greater than $100,000).</w:t>
            </w:r>
          </w:p>
          <w:p w14:paraId="463D6B59" w14:textId="77777777" w:rsidR="00226B75" w:rsidRPr="002D245C" w:rsidRDefault="00226B75" w:rsidP="00010EB9">
            <w:pPr>
              <w:rPr>
                <w:sz w:val="22"/>
                <w:szCs w:val="22"/>
                <w:lang w:eastAsia="ja-JP"/>
              </w:rPr>
            </w:pPr>
            <w:r w:rsidRPr="002D245C">
              <w:rPr>
                <w:sz w:val="22"/>
                <w:szCs w:val="22"/>
                <w:lang w:eastAsia="ja-JP"/>
              </w:rPr>
              <w:t xml:space="preserve">Evaluation </w:t>
            </w:r>
            <w:r>
              <w:rPr>
                <w:sz w:val="22"/>
                <w:szCs w:val="22"/>
                <w:lang w:eastAsia="ja-JP"/>
              </w:rPr>
              <w:t>or Completion Report (as above)</w:t>
            </w:r>
          </w:p>
        </w:tc>
      </w:tr>
    </w:tbl>
    <w:p w14:paraId="299B8069" w14:textId="77777777" w:rsidR="00226B75" w:rsidRPr="00387FC0" w:rsidRDefault="00226B75" w:rsidP="00F33102"/>
    <w:sectPr w:rsidR="00226B75" w:rsidRPr="00387FC0" w:rsidSect="00010EB9">
      <w:pgSz w:w="11907" w:h="16840" w:code="9"/>
      <w:pgMar w:top="1418" w:right="1418" w:bottom="1276" w:left="1701" w:header="709" w:footer="709"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CF3C40" w16cid:durableId="22F23CDE"/>
  <w16cid:commentId w16cid:paraId="0B005DF9" w16cid:durableId="22F23CEE"/>
  <w16cid:commentId w16cid:paraId="3ABA404F" w16cid:durableId="22F24772"/>
  <w16cid:commentId w16cid:paraId="5B2CA34F" w16cid:durableId="22F23D03"/>
  <w16cid:commentId w16cid:paraId="49D1A26C" w16cid:durableId="22F23CDF"/>
  <w16cid:commentId w16cid:paraId="01DD30AB" w16cid:durableId="22F23D21"/>
  <w16cid:commentId w16cid:paraId="3E4FBD4E" w16cid:durableId="22F23D10"/>
  <w16cid:commentId w16cid:paraId="1BC933E7" w16cid:durableId="22F23CE0"/>
  <w16cid:commentId w16cid:paraId="3AD6A073" w16cid:durableId="22F23D51"/>
  <w16cid:commentId w16cid:paraId="5F190AA8" w16cid:durableId="22F23EAD"/>
  <w16cid:commentId w16cid:paraId="78F9BB9F" w16cid:durableId="22F23F01"/>
  <w16cid:commentId w16cid:paraId="709FFE99" w16cid:durableId="22F24259"/>
  <w16cid:commentId w16cid:paraId="1E547E26" w16cid:durableId="22F24272"/>
  <w16cid:commentId w16cid:paraId="270C7A75" w16cid:durableId="22F24286"/>
  <w16cid:commentId w16cid:paraId="17EA431A" w16cid:durableId="22F23CE1"/>
  <w16cid:commentId w16cid:paraId="634B067C" w16cid:durableId="22F24291"/>
  <w16cid:commentId w16cid:paraId="18187E9B" w16cid:durableId="22F242AB"/>
  <w16cid:commentId w16cid:paraId="58FC1E50" w16cid:durableId="22F242C0"/>
  <w16cid:commentId w16cid:paraId="02FF76D5" w16cid:durableId="22F242C9"/>
  <w16cid:commentId w16cid:paraId="30DFAD64" w16cid:durableId="22F242D9"/>
  <w16cid:commentId w16cid:paraId="13FB3DA0" w16cid:durableId="22F242E9"/>
  <w16cid:commentId w16cid:paraId="0A082842" w16cid:durableId="22F242F3"/>
  <w16cid:commentId w16cid:paraId="4C8DBC92" w16cid:durableId="22F24301"/>
  <w16cid:commentId w16cid:paraId="7AAE01A5" w16cid:durableId="22F23CE2"/>
  <w16cid:commentId w16cid:paraId="37A10580" w16cid:durableId="22F2430E"/>
  <w16cid:commentId w16cid:paraId="20C213B1" w16cid:durableId="22F24322"/>
  <w16cid:commentId w16cid:paraId="7A7D73BA" w16cid:durableId="22F2433E"/>
  <w16cid:commentId w16cid:paraId="7D98CE76" w16cid:durableId="22F24348"/>
  <w16cid:commentId w16cid:paraId="7EDFBC4E" w16cid:durableId="22F24361"/>
  <w16cid:commentId w16cid:paraId="204E040F" w16cid:durableId="22F2438E"/>
  <w16cid:commentId w16cid:paraId="1E459496" w16cid:durableId="22F243A5"/>
  <w16cid:commentId w16cid:paraId="3689C611" w16cid:durableId="22F23CE3"/>
  <w16cid:commentId w16cid:paraId="39C6F059" w16cid:durableId="22F243C8"/>
  <w16cid:commentId w16cid:paraId="1B3DBF23" w16cid:durableId="22F243F9"/>
  <w16cid:commentId w16cid:paraId="272977F1" w16cid:durableId="22F24407"/>
  <w16cid:commentId w16cid:paraId="55269FEE" w16cid:durableId="22F24411"/>
  <w16cid:commentId w16cid:paraId="19FAF2F3" w16cid:durableId="22F2444E"/>
  <w16cid:commentId w16cid:paraId="347923F1" w16cid:durableId="22F24469"/>
  <w16cid:commentId w16cid:paraId="080747A5" w16cid:durableId="22F24474"/>
  <w16cid:commentId w16cid:paraId="3AE1C6E6" w16cid:durableId="22F2447B"/>
  <w16cid:commentId w16cid:paraId="32FFF88A" w16cid:durableId="22F2448B"/>
  <w16cid:commentId w16cid:paraId="3F38A4A8" w16cid:durableId="22F23CE4"/>
  <w16cid:commentId w16cid:paraId="79BD362B" w16cid:durableId="22F24499"/>
  <w16cid:commentId w16cid:paraId="4787BEBC" w16cid:durableId="22F244B7"/>
  <w16cid:commentId w16cid:paraId="47C46D74" w16cid:durableId="22F244BE"/>
  <w16cid:commentId w16cid:paraId="45C23023" w16cid:durableId="22F23CE5"/>
  <w16cid:commentId w16cid:paraId="324851B8" w16cid:durableId="22F2452E"/>
  <w16cid:commentId w16cid:paraId="73690560" w16cid:durableId="22F24549"/>
  <w16cid:commentId w16cid:paraId="32F0EBEA" w16cid:durableId="22F2458B"/>
  <w16cid:commentId w16cid:paraId="53FAFAF1" w16cid:durableId="22F246B3"/>
  <w16cid:commentId w16cid:paraId="14E59046" w16cid:durableId="22F246BC"/>
  <w16cid:commentId w16cid:paraId="47C70DBC" w16cid:durableId="22F246CE"/>
  <w16cid:commentId w16cid:paraId="755BADA3" w16cid:durableId="22F246E3"/>
  <w16cid:commentId w16cid:paraId="0AE494F4" w16cid:durableId="22F246FC"/>
  <w16cid:commentId w16cid:paraId="6B1EB64F" w16cid:durableId="22F24703"/>
  <w16cid:commentId w16cid:paraId="1DE4D897" w16cid:durableId="22F24711"/>
  <w16cid:commentId w16cid:paraId="623A263B" w16cid:durableId="22F24720"/>
  <w16cid:commentId w16cid:paraId="59641D8C" w16cid:durableId="22F24732"/>
  <w16cid:commentId w16cid:paraId="3B88509B" w16cid:durableId="22F23CE6"/>
  <w16cid:commentId w16cid:paraId="24990BE5" w16cid:durableId="22F2474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CF92C" w14:textId="77777777" w:rsidR="0088208F" w:rsidRDefault="0088208F" w:rsidP="00226B75">
      <w:pPr>
        <w:spacing w:before="0" w:after="0" w:line="240" w:lineRule="auto"/>
      </w:pPr>
      <w:r>
        <w:separator/>
      </w:r>
    </w:p>
  </w:endnote>
  <w:endnote w:type="continuationSeparator" w:id="0">
    <w:p w14:paraId="3A449F16" w14:textId="77777777" w:rsidR="0088208F" w:rsidRDefault="0088208F" w:rsidP="00226B7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altName w:val="?l?r ??u!??I"/>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A2803" w14:textId="075D80FF" w:rsidR="00063D47" w:rsidRDefault="00063D47">
    <w:pPr>
      <w:pStyle w:val="Footer"/>
    </w:pPr>
    <w:r>
      <w:t>Guidelines - Future Drought Fund Program: Networks to Build Drought Resilience</w:t>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292ED" w14:textId="07D75462" w:rsidR="00063D47" w:rsidRPr="005B72F4" w:rsidRDefault="0088208F" w:rsidP="00010EB9">
    <w:pPr>
      <w:pStyle w:val="Footer"/>
      <w:tabs>
        <w:tab w:val="clear" w:pos="4153"/>
        <w:tab w:val="clear" w:pos="8306"/>
        <w:tab w:val="center" w:pos="6096"/>
        <w:tab w:val="right" w:pos="8789"/>
      </w:tabs>
    </w:pPr>
    <w:sdt>
      <w:sdtPr>
        <w:alias w:val="Title"/>
        <w:tag w:val=""/>
        <w:id w:val="588889434"/>
        <w:placeholder>
          <w:docPart w:val="0122191320344412A7AAD096CBB03A41"/>
        </w:placeholder>
        <w:dataBinding w:prefixMappings="xmlns:ns0='http://purl.org/dc/elements/1.1/' xmlns:ns1='http://schemas.openxmlformats.org/package/2006/metadata/core-properties' " w:xpath="/ns1:coreProperties[1]/ns0:title[1]" w:storeItemID="{6C3C8BC8-F283-45AE-878A-BAB7291924A1}"/>
        <w:text/>
      </w:sdtPr>
      <w:sdtEndPr/>
      <w:sdtContent>
        <w:r w:rsidR="00063D47">
          <w:t>Networks to Build Drought Resilience Program</w:t>
        </w:r>
      </w:sdtContent>
    </w:sdt>
    <w:r w:rsidR="00063D47">
      <w:tab/>
    </w:r>
    <w:r w:rsidR="00063D47" w:rsidRPr="005B72F4">
      <w:tab/>
      <w:t xml:space="preserve">Page </w:t>
    </w:r>
    <w:r w:rsidR="00063D47" w:rsidRPr="005B72F4">
      <w:fldChar w:fldCharType="begin"/>
    </w:r>
    <w:r w:rsidR="00063D47" w:rsidRPr="005B72F4">
      <w:instrText xml:space="preserve"> PAGE </w:instrText>
    </w:r>
    <w:r w:rsidR="00063D47" w:rsidRPr="005B72F4">
      <w:fldChar w:fldCharType="separate"/>
    </w:r>
    <w:r w:rsidR="00DE3E04">
      <w:rPr>
        <w:noProof/>
      </w:rPr>
      <w:t>28</w:t>
    </w:r>
    <w:r w:rsidR="00063D47" w:rsidRPr="005B72F4">
      <w:fldChar w:fldCharType="end"/>
    </w:r>
    <w:r w:rsidR="00063D47" w:rsidRPr="005B72F4">
      <w:t xml:space="preserve"> of </w:t>
    </w:r>
    <w:r w:rsidR="00063D47">
      <w:rPr>
        <w:noProof/>
      </w:rPr>
      <w:fldChar w:fldCharType="begin"/>
    </w:r>
    <w:r w:rsidR="00063D47">
      <w:rPr>
        <w:noProof/>
      </w:rPr>
      <w:instrText xml:space="preserve"> NUMPAGES </w:instrText>
    </w:r>
    <w:r w:rsidR="00063D47">
      <w:rPr>
        <w:noProof/>
      </w:rPr>
      <w:fldChar w:fldCharType="separate"/>
    </w:r>
    <w:r w:rsidR="00DE3E04">
      <w:rPr>
        <w:noProof/>
      </w:rPr>
      <w:t>34</w:t>
    </w:r>
    <w:r w:rsidR="00063D47">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D5D4C" w14:textId="77777777" w:rsidR="00063D47" w:rsidRDefault="00063D47" w:rsidP="00010E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9480B" w14:textId="77777777" w:rsidR="0088208F" w:rsidRDefault="0088208F" w:rsidP="00226B75">
      <w:pPr>
        <w:spacing w:before="0" w:after="0" w:line="240" w:lineRule="auto"/>
      </w:pPr>
      <w:r>
        <w:separator/>
      </w:r>
    </w:p>
  </w:footnote>
  <w:footnote w:type="continuationSeparator" w:id="0">
    <w:p w14:paraId="56691D5C" w14:textId="77777777" w:rsidR="0088208F" w:rsidRDefault="0088208F" w:rsidP="00226B75">
      <w:pPr>
        <w:spacing w:before="0" w:after="0" w:line="240" w:lineRule="auto"/>
      </w:pPr>
      <w:r>
        <w:continuationSeparator/>
      </w:r>
    </w:p>
  </w:footnote>
  <w:footnote w:id="1">
    <w:p w14:paraId="2AE94629" w14:textId="506C4BCB" w:rsidR="00063D47" w:rsidRDefault="00063D47" w:rsidP="00CE4F2E">
      <w:pPr>
        <w:ind w:left="142"/>
      </w:pPr>
      <w:r>
        <w:rPr>
          <w:rStyle w:val="FootnoteReference"/>
        </w:rPr>
        <w:footnoteRef/>
      </w:r>
      <w:r>
        <w:t xml:space="preserve"> </w:t>
      </w:r>
      <w:r w:rsidRPr="00EE0C10">
        <w:rPr>
          <w:rFonts w:cs="Arial"/>
          <w:sz w:val="16"/>
          <w:szCs w:val="16"/>
        </w:rPr>
        <w:t xml:space="preserve">Company is a company </w:t>
      </w:r>
      <w:r>
        <w:rPr>
          <w:rFonts w:cs="Arial"/>
          <w:sz w:val="16"/>
          <w:szCs w:val="16"/>
        </w:rPr>
        <w:t xml:space="preserve">that is not a Commonwealth company and </w:t>
      </w:r>
      <w:r w:rsidRPr="00EE0C10">
        <w:rPr>
          <w:rFonts w:cs="Arial"/>
          <w:sz w:val="16"/>
          <w:szCs w:val="16"/>
        </w:rPr>
        <w:t xml:space="preserve">incorporated under the </w:t>
      </w:r>
      <w:r w:rsidRPr="00EE0C10">
        <w:rPr>
          <w:rFonts w:cs="Arial"/>
          <w:i/>
          <w:iCs/>
          <w:sz w:val="16"/>
          <w:szCs w:val="16"/>
        </w:rPr>
        <w:t>Corporations Act 2001</w:t>
      </w:r>
      <w:r w:rsidRPr="00EE0C10">
        <w:rPr>
          <w:rFonts w:cs="Arial"/>
          <w:sz w:val="16"/>
          <w:szCs w:val="16"/>
        </w:rPr>
        <w:t xml:space="preserve"> (</w:t>
      </w:r>
      <w:proofErr w:type="spellStart"/>
      <w:r w:rsidRPr="00EE0C10">
        <w:rPr>
          <w:rFonts w:cs="Arial"/>
          <w:sz w:val="16"/>
          <w:szCs w:val="16"/>
        </w:rPr>
        <w:t>Cth</w:t>
      </w:r>
      <w:proofErr w:type="spellEnd"/>
      <w:r w:rsidRPr="00EE0C10">
        <w:rPr>
          <w:rFonts w:cs="Arial"/>
          <w:sz w:val="16"/>
          <w:szCs w:val="16"/>
        </w:rPr>
        <w:t>)</w:t>
      </w:r>
      <w:r>
        <w:rPr>
          <w:rFonts w:cs="Arial"/>
          <w:sz w:val="16"/>
          <w:szCs w:val="16"/>
        </w:rPr>
        <w:t>.</w:t>
      </w:r>
    </w:p>
  </w:footnote>
  <w:footnote w:id="2">
    <w:p w14:paraId="52355AD3" w14:textId="6372DC48" w:rsidR="00063D47" w:rsidRDefault="00063D47" w:rsidP="00226B75">
      <w:pPr>
        <w:ind w:left="142"/>
      </w:pPr>
      <w:r>
        <w:rPr>
          <w:rStyle w:val="FootnoteReference"/>
        </w:rPr>
        <w:footnoteRef/>
      </w:r>
      <w:r>
        <w:t xml:space="preserve"> </w:t>
      </w:r>
      <w:r w:rsidRPr="004F4106">
        <w:rPr>
          <w:rFonts w:cs="Arial"/>
          <w:sz w:val="16"/>
          <w:szCs w:val="16"/>
        </w:rPr>
        <w:t xml:space="preserve">Partnership – </w:t>
      </w:r>
      <w:r w:rsidRPr="00E5648B">
        <w:rPr>
          <w:rFonts w:cs="Arial"/>
          <w:sz w:val="16"/>
          <w:szCs w:val="16"/>
        </w:rPr>
        <w:t>In a legally binding partnership, the executing partner must have authorisation from all other partners to execute the grant agreement.</w:t>
      </w:r>
      <w:r w:rsidRPr="0057210A">
        <w:t xml:space="preserve"> </w:t>
      </w:r>
      <w:r w:rsidRPr="004F4106">
        <w:rPr>
          <w:rFonts w:cs="Arial"/>
          <w:sz w:val="16"/>
          <w:szCs w:val="16"/>
        </w:rPr>
        <w:t xml:space="preserve">A Partnership Agreement or a list of all individual partners of the Partnership may be requested. All members of the Partnership must </w:t>
      </w:r>
      <w:r>
        <w:rPr>
          <w:rFonts w:cs="Arial"/>
          <w:sz w:val="16"/>
          <w:szCs w:val="16"/>
        </w:rPr>
        <w:t>be</w:t>
      </w:r>
      <w:r w:rsidRPr="004F4106">
        <w:rPr>
          <w:rFonts w:cs="Arial"/>
          <w:sz w:val="16"/>
          <w:szCs w:val="16"/>
        </w:rPr>
        <w:t xml:space="preserve"> an eligible entity type.</w:t>
      </w:r>
    </w:p>
  </w:footnote>
  <w:footnote w:id="3">
    <w:p w14:paraId="1E4064B9" w14:textId="77777777" w:rsidR="00063D47" w:rsidRPr="00BD1005" w:rsidRDefault="00063D47" w:rsidP="00F060E2">
      <w:pPr>
        <w:pStyle w:val="FootnoteText"/>
        <w:rPr>
          <w:lang w:val="en-US"/>
        </w:rPr>
      </w:pPr>
      <w:r>
        <w:rPr>
          <w:rStyle w:val="FootnoteReference"/>
        </w:rPr>
        <w:footnoteRef/>
      </w:r>
      <w:r>
        <w:t xml:space="preserve"> </w:t>
      </w:r>
      <w:r w:rsidRPr="00AC3C53">
        <w:rPr>
          <w:rFonts w:cs="Arial"/>
          <w:szCs w:val="16"/>
        </w:rPr>
        <w:t>The Commonwealth will not execute grant agreements with trusts – only trustees are eligible to execute grant agreements. In a legally binding partnership, the executing partner must have authorisation from all other partners to execute the grant agreement.</w:t>
      </w:r>
    </w:p>
  </w:footnote>
  <w:footnote w:id="4">
    <w:p w14:paraId="63EA38E0" w14:textId="0C6900B3" w:rsidR="00063D47" w:rsidRDefault="00063D47" w:rsidP="00226B75">
      <w:pPr>
        <w:pStyle w:val="FootnoteText"/>
      </w:pPr>
      <w:r>
        <w:rPr>
          <w:rStyle w:val="FootnoteReference"/>
        </w:rPr>
        <w:footnoteRef/>
      </w:r>
      <w:r>
        <w:t xml:space="preserve"> Addenda can include changes to existing grant opportunity documentation and/or publishing additional documents. Changes include but are not limited to corrections to currently published documents, changes to close times for applications and system outage notices.</w:t>
      </w:r>
    </w:p>
  </w:footnote>
  <w:footnote w:id="5">
    <w:p w14:paraId="2B94DC9E" w14:textId="77777777" w:rsidR="00063D47" w:rsidRDefault="00063D47" w:rsidP="00226B75">
      <w:pPr>
        <w:pStyle w:val="FootnoteText"/>
      </w:pPr>
      <w:r>
        <w:rPr>
          <w:rStyle w:val="FootnoteReference"/>
        </w:rPr>
        <w:footnoteRef/>
      </w:r>
      <w:r>
        <w:t xml:space="preserve"> See glossary for an explanation of ‘value with money’.</w:t>
      </w:r>
    </w:p>
  </w:footnote>
  <w:footnote w:id="6">
    <w:p w14:paraId="08E05AD1" w14:textId="77777777" w:rsidR="00063D47" w:rsidRDefault="00063D47" w:rsidP="00226B75">
      <w:pPr>
        <w:pStyle w:val="FootnoteText"/>
      </w:pPr>
      <w:r>
        <w:rPr>
          <w:rStyle w:val="FootnoteReference"/>
          <w:rFonts w:eastAsiaTheme="majorEastAsia"/>
        </w:rPr>
        <w:footnoteRef/>
      </w:r>
      <w:r>
        <w:t xml:space="preserve"> See glossary for an explanation of ‘value with money’.</w:t>
      </w:r>
    </w:p>
  </w:footnote>
  <w:footnote w:id="7">
    <w:p w14:paraId="40FB386A" w14:textId="77777777" w:rsidR="00063D47" w:rsidRPr="007133C2" w:rsidRDefault="00063D47" w:rsidP="00226B75">
      <w:pPr>
        <w:pStyle w:val="FootnoteText"/>
      </w:pPr>
      <w:r w:rsidRPr="007133C2">
        <w:rPr>
          <w:rStyle w:val="FootnoteReference"/>
        </w:rPr>
        <w:footnoteRef/>
      </w:r>
      <w:r w:rsidRPr="007133C2">
        <w:t xml:space="preserve"> Relevant money is defined in the PGPA Act. See section 8, Dictionary</w:t>
      </w:r>
      <w:r>
        <w:t>.</w:t>
      </w:r>
    </w:p>
  </w:footnote>
  <w:footnote w:id="8">
    <w:p w14:paraId="00B001B2" w14:textId="77777777" w:rsidR="00063D47" w:rsidRPr="007133C2" w:rsidRDefault="00063D47" w:rsidP="00226B75">
      <w:pPr>
        <w:pStyle w:val="FootnoteText"/>
      </w:pPr>
      <w:r w:rsidRPr="007133C2">
        <w:rPr>
          <w:rStyle w:val="FootnoteReference"/>
        </w:rPr>
        <w:footnoteRef/>
      </w:r>
      <w:r w:rsidRPr="007133C2">
        <w:t xml:space="preserve"> Other CRF money is defined in the PGPA Act. See section 105, Rules in relation to other CRF money.</w:t>
      </w:r>
    </w:p>
  </w:footnote>
  <w:footnote w:id="9">
    <w:p w14:paraId="7B3DAC34" w14:textId="77777777" w:rsidR="00063D47" w:rsidRDefault="00063D47" w:rsidP="00226B75">
      <w:pPr>
        <w:pStyle w:val="FootnoteText"/>
      </w:pPr>
      <w:r>
        <w:rPr>
          <w:rStyle w:val="FootnoteReference"/>
          <w:rFonts w:eastAsiaTheme="majorEastAsia"/>
        </w:rPr>
        <w:footnoteRef/>
      </w:r>
      <w:r>
        <w:t xml:space="preserve"> See glossary for an explanation of ‘value with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822DD" w14:textId="77777777" w:rsidR="00063D47" w:rsidRDefault="00063D47" w:rsidP="00010EB9">
    <w:pPr>
      <w:jc w:val="right"/>
    </w:pPr>
    <w:r w:rsidRPr="00A74736">
      <w:rPr>
        <w:noProof/>
        <w:lang w:eastAsia="en-AU"/>
      </w:rPr>
      <w:drawing>
        <wp:inline distT="0" distB="0" distL="0" distR="0" wp14:anchorId="53CEA479" wp14:editId="63AF5528">
          <wp:extent cx="2417445" cy="723265"/>
          <wp:effectExtent l="0" t="0" r="1905" b="635"/>
          <wp:docPr id="2" name="Picture 2" descr="Department of Agriculture, Water and the Environment"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ry Annette\AppData\Local\Microsoft\Windows\INetCache\Content.Outlook\3LOBEFPL\DAWE_Inline_BLACK-01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7445" cy="723265"/>
                  </a:xfrm>
                  <a:prstGeom prst="rect">
                    <a:avLst/>
                  </a:prstGeom>
                  <a:noFill/>
                  <a:ln>
                    <a:noFill/>
                  </a:ln>
                </pic:spPr>
              </pic:pic>
            </a:graphicData>
          </a:graphic>
        </wp:inline>
      </w:drawing>
    </w:r>
    <w:r>
      <w:rPr>
        <w:noProof/>
        <w:lang w:eastAsia="en-AU"/>
      </w:rPr>
      <w:t xml:space="preserve">  </w:t>
    </w:r>
    <w:r>
      <w:rPr>
        <w:noProof/>
        <w:lang w:eastAsia="en-AU"/>
      </w:rPr>
      <w:drawing>
        <wp:inline distT="0" distB="0" distL="0" distR="0" wp14:anchorId="4A992D66" wp14:editId="40BE780F">
          <wp:extent cx="2790825" cy="752475"/>
          <wp:effectExtent l="0" t="0" r="9525" b="9525"/>
          <wp:docPr id="5" name="Picture 5" descr="Community Grants Hub"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790825" cy="752475"/>
                  </a:xfrm>
                  <a:prstGeom prst="rect">
                    <a:avLst/>
                  </a:prstGeom>
                </pic:spPr>
              </pic:pic>
            </a:graphicData>
          </a:graphic>
        </wp:inline>
      </w:drawing>
    </w:r>
    <w:r>
      <w:rPr>
        <w:noProof/>
        <w:lang w:eastAsia="en-AU"/>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9757767"/>
    <w:multiLevelType w:val="hybridMultilevel"/>
    <w:tmpl w:val="8744BD64"/>
    <w:lvl w:ilvl="0" w:tplc="2912F400">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0E836271"/>
    <w:multiLevelType w:val="hybridMultilevel"/>
    <w:tmpl w:val="CBC263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9643FC"/>
    <w:multiLevelType w:val="hybridMultilevel"/>
    <w:tmpl w:val="8310A5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4C6A27"/>
    <w:multiLevelType w:val="multilevel"/>
    <w:tmpl w:val="A1A840BE"/>
    <w:lvl w:ilvl="0">
      <w:start w:val="1"/>
      <w:numFmt w:val="decimal"/>
      <w:pStyle w:val="Heading2"/>
      <w:lvlText w:val="%1"/>
      <w:lvlJc w:val="left"/>
      <w:pPr>
        <w:ind w:left="1134" w:hanging="1134"/>
      </w:pPr>
      <w:rPr>
        <w:rFonts w:hint="default"/>
      </w:rPr>
    </w:lvl>
    <w:lvl w:ilvl="1">
      <w:start w:val="1"/>
      <w:numFmt w:val="decimal"/>
      <w:lvlText w:val="%1.%2"/>
      <w:lvlJc w:val="left"/>
      <w:pPr>
        <w:ind w:left="1134" w:hanging="1134"/>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D922F38"/>
    <w:multiLevelType w:val="hybridMultilevel"/>
    <w:tmpl w:val="595473D0"/>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1" w15:restartNumberingAfterBreak="0">
    <w:nsid w:val="30141F34"/>
    <w:multiLevelType w:val="multilevel"/>
    <w:tmpl w:val="1E60D056"/>
    <w:lvl w:ilvl="0">
      <w:start w:val="1"/>
      <w:numFmt w:val="lowerLetter"/>
      <w:lvlText w:val="%1)"/>
      <w:lvlJc w:val="left"/>
      <w:pPr>
        <w:ind w:left="360" w:hanging="360"/>
      </w:pPr>
      <w:rPr>
        <w:rFonts w:hint="default"/>
        <w:b w:val="0"/>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0BD745E"/>
    <w:multiLevelType w:val="multilevel"/>
    <w:tmpl w:val="3CDACD8C"/>
    <w:lvl w:ilvl="0">
      <w:start w:val="1"/>
      <w:numFmt w:val="lowerLetter"/>
      <w:lvlText w:val="%1)"/>
      <w:lvlJc w:val="left"/>
      <w:pPr>
        <w:ind w:left="360" w:hanging="360"/>
      </w:pPr>
      <w:rPr>
        <w:rFont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351931BD"/>
    <w:multiLevelType w:val="multilevel"/>
    <w:tmpl w:val="3F644724"/>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35E722EE"/>
    <w:multiLevelType w:val="multilevel"/>
    <w:tmpl w:val="8D046DEE"/>
    <w:lvl w:ilvl="0">
      <w:start w:val="1"/>
      <w:numFmt w:val="lowerLetter"/>
      <w:lvlText w:val="%1)"/>
      <w:lvlJc w:val="left"/>
      <w:pPr>
        <w:ind w:left="360" w:hanging="360"/>
      </w:pPr>
      <w:rPr>
        <w:rFont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7" w15:restartNumberingAfterBreak="0">
    <w:nsid w:val="3C832188"/>
    <w:multiLevelType w:val="hybridMultilevel"/>
    <w:tmpl w:val="8744BD64"/>
    <w:lvl w:ilvl="0" w:tplc="2912F400">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F3214E4"/>
    <w:multiLevelType w:val="hybridMultilevel"/>
    <w:tmpl w:val="342A96F2"/>
    <w:lvl w:ilvl="0" w:tplc="2912F40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834BB3"/>
    <w:multiLevelType w:val="hybridMultilevel"/>
    <w:tmpl w:val="6B507D0C"/>
    <w:lvl w:ilvl="0" w:tplc="21925CB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E1549A1"/>
    <w:multiLevelType w:val="multilevel"/>
    <w:tmpl w:val="F0A468A0"/>
    <w:lvl w:ilvl="0">
      <w:start w:val="1"/>
      <w:numFmt w:val="lowerLetter"/>
      <w:lvlText w:val="%1)"/>
      <w:lvlJc w:val="left"/>
      <w:pPr>
        <w:ind w:left="360" w:hanging="360"/>
      </w:pPr>
      <w:rPr>
        <w:rFont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4EF54895"/>
    <w:multiLevelType w:val="multilevel"/>
    <w:tmpl w:val="75549C80"/>
    <w:lvl w:ilvl="0">
      <w:start w:val="1"/>
      <w:numFmt w:val="lowerLetter"/>
      <w:lvlText w:val="%1)"/>
      <w:lvlJc w:val="left"/>
      <w:pPr>
        <w:ind w:left="360" w:hanging="360"/>
      </w:pPr>
      <w:rPr>
        <w:rFont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5" w15:restartNumberingAfterBreak="0">
    <w:nsid w:val="65AF324A"/>
    <w:multiLevelType w:val="multilevel"/>
    <w:tmpl w:val="EC1EF9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AC422EA"/>
    <w:multiLevelType w:val="hybridMultilevel"/>
    <w:tmpl w:val="8310A5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B057438"/>
    <w:multiLevelType w:val="multilevel"/>
    <w:tmpl w:val="01740CA0"/>
    <w:lvl w:ilvl="0">
      <w:start w:val="1"/>
      <w:numFmt w:val="decimal"/>
      <w:pStyle w:val="ListNumber"/>
      <w:lvlText w:val="%1."/>
      <w:lvlJc w:val="left"/>
      <w:pPr>
        <w:ind w:left="-1347" w:hanging="357"/>
      </w:pPr>
      <w:rPr>
        <w:rFonts w:hint="default"/>
        <w:color w:val="auto"/>
      </w:rPr>
    </w:lvl>
    <w:lvl w:ilvl="1">
      <w:start w:val="1"/>
      <w:numFmt w:val="lowerLetter"/>
      <w:lvlText w:val="%2"/>
      <w:lvlJc w:val="left"/>
      <w:pPr>
        <w:ind w:left="-984" w:hanging="363"/>
      </w:pPr>
      <w:rPr>
        <w:rFonts w:hint="default"/>
      </w:rPr>
    </w:lvl>
    <w:lvl w:ilvl="2">
      <w:start w:val="1"/>
      <w:numFmt w:val="lowerRoman"/>
      <w:lvlText w:val="%3"/>
      <w:lvlJc w:val="left"/>
      <w:pPr>
        <w:ind w:left="-624" w:hanging="360"/>
      </w:pPr>
      <w:rPr>
        <w:rFonts w:hint="default"/>
      </w:rPr>
    </w:lvl>
    <w:lvl w:ilvl="3">
      <w:start w:val="1"/>
      <w:numFmt w:val="decimal"/>
      <w:lvlText w:val="%1.%2.%3.%4"/>
      <w:lvlJc w:val="left"/>
      <w:pPr>
        <w:ind w:left="-264" w:hanging="306"/>
      </w:pPr>
      <w:rPr>
        <w:rFonts w:hint="default"/>
        <w:b w:val="0"/>
        <w:i w:val="0"/>
        <w:color w:val="auto"/>
        <w:sz w:val="20"/>
      </w:rPr>
    </w:lvl>
    <w:lvl w:ilvl="4">
      <w:start w:val="1"/>
      <w:numFmt w:val="lowerLetter"/>
      <w:lvlText w:val="%5."/>
      <w:lvlJc w:val="left"/>
      <w:pPr>
        <w:ind w:left="96" w:hanging="360"/>
      </w:pPr>
      <w:rPr>
        <w:rFonts w:hint="default"/>
      </w:rPr>
    </w:lvl>
    <w:lvl w:ilvl="5">
      <w:start w:val="1"/>
      <w:numFmt w:val="lowerRoman"/>
      <w:lvlText w:val="(%6)"/>
      <w:lvlJc w:val="left"/>
      <w:pPr>
        <w:ind w:left="456" w:hanging="360"/>
      </w:pPr>
      <w:rPr>
        <w:rFonts w:hint="default"/>
      </w:rPr>
    </w:lvl>
    <w:lvl w:ilvl="6">
      <w:start w:val="1"/>
      <w:numFmt w:val="decimal"/>
      <w:lvlText w:val="%7."/>
      <w:lvlJc w:val="left"/>
      <w:pPr>
        <w:ind w:left="816" w:hanging="360"/>
      </w:pPr>
      <w:rPr>
        <w:rFonts w:hint="default"/>
      </w:rPr>
    </w:lvl>
    <w:lvl w:ilvl="7">
      <w:start w:val="1"/>
      <w:numFmt w:val="lowerLetter"/>
      <w:lvlText w:val="%8."/>
      <w:lvlJc w:val="left"/>
      <w:pPr>
        <w:ind w:left="1176" w:hanging="360"/>
      </w:pPr>
      <w:rPr>
        <w:rFonts w:hint="default"/>
      </w:rPr>
    </w:lvl>
    <w:lvl w:ilvl="8">
      <w:start w:val="1"/>
      <w:numFmt w:val="lowerRoman"/>
      <w:lvlText w:val="%9."/>
      <w:lvlJc w:val="left"/>
      <w:pPr>
        <w:ind w:left="1536" w:hanging="360"/>
      </w:pPr>
      <w:rPr>
        <w:rFonts w:hint="default"/>
      </w:rPr>
    </w:lvl>
  </w:abstractNum>
  <w:abstractNum w:abstractNumId="28" w15:restartNumberingAfterBreak="0">
    <w:nsid w:val="6F8E5DD5"/>
    <w:multiLevelType w:val="hybridMultilevel"/>
    <w:tmpl w:val="EBD0182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1052066"/>
    <w:multiLevelType w:val="multilevel"/>
    <w:tmpl w:val="F7BC6F18"/>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cs="Times New Roman" w:hint="default"/>
        <w:color w:val="264F90"/>
      </w:rPr>
    </w:lvl>
    <w:lvl w:ilvl="3">
      <w:start w:val="1"/>
      <w:numFmt w:val="lowerLetter"/>
      <w:lvlText w:val="%4."/>
      <w:lvlJc w:val="left"/>
      <w:pPr>
        <w:ind w:left="1440" w:hanging="360"/>
      </w:p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1"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0"/>
  </w:num>
  <w:num w:numId="3">
    <w:abstractNumId w:val="16"/>
  </w:num>
  <w:num w:numId="4">
    <w:abstractNumId w:val="19"/>
  </w:num>
  <w:num w:numId="5">
    <w:abstractNumId w:val="32"/>
  </w:num>
  <w:num w:numId="6">
    <w:abstractNumId w:val="31"/>
  </w:num>
  <w:num w:numId="7">
    <w:abstractNumId w:val="8"/>
  </w:num>
  <w:num w:numId="8">
    <w:abstractNumId w:val="3"/>
  </w:num>
  <w:num w:numId="9">
    <w:abstractNumId w:val="1"/>
  </w:num>
  <w:num w:numId="10">
    <w:abstractNumId w:val="30"/>
  </w:num>
  <w:num w:numId="11">
    <w:abstractNumId w:val="24"/>
  </w:num>
  <w:num w:numId="12">
    <w:abstractNumId w:val="4"/>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0"/>
  </w:num>
  <w:num w:numId="18">
    <w:abstractNumId w:val="10"/>
  </w:num>
  <w:num w:numId="19">
    <w:abstractNumId w:val="9"/>
  </w:num>
  <w:num w:numId="20">
    <w:abstractNumId w:val="1"/>
    <w:lvlOverride w:ilvl="0">
      <w:startOverride w:val="1"/>
    </w:lvlOverride>
    <w:lvlOverride w:ilvl="1"/>
    <w:lvlOverride w:ilvl="2"/>
    <w:lvlOverride w:ilvl="3"/>
    <w:lvlOverride w:ilvl="4"/>
    <w:lvlOverride w:ilvl="5"/>
    <w:lvlOverride w:ilvl="6"/>
    <w:lvlOverride w:ilvl="7"/>
    <w:lvlOverride w:ilvl="8"/>
  </w:num>
  <w:num w:numId="21">
    <w:abstractNumId w:val="5"/>
  </w:num>
  <w:num w:numId="22">
    <w:abstractNumId w:val="11"/>
  </w:num>
  <w:num w:numId="23">
    <w:abstractNumId w:val="21"/>
  </w:num>
  <w:num w:numId="24">
    <w:abstractNumId w:val="15"/>
  </w:num>
  <w:num w:numId="25">
    <w:abstractNumId w:val="22"/>
  </w:num>
  <w:num w:numId="26">
    <w:abstractNumId w:val="12"/>
  </w:num>
  <w:num w:numId="27">
    <w:abstractNumId w:val="7"/>
    <w:lvlOverride w:ilvl="0">
      <w:lvl w:ilvl="0">
        <w:start w:val="15"/>
        <w:numFmt w:val="decimal"/>
        <w:pStyle w:val="Heading2"/>
        <w:lvlText w:val="%1."/>
        <w:lvlJc w:val="left"/>
        <w:pPr>
          <w:ind w:left="1134" w:hanging="1134"/>
        </w:pPr>
        <w:rPr>
          <w:rFonts w:hint="default"/>
        </w:rPr>
      </w:lvl>
    </w:lvlOverride>
    <w:lvlOverride w:ilvl="1">
      <w:lvl w:ilvl="1">
        <w:start w:val="1"/>
        <w:numFmt w:val="decimal"/>
        <w:lvlText w:val="%1.%2"/>
        <w:lvlJc w:val="left"/>
        <w:pPr>
          <w:ind w:left="9923" w:hanging="1134"/>
        </w:pPr>
        <w:rPr>
          <w:rFonts w:hint="default"/>
        </w:rPr>
      </w:lvl>
    </w:lvlOverride>
    <w:lvlOverride w:ilvl="2">
      <w:lvl w:ilvl="2">
        <w:start w:val="1"/>
        <w:numFmt w:val="decimal"/>
        <w:lvlText w:val="%1.%2.%3"/>
        <w:lvlJc w:val="left"/>
        <w:pPr>
          <w:ind w:left="2215" w:hanging="1080"/>
        </w:pPr>
        <w:rPr>
          <w:rFonts w:hint="default"/>
        </w:rPr>
      </w:lvl>
    </w:lvlOverride>
    <w:lvlOverride w:ilvl="3">
      <w:lvl w:ilvl="3">
        <w:start w:val="1"/>
        <w:numFmt w:val="decimal"/>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8">
    <w:abstractNumId w:val="26"/>
  </w:num>
  <w:num w:numId="29">
    <w:abstractNumId w:val="28"/>
  </w:num>
  <w:num w:numId="30">
    <w:abstractNumId w:val="8"/>
    <w:lvlOverride w:ilvl="0"/>
    <w:lvlOverride w:ilvl="1"/>
    <w:lvlOverride w:ilvl="2"/>
    <w:lvlOverride w:ilvl="3">
      <w:startOverride w:val="1"/>
    </w:lvlOverride>
    <w:lvlOverride w:ilvl="4"/>
    <w:lvlOverride w:ilvl="5"/>
    <w:lvlOverride w:ilvl="6"/>
    <w:lvlOverride w:ilvl="7"/>
    <w:lvlOverride w:ilvl="8"/>
  </w:num>
  <w:num w:numId="31">
    <w:abstractNumId w:val="17"/>
  </w:num>
  <w:num w:numId="32">
    <w:abstractNumId w:val="29"/>
    <w:lvlOverride w:ilvl="0"/>
    <w:lvlOverride w:ilvl="1"/>
    <w:lvlOverride w:ilvl="2"/>
    <w:lvlOverride w:ilvl="3">
      <w:startOverride w:val="1"/>
    </w:lvlOverride>
    <w:lvlOverride w:ilvl="4"/>
    <w:lvlOverride w:ilvl="5"/>
    <w:lvlOverride w:ilvl="6"/>
    <w:lvlOverride w:ilvl="7"/>
    <w:lvlOverride w:ilvl="8"/>
  </w:num>
  <w:num w:numId="33">
    <w:abstractNumId w:val="25"/>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4"/>
  </w:num>
  <w:num w:numId="45">
    <w:abstractNumId w:val="2"/>
  </w:num>
  <w:num w:numId="46">
    <w:abstractNumId w:val="8"/>
  </w:num>
  <w:num w:numId="47">
    <w:abstractNumId w:val="8"/>
  </w:num>
  <w:num w:numId="48">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93C"/>
    <w:rsid w:val="00000186"/>
    <w:rsid w:val="00000877"/>
    <w:rsid w:val="00000CF0"/>
    <w:rsid w:val="00001766"/>
    <w:rsid w:val="00002879"/>
    <w:rsid w:val="000033D4"/>
    <w:rsid w:val="00003838"/>
    <w:rsid w:val="00003DF0"/>
    <w:rsid w:val="000041D5"/>
    <w:rsid w:val="00006DB0"/>
    <w:rsid w:val="00010EB9"/>
    <w:rsid w:val="00013DD0"/>
    <w:rsid w:val="0001581C"/>
    <w:rsid w:val="0001639A"/>
    <w:rsid w:val="000213DA"/>
    <w:rsid w:val="00023BCF"/>
    <w:rsid w:val="00024792"/>
    <w:rsid w:val="000277FD"/>
    <w:rsid w:val="000323DF"/>
    <w:rsid w:val="00034057"/>
    <w:rsid w:val="00034808"/>
    <w:rsid w:val="00034812"/>
    <w:rsid w:val="00034AA4"/>
    <w:rsid w:val="00034C9C"/>
    <w:rsid w:val="000359C7"/>
    <w:rsid w:val="00035C45"/>
    <w:rsid w:val="0004060D"/>
    <w:rsid w:val="00041EFD"/>
    <w:rsid w:val="00050AC6"/>
    <w:rsid w:val="000520AF"/>
    <w:rsid w:val="00056EA9"/>
    <w:rsid w:val="000575E0"/>
    <w:rsid w:val="000576D0"/>
    <w:rsid w:val="00060381"/>
    <w:rsid w:val="000618BF"/>
    <w:rsid w:val="00063D47"/>
    <w:rsid w:val="00065F08"/>
    <w:rsid w:val="0006751D"/>
    <w:rsid w:val="0007146A"/>
    <w:rsid w:val="000731A6"/>
    <w:rsid w:val="000756AA"/>
    <w:rsid w:val="0008150A"/>
    <w:rsid w:val="00081AC2"/>
    <w:rsid w:val="00083060"/>
    <w:rsid w:val="0009682B"/>
    <w:rsid w:val="00097C2D"/>
    <w:rsid w:val="000A1051"/>
    <w:rsid w:val="000A4116"/>
    <w:rsid w:val="000A485A"/>
    <w:rsid w:val="000A4B5A"/>
    <w:rsid w:val="000A537B"/>
    <w:rsid w:val="000A5BC6"/>
    <w:rsid w:val="000A7B9E"/>
    <w:rsid w:val="000B155F"/>
    <w:rsid w:val="000B47D1"/>
    <w:rsid w:val="000B5543"/>
    <w:rsid w:val="000B67FF"/>
    <w:rsid w:val="000B7F1B"/>
    <w:rsid w:val="000C12B5"/>
    <w:rsid w:val="000C1599"/>
    <w:rsid w:val="000C628B"/>
    <w:rsid w:val="000C6934"/>
    <w:rsid w:val="000C6B5B"/>
    <w:rsid w:val="000D0925"/>
    <w:rsid w:val="000D0A9B"/>
    <w:rsid w:val="000D0BF4"/>
    <w:rsid w:val="000D1950"/>
    <w:rsid w:val="000D4C67"/>
    <w:rsid w:val="000D4E97"/>
    <w:rsid w:val="000D50AF"/>
    <w:rsid w:val="000D58BE"/>
    <w:rsid w:val="000E2336"/>
    <w:rsid w:val="000E3083"/>
    <w:rsid w:val="000E497D"/>
    <w:rsid w:val="000E585F"/>
    <w:rsid w:val="000E625D"/>
    <w:rsid w:val="000F41E8"/>
    <w:rsid w:val="000F4346"/>
    <w:rsid w:val="000F4A77"/>
    <w:rsid w:val="000F551B"/>
    <w:rsid w:val="000F61E4"/>
    <w:rsid w:val="000F65DA"/>
    <w:rsid w:val="00101601"/>
    <w:rsid w:val="00103185"/>
    <w:rsid w:val="00103478"/>
    <w:rsid w:val="001034E2"/>
    <w:rsid w:val="00105AFD"/>
    <w:rsid w:val="00111BA4"/>
    <w:rsid w:val="00114D84"/>
    <w:rsid w:val="0011680E"/>
    <w:rsid w:val="00120FD0"/>
    <w:rsid w:val="00125623"/>
    <w:rsid w:val="00125F61"/>
    <w:rsid w:val="001310D0"/>
    <w:rsid w:val="00141133"/>
    <w:rsid w:val="001420F3"/>
    <w:rsid w:val="0014302B"/>
    <w:rsid w:val="0014360D"/>
    <w:rsid w:val="00144A21"/>
    <w:rsid w:val="00144A79"/>
    <w:rsid w:val="00145717"/>
    <w:rsid w:val="00150827"/>
    <w:rsid w:val="0015170D"/>
    <w:rsid w:val="00152486"/>
    <w:rsid w:val="00152983"/>
    <w:rsid w:val="00152E78"/>
    <w:rsid w:val="00152FF4"/>
    <w:rsid w:val="00153A3F"/>
    <w:rsid w:val="001551CF"/>
    <w:rsid w:val="00156021"/>
    <w:rsid w:val="00156872"/>
    <w:rsid w:val="00160187"/>
    <w:rsid w:val="00163F29"/>
    <w:rsid w:val="0017093D"/>
    <w:rsid w:val="00172B89"/>
    <w:rsid w:val="00173CA3"/>
    <w:rsid w:val="0017421A"/>
    <w:rsid w:val="0017523E"/>
    <w:rsid w:val="00177DC9"/>
    <w:rsid w:val="00180C7E"/>
    <w:rsid w:val="0018569E"/>
    <w:rsid w:val="00190CF1"/>
    <w:rsid w:val="00190FC5"/>
    <w:rsid w:val="00191676"/>
    <w:rsid w:val="00193B75"/>
    <w:rsid w:val="00195CF8"/>
    <w:rsid w:val="001967C8"/>
    <w:rsid w:val="001A10E0"/>
    <w:rsid w:val="001A381D"/>
    <w:rsid w:val="001A60B4"/>
    <w:rsid w:val="001A6D4E"/>
    <w:rsid w:val="001B0E4F"/>
    <w:rsid w:val="001B1B0C"/>
    <w:rsid w:val="001B5B44"/>
    <w:rsid w:val="001B5F4B"/>
    <w:rsid w:val="001C0CDF"/>
    <w:rsid w:val="001C34CC"/>
    <w:rsid w:val="001C3917"/>
    <w:rsid w:val="001C3AD8"/>
    <w:rsid w:val="001C43C5"/>
    <w:rsid w:val="001C496D"/>
    <w:rsid w:val="001C4F55"/>
    <w:rsid w:val="001C5004"/>
    <w:rsid w:val="001C7420"/>
    <w:rsid w:val="001D0C80"/>
    <w:rsid w:val="001D14E5"/>
    <w:rsid w:val="001D3D63"/>
    <w:rsid w:val="001D4765"/>
    <w:rsid w:val="001D761C"/>
    <w:rsid w:val="001E10A1"/>
    <w:rsid w:val="001E185F"/>
    <w:rsid w:val="001E3D0E"/>
    <w:rsid w:val="001E562F"/>
    <w:rsid w:val="001E6F8B"/>
    <w:rsid w:val="001F1641"/>
    <w:rsid w:val="001F2B31"/>
    <w:rsid w:val="001F3A45"/>
    <w:rsid w:val="0020132D"/>
    <w:rsid w:val="00204B82"/>
    <w:rsid w:val="002069F0"/>
    <w:rsid w:val="00206C64"/>
    <w:rsid w:val="00206D7D"/>
    <w:rsid w:val="002071F3"/>
    <w:rsid w:val="00213A41"/>
    <w:rsid w:val="00217E6E"/>
    <w:rsid w:val="002242C8"/>
    <w:rsid w:val="0022699D"/>
    <w:rsid w:val="00226B75"/>
    <w:rsid w:val="00226C14"/>
    <w:rsid w:val="002316DF"/>
    <w:rsid w:val="00235730"/>
    <w:rsid w:val="00235785"/>
    <w:rsid w:val="00235CCB"/>
    <w:rsid w:val="00242ECC"/>
    <w:rsid w:val="00245DD6"/>
    <w:rsid w:val="00246887"/>
    <w:rsid w:val="00251340"/>
    <w:rsid w:val="002522CA"/>
    <w:rsid w:val="00257B97"/>
    <w:rsid w:val="00257D62"/>
    <w:rsid w:val="00260164"/>
    <w:rsid w:val="00261625"/>
    <w:rsid w:val="00264E63"/>
    <w:rsid w:val="0027019C"/>
    <w:rsid w:val="002706DD"/>
    <w:rsid w:val="002723ED"/>
    <w:rsid w:val="00272A9B"/>
    <w:rsid w:val="0027331A"/>
    <w:rsid w:val="00273FD9"/>
    <w:rsid w:val="00274141"/>
    <w:rsid w:val="002754F2"/>
    <w:rsid w:val="00275BF9"/>
    <w:rsid w:val="00276E6E"/>
    <w:rsid w:val="00276ECA"/>
    <w:rsid w:val="002815C5"/>
    <w:rsid w:val="00282093"/>
    <w:rsid w:val="002821E3"/>
    <w:rsid w:val="0028559C"/>
    <w:rsid w:val="00286F2E"/>
    <w:rsid w:val="00287E44"/>
    <w:rsid w:val="002936FC"/>
    <w:rsid w:val="0029375A"/>
    <w:rsid w:val="00293EB0"/>
    <w:rsid w:val="00295773"/>
    <w:rsid w:val="00295E30"/>
    <w:rsid w:val="002A0CE6"/>
    <w:rsid w:val="002A10CE"/>
    <w:rsid w:val="002B0E6F"/>
    <w:rsid w:val="002B185A"/>
    <w:rsid w:val="002B1CC2"/>
    <w:rsid w:val="002B2134"/>
    <w:rsid w:val="002B3547"/>
    <w:rsid w:val="002B38C1"/>
    <w:rsid w:val="002B6A70"/>
    <w:rsid w:val="002C1F4E"/>
    <w:rsid w:val="002C2D6A"/>
    <w:rsid w:val="002C65B8"/>
    <w:rsid w:val="002D04A4"/>
    <w:rsid w:val="002D06BB"/>
    <w:rsid w:val="002D0E79"/>
    <w:rsid w:val="002D1CF5"/>
    <w:rsid w:val="002D2487"/>
    <w:rsid w:val="002D299E"/>
    <w:rsid w:val="002D667B"/>
    <w:rsid w:val="002D671A"/>
    <w:rsid w:val="002D69FD"/>
    <w:rsid w:val="002D6CBE"/>
    <w:rsid w:val="002D6D6F"/>
    <w:rsid w:val="002E22CD"/>
    <w:rsid w:val="002E2B00"/>
    <w:rsid w:val="002E2C2A"/>
    <w:rsid w:val="002E5200"/>
    <w:rsid w:val="002E6086"/>
    <w:rsid w:val="002F1684"/>
    <w:rsid w:val="002F29F1"/>
    <w:rsid w:val="002F54F5"/>
    <w:rsid w:val="002F58C5"/>
    <w:rsid w:val="002F6176"/>
    <w:rsid w:val="002F6EC4"/>
    <w:rsid w:val="00303C54"/>
    <w:rsid w:val="00304CE7"/>
    <w:rsid w:val="00305B84"/>
    <w:rsid w:val="00306201"/>
    <w:rsid w:val="00307641"/>
    <w:rsid w:val="003079C2"/>
    <w:rsid w:val="0031015B"/>
    <w:rsid w:val="00310B09"/>
    <w:rsid w:val="00310F6E"/>
    <w:rsid w:val="003118D3"/>
    <w:rsid w:val="0031381F"/>
    <w:rsid w:val="003142A1"/>
    <w:rsid w:val="0031442A"/>
    <w:rsid w:val="00315083"/>
    <w:rsid w:val="00315502"/>
    <w:rsid w:val="00315834"/>
    <w:rsid w:val="003163A2"/>
    <w:rsid w:val="00320125"/>
    <w:rsid w:val="00321609"/>
    <w:rsid w:val="0032196F"/>
    <w:rsid w:val="003226D8"/>
    <w:rsid w:val="003227A9"/>
    <w:rsid w:val="00323BE6"/>
    <w:rsid w:val="00325B11"/>
    <w:rsid w:val="003272E8"/>
    <w:rsid w:val="00330FCF"/>
    <w:rsid w:val="00332546"/>
    <w:rsid w:val="0033449C"/>
    <w:rsid w:val="00334773"/>
    <w:rsid w:val="003358C5"/>
    <w:rsid w:val="00335D77"/>
    <w:rsid w:val="0033608B"/>
    <w:rsid w:val="003430CC"/>
    <w:rsid w:val="00345ED3"/>
    <w:rsid w:val="00347B69"/>
    <w:rsid w:val="003532CD"/>
    <w:rsid w:val="00353B00"/>
    <w:rsid w:val="00355887"/>
    <w:rsid w:val="00356961"/>
    <w:rsid w:val="00361168"/>
    <w:rsid w:val="00361E87"/>
    <w:rsid w:val="0036209C"/>
    <w:rsid w:val="00363C3F"/>
    <w:rsid w:val="00364C3F"/>
    <w:rsid w:val="00364D1A"/>
    <w:rsid w:val="0036563F"/>
    <w:rsid w:val="00365A2D"/>
    <w:rsid w:val="00367108"/>
    <w:rsid w:val="00367806"/>
    <w:rsid w:val="00374C4B"/>
    <w:rsid w:val="0037594F"/>
    <w:rsid w:val="00377221"/>
    <w:rsid w:val="003854EB"/>
    <w:rsid w:val="00385D63"/>
    <w:rsid w:val="0038668E"/>
    <w:rsid w:val="00391C65"/>
    <w:rsid w:val="00391D42"/>
    <w:rsid w:val="003928FB"/>
    <w:rsid w:val="00393016"/>
    <w:rsid w:val="00393791"/>
    <w:rsid w:val="00395FEC"/>
    <w:rsid w:val="00397F08"/>
    <w:rsid w:val="003A061C"/>
    <w:rsid w:val="003A22C0"/>
    <w:rsid w:val="003A3448"/>
    <w:rsid w:val="003A48CC"/>
    <w:rsid w:val="003A5E5E"/>
    <w:rsid w:val="003A6719"/>
    <w:rsid w:val="003B37D1"/>
    <w:rsid w:val="003B3BA1"/>
    <w:rsid w:val="003B3CB1"/>
    <w:rsid w:val="003B4403"/>
    <w:rsid w:val="003B5B07"/>
    <w:rsid w:val="003B5F88"/>
    <w:rsid w:val="003B75C7"/>
    <w:rsid w:val="003B76BB"/>
    <w:rsid w:val="003B7E9C"/>
    <w:rsid w:val="003C0A43"/>
    <w:rsid w:val="003C1CD2"/>
    <w:rsid w:val="003C269D"/>
    <w:rsid w:val="003C5E0D"/>
    <w:rsid w:val="003C6DF2"/>
    <w:rsid w:val="003C6E45"/>
    <w:rsid w:val="003D0967"/>
    <w:rsid w:val="003D1759"/>
    <w:rsid w:val="003D1D23"/>
    <w:rsid w:val="003D4929"/>
    <w:rsid w:val="003D5AB1"/>
    <w:rsid w:val="003D6983"/>
    <w:rsid w:val="003E1306"/>
    <w:rsid w:val="003E4419"/>
    <w:rsid w:val="003E5A19"/>
    <w:rsid w:val="003E5BB7"/>
    <w:rsid w:val="003E602C"/>
    <w:rsid w:val="003F055B"/>
    <w:rsid w:val="003F07B1"/>
    <w:rsid w:val="003F135B"/>
    <w:rsid w:val="003F39C2"/>
    <w:rsid w:val="003F5313"/>
    <w:rsid w:val="0040220F"/>
    <w:rsid w:val="0040366B"/>
    <w:rsid w:val="00404288"/>
    <w:rsid w:val="004046BC"/>
    <w:rsid w:val="004054F5"/>
    <w:rsid w:val="0040704B"/>
    <w:rsid w:val="00411254"/>
    <w:rsid w:val="00411746"/>
    <w:rsid w:val="00411A66"/>
    <w:rsid w:val="004133FE"/>
    <w:rsid w:val="004134B0"/>
    <w:rsid w:val="00413BA0"/>
    <w:rsid w:val="004144C2"/>
    <w:rsid w:val="004149A2"/>
    <w:rsid w:val="00414B9F"/>
    <w:rsid w:val="00417F2C"/>
    <w:rsid w:val="0042152B"/>
    <w:rsid w:val="00421E91"/>
    <w:rsid w:val="00422712"/>
    <w:rsid w:val="00422D52"/>
    <w:rsid w:val="00424AD3"/>
    <w:rsid w:val="004272BB"/>
    <w:rsid w:val="00431FCF"/>
    <w:rsid w:val="00433294"/>
    <w:rsid w:val="00434F8F"/>
    <w:rsid w:val="0044040E"/>
    <w:rsid w:val="004415AA"/>
    <w:rsid w:val="00442DE9"/>
    <w:rsid w:val="00443E9A"/>
    <w:rsid w:val="004440E9"/>
    <w:rsid w:val="00444EC1"/>
    <w:rsid w:val="00445F8D"/>
    <w:rsid w:val="004477AF"/>
    <w:rsid w:val="0045010E"/>
    <w:rsid w:val="0045013F"/>
    <w:rsid w:val="00450252"/>
    <w:rsid w:val="00451EC1"/>
    <w:rsid w:val="00452733"/>
    <w:rsid w:val="004535A1"/>
    <w:rsid w:val="00454013"/>
    <w:rsid w:val="00454AB0"/>
    <w:rsid w:val="00455B5E"/>
    <w:rsid w:val="00456365"/>
    <w:rsid w:val="004608AB"/>
    <w:rsid w:val="004631DB"/>
    <w:rsid w:val="00463B6D"/>
    <w:rsid w:val="00465CA5"/>
    <w:rsid w:val="00465FD9"/>
    <w:rsid w:val="00466409"/>
    <w:rsid w:val="00466993"/>
    <w:rsid w:val="00466E54"/>
    <w:rsid w:val="00470858"/>
    <w:rsid w:val="004720B8"/>
    <w:rsid w:val="004741C9"/>
    <w:rsid w:val="004749D6"/>
    <w:rsid w:val="00474F48"/>
    <w:rsid w:val="00475C3D"/>
    <w:rsid w:val="00476C9C"/>
    <w:rsid w:val="004776D3"/>
    <w:rsid w:val="00477DB2"/>
    <w:rsid w:val="0048117F"/>
    <w:rsid w:val="00481521"/>
    <w:rsid w:val="00493CA3"/>
    <w:rsid w:val="004943F5"/>
    <w:rsid w:val="00494AB5"/>
    <w:rsid w:val="00495512"/>
    <w:rsid w:val="0049627D"/>
    <w:rsid w:val="00497C2E"/>
    <w:rsid w:val="004A3A34"/>
    <w:rsid w:val="004A3D61"/>
    <w:rsid w:val="004A44AE"/>
    <w:rsid w:val="004A77EE"/>
    <w:rsid w:val="004B0667"/>
    <w:rsid w:val="004B23C9"/>
    <w:rsid w:val="004B3C37"/>
    <w:rsid w:val="004B5866"/>
    <w:rsid w:val="004B703C"/>
    <w:rsid w:val="004B755E"/>
    <w:rsid w:val="004C0CA0"/>
    <w:rsid w:val="004C1770"/>
    <w:rsid w:val="004C21D6"/>
    <w:rsid w:val="004C43A5"/>
    <w:rsid w:val="004C6D06"/>
    <w:rsid w:val="004C7643"/>
    <w:rsid w:val="004C766D"/>
    <w:rsid w:val="004D11CC"/>
    <w:rsid w:val="004D44C8"/>
    <w:rsid w:val="004D45C7"/>
    <w:rsid w:val="004D64F7"/>
    <w:rsid w:val="004D67EF"/>
    <w:rsid w:val="004E01BF"/>
    <w:rsid w:val="004E12EE"/>
    <w:rsid w:val="004E38B8"/>
    <w:rsid w:val="004E662B"/>
    <w:rsid w:val="004F0B0C"/>
    <w:rsid w:val="004F0CAF"/>
    <w:rsid w:val="004F2337"/>
    <w:rsid w:val="004F3FEF"/>
    <w:rsid w:val="00500A06"/>
    <w:rsid w:val="005016BB"/>
    <w:rsid w:val="0050299B"/>
    <w:rsid w:val="005102A7"/>
    <w:rsid w:val="00511663"/>
    <w:rsid w:val="00511D70"/>
    <w:rsid w:val="00511F10"/>
    <w:rsid w:val="00513DBA"/>
    <w:rsid w:val="005155BE"/>
    <w:rsid w:val="00517DD3"/>
    <w:rsid w:val="005205AF"/>
    <w:rsid w:val="00520C6D"/>
    <w:rsid w:val="00521E3D"/>
    <w:rsid w:val="005224C0"/>
    <w:rsid w:val="00525B29"/>
    <w:rsid w:val="0052657B"/>
    <w:rsid w:val="00536C72"/>
    <w:rsid w:val="00541198"/>
    <w:rsid w:val="005427A5"/>
    <w:rsid w:val="00542B50"/>
    <w:rsid w:val="0054382B"/>
    <w:rsid w:val="00543E89"/>
    <w:rsid w:val="005526DE"/>
    <w:rsid w:val="00555BD5"/>
    <w:rsid w:val="00556288"/>
    <w:rsid w:val="0055654F"/>
    <w:rsid w:val="00556F5F"/>
    <w:rsid w:val="005613E8"/>
    <w:rsid w:val="00561875"/>
    <w:rsid w:val="0057151C"/>
    <w:rsid w:val="00571F36"/>
    <w:rsid w:val="005732EB"/>
    <w:rsid w:val="0057410C"/>
    <w:rsid w:val="005760E0"/>
    <w:rsid w:val="00576601"/>
    <w:rsid w:val="00577494"/>
    <w:rsid w:val="00577D14"/>
    <w:rsid w:val="005812C0"/>
    <w:rsid w:val="00583D74"/>
    <w:rsid w:val="00586636"/>
    <w:rsid w:val="005876F6"/>
    <w:rsid w:val="0059064C"/>
    <w:rsid w:val="00591923"/>
    <w:rsid w:val="00593F47"/>
    <w:rsid w:val="00597973"/>
    <w:rsid w:val="00597C91"/>
    <w:rsid w:val="005A0273"/>
    <w:rsid w:val="005A03A3"/>
    <w:rsid w:val="005A6970"/>
    <w:rsid w:val="005B2DCA"/>
    <w:rsid w:val="005B4FD8"/>
    <w:rsid w:val="005B5D92"/>
    <w:rsid w:val="005B7CF7"/>
    <w:rsid w:val="005C5913"/>
    <w:rsid w:val="005C66FC"/>
    <w:rsid w:val="005D398F"/>
    <w:rsid w:val="005D3C88"/>
    <w:rsid w:val="005D4284"/>
    <w:rsid w:val="005D4C0C"/>
    <w:rsid w:val="005D7457"/>
    <w:rsid w:val="005D7894"/>
    <w:rsid w:val="005E0BD4"/>
    <w:rsid w:val="005E2B26"/>
    <w:rsid w:val="005E48CB"/>
    <w:rsid w:val="005E4DCF"/>
    <w:rsid w:val="005E50EA"/>
    <w:rsid w:val="005E73F2"/>
    <w:rsid w:val="005F1A7C"/>
    <w:rsid w:val="005F37E2"/>
    <w:rsid w:val="00601A87"/>
    <w:rsid w:val="00601E75"/>
    <w:rsid w:val="0060204F"/>
    <w:rsid w:val="0060332B"/>
    <w:rsid w:val="0060360C"/>
    <w:rsid w:val="00604D77"/>
    <w:rsid w:val="00605662"/>
    <w:rsid w:val="00606F5A"/>
    <w:rsid w:val="00607A3E"/>
    <w:rsid w:val="00607F84"/>
    <w:rsid w:val="006142AB"/>
    <w:rsid w:val="00616502"/>
    <w:rsid w:val="00622FEF"/>
    <w:rsid w:val="006264D9"/>
    <w:rsid w:val="00627DA2"/>
    <w:rsid w:val="00630C36"/>
    <w:rsid w:val="00630D98"/>
    <w:rsid w:val="00631140"/>
    <w:rsid w:val="00633549"/>
    <w:rsid w:val="00633E34"/>
    <w:rsid w:val="006340B3"/>
    <w:rsid w:val="00634B08"/>
    <w:rsid w:val="00636C7A"/>
    <w:rsid w:val="00636FB4"/>
    <w:rsid w:val="00640A43"/>
    <w:rsid w:val="0064260C"/>
    <w:rsid w:val="00642E66"/>
    <w:rsid w:val="006433D6"/>
    <w:rsid w:val="00646D06"/>
    <w:rsid w:val="006477AE"/>
    <w:rsid w:val="00650912"/>
    <w:rsid w:val="00653A0B"/>
    <w:rsid w:val="00653D3A"/>
    <w:rsid w:val="006540C8"/>
    <w:rsid w:val="00655793"/>
    <w:rsid w:val="00660672"/>
    <w:rsid w:val="00661383"/>
    <w:rsid w:val="006621C4"/>
    <w:rsid w:val="00663853"/>
    <w:rsid w:val="00664A96"/>
    <w:rsid w:val="00665C8F"/>
    <w:rsid w:val="00665CDB"/>
    <w:rsid w:val="006702FC"/>
    <w:rsid w:val="00670951"/>
    <w:rsid w:val="00672308"/>
    <w:rsid w:val="006744DA"/>
    <w:rsid w:val="00674EB8"/>
    <w:rsid w:val="0067551A"/>
    <w:rsid w:val="00676012"/>
    <w:rsid w:val="0067739E"/>
    <w:rsid w:val="006776B7"/>
    <w:rsid w:val="00677F2D"/>
    <w:rsid w:val="00680DAC"/>
    <w:rsid w:val="00680E63"/>
    <w:rsid w:val="00682B45"/>
    <w:rsid w:val="00682B7D"/>
    <w:rsid w:val="0068558F"/>
    <w:rsid w:val="00686086"/>
    <w:rsid w:val="00686618"/>
    <w:rsid w:val="00686B9E"/>
    <w:rsid w:val="00687767"/>
    <w:rsid w:val="00690001"/>
    <w:rsid w:val="00690517"/>
    <w:rsid w:val="0069093B"/>
    <w:rsid w:val="00692DFD"/>
    <w:rsid w:val="00694987"/>
    <w:rsid w:val="00695517"/>
    <w:rsid w:val="006A0125"/>
    <w:rsid w:val="006A1099"/>
    <w:rsid w:val="006A1915"/>
    <w:rsid w:val="006A2BF2"/>
    <w:rsid w:val="006A2EE4"/>
    <w:rsid w:val="006A4988"/>
    <w:rsid w:val="006A4D47"/>
    <w:rsid w:val="006A7DCC"/>
    <w:rsid w:val="006B06CF"/>
    <w:rsid w:val="006B0AE5"/>
    <w:rsid w:val="006B16FB"/>
    <w:rsid w:val="006B4044"/>
    <w:rsid w:val="006B6676"/>
    <w:rsid w:val="006C15CF"/>
    <w:rsid w:val="006C22F6"/>
    <w:rsid w:val="006C2B69"/>
    <w:rsid w:val="006D3A11"/>
    <w:rsid w:val="006D3E40"/>
    <w:rsid w:val="006D5953"/>
    <w:rsid w:val="006D7B18"/>
    <w:rsid w:val="006E21E7"/>
    <w:rsid w:val="006E660F"/>
    <w:rsid w:val="006E793C"/>
    <w:rsid w:val="006F09B6"/>
    <w:rsid w:val="006F0C93"/>
    <w:rsid w:val="006F201A"/>
    <w:rsid w:val="006F2C1F"/>
    <w:rsid w:val="006F2D2E"/>
    <w:rsid w:val="006F345C"/>
    <w:rsid w:val="006F59EE"/>
    <w:rsid w:val="006F731F"/>
    <w:rsid w:val="00700797"/>
    <w:rsid w:val="00700BF4"/>
    <w:rsid w:val="007052E8"/>
    <w:rsid w:val="00712FCF"/>
    <w:rsid w:val="007172CE"/>
    <w:rsid w:val="00717CD2"/>
    <w:rsid w:val="00723E61"/>
    <w:rsid w:val="00731D71"/>
    <w:rsid w:val="007330E9"/>
    <w:rsid w:val="00737D37"/>
    <w:rsid w:val="00743F3B"/>
    <w:rsid w:val="00745BA4"/>
    <w:rsid w:val="00746EA8"/>
    <w:rsid w:val="007475E7"/>
    <w:rsid w:val="00755545"/>
    <w:rsid w:val="007559EC"/>
    <w:rsid w:val="00757B8F"/>
    <w:rsid w:val="00757BEA"/>
    <w:rsid w:val="00760686"/>
    <w:rsid w:val="00760FC5"/>
    <w:rsid w:val="00762747"/>
    <w:rsid w:val="0076308D"/>
    <w:rsid w:val="00764225"/>
    <w:rsid w:val="007643E4"/>
    <w:rsid w:val="00764951"/>
    <w:rsid w:val="00764E94"/>
    <w:rsid w:val="00766AD8"/>
    <w:rsid w:val="0076702E"/>
    <w:rsid w:val="00770AE2"/>
    <w:rsid w:val="007712F7"/>
    <w:rsid w:val="00771345"/>
    <w:rsid w:val="00771D44"/>
    <w:rsid w:val="00772D1C"/>
    <w:rsid w:val="007730D8"/>
    <w:rsid w:val="00773F4A"/>
    <w:rsid w:val="00775A63"/>
    <w:rsid w:val="00777238"/>
    <w:rsid w:val="00777A82"/>
    <w:rsid w:val="0078095A"/>
    <w:rsid w:val="00782FAE"/>
    <w:rsid w:val="00784507"/>
    <w:rsid w:val="00785BA7"/>
    <w:rsid w:val="00787C2E"/>
    <w:rsid w:val="00791955"/>
    <w:rsid w:val="0079315B"/>
    <w:rsid w:val="00793BC4"/>
    <w:rsid w:val="0079476F"/>
    <w:rsid w:val="00795C6F"/>
    <w:rsid w:val="00796256"/>
    <w:rsid w:val="00797839"/>
    <w:rsid w:val="007A0536"/>
    <w:rsid w:val="007A0C24"/>
    <w:rsid w:val="007A0DF1"/>
    <w:rsid w:val="007A1967"/>
    <w:rsid w:val="007A5987"/>
    <w:rsid w:val="007A602E"/>
    <w:rsid w:val="007A70A9"/>
    <w:rsid w:val="007B0CB9"/>
    <w:rsid w:val="007B22C6"/>
    <w:rsid w:val="007B3198"/>
    <w:rsid w:val="007B442B"/>
    <w:rsid w:val="007B6C29"/>
    <w:rsid w:val="007B6D09"/>
    <w:rsid w:val="007C0825"/>
    <w:rsid w:val="007C2A09"/>
    <w:rsid w:val="007C5BDE"/>
    <w:rsid w:val="007C67A0"/>
    <w:rsid w:val="007D26F8"/>
    <w:rsid w:val="007E17B7"/>
    <w:rsid w:val="007E4732"/>
    <w:rsid w:val="007E6DF0"/>
    <w:rsid w:val="007E7A30"/>
    <w:rsid w:val="007F019E"/>
    <w:rsid w:val="007F24FF"/>
    <w:rsid w:val="007F26B6"/>
    <w:rsid w:val="007F2C4D"/>
    <w:rsid w:val="007F3C5E"/>
    <w:rsid w:val="007F4039"/>
    <w:rsid w:val="008006F2"/>
    <w:rsid w:val="00800878"/>
    <w:rsid w:val="0080182E"/>
    <w:rsid w:val="008029F8"/>
    <w:rsid w:val="00804766"/>
    <w:rsid w:val="008057F8"/>
    <w:rsid w:val="00807940"/>
    <w:rsid w:val="00813305"/>
    <w:rsid w:val="0081427A"/>
    <w:rsid w:val="00814D5B"/>
    <w:rsid w:val="00815E9D"/>
    <w:rsid w:val="0082095F"/>
    <w:rsid w:val="008226B7"/>
    <w:rsid w:val="008227B7"/>
    <w:rsid w:val="008250DF"/>
    <w:rsid w:val="00825EF3"/>
    <w:rsid w:val="00834391"/>
    <w:rsid w:val="0083511B"/>
    <w:rsid w:val="00835689"/>
    <w:rsid w:val="008377A9"/>
    <w:rsid w:val="00842343"/>
    <w:rsid w:val="00842CA2"/>
    <w:rsid w:val="008432FB"/>
    <w:rsid w:val="00843471"/>
    <w:rsid w:val="008560C8"/>
    <w:rsid w:val="008568D2"/>
    <w:rsid w:val="008574A0"/>
    <w:rsid w:val="008627C8"/>
    <w:rsid w:val="008648EC"/>
    <w:rsid w:val="00867258"/>
    <w:rsid w:val="00867784"/>
    <w:rsid w:val="00870497"/>
    <w:rsid w:val="00870E3E"/>
    <w:rsid w:val="00872436"/>
    <w:rsid w:val="00873ECD"/>
    <w:rsid w:val="008741ED"/>
    <w:rsid w:val="00876D0B"/>
    <w:rsid w:val="0088208F"/>
    <w:rsid w:val="00882765"/>
    <w:rsid w:val="008827A6"/>
    <w:rsid w:val="00891D87"/>
    <w:rsid w:val="00892567"/>
    <w:rsid w:val="008926AD"/>
    <w:rsid w:val="008946FD"/>
    <w:rsid w:val="00895517"/>
    <w:rsid w:val="00896F9A"/>
    <w:rsid w:val="00897C35"/>
    <w:rsid w:val="008A0FCD"/>
    <w:rsid w:val="008A1AB1"/>
    <w:rsid w:val="008A1D50"/>
    <w:rsid w:val="008A33E2"/>
    <w:rsid w:val="008B0040"/>
    <w:rsid w:val="008B1255"/>
    <w:rsid w:val="008B2122"/>
    <w:rsid w:val="008B4B96"/>
    <w:rsid w:val="008B568D"/>
    <w:rsid w:val="008B5D65"/>
    <w:rsid w:val="008B62A2"/>
    <w:rsid w:val="008B70DD"/>
    <w:rsid w:val="008B7CB2"/>
    <w:rsid w:val="008C13F5"/>
    <w:rsid w:val="008C15B9"/>
    <w:rsid w:val="008C4EA2"/>
    <w:rsid w:val="008C50B2"/>
    <w:rsid w:val="008D08AD"/>
    <w:rsid w:val="008D51A9"/>
    <w:rsid w:val="008E171D"/>
    <w:rsid w:val="008E289C"/>
    <w:rsid w:val="008E3D47"/>
    <w:rsid w:val="008E64FD"/>
    <w:rsid w:val="008F0C1F"/>
    <w:rsid w:val="008F0F0E"/>
    <w:rsid w:val="008F2346"/>
    <w:rsid w:val="008F3445"/>
    <w:rsid w:val="008F34D5"/>
    <w:rsid w:val="00901C00"/>
    <w:rsid w:val="0090233E"/>
    <w:rsid w:val="00903AB1"/>
    <w:rsid w:val="00904D0F"/>
    <w:rsid w:val="00905CF5"/>
    <w:rsid w:val="0091408D"/>
    <w:rsid w:val="009143A0"/>
    <w:rsid w:val="009157BE"/>
    <w:rsid w:val="0091585D"/>
    <w:rsid w:val="0091697A"/>
    <w:rsid w:val="009200EC"/>
    <w:rsid w:val="00924BBC"/>
    <w:rsid w:val="009255D2"/>
    <w:rsid w:val="00926169"/>
    <w:rsid w:val="00926F76"/>
    <w:rsid w:val="00927816"/>
    <w:rsid w:val="0093003F"/>
    <w:rsid w:val="00931A40"/>
    <w:rsid w:val="00932439"/>
    <w:rsid w:val="009346A2"/>
    <w:rsid w:val="00935699"/>
    <w:rsid w:val="009361CF"/>
    <w:rsid w:val="00940552"/>
    <w:rsid w:val="00942271"/>
    <w:rsid w:val="00942689"/>
    <w:rsid w:val="00945704"/>
    <w:rsid w:val="009457F5"/>
    <w:rsid w:val="00946CFD"/>
    <w:rsid w:val="00946D95"/>
    <w:rsid w:val="00947179"/>
    <w:rsid w:val="0095149C"/>
    <w:rsid w:val="0095403A"/>
    <w:rsid w:val="00954263"/>
    <w:rsid w:val="0095460F"/>
    <w:rsid w:val="009549C8"/>
    <w:rsid w:val="00956073"/>
    <w:rsid w:val="009570BB"/>
    <w:rsid w:val="00957C46"/>
    <w:rsid w:val="00957FDB"/>
    <w:rsid w:val="00960A2E"/>
    <w:rsid w:val="00963704"/>
    <w:rsid w:val="00963A76"/>
    <w:rsid w:val="00964026"/>
    <w:rsid w:val="009651FD"/>
    <w:rsid w:val="00965516"/>
    <w:rsid w:val="009674C4"/>
    <w:rsid w:val="00967C1E"/>
    <w:rsid w:val="00971570"/>
    <w:rsid w:val="00972540"/>
    <w:rsid w:val="00983334"/>
    <w:rsid w:val="0098361E"/>
    <w:rsid w:val="00984FFE"/>
    <w:rsid w:val="00985D94"/>
    <w:rsid w:val="00986349"/>
    <w:rsid w:val="00990912"/>
    <w:rsid w:val="00990CD3"/>
    <w:rsid w:val="009917CC"/>
    <w:rsid w:val="00992DE9"/>
    <w:rsid w:val="00993232"/>
    <w:rsid w:val="00994D99"/>
    <w:rsid w:val="00996679"/>
    <w:rsid w:val="009A0A85"/>
    <w:rsid w:val="009A2602"/>
    <w:rsid w:val="009A26DF"/>
    <w:rsid w:val="009A665F"/>
    <w:rsid w:val="009B171A"/>
    <w:rsid w:val="009B25EC"/>
    <w:rsid w:val="009B5037"/>
    <w:rsid w:val="009B58C8"/>
    <w:rsid w:val="009B6D02"/>
    <w:rsid w:val="009C0130"/>
    <w:rsid w:val="009C2469"/>
    <w:rsid w:val="009C3875"/>
    <w:rsid w:val="009C5BAE"/>
    <w:rsid w:val="009D0C66"/>
    <w:rsid w:val="009D2E6D"/>
    <w:rsid w:val="009D7DE1"/>
    <w:rsid w:val="009E0621"/>
    <w:rsid w:val="009E1FC8"/>
    <w:rsid w:val="009E2CB8"/>
    <w:rsid w:val="009E47BB"/>
    <w:rsid w:val="009E49A6"/>
    <w:rsid w:val="009E51BB"/>
    <w:rsid w:val="009F0F6B"/>
    <w:rsid w:val="009F114E"/>
    <w:rsid w:val="009F23A4"/>
    <w:rsid w:val="009F3735"/>
    <w:rsid w:val="009F3FF7"/>
    <w:rsid w:val="009F56B3"/>
    <w:rsid w:val="009F694E"/>
    <w:rsid w:val="00A03E68"/>
    <w:rsid w:val="00A04915"/>
    <w:rsid w:val="00A050A9"/>
    <w:rsid w:val="00A058E5"/>
    <w:rsid w:val="00A1144E"/>
    <w:rsid w:val="00A12104"/>
    <w:rsid w:val="00A1268A"/>
    <w:rsid w:val="00A21E34"/>
    <w:rsid w:val="00A22051"/>
    <w:rsid w:val="00A227A0"/>
    <w:rsid w:val="00A23E04"/>
    <w:rsid w:val="00A24A17"/>
    <w:rsid w:val="00A2646C"/>
    <w:rsid w:val="00A30133"/>
    <w:rsid w:val="00A308CD"/>
    <w:rsid w:val="00A30ED3"/>
    <w:rsid w:val="00A31123"/>
    <w:rsid w:val="00A31ABE"/>
    <w:rsid w:val="00A3278B"/>
    <w:rsid w:val="00A330B6"/>
    <w:rsid w:val="00A3368F"/>
    <w:rsid w:val="00A3423E"/>
    <w:rsid w:val="00A35392"/>
    <w:rsid w:val="00A40096"/>
    <w:rsid w:val="00A400DE"/>
    <w:rsid w:val="00A44E69"/>
    <w:rsid w:val="00A45A74"/>
    <w:rsid w:val="00A47A34"/>
    <w:rsid w:val="00A55FFB"/>
    <w:rsid w:val="00A5704A"/>
    <w:rsid w:val="00A60104"/>
    <w:rsid w:val="00A60703"/>
    <w:rsid w:val="00A6074B"/>
    <w:rsid w:val="00A60EAE"/>
    <w:rsid w:val="00A60FCA"/>
    <w:rsid w:val="00A61B3C"/>
    <w:rsid w:val="00A61C93"/>
    <w:rsid w:val="00A67256"/>
    <w:rsid w:val="00A72D50"/>
    <w:rsid w:val="00A73FE2"/>
    <w:rsid w:val="00A74611"/>
    <w:rsid w:val="00A75ABB"/>
    <w:rsid w:val="00A819CB"/>
    <w:rsid w:val="00A83367"/>
    <w:rsid w:val="00A83BFA"/>
    <w:rsid w:val="00A856E8"/>
    <w:rsid w:val="00A85DB3"/>
    <w:rsid w:val="00A861AA"/>
    <w:rsid w:val="00A86A6B"/>
    <w:rsid w:val="00A87E18"/>
    <w:rsid w:val="00A87E1F"/>
    <w:rsid w:val="00A9142C"/>
    <w:rsid w:val="00A915B8"/>
    <w:rsid w:val="00A92C7C"/>
    <w:rsid w:val="00A94D1C"/>
    <w:rsid w:val="00A95185"/>
    <w:rsid w:val="00A95A51"/>
    <w:rsid w:val="00A967EB"/>
    <w:rsid w:val="00A97BE1"/>
    <w:rsid w:val="00AA1F38"/>
    <w:rsid w:val="00AA31C4"/>
    <w:rsid w:val="00AA3526"/>
    <w:rsid w:val="00AA3CAC"/>
    <w:rsid w:val="00AA4C8B"/>
    <w:rsid w:val="00AA5C90"/>
    <w:rsid w:val="00AA72C1"/>
    <w:rsid w:val="00AB1825"/>
    <w:rsid w:val="00AB46CE"/>
    <w:rsid w:val="00AB6BC4"/>
    <w:rsid w:val="00AC0750"/>
    <w:rsid w:val="00AC1ABF"/>
    <w:rsid w:val="00AC25DC"/>
    <w:rsid w:val="00AC2987"/>
    <w:rsid w:val="00AC2A88"/>
    <w:rsid w:val="00AC5696"/>
    <w:rsid w:val="00AC6A44"/>
    <w:rsid w:val="00AD102F"/>
    <w:rsid w:val="00AD15C2"/>
    <w:rsid w:val="00AD3CAF"/>
    <w:rsid w:val="00AE0B8C"/>
    <w:rsid w:val="00AE7252"/>
    <w:rsid w:val="00AE7FBB"/>
    <w:rsid w:val="00AF34BA"/>
    <w:rsid w:val="00AF37AB"/>
    <w:rsid w:val="00AF3CE0"/>
    <w:rsid w:val="00AF411F"/>
    <w:rsid w:val="00AF50FC"/>
    <w:rsid w:val="00AF5ED9"/>
    <w:rsid w:val="00AF7EF2"/>
    <w:rsid w:val="00B00F3D"/>
    <w:rsid w:val="00B012C0"/>
    <w:rsid w:val="00B022D0"/>
    <w:rsid w:val="00B022FC"/>
    <w:rsid w:val="00B0294D"/>
    <w:rsid w:val="00B05F3F"/>
    <w:rsid w:val="00B07D69"/>
    <w:rsid w:val="00B113A9"/>
    <w:rsid w:val="00B11BE3"/>
    <w:rsid w:val="00B12950"/>
    <w:rsid w:val="00B14A57"/>
    <w:rsid w:val="00B15852"/>
    <w:rsid w:val="00B2118D"/>
    <w:rsid w:val="00B23A52"/>
    <w:rsid w:val="00B24393"/>
    <w:rsid w:val="00B2486C"/>
    <w:rsid w:val="00B31C09"/>
    <w:rsid w:val="00B34AFA"/>
    <w:rsid w:val="00B34AFB"/>
    <w:rsid w:val="00B34BAC"/>
    <w:rsid w:val="00B354D7"/>
    <w:rsid w:val="00B357DA"/>
    <w:rsid w:val="00B36148"/>
    <w:rsid w:val="00B363D6"/>
    <w:rsid w:val="00B4002E"/>
    <w:rsid w:val="00B44D25"/>
    <w:rsid w:val="00B502DB"/>
    <w:rsid w:val="00B50926"/>
    <w:rsid w:val="00B52FAA"/>
    <w:rsid w:val="00B557FA"/>
    <w:rsid w:val="00B567D0"/>
    <w:rsid w:val="00B62E19"/>
    <w:rsid w:val="00B67CD3"/>
    <w:rsid w:val="00B7079A"/>
    <w:rsid w:val="00B71297"/>
    <w:rsid w:val="00B7188C"/>
    <w:rsid w:val="00B71A16"/>
    <w:rsid w:val="00B71E64"/>
    <w:rsid w:val="00B746DF"/>
    <w:rsid w:val="00B762E4"/>
    <w:rsid w:val="00B76491"/>
    <w:rsid w:val="00B76C55"/>
    <w:rsid w:val="00B76D4B"/>
    <w:rsid w:val="00B8256D"/>
    <w:rsid w:val="00B82FA1"/>
    <w:rsid w:val="00B830CA"/>
    <w:rsid w:val="00B844DB"/>
    <w:rsid w:val="00B847BE"/>
    <w:rsid w:val="00B858EA"/>
    <w:rsid w:val="00B86AA7"/>
    <w:rsid w:val="00B87D56"/>
    <w:rsid w:val="00B9016F"/>
    <w:rsid w:val="00B92EE8"/>
    <w:rsid w:val="00B941FC"/>
    <w:rsid w:val="00B945C6"/>
    <w:rsid w:val="00B971CE"/>
    <w:rsid w:val="00BA0678"/>
    <w:rsid w:val="00BA1784"/>
    <w:rsid w:val="00BA23E3"/>
    <w:rsid w:val="00BA2C21"/>
    <w:rsid w:val="00BA335B"/>
    <w:rsid w:val="00BA3812"/>
    <w:rsid w:val="00BA3D45"/>
    <w:rsid w:val="00BA40EA"/>
    <w:rsid w:val="00BA5223"/>
    <w:rsid w:val="00BA6836"/>
    <w:rsid w:val="00BA78AC"/>
    <w:rsid w:val="00BB4037"/>
    <w:rsid w:val="00BB4B9A"/>
    <w:rsid w:val="00BB7C5C"/>
    <w:rsid w:val="00BC1980"/>
    <w:rsid w:val="00BC2401"/>
    <w:rsid w:val="00BC421C"/>
    <w:rsid w:val="00BC4260"/>
    <w:rsid w:val="00BC54E9"/>
    <w:rsid w:val="00BD02DD"/>
    <w:rsid w:val="00BD038E"/>
    <w:rsid w:val="00BD184E"/>
    <w:rsid w:val="00BD3184"/>
    <w:rsid w:val="00BD3F70"/>
    <w:rsid w:val="00BD415A"/>
    <w:rsid w:val="00BD4BCE"/>
    <w:rsid w:val="00BD57B6"/>
    <w:rsid w:val="00BD5A17"/>
    <w:rsid w:val="00BD78F3"/>
    <w:rsid w:val="00BD7DBE"/>
    <w:rsid w:val="00BE1D36"/>
    <w:rsid w:val="00BE254E"/>
    <w:rsid w:val="00BE3133"/>
    <w:rsid w:val="00BE63C9"/>
    <w:rsid w:val="00BE6A06"/>
    <w:rsid w:val="00BE7251"/>
    <w:rsid w:val="00BF17FC"/>
    <w:rsid w:val="00BF23AD"/>
    <w:rsid w:val="00BF2EA4"/>
    <w:rsid w:val="00BF4353"/>
    <w:rsid w:val="00BF6ABE"/>
    <w:rsid w:val="00BF6D7A"/>
    <w:rsid w:val="00BF7870"/>
    <w:rsid w:val="00C01308"/>
    <w:rsid w:val="00C026FD"/>
    <w:rsid w:val="00C02C45"/>
    <w:rsid w:val="00C02C88"/>
    <w:rsid w:val="00C050B4"/>
    <w:rsid w:val="00C0615F"/>
    <w:rsid w:val="00C117A4"/>
    <w:rsid w:val="00C125E7"/>
    <w:rsid w:val="00C1445C"/>
    <w:rsid w:val="00C17028"/>
    <w:rsid w:val="00C1787E"/>
    <w:rsid w:val="00C2507D"/>
    <w:rsid w:val="00C256E6"/>
    <w:rsid w:val="00C27500"/>
    <w:rsid w:val="00C30526"/>
    <w:rsid w:val="00C306FE"/>
    <w:rsid w:val="00C30851"/>
    <w:rsid w:val="00C3451E"/>
    <w:rsid w:val="00C34CF3"/>
    <w:rsid w:val="00C355FB"/>
    <w:rsid w:val="00C3591B"/>
    <w:rsid w:val="00C37079"/>
    <w:rsid w:val="00C423A4"/>
    <w:rsid w:val="00C43A70"/>
    <w:rsid w:val="00C44C01"/>
    <w:rsid w:val="00C451A9"/>
    <w:rsid w:val="00C4612C"/>
    <w:rsid w:val="00C5138C"/>
    <w:rsid w:val="00C52375"/>
    <w:rsid w:val="00C536CC"/>
    <w:rsid w:val="00C5435B"/>
    <w:rsid w:val="00C56B21"/>
    <w:rsid w:val="00C57724"/>
    <w:rsid w:val="00C577F3"/>
    <w:rsid w:val="00C6087D"/>
    <w:rsid w:val="00C63C3D"/>
    <w:rsid w:val="00C64A50"/>
    <w:rsid w:val="00C66B49"/>
    <w:rsid w:val="00C7131F"/>
    <w:rsid w:val="00C71B45"/>
    <w:rsid w:val="00C73BB9"/>
    <w:rsid w:val="00C74086"/>
    <w:rsid w:val="00C74E41"/>
    <w:rsid w:val="00C77ACD"/>
    <w:rsid w:val="00C80CC2"/>
    <w:rsid w:val="00C8267E"/>
    <w:rsid w:val="00C85D85"/>
    <w:rsid w:val="00C87ADE"/>
    <w:rsid w:val="00C916F0"/>
    <w:rsid w:val="00C924D1"/>
    <w:rsid w:val="00C9318A"/>
    <w:rsid w:val="00C94617"/>
    <w:rsid w:val="00C947EB"/>
    <w:rsid w:val="00C95557"/>
    <w:rsid w:val="00C972CB"/>
    <w:rsid w:val="00CA07EE"/>
    <w:rsid w:val="00CA1BBE"/>
    <w:rsid w:val="00CA33E8"/>
    <w:rsid w:val="00CA38F2"/>
    <w:rsid w:val="00CA58B4"/>
    <w:rsid w:val="00CA59AD"/>
    <w:rsid w:val="00CA72B5"/>
    <w:rsid w:val="00CB0149"/>
    <w:rsid w:val="00CB09C0"/>
    <w:rsid w:val="00CB0FB8"/>
    <w:rsid w:val="00CB411F"/>
    <w:rsid w:val="00CB46E8"/>
    <w:rsid w:val="00CB4770"/>
    <w:rsid w:val="00CB4E81"/>
    <w:rsid w:val="00CB52B8"/>
    <w:rsid w:val="00CC0B89"/>
    <w:rsid w:val="00CC0EAC"/>
    <w:rsid w:val="00CC0F10"/>
    <w:rsid w:val="00CC2679"/>
    <w:rsid w:val="00CC43D3"/>
    <w:rsid w:val="00CC4B24"/>
    <w:rsid w:val="00CC5A8A"/>
    <w:rsid w:val="00CC5C74"/>
    <w:rsid w:val="00CC721A"/>
    <w:rsid w:val="00CC77D4"/>
    <w:rsid w:val="00CC78A1"/>
    <w:rsid w:val="00CD54C1"/>
    <w:rsid w:val="00CD5570"/>
    <w:rsid w:val="00CD6C54"/>
    <w:rsid w:val="00CE0CE6"/>
    <w:rsid w:val="00CE0EE2"/>
    <w:rsid w:val="00CE44EB"/>
    <w:rsid w:val="00CE4F2E"/>
    <w:rsid w:val="00CE75E6"/>
    <w:rsid w:val="00CE7837"/>
    <w:rsid w:val="00CF2979"/>
    <w:rsid w:val="00CF44F8"/>
    <w:rsid w:val="00D0045F"/>
    <w:rsid w:val="00D021E5"/>
    <w:rsid w:val="00D039F6"/>
    <w:rsid w:val="00D04532"/>
    <w:rsid w:val="00D0515B"/>
    <w:rsid w:val="00D12DCF"/>
    <w:rsid w:val="00D151D0"/>
    <w:rsid w:val="00D201FC"/>
    <w:rsid w:val="00D223AD"/>
    <w:rsid w:val="00D23952"/>
    <w:rsid w:val="00D2492B"/>
    <w:rsid w:val="00D2522C"/>
    <w:rsid w:val="00D256C7"/>
    <w:rsid w:val="00D25965"/>
    <w:rsid w:val="00D26B91"/>
    <w:rsid w:val="00D30ECD"/>
    <w:rsid w:val="00D34D3F"/>
    <w:rsid w:val="00D355D3"/>
    <w:rsid w:val="00D359F7"/>
    <w:rsid w:val="00D37251"/>
    <w:rsid w:val="00D44C6D"/>
    <w:rsid w:val="00D44C75"/>
    <w:rsid w:val="00D465CD"/>
    <w:rsid w:val="00D475EF"/>
    <w:rsid w:val="00D477D3"/>
    <w:rsid w:val="00D47F9E"/>
    <w:rsid w:val="00D506E6"/>
    <w:rsid w:val="00D50990"/>
    <w:rsid w:val="00D5189C"/>
    <w:rsid w:val="00D52F4A"/>
    <w:rsid w:val="00D547E5"/>
    <w:rsid w:val="00D61A25"/>
    <w:rsid w:val="00D63605"/>
    <w:rsid w:val="00D63A3E"/>
    <w:rsid w:val="00D72BB5"/>
    <w:rsid w:val="00D72F7A"/>
    <w:rsid w:val="00D73C03"/>
    <w:rsid w:val="00D741A8"/>
    <w:rsid w:val="00D82C1F"/>
    <w:rsid w:val="00D82E4A"/>
    <w:rsid w:val="00D83D74"/>
    <w:rsid w:val="00D85DCA"/>
    <w:rsid w:val="00D86366"/>
    <w:rsid w:val="00D87361"/>
    <w:rsid w:val="00D91E4C"/>
    <w:rsid w:val="00D92A62"/>
    <w:rsid w:val="00D96BE0"/>
    <w:rsid w:val="00DA220D"/>
    <w:rsid w:val="00DA2C83"/>
    <w:rsid w:val="00DA46DB"/>
    <w:rsid w:val="00DA4D7C"/>
    <w:rsid w:val="00DA57EF"/>
    <w:rsid w:val="00DA6D61"/>
    <w:rsid w:val="00DB6E20"/>
    <w:rsid w:val="00DB7469"/>
    <w:rsid w:val="00DC0DCE"/>
    <w:rsid w:val="00DC0E27"/>
    <w:rsid w:val="00DC2ADB"/>
    <w:rsid w:val="00DC2F63"/>
    <w:rsid w:val="00DC4E61"/>
    <w:rsid w:val="00DC6EE6"/>
    <w:rsid w:val="00DD0045"/>
    <w:rsid w:val="00DD0856"/>
    <w:rsid w:val="00DD1F1A"/>
    <w:rsid w:val="00DD2CCE"/>
    <w:rsid w:val="00DD32D7"/>
    <w:rsid w:val="00DD3440"/>
    <w:rsid w:val="00DD449F"/>
    <w:rsid w:val="00DD4629"/>
    <w:rsid w:val="00DD7A02"/>
    <w:rsid w:val="00DE087B"/>
    <w:rsid w:val="00DE0CB3"/>
    <w:rsid w:val="00DE1847"/>
    <w:rsid w:val="00DE3E04"/>
    <w:rsid w:val="00DE43D5"/>
    <w:rsid w:val="00DE734E"/>
    <w:rsid w:val="00DF00D5"/>
    <w:rsid w:val="00DF0451"/>
    <w:rsid w:val="00DF1E56"/>
    <w:rsid w:val="00DF306E"/>
    <w:rsid w:val="00DF458D"/>
    <w:rsid w:val="00DF50F8"/>
    <w:rsid w:val="00DF7145"/>
    <w:rsid w:val="00DF788F"/>
    <w:rsid w:val="00E00AA5"/>
    <w:rsid w:val="00E01461"/>
    <w:rsid w:val="00E01C6F"/>
    <w:rsid w:val="00E03E11"/>
    <w:rsid w:val="00E0678B"/>
    <w:rsid w:val="00E1037F"/>
    <w:rsid w:val="00E10D33"/>
    <w:rsid w:val="00E130D6"/>
    <w:rsid w:val="00E174F2"/>
    <w:rsid w:val="00E17815"/>
    <w:rsid w:val="00E17A77"/>
    <w:rsid w:val="00E20B1F"/>
    <w:rsid w:val="00E20C79"/>
    <w:rsid w:val="00E21392"/>
    <w:rsid w:val="00E2294D"/>
    <w:rsid w:val="00E24356"/>
    <w:rsid w:val="00E24C0A"/>
    <w:rsid w:val="00E25A50"/>
    <w:rsid w:val="00E25C24"/>
    <w:rsid w:val="00E309D3"/>
    <w:rsid w:val="00E32567"/>
    <w:rsid w:val="00E34CA6"/>
    <w:rsid w:val="00E34FBC"/>
    <w:rsid w:val="00E37F92"/>
    <w:rsid w:val="00E4081C"/>
    <w:rsid w:val="00E41D8D"/>
    <w:rsid w:val="00E422A7"/>
    <w:rsid w:val="00E45EA7"/>
    <w:rsid w:val="00E47620"/>
    <w:rsid w:val="00E510A2"/>
    <w:rsid w:val="00E52602"/>
    <w:rsid w:val="00E53B95"/>
    <w:rsid w:val="00E55392"/>
    <w:rsid w:val="00E55796"/>
    <w:rsid w:val="00E5648B"/>
    <w:rsid w:val="00E573E5"/>
    <w:rsid w:val="00E61313"/>
    <w:rsid w:val="00E70F15"/>
    <w:rsid w:val="00E72866"/>
    <w:rsid w:val="00E751D0"/>
    <w:rsid w:val="00E76B89"/>
    <w:rsid w:val="00E81F16"/>
    <w:rsid w:val="00E8313D"/>
    <w:rsid w:val="00E845BB"/>
    <w:rsid w:val="00E87789"/>
    <w:rsid w:val="00E87CE4"/>
    <w:rsid w:val="00E91740"/>
    <w:rsid w:val="00E91EA3"/>
    <w:rsid w:val="00E95C35"/>
    <w:rsid w:val="00EA0C75"/>
    <w:rsid w:val="00EA1508"/>
    <w:rsid w:val="00EA1A03"/>
    <w:rsid w:val="00EA1EDE"/>
    <w:rsid w:val="00EA1F86"/>
    <w:rsid w:val="00EA2185"/>
    <w:rsid w:val="00EA2BF4"/>
    <w:rsid w:val="00EA4DE2"/>
    <w:rsid w:val="00EA5C32"/>
    <w:rsid w:val="00EA6196"/>
    <w:rsid w:val="00EB248F"/>
    <w:rsid w:val="00EB2DB8"/>
    <w:rsid w:val="00EB314F"/>
    <w:rsid w:val="00EC1582"/>
    <w:rsid w:val="00EC2D6E"/>
    <w:rsid w:val="00EC337B"/>
    <w:rsid w:val="00EC350B"/>
    <w:rsid w:val="00EC39A4"/>
    <w:rsid w:val="00EC4D71"/>
    <w:rsid w:val="00EC55B2"/>
    <w:rsid w:val="00EC6D0F"/>
    <w:rsid w:val="00EC6E09"/>
    <w:rsid w:val="00EC7207"/>
    <w:rsid w:val="00EC760B"/>
    <w:rsid w:val="00ED02FA"/>
    <w:rsid w:val="00ED15F2"/>
    <w:rsid w:val="00ED2BB9"/>
    <w:rsid w:val="00ED5A8B"/>
    <w:rsid w:val="00ED5D86"/>
    <w:rsid w:val="00EE02F4"/>
    <w:rsid w:val="00EE0DEC"/>
    <w:rsid w:val="00EE0EAA"/>
    <w:rsid w:val="00EE1E25"/>
    <w:rsid w:val="00EE4A68"/>
    <w:rsid w:val="00EE6B98"/>
    <w:rsid w:val="00EE74D7"/>
    <w:rsid w:val="00EE7A02"/>
    <w:rsid w:val="00EF0031"/>
    <w:rsid w:val="00EF02DA"/>
    <w:rsid w:val="00EF3331"/>
    <w:rsid w:val="00EF6AA9"/>
    <w:rsid w:val="00EF6DAC"/>
    <w:rsid w:val="00EF71E9"/>
    <w:rsid w:val="00EF72B6"/>
    <w:rsid w:val="00F009DF"/>
    <w:rsid w:val="00F05E74"/>
    <w:rsid w:val="00F060E2"/>
    <w:rsid w:val="00F06398"/>
    <w:rsid w:val="00F102DE"/>
    <w:rsid w:val="00F1306E"/>
    <w:rsid w:val="00F148D6"/>
    <w:rsid w:val="00F15E54"/>
    <w:rsid w:val="00F17268"/>
    <w:rsid w:val="00F202C7"/>
    <w:rsid w:val="00F21F3D"/>
    <w:rsid w:val="00F23BA2"/>
    <w:rsid w:val="00F243B9"/>
    <w:rsid w:val="00F25625"/>
    <w:rsid w:val="00F25B25"/>
    <w:rsid w:val="00F25C9B"/>
    <w:rsid w:val="00F33102"/>
    <w:rsid w:val="00F331B8"/>
    <w:rsid w:val="00F3608E"/>
    <w:rsid w:val="00F3702F"/>
    <w:rsid w:val="00F40A1A"/>
    <w:rsid w:val="00F45EA2"/>
    <w:rsid w:val="00F46FCA"/>
    <w:rsid w:val="00F50733"/>
    <w:rsid w:val="00F53621"/>
    <w:rsid w:val="00F54087"/>
    <w:rsid w:val="00F55306"/>
    <w:rsid w:val="00F5630F"/>
    <w:rsid w:val="00F7075A"/>
    <w:rsid w:val="00F71753"/>
    <w:rsid w:val="00F73EED"/>
    <w:rsid w:val="00F7656A"/>
    <w:rsid w:val="00F76D2B"/>
    <w:rsid w:val="00F85060"/>
    <w:rsid w:val="00F861BC"/>
    <w:rsid w:val="00F86FD9"/>
    <w:rsid w:val="00F91F2D"/>
    <w:rsid w:val="00F92B2D"/>
    <w:rsid w:val="00F93715"/>
    <w:rsid w:val="00F95054"/>
    <w:rsid w:val="00F97925"/>
    <w:rsid w:val="00FA008E"/>
    <w:rsid w:val="00FA011C"/>
    <w:rsid w:val="00FA2112"/>
    <w:rsid w:val="00FA23B6"/>
    <w:rsid w:val="00FA3BBD"/>
    <w:rsid w:val="00FA519A"/>
    <w:rsid w:val="00FA670E"/>
    <w:rsid w:val="00FA71BA"/>
    <w:rsid w:val="00FA7866"/>
    <w:rsid w:val="00FB2CBC"/>
    <w:rsid w:val="00FB7441"/>
    <w:rsid w:val="00FB787E"/>
    <w:rsid w:val="00FC030D"/>
    <w:rsid w:val="00FC487D"/>
    <w:rsid w:val="00FC7184"/>
    <w:rsid w:val="00FD222E"/>
    <w:rsid w:val="00FD2AAB"/>
    <w:rsid w:val="00FD346A"/>
    <w:rsid w:val="00FD3B4A"/>
    <w:rsid w:val="00FD492A"/>
    <w:rsid w:val="00FD57B4"/>
    <w:rsid w:val="00FD68A9"/>
    <w:rsid w:val="00FD6D8F"/>
    <w:rsid w:val="00FE37A9"/>
    <w:rsid w:val="00FE5C78"/>
    <w:rsid w:val="00FE6E5E"/>
    <w:rsid w:val="00FE7A03"/>
    <w:rsid w:val="00FF2B09"/>
    <w:rsid w:val="00FF477C"/>
    <w:rsid w:val="00FF6937"/>
    <w:rsid w:val="00FF7A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805278"/>
  <w15:chartTrackingRefBased/>
  <w15:docId w15:val="{DF538825-EF12-4E09-80EC-9E762309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B75"/>
    <w:pPr>
      <w:spacing w:before="40" w:after="120" w:line="280" w:lineRule="atLeast"/>
    </w:pPr>
    <w:rPr>
      <w:rFonts w:ascii="Arial" w:eastAsia="Times New Roman" w:hAnsi="Arial" w:cs="Times New Roman"/>
      <w:sz w:val="20"/>
      <w:szCs w:val="20"/>
    </w:rPr>
  </w:style>
  <w:style w:type="paragraph" w:styleId="Heading1">
    <w:name w:val="heading 1"/>
    <w:basedOn w:val="Normal"/>
    <w:next w:val="Normal"/>
    <w:link w:val="Heading1Char"/>
    <w:autoRedefine/>
    <w:qFormat/>
    <w:rsid w:val="00896F9A"/>
    <w:pPr>
      <w:spacing w:before="2000" w:after="720"/>
      <w:outlineLvl w:val="0"/>
    </w:pPr>
    <w:rPr>
      <w:color w:val="264F90"/>
      <w:sz w:val="40"/>
      <w:szCs w:val="40"/>
    </w:rPr>
  </w:style>
  <w:style w:type="paragraph" w:styleId="Heading2">
    <w:name w:val="heading 2"/>
    <w:basedOn w:val="Normal"/>
    <w:next w:val="Normal"/>
    <w:link w:val="Heading2Char"/>
    <w:autoRedefine/>
    <w:qFormat/>
    <w:rsid w:val="00B34AFB"/>
    <w:pPr>
      <w:keepNext/>
      <w:numPr>
        <w:numId w:val="27"/>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226B75"/>
    <w:pPr>
      <w:numPr>
        <w:ilvl w:val="1"/>
        <w:numId w:val="0"/>
      </w:numPr>
      <w:ind w:left="1134" w:hanging="1134"/>
      <w:outlineLvl w:val="2"/>
    </w:pPr>
    <w:rPr>
      <w:rFonts w:cs="Arial"/>
      <w:b/>
      <w:sz w:val="24"/>
    </w:rPr>
  </w:style>
  <w:style w:type="paragraph" w:styleId="Heading4">
    <w:name w:val="heading 4"/>
    <w:basedOn w:val="Heading3"/>
    <w:next w:val="Normal"/>
    <w:link w:val="Heading4Char"/>
    <w:autoRedefine/>
    <w:qFormat/>
    <w:rsid w:val="00226B75"/>
    <w:pPr>
      <w:numPr>
        <w:ilvl w:val="2"/>
      </w:numPr>
      <w:ind w:left="1134" w:hanging="1134"/>
      <w:outlineLvl w:val="3"/>
    </w:pPr>
    <w:rPr>
      <w:rFonts w:eastAsia="MS Mincho" w:cs="TimesNewRoman"/>
      <w:sz w:val="22"/>
      <w:szCs w:val="20"/>
    </w:rPr>
  </w:style>
  <w:style w:type="paragraph" w:styleId="Heading5">
    <w:name w:val="heading 5"/>
    <w:basedOn w:val="Heading4"/>
    <w:next w:val="Normal"/>
    <w:link w:val="Heading5Char"/>
    <w:qFormat/>
    <w:rsid w:val="00226B75"/>
    <w:pPr>
      <w:numPr>
        <w:ilvl w:val="3"/>
      </w:numPr>
      <w:tabs>
        <w:tab w:val="left" w:pos="1985"/>
      </w:tabs>
      <w:ind w:left="1134" w:hanging="1134"/>
      <w:outlineLvl w:val="4"/>
    </w:pPr>
    <w:rPr>
      <w:bCs w:val="0"/>
      <w:iCs w:val="0"/>
      <w:color w:val="auto"/>
      <w:sz w:val="20"/>
      <w:szCs w:val="26"/>
    </w:rPr>
  </w:style>
  <w:style w:type="paragraph" w:styleId="Heading6">
    <w:name w:val="heading 6"/>
    <w:basedOn w:val="Heading5"/>
    <w:next w:val="Normal"/>
    <w:link w:val="Heading6Char"/>
    <w:qFormat/>
    <w:rsid w:val="00226B75"/>
    <w:pPr>
      <w:outlineLvl w:val="5"/>
    </w:pPr>
    <w:rPr>
      <w:bCs/>
      <w:sz w:val="22"/>
      <w:szCs w:val="22"/>
    </w:rPr>
  </w:style>
  <w:style w:type="paragraph" w:styleId="Heading7">
    <w:name w:val="heading 7"/>
    <w:basedOn w:val="Normal"/>
    <w:next w:val="Normal"/>
    <w:link w:val="Heading7Char"/>
    <w:qFormat/>
    <w:rsid w:val="00226B75"/>
    <w:pPr>
      <w:spacing w:before="240" w:after="60"/>
      <w:outlineLvl w:val="6"/>
    </w:pPr>
    <w:rPr>
      <w:rFonts w:ascii="Times New Roman" w:hAnsi="Times New Roman"/>
      <w:sz w:val="24"/>
    </w:rPr>
  </w:style>
  <w:style w:type="paragraph" w:styleId="Heading8">
    <w:name w:val="heading 8"/>
    <w:basedOn w:val="Normal"/>
    <w:next w:val="Normal"/>
    <w:link w:val="Heading8Char"/>
    <w:qFormat/>
    <w:rsid w:val="00226B75"/>
    <w:p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226B75"/>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6F9A"/>
    <w:rPr>
      <w:rFonts w:ascii="Arial" w:eastAsia="Times New Roman" w:hAnsi="Arial" w:cs="Times New Roman"/>
      <w:color w:val="264F90"/>
      <w:sz w:val="40"/>
      <w:szCs w:val="40"/>
    </w:rPr>
  </w:style>
  <w:style w:type="character" w:customStyle="1" w:styleId="Heading2Char">
    <w:name w:val="Heading 2 Char"/>
    <w:basedOn w:val="DefaultParagraphFont"/>
    <w:link w:val="Heading2"/>
    <w:rsid w:val="00B34AFB"/>
    <w:rPr>
      <w:rFonts w:ascii="Arial" w:eastAsia="Times New Roman" w:hAnsi="Arial" w:cstheme="minorHAnsi"/>
      <w:bCs/>
      <w:iCs/>
      <w:color w:val="264F90"/>
      <w:sz w:val="32"/>
      <w:szCs w:val="32"/>
    </w:rPr>
  </w:style>
  <w:style w:type="character" w:customStyle="1" w:styleId="Heading3Char">
    <w:name w:val="Heading 3 Char"/>
    <w:basedOn w:val="DefaultParagraphFont"/>
    <w:link w:val="Heading3"/>
    <w:uiPriority w:val="4"/>
    <w:rsid w:val="00226B75"/>
    <w:rPr>
      <w:rFonts w:ascii="Arial" w:eastAsia="Times New Roman" w:hAnsi="Arial" w:cs="Arial"/>
      <w:b/>
      <w:bCs/>
      <w:iCs/>
      <w:color w:val="264F90"/>
      <w:sz w:val="24"/>
      <w:szCs w:val="32"/>
    </w:rPr>
  </w:style>
  <w:style w:type="character" w:customStyle="1" w:styleId="Heading4Char">
    <w:name w:val="Heading 4 Char"/>
    <w:basedOn w:val="DefaultParagraphFont"/>
    <w:link w:val="Heading4"/>
    <w:uiPriority w:val="5"/>
    <w:rsid w:val="00226B75"/>
    <w:rPr>
      <w:rFonts w:ascii="Arial" w:eastAsia="MS Mincho" w:hAnsi="Arial" w:cs="TimesNewRoman"/>
      <w:b/>
      <w:bCs/>
      <w:iCs/>
      <w:color w:val="264F90"/>
      <w:szCs w:val="20"/>
    </w:rPr>
  </w:style>
  <w:style w:type="character" w:customStyle="1" w:styleId="Heading5Char">
    <w:name w:val="Heading 5 Char"/>
    <w:basedOn w:val="DefaultParagraphFont"/>
    <w:link w:val="Heading5"/>
    <w:rsid w:val="00226B75"/>
    <w:rPr>
      <w:rFonts w:ascii="Arial" w:eastAsia="MS Mincho" w:hAnsi="Arial" w:cs="TimesNewRoman"/>
      <w:b/>
      <w:sz w:val="20"/>
      <w:szCs w:val="26"/>
    </w:rPr>
  </w:style>
  <w:style w:type="character" w:customStyle="1" w:styleId="Heading6Char">
    <w:name w:val="Heading 6 Char"/>
    <w:basedOn w:val="DefaultParagraphFont"/>
    <w:link w:val="Heading6"/>
    <w:rsid w:val="00226B75"/>
    <w:rPr>
      <w:rFonts w:ascii="Arial" w:eastAsia="MS Mincho" w:hAnsi="Arial" w:cs="TimesNewRoman"/>
      <w:b/>
      <w:bCs/>
    </w:rPr>
  </w:style>
  <w:style w:type="character" w:customStyle="1" w:styleId="Heading7Char">
    <w:name w:val="Heading 7 Char"/>
    <w:basedOn w:val="DefaultParagraphFont"/>
    <w:link w:val="Heading7"/>
    <w:rsid w:val="00226B75"/>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226B75"/>
    <w:rPr>
      <w:rFonts w:ascii="Times New Roman" w:eastAsia="Times New Roman" w:hAnsi="Times New Roman" w:cs="Times New Roman"/>
      <w:i/>
      <w:iCs/>
      <w:sz w:val="24"/>
      <w:szCs w:val="20"/>
    </w:rPr>
  </w:style>
  <w:style w:type="character" w:customStyle="1" w:styleId="Heading9Char">
    <w:name w:val="Heading 9 Char"/>
    <w:basedOn w:val="DefaultParagraphFont"/>
    <w:link w:val="Heading9"/>
    <w:rsid w:val="00226B75"/>
    <w:rPr>
      <w:rFonts w:ascii="Arial" w:eastAsia="Times New Roman" w:hAnsi="Arial" w:cs="Arial"/>
      <w:sz w:val="20"/>
    </w:rPr>
  </w:style>
  <w:style w:type="paragraph" w:styleId="Header">
    <w:name w:val="header"/>
    <w:basedOn w:val="Normal"/>
    <w:link w:val="HeaderChar"/>
    <w:rsid w:val="00226B75"/>
  </w:style>
  <w:style w:type="character" w:customStyle="1" w:styleId="HeaderChar">
    <w:name w:val="Header Char"/>
    <w:basedOn w:val="DefaultParagraphFont"/>
    <w:link w:val="Header"/>
    <w:rsid w:val="00226B75"/>
    <w:rPr>
      <w:rFonts w:ascii="Arial" w:eastAsia="Times New Roman" w:hAnsi="Arial" w:cs="Times New Roman"/>
      <w:sz w:val="20"/>
      <w:szCs w:val="20"/>
    </w:rPr>
  </w:style>
  <w:style w:type="paragraph" w:styleId="Footer">
    <w:name w:val="footer"/>
    <w:basedOn w:val="Normal"/>
    <w:link w:val="FooterChar"/>
    <w:rsid w:val="00226B75"/>
    <w:pPr>
      <w:tabs>
        <w:tab w:val="center" w:pos="4153"/>
        <w:tab w:val="right" w:pos="8306"/>
      </w:tabs>
      <w:spacing w:before="0" w:after="0" w:line="240" w:lineRule="auto"/>
    </w:pPr>
    <w:rPr>
      <w:sz w:val="16"/>
    </w:rPr>
  </w:style>
  <w:style w:type="character" w:customStyle="1" w:styleId="FooterChar">
    <w:name w:val="Footer Char"/>
    <w:basedOn w:val="DefaultParagraphFont"/>
    <w:link w:val="Footer"/>
    <w:rsid w:val="00226B75"/>
    <w:rPr>
      <w:rFonts w:ascii="Arial" w:eastAsia="Times New Roman" w:hAnsi="Arial" w:cs="Times New Roman"/>
      <w:sz w:val="16"/>
      <w:szCs w:val="20"/>
    </w:rPr>
  </w:style>
  <w:style w:type="paragraph" w:styleId="ListNumber">
    <w:name w:val="List Number"/>
    <w:basedOn w:val="Normal"/>
    <w:qFormat/>
    <w:rsid w:val="00226B75"/>
    <w:pPr>
      <w:numPr>
        <w:numId w:val="1"/>
      </w:numPr>
    </w:pPr>
  </w:style>
  <w:style w:type="character" w:styleId="Hyperlink">
    <w:name w:val="Hyperlink"/>
    <w:uiPriority w:val="99"/>
    <w:rsid w:val="00226B75"/>
    <w:rPr>
      <w:rFonts w:cs="Times New Roman"/>
      <w:color w:val="3366CC"/>
      <w:u w:val="single"/>
    </w:rPr>
  </w:style>
  <w:style w:type="paragraph" w:styleId="FootnoteText">
    <w:name w:val="footnote text"/>
    <w:basedOn w:val="Normal"/>
    <w:link w:val="FootnoteTextChar1"/>
    <w:autoRedefine/>
    <w:uiPriority w:val="99"/>
    <w:qFormat/>
    <w:rsid w:val="00226B75"/>
    <w:pPr>
      <w:tabs>
        <w:tab w:val="left" w:pos="4590"/>
        <w:tab w:val="right" w:pos="9450"/>
      </w:tabs>
      <w:spacing w:line="220" w:lineRule="exact"/>
      <w:ind w:left="180" w:right="188"/>
    </w:pPr>
    <w:rPr>
      <w:sz w:val="16"/>
    </w:rPr>
  </w:style>
  <w:style w:type="character" w:customStyle="1" w:styleId="FootnoteTextChar">
    <w:name w:val="Footnote Text Char"/>
    <w:basedOn w:val="DefaultParagraphFont"/>
    <w:uiPriority w:val="99"/>
    <w:rsid w:val="00226B75"/>
    <w:rPr>
      <w:rFonts w:ascii="Arial" w:eastAsia="Times New Roman" w:hAnsi="Arial" w:cs="Times New Roman"/>
      <w:sz w:val="20"/>
      <w:szCs w:val="20"/>
    </w:rPr>
  </w:style>
  <w:style w:type="character" w:customStyle="1" w:styleId="FootnoteTextChar1">
    <w:name w:val="Footnote Text Char1"/>
    <w:basedOn w:val="DefaultParagraphFont"/>
    <w:link w:val="FootnoteText"/>
    <w:uiPriority w:val="99"/>
    <w:rsid w:val="00226B75"/>
    <w:rPr>
      <w:rFonts w:ascii="Arial" w:eastAsia="Times New Roman" w:hAnsi="Arial" w:cs="Times New Roman"/>
      <w:sz w:val="16"/>
      <w:szCs w:val="20"/>
    </w:rPr>
  </w:style>
  <w:style w:type="paragraph" w:styleId="ListBullet2">
    <w:name w:val="List Bullet 2"/>
    <w:aliases w:val="Dot-dash bullet"/>
    <w:basedOn w:val="ListBullet"/>
    <w:rsid w:val="00226B75"/>
    <w:pPr>
      <w:numPr>
        <w:numId w:val="3"/>
      </w:numPr>
      <w:spacing w:line="240" w:lineRule="auto"/>
    </w:pPr>
  </w:style>
  <w:style w:type="paragraph" w:styleId="ListBullet3">
    <w:name w:val="List Bullet 3"/>
    <w:aliases w:val="Indent Quote Bullet"/>
    <w:rsid w:val="00226B75"/>
    <w:pPr>
      <w:numPr>
        <w:numId w:val="4"/>
      </w:numPr>
      <w:tabs>
        <w:tab w:val="clear" w:pos="1800"/>
        <w:tab w:val="num" w:pos="1080"/>
      </w:tabs>
      <w:spacing w:after="0" w:line="240" w:lineRule="auto"/>
      <w:ind w:left="1080"/>
    </w:pPr>
    <w:rPr>
      <w:rFonts w:ascii="TheSansOffice" w:eastAsia="Times New Roman" w:hAnsi="TheSansOffice" w:cs="Times New Roman"/>
      <w:iCs/>
      <w:sz w:val="20"/>
      <w:szCs w:val="24"/>
    </w:rPr>
  </w:style>
  <w:style w:type="paragraph" w:styleId="ListBullet">
    <w:name w:val="List Bullet"/>
    <w:basedOn w:val="Normal"/>
    <w:uiPriority w:val="99"/>
    <w:qFormat/>
    <w:rsid w:val="00226B75"/>
    <w:pPr>
      <w:numPr>
        <w:numId w:val="7"/>
      </w:numPr>
      <w:spacing w:after="80"/>
    </w:pPr>
    <w:rPr>
      <w:iCs/>
    </w:rPr>
  </w:style>
  <w:style w:type="paragraph" w:styleId="DocumentMap">
    <w:name w:val="Document Map"/>
    <w:basedOn w:val="Normal"/>
    <w:link w:val="DocumentMapChar"/>
    <w:semiHidden/>
    <w:rsid w:val="00226B75"/>
    <w:pPr>
      <w:shd w:val="clear" w:color="auto" w:fill="000080"/>
    </w:pPr>
    <w:rPr>
      <w:rFonts w:ascii="Tahoma" w:hAnsi="Tahoma" w:cs="Tahoma"/>
    </w:rPr>
  </w:style>
  <w:style w:type="character" w:customStyle="1" w:styleId="DocumentMapChar">
    <w:name w:val="Document Map Char"/>
    <w:basedOn w:val="DefaultParagraphFont"/>
    <w:link w:val="DocumentMap"/>
    <w:semiHidden/>
    <w:rsid w:val="00226B75"/>
    <w:rPr>
      <w:rFonts w:ascii="Tahoma" w:eastAsia="Times New Roman" w:hAnsi="Tahoma" w:cs="Tahoma"/>
      <w:sz w:val="20"/>
      <w:szCs w:val="20"/>
      <w:shd w:val="clear" w:color="auto" w:fill="000080"/>
    </w:rPr>
  </w:style>
  <w:style w:type="paragraph" w:styleId="ListNumber2">
    <w:name w:val="List Number 2"/>
    <w:basedOn w:val="ListNumber"/>
    <w:rsid w:val="00226B75"/>
    <w:pPr>
      <w:numPr>
        <w:numId w:val="8"/>
      </w:numPr>
    </w:pPr>
  </w:style>
  <w:style w:type="paragraph" w:styleId="TOC4">
    <w:name w:val="toc 4"/>
    <w:basedOn w:val="Normal"/>
    <w:next w:val="Normal"/>
    <w:autoRedefine/>
    <w:uiPriority w:val="39"/>
    <w:rsid w:val="00226B75"/>
    <w:pPr>
      <w:tabs>
        <w:tab w:val="left" w:pos="1843"/>
        <w:tab w:val="right" w:leader="dot" w:pos="8789"/>
      </w:tabs>
      <w:spacing w:line="240" w:lineRule="auto"/>
      <w:ind w:left="1418" w:hanging="284"/>
    </w:pPr>
    <w:rPr>
      <w:noProof/>
    </w:rPr>
  </w:style>
  <w:style w:type="paragraph" w:styleId="ListNumber3">
    <w:name w:val="List Number 3"/>
    <w:basedOn w:val="ListNumber2"/>
    <w:rsid w:val="00226B75"/>
    <w:pPr>
      <w:numPr>
        <w:numId w:val="2"/>
      </w:numPr>
      <w:spacing w:before="60" w:after="60"/>
      <w:ind w:left="1080"/>
    </w:pPr>
  </w:style>
  <w:style w:type="character" w:styleId="FootnoteReference">
    <w:name w:val="footnote reference"/>
    <w:basedOn w:val="DefaultParagraphFont"/>
    <w:uiPriority w:val="99"/>
    <w:rsid w:val="00226B75"/>
    <w:rPr>
      <w:rFonts w:cs="Times New Roman"/>
      <w:vertAlign w:val="superscript"/>
    </w:rPr>
  </w:style>
  <w:style w:type="paragraph" w:customStyle="1" w:styleId="Default">
    <w:name w:val="Default"/>
    <w:rsid w:val="00226B75"/>
    <w:pPr>
      <w:autoSpaceDE w:val="0"/>
      <w:autoSpaceDN w:val="0"/>
      <w:adjustRightInd w:val="0"/>
      <w:spacing w:after="0" w:line="240" w:lineRule="auto"/>
    </w:pPr>
    <w:rPr>
      <w:rFonts w:ascii="Arial" w:eastAsia="Times New Roman" w:hAnsi="Arial" w:cs="Arial"/>
      <w:color w:val="000000"/>
      <w:sz w:val="24"/>
      <w:szCs w:val="24"/>
    </w:rPr>
  </w:style>
  <w:style w:type="paragraph" w:styleId="TOCHeading">
    <w:name w:val="TOC Heading"/>
    <w:basedOn w:val="Heading1"/>
    <w:next w:val="Normal"/>
    <w:qFormat/>
    <w:rsid w:val="00226B75"/>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226B75"/>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226B7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A04915"/>
    <w:pPr>
      <w:tabs>
        <w:tab w:val="right" w:leader="dot" w:pos="8789"/>
      </w:tabs>
      <w:spacing w:line="240" w:lineRule="auto"/>
      <w:ind w:left="1077" w:hanging="720"/>
    </w:pPr>
    <w:rPr>
      <w:rFonts w:eastAsia="Calibri"/>
      <w:szCs w:val="22"/>
      <w:lang w:val="en-US"/>
    </w:rPr>
  </w:style>
  <w:style w:type="paragraph" w:styleId="BalloonText">
    <w:name w:val="Balloon Text"/>
    <w:basedOn w:val="Normal"/>
    <w:link w:val="BalloonTextChar"/>
    <w:rsid w:val="00226B75"/>
    <w:pPr>
      <w:spacing w:after="0"/>
    </w:pPr>
    <w:rPr>
      <w:rFonts w:ascii="Tahoma" w:hAnsi="Tahoma" w:cs="Tahoma"/>
      <w:sz w:val="16"/>
      <w:szCs w:val="16"/>
    </w:rPr>
  </w:style>
  <w:style w:type="character" w:customStyle="1" w:styleId="BalloonTextChar">
    <w:name w:val="Balloon Text Char"/>
    <w:basedOn w:val="DefaultParagraphFont"/>
    <w:link w:val="BalloonText"/>
    <w:rsid w:val="00226B75"/>
    <w:rPr>
      <w:rFonts w:ascii="Tahoma" w:eastAsia="Times New Roman" w:hAnsi="Tahoma" w:cs="Tahoma"/>
      <w:sz w:val="16"/>
      <w:szCs w:val="16"/>
    </w:rPr>
  </w:style>
  <w:style w:type="numbering" w:customStyle="1" w:styleId="StyleBulleted">
    <w:name w:val="Style Bulleted"/>
    <w:basedOn w:val="NoList"/>
    <w:rsid w:val="00226B75"/>
    <w:pPr>
      <w:numPr>
        <w:numId w:val="5"/>
      </w:numPr>
    </w:pPr>
  </w:style>
  <w:style w:type="table" w:styleId="TableGrid">
    <w:name w:val="Table Grid"/>
    <w:basedOn w:val="TableNormal"/>
    <w:uiPriority w:val="99"/>
    <w:rsid w:val="00226B75"/>
    <w:pPr>
      <w:spacing w:after="120" w:line="320" w:lineRule="atLeast"/>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226B75"/>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226B75"/>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226B75"/>
    <w:pPr>
      <w:numPr>
        <w:numId w:val="6"/>
      </w:numPr>
    </w:pPr>
  </w:style>
  <w:style w:type="table" w:customStyle="1" w:styleId="AusIndustryTable">
    <w:name w:val="AusIndustry Table"/>
    <w:basedOn w:val="TableNormal"/>
    <w:rsid w:val="00226B75"/>
    <w:pPr>
      <w:widowControl w:val="0"/>
      <w:spacing w:before="80" w:after="80" w:line="240" w:lineRule="auto"/>
    </w:pPr>
    <w:rPr>
      <w:rFonts w:ascii="Arial" w:eastAsia="Times New Roman" w:hAnsi="Arial"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226B75"/>
    <w:rPr>
      <w:color w:val="FFFFFF" w:themeColor="background1"/>
    </w:rPr>
  </w:style>
  <w:style w:type="paragraph" w:customStyle="1" w:styleId="DefaultTableText">
    <w:name w:val="Default Table Text"/>
    <w:basedOn w:val="Normal"/>
    <w:rsid w:val="00226B75"/>
    <w:pPr>
      <w:spacing w:before="80" w:after="80"/>
    </w:pPr>
    <w:rPr>
      <w:rFonts w:ascii="Times New Roman" w:hAnsi="Times New Roman"/>
    </w:rPr>
  </w:style>
  <w:style w:type="paragraph" w:customStyle="1" w:styleId="IndentQuote">
    <w:name w:val="Indent Quote"/>
    <w:basedOn w:val="Normal"/>
    <w:next w:val="Normal"/>
    <w:rsid w:val="00226B75"/>
    <w:pPr>
      <w:spacing w:line="320" w:lineRule="atLeast"/>
      <w:ind w:left="567"/>
    </w:pPr>
    <w:rPr>
      <w:rFonts w:ascii="Times New Roman" w:hAnsi="Times New Roman"/>
    </w:rPr>
  </w:style>
  <w:style w:type="paragraph" w:customStyle="1" w:styleId="NumberedParas">
    <w:name w:val="Numbered Paras"/>
    <w:basedOn w:val="Normal"/>
    <w:rsid w:val="00226B75"/>
    <w:pPr>
      <w:spacing w:after="0"/>
    </w:pPr>
    <w:rPr>
      <w:rFonts w:cs="Arial"/>
      <w:b/>
      <w:bCs/>
    </w:rPr>
  </w:style>
  <w:style w:type="paragraph" w:styleId="BodyText">
    <w:name w:val="Body Text"/>
    <w:basedOn w:val="Default"/>
    <w:next w:val="Default"/>
    <w:link w:val="BodyTextChar"/>
    <w:rsid w:val="00226B75"/>
    <w:pPr>
      <w:spacing w:before="120" w:after="120"/>
    </w:pPr>
    <w:rPr>
      <w:rFonts w:cs="Times New Roman"/>
      <w:color w:val="auto"/>
      <w:lang w:eastAsia="en-AU"/>
    </w:rPr>
  </w:style>
  <w:style w:type="character" w:customStyle="1" w:styleId="BodyTextChar">
    <w:name w:val="Body Text Char"/>
    <w:basedOn w:val="DefaultParagraphFont"/>
    <w:link w:val="BodyText"/>
    <w:rsid w:val="00226B75"/>
    <w:rPr>
      <w:rFonts w:ascii="Arial" w:eastAsia="Times New Roman" w:hAnsi="Arial" w:cs="Times New Roman"/>
      <w:sz w:val="24"/>
      <w:szCs w:val="24"/>
      <w:lang w:eastAsia="en-AU"/>
    </w:rPr>
  </w:style>
  <w:style w:type="character" w:styleId="CommentReference">
    <w:name w:val="annotation reference"/>
    <w:uiPriority w:val="99"/>
    <w:rsid w:val="00226B75"/>
    <w:rPr>
      <w:sz w:val="16"/>
      <w:szCs w:val="16"/>
    </w:rPr>
  </w:style>
  <w:style w:type="paragraph" w:styleId="CommentText">
    <w:name w:val="annotation text"/>
    <w:basedOn w:val="Normal"/>
    <w:link w:val="CommentTextChar"/>
    <w:uiPriority w:val="99"/>
    <w:rsid w:val="00226B75"/>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226B7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226B75"/>
    <w:rPr>
      <w:b/>
      <w:bCs/>
    </w:rPr>
  </w:style>
  <w:style w:type="character" w:customStyle="1" w:styleId="CommentSubjectChar">
    <w:name w:val="Comment Subject Char"/>
    <w:basedOn w:val="CommentTextChar"/>
    <w:link w:val="CommentSubject"/>
    <w:rsid w:val="00226B75"/>
    <w:rPr>
      <w:rFonts w:ascii="Times New Roman" w:eastAsia="Times New Roman" w:hAnsi="Times New Roman" w:cs="Times New Roman"/>
      <w:b/>
      <w:bCs/>
      <w:sz w:val="20"/>
      <w:szCs w:val="20"/>
    </w:rPr>
  </w:style>
  <w:style w:type="paragraph" w:styleId="ListParagraph">
    <w:name w:val="List Paragraph"/>
    <w:aliases w:val="List Bullet Cab,CAB - List Bullet,Recommendation,List Paragraph1,List Paragraph11"/>
    <w:basedOn w:val="Normal"/>
    <w:link w:val="ListParagraphChar"/>
    <w:uiPriority w:val="34"/>
    <w:qFormat/>
    <w:rsid w:val="00226B75"/>
    <w:pPr>
      <w:ind w:left="720"/>
      <w:contextualSpacing/>
    </w:pPr>
  </w:style>
  <w:style w:type="character" w:styleId="Emphasis">
    <w:name w:val="Emphasis"/>
    <w:basedOn w:val="DefaultParagraphFont"/>
    <w:uiPriority w:val="20"/>
    <w:rsid w:val="00226B75"/>
    <w:rPr>
      <w:i/>
      <w:iCs/>
    </w:rPr>
  </w:style>
  <w:style w:type="paragraph" w:customStyle="1" w:styleId="StyleBefore6pt">
    <w:name w:val="Style Before:  6 pt"/>
    <w:basedOn w:val="Normal"/>
    <w:rsid w:val="00226B75"/>
    <w:pPr>
      <w:suppressAutoHyphens/>
      <w:spacing w:after="60" w:line="320" w:lineRule="atLeast"/>
    </w:pPr>
    <w:rPr>
      <w:lang w:eastAsia="ar-SA"/>
    </w:rPr>
  </w:style>
  <w:style w:type="paragraph" w:customStyle="1" w:styleId="StyleBoldGreenBefore6pt">
    <w:name w:val="Style Bold Green Before:  6 pt"/>
    <w:basedOn w:val="Normal"/>
    <w:rsid w:val="00226B75"/>
    <w:pPr>
      <w:suppressAutoHyphens/>
      <w:spacing w:before="60" w:line="320" w:lineRule="atLeast"/>
    </w:pPr>
    <w:rPr>
      <w:b/>
      <w:bCs/>
      <w:color w:val="008000"/>
      <w:lang w:eastAsia="ar-SA"/>
    </w:rPr>
  </w:style>
  <w:style w:type="character" w:styleId="PageNumber">
    <w:name w:val="page number"/>
    <w:rsid w:val="00226B75"/>
    <w:rPr>
      <w:rFonts w:cs="Times New Roman"/>
    </w:rPr>
  </w:style>
  <w:style w:type="paragraph" w:customStyle="1" w:styleId="Normal-Style2">
    <w:name w:val="Normal - Style2"/>
    <w:basedOn w:val="Normal"/>
    <w:qFormat/>
    <w:rsid w:val="00226B75"/>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226B75"/>
    <w:pPr>
      <w:spacing w:before="0"/>
    </w:pPr>
  </w:style>
  <w:style w:type="paragraph" w:customStyle="1" w:styleId="NormalStyle4subbulletpoint">
    <w:name w:val="Normal Style4 sub bullet point"/>
    <w:basedOn w:val="Normal-Style2"/>
    <w:qFormat/>
    <w:rsid w:val="00226B75"/>
    <w:pPr>
      <w:spacing w:before="0" w:after="0"/>
    </w:pPr>
  </w:style>
  <w:style w:type="paragraph" w:customStyle="1" w:styleId="Pa5">
    <w:name w:val="Pa5"/>
    <w:basedOn w:val="Default"/>
    <w:next w:val="Default"/>
    <w:uiPriority w:val="99"/>
    <w:rsid w:val="00226B7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226B75"/>
    <w:rPr>
      <w:b/>
      <w:bCs/>
    </w:rPr>
  </w:style>
  <w:style w:type="paragraph" w:styleId="Revision">
    <w:name w:val="Revision"/>
    <w:hidden/>
    <w:uiPriority w:val="99"/>
    <w:semiHidden/>
    <w:rsid w:val="00226B75"/>
    <w:pPr>
      <w:spacing w:after="0" w:line="240" w:lineRule="auto"/>
    </w:pPr>
    <w:rPr>
      <w:rFonts w:ascii="TheSansOffice" w:eastAsia="Times New Roman" w:hAnsi="TheSansOffice" w:cs="Times New Roman"/>
      <w:sz w:val="20"/>
      <w:szCs w:val="24"/>
    </w:rPr>
  </w:style>
  <w:style w:type="paragraph" w:customStyle="1" w:styleId="Normalbold">
    <w:name w:val="Normal + bold"/>
    <w:basedOn w:val="Normal"/>
    <w:qFormat/>
    <w:rsid w:val="00226B75"/>
    <w:pPr>
      <w:keepNext/>
    </w:pPr>
    <w:rPr>
      <w:b/>
    </w:rPr>
  </w:style>
  <w:style w:type="paragraph" w:customStyle="1" w:styleId="Heading2Appendix">
    <w:name w:val="Heading 2 Appendix"/>
    <w:basedOn w:val="Heading2"/>
    <w:next w:val="Normal"/>
    <w:qFormat/>
    <w:rsid w:val="00226B75"/>
    <w:pPr>
      <w:numPr>
        <w:numId w:val="0"/>
      </w:numPr>
    </w:pPr>
  </w:style>
  <w:style w:type="paragraph" w:customStyle="1" w:styleId="Heading3Appendix">
    <w:name w:val="Heading 3 Appendix"/>
    <w:basedOn w:val="Heading3"/>
    <w:qFormat/>
    <w:rsid w:val="00226B75"/>
    <w:pPr>
      <w:numPr>
        <w:ilvl w:val="0"/>
      </w:numPr>
      <w:ind w:left="1134" w:hanging="1134"/>
    </w:pPr>
  </w:style>
  <w:style w:type="character" w:styleId="FollowedHyperlink">
    <w:name w:val="FollowedHyperlink"/>
    <w:basedOn w:val="DefaultParagraphFont"/>
    <w:rsid w:val="00226B75"/>
    <w:rPr>
      <w:color w:val="954F72" w:themeColor="followedHyperlink"/>
      <w:u w:val="single"/>
    </w:rPr>
  </w:style>
  <w:style w:type="paragraph" w:styleId="TOC5">
    <w:name w:val="toc 5"/>
    <w:basedOn w:val="Normal"/>
    <w:next w:val="Normal"/>
    <w:autoRedefine/>
    <w:uiPriority w:val="39"/>
    <w:rsid w:val="00226B75"/>
    <w:pPr>
      <w:tabs>
        <w:tab w:val="left" w:pos="1985"/>
        <w:tab w:val="right" w:leader="dot" w:pos="8778"/>
      </w:tabs>
      <w:ind w:left="1418" w:hanging="284"/>
    </w:pPr>
  </w:style>
  <w:style w:type="character" w:styleId="PlaceholderText">
    <w:name w:val="Placeholder Text"/>
    <w:basedOn w:val="DefaultParagraphFont"/>
    <w:uiPriority w:val="99"/>
    <w:semiHidden/>
    <w:rsid w:val="00226B75"/>
    <w:rPr>
      <w:color w:val="808080"/>
    </w:rPr>
  </w:style>
  <w:style w:type="paragraph" w:customStyle="1" w:styleId="Normalheaderrow">
    <w:name w:val="Normal + header row"/>
    <w:basedOn w:val="Normal"/>
    <w:qFormat/>
    <w:rsid w:val="00226B75"/>
    <w:rPr>
      <w:color w:val="FFFFFF" w:themeColor="background1"/>
    </w:rPr>
  </w:style>
  <w:style w:type="paragraph" w:customStyle="1" w:styleId="Heading5appendix">
    <w:name w:val="Heading 5 + appendix"/>
    <w:basedOn w:val="Heading5"/>
    <w:qFormat/>
    <w:rsid w:val="00226B75"/>
    <w:pPr>
      <w:numPr>
        <w:ilvl w:val="0"/>
      </w:numPr>
      <w:ind w:left="1134" w:hanging="1134"/>
    </w:pPr>
  </w:style>
  <w:style w:type="character" w:customStyle="1" w:styleId="hvr">
    <w:name w:val="hvr"/>
    <w:basedOn w:val="DefaultParagraphFont"/>
    <w:rsid w:val="00226B75"/>
  </w:style>
  <w:style w:type="paragraph" w:customStyle="1" w:styleId="Heading4appendix">
    <w:name w:val="Heading 4 + appendix"/>
    <w:basedOn w:val="Heading4"/>
    <w:qFormat/>
    <w:rsid w:val="00226B75"/>
    <w:pPr>
      <w:numPr>
        <w:ilvl w:val="0"/>
      </w:numPr>
      <w:ind w:left="1134" w:hanging="1134"/>
    </w:pPr>
    <w:rPr>
      <w:b w:val="0"/>
      <w:color w:val="auto"/>
      <w:sz w:val="20"/>
    </w:rPr>
  </w:style>
  <w:style w:type="paragraph" w:customStyle="1" w:styleId="inputcomment">
    <w:name w:val="input comment"/>
    <w:basedOn w:val="Normal"/>
    <w:qFormat/>
    <w:rsid w:val="00226B75"/>
    <w:pPr>
      <w:suppressAutoHyphens/>
      <w:spacing w:before="180" w:after="60" w:line="240" w:lineRule="auto"/>
    </w:pPr>
    <w:rPr>
      <w:rFonts w:asciiTheme="minorHAnsi" w:eastAsiaTheme="minorHAnsi" w:hAnsiTheme="minorHAnsi" w:cstheme="minorBidi"/>
      <w:b/>
      <w:iCs/>
      <w:color w:val="7B7B7B" w:themeColor="accent3" w:themeShade="BF"/>
      <w:sz w:val="22"/>
      <w:szCs w:val="22"/>
    </w:rPr>
  </w:style>
  <w:style w:type="paragraph" w:customStyle="1" w:styleId="Boxed2Text">
    <w:name w:val="Boxed 2 Text"/>
    <w:basedOn w:val="Normal"/>
    <w:qFormat/>
    <w:rsid w:val="00226B75"/>
    <w:pPr>
      <w:numPr>
        <w:numId w:val="9"/>
      </w:numPr>
      <w:pBdr>
        <w:top w:val="single" w:sz="4" w:space="4" w:color="DEEAF6" w:themeColor="accent1" w:themeTint="33"/>
        <w:left w:val="single" w:sz="4" w:space="0" w:color="DEEAF6" w:themeColor="accent1" w:themeTint="33"/>
        <w:bottom w:val="single" w:sz="4" w:space="4" w:color="DEEAF6" w:themeColor="accent1" w:themeTint="33"/>
        <w:right w:val="single" w:sz="4" w:space="0" w:color="DEEAF6" w:themeColor="accent1" w:themeTint="33"/>
      </w:pBdr>
      <w:shd w:val="clear" w:color="auto" w:fill="DEEAF6"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226B75"/>
    <w:pPr>
      <w:spacing w:before="0" w:line="240" w:lineRule="auto"/>
    </w:pPr>
    <w:rPr>
      <w:rFonts w:ascii="Cambria" w:hAnsi="Cambria"/>
      <w:iCs/>
      <w:sz w:val="22"/>
    </w:rPr>
  </w:style>
  <w:style w:type="paragraph" w:styleId="ListBullet4">
    <w:name w:val="List Bullet 4"/>
    <w:basedOn w:val="ListBullet"/>
    <w:unhideWhenUsed/>
    <w:rsid w:val="00226B75"/>
    <w:pPr>
      <w:shd w:val="clear" w:color="auto" w:fill="DEEAF6" w:themeFill="accent1" w:themeFillTint="33"/>
      <w:ind w:left="641" w:hanging="357"/>
    </w:pPr>
    <w:rPr>
      <w:rFonts w:cstheme="minorHAnsi"/>
    </w:rPr>
  </w:style>
  <w:style w:type="paragraph" w:customStyle="1" w:styleId="highlightedtext">
    <w:name w:val="highlighted text"/>
    <w:basedOn w:val="Normal"/>
    <w:link w:val="highlightedtextChar"/>
    <w:qFormat/>
    <w:rsid w:val="00226B75"/>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525252" w:themeColor="accent3" w:themeShade="80"/>
      <w:sz w:val="22"/>
      <w:szCs w:val="22"/>
    </w:rPr>
  </w:style>
  <w:style w:type="character" w:customStyle="1" w:styleId="highlightedtextChar">
    <w:name w:val="highlighted text Char"/>
    <w:basedOn w:val="DefaultParagraphFont"/>
    <w:link w:val="highlightedtext"/>
    <w:rsid w:val="00226B75"/>
    <w:rPr>
      <w:b/>
      <w:iCs/>
      <w:color w:val="525252" w:themeColor="accent3" w:themeShade="80"/>
    </w:rPr>
  </w:style>
  <w:style w:type="paragraph" w:customStyle="1" w:styleId="Bullet1">
    <w:name w:val="Bullet 1"/>
    <w:basedOn w:val="Normal"/>
    <w:qFormat/>
    <w:rsid w:val="00226B75"/>
    <w:pPr>
      <w:numPr>
        <w:numId w:val="10"/>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226B75"/>
    <w:pPr>
      <w:numPr>
        <w:ilvl w:val="1"/>
      </w:numPr>
    </w:pPr>
  </w:style>
  <w:style w:type="paragraph" w:customStyle="1" w:styleId="Bullet3">
    <w:name w:val="Bullet 3"/>
    <w:basedOn w:val="Bullet2"/>
    <w:qFormat/>
    <w:rsid w:val="00226B75"/>
    <w:pPr>
      <w:numPr>
        <w:ilvl w:val="2"/>
      </w:numPr>
    </w:pPr>
  </w:style>
  <w:style w:type="numbering" w:customStyle="1" w:styleId="BulletsList">
    <w:name w:val="Bullets List"/>
    <w:uiPriority w:val="99"/>
    <w:rsid w:val="00226B75"/>
    <w:pPr>
      <w:numPr>
        <w:numId w:val="10"/>
      </w:numPr>
    </w:pPr>
  </w:style>
  <w:style w:type="numbering" w:customStyle="1" w:styleId="TableHeadingNumbers">
    <w:name w:val="Table Heading Numbers"/>
    <w:uiPriority w:val="99"/>
    <w:rsid w:val="00226B75"/>
    <w:pPr>
      <w:numPr>
        <w:numId w:val="11"/>
      </w:numPr>
    </w:pPr>
  </w:style>
  <w:style w:type="paragraph" w:styleId="NoSpacing">
    <w:name w:val="No Spacing"/>
    <w:link w:val="NoSpacingChar"/>
    <w:uiPriority w:val="1"/>
    <w:qFormat/>
    <w:rsid w:val="00226B75"/>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226B75"/>
    <w:rPr>
      <w:rFonts w:ascii="Calibri" w:eastAsia="Times New Roman" w:hAnsi="Calibri" w:cs="Times New Roman"/>
    </w:rPr>
  </w:style>
  <w:style w:type="paragraph" w:customStyle="1" w:styleId="Guidelinesbodytext">
    <w:name w:val="Guidelines body text"/>
    <w:basedOn w:val="NoSpacing"/>
    <w:qFormat/>
    <w:rsid w:val="00226B75"/>
    <w:rPr>
      <w:color w:val="000000"/>
      <w:szCs w:val="20"/>
      <w:lang w:val="en-US" w:bidi="en-US"/>
    </w:rPr>
  </w:style>
  <w:style w:type="paragraph" w:styleId="Caption">
    <w:name w:val="caption"/>
    <w:basedOn w:val="Normal"/>
    <w:next w:val="Normal"/>
    <w:uiPriority w:val="35"/>
    <w:unhideWhenUsed/>
    <w:qFormat/>
    <w:rsid w:val="00226B75"/>
    <w:pPr>
      <w:suppressAutoHyphens/>
      <w:spacing w:before="200"/>
    </w:pPr>
    <w:rPr>
      <w:rFonts w:eastAsiaTheme="minorHAnsi" w:cstheme="minorBidi"/>
      <w:color w:val="264F90"/>
      <w:szCs w:val="18"/>
    </w:rPr>
  </w:style>
  <w:style w:type="table" w:customStyle="1" w:styleId="Finance1">
    <w:name w:val="Finance 1"/>
    <w:basedOn w:val="TableNormal"/>
    <w:uiPriority w:val="99"/>
    <w:rsid w:val="00226B75"/>
    <w:pPr>
      <w:spacing w:before="60" w:after="60" w:line="200" w:lineRule="atLeast"/>
    </w:pPr>
    <w:rPr>
      <w:sz w:val="16"/>
    </w:rPr>
    <w:tblPr>
      <w:tblStyleRowBandSize w:val="1"/>
      <w:tblStyleColBandSize w:val="1"/>
      <w:tblBorders>
        <w:top w:val="single" w:sz="4" w:space="0" w:color="44546A" w:themeColor="text2"/>
        <w:bottom w:val="single" w:sz="4" w:space="0" w:color="44546A" w:themeColor="text2"/>
        <w:insideH w:val="single" w:sz="4" w:space="0" w:color="44546A" w:themeColor="text2"/>
      </w:tblBorders>
      <w:tblCellMar>
        <w:left w:w="85" w:type="dxa"/>
        <w:right w:w="85" w:type="dxa"/>
      </w:tblCellMar>
    </w:tblPr>
    <w:trPr>
      <w:cantSplit/>
    </w:trPr>
    <w:tblStylePr w:type="firstRow">
      <w:rPr>
        <w:b/>
      </w:rPr>
      <w:tblPr/>
      <w:trPr>
        <w:tblHeader/>
      </w:trPr>
      <w:tcPr>
        <w:shd w:val="clear" w:color="auto" w:fill="44546A" w:themeFill="text2"/>
      </w:tcPr>
    </w:tblStylePr>
    <w:tblStylePr w:type="lastRow">
      <w:tblPr/>
      <w:tcPr>
        <w:shd w:val="clear" w:color="auto" w:fill="44546A" w:themeFill="text2"/>
      </w:tcPr>
    </w:tblStylePr>
    <w:tblStylePr w:type="firstCol">
      <w:tblPr/>
      <w:tcPr>
        <w:tcBorders>
          <w:insideH w:val="single" w:sz="4" w:space="0" w:color="FFFFFF" w:themeColor="background1"/>
        </w:tcBorders>
        <w:shd w:val="clear" w:color="auto" w:fill="44546A" w:themeFill="text2"/>
      </w:tcPr>
    </w:tblStylePr>
    <w:tblStylePr w:type="lastCol">
      <w:tblPr/>
      <w:tcPr>
        <w:shd w:val="clear" w:color="auto" w:fill="BFBFBF" w:themeFill="background1" w:themeFillShade="BF"/>
      </w:tcPr>
    </w:tblStylePr>
    <w:tblStylePr w:type="band1Vert">
      <w:tblPr/>
      <w:tcPr>
        <w:shd w:val="clear" w:color="auto" w:fill="E7E6E6" w:themeFill="background2"/>
      </w:tcPr>
    </w:tblStylePr>
    <w:tblStylePr w:type="band2Vert">
      <w:tblPr/>
      <w:tcPr>
        <w:shd w:val="clear" w:color="auto" w:fill="FFFFFF" w:themeFill="background1"/>
      </w:tcPr>
    </w:tblStylePr>
    <w:tblStylePr w:type="band1Horz">
      <w:tblPr/>
      <w:tcPr>
        <w:shd w:val="clear" w:color="auto" w:fill="E7E6E6"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226B75"/>
    <w:pPr>
      <w:suppressAutoHyphens/>
      <w:spacing w:before="60" w:after="60"/>
    </w:pPr>
    <w:rPr>
      <w:rFonts w:eastAsiaTheme="minorHAnsi" w:cstheme="minorBidi"/>
      <w:iCs/>
      <w:szCs w:val="22"/>
    </w:rPr>
  </w:style>
  <w:style w:type="table" w:styleId="TableGridLight">
    <w:name w:val="Grid Table Light"/>
    <w:basedOn w:val="TableNormal"/>
    <w:uiPriority w:val="40"/>
    <w:rsid w:val="00226B75"/>
    <w:pPr>
      <w:spacing w:after="0" w:line="240" w:lineRule="auto"/>
    </w:pPr>
    <w:rPr>
      <w:rFonts w:ascii="Arial" w:eastAsia="Times New Roman" w:hAnsi="Arial"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226B75"/>
    <w:pPr>
      <w:numPr>
        <w:numId w:val="12"/>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226B75"/>
    <w:pPr>
      <w:numPr>
        <w:ilvl w:val="1"/>
      </w:numPr>
      <w:spacing w:before="120"/>
    </w:pPr>
  </w:style>
  <w:style w:type="paragraph" w:customStyle="1" w:styleId="NumberedList3">
    <w:name w:val="Numbered List 3"/>
    <w:basedOn w:val="NumberedList2"/>
    <w:qFormat/>
    <w:rsid w:val="00226B75"/>
    <w:pPr>
      <w:numPr>
        <w:ilvl w:val="2"/>
      </w:numPr>
      <w:ind w:left="851"/>
    </w:pPr>
  </w:style>
  <w:style w:type="numbering" w:customStyle="1" w:styleId="Numberedlist">
    <w:name w:val="Numbered list"/>
    <w:uiPriority w:val="99"/>
    <w:rsid w:val="00226B75"/>
    <w:pPr>
      <w:numPr>
        <w:numId w:val="12"/>
      </w:numPr>
    </w:pPr>
  </w:style>
  <w:style w:type="table" w:styleId="GridTable1Light">
    <w:name w:val="Grid Table 1 Light"/>
    <w:basedOn w:val="TableNormal"/>
    <w:uiPriority w:val="46"/>
    <w:rsid w:val="00226B75"/>
    <w:pPr>
      <w:spacing w:after="0" w:line="240" w:lineRule="auto"/>
    </w:pPr>
    <w:rPr>
      <w:rFonts w:ascii="Arial" w:eastAsia="Times New Roman" w:hAnsi="Arial"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226B75"/>
    <w:pPr>
      <w:spacing w:after="0" w:line="240" w:lineRule="auto"/>
    </w:pPr>
    <w:rPr>
      <w:rFonts w:ascii="Arial" w:eastAsia="Times New Roman" w:hAnsi="Arial"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Heading1"/>
    <w:next w:val="Normal"/>
    <w:link w:val="TitleChar"/>
    <w:uiPriority w:val="10"/>
    <w:qFormat/>
    <w:rsid w:val="00226B75"/>
    <w:pPr>
      <w:keepLines/>
      <w:suppressAutoHyphens/>
      <w:spacing w:before="8400" w:after="120" w:line="480" w:lineRule="atLeast"/>
      <w:contextualSpacing/>
      <w:jc w:val="right"/>
    </w:pPr>
    <w:rPr>
      <w:rFonts w:asciiTheme="majorHAnsi" w:eastAsiaTheme="majorEastAsia" w:hAnsiTheme="majorHAnsi" w:cstheme="majorBidi"/>
      <w:bCs/>
      <w:color w:val="44546A" w:themeColor="text2"/>
      <w:kern w:val="28"/>
      <w:szCs w:val="52"/>
    </w:rPr>
  </w:style>
  <w:style w:type="character" w:customStyle="1" w:styleId="TitleChar">
    <w:name w:val="Title Char"/>
    <w:basedOn w:val="DefaultParagraphFont"/>
    <w:link w:val="Title"/>
    <w:uiPriority w:val="10"/>
    <w:rsid w:val="00226B75"/>
    <w:rPr>
      <w:rFonts w:asciiTheme="majorHAnsi" w:eastAsiaTheme="majorEastAsia" w:hAnsiTheme="majorHAnsi" w:cstheme="majorBidi"/>
      <w:bCs/>
      <w:color w:val="44546A" w:themeColor="text2"/>
      <w:kern w:val="28"/>
      <w:sz w:val="40"/>
      <w:szCs w:val="52"/>
    </w:rPr>
  </w:style>
  <w:style w:type="character" w:customStyle="1" w:styleId="ListParagraphChar">
    <w:name w:val="List Paragraph Char"/>
    <w:aliases w:val="List Bullet Cab Char,CAB - List Bullet Char,Recommendation Char,List Paragraph1 Char,List Paragraph11 Char"/>
    <w:basedOn w:val="DefaultParagraphFont"/>
    <w:link w:val="ListParagraph"/>
    <w:uiPriority w:val="34"/>
    <w:locked/>
    <w:rsid w:val="00226B75"/>
    <w:rPr>
      <w:rFonts w:ascii="Arial" w:eastAsia="Times New Roman" w:hAnsi="Arial" w:cs="Times New Roman"/>
      <w:sz w:val="20"/>
      <w:szCs w:val="20"/>
    </w:rPr>
  </w:style>
  <w:style w:type="paragraph" w:customStyle="1" w:styleId="Heading1Numbered">
    <w:name w:val="Heading 1 Numbered"/>
    <w:basedOn w:val="Heading1"/>
    <w:next w:val="Normal"/>
    <w:qFormat/>
    <w:rsid w:val="00226B75"/>
    <w:pPr>
      <w:keepNext/>
      <w:keepLines/>
      <w:numPr>
        <w:numId w:val="18"/>
      </w:numPr>
      <w:suppressAutoHyphens/>
      <w:spacing w:before="360" w:after="120" w:line="460" w:lineRule="atLeast"/>
      <w:contextualSpacing/>
    </w:pPr>
    <w:rPr>
      <w:rFonts w:asciiTheme="majorHAnsi" w:eastAsiaTheme="majorEastAsia" w:hAnsiTheme="majorHAnsi" w:cstheme="majorBidi"/>
      <w:bCs/>
      <w:color w:val="44546A" w:themeColor="text2"/>
      <w:szCs w:val="28"/>
    </w:rPr>
  </w:style>
  <w:style w:type="paragraph" w:customStyle="1" w:styleId="Heading2Numbered">
    <w:name w:val="Heading 2 Numbered"/>
    <w:basedOn w:val="Heading2"/>
    <w:next w:val="Normal"/>
    <w:qFormat/>
    <w:rsid w:val="00226B75"/>
    <w:pPr>
      <w:keepLines/>
      <w:numPr>
        <w:ilvl w:val="1"/>
        <w:numId w:val="18"/>
      </w:numPr>
      <w:suppressAutoHyphens/>
      <w:spacing w:before="360" w:line="400" w:lineRule="atLeast"/>
      <w:contextualSpacing/>
    </w:pPr>
    <w:rPr>
      <w:rFonts w:asciiTheme="majorHAnsi" w:eastAsiaTheme="majorEastAsia" w:hAnsiTheme="majorHAnsi" w:cstheme="majorBidi"/>
      <w:iCs w:val="0"/>
      <w:color w:val="44546A" w:themeColor="text2"/>
      <w:sz w:val="34"/>
      <w:szCs w:val="26"/>
    </w:rPr>
  </w:style>
  <w:style w:type="paragraph" w:customStyle="1" w:styleId="Heading3Numbered">
    <w:name w:val="Heading 3 Numbered"/>
    <w:basedOn w:val="Heading3"/>
    <w:next w:val="Normal"/>
    <w:qFormat/>
    <w:rsid w:val="00226B75"/>
    <w:pPr>
      <w:keepLines/>
      <w:numPr>
        <w:ilvl w:val="2"/>
        <w:numId w:val="18"/>
      </w:numPr>
      <w:suppressAutoHyphens/>
      <w:spacing w:before="360" w:line="340" w:lineRule="atLeast"/>
      <w:contextualSpacing/>
    </w:pPr>
    <w:rPr>
      <w:rFonts w:asciiTheme="majorHAnsi" w:eastAsiaTheme="majorEastAsia" w:hAnsiTheme="majorHAnsi" w:cstheme="majorBidi"/>
      <w:b w:val="0"/>
      <w:iCs w:val="0"/>
      <w:color w:val="44546A" w:themeColor="text2"/>
      <w:sz w:val="30"/>
      <w:szCs w:val="22"/>
    </w:rPr>
  </w:style>
  <w:style w:type="numbering" w:customStyle="1" w:styleId="HeadingsList">
    <w:name w:val="Headings List"/>
    <w:uiPriority w:val="99"/>
    <w:rsid w:val="00226B75"/>
    <w:pPr>
      <w:numPr>
        <w:numId w:val="18"/>
      </w:numPr>
    </w:pPr>
  </w:style>
  <w:style w:type="table" w:customStyle="1" w:styleId="PlainTable21">
    <w:name w:val="Plain Table 21"/>
    <w:basedOn w:val="TableNormal"/>
    <w:uiPriority w:val="42"/>
    <w:rsid w:val="00226B7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1">
    <w:name w:val="Unresolved Mention1"/>
    <w:basedOn w:val="DefaultParagraphFont"/>
    <w:uiPriority w:val="99"/>
    <w:semiHidden/>
    <w:unhideWhenUsed/>
    <w:rsid w:val="004144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47822">
      <w:bodyDiv w:val="1"/>
      <w:marLeft w:val="0"/>
      <w:marRight w:val="0"/>
      <w:marTop w:val="0"/>
      <w:marBottom w:val="0"/>
      <w:divBdr>
        <w:top w:val="none" w:sz="0" w:space="0" w:color="auto"/>
        <w:left w:val="none" w:sz="0" w:space="0" w:color="auto"/>
        <w:bottom w:val="none" w:sz="0" w:space="0" w:color="auto"/>
        <w:right w:val="none" w:sz="0" w:space="0" w:color="auto"/>
      </w:divBdr>
    </w:div>
    <w:div w:id="287056463">
      <w:bodyDiv w:val="1"/>
      <w:marLeft w:val="0"/>
      <w:marRight w:val="0"/>
      <w:marTop w:val="0"/>
      <w:marBottom w:val="0"/>
      <w:divBdr>
        <w:top w:val="none" w:sz="0" w:space="0" w:color="auto"/>
        <w:left w:val="none" w:sz="0" w:space="0" w:color="auto"/>
        <w:bottom w:val="none" w:sz="0" w:space="0" w:color="auto"/>
        <w:right w:val="none" w:sz="0" w:space="0" w:color="auto"/>
      </w:divBdr>
    </w:div>
    <w:div w:id="422998841">
      <w:bodyDiv w:val="1"/>
      <w:marLeft w:val="0"/>
      <w:marRight w:val="0"/>
      <w:marTop w:val="0"/>
      <w:marBottom w:val="0"/>
      <w:divBdr>
        <w:top w:val="none" w:sz="0" w:space="0" w:color="auto"/>
        <w:left w:val="none" w:sz="0" w:space="0" w:color="auto"/>
        <w:bottom w:val="none" w:sz="0" w:space="0" w:color="auto"/>
        <w:right w:val="none" w:sz="0" w:space="0" w:color="auto"/>
      </w:divBdr>
    </w:div>
    <w:div w:id="480006574">
      <w:bodyDiv w:val="1"/>
      <w:marLeft w:val="0"/>
      <w:marRight w:val="0"/>
      <w:marTop w:val="0"/>
      <w:marBottom w:val="0"/>
      <w:divBdr>
        <w:top w:val="none" w:sz="0" w:space="0" w:color="auto"/>
        <w:left w:val="none" w:sz="0" w:space="0" w:color="auto"/>
        <w:bottom w:val="none" w:sz="0" w:space="0" w:color="auto"/>
        <w:right w:val="none" w:sz="0" w:space="0" w:color="auto"/>
      </w:divBdr>
    </w:div>
    <w:div w:id="514660306">
      <w:bodyDiv w:val="1"/>
      <w:marLeft w:val="0"/>
      <w:marRight w:val="0"/>
      <w:marTop w:val="0"/>
      <w:marBottom w:val="0"/>
      <w:divBdr>
        <w:top w:val="none" w:sz="0" w:space="0" w:color="auto"/>
        <w:left w:val="none" w:sz="0" w:space="0" w:color="auto"/>
        <w:bottom w:val="none" w:sz="0" w:space="0" w:color="auto"/>
        <w:right w:val="none" w:sz="0" w:space="0" w:color="auto"/>
      </w:divBdr>
    </w:div>
    <w:div w:id="593827843">
      <w:bodyDiv w:val="1"/>
      <w:marLeft w:val="0"/>
      <w:marRight w:val="0"/>
      <w:marTop w:val="0"/>
      <w:marBottom w:val="0"/>
      <w:divBdr>
        <w:top w:val="none" w:sz="0" w:space="0" w:color="auto"/>
        <w:left w:val="none" w:sz="0" w:space="0" w:color="auto"/>
        <w:bottom w:val="none" w:sz="0" w:space="0" w:color="auto"/>
        <w:right w:val="none" w:sz="0" w:space="0" w:color="auto"/>
      </w:divBdr>
    </w:div>
    <w:div w:id="597492675">
      <w:bodyDiv w:val="1"/>
      <w:marLeft w:val="0"/>
      <w:marRight w:val="0"/>
      <w:marTop w:val="0"/>
      <w:marBottom w:val="0"/>
      <w:divBdr>
        <w:top w:val="none" w:sz="0" w:space="0" w:color="auto"/>
        <w:left w:val="none" w:sz="0" w:space="0" w:color="auto"/>
        <w:bottom w:val="none" w:sz="0" w:space="0" w:color="auto"/>
        <w:right w:val="none" w:sz="0" w:space="0" w:color="auto"/>
      </w:divBdr>
    </w:div>
    <w:div w:id="682363226">
      <w:bodyDiv w:val="1"/>
      <w:marLeft w:val="0"/>
      <w:marRight w:val="0"/>
      <w:marTop w:val="0"/>
      <w:marBottom w:val="0"/>
      <w:divBdr>
        <w:top w:val="none" w:sz="0" w:space="0" w:color="auto"/>
        <w:left w:val="none" w:sz="0" w:space="0" w:color="auto"/>
        <w:bottom w:val="none" w:sz="0" w:space="0" w:color="auto"/>
        <w:right w:val="none" w:sz="0" w:space="0" w:color="auto"/>
      </w:divBdr>
    </w:div>
    <w:div w:id="904756486">
      <w:bodyDiv w:val="1"/>
      <w:marLeft w:val="0"/>
      <w:marRight w:val="0"/>
      <w:marTop w:val="0"/>
      <w:marBottom w:val="0"/>
      <w:divBdr>
        <w:top w:val="none" w:sz="0" w:space="0" w:color="auto"/>
        <w:left w:val="none" w:sz="0" w:space="0" w:color="auto"/>
        <w:bottom w:val="none" w:sz="0" w:space="0" w:color="auto"/>
        <w:right w:val="none" w:sz="0" w:space="0" w:color="auto"/>
      </w:divBdr>
    </w:div>
    <w:div w:id="943459258">
      <w:bodyDiv w:val="1"/>
      <w:marLeft w:val="0"/>
      <w:marRight w:val="0"/>
      <w:marTop w:val="0"/>
      <w:marBottom w:val="0"/>
      <w:divBdr>
        <w:top w:val="none" w:sz="0" w:space="0" w:color="auto"/>
        <w:left w:val="none" w:sz="0" w:space="0" w:color="auto"/>
        <w:bottom w:val="none" w:sz="0" w:space="0" w:color="auto"/>
        <w:right w:val="none" w:sz="0" w:space="0" w:color="auto"/>
      </w:divBdr>
    </w:div>
    <w:div w:id="1036080598">
      <w:bodyDiv w:val="1"/>
      <w:marLeft w:val="0"/>
      <w:marRight w:val="0"/>
      <w:marTop w:val="0"/>
      <w:marBottom w:val="0"/>
      <w:divBdr>
        <w:top w:val="none" w:sz="0" w:space="0" w:color="auto"/>
        <w:left w:val="none" w:sz="0" w:space="0" w:color="auto"/>
        <w:bottom w:val="none" w:sz="0" w:space="0" w:color="auto"/>
        <w:right w:val="none" w:sz="0" w:space="0" w:color="auto"/>
      </w:divBdr>
    </w:div>
    <w:div w:id="1150485124">
      <w:bodyDiv w:val="1"/>
      <w:marLeft w:val="0"/>
      <w:marRight w:val="0"/>
      <w:marTop w:val="0"/>
      <w:marBottom w:val="0"/>
      <w:divBdr>
        <w:top w:val="none" w:sz="0" w:space="0" w:color="auto"/>
        <w:left w:val="none" w:sz="0" w:space="0" w:color="auto"/>
        <w:bottom w:val="none" w:sz="0" w:space="0" w:color="auto"/>
        <w:right w:val="none" w:sz="0" w:space="0" w:color="auto"/>
      </w:divBdr>
    </w:div>
    <w:div w:id="1175264671">
      <w:bodyDiv w:val="1"/>
      <w:marLeft w:val="0"/>
      <w:marRight w:val="0"/>
      <w:marTop w:val="0"/>
      <w:marBottom w:val="0"/>
      <w:divBdr>
        <w:top w:val="none" w:sz="0" w:space="0" w:color="auto"/>
        <w:left w:val="none" w:sz="0" w:space="0" w:color="auto"/>
        <w:bottom w:val="none" w:sz="0" w:space="0" w:color="auto"/>
        <w:right w:val="none" w:sz="0" w:space="0" w:color="auto"/>
      </w:divBdr>
    </w:div>
    <w:div w:id="1382317646">
      <w:bodyDiv w:val="1"/>
      <w:marLeft w:val="0"/>
      <w:marRight w:val="0"/>
      <w:marTop w:val="0"/>
      <w:marBottom w:val="0"/>
      <w:divBdr>
        <w:top w:val="none" w:sz="0" w:space="0" w:color="auto"/>
        <w:left w:val="none" w:sz="0" w:space="0" w:color="auto"/>
        <w:bottom w:val="none" w:sz="0" w:space="0" w:color="auto"/>
        <w:right w:val="none" w:sz="0" w:space="0" w:color="auto"/>
      </w:divBdr>
    </w:div>
    <w:div w:id="1505391015">
      <w:bodyDiv w:val="1"/>
      <w:marLeft w:val="0"/>
      <w:marRight w:val="0"/>
      <w:marTop w:val="0"/>
      <w:marBottom w:val="0"/>
      <w:divBdr>
        <w:top w:val="none" w:sz="0" w:space="0" w:color="auto"/>
        <w:left w:val="none" w:sz="0" w:space="0" w:color="auto"/>
        <w:bottom w:val="none" w:sz="0" w:space="0" w:color="auto"/>
        <w:right w:val="none" w:sz="0" w:space="0" w:color="auto"/>
      </w:divBdr>
    </w:div>
    <w:div w:id="1536694242">
      <w:bodyDiv w:val="1"/>
      <w:marLeft w:val="0"/>
      <w:marRight w:val="0"/>
      <w:marTop w:val="0"/>
      <w:marBottom w:val="0"/>
      <w:divBdr>
        <w:top w:val="none" w:sz="0" w:space="0" w:color="auto"/>
        <w:left w:val="none" w:sz="0" w:space="0" w:color="auto"/>
        <w:bottom w:val="none" w:sz="0" w:space="0" w:color="auto"/>
        <w:right w:val="none" w:sz="0" w:space="0" w:color="auto"/>
      </w:divBdr>
    </w:div>
    <w:div w:id="1564220791">
      <w:bodyDiv w:val="1"/>
      <w:marLeft w:val="0"/>
      <w:marRight w:val="0"/>
      <w:marTop w:val="0"/>
      <w:marBottom w:val="0"/>
      <w:divBdr>
        <w:top w:val="none" w:sz="0" w:space="0" w:color="auto"/>
        <w:left w:val="none" w:sz="0" w:space="0" w:color="auto"/>
        <w:bottom w:val="none" w:sz="0" w:space="0" w:color="auto"/>
        <w:right w:val="none" w:sz="0" w:space="0" w:color="auto"/>
      </w:divBdr>
    </w:div>
    <w:div w:id="1568999125">
      <w:bodyDiv w:val="1"/>
      <w:marLeft w:val="0"/>
      <w:marRight w:val="0"/>
      <w:marTop w:val="0"/>
      <w:marBottom w:val="0"/>
      <w:divBdr>
        <w:top w:val="none" w:sz="0" w:space="0" w:color="auto"/>
        <w:left w:val="none" w:sz="0" w:space="0" w:color="auto"/>
        <w:bottom w:val="none" w:sz="0" w:space="0" w:color="auto"/>
        <w:right w:val="none" w:sz="0" w:space="0" w:color="auto"/>
      </w:divBdr>
    </w:div>
    <w:div w:id="1759516333">
      <w:bodyDiv w:val="1"/>
      <w:marLeft w:val="0"/>
      <w:marRight w:val="0"/>
      <w:marTop w:val="0"/>
      <w:marBottom w:val="0"/>
      <w:divBdr>
        <w:top w:val="none" w:sz="0" w:space="0" w:color="auto"/>
        <w:left w:val="none" w:sz="0" w:space="0" w:color="auto"/>
        <w:bottom w:val="none" w:sz="0" w:space="0" w:color="auto"/>
        <w:right w:val="none" w:sz="0" w:space="0" w:color="auto"/>
      </w:divBdr>
    </w:div>
    <w:div w:id="1965887304">
      <w:bodyDiv w:val="1"/>
      <w:marLeft w:val="0"/>
      <w:marRight w:val="0"/>
      <w:marTop w:val="0"/>
      <w:marBottom w:val="0"/>
      <w:divBdr>
        <w:top w:val="none" w:sz="0" w:space="0" w:color="auto"/>
        <w:left w:val="none" w:sz="0" w:space="0" w:color="auto"/>
        <w:bottom w:val="none" w:sz="0" w:space="0" w:color="auto"/>
        <w:right w:val="none" w:sz="0" w:space="0" w:color="auto"/>
      </w:divBdr>
    </w:div>
    <w:div w:id="2095272905">
      <w:bodyDiv w:val="1"/>
      <w:marLeft w:val="0"/>
      <w:marRight w:val="0"/>
      <w:marTop w:val="0"/>
      <w:marBottom w:val="0"/>
      <w:divBdr>
        <w:top w:val="none" w:sz="0" w:space="0" w:color="auto"/>
        <w:left w:val="none" w:sz="0" w:space="0" w:color="auto"/>
        <w:bottom w:val="none" w:sz="0" w:space="0" w:color="auto"/>
        <w:right w:val="none" w:sz="0" w:space="0" w:color="auto"/>
      </w:divBdr>
    </w:div>
    <w:div w:id="210325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legislation.gov.au/Details/C2017C00269" TargetMode="External"/><Relationship Id="rId26" Type="http://schemas.openxmlformats.org/officeDocument/2006/relationships/hyperlink" Target="http://www.grants.gov.au/" TargetMode="External"/><Relationship Id="rId39" Type="http://schemas.openxmlformats.org/officeDocument/2006/relationships/hyperlink" Target="https://www.legislation.gov.au/Details/C2017C00269" TargetMode="External"/><Relationship Id="rId21" Type="http://schemas.openxmlformats.org/officeDocument/2006/relationships/hyperlink" Target="https://www.communitygrants.gov.au/" TargetMode="External"/><Relationship Id="rId34" Type="http://schemas.openxmlformats.org/officeDocument/2006/relationships/hyperlink" Target="mailto:support@communitygrants.gov.au" TargetMode="External"/><Relationship Id="rId42" Type="http://schemas.openxmlformats.org/officeDocument/2006/relationships/hyperlink" Target="https://www.ato.gov.au/" TargetMode="External"/><Relationship Id="rId47" Type="http://schemas.openxmlformats.org/officeDocument/2006/relationships/hyperlink" Target="https://www.legislation.gov.au/Series/C2004A00538" TargetMode="External"/><Relationship Id="rId50" Type="http://schemas.openxmlformats.org/officeDocument/2006/relationships/hyperlink" Target="https://www.oaic.gov.au/privacy-law/privacy-act/australian-privacy-principles" TargetMode="External"/><Relationship Id="rId55" Type="http://schemas.openxmlformats.org/officeDocument/2006/relationships/hyperlink" Target="http://www.ombudsman.gov.au/" TargetMode="External"/><Relationship Id="rId63"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egislation.gov.au/Details/C2019A00055" TargetMode="External"/><Relationship Id="rId20" Type="http://schemas.openxmlformats.org/officeDocument/2006/relationships/hyperlink" Target="https://www.grants.gov.au/" TargetMode="External"/><Relationship Id="rId29" Type="http://schemas.openxmlformats.org/officeDocument/2006/relationships/hyperlink" Target="http://www8.austlii.edu.au/cgi-bin/viewdoc/au/legis/cth/consol_act/cca1995115/sch1.html" TargetMode="External"/><Relationship Id="rId41" Type="http://schemas.openxmlformats.org/officeDocument/2006/relationships/hyperlink" Target="https://www.ato.gov.au/Forms/Recipient-created-tax-invoices/" TargetMode="External"/><Relationship Id="rId54" Type="http://schemas.openxmlformats.org/officeDocument/2006/relationships/hyperlink" Target="mailto:complaints@dss.gov.au"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pport@communitygrants.gov.au" TargetMode="External"/><Relationship Id="rId24" Type="http://schemas.openxmlformats.org/officeDocument/2006/relationships/hyperlink" Target="https://www.communitygrants.gov.au/" TargetMode="External"/><Relationship Id="rId32" Type="http://schemas.openxmlformats.org/officeDocument/2006/relationships/hyperlink" Target="https://www.grants.gov.au/" TargetMode="External"/><Relationship Id="rId37" Type="http://schemas.openxmlformats.org/officeDocument/2006/relationships/hyperlink" Target="https://www.legislation.gov.au/Details/C2020C00025" TargetMode="External"/><Relationship Id="rId40" Type="http://schemas.openxmlformats.org/officeDocument/2006/relationships/hyperlink" Target="https://www.ato.gov.au/Business/GST/Registering-for-GST/" TargetMode="External"/><Relationship Id="rId45" Type="http://schemas.openxmlformats.org/officeDocument/2006/relationships/hyperlink" Target="http://www.apsc.gov.au/publications-and-media/current-publications/aps-values-and-code-of-conduct-in-practice/conflict-of-interest" TargetMode="External"/><Relationship Id="rId53" Type="http://schemas.openxmlformats.org/officeDocument/2006/relationships/hyperlink" Target="https://www.dss.gov.au/contact/feedback-compliments-complaints-and-enquiries/complaints-page" TargetMode="External"/><Relationship Id="rId58" Type="http://schemas.openxmlformats.org/officeDocument/2006/relationships/hyperlink" Target="https://www.finance.gov.au/government/commonwealth-grants/commonwealth-grants-rules-guidelines" TargetMode="Externa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grants.gov.au/" TargetMode="External"/><Relationship Id="rId28" Type="http://schemas.openxmlformats.org/officeDocument/2006/relationships/hyperlink" Target="https://www.communitygrants.gov.au/" TargetMode="External"/><Relationship Id="rId36" Type="http://schemas.openxmlformats.org/officeDocument/2006/relationships/hyperlink" Target="https://www.finance.gov.au/government/commonwealth-grants/commonwealth-grants-rules-guidelines" TargetMode="External"/><Relationship Id="rId49" Type="http://schemas.openxmlformats.org/officeDocument/2006/relationships/hyperlink" Target="https://www.legislation.gov.au/Details/C2014C00076" TargetMode="External"/><Relationship Id="rId57" Type="http://schemas.openxmlformats.org/officeDocument/2006/relationships/hyperlink" Target="http://www.ombudsman.gov.au" TargetMode="External"/><Relationship Id="rId61" Type="http://schemas.openxmlformats.org/officeDocument/2006/relationships/hyperlink" Target="https://www.budget.gov.au/2018-19/content/pbs/index.html" TargetMode="External"/><Relationship Id="rId10" Type="http://schemas.openxmlformats.org/officeDocument/2006/relationships/endnotes" Target="endnotes.xml"/><Relationship Id="rId19" Type="http://schemas.openxmlformats.org/officeDocument/2006/relationships/hyperlink" Target="https://www.finance.gov.au/government/commonwealth-grants/commonwealth-grants-rules-guidelines" TargetMode="External"/><Relationship Id="rId31" Type="http://schemas.openxmlformats.org/officeDocument/2006/relationships/hyperlink" Target="mailto:support@communitygrants.gov.au" TargetMode="External"/><Relationship Id="rId44" Type="http://schemas.openxmlformats.org/officeDocument/2006/relationships/hyperlink" Target="http://cgrgs/" TargetMode="External"/><Relationship Id="rId52" Type="http://schemas.openxmlformats.org/officeDocument/2006/relationships/hyperlink" Target="https://www.dss.gov.au/contact/feedback-compliments-complaints-and-enquiries/feedback-form" TargetMode="External"/><Relationship Id="rId60" Type="http://schemas.openxmlformats.org/officeDocument/2006/relationships/hyperlink" Target="http://www.grants.gov.au/" TargetMode="External"/><Relationship Id="rId65"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finance.gov.au/government/commonwealth-grants/commonwealth-grants-rules-guidelines" TargetMode="External"/><Relationship Id="rId27" Type="http://schemas.openxmlformats.org/officeDocument/2006/relationships/hyperlink" Target="https://www.grants.gov.au/" TargetMode="External"/><Relationship Id="rId30" Type="http://schemas.openxmlformats.org/officeDocument/2006/relationships/hyperlink" Target="mailto:support@communitygrants.gov.au" TargetMode="External"/><Relationship Id="rId35" Type="http://schemas.openxmlformats.org/officeDocument/2006/relationships/hyperlink" Target="https://www.legislation.gov.au/Browse/Results/ByTitle/Acts/InForce/F/0/Future%20Drought%20Fund%20Act/principal" TargetMode="External"/><Relationship Id="rId43" Type="http://schemas.openxmlformats.org/officeDocument/2006/relationships/hyperlink" Target="http://www.grants.gov.au" TargetMode="External"/><Relationship Id="rId48" Type="http://schemas.openxmlformats.org/officeDocument/2006/relationships/hyperlink" Target="https://www.communitygrants.gov.au/open-grants/how-apply/conflict-interest-policy-commonwealth-government-employee" TargetMode="External"/><Relationship Id="rId56" Type="http://schemas.openxmlformats.org/officeDocument/2006/relationships/hyperlink" Target="mailto:ombudsman@ombudsman.gov.au"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mailto:complaints@dss.gov.au"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legislation.gov.au/Search/Drought%20Resilience%20Funding%20pLan" TargetMode="External"/><Relationship Id="rId25" Type="http://schemas.openxmlformats.org/officeDocument/2006/relationships/hyperlink" Target="http://www.grants.gov.au/" TargetMode="External"/><Relationship Id="rId33" Type="http://schemas.openxmlformats.org/officeDocument/2006/relationships/hyperlink" Target="https://www.communitygrants.gov.au/" TargetMode="External"/><Relationship Id="rId38" Type="http://schemas.openxmlformats.org/officeDocument/2006/relationships/hyperlink" Target="https://www.legislation.gov.au/Details/C2020C00137" TargetMode="External"/><Relationship Id="rId46" Type="http://schemas.openxmlformats.org/officeDocument/2006/relationships/hyperlink" Target="http://www8.austlii.edu.au/cgi-bin/viewdoc/au/legis/cth/consol_act/psa1999152/s13.html" TargetMode="External"/><Relationship Id="rId59" Type="http://schemas.openxmlformats.org/officeDocument/2006/relationships/hyperlink" Target="https://www.finance.gov.au/about-us/glossary/pgpa/term-consolidated-revenue-fund-cr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122191320344412A7AAD096CBB03A41"/>
        <w:category>
          <w:name w:val="General"/>
          <w:gallery w:val="placeholder"/>
        </w:category>
        <w:types>
          <w:type w:val="bbPlcHdr"/>
        </w:types>
        <w:behaviors>
          <w:behavior w:val="content"/>
        </w:behaviors>
        <w:guid w:val="{63992700-AEC1-44D9-96C6-392823F510FA}"/>
      </w:docPartPr>
      <w:docPartBody>
        <w:p w:rsidR="0051692F" w:rsidRDefault="00FE1E2A" w:rsidP="00FE1E2A">
          <w:pPr>
            <w:pStyle w:val="0122191320344412A7AAD096CBB03A41"/>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altName w:val="?l?r ??u!??I"/>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E2A"/>
    <w:rsid w:val="000303C6"/>
    <w:rsid w:val="001220DA"/>
    <w:rsid w:val="001D7007"/>
    <w:rsid w:val="00273E75"/>
    <w:rsid w:val="002F2FB3"/>
    <w:rsid w:val="00325380"/>
    <w:rsid w:val="00327288"/>
    <w:rsid w:val="0045373A"/>
    <w:rsid w:val="004F7CD2"/>
    <w:rsid w:val="0051692F"/>
    <w:rsid w:val="005A1C49"/>
    <w:rsid w:val="0066416B"/>
    <w:rsid w:val="006C5C3A"/>
    <w:rsid w:val="006E0873"/>
    <w:rsid w:val="00701FCB"/>
    <w:rsid w:val="007B4997"/>
    <w:rsid w:val="00884A58"/>
    <w:rsid w:val="00906DB2"/>
    <w:rsid w:val="00952562"/>
    <w:rsid w:val="00AB6C2A"/>
    <w:rsid w:val="00AF5EB9"/>
    <w:rsid w:val="00B53F42"/>
    <w:rsid w:val="00B90CDE"/>
    <w:rsid w:val="00C421B7"/>
    <w:rsid w:val="00C56E58"/>
    <w:rsid w:val="00C57046"/>
    <w:rsid w:val="00CE151A"/>
    <w:rsid w:val="00D129D2"/>
    <w:rsid w:val="00DE0B67"/>
    <w:rsid w:val="00E94B5C"/>
    <w:rsid w:val="00F525E6"/>
    <w:rsid w:val="00F92038"/>
    <w:rsid w:val="00FA2D96"/>
    <w:rsid w:val="00FB7C7E"/>
    <w:rsid w:val="00FE1E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1E2A"/>
    <w:rPr>
      <w:color w:val="808080"/>
    </w:rPr>
  </w:style>
  <w:style w:type="paragraph" w:customStyle="1" w:styleId="0122191320344412A7AAD096CBB03A41">
    <w:name w:val="0122191320344412A7AAD096CBB03A41"/>
    <w:rsid w:val="00FE1E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329C294FBF0438E5982FF4547111B" ma:contentTypeVersion="13" ma:contentTypeDescription="Create a new document." ma:contentTypeScope="" ma:versionID="7904d939f86cf1a963d69e1a433988d0">
  <xsd:schema xmlns:xsd="http://www.w3.org/2001/XMLSchema" xmlns:xs="http://www.w3.org/2001/XMLSchema" xmlns:p="http://schemas.microsoft.com/office/2006/metadata/properties" xmlns:ns3="7a780211-40da-463b-9070-9cb515f5a0ff" xmlns:ns4="c2bade49-953a-4989-804b-b4c697a86ccc" targetNamespace="http://schemas.microsoft.com/office/2006/metadata/properties" ma:root="true" ma:fieldsID="94f004e54fc73bdc06694c66ed91227e" ns3:_="" ns4:_="">
    <xsd:import namespace="7a780211-40da-463b-9070-9cb515f5a0ff"/>
    <xsd:import namespace="c2bade49-953a-4989-804b-b4c697a86cc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780211-40da-463b-9070-9cb515f5a0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bade49-953a-4989-804b-b4c697a86cc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BC2B8-B6D9-4369-9153-0F5BFDFB0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780211-40da-463b-9070-9cb515f5a0ff"/>
    <ds:schemaRef ds:uri="c2bade49-953a-4989-804b-b4c697a86c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9DF0EA-6D86-41B3-B37B-9794DFFD80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CFC274-5362-4435-9E5E-5C94BAFF4A2A}">
  <ds:schemaRefs>
    <ds:schemaRef ds:uri="http://schemas.microsoft.com/sharepoint/v3/contenttype/forms"/>
  </ds:schemaRefs>
</ds:datastoreItem>
</file>

<file path=customXml/itemProps4.xml><?xml version="1.0" encoding="utf-8"?>
<ds:datastoreItem xmlns:ds="http://schemas.openxmlformats.org/officeDocument/2006/customXml" ds:itemID="{86A0D5B3-5DF6-4375-8BEC-FD8593045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34</Pages>
  <Words>11758</Words>
  <Characters>67026</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Networks to Build Drought Resilience Program</vt:lpstr>
    </vt:vector>
  </TitlesOfParts>
  <Company>Department of Agriculture</Company>
  <LinksUpToDate>false</LinksUpToDate>
  <CharactersWithSpaces>78627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Networks to Build Drought Resilience Program</dc:title>
  <dc:subject/>
  <dc:creator>Hemmingsen, Therese</dc:creator>
  <cp:keywords/>
  <dc:description/>
  <cp:lastModifiedBy>DONATH, Kristen</cp:lastModifiedBy>
  <cp:revision>6</cp:revision>
  <cp:lastPrinted>2020-08-27T06:05:00Z</cp:lastPrinted>
  <dcterms:created xsi:type="dcterms:W3CDTF">2020-08-27T04:58:00Z</dcterms:created>
  <dcterms:modified xsi:type="dcterms:W3CDTF">2020-08-28T02:00:00Z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0x010100C33329C294FBF0438E5982FF4547111B</vt:lpwstr>
  </property>
</Properties>
</file>