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E198E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 xml:space="preserve">Commonwealth of </w:t>
      </w:r>
      <w:smartTag w:uri="urn:schemas-microsoft-com:office:smarttags" w:element="country-region">
        <w:smartTag w:uri="urn:schemas-microsoft-com:office:smarttags" w:element="place">
          <w:r w:rsidRPr="001E3876">
            <w:rPr>
              <w:rFonts w:ascii="Arial" w:hAnsi="Arial" w:cs="Arial"/>
            </w:rPr>
            <w:t>Australia</w:t>
          </w:r>
        </w:smartTag>
      </w:smartTag>
    </w:p>
    <w:p w14:paraId="394739F3" w14:textId="77777777" w:rsidR="007A1180" w:rsidRPr="001E3876" w:rsidRDefault="007A1180" w:rsidP="007A1180">
      <w:pPr>
        <w:spacing w:before="120"/>
        <w:jc w:val="center"/>
        <w:rPr>
          <w:rFonts w:ascii="Arial" w:hAnsi="Arial" w:cs="Arial"/>
        </w:rPr>
      </w:pPr>
      <w:r w:rsidRPr="001E3876">
        <w:rPr>
          <w:rFonts w:ascii="Arial" w:hAnsi="Arial" w:cs="Arial"/>
        </w:rPr>
        <w:t>STATUTORY DECLARATION</w:t>
      </w:r>
    </w:p>
    <w:p w14:paraId="7C86DF30" w14:textId="77777777" w:rsidR="007A1180" w:rsidRPr="00211531" w:rsidRDefault="007A1180" w:rsidP="007A1180">
      <w:pPr>
        <w:spacing w:before="120"/>
        <w:jc w:val="center"/>
        <w:rPr>
          <w:rFonts w:ascii="Arial" w:hAnsi="Arial" w:cs="Arial"/>
          <w:sz w:val="28"/>
          <w:szCs w:val="28"/>
        </w:rPr>
      </w:pPr>
      <w:r w:rsidRPr="00211531">
        <w:rPr>
          <w:rFonts w:ascii="Arial" w:hAnsi="Arial" w:cs="Arial"/>
          <w:i/>
        </w:rPr>
        <w:t>Statutory Declarations Act 1959</w:t>
      </w:r>
    </w:p>
    <w:tbl>
      <w:tblPr>
        <w:tblW w:w="5133" w:type="pct"/>
        <w:tblInd w:w="-142" w:type="dxa"/>
        <w:tblLook w:val="0000" w:firstRow="0" w:lastRow="0" w:firstColumn="0" w:lastColumn="0" w:noHBand="0" w:noVBand="0"/>
      </w:tblPr>
      <w:tblGrid>
        <w:gridCol w:w="1984"/>
        <w:gridCol w:w="9075"/>
      </w:tblGrid>
      <w:tr w:rsidR="007A1180" w14:paraId="684B2312" w14:textId="77777777" w:rsidTr="00AF719E">
        <w:tc>
          <w:tcPr>
            <w:tcW w:w="897" w:type="pct"/>
          </w:tcPr>
          <w:p w14:paraId="5D2D3251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29F02D43" w14:textId="22E96BBE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1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Insert the name, address occupation of person making the declaration</w:t>
            </w:r>
          </w:p>
        </w:tc>
        <w:tc>
          <w:tcPr>
            <w:tcW w:w="4103" w:type="pct"/>
          </w:tcPr>
          <w:p w14:paraId="7E052307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61DAC85" w14:textId="57DF13F9" w:rsidR="007A1180" w:rsidRPr="00542601" w:rsidRDefault="007A1180" w:rsidP="007A1180">
            <w:pPr>
              <w:ind w:left="253"/>
              <w:jc w:val="both"/>
              <w:rPr>
                <w:highlight w:val="lightGray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I,</w:t>
            </w: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EB6AA3" w:rsidRPr="00542601">
              <w:rPr>
                <w:highlight w:val="lightGray"/>
              </w:rPr>
              <w:t>[</w:t>
            </w:r>
            <w:r w:rsidR="00542601" w:rsidRPr="00542601">
              <w:rPr>
                <w:highlight w:val="lightGray"/>
              </w:rPr>
              <w:t xml:space="preserve">       </w:t>
            </w:r>
            <w:r w:rsidR="00EB6AA3" w:rsidRPr="00542601">
              <w:rPr>
                <w:highlight w:val="lightGray"/>
              </w:rPr>
              <w:t>insert full name</w:t>
            </w:r>
            <w:r w:rsidR="00542601" w:rsidRPr="00542601">
              <w:rPr>
                <w:highlight w:val="lightGray"/>
              </w:rPr>
              <w:t xml:space="preserve"> of applicant         </w:t>
            </w:r>
            <w:r w:rsidR="00EB6AA3" w:rsidRPr="00542601">
              <w:rPr>
                <w:highlight w:val="lightGray"/>
              </w:rPr>
              <w:t>]</w:t>
            </w:r>
            <w:r w:rsidR="00EB6AA3" w:rsidRPr="00542601">
              <w:rPr>
                <w:highlight w:val="lightGray"/>
                <w:vertAlign w:val="superscript"/>
              </w:rPr>
              <w:t xml:space="preserve"> </w:t>
            </w:r>
          </w:p>
          <w:p w14:paraId="5B703039" w14:textId="4E331DC4" w:rsidR="007A1180" w:rsidRPr="00542601" w:rsidRDefault="00EB6AA3" w:rsidP="007A1180">
            <w:pPr>
              <w:ind w:left="253"/>
              <w:jc w:val="both"/>
              <w:rPr>
                <w:highlight w:val="lightGray"/>
              </w:rPr>
            </w:pPr>
            <w:r w:rsidRPr="00542601">
              <w:rPr>
                <w:highlight w:val="lightGray"/>
              </w:rPr>
              <w:t xml:space="preserve"> [</w:t>
            </w:r>
            <w:r w:rsidR="00542601" w:rsidRPr="00542601">
              <w:rPr>
                <w:highlight w:val="lightGray"/>
              </w:rPr>
              <w:t xml:space="preserve">          </w:t>
            </w:r>
            <w:r w:rsidRPr="00542601">
              <w:rPr>
                <w:highlight w:val="lightGray"/>
              </w:rPr>
              <w:t>insert address</w:t>
            </w:r>
            <w:r w:rsidR="00542601" w:rsidRPr="00542601">
              <w:rPr>
                <w:highlight w:val="lightGray"/>
              </w:rPr>
              <w:t xml:space="preserve">           ]</w:t>
            </w:r>
          </w:p>
          <w:p w14:paraId="79F6E69A" w14:textId="307D8ECF" w:rsidR="007A1180" w:rsidRPr="00542601" w:rsidRDefault="00542601" w:rsidP="007A1180">
            <w:pPr>
              <w:ind w:left="253"/>
              <w:jc w:val="both"/>
              <w:rPr>
                <w:highlight w:val="lightGray"/>
              </w:rPr>
            </w:pPr>
            <w:r w:rsidRPr="00542601">
              <w:rPr>
                <w:highlight w:val="lightGray"/>
              </w:rPr>
              <w:t xml:space="preserve"> [          insert occupation      ]</w:t>
            </w:r>
          </w:p>
          <w:p w14:paraId="0FF9915E" w14:textId="6D57945F" w:rsidR="007A1180" w:rsidRDefault="00542601" w:rsidP="007A1180">
            <w:pPr>
              <w:ind w:left="253"/>
              <w:jc w:val="both"/>
            </w:pPr>
            <w:r w:rsidRPr="00542601">
              <w:rPr>
                <w:highlight w:val="lightGray"/>
              </w:rPr>
              <w:t xml:space="preserve"> [          insert applicant entity name and</w:t>
            </w:r>
            <w:r w:rsidR="00BA506B">
              <w:rPr>
                <w:highlight w:val="lightGray"/>
              </w:rPr>
              <w:t>/or</w:t>
            </w:r>
            <w:r w:rsidRPr="00542601">
              <w:rPr>
                <w:highlight w:val="lightGray"/>
              </w:rPr>
              <w:t xml:space="preserve"> ABN      ]</w:t>
            </w:r>
          </w:p>
          <w:p w14:paraId="323C8029" w14:textId="77777777" w:rsidR="00542601" w:rsidRPr="00581A6D" w:rsidRDefault="00542601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4A7A85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b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make the following declaration under the </w:t>
            </w:r>
            <w:r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 1959:</w:t>
            </w:r>
          </w:p>
        </w:tc>
      </w:tr>
      <w:tr w:rsidR="007A1180" w14:paraId="016EB080" w14:textId="77777777" w:rsidTr="00AF719E">
        <w:tc>
          <w:tcPr>
            <w:tcW w:w="897" w:type="pct"/>
          </w:tcPr>
          <w:p w14:paraId="258D52F7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sz w:val="22"/>
                <w:szCs w:val="22"/>
              </w:rPr>
            </w:pPr>
          </w:p>
          <w:p w14:paraId="7EAEA865" w14:textId="77777777" w:rsidR="00BA506B" w:rsidRDefault="00BA506B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2050BDE" w14:textId="77777777" w:rsidR="00BA506B" w:rsidRDefault="00BA506B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165CBD9" w14:textId="2569FB45" w:rsidR="00EB6AA3" w:rsidRDefault="00B77D5E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EB6AA3">
              <w:rPr>
                <w:rFonts w:ascii="Arial" w:hAnsi="Arial" w:cs="Arial"/>
                <w:i/>
                <w:sz w:val="14"/>
                <w:szCs w:val="14"/>
              </w:rPr>
              <w:t>Insert name of your show or field day</w:t>
            </w:r>
            <w:r w:rsidR="00AF719E">
              <w:rPr>
                <w:rFonts w:ascii="Arial" w:hAnsi="Arial" w:cs="Arial"/>
                <w:i/>
                <w:sz w:val="14"/>
                <w:szCs w:val="14"/>
              </w:rPr>
              <w:t>, and</w:t>
            </w:r>
          </w:p>
          <w:p w14:paraId="771152D0" w14:textId="77777777" w:rsidR="00EB6AA3" w:rsidRDefault="00EB6AA3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7AB331C" w14:textId="77777777" w:rsidR="00BA506B" w:rsidRDefault="00BA506B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C558B94" w14:textId="77777777" w:rsidR="00BA506B" w:rsidRDefault="00BA506B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ED94A45" w14:textId="24ED61B5" w:rsidR="00EB6AA3" w:rsidRDefault="00EB6AA3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select </w:t>
            </w:r>
            <w:r w:rsidR="002D705D">
              <w:rPr>
                <w:rFonts w:ascii="Arial" w:hAnsi="Arial" w:cs="Arial"/>
                <w:i/>
                <w:sz w:val="14"/>
                <w:szCs w:val="14"/>
              </w:rPr>
              <w:t xml:space="preserve">only </w:t>
            </w:r>
            <w:r>
              <w:rPr>
                <w:rFonts w:ascii="Arial" w:hAnsi="Arial" w:cs="Arial"/>
                <w:i/>
                <w:sz w:val="14"/>
                <w:szCs w:val="14"/>
              </w:rPr>
              <w:t>one of the attendance boxes/lines</w:t>
            </w:r>
          </w:p>
          <w:p w14:paraId="5F662F87" w14:textId="395B0FCD" w:rsidR="00EB6AA3" w:rsidRDefault="00EB6AA3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F9E448C" w14:textId="45B86C9A" w:rsidR="005D40F3" w:rsidRDefault="005D40F3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F2B1D32" w14:textId="440BEB6B" w:rsidR="005D40F3" w:rsidRDefault="005D40F3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8534310" w14:textId="4D407276" w:rsidR="005D40F3" w:rsidRDefault="005D40F3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C73F4CE" w14:textId="478357CE" w:rsidR="005D40F3" w:rsidRDefault="005D40F3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4CC52EE" w14:textId="7D9626CF" w:rsidR="005D40F3" w:rsidRDefault="005D40F3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045BD5CE" w14:textId="5225E407" w:rsidR="005D40F3" w:rsidRDefault="005D40F3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12A9B01F" w14:textId="3D8106F6" w:rsidR="005D40F3" w:rsidRDefault="00AF719E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If applicable:</w:t>
            </w:r>
          </w:p>
          <w:p w14:paraId="39B49703" w14:textId="0BAA594F" w:rsidR="00EB6AA3" w:rsidRPr="0052739A" w:rsidRDefault="00BA506B" w:rsidP="0052739A">
            <w:pPr>
              <w:ind w:left="180" w:hanging="180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52739A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U</w:t>
            </w:r>
            <w:r w:rsidR="005D40F3" w:rsidRPr="0052739A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se this sentence only if you </w:t>
            </w:r>
            <w:r w:rsidR="009B0D80" w:rsidRPr="0052739A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run an Austra</w:t>
            </w:r>
            <w:r w:rsidR="0052739A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l</w:t>
            </w:r>
            <w:r w:rsidR="009B0D80" w:rsidRPr="0052739A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ian field day event </w:t>
            </w:r>
          </w:p>
        </w:tc>
        <w:tc>
          <w:tcPr>
            <w:tcW w:w="4103" w:type="pct"/>
          </w:tcPr>
          <w:p w14:paraId="639557AD" w14:textId="77777777" w:rsidR="009B0D80" w:rsidRPr="00581A6D" w:rsidRDefault="009B0D80" w:rsidP="007A1180">
            <w:pPr>
              <w:tabs>
                <w:tab w:val="left" w:pos="2580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92F902" w14:textId="1B699A70" w:rsidR="00EB6AA3" w:rsidRDefault="007A1180" w:rsidP="007D600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7D600E">
              <w:rPr>
                <w:rFonts w:ascii="Arial" w:hAnsi="Arial" w:cs="Arial"/>
                <w:sz w:val="20"/>
                <w:szCs w:val="20"/>
              </w:rPr>
              <w:t xml:space="preserve">For the purpose of applying for the Australian Government’s </w:t>
            </w:r>
            <w:r w:rsidR="00EB6AA3">
              <w:rPr>
                <w:rFonts w:ascii="Arial" w:hAnsi="Arial" w:cs="Arial"/>
                <w:sz w:val="20"/>
                <w:szCs w:val="20"/>
              </w:rPr>
              <w:t>‘</w:t>
            </w:r>
            <w:r w:rsidR="007D600E">
              <w:rPr>
                <w:rFonts w:ascii="Arial" w:hAnsi="Arial" w:cs="Arial"/>
                <w:sz w:val="20"/>
                <w:szCs w:val="20"/>
              </w:rPr>
              <w:t xml:space="preserve">Supporting </w:t>
            </w:r>
            <w:r w:rsidR="0052739A">
              <w:rPr>
                <w:rFonts w:ascii="Arial" w:hAnsi="Arial" w:cs="Arial"/>
                <w:sz w:val="20"/>
                <w:szCs w:val="20"/>
              </w:rPr>
              <w:t>Agricultural</w:t>
            </w:r>
            <w:r w:rsidR="007D600E">
              <w:rPr>
                <w:rFonts w:ascii="Arial" w:hAnsi="Arial" w:cs="Arial"/>
                <w:sz w:val="20"/>
                <w:szCs w:val="20"/>
              </w:rPr>
              <w:t xml:space="preserve"> Shows </w:t>
            </w:r>
            <w:r w:rsidR="003510DD">
              <w:rPr>
                <w:rFonts w:ascii="Arial" w:hAnsi="Arial" w:cs="Arial"/>
                <w:sz w:val="20"/>
                <w:szCs w:val="20"/>
              </w:rPr>
              <w:t xml:space="preserve">and Field Days’ </w:t>
            </w:r>
            <w:r w:rsidR="007D600E">
              <w:rPr>
                <w:rFonts w:ascii="Arial" w:hAnsi="Arial" w:cs="Arial"/>
                <w:sz w:val="20"/>
                <w:szCs w:val="20"/>
              </w:rPr>
              <w:t>program</w:t>
            </w:r>
          </w:p>
          <w:p w14:paraId="5F8CE83D" w14:textId="3747373E" w:rsidR="007D600E" w:rsidRDefault="007D600E" w:rsidP="007D600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declare that the </w:t>
            </w:r>
            <w:r w:rsidR="005D40F3">
              <w:rPr>
                <w:rFonts w:ascii="Arial" w:hAnsi="Arial" w:cs="Arial"/>
                <w:sz w:val="20"/>
                <w:szCs w:val="20"/>
              </w:rPr>
              <w:t xml:space="preserve">yearly average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7D600E">
              <w:rPr>
                <w:rFonts w:ascii="Arial" w:hAnsi="Arial" w:cs="Arial"/>
                <w:sz w:val="20"/>
                <w:szCs w:val="20"/>
              </w:rPr>
              <w:t xml:space="preserve">otal attendance on all days at </w:t>
            </w:r>
          </w:p>
          <w:p w14:paraId="112AF18E" w14:textId="3983B931" w:rsidR="007D600E" w:rsidRPr="00542601" w:rsidRDefault="007D600E" w:rsidP="00542601">
            <w:pPr>
              <w:ind w:left="253"/>
              <w:jc w:val="both"/>
            </w:pPr>
            <w:r w:rsidRPr="00542601">
              <w:rPr>
                <w:highlight w:val="lightGray"/>
              </w:rPr>
              <w:t>[</w:t>
            </w:r>
            <w:r w:rsidR="00542601" w:rsidRPr="00542601">
              <w:rPr>
                <w:highlight w:val="lightGray"/>
              </w:rPr>
              <w:t xml:space="preserve">       </w:t>
            </w:r>
            <w:r w:rsidRPr="00542601">
              <w:rPr>
                <w:highlight w:val="lightGray"/>
              </w:rPr>
              <w:t>insert the name of your local agricultural show or field day</w:t>
            </w:r>
            <w:r w:rsidR="00542601" w:rsidRPr="00542601">
              <w:rPr>
                <w:highlight w:val="lightGray"/>
              </w:rPr>
              <w:t xml:space="preserve">     </w:t>
            </w:r>
            <w:r w:rsidRPr="00542601">
              <w:rPr>
                <w:highlight w:val="lightGray"/>
              </w:rPr>
              <w:t>],</w:t>
            </w:r>
            <w:r w:rsidRPr="00542601">
              <w:t xml:space="preserve"> </w:t>
            </w:r>
          </w:p>
          <w:p w14:paraId="5BF7B2D7" w14:textId="7BCD03BF" w:rsidR="007D600E" w:rsidRPr="007D600E" w:rsidRDefault="007D600E" w:rsidP="007D600E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7D600E">
              <w:rPr>
                <w:rFonts w:ascii="Arial" w:hAnsi="Arial" w:cs="Arial"/>
                <w:sz w:val="20"/>
                <w:szCs w:val="20"/>
              </w:rPr>
              <w:t xml:space="preserve">based upon </w:t>
            </w:r>
            <w:r w:rsidR="00D61F60">
              <w:rPr>
                <w:rFonts w:ascii="Arial" w:hAnsi="Arial" w:cs="Arial"/>
                <w:sz w:val="20"/>
                <w:szCs w:val="20"/>
              </w:rPr>
              <w:t xml:space="preserve">the average attendance numbers at the </w:t>
            </w:r>
            <w:r w:rsidRPr="007D600E">
              <w:rPr>
                <w:rFonts w:ascii="Arial" w:hAnsi="Arial" w:cs="Arial"/>
                <w:sz w:val="20"/>
                <w:szCs w:val="20"/>
              </w:rPr>
              <w:t>shows</w:t>
            </w:r>
            <w:r w:rsidR="00D61F60">
              <w:rPr>
                <w:rFonts w:ascii="Arial" w:hAnsi="Arial" w:cs="Arial"/>
                <w:sz w:val="20"/>
                <w:szCs w:val="20"/>
              </w:rPr>
              <w:t>/field day</w:t>
            </w:r>
            <w:r w:rsidRPr="007D600E">
              <w:rPr>
                <w:rFonts w:ascii="Arial" w:hAnsi="Arial" w:cs="Arial"/>
                <w:sz w:val="20"/>
                <w:szCs w:val="20"/>
              </w:rPr>
              <w:t xml:space="preserve"> over the previous three years</w:t>
            </w:r>
            <w:r w:rsidR="00D61F60">
              <w:rPr>
                <w:rFonts w:ascii="Arial" w:hAnsi="Arial" w:cs="Arial"/>
                <w:sz w:val="20"/>
                <w:szCs w:val="20"/>
              </w:rPr>
              <w:t>,</w:t>
            </w:r>
            <w:r w:rsidR="00EB6AA3">
              <w:rPr>
                <w:rFonts w:ascii="Arial" w:hAnsi="Arial" w:cs="Arial"/>
                <w:sz w:val="20"/>
                <w:szCs w:val="20"/>
              </w:rPr>
              <w:t xml:space="preserve"> is</w:t>
            </w:r>
          </w:p>
          <w:p w14:paraId="26BF7824" w14:textId="01EE9872" w:rsidR="00EB6AA3" w:rsidRDefault="00B77D5E" w:rsidP="00EB6AA3">
            <w:pPr>
              <w:tabs>
                <w:tab w:val="left" w:pos="915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3056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0F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B6AA3">
              <w:rPr>
                <w:rFonts w:ascii="Arial" w:hAnsi="Arial" w:cs="Arial"/>
                <w:sz w:val="20"/>
                <w:szCs w:val="20"/>
              </w:rPr>
              <w:tab/>
              <w:t xml:space="preserve">up to 1,999 attendees </w:t>
            </w:r>
            <w:r w:rsidR="005D40F3">
              <w:rPr>
                <w:rFonts w:ascii="Arial" w:hAnsi="Arial" w:cs="Arial"/>
                <w:sz w:val="20"/>
                <w:szCs w:val="20"/>
              </w:rPr>
              <w:t xml:space="preserve">a year </w:t>
            </w:r>
            <w:r w:rsidR="00EB6AA3">
              <w:rPr>
                <w:rFonts w:ascii="Arial" w:hAnsi="Arial" w:cs="Arial"/>
                <w:sz w:val="20"/>
                <w:szCs w:val="20"/>
              </w:rPr>
              <w:t>(Small show)</w:t>
            </w:r>
          </w:p>
          <w:p w14:paraId="3EBD5A64" w14:textId="77711936" w:rsidR="00EB6AA3" w:rsidRPr="00581A6D" w:rsidRDefault="00B77D5E" w:rsidP="00EB6AA3">
            <w:pPr>
              <w:tabs>
                <w:tab w:val="left" w:pos="915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0566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0F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B6AA3">
              <w:rPr>
                <w:rFonts w:ascii="Arial" w:hAnsi="Arial" w:cs="Arial"/>
                <w:sz w:val="20"/>
                <w:szCs w:val="20"/>
              </w:rPr>
              <w:tab/>
              <w:t>2,000 to 4,999 attendees</w:t>
            </w:r>
            <w:r w:rsidR="005D40F3">
              <w:rPr>
                <w:rFonts w:ascii="Arial" w:hAnsi="Arial" w:cs="Arial"/>
                <w:sz w:val="20"/>
                <w:szCs w:val="20"/>
              </w:rPr>
              <w:t xml:space="preserve"> a year</w:t>
            </w:r>
            <w:r w:rsidR="00EB6AA3">
              <w:rPr>
                <w:rFonts w:ascii="Arial" w:hAnsi="Arial" w:cs="Arial"/>
                <w:sz w:val="20"/>
                <w:szCs w:val="20"/>
              </w:rPr>
              <w:t xml:space="preserve"> (Medium show)</w:t>
            </w:r>
          </w:p>
          <w:p w14:paraId="59F8DC07" w14:textId="26678D0F" w:rsidR="00EB6AA3" w:rsidRPr="00581A6D" w:rsidRDefault="00B77D5E" w:rsidP="00EB6AA3">
            <w:pPr>
              <w:tabs>
                <w:tab w:val="left" w:pos="915"/>
              </w:tabs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21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0F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B6AA3">
              <w:rPr>
                <w:rFonts w:ascii="Arial" w:hAnsi="Arial" w:cs="Arial"/>
                <w:sz w:val="20"/>
                <w:szCs w:val="20"/>
              </w:rPr>
              <w:tab/>
              <w:t xml:space="preserve">5,000 attendee </w:t>
            </w:r>
            <w:r w:rsidR="005D40F3">
              <w:rPr>
                <w:rFonts w:ascii="Arial" w:hAnsi="Arial" w:cs="Arial"/>
                <w:sz w:val="20"/>
                <w:szCs w:val="20"/>
              </w:rPr>
              <w:t xml:space="preserve">or more a year </w:t>
            </w:r>
            <w:r w:rsidR="00EB6AA3">
              <w:rPr>
                <w:rFonts w:ascii="Arial" w:hAnsi="Arial" w:cs="Arial"/>
                <w:sz w:val="20"/>
                <w:szCs w:val="20"/>
              </w:rPr>
              <w:t>(Large show)</w:t>
            </w:r>
            <w:r w:rsidR="007A6A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663AE8" w14:textId="77777777" w:rsidR="005D40F3" w:rsidRDefault="005D40F3" w:rsidP="005D40F3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7A1698" w14:textId="77777777" w:rsidR="009B0D80" w:rsidRDefault="009B0D80" w:rsidP="005D40F3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also declare that the</w:t>
            </w:r>
          </w:p>
          <w:p w14:paraId="7B6BC021" w14:textId="0B469952" w:rsidR="009B0D80" w:rsidRPr="00542601" w:rsidRDefault="009B0D80" w:rsidP="009B0D80">
            <w:pPr>
              <w:ind w:left="253"/>
              <w:jc w:val="both"/>
            </w:pPr>
            <w:r w:rsidRPr="00542601">
              <w:rPr>
                <w:highlight w:val="lightGray"/>
              </w:rPr>
              <w:t xml:space="preserve">[       insert the name of your </w:t>
            </w:r>
            <w:r>
              <w:rPr>
                <w:highlight w:val="lightGray"/>
              </w:rPr>
              <w:t xml:space="preserve">Australian </w:t>
            </w:r>
            <w:r w:rsidRPr="00542601">
              <w:rPr>
                <w:highlight w:val="lightGray"/>
              </w:rPr>
              <w:t>field day     ],</w:t>
            </w:r>
            <w:r w:rsidRPr="00542601">
              <w:t xml:space="preserve"> </w:t>
            </w:r>
          </w:p>
          <w:p w14:paraId="6B9E8CD8" w14:textId="15E6C1AB" w:rsidR="007A1180" w:rsidRPr="00581A6D" w:rsidRDefault="009B0D80" w:rsidP="005D40F3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an </w:t>
            </w:r>
            <w:r w:rsidR="005D40F3" w:rsidRPr="005D40F3">
              <w:rPr>
                <w:rFonts w:ascii="Arial" w:hAnsi="Arial" w:cs="Arial"/>
                <w:sz w:val="20"/>
                <w:szCs w:val="20"/>
              </w:rPr>
              <w:t>agricultural field day event that markets principally to the rural sector with at least 70% of the total exhibit area being agricultural exhibitors (those that have products and services focused at the agricultural and horticultural sectors)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that the </w:t>
            </w:r>
            <w:r w:rsidR="005D40F3" w:rsidRPr="005D40F3">
              <w:rPr>
                <w:rFonts w:ascii="Arial" w:hAnsi="Arial" w:cs="Arial"/>
                <w:sz w:val="20"/>
                <w:szCs w:val="20"/>
              </w:rPr>
              <w:t>focus of th</w:t>
            </w:r>
            <w:r>
              <w:rPr>
                <w:rFonts w:ascii="Arial" w:hAnsi="Arial" w:cs="Arial"/>
                <w:sz w:val="20"/>
                <w:szCs w:val="20"/>
              </w:rPr>
              <w:t>is field day</w:t>
            </w:r>
            <w:r w:rsidR="005D40F3" w:rsidRPr="005D40F3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5D40F3" w:rsidRPr="005D40F3">
              <w:rPr>
                <w:rFonts w:ascii="Arial" w:hAnsi="Arial" w:cs="Arial"/>
                <w:sz w:val="20"/>
                <w:szCs w:val="20"/>
              </w:rPr>
              <w:t xml:space="preserve"> on commercial agricultural enterprises, investment and innovation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8E235E" w14:textId="77777777" w:rsidR="007A1180" w:rsidRPr="00581A6D" w:rsidRDefault="007A1180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7BAF4" w14:textId="77777777" w:rsidR="007A1180" w:rsidRPr="00581A6D" w:rsidRDefault="00FB5D31" w:rsidP="007A1180">
            <w:pPr>
              <w:ind w:left="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 xml:space="preserve">understand that a person who intentionally makes a false statement in a statutory declaration is guilty of an offence under section 11 of the 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>Statutory Declarations Act 1959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,</w:t>
            </w:r>
            <w:r w:rsidR="007A1180" w:rsidRPr="00581A6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A1180" w:rsidRPr="00581A6D">
              <w:rPr>
                <w:rFonts w:ascii="Arial" w:hAnsi="Arial" w:cs="Arial"/>
                <w:sz w:val="20"/>
                <w:szCs w:val="20"/>
              </w:rPr>
              <w:t>and I believe that the statements in this declaration are true in every particular.</w:t>
            </w:r>
          </w:p>
          <w:p w14:paraId="36AC0CAA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180" w14:paraId="1F79C2C7" w14:textId="77777777" w:rsidTr="00AF719E">
        <w:tc>
          <w:tcPr>
            <w:tcW w:w="897" w:type="pct"/>
          </w:tcPr>
          <w:p w14:paraId="0E75D0B5" w14:textId="77777777" w:rsidR="007A1180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 w:rsidRPr="00211531">
              <w:rPr>
                <w:rFonts w:ascii="Arial" w:hAnsi="Arial" w:cs="Arial"/>
                <w:i/>
                <w:sz w:val="14"/>
                <w:szCs w:val="14"/>
              </w:rPr>
              <w:t>3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Pr="00211531">
              <w:rPr>
                <w:rFonts w:ascii="Arial" w:hAnsi="Arial" w:cs="Arial"/>
                <w:i/>
                <w:sz w:val="14"/>
                <w:szCs w:val="14"/>
              </w:rPr>
              <w:t>Signature of person making the declaration</w:t>
            </w:r>
          </w:p>
          <w:p w14:paraId="58D457B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6534FF85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D3B8E26" w14:textId="21E81BF1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4</w:t>
            </w:r>
            <w:r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9B0D80">
              <w:rPr>
                <w:rFonts w:ascii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hAnsi="Arial" w:cs="Arial"/>
                <w:i/>
                <w:sz w:val="14"/>
                <w:szCs w:val="14"/>
              </w:rPr>
              <w:t>mail address and/or telephone number of person making the declaration</w:t>
            </w:r>
          </w:p>
          <w:p w14:paraId="25DCCDC1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0C912CF" w14:textId="5FB51AFE" w:rsidR="009B0D80" w:rsidRPr="00211531" w:rsidRDefault="009B0D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103" w:type="pct"/>
          </w:tcPr>
          <w:p w14:paraId="2CE36239" w14:textId="77777777" w:rsidR="007A1180" w:rsidRP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FB5D31">
              <w:rPr>
                <w:rFonts w:ascii="Arial" w:hAnsi="Arial" w:cs="Arial"/>
                <w:sz w:val="14"/>
                <w:szCs w:val="14"/>
              </w:rPr>
              <w:t>3</w:t>
            </w:r>
          </w:p>
          <w:p w14:paraId="2A3BE213" w14:textId="0918972E" w:rsidR="007A1180" w:rsidRPr="00581A6D" w:rsidRDefault="009B0D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42601">
              <w:rPr>
                <w:highlight w:val="lightGray"/>
              </w:rPr>
              <w:t xml:space="preserve">[       insert </w:t>
            </w:r>
            <w:r>
              <w:rPr>
                <w:highlight w:val="lightGray"/>
              </w:rPr>
              <w:t xml:space="preserve">signature of </w:t>
            </w:r>
            <w:r w:rsidRPr="00542601">
              <w:rPr>
                <w:highlight w:val="lightGray"/>
              </w:rPr>
              <w:t>applicant         ]</w:t>
            </w:r>
          </w:p>
          <w:p w14:paraId="565CC3AD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3FCB9658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431DFBB8" w14:textId="77777777" w:rsidR="00FB5D31" w:rsidRDefault="00FB5D31" w:rsidP="007A1180">
            <w:pPr>
              <w:ind w:left="253"/>
            </w:pPr>
            <w:r w:rsidRPr="00581A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9B0D80" w:rsidRPr="00542601">
              <w:rPr>
                <w:highlight w:val="lightGray"/>
              </w:rPr>
              <w:t xml:space="preserve">[       insert </w:t>
            </w:r>
            <w:r w:rsidR="009B0D80">
              <w:rPr>
                <w:highlight w:val="lightGray"/>
              </w:rPr>
              <w:t>email address of applicant</w:t>
            </w:r>
            <w:r w:rsidR="009B0D80" w:rsidRPr="00542601">
              <w:rPr>
                <w:highlight w:val="lightGray"/>
              </w:rPr>
              <w:t xml:space="preserve">         ]</w:t>
            </w:r>
          </w:p>
          <w:p w14:paraId="0053874A" w14:textId="06DE65DA" w:rsidR="009B0D80" w:rsidRPr="00581A6D" w:rsidRDefault="009B0D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42601">
              <w:rPr>
                <w:highlight w:val="lightGray"/>
              </w:rPr>
              <w:t xml:space="preserve">[       insert </w:t>
            </w:r>
            <w:r>
              <w:rPr>
                <w:highlight w:val="lightGray"/>
              </w:rPr>
              <w:t xml:space="preserve">telephone number </w:t>
            </w:r>
            <w:r w:rsidRPr="00542601">
              <w:rPr>
                <w:highlight w:val="lightGray"/>
              </w:rPr>
              <w:t>of applicant         ]</w:t>
            </w:r>
          </w:p>
        </w:tc>
      </w:tr>
      <w:tr w:rsidR="007A1180" w14:paraId="0C3D1315" w14:textId="77777777" w:rsidTr="00AF719E">
        <w:tc>
          <w:tcPr>
            <w:tcW w:w="897" w:type="pct"/>
          </w:tcPr>
          <w:p w14:paraId="1D321C2C" w14:textId="77777777" w:rsidR="007A1180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5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Place</w:t>
            </w:r>
          </w:p>
          <w:p w14:paraId="266F779D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6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Day</w:t>
            </w:r>
          </w:p>
          <w:p w14:paraId="1D4C7B48" w14:textId="77777777" w:rsidR="007A1180" w:rsidRPr="00211531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7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Month</w:t>
            </w:r>
            <w:r w:rsidR="007A1180" w:rsidRPr="0021153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>and year</w:t>
            </w:r>
          </w:p>
        </w:tc>
        <w:tc>
          <w:tcPr>
            <w:tcW w:w="4103" w:type="pct"/>
          </w:tcPr>
          <w:p w14:paraId="549815ED" w14:textId="77777777" w:rsidR="009B0D80" w:rsidRDefault="009B0D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61E3E83" w14:textId="77777777" w:rsidR="009B0D80" w:rsidRDefault="009B0D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A224A4E" w14:textId="698DF5DE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 xml:space="preserve">Declared at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               on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                           of </w:t>
            </w:r>
            <w:r w:rsidR="00FB5D31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Pr="00581A6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0896150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166FEC6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 w:rsidRPr="00581A6D">
              <w:rPr>
                <w:rFonts w:ascii="Arial" w:hAnsi="Arial" w:cs="Arial"/>
                <w:sz w:val="20"/>
                <w:szCs w:val="20"/>
              </w:rPr>
              <w:t>Before me,</w:t>
            </w:r>
          </w:p>
          <w:p w14:paraId="0748BB10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76A30DB6" w14:textId="77777777" w:rsidTr="00AF719E">
        <w:tc>
          <w:tcPr>
            <w:tcW w:w="897" w:type="pct"/>
          </w:tcPr>
          <w:p w14:paraId="1E11BDEF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8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Signature of person before whom the declaration is made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 xml:space="preserve"> (see over)</w:t>
            </w:r>
          </w:p>
          <w:p w14:paraId="29B0413C" w14:textId="77777777" w:rsidR="007A1180" w:rsidRPr="00211531" w:rsidRDefault="007A1180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103" w:type="pct"/>
          </w:tcPr>
          <w:p w14:paraId="69C3523E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0536FE40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29C49C0B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7A1180" w14:paraId="13BA16C9" w14:textId="77777777" w:rsidTr="00AF719E">
        <w:tc>
          <w:tcPr>
            <w:tcW w:w="897" w:type="pct"/>
          </w:tcPr>
          <w:p w14:paraId="6851F667" w14:textId="77777777" w:rsidR="007A1180" w:rsidRDefault="00E20AD9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9</w:t>
            </w:r>
            <w:r w:rsidR="007A1180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7A1180" w:rsidRPr="00211531">
              <w:rPr>
                <w:rFonts w:ascii="Arial" w:hAnsi="Arial" w:cs="Arial"/>
                <w:i/>
                <w:sz w:val="14"/>
                <w:szCs w:val="14"/>
              </w:rPr>
              <w:t>Full name, qualification and address of person before whom the declaration is made (in printed letters)</w:t>
            </w:r>
          </w:p>
          <w:p w14:paraId="2B66ADDA" w14:textId="77777777" w:rsidR="00FB5D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2F5C0013" w14:textId="0DBCE773" w:rsidR="00FB5D31" w:rsidRDefault="00E20AD9" w:rsidP="00FB5D31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10</w:t>
            </w:r>
            <w:r w:rsidR="00FB5D31">
              <w:rPr>
                <w:rFonts w:ascii="Arial" w:hAnsi="Arial" w:cs="Arial"/>
                <w:i/>
                <w:sz w:val="14"/>
                <w:szCs w:val="14"/>
              </w:rPr>
              <w:tab/>
            </w:r>
            <w:r w:rsidR="00BA506B">
              <w:rPr>
                <w:rFonts w:ascii="Arial" w:hAnsi="Arial" w:cs="Arial"/>
                <w:i/>
                <w:sz w:val="14"/>
                <w:szCs w:val="14"/>
              </w:rPr>
              <w:t>E</w:t>
            </w:r>
            <w:r w:rsidR="00FB5D31">
              <w:rPr>
                <w:rFonts w:ascii="Arial" w:hAnsi="Arial" w:cs="Arial"/>
                <w:i/>
                <w:sz w:val="14"/>
                <w:szCs w:val="14"/>
              </w:rPr>
              <w:t xml:space="preserve">mail address and/or telephone number </w:t>
            </w:r>
            <w:r w:rsidR="00952516">
              <w:rPr>
                <w:rFonts w:ascii="Arial" w:hAnsi="Arial" w:cs="Arial"/>
                <w:i/>
                <w:sz w:val="14"/>
                <w:szCs w:val="14"/>
              </w:rPr>
              <w:t>of person before whom the declaration is made</w:t>
            </w:r>
          </w:p>
          <w:p w14:paraId="777BA1BB" w14:textId="77777777" w:rsidR="00FB5D31" w:rsidRPr="00211531" w:rsidRDefault="00FB5D31" w:rsidP="007A1180">
            <w:pPr>
              <w:ind w:left="180" w:hanging="18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103" w:type="pct"/>
          </w:tcPr>
          <w:p w14:paraId="5CF8720D" w14:textId="77777777" w:rsidR="007A1180" w:rsidRPr="00581A6D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</w:p>
          <w:p w14:paraId="423C44F3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1D2DEB28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05A31EF3" w14:textId="77777777" w:rsidR="007A1180" w:rsidRPr="00581A6D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</w:rPr>
            </w:pPr>
          </w:p>
          <w:p w14:paraId="5DE6F358" w14:textId="77777777" w:rsidR="007A1180" w:rsidRDefault="007A1180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012511D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9BE665A" w14:textId="77777777" w:rsidR="00FB5D31" w:rsidRDefault="00E20AD9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10</w:t>
            </w:r>
          </w:p>
          <w:p w14:paraId="786979F6" w14:textId="77777777" w:rsidR="00FB5D31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178D618" w14:textId="77777777" w:rsidR="00FB5D31" w:rsidRPr="00581A6D" w:rsidRDefault="00FB5D31" w:rsidP="007A1180">
            <w:pPr>
              <w:ind w:left="253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14:paraId="6508DC1C" w14:textId="77777777" w:rsidR="007A1180" w:rsidRPr="00365174" w:rsidRDefault="007A1180" w:rsidP="007A1180">
      <w:pPr>
        <w:pStyle w:val="Note"/>
        <w:spacing w:before="60"/>
        <w:ind w:left="1686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1</w:t>
      </w:r>
      <w:r w:rsidRPr="00365174">
        <w:rPr>
          <w:rFonts w:ascii="Arial" w:hAnsi="Arial" w:cs="Arial"/>
          <w:sz w:val="16"/>
          <w:szCs w:val="16"/>
        </w:rPr>
        <w:t xml:space="preserve">   A person who intentionally makes a false statement in a statutory declaration is guilty of an offence, the punishment for which is imprisonment for a term of 4 years — see section 11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1FF10144" w14:textId="77777777" w:rsidR="007A1180" w:rsidRDefault="007A1180" w:rsidP="007A1180">
      <w:pPr>
        <w:pStyle w:val="Note"/>
        <w:spacing w:before="60"/>
        <w:ind w:left="1687"/>
        <w:rPr>
          <w:rFonts w:ascii="Arial" w:hAnsi="Arial" w:cs="Arial"/>
          <w:sz w:val="16"/>
          <w:szCs w:val="16"/>
        </w:rPr>
      </w:pPr>
      <w:r w:rsidRPr="00365174">
        <w:rPr>
          <w:rFonts w:ascii="Arial" w:hAnsi="Arial" w:cs="Arial"/>
          <w:i/>
          <w:sz w:val="16"/>
          <w:szCs w:val="16"/>
        </w:rPr>
        <w:t>Note 2</w:t>
      </w:r>
      <w:r w:rsidRPr="00365174">
        <w:rPr>
          <w:rFonts w:ascii="Arial" w:hAnsi="Arial" w:cs="Arial"/>
          <w:sz w:val="16"/>
          <w:szCs w:val="16"/>
        </w:rPr>
        <w:t xml:space="preserve">   Chapter 2 of the </w:t>
      </w:r>
      <w:r w:rsidRPr="00365174">
        <w:rPr>
          <w:rFonts w:ascii="Arial" w:hAnsi="Arial" w:cs="Arial"/>
          <w:i/>
          <w:sz w:val="16"/>
          <w:szCs w:val="16"/>
        </w:rPr>
        <w:t>Criminal Code</w:t>
      </w:r>
      <w:r w:rsidRPr="00365174">
        <w:rPr>
          <w:rFonts w:ascii="Arial" w:hAnsi="Arial" w:cs="Arial"/>
          <w:sz w:val="16"/>
          <w:szCs w:val="16"/>
        </w:rPr>
        <w:t xml:space="preserve"> applies to all offences against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 xml:space="preserve"> — see section 5A of the </w:t>
      </w:r>
      <w:r w:rsidRPr="00365174">
        <w:rPr>
          <w:rFonts w:ascii="Arial" w:hAnsi="Arial" w:cs="Arial"/>
          <w:i/>
          <w:sz w:val="16"/>
          <w:szCs w:val="16"/>
        </w:rPr>
        <w:t>Statutory Declarations Act 1959</w:t>
      </w:r>
      <w:r w:rsidRPr="00365174">
        <w:rPr>
          <w:rFonts w:ascii="Arial" w:hAnsi="Arial" w:cs="Arial"/>
          <w:sz w:val="16"/>
          <w:szCs w:val="16"/>
        </w:rPr>
        <w:t>.</w:t>
      </w:r>
    </w:p>
    <w:p w14:paraId="7BCA5CD3" w14:textId="77777777" w:rsidR="007A1180" w:rsidRDefault="007A1180" w:rsidP="00543745">
      <w:pPr>
        <w:pageBreakBefore/>
        <w:spacing w:before="120"/>
        <w:ind w:left="720" w:hanging="720"/>
        <w:rPr>
          <w:rFonts w:ascii="Arial" w:hAnsi="Arial" w:cs="Arial"/>
          <w:b/>
          <w:sz w:val="14"/>
          <w:szCs w:val="14"/>
        </w:rPr>
      </w:pPr>
      <w:r w:rsidRPr="00856C57">
        <w:rPr>
          <w:rFonts w:ascii="Arial" w:hAnsi="Arial" w:cs="Arial"/>
          <w:b/>
          <w:sz w:val="14"/>
          <w:szCs w:val="14"/>
        </w:rPr>
        <w:lastRenderedPageBreak/>
        <w:t xml:space="preserve">A statutory declaration under the </w:t>
      </w:r>
      <w:r w:rsidRPr="00856C57">
        <w:rPr>
          <w:rFonts w:ascii="Arial" w:hAnsi="Arial" w:cs="Arial"/>
          <w:b/>
          <w:i/>
          <w:sz w:val="14"/>
          <w:szCs w:val="14"/>
        </w:rPr>
        <w:t>Statutory Declarations Act 1959</w:t>
      </w:r>
      <w:r w:rsidRPr="00856C57">
        <w:rPr>
          <w:rFonts w:ascii="Arial" w:hAnsi="Arial" w:cs="Arial"/>
          <w:b/>
          <w:sz w:val="14"/>
          <w:szCs w:val="14"/>
        </w:rPr>
        <w:t xml:space="preserve"> may be made before–</w:t>
      </w:r>
    </w:p>
    <w:p w14:paraId="1D5803AA" w14:textId="77777777" w:rsidR="007A1180" w:rsidRPr="006A381A" w:rsidRDefault="007A1180" w:rsidP="00543745">
      <w:pPr>
        <w:spacing w:before="120"/>
        <w:ind w:left="720" w:hanging="720"/>
        <w:rPr>
          <w:rFonts w:ascii="Arial" w:hAnsi="Arial" w:cs="Arial"/>
          <w:sz w:val="14"/>
          <w:szCs w:val="14"/>
          <w:lang w:eastAsia="en-AU"/>
        </w:rPr>
      </w:pPr>
      <w:r w:rsidRPr="00A336EC">
        <w:rPr>
          <w:rFonts w:ascii="Arial" w:hAnsi="Arial" w:cs="Arial"/>
          <w:sz w:val="14"/>
          <w:szCs w:val="14"/>
          <w:lang w:eastAsia="en-AU"/>
        </w:rPr>
        <w:t xml:space="preserve">(1)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currently licensed or registered under a law to practise in one of the following occupations:</w:t>
      </w:r>
    </w:p>
    <w:p w14:paraId="549151B8" w14:textId="77777777" w:rsidR="00E20AD9" w:rsidRPr="006A381A" w:rsidRDefault="00E20AD9" w:rsidP="00543745">
      <w:pPr>
        <w:autoSpaceDE w:val="0"/>
        <w:autoSpaceDN w:val="0"/>
        <w:adjustRightInd w:val="0"/>
        <w:spacing w:before="60"/>
        <w:ind w:left="144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Architect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Chiropractor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Dentist</w:t>
      </w:r>
    </w:p>
    <w:p w14:paraId="65F8EC30" w14:textId="77777777" w:rsidR="007A1180" w:rsidRPr="006A381A" w:rsidRDefault="00E20AD9" w:rsidP="00543745">
      <w:pPr>
        <w:autoSpaceDE w:val="0"/>
        <w:autoSpaceDN w:val="0"/>
        <w:adjustRightInd w:val="0"/>
        <w:spacing w:before="60"/>
        <w:ind w:left="144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Financial adviser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Financial Planner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>Legal practitioner</w:t>
      </w:r>
    </w:p>
    <w:p w14:paraId="1989E04E" w14:textId="77777777" w:rsidR="007A1180" w:rsidRPr="006A381A" w:rsidRDefault="00E20AD9" w:rsidP="00543745">
      <w:pPr>
        <w:autoSpaceDE w:val="0"/>
        <w:autoSpaceDN w:val="0"/>
        <w:adjustRightInd w:val="0"/>
        <w:spacing w:before="60"/>
        <w:ind w:left="1440" w:hanging="720"/>
        <w:rPr>
          <w:rFonts w:ascii="Arial" w:hAnsi="Arial" w:cs="Arial"/>
          <w:i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Medical practitioner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Midwife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 xml:space="preserve">Migration agent registered under Division 3 of Part 3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>Migration Act 1958</w:t>
      </w:r>
    </w:p>
    <w:p w14:paraId="596ED545" w14:textId="77777777" w:rsidR="007A1180" w:rsidRPr="006A381A" w:rsidRDefault="00E20AD9" w:rsidP="00543745">
      <w:pPr>
        <w:autoSpaceDE w:val="0"/>
        <w:autoSpaceDN w:val="0"/>
        <w:adjustRightInd w:val="0"/>
        <w:spacing w:before="60"/>
        <w:ind w:left="144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Nurse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="007A1180"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>Occupational therapist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Optometrist</w:t>
      </w:r>
    </w:p>
    <w:p w14:paraId="0BF8961B" w14:textId="77777777" w:rsidR="007A1180" w:rsidRPr="006A381A" w:rsidRDefault="00E20AD9" w:rsidP="00543745">
      <w:pPr>
        <w:autoSpaceDE w:val="0"/>
        <w:autoSpaceDN w:val="0"/>
        <w:adjustRightInd w:val="0"/>
        <w:spacing w:before="60"/>
        <w:ind w:left="144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Patent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Pharmacist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Physiotherapist</w:t>
      </w:r>
    </w:p>
    <w:p w14:paraId="5AA33BB6" w14:textId="77777777" w:rsidR="00E20AD9" w:rsidRPr="006A381A" w:rsidRDefault="00E20AD9" w:rsidP="00543745">
      <w:pPr>
        <w:autoSpaceDE w:val="0"/>
        <w:autoSpaceDN w:val="0"/>
        <w:adjustRightInd w:val="0"/>
        <w:spacing w:before="60"/>
        <w:ind w:left="144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Psychologist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Trade marks attorney</w:t>
      </w:r>
      <w:r w:rsidRPr="006A381A">
        <w:rPr>
          <w:rFonts w:ascii="Arial" w:hAnsi="Arial" w:cs="Arial"/>
          <w:sz w:val="14"/>
          <w:szCs w:val="14"/>
          <w:lang w:eastAsia="en-AU"/>
        </w:rPr>
        <w:tab/>
      </w:r>
      <w:r w:rsidRPr="006A381A">
        <w:rPr>
          <w:rFonts w:ascii="Arial" w:hAnsi="Arial" w:cs="Arial"/>
          <w:sz w:val="14"/>
          <w:szCs w:val="14"/>
          <w:lang w:eastAsia="en-AU"/>
        </w:rPr>
        <w:tab/>
        <w:t>Veterinary surgeon</w:t>
      </w:r>
    </w:p>
    <w:p w14:paraId="43368DE8" w14:textId="77777777" w:rsidR="007A1180" w:rsidRPr="006A381A" w:rsidRDefault="007A1180" w:rsidP="00543745">
      <w:pPr>
        <w:spacing w:before="120"/>
        <w:ind w:left="720" w:hanging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(2) </w:t>
      </w:r>
      <w:r w:rsidRPr="006A381A">
        <w:rPr>
          <w:rFonts w:ascii="Arial" w:hAnsi="Arial" w:cs="Arial"/>
          <w:sz w:val="14"/>
          <w:szCs w:val="14"/>
        </w:rPr>
        <w:t>a person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who </w:t>
      </w:r>
      <w:r w:rsidRPr="006A381A">
        <w:rPr>
          <w:rFonts w:ascii="Arial" w:hAnsi="Arial" w:cs="Arial"/>
          <w:sz w:val="14"/>
          <w:szCs w:val="14"/>
        </w:rPr>
        <w:t>is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enrolled on the roll of the Supreme Court of a State or Territory, or the High Court of Australia, as a legal practitioner (however described)</w:t>
      </w:r>
      <w:r w:rsidRPr="006A381A">
        <w:rPr>
          <w:rFonts w:ascii="Arial" w:hAnsi="Arial" w:cs="Arial"/>
          <w:sz w:val="14"/>
          <w:szCs w:val="14"/>
        </w:rPr>
        <w:t>; or</w:t>
      </w:r>
    </w:p>
    <w:p w14:paraId="1EEEE07D" w14:textId="77777777" w:rsidR="007A1180" w:rsidRPr="006A381A" w:rsidRDefault="007A1180" w:rsidP="00543745">
      <w:pPr>
        <w:spacing w:before="120"/>
        <w:ind w:left="720" w:hanging="720"/>
        <w:rPr>
          <w:rFonts w:ascii="Arial" w:hAnsi="Arial" w:cs="Arial"/>
          <w:sz w:val="14"/>
          <w:szCs w:val="14"/>
        </w:rPr>
      </w:pPr>
      <w:r w:rsidRPr="006A381A">
        <w:rPr>
          <w:rFonts w:ascii="Arial" w:hAnsi="Arial" w:cs="Arial"/>
          <w:sz w:val="14"/>
          <w:szCs w:val="14"/>
        </w:rPr>
        <w:t>(3) a person who is in the following list:</w:t>
      </w:r>
    </w:p>
    <w:p w14:paraId="4D26E1C4" w14:textId="77777777" w:rsidR="002D4347" w:rsidRPr="006A381A" w:rsidRDefault="002D4347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Accountant who is:</w:t>
      </w:r>
    </w:p>
    <w:p w14:paraId="67B00B8B" w14:textId="77777777" w:rsidR="002D4347" w:rsidRPr="006A381A" w:rsidRDefault="002D4347" w:rsidP="0054374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fellow of the National Tax Accountants’ Association; or</w:t>
      </w:r>
    </w:p>
    <w:p w14:paraId="67B7D08D" w14:textId="77777777" w:rsidR="002D4347" w:rsidRPr="006A381A" w:rsidRDefault="002D4347" w:rsidP="0054374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1985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any of the following:</w:t>
      </w:r>
    </w:p>
    <w:p w14:paraId="11C89122" w14:textId="77777777" w:rsidR="002D4347" w:rsidRPr="006A381A" w:rsidRDefault="002D4347" w:rsidP="00543745">
      <w:pPr>
        <w:numPr>
          <w:ilvl w:val="1"/>
          <w:numId w:val="1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Chartered Accountants Australia and New Zealand;</w:t>
      </w:r>
    </w:p>
    <w:p w14:paraId="56748C02" w14:textId="77777777" w:rsidR="002D4347" w:rsidRPr="006A381A" w:rsidRDefault="002D4347" w:rsidP="00543745">
      <w:pPr>
        <w:numPr>
          <w:ilvl w:val="1"/>
          <w:numId w:val="1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Association of Taxation and Management Accountants;</w:t>
      </w:r>
    </w:p>
    <w:p w14:paraId="502C0D94" w14:textId="77777777" w:rsidR="002D4347" w:rsidRPr="006A381A" w:rsidRDefault="002D4347" w:rsidP="00543745">
      <w:pPr>
        <w:numPr>
          <w:ilvl w:val="1"/>
          <w:numId w:val="1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CPA Australia;</w:t>
      </w:r>
    </w:p>
    <w:p w14:paraId="4511D356" w14:textId="77777777" w:rsidR="002D4347" w:rsidRPr="006A381A" w:rsidRDefault="002D4347" w:rsidP="00543745">
      <w:pPr>
        <w:numPr>
          <w:ilvl w:val="1"/>
          <w:numId w:val="1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Institute of Public Accountants</w:t>
      </w:r>
    </w:p>
    <w:p w14:paraId="57E56BA6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Agent of the Australian Postal Corporation who is in charge of an office supplying postal services to the public</w:t>
      </w:r>
    </w:p>
    <w:p w14:paraId="175F9E3E" w14:textId="77777777" w:rsidR="00612558" w:rsidRPr="006A381A" w:rsidRDefault="00612558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APS employee engaged on an ongoing basis with 5 or more years of continuous service who is not specif</w:t>
      </w:r>
      <w:r w:rsidR="00A6475C">
        <w:rPr>
          <w:rFonts w:ascii="Arial" w:hAnsi="Arial" w:cs="Arial"/>
          <w:sz w:val="14"/>
          <w:szCs w:val="14"/>
          <w:lang w:eastAsia="en-AU"/>
        </w:rPr>
        <w:t>ied in another item in this list</w:t>
      </w:r>
    </w:p>
    <w:p w14:paraId="4A466952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Australian Consular Officer or Australian Diplomatic Officer (within the meaning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)</w:t>
      </w:r>
    </w:p>
    <w:p w14:paraId="0A433C7E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Bailiff</w:t>
      </w:r>
    </w:p>
    <w:p w14:paraId="50746F1C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Bank officer with 5 or more continuous years of service</w:t>
      </w:r>
    </w:p>
    <w:p w14:paraId="1DD76E00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Building society officer with 5 or more years of continuous service</w:t>
      </w:r>
    </w:p>
    <w:p w14:paraId="6CA3ADE5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Chief executive officer of a Commonwealth court</w:t>
      </w:r>
    </w:p>
    <w:p w14:paraId="5E53175C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Clerk of a court</w:t>
      </w:r>
    </w:p>
    <w:p w14:paraId="34B4174A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Affidavits</w:t>
      </w:r>
    </w:p>
    <w:p w14:paraId="7BEE36D0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Commissioner for Declarations</w:t>
      </w:r>
    </w:p>
    <w:p w14:paraId="7CB9CDF5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Credit union officer with 5 or more years of continuous service</w:t>
      </w:r>
    </w:p>
    <w:p w14:paraId="7F1F2EB4" w14:textId="77777777" w:rsidR="002D4347" w:rsidRPr="006A381A" w:rsidRDefault="002D4347" w:rsidP="00543745">
      <w:pPr>
        <w:autoSpaceDE w:val="0"/>
        <w:autoSpaceDN w:val="0"/>
        <w:adjustRightInd w:val="0"/>
        <w:spacing w:before="60"/>
        <w:ind w:left="156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a Commonwealth authority engaged on a permanent basis with 5 or more years of continuous service who is not specified in another</w:t>
      </w:r>
    </w:p>
    <w:p w14:paraId="6A4FB596" w14:textId="77777777" w:rsidR="002D4347" w:rsidRPr="006A381A" w:rsidRDefault="00A6475C" w:rsidP="00543745">
      <w:pPr>
        <w:autoSpaceDE w:val="0"/>
        <w:autoSpaceDN w:val="0"/>
        <w:adjustRightInd w:val="0"/>
        <w:spacing w:before="60"/>
        <w:ind w:left="1560" w:hanging="720"/>
        <w:rPr>
          <w:rFonts w:ascii="Arial" w:hAnsi="Arial" w:cs="Arial"/>
          <w:sz w:val="14"/>
          <w:szCs w:val="14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>item in</w:t>
      </w:r>
      <w:r w:rsidR="002D4347"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0EF6219F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Employee of the Australian Trade </w:t>
      </w:r>
      <w:r w:rsidR="00AA640D" w:rsidRPr="006A381A">
        <w:rPr>
          <w:rFonts w:ascii="Arial" w:hAnsi="Arial" w:cs="Arial"/>
          <w:sz w:val="14"/>
          <w:szCs w:val="14"/>
          <w:lang w:eastAsia="en-AU"/>
        </w:rPr>
        <w:t xml:space="preserve">and Investment </w:t>
      </w:r>
      <w:r w:rsidRPr="006A381A">
        <w:rPr>
          <w:rFonts w:ascii="Arial" w:hAnsi="Arial" w:cs="Arial"/>
          <w:sz w:val="14"/>
          <w:szCs w:val="14"/>
          <w:lang w:eastAsia="en-AU"/>
        </w:rPr>
        <w:t>Commission who is:</w:t>
      </w:r>
    </w:p>
    <w:p w14:paraId="13749A58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216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(a) in a country or place outside Australia; and</w:t>
      </w:r>
    </w:p>
    <w:p w14:paraId="7B51E3AD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216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(d)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0F986F84" w14:textId="77777777" w:rsidR="007A1180" w:rsidRPr="006A381A" w:rsidRDefault="00AA640D" w:rsidP="00543745">
      <w:pPr>
        <w:autoSpaceDE w:val="0"/>
        <w:autoSpaceDN w:val="0"/>
        <w:adjustRightInd w:val="0"/>
        <w:spacing w:before="60"/>
        <w:ind w:left="216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exercising the employee’s function at that place</w:t>
      </w:r>
    </w:p>
    <w:p w14:paraId="65FAE49B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Employee of the Commonwealth who is:</w:t>
      </w:r>
    </w:p>
    <w:p w14:paraId="6520FD5A" w14:textId="77777777" w:rsidR="007A1180" w:rsidRPr="006A381A" w:rsidRDefault="00EB4CF6" w:rsidP="00543745">
      <w:pPr>
        <w:autoSpaceDE w:val="0"/>
        <w:autoSpaceDN w:val="0"/>
        <w:adjustRightInd w:val="0"/>
        <w:spacing w:before="60"/>
        <w:ind w:left="216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(a) at a place </w:t>
      </w:r>
      <w:r w:rsidR="007A1180" w:rsidRPr="006A381A">
        <w:rPr>
          <w:rFonts w:ascii="Arial" w:hAnsi="Arial" w:cs="Arial"/>
          <w:sz w:val="14"/>
          <w:szCs w:val="14"/>
          <w:lang w:eastAsia="en-AU"/>
        </w:rPr>
        <w:t>outside Australia; and</w:t>
      </w:r>
    </w:p>
    <w:p w14:paraId="3DA446E1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216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(b) authorised under paragraph 3 (c)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Consular Fees Act 1955</w:t>
      </w:r>
      <w:r w:rsidRPr="006A381A">
        <w:rPr>
          <w:rFonts w:ascii="Arial" w:hAnsi="Arial" w:cs="Arial"/>
          <w:sz w:val="14"/>
          <w:szCs w:val="14"/>
          <w:lang w:eastAsia="en-AU"/>
        </w:rPr>
        <w:t>; and</w:t>
      </w:r>
    </w:p>
    <w:p w14:paraId="623FEFC4" w14:textId="77777777" w:rsidR="00EB4CF6" w:rsidRPr="006A381A" w:rsidRDefault="007A1180" w:rsidP="00543745">
      <w:pPr>
        <w:autoSpaceDE w:val="0"/>
        <w:autoSpaceDN w:val="0"/>
        <w:adjustRightInd w:val="0"/>
        <w:spacing w:before="60"/>
        <w:ind w:left="216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(c) e</w:t>
      </w:r>
      <w:r w:rsidR="00A6475C">
        <w:rPr>
          <w:rFonts w:ascii="Arial" w:hAnsi="Arial" w:cs="Arial"/>
          <w:sz w:val="14"/>
          <w:szCs w:val="14"/>
          <w:lang w:eastAsia="en-AU"/>
        </w:rPr>
        <w:t xml:space="preserve">xercising the employee’s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>function at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that place</w:t>
      </w:r>
    </w:p>
    <w:p w14:paraId="49DE1DBA" w14:textId="77777777" w:rsidR="00EB4CF6" w:rsidRPr="006A381A" w:rsidRDefault="00EB4CF6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Engineer who is:</w:t>
      </w:r>
    </w:p>
    <w:p w14:paraId="69273525" w14:textId="77777777" w:rsidR="00EB4CF6" w:rsidRPr="006A381A" w:rsidRDefault="00EB4CF6" w:rsidP="00543745">
      <w:pPr>
        <w:numPr>
          <w:ilvl w:val="0"/>
          <w:numId w:val="2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member of Engineers Australia, other than at the grade of student; or</w:t>
      </w:r>
    </w:p>
    <w:p w14:paraId="202EBEB6" w14:textId="77777777" w:rsidR="00EB4CF6" w:rsidRPr="006A381A" w:rsidRDefault="00EB4CF6" w:rsidP="00543745">
      <w:pPr>
        <w:numPr>
          <w:ilvl w:val="0"/>
          <w:numId w:val="2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Registered Professional Engineer of Professionals Australia; or</w:t>
      </w:r>
    </w:p>
    <w:p w14:paraId="3C56FFAB" w14:textId="77777777" w:rsidR="006A381A" w:rsidRPr="006A381A" w:rsidRDefault="00EB4CF6" w:rsidP="00543745">
      <w:pPr>
        <w:numPr>
          <w:ilvl w:val="0"/>
          <w:numId w:val="2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as an engineer under a law of the Common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>wealth, a State or Territory; or</w:t>
      </w:r>
    </w:p>
    <w:p w14:paraId="709B1BC2" w14:textId="77777777" w:rsidR="00EB4CF6" w:rsidRPr="006A381A" w:rsidRDefault="00EB4CF6" w:rsidP="00543745">
      <w:pPr>
        <w:numPr>
          <w:ilvl w:val="0"/>
          <w:numId w:val="2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registered on the National Engineering Register by Engineers Australia</w:t>
      </w:r>
    </w:p>
    <w:p w14:paraId="0984DD1D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Finance company officer with 5 or more years of continuous service</w:t>
      </w:r>
    </w:p>
    <w:p w14:paraId="492349EC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Holder of a statutory office </w:t>
      </w:r>
      <w:r w:rsidR="00A6475C">
        <w:rPr>
          <w:rFonts w:ascii="Arial" w:hAnsi="Arial" w:cs="Arial"/>
          <w:sz w:val="14"/>
          <w:szCs w:val="14"/>
          <w:lang w:eastAsia="en-AU"/>
        </w:rPr>
        <w:t>not specified in another item in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this list</w:t>
      </w:r>
    </w:p>
    <w:p w14:paraId="69D7B8E6" w14:textId="77777777" w:rsidR="007A1180" w:rsidRPr="006A381A" w:rsidRDefault="00EB4CF6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Judge</w:t>
      </w:r>
    </w:p>
    <w:p w14:paraId="13DD4B6A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Justice of the Peace</w:t>
      </w:r>
    </w:p>
    <w:p w14:paraId="2BA2DEA7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Magistrate</w:t>
      </w:r>
    </w:p>
    <w:p w14:paraId="2244688A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Marriage celebrant registered under Subdivision C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356B2EA1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Master of a court</w:t>
      </w:r>
    </w:p>
    <w:p w14:paraId="6BE8AEAD" w14:textId="77777777" w:rsidR="00EB4CF6" w:rsidRPr="006A381A" w:rsidRDefault="00EB4CF6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Australian Defence Force who is:</w:t>
      </w:r>
    </w:p>
    <w:p w14:paraId="58821B08" w14:textId="77777777" w:rsidR="00EB4CF6" w:rsidRPr="006A381A" w:rsidRDefault="00EB4CF6" w:rsidP="00543745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an officer</w:t>
      </w:r>
    </w:p>
    <w:p w14:paraId="1253E93C" w14:textId="77777777" w:rsidR="00EB4CF6" w:rsidRPr="006A381A" w:rsidRDefault="00EB4CF6" w:rsidP="00543745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a non-commissioned officer within the meaning of the </w:t>
      </w:r>
      <w:r w:rsidRPr="006A381A">
        <w:rPr>
          <w:rFonts w:ascii="Arial" w:hAnsi="Arial" w:cs="Arial"/>
          <w:i/>
          <w:sz w:val="14"/>
          <w:szCs w:val="14"/>
          <w:lang w:eastAsia="en-AU"/>
        </w:rPr>
        <w:t xml:space="preserve">Defence Force Discipline Act 1982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 with 5 or more years of continuous service</w:t>
      </w:r>
    </w:p>
    <w:p w14:paraId="382768C8" w14:textId="77777777" w:rsidR="00EB4CF6" w:rsidRPr="006A381A" w:rsidRDefault="00EB4CF6" w:rsidP="00543745">
      <w:pPr>
        <w:numPr>
          <w:ilvl w:val="0"/>
          <w:numId w:val="3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warrant officer within the meaning of that Act</w:t>
      </w:r>
    </w:p>
    <w:p w14:paraId="5AEB8D28" w14:textId="77777777" w:rsidR="006A381A" w:rsidRPr="006A381A" w:rsidRDefault="006A381A" w:rsidP="00543745">
      <w:pPr>
        <w:autoSpaceDE w:val="0"/>
        <w:autoSpaceDN w:val="0"/>
        <w:adjustRightInd w:val="0"/>
        <w:spacing w:before="60"/>
        <w:ind w:left="144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Australasian Institute of Mining and Metallurgy</w:t>
      </w:r>
    </w:p>
    <w:p w14:paraId="199322D5" w14:textId="77777777" w:rsidR="006A381A" w:rsidRPr="006A381A" w:rsidRDefault="006A381A" w:rsidP="00543745">
      <w:pPr>
        <w:autoSpaceDE w:val="0"/>
        <w:autoSpaceDN w:val="0"/>
        <w:adjustRightInd w:val="0"/>
        <w:spacing w:before="60"/>
        <w:ind w:left="144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 the Governance Institute of Australia Ltd</w:t>
      </w:r>
    </w:p>
    <w:p w14:paraId="3CABFD0D" w14:textId="77777777" w:rsidR="003E49C1" w:rsidRPr="006A381A" w:rsidRDefault="003E49C1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Member of:</w:t>
      </w:r>
    </w:p>
    <w:p w14:paraId="2D17B3FD" w14:textId="77777777" w:rsidR="003E49C1" w:rsidRPr="006A381A" w:rsidRDefault="003E49C1" w:rsidP="00543745">
      <w:pPr>
        <w:numPr>
          <w:ilvl w:val="0"/>
          <w:numId w:val="4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the Commonwealth</w:t>
      </w:r>
    </w:p>
    <w:p w14:paraId="0160C9B4" w14:textId="77777777" w:rsidR="003E49C1" w:rsidRPr="006A381A" w:rsidRDefault="003E49C1" w:rsidP="00543745">
      <w:pPr>
        <w:numPr>
          <w:ilvl w:val="0"/>
          <w:numId w:val="4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Parliament of a State</w:t>
      </w:r>
    </w:p>
    <w:p w14:paraId="7926BB3B" w14:textId="77777777" w:rsidR="003E49C1" w:rsidRPr="006A381A" w:rsidRDefault="003E49C1" w:rsidP="00543745">
      <w:pPr>
        <w:numPr>
          <w:ilvl w:val="0"/>
          <w:numId w:val="4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Territory legislature</w:t>
      </w:r>
    </w:p>
    <w:p w14:paraId="5DE9B327" w14:textId="77777777" w:rsidR="003E49C1" w:rsidRPr="006A381A" w:rsidRDefault="003E49C1" w:rsidP="00543745">
      <w:pPr>
        <w:numPr>
          <w:ilvl w:val="0"/>
          <w:numId w:val="4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698ADA20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i/>
          <w:iCs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Minister of religion registered under Subdivision A of Division 1 of Part IV of the </w:t>
      </w:r>
      <w:r w:rsidRPr="006A381A">
        <w:rPr>
          <w:rFonts w:ascii="Arial" w:hAnsi="Arial" w:cs="Arial"/>
          <w:i/>
          <w:iCs/>
          <w:sz w:val="14"/>
          <w:szCs w:val="14"/>
          <w:lang w:eastAsia="en-AU"/>
        </w:rPr>
        <w:t>Marriage Act 1961</w:t>
      </w:r>
    </w:p>
    <w:p w14:paraId="0EDEDA3D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Notary public</w:t>
      </w:r>
      <w:r w:rsidR="003E49C1" w:rsidRPr="006A381A">
        <w:rPr>
          <w:rFonts w:ascii="Arial" w:hAnsi="Arial" w:cs="Arial"/>
          <w:sz w:val="14"/>
          <w:szCs w:val="14"/>
          <w:lang w:eastAsia="en-AU"/>
        </w:rPr>
        <w:t>, including a notary public (however described) exercising functions at a place outside</w:t>
      </w:r>
    </w:p>
    <w:p w14:paraId="16671D1F" w14:textId="77777777" w:rsidR="003E49C1" w:rsidRPr="006A381A" w:rsidRDefault="003E49C1" w:rsidP="00543745">
      <w:pPr>
        <w:numPr>
          <w:ilvl w:val="0"/>
          <w:numId w:val="5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Commonwealth</w:t>
      </w:r>
    </w:p>
    <w:p w14:paraId="0CD4E244" w14:textId="77777777" w:rsidR="003E49C1" w:rsidRPr="006A381A" w:rsidRDefault="003E49C1" w:rsidP="00543745">
      <w:pPr>
        <w:numPr>
          <w:ilvl w:val="0"/>
          <w:numId w:val="5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the external Territories of the Commonwealth</w:t>
      </w:r>
    </w:p>
    <w:p w14:paraId="5DF9006D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56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 the Australian Postal Corporation with 5 or more years of continuous service who is</w:t>
      </w:r>
      <w:r w:rsidR="006A381A" w:rsidRPr="006A381A">
        <w:rPr>
          <w:rFonts w:ascii="Arial" w:hAnsi="Arial" w:cs="Arial"/>
          <w:sz w:val="14"/>
          <w:szCs w:val="14"/>
          <w:lang w:eastAsia="en-AU"/>
        </w:rPr>
        <w:t xml:space="preserve"> employed in an office providing postal </w:t>
      </w:r>
      <w:r w:rsidRPr="006A381A">
        <w:rPr>
          <w:rFonts w:ascii="Arial" w:hAnsi="Arial" w:cs="Arial"/>
          <w:sz w:val="14"/>
          <w:szCs w:val="14"/>
          <w:lang w:eastAsia="en-AU"/>
        </w:rPr>
        <w:t>services to the public</w:t>
      </w:r>
    </w:p>
    <w:p w14:paraId="34923881" w14:textId="77777777" w:rsidR="00612558" w:rsidRPr="006A381A" w:rsidRDefault="00612558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Permanent employee of</w:t>
      </w:r>
    </w:p>
    <w:p w14:paraId="688E7DB5" w14:textId="77777777" w:rsidR="00612558" w:rsidRPr="006A381A" w:rsidRDefault="00612558" w:rsidP="00543745">
      <w:pPr>
        <w:numPr>
          <w:ilvl w:val="0"/>
          <w:numId w:val="6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State or Territory or a State or Territory authority</w:t>
      </w:r>
    </w:p>
    <w:p w14:paraId="3D798895" w14:textId="77777777" w:rsidR="00612558" w:rsidRPr="006A381A" w:rsidRDefault="00612558" w:rsidP="00543745">
      <w:pPr>
        <w:numPr>
          <w:ilvl w:val="0"/>
          <w:numId w:val="6"/>
        </w:numPr>
        <w:autoSpaceDE w:val="0"/>
        <w:autoSpaceDN w:val="0"/>
        <w:adjustRightInd w:val="0"/>
        <w:spacing w:before="60"/>
        <w:ind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a local government authority</w:t>
      </w:r>
    </w:p>
    <w:p w14:paraId="7A799152" w14:textId="77777777" w:rsidR="00612558" w:rsidRPr="006A381A" w:rsidRDefault="00612558" w:rsidP="00543745">
      <w:pPr>
        <w:autoSpaceDE w:val="0"/>
        <w:autoSpaceDN w:val="0"/>
        <w:adjustRightInd w:val="0"/>
        <w:spacing w:before="60"/>
        <w:ind w:left="144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lastRenderedPageBreak/>
        <w:t>with 5 or more years of continuous service, other than such an employee who is specified in another item of this list</w:t>
      </w:r>
    </w:p>
    <w:p w14:paraId="24C8E4C9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Person before whom a statutory declaration may be made under the law of the State or Territory in which the declaration is made</w:t>
      </w:r>
    </w:p>
    <w:p w14:paraId="49FDBF5F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Police officer</w:t>
      </w:r>
    </w:p>
    <w:p w14:paraId="26A37CE0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Registrar, or Deputy Registrar, of a court</w:t>
      </w:r>
    </w:p>
    <w:p w14:paraId="68FA5D49" w14:textId="77777777" w:rsidR="00612558" w:rsidRPr="006A381A" w:rsidRDefault="00612558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Commonwealth authority</w:t>
      </w:r>
    </w:p>
    <w:p w14:paraId="67D9B766" w14:textId="77777777" w:rsidR="00612558" w:rsidRPr="006A381A" w:rsidRDefault="00612558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Senior executive employee of a State or Territory</w:t>
      </w:r>
    </w:p>
    <w:p w14:paraId="265DA3E4" w14:textId="77777777" w:rsidR="00612558" w:rsidRPr="006A381A" w:rsidRDefault="00612558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SES employee of the Commonwealth</w:t>
      </w:r>
    </w:p>
    <w:p w14:paraId="71652184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</w:t>
      </w:r>
    </w:p>
    <w:p w14:paraId="4FC3ADED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>Sheriff’s officer</w:t>
      </w:r>
    </w:p>
    <w:p w14:paraId="20F4495F" w14:textId="77777777" w:rsidR="007A1180" w:rsidRPr="006A381A" w:rsidRDefault="007A1180" w:rsidP="00543745">
      <w:pPr>
        <w:autoSpaceDE w:val="0"/>
        <w:autoSpaceDN w:val="0"/>
        <w:adjustRightInd w:val="0"/>
        <w:spacing w:before="60"/>
        <w:ind w:left="1800" w:hanging="720"/>
        <w:rPr>
          <w:rFonts w:ascii="Arial" w:hAnsi="Arial" w:cs="Arial"/>
          <w:sz w:val="14"/>
          <w:szCs w:val="14"/>
          <w:lang w:eastAsia="en-AU"/>
        </w:rPr>
      </w:pPr>
      <w:r w:rsidRPr="006A381A">
        <w:rPr>
          <w:rFonts w:ascii="Arial" w:hAnsi="Arial" w:cs="Arial"/>
          <w:sz w:val="14"/>
          <w:szCs w:val="14"/>
          <w:lang w:eastAsia="en-AU"/>
        </w:rPr>
        <w:t xml:space="preserve">Teacher employed on a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permanent </w:t>
      </w:r>
      <w:r w:rsidRPr="006A381A">
        <w:rPr>
          <w:rFonts w:ascii="Arial" w:hAnsi="Arial" w:cs="Arial"/>
          <w:sz w:val="14"/>
          <w:szCs w:val="14"/>
          <w:lang w:eastAsia="en-AU"/>
        </w:rPr>
        <w:t xml:space="preserve">full-time </w:t>
      </w:r>
      <w:r w:rsidR="00612558" w:rsidRPr="006A381A">
        <w:rPr>
          <w:rFonts w:ascii="Arial" w:hAnsi="Arial" w:cs="Arial"/>
          <w:sz w:val="14"/>
          <w:szCs w:val="14"/>
          <w:lang w:eastAsia="en-AU"/>
        </w:rPr>
        <w:t xml:space="preserve">or part-time </w:t>
      </w:r>
      <w:r w:rsidRPr="006A381A">
        <w:rPr>
          <w:rFonts w:ascii="Arial" w:hAnsi="Arial" w:cs="Arial"/>
          <w:sz w:val="14"/>
          <w:szCs w:val="14"/>
          <w:lang w:eastAsia="en-AU"/>
        </w:rPr>
        <w:t>basis at a school or tertiary education institution</w:t>
      </w:r>
    </w:p>
    <w:p w14:paraId="56AF870B" w14:textId="77777777" w:rsidR="006B1F8D" w:rsidRPr="006A381A" w:rsidRDefault="006B1F8D" w:rsidP="007A1180">
      <w:pPr>
        <w:rPr>
          <w:szCs w:val="14"/>
        </w:rPr>
      </w:pPr>
    </w:p>
    <w:sectPr w:rsidR="006B1F8D" w:rsidRPr="006A381A" w:rsidSect="009B54E5">
      <w:footerReference w:type="default" r:id="rId10"/>
      <w:pgSz w:w="11906" w:h="16838"/>
      <w:pgMar w:top="567" w:right="567" w:bottom="567" w:left="567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2EBA0" w14:textId="77777777" w:rsidR="009B0D80" w:rsidRDefault="009B0D80" w:rsidP="000F6C13">
      <w:r>
        <w:separator/>
      </w:r>
    </w:p>
  </w:endnote>
  <w:endnote w:type="continuationSeparator" w:id="0">
    <w:p w14:paraId="3A435DB9" w14:textId="77777777" w:rsidR="009B0D80" w:rsidRDefault="009B0D80" w:rsidP="000F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AF7EF" w14:textId="537D29E1" w:rsidR="009B54E5" w:rsidRPr="009B54E5" w:rsidRDefault="009B54E5">
    <w:pPr>
      <w:pStyle w:val="Footer"/>
      <w:rPr>
        <w:sz w:val="16"/>
        <w:szCs w:val="16"/>
      </w:rPr>
    </w:pPr>
    <w:r>
      <w:rPr>
        <w:sz w:val="16"/>
        <w:szCs w:val="16"/>
      </w:rPr>
      <w:t>Statutory declaration for the Australia Government’s ‘</w:t>
    </w:r>
    <w:r w:rsidR="0052739A">
      <w:rPr>
        <w:sz w:val="16"/>
        <w:szCs w:val="16"/>
      </w:rPr>
      <w:t>Supporting</w:t>
    </w:r>
    <w:r>
      <w:rPr>
        <w:sz w:val="16"/>
        <w:szCs w:val="16"/>
      </w:rPr>
      <w:t xml:space="preserve"> Agricultural Shows</w:t>
    </w:r>
    <w:r w:rsidR="0052739A">
      <w:rPr>
        <w:sz w:val="16"/>
        <w:szCs w:val="16"/>
      </w:rPr>
      <w:t xml:space="preserve"> and Field Days</w:t>
    </w:r>
    <w:r>
      <w:rPr>
        <w:sz w:val="16"/>
        <w:szCs w:val="16"/>
      </w:rPr>
      <w:t xml:space="preserve">’ </w:t>
    </w:r>
    <w:r w:rsidR="0052739A">
      <w:rPr>
        <w:sz w:val="16"/>
        <w:szCs w:val="16"/>
      </w:rPr>
      <w:t>P</w:t>
    </w:r>
    <w:r>
      <w:rPr>
        <w:sz w:val="16"/>
        <w:szCs w:val="16"/>
      </w:rPr>
      <w:t>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CA06B" w14:textId="77777777" w:rsidR="009B0D80" w:rsidRDefault="009B0D80" w:rsidP="000F6C13">
      <w:r>
        <w:separator/>
      </w:r>
    </w:p>
  </w:footnote>
  <w:footnote w:type="continuationSeparator" w:id="0">
    <w:p w14:paraId="7E5EAD68" w14:textId="77777777" w:rsidR="009B0D80" w:rsidRDefault="009B0D80" w:rsidP="000F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8F1281D"/>
    <w:multiLevelType w:val="hybridMultilevel"/>
    <w:tmpl w:val="1EDAFD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EB63BE"/>
    <w:multiLevelType w:val="hybridMultilevel"/>
    <w:tmpl w:val="90022A9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1004EE4"/>
    <w:multiLevelType w:val="hybridMultilevel"/>
    <w:tmpl w:val="6890B868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5D83C93"/>
    <w:multiLevelType w:val="hybridMultilevel"/>
    <w:tmpl w:val="4D2E5B66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DBD28B3"/>
    <w:multiLevelType w:val="hybridMultilevel"/>
    <w:tmpl w:val="291A257E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41634C8"/>
    <w:multiLevelType w:val="hybridMultilevel"/>
    <w:tmpl w:val="BAE22354"/>
    <w:lvl w:ilvl="0" w:tplc="0C090017">
      <w:start w:val="1"/>
      <w:numFmt w:val="lowerLetter"/>
      <w:lvlText w:val="%1)"/>
      <w:lvlJc w:val="left"/>
      <w:pPr>
        <w:ind w:left="2160" w:hanging="360"/>
      </w:pPr>
    </w:lvl>
    <w:lvl w:ilvl="1" w:tplc="0C09001B">
      <w:start w:val="1"/>
      <w:numFmt w:val="lowerRoman"/>
      <w:lvlText w:val="%2."/>
      <w:lvlJc w:val="righ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F5"/>
    <w:rsid w:val="000579FB"/>
    <w:rsid w:val="000A632B"/>
    <w:rsid w:val="000F6C13"/>
    <w:rsid w:val="001147CF"/>
    <w:rsid w:val="001228C2"/>
    <w:rsid w:val="00123189"/>
    <w:rsid w:val="00155ED0"/>
    <w:rsid w:val="001C1797"/>
    <w:rsid w:val="001E3876"/>
    <w:rsid w:val="001F3394"/>
    <w:rsid w:val="00211531"/>
    <w:rsid w:val="00217F21"/>
    <w:rsid w:val="002C3E88"/>
    <w:rsid w:val="002D4347"/>
    <w:rsid w:val="002D705D"/>
    <w:rsid w:val="002F3F18"/>
    <w:rsid w:val="00331C9F"/>
    <w:rsid w:val="003510DD"/>
    <w:rsid w:val="00365174"/>
    <w:rsid w:val="003764BA"/>
    <w:rsid w:val="00376C56"/>
    <w:rsid w:val="003B6CAA"/>
    <w:rsid w:val="003E49C1"/>
    <w:rsid w:val="004240F7"/>
    <w:rsid w:val="00467114"/>
    <w:rsid w:val="00526B38"/>
    <w:rsid w:val="0052739A"/>
    <w:rsid w:val="0053568E"/>
    <w:rsid w:val="00542601"/>
    <w:rsid w:val="00543745"/>
    <w:rsid w:val="00544D2D"/>
    <w:rsid w:val="0056494D"/>
    <w:rsid w:val="00581A6D"/>
    <w:rsid w:val="005D3D24"/>
    <w:rsid w:val="005D40F3"/>
    <w:rsid w:val="005F5A4E"/>
    <w:rsid w:val="005F6D0E"/>
    <w:rsid w:val="006108AE"/>
    <w:rsid w:val="00612558"/>
    <w:rsid w:val="0064245D"/>
    <w:rsid w:val="00667239"/>
    <w:rsid w:val="0068728C"/>
    <w:rsid w:val="006A381A"/>
    <w:rsid w:val="006A74C7"/>
    <w:rsid w:val="006B1F8D"/>
    <w:rsid w:val="006B2130"/>
    <w:rsid w:val="007169A0"/>
    <w:rsid w:val="00727DAD"/>
    <w:rsid w:val="00787B62"/>
    <w:rsid w:val="0079700F"/>
    <w:rsid w:val="007A1180"/>
    <w:rsid w:val="007A6A88"/>
    <w:rsid w:val="007A77C2"/>
    <w:rsid w:val="007D600E"/>
    <w:rsid w:val="007D6F62"/>
    <w:rsid w:val="0081799E"/>
    <w:rsid w:val="00856C57"/>
    <w:rsid w:val="008B7A8D"/>
    <w:rsid w:val="00952516"/>
    <w:rsid w:val="00983C7E"/>
    <w:rsid w:val="009A4A9C"/>
    <w:rsid w:val="009B0D80"/>
    <w:rsid w:val="009B54E5"/>
    <w:rsid w:val="009E5564"/>
    <w:rsid w:val="00A336EC"/>
    <w:rsid w:val="00A6245E"/>
    <w:rsid w:val="00A6475C"/>
    <w:rsid w:val="00A83460"/>
    <w:rsid w:val="00AA640D"/>
    <w:rsid w:val="00AF57C2"/>
    <w:rsid w:val="00AF719E"/>
    <w:rsid w:val="00B060F0"/>
    <w:rsid w:val="00B77D5E"/>
    <w:rsid w:val="00BA506B"/>
    <w:rsid w:val="00BB1A59"/>
    <w:rsid w:val="00C56385"/>
    <w:rsid w:val="00C75D93"/>
    <w:rsid w:val="00CC3891"/>
    <w:rsid w:val="00D61F60"/>
    <w:rsid w:val="00DA6FD6"/>
    <w:rsid w:val="00E20AD9"/>
    <w:rsid w:val="00EB20E3"/>
    <w:rsid w:val="00EB35F5"/>
    <w:rsid w:val="00EB4CF6"/>
    <w:rsid w:val="00EB6AA3"/>
    <w:rsid w:val="00EC5CE0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6DD9E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18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rsid w:val="009A4A9C"/>
    <w:pPr>
      <w:spacing w:before="120" w:line="220" w:lineRule="exact"/>
      <w:ind w:left="964"/>
      <w:jc w:val="both"/>
    </w:pPr>
    <w:rPr>
      <w:sz w:val="20"/>
    </w:rPr>
  </w:style>
  <w:style w:type="paragraph" w:styleId="FootnoteText">
    <w:name w:val="footnote text"/>
    <w:basedOn w:val="Normal"/>
    <w:semiHidden/>
    <w:rsid w:val="009A4A9C"/>
    <w:rPr>
      <w:sz w:val="20"/>
      <w:szCs w:val="20"/>
    </w:rPr>
  </w:style>
  <w:style w:type="character" w:styleId="FootnoteReference">
    <w:name w:val="footnote reference"/>
    <w:semiHidden/>
    <w:rsid w:val="009A4A9C"/>
    <w:rPr>
      <w:vertAlign w:val="superscript"/>
    </w:rPr>
  </w:style>
  <w:style w:type="paragraph" w:styleId="BalloonText">
    <w:name w:val="Balloon Text"/>
    <w:basedOn w:val="Normal"/>
    <w:semiHidden/>
    <w:rsid w:val="00DA6F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1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F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F60"/>
    <w:rPr>
      <w:b/>
      <w:bCs/>
      <w:lang w:eastAsia="en-US"/>
    </w:rPr>
  </w:style>
  <w:style w:type="paragraph" w:styleId="ListBullet">
    <w:name w:val="List Bullet"/>
    <w:basedOn w:val="Normal"/>
    <w:uiPriority w:val="99"/>
    <w:qFormat/>
    <w:rsid w:val="005D40F3"/>
    <w:pPr>
      <w:numPr>
        <w:numId w:val="7"/>
      </w:numPr>
      <w:spacing w:before="40" w:after="80" w:line="280" w:lineRule="atLeast"/>
    </w:pPr>
    <w:rPr>
      <w:rFonts w:ascii="Arial" w:hAnsi="Arial"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54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E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54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E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91AAEA479C241A5F9A862E1C3C09F" ma:contentTypeVersion="1" ma:contentTypeDescription="Create a new document." ma:contentTypeScope="" ma:versionID="267a897a138057ac6932bc3e1d7a06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E7C6B-061A-4CC0-A0E3-411BA40CB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E2621-8787-4C0C-A95D-4FEEE0BAA0D5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23A4C7-608B-4BBE-9984-784AFDAC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6237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 Statutory Declarations form</vt:lpstr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 Statutory Declarations form</dc:title>
  <dc:creator/>
  <cp:lastModifiedBy/>
  <cp:revision>1</cp:revision>
  <dcterms:created xsi:type="dcterms:W3CDTF">2020-09-16T06:09:00Z</dcterms:created>
  <dcterms:modified xsi:type="dcterms:W3CDTF">2020-09-16T06:09:00Z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0x01010043091AAEA479C241A5F9A862E1C3C09F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