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2D6EE" w14:textId="77777777" w:rsidR="003173B0" w:rsidRDefault="003173B0" w:rsidP="00CC1B7B">
      <w:pPr>
        <w:rPr>
          <w:rFonts w:ascii="Georgia" w:eastAsiaTheme="majorEastAsia" w:hAnsi="Georgia" w:cstheme="majorBidi"/>
          <w:color w:val="CF0A2C" w:themeColor="accent1"/>
          <w:kern w:val="28"/>
          <w:sz w:val="44"/>
          <w:szCs w:val="44"/>
        </w:rPr>
      </w:pPr>
      <w:r w:rsidRPr="003173B0">
        <w:rPr>
          <w:rFonts w:ascii="Georgia" w:eastAsiaTheme="majorEastAsia" w:hAnsi="Georgia" w:cstheme="majorBidi"/>
          <w:color w:val="CF0A2C" w:themeColor="accent1"/>
          <w:kern w:val="28"/>
          <w:sz w:val="44"/>
          <w:szCs w:val="44"/>
        </w:rPr>
        <w:t xml:space="preserve">Established Pest Animals and Weeds Management Pipeline Program - Advancing Pest Animal and Weed Control Solutions Competitive Grant Round </w:t>
      </w:r>
    </w:p>
    <w:p w14:paraId="38EFDFD7" w14:textId="1B4CF07E" w:rsidR="00CC1B7B" w:rsidRDefault="00CC1B7B" w:rsidP="00CC1B7B">
      <w:pPr>
        <w:rPr>
          <w:sz w:val="40"/>
          <w:szCs w:val="40"/>
        </w:rPr>
      </w:pPr>
      <w:r>
        <w:rPr>
          <w:sz w:val="40"/>
          <w:szCs w:val="40"/>
        </w:rPr>
        <w:t xml:space="preserve">Questions and Answers </w:t>
      </w:r>
    </w:p>
    <w:p w14:paraId="265F031B"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2606F8E7" w14:textId="535B1638" w:rsidR="00CC1B7B" w:rsidRPr="00660F7F" w:rsidRDefault="00CC1B7B" w:rsidP="003173B0">
      <w:pPr>
        <w:ind w:left="426"/>
        <w:rPr>
          <w:lang w:val="en" w:eastAsia="en-AU"/>
        </w:rPr>
      </w:pPr>
      <w:r w:rsidRPr="00660F7F">
        <w:rPr>
          <w:lang w:val="en" w:eastAsia="en-AU"/>
        </w:rPr>
        <w:t xml:space="preserve">The </w:t>
      </w:r>
      <w:r w:rsidR="00B6260B">
        <w:rPr>
          <w:lang w:val="en" w:eastAsia="en-AU"/>
        </w:rPr>
        <w:t>a</w:t>
      </w:r>
      <w:r w:rsidR="00B6260B" w:rsidRPr="00660F7F">
        <w:rPr>
          <w:lang w:val="en" w:eastAsia="en-AU"/>
        </w:rPr>
        <w:t xml:space="preserve">pplication </w:t>
      </w:r>
      <w:r w:rsidR="00B6260B">
        <w:rPr>
          <w:lang w:val="en" w:eastAsia="en-AU"/>
        </w:rPr>
        <w:t>f</w:t>
      </w:r>
      <w:r w:rsidR="00B6260B" w:rsidRPr="00660F7F">
        <w:rPr>
          <w:lang w:val="en" w:eastAsia="en-AU"/>
        </w:rPr>
        <w:t xml:space="preserve">orm </w:t>
      </w:r>
      <w:r w:rsidRPr="00660F7F">
        <w:rPr>
          <w:lang w:val="en" w:eastAsia="en-AU"/>
        </w:rPr>
        <w:t xml:space="preserve">must be submitted by </w:t>
      </w:r>
      <w:r w:rsidR="007D7536">
        <w:rPr>
          <w:b/>
          <w:lang w:val="en" w:eastAsia="en-AU"/>
        </w:rPr>
        <w:t>11</w:t>
      </w:r>
      <w:r w:rsidRPr="00660F7F">
        <w:rPr>
          <w:b/>
          <w:lang w:val="en" w:eastAsia="en-AU"/>
        </w:rPr>
        <w:t xml:space="preserve">.00pm </w:t>
      </w:r>
      <w:r w:rsidR="003173B0">
        <w:rPr>
          <w:b/>
          <w:lang w:val="en" w:eastAsia="en-AU"/>
        </w:rPr>
        <w:t xml:space="preserve">AEST </w:t>
      </w:r>
      <w:r w:rsidRPr="00660F7F">
        <w:rPr>
          <w:b/>
          <w:lang w:val="en" w:eastAsia="en-AU"/>
        </w:rPr>
        <w:t xml:space="preserve">on </w:t>
      </w:r>
      <w:r w:rsidR="00155BEC">
        <w:rPr>
          <w:b/>
          <w:lang w:val="en" w:eastAsia="en-AU"/>
        </w:rPr>
        <w:t>2</w:t>
      </w:r>
      <w:r w:rsidR="00772E63">
        <w:rPr>
          <w:b/>
          <w:lang w:val="en" w:eastAsia="en-AU"/>
        </w:rPr>
        <w:t>5</w:t>
      </w:r>
      <w:r w:rsidR="00155BEC">
        <w:rPr>
          <w:b/>
          <w:lang w:val="en" w:eastAsia="en-AU"/>
        </w:rPr>
        <w:t xml:space="preserve"> September </w:t>
      </w:r>
      <w:r w:rsidR="003173B0">
        <w:rPr>
          <w:b/>
          <w:lang w:val="en" w:eastAsia="en-AU"/>
        </w:rPr>
        <w:t>2020</w:t>
      </w:r>
      <w:r w:rsidRPr="00660F7F">
        <w:rPr>
          <w:lang w:val="en" w:eastAsia="en-AU"/>
        </w:rPr>
        <w:t xml:space="preserve">. It is recommended that you submit your application </w:t>
      </w:r>
      <w:r w:rsidRPr="00660F7F">
        <w:rPr>
          <w:b/>
          <w:lang w:val="en" w:eastAsia="en-AU"/>
        </w:rPr>
        <w:t>well before the closing time and date</w:t>
      </w:r>
      <w:r w:rsidRPr="00660F7F">
        <w:rPr>
          <w:lang w:val="en" w:eastAsia="en-AU"/>
        </w:rPr>
        <w:t>.</w:t>
      </w:r>
    </w:p>
    <w:p w14:paraId="74878471"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0DF0CAAE" w14:textId="77777777" w:rsidR="00CC1B7B" w:rsidRPr="006375BB" w:rsidRDefault="00CC1B7B" w:rsidP="00046AC0">
      <w:pPr>
        <w:ind w:left="426"/>
        <w:rPr>
          <w:rFonts w:cs="Arial"/>
          <w:b/>
          <w:color w:val="2C2A29"/>
          <w:lang w:val="en"/>
        </w:rPr>
      </w:pPr>
      <w:r w:rsidRPr="00496141">
        <w:t xml:space="preserve">No, extensions </w:t>
      </w:r>
      <w:r>
        <w:t>will not be given.</w:t>
      </w:r>
    </w:p>
    <w:p w14:paraId="699C30C7" w14:textId="77777777" w:rsidR="00CC1B7B" w:rsidRPr="006375BB" w:rsidRDefault="00CC1B7B" w:rsidP="00046AC0">
      <w:pPr>
        <w:ind w:left="426"/>
        <w:rPr>
          <w:lang w:eastAsia="en-AU"/>
        </w:rPr>
      </w:pPr>
      <w:r w:rsidRPr="00496141">
        <w:rPr>
          <w:lang w:eastAsia="en-AU"/>
        </w:rPr>
        <w:t xml:space="preserve">If an application is late or </w:t>
      </w:r>
      <w:r>
        <w:rPr>
          <w:lang w:eastAsia="en-AU"/>
        </w:rPr>
        <w:t>the Community Grants Hub</w:t>
      </w:r>
      <w:r w:rsidRPr="00496141">
        <w:rPr>
          <w:lang w:eastAsia="en-AU"/>
        </w:rPr>
        <w:t xml:space="preserve"> is requested to approve a lodgement after the closing date</w:t>
      </w:r>
      <w:r>
        <w:rPr>
          <w:lang w:eastAsia="en-AU"/>
        </w:rPr>
        <w:t xml:space="preserve"> the </w:t>
      </w:r>
      <w:hyperlink r:id="rId9" w:tooltip="late application policy" w:history="1">
        <w:r>
          <w:rPr>
            <w:color w:val="0000FF"/>
            <w:u w:val="single"/>
            <w:lang w:eastAsia="en-AU"/>
          </w:rPr>
          <w:t>late application policy</w:t>
        </w:r>
      </w:hyperlink>
      <w:r>
        <w:rPr>
          <w:lang w:eastAsia="en-AU"/>
        </w:rPr>
        <w:t xml:space="preserve"> available on the Community Grants Hub website will apply.</w:t>
      </w:r>
    </w:p>
    <w:p w14:paraId="4443F59B"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 xml:space="preserve">How much funding is available for this </w:t>
      </w:r>
      <w:r>
        <w:rPr>
          <w:rFonts w:eastAsia="Calibri" w:cstheme="majorHAnsi"/>
          <w:sz w:val="22"/>
          <w:szCs w:val="22"/>
        </w:rPr>
        <w:t>grant p</w:t>
      </w:r>
      <w:r w:rsidRPr="000C15C8">
        <w:rPr>
          <w:rFonts w:eastAsia="Calibri" w:cstheme="majorHAnsi"/>
          <w:sz w:val="22"/>
          <w:szCs w:val="22"/>
        </w:rPr>
        <w:t>rogram?</w:t>
      </w:r>
      <w:r>
        <w:rPr>
          <w:rFonts w:eastAsia="Calibri" w:cstheme="majorHAnsi"/>
          <w:sz w:val="22"/>
          <w:szCs w:val="22"/>
        </w:rPr>
        <w:t xml:space="preserve"> </w:t>
      </w:r>
    </w:p>
    <w:p w14:paraId="7E320230" w14:textId="0307D0AB" w:rsidR="003173B0" w:rsidRPr="00A46B6A" w:rsidRDefault="003173B0" w:rsidP="003173B0">
      <w:pPr>
        <w:ind w:left="364" w:firstLine="62"/>
        <w:rPr>
          <w:rFonts w:eastAsia="Calibri" w:cstheme="minorHAnsi"/>
        </w:rPr>
      </w:pPr>
      <w:r>
        <w:rPr>
          <w:rFonts w:cstheme="minorHAnsi"/>
        </w:rPr>
        <w:t xml:space="preserve">Please refer to </w:t>
      </w:r>
      <w:r w:rsidR="00B6260B">
        <w:rPr>
          <w:rFonts w:cstheme="minorHAnsi"/>
        </w:rPr>
        <w:t xml:space="preserve">section </w:t>
      </w:r>
      <w:r>
        <w:rPr>
          <w:rFonts w:cstheme="minorHAnsi"/>
        </w:rPr>
        <w:t xml:space="preserve">3 in the Grant Opportunity Guidelines for grant funding limits. </w:t>
      </w:r>
    </w:p>
    <w:p w14:paraId="5F8AE532"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Who is eligible to apply for funding?</w:t>
      </w:r>
      <w:r>
        <w:rPr>
          <w:rFonts w:eastAsia="Calibri" w:cstheme="majorHAnsi"/>
          <w:sz w:val="22"/>
          <w:szCs w:val="22"/>
        </w:rPr>
        <w:t xml:space="preserve"> </w:t>
      </w:r>
    </w:p>
    <w:p w14:paraId="6E878F72" w14:textId="77777777" w:rsidR="003173B0" w:rsidRDefault="003173B0" w:rsidP="003173B0">
      <w:pPr>
        <w:ind w:left="426"/>
        <w:rPr>
          <w:rFonts w:cstheme="minorHAnsi"/>
          <w:lang w:eastAsia="en-AU"/>
        </w:rPr>
      </w:pPr>
      <w:r>
        <w:rPr>
          <w:rFonts w:cstheme="minorHAnsi"/>
          <w:lang w:eastAsia="en-AU"/>
        </w:rPr>
        <w:t xml:space="preserve">This grant program is open to organisations with a proven research and development capacity and ability to source additional cash and/or in-kind contributions towards the research project. </w:t>
      </w:r>
    </w:p>
    <w:p w14:paraId="6196F1E9" w14:textId="77777777" w:rsidR="003173B0" w:rsidRPr="00A46B6A" w:rsidRDefault="003173B0" w:rsidP="003173B0">
      <w:pPr>
        <w:ind w:left="426"/>
        <w:rPr>
          <w:rFonts w:cstheme="minorHAnsi"/>
        </w:rPr>
      </w:pPr>
      <w:r>
        <w:rPr>
          <w:rFonts w:cstheme="minorHAnsi"/>
          <w:lang w:eastAsia="en-AU"/>
        </w:rPr>
        <w:t>Please r</w:t>
      </w:r>
      <w:r w:rsidRPr="00A46B6A">
        <w:rPr>
          <w:rFonts w:cstheme="minorHAnsi"/>
          <w:lang w:eastAsia="en-AU"/>
        </w:rPr>
        <w:t xml:space="preserve">efer to section 4 </w:t>
      </w:r>
      <w:r w:rsidRPr="00A46B6A">
        <w:rPr>
          <w:rFonts w:cstheme="minorHAnsi"/>
        </w:rPr>
        <w:t xml:space="preserve">in the Grant Opportunity Guidelines for </w:t>
      </w:r>
      <w:r>
        <w:rPr>
          <w:rFonts w:cstheme="minorHAnsi"/>
        </w:rPr>
        <w:t xml:space="preserve">a full list of </w:t>
      </w:r>
      <w:r w:rsidRPr="00A46B6A">
        <w:rPr>
          <w:rFonts w:cstheme="minorHAnsi"/>
        </w:rPr>
        <w:t xml:space="preserve">eligibility criteria and eligible entity types. </w:t>
      </w:r>
    </w:p>
    <w:p w14:paraId="76CB6E41"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Can I apply for funding if I am receiving funding or have received funding for the same activity?</w:t>
      </w:r>
      <w:r>
        <w:rPr>
          <w:rFonts w:eastAsia="Calibri" w:cstheme="majorHAnsi"/>
          <w:sz w:val="22"/>
          <w:szCs w:val="22"/>
        </w:rPr>
        <w:t xml:space="preserve"> </w:t>
      </w:r>
    </w:p>
    <w:p w14:paraId="7551A20E" w14:textId="77777777" w:rsidR="003173B0" w:rsidRDefault="003173B0" w:rsidP="003173B0">
      <w:pPr>
        <w:pStyle w:val="ListBullet"/>
        <w:numPr>
          <w:ilvl w:val="0"/>
          <w:numId w:val="0"/>
        </w:numPr>
        <w:spacing w:after="140"/>
        <w:ind w:left="426"/>
        <w:rPr>
          <w:rFonts w:asciiTheme="minorHAnsi" w:hAnsiTheme="minorHAnsi" w:cstheme="minorHAnsi"/>
        </w:rPr>
      </w:pPr>
      <w:r>
        <w:rPr>
          <w:rFonts w:asciiTheme="minorHAnsi" w:hAnsiTheme="minorHAnsi" w:cstheme="minorHAnsi"/>
        </w:rPr>
        <w:t xml:space="preserve">The </w:t>
      </w:r>
      <w:r w:rsidRPr="00A46B6A">
        <w:rPr>
          <w:rFonts w:asciiTheme="minorHAnsi" w:hAnsiTheme="minorHAnsi" w:cstheme="minorHAnsi"/>
        </w:rPr>
        <w:t xml:space="preserve">Department of Agriculture, Water and the Environment cannot provide grant funding if you are or have received funding from the Commonwealth or another source (such as state, territory or local government, or private sector) to undertake the same activity. </w:t>
      </w:r>
    </w:p>
    <w:p w14:paraId="57C2E966" w14:textId="77777777" w:rsidR="003173B0" w:rsidRPr="00A46B6A" w:rsidRDefault="003173B0" w:rsidP="003173B0">
      <w:pPr>
        <w:pStyle w:val="ListBullet"/>
        <w:numPr>
          <w:ilvl w:val="0"/>
          <w:numId w:val="0"/>
        </w:numPr>
        <w:spacing w:after="140"/>
        <w:ind w:left="426"/>
        <w:rPr>
          <w:rFonts w:asciiTheme="minorHAnsi" w:hAnsiTheme="minorHAnsi" w:cstheme="minorHAnsi"/>
        </w:rPr>
      </w:pPr>
      <w:r>
        <w:rPr>
          <w:rFonts w:asciiTheme="minorHAnsi" w:hAnsiTheme="minorHAnsi" w:cstheme="minorHAnsi"/>
        </w:rPr>
        <w:t xml:space="preserve">Please note that applications will still be considered in circumstances </w:t>
      </w:r>
      <w:r w:rsidRPr="00A46B6A">
        <w:rPr>
          <w:rFonts w:asciiTheme="minorHAnsi" w:hAnsiTheme="minorHAnsi" w:cstheme="minorHAnsi"/>
        </w:rPr>
        <w:t xml:space="preserve">where </w:t>
      </w:r>
      <w:r>
        <w:rPr>
          <w:rFonts w:asciiTheme="minorHAnsi" w:hAnsiTheme="minorHAnsi" w:cstheme="minorHAnsi"/>
        </w:rPr>
        <w:t xml:space="preserve">research </w:t>
      </w:r>
      <w:r w:rsidRPr="00A46B6A">
        <w:rPr>
          <w:rFonts w:asciiTheme="minorHAnsi" w:hAnsiTheme="minorHAnsi" w:cstheme="minorHAnsi"/>
        </w:rPr>
        <w:t xml:space="preserve">activities </w:t>
      </w:r>
      <w:r>
        <w:rPr>
          <w:rFonts w:asciiTheme="minorHAnsi" w:hAnsiTheme="minorHAnsi" w:cstheme="minorHAnsi"/>
        </w:rPr>
        <w:t xml:space="preserve">have progressed to a new stage that </w:t>
      </w:r>
      <w:r w:rsidRPr="00A46B6A">
        <w:rPr>
          <w:rFonts w:asciiTheme="minorHAnsi" w:hAnsiTheme="minorHAnsi" w:cstheme="minorHAnsi"/>
        </w:rPr>
        <w:t>extend or expand on previously funded activities</w:t>
      </w:r>
      <w:r>
        <w:rPr>
          <w:rFonts w:asciiTheme="minorHAnsi" w:hAnsiTheme="minorHAnsi" w:cstheme="minorHAnsi"/>
        </w:rPr>
        <w:t xml:space="preserve">. </w:t>
      </w:r>
      <w:r>
        <w:rPr>
          <w:rFonts w:asciiTheme="minorHAnsi" w:hAnsiTheme="minorHAnsi" w:cstheme="minorHAnsi"/>
        </w:rPr>
        <w:lastRenderedPageBreak/>
        <w:t>However, the</w:t>
      </w:r>
      <w:r w:rsidRPr="00A46B6A">
        <w:rPr>
          <w:rFonts w:asciiTheme="minorHAnsi" w:hAnsiTheme="minorHAnsi" w:cstheme="minorHAnsi"/>
        </w:rPr>
        <w:t xml:space="preserve"> application </w:t>
      </w:r>
      <w:r>
        <w:rPr>
          <w:rFonts w:asciiTheme="minorHAnsi" w:hAnsiTheme="minorHAnsi" w:cstheme="minorHAnsi"/>
        </w:rPr>
        <w:t>will need to</w:t>
      </w:r>
      <w:r w:rsidRPr="00A46B6A">
        <w:rPr>
          <w:rFonts w:asciiTheme="minorHAnsi" w:hAnsiTheme="minorHAnsi" w:cstheme="minorHAnsi"/>
        </w:rPr>
        <w:t xml:space="preserve"> demonstrate the successes to date of the </w:t>
      </w:r>
      <w:r>
        <w:rPr>
          <w:rFonts w:asciiTheme="minorHAnsi" w:hAnsiTheme="minorHAnsi" w:cstheme="minorHAnsi"/>
        </w:rPr>
        <w:t xml:space="preserve">previously </w:t>
      </w:r>
      <w:r w:rsidRPr="00A46B6A">
        <w:rPr>
          <w:rFonts w:asciiTheme="minorHAnsi" w:hAnsiTheme="minorHAnsi" w:cstheme="minorHAnsi"/>
        </w:rPr>
        <w:t>funded activities and how the additional activities will meet th</w:t>
      </w:r>
      <w:r>
        <w:rPr>
          <w:rFonts w:asciiTheme="minorHAnsi" w:hAnsiTheme="minorHAnsi" w:cstheme="minorHAnsi"/>
        </w:rPr>
        <w:t>is</w:t>
      </w:r>
      <w:r w:rsidRPr="00A46B6A">
        <w:rPr>
          <w:rFonts w:asciiTheme="minorHAnsi" w:hAnsiTheme="minorHAnsi" w:cstheme="minorHAnsi"/>
        </w:rPr>
        <w:t xml:space="preserve"> </w:t>
      </w:r>
      <w:r>
        <w:rPr>
          <w:rFonts w:asciiTheme="minorHAnsi" w:hAnsiTheme="minorHAnsi" w:cstheme="minorHAnsi"/>
        </w:rPr>
        <w:t xml:space="preserve">grant </w:t>
      </w:r>
      <w:r w:rsidRPr="00A46B6A">
        <w:rPr>
          <w:rFonts w:asciiTheme="minorHAnsi" w:hAnsiTheme="minorHAnsi" w:cstheme="minorHAnsi"/>
        </w:rPr>
        <w:t xml:space="preserve">program’s objectives and outcomes. </w:t>
      </w:r>
    </w:p>
    <w:p w14:paraId="6B80C0B3"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What can the grant funding be used for and what can’t it be used for?</w:t>
      </w:r>
      <w:r>
        <w:rPr>
          <w:rFonts w:eastAsia="Calibri" w:cstheme="majorHAnsi"/>
          <w:sz w:val="22"/>
          <w:szCs w:val="22"/>
        </w:rPr>
        <w:t xml:space="preserve"> </w:t>
      </w:r>
    </w:p>
    <w:p w14:paraId="456D7A47" w14:textId="77777777" w:rsidR="003173B0" w:rsidRPr="00A46B6A" w:rsidRDefault="003173B0" w:rsidP="003173B0">
      <w:pPr>
        <w:pStyle w:val="ListBullet"/>
        <w:numPr>
          <w:ilvl w:val="0"/>
          <w:numId w:val="0"/>
        </w:numPr>
        <w:spacing w:after="140"/>
        <w:ind w:left="782" w:hanging="356"/>
        <w:rPr>
          <w:rFonts w:asciiTheme="minorHAnsi" w:hAnsiTheme="minorHAnsi" w:cstheme="minorHAnsi"/>
        </w:rPr>
      </w:pPr>
      <w:r>
        <w:rPr>
          <w:rFonts w:asciiTheme="minorHAnsi" w:hAnsiTheme="minorHAnsi" w:cstheme="minorHAnsi"/>
        </w:rPr>
        <w:t>Please r</w:t>
      </w:r>
      <w:r w:rsidRPr="00A46B6A">
        <w:rPr>
          <w:rFonts w:asciiTheme="minorHAnsi" w:hAnsiTheme="minorHAnsi" w:cstheme="minorHAnsi"/>
        </w:rPr>
        <w:t xml:space="preserve">efer to section 5 of the Grant Opportunity Guidelines. </w:t>
      </w:r>
    </w:p>
    <w:p w14:paraId="13F8DB53"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Why can’t the grant money be used for extension-related activities such as instructional material, workshops, and training?</w:t>
      </w:r>
    </w:p>
    <w:p w14:paraId="4D02B759" w14:textId="77777777" w:rsidR="003173B0" w:rsidRPr="00A46B6A" w:rsidRDefault="003173B0" w:rsidP="003173B0">
      <w:pPr>
        <w:pStyle w:val="BodyText"/>
        <w:ind w:left="426"/>
        <w:rPr>
          <w:rFonts w:cstheme="minorHAnsi"/>
          <w:szCs w:val="22"/>
        </w:rPr>
      </w:pPr>
      <w:r w:rsidRPr="00A46B6A">
        <w:rPr>
          <w:rFonts w:cstheme="minorHAnsi"/>
          <w:szCs w:val="22"/>
        </w:rPr>
        <w:t>The purpose of this grant program is to</w:t>
      </w:r>
      <w:r>
        <w:rPr>
          <w:rFonts w:cstheme="minorHAnsi"/>
          <w:szCs w:val="22"/>
        </w:rPr>
        <w:t xml:space="preserve"> </w:t>
      </w:r>
      <w:r w:rsidRPr="00A46B6A">
        <w:rPr>
          <w:rFonts w:cstheme="minorHAnsi"/>
          <w:szCs w:val="22"/>
        </w:rPr>
        <w:t>fund research and develop</w:t>
      </w:r>
      <w:r>
        <w:rPr>
          <w:rFonts w:cstheme="minorHAnsi"/>
          <w:szCs w:val="22"/>
        </w:rPr>
        <w:t>ment</w:t>
      </w:r>
      <w:r w:rsidRPr="00A46B6A">
        <w:rPr>
          <w:rFonts w:cstheme="minorHAnsi"/>
          <w:szCs w:val="22"/>
        </w:rPr>
        <w:t xml:space="preserve"> </w:t>
      </w:r>
      <w:r>
        <w:rPr>
          <w:rFonts w:cstheme="minorHAnsi"/>
          <w:szCs w:val="22"/>
        </w:rPr>
        <w:t xml:space="preserve">that provides </w:t>
      </w:r>
      <w:r w:rsidRPr="00A46B6A">
        <w:rPr>
          <w:rFonts w:cstheme="minorHAnsi"/>
          <w:szCs w:val="22"/>
        </w:rPr>
        <w:t xml:space="preserve">new </w:t>
      </w:r>
      <w:bookmarkStart w:id="0" w:name="_Hlk39163364"/>
      <w:r>
        <w:rPr>
          <w:rFonts w:cstheme="minorHAnsi"/>
          <w:szCs w:val="22"/>
        </w:rPr>
        <w:t xml:space="preserve">breakthrough pest animal and weed management </w:t>
      </w:r>
      <w:r w:rsidRPr="00A46B6A">
        <w:rPr>
          <w:rFonts w:cstheme="minorHAnsi"/>
          <w:szCs w:val="22"/>
        </w:rPr>
        <w:t xml:space="preserve">practices, methods and tools, </w:t>
      </w:r>
      <w:bookmarkEnd w:id="0"/>
      <w:r>
        <w:rPr>
          <w:rFonts w:cstheme="minorHAnsi"/>
          <w:szCs w:val="22"/>
        </w:rPr>
        <w:t>improves</w:t>
      </w:r>
      <w:r w:rsidRPr="00A46B6A">
        <w:rPr>
          <w:rFonts w:cstheme="minorHAnsi"/>
          <w:szCs w:val="22"/>
        </w:rPr>
        <w:t xml:space="preserve"> existing ones for use in new or different ways,</w:t>
      </w:r>
      <w:r>
        <w:rPr>
          <w:rFonts w:cstheme="minorHAnsi"/>
          <w:szCs w:val="22"/>
        </w:rPr>
        <w:t xml:space="preserve"> and/or provides new and enhanced ‘farm ready’ tools to improve uptake</w:t>
      </w:r>
      <w:r w:rsidRPr="00A46B6A">
        <w:rPr>
          <w:rFonts w:cstheme="minorHAnsi"/>
          <w:szCs w:val="22"/>
        </w:rPr>
        <w:t>.</w:t>
      </w:r>
      <w:r>
        <w:rPr>
          <w:rFonts w:cstheme="minorHAnsi"/>
          <w:szCs w:val="22"/>
        </w:rPr>
        <w:t xml:space="preserve"> Any extension related activities required to support a project may be funded through supporting</w:t>
      </w:r>
      <w:r w:rsidRPr="00676AA0">
        <w:rPr>
          <w:rFonts w:cstheme="minorHAnsi"/>
          <w:szCs w:val="22"/>
        </w:rPr>
        <w:t xml:space="preserve"> cash and in-kind contributions.</w:t>
      </w:r>
    </w:p>
    <w:p w14:paraId="7C40B402"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 xml:space="preserve">Is </w:t>
      </w:r>
      <w:r>
        <w:rPr>
          <w:rFonts w:eastAsia="Calibri" w:cstheme="majorHAnsi"/>
          <w:sz w:val="22"/>
          <w:szCs w:val="22"/>
        </w:rPr>
        <w:t>sourcing additional</w:t>
      </w:r>
      <w:r w:rsidRPr="000C15C8">
        <w:rPr>
          <w:rFonts w:eastAsia="Calibri" w:cstheme="majorHAnsi"/>
          <w:sz w:val="22"/>
          <w:szCs w:val="22"/>
        </w:rPr>
        <w:t xml:space="preserve"> cash and in-kind contribution</w:t>
      </w:r>
      <w:r>
        <w:rPr>
          <w:rFonts w:eastAsia="Calibri" w:cstheme="majorHAnsi"/>
          <w:sz w:val="22"/>
          <w:szCs w:val="22"/>
        </w:rPr>
        <w:t>s</w:t>
      </w:r>
      <w:r w:rsidRPr="000C15C8">
        <w:rPr>
          <w:rFonts w:eastAsia="Calibri" w:cstheme="majorHAnsi"/>
          <w:sz w:val="22"/>
          <w:szCs w:val="22"/>
        </w:rPr>
        <w:t xml:space="preserve"> required? </w:t>
      </w:r>
    </w:p>
    <w:p w14:paraId="5946B965" w14:textId="77777777" w:rsidR="003173B0" w:rsidRPr="00A46B6A" w:rsidRDefault="003173B0" w:rsidP="003173B0">
      <w:pPr>
        <w:pStyle w:val="BodyText"/>
        <w:ind w:left="426"/>
        <w:rPr>
          <w:rFonts w:eastAsia="Calibri" w:cstheme="minorHAnsi"/>
          <w:color w:val="auto"/>
          <w:szCs w:val="22"/>
        </w:rPr>
      </w:pPr>
      <w:r w:rsidRPr="00A46B6A">
        <w:rPr>
          <w:rFonts w:cstheme="minorHAnsi"/>
          <w:szCs w:val="22"/>
        </w:rPr>
        <w:t xml:space="preserve">Yes, applicants will need to </w:t>
      </w:r>
      <w:r>
        <w:rPr>
          <w:rFonts w:cstheme="minorHAnsi"/>
          <w:szCs w:val="22"/>
        </w:rPr>
        <w:t>provide</w:t>
      </w:r>
      <w:r w:rsidRPr="00A46B6A">
        <w:rPr>
          <w:rFonts w:cstheme="minorHAnsi"/>
          <w:szCs w:val="22"/>
        </w:rPr>
        <w:t xml:space="preserve"> additional cash and/or in-kind contributions that will add value to the delivery of a project.</w:t>
      </w:r>
      <w:r>
        <w:rPr>
          <w:rFonts w:cstheme="minorHAnsi"/>
          <w:szCs w:val="22"/>
        </w:rPr>
        <w:t xml:space="preserve"> A minimum contribution amount has not been established. </w:t>
      </w:r>
    </w:p>
    <w:p w14:paraId="09433D86" w14:textId="77777777" w:rsidR="003173B0" w:rsidRPr="000C15C8" w:rsidRDefault="003173B0" w:rsidP="003173B0">
      <w:pPr>
        <w:pStyle w:val="Heading2"/>
        <w:numPr>
          <w:ilvl w:val="0"/>
          <w:numId w:val="6"/>
        </w:numPr>
        <w:ind w:left="426" w:hanging="426"/>
        <w:rPr>
          <w:rFonts w:eastAsia="Calibri" w:cstheme="majorHAnsi"/>
          <w:sz w:val="22"/>
          <w:szCs w:val="22"/>
        </w:rPr>
      </w:pPr>
      <w:r>
        <w:rPr>
          <w:rFonts w:eastAsia="Calibri" w:cstheme="majorHAnsi"/>
          <w:sz w:val="22"/>
          <w:szCs w:val="22"/>
        </w:rPr>
        <w:t>What</w:t>
      </w:r>
      <w:r w:rsidRPr="000C15C8">
        <w:rPr>
          <w:rFonts w:eastAsia="Calibri" w:cstheme="majorHAnsi"/>
          <w:sz w:val="22"/>
          <w:szCs w:val="22"/>
        </w:rPr>
        <w:t xml:space="preserve"> </w:t>
      </w:r>
      <w:r>
        <w:rPr>
          <w:rFonts w:eastAsia="Calibri" w:cstheme="majorHAnsi"/>
          <w:sz w:val="22"/>
          <w:szCs w:val="22"/>
        </w:rPr>
        <w:t xml:space="preserve">pest </w:t>
      </w:r>
      <w:r w:rsidRPr="000C15C8">
        <w:rPr>
          <w:rFonts w:eastAsia="Calibri" w:cstheme="majorHAnsi"/>
          <w:sz w:val="22"/>
          <w:szCs w:val="22"/>
        </w:rPr>
        <w:t xml:space="preserve">animals and weeds can be targeted under this </w:t>
      </w:r>
      <w:r>
        <w:rPr>
          <w:rFonts w:eastAsia="Calibri" w:cstheme="majorHAnsi"/>
          <w:sz w:val="22"/>
          <w:szCs w:val="22"/>
        </w:rPr>
        <w:t xml:space="preserve">grant </w:t>
      </w:r>
      <w:r w:rsidRPr="000C15C8">
        <w:rPr>
          <w:rFonts w:eastAsia="Calibri" w:cstheme="majorHAnsi"/>
          <w:sz w:val="22"/>
          <w:szCs w:val="22"/>
        </w:rPr>
        <w:t>program?</w:t>
      </w:r>
      <w:r>
        <w:rPr>
          <w:rFonts w:eastAsia="Calibri" w:cstheme="majorHAnsi"/>
          <w:sz w:val="22"/>
          <w:szCs w:val="22"/>
        </w:rPr>
        <w:t xml:space="preserve"> </w:t>
      </w:r>
    </w:p>
    <w:p w14:paraId="739BEB62" w14:textId="77777777" w:rsidR="003173B0" w:rsidRPr="00A46B6A" w:rsidRDefault="003173B0" w:rsidP="003173B0">
      <w:pPr>
        <w:pStyle w:val="BodyText"/>
        <w:ind w:left="426"/>
        <w:rPr>
          <w:rFonts w:cstheme="minorHAnsi"/>
          <w:szCs w:val="22"/>
        </w:rPr>
      </w:pPr>
      <w:r w:rsidRPr="00A46B6A">
        <w:rPr>
          <w:rFonts w:cstheme="minorHAnsi"/>
          <w:szCs w:val="22"/>
        </w:rPr>
        <w:t>Please refer to section 2.2.3 of the Grant Opportunity Guidelines for further information.</w:t>
      </w:r>
    </w:p>
    <w:p w14:paraId="3FA20729"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 xml:space="preserve">What </w:t>
      </w:r>
      <w:r>
        <w:rPr>
          <w:rFonts w:eastAsia="Calibri" w:cstheme="majorHAnsi"/>
          <w:sz w:val="22"/>
          <w:szCs w:val="22"/>
        </w:rPr>
        <w:t>grant</w:t>
      </w:r>
      <w:r w:rsidRPr="000C15C8">
        <w:rPr>
          <w:rFonts w:eastAsia="Calibri" w:cstheme="majorHAnsi"/>
          <w:sz w:val="22"/>
          <w:szCs w:val="22"/>
        </w:rPr>
        <w:t xml:space="preserve"> activities would be considered eligible</w:t>
      </w:r>
      <w:r>
        <w:rPr>
          <w:rFonts w:eastAsia="Calibri" w:cstheme="majorHAnsi"/>
          <w:sz w:val="22"/>
          <w:szCs w:val="22"/>
        </w:rPr>
        <w:t xml:space="preserve"> under this grant</w:t>
      </w:r>
      <w:r w:rsidRPr="000C15C8">
        <w:rPr>
          <w:rFonts w:eastAsia="Calibri" w:cstheme="majorHAnsi"/>
          <w:sz w:val="22"/>
          <w:szCs w:val="22"/>
        </w:rPr>
        <w:t xml:space="preserve"> program?</w:t>
      </w:r>
      <w:r>
        <w:rPr>
          <w:rFonts w:eastAsia="Calibri" w:cstheme="majorHAnsi"/>
          <w:sz w:val="22"/>
          <w:szCs w:val="22"/>
        </w:rPr>
        <w:t xml:space="preserve"> </w:t>
      </w:r>
    </w:p>
    <w:p w14:paraId="45F993C6" w14:textId="5DDCF32E" w:rsidR="003173B0" w:rsidRPr="006829D7" w:rsidRDefault="003173B0" w:rsidP="000B1642">
      <w:pPr>
        <w:pStyle w:val="BodyText"/>
        <w:ind w:left="426"/>
        <w:rPr>
          <w:rFonts w:cstheme="minorHAnsi"/>
          <w:szCs w:val="22"/>
        </w:rPr>
      </w:pPr>
      <w:r w:rsidRPr="00A46B6A">
        <w:rPr>
          <w:rFonts w:cstheme="minorHAnsi"/>
          <w:szCs w:val="22"/>
        </w:rPr>
        <w:t xml:space="preserve">Eligible grant activities are listed under section 5.1 of the Grant Opportunity Guidelines. Please refer also to the Glossary </w:t>
      </w:r>
      <w:r w:rsidR="000B1642">
        <w:rPr>
          <w:rFonts w:cstheme="minorHAnsi"/>
          <w:szCs w:val="22"/>
        </w:rPr>
        <w:t>in</w:t>
      </w:r>
      <w:r w:rsidRPr="00A46B6A">
        <w:rPr>
          <w:rFonts w:cstheme="minorHAnsi"/>
          <w:szCs w:val="22"/>
        </w:rPr>
        <w:t xml:space="preserve"> section 14 of the Grant Opportunity Guidelines for key definitions. </w:t>
      </w:r>
    </w:p>
    <w:p w14:paraId="12A6F1A4"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What is the closing time and date for applications?</w:t>
      </w:r>
    </w:p>
    <w:p w14:paraId="2990EAD5" w14:textId="645F70F2" w:rsidR="003173B0" w:rsidRPr="002120F6" w:rsidRDefault="003173B0" w:rsidP="003173B0">
      <w:pPr>
        <w:ind w:left="426" w:hanging="6"/>
        <w:rPr>
          <w:rFonts w:cstheme="minorHAnsi"/>
          <w:bCs/>
          <w:lang w:val="en" w:eastAsia="en-AU"/>
        </w:rPr>
      </w:pPr>
      <w:r w:rsidRPr="00A46B6A">
        <w:rPr>
          <w:rFonts w:cstheme="minorHAnsi"/>
          <w:lang w:val="en" w:eastAsia="en-AU"/>
        </w:rPr>
        <w:t xml:space="preserve">The </w:t>
      </w:r>
      <w:r w:rsidR="00B6260B">
        <w:rPr>
          <w:rFonts w:cstheme="minorHAnsi"/>
          <w:lang w:val="en" w:eastAsia="en-AU"/>
        </w:rPr>
        <w:t>a</w:t>
      </w:r>
      <w:r w:rsidR="00B6260B" w:rsidRPr="00A46B6A">
        <w:rPr>
          <w:rFonts w:cstheme="minorHAnsi"/>
          <w:lang w:val="en" w:eastAsia="en-AU"/>
        </w:rPr>
        <w:t xml:space="preserve">pplication </w:t>
      </w:r>
      <w:r w:rsidR="00B6260B">
        <w:rPr>
          <w:rFonts w:cstheme="minorHAnsi"/>
          <w:lang w:val="en" w:eastAsia="en-AU"/>
        </w:rPr>
        <w:t>f</w:t>
      </w:r>
      <w:r w:rsidR="00B6260B" w:rsidRPr="00A46B6A">
        <w:rPr>
          <w:rFonts w:cstheme="minorHAnsi"/>
          <w:lang w:val="en" w:eastAsia="en-AU"/>
        </w:rPr>
        <w:t>orm</w:t>
      </w:r>
      <w:r w:rsidRPr="00A46B6A">
        <w:rPr>
          <w:rFonts w:cstheme="minorHAnsi"/>
          <w:lang w:val="en" w:eastAsia="en-AU"/>
        </w:rPr>
        <w:t xml:space="preserve">/s must be submitted by </w:t>
      </w:r>
      <w:r w:rsidRPr="002120F6">
        <w:rPr>
          <w:rFonts w:cstheme="minorHAnsi"/>
          <w:bCs/>
          <w:lang w:val="en" w:eastAsia="en-AU"/>
        </w:rPr>
        <w:t xml:space="preserve">11.00pm </w:t>
      </w:r>
      <w:r w:rsidR="00B6260B" w:rsidRPr="002120F6">
        <w:rPr>
          <w:rFonts w:cstheme="minorHAnsi"/>
          <w:bCs/>
          <w:lang w:val="en" w:eastAsia="en-AU"/>
        </w:rPr>
        <w:t>AE</w:t>
      </w:r>
      <w:r w:rsidR="00B6260B">
        <w:rPr>
          <w:rFonts w:cstheme="minorHAnsi"/>
          <w:bCs/>
          <w:lang w:val="en" w:eastAsia="en-AU"/>
        </w:rPr>
        <w:t>S</w:t>
      </w:r>
      <w:r w:rsidR="00B6260B" w:rsidRPr="002120F6">
        <w:rPr>
          <w:rFonts w:cstheme="minorHAnsi"/>
          <w:bCs/>
          <w:lang w:val="en" w:eastAsia="en-AU"/>
        </w:rPr>
        <w:t xml:space="preserve">T </w:t>
      </w:r>
      <w:r w:rsidR="003C2629">
        <w:rPr>
          <w:rFonts w:cstheme="minorHAnsi"/>
          <w:bCs/>
          <w:lang w:val="en" w:eastAsia="en-AU"/>
        </w:rPr>
        <w:t>on Fri</w:t>
      </w:r>
      <w:r w:rsidRPr="002120F6">
        <w:rPr>
          <w:rFonts w:cstheme="minorHAnsi"/>
          <w:bCs/>
          <w:lang w:val="en" w:eastAsia="en-AU"/>
        </w:rPr>
        <w:t xml:space="preserve">day </w:t>
      </w:r>
      <w:r w:rsidR="003C2629">
        <w:rPr>
          <w:rFonts w:cstheme="minorHAnsi"/>
          <w:bCs/>
          <w:lang w:val="en" w:eastAsia="en-AU"/>
        </w:rPr>
        <w:t>25</w:t>
      </w:r>
      <w:r w:rsidR="00B6260B" w:rsidRPr="002120F6">
        <w:rPr>
          <w:rFonts w:cstheme="minorHAnsi"/>
          <w:bCs/>
          <w:lang w:val="en" w:eastAsia="en-AU"/>
        </w:rPr>
        <w:t xml:space="preserve"> </w:t>
      </w:r>
      <w:r w:rsidRPr="002120F6">
        <w:rPr>
          <w:rFonts w:cstheme="minorHAnsi"/>
          <w:bCs/>
          <w:lang w:val="en" w:eastAsia="en-AU"/>
        </w:rPr>
        <w:t xml:space="preserve">September 2020. </w:t>
      </w:r>
    </w:p>
    <w:p w14:paraId="378DC772"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 xml:space="preserve">If I am unable to submit my application by the </w:t>
      </w:r>
      <w:r>
        <w:rPr>
          <w:rFonts w:eastAsia="Calibri" w:cstheme="majorHAnsi"/>
          <w:sz w:val="22"/>
          <w:szCs w:val="22"/>
        </w:rPr>
        <w:t>closing</w:t>
      </w:r>
      <w:r w:rsidRPr="000C15C8">
        <w:rPr>
          <w:rFonts w:eastAsia="Calibri" w:cstheme="majorHAnsi"/>
          <w:sz w:val="22"/>
          <w:szCs w:val="22"/>
        </w:rPr>
        <w:t xml:space="preserve"> time and date, can I be granted an extension?</w:t>
      </w:r>
      <w:r>
        <w:rPr>
          <w:rFonts w:eastAsia="Calibri" w:cstheme="majorHAnsi"/>
          <w:sz w:val="22"/>
          <w:szCs w:val="22"/>
        </w:rPr>
        <w:t xml:space="preserve"> </w:t>
      </w:r>
    </w:p>
    <w:p w14:paraId="552920A0" w14:textId="77777777" w:rsidR="003173B0" w:rsidRPr="000956CA" w:rsidRDefault="003173B0" w:rsidP="003173B0">
      <w:pPr>
        <w:ind w:left="426"/>
        <w:rPr>
          <w:rFonts w:cstheme="minorHAnsi"/>
        </w:rPr>
      </w:pPr>
      <w:r>
        <w:rPr>
          <w:rFonts w:cstheme="minorHAnsi"/>
          <w:lang w:eastAsia="en-AU"/>
        </w:rPr>
        <w:t>Please r</w:t>
      </w:r>
      <w:r w:rsidRPr="00A46B6A">
        <w:rPr>
          <w:rFonts w:cstheme="minorHAnsi"/>
          <w:lang w:eastAsia="en-AU"/>
        </w:rPr>
        <w:t xml:space="preserve">efer to section 7.3 </w:t>
      </w:r>
      <w:r w:rsidRPr="00A46B6A">
        <w:rPr>
          <w:rFonts w:cstheme="minorHAnsi"/>
        </w:rPr>
        <w:t>in the Grant Opportunity Guidelines</w:t>
      </w:r>
      <w:r w:rsidRPr="00A46B6A">
        <w:rPr>
          <w:rFonts w:cstheme="minorHAnsi"/>
          <w:lang w:eastAsia="en-AU"/>
        </w:rPr>
        <w:t xml:space="preserve"> for </w:t>
      </w:r>
      <w:r w:rsidRPr="00A46B6A">
        <w:rPr>
          <w:rFonts w:cstheme="minorHAnsi"/>
        </w:rPr>
        <w:t xml:space="preserve">exceptional circumstances that may warrant the acceptance of a late application. </w:t>
      </w:r>
    </w:p>
    <w:p w14:paraId="25D58D84"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How do I know if my application has been received?</w:t>
      </w:r>
      <w:r>
        <w:rPr>
          <w:rFonts w:eastAsia="Calibri" w:cstheme="majorHAnsi"/>
          <w:sz w:val="22"/>
          <w:szCs w:val="22"/>
        </w:rPr>
        <w:t xml:space="preserve"> </w:t>
      </w:r>
    </w:p>
    <w:p w14:paraId="0CA2D04E" w14:textId="77777777" w:rsidR="003173B0" w:rsidRDefault="003173B0" w:rsidP="003173B0">
      <w:pPr>
        <w:ind w:left="426"/>
        <w:rPr>
          <w:rFonts w:cstheme="minorHAnsi"/>
        </w:rPr>
      </w:pPr>
      <w:r w:rsidRPr="00A46B6A">
        <w:rPr>
          <w:rFonts w:cstheme="minorHAnsi"/>
        </w:rPr>
        <w:t xml:space="preserve">You </w:t>
      </w:r>
      <w:r>
        <w:rPr>
          <w:rFonts w:cstheme="minorHAnsi"/>
        </w:rPr>
        <w:t>will</w:t>
      </w:r>
      <w:r w:rsidRPr="00A46B6A">
        <w:rPr>
          <w:rFonts w:cstheme="minorHAnsi"/>
        </w:rPr>
        <w:t xml:space="preserve"> receive an acknowledgement email when you submit your application, to confirm your submission has been received. </w:t>
      </w:r>
    </w:p>
    <w:p w14:paraId="5D1E0186" w14:textId="77777777" w:rsidR="003173B0" w:rsidRPr="000D4F50" w:rsidRDefault="003173B0" w:rsidP="003173B0">
      <w:pPr>
        <w:ind w:left="426"/>
        <w:rPr>
          <w:rFonts w:cstheme="minorHAnsi"/>
          <w:b/>
        </w:rPr>
      </w:pPr>
      <w:r w:rsidRPr="00A46B6A">
        <w:rPr>
          <w:rFonts w:cstheme="minorHAnsi"/>
        </w:rPr>
        <w:lastRenderedPageBreak/>
        <w:t>Please wait for the acknowledgement email before closing the application form.</w:t>
      </w:r>
      <w:r>
        <w:rPr>
          <w:rFonts w:cstheme="minorHAnsi"/>
        </w:rPr>
        <w:t xml:space="preserve"> </w:t>
      </w:r>
      <w:r w:rsidRPr="00A46B6A">
        <w:rPr>
          <w:rFonts w:cstheme="minorHAnsi"/>
        </w:rPr>
        <w:t>This may take a few minutes, depending on your internet connection.</w:t>
      </w:r>
    </w:p>
    <w:p w14:paraId="632D4C91"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Can I make changes to my application after it has been submitted?</w:t>
      </w:r>
      <w:r>
        <w:rPr>
          <w:rFonts w:eastAsia="Calibri" w:cstheme="majorHAnsi"/>
          <w:sz w:val="22"/>
          <w:szCs w:val="22"/>
        </w:rPr>
        <w:t xml:space="preserve"> </w:t>
      </w:r>
    </w:p>
    <w:p w14:paraId="5BDF3D2D" w14:textId="1B17267F" w:rsidR="003173B0" w:rsidRDefault="003173B0" w:rsidP="003173B0">
      <w:pPr>
        <w:ind w:left="426"/>
        <w:rPr>
          <w:rFonts w:cstheme="minorHAnsi"/>
        </w:rPr>
      </w:pPr>
      <w:r w:rsidRPr="00A46B6A">
        <w:rPr>
          <w:rFonts w:cstheme="minorHAnsi"/>
        </w:rPr>
        <w:t xml:space="preserve">If you find a mistake in your application after it has been submitted, you should </w:t>
      </w:r>
      <w:r>
        <w:rPr>
          <w:rFonts w:cstheme="minorHAnsi"/>
        </w:rPr>
        <w:t xml:space="preserve">immediately </w:t>
      </w:r>
      <w:r w:rsidRPr="00A46B6A">
        <w:rPr>
          <w:rFonts w:cstheme="minorHAnsi"/>
        </w:rPr>
        <w:t>contact the Community Grants Hub by phone on 1800 020 283</w:t>
      </w:r>
      <w:r w:rsidR="00B6260B">
        <w:rPr>
          <w:rFonts w:cstheme="minorHAnsi"/>
        </w:rPr>
        <w:t xml:space="preserve"> (option 1)</w:t>
      </w:r>
      <w:r w:rsidRPr="00A46B6A">
        <w:rPr>
          <w:rFonts w:cstheme="minorHAnsi"/>
        </w:rPr>
        <w:t xml:space="preserve"> or by email at </w:t>
      </w:r>
      <w:hyperlink r:id="rId10" w:history="1">
        <w:r w:rsidRPr="00A46B6A">
          <w:rPr>
            <w:rFonts w:cstheme="minorHAnsi"/>
            <w:color w:val="0000FF"/>
            <w:u w:val="single"/>
          </w:rPr>
          <w:t>support@communitygrants.gov.au</w:t>
        </w:r>
      </w:hyperlink>
      <w:r w:rsidRPr="00A46B6A">
        <w:rPr>
          <w:rFonts w:cstheme="minorHAnsi"/>
        </w:rPr>
        <w:t xml:space="preserve">. The Community Grants Hub may ask you for more information in relation to </w:t>
      </w:r>
      <w:r>
        <w:rPr>
          <w:rFonts w:cstheme="minorHAnsi"/>
        </w:rPr>
        <w:t xml:space="preserve">any </w:t>
      </w:r>
      <w:r w:rsidRPr="00A46B6A">
        <w:rPr>
          <w:rFonts w:cstheme="minorHAnsi"/>
        </w:rPr>
        <w:t xml:space="preserve">mistake(s). Changes are only permitted if they do not change the substance of your application. </w:t>
      </w:r>
    </w:p>
    <w:p w14:paraId="1E3AD3C5" w14:textId="77777777" w:rsidR="003173B0" w:rsidRPr="00A46B6A" w:rsidRDefault="003173B0" w:rsidP="003173B0">
      <w:pPr>
        <w:ind w:left="426"/>
        <w:rPr>
          <w:rFonts w:cstheme="minorHAnsi"/>
        </w:rPr>
      </w:pPr>
      <w:r>
        <w:rPr>
          <w:rFonts w:cstheme="minorHAnsi"/>
        </w:rPr>
        <w:t>Please note, any changes made to the application are at t</w:t>
      </w:r>
      <w:r w:rsidRPr="00A46B6A">
        <w:rPr>
          <w:rFonts w:cstheme="minorHAnsi"/>
        </w:rPr>
        <w:t>he Community Grants Hub</w:t>
      </w:r>
      <w:r>
        <w:rPr>
          <w:rFonts w:cstheme="minorHAnsi"/>
        </w:rPr>
        <w:t>’s discretion as there is no requirement</w:t>
      </w:r>
      <w:r w:rsidRPr="00A46B6A">
        <w:rPr>
          <w:rFonts w:cstheme="minorHAnsi"/>
        </w:rPr>
        <w:t xml:space="preserve"> to accept any additional information, or requests from applicants to correct applications after the closing time.</w:t>
      </w:r>
    </w:p>
    <w:p w14:paraId="51DB0009"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Is there a limit to the number of applications that an eligible entity can submit?</w:t>
      </w:r>
      <w:r>
        <w:rPr>
          <w:rFonts w:eastAsia="Calibri" w:cstheme="majorHAnsi"/>
          <w:sz w:val="22"/>
          <w:szCs w:val="22"/>
        </w:rPr>
        <w:t xml:space="preserve"> </w:t>
      </w:r>
    </w:p>
    <w:p w14:paraId="599D4072" w14:textId="77777777" w:rsidR="003173B0" w:rsidRPr="00A46B6A" w:rsidRDefault="003173B0" w:rsidP="003173B0">
      <w:pPr>
        <w:ind w:left="426"/>
        <w:rPr>
          <w:rFonts w:cstheme="minorHAnsi"/>
        </w:rPr>
      </w:pPr>
      <w:r w:rsidRPr="00A46B6A">
        <w:rPr>
          <w:rFonts w:cstheme="minorHAnsi"/>
        </w:rPr>
        <w:t>No</w:t>
      </w:r>
      <w:r>
        <w:rPr>
          <w:rFonts w:cstheme="minorHAnsi"/>
        </w:rPr>
        <w:t>.</w:t>
      </w:r>
      <w:r w:rsidRPr="00A46B6A">
        <w:rPr>
          <w:rFonts w:cstheme="minorHAnsi"/>
        </w:rPr>
        <w:t xml:space="preserve"> </w:t>
      </w:r>
      <w:r>
        <w:rPr>
          <w:rFonts w:cstheme="minorHAnsi"/>
        </w:rPr>
        <w:t>T</w:t>
      </w:r>
      <w:r w:rsidRPr="00A46B6A">
        <w:rPr>
          <w:rFonts w:cstheme="minorHAnsi"/>
        </w:rPr>
        <w:t>here is no limit to the number of applications that an eligible entity can submit</w:t>
      </w:r>
      <w:r>
        <w:rPr>
          <w:rFonts w:cstheme="minorHAnsi"/>
        </w:rPr>
        <w:t>,</w:t>
      </w:r>
      <w:r w:rsidRPr="00A46B6A">
        <w:rPr>
          <w:rFonts w:cstheme="minorHAnsi"/>
        </w:rPr>
        <w:t xml:space="preserve"> provided </w:t>
      </w:r>
      <w:r>
        <w:rPr>
          <w:rFonts w:cstheme="minorHAnsi"/>
        </w:rPr>
        <w:t>each is for an individual</w:t>
      </w:r>
      <w:r w:rsidRPr="00A46B6A">
        <w:rPr>
          <w:rFonts w:cstheme="minorHAnsi"/>
        </w:rPr>
        <w:t xml:space="preserve"> project</w:t>
      </w:r>
      <w:r>
        <w:rPr>
          <w:rFonts w:cstheme="minorHAnsi"/>
        </w:rPr>
        <w:t xml:space="preserve"> and</w:t>
      </w:r>
      <w:r w:rsidRPr="00A46B6A">
        <w:rPr>
          <w:rFonts w:cstheme="minorHAnsi"/>
        </w:rPr>
        <w:t xml:space="preserve"> </w:t>
      </w:r>
      <w:r>
        <w:rPr>
          <w:rFonts w:cstheme="minorHAnsi"/>
        </w:rPr>
        <w:t xml:space="preserve">they </w:t>
      </w:r>
      <w:r w:rsidRPr="00A46B6A">
        <w:rPr>
          <w:rFonts w:cstheme="minorHAnsi"/>
        </w:rPr>
        <w:t>meet all eligibility criteria and the objectives and outcomes outlined in the Grant Opportunity Guidelines.</w:t>
      </w:r>
      <w:r>
        <w:rPr>
          <w:rFonts w:cstheme="minorHAnsi"/>
        </w:rPr>
        <w:t xml:space="preserve"> </w:t>
      </w:r>
    </w:p>
    <w:p w14:paraId="00BE33D4"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What is a consortia?</w:t>
      </w:r>
      <w:r>
        <w:rPr>
          <w:rFonts w:eastAsia="Calibri" w:cstheme="majorHAnsi"/>
          <w:sz w:val="22"/>
          <w:szCs w:val="22"/>
        </w:rPr>
        <w:t xml:space="preserve"> </w:t>
      </w:r>
    </w:p>
    <w:p w14:paraId="1BD6FA66" w14:textId="77777777" w:rsidR="003173B0" w:rsidRPr="00A46B6A" w:rsidRDefault="003173B0" w:rsidP="003173B0">
      <w:pPr>
        <w:ind w:left="426"/>
        <w:rPr>
          <w:rFonts w:cstheme="minorHAnsi"/>
        </w:rPr>
      </w:pPr>
      <w:r w:rsidRPr="00A46B6A">
        <w:rPr>
          <w:rFonts w:cstheme="minorHAnsi"/>
        </w:rPr>
        <w:t xml:space="preserve">For the purposes of this grant program, a consortia is two or more organisations who are working together to combine their capabilities when developing and delivering a grant activity. </w:t>
      </w:r>
    </w:p>
    <w:p w14:paraId="2150DF3E" w14:textId="77777777" w:rsidR="003173B0" w:rsidRPr="00A46B6A" w:rsidRDefault="003173B0" w:rsidP="003173B0">
      <w:pPr>
        <w:ind w:left="426"/>
        <w:rPr>
          <w:rFonts w:cstheme="minorHAnsi"/>
        </w:rPr>
      </w:pPr>
      <w:r w:rsidRPr="00A46B6A">
        <w:rPr>
          <w:rFonts w:cstheme="minorHAnsi"/>
        </w:rPr>
        <w:t xml:space="preserve">A lead organisation must be able to enter into the </w:t>
      </w:r>
      <w:r>
        <w:rPr>
          <w:rFonts w:cstheme="minorHAnsi"/>
        </w:rPr>
        <w:t>g</w:t>
      </w:r>
      <w:r w:rsidRPr="00A46B6A">
        <w:rPr>
          <w:rFonts w:cstheme="minorHAnsi"/>
        </w:rPr>
        <w:t xml:space="preserve">rant </w:t>
      </w:r>
      <w:r>
        <w:rPr>
          <w:rFonts w:cstheme="minorHAnsi"/>
        </w:rPr>
        <w:t>a</w:t>
      </w:r>
      <w:r w:rsidRPr="00A46B6A">
        <w:rPr>
          <w:rFonts w:cstheme="minorHAnsi"/>
        </w:rPr>
        <w:t xml:space="preserve">greement. If you submit a joint application, you must nominate a lead organisation for the application. The lead organisation for the project will, if your application is successful, sign the </w:t>
      </w:r>
      <w:r>
        <w:rPr>
          <w:rFonts w:cstheme="minorHAnsi"/>
        </w:rPr>
        <w:t>g</w:t>
      </w:r>
      <w:r w:rsidRPr="00A46B6A">
        <w:rPr>
          <w:rFonts w:cstheme="minorHAnsi"/>
        </w:rPr>
        <w:t xml:space="preserve">rant </w:t>
      </w:r>
      <w:r>
        <w:rPr>
          <w:rFonts w:cstheme="minorHAnsi"/>
        </w:rPr>
        <w:t>a</w:t>
      </w:r>
      <w:r w:rsidRPr="00A46B6A">
        <w:rPr>
          <w:rFonts w:cstheme="minorHAnsi"/>
        </w:rPr>
        <w:t xml:space="preserve">greement, receive the funding and take legal responsibility for performing the activities and meeting the outcomes of the </w:t>
      </w:r>
      <w:r>
        <w:rPr>
          <w:rFonts w:cstheme="minorHAnsi"/>
        </w:rPr>
        <w:t>g</w:t>
      </w:r>
      <w:r w:rsidRPr="00A46B6A">
        <w:rPr>
          <w:rFonts w:cstheme="minorHAnsi"/>
        </w:rPr>
        <w:t xml:space="preserve">rant </w:t>
      </w:r>
      <w:r>
        <w:rPr>
          <w:rFonts w:cstheme="minorHAnsi"/>
        </w:rPr>
        <w:t>a</w:t>
      </w:r>
      <w:r w:rsidRPr="00A46B6A">
        <w:rPr>
          <w:rFonts w:cstheme="minorHAnsi"/>
        </w:rPr>
        <w:t>greement.</w:t>
      </w:r>
    </w:p>
    <w:p w14:paraId="369117BE"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Does my consortia application require a letter of support from each of the partners?</w:t>
      </w:r>
      <w:r>
        <w:rPr>
          <w:rFonts w:eastAsia="Calibri" w:cstheme="majorHAnsi"/>
          <w:sz w:val="22"/>
          <w:szCs w:val="22"/>
        </w:rPr>
        <w:t xml:space="preserve"> </w:t>
      </w:r>
    </w:p>
    <w:p w14:paraId="7748976B" w14:textId="77777777" w:rsidR="003173B0" w:rsidRPr="00A46B6A" w:rsidRDefault="003173B0" w:rsidP="003173B0">
      <w:pPr>
        <w:ind w:left="426"/>
        <w:rPr>
          <w:rFonts w:cstheme="minorHAnsi"/>
        </w:rPr>
      </w:pPr>
      <w:r w:rsidRPr="00A46B6A">
        <w:rPr>
          <w:rFonts w:cstheme="minorHAnsi"/>
        </w:rPr>
        <w:t xml:space="preserve">Yes, please refer to section 7.1 of the Grant Opportunity Guidelines for further information. </w:t>
      </w:r>
    </w:p>
    <w:p w14:paraId="36E5DFA7" w14:textId="77777777" w:rsidR="003173B0" w:rsidRDefault="003173B0" w:rsidP="003173B0">
      <w:pPr>
        <w:pStyle w:val="Heading2"/>
        <w:numPr>
          <w:ilvl w:val="0"/>
          <w:numId w:val="6"/>
        </w:numPr>
        <w:ind w:left="426" w:hanging="426"/>
        <w:rPr>
          <w:rFonts w:eastAsia="Calibri" w:cstheme="majorHAnsi"/>
          <w:sz w:val="22"/>
          <w:szCs w:val="22"/>
        </w:rPr>
      </w:pPr>
      <w:r w:rsidRPr="002979AC">
        <w:rPr>
          <w:rFonts w:eastAsia="Calibri" w:cstheme="majorHAnsi"/>
          <w:sz w:val="22"/>
          <w:szCs w:val="22"/>
        </w:rPr>
        <w:t xml:space="preserve">What if there is not enough room in the application form to describe my </w:t>
      </w:r>
      <w:r>
        <w:rPr>
          <w:rFonts w:eastAsia="Calibri" w:cstheme="majorHAnsi"/>
          <w:sz w:val="22"/>
          <w:szCs w:val="22"/>
        </w:rPr>
        <w:t xml:space="preserve">project </w:t>
      </w:r>
      <w:r w:rsidRPr="002979AC">
        <w:rPr>
          <w:rFonts w:eastAsia="Calibri" w:cstheme="majorHAnsi"/>
          <w:sz w:val="22"/>
          <w:szCs w:val="22"/>
        </w:rPr>
        <w:t>proposal accurately?</w:t>
      </w:r>
      <w:r>
        <w:rPr>
          <w:rFonts w:eastAsia="Calibri" w:cstheme="majorHAnsi"/>
          <w:sz w:val="22"/>
          <w:szCs w:val="22"/>
        </w:rPr>
        <w:t xml:space="preserve"> </w:t>
      </w:r>
    </w:p>
    <w:p w14:paraId="2BC1E635" w14:textId="77777777" w:rsidR="003173B0" w:rsidRPr="006F6CBB" w:rsidRDefault="003173B0" w:rsidP="003173B0">
      <w:pPr>
        <w:ind w:left="426"/>
        <w:rPr>
          <w:rFonts w:cstheme="minorHAnsi"/>
        </w:rPr>
      </w:pPr>
      <w:r w:rsidRPr="006F6CBB">
        <w:rPr>
          <w:rFonts w:cstheme="minorHAnsi"/>
        </w:rPr>
        <w:t>The application form includes text limits up to 6,000 characters (approximately 900 words) per criterion. The application form will not accept characters beyond this limit</w:t>
      </w:r>
      <w:r>
        <w:rPr>
          <w:rFonts w:cstheme="minorHAnsi"/>
        </w:rPr>
        <w:t xml:space="preserve"> and therefore it is essential that criterion answers are clear and concise</w:t>
      </w:r>
      <w:r w:rsidRPr="006F6CBB">
        <w:rPr>
          <w:rFonts w:cstheme="minorHAnsi"/>
        </w:rPr>
        <w:t>. Please note spaces are included in the character limit.</w:t>
      </w:r>
    </w:p>
    <w:p w14:paraId="48A93F3E"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lastRenderedPageBreak/>
        <w:t>What attachments do I need to include in my application?</w:t>
      </w:r>
      <w:r>
        <w:rPr>
          <w:rFonts w:eastAsia="Calibri" w:cstheme="majorHAnsi"/>
          <w:sz w:val="22"/>
          <w:szCs w:val="22"/>
        </w:rPr>
        <w:t xml:space="preserve"> </w:t>
      </w:r>
    </w:p>
    <w:p w14:paraId="1FEC0C03" w14:textId="77777777" w:rsidR="003173B0" w:rsidRPr="00A46B6A" w:rsidRDefault="003173B0" w:rsidP="003173B0">
      <w:pPr>
        <w:ind w:left="426"/>
        <w:rPr>
          <w:rFonts w:cstheme="minorHAnsi"/>
        </w:rPr>
      </w:pPr>
      <w:r>
        <w:rPr>
          <w:rFonts w:cstheme="minorHAnsi"/>
        </w:rPr>
        <w:t>Three a</w:t>
      </w:r>
      <w:r w:rsidRPr="00A46B6A">
        <w:rPr>
          <w:rFonts w:cstheme="minorHAnsi"/>
        </w:rPr>
        <w:t xml:space="preserve">ttachments are </w:t>
      </w:r>
      <w:r>
        <w:rPr>
          <w:rFonts w:cstheme="minorHAnsi"/>
        </w:rPr>
        <w:t xml:space="preserve">required to be submitted as part of your application; see </w:t>
      </w:r>
      <w:r w:rsidRPr="00A46B6A">
        <w:rPr>
          <w:rFonts w:cstheme="minorHAnsi"/>
        </w:rPr>
        <w:t xml:space="preserve">section 7.2 </w:t>
      </w:r>
      <w:r>
        <w:rPr>
          <w:rFonts w:cstheme="minorHAnsi"/>
        </w:rPr>
        <w:t>of the</w:t>
      </w:r>
      <w:r w:rsidRPr="00A46B6A">
        <w:rPr>
          <w:rFonts w:cstheme="minorHAnsi"/>
        </w:rPr>
        <w:t xml:space="preserve"> Grant Opportunity Guidelines </w:t>
      </w:r>
      <w:r>
        <w:rPr>
          <w:rFonts w:cstheme="minorHAnsi"/>
        </w:rPr>
        <w:t>for more detail</w:t>
      </w:r>
      <w:r w:rsidRPr="00A46B6A">
        <w:rPr>
          <w:rFonts w:cstheme="minorHAnsi"/>
        </w:rPr>
        <w:t xml:space="preserve">. Templates </w:t>
      </w:r>
      <w:r>
        <w:rPr>
          <w:rFonts w:cstheme="minorHAnsi"/>
        </w:rPr>
        <w:t xml:space="preserve">for these attachments </w:t>
      </w:r>
      <w:r w:rsidRPr="00A46B6A">
        <w:rPr>
          <w:rFonts w:cstheme="minorHAnsi"/>
        </w:rPr>
        <w:t xml:space="preserve">are available as part of the grant opportunity documents available on </w:t>
      </w:r>
      <w:r>
        <w:rPr>
          <w:rFonts w:cstheme="minorHAnsi"/>
        </w:rPr>
        <w:t xml:space="preserve">the </w:t>
      </w:r>
      <w:r w:rsidRPr="00A46B6A">
        <w:rPr>
          <w:rFonts w:cstheme="minorHAnsi"/>
        </w:rPr>
        <w:t>GrantConnect website.</w:t>
      </w:r>
    </w:p>
    <w:p w14:paraId="3D958470" w14:textId="77777777" w:rsidR="003173B0" w:rsidRPr="00A46B6A" w:rsidRDefault="003173B0" w:rsidP="003173B0">
      <w:pPr>
        <w:ind w:left="426"/>
        <w:rPr>
          <w:rFonts w:cstheme="minorHAnsi"/>
        </w:rPr>
      </w:pPr>
      <w:r w:rsidRPr="00A46B6A">
        <w:rPr>
          <w:rFonts w:cstheme="minorHAnsi"/>
        </w:rPr>
        <w:t>There are instructions in the application form to assist. Only attach the documents you have been asked to include. If these attachment documents are not included in the application form, your application will not be assessed.</w:t>
      </w:r>
    </w:p>
    <w:p w14:paraId="2C06A31E"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 xml:space="preserve">I have an idea for a project for the </w:t>
      </w:r>
      <w:r>
        <w:rPr>
          <w:rFonts w:eastAsia="Calibri" w:cstheme="majorHAnsi"/>
          <w:sz w:val="22"/>
          <w:szCs w:val="22"/>
        </w:rPr>
        <w:t>grant p</w:t>
      </w:r>
      <w:r w:rsidRPr="000C15C8">
        <w:rPr>
          <w:rFonts w:eastAsia="Calibri" w:cstheme="majorHAnsi"/>
          <w:sz w:val="22"/>
          <w:szCs w:val="22"/>
        </w:rPr>
        <w:t>rogram. Can the department provide me with advice about my planned activities and if they meet the grant program objectives?</w:t>
      </w:r>
    </w:p>
    <w:p w14:paraId="15AC74FE" w14:textId="77777777" w:rsidR="003173B0" w:rsidRPr="00A46B6A" w:rsidRDefault="003173B0" w:rsidP="003173B0">
      <w:pPr>
        <w:ind w:left="426"/>
        <w:rPr>
          <w:rFonts w:cstheme="minorHAnsi"/>
        </w:rPr>
      </w:pPr>
      <w:r w:rsidRPr="00A46B6A">
        <w:rPr>
          <w:rFonts w:cstheme="minorHAnsi"/>
        </w:rPr>
        <w:t xml:space="preserve">During the application process, the Department of Agriculture, Water and the Environment cannot provide advice to potential applicants about specific project ideas. This includes making any comments about the merit of a project or any of the planned activities and whether they meet the grants objectives. This is to ensure that the process remains </w:t>
      </w:r>
      <w:r>
        <w:rPr>
          <w:rFonts w:cstheme="minorHAnsi"/>
        </w:rPr>
        <w:t xml:space="preserve">equitable, </w:t>
      </w:r>
      <w:r w:rsidRPr="00A46B6A">
        <w:rPr>
          <w:rFonts w:cstheme="minorHAnsi"/>
        </w:rPr>
        <w:t xml:space="preserve">fair and impartial, </w:t>
      </w:r>
      <w:r>
        <w:rPr>
          <w:rFonts w:cstheme="minorHAnsi"/>
        </w:rPr>
        <w:t>for all applicants</w:t>
      </w:r>
      <w:r w:rsidRPr="00A46B6A">
        <w:rPr>
          <w:rFonts w:cstheme="minorHAnsi"/>
        </w:rPr>
        <w:t>.</w:t>
      </w:r>
    </w:p>
    <w:p w14:paraId="1410E581"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What are the contract conditions for this grant?</w:t>
      </w:r>
      <w:r>
        <w:rPr>
          <w:rFonts w:eastAsia="Calibri" w:cstheme="majorHAnsi"/>
          <w:sz w:val="22"/>
          <w:szCs w:val="22"/>
        </w:rPr>
        <w:t xml:space="preserve"> </w:t>
      </w:r>
    </w:p>
    <w:p w14:paraId="6741464D" w14:textId="77777777" w:rsidR="003173B0" w:rsidRPr="00A46B6A" w:rsidRDefault="003173B0" w:rsidP="003173B0">
      <w:pPr>
        <w:ind w:left="426"/>
        <w:rPr>
          <w:rFonts w:cstheme="minorHAnsi"/>
        </w:rPr>
      </w:pPr>
      <w:r w:rsidRPr="00A46B6A">
        <w:rPr>
          <w:rFonts w:cstheme="minorHAnsi"/>
        </w:rPr>
        <w:t xml:space="preserve">A copy of the </w:t>
      </w:r>
      <w:r w:rsidRPr="005F2E9A">
        <w:rPr>
          <w:rFonts w:cstheme="minorHAnsi"/>
        </w:rPr>
        <w:t xml:space="preserve">grant agreement </w:t>
      </w:r>
      <w:r w:rsidRPr="00A46B6A">
        <w:rPr>
          <w:rFonts w:cstheme="minorHAnsi"/>
        </w:rPr>
        <w:t>Terms and Conditions is included as part of the grant opportunity documents available on</w:t>
      </w:r>
      <w:r>
        <w:rPr>
          <w:rFonts w:cstheme="minorHAnsi"/>
        </w:rPr>
        <w:t xml:space="preserve"> the</w:t>
      </w:r>
      <w:r w:rsidRPr="00A46B6A">
        <w:rPr>
          <w:rFonts w:cstheme="minorHAnsi"/>
        </w:rPr>
        <w:t xml:space="preserve"> GrantConnect website.</w:t>
      </w:r>
    </w:p>
    <w:p w14:paraId="4E32D9E7" w14:textId="77777777" w:rsidR="003173B0" w:rsidRPr="002979AC" w:rsidRDefault="003173B0" w:rsidP="003173B0">
      <w:pPr>
        <w:pStyle w:val="Heading2"/>
        <w:numPr>
          <w:ilvl w:val="0"/>
          <w:numId w:val="6"/>
        </w:numPr>
        <w:ind w:left="426" w:hanging="426"/>
        <w:rPr>
          <w:rFonts w:eastAsia="Calibri" w:cstheme="majorHAnsi"/>
          <w:sz w:val="22"/>
          <w:szCs w:val="22"/>
        </w:rPr>
      </w:pPr>
      <w:r w:rsidRPr="002979AC">
        <w:rPr>
          <w:rFonts w:eastAsia="Calibri" w:cstheme="majorHAnsi"/>
          <w:sz w:val="22"/>
          <w:szCs w:val="22"/>
        </w:rPr>
        <w:t xml:space="preserve">Who owns any </w:t>
      </w:r>
      <w:r>
        <w:rPr>
          <w:rFonts w:eastAsia="Calibri" w:cstheme="majorHAnsi"/>
          <w:sz w:val="22"/>
          <w:szCs w:val="22"/>
        </w:rPr>
        <w:t>i</w:t>
      </w:r>
      <w:r w:rsidRPr="002979AC">
        <w:rPr>
          <w:rFonts w:eastAsia="Calibri" w:cstheme="majorHAnsi"/>
          <w:sz w:val="22"/>
          <w:szCs w:val="22"/>
        </w:rPr>
        <w:t xml:space="preserve">ntellectual </w:t>
      </w:r>
      <w:r>
        <w:rPr>
          <w:rFonts w:eastAsia="Calibri" w:cstheme="majorHAnsi"/>
          <w:sz w:val="22"/>
          <w:szCs w:val="22"/>
        </w:rPr>
        <w:t>p</w:t>
      </w:r>
      <w:r w:rsidRPr="002979AC">
        <w:rPr>
          <w:rFonts w:eastAsia="Calibri" w:cstheme="majorHAnsi"/>
          <w:sz w:val="22"/>
          <w:szCs w:val="22"/>
        </w:rPr>
        <w:t xml:space="preserve">roperty created in projects funded under this </w:t>
      </w:r>
      <w:r>
        <w:rPr>
          <w:rFonts w:eastAsia="Calibri" w:cstheme="majorHAnsi"/>
          <w:sz w:val="22"/>
          <w:szCs w:val="22"/>
        </w:rPr>
        <w:t xml:space="preserve">grant </w:t>
      </w:r>
      <w:r w:rsidRPr="002979AC">
        <w:rPr>
          <w:rFonts w:eastAsia="Calibri" w:cstheme="majorHAnsi"/>
          <w:sz w:val="22"/>
          <w:szCs w:val="22"/>
        </w:rPr>
        <w:t>program?</w:t>
      </w:r>
    </w:p>
    <w:p w14:paraId="0FDE5C45" w14:textId="77777777" w:rsidR="003173B0" w:rsidRPr="00A46B6A" w:rsidRDefault="003173B0" w:rsidP="003173B0">
      <w:pPr>
        <w:spacing w:line="240" w:lineRule="auto"/>
        <w:ind w:left="426"/>
        <w:rPr>
          <w:rFonts w:cstheme="minorHAnsi"/>
        </w:rPr>
      </w:pPr>
      <w:r w:rsidRPr="000C2B42">
        <w:rPr>
          <w:rFonts w:cstheme="minorHAnsi"/>
        </w:rPr>
        <w:t xml:space="preserve">The applicant owns the intellectual property rights in material created undertaking the grant activities. However, the applicant gives the </w:t>
      </w:r>
      <w:r>
        <w:rPr>
          <w:rFonts w:cstheme="minorHAnsi"/>
        </w:rPr>
        <w:t xml:space="preserve">Commonwealth </w:t>
      </w:r>
      <w:r w:rsidRPr="000C2B42">
        <w:rPr>
          <w:rFonts w:cstheme="minorHAnsi"/>
        </w:rPr>
        <w:t>non-exclusive, irrevocable, royalty-free licence to use, reproduce, publish and adapt reporting material for Commonwealth purposes.</w:t>
      </w:r>
    </w:p>
    <w:p w14:paraId="60868560"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How will my application be assessed and who is the decision maker?</w:t>
      </w:r>
      <w:r>
        <w:rPr>
          <w:rFonts w:eastAsia="Calibri" w:cstheme="majorHAnsi"/>
          <w:sz w:val="22"/>
          <w:szCs w:val="22"/>
        </w:rPr>
        <w:t xml:space="preserve"> </w:t>
      </w:r>
    </w:p>
    <w:p w14:paraId="23B7AA90" w14:textId="4E50B595" w:rsidR="003173B0" w:rsidRPr="00A46B6A" w:rsidRDefault="003173B0" w:rsidP="003173B0">
      <w:pPr>
        <w:pStyle w:val="BodyText"/>
        <w:ind w:left="426"/>
        <w:rPr>
          <w:rFonts w:cstheme="minorHAnsi"/>
          <w:szCs w:val="22"/>
        </w:rPr>
      </w:pPr>
      <w:r w:rsidRPr="00A46B6A">
        <w:rPr>
          <w:rFonts w:cstheme="minorHAnsi"/>
          <w:szCs w:val="22"/>
        </w:rPr>
        <w:t xml:space="preserve">Please refer to </w:t>
      </w:r>
      <w:r w:rsidR="00B6260B">
        <w:rPr>
          <w:rFonts w:cstheme="minorHAnsi"/>
          <w:szCs w:val="22"/>
        </w:rPr>
        <w:t>section</w:t>
      </w:r>
      <w:r w:rsidR="00B6260B" w:rsidRPr="00A46B6A">
        <w:rPr>
          <w:rFonts w:cstheme="minorHAnsi"/>
          <w:szCs w:val="22"/>
        </w:rPr>
        <w:t xml:space="preserve"> </w:t>
      </w:r>
      <w:r w:rsidRPr="00A46B6A">
        <w:rPr>
          <w:rFonts w:cstheme="minorHAnsi"/>
          <w:szCs w:val="22"/>
        </w:rPr>
        <w:t xml:space="preserve">8 of the Grant Opportunity Guidelines regarding the grant selection process. The Minister for Agriculture, Drought and Emergency Management, </w:t>
      </w:r>
      <w:r>
        <w:rPr>
          <w:rFonts w:cstheme="minorHAnsi"/>
          <w:szCs w:val="22"/>
        </w:rPr>
        <w:t>is responsible for</w:t>
      </w:r>
      <w:r w:rsidRPr="00A46B6A">
        <w:rPr>
          <w:rFonts w:cstheme="minorHAnsi"/>
          <w:szCs w:val="22"/>
        </w:rPr>
        <w:t xml:space="preserve"> approv</w:t>
      </w:r>
      <w:r>
        <w:rPr>
          <w:rFonts w:cstheme="minorHAnsi"/>
          <w:szCs w:val="22"/>
        </w:rPr>
        <w:t>ing</w:t>
      </w:r>
      <w:r w:rsidRPr="00A46B6A">
        <w:rPr>
          <w:rFonts w:cstheme="minorHAnsi"/>
          <w:szCs w:val="22"/>
        </w:rPr>
        <w:t xml:space="preserve"> applications for funding. </w:t>
      </w:r>
    </w:p>
    <w:p w14:paraId="5817255C"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 xml:space="preserve">How long will it take for applications to be assessed? </w:t>
      </w:r>
    </w:p>
    <w:p w14:paraId="0B012C77" w14:textId="0952FE7B" w:rsidR="003173B0" w:rsidRPr="00A46B6A" w:rsidRDefault="003173B0" w:rsidP="003173B0">
      <w:pPr>
        <w:pStyle w:val="BodyText"/>
        <w:ind w:left="426"/>
        <w:rPr>
          <w:rFonts w:cstheme="minorHAnsi"/>
          <w:szCs w:val="22"/>
        </w:rPr>
      </w:pPr>
      <w:r w:rsidRPr="00A46B6A">
        <w:rPr>
          <w:rFonts w:cstheme="minorHAnsi"/>
          <w:szCs w:val="22"/>
        </w:rPr>
        <w:t xml:space="preserve">Please refer to </w:t>
      </w:r>
      <w:r w:rsidR="00B6260B">
        <w:rPr>
          <w:rFonts w:cstheme="minorHAnsi"/>
          <w:szCs w:val="22"/>
        </w:rPr>
        <w:t>section</w:t>
      </w:r>
      <w:r w:rsidR="00B6260B" w:rsidRPr="00A46B6A">
        <w:rPr>
          <w:rFonts w:cstheme="minorHAnsi"/>
          <w:szCs w:val="22"/>
        </w:rPr>
        <w:t xml:space="preserve"> </w:t>
      </w:r>
      <w:r w:rsidRPr="00A46B6A">
        <w:rPr>
          <w:rFonts w:cstheme="minorHAnsi"/>
          <w:szCs w:val="22"/>
        </w:rPr>
        <w:t>7.3 of the Grant Opportunity Guidelines regarding application process timing. All applicants will be informed of the outcome of their application.</w:t>
      </w:r>
    </w:p>
    <w:p w14:paraId="4713963D" w14:textId="77777777" w:rsidR="003173B0" w:rsidRPr="002979AC" w:rsidRDefault="003173B0" w:rsidP="003173B0">
      <w:pPr>
        <w:pStyle w:val="Heading2"/>
        <w:numPr>
          <w:ilvl w:val="0"/>
          <w:numId w:val="6"/>
        </w:numPr>
        <w:ind w:left="426" w:hanging="426"/>
        <w:rPr>
          <w:rFonts w:eastAsia="Calibri" w:cstheme="majorHAnsi"/>
          <w:sz w:val="22"/>
          <w:szCs w:val="22"/>
        </w:rPr>
      </w:pPr>
      <w:r w:rsidRPr="002979AC">
        <w:rPr>
          <w:rFonts w:eastAsia="Calibri" w:cstheme="majorHAnsi"/>
          <w:sz w:val="22"/>
          <w:szCs w:val="22"/>
        </w:rPr>
        <w:lastRenderedPageBreak/>
        <w:t>When will I know the outcome of my application?</w:t>
      </w:r>
      <w:r>
        <w:rPr>
          <w:rFonts w:eastAsia="Calibri" w:cstheme="majorHAnsi"/>
          <w:sz w:val="22"/>
          <w:szCs w:val="22"/>
        </w:rPr>
        <w:t xml:space="preserve"> </w:t>
      </w:r>
    </w:p>
    <w:p w14:paraId="5577872A" w14:textId="77777777" w:rsidR="003173B0" w:rsidRPr="00A46B6A" w:rsidRDefault="003173B0" w:rsidP="003173B0">
      <w:pPr>
        <w:pStyle w:val="BodyText"/>
        <w:ind w:left="426"/>
        <w:rPr>
          <w:rFonts w:cstheme="minorHAnsi"/>
          <w:szCs w:val="22"/>
        </w:rPr>
      </w:pPr>
      <w:r w:rsidRPr="00A46B6A">
        <w:rPr>
          <w:rFonts w:cstheme="minorHAnsi"/>
          <w:szCs w:val="22"/>
        </w:rPr>
        <w:t xml:space="preserve">You will be notified of the outcome of your application in writing, at the end of the selection process. </w:t>
      </w:r>
      <w:r>
        <w:rPr>
          <w:rFonts w:cstheme="minorHAnsi"/>
          <w:szCs w:val="22"/>
        </w:rPr>
        <w:t>In order</w:t>
      </w:r>
      <w:r w:rsidRPr="00A46B6A">
        <w:rPr>
          <w:rFonts w:cstheme="minorHAnsi"/>
          <w:szCs w:val="22"/>
        </w:rPr>
        <w:t xml:space="preserve"> to treat all applicants fairly and equally, it is not possible to give you information about the status of individual applications during the assessment process.</w:t>
      </w:r>
    </w:p>
    <w:p w14:paraId="65892A66" w14:textId="77777777" w:rsidR="003173B0" w:rsidRPr="002979AC" w:rsidRDefault="003173B0" w:rsidP="003173B0">
      <w:pPr>
        <w:pStyle w:val="Heading2"/>
        <w:numPr>
          <w:ilvl w:val="0"/>
          <w:numId w:val="6"/>
        </w:numPr>
        <w:ind w:left="426" w:hanging="426"/>
        <w:rPr>
          <w:rFonts w:eastAsia="Calibri" w:cstheme="majorHAnsi"/>
          <w:sz w:val="22"/>
          <w:szCs w:val="22"/>
        </w:rPr>
      </w:pPr>
      <w:r w:rsidRPr="002979AC">
        <w:rPr>
          <w:rFonts w:eastAsia="Calibri" w:cstheme="majorHAnsi"/>
          <w:sz w:val="22"/>
          <w:szCs w:val="22"/>
        </w:rPr>
        <w:t>What feedback will be available for this funding round?</w:t>
      </w:r>
      <w:r>
        <w:rPr>
          <w:rFonts w:eastAsia="Calibri" w:cstheme="majorHAnsi"/>
          <w:sz w:val="22"/>
          <w:szCs w:val="22"/>
        </w:rPr>
        <w:t xml:space="preserve"> </w:t>
      </w:r>
    </w:p>
    <w:p w14:paraId="5A2C8A95" w14:textId="77777777" w:rsidR="003173B0" w:rsidRPr="00A46B6A" w:rsidRDefault="003173B0" w:rsidP="003173B0">
      <w:pPr>
        <w:pStyle w:val="BodyText"/>
        <w:ind w:left="426"/>
        <w:rPr>
          <w:rFonts w:cstheme="minorHAnsi"/>
          <w:szCs w:val="22"/>
        </w:rPr>
      </w:pPr>
      <w:r w:rsidRPr="00A46B6A">
        <w:rPr>
          <w:rFonts w:cstheme="minorHAnsi"/>
          <w:szCs w:val="22"/>
        </w:rPr>
        <w:t>A general feedback summary will be published on the Community Grants Hub website to provide all applicants with easy to access information about the overall assessment process and the main strengths and areas for improving future applications.</w:t>
      </w:r>
    </w:p>
    <w:p w14:paraId="79CD55CF" w14:textId="77777777" w:rsidR="003173B0" w:rsidRPr="006B7729" w:rsidRDefault="003173B0" w:rsidP="003173B0">
      <w:pPr>
        <w:pStyle w:val="BodyText"/>
        <w:ind w:left="426"/>
        <w:rPr>
          <w:rFonts w:cstheme="minorHAnsi"/>
          <w:szCs w:val="22"/>
        </w:rPr>
      </w:pPr>
      <w:r w:rsidRPr="00A46B6A">
        <w:rPr>
          <w:rFonts w:cstheme="minorHAnsi"/>
          <w:szCs w:val="22"/>
        </w:rPr>
        <w:t>Individual feedback will not be available.</w:t>
      </w:r>
    </w:p>
    <w:p w14:paraId="5561E4AD" w14:textId="77777777" w:rsidR="003173B0" w:rsidRPr="002979AC" w:rsidRDefault="003173B0" w:rsidP="003173B0">
      <w:pPr>
        <w:pStyle w:val="Heading2"/>
        <w:numPr>
          <w:ilvl w:val="0"/>
          <w:numId w:val="6"/>
        </w:numPr>
        <w:ind w:left="426" w:hanging="426"/>
        <w:rPr>
          <w:rFonts w:eastAsia="Calibri" w:cstheme="majorHAnsi"/>
          <w:sz w:val="22"/>
          <w:szCs w:val="22"/>
        </w:rPr>
      </w:pPr>
      <w:r w:rsidRPr="002979AC">
        <w:rPr>
          <w:rFonts w:eastAsia="Calibri" w:cstheme="majorHAnsi"/>
          <w:sz w:val="22"/>
          <w:szCs w:val="22"/>
        </w:rPr>
        <w:t>When can I start my project?</w:t>
      </w:r>
      <w:r>
        <w:rPr>
          <w:rFonts w:eastAsia="Calibri" w:cstheme="majorHAnsi"/>
          <w:sz w:val="22"/>
          <w:szCs w:val="22"/>
        </w:rPr>
        <w:t xml:space="preserve"> </w:t>
      </w:r>
    </w:p>
    <w:p w14:paraId="278EB211" w14:textId="77777777" w:rsidR="003173B0" w:rsidRPr="00F04244" w:rsidRDefault="003173B0" w:rsidP="00F04244">
      <w:pPr>
        <w:pStyle w:val="BodyText"/>
        <w:ind w:left="426"/>
        <w:rPr>
          <w:rFonts w:cstheme="minorHAnsi"/>
          <w:szCs w:val="22"/>
        </w:rPr>
      </w:pPr>
      <w:r w:rsidRPr="00F04244">
        <w:rPr>
          <w:rFonts w:cstheme="minorHAnsi"/>
          <w:szCs w:val="22"/>
        </w:rPr>
        <w:t>The Department of Agriculture, Water and the Environment is not responsible for any expenditure prior to a grant agreement being executed. You must not start any grant activities until a grant agreement is executed. Please refer to section 7.3 of the Grant Opportunity Guidelines for application process timing.</w:t>
      </w:r>
    </w:p>
    <w:p w14:paraId="2851FB43" w14:textId="5B348161" w:rsidR="003173B0" w:rsidRPr="00A46B6A" w:rsidRDefault="003173B0" w:rsidP="003173B0">
      <w:pPr>
        <w:pStyle w:val="BodyText"/>
        <w:ind w:left="426"/>
        <w:rPr>
          <w:rFonts w:cstheme="minorHAnsi"/>
          <w:szCs w:val="22"/>
        </w:rPr>
      </w:pPr>
      <w:r w:rsidRPr="00A46B6A">
        <w:rPr>
          <w:rFonts w:cstheme="minorHAnsi"/>
          <w:szCs w:val="22"/>
        </w:rPr>
        <w:t>For your planning purposes and to assist you with preparing your proposed project budget, if you are successful,</w:t>
      </w:r>
      <w:r>
        <w:rPr>
          <w:rFonts w:cstheme="minorHAnsi"/>
          <w:szCs w:val="22"/>
        </w:rPr>
        <w:t xml:space="preserve"> it is anticipated that you would be able to</w:t>
      </w:r>
      <w:r w:rsidRPr="00A46B6A">
        <w:rPr>
          <w:rFonts w:cstheme="minorHAnsi"/>
          <w:szCs w:val="22"/>
        </w:rPr>
        <w:t xml:space="preserve"> start your project from </w:t>
      </w:r>
      <w:r w:rsidR="00C333B7" w:rsidRPr="00F04244">
        <w:rPr>
          <w:rFonts w:cstheme="minorHAnsi"/>
          <w:szCs w:val="22"/>
        </w:rPr>
        <w:t>November</w:t>
      </w:r>
      <w:r w:rsidR="00F66514" w:rsidRPr="00F04244">
        <w:rPr>
          <w:rFonts w:cstheme="minorHAnsi"/>
          <w:szCs w:val="22"/>
        </w:rPr>
        <w:t> </w:t>
      </w:r>
      <w:r w:rsidRPr="00F04244">
        <w:rPr>
          <w:rFonts w:cstheme="minorHAnsi"/>
          <w:szCs w:val="22"/>
        </w:rPr>
        <w:t>2020</w:t>
      </w:r>
      <w:r w:rsidRPr="003173B0">
        <w:rPr>
          <w:rFonts w:cstheme="minorHAnsi"/>
          <w:szCs w:val="22"/>
        </w:rPr>
        <w:t>.</w:t>
      </w:r>
    </w:p>
    <w:p w14:paraId="6C20FEF2" w14:textId="77777777" w:rsidR="003173B0" w:rsidRDefault="003173B0" w:rsidP="003173B0">
      <w:pPr>
        <w:pStyle w:val="Heading2"/>
        <w:numPr>
          <w:ilvl w:val="0"/>
          <w:numId w:val="6"/>
        </w:numPr>
        <w:ind w:left="426" w:hanging="426"/>
        <w:rPr>
          <w:rFonts w:eastAsia="Calibri" w:cstheme="majorHAnsi"/>
          <w:sz w:val="22"/>
          <w:szCs w:val="22"/>
        </w:rPr>
      </w:pPr>
      <w:r w:rsidRPr="002979AC">
        <w:rPr>
          <w:rFonts w:eastAsia="Calibri" w:cstheme="majorHAnsi"/>
          <w:sz w:val="22"/>
          <w:szCs w:val="22"/>
        </w:rPr>
        <w:t>When does the grant program end?</w:t>
      </w:r>
      <w:r>
        <w:rPr>
          <w:rFonts w:eastAsia="Calibri" w:cstheme="majorHAnsi"/>
          <w:sz w:val="22"/>
          <w:szCs w:val="22"/>
        </w:rPr>
        <w:t xml:space="preserve"> </w:t>
      </w:r>
    </w:p>
    <w:p w14:paraId="48E1804D" w14:textId="77777777" w:rsidR="003173B0" w:rsidRDefault="003173B0" w:rsidP="003173B0">
      <w:pPr>
        <w:pStyle w:val="BodyText"/>
        <w:ind w:left="426"/>
        <w:rPr>
          <w:rFonts w:cstheme="minorHAnsi"/>
          <w:szCs w:val="22"/>
        </w:rPr>
      </w:pPr>
      <w:r w:rsidRPr="00A445D5">
        <w:rPr>
          <w:rFonts w:cstheme="minorHAnsi"/>
          <w:szCs w:val="22"/>
        </w:rPr>
        <w:t xml:space="preserve">All grant activities </w:t>
      </w:r>
      <w:r>
        <w:rPr>
          <w:rFonts w:cstheme="minorHAnsi"/>
          <w:szCs w:val="22"/>
        </w:rPr>
        <w:t>are scheduled to</w:t>
      </w:r>
      <w:r w:rsidRPr="00A445D5">
        <w:rPr>
          <w:rFonts w:cstheme="minorHAnsi"/>
          <w:szCs w:val="22"/>
        </w:rPr>
        <w:t xml:space="preserve"> be completed by 30 June 2023</w:t>
      </w:r>
      <w:r>
        <w:rPr>
          <w:rFonts w:cstheme="minorHAnsi"/>
          <w:szCs w:val="22"/>
        </w:rPr>
        <w:t xml:space="preserve">: this </w:t>
      </w:r>
      <w:r w:rsidRPr="00A445D5">
        <w:rPr>
          <w:rFonts w:cstheme="minorHAnsi"/>
          <w:szCs w:val="22"/>
        </w:rPr>
        <w:t xml:space="preserve">may be subject to change based on individual grant agreements. </w:t>
      </w:r>
    </w:p>
    <w:p w14:paraId="0E03E384" w14:textId="77777777" w:rsidR="003173B0" w:rsidRPr="002979AC" w:rsidRDefault="003173B0" w:rsidP="003173B0">
      <w:pPr>
        <w:pStyle w:val="Heading2"/>
        <w:numPr>
          <w:ilvl w:val="0"/>
          <w:numId w:val="6"/>
        </w:numPr>
        <w:ind w:left="426" w:hanging="426"/>
        <w:rPr>
          <w:rFonts w:eastAsia="Calibri" w:cstheme="majorHAnsi"/>
          <w:sz w:val="22"/>
          <w:szCs w:val="22"/>
        </w:rPr>
      </w:pPr>
      <w:r w:rsidRPr="002979AC">
        <w:rPr>
          <w:rFonts w:eastAsia="Calibri" w:cstheme="majorHAnsi"/>
          <w:sz w:val="22"/>
          <w:szCs w:val="22"/>
        </w:rPr>
        <w:t>Will there be future funding rounds for this grant program?</w:t>
      </w:r>
      <w:r>
        <w:rPr>
          <w:rFonts w:eastAsia="Calibri" w:cstheme="majorHAnsi"/>
          <w:sz w:val="22"/>
          <w:szCs w:val="22"/>
        </w:rPr>
        <w:t xml:space="preserve"> </w:t>
      </w:r>
    </w:p>
    <w:p w14:paraId="463BF4C0" w14:textId="109A806B" w:rsidR="003173B0" w:rsidRPr="00A46B6A" w:rsidRDefault="003173B0" w:rsidP="003173B0">
      <w:pPr>
        <w:pStyle w:val="BodyText"/>
        <w:ind w:left="426"/>
        <w:rPr>
          <w:rFonts w:cstheme="minorHAnsi"/>
          <w:szCs w:val="22"/>
        </w:rPr>
      </w:pPr>
      <w:r>
        <w:rPr>
          <w:rFonts w:cstheme="minorHAnsi"/>
          <w:szCs w:val="22"/>
        </w:rPr>
        <w:t xml:space="preserve">To date, no decision has been made by </w:t>
      </w:r>
      <w:r w:rsidRPr="00A46B6A">
        <w:rPr>
          <w:rFonts w:cstheme="minorHAnsi"/>
          <w:szCs w:val="22"/>
        </w:rPr>
        <w:t xml:space="preserve">the Department of Agriculture, Water and the Environment on funding additional rounds </w:t>
      </w:r>
      <w:r>
        <w:rPr>
          <w:rFonts w:cstheme="minorHAnsi"/>
          <w:szCs w:val="22"/>
        </w:rPr>
        <w:t>for</w:t>
      </w:r>
      <w:r w:rsidRPr="00A46B6A">
        <w:rPr>
          <w:rFonts w:cstheme="minorHAnsi"/>
          <w:szCs w:val="22"/>
        </w:rPr>
        <w:t xml:space="preserve"> this grant program.</w:t>
      </w:r>
      <w:r>
        <w:rPr>
          <w:rFonts w:cstheme="minorHAnsi"/>
          <w:szCs w:val="22"/>
        </w:rPr>
        <w:t xml:space="preserve"> </w:t>
      </w:r>
      <w:r w:rsidRPr="00906AAB">
        <w:rPr>
          <w:rFonts w:cstheme="minorHAnsi"/>
          <w:szCs w:val="22"/>
        </w:rPr>
        <w:t xml:space="preserve">You may like to keep an eye on the </w:t>
      </w:r>
      <w:hyperlink r:id="rId11" w:history="1">
        <w:r w:rsidRPr="00B6260B">
          <w:rPr>
            <w:rStyle w:val="Hyperlink"/>
            <w:rFonts w:cstheme="minorHAnsi"/>
            <w:szCs w:val="22"/>
          </w:rPr>
          <w:t>department’s website</w:t>
        </w:r>
      </w:hyperlink>
      <w:r w:rsidRPr="00906AAB">
        <w:rPr>
          <w:rFonts w:cstheme="minorHAnsi"/>
          <w:szCs w:val="22"/>
        </w:rPr>
        <w:t xml:space="preserve"> </w:t>
      </w:r>
      <w:r>
        <w:rPr>
          <w:rFonts w:cstheme="minorHAnsi"/>
          <w:szCs w:val="22"/>
        </w:rPr>
        <w:t xml:space="preserve">or the </w:t>
      </w:r>
      <w:hyperlink r:id="rId12" w:history="1">
        <w:r w:rsidRPr="00B6260B">
          <w:rPr>
            <w:rStyle w:val="Hyperlink"/>
            <w:rFonts w:cstheme="minorHAnsi"/>
            <w:szCs w:val="22"/>
          </w:rPr>
          <w:t>GrantConnect</w:t>
        </w:r>
      </w:hyperlink>
      <w:r w:rsidRPr="00A46B6A">
        <w:rPr>
          <w:rFonts w:cstheme="minorHAnsi"/>
          <w:szCs w:val="22"/>
        </w:rPr>
        <w:t xml:space="preserve"> website </w:t>
      </w:r>
      <w:r w:rsidRPr="00906AAB">
        <w:rPr>
          <w:rFonts w:cstheme="minorHAnsi"/>
          <w:szCs w:val="22"/>
        </w:rPr>
        <w:t xml:space="preserve">for </w:t>
      </w:r>
      <w:r>
        <w:rPr>
          <w:rFonts w:cstheme="minorHAnsi"/>
          <w:szCs w:val="22"/>
        </w:rPr>
        <w:t xml:space="preserve">further </w:t>
      </w:r>
      <w:r w:rsidRPr="00906AAB">
        <w:rPr>
          <w:rFonts w:cstheme="minorHAnsi"/>
          <w:szCs w:val="22"/>
        </w:rPr>
        <w:t>information about th</w:t>
      </w:r>
      <w:r>
        <w:rPr>
          <w:rFonts w:cstheme="minorHAnsi"/>
          <w:szCs w:val="22"/>
        </w:rPr>
        <w:t>is</w:t>
      </w:r>
      <w:r w:rsidRPr="00906AAB">
        <w:rPr>
          <w:rFonts w:cstheme="minorHAnsi"/>
          <w:szCs w:val="22"/>
        </w:rPr>
        <w:t xml:space="preserve"> and other </w:t>
      </w:r>
      <w:r>
        <w:rPr>
          <w:rFonts w:cstheme="minorHAnsi"/>
          <w:szCs w:val="22"/>
        </w:rPr>
        <w:t xml:space="preserve">relevant </w:t>
      </w:r>
      <w:r w:rsidRPr="00906AAB">
        <w:rPr>
          <w:rFonts w:cstheme="minorHAnsi"/>
          <w:szCs w:val="22"/>
        </w:rPr>
        <w:t>programs.</w:t>
      </w:r>
    </w:p>
    <w:p w14:paraId="052953A1" w14:textId="77777777" w:rsidR="003173B0" w:rsidRPr="002979AC" w:rsidRDefault="003173B0" w:rsidP="003173B0">
      <w:pPr>
        <w:pStyle w:val="Heading2"/>
        <w:numPr>
          <w:ilvl w:val="0"/>
          <w:numId w:val="6"/>
        </w:numPr>
        <w:ind w:left="426" w:hanging="426"/>
        <w:rPr>
          <w:rFonts w:eastAsia="Calibri" w:cstheme="majorHAnsi"/>
          <w:sz w:val="22"/>
          <w:szCs w:val="22"/>
        </w:rPr>
      </w:pPr>
      <w:r w:rsidRPr="002979AC">
        <w:rPr>
          <w:rFonts w:eastAsia="Calibri" w:cstheme="majorHAnsi"/>
          <w:sz w:val="22"/>
          <w:szCs w:val="22"/>
        </w:rPr>
        <w:t>Where should I go for further information?</w:t>
      </w:r>
      <w:r>
        <w:rPr>
          <w:rFonts w:eastAsia="Calibri" w:cstheme="majorHAnsi"/>
          <w:sz w:val="22"/>
          <w:szCs w:val="22"/>
        </w:rPr>
        <w:t xml:space="preserve"> </w:t>
      </w:r>
    </w:p>
    <w:p w14:paraId="1D79EDDB" w14:textId="167D6284" w:rsidR="003173B0" w:rsidRPr="00A46B6A" w:rsidRDefault="003173B0" w:rsidP="003173B0">
      <w:pPr>
        <w:tabs>
          <w:tab w:val="left" w:pos="2835"/>
        </w:tabs>
        <w:spacing w:line="240" w:lineRule="auto"/>
        <w:ind w:left="426"/>
        <w:rPr>
          <w:rFonts w:eastAsia="Calibri" w:cstheme="minorHAnsi"/>
        </w:rPr>
      </w:pPr>
      <w:r w:rsidRPr="00A46B6A">
        <w:rPr>
          <w:rFonts w:cstheme="minorHAnsi"/>
        </w:rPr>
        <w:t xml:space="preserve">If you have any questions, please </w:t>
      </w:r>
      <w:r w:rsidRPr="00A46B6A">
        <w:rPr>
          <w:rFonts w:eastAsia="Times New Roman" w:cstheme="minorHAnsi"/>
        </w:rPr>
        <w:t>call 1800 020 283</w:t>
      </w:r>
      <w:r w:rsidR="000B1642">
        <w:rPr>
          <w:rFonts w:eastAsia="Times New Roman" w:cstheme="minorHAnsi"/>
        </w:rPr>
        <w:t xml:space="preserve"> (option 1)</w:t>
      </w:r>
      <w:r w:rsidRPr="00A46B6A">
        <w:rPr>
          <w:rFonts w:eastAsia="Times New Roman" w:cstheme="minorHAnsi"/>
        </w:rPr>
        <w:t xml:space="preserve"> or email </w:t>
      </w:r>
      <w:hyperlink r:id="rId13" w:history="1">
        <w:r w:rsidRPr="00A46B6A">
          <w:rPr>
            <w:rStyle w:val="Hyperlink"/>
            <w:rFonts w:eastAsia="Times New Roman" w:cstheme="minorHAnsi"/>
          </w:rPr>
          <w:t>support@communitygrants.gov.au</w:t>
        </w:r>
      </w:hyperlink>
      <w:r w:rsidRPr="00A46B6A">
        <w:rPr>
          <w:rFonts w:eastAsia="Times New Roman" w:cstheme="minorHAnsi"/>
        </w:rPr>
        <w:t xml:space="preserve">. The Community Grants Hub will respond to emailed questions within </w:t>
      </w:r>
      <w:r>
        <w:rPr>
          <w:rFonts w:eastAsia="Times New Roman" w:cstheme="minorHAnsi"/>
        </w:rPr>
        <w:t xml:space="preserve">five </w:t>
      </w:r>
      <w:r w:rsidRPr="00A46B6A">
        <w:rPr>
          <w:rFonts w:eastAsia="Times New Roman" w:cstheme="minorHAnsi"/>
        </w:rPr>
        <w:t>working days.</w:t>
      </w:r>
    </w:p>
    <w:p w14:paraId="58E592AB" w14:textId="77777777" w:rsidR="00E94149" w:rsidRDefault="00E94149" w:rsidP="00046AC0">
      <w:pPr>
        <w:ind w:left="567" w:hanging="141"/>
        <w:rPr>
          <w:b/>
        </w:rPr>
      </w:pPr>
      <w:r w:rsidRPr="00A53743">
        <w:t xml:space="preserve">Please email your enquiries to </w:t>
      </w:r>
      <w:hyperlink r:id="rId14" w:history="1">
        <w:r w:rsidRPr="00A53743">
          <w:rPr>
            <w:rStyle w:val="Hyperlink"/>
          </w:rPr>
          <w:t>support@communitygrants.gov.au</w:t>
        </w:r>
      </w:hyperlink>
    </w:p>
    <w:p w14:paraId="35B36204" w14:textId="3AEF0221" w:rsidR="00D61643" w:rsidRDefault="00D61643" w:rsidP="00D61643">
      <w:pPr>
        <w:pStyle w:val="Heading2"/>
        <w:spacing w:after="240"/>
        <w:ind w:left="425"/>
        <w:rPr>
          <w:rFonts w:eastAsia="Calibri"/>
          <w:color w:val="auto"/>
          <w:u w:val="single"/>
        </w:rPr>
      </w:pPr>
      <w:r>
        <w:rPr>
          <w:rFonts w:eastAsia="Calibri"/>
          <w:color w:val="auto"/>
          <w:u w:val="single"/>
        </w:rPr>
        <w:t>Question and Answer updated on 6 August 2020</w:t>
      </w:r>
    </w:p>
    <w:p w14:paraId="07570DF3" w14:textId="23E26343" w:rsidR="0059000C" w:rsidRDefault="00D61643" w:rsidP="00D61643">
      <w:pPr>
        <w:pStyle w:val="BodyTextnospace"/>
        <w:ind w:left="425"/>
      </w:pPr>
      <w:r w:rsidRPr="00D61643">
        <w:t>Question 27 has been</w:t>
      </w:r>
      <w:r w:rsidR="00F66514">
        <w:t xml:space="preserve"> updated</w:t>
      </w:r>
      <w:r w:rsidRPr="00D61643">
        <w:t xml:space="preserve"> to reflect the Grant Opportunity Guidelines.</w:t>
      </w:r>
    </w:p>
    <w:p w14:paraId="229C2CB0" w14:textId="6A6540F9" w:rsidR="00B13937" w:rsidRDefault="00B13937" w:rsidP="00B13937">
      <w:pPr>
        <w:pStyle w:val="Heading2"/>
        <w:spacing w:after="240"/>
        <w:ind w:left="425"/>
        <w:rPr>
          <w:rFonts w:eastAsia="Calibri"/>
          <w:color w:val="auto"/>
          <w:u w:val="single"/>
        </w:rPr>
      </w:pPr>
      <w:r>
        <w:rPr>
          <w:rFonts w:eastAsia="Calibri"/>
          <w:color w:val="auto"/>
          <w:u w:val="single"/>
        </w:rPr>
        <w:lastRenderedPageBreak/>
        <w:t>Question and Answer added on 7 August 2020</w:t>
      </w:r>
    </w:p>
    <w:p w14:paraId="3B76589B" w14:textId="2A7C8366" w:rsidR="00B13937" w:rsidRPr="00B13937" w:rsidRDefault="00B13937" w:rsidP="00B13937">
      <w:pPr>
        <w:pStyle w:val="Heading2"/>
        <w:numPr>
          <w:ilvl w:val="0"/>
          <w:numId w:val="6"/>
        </w:numPr>
        <w:ind w:left="426" w:hanging="426"/>
        <w:rPr>
          <w:rFonts w:eastAsia="Calibri" w:cstheme="majorHAnsi"/>
          <w:sz w:val="22"/>
          <w:szCs w:val="22"/>
        </w:rPr>
      </w:pPr>
      <w:r w:rsidRPr="00B13937">
        <w:rPr>
          <w:rFonts w:eastAsia="Calibri" w:cstheme="majorHAnsi"/>
          <w:sz w:val="22"/>
          <w:szCs w:val="22"/>
        </w:rPr>
        <w:t>In relation to section 2.2.3 of the guidelines, can we please clarify whether insects and/or marine pests are included in this? Or is it restricted to vertebrates and weeds?</w:t>
      </w:r>
    </w:p>
    <w:p w14:paraId="7A92E774" w14:textId="77777777" w:rsidR="00B13937" w:rsidRPr="00B13937" w:rsidRDefault="00B13937" w:rsidP="00B13937">
      <w:pPr>
        <w:pStyle w:val="BodyText"/>
        <w:ind w:left="426"/>
        <w:rPr>
          <w:rFonts w:cstheme="minorHAnsi"/>
          <w:szCs w:val="22"/>
        </w:rPr>
      </w:pPr>
      <w:r w:rsidRPr="00B13937">
        <w:rPr>
          <w:rFonts w:cstheme="minorHAnsi"/>
          <w:szCs w:val="22"/>
        </w:rPr>
        <w:t>The program’s scope is focused on pest animals and weeds that are not endemic to Australia or a particular part of Australia.</w:t>
      </w:r>
    </w:p>
    <w:p w14:paraId="029D7A34" w14:textId="77777777" w:rsidR="00B13937" w:rsidRPr="00B13937" w:rsidRDefault="00B13937" w:rsidP="00B13937">
      <w:pPr>
        <w:pStyle w:val="BodyText"/>
        <w:ind w:left="426"/>
        <w:rPr>
          <w:rFonts w:cstheme="minorHAnsi"/>
          <w:szCs w:val="22"/>
        </w:rPr>
      </w:pPr>
      <w:r w:rsidRPr="00B13937">
        <w:rPr>
          <w:rFonts w:cstheme="minorHAnsi"/>
          <w:szCs w:val="22"/>
        </w:rPr>
        <w:t>Projects will need to target invasive established pest animals or weeds that have one or more of the following attributes:</w:t>
      </w:r>
    </w:p>
    <w:p w14:paraId="6E65C679" w14:textId="77777777" w:rsidR="00B13937" w:rsidRPr="00B13937" w:rsidRDefault="00B13937" w:rsidP="00B13937">
      <w:pPr>
        <w:pStyle w:val="BodyText"/>
        <w:numPr>
          <w:ilvl w:val="0"/>
          <w:numId w:val="15"/>
        </w:numPr>
        <w:rPr>
          <w:rFonts w:cstheme="minorHAnsi"/>
          <w:szCs w:val="22"/>
        </w:rPr>
      </w:pPr>
      <w:bookmarkStart w:id="1" w:name="_Hlk42078329"/>
      <w:proofErr w:type="gramStart"/>
      <w:r w:rsidRPr="00B13937">
        <w:rPr>
          <w:rFonts w:cstheme="minorHAnsi"/>
          <w:szCs w:val="22"/>
        </w:rPr>
        <w:t>pose</w:t>
      </w:r>
      <w:proofErr w:type="gramEnd"/>
      <w:r w:rsidRPr="00B13937">
        <w:rPr>
          <w:rFonts w:cstheme="minorHAnsi"/>
          <w:szCs w:val="22"/>
        </w:rPr>
        <w:t xml:space="preserve"> a significant threat to agriculture, the environment, people (their health and/or social amenity) or other business activity (including infrastructure), in more than one jurisdiction.</w:t>
      </w:r>
      <w:bookmarkEnd w:id="1"/>
    </w:p>
    <w:p w14:paraId="517C08E5" w14:textId="77777777" w:rsidR="00B13937" w:rsidRPr="00B13937" w:rsidRDefault="00B13937" w:rsidP="00B13937">
      <w:pPr>
        <w:pStyle w:val="BodyText"/>
        <w:numPr>
          <w:ilvl w:val="0"/>
          <w:numId w:val="15"/>
        </w:numPr>
        <w:rPr>
          <w:rFonts w:cstheme="minorHAnsi"/>
          <w:szCs w:val="22"/>
        </w:rPr>
      </w:pPr>
      <w:proofErr w:type="gramStart"/>
      <w:r w:rsidRPr="00B13937">
        <w:rPr>
          <w:rFonts w:cstheme="minorHAnsi"/>
          <w:szCs w:val="22"/>
        </w:rPr>
        <w:t>have</w:t>
      </w:r>
      <w:proofErr w:type="gramEnd"/>
      <w:r w:rsidRPr="00B13937">
        <w:rPr>
          <w:rFonts w:cstheme="minorHAnsi"/>
          <w:szCs w:val="22"/>
        </w:rPr>
        <w:t xml:space="preserve"> already caused significant agricultural, social, economic or environmental impacts, or a combination of impacts, in more than one jurisdiction. </w:t>
      </w:r>
    </w:p>
    <w:p w14:paraId="1E6E0A31" w14:textId="77777777" w:rsidR="00B13937" w:rsidRPr="00B13937" w:rsidRDefault="00B13937" w:rsidP="00B13937">
      <w:pPr>
        <w:pStyle w:val="BodyText"/>
        <w:numPr>
          <w:ilvl w:val="0"/>
          <w:numId w:val="15"/>
        </w:numPr>
        <w:rPr>
          <w:rFonts w:cstheme="minorHAnsi"/>
          <w:szCs w:val="22"/>
        </w:rPr>
      </w:pPr>
      <w:proofErr w:type="gramStart"/>
      <w:r w:rsidRPr="00B13937">
        <w:rPr>
          <w:rFonts w:cstheme="minorHAnsi"/>
          <w:szCs w:val="22"/>
        </w:rPr>
        <w:t>impacts</w:t>
      </w:r>
      <w:proofErr w:type="gramEnd"/>
      <w:r w:rsidRPr="00B13937">
        <w:rPr>
          <w:rFonts w:cstheme="minorHAnsi"/>
          <w:szCs w:val="22"/>
        </w:rPr>
        <w:t xml:space="preserve"> significantly on nationally important or ecologically valuable species; nationally or ecologically important places; or has significant negative consequences and impacts areas over an extensive range. </w:t>
      </w:r>
    </w:p>
    <w:p w14:paraId="7E89BAD6" w14:textId="77777777" w:rsidR="00B13937" w:rsidRPr="00B13937" w:rsidRDefault="00B13937" w:rsidP="00B13937">
      <w:pPr>
        <w:pStyle w:val="BodyText"/>
        <w:numPr>
          <w:ilvl w:val="0"/>
          <w:numId w:val="15"/>
        </w:numPr>
        <w:rPr>
          <w:rFonts w:cstheme="minorHAnsi"/>
          <w:szCs w:val="22"/>
        </w:rPr>
      </w:pPr>
      <w:proofErr w:type="gramStart"/>
      <w:r w:rsidRPr="00B13937">
        <w:rPr>
          <w:rFonts w:cstheme="minorHAnsi"/>
          <w:szCs w:val="22"/>
        </w:rPr>
        <w:t>have</w:t>
      </w:r>
      <w:proofErr w:type="gramEnd"/>
      <w:r w:rsidRPr="00B13937">
        <w:rPr>
          <w:rFonts w:cstheme="minorHAnsi"/>
          <w:szCs w:val="22"/>
        </w:rPr>
        <w:t xml:space="preserve"> biological, ecological, behavioural or physical attributes as a species that are likely to see its population increase in distribution, abundance or density in a region, and so overspill to other localities in future, with likely direct or indirect significant and broad scale impact on agricultural commodities and sectors.</w:t>
      </w:r>
    </w:p>
    <w:p w14:paraId="779CE2E7" w14:textId="0471A378" w:rsidR="00B13937" w:rsidRDefault="00B13937" w:rsidP="00B13937">
      <w:pPr>
        <w:pStyle w:val="BodyText"/>
        <w:ind w:left="426"/>
        <w:rPr>
          <w:rFonts w:cstheme="minorHAnsi"/>
          <w:szCs w:val="22"/>
        </w:rPr>
      </w:pPr>
      <w:r w:rsidRPr="00B13937">
        <w:rPr>
          <w:rFonts w:cstheme="minorHAnsi"/>
          <w:szCs w:val="22"/>
        </w:rPr>
        <w:t>The grant opportunity guidelines do not specifically preclude marine pests or invertebrate pests, but they must meet the above eligibi</w:t>
      </w:r>
      <w:r w:rsidR="004B11E6">
        <w:rPr>
          <w:rFonts w:cstheme="minorHAnsi"/>
          <w:szCs w:val="22"/>
        </w:rPr>
        <w:t>lity criteria to be considered.</w:t>
      </w:r>
    </w:p>
    <w:p w14:paraId="51EFF93C" w14:textId="28498FE6" w:rsidR="004B11E6" w:rsidRDefault="004B11E6" w:rsidP="004B11E6">
      <w:pPr>
        <w:pStyle w:val="Heading2"/>
        <w:spacing w:after="240"/>
        <w:ind w:left="425"/>
        <w:rPr>
          <w:rFonts w:eastAsia="Calibri"/>
          <w:color w:val="auto"/>
          <w:u w:val="single"/>
        </w:rPr>
      </w:pPr>
      <w:r>
        <w:rPr>
          <w:rFonts w:eastAsia="Calibri"/>
          <w:color w:val="auto"/>
          <w:u w:val="single"/>
        </w:rPr>
        <w:t>Question and Answer added on 12 August 2020</w:t>
      </w:r>
    </w:p>
    <w:p w14:paraId="66FCDD2C" w14:textId="58721955" w:rsidR="002261BD" w:rsidRPr="002261BD" w:rsidRDefault="002261BD" w:rsidP="002261BD">
      <w:pPr>
        <w:pStyle w:val="Heading2"/>
        <w:numPr>
          <w:ilvl w:val="0"/>
          <w:numId w:val="6"/>
        </w:numPr>
        <w:ind w:left="426" w:hanging="426"/>
        <w:rPr>
          <w:rFonts w:eastAsia="Calibri" w:cstheme="majorHAnsi"/>
          <w:sz w:val="22"/>
          <w:szCs w:val="22"/>
        </w:rPr>
      </w:pPr>
      <w:r w:rsidRPr="002261BD">
        <w:rPr>
          <w:rFonts w:eastAsia="Calibri" w:cstheme="majorHAnsi"/>
          <w:sz w:val="22"/>
          <w:szCs w:val="22"/>
        </w:rPr>
        <w:t>I was hoping for some clarification around if diseases can be included under this grant. Although diseases are not specifically mentioned, they fit under the attributes provided at 2.2.3 and are not listed as out of scope or excluded.</w:t>
      </w:r>
    </w:p>
    <w:p w14:paraId="4B4D0D5C" w14:textId="37C1F7CF" w:rsidR="004C7E09" w:rsidRDefault="002261BD" w:rsidP="004C7E09">
      <w:pPr>
        <w:pStyle w:val="BodyText"/>
        <w:ind w:left="426"/>
        <w:rPr>
          <w:rFonts w:cstheme="minorHAnsi"/>
          <w:szCs w:val="22"/>
        </w:rPr>
      </w:pPr>
      <w:r w:rsidRPr="002261BD">
        <w:rPr>
          <w:rFonts w:cstheme="minorHAnsi"/>
          <w:szCs w:val="22"/>
        </w:rPr>
        <w:t>The program’s scope is focused on invasive established pest animals and weeds. Diseases are outside the scope of the program. Projects focussed on exotic pest animals, that may be a vector for disease, may be considered.</w:t>
      </w:r>
    </w:p>
    <w:p w14:paraId="6044EB8C" w14:textId="766CB141" w:rsidR="004C7E09" w:rsidRDefault="004C7E09" w:rsidP="004C7E09">
      <w:pPr>
        <w:pStyle w:val="Heading2"/>
        <w:spacing w:after="240"/>
        <w:ind w:left="425"/>
        <w:rPr>
          <w:rFonts w:eastAsia="Calibri"/>
          <w:color w:val="auto"/>
          <w:u w:val="single"/>
        </w:rPr>
      </w:pPr>
      <w:r>
        <w:rPr>
          <w:rFonts w:eastAsia="Calibri"/>
          <w:color w:val="auto"/>
          <w:u w:val="single"/>
        </w:rPr>
        <w:lastRenderedPageBreak/>
        <w:t>Question and Answer added on 10 September 2020</w:t>
      </w:r>
    </w:p>
    <w:p w14:paraId="405EB528" w14:textId="77777777" w:rsidR="00B06D1D" w:rsidRDefault="004C7E09" w:rsidP="007F4E0E">
      <w:pPr>
        <w:pStyle w:val="Heading2"/>
        <w:numPr>
          <w:ilvl w:val="0"/>
          <w:numId w:val="6"/>
        </w:numPr>
        <w:spacing w:before="0" w:after="140" w:line="280" w:lineRule="atLeast"/>
        <w:ind w:left="425" w:hanging="425"/>
        <w:rPr>
          <w:rFonts w:eastAsia="Calibri" w:cstheme="majorHAnsi"/>
          <w:sz w:val="22"/>
          <w:szCs w:val="22"/>
        </w:rPr>
      </w:pPr>
      <w:r w:rsidRPr="004C7E09">
        <w:rPr>
          <w:rFonts w:eastAsia="Calibri" w:cstheme="majorHAnsi"/>
          <w:sz w:val="22"/>
          <w:szCs w:val="22"/>
        </w:rPr>
        <w:t xml:space="preserve">In reference to the consortia question on the online application the question </w:t>
      </w:r>
      <w:proofErr w:type="gramStart"/>
      <w:r w:rsidRPr="004C7E09">
        <w:rPr>
          <w:rFonts w:eastAsia="Calibri" w:cstheme="majorHAnsi"/>
          <w:sz w:val="22"/>
          <w:szCs w:val="22"/>
        </w:rPr>
        <w:t>mentions</w:t>
      </w:r>
      <w:proofErr w:type="gramEnd"/>
      <w:r w:rsidRPr="004C7E09">
        <w:rPr>
          <w:rFonts w:eastAsia="Calibri" w:cstheme="majorHAnsi"/>
          <w:sz w:val="22"/>
          <w:szCs w:val="22"/>
        </w:rPr>
        <w:t xml:space="preserve"> "the Applicant should obtain agreement prior to submitting this Application" we take it that this is covered by the letters of support from each partner, can you </w:t>
      </w:r>
      <w:r w:rsidR="00B06D1D">
        <w:rPr>
          <w:rFonts w:eastAsia="Calibri" w:cstheme="majorHAnsi"/>
          <w:sz w:val="22"/>
          <w:szCs w:val="22"/>
        </w:rPr>
        <w:t>please confirm this is correct?</w:t>
      </w:r>
    </w:p>
    <w:p w14:paraId="579C32FB" w14:textId="546BA325" w:rsidR="004C7E09" w:rsidRPr="007F4E0E" w:rsidRDefault="004C7E09" w:rsidP="00B06D1D">
      <w:pPr>
        <w:pStyle w:val="Heading2"/>
        <w:spacing w:before="0" w:after="140" w:line="280" w:lineRule="atLeast"/>
        <w:ind w:left="425"/>
        <w:rPr>
          <w:rFonts w:eastAsia="Calibri" w:cstheme="majorHAnsi"/>
          <w:sz w:val="22"/>
          <w:szCs w:val="22"/>
        </w:rPr>
      </w:pPr>
      <w:r w:rsidRPr="007F4E0E">
        <w:rPr>
          <w:rFonts w:eastAsia="Calibri" w:cstheme="majorHAnsi"/>
          <w:sz w:val="22"/>
          <w:szCs w:val="22"/>
        </w:rPr>
        <w:t xml:space="preserve">It also states on page 15 of the grant guidelines attached that: You must have a formal arrangement in place with all parties prior to execution of a grant agreement and provide those details to the Commonwealth for review. Could you please clarify does the letter of support cover this as well, or would you require Memorandum of Understanding or something more formal like before the agreement </w:t>
      </w:r>
      <w:proofErr w:type="gramStart"/>
      <w:r w:rsidRPr="007F4E0E">
        <w:rPr>
          <w:rFonts w:eastAsia="Calibri" w:cstheme="majorHAnsi"/>
          <w:sz w:val="22"/>
          <w:szCs w:val="22"/>
        </w:rPr>
        <w:t>is signed</w:t>
      </w:r>
      <w:proofErr w:type="gramEnd"/>
      <w:r w:rsidRPr="007F4E0E">
        <w:rPr>
          <w:rFonts w:eastAsia="Calibri" w:cstheme="majorHAnsi"/>
          <w:sz w:val="22"/>
          <w:szCs w:val="22"/>
        </w:rPr>
        <w:t>?</w:t>
      </w:r>
    </w:p>
    <w:p w14:paraId="70D8463F" w14:textId="69749506" w:rsidR="004C7E09" w:rsidRPr="004C7E09" w:rsidRDefault="004C7E09" w:rsidP="007F4E0E">
      <w:pPr>
        <w:pStyle w:val="BodyText"/>
        <w:ind w:left="425"/>
        <w:rPr>
          <w:rFonts w:cstheme="minorHAnsi"/>
          <w:szCs w:val="22"/>
        </w:rPr>
      </w:pPr>
      <w:r w:rsidRPr="004C7E09">
        <w:rPr>
          <w:rFonts w:cstheme="minorHAnsi"/>
          <w:szCs w:val="22"/>
        </w:rPr>
        <w:t>A letter of support that meets the requirements of the Grant Opportunity Guidelines (page 15), will cover off on the application question for obtaining agreement with consortium partners participating in the project.</w:t>
      </w:r>
    </w:p>
    <w:p w14:paraId="340BDD11" w14:textId="09FE564F" w:rsidR="004C7E09" w:rsidRDefault="004C7E09" w:rsidP="007F4E0E">
      <w:pPr>
        <w:pStyle w:val="BodyText"/>
        <w:ind w:left="426"/>
        <w:rPr>
          <w:rFonts w:cstheme="minorHAnsi"/>
          <w:szCs w:val="22"/>
        </w:rPr>
      </w:pPr>
      <w:r w:rsidRPr="004C7E09">
        <w:rPr>
          <w:rFonts w:cstheme="minorHAnsi"/>
          <w:szCs w:val="22"/>
        </w:rPr>
        <w:t xml:space="preserve">Should you be successful in the grant round, the Commonwealth will also require a formal arrangement, such as a contract, service agreement or Memorandum of Understanding, to </w:t>
      </w:r>
      <w:proofErr w:type="gramStart"/>
      <w:r w:rsidRPr="004C7E09">
        <w:rPr>
          <w:rFonts w:cstheme="minorHAnsi"/>
          <w:szCs w:val="22"/>
        </w:rPr>
        <w:t>be put</w:t>
      </w:r>
      <w:proofErr w:type="gramEnd"/>
      <w:r w:rsidRPr="004C7E09">
        <w:rPr>
          <w:rFonts w:cstheme="minorHAnsi"/>
          <w:szCs w:val="22"/>
        </w:rPr>
        <w:t xml:space="preserve"> in place for all the consortium members to the project. The Commonwealth will provide further details prior to execution of a grant agreement.</w:t>
      </w:r>
    </w:p>
    <w:p w14:paraId="02F2E380" w14:textId="71446126" w:rsidR="00452DDA" w:rsidRPr="00477365" w:rsidRDefault="00452DDA" w:rsidP="00452DDA">
      <w:pPr>
        <w:pStyle w:val="Heading2"/>
        <w:spacing w:after="240"/>
        <w:ind w:left="425"/>
        <w:rPr>
          <w:rFonts w:eastAsia="Calibri"/>
          <w:color w:val="auto"/>
          <w:u w:val="single"/>
        </w:rPr>
      </w:pPr>
      <w:r w:rsidRPr="00477365">
        <w:rPr>
          <w:rFonts w:eastAsia="Calibri"/>
          <w:color w:val="auto"/>
          <w:u w:val="single"/>
        </w:rPr>
        <w:t>Q</w:t>
      </w:r>
      <w:r>
        <w:rPr>
          <w:rFonts w:eastAsia="Calibri"/>
          <w:color w:val="auto"/>
          <w:u w:val="single"/>
        </w:rPr>
        <w:t>uestions and Answers added on 21</w:t>
      </w:r>
      <w:r w:rsidRPr="00477365">
        <w:rPr>
          <w:rFonts w:eastAsia="Calibri"/>
          <w:color w:val="auto"/>
          <w:u w:val="single"/>
        </w:rPr>
        <w:t xml:space="preserve"> September 2020</w:t>
      </w:r>
    </w:p>
    <w:p w14:paraId="3B0E4FAF" w14:textId="4F571BB3" w:rsidR="00452DDA" w:rsidRDefault="00452DDA" w:rsidP="00452DDA">
      <w:pPr>
        <w:pStyle w:val="Heading2"/>
        <w:numPr>
          <w:ilvl w:val="0"/>
          <w:numId w:val="6"/>
        </w:numPr>
        <w:spacing w:before="120" w:after="40" w:line="280" w:lineRule="atLeast"/>
        <w:ind w:left="426" w:hanging="426"/>
        <w:rPr>
          <w:rFonts w:eastAsia="Calibri" w:cstheme="majorHAnsi"/>
          <w:sz w:val="22"/>
          <w:szCs w:val="22"/>
        </w:rPr>
      </w:pPr>
      <w:r w:rsidRPr="00866E43">
        <w:rPr>
          <w:rFonts w:eastAsia="Calibri" w:cstheme="majorHAnsi"/>
          <w:sz w:val="22"/>
          <w:szCs w:val="22"/>
        </w:rPr>
        <w:t xml:space="preserve">In the Governance section of the application </w:t>
      </w:r>
      <w:proofErr w:type="gramStart"/>
      <w:r w:rsidRPr="00866E43">
        <w:rPr>
          <w:rFonts w:eastAsia="Calibri" w:cstheme="majorHAnsi"/>
          <w:sz w:val="22"/>
          <w:szCs w:val="22"/>
        </w:rPr>
        <w:t>for</w:t>
      </w:r>
      <w:r w:rsidR="00C078AF">
        <w:rPr>
          <w:rFonts w:eastAsia="Calibri" w:cstheme="majorHAnsi"/>
          <w:sz w:val="22"/>
          <w:szCs w:val="22"/>
        </w:rPr>
        <w:t>m</w:t>
      </w:r>
      <w:bookmarkStart w:id="2" w:name="_GoBack"/>
      <w:bookmarkEnd w:id="2"/>
      <w:proofErr w:type="gramEnd"/>
      <w:r w:rsidRPr="00866E43">
        <w:rPr>
          <w:rFonts w:eastAsia="Calibri" w:cstheme="majorHAnsi"/>
          <w:sz w:val="22"/>
          <w:szCs w:val="22"/>
        </w:rPr>
        <w:t xml:space="preserve"> it asks whether the applicant has:</w:t>
      </w:r>
    </w:p>
    <w:p w14:paraId="2F13D088" w14:textId="77777777" w:rsidR="00452DDA" w:rsidRPr="00477365" w:rsidRDefault="00452DDA" w:rsidP="00452DDA">
      <w:pPr>
        <w:pStyle w:val="BodyText"/>
        <w:numPr>
          <w:ilvl w:val="0"/>
          <w:numId w:val="15"/>
        </w:numPr>
        <w:rPr>
          <w:rFonts w:cstheme="minorHAnsi"/>
          <w:b/>
          <w:szCs w:val="22"/>
        </w:rPr>
      </w:pPr>
      <w:r w:rsidRPr="00477365">
        <w:rPr>
          <w:rFonts w:cstheme="minorHAnsi"/>
          <w:b/>
          <w:szCs w:val="22"/>
        </w:rPr>
        <w:t xml:space="preserve">documented organisational and financial policies and procedures </w:t>
      </w:r>
    </w:p>
    <w:p w14:paraId="2633C7BA" w14:textId="77777777" w:rsidR="00452DDA" w:rsidRPr="00477365" w:rsidRDefault="00452DDA" w:rsidP="00452DDA">
      <w:pPr>
        <w:pStyle w:val="BodyText"/>
        <w:numPr>
          <w:ilvl w:val="0"/>
          <w:numId w:val="15"/>
        </w:numPr>
        <w:rPr>
          <w:rFonts w:cstheme="minorHAnsi"/>
          <w:b/>
          <w:szCs w:val="22"/>
        </w:rPr>
      </w:pPr>
      <w:r w:rsidRPr="00477365">
        <w:rPr>
          <w:rFonts w:cstheme="minorHAnsi"/>
          <w:b/>
          <w:szCs w:val="22"/>
        </w:rPr>
        <w:t>business plan and/or strategic plan</w:t>
      </w:r>
    </w:p>
    <w:p w14:paraId="2B81E7A3" w14:textId="77777777" w:rsidR="00452DDA" w:rsidRPr="00477365" w:rsidRDefault="00452DDA" w:rsidP="00452DDA">
      <w:pPr>
        <w:pStyle w:val="BodyText"/>
        <w:numPr>
          <w:ilvl w:val="0"/>
          <w:numId w:val="15"/>
        </w:numPr>
        <w:rPr>
          <w:rFonts w:cstheme="minorHAnsi"/>
          <w:b/>
          <w:szCs w:val="22"/>
        </w:rPr>
      </w:pPr>
      <w:proofErr w:type="gramStart"/>
      <w:r w:rsidRPr="00477365">
        <w:rPr>
          <w:rFonts w:cstheme="minorHAnsi"/>
          <w:b/>
          <w:szCs w:val="22"/>
        </w:rPr>
        <w:t>risk</w:t>
      </w:r>
      <w:proofErr w:type="gramEnd"/>
      <w:r w:rsidRPr="00477365">
        <w:rPr>
          <w:rFonts w:cstheme="minorHAnsi"/>
          <w:b/>
          <w:szCs w:val="22"/>
        </w:rPr>
        <w:t xml:space="preserve"> management plan. </w:t>
      </w:r>
    </w:p>
    <w:p w14:paraId="31A0337B" w14:textId="77777777" w:rsidR="00452DDA" w:rsidRPr="00866E43" w:rsidRDefault="00452DDA" w:rsidP="00452DDA">
      <w:pPr>
        <w:pStyle w:val="Heading2"/>
        <w:spacing w:before="120" w:after="40" w:line="280" w:lineRule="atLeast"/>
        <w:ind w:left="426"/>
        <w:rPr>
          <w:rFonts w:eastAsia="Calibri" w:cstheme="majorHAnsi"/>
          <w:sz w:val="22"/>
          <w:szCs w:val="22"/>
        </w:rPr>
      </w:pPr>
      <w:r w:rsidRPr="00866E43">
        <w:rPr>
          <w:rFonts w:eastAsia="Calibri" w:cstheme="majorHAnsi"/>
          <w:sz w:val="22"/>
          <w:szCs w:val="22"/>
        </w:rPr>
        <w:t xml:space="preserve">Are these the same as the documents requested in section 7.2 of the guidelines? </w:t>
      </w:r>
      <w:proofErr w:type="gramStart"/>
      <w:r w:rsidRPr="00866E43">
        <w:rPr>
          <w:rFonts w:eastAsia="Calibri" w:cstheme="majorHAnsi"/>
          <w:sz w:val="22"/>
          <w:szCs w:val="22"/>
        </w:rPr>
        <w:t>Or</w:t>
      </w:r>
      <w:proofErr w:type="gramEnd"/>
      <w:r w:rsidRPr="00866E43">
        <w:rPr>
          <w:rFonts w:eastAsia="Calibri" w:cstheme="majorHAnsi"/>
          <w:sz w:val="22"/>
          <w:szCs w:val="22"/>
        </w:rPr>
        <w:t xml:space="preserve"> are these separate documents we will be required to provide if requested? </w:t>
      </w:r>
    </w:p>
    <w:p w14:paraId="69E3B24C" w14:textId="77777777" w:rsidR="00452DDA" w:rsidRPr="00DE1259" w:rsidRDefault="00452DDA" w:rsidP="00452DDA">
      <w:pPr>
        <w:spacing w:before="120" w:after="40" w:line="280" w:lineRule="atLeast"/>
        <w:ind w:left="425"/>
      </w:pPr>
      <w:r w:rsidRPr="00866E43">
        <w:t>These are different to the documents requested in section 7.2 of the Grant Oppo</w:t>
      </w:r>
      <w:r>
        <w:t xml:space="preserve">rtunity </w:t>
      </w:r>
      <w:r w:rsidRPr="00866E43">
        <w:t>Guidelines.</w:t>
      </w:r>
    </w:p>
    <w:p w14:paraId="5F3C0BC9" w14:textId="021DD443" w:rsidR="00452DDA" w:rsidRPr="00DE1259" w:rsidRDefault="00452DDA" w:rsidP="00452DDA">
      <w:pPr>
        <w:pStyle w:val="Heading2"/>
        <w:numPr>
          <w:ilvl w:val="0"/>
          <w:numId w:val="6"/>
        </w:numPr>
        <w:ind w:left="426" w:hanging="426"/>
        <w:rPr>
          <w:rFonts w:eastAsia="Calibri" w:cstheme="majorHAnsi"/>
          <w:sz w:val="22"/>
          <w:szCs w:val="22"/>
        </w:rPr>
      </w:pPr>
      <w:r w:rsidRPr="00DE1259">
        <w:rPr>
          <w:rFonts w:eastAsia="Calibri" w:cstheme="majorHAnsi"/>
          <w:sz w:val="22"/>
          <w:szCs w:val="22"/>
        </w:rPr>
        <w:t>If they are separate documents in addition t</w:t>
      </w:r>
      <w:r>
        <w:rPr>
          <w:rFonts w:eastAsia="Calibri" w:cstheme="majorHAnsi"/>
          <w:sz w:val="22"/>
          <w:szCs w:val="22"/>
        </w:rPr>
        <w:t xml:space="preserve">o those requested in 7.2 of the Grant Opportunity Guidelines, we have </w:t>
      </w:r>
      <w:r w:rsidRPr="00DE1259">
        <w:rPr>
          <w:rFonts w:eastAsia="Calibri" w:cstheme="majorHAnsi"/>
          <w:sz w:val="22"/>
          <w:szCs w:val="22"/>
        </w:rPr>
        <w:t>approximately 240 agency wide policies, procedures, guidelines and standards (PPGS) covering issues such as Governance, Financial Management, WH</w:t>
      </w:r>
      <w:r>
        <w:rPr>
          <w:rFonts w:eastAsia="Calibri" w:cstheme="majorHAnsi"/>
          <w:sz w:val="22"/>
          <w:szCs w:val="22"/>
        </w:rPr>
        <w:t>S and Human Resource Management</w:t>
      </w:r>
      <w:r w:rsidRPr="00DE1259">
        <w:rPr>
          <w:rFonts w:eastAsia="Calibri" w:cstheme="majorHAnsi"/>
          <w:sz w:val="22"/>
          <w:szCs w:val="22"/>
        </w:rPr>
        <w:t xml:space="preserve">. </w:t>
      </w:r>
      <w:r>
        <w:rPr>
          <w:rFonts w:eastAsia="Calibri" w:cstheme="majorHAnsi"/>
          <w:sz w:val="22"/>
          <w:szCs w:val="22"/>
        </w:rPr>
        <w:t>Business/strategic plan? Please clarify what you need.</w:t>
      </w:r>
    </w:p>
    <w:p w14:paraId="1D9D19BB" w14:textId="77777777" w:rsidR="00452DDA" w:rsidRDefault="00452DDA" w:rsidP="00452DDA">
      <w:pPr>
        <w:spacing w:before="120" w:after="40" w:line="280" w:lineRule="atLeast"/>
        <w:ind w:left="425"/>
      </w:pPr>
      <w:r w:rsidRPr="00477365">
        <w:t>The documents requested as part of the Governance section of the application form are standar</w:t>
      </w:r>
      <w:r>
        <w:t>d questions for all Australian G</w:t>
      </w:r>
      <w:r w:rsidRPr="00477365">
        <w:t xml:space="preserve">overnment </w:t>
      </w:r>
      <w:proofErr w:type="gramStart"/>
      <w:r w:rsidRPr="00477365">
        <w:t>grant funding</w:t>
      </w:r>
      <w:proofErr w:type="gramEnd"/>
      <w:r w:rsidRPr="00477365">
        <w:t xml:space="preserve"> rounds. You are only asked to confirm </w:t>
      </w:r>
      <w:proofErr w:type="gramStart"/>
      <w:r w:rsidRPr="00477365">
        <w:t>whether or not</w:t>
      </w:r>
      <w:proofErr w:type="gramEnd"/>
      <w:r w:rsidRPr="00477365">
        <w:t xml:space="preserve"> your organisation has:</w:t>
      </w:r>
    </w:p>
    <w:p w14:paraId="2EF0CA24" w14:textId="77777777" w:rsidR="00452DDA" w:rsidRDefault="00452DDA" w:rsidP="00452DDA">
      <w:pPr>
        <w:spacing w:after="0" w:line="240" w:lineRule="auto"/>
      </w:pPr>
      <w:r>
        <w:br w:type="page"/>
      </w:r>
    </w:p>
    <w:p w14:paraId="66878B30" w14:textId="77777777" w:rsidR="00452DDA" w:rsidRPr="00477365" w:rsidRDefault="00452DDA" w:rsidP="00452DDA">
      <w:pPr>
        <w:spacing w:before="120" w:after="40" w:line="280" w:lineRule="atLeast"/>
        <w:ind w:left="425"/>
      </w:pPr>
    </w:p>
    <w:p w14:paraId="78F38E8B" w14:textId="77777777" w:rsidR="00452DDA" w:rsidRPr="00477365" w:rsidRDefault="00452DDA" w:rsidP="00452DDA">
      <w:pPr>
        <w:pStyle w:val="BodyText"/>
        <w:numPr>
          <w:ilvl w:val="0"/>
          <w:numId w:val="15"/>
        </w:numPr>
        <w:rPr>
          <w:rFonts w:cstheme="minorHAnsi"/>
          <w:szCs w:val="22"/>
        </w:rPr>
      </w:pPr>
      <w:r>
        <w:rPr>
          <w:rFonts w:cstheme="minorHAnsi"/>
          <w:szCs w:val="22"/>
        </w:rPr>
        <w:t>d</w:t>
      </w:r>
      <w:r w:rsidRPr="00477365">
        <w:rPr>
          <w:rFonts w:cstheme="minorHAnsi"/>
          <w:szCs w:val="22"/>
        </w:rPr>
        <w:t>ocumented organisational and financial policies and procedures</w:t>
      </w:r>
    </w:p>
    <w:p w14:paraId="32B07018" w14:textId="77777777" w:rsidR="00452DDA" w:rsidRPr="00477365" w:rsidRDefault="00452DDA" w:rsidP="00452DDA">
      <w:pPr>
        <w:pStyle w:val="BodyText"/>
        <w:numPr>
          <w:ilvl w:val="0"/>
          <w:numId w:val="15"/>
        </w:numPr>
        <w:rPr>
          <w:rFonts w:cstheme="minorHAnsi"/>
          <w:szCs w:val="22"/>
        </w:rPr>
      </w:pPr>
      <w:r>
        <w:rPr>
          <w:rFonts w:cstheme="minorHAnsi"/>
          <w:szCs w:val="22"/>
        </w:rPr>
        <w:t>b</w:t>
      </w:r>
      <w:r w:rsidRPr="00477365">
        <w:rPr>
          <w:rFonts w:cstheme="minorHAnsi"/>
          <w:szCs w:val="22"/>
        </w:rPr>
        <w:t>usiness plan and/or strategic plan</w:t>
      </w:r>
    </w:p>
    <w:p w14:paraId="35C91D77" w14:textId="77777777" w:rsidR="00452DDA" w:rsidRPr="00227BF1" w:rsidRDefault="00452DDA" w:rsidP="00452DDA">
      <w:pPr>
        <w:pStyle w:val="BodyText"/>
        <w:numPr>
          <w:ilvl w:val="0"/>
          <w:numId w:val="15"/>
        </w:numPr>
        <w:rPr>
          <w:rFonts w:cstheme="minorHAnsi"/>
          <w:szCs w:val="22"/>
        </w:rPr>
      </w:pPr>
      <w:proofErr w:type="gramStart"/>
      <w:r>
        <w:rPr>
          <w:rFonts w:cstheme="minorHAnsi"/>
          <w:szCs w:val="22"/>
        </w:rPr>
        <w:t>r</w:t>
      </w:r>
      <w:r w:rsidRPr="00477365">
        <w:rPr>
          <w:rFonts w:cstheme="minorHAnsi"/>
          <w:szCs w:val="22"/>
        </w:rPr>
        <w:t>isk</w:t>
      </w:r>
      <w:proofErr w:type="gramEnd"/>
      <w:r w:rsidRPr="00477365">
        <w:rPr>
          <w:rFonts w:cstheme="minorHAnsi"/>
          <w:szCs w:val="22"/>
        </w:rPr>
        <w:t xml:space="preserve"> management plan.</w:t>
      </w:r>
    </w:p>
    <w:p w14:paraId="7D41C4BA" w14:textId="7F7C2269" w:rsidR="00452DDA" w:rsidRPr="004C7E09" w:rsidRDefault="00452DDA" w:rsidP="00452DDA">
      <w:pPr>
        <w:pStyle w:val="BodyText"/>
        <w:ind w:left="426"/>
        <w:rPr>
          <w:rFonts w:cstheme="minorHAnsi"/>
          <w:szCs w:val="22"/>
        </w:rPr>
      </w:pPr>
      <w:r w:rsidRPr="00477365">
        <w:t xml:space="preserve">You will not be asked to provide copies of these documents at this stage, but may be requested to provide them </w:t>
      </w:r>
      <w:proofErr w:type="gramStart"/>
      <w:r w:rsidRPr="00477365">
        <w:t>at a later date</w:t>
      </w:r>
      <w:proofErr w:type="gramEnd"/>
      <w:r w:rsidRPr="00477365">
        <w:t xml:space="preserve">. If the documents </w:t>
      </w:r>
      <w:proofErr w:type="gramStart"/>
      <w:r w:rsidRPr="00477365">
        <w:t>are requested</w:t>
      </w:r>
      <w:proofErr w:type="gramEnd"/>
      <w:r w:rsidRPr="00477365">
        <w:t>, you will be provided further direction.</w:t>
      </w:r>
    </w:p>
    <w:p w14:paraId="42D90293" w14:textId="44935D37" w:rsidR="004C7E09" w:rsidRDefault="004C7E09" w:rsidP="004C7E09">
      <w:pPr>
        <w:pStyle w:val="BodyText"/>
      </w:pPr>
    </w:p>
    <w:p w14:paraId="646BE490" w14:textId="77777777" w:rsidR="004C7E09" w:rsidRPr="004C7E09" w:rsidRDefault="004C7E09" w:rsidP="004C7E09">
      <w:pPr>
        <w:pStyle w:val="BodyText"/>
      </w:pPr>
    </w:p>
    <w:p w14:paraId="4168722B" w14:textId="77777777" w:rsidR="004C7E09" w:rsidRPr="00B13937" w:rsidRDefault="004C7E09" w:rsidP="002261BD">
      <w:pPr>
        <w:pStyle w:val="BodyText"/>
        <w:ind w:left="426"/>
        <w:rPr>
          <w:rFonts w:cstheme="minorHAnsi"/>
          <w:szCs w:val="22"/>
        </w:rPr>
      </w:pPr>
    </w:p>
    <w:sectPr w:rsidR="004C7E09" w:rsidRPr="00B13937" w:rsidSect="00105397">
      <w:headerReference w:type="default" r:id="rId15"/>
      <w:footerReference w:type="default" r:id="rId16"/>
      <w:headerReference w:type="first" r:id="rId17"/>
      <w:footerReference w:type="first" r:id="rId18"/>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AFA93" w14:textId="77777777" w:rsidR="00A240C4" w:rsidRDefault="00A240C4" w:rsidP="00772718">
      <w:pPr>
        <w:spacing w:line="240" w:lineRule="auto"/>
      </w:pPr>
      <w:r>
        <w:separator/>
      </w:r>
    </w:p>
  </w:endnote>
  <w:endnote w:type="continuationSeparator" w:id="0">
    <w:p w14:paraId="5FC3669D" w14:textId="77777777" w:rsidR="00A240C4" w:rsidRDefault="00A240C4"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5A010AB0" w:rsidR="00A14495" w:rsidRDefault="00B6260B" w:rsidP="000B1642">
    <w:pPr>
      <w:pStyle w:val="Footer"/>
      <w:jc w:val="right"/>
    </w:pPr>
    <w:r>
      <w:t>Questions and Answers</w:t>
    </w:r>
    <w:r>
      <w:tab/>
    </w:r>
    <w:r>
      <w:tab/>
    </w:r>
    <w:sdt>
      <w:sdtPr>
        <w:id w:val="16019173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078AF">
          <w:rPr>
            <w:noProof/>
          </w:rPr>
          <w:t>7</w:t>
        </w:r>
        <w:r>
          <w:rPr>
            <w:noProof/>
          </w:rPr>
          <w:fldChar w:fldCharType="end"/>
        </w:r>
      </w:sdtContent>
    </w:sdt>
    <w:r w:rsidR="00E13525">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1D69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AE716" w14:textId="23910966" w:rsidR="00B6260B" w:rsidRDefault="00B6260B" w:rsidP="00B6260B">
    <w:pPr>
      <w:pStyle w:val="Footer"/>
      <w:jc w:val="right"/>
    </w:pPr>
    <w:r>
      <w:t>Questions and Answers</w:t>
    </w:r>
    <w:r>
      <w:tab/>
    </w:r>
    <w:r>
      <w:tab/>
    </w:r>
    <w:sdt>
      <w:sdtPr>
        <w:id w:val="-93002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078AF">
          <w:rPr>
            <w:noProof/>
          </w:rPr>
          <w:t>1</w:t>
        </w:r>
        <w:r>
          <w:rPr>
            <w:noProof/>
          </w:rPr>
          <w:fldChar w:fldCharType="end"/>
        </w:r>
      </w:sdtContent>
    </w:sdt>
  </w:p>
  <w:p w14:paraId="4644F6B7" w14:textId="77777777" w:rsidR="00B6260B" w:rsidRDefault="00B62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66741" w14:textId="77777777" w:rsidR="00A240C4" w:rsidRDefault="00A240C4" w:rsidP="00772718">
      <w:pPr>
        <w:spacing w:line="240" w:lineRule="auto"/>
      </w:pPr>
      <w:r>
        <w:separator/>
      </w:r>
    </w:p>
  </w:footnote>
  <w:footnote w:type="continuationSeparator" w:id="0">
    <w:p w14:paraId="3930A344" w14:textId="77777777" w:rsidR="00A240C4" w:rsidRDefault="00A240C4"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E74512"/>
    <w:multiLevelType w:val="hybridMultilevel"/>
    <w:tmpl w:val="B300ADD4"/>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A913599"/>
    <w:multiLevelType w:val="multilevel"/>
    <w:tmpl w:val="02AA8FA0"/>
    <w:numStyleLink w:val="ListBullets"/>
  </w:abstractNum>
  <w:abstractNum w:abstractNumId="7" w15:restartNumberingAfterBreak="0">
    <w:nsid w:val="2C3B7E34"/>
    <w:multiLevelType w:val="hybridMultilevel"/>
    <w:tmpl w:val="E63AC250"/>
    <w:lvl w:ilvl="0" w:tplc="0C090001">
      <w:start w:val="1"/>
      <w:numFmt w:val="bullet"/>
      <w:lvlText w:val=""/>
      <w:lvlJc w:val="left"/>
      <w:pPr>
        <w:ind w:left="1581" w:hanging="360"/>
      </w:pPr>
      <w:rPr>
        <w:rFonts w:ascii="Symbol" w:hAnsi="Symbol" w:hint="default"/>
      </w:rPr>
    </w:lvl>
    <w:lvl w:ilvl="1" w:tplc="0C090003">
      <w:start w:val="1"/>
      <w:numFmt w:val="bullet"/>
      <w:lvlText w:val="o"/>
      <w:lvlJc w:val="left"/>
      <w:pPr>
        <w:ind w:left="2301" w:hanging="360"/>
      </w:pPr>
      <w:rPr>
        <w:rFonts w:ascii="Courier New" w:hAnsi="Courier New" w:cs="Courier New" w:hint="default"/>
      </w:rPr>
    </w:lvl>
    <w:lvl w:ilvl="2" w:tplc="0C090005">
      <w:start w:val="1"/>
      <w:numFmt w:val="bullet"/>
      <w:lvlText w:val=""/>
      <w:lvlJc w:val="left"/>
      <w:pPr>
        <w:ind w:left="3021" w:hanging="360"/>
      </w:pPr>
      <w:rPr>
        <w:rFonts w:ascii="Wingdings" w:hAnsi="Wingdings" w:hint="default"/>
      </w:rPr>
    </w:lvl>
    <w:lvl w:ilvl="3" w:tplc="0C090001">
      <w:start w:val="1"/>
      <w:numFmt w:val="bullet"/>
      <w:lvlText w:val=""/>
      <w:lvlJc w:val="left"/>
      <w:pPr>
        <w:ind w:left="3741" w:hanging="360"/>
      </w:pPr>
      <w:rPr>
        <w:rFonts w:ascii="Symbol" w:hAnsi="Symbol" w:hint="default"/>
      </w:rPr>
    </w:lvl>
    <w:lvl w:ilvl="4" w:tplc="0C090003">
      <w:start w:val="1"/>
      <w:numFmt w:val="bullet"/>
      <w:lvlText w:val="o"/>
      <w:lvlJc w:val="left"/>
      <w:pPr>
        <w:ind w:left="4461" w:hanging="360"/>
      </w:pPr>
      <w:rPr>
        <w:rFonts w:ascii="Courier New" w:hAnsi="Courier New" w:cs="Courier New" w:hint="default"/>
      </w:rPr>
    </w:lvl>
    <w:lvl w:ilvl="5" w:tplc="0C090005">
      <w:start w:val="1"/>
      <w:numFmt w:val="bullet"/>
      <w:lvlText w:val=""/>
      <w:lvlJc w:val="left"/>
      <w:pPr>
        <w:ind w:left="5181" w:hanging="360"/>
      </w:pPr>
      <w:rPr>
        <w:rFonts w:ascii="Wingdings" w:hAnsi="Wingdings" w:hint="default"/>
      </w:rPr>
    </w:lvl>
    <w:lvl w:ilvl="6" w:tplc="0C090001">
      <w:start w:val="1"/>
      <w:numFmt w:val="bullet"/>
      <w:lvlText w:val=""/>
      <w:lvlJc w:val="left"/>
      <w:pPr>
        <w:ind w:left="5901" w:hanging="360"/>
      </w:pPr>
      <w:rPr>
        <w:rFonts w:ascii="Symbol" w:hAnsi="Symbol" w:hint="default"/>
      </w:rPr>
    </w:lvl>
    <w:lvl w:ilvl="7" w:tplc="0C090003">
      <w:start w:val="1"/>
      <w:numFmt w:val="bullet"/>
      <w:lvlText w:val="o"/>
      <w:lvlJc w:val="left"/>
      <w:pPr>
        <w:ind w:left="6621" w:hanging="360"/>
      </w:pPr>
      <w:rPr>
        <w:rFonts w:ascii="Courier New" w:hAnsi="Courier New" w:cs="Courier New" w:hint="default"/>
      </w:rPr>
    </w:lvl>
    <w:lvl w:ilvl="8" w:tplc="0C090005">
      <w:start w:val="1"/>
      <w:numFmt w:val="bullet"/>
      <w:lvlText w:val=""/>
      <w:lvlJc w:val="left"/>
      <w:pPr>
        <w:ind w:left="7341" w:hanging="360"/>
      </w:pPr>
      <w:rPr>
        <w:rFonts w:ascii="Wingdings" w:hAnsi="Wingdings" w:hint="default"/>
      </w:rPr>
    </w:lvl>
  </w:abstractNum>
  <w:abstractNum w:abstractNumId="8"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0"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4F535DE5"/>
    <w:multiLevelType w:val="hybridMultilevel"/>
    <w:tmpl w:val="B450068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1"/>
  </w:num>
  <w:num w:numId="2">
    <w:abstractNumId w:val="13"/>
  </w:num>
  <w:num w:numId="3">
    <w:abstractNumId w:val="5"/>
  </w:num>
  <w:num w:numId="4">
    <w:abstractNumId w:val="11"/>
  </w:num>
  <w:num w:numId="5">
    <w:abstractNumId w:val="9"/>
  </w:num>
  <w:num w:numId="6">
    <w:abstractNumId w:val="3"/>
  </w:num>
  <w:num w:numId="7">
    <w:abstractNumId w:val="2"/>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6"/>
  </w:num>
  <w:num w:numId="13">
    <w:abstractNumId w:val="7"/>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3018E"/>
    <w:rsid w:val="00033BC3"/>
    <w:rsid w:val="00044E09"/>
    <w:rsid w:val="00046AC0"/>
    <w:rsid w:val="0004784D"/>
    <w:rsid w:val="00053A00"/>
    <w:rsid w:val="000B1642"/>
    <w:rsid w:val="000B378A"/>
    <w:rsid w:val="000B6C00"/>
    <w:rsid w:val="000B71F8"/>
    <w:rsid w:val="000C1F06"/>
    <w:rsid w:val="000E49A4"/>
    <w:rsid w:val="000E6B5E"/>
    <w:rsid w:val="000F1DD1"/>
    <w:rsid w:val="000F28B8"/>
    <w:rsid w:val="000F3766"/>
    <w:rsid w:val="00105397"/>
    <w:rsid w:val="00106FC4"/>
    <w:rsid w:val="00111F0C"/>
    <w:rsid w:val="00145E2D"/>
    <w:rsid w:val="00155BEC"/>
    <w:rsid w:val="0016612C"/>
    <w:rsid w:val="001763D4"/>
    <w:rsid w:val="00181433"/>
    <w:rsid w:val="001834DD"/>
    <w:rsid w:val="001C096E"/>
    <w:rsid w:val="001C53CE"/>
    <w:rsid w:val="001C5D96"/>
    <w:rsid w:val="001D341B"/>
    <w:rsid w:val="001E3D2B"/>
    <w:rsid w:val="001E66CE"/>
    <w:rsid w:val="00207788"/>
    <w:rsid w:val="00221DC2"/>
    <w:rsid w:val="002261BD"/>
    <w:rsid w:val="00244B48"/>
    <w:rsid w:val="002573D5"/>
    <w:rsid w:val="00264E26"/>
    <w:rsid w:val="00265580"/>
    <w:rsid w:val="00280E74"/>
    <w:rsid w:val="002A41E1"/>
    <w:rsid w:val="002B1E43"/>
    <w:rsid w:val="002B6574"/>
    <w:rsid w:val="002D4D48"/>
    <w:rsid w:val="002E21D2"/>
    <w:rsid w:val="002F7D3C"/>
    <w:rsid w:val="00305720"/>
    <w:rsid w:val="003131AB"/>
    <w:rsid w:val="003173B0"/>
    <w:rsid w:val="003217BE"/>
    <w:rsid w:val="0034349F"/>
    <w:rsid w:val="00355677"/>
    <w:rsid w:val="003C2629"/>
    <w:rsid w:val="003D0647"/>
    <w:rsid w:val="003D1265"/>
    <w:rsid w:val="003D36E7"/>
    <w:rsid w:val="003D3B1D"/>
    <w:rsid w:val="003D5DBE"/>
    <w:rsid w:val="00404841"/>
    <w:rsid w:val="00412059"/>
    <w:rsid w:val="0041496C"/>
    <w:rsid w:val="00425633"/>
    <w:rsid w:val="00441E79"/>
    <w:rsid w:val="00450486"/>
    <w:rsid w:val="00452DDA"/>
    <w:rsid w:val="004537DC"/>
    <w:rsid w:val="004709E9"/>
    <w:rsid w:val="00483A58"/>
    <w:rsid w:val="00486155"/>
    <w:rsid w:val="004924DA"/>
    <w:rsid w:val="004B11E6"/>
    <w:rsid w:val="004C7E09"/>
    <w:rsid w:val="004D5463"/>
    <w:rsid w:val="004D700E"/>
    <w:rsid w:val="004D7F17"/>
    <w:rsid w:val="004E0670"/>
    <w:rsid w:val="004E7F37"/>
    <w:rsid w:val="004F31BA"/>
    <w:rsid w:val="0051299F"/>
    <w:rsid w:val="00516672"/>
    <w:rsid w:val="00526B85"/>
    <w:rsid w:val="005306A1"/>
    <w:rsid w:val="005700D7"/>
    <w:rsid w:val="0059000C"/>
    <w:rsid w:val="005A02A1"/>
    <w:rsid w:val="005A0CA3"/>
    <w:rsid w:val="005D5B5B"/>
    <w:rsid w:val="005D6D33"/>
    <w:rsid w:val="005D7A24"/>
    <w:rsid w:val="00600609"/>
    <w:rsid w:val="00616EBA"/>
    <w:rsid w:val="00632C08"/>
    <w:rsid w:val="006468F4"/>
    <w:rsid w:val="00654C42"/>
    <w:rsid w:val="0067074A"/>
    <w:rsid w:val="00672994"/>
    <w:rsid w:val="006829D7"/>
    <w:rsid w:val="006C15C5"/>
    <w:rsid w:val="00736A76"/>
    <w:rsid w:val="00752A53"/>
    <w:rsid w:val="00752C6B"/>
    <w:rsid w:val="00760CE6"/>
    <w:rsid w:val="00765764"/>
    <w:rsid w:val="007719C9"/>
    <w:rsid w:val="00772718"/>
    <w:rsid w:val="00772E63"/>
    <w:rsid w:val="007A40C1"/>
    <w:rsid w:val="007D30A8"/>
    <w:rsid w:val="007D7536"/>
    <w:rsid w:val="007F4E0E"/>
    <w:rsid w:val="007F6B85"/>
    <w:rsid w:val="00814FB1"/>
    <w:rsid w:val="00820F20"/>
    <w:rsid w:val="0082528A"/>
    <w:rsid w:val="00825754"/>
    <w:rsid w:val="00835210"/>
    <w:rsid w:val="00844C2D"/>
    <w:rsid w:val="0087438E"/>
    <w:rsid w:val="00884668"/>
    <w:rsid w:val="008B2B46"/>
    <w:rsid w:val="008B2C58"/>
    <w:rsid w:val="008C5ED3"/>
    <w:rsid w:val="00917FC9"/>
    <w:rsid w:val="00921840"/>
    <w:rsid w:val="009331B4"/>
    <w:rsid w:val="009345F1"/>
    <w:rsid w:val="00934F14"/>
    <w:rsid w:val="00944BBB"/>
    <w:rsid w:val="009547B6"/>
    <w:rsid w:val="00961072"/>
    <w:rsid w:val="00982554"/>
    <w:rsid w:val="009D405C"/>
    <w:rsid w:val="009E750F"/>
    <w:rsid w:val="009F49A7"/>
    <w:rsid w:val="00A04D96"/>
    <w:rsid w:val="00A0629B"/>
    <w:rsid w:val="00A14495"/>
    <w:rsid w:val="00A16BE1"/>
    <w:rsid w:val="00A240C4"/>
    <w:rsid w:val="00A454BF"/>
    <w:rsid w:val="00A52E3A"/>
    <w:rsid w:val="00A814CB"/>
    <w:rsid w:val="00A90D1B"/>
    <w:rsid w:val="00AF55F8"/>
    <w:rsid w:val="00B06D1D"/>
    <w:rsid w:val="00B10ABA"/>
    <w:rsid w:val="00B13937"/>
    <w:rsid w:val="00B420D4"/>
    <w:rsid w:val="00B51F28"/>
    <w:rsid w:val="00B57910"/>
    <w:rsid w:val="00B6260B"/>
    <w:rsid w:val="00B7600D"/>
    <w:rsid w:val="00BA6686"/>
    <w:rsid w:val="00BC093A"/>
    <w:rsid w:val="00BC4ACC"/>
    <w:rsid w:val="00BC4FCC"/>
    <w:rsid w:val="00BD02F8"/>
    <w:rsid w:val="00C078AF"/>
    <w:rsid w:val="00C12E71"/>
    <w:rsid w:val="00C217A8"/>
    <w:rsid w:val="00C333B7"/>
    <w:rsid w:val="00C4188F"/>
    <w:rsid w:val="00C819A4"/>
    <w:rsid w:val="00C82A1B"/>
    <w:rsid w:val="00C82E6F"/>
    <w:rsid w:val="00C84EA8"/>
    <w:rsid w:val="00C918A2"/>
    <w:rsid w:val="00C92998"/>
    <w:rsid w:val="00CA720A"/>
    <w:rsid w:val="00CC1B7B"/>
    <w:rsid w:val="00CD38EE"/>
    <w:rsid w:val="00CD5925"/>
    <w:rsid w:val="00CE557A"/>
    <w:rsid w:val="00D031B2"/>
    <w:rsid w:val="00D1410C"/>
    <w:rsid w:val="00D31029"/>
    <w:rsid w:val="00D3614A"/>
    <w:rsid w:val="00D40D16"/>
    <w:rsid w:val="00D42E0E"/>
    <w:rsid w:val="00D548F0"/>
    <w:rsid w:val="00D57F79"/>
    <w:rsid w:val="00D61643"/>
    <w:rsid w:val="00D64FAC"/>
    <w:rsid w:val="00D65704"/>
    <w:rsid w:val="00D668F6"/>
    <w:rsid w:val="00D84875"/>
    <w:rsid w:val="00D904F0"/>
    <w:rsid w:val="00D91378"/>
    <w:rsid w:val="00D91B18"/>
    <w:rsid w:val="00DC0747"/>
    <w:rsid w:val="00DC2647"/>
    <w:rsid w:val="00DD1408"/>
    <w:rsid w:val="00DD356D"/>
    <w:rsid w:val="00DD3AF3"/>
    <w:rsid w:val="00DD6735"/>
    <w:rsid w:val="00DF0607"/>
    <w:rsid w:val="00DF136A"/>
    <w:rsid w:val="00E0448C"/>
    <w:rsid w:val="00E13525"/>
    <w:rsid w:val="00E3200E"/>
    <w:rsid w:val="00E47250"/>
    <w:rsid w:val="00E61535"/>
    <w:rsid w:val="00E84012"/>
    <w:rsid w:val="00E9373C"/>
    <w:rsid w:val="00E94149"/>
    <w:rsid w:val="00EA0724"/>
    <w:rsid w:val="00EA6251"/>
    <w:rsid w:val="00EA63F3"/>
    <w:rsid w:val="00EB6414"/>
    <w:rsid w:val="00ED6D50"/>
    <w:rsid w:val="00EE5747"/>
    <w:rsid w:val="00EF3804"/>
    <w:rsid w:val="00EF5E05"/>
    <w:rsid w:val="00F04244"/>
    <w:rsid w:val="00F227AF"/>
    <w:rsid w:val="00F27370"/>
    <w:rsid w:val="00F5341C"/>
    <w:rsid w:val="00F56954"/>
    <w:rsid w:val="00F66049"/>
    <w:rsid w:val="00F66514"/>
    <w:rsid w:val="00F948AF"/>
    <w:rsid w:val="00FA5A7B"/>
    <w:rsid w:val="00FA5D07"/>
    <w:rsid w:val="00FB11B1"/>
    <w:rsid w:val="00FC0935"/>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9"/>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9"/>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Bullet">
    <w:name w:val="List Bullet"/>
    <w:basedOn w:val="Normal"/>
    <w:uiPriority w:val="99"/>
    <w:qFormat/>
    <w:rsid w:val="003173B0"/>
    <w:pPr>
      <w:numPr>
        <w:numId w:val="12"/>
      </w:numPr>
      <w:spacing w:before="120" w:after="120" w:line="240" w:lineRule="auto"/>
    </w:pPr>
    <w:rPr>
      <w:rFonts w:ascii="Cambria" w:eastAsia="Calibri" w:hAnsi="Cambria" w:cs="Times New Roman"/>
    </w:rPr>
  </w:style>
  <w:style w:type="paragraph" w:styleId="ListBullet2">
    <w:name w:val="List Bullet 2"/>
    <w:basedOn w:val="Normal"/>
    <w:uiPriority w:val="8"/>
    <w:qFormat/>
    <w:rsid w:val="003173B0"/>
    <w:pPr>
      <w:numPr>
        <w:ilvl w:val="1"/>
        <w:numId w:val="12"/>
      </w:numPr>
      <w:spacing w:before="120" w:after="120" w:line="240" w:lineRule="auto"/>
      <w:contextualSpacing/>
    </w:pPr>
    <w:rPr>
      <w:rFonts w:ascii="Cambria" w:eastAsia="Calibri" w:hAnsi="Cambria" w:cs="Times New Roman"/>
    </w:rPr>
  </w:style>
  <w:style w:type="numbering" w:customStyle="1" w:styleId="ListBullets">
    <w:name w:val="ListBullets"/>
    <w:uiPriority w:val="99"/>
    <w:rsid w:val="003173B0"/>
    <w:pPr>
      <w:numPr>
        <w:numId w:val="11"/>
      </w:numPr>
    </w:pPr>
  </w:style>
  <w:style w:type="paragraph" w:styleId="ListBullet3">
    <w:name w:val="List Bullet 3"/>
    <w:basedOn w:val="Normal"/>
    <w:uiPriority w:val="99"/>
    <w:unhideWhenUsed/>
    <w:rsid w:val="003173B0"/>
    <w:pPr>
      <w:numPr>
        <w:ilvl w:val="2"/>
        <w:numId w:val="12"/>
      </w:numPr>
      <w:spacing w:before="120" w:after="0" w:line="240" w:lineRule="auto"/>
      <w:contextualSpacing/>
    </w:pPr>
    <w:rPr>
      <w:rFonts w:ascii="Cambria" w:eastAsia="Calibri" w:hAnsi="Cambria" w:cs="Times New Roman"/>
    </w:rPr>
  </w:style>
  <w:style w:type="paragraph" w:customStyle="1" w:styleId="Bullet1">
    <w:name w:val="Bullet 1"/>
    <w:basedOn w:val="Normal"/>
    <w:uiPriority w:val="99"/>
    <w:rsid w:val="00B13937"/>
    <w:pPr>
      <w:spacing w:before="120" w:after="120" w:line="280" w:lineRule="atLeast"/>
    </w:pPr>
    <w:rPr>
      <w:rFonts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672337434">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286690040">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872066780">
      <w:bodyDiv w:val="1"/>
      <w:marLeft w:val="0"/>
      <w:marRight w:val="0"/>
      <w:marTop w:val="0"/>
      <w:marBottom w:val="0"/>
      <w:divBdr>
        <w:top w:val="none" w:sz="0" w:space="0" w:color="auto"/>
        <w:left w:val="none" w:sz="0" w:space="0" w:color="auto"/>
        <w:bottom w:val="none" w:sz="0" w:space="0" w:color="auto"/>
        <w:right w:val="none" w:sz="0" w:space="0" w:color="auto"/>
      </w:divBdr>
    </w:div>
    <w:div w:id="1965767378">
      <w:bodyDiv w:val="1"/>
      <w:marLeft w:val="0"/>
      <w:marRight w:val="0"/>
      <w:marTop w:val="0"/>
      <w:marBottom w:val="0"/>
      <w:divBdr>
        <w:top w:val="none" w:sz="0" w:space="0" w:color="auto"/>
        <w:left w:val="none" w:sz="0" w:space="0" w:color="auto"/>
        <w:bottom w:val="none" w:sz="0" w:space="0" w:color="auto"/>
        <w:right w:val="none" w:sz="0" w:space="0" w:color="auto"/>
      </w:divBdr>
    </w:div>
    <w:div w:id="2014145871">
      <w:bodyDiv w:val="1"/>
      <w:marLeft w:val="0"/>
      <w:marRight w:val="0"/>
      <w:marTop w:val="0"/>
      <w:marBottom w:val="0"/>
      <w:divBdr>
        <w:top w:val="none" w:sz="0" w:space="0" w:color="auto"/>
        <w:left w:val="none" w:sz="0" w:space="0" w:color="auto"/>
        <w:bottom w:val="none" w:sz="0" w:space="0" w:color="auto"/>
        <w:right w:val="none" w:sz="0" w:space="0" w:color="auto"/>
      </w:divBdr>
    </w:div>
    <w:div w:id="210102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port@communitygrants.gov.a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rants.gov.au/?event=public.hom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gersbn\AppData\Local\Microsoft\Windows\INetCache\Content.Outlook\2KC77NOZ\agriculture.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upport@communitygrants.gov.a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mailto:support@communitygrant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8241D0-1406-4F57-8A1F-FC2659BE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7</TotalTime>
  <Pages>8</Pages>
  <Words>2357</Words>
  <Characters>13438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BOTTCHER, Sarah</dc:creator>
  <cp:lastModifiedBy>NGUYEN, Tricia</cp:lastModifiedBy>
  <cp:revision>4</cp:revision>
  <cp:lastPrinted>2020-09-10T05:19:00Z</cp:lastPrinted>
  <dcterms:created xsi:type="dcterms:W3CDTF">2020-09-21T02:03:00Z</dcterms:created>
  <dcterms:modified xsi:type="dcterms:W3CDTF">2020-09-21T03:50:00Z</dcterms:modified>
</cp:coreProperties>
</file>