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A463" w14:textId="32C6E3C6" w:rsidR="00B1460B" w:rsidRPr="00242A2E" w:rsidRDefault="005B3CAB" w:rsidP="00751B2D">
      <w:pPr>
        <w:pStyle w:val="Heading1"/>
        <w:tabs>
          <w:tab w:val="left" w:pos="3818"/>
        </w:tabs>
        <w:spacing w:after="120"/>
      </w:pPr>
      <w:r>
        <w:t xml:space="preserve">Intercountry </w:t>
      </w:r>
      <w:r w:rsidRPr="00242A2E">
        <w:t xml:space="preserve">Adoptee and Family Support Service </w:t>
      </w:r>
    </w:p>
    <w:p w14:paraId="6E2A245B" w14:textId="77777777" w:rsidR="00DE3E36" w:rsidRPr="00242A2E" w:rsidRDefault="00DE3E36" w:rsidP="00DE3E36">
      <w:pPr>
        <w:spacing w:before="120"/>
        <w:rPr>
          <w:color w:val="264F90"/>
          <w:sz w:val="40"/>
          <w:szCs w:val="40"/>
        </w:rPr>
      </w:pPr>
      <w:r w:rsidRPr="00242A2E">
        <w:rPr>
          <w:color w:val="264F90"/>
          <w:sz w:val="40"/>
          <w:szCs w:val="40"/>
        </w:rPr>
        <w:t>Grant Opportunity Guidelines</w:t>
      </w:r>
    </w:p>
    <w:p w14:paraId="7A7CDD8D" w14:textId="78535831" w:rsidR="00DE3E36" w:rsidRPr="00242A2E" w:rsidRDefault="004E7872" w:rsidP="00751B2D">
      <w:pPr>
        <w:tabs>
          <w:tab w:val="left" w:pos="5624"/>
        </w:tabs>
        <w:rPr>
          <w:color w:val="264F90"/>
          <w:sz w:val="40"/>
          <w:szCs w:val="40"/>
        </w:rPr>
      </w:pPr>
      <w:r w:rsidRPr="00242A2E">
        <w:rPr>
          <w:color w:val="264F90"/>
          <w:sz w:val="40"/>
          <w:szCs w:val="40"/>
        </w:rPr>
        <w:tab/>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242A2E" w14:paraId="1FB87FCE" w14:textId="77777777" w:rsidTr="004C30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06" w:type="dxa"/>
          </w:tcPr>
          <w:p w14:paraId="48256DFD" w14:textId="77777777" w:rsidR="00B1460B" w:rsidRPr="00242A2E" w:rsidRDefault="00B1460B" w:rsidP="00624853">
            <w:pPr>
              <w:rPr>
                <w:color w:val="264F90"/>
              </w:rPr>
            </w:pPr>
            <w:r w:rsidRPr="00242A2E">
              <w:rPr>
                <w:color w:val="264F90"/>
              </w:rPr>
              <w:t>Opening date:</w:t>
            </w:r>
          </w:p>
        </w:tc>
        <w:tc>
          <w:tcPr>
            <w:tcW w:w="5983" w:type="dxa"/>
          </w:tcPr>
          <w:p w14:paraId="5EF95ED8" w14:textId="6CB96E78" w:rsidR="00B1460B" w:rsidRPr="00242A2E" w:rsidRDefault="00175DF5" w:rsidP="00175DF5">
            <w:pPr>
              <w:cnfStyle w:val="100000000000" w:firstRow="1" w:lastRow="0" w:firstColumn="0" w:lastColumn="0" w:oddVBand="0" w:evenVBand="0" w:oddHBand="0" w:evenHBand="0" w:firstRowFirstColumn="0" w:firstRowLastColumn="0" w:lastRowFirstColumn="0" w:lastRowLastColumn="0"/>
              <w:rPr>
                <w:b w:val="0"/>
              </w:rPr>
            </w:pPr>
            <w:r w:rsidRPr="00242A2E">
              <w:t>2 October</w:t>
            </w:r>
            <w:r w:rsidR="005B3CAB" w:rsidRPr="00242A2E">
              <w:t xml:space="preserve"> 202</w:t>
            </w:r>
            <w:r w:rsidR="00E813E4" w:rsidRPr="00242A2E">
              <w:t>0</w:t>
            </w:r>
          </w:p>
        </w:tc>
      </w:tr>
      <w:tr w:rsidR="00B1460B" w:rsidRPr="00242A2E" w14:paraId="2FD1D5C8" w14:textId="77777777" w:rsidTr="005B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40BB491" w14:textId="77777777" w:rsidR="00B1460B" w:rsidRPr="00242A2E" w:rsidRDefault="00B1460B" w:rsidP="00624853">
            <w:pPr>
              <w:rPr>
                <w:color w:val="264F90"/>
              </w:rPr>
            </w:pPr>
            <w:r w:rsidRPr="00242A2E">
              <w:rPr>
                <w:color w:val="264F90"/>
              </w:rPr>
              <w:t>Closing date and time:</w:t>
            </w:r>
          </w:p>
        </w:tc>
        <w:tc>
          <w:tcPr>
            <w:tcW w:w="5983" w:type="dxa"/>
            <w:shd w:val="clear" w:color="auto" w:fill="auto"/>
          </w:tcPr>
          <w:p w14:paraId="501AD107" w14:textId="42C30250" w:rsidR="00B1460B" w:rsidRPr="00242A2E" w:rsidRDefault="00BD59A9" w:rsidP="00175DF5">
            <w:pPr>
              <w:cnfStyle w:val="000000100000" w:firstRow="0" w:lastRow="0" w:firstColumn="0" w:lastColumn="0" w:oddVBand="0" w:evenVBand="0" w:oddHBand="1" w:evenHBand="0" w:firstRowFirstColumn="0" w:firstRowLastColumn="0" w:lastRowFirstColumn="0" w:lastRowLastColumn="0"/>
              <w:rPr>
                <w:b/>
              </w:rPr>
            </w:pPr>
            <w:r w:rsidRPr="00242A2E">
              <w:rPr>
                <w:b/>
              </w:rPr>
              <w:t>11</w:t>
            </w:r>
            <w:r w:rsidR="00F65C53" w:rsidRPr="00242A2E">
              <w:rPr>
                <w:b/>
              </w:rPr>
              <w:t>.00</w:t>
            </w:r>
            <w:r w:rsidR="00712933" w:rsidRPr="00242A2E">
              <w:rPr>
                <w:b/>
              </w:rPr>
              <w:t>PM</w:t>
            </w:r>
            <w:r w:rsidR="00F65C53" w:rsidRPr="00242A2E">
              <w:rPr>
                <w:b/>
              </w:rPr>
              <w:t xml:space="preserve"> </w:t>
            </w:r>
            <w:r w:rsidR="00261986" w:rsidRPr="00242A2E">
              <w:rPr>
                <w:b/>
              </w:rPr>
              <w:t>AEDT</w:t>
            </w:r>
            <w:r w:rsidR="00B1460B" w:rsidRPr="00242A2E">
              <w:rPr>
                <w:b/>
              </w:rPr>
              <w:t xml:space="preserve"> on </w:t>
            </w:r>
            <w:r w:rsidR="00175DF5" w:rsidRPr="00242A2E">
              <w:rPr>
                <w:b/>
              </w:rPr>
              <w:t xml:space="preserve">13 November </w:t>
            </w:r>
            <w:r w:rsidR="00E813E4" w:rsidRPr="00242A2E">
              <w:rPr>
                <w:b/>
              </w:rPr>
              <w:t>2020</w:t>
            </w:r>
          </w:p>
        </w:tc>
      </w:tr>
      <w:tr w:rsidR="00B1460B" w:rsidRPr="007040EB" w14:paraId="6DBAF300" w14:textId="77777777" w:rsidTr="005B3CA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0032423" w14:textId="77777777" w:rsidR="00B1460B" w:rsidRPr="00242A2E" w:rsidRDefault="00B1460B" w:rsidP="00624853">
            <w:pPr>
              <w:rPr>
                <w:color w:val="264F90"/>
              </w:rPr>
            </w:pPr>
            <w:r w:rsidRPr="00242A2E">
              <w:rPr>
                <w:color w:val="264F90"/>
              </w:rPr>
              <w:t>Commonwealth policy entity:</w:t>
            </w:r>
          </w:p>
        </w:tc>
        <w:tc>
          <w:tcPr>
            <w:tcW w:w="5983" w:type="dxa"/>
            <w:shd w:val="clear" w:color="auto" w:fill="auto"/>
          </w:tcPr>
          <w:p w14:paraId="338E1B52" w14:textId="2C05F27F" w:rsidR="00B1460B" w:rsidRPr="00F65C53" w:rsidRDefault="001338A2" w:rsidP="006620FB">
            <w:pPr>
              <w:cnfStyle w:val="000000000000" w:firstRow="0" w:lastRow="0" w:firstColumn="0" w:lastColumn="0" w:oddVBand="0" w:evenVBand="0" w:oddHBand="0" w:evenHBand="0" w:firstRowFirstColumn="0" w:firstRowLastColumn="0" w:lastRowFirstColumn="0" w:lastRowLastColumn="0"/>
            </w:pPr>
            <w:r w:rsidRPr="00242A2E">
              <w:t xml:space="preserve">Department of Social Services </w:t>
            </w:r>
          </w:p>
        </w:tc>
      </w:tr>
      <w:tr w:rsidR="00CB4E2C" w:rsidRPr="007040EB" w14:paraId="0FE5221D" w14:textId="77777777" w:rsidTr="005B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9DC9E0" w14:textId="4E7EDE8C" w:rsidR="00CB4E2C" w:rsidRPr="0004098F" w:rsidRDefault="00CB4E2C" w:rsidP="00CB4E2C">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75566ECA" w14:textId="656EAE7C" w:rsidR="00CB4E2C" w:rsidRDefault="00CB4E2C" w:rsidP="00CB4E2C">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005B3CA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5A6735" w14:textId="77777777" w:rsidR="0077121A" w:rsidRPr="00242A2E" w:rsidRDefault="0077121A" w:rsidP="0077121A">
            <w:pPr>
              <w:rPr>
                <w:color w:val="264F90"/>
              </w:rPr>
            </w:pPr>
            <w:r w:rsidRPr="00242A2E">
              <w:rPr>
                <w:color w:val="264F90"/>
              </w:rPr>
              <w:t>Enquiries:</w:t>
            </w:r>
          </w:p>
        </w:tc>
        <w:tc>
          <w:tcPr>
            <w:tcW w:w="5983" w:type="dxa"/>
            <w:shd w:val="clear" w:color="auto" w:fill="auto"/>
          </w:tcPr>
          <w:p w14:paraId="7B3650B0" w14:textId="77777777" w:rsidR="006F64A3" w:rsidRPr="00242A2E" w:rsidRDefault="0077121A" w:rsidP="0077121A">
            <w:pPr>
              <w:cnfStyle w:val="000000000000" w:firstRow="0" w:lastRow="0" w:firstColumn="0" w:lastColumn="0" w:oddVBand="0" w:evenVBand="0" w:oddHBand="0" w:evenHBand="0" w:firstRowFirstColumn="0" w:firstRowLastColumn="0" w:lastRowFirstColumn="0" w:lastRowLastColumn="0"/>
            </w:pPr>
            <w:r w:rsidRPr="00242A2E">
              <w:t xml:space="preserve">If you have any questions, contact </w:t>
            </w:r>
          </w:p>
          <w:p w14:paraId="6DC27A7A" w14:textId="77777777" w:rsidR="006F64A3" w:rsidRPr="00242A2E" w:rsidRDefault="006F64A3" w:rsidP="0077121A">
            <w:pPr>
              <w:cnfStyle w:val="000000000000" w:firstRow="0" w:lastRow="0" w:firstColumn="0" w:lastColumn="0" w:oddVBand="0" w:evenVBand="0" w:oddHBand="0" w:evenHBand="0" w:firstRowFirstColumn="0" w:firstRowLastColumn="0" w:lastRowFirstColumn="0" w:lastRowLastColumn="0"/>
            </w:pPr>
            <w:r w:rsidRPr="00242A2E">
              <w:t>Community Grants Hub</w:t>
            </w:r>
          </w:p>
          <w:p w14:paraId="58E194FA" w14:textId="17FFE6C9" w:rsidR="006F64A3" w:rsidRPr="00242A2E" w:rsidRDefault="006F64A3" w:rsidP="0077121A">
            <w:pPr>
              <w:cnfStyle w:val="000000000000" w:firstRow="0" w:lastRow="0" w:firstColumn="0" w:lastColumn="0" w:oddVBand="0" w:evenVBand="0" w:oddHBand="0" w:evenHBand="0" w:firstRowFirstColumn="0" w:firstRowLastColumn="0" w:lastRowFirstColumn="0" w:lastRowLastColumn="0"/>
            </w:pPr>
            <w:r w:rsidRPr="00242A2E">
              <w:t xml:space="preserve">Phone: 1800 020 </w:t>
            </w:r>
            <w:r w:rsidR="00CB4E2C" w:rsidRPr="00242A2E">
              <w:t>283 (option 1)</w:t>
            </w:r>
          </w:p>
          <w:p w14:paraId="611D21FF" w14:textId="77777777" w:rsidR="0077121A" w:rsidRPr="00242A2E" w:rsidRDefault="006F64A3" w:rsidP="0077121A">
            <w:pPr>
              <w:cnfStyle w:val="000000000000" w:firstRow="0" w:lastRow="0" w:firstColumn="0" w:lastColumn="0" w:oddVBand="0" w:evenVBand="0" w:oddHBand="0" w:evenHBand="0" w:firstRowFirstColumn="0" w:firstRowLastColumn="0" w:lastRowFirstColumn="0" w:lastRowLastColumn="0"/>
            </w:pPr>
            <w:r w:rsidRPr="00242A2E">
              <w:t xml:space="preserve">Email: </w:t>
            </w:r>
            <w:hyperlink r:id="rId13" w:history="1">
              <w:r w:rsidRPr="00242A2E">
                <w:rPr>
                  <w:rStyle w:val="Hyperlink"/>
                </w:rPr>
                <w:t>support@communitygrants.gov.au</w:t>
              </w:r>
            </w:hyperlink>
          </w:p>
          <w:p w14:paraId="35AE120C" w14:textId="15D09106" w:rsidR="0077121A" w:rsidRPr="00242A2E" w:rsidRDefault="0077121A" w:rsidP="00175DF5">
            <w:pPr>
              <w:cnfStyle w:val="000000000000" w:firstRow="0" w:lastRow="0" w:firstColumn="0" w:lastColumn="0" w:oddVBand="0" w:evenVBand="0" w:oddHBand="0" w:evenHBand="0" w:firstRowFirstColumn="0" w:firstRowLastColumn="0" w:lastRowFirstColumn="0" w:lastRowLastColumn="0"/>
            </w:pPr>
            <w:r w:rsidRPr="00242A2E">
              <w:t xml:space="preserve">Questions should be sent no later than </w:t>
            </w:r>
            <w:r w:rsidR="001361AF" w:rsidRPr="00242A2E">
              <w:t xml:space="preserve">5.00PM AEDT on </w:t>
            </w:r>
            <w:r w:rsidR="001361AF" w:rsidRPr="00242A2E">
              <w:br/>
            </w:r>
            <w:r w:rsidR="00175DF5" w:rsidRPr="00242A2E">
              <w:t>6 November</w:t>
            </w:r>
            <w:r w:rsidR="00E813E4" w:rsidRPr="00242A2E">
              <w:t xml:space="preserve"> 2020</w:t>
            </w:r>
          </w:p>
        </w:tc>
      </w:tr>
      <w:tr w:rsidR="0077121A" w:rsidRPr="007040EB" w14:paraId="6B72768C" w14:textId="77777777" w:rsidTr="005B3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D6EFF" w14:textId="77777777" w:rsidR="0077121A" w:rsidRPr="00242A2E" w:rsidRDefault="0077121A" w:rsidP="0077121A">
            <w:pPr>
              <w:rPr>
                <w:color w:val="264F90"/>
              </w:rPr>
            </w:pPr>
            <w:r w:rsidRPr="00242A2E">
              <w:rPr>
                <w:color w:val="264F90"/>
              </w:rPr>
              <w:t>Date guidelines released:</w:t>
            </w:r>
          </w:p>
        </w:tc>
        <w:tc>
          <w:tcPr>
            <w:tcW w:w="5983" w:type="dxa"/>
            <w:shd w:val="clear" w:color="auto" w:fill="auto"/>
          </w:tcPr>
          <w:p w14:paraId="79D7EB80" w14:textId="7DBB8763" w:rsidR="0077121A" w:rsidRPr="00242A2E" w:rsidRDefault="00175DF5" w:rsidP="000E57FF">
            <w:pPr>
              <w:cnfStyle w:val="000000100000" w:firstRow="0" w:lastRow="0" w:firstColumn="0" w:lastColumn="0" w:oddVBand="0" w:evenVBand="0" w:oddHBand="1" w:evenHBand="0" w:firstRowFirstColumn="0" w:firstRowLastColumn="0" w:lastRowFirstColumn="0" w:lastRowLastColumn="0"/>
            </w:pPr>
            <w:r w:rsidRPr="00242A2E">
              <w:t xml:space="preserve">2 October </w:t>
            </w:r>
            <w:r w:rsidR="00E813E4" w:rsidRPr="00242A2E">
              <w:t>2020</w:t>
            </w:r>
          </w:p>
        </w:tc>
      </w:tr>
      <w:tr w:rsidR="0077121A" w14:paraId="0AED851E" w14:textId="77777777" w:rsidTr="005B3CAB">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3ACC2D" w14:textId="77777777" w:rsidR="0077121A" w:rsidRPr="00242A2E" w:rsidRDefault="0077121A" w:rsidP="0077121A">
            <w:pPr>
              <w:rPr>
                <w:color w:val="264F90"/>
              </w:rPr>
            </w:pPr>
            <w:r w:rsidRPr="00242A2E">
              <w:rPr>
                <w:color w:val="264F90"/>
              </w:rPr>
              <w:t>Type of grant opportunity:</w:t>
            </w:r>
          </w:p>
        </w:tc>
        <w:tc>
          <w:tcPr>
            <w:tcW w:w="5983" w:type="dxa"/>
            <w:shd w:val="clear" w:color="auto" w:fill="auto"/>
          </w:tcPr>
          <w:p w14:paraId="67B7A2CD" w14:textId="2FF0192D" w:rsidR="0077121A" w:rsidRPr="00242A2E" w:rsidRDefault="0077121A" w:rsidP="005B3CAB">
            <w:pPr>
              <w:cnfStyle w:val="000000000000" w:firstRow="0" w:lastRow="0" w:firstColumn="0" w:lastColumn="0" w:oddVBand="0" w:evenVBand="0" w:oddHBand="0" w:evenHBand="0" w:firstRowFirstColumn="0" w:firstRowLastColumn="0" w:lastRowFirstColumn="0" w:lastRowLastColumn="0"/>
            </w:pPr>
            <w:r w:rsidRPr="00242A2E">
              <w:t>Open competitive</w:t>
            </w:r>
          </w:p>
        </w:tc>
      </w:tr>
    </w:tbl>
    <w:p w14:paraId="56B46326" w14:textId="77777777" w:rsidR="00FC5223" w:rsidRDefault="00FC5223" w:rsidP="00077C3D"/>
    <w:p w14:paraId="614C7D19" w14:textId="77777777" w:rsidR="00FC5223" w:rsidRDefault="00FC5223">
      <w:pPr>
        <w:spacing w:before="0" w:after="0" w:line="240" w:lineRule="auto"/>
      </w:pPr>
      <w:r>
        <w:br w:type="page"/>
      </w:r>
    </w:p>
    <w:p w14:paraId="5A8B79BE" w14:textId="76F86A2E" w:rsidR="00227D98" w:rsidRDefault="00E31F9B" w:rsidP="00751B2D">
      <w:pPr>
        <w:pStyle w:val="TOCHeading"/>
        <w:tabs>
          <w:tab w:val="left" w:pos="2078"/>
        </w:tabs>
      </w:pPr>
      <w:r>
        <w:lastRenderedPageBreak/>
        <w:t>Contents</w:t>
      </w:r>
      <w:r w:rsidR="004E7872">
        <w:tab/>
      </w:r>
    </w:p>
    <w:p w14:paraId="3DDED054" w14:textId="245E1C0E" w:rsidR="00837FA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837FA6">
        <w:rPr>
          <w:noProof/>
        </w:rPr>
        <w:t>1.</w:t>
      </w:r>
      <w:r w:rsidR="00837FA6">
        <w:rPr>
          <w:rFonts w:asciiTheme="minorHAnsi" w:eastAsiaTheme="minorEastAsia" w:hAnsiTheme="minorHAnsi" w:cstheme="minorBidi"/>
          <w:b w:val="0"/>
          <w:noProof/>
          <w:sz w:val="22"/>
          <w:lang w:val="en-AU" w:eastAsia="en-AU"/>
        </w:rPr>
        <w:tab/>
      </w:r>
      <w:r w:rsidR="00837FA6">
        <w:rPr>
          <w:noProof/>
        </w:rPr>
        <w:t>Grant opportunity process</w:t>
      </w:r>
      <w:r w:rsidR="00837FA6">
        <w:rPr>
          <w:noProof/>
        </w:rPr>
        <w:tab/>
      </w:r>
      <w:r w:rsidR="00837FA6">
        <w:rPr>
          <w:noProof/>
        </w:rPr>
        <w:fldChar w:fldCharType="begin"/>
      </w:r>
      <w:r w:rsidR="00837FA6">
        <w:rPr>
          <w:noProof/>
        </w:rPr>
        <w:instrText xml:space="preserve"> PAGEREF _Toc52363178 \h </w:instrText>
      </w:r>
      <w:r w:rsidR="00837FA6">
        <w:rPr>
          <w:noProof/>
        </w:rPr>
      </w:r>
      <w:r w:rsidR="00837FA6">
        <w:rPr>
          <w:noProof/>
        </w:rPr>
        <w:fldChar w:fldCharType="separate"/>
      </w:r>
      <w:r w:rsidR="00837FA6">
        <w:rPr>
          <w:noProof/>
        </w:rPr>
        <w:t>4</w:t>
      </w:r>
      <w:r w:rsidR="00837FA6">
        <w:rPr>
          <w:noProof/>
        </w:rPr>
        <w:fldChar w:fldCharType="end"/>
      </w:r>
    </w:p>
    <w:p w14:paraId="27EB0DFE" w14:textId="5AC611E4" w:rsidR="00837FA6" w:rsidRDefault="00837FA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_Toc52363179 \h </w:instrText>
      </w:r>
      <w:r>
        <w:rPr>
          <w:noProof/>
        </w:rPr>
      </w:r>
      <w:r>
        <w:rPr>
          <w:noProof/>
        </w:rPr>
        <w:fldChar w:fldCharType="separate"/>
      </w:r>
      <w:r>
        <w:rPr>
          <w:noProof/>
        </w:rPr>
        <w:t>5</w:t>
      </w:r>
      <w:r>
        <w:rPr>
          <w:noProof/>
        </w:rPr>
        <w:fldChar w:fldCharType="end"/>
      </w:r>
    </w:p>
    <w:p w14:paraId="7F849D31" w14:textId="7383FD2C" w:rsidR="00837FA6" w:rsidRDefault="00837FA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Intercountry Adoptee and Family Support Service</w:t>
      </w:r>
      <w:r>
        <w:rPr>
          <w:noProof/>
        </w:rPr>
        <w:tab/>
      </w:r>
      <w:r>
        <w:rPr>
          <w:noProof/>
        </w:rPr>
        <w:fldChar w:fldCharType="begin"/>
      </w:r>
      <w:r>
        <w:rPr>
          <w:noProof/>
        </w:rPr>
        <w:instrText xml:space="preserve"> PAGEREF _Toc52363180 \h </w:instrText>
      </w:r>
      <w:r>
        <w:rPr>
          <w:noProof/>
        </w:rPr>
      </w:r>
      <w:r>
        <w:rPr>
          <w:noProof/>
        </w:rPr>
        <w:fldChar w:fldCharType="separate"/>
      </w:r>
      <w:r>
        <w:rPr>
          <w:noProof/>
        </w:rPr>
        <w:t>5</w:t>
      </w:r>
      <w:r>
        <w:rPr>
          <w:noProof/>
        </w:rPr>
        <w:fldChar w:fldCharType="end"/>
      </w:r>
    </w:p>
    <w:p w14:paraId="1D8F4B6D" w14:textId="270F27D9" w:rsidR="00837FA6" w:rsidRDefault="00837FA6">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Purpose</w:t>
      </w:r>
      <w:r>
        <w:rPr>
          <w:noProof/>
        </w:rPr>
        <w:tab/>
      </w:r>
      <w:r>
        <w:rPr>
          <w:noProof/>
        </w:rPr>
        <w:fldChar w:fldCharType="begin"/>
      </w:r>
      <w:r>
        <w:rPr>
          <w:noProof/>
        </w:rPr>
        <w:instrText xml:space="preserve"> PAGEREF _Toc52363181 \h </w:instrText>
      </w:r>
      <w:r>
        <w:rPr>
          <w:noProof/>
        </w:rPr>
      </w:r>
      <w:r>
        <w:rPr>
          <w:noProof/>
        </w:rPr>
        <w:fldChar w:fldCharType="separate"/>
      </w:r>
      <w:r>
        <w:rPr>
          <w:noProof/>
        </w:rPr>
        <w:t>5</w:t>
      </w:r>
      <w:r>
        <w:rPr>
          <w:noProof/>
        </w:rPr>
        <w:fldChar w:fldCharType="end"/>
      </w:r>
    </w:p>
    <w:p w14:paraId="1D4D5A5C" w14:textId="5977BA9F" w:rsidR="00837FA6" w:rsidRDefault="00837FA6">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Objectives of the ICAFSS</w:t>
      </w:r>
      <w:r>
        <w:rPr>
          <w:noProof/>
        </w:rPr>
        <w:tab/>
      </w:r>
      <w:r>
        <w:rPr>
          <w:noProof/>
        </w:rPr>
        <w:fldChar w:fldCharType="begin"/>
      </w:r>
      <w:r>
        <w:rPr>
          <w:noProof/>
        </w:rPr>
        <w:instrText xml:space="preserve"> PAGEREF _Toc52363182 \h </w:instrText>
      </w:r>
      <w:r>
        <w:rPr>
          <w:noProof/>
        </w:rPr>
      </w:r>
      <w:r>
        <w:rPr>
          <w:noProof/>
        </w:rPr>
        <w:fldChar w:fldCharType="separate"/>
      </w:r>
      <w:r>
        <w:rPr>
          <w:noProof/>
        </w:rPr>
        <w:t>5</w:t>
      </w:r>
      <w:r>
        <w:rPr>
          <w:noProof/>
        </w:rPr>
        <w:fldChar w:fldCharType="end"/>
      </w:r>
    </w:p>
    <w:p w14:paraId="3B903305" w14:textId="08FC7A5A" w:rsidR="00837FA6" w:rsidRDefault="00837FA6">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Consultations on the redesign of the ICAFSS</w:t>
      </w:r>
      <w:r>
        <w:rPr>
          <w:noProof/>
        </w:rPr>
        <w:tab/>
      </w:r>
      <w:r>
        <w:rPr>
          <w:noProof/>
        </w:rPr>
        <w:fldChar w:fldCharType="begin"/>
      </w:r>
      <w:r>
        <w:rPr>
          <w:noProof/>
        </w:rPr>
        <w:instrText xml:space="preserve"> PAGEREF _Toc52363183 \h </w:instrText>
      </w:r>
      <w:r>
        <w:rPr>
          <w:noProof/>
        </w:rPr>
      </w:r>
      <w:r>
        <w:rPr>
          <w:noProof/>
        </w:rPr>
        <w:fldChar w:fldCharType="separate"/>
      </w:r>
      <w:r>
        <w:rPr>
          <w:noProof/>
        </w:rPr>
        <w:t>6</w:t>
      </w:r>
      <w:r>
        <w:rPr>
          <w:noProof/>
        </w:rPr>
        <w:fldChar w:fldCharType="end"/>
      </w:r>
    </w:p>
    <w:p w14:paraId="2602181E" w14:textId="421F421B" w:rsidR="00837FA6" w:rsidRDefault="00837FA6">
      <w:pPr>
        <w:pStyle w:val="TOC3"/>
        <w:rPr>
          <w:rFonts w:asciiTheme="minorHAnsi" w:eastAsiaTheme="minorEastAsia" w:hAnsiTheme="minorHAnsi" w:cstheme="minorBidi"/>
          <w:noProof/>
          <w:sz w:val="22"/>
          <w:lang w:val="en-AU" w:eastAsia="en-AU"/>
        </w:rPr>
      </w:pPr>
      <w:r>
        <w:rPr>
          <w:noProof/>
        </w:rPr>
        <w:t>2.4</w:t>
      </w:r>
      <w:r>
        <w:rPr>
          <w:rFonts w:asciiTheme="minorHAnsi" w:eastAsiaTheme="minorEastAsia" w:hAnsiTheme="minorHAnsi" w:cstheme="minorBidi"/>
          <w:noProof/>
          <w:sz w:val="22"/>
          <w:lang w:val="en-AU" w:eastAsia="en-AU"/>
        </w:rPr>
        <w:tab/>
      </w:r>
      <w:r>
        <w:rPr>
          <w:noProof/>
        </w:rPr>
        <w:t>Supporting principles of the ICAFSS</w:t>
      </w:r>
      <w:r>
        <w:rPr>
          <w:noProof/>
        </w:rPr>
        <w:tab/>
      </w:r>
      <w:r>
        <w:rPr>
          <w:noProof/>
        </w:rPr>
        <w:fldChar w:fldCharType="begin"/>
      </w:r>
      <w:r>
        <w:rPr>
          <w:noProof/>
        </w:rPr>
        <w:instrText xml:space="preserve"> PAGEREF _Toc52363184 \h </w:instrText>
      </w:r>
      <w:r>
        <w:rPr>
          <w:noProof/>
        </w:rPr>
      </w:r>
      <w:r>
        <w:rPr>
          <w:noProof/>
        </w:rPr>
        <w:fldChar w:fldCharType="separate"/>
      </w:r>
      <w:r>
        <w:rPr>
          <w:noProof/>
        </w:rPr>
        <w:t>6</w:t>
      </w:r>
      <w:r>
        <w:rPr>
          <w:noProof/>
        </w:rPr>
        <w:fldChar w:fldCharType="end"/>
      </w:r>
    </w:p>
    <w:p w14:paraId="3963ED72" w14:textId="31547698" w:rsidR="00837FA6" w:rsidRDefault="00837FA6">
      <w:pPr>
        <w:pStyle w:val="TOC3"/>
        <w:rPr>
          <w:rFonts w:asciiTheme="minorHAnsi" w:eastAsiaTheme="minorEastAsia" w:hAnsiTheme="minorHAnsi" w:cstheme="minorBidi"/>
          <w:noProof/>
          <w:sz w:val="22"/>
          <w:lang w:val="en-AU" w:eastAsia="en-AU"/>
        </w:rPr>
      </w:pPr>
      <w:r>
        <w:rPr>
          <w:noProof/>
        </w:rPr>
        <w:t>2.5</w:t>
      </w:r>
      <w:r>
        <w:rPr>
          <w:rFonts w:asciiTheme="minorHAnsi" w:eastAsiaTheme="minorEastAsia" w:hAnsiTheme="minorHAnsi" w:cstheme="minorBidi"/>
          <w:noProof/>
          <w:sz w:val="22"/>
          <w:lang w:val="en-AU" w:eastAsia="en-AU"/>
        </w:rPr>
        <w:tab/>
      </w:r>
      <w:r>
        <w:rPr>
          <w:noProof/>
        </w:rPr>
        <w:t>Additional information</w:t>
      </w:r>
      <w:r>
        <w:rPr>
          <w:noProof/>
        </w:rPr>
        <w:tab/>
      </w:r>
      <w:r>
        <w:rPr>
          <w:noProof/>
        </w:rPr>
        <w:fldChar w:fldCharType="begin"/>
      </w:r>
      <w:r>
        <w:rPr>
          <w:noProof/>
        </w:rPr>
        <w:instrText xml:space="preserve"> PAGEREF _Toc52363185 \h </w:instrText>
      </w:r>
      <w:r>
        <w:rPr>
          <w:noProof/>
        </w:rPr>
      </w:r>
      <w:r>
        <w:rPr>
          <w:noProof/>
        </w:rPr>
        <w:fldChar w:fldCharType="separate"/>
      </w:r>
      <w:r>
        <w:rPr>
          <w:noProof/>
        </w:rPr>
        <w:t>7</w:t>
      </w:r>
      <w:r>
        <w:rPr>
          <w:noProof/>
        </w:rPr>
        <w:fldChar w:fldCharType="end"/>
      </w:r>
    </w:p>
    <w:p w14:paraId="4999113F" w14:textId="2513A18D" w:rsidR="00837FA6" w:rsidRDefault="00837FA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_Toc52363186 \h </w:instrText>
      </w:r>
      <w:r>
        <w:rPr>
          <w:noProof/>
        </w:rPr>
      </w:r>
      <w:r>
        <w:rPr>
          <w:noProof/>
        </w:rPr>
        <w:fldChar w:fldCharType="separate"/>
      </w:r>
      <w:r>
        <w:rPr>
          <w:noProof/>
        </w:rPr>
        <w:t>8</w:t>
      </w:r>
      <w:r>
        <w:rPr>
          <w:noProof/>
        </w:rPr>
        <w:fldChar w:fldCharType="end"/>
      </w:r>
    </w:p>
    <w:p w14:paraId="103767C5" w14:textId="1BAC4EFC" w:rsidR="00837FA6" w:rsidRDefault="00837FA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 funding</w:t>
      </w:r>
      <w:r>
        <w:rPr>
          <w:noProof/>
        </w:rPr>
        <w:tab/>
      </w:r>
      <w:r>
        <w:rPr>
          <w:noProof/>
        </w:rPr>
        <w:fldChar w:fldCharType="begin"/>
      </w:r>
      <w:r>
        <w:rPr>
          <w:noProof/>
        </w:rPr>
        <w:instrText xml:space="preserve"> PAGEREF _Toc52363187 \h </w:instrText>
      </w:r>
      <w:r>
        <w:rPr>
          <w:noProof/>
        </w:rPr>
      </w:r>
      <w:r>
        <w:rPr>
          <w:noProof/>
        </w:rPr>
        <w:fldChar w:fldCharType="separate"/>
      </w:r>
      <w:r>
        <w:rPr>
          <w:noProof/>
        </w:rPr>
        <w:t>8</w:t>
      </w:r>
      <w:r>
        <w:rPr>
          <w:noProof/>
        </w:rPr>
        <w:fldChar w:fldCharType="end"/>
      </w:r>
    </w:p>
    <w:p w14:paraId="3894A7CA" w14:textId="46E3D2CB" w:rsidR="00837FA6" w:rsidRDefault="00837FA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_Toc52363188 \h </w:instrText>
      </w:r>
      <w:r>
        <w:rPr>
          <w:noProof/>
        </w:rPr>
      </w:r>
      <w:r>
        <w:rPr>
          <w:noProof/>
        </w:rPr>
        <w:fldChar w:fldCharType="separate"/>
      </w:r>
      <w:r>
        <w:rPr>
          <w:noProof/>
        </w:rPr>
        <w:t>9</w:t>
      </w:r>
      <w:r>
        <w:rPr>
          <w:noProof/>
        </w:rPr>
        <w:fldChar w:fldCharType="end"/>
      </w:r>
    </w:p>
    <w:p w14:paraId="39F5C534" w14:textId="7011799F" w:rsidR="00837FA6" w:rsidRDefault="00837FA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_Toc52363189 \h </w:instrText>
      </w:r>
      <w:r>
        <w:rPr>
          <w:noProof/>
        </w:rPr>
      </w:r>
      <w:r>
        <w:rPr>
          <w:noProof/>
        </w:rPr>
        <w:fldChar w:fldCharType="separate"/>
      </w:r>
      <w:r>
        <w:rPr>
          <w:noProof/>
        </w:rPr>
        <w:t>9</w:t>
      </w:r>
      <w:r>
        <w:rPr>
          <w:noProof/>
        </w:rPr>
        <w:fldChar w:fldCharType="end"/>
      </w:r>
    </w:p>
    <w:p w14:paraId="249B270C" w14:textId="0BB4885F" w:rsidR="00837FA6" w:rsidRDefault="00837FA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_Toc52363190 \h </w:instrText>
      </w:r>
      <w:r>
        <w:rPr>
          <w:noProof/>
        </w:rPr>
      </w:r>
      <w:r>
        <w:rPr>
          <w:noProof/>
        </w:rPr>
        <w:fldChar w:fldCharType="separate"/>
      </w:r>
      <w:r>
        <w:rPr>
          <w:noProof/>
        </w:rPr>
        <w:t>9</w:t>
      </w:r>
      <w:r>
        <w:rPr>
          <w:noProof/>
        </w:rPr>
        <w:fldChar w:fldCharType="end"/>
      </w:r>
    </w:p>
    <w:p w14:paraId="6F35B1F3" w14:textId="3F705FEB" w:rsidR="00837FA6" w:rsidRDefault="00837FA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_Toc52363191 \h </w:instrText>
      </w:r>
      <w:r>
        <w:rPr>
          <w:noProof/>
        </w:rPr>
      </w:r>
      <w:r>
        <w:rPr>
          <w:noProof/>
        </w:rPr>
        <w:fldChar w:fldCharType="separate"/>
      </w:r>
      <w:r>
        <w:rPr>
          <w:noProof/>
        </w:rPr>
        <w:t>10</w:t>
      </w:r>
      <w:r>
        <w:rPr>
          <w:noProof/>
        </w:rPr>
        <w:fldChar w:fldCharType="end"/>
      </w:r>
    </w:p>
    <w:p w14:paraId="79F8B920" w14:textId="27B60243" w:rsidR="00837FA6" w:rsidRDefault="00837FA6">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_Toc52363192 \h </w:instrText>
      </w:r>
      <w:r>
        <w:rPr>
          <w:noProof/>
        </w:rPr>
      </w:r>
      <w:r>
        <w:rPr>
          <w:noProof/>
        </w:rPr>
        <w:fldChar w:fldCharType="separate"/>
      </w:r>
      <w:r>
        <w:rPr>
          <w:noProof/>
        </w:rPr>
        <w:t>10</w:t>
      </w:r>
      <w:r>
        <w:rPr>
          <w:noProof/>
        </w:rPr>
        <w:fldChar w:fldCharType="end"/>
      </w:r>
    </w:p>
    <w:p w14:paraId="55E2F896" w14:textId="3FE5ECDD" w:rsidR="00837FA6" w:rsidRDefault="00837FA6">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Application for funding amount</w:t>
      </w:r>
      <w:r>
        <w:rPr>
          <w:noProof/>
        </w:rPr>
        <w:tab/>
      </w:r>
      <w:r>
        <w:rPr>
          <w:noProof/>
        </w:rPr>
        <w:fldChar w:fldCharType="begin"/>
      </w:r>
      <w:r>
        <w:rPr>
          <w:noProof/>
        </w:rPr>
        <w:instrText xml:space="preserve"> PAGEREF _Toc52363193 \h </w:instrText>
      </w:r>
      <w:r>
        <w:rPr>
          <w:noProof/>
        </w:rPr>
      </w:r>
      <w:r>
        <w:rPr>
          <w:noProof/>
        </w:rPr>
        <w:fldChar w:fldCharType="separate"/>
      </w:r>
      <w:r>
        <w:rPr>
          <w:noProof/>
        </w:rPr>
        <w:t>10</w:t>
      </w:r>
      <w:r>
        <w:rPr>
          <w:noProof/>
        </w:rPr>
        <w:fldChar w:fldCharType="end"/>
      </w:r>
    </w:p>
    <w:p w14:paraId="7F6764FC" w14:textId="76065C66" w:rsidR="00837FA6" w:rsidRDefault="00837FA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_Toc52363194 \h </w:instrText>
      </w:r>
      <w:r>
        <w:rPr>
          <w:noProof/>
        </w:rPr>
      </w:r>
      <w:r>
        <w:rPr>
          <w:noProof/>
        </w:rPr>
        <w:fldChar w:fldCharType="separate"/>
      </w:r>
      <w:r>
        <w:rPr>
          <w:noProof/>
        </w:rPr>
        <w:t>11</w:t>
      </w:r>
      <w:r>
        <w:rPr>
          <w:noProof/>
        </w:rPr>
        <w:fldChar w:fldCharType="end"/>
      </w:r>
    </w:p>
    <w:p w14:paraId="3C9A173A" w14:textId="62357DED" w:rsidR="00837FA6" w:rsidRDefault="00837FA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_Toc52363195 \h </w:instrText>
      </w:r>
      <w:r>
        <w:rPr>
          <w:noProof/>
        </w:rPr>
      </w:r>
      <w:r>
        <w:rPr>
          <w:noProof/>
        </w:rPr>
        <w:fldChar w:fldCharType="separate"/>
      </w:r>
      <w:r>
        <w:rPr>
          <w:noProof/>
        </w:rPr>
        <w:t>11</w:t>
      </w:r>
      <w:r>
        <w:rPr>
          <w:noProof/>
        </w:rPr>
        <w:fldChar w:fldCharType="end"/>
      </w:r>
    </w:p>
    <w:p w14:paraId="7E79D353" w14:textId="105F1A41" w:rsidR="00837FA6" w:rsidRDefault="00837FA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_Toc52363196 \h </w:instrText>
      </w:r>
      <w:r>
        <w:rPr>
          <w:noProof/>
        </w:rPr>
      </w:r>
      <w:r>
        <w:rPr>
          <w:noProof/>
        </w:rPr>
        <w:fldChar w:fldCharType="separate"/>
      </w:r>
      <w:r>
        <w:rPr>
          <w:noProof/>
        </w:rPr>
        <w:t>13</w:t>
      </w:r>
      <w:r>
        <w:rPr>
          <w:noProof/>
        </w:rPr>
        <w:fldChar w:fldCharType="end"/>
      </w:r>
    </w:p>
    <w:p w14:paraId="22AD0D64" w14:textId="67946E7F" w:rsidR="00837FA6" w:rsidRDefault="00837FA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_Toc52363197 \h </w:instrText>
      </w:r>
      <w:r>
        <w:rPr>
          <w:noProof/>
        </w:rPr>
      </w:r>
      <w:r>
        <w:rPr>
          <w:noProof/>
        </w:rPr>
        <w:fldChar w:fldCharType="separate"/>
      </w:r>
      <w:r>
        <w:rPr>
          <w:noProof/>
        </w:rPr>
        <w:t>13</w:t>
      </w:r>
      <w:r>
        <w:rPr>
          <w:noProof/>
        </w:rPr>
        <w:fldChar w:fldCharType="end"/>
      </w:r>
    </w:p>
    <w:p w14:paraId="63E78114" w14:textId="55F594F2" w:rsidR="00837FA6" w:rsidRDefault="00837FA6">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_Toc52363198 \h </w:instrText>
      </w:r>
      <w:r>
        <w:rPr>
          <w:noProof/>
        </w:rPr>
      </w:r>
      <w:r>
        <w:rPr>
          <w:noProof/>
        </w:rPr>
        <w:fldChar w:fldCharType="separate"/>
      </w:r>
      <w:r>
        <w:rPr>
          <w:noProof/>
        </w:rPr>
        <w:t>14</w:t>
      </w:r>
      <w:r>
        <w:rPr>
          <w:noProof/>
        </w:rPr>
        <w:fldChar w:fldCharType="end"/>
      </w:r>
    </w:p>
    <w:p w14:paraId="434FCE9B" w14:textId="24587B34" w:rsidR="00837FA6" w:rsidRDefault="00837FA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Assessment criteria</w:t>
      </w:r>
      <w:r>
        <w:rPr>
          <w:noProof/>
        </w:rPr>
        <w:tab/>
      </w:r>
      <w:r>
        <w:rPr>
          <w:noProof/>
        </w:rPr>
        <w:fldChar w:fldCharType="begin"/>
      </w:r>
      <w:r>
        <w:rPr>
          <w:noProof/>
        </w:rPr>
        <w:instrText xml:space="preserve"> PAGEREF _Toc52363199 \h </w:instrText>
      </w:r>
      <w:r>
        <w:rPr>
          <w:noProof/>
        </w:rPr>
      </w:r>
      <w:r>
        <w:rPr>
          <w:noProof/>
        </w:rPr>
        <w:fldChar w:fldCharType="separate"/>
      </w:r>
      <w:r>
        <w:rPr>
          <w:noProof/>
        </w:rPr>
        <w:t>14</w:t>
      </w:r>
      <w:r>
        <w:rPr>
          <w:noProof/>
        </w:rPr>
        <w:fldChar w:fldCharType="end"/>
      </w:r>
    </w:p>
    <w:p w14:paraId="67B5F130" w14:textId="3B2A50DA" w:rsidR="00837FA6" w:rsidRDefault="00837FA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_Toc52363200 \h </w:instrText>
      </w:r>
      <w:r>
        <w:rPr>
          <w:noProof/>
        </w:rPr>
      </w:r>
      <w:r>
        <w:rPr>
          <w:noProof/>
        </w:rPr>
        <w:fldChar w:fldCharType="separate"/>
      </w:r>
      <w:r>
        <w:rPr>
          <w:noProof/>
        </w:rPr>
        <w:t>16</w:t>
      </w:r>
      <w:r>
        <w:rPr>
          <w:noProof/>
        </w:rPr>
        <w:fldChar w:fldCharType="end"/>
      </w:r>
    </w:p>
    <w:p w14:paraId="49F2B952" w14:textId="6CA6E7FC" w:rsidR="00837FA6" w:rsidRDefault="00837FA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_Toc52363201 \h </w:instrText>
      </w:r>
      <w:r>
        <w:rPr>
          <w:noProof/>
        </w:rPr>
      </w:r>
      <w:r>
        <w:rPr>
          <w:noProof/>
        </w:rPr>
        <w:fldChar w:fldCharType="separate"/>
      </w:r>
      <w:r>
        <w:rPr>
          <w:noProof/>
        </w:rPr>
        <w:t>17</w:t>
      </w:r>
      <w:r>
        <w:rPr>
          <w:noProof/>
        </w:rPr>
        <w:fldChar w:fldCharType="end"/>
      </w:r>
    </w:p>
    <w:p w14:paraId="7FBC546E" w14:textId="6AADBEAB" w:rsidR="00837FA6" w:rsidRDefault="00837FA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_Toc52363202 \h </w:instrText>
      </w:r>
      <w:r>
        <w:rPr>
          <w:noProof/>
        </w:rPr>
      </w:r>
      <w:r>
        <w:rPr>
          <w:noProof/>
        </w:rPr>
        <w:fldChar w:fldCharType="separate"/>
      </w:r>
      <w:r>
        <w:rPr>
          <w:noProof/>
        </w:rPr>
        <w:t>17</w:t>
      </w:r>
      <w:r>
        <w:rPr>
          <w:noProof/>
        </w:rPr>
        <w:fldChar w:fldCharType="end"/>
      </w:r>
    </w:p>
    <w:p w14:paraId="76FFF166" w14:textId="3968B7EF" w:rsidR="00837FA6" w:rsidRDefault="00837FA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_Toc52363203 \h </w:instrText>
      </w:r>
      <w:r>
        <w:rPr>
          <w:noProof/>
        </w:rPr>
      </w:r>
      <w:r>
        <w:rPr>
          <w:noProof/>
        </w:rPr>
        <w:fldChar w:fldCharType="separate"/>
      </w:r>
      <w:r>
        <w:rPr>
          <w:noProof/>
        </w:rPr>
        <w:t>17</w:t>
      </w:r>
      <w:r>
        <w:rPr>
          <w:noProof/>
        </w:rPr>
        <w:fldChar w:fldCharType="end"/>
      </w:r>
    </w:p>
    <w:p w14:paraId="53DCD68E" w14:textId="5D7D8EBA" w:rsidR="00837FA6" w:rsidRDefault="00837FA6">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_Toc52363204 \h </w:instrText>
      </w:r>
      <w:r>
        <w:rPr>
          <w:noProof/>
        </w:rPr>
      </w:r>
      <w:r>
        <w:rPr>
          <w:noProof/>
        </w:rPr>
        <w:fldChar w:fldCharType="separate"/>
      </w:r>
      <w:r>
        <w:rPr>
          <w:noProof/>
        </w:rPr>
        <w:t>18</w:t>
      </w:r>
      <w:r>
        <w:rPr>
          <w:noProof/>
        </w:rPr>
        <w:fldChar w:fldCharType="end"/>
      </w:r>
    </w:p>
    <w:p w14:paraId="5A1FF334" w14:textId="1C01FF6D" w:rsidR="00837FA6" w:rsidRDefault="00837FA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_Toc52363205 \h </w:instrText>
      </w:r>
      <w:r>
        <w:rPr>
          <w:noProof/>
        </w:rPr>
      </w:r>
      <w:r>
        <w:rPr>
          <w:noProof/>
        </w:rPr>
        <w:fldChar w:fldCharType="separate"/>
      </w:r>
      <w:r>
        <w:rPr>
          <w:noProof/>
        </w:rPr>
        <w:t>19</w:t>
      </w:r>
      <w:r>
        <w:rPr>
          <w:noProof/>
        </w:rPr>
        <w:fldChar w:fldCharType="end"/>
      </w:r>
    </w:p>
    <w:p w14:paraId="16C20821" w14:textId="033F21F2" w:rsidR="00837FA6" w:rsidRDefault="00837FA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_Toc52363206 \h </w:instrText>
      </w:r>
      <w:r>
        <w:rPr>
          <w:noProof/>
        </w:rPr>
      </w:r>
      <w:r>
        <w:rPr>
          <w:noProof/>
        </w:rPr>
        <w:fldChar w:fldCharType="separate"/>
      </w:r>
      <w:r>
        <w:rPr>
          <w:noProof/>
        </w:rPr>
        <w:t>19</w:t>
      </w:r>
      <w:r>
        <w:rPr>
          <w:noProof/>
        </w:rPr>
        <w:fldChar w:fldCharType="end"/>
      </w:r>
    </w:p>
    <w:p w14:paraId="2CBEA598" w14:textId="163CC0D4" w:rsidR="00837FA6" w:rsidRDefault="00837FA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_Toc52363207 \h </w:instrText>
      </w:r>
      <w:r>
        <w:rPr>
          <w:noProof/>
        </w:rPr>
      </w:r>
      <w:r>
        <w:rPr>
          <w:noProof/>
        </w:rPr>
        <w:fldChar w:fldCharType="separate"/>
      </w:r>
      <w:r>
        <w:rPr>
          <w:noProof/>
        </w:rPr>
        <w:t>19</w:t>
      </w:r>
      <w:r>
        <w:rPr>
          <w:noProof/>
        </w:rPr>
        <w:fldChar w:fldCharType="end"/>
      </w:r>
    </w:p>
    <w:p w14:paraId="28E37643" w14:textId="6A1A542E" w:rsidR="00837FA6" w:rsidRDefault="00837FA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_Toc52363208 \h </w:instrText>
      </w:r>
      <w:r>
        <w:rPr>
          <w:noProof/>
        </w:rPr>
      </w:r>
      <w:r>
        <w:rPr>
          <w:noProof/>
        </w:rPr>
        <w:fldChar w:fldCharType="separate"/>
      </w:r>
      <w:r>
        <w:rPr>
          <w:noProof/>
        </w:rPr>
        <w:t>19</w:t>
      </w:r>
      <w:r>
        <w:rPr>
          <w:noProof/>
        </w:rPr>
        <w:fldChar w:fldCharType="end"/>
      </w:r>
    </w:p>
    <w:p w14:paraId="393CAB1A" w14:textId="3CBDC96C" w:rsidR="00837FA6" w:rsidRDefault="00837FA6">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_Toc52363209 \h </w:instrText>
      </w:r>
      <w:r>
        <w:rPr>
          <w:noProof/>
        </w:rPr>
      </w:r>
      <w:r>
        <w:rPr>
          <w:noProof/>
        </w:rPr>
        <w:fldChar w:fldCharType="separate"/>
      </w:r>
      <w:r>
        <w:rPr>
          <w:noProof/>
        </w:rPr>
        <w:t>20</w:t>
      </w:r>
      <w:r>
        <w:rPr>
          <w:noProof/>
        </w:rPr>
        <w:fldChar w:fldCharType="end"/>
      </w:r>
    </w:p>
    <w:p w14:paraId="677CD837" w14:textId="3E1399E0" w:rsidR="00837FA6" w:rsidRDefault="00837FA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_Toc52363210 \h </w:instrText>
      </w:r>
      <w:r>
        <w:rPr>
          <w:noProof/>
        </w:rPr>
      </w:r>
      <w:r>
        <w:rPr>
          <w:noProof/>
        </w:rPr>
        <w:fldChar w:fldCharType="separate"/>
      </w:r>
      <w:r>
        <w:rPr>
          <w:noProof/>
        </w:rPr>
        <w:t>20</w:t>
      </w:r>
      <w:r>
        <w:rPr>
          <w:noProof/>
        </w:rPr>
        <w:fldChar w:fldCharType="end"/>
      </w:r>
    </w:p>
    <w:p w14:paraId="3B7F92AB" w14:textId="1C686B7C" w:rsidR="00837FA6" w:rsidRDefault="00837FA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_Toc52363211 \h </w:instrText>
      </w:r>
      <w:r>
        <w:rPr>
          <w:noProof/>
        </w:rPr>
      </w:r>
      <w:r>
        <w:rPr>
          <w:noProof/>
        </w:rPr>
        <w:fldChar w:fldCharType="separate"/>
      </w:r>
      <w:r>
        <w:rPr>
          <w:noProof/>
        </w:rPr>
        <w:t>20</w:t>
      </w:r>
      <w:r>
        <w:rPr>
          <w:noProof/>
        </w:rPr>
        <w:fldChar w:fldCharType="end"/>
      </w:r>
    </w:p>
    <w:p w14:paraId="282A780C" w14:textId="5A0CE04D" w:rsidR="00837FA6" w:rsidRDefault="00837FA6">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_Toc52363212 \h </w:instrText>
      </w:r>
      <w:r>
        <w:rPr>
          <w:noProof/>
        </w:rPr>
      </w:r>
      <w:r>
        <w:rPr>
          <w:noProof/>
        </w:rPr>
        <w:fldChar w:fldCharType="separate"/>
      </w:r>
      <w:r>
        <w:rPr>
          <w:noProof/>
        </w:rPr>
        <w:t>21</w:t>
      </w:r>
      <w:r>
        <w:rPr>
          <w:noProof/>
        </w:rPr>
        <w:fldChar w:fldCharType="end"/>
      </w:r>
    </w:p>
    <w:p w14:paraId="004C3A9B" w14:textId="4655B71C" w:rsidR="00837FA6" w:rsidRDefault="00837FA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_Toc52363213 \h </w:instrText>
      </w:r>
      <w:r>
        <w:rPr>
          <w:noProof/>
        </w:rPr>
      </w:r>
      <w:r>
        <w:rPr>
          <w:noProof/>
        </w:rPr>
        <w:fldChar w:fldCharType="separate"/>
      </w:r>
      <w:r>
        <w:rPr>
          <w:noProof/>
        </w:rPr>
        <w:t>21</w:t>
      </w:r>
      <w:r>
        <w:rPr>
          <w:noProof/>
        </w:rPr>
        <w:fldChar w:fldCharType="end"/>
      </w:r>
    </w:p>
    <w:p w14:paraId="07710269" w14:textId="0475F3CB"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_Toc52363214 \h </w:instrText>
      </w:r>
      <w:r>
        <w:rPr>
          <w:noProof/>
        </w:rPr>
      </w:r>
      <w:r>
        <w:rPr>
          <w:noProof/>
        </w:rPr>
        <w:fldChar w:fldCharType="separate"/>
      </w:r>
      <w:r>
        <w:rPr>
          <w:noProof/>
        </w:rPr>
        <w:t>21</w:t>
      </w:r>
      <w:r>
        <w:rPr>
          <w:noProof/>
        </w:rPr>
        <w:fldChar w:fldCharType="end"/>
      </w:r>
    </w:p>
    <w:p w14:paraId="15762F2B" w14:textId="7F8994AD"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lastRenderedPageBreak/>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_Toc52363215 \h </w:instrText>
      </w:r>
      <w:r>
        <w:rPr>
          <w:noProof/>
        </w:rPr>
      </w:r>
      <w:r>
        <w:rPr>
          <w:noProof/>
        </w:rPr>
        <w:fldChar w:fldCharType="separate"/>
      </w:r>
      <w:r>
        <w:rPr>
          <w:noProof/>
        </w:rPr>
        <w:t>21</w:t>
      </w:r>
      <w:r>
        <w:rPr>
          <w:noProof/>
        </w:rPr>
        <w:fldChar w:fldCharType="end"/>
      </w:r>
    </w:p>
    <w:p w14:paraId="71FC4F3D" w14:textId="247EE6BA"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_Toc52363216 \h </w:instrText>
      </w:r>
      <w:r>
        <w:rPr>
          <w:noProof/>
        </w:rPr>
      </w:r>
      <w:r>
        <w:rPr>
          <w:noProof/>
        </w:rPr>
        <w:fldChar w:fldCharType="separate"/>
      </w:r>
      <w:r>
        <w:rPr>
          <w:noProof/>
        </w:rPr>
        <w:t>22</w:t>
      </w:r>
      <w:r>
        <w:rPr>
          <w:noProof/>
        </w:rPr>
        <w:fldChar w:fldCharType="end"/>
      </w:r>
    </w:p>
    <w:p w14:paraId="7778C4D1" w14:textId="1823F278"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_Toc52363217 \h </w:instrText>
      </w:r>
      <w:r>
        <w:rPr>
          <w:noProof/>
        </w:rPr>
      </w:r>
      <w:r>
        <w:rPr>
          <w:noProof/>
        </w:rPr>
        <w:fldChar w:fldCharType="separate"/>
      </w:r>
      <w:r>
        <w:rPr>
          <w:noProof/>
        </w:rPr>
        <w:t>22</w:t>
      </w:r>
      <w:r>
        <w:rPr>
          <w:noProof/>
        </w:rPr>
        <w:fldChar w:fldCharType="end"/>
      </w:r>
    </w:p>
    <w:p w14:paraId="6F236C80" w14:textId="5762EEA5"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_Toc52363218 \h </w:instrText>
      </w:r>
      <w:r>
        <w:rPr>
          <w:noProof/>
        </w:rPr>
      </w:r>
      <w:r>
        <w:rPr>
          <w:noProof/>
        </w:rPr>
        <w:fldChar w:fldCharType="separate"/>
      </w:r>
      <w:r>
        <w:rPr>
          <w:noProof/>
        </w:rPr>
        <w:t>22</w:t>
      </w:r>
      <w:r>
        <w:rPr>
          <w:noProof/>
        </w:rPr>
        <w:fldChar w:fldCharType="end"/>
      </w:r>
    </w:p>
    <w:p w14:paraId="3D065DF7" w14:textId="2B81F8FD" w:rsidR="00837FA6" w:rsidRDefault="00837FA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_Toc52363219 \h </w:instrText>
      </w:r>
      <w:r>
        <w:rPr>
          <w:noProof/>
        </w:rPr>
      </w:r>
      <w:r>
        <w:rPr>
          <w:noProof/>
        </w:rPr>
        <w:fldChar w:fldCharType="separate"/>
      </w:r>
      <w:r>
        <w:rPr>
          <w:noProof/>
        </w:rPr>
        <w:t>22</w:t>
      </w:r>
      <w:r>
        <w:rPr>
          <w:noProof/>
        </w:rPr>
        <w:fldChar w:fldCharType="end"/>
      </w:r>
    </w:p>
    <w:p w14:paraId="384FA320" w14:textId="35305FF7" w:rsidR="00837FA6" w:rsidRDefault="00837FA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_Toc52363220 \h </w:instrText>
      </w:r>
      <w:r>
        <w:rPr>
          <w:noProof/>
        </w:rPr>
      </w:r>
      <w:r>
        <w:rPr>
          <w:noProof/>
        </w:rPr>
        <w:fldChar w:fldCharType="separate"/>
      </w:r>
      <w:r>
        <w:rPr>
          <w:noProof/>
        </w:rPr>
        <w:t>23</w:t>
      </w:r>
      <w:r>
        <w:rPr>
          <w:noProof/>
        </w:rPr>
        <w:fldChar w:fldCharType="end"/>
      </w:r>
    </w:p>
    <w:p w14:paraId="6231C6A8" w14:textId="5011832B"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_Toc52363221 \h </w:instrText>
      </w:r>
      <w:r>
        <w:rPr>
          <w:noProof/>
        </w:rPr>
      </w:r>
      <w:r>
        <w:rPr>
          <w:noProof/>
        </w:rPr>
        <w:fldChar w:fldCharType="separate"/>
      </w:r>
      <w:r>
        <w:rPr>
          <w:noProof/>
        </w:rPr>
        <w:t>23</w:t>
      </w:r>
      <w:r>
        <w:rPr>
          <w:noProof/>
        </w:rPr>
        <w:fldChar w:fldCharType="end"/>
      </w:r>
    </w:p>
    <w:p w14:paraId="2A9F188A" w14:textId="215274D7"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_Toc52363222 \h </w:instrText>
      </w:r>
      <w:r>
        <w:rPr>
          <w:noProof/>
        </w:rPr>
      </w:r>
      <w:r>
        <w:rPr>
          <w:noProof/>
        </w:rPr>
        <w:fldChar w:fldCharType="separate"/>
      </w:r>
      <w:r>
        <w:rPr>
          <w:noProof/>
        </w:rPr>
        <w:t>23</w:t>
      </w:r>
      <w:r>
        <w:rPr>
          <w:noProof/>
        </w:rPr>
        <w:fldChar w:fldCharType="end"/>
      </w:r>
    </w:p>
    <w:p w14:paraId="347D2320" w14:textId="43539578"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_Toc52363223 \h </w:instrText>
      </w:r>
      <w:r>
        <w:rPr>
          <w:noProof/>
        </w:rPr>
      </w:r>
      <w:r>
        <w:rPr>
          <w:noProof/>
        </w:rPr>
        <w:fldChar w:fldCharType="separate"/>
      </w:r>
      <w:r>
        <w:rPr>
          <w:noProof/>
        </w:rPr>
        <w:t>24</w:t>
      </w:r>
      <w:r>
        <w:rPr>
          <w:noProof/>
        </w:rPr>
        <w:fldChar w:fldCharType="end"/>
      </w:r>
    </w:p>
    <w:p w14:paraId="3FB956EB" w14:textId="2F983176"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_Toc52363224 \h </w:instrText>
      </w:r>
      <w:r>
        <w:rPr>
          <w:noProof/>
        </w:rPr>
      </w:r>
      <w:r>
        <w:rPr>
          <w:noProof/>
        </w:rPr>
        <w:fldChar w:fldCharType="separate"/>
      </w:r>
      <w:r>
        <w:rPr>
          <w:noProof/>
        </w:rPr>
        <w:t>24</w:t>
      </w:r>
      <w:r>
        <w:rPr>
          <w:noProof/>
        </w:rPr>
        <w:fldChar w:fldCharType="end"/>
      </w:r>
    </w:p>
    <w:p w14:paraId="44485C79" w14:textId="049AD9A5"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_Toc52363225 \h </w:instrText>
      </w:r>
      <w:r>
        <w:rPr>
          <w:noProof/>
        </w:rPr>
      </w:r>
      <w:r>
        <w:rPr>
          <w:noProof/>
        </w:rPr>
        <w:fldChar w:fldCharType="separate"/>
      </w:r>
      <w:r>
        <w:rPr>
          <w:noProof/>
        </w:rPr>
        <w:t>24</w:t>
      </w:r>
      <w:r>
        <w:rPr>
          <w:noProof/>
        </w:rPr>
        <w:fldChar w:fldCharType="end"/>
      </w:r>
    </w:p>
    <w:p w14:paraId="27106566" w14:textId="3835EF8F"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_Toc52363226 \h </w:instrText>
      </w:r>
      <w:r>
        <w:rPr>
          <w:noProof/>
        </w:rPr>
      </w:r>
      <w:r>
        <w:rPr>
          <w:noProof/>
        </w:rPr>
        <w:fldChar w:fldCharType="separate"/>
      </w:r>
      <w:r>
        <w:rPr>
          <w:noProof/>
        </w:rPr>
        <w:t>25</w:t>
      </w:r>
      <w:r>
        <w:rPr>
          <w:noProof/>
        </w:rPr>
        <w:fldChar w:fldCharType="end"/>
      </w:r>
    </w:p>
    <w:p w14:paraId="3B0ED2EC" w14:textId="5EB8CEC8"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_Toc52363227 \h </w:instrText>
      </w:r>
      <w:r>
        <w:rPr>
          <w:noProof/>
        </w:rPr>
      </w:r>
      <w:r>
        <w:rPr>
          <w:noProof/>
        </w:rPr>
        <w:fldChar w:fldCharType="separate"/>
      </w:r>
      <w:r>
        <w:rPr>
          <w:noProof/>
        </w:rPr>
        <w:t>25</w:t>
      </w:r>
      <w:r>
        <w:rPr>
          <w:noProof/>
        </w:rPr>
        <w:fldChar w:fldCharType="end"/>
      </w:r>
    </w:p>
    <w:p w14:paraId="42BE6B8B" w14:textId="20A48330"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_Toc52363228 \h </w:instrText>
      </w:r>
      <w:r>
        <w:rPr>
          <w:noProof/>
        </w:rPr>
      </w:r>
      <w:r>
        <w:rPr>
          <w:noProof/>
        </w:rPr>
        <w:fldChar w:fldCharType="separate"/>
      </w:r>
      <w:r>
        <w:rPr>
          <w:noProof/>
        </w:rPr>
        <w:t>25</w:t>
      </w:r>
      <w:r>
        <w:rPr>
          <w:noProof/>
        </w:rPr>
        <w:fldChar w:fldCharType="end"/>
      </w:r>
    </w:p>
    <w:p w14:paraId="1E309C19" w14:textId="0422B1F9" w:rsidR="00837FA6" w:rsidRDefault="00837FA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_Toc52363229 \h </w:instrText>
      </w:r>
      <w:r>
        <w:rPr>
          <w:noProof/>
        </w:rPr>
      </w:r>
      <w:r>
        <w:rPr>
          <w:noProof/>
        </w:rPr>
        <w:fldChar w:fldCharType="separate"/>
      </w:r>
      <w:r>
        <w:rPr>
          <w:noProof/>
        </w:rPr>
        <w:t>25</w:t>
      </w:r>
      <w:r>
        <w:rPr>
          <w:noProof/>
        </w:rPr>
        <w:fldChar w:fldCharType="end"/>
      </w:r>
    </w:p>
    <w:p w14:paraId="49E13470" w14:textId="19B05849"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_Toc52363230 \h </w:instrText>
      </w:r>
      <w:r>
        <w:rPr>
          <w:noProof/>
        </w:rPr>
      </w:r>
      <w:r>
        <w:rPr>
          <w:noProof/>
        </w:rPr>
        <w:fldChar w:fldCharType="separate"/>
      </w:r>
      <w:r>
        <w:rPr>
          <w:noProof/>
        </w:rPr>
        <w:t>25</w:t>
      </w:r>
      <w:r>
        <w:rPr>
          <w:noProof/>
        </w:rPr>
        <w:fldChar w:fldCharType="end"/>
      </w:r>
    </w:p>
    <w:p w14:paraId="5FA57FDB" w14:textId="738065CC"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_Toc52363231 \h </w:instrText>
      </w:r>
      <w:r>
        <w:rPr>
          <w:noProof/>
        </w:rPr>
      </w:r>
      <w:r>
        <w:rPr>
          <w:noProof/>
        </w:rPr>
        <w:fldChar w:fldCharType="separate"/>
      </w:r>
      <w:r>
        <w:rPr>
          <w:noProof/>
        </w:rPr>
        <w:t>26</w:t>
      </w:r>
      <w:r>
        <w:rPr>
          <w:noProof/>
        </w:rPr>
        <w:fldChar w:fldCharType="end"/>
      </w:r>
    </w:p>
    <w:p w14:paraId="6B26E639" w14:textId="205E02CE"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_Toc52363232 \h </w:instrText>
      </w:r>
      <w:r>
        <w:rPr>
          <w:noProof/>
        </w:rPr>
      </w:r>
      <w:r>
        <w:rPr>
          <w:noProof/>
        </w:rPr>
        <w:fldChar w:fldCharType="separate"/>
      </w:r>
      <w:r>
        <w:rPr>
          <w:noProof/>
        </w:rPr>
        <w:t>26</w:t>
      </w:r>
      <w:r>
        <w:rPr>
          <w:noProof/>
        </w:rPr>
        <w:fldChar w:fldCharType="end"/>
      </w:r>
    </w:p>
    <w:p w14:paraId="4E5B079A" w14:textId="330297EA"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_Toc52363233 \h </w:instrText>
      </w:r>
      <w:r>
        <w:rPr>
          <w:noProof/>
        </w:rPr>
      </w:r>
      <w:r>
        <w:rPr>
          <w:noProof/>
        </w:rPr>
        <w:fldChar w:fldCharType="separate"/>
      </w:r>
      <w:r>
        <w:rPr>
          <w:noProof/>
        </w:rPr>
        <w:t>27</w:t>
      </w:r>
      <w:r>
        <w:rPr>
          <w:noProof/>
        </w:rPr>
        <w:fldChar w:fldCharType="end"/>
      </w:r>
    </w:p>
    <w:p w14:paraId="153F7232" w14:textId="30C9BD4E" w:rsidR="00837FA6" w:rsidRDefault="00837FA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_Toc52363234 \h </w:instrText>
      </w:r>
      <w:r>
        <w:rPr>
          <w:noProof/>
        </w:rPr>
      </w:r>
      <w:r>
        <w:rPr>
          <w:noProof/>
        </w:rPr>
        <w:fldChar w:fldCharType="separate"/>
      </w:r>
      <w:r>
        <w:rPr>
          <w:noProof/>
        </w:rPr>
        <w:t>28</w:t>
      </w:r>
      <w:r>
        <w:rPr>
          <w:noProof/>
        </w:rPr>
        <w:fldChar w:fldCharType="end"/>
      </w:r>
    </w:p>
    <w:p w14:paraId="3E0C9413" w14:textId="36F84363" w:rsidR="00837FA6" w:rsidRDefault="00837FA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_Toc52363235 \h </w:instrText>
      </w:r>
      <w:r>
        <w:rPr>
          <w:noProof/>
        </w:rPr>
      </w:r>
      <w:r>
        <w:rPr>
          <w:noProof/>
        </w:rPr>
        <w:fldChar w:fldCharType="separate"/>
      </w:r>
      <w:r>
        <w:rPr>
          <w:noProof/>
        </w:rPr>
        <w:t>29</w:t>
      </w:r>
      <w:r>
        <w:rPr>
          <w:noProof/>
        </w:rPr>
        <w:fldChar w:fldCharType="end"/>
      </w:r>
    </w:p>
    <w:p w14:paraId="03996151" w14:textId="39B6F993" w:rsidR="00837FA6" w:rsidRDefault="00837FA6">
      <w:pPr>
        <w:pStyle w:val="TOC3"/>
        <w:rPr>
          <w:rFonts w:asciiTheme="minorHAnsi" w:eastAsiaTheme="minorEastAsia" w:hAnsiTheme="minorHAnsi" w:cstheme="minorBidi"/>
          <w:noProof/>
          <w:sz w:val="22"/>
          <w:lang w:val="en-AU" w:eastAsia="en-AU"/>
        </w:rPr>
      </w:pPr>
      <w:r>
        <w:rPr>
          <w:noProof/>
        </w:rPr>
        <w:t>Appendix A. Small Grants and Bursaries</w:t>
      </w:r>
      <w:r>
        <w:rPr>
          <w:noProof/>
        </w:rPr>
        <w:tab/>
      </w:r>
      <w:r>
        <w:rPr>
          <w:noProof/>
        </w:rPr>
        <w:fldChar w:fldCharType="begin"/>
      </w:r>
      <w:r>
        <w:rPr>
          <w:noProof/>
        </w:rPr>
        <w:instrText xml:space="preserve"> PAGEREF _Toc52363236 \h </w:instrText>
      </w:r>
      <w:r>
        <w:rPr>
          <w:noProof/>
        </w:rPr>
      </w:r>
      <w:r>
        <w:rPr>
          <w:noProof/>
        </w:rPr>
        <w:fldChar w:fldCharType="separate"/>
      </w:r>
      <w:r>
        <w:rPr>
          <w:noProof/>
        </w:rPr>
        <w:t>33</w:t>
      </w:r>
      <w:r>
        <w:rPr>
          <w:noProof/>
        </w:rPr>
        <w:fldChar w:fldCharType="end"/>
      </w:r>
    </w:p>
    <w:p w14:paraId="6749EE70" w14:textId="3844AE48"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A4D2BDC" w14:textId="77777777" w:rsidR="00D00456" w:rsidRDefault="00D00456">
      <w:pPr>
        <w:spacing w:before="0" w:after="0" w:line="240" w:lineRule="auto"/>
        <w:rPr>
          <w:b/>
        </w:rPr>
      </w:pPr>
      <w:bookmarkStart w:id="0" w:name="_Toc458420391"/>
      <w:bookmarkStart w:id="1" w:name="_Toc462824846"/>
    </w:p>
    <w:p w14:paraId="1D98635A" w14:textId="2570F3AC" w:rsidR="00D00456" w:rsidRPr="005C7B4A" w:rsidRDefault="007649E8" w:rsidP="009668F6">
      <w:pPr>
        <w:pStyle w:val="Heading2"/>
      </w:pPr>
      <w:bookmarkStart w:id="2" w:name="_[Program_name]:_[Grant"/>
      <w:bookmarkStart w:id="3" w:name="_Toc52363178"/>
      <w:bookmarkEnd w:id="2"/>
      <w:r>
        <w:t>Grant opportunity process</w:t>
      </w:r>
      <w:bookmarkEnd w:id="3"/>
      <w:r>
        <w:t xml:space="preserve"> </w:t>
      </w:r>
    </w:p>
    <w:bookmarkEnd w:id="0"/>
    <w:bookmarkEnd w:id="1"/>
    <w:p w14:paraId="7A2831A8" w14:textId="24B0A257" w:rsidR="00CE6D9D" w:rsidRDefault="00CE6D9D" w:rsidP="007F3EC7">
      <w:pPr>
        <w:pBdr>
          <w:top w:val="single" w:sz="4" w:space="1" w:color="auto"/>
          <w:left w:val="single" w:sz="4" w:space="4" w:color="auto"/>
          <w:bottom w:val="single" w:sz="4" w:space="1" w:color="auto"/>
          <w:right w:val="single" w:sz="4" w:space="4" w:color="auto"/>
        </w:pBdr>
        <w:spacing w:after="0"/>
        <w:jc w:val="center"/>
        <w:rPr>
          <w:b/>
        </w:rPr>
      </w:pPr>
      <w:r w:rsidRPr="000F64BE">
        <w:rPr>
          <w:b/>
        </w:rPr>
        <w:t xml:space="preserve">The </w:t>
      </w:r>
      <w:r w:rsidR="00FC3D72" w:rsidRPr="000F64BE">
        <w:rPr>
          <w:b/>
        </w:rPr>
        <w:t xml:space="preserve">Intercountry Adoptee and Family Support Service </w:t>
      </w:r>
      <w:r w:rsidRPr="000F64BE">
        <w:rPr>
          <w:b/>
        </w:rPr>
        <w:t>is</w:t>
      </w:r>
      <w:r w:rsidR="00181A24" w:rsidRPr="000F64BE">
        <w:rPr>
          <w:b/>
        </w:rPr>
        <w:t xml:space="preserve"> </w:t>
      </w:r>
      <w:r w:rsidRPr="000F64BE">
        <w:rPr>
          <w:b/>
        </w:rPr>
        <w:t xml:space="preserve">designed </w:t>
      </w:r>
      <w:r w:rsidRPr="00F40BDA">
        <w:rPr>
          <w:b/>
        </w:rPr>
        <w:t xml:space="preserve">to </w:t>
      </w:r>
      <w:r>
        <w:rPr>
          <w:b/>
        </w:rPr>
        <w:t>achieve</w:t>
      </w:r>
      <w:r w:rsidRPr="00F40BDA">
        <w:rPr>
          <w:b/>
        </w:rPr>
        <w:t xml:space="preserve"> Australian Government </w:t>
      </w:r>
      <w:r>
        <w:rPr>
          <w:b/>
        </w:rPr>
        <w:t>objectives</w:t>
      </w:r>
    </w:p>
    <w:p w14:paraId="7306028C" w14:textId="5A24C9E9" w:rsidR="00FA5A51" w:rsidRDefault="00E52373" w:rsidP="004C300A">
      <w:pPr>
        <w:pBdr>
          <w:top w:val="single" w:sz="4" w:space="1" w:color="auto"/>
          <w:left w:val="single" w:sz="4" w:space="4" w:color="auto"/>
          <w:bottom w:val="single" w:sz="4" w:space="1" w:color="auto"/>
          <w:right w:val="single" w:sz="4" w:space="4" w:color="auto"/>
        </w:pBdr>
        <w:spacing w:after="0"/>
        <w:jc w:val="center"/>
      </w:pPr>
      <w:r>
        <w:t xml:space="preserve">This grant opportunity </w:t>
      </w:r>
      <w:r w:rsidRPr="00D164B1">
        <w:t xml:space="preserve">contributes to </w:t>
      </w:r>
      <w:r w:rsidR="006620FB">
        <w:t>the Department of Social Services’</w:t>
      </w:r>
      <w:r w:rsidRPr="00D164B1">
        <w:t xml:space="preserve"> </w:t>
      </w:r>
      <w:r w:rsidRPr="000F64BE">
        <w:t xml:space="preserve">Outcome </w:t>
      </w:r>
      <w:r w:rsidR="00610087" w:rsidRPr="000F64BE">
        <w:t>2, Program 2.1 Families and Communities.</w:t>
      </w:r>
      <w:r w:rsidR="00BC54ED" w:rsidRPr="000F64BE">
        <w:t xml:space="preserve"> </w:t>
      </w:r>
      <w:r w:rsidR="006620FB">
        <w:t xml:space="preserve">The Department of Social Services </w:t>
      </w:r>
      <w:r>
        <w:t>works with stakeholders to plan and design the grant program according to the</w:t>
      </w:r>
    </w:p>
    <w:p w14:paraId="6A7688ED" w14:textId="77777777" w:rsidR="00CB4E2C" w:rsidRPr="0049777E" w:rsidRDefault="00BF567E" w:rsidP="004C300A">
      <w:pPr>
        <w:pBdr>
          <w:top w:val="single" w:sz="4" w:space="1" w:color="auto"/>
          <w:left w:val="single" w:sz="4" w:space="4" w:color="auto"/>
          <w:bottom w:val="single" w:sz="4" w:space="1" w:color="auto"/>
          <w:right w:val="single" w:sz="4" w:space="4" w:color="auto"/>
        </w:pBdr>
        <w:spacing w:after="0"/>
        <w:jc w:val="center"/>
      </w:pPr>
      <w:hyperlink r:id="rId17" w:history="1">
        <w:r w:rsidR="00CB4E2C" w:rsidRPr="0049777E">
          <w:rPr>
            <w:rStyle w:val="Hyperlink"/>
          </w:rPr>
          <w:t>Commonwealth Grants Rules and Guidelines 2017 (CGRGs).</w:t>
        </w:r>
      </w:hyperlink>
    </w:p>
    <w:p w14:paraId="47D7F763" w14:textId="50804098" w:rsidR="00E577B0" w:rsidRPr="00E577B0" w:rsidRDefault="00E577B0" w:rsidP="00E577B0">
      <w:pPr>
        <w:spacing w:after="0"/>
        <w:jc w:val="center"/>
        <w:rPr>
          <w:rFonts w:ascii="Wingdings" w:hAnsi="Wingdings"/>
        </w:rPr>
      </w:pPr>
      <w:r w:rsidRPr="00F40BDA">
        <w:rPr>
          <w:rFonts w:ascii="Wingdings" w:hAnsi="Wingdings"/>
        </w:rPr>
        <w:t></w:t>
      </w:r>
    </w:p>
    <w:p w14:paraId="1D2F714F"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01CB061E" w14:textId="1608CADB"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CB4E2C">
        <w:t xml:space="preserve"> the</w:t>
      </w:r>
      <w:r w:rsidRPr="009E283B">
        <w:t xml:space="preserve">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0355B01C" w14:textId="1B1320A4"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B2BF1CA"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D95F7E1" w14:textId="01576B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0BCDE80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54C3CCC" w14:textId="07B67694"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rsidR="00CE6D9D" w:rsidRPr="003208A4">
        <w:t xml:space="preserve"> to the decision maker on the merits of each application.</w:t>
      </w:r>
    </w:p>
    <w:p w14:paraId="08C5448A" w14:textId="77777777"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66A15B46"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00454B85">
        <w:t>decides which application</w:t>
      </w:r>
      <w:r w:rsidRPr="00C659C4">
        <w:t xml:space="preserve"> </w:t>
      </w:r>
      <w:r w:rsidR="00454B85">
        <w:t>is</w:t>
      </w:r>
      <w:r w:rsidRPr="00C659C4">
        <w:t xml:space="preserv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3FAF28D9"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grant agreements </w:t>
      </w:r>
      <w:r w:rsidR="001B6DC3">
        <w:t>are</w:t>
      </w:r>
      <w:r w:rsidR="00CE6D9D" w:rsidRPr="00C659C4">
        <w:t xml:space="preserve"> executed with </w:t>
      </w:r>
      <w:r w:rsidR="00454B85">
        <w:t xml:space="preserve">the </w:t>
      </w:r>
      <w:r w:rsidR="00CE6D9D" w:rsidRPr="00C659C4">
        <w:t>successful applicant.</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103FFC94"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1C97736" w14:textId="19B19DFF"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28EF03FF" w14:textId="7777777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B19892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4AC55E65" w14:textId="14993D22" w:rsidR="00CE6D9D" w:rsidRPr="000F64BE"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w:t>
      </w:r>
      <w:r w:rsidRPr="000F64BE">
        <w:rPr>
          <w:b/>
        </w:rPr>
        <w:t xml:space="preserve">of the </w:t>
      </w:r>
      <w:r w:rsidR="00115868" w:rsidRPr="000F64BE">
        <w:rPr>
          <w:b/>
        </w:rPr>
        <w:t>Intercountry Adoptee and Family Support Service</w:t>
      </w:r>
    </w:p>
    <w:p w14:paraId="10C31618" w14:textId="53CCA69F" w:rsidR="00843AFD" w:rsidRDefault="00293465" w:rsidP="00EE0C10">
      <w:pPr>
        <w:pBdr>
          <w:top w:val="single" w:sz="2" w:space="1" w:color="auto"/>
          <w:left w:val="single" w:sz="2" w:space="4" w:color="auto"/>
          <w:bottom w:val="single" w:sz="2" w:space="1" w:color="auto"/>
          <w:right w:val="single" w:sz="2" w:space="4" w:color="auto"/>
        </w:pBdr>
        <w:spacing w:after="0"/>
      </w:pPr>
      <w:r w:rsidRPr="000F64BE">
        <w:t>We</w:t>
      </w:r>
      <w:r w:rsidR="00105D44" w:rsidRPr="000F64BE">
        <w:t xml:space="preserve"> </w:t>
      </w:r>
      <w:r w:rsidR="00CE6D9D" w:rsidRPr="000F64BE">
        <w:t xml:space="preserve">evaluate </w:t>
      </w:r>
      <w:r w:rsidR="001B4EAA" w:rsidRPr="000F64BE">
        <w:t xml:space="preserve">your </w:t>
      </w:r>
      <w:r w:rsidR="00CE6D9D" w:rsidRPr="000F64BE">
        <w:t xml:space="preserve">specific grant activity and </w:t>
      </w:r>
      <w:r w:rsidR="001B4EAA" w:rsidRPr="000F64BE">
        <w:t xml:space="preserve">the </w:t>
      </w:r>
      <w:r w:rsidR="00115868" w:rsidRPr="000F64BE">
        <w:t xml:space="preserve">Intercountry Adoptee and Family Support Service </w:t>
      </w:r>
      <w:r w:rsidR="00CE6D9D" w:rsidRPr="000F64BE">
        <w:t>as a whole. We base this on information you provide us and that we collect from various sources</w:t>
      </w:r>
      <w:r w:rsidR="00CE6D9D" w:rsidRPr="00C659C4">
        <w:t>.</w:t>
      </w:r>
    </w:p>
    <w:p w14:paraId="2733628C" w14:textId="7CAD1282" w:rsidR="00E00BAF" w:rsidRPr="00181A24" w:rsidRDefault="00E00BAF" w:rsidP="00827752">
      <w:pPr>
        <w:pStyle w:val="Heading3"/>
      </w:pPr>
      <w:bookmarkStart w:id="4" w:name="_Toc52363179"/>
      <w:r w:rsidRPr="00181A24">
        <w:lastRenderedPageBreak/>
        <w:t>Introduction</w:t>
      </w:r>
      <w:bookmarkEnd w:id="4"/>
    </w:p>
    <w:p w14:paraId="5B3C90A0" w14:textId="2E424F60" w:rsidR="00D3694B" w:rsidRDefault="00D3694B" w:rsidP="00D3694B">
      <w:r>
        <w:t xml:space="preserve">These guidelines contain </w:t>
      </w:r>
      <w:r w:rsidRPr="00484347">
        <w:t xml:space="preserve">information for the </w:t>
      </w:r>
      <w:r w:rsidR="005A121F" w:rsidRPr="00484347">
        <w:t>Intercountry Adoptee and Family Support Service (ICAFSS)</w:t>
      </w:r>
      <w:r w:rsidRPr="00484347">
        <w:t xml:space="preserve"> grant. You must read these guidelines before filling out an </w:t>
      </w:r>
      <w:r>
        <w:t xml:space="preserve">application. </w:t>
      </w:r>
    </w:p>
    <w:p w14:paraId="3D852A2F" w14:textId="77777777" w:rsidR="00E00BAF" w:rsidRPr="00E00BAF" w:rsidRDefault="00E00BAF" w:rsidP="00D3694B">
      <w:r w:rsidRPr="00E00BAF">
        <w:t>This document sets out:</w:t>
      </w:r>
    </w:p>
    <w:p w14:paraId="38B021A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580879B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832E841"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404DFFA"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3A1155E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6198830" w14:textId="129FE560"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5C8A6A49" w14:textId="5C6B13AD" w:rsidR="00D3694B" w:rsidRPr="00C86309" w:rsidRDefault="00D3694B" w:rsidP="00C86309">
      <w:r w:rsidRPr="00C86309">
        <w:t>This grant opportunity and process will be administered by the Community Grants Hub</w:t>
      </w:r>
      <w:r w:rsidR="00C7383F" w:rsidRPr="00C86309">
        <w:t>.</w:t>
      </w:r>
    </w:p>
    <w:p w14:paraId="3E029C85" w14:textId="77777777" w:rsidR="0000070E" w:rsidRPr="00DF5EC1" w:rsidRDefault="0000070E" w:rsidP="0000070E">
      <w:pPr>
        <w:pStyle w:val="ListBullet"/>
        <w:numPr>
          <w:ilvl w:val="0"/>
          <w:numId w:val="0"/>
        </w:numPr>
        <w:rPr>
          <w:rStyle w:val="highlightedtextChar"/>
          <w:rFonts w:ascii="Arial" w:eastAsia="Times New Roman" w:hAnsi="Arial" w:cs="Times New Roman"/>
          <w:b w:val="0"/>
          <w:color w:val="auto"/>
          <w:sz w:val="20"/>
          <w:szCs w:val="20"/>
        </w:rPr>
      </w:pPr>
      <w:r>
        <w:t xml:space="preserve">As a result of insight gathered through the consultation process, the name of the </w:t>
      </w:r>
      <w:r w:rsidRPr="007E1EB8">
        <w:t>Intercountry Adoption Family Support Service</w:t>
      </w:r>
      <w:r>
        <w:t xml:space="preserve"> will change to the </w:t>
      </w:r>
      <w:r w:rsidRPr="007E1EB8">
        <w:t>Intercountry Adoptee and Family Support Service</w:t>
      </w:r>
      <w:r>
        <w:t>. This is</w:t>
      </w:r>
      <w:r w:rsidRPr="007E1EB8">
        <w:t xml:space="preserve"> </w:t>
      </w:r>
      <w:r>
        <w:t xml:space="preserve">to </w:t>
      </w:r>
      <w:r w:rsidRPr="007E1EB8">
        <w:t xml:space="preserve">ensure </w:t>
      </w:r>
      <w:r>
        <w:t xml:space="preserve">potential service users or those referring to the service are clear that it </w:t>
      </w:r>
      <w:r w:rsidRPr="007E1EB8">
        <w:t xml:space="preserve">is available to </w:t>
      </w:r>
      <w:r>
        <w:t xml:space="preserve">both </w:t>
      </w:r>
      <w:r w:rsidRPr="007E1EB8">
        <w:t>adoptees and adoptive families. Intercountry Adoption Family Support Service is used in this paper to refer to the pre-2021 program and the consultations, while Intercountry Adoptee and Family Support Service is used to re</w:t>
      </w:r>
      <w:r>
        <w:t xml:space="preserve">fer to this grant opportunity. </w:t>
      </w:r>
    </w:p>
    <w:p w14:paraId="451C4BFC" w14:textId="4C5AFC1B" w:rsidR="00907078" w:rsidRPr="00F40BDA" w:rsidRDefault="005C7B4A" w:rsidP="00DC2480">
      <w:pPr>
        <w:pStyle w:val="Heading2"/>
      </w:pPr>
      <w:bookmarkStart w:id="5" w:name="_Toc52363180"/>
      <w:r>
        <w:t xml:space="preserve">About the </w:t>
      </w:r>
      <w:r w:rsidR="00E8282E">
        <w:t>Intercountry Adoptee and Family Support </w:t>
      </w:r>
      <w:r w:rsidR="00CA1787">
        <w:t>Service</w:t>
      </w:r>
      <w:bookmarkEnd w:id="5"/>
      <w:r w:rsidR="00CA1787">
        <w:t xml:space="preserve"> </w:t>
      </w:r>
    </w:p>
    <w:p w14:paraId="36607BE9" w14:textId="69179D46" w:rsidR="00C86309" w:rsidRDefault="00C86309" w:rsidP="00C86309">
      <w:pPr>
        <w:pStyle w:val="Heading3"/>
      </w:pPr>
      <w:bookmarkStart w:id="6" w:name="_Purpose"/>
      <w:bookmarkStart w:id="7" w:name="_Toc52363181"/>
      <w:bookmarkEnd w:id="6"/>
      <w:r>
        <w:t>Purpose</w:t>
      </w:r>
      <w:bookmarkEnd w:id="7"/>
      <w:r>
        <w:t xml:space="preserve"> </w:t>
      </w:r>
    </w:p>
    <w:p w14:paraId="1EC8C6AA" w14:textId="1CAC364C" w:rsidR="002602A5" w:rsidRDefault="00687BCB" w:rsidP="002602A5">
      <w:r w:rsidRPr="00551509">
        <w:t xml:space="preserve">The ICAFSS is funded by the Australian Government and managed by </w:t>
      </w:r>
      <w:r w:rsidR="00C84130">
        <w:t>the Department of Social Services (the department)</w:t>
      </w:r>
      <w:r>
        <w:t xml:space="preserve">. It </w:t>
      </w:r>
      <w:r>
        <w:rPr>
          <w:bCs/>
        </w:rPr>
        <w:t xml:space="preserve">is funded under the </w:t>
      </w:r>
      <w:hyperlink r:id="rId20" w:history="1">
        <w:r w:rsidRPr="006F145A">
          <w:rPr>
            <w:rStyle w:val="Hyperlink"/>
            <w:rFonts w:cstheme="minorBidi"/>
          </w:rPr>
          <w:t>Portfolio Budget Statement</w:t>
        </w:r>
      </w:hyperlink>
      <w:r>
        <w:t xml:space="preserve"> </w:t>
      </w:r>
      <w:r w:rsidRPr="00874216">
        <w:rPr>
          <w:bCs/>
        </w:rPr>
        <w:t>Outcome 2, Program 2.1 Families and Communities, Component 2.1.2 (Families and Children).</w:t>
      </w:r>
      <w:r>
        <w:rPr>
          <w:bCs/>
        </w:rPr>
        <w:t xml:space="preserve"> </w:t>
      </w:r>
      <w:r w:rsidR="0000482A" w:rsidRPr="003E0B17">
        <w:t>The Families and Communities Program aims to strengthen relationships, support families, improve children’s wellbeing and increase the participation in community life to strengthen family and community functioning, and reduce the costs of family breakdown.</w:t>
      </w:r>
      <w:r w:rsidR="002602A5" w:rsidRPr="003E0B17">
        <w:t xml:space="preserve"> The </w:t>
      </w:r>
      <w:hyperlink r:id="rId21" w:history="1">
        <w:r w:rsidR="002602A5" w:rsidRPr="0004711F">
          <w:rPr>
            <w:rStyle w:val="Hyperlink"/>
          </w:rPr>
          <w:t>Families and Children Activity</w:t>
        </w:r>
      </w:hyperlink>
      <w:r w:rsidR="002602A5" w:rsidRPr="003E0B17">
        <w:t xml:space="preserve"> is delivered under the </w:t>
      </w:r>
      <w:r w:rsidR="002602A5" w:rsidRPr="0004711F">
        <w:t>Families and Communities Program</w:t>
      </w:r>
      <w:r w:rsidR="002602A5" w:rsidRPr="003E0B17">
        <w:t xml:space="preserve"> and provides support to families to improve the wellbeing of children and young people to enhance family and community functioning, as well as increasing the participation of vulnerable people in community life.</w:t>
      </w:r>
      <w:r w:rsidR="002602A5" w:rsidRPr="002602A5">
        <w:t xml:space="preserve"> </w:t>
      </w:r>
    </w:p>
    <w:p w14:paraId="503F9A6E" w14:textId="2651AF34" w:rsidR="00E8282E" w:rsidRPr="00A87A38" w:rsidRDefault="00E8282E" w:rsidP="00E8282E">
      <w:pPr>
        <w:pStyle w:val="Heading3"/>
      </w:pPr>
      <w:bookmarkStart w:id="8" w:name="_Objectives_of_the"/>
      <w:bookmarkStart w:id="9" w:name="_Toc52363182"/>
      <w:bookmarkEnd w:id="8"/>
      <w:r>
        <w:t xml:space="preserve">Objectives </w:t>
      </w:r>
      <w:r w:rsidRPr="00A87A38">
        <w:t xml:space="preserve">of the </w:t>
      </w:r>
      <w:r>
        <w:t>ICAFSS</w:t>
      </w:r>
      <w:bookmarkEnd w:id="9"/>
    </w:p>
    <w:p w14:paraId="22C5D8BA" w14:textId="0BF1AE8F" w:rsidR="00CF5097" w:rsidRDefault="00CF5097" w:rsidP="00CF5097">
      <w:r>
        <w:t xml:space="preserve">The ICAFSS is delivered under the Families and Children Activity. Its objective </w:t>
      </w:r>
      <w:r w:rsidRPr="00295599">
        <w:t>is to provide</w:t>
      </w:r>
      <w:r>
        <w:t xml:space="preserve"> free, nation</w:t>
      </w:r>
      <w:r>
        <w:noBreakHyphen/>
      </w:r>
      <w:r w:rsidRPr="00295599">
        <w:t xml:space="preserve">wide intercountry adoption-specific </w:t>
      </w:r>
      <w:r>
        <w:t xml:space="preserve">support, including </w:t>
      </w:r>
      <w:r w:rsidR="004C300A">
        <w:rPr>
          <w:bCs/>
        </w:rPr>
        <w:t>T</w:t>
      </w:r>
      <w:r w:rsidR="00380B2B">
        <w:rPr>
          <w:bCs/>
        </w:rPr>
        <w:t xml:space="preserve">herapeutic </w:t>
      </w:r>
      <w:r w:rsidR="004C300A">
        <w:rPr>
          <w:bCs/>
        </w:rPr>
        <w:t>C</w:t>
      </w:r>
      <w:r w:rsidR="00380B2B">
        <w:rPr>
          <w:bCs/>
        </w:rPr>
        <w:t xml:space="preserve">are, </w:t>
      </w:r>
      <w:r w:rsidR="004C300A">
        <w:rPr>
          <w:bCs/>
        </w:rPr>
        <w:t>C</w:t>
      </w:r>
      <w:r w:rsidR="00380B2B">
        <w:rPr>
          <w:bCs/>
        </w:rPr>
        <w:t xml:space="preserve">ommunity </w:t>
      </w:r>
      <w:r w:rsidR="004C300A">
        <w:rPr>
          <w:bCs/>
        </w:rPr>
        <w:t>C</w:t>
      </w:r>
      <w:r w:rsidR="00380B2B">
        <w:rPr>
          <w:bCs/>
        </w:rPr>
        <w:t xml:space="preserve">apacity </w:t>
      </w:r>
      <w:r w:rsidR="004C300A">
        <w:rPr>
          <w:bCs/>
        </w:rPr>
        <w:t>B</w:t>
      </w:r>
      <w:r w:rsidR="00380B2B">
        <w:rPr>
          <w:bCs/>
        </w:rPr>
        <w:t xml:space="preserve">uilding and a </w:t>
      </w:r>
      <w:r w:rsidR="004C300A">
        <w:rPr>
          <w:bCs/>
        </w:rPr>
        <w:t>S</w:t>
      </w:r>
      <w:r w:rsidR="00380B2B">
        <w:rPr>
          <w:bCs/>
        </w:rPr>
        <w:t xml:space="preserve">mall </w:t>
      </w:r>
      <w:r w:rsidR="004C300A">
        <w:rPr>
          <w:bCs/>
        </w:rPr>
        <w:t>G</w:t>
      </w:r>
      <w:r w:rsidR="00380B2B">
        <w:rPr>
          <w:bCs/>
        </w:rPr>
        <w:t xml:space="preserve">rants and </w:t>
      </w:r>
      <w:r w:rsidR="004C300A">
        <w:rPr>
          <w:bCs/>
        </w:rPr>
        <w:t>B</w:t>
      </w:r>
      <w:r w:rsidR="00380B2B">
        <w:rPr>
          <w:bCs/>
        </w:rPr>
        <w:t xml:space="preserve">ursaries </w:t>
      </w:r>
      <w:r w:rsidR="004C300A">
        <w:rPr>
          <w:bCs/>
        </w:rPr>
        <w:t>P</w:t>
      </w:r>
      <w:r w:rsidR="00380B2B">
        <w:rPr>
          <w:bCs/>
        </w:rPr>
        <w:t>rogram</w:t>
      </w:r>
      <w:r w:rsidR="00CC24D8">
        <w:rPr>
          <w:bCs/>
        </w:rPr>
        <w:t>.</w:t>
      </w:r>
      <w:r w:rsidR="00380B2B" w:rsidRPr="00380B2B">
        <w:rPr>
          <w:bCs/>
        </w:rPr>
        <w:t xml:space="preserve"> </w:t>
      </w:r>
      <w:r w:rsidR="00380B2B">
        <w:rPr>
          <w:bCs/>
        </w:rPr>
        <w:t>Please refer to</w:t>
      </w:r>
      <w:r w:rsidR="006620FB">
        <w:rPr>
          <w:bCs/>
        </w:rPr>
        <w:t xml:space="preserve"> </w:t>
      </w:r>
      <w:r w:rsidR="006620FB" w:rsidRPr="004C300A">
        <w:rPr>
          <w:bCs/>
        </w:rPr>
        <w:t>section</w:t>
      </w:r>
      <w:r w:rsidR="004C300A">
        <w:rPr>
          <w:bCs/>
        </w:rPr>
        <w:t>s</w:t>
      </w:r>
      <w:r w:rsidR="00380B2B" w:rsidRPr="004C300A">
        <w:rPr>
          <w:bCs/>
        </w:rPr>
        <w:t xml:space="preserve"> 2.4 </w:t>
      </w:r>
      <w:r w:rsidR="004C300A">
        <w:rPr>
          <w:bCs/>
        </w:rPr>
        <w:t xml:space="preserve">and 5.3 </w:t>
      </w:r>
      <w:r w:rsidR="00380B2B">
        <w:rPr>
          <w:bCs/>
        </w:rPr>
        <w:t xml:space="preserve">of the </w:t>
      </w:r>
      <w:r w:rsidR="004C300A">
        <w:rPr>
          <w:bCs/>
        </w:rPr>
        <w:t>Grant Opportunity Guidelines</w:t>
      </w:r>
      <w:r w:rsidR="00380B2B">
        <w:rPr>
          <w:bCs/>
        </w:rPr>
        <w:t xml:space="preserve"> for a detailed list of these activities and the manner in which they are expected to be delivered.</w:t>
      </w:r>
    </w:p>
    <w:p w14:paraId="177E7DD5" w14:textId="4A5B0A59" w:rsidR="00F011E5" w:rsidRDefault="00F011E5" w:rsidP="00F011E5">
      <w:pPr>
        <w:rPr>
          <w:bCs/>
        </w:rPr>
      </w:pPr>
      <w:r>
        <w:rPr>
          <w:bCs/>
        </w:rPr>
        <w:t xml:space="preserve">The service </w:t>
      </w:r>
      <w:r w:rsidRPr="00105595">
        <w:rPr>
          <w:bCs/>
          <w:u w:val="single"/>
        </w:rPr>
        <w:t>must</w:t>
      </w:r>
      <w:r>
        <w:rPr>
          <w:bCs/>
        </w:rPr>
        <w:t xml:space="preserve"> be free and accessible to young and adult adoptees, adoptive parents and families (including siblings) and prospective adoptive parents. </w:t>
      </w:r>
      <w:r w:rsidR="00380B2B">
        <w:t xml:space="preserve">This includes post-adoption support for adoptees and families formed by intercountry adoption, </w:t>
      </w:r>
      <w:r w:rsidR="005F3FD2">
        <w:t>and</w:t>
      </w:r>
      <w:r w:rsidR="00427E79">
        <w:t xml:space="preserve"> for adoptions</w:t>
      </w:r>
      <w:r w:rsidR="00380B2B">
        <w:rPr>
          <w:i/>
        </w:rPr>
        <w:t xml:space="preserve"> </w:t>
      </w:r>
      <w:r w:rsidR="00427E79">
        <w:t xml:space="preserve">by </w:t>
      </w:r>
      <w:r w:rsidR="00380B2B" w:rsidRPr="00012134">
        <w:t>expatriate Australians while living overseas.</w:t>
      </w:r>
      <w:r w:rsidR="00380B2B">
        <w:t xml:space="preserve"> </w:t>
      </w:r>
      <w:r>
        <w:rPr>
          <w:bCs/>
        </w:rPr>
        <w:t>The service may also support partners and children of adoptees where their need for support relates to the adoptee</w:t>
      </w:r>
      <w:r w:rsidR="00F27E48">
        <w:rPr>
          <w:bCs/>
        </w:rPr>
        <w:t>’</w:t>
      </w:r>
      <w:r>
        <w:rPr>
          <w:bCs/>
        </w:rPr>
        <w:t xml:space="preserve">s experience of intercountry adoption. </w:t>
      </w:r>
    </w:p>
    <w:p w14:paraId="2C426344" w14:textId="4EFA3BEB" w:rsidR="003006F6" w:rsidRDefault="00E8282E" w:rsidP="003006F6">
      <w:r w:rsidRPr="00E43B66">
        <w:lastRenderedPageBreak/>
        <w:t xml:space="preserve">The grant opportunity will be awarded to one successful provider. </w:t>
      </w:r>
      <w:r w:rsidR="00187F2F" w:rsidRPr="00E43B66">
        <w:t xml:space="preserve">The </w:t>
      </w:r>
      <w:r w:rsidR="003006F6" w:rsidRPr="00E43B66">
        <w:t xml:space="preserve">Community Grants Hub </w:t>
      </w:r>
      <w:r w:rsidR="00187F2F" w:rsidRPr="00E43B66">
        <w:t xml:space="preserve">and </w:t>
      </w:r>
      <w:r w:rsidR="00C84130">
        <w:t>the department</w:t>
      </w:r>
      <w:r w:rsidR="00C84130" w:rsidRPr="00E43B66">
        <w:t xml:space="preserve"> </w:t>
      </w:r>
      <w:r w:rsidR="003006F6" w:rsidRPr="00E43B66">
        <w:t xml:space="preserve">administers the </w:t>
      </w:r>
      <w:r w:rsidR="0000070E">
        <w:t>ICAFSS</w:t>
      </w:r>
      <w:r w:rsidR="003006F6" w:rsidRPr="00E43B66">
        <w:t xml:space="preserve"> according to </w:t>
      </w:r>
      <w:r w:rsidR="00CB4E2C" w:rsidRPr="00E43B66">
        <w:t>the</w:t>
      </w:r>
      <w:r w:rsidR="00CB4E2C" w:rsidRPr="00E43B66">
        <w:rPr>
          <w:i/>
        </w:rPr>
        <w:t xml:space="preserve"> </w:t>
      </w:r>
      <w:hyperlink r:id="rId22" w:history="1">
        <w:r w:rsidR="00CB4E2C" w:rsidRPr="00E43B66">
          <w:rPr>
            <w:rStyle w:val="Hyperlink"/>
            <w:i/>
          </w:rPr>
          <w:t>Commonwealth Grants Rules and Guidelines 2017</w:t>
        </w:r>
        <w:r w:rsidR="00CB4E2C" w:rsidRPr="00E43B66">
          <w:rPr>
            <w:rStyle w:val="Hyperlink"/>
          </w:rPr>
          <w:t xml:space="preserve"> (CGRGs)</w:t>
        </w:r>
        <w:r w:rsidR="00CB4E2C" w:rsidRPr="00E43B66">
          <w:rPr>
            <w:rStyle w:val="Hyperlink"/>
            <w:i/>
          </w:rPr>
          <w:t>.</w:t>
        </w:r>
      </w:hyperlink>
    </w:p>
    <w:p w14:paraId="7D447850" w14:textId="292B94C5" w:rsidR="00687BCB" w:rsidRPr="00F344DA" w:rsidRDefault="00687BCB" w:rsidP="00C86309">
      <w:pPr>
        <w:pStyle w:val="Heading3"/>
      </w:pPr>
      <w:bookmarkStart w:id="10" w:name="_Toc52363183"/>
      <w:r>
        <w:t>Consultations on the redesign of the ICAFSS</w:t>
      </w:r>
      <w:bookmarkEnd w:id="10"/>
    </w:p>
    <w:p w14:paraId="4A237D34" w14:textId="7F8F1BAB" w:rsidR="00CF5097" w:rsidRDefault="00CF5097" w:rsidP="00CF5097">
      <w:pPr>
        <w:rPr>
          <w:bCs/>
        </w:rPr>
      </w:pPr>
      <w:r>
        <w:rPr>
          <w:bCs/>
        </w:rPr>
        <w:t>C</w:t>
      </w:r>
      <w:r w:rsidRPr="00295599">
        <w:rPr>
          <w:bCs/>
        </w:rPr>
        <w:t xml:space="preserve">onsultations </w:t>
      </w:r>
      <w:r>
        <w:rPr>
          <w:bCs/>
        </w:rPr>
        <w:t xml:space="preserve">were held by </w:t>
      </w:r>
      <w:r w:rsidR="00C84130">
        <w:rPr>
          <w:bCs/>
        </w:rPr>
        <w:t xml:space="preserve">the department </w:t>
      </w:r>
      <w:r w:rsidRPr="00295599">
        <w:rPr>
          <w:bCs/>
        </w:rPr>
        <w:t xml:space="preserve">over February and March 2020, to </w:t>
      </w:r>
      <w:r>
        <w:rPr>
          <w:bCs/>
        </w:rPr>
        <w:t>gain</w:t>
      </w:r>
      <w:r w:rsidRPr="00295599">
        <w:rPr>
          <w:bCs/>
        </w:rPr>
        <w:t xml:space="preserve"> </w:t>
      </w:r>
      <w:r>
        <w:rPr>
          <w:bCs/>
        </w:rPr>
        <w:t xml:space="preserve">the </w:t>
      </w:r>
      <w:r w:rsidRPr="00295599">
        <w:rPr>
          <w:bCs/>
        </w:rPr>
        <w:t xml:space="preserve">views and </w:t>
      </w:r>
      <w:r>
        <w:rPr>
          <w:bCs/>
        </w:rPr>
        <w:t xml:space="preserve">insights </w:t>
      </w:r>
      <w:r w:rsidRPr="00295599">
        <w:rPr>
          <w:bCs/>
        </w:rPr>
        <w:t>of the intercountry adoption community and support the redesign of the ICAFSS</w:t>
      </w:r>
      <w:r>
        <w:rPr>
          <w:bCs/>
        </w:rPr>
        <w:t xml:space="preserve">. </w:t>
      </w:r>
      <w:r w:rsidRPr="00295599">
        <w:rPr>
          <w:bCs/>
        </w:rPr>
        <w:t xml:space="preserve">The consultation </w:t>
      </w:r>
      <w:r>
        <w:rPr>
          <w:bCs/>
        </w:rPr>
        <w:t xml:space="preserve">received </w:t>
      </w:r>
      <w:r w:rsidRPr="00295599">
        <w:rPr>
          <w:bCs/>
        </w:rPr>
        <w:t>online written submissions</w:t>
      </w:r>
      <w:r>
        <w:rPr>
          <w:bCs/>
        </w:rPr>
        <w:t xml:space="preserve">, held </w:t>
      </w:r>
      <w:r w:rsidRPr="00295599">
        <w:rPr>
          <w:bCs/>
        </w:rPr>
        <w:t xml:space="preserve">workshop sessions, small group discussions and phone interviews with young and adult adoptees, adoptive parents, academics, advocacy groups and service providers, including those who live in regional and remote areas of Australia. </w:t>
      </w:r>
    </w:p>
    <w:p w14:paraId="177C963C" w14:textId="77777777" w:rsidR="00F011E5" w:rsidRPr="00A87A38" w:rsidRDefault="00F011E5" w:rsidP="00F011E5">
      <w:pPr>
        <w:rPr>
          <w:bCs/>
        </w:rPr>
      </w:pPr>
      <w:bookmarkStart w:id="11" w:name="_Structure_of_the"/>
      <w:bookmarkStart w:id="12" w:name="_Objectives_and_structure"/>
      <w:bookmarkStart w:id="13" w:name="_Supporting_principles_of"/>
      <w:bookmarkStart w:id="14" w:name="_Toc45194028"/>
      <w:bookmarkEnd w:id="11"/>
      <w:bookmarkEnd w:id="12"/>
      <w:bookmarkEnd w:id="13"/>
      <w:r w:rsidRPr="00295599">
        <w:rPr>
          <w:bCs/>
        </w:rPr>
        <w:t xml:space="preserve">The ICAFSS redesign </w:t>
      </w:r>
      <w:r>
        <w:rPr>
          <w:bCs/>
        </w:rPr>
        <w:t xml:space="preserve">has been </w:t>
      </w:r>
      <w:r w:rsidRPr="00295599">
        <w:rPr>
          <w:bCs/>
        </w:rPr>
        <w:t xml:space="preserve">informed by key themes emerging from </w:t>
      </w:r>
      <w:r>
        <w:rPr>
          <w:bCs/>
        </w:rPr>
        <w:t xml:space="preserve">this </w:t>
      </w:r>
      <w:r w:rsidRPr="00295599">
        <w:rPr>
          <w:bCs/>
        </w:rPr>
        <w:t>consultation</w:t>
      </w:r>
      <w:r>
        <w:rPr>
          <w:bCs/>
        </w:rPr>
        <w:t>, which indicate that the i</w:t>
      </w:r>
      <w:r w:rsidRPr="00A87A38">
        <w:rPr>
          <w:bCs/>
        </w:rPr>
        <w:t xml:space="preserve">ntercountry adoption community would like the </w:t>
      </w:r>
      <w:r>
        <w:rPr>
          <w:bCs/>
        </w:rPr>
        <w:t>redesigned ICAFSS to consider the following items.</w:t>
      </w:r>
    </w:p>
    <w:p w14:paraId="73A7C1B9" w14:textId="1C93A0B2" w:rsidR="00CE26CB" w:rsidRDefault="00CE26CB" w:rsidP="00CE26CB">
      <w:pPr>
        <w:spacing w:after="0"/>
        <w:rPr>
          <w:bCs/>
        </w:rPr>
      </w:pPr>
      <w:r>
        <w:rPr>
          <w:bCs/>
        </w:rPr>
        <w:t xml:space="preserve">Therapeutic </w:t>
      </w:r>
      <w:r w:rsidR="00BF567E">
        <w:rPr>
          <w:bCs/>
        </w:rPr>
        <w:t>C</w:t>
      </w:r>
      <w:r>
        <w:rPr>
          <w:bCs/>
        </w:rPr>
        <w:t>are, which includes:</w:t>
      </w:r>
    </w:p>
    <w:p w14:paraId="05BFCAE0" w14:textId="0363B2BE" w:rsidR="00CE26CB" w:rsidRPr="00C32570" w:rsidRDefault="00784691" w:rsidP="001C5D4E">
      <w:pPr>
        <w:pStyle w:val="ListBullet"/>
      </w:pPr>
      <w:r>
        <w:t>i</w:t>
      </w:r>
      <w:r w:rsidRPr="00C32570">
        <w:t xml:space="preserve">ntercountry </w:t>
      </w:r>
      <w:r w:rsidR="00CE26CB" w:rsidRPr="00C32570">
        <w:t>adoption-</w:t>
      </w:r>
      <w:r w:rsidR="00D12A51">
        <w:t>specific</w:t>
      </w:r>
      <w:r w:rsidR="00D12A51" w:rsidRPr="00C32570">
        <w:t xml:space="preserve"> </w:t>
      </w:r>
      <w:r w:rsidR="00CE26CB" w:rsidRPr="00C32570">
        <w:t xml:space="preserve">counselling </w:t>
      </w:r>
    </w:p>
    <w:p w14:paraId="29D69FCF" w14:textId="495A3208" w:rsidR="00CE26CB" w:rsidRPr="00C32570" w:rsidRDefault="00784691" w:rsidP="001C5D4E">
      <w:pPr>
        <w:pStyle w:val="ListBullet"/>
      </w:pPr>
      <w:r>
        <w:t>d</w:t>
      </w:r>
      <w:r w:rsidRPr="00C32570">
        <w:t xml:space="preserve">iverse </w:t>
      </w:r>
      <w:r w:rsidR="00CE26CB" w:rsidRPr="00C32570">
        <w:t>therapeutic approaches to best meet client needs</w:t>
      </w:r>
    </w:p>
    <w:p w14:paraId="29BD9707" w14:textId="035CE735" w:rsidR="00CE26CB" w:rsidRPr="00C32570" w:rsidRDefault="00784691" w:rsidP="001C5D4E">
      <w:pPr>
        <w:pStyle w:val="ListBullet"/>
      </w:pPr>
      <w:r>
        <w:t>g</w:t>
      </w:r>
      <w:r w:rsidRPr="00C32570">
        <w:t xml:space="preserve">roup </w:t>
      </w:r>
      <w:r w:rsidR="00CE26CB" w:rsidRPr="00C32570">
        <w:t>work and other therapeutic care practices</w:t>
      </w:r>
      <w:r w:rsidR="00D12A51">
        <w:t>, including trauma-informed practice</w:t>
      </w:r>
    </w:p>
    <w:p w14:paraId="69579E50" w14:textId="771E5D5D" w:rsidR="00CE26CB" w:rsidRPr="00C32570" w:rsidRDefault="00784691" w:rsidP="001C5D4E">
      <w:pPr>
        <w:pStyle w:val="ListBullet"/>
      </w:pPr>
      <w:r>
        <w:t>e</w:t>
      </w:r>
      <w:r w:rsidRPr="00C32570">
        <w:t xml:space="preserve">motional </w:t>
      </w:r>
      <w:r w:rsidR="00CE26CB" w:rsidRPr="00C32570">
        <w:t>support throughout search and reunification</w:t>
      </w:r>
      <w:r w:rsidR="00CE26CB">
        <w:t>.</w:t>
      </w:r>
    </w:p>
    <w:p w14:paraId="61615ACC" w14:textId="77777777" w:rsidR="00CE26CB" w:rsidRDefault="00CE26CB" w:rsidP="00CE26CB">
      <w:pPr>
        <w:spacing w:after="0"/>
        <w:rPr>
          <w:bCs/>
        </w:rPr>
      </w:pPr>
      <w:r>
        <w:rPr>
          <w:bCs/>
        </w:rPr>
        <w:t>Capacity building, which includes:</w:t>
      </w:r>
    </w:p>
    <w:p w14:paraId="6EE527FC" w14:textId="060E06E4" w:rsidR="00CE26CB" w:rsidRPr="00C32570" w:rsidRDefault="00784691" w:rsidP="001C5D4E">
      <w:pPr>
        <w:pStyle w:val="ListBullet"/>
      </w:pPr>
      <w:r>
        <w:t>g</w:t>
      </w:r>
      <w:r w:rsidRPr="00C32570">
        <w:t xml:space="preserve">reater </w:t>
      </w:r>
      <w:r w:rsidR="00CE26CB" w:rsidRPr="00C32570">
        <w:t>involvement of people with lived experience</w:t>
      </w:r>
    </w:p>
    <w:p w14:paraId="683BF39E" w14:textId="39633CC2" w:rsidR="00CE26CB" w:rsidRPr="00C32570" w:rsidRDefault="00784691" w:rsidP="001C5D4E">
      <w:pPr>
        <w:pStyle w:val="ListBullet"/>
      </w:pPr>
      <w:r>
        <w:t>p</w:t>
      </w:r>
      <w:r w:rsidRPr="00C32570">
        <w:t xml:space="preserve">eer </w:t>
      </w:r>
      <w:r w:rsidR="00CE26CB" w:rsidRPr="00C32570">
        <w:t>support groups and activities</w:t>
      </w:r>
    </w:p>
    <w:p w14:paraId="5EFDE504" w14:textId="26B42C6B" w:rsidR="00CE26CB" w:rsidRPr="00C32570" w:rsidRDefault="00784691" w:rsidP="001C5D4E">
      <w:pPr>
        <w:pStyle w:val="ListBullet"/>
      </w:pPr>
      <w:r>
        <w:t>i</w:t>
      </w:r>
      <w:r w:rsidRPr="00C32570">
        <w:t xml:space="preserve">ntercountry </w:t>
      </w:r>
      <w:r w:rsidR="00CE26CB" w:rsidRPr="00C32570">
        <w:t>adoption specific education and training</w:t>
      </w:r>
    </w:p>
    <w:p w14:paraId="4D47A484" w14:textId="34D8AE9F" w:rsidR="00CE26CB" w:rsidRPr="00C32570" w:rsidRDefault="00784691" w:rsidP="001C5D4E">
      <w:pPr>
        <w:pStyle w:val="ListBullet"/>
      </w:pPr>
      <w:r>
        <w:t>p</w:t>
      </w:r>
      <w:r w:rsidRPr="00C32570">
        <w:t xml:space="preserve">ractical </w:t>
      </w:r>
      <w:r w:rsidR="00CE26CB" w:rsidRPr="00C32570">
        <w:t>support for search and reunification</w:t>
      </w:r>
      <w:r w:rsidR="00CE26CB">
        <w:t>.</w:t>
      </w:r>
    </w:p>
    <w:p w14:paraId="507F4287" w14:textId="77777777" w:rsidR="00CE26CB" w:rsidRPr="00C3602C" w:rsidRDefault="00CE26CB" w:rsidP="00CE26CB">
      <w:pPr>
        <w:spacing w:after="0"/>
        <w:rPr>
          <w:bCs/>
        </w:rPr>
      </w:pPr>
      <w:r>
        <w:rPr>
          <w:bCs/>
          <w:lang w:val="en-US"/>
        </w:rPr>
        <w:t>Promotion, awareness and access, including:</w:t>
      </w:r>
    </w:p>
    <w:p w14:paraId="3D28286F" w14:textId="6EA63C70" w:rsidR="00CE26CB" w:rsidRPr="00C32570" w:rsidRDefault="00784691" w:rsidP="001C5D4E">
      <w:pPr>
        <w:pStyle w:val="ListBullet"/>
      </w:pPr>
      <w:r>
        <w:t>g</w:t>
      </w:r>
      <w:r w:rsidRPr="00C32570">
        <w:t xml:space="preserve">reater </w:t>
      </w:r>
      <w:r w:rsidR="00CE26CB" w:rsidRPr="00C32570">
        <w:t>promotion and awareness of the program</w:t>
      </w:r>
    </w:p>
    <w:p w14:paraId="48A3F9AC" w14:textId="56549D6F" w:rsidR="00CE26CB" w:rsidRPr="00C32570" w:rsidRDefault="00784691" w:rsidP="001C5D4E">
      <w:pPr>
        <w:pStyle w:val="ListBullet"/>
      </w:pPr>
      <w:r>
        <w:t>n</w:t>
      </w:r>
      <w:r w:rsidRPr="00C32570">
        <w:t xml:space="preserve">ational </w:t>
      </w:r>
      <w:r w:rsidR="00CE26CB" w:rsidRPr="00C32570">
        <w:t>accessibility of the program</w:t>
      </w:r>
      <w:r w:rsidR="00CE26CB">
        <w:t>.</w:t>
      </w:r>
    </w:p>
    <w:p w14:paraId="0B3570D9" w14:textId="77777777" w:rsidR="001C7A2E" w:rsidRDefault="001C7A2E" w:rsidP="001C7A2E">
      <w:pPr>
        <w:pStyle w:val="Heading3"/>
      </w:pPr>
      <w:bookmarkStart w:id="15" w:name="_Supporting_principles_of_1"/>
      <w:bookmarkStart w:id="16" w:name="_Toc52363184"/>
      <w:bookmarkEnd w:id="15"/>
      <w:r>
        <w:t>Supporting principles</w:t>
      </w:r>
      <w:bookmarkEnd w:id="14"/>
      <w:r>
        <w:t xml:space="preserve"> of the ICAFSS</w:t>
      </w:r>
      <w:bookmarkEnd w:id="16"/>
    </w:p>
    <w:p w14:paraId="1C36FD84" w14:textId="77777777" w:rsidR="001C7A2E" w:rsidRPr="005B0411" w:rsidRDefault="001C7A2E" w:rsidP="00F011E5">
      <w:pPr>
        <w:spacing w:before="120"/>
        <w:rPr>
          <w:b/>
        </w:rPr>
      </w:pPr>
      <w:r>
        <w:rPr>
          <w:b/>
        </w:rPr>
        <w:t xml:space="preserve">Collaboration </w:t>
      </w:r>
    </w:p>
    <w:p w14:paraId="04A86BC7" w14:textId="785002C5" w:rsidR="001C7A2E" w:rsidRDefault="001C7A2E" w:rsidP="001C7A2E">
      <w:r w:rsidRPr="00322BAD">
        <w:t xml:space="preserve">To ensure effective integration with appropriate services, </w:t>
      </w:r>
      <w:r>
        <w:t xml:space="preserve">the service provider </w:t>
      </w:r>
      <w:r w:rsidRPr="00322BAD">
        <w:t xml:space="preserve">must build and maintain </w:t>
      </w:r>
      <w:r>
        <w:t xml:space="preserve">collaborative and </w:t>
      </w:r>
      <w:r w:rsidRPr="00322BAD">
        <w:t>effective relationships with a broad network of relevant government</w:t>
      </w:r>
      <w:r w:rsidR="002E37B6">
        <w:t xml:space="preserve"> agencies,</w:t>
      </w:r>
      <w:r w:rsidRPr="00322BAD">
        <w:t xml:space="preserve"> non</w:t>
      </w:r>
      <w:r>
        <w:noBreakHyphen/>
      </w:r>
      <w:r w:rsidRPr="00322BAD">
        <w:t xml:space="preserve">government agencies </w:t>
      </w:r>
      <w:r w:rsidR="00841E74">
        <w:t xml:space="preserve">and community organisations or groups </w:t>
      </w:r>
      <w:r>
        <w:t xml:space="preserve">within the intercountry adoption community </w:t>
      </w:r>
      <w:r w:rsidRPr="00322BAD">
        <w:t>that provide services</w:t>
      </w:r>
      <w:r w:rsidR="00841E74">
        <w:t xml:space="preserve"> or peer support</w:t>
      </w:r>
      <w:r w:rsidRPr="00322BAD">
        <w:t xml:space="preserve"> </w:t>
      </w:r>
      <w:r w:rsidR="002F63D2">
        <w:t>for</w:t>
      </w:r>
      <w:r w:rsidRPr="00322BAD">
        <w:t xml:space="preserve"> the target group</w:t>
      </w:r>
      <w:r>
        <w:t>. This is in accordance</w:t>
      </w:r>
      <w:r w:rsidRPr="008D34C1">
        <w:t xml:space="preserve"> with </w:t>
      </w:r>
      <w:r w:rsidR="00784691">
        <w:t>s</w:t>
      </w:r>
      <w:r w:rsidR="00784691" w:rsidRPr="008D34C1">
        <w:t xml:space="preserve">ection </w:t>
      </w:r>
      <w:r w:rsidRPr="008D34C1">
        <w:t xml:space="preserve">2.7 of the Families and Communities Program </w:t>
      </w:r>
      <w:r>
        <w:t xml:space="preserve">– </w:t>
      </w:r>
      <w:hyperlink r:id="rId23" w:history="1">
        <w:r w:rsidRPr="00BF71F0">
          <w:rPr>
            <w:rStyle w:val="Hyperlink"/>
          </w:rPr>
          <w:t>Families and Children Guidelines Overview</w:t>
        </w:r>
      </w:hyperlink>
      <w:r w:rsidRPr="008D34C1">
        <w:t>.</w:t>
      </w:r>
    </w:p>
    <w:p w14:paraId="28A3DA92" w14:textId="39BAF165" w:rsidR="005B0411" w:rsidRDefault="005B0411" w:rsidP="00F011E5">
      <w:pPr>
        <w:spacing w:before="120"/>
        <w:rPr>
          <w:b/>
        </w:rPr>
      </w:pPr>
      <w:r>
        <w:rPr>
          <w:b/>
        </w:rPr>
        <w:t>Client</w:t>
      </w:r>
      <w:r w:rsidR="00DA63DF">
        <w:rPr>
          <w:b/>
        </w:rPr>
        <w:t xml:space="preserve"> and </w:t>
      </w:r>
      <w:r w:rsidR="00784691">
        <w:rPr>
          <w:b/>
        </w:rPr>
        <w:t>s</w:t>
      </w:r>
      <w:r w:rsidR="00DA63DF">
        <w:rPr>
          <w:b/>
        </w:rPr>
        <w:t>taff</w:t>
      </w:r>
      <w:r>
        <w:rPr>
          <w:b/>
        </w:rPr>
        <w:t xml:space="preserve"> </w:t>
      </w:r>
      <w:r w:rsidR="00784691">
        <w:rPr>
          <w:b/>
        </w:rPr>
        <w:t>diversity</w:t>
      </w:r>
    </w:p>
    <w:p w14:paraId="21436216" w14:textId="4CD597FD" w:rsidR="009D77E1" w:rsidRDefault="009D77E1" w:rsidP="009D77E1">
      <w:r>
        <w:t xml:space="preserve">The service provider must provide flexible, culturally </w:t>
      </w:r>
      <w:r w:rsidR="008742BA">
        <w:t>responsive</w:t>
      </w:r>
      <w:r>
        <w:t xml:space="preserve"> and accessible service delivery models and practice</w:t>
      </w:r>
      <w:r w:rsidR="00DA63DF">
        <w:t xml:space="preserve">s that ensure accessibility to </w:t>
      </w:r>
      <w:r>
        <w:t>anyone who may face barriers to receiving assistance, and have in place strategies to achieve this unless otherwise exempted by legislation. S</w:t>
      </w:r>
      <w:r w:rsidRPr="005B0411">
        <w:t xml:space="preserve">ervices </w:t>
      </w:r>
      <w:r>
        <w:t xml:space="preserve">must be provided </w:t>
      </w:r>
      <w:r w:rsidR="0000070E">
        <w:t>equitably</w:t>
      </w:r>
      <w:r w:rsidRPr="005B0411">
        <w:t xml:space="preserve">, without bias </w:t>
      </w:r>
      <w:r>
        <w:t>or prejudgement about clients. The service provider must provide evidence of these strategies on request.</w:t>
      </w:r>
    </w:p>
    <w:p w14:paraId="3C7A1E22" w14:textId="72D3666F" w:rsidR="00DA63DF" w:rsidRPr="00DA63DF" w:rsidRDefault="00DA63DF" w:rsidP="00DA63DF">
      <w:pPr>
        <w:rPr>
          <w:b/>
          <w:iCs/>
        </w:rPr>
      </w:pPr>
      <w:r w:rsidRPr="00DA63DF">
        <w:rPr>
          <w:iCs/>
        </w:rPr>
        <w:t>It is highly desirable for personnel working on the grant activity to have lived experience of intercountry adoption, or have similar experiences or cultural background of those with lived experience of intercountry adoption.</w:t>
      </w:r>
    </w:p>
    <w:p w14:paraId="52FD79E2" w14:textId="13DB860B" w:rsidR="00862C9B" w:rsidRDefault="00862C9B" w:rsidP="00F011E5">
      <w:pPr>
        <w:spacing w:before="120"/>
        <w:rPr>
          <w:b/>
        </w:rPr>
      </w:pPr>
      <w:r>
        <w:rPr>
          <w:b/>
        </w:rPr>
        <w:lastRenderedPageBreak/>
        <w:t xml:space="preserve">Design </w:t>
      </w:r>
      <w:r w:rsidR="00784691">
        <w:rPr>
          <w:b/>
        </w:rPr>
        <w:t>principles</w:t>
      </w:r>
    </w:p>
    <w:p w14:paraId="16D763E9" w14:textId="77777777" w:rsidR="009D77E1" w:rsidRPr="00862C9B" w:rsidRDefault="009D77E1" w:rsidP="009D77E1">
      <w:r>
        <w:t>Services must be offered in a way that means</w:t>
      </w:r>
      <w:r w:rsidRPr="00862C9B">
        <w:t>:</w:t>
      </w:r>
    </w:p>
    <w:p w14:paraId="6020944B" w14:textId="77777777" w:rsidR="009D77E1" w:rsidRPr="00862C9B" w:rsidRDefault="009D77E1" w:rsidP="004C300A">
      <w:pPr>
        <w:pStyle w:val="ListBullet"/>
      </w:pPr>
      <w:r>
        <w:t>c</w:t>
      </w:r>
      <w:r w:rsidRPr="00862C9B">
        <w:t>lients drive the type and direction of support</w:t>
      </w:r>
    </w:p>
    <w:p w14:paraId="5CE5F95B" w14:textId="5746F7F3" w:rsidR="009D77E1" w:rsidRDefault="009D77E1" w:rsidP="004C300A">
      <w:pPr>
        <w:pStyle w:val="ListBullet"/>
      </w:pPr>
      <w:r>
        <w:t>c</w:t>
      </w:r>
      <w:r w:rsidRPr="00862C9B">
        <w:t xml:space="preserve">lients are the expert </w:t>
      </w:r>
      <w:r w:rsidR="000E57B6">
        <w:t>in</w:t>
      </w:r>
      <w:r w:rsidRPr="00862C9B">
        <w:t xml:space="preserve"> their own life</w:t>
      </w:r>
    </w:p>
    <w:p w14:paraId="7D9BF86A" w14:textId="77777777" w:rsidR="009D77E1" w:rsidRDefault="009D77E1" w:rsidP="004C300A">
      <w:pPr>
        <w:pStyle w:val="ListBullet"/>
      </w:pPr>
      <w:r>
        <w:t>s</w:t>
      </w:r>
      <w:r w:rsidRPr="00862C9B">
        <w:t>ervice delivery is flexible and tailored to the individual needs of each person</w:t>
      </w:r>
    </w:p>
    <w:p w14:paraId="6395EAF9" w14:textId="2EAA7B57" w:rsidR="009D77E1" w:rsidRPr="00862C9B" w:rsidRDefault="009D77E1" w:rsidP="004C300A">
      <w:pPr>
        <w:pStyle w:val="ListBullet"/>
      </w:pPr>
      <w:r>
        <w:t>s</w:t>
      </w:r>
      <w:r w:rsidRPr="00862C9B">
        <w:t xml:space="preserve">ervices are clear about what they do and how </w:t>
      </w:r>
      <w:r w:rsidR="00017B47">
        <w:t>they do it</w:t>
      </w:r>
    </w:p>
    <w:p w14:paraId="09644507" w14:textId="77777777" w:rsidR="009D77E1" w:rsidRPr="00862C9B" w:rsidRDefault="009D77E1" w:rsidP="004C300A">
      <w:pPr>
        <w:pStyle w:val="ListBullet"/>
      </w:pPr>
      <w:r>
        <w:t>feedback loops and ways to improve the service are built into its delivery.</w:t>
      </w:r>
    </w:p>
    <w:p w14:paraId="66B8C69A" w14:textId="77777777" w:rsidR="009D77E1" w:rsidRPr="00725174" w:rsidRDefault="009D77E1" w:rsidP="009D77E1">
      <w:r w:rsidRPr="00725174">
        <w:t xml:space="preserve">The </w:t>
      </w:r>
      <w:r>
        <w:t>service is delivered by</w:t>
      </w:r>
      <w:r w:rsidRPr="00725174">
        <w:t xml:space="preserve"> skilled staff </w:t>
      </w:r>
      <w:r>
        <w:t>who place importance in</w:t>
      </w:r>
      <w:r w:rsidRPr="00725174">
        <w:t>:</w:t>
      </w:r>
    </w:p>
    <w:p w14:paraId="59A7F077" w14:textId="4153D51B" w:rsidR="009D77E1" w:rsidRPr="00725174" w:rsidRDefault="009D77E1" w:rsidP="004C300A">
      <w:pPr>
        <w:pStyle w:val="ListBullet"/>
      </w:pPr>
      <w:r>
        <w:t>d</w:t>
      </w:r>
      <w:r w:rsidR="000E57B6">
        <w:t xml:space="preserve">eveloping trusting, empathetic and respectful </w:t>
      </w:r>
      <w:r w:rsidRPr="00725174">
        <w:t xml:space="preserve">relationships </w:t>
      </w:r>
    </w:p>
    <w:p w14:paraId="1AC0DC00" w14:textId="164A3F1B" w:rsidR="009D77E1" w:rsidRDefault="009D77E1" w:rsidP="004C300A">
      <w:pPr>
        <w:pStyle w:val="ListBullet"/>
      </w:pPr>
      <w:r>
        <w:t>t</w:t>
      </w:r>
      <w:r w:rsidRPr="00725174">
        <w:t>ak</w:t>
      </w:r>
      <w:r w:rsidR="001100F4">
        <w:t>ing</w:t>
      </w:r>
      <w:r w:rsidRPr="00725174">
        <w:t xml:space="preserve"> time to notice relevant information about clients, are curious, ask questions, are invitational to clients and do not </w:t>
      </w:r>
      <w:r>
        <w:t xml:space="preserve">dictate to </w:t>
      </w:r>
      <w:r w:rsidR="00FD4B60">
        <w:t>clients</w:t>
      </w:r>
    </w:p>
    <w:p w14:paraId="5111CA0C" w14:textId="2B7D4E6F" w:rsidR="00FD4B60" w:rsidRDefault="000E57B6" w:rsidP="004C300A">
      <w:pPr>
        <w:pStyle w:val="ListBullet"/>
      </w:pPr>
      <w:r>
        <w:t>using sensitive and informed language.</w:t>
      </w:r>
      <w:r w:rsidR="00FD4B60">
        <w:t xml:space="preserve"> </w:t>
      </w:r>
    </w:p>
    <w:p w14:paraId="6AC91841" w14:textId="35D251A2" w:rsidR="00BF71F0" w:rsidRDefault="00BF71F0" w:rsidP="00F011E5">
      <w:pPr>
        <w:spacing w:before="120"/>
        <w:rPr>
          <w:b/>
        </w:rPr>
      </w:pPr>
      <w:r>
        <w:rPr>
          <w:b/>
        </w:rPr>
        <w:t xml:space="preserve">Complaints </w:t>
      </w:r>
      <w:r w:rsidR="00784691">
        <w:rPr>
          <w:b/>
        </w:rPr>
        <w:t>processes</w:t>
      </w:r>
    </w:p>
    <w:p w14:paraId="09D4A08E" w14:textId="1D6E0321" w:rsidR="001D0034" w:rsidRPr="00BF71F0" w:rsidRDefault="001D0034" w:rsidP="001D0034">
      <w:pPr>
        <w:rPr>
          <w:lang w:val="en-GB"/>
        </w:rPr>
      </w:pPr>
      <w:bookmarkStart w:id="17" w:name="_Additional_information"/>
      <w:bookmarkEnd w:id="17"/>
      <w:r>
        <w:rPr>
          <w:lang w:val="en-GB"/>
        </w:rPr>
        <w:t>The service provider</w:t>
      </w:r>
      <w:r w:rsidRPr="00BF71F0">
        <w:rPr>
          <w:lang w:val="en-GB"/>
        </w:rPr>
        <w:t xml:space="preserve"> must have an </w:t>
      </w:r>
      <w:r>
        <w:rPr>
          <w:lang w:val="en-GB"/>
        </w:rPr>
        <w:t>organisational</w:t>
      </w:r>
      <w:r w:rsidRPr="00BF71F0">
        <w:rPr>
          <w:lang w:val="en-GB"/>
        </w:rPr>
        <w:t xml:space="preserve"> complaints procedure</w:t>
      </w:r>
      <w:r>
        <w:rPr>
          <w:lang w:val="en-GB"/>
        </w:rPr>
        <w:t xml:space="preserve"> in place that must be easily accessible. </w:t>
      </w:r>
      <w:r w:rsidRPr="00BF71F0">
        <w:rPr>
          <w:lang w:val="en-GB"/>
        </w:rPr>
        <w:t xml:space="preserve">Clients must be made aware of the avenues available to them to make a complaint </w:t>
      </w:r>
      <w:r w:rsidR="004D7D72">
        <w:rPr>
          <w:lang w:val="en-GB"/>
        </w:rPr>
        <w:t xml:space="preserve">related to the ICAFSS </w:t>
      </w:r>
      <w:r w:rsidRPr="00BF71F0">
        <w:rPr>
          <w:lang w:val="en-GB"/>
        </w:rPr>
        <w:t>by more than one method</w:t>
      </w:r>
      <w:r>
        <w:rPr>
          <w:lang w:val="en-GB"/>
        </w:rPr>
        <w:t>, for example</w:t>
      </w:r>
      <w:r w:rsidRPr="00BF71F0">
        <w:rPr>
          <w:lang w:val="en-GB"/>
        </w:rPr>
        <w:t xml:space="preserve"> in person, in writi</w:t>
      </w:r>
      <w:r>
        <w:rPr>
          <w:lang w:val="en-GB"/>
        </w:rPr>
        <w:t xml:space="preserve">ng, over the phone or </w:t>
      </w:r>
      <w:r w:rsidRPr="00BF71F0">
        <w:rPr>
          <w:lang w:val="en-GB"/>
        </w:rPr>
        <w:t>via email. Complaints are to be treated professionally and responded to in a timely manner.</w:t>
      </w:r>
    </w:p>
    <w:p w14:paraId="3D202B19" w14:textId="335ECDC9" w:rsidR="001D0034" w:rsidRPr="00BF71F0" w:rsidRDefault="001D0034" w:rsidP="001D0034">
      <w:pPr>
        <w:rPr>
          <w:lang w:val="en-GB"/>
        </w:rPr>
      </w:pPr>
      <w:r w:rsidRPr="00BF71F0">
        <w:t xml:space="preserve">Service providers must notify the relevant </w:t>
      </w:r>
      <w:r w:rsidR="00C84130">
        <w:t xml:space="preserve">department </w:t>
      </w:r>
      <w:r w:rsidRPr="00BF71F0">
        <w:t xml:space="preserve">Funding Arrangement Manager about significant policy concerns, and sensitive or serious complaints </w:t>
      </w:r>
      <w:r w:rsidR="004D7D72">
        <w:t xml:space="preserve">related to the ICAFSS </w:t>
      </w:r>
      <w:r w:rsidRPr="00BF71F0">
        <w:t>that may not be easily resolved</w:t>
      </w:r>
      <w:r>
        <w:t xml:space="preserve">. </w:t>
      </w:r>
      <w:r w:rsidRPr="00BF71F0">
        <w:t>This includes actions taken by the organisation to resolve the client’s issues and concerns</w:t>
      </w:r>
      <w:r>
        <w:t>.</w:t>
      </w:r>
    </w:p>
    <w:p w14:paraId="4D4561A7" w14:textId="6624947E" w:rsidR="00EE35A6" w:rsidRPr="007E637D" w:rsidRDefault="00EE35A6" w:rsidP="00E078F8">
      <w:pPr>
        <w:spacing w:line="276" w:lineRule="auto"/>
        <w:rPr>
          <w:rFonts w:cs="Arial"/>
        </w:rPr>
      </w:pPr>
      <w:r w:rsidRPr="007E637D">
        <w:rPr>
          <w:rFonts w:cs="Arial"/>
        </w:rPr>
        <w:t>If a complainant is not satisfied with the outcome of the service provider’s complaints process</w:t>
      </w:r>
      <w:r>
        <w:rPr>
          <w:rFonts w:cs="Arial"/>
        </w:rPr>
        <w:t>,</w:t>
      </w:r>
      <w:r w:rsidRPr="007E637D">
        <w:rPr>
          <w:rFonts w:cs="Arial"/>
        </w:rPr>
        <w:t xml:space="preserve"> they can submit a formal complaint to </w:t>
      </w:r>
      <w:r w:rsidR="00C84130">
        <w:rPr>
          <w:rFonts w:cs="Arial"/>
        </w:rPr>
        <w:t>the department</w:t>
      </w:r>
      <w:r w:rsidR="00C84130" w:rsidRPr="007E637D">
        <w:rPr>
          <w:rFonts w:cs="Arial"/>
        </w:rPr>
        <w:t xml:space="preserve"> </w:t>
      </w:r>
      <w:r w:rsidRPr="007E637D">
        <w:rPr>
          <w:rFonts w:cs="Arial"/>
        </w:rPr>
        <w:t xml:space="preserve">through the Complaints Management Process. More information on this process can be found on the </w:t>
      </w:r>
      <w:r w:rsidR="00C84130">
        <w:rPr>
          <w:rFonts w:cs="Arial"/>
        </w:rPr>
        <w:t>department’s</w:t>
      </w:r>
      <w:r w:rsidR="00C84130" w:rsidRPr="007E637D">
        <w:rPr>
          <w:rFonts w:cs="Arial"/>
        </w:rPr>
        <w:t xml:space="preserve"> </w:t>
      </w:r>
      <w:hyperlink r:id="rId24" w:history="1">
        <w:r w:rsidRPr="00EE35A6">
          <w:rPr>
            <w:rStyle w:val="Hyperlink"/>
            <w:rFonts w:cs="Arial"/>
          </w:rPr>
          <w:t>website</w:t>
        </w:r>
      </w:hyperlink>
      <w:r>
        <w:rPr>
          <w:rFonts w:cs="Arial"/>
        </w:rPr>
        <w:t>.</w:t>
      </w:r>
      <w:r w:rsidRPr="007E637D">
        <w:rPr>
          <w:rFonts w:cs="Arial"/>
        </w:rPr>
        <w:t xml:space="preserve"> </w:t>
      </w:r>
    </w:p>
    <w:p w14:paraId="36FBDD51" w14:textId="23DF1391" w:rsidR="00EE35A6" w:rsidRDefault="00EE35A6" w:rsidP="00E078F8">
      <w:pPr>
        <w:spacing w:after="240"/>
      </w:pPr>
      <w:r w:rsidRPr="00BF71F0">
        <w:rPr>
          <w:lang w:val="en-GB"/>
        </w:rPr>
        <w:t xml:space="preserve">Section 6 of the </w:t>
      </w:r>
      <w:r w:rsidRPr="00BF71F0">
        <w:t xml:space="preserve">Families and Communities Program, </w:t>
      </w:r>
      <w:hyperlink r:id="rId25" w:history="1">
        <w:r w:rsidRPr="00BF71F0">
          <w:rPr>
            <w:rStyle w:val="Hyperlink"/>
          </w:rPr>
          <w:t>Families and Children Guidelines Overview</w:t>
        </w:r>
      </w:hyperlink>
      <w:r>
        <w:rPr>
          <w:rStyle w:val="Hyperlink"/>
        </w:rPr>
        <w:t>,</w:t>
      </w:r>
      <w:r w:rsidRPr="00BF71F0">
        <w:t xml:space="preserve"> outlines the process for dealing</w:t>
      </w:r>
      <w:r>
        <w:t xml:space="preserve"> with complaints and escalation in more detail.</w:t>
      </w:r>
    </w:p>
    <w:p w14:paraId="3FFE7871" w14:textId="1E9571AD" w:rsidR="005F209C" w:rsidRPr="00317D69" w:rsidRDefault="005F209C" w:rsidP="00E078F8">
      <w:pPr>
        <w:spacing w:after="240"/>
      </w:pPr>
      <w:r>
        <w:t xml:space="preserve">In addition to complaints, the service provider </w:t>
      </w:r>
      <w:r w:rsidR="009017D7">
        <w:t xml:space="preserve">may also </w:t>
      </w:r>
      <w:r w:rsidR="002E37B6">
        <w:t>submit</w:t>
      </w:r>
      <w:r>
        <w:t xml:space="preserve"> concerns </w:t>
      </w:r>
      <w:r w:rsidR="002E37B6">
        <w:t>to</w:t>
      </w:r>
      <w:r>
        <w:t xml:space="preserve"> </w:t>
      </w:r>
      <w:r w:rsidR="00C84130">
        <w:t xml:space="preserve">the department </w:t>
      </w:r>
      <w:r w:rsidR="009017D7">
        <w:t xml:space="preserve">that </w:t>
      </w:r>
      <w:r w:rsidR="002E37B6">
        <w:t>were</w:t>
      </w:r>
      <w:r w:rsidR="009017D7">
        <w:t xml:space="preserve"> </w:t>
      </w:r>
      <w:r>
        <w:t>raised with them or brought to their attention</w:t>
      </w:r>
      <w:r w:rsidR="009017D7">
        <w:t xml:space="preserve"> by clients, where appropriate or on request of the client.</w:t>
      </w:r>
    </w:p>
    <w:p w14:paraId="5621BEDA" w14:textId="7EBE48CD" w:rsidR="00295599" w:rsidRPr="00A8266D" w:rsidRDefault="00A8266D" w:rsidP="00C86309">
      <w:pPr>
        <w:pStyle w:val="Heading3"/>
      </w:pPr>
      <w:bookmarkStart w:id="18" w:name="_Additional_information_1"/>
      <w:bookmarkStart w:id="19" w:name="_Toc52363185"/>
      <w:bookmarkEnd w:id="18"/>
      <w:r>
        <w:t>Additional information</w:t>
      </w:r>
      <w:bookmarkEnd w:id="19"/>
      <w:r>
        <w:t xml:space="preserve"> </w:t>
      </w:r>
    </w:p>
    <w:p w14:paraId="704A5C31" w14:textId="5700E28C" w:rsidR="0077431E" w:rsidRDefault="00C84130" w:rsidP="0077431E">
      <w:r>
        <w:t xml:space="preserve">The department </w:t>
      </w:r>
      <w:r w:rsidR="0077431E">
        <w:t xml:space="preserve">acknowledges that the coronavirus pandemic, and the restrictions imposed by it, </w:t>
      </w:r>
      <w:r w:rsidR="00F27E48">
        <w:t xml:space="preserve">may have </w:t>
      </w:r>
      <w:r w:rsidR="00B9516D">
        <w:t xml:space="preserve">an </w:t>
      </w:r>
      <w:r w:rsidR="00F27E48">
        <w:t xml:space="preserve">impact on </w:t>
      </w:r>
      <w:r w:rsidR="0077431E">
        <w:t xml:space="preserve">the delivery of services. Where the coronavirus pandemic has impact on the delivery of the ICAFSS, </w:t>
      </w:r>
      <w:r>
        <w:t xml:space="preserve">the department </w:t>
      </w:r>
      <w:r w:rsidR="0077431E">
        <w:t xml:space="preserve">will work with the successful </w:t>
      </w:r>
      <w:r w:rsidR="00F03446">
        <w:t>provider</w:t>
      </w:r>
      <w:r w:rsidR="0077431E">
        <w:t xml:space="preserve"> to determine how</w:t>
      </w:r>
      <w:r w:rsidR="00F03446">
        <w:t xml:space="preserve"> such issues</w:t>
      </w:r>
      <w:r w:rsidR="00F27E48">
        <w:t xml:space="preserve"> </w:t>
      </w:r>
      <w:r w:rsidR="0077431E">
        <w:t>can be reasonably addressed.</w:t>
      </w:r>
    </w:p>
    <w:p w14:paraId="07277785" w14:textId="77777777" w:rsidR="008E37DA" w:rsidRDefault="008E37DA" w:rsidP="008E37DA">
      <w:pPr>
        <w:rPr>
          <w:bCs/>
        </w:rPr>
      </w:pPr>
      <w:r w:rsidRPr="0077431E">
        <w:t>In applying for the ICAFSS grant opportunity, please ensure that you consider the information</w:t>
      </w:r>
      <w:r>
        <w:rPr>
          <w:bCs/>
        </w:rPr>
        <w:t xml:space="preserve"> provided in the two consultation summaries below. These documents detail the key themes that emerged from the consultations on the Intercountry Adoption Family Support Service and are the basis for this Intercountry Adoptee and Family Support Service Grant Opportunity Guidelines.</w:t>
      </w:r>
    </w:p>
    <w:p w14:paraId="71330CF7" w14:textId="08E4BBE9" w:rsidR="00295599" w:rsidRPr="004C300A" w:rsidRDefault="00BF567E" w:rsidP="004C300A">
      <w:pPr>
        <w:pStyle w:val="ListBullet"/>
      </w:pPr>
      <w:hyperlink r:id="rId26" w:history="1">
        <w:r w:rsidR="00295599" w:rsidRPr="004C300A">
          <w:t>Summary of the ICAFSS Online Submissions</w:t>
        </w:r>
      </w:hyperlink>
      <w:r w:rsidR="00295599" w:rsidRPr="004C300A">
        <w:t xml:space="preserve">, by </w:t>
      </w:r>
      <w:r w:rsidR="00C84130" w:rsidRPr="004C300A">
        <w:t>the department</w:t>
      </w:r>
      <w:r w:rsidR="003E0B17" w:rsidRPr="004C300A">
        <w:t xml:space="preserve">. </w:t>
      </w:r>
    </w:p>
    <w:p w14:paraId="4E854FF9" w14:textId="790C1EA0" w:rsidR="00295599" w:rsidRPr="004C300A" w:rsidRDefault="00BF567E" w:rsidP="004C300A">
      <w:pPr>
        <w:pStyle w:val="ListBullet"/>
      </w:pPr>
      <w:hyperlink r:id="rId27" w:history="1">
        <w:r w:rsidR="00295599" w:rsidRPr="004C300A">
          <w:t>Summary of the Workshops, Group Sessions and Phone Interviews</w:t>
        </w:r>
      </w:hyperlink>
      <w:r w:rsidR="00295599" w:rsidRPr="004C300A">
        <w:t>, by G</w:t>
      </w:r>
      <w:r w:rsidR="001B6DC3" w:rsidRPr="004C300A">
        <w:t>ilimbaa.</w:t>
      </w:r>
    </w:p>
    <w:p w14:paraId="6B59E131" w14:textId="77777777" w:rsidR="00295599" w:rsidRPr="007E4DA8" w:rsidRDefault="00295599" w:rsidP="00295599">
      <w:pPr>
        <w:rPr>
          <w:bCs/>
        </w:rPr>
      </w:pPr>
      <w:r>
        <w:rPr>
          <w:bCs/>
        </w:rPr>
        <w:lastRenderedPageBreak/>
        <w:t xml:space="preserve">You may also like to take into consideration the information provided in the following documents: </w:t>
      </w:r>
    </w:p>
    <w:p w14:paraId="7220F78E" w14:textId="07AA3C07" w:rsidR="00295599" w:rsidRPr="004C300A" w:rsidRDefault="00BF567E" w:rsidP="004C300A">
      <w:pPr>
        <w:pStyle w:val="ListBullet"/>
      </w:pPr>
      <w:hyperlink r:id="rId28" w:history="1">
        <w:r w:rsidR="00784691" w:rsidRPr="004C300A">
          <w:t>published submissions</w:t>
        </w:r>
      </w:hyperlink>
      <w:r w:rsidR="00295599" w:rsidRPr="004C300A">
        <w:t xml:space="preserve"> to the online consultation on the ICAFSS</w:t>
      </w:r>
    </w:p>
    <w:p w14:paraId="75C5EC02" w14:textId="282BC12F" w:rsidR="00295599" w:rsidRPr="004C300A" w:rsidRDefault="00295599" w:rsidP="004C300A">
      <w:pPr>
        <w:pStyle w:val="ListBullet"/>
      </w:pPr>
      <w:r>
        <w:fldChar w:fldCharType="begin"/>
      </w:r>
      <w:r w:rsidR="00AD647F" w:rsidRPr="004C300A">
        <w:instrText>HYPERLINK "https://engage.dss.gov.au/consultation-on-the-intercountry-adoption-family-support-service/consultation-on-the-intercountry-adoption-family-support-service-discussion-paper/"</w:instrText>
      </w:r>
      <w:r>
        <w:fldChar w:fldCharType="separate"/>
      </w:r>
      <w:r w:rsidRPr="004C300A">
        <w:t>Discussion Paper: Consultations on the Intercountry Adoption Family Support Service</w:t>
      </w:r>
    </w:p>
    <w:p w14:paraId="485315C1" w14:textId="4469054F" w:rsidR="00295599" w:rsidRDefault="00295599" w:rsidP="004C300A">
      <w:pPr>
        <w:pStyle w:val="ListBullet"/>
      </w:pPr>
      <w:r>
        <w:fldChar w:fldCharType="end"/>
      </w:r>
      <w:r w:rsidR="00784691">
        <w:t xml:space="preserve">existing </w:t>
      </w:r>
      <w:r w:rsidR="000A15AD">
        <w:t xml:space="preserve">research on intercountry adoption, including (but not limited to) those </w:t>
      </w:r>
      <w:hyperlink r:id="rId29" w:history="1">
        <w:r w:rsidR="000A15AD" w:rsidRPr="004C300A">
          <w:t>commissioned</w:t>
        </w:r>
      </w:hyperlink>
      <w:r w:rsidR="000A15AD">
        <w:t xml:space="preserve"> by </w:t>
      </w:r>
      <w:r w:rsidR="00C84130">
        <w:t>the department</w:t>
      </w:r>
      <w:r w:rsidR="000A15AD">
        <w:t>.</w:t>
      </w:r>
    </w:p>
    <w:p w14:paraId="7CE9E6DB" w14:textId="533B2496" w:rsidR="000E08D0" w:rsidRDefault="000E08D0" w:rsidP="009668F6">
      <w:pPr>
        <w:pStyle w:val="Heading2"/>
      </w:pPr>
      <w:bookmarkStart w:id="20" w:name="_Toc52363186"/>
      <w:r>
        <w:t>Grant</w:t>
      </w:r>
      <w:r w:rsidR="00B62A3A">
        <w:t xml:space="preserve"> amount</w:t>
      </w:r>
      <w:r w:rsidR="00492E57">
        <w:t xml:space="preserve"> </w:t>
      </w:r>
      <w:r w:rsidR="00D450B6">
        <w:t>and grant period</w:t>
      </w:r>
      <w:bookmarkEnd w:id="20"/>
    </w:p>
    <w:p w14:paraId="76318BDD" w14:textId="04D94CCE" w:rsidR="001E60B8" w:rsidRDefault="00794F0D" w:rsidP="009668F6">
      <w:pPr>
        <w:pStyle w:val="Heading3"/>
      </w:pPr>
      <w:bookmarkStart w:id="21" w:name="_Grants_funding"/>
      <w:bookmarkStart w:id="22" w:name="_Toc52363187"/>
      <w:bookmarkEnd w:id="21"/>
      <w:r>
        <w:t>Grant</w:t>
      </w:r>
      <w:r w:rsidR="001E60B8">
        <w:t xml:space="preserve"> </w:t>
      </w:r>
      <w:r>
        <w:t>funding</w:t>
      </w:r>
      <w:bookmarkEnd w:id="22"/>
    </w:p>
    <w:p w14:paraId="36F04375" w14:textId="5AF800E8" w:rsidR="000A672F" w:rsidRDefault="005D5D1D" w:rsidP="004926EC">
      <w:pPr>
        <w:spacing w:after="240"/>
      </w:pPr>
      <w:r w:rsidRPr="00F344DA">
        <w:t xml:space="preserve">The Australian Government has </w:t>
      </w:r>
      <w:r w:rsidRPr="00242A2E">
        <w:t>announced a total of $</w:t>
      </w:r>
      <w:r w:rsidR="00CA1899" w:rsidRPr="00242A2E">
        <w:t>4,</w:t>
      </w:r>
      <w:r w:rsidR="00776BFD" w:rsidRPr="00242A2E">
        <w:t>75</w:t>
      </w:r>
      <w:r w:rsidR="00733D9B" w:rsidRPr="00242A2E">
        <w:t>0,000</w:t>
      </w:r>
      <w:r w:rsidR="00A55BBE" w:rsidRPr="00242A2E">
        <w:t>.00</w:t>
      </w:r>
      <w:r w:rsidR="00334369" w:rsidRPr="00242A2E">
        <w:t xml:space="preserve"> </w:t>
      </w:r>
      <w:r w:rsidR="00F27E48">
        <w:t>(</w:t>
      </w:r>
      <w:r w:rsidR="00C91BE9" w:rsidRPr="00242A2E">
        <w:t>GST exclusive</w:t>
      </w:r>
      <w:r w:rsidR="00F27E48">
        <w:t>)</w:t>
      </w:r>
      <w:r w:rsidR="00C91BE9" w:rsidRPr="00242A2E">
        <w:t xml:space="preserve"> </w:t>
      </w:r>
      <w:r w:rsidRPr="00242A2E">
        <w:t>over</w:t>
      </w:r>
      <w:r w:rsidR="00334369" w:rsidRPr="00242A2E">
        <w:t xml:space="preserve"> </w:t>
      </w:r>
      <w:r w:rsidR="009A1C48" w:rsidRPr="00242A2E">
        <w:t xml:space="preserve">the period of the grant opportunity, from 1 </w:t>
      </w:r>
      <w:r w:rsidR="00E813E4" w:rsidRPr="00242A2E">
        <w:t>July</w:t>
      </w:r>
      <w:r w:rsidR="009A1C48" w:rsidRPr="00242A2E">
        <w:t xml:space="preserve"> 2021 to 30 June 2026</w:t>
      </w:r>
      <w:r w:rsidR="00E813E4" w:rsidRPr="00242A2E">
        <w:t xml:space="preserve">, </w:t>
      </w:r>
      <w:r w:rsidRPr="00242A2E">
        <w:t xml:space="preserve">for </w:t>
      </w:r>
      <w:r w:rsidR="009A1C48" w:rsidRPr="00242A2E">
        <w:t xml:space="preserve">the </w:t>
      </w:r>
      <w:r w:rsidR="00334369" w:rsidRPr="00242A2E">
        <w:t xml:space="preserve">Intercountry Adoptee and Family Support Service. </w:t>
      </w:r>
      <w:r w:rsidR="009A1C48" w:rsidRPr="00242A2E">
        <w:t xml:space="preserve">Over this period of the </w:t>
      </w:r>
      <w:r w:rsidR="00334369" w:rsidRPr="00242A2E">
        <w:t xml:space="preserve">grant opportunity </w:t>
      </w:r>
      <w:r w:rsidRPr="00242A2E">
        <w:t>$</w:t>
      </w:r>
      <w:r w:rsidR="00334369" w:rsidRPr="00242A2E">
        <w:t xml:space="preserve">950,000 </w:t>
      </w:r>
      <w:r w:rsidR="00F27E48">
        <w:t>(</w:t>
      </w:r>
      <w:r w:rsidR="00C91BE9" w:rsidRPr="00242A2E">
        <w:t>GST exclusive</w:t>
      </w:r>
      <w:r w:rsidR="00F27E48">
        <w:t>)</w:t>
      </w:r>
      <w:r w:rsidRPr="00F344DA">
        <w:t xml:space="preserve"> is available </w:t>
      </w:r>
      <w:r w:rsidR="00334369" w:rsidRPr="00F344DA">
        <w:t xml:space="preserve">per </w:t>
      </w:r>
      <w:r w:rsidR="00687BCB">
        <w:t>annum</w:t>
      </w:r>
      <w:r w:rsidRPr="00F344DA">
        <w:t>.</w:t>
      </w:r>
      <w:r w:rsidR="000009B7">
        <w:t xml:space="preserve"> </w:t>
      </w:r>
      <w:r w:rsidR="000A672F" w:rsidRPr="000A672F">
        <w:t xml:space="preserve">Funding </w:t>
      </w:r>
      <w:r w:rsidR="000A672F">
        <w:t>of</w:t>
      </w:r>
      <w:r w:rsidR="00302BAC">
        <w:t xml:space="preserve"> up to</w:t>
      </w:r>
      <w:r w:rsidR="000A672F">
        <w:t xml:space="preserve"> $50,000 </w:t>
      </w:r>
      <w:r w:rsidR="00F27E48">
        <w:t>(</w:t>
      </w:r>
      <w:r w:rsidR="000A672F">
        <w:t>GST exclusive</w:t>
      </w:r>
      <w:r w:rsidR="00F27E48">
        <w:t>)</w:t>
      </w:r>
      <w:r w:rsidR="000A672F">
        <w:t xml:space="preserve"> is </w:t>
      </w:r>
      <w:r w:rsidR="00302BAC">
        <w:t xml:space="preserve">available </w:t>
      </w:r>
      <w:r w:rsidR="000A672F">
        <w:t>in the 2020-</w:t>
      </w:r>
      <w:r w:rsidR="00784691">
        <w:t xml:space="preserve">21 financial year </w:t>
      </w:r>
      <w:r w:rsidR="000A672F" w:rsidRPr="000A672F">
        <w:t>to allow for a transition period prior to the grant activity start date</w:t>
      </w:r>
      <w:r w:rsidR="00302BAC" w:rsidRPr="00545767">
        <w:rPr>
          <w:b/>
          <w:color w:val="00B0F0"/>
        </w:rPr>
        <w:t>*</w:t>
      </w:r>
      <w:r w:rsidR="000A672F" w:rsidRPr="000A672F">
        <w:t>.</w:t>
      </w:r>
      <w:r w:rsidR="000A672F">
        <w:t xml:space="preserve"> </w:t>
      </w:r>
    </w:p>
    <w:p w14:paraId="3006050D" w14:textId="205980E7" w:rsidR="00F27E48" w:rsidRDefault="00F27E48" w:rsidP="00F27E48">
      <w:pPr>
        <w:spacing w:after="240"/>
      </w:pPr>
      <w:r>
        <w:t>If your organisatio</w:t>
      </w:r>
      <w:r w:rsidR="00876B90">
        <w:t>n</w:t>
      </w:r>
      <w:r>
        <w:t xml:space="preserve"> chooses to co-contribute to the grant funding, please include this in your project plan and where appropriate in the selection criteria. </w:t>
      </w:r>
    </w:p>
    <w:p w14:paraId="5C58D982" w14:textId="0BDE8183" w:rsidR="004752C7" w:rsidRPr="00E43B66" w:rsidRDefault="000A672F" w:rsidP="00F27E48">
      <w:pPr>
        <w:spacing w:after="240"/>
      </w:pPr>
      <w:r w:rsidRPr="00E43B66">
        <w:t xml:space="preserve">The funding </w:t>
      </w:r>
      <w:r w:rsidR="00776BFD" w:rsidRPr="00E43B66">
        <w:t xml:space="preserve">details </w:t>
      </w:r>
      <w:r w:rsidR="002B5B8B" w:rsidRPr="00E43B66">
        <w:t>below are</w:t>
      </w:r>
      <w:r w:rsidRPr="00E43B66">
        <w:t xml:space="preserve"> designed with regard to </w:t>
      </w:r>
      <w:r w:rsidR="00776BFD" w:rsidRPr="00E43B66">
        <w:t>the</w:t>
      </w:r>
      <w:r w:rsidRPr="00E43B66">
        <w:t xml:space="preserve"> ICAFSS consultations. </w:t>
      </w:r>
      <w:r w:rsidR="009D2B86" w:rsidRPr="00E43B66">
        <w:t>The three components of service delivery</w:t>
      </w:r>
      <w:r w:rsidR="00784691">
        <w:t>:</w:t>
      </w:r>
      <w:r w:rsidR="009D2B86" w:rsidRPr="00E43B66">
        <w:t xml:space="preserve"> Therapeutic Care, Capacity Building and Small Grants and Bursaries, will be approached as three distinct activities under the one grant agreement. </w:t>
      </w:r>
    </w:p>
    <w:p w14:paraId="65CF8655" w14:textId="4D460A8D" w:rsidR="005D5D1D" w:rsidRPr="00302BAC" w:rsidRDefault="009D2B86" w:rsidP="004926EC">
      <w:pPr>
        <w:spacing w:after="240"/>
      </w:pPr>
      <w:r w:rsidRPr="00E43B66">
        <w:rPr>
          <w:b/>
        </w:rPr>
        <w:t xml:space="preserve">Total available funding per annum, per component, is listed below. </w:t>
      </w:r>
      <w:r w:rsidR="00552477" w:rsidRPr="00E43B66">
        <w:t xml:space="preserve">Provision of a </w:t>
      </w:r>
      <w:r w:rsidR="003F4591">
        <w:t xml:space="preserve">simplified </w:t>
      </w:r>
      <w:r w:rsidR="004C300A">
        <w:t>b</w:t>
      </w:r>
      <w:r w:rsidR="00552477" w:rsidRPr="00E43B66">
        <w:t xml:space="preserve">udget, using the provided </w:t>
      </w:r>
      <w:r w:rsidR="00E04CAD">
        <w:t xml:space="preserve">Project Plan </w:t>
      </w:r>
      <w:r w:rsidR="004C300A">
        <w:t>T</w:t>
      </w:r>
      <w:r w:rsidR="00552477" w:rsidRPr="00E43B66">
        <w:t>emplate, is required as part of your application</w:t>
      </w:r>
      <w:r w:rsidR="003F4591">
        <w:t xml:space="preserve"> to outline the funding you are requesting for the delivery of this grant</w:t>
      </w:r>
      <w:r w:rsidR="00552477" w:rsidRPr="00E43B66">
        <w:t>. Please see</w:t>
      </w:r>
      <w:r w:rsidR="004C300A">
        <w:t xml:space="preserve"> section 7.1 of the Grant Opportunity Guidelines</w:t>
      </w:r>
      <w:r w:rsidR="007775C1">
        <w:t xml:space="preserve"> </w:t>
      </w:r>
      <w:r w:rsidR="00980FCD" w:rsidRPr="00E43B66">
        <w:t>for more information,</w:t>
      </w:r>
      <w:r w:rsidR="00552477" w:rsidRPr="00E43B66">
        <w:t xml:space="preserve"> </w:t>
      </w:r>
      <w:r w:rsidR="00946338" w:rsidRPr="00E43B66">
        <w:t xml:space="preserve">noting that funding </w:t>
      </w:r>
      <w:r w:rsidR="00552477" w:rsidRPr="00E43B66">
        <w:t xml:space="preserve">per component </w:t>
      </w:r>
      <w:r w:rsidR="00946338" w:rsidRPr="00E43B66">
        <w:t>is available up to the amounts listed below</w:t>
      </w:r>
      <w:r w:rsidR="00302BAC" w:rsidRPr="00E43B66">
        <w:t>.</w:t>
      </w:r>
    </w:p>
    <w:tbl>
      <w:tblPr>
        <w:tblStyle w:val="TableGrid"/>
        <w:tblW w:w="8926" w:type="dxa"/>
        <w:tblLook w:val="04A0" w:firstRow="1" w:lastRow="0" w:firstColumn="1" w:lastColumn="0" w:noHBand="0" w:noVBand="1"/>
        <w:tblCaption w:val="Intercountry Adoptee and Family Support Service Annual funding available"/>
        <w:tblDescription w:val="Table showing annual funding available from 1 July 2021 to 30 June 2026"/>
      </w:tblPr>
      <w:tblGrid>
        <w:gridCol w:w="1129"/>
        <w:gridCol w:w="1985"/>
        <w:gridCol w:w="1984"/>
        <w:gridCol w:w="2127"/>
        <w:gridCol w:w="1701"/>
      </w:tblGrid>
      <w:tr w:rsidR="00794F0D" w14:paraId="531D6349" w14:textId="77777777" w:rsidTr="007775C1">
        <w:trPr>
          <w:cantSplit/>
          <w:tblHeader/>
        </w:trPr>
        <w:tc>
          <w:tcPr>
            <w:tcW w:w="8926" w:type="dxa"/>
            <w:gridSpan w:val="5"/>
            <w:shd w:val="clear" w:color="auto" w:fill="B8CCE4" w:themeFill="accent1" w:themeFillTint="66"/>
          </w:tcPr>
          <w:p w14:paraId="3E6287F0" w14:textId="77777777" w:rsidR="00794F0D" w:rsidRDefault="00794F0D" w:rsidP="00EF31C0">
            <w:pPr>
              <w:jc w:val="center"/>
              <w:rPr>
                <w:b/>
                <w:bCs/>
              </w:rPr>
            </w:pPr>
            <w:r w:rsidRPr="00794F0D">
              <w:rPr>
                <w:b/>
                <w:bCs/>
              </w:rPr>
              <w:t>Intercountry Adoptee and Family Support Service</w:t>
            </w:r>
          </w:p>
          <w:p w14:paraId="2B9D7850" w14:textId="34638F2A" w:rsidR="004D3E74" w:rsidRPr="00794F0D" w:rsidRDefault="00794F0D" w:rsidP="00314B3C">
            <w:pPr>
              <w:jc w:val="center"/>
              <w:rPr>
                <w:b/>
                <w:bCs/>
              </w:rPr>
            </w:pPr>
            <w:r>
              <w:rPr>
                <w:b/>
                <w:bCs/>
              </w:rPr>
              <w:t xml:space="preserve">Annual funding </w:t>
            </w:r>
            <w:r w:rsidR="000A672F">
              <w:rPr>
                <w:b/>
                <w:bCs/>
              </w:rPr>
              <w:t>available</w:t>
            </w:r>
            <w:r>
              <w:rPr>
                <w:b/>
                <w:bCs/>
              </w:rPr>
              <w:t xml:space="preserve"> </w:t>
            </w:r>
            <w:r w:rsidRPr="00794F0D">
              <w:rPr>
                <w:b/>
                <w:bCs/>
              </w:rPr>
              <w:t xml:space="preserve">for the period 1 </w:t>
            </w:r>
            <w:r w:rsidR="004D189A">
              <w:rPr>
                <w:b/>
                <w:bCs/>
              </w:rPr>
              <w:t>July</w:t>
            </w:r>
            <w:r w:rsidR="004D189A" w:rsidRPr="00794F0D">
              <w:rPr>
                <w:b/>
                <w:bCs/>
              </w:rPr>
              <w:t xml:space="preserve"> </w:t>
            </w:r>
            <w:r w:rsidRPr="00794F0D">
              <w:rPr>
                <w:b/>
                <w:bCs/>
              </w:rPr>
              <w:t>2021 to 30 June 2026</w:t>
            </w:r>
          </w:p>
        </w:tc>
      </w:tr>
      <w:tr w:rsidR="00794F0D" w14:paraId="604134DD" w14:textId="77777777" w:rsidTr="00F91027">
        <w:tc>
          <w:tcPr>
            <w:tcW w:w="1129" w:type="dxa"/>
            <w:shd w:val="clear" w:color="auto" w:fill="DBE5F1" w:themeFill="accent1" w:themeFillTint="33"/>
          </w:tcPr>
          <w:p w14:paraId="2976D9A3" w14:textId="77777777" w:rsidR="00794F0D" w:rsidRDefault="00794F0D" w:rsidP="00EF31C0">
            <w:pPr>
              <w:rPr>
                <w:bCs/>
              </w:rPr>
            </w:pPr>
            <w:r>
              <w:rPr>
                <w:bCs/>
              </w:rPr>
              <w:t>Financial Year</w:t>
            </w:r>
          </w:p>
        </w:tc>
        <w:tc>
          <w:tcPr>
            <w:tcW w:w="1985" w:type="dxa"/>
            <w:shd w:val="clear" w:color="auto" w:fill="DBE5F1" w:themeFill="accent1" w:themeFillTint="33"/>
          </w:tcPr>
          <w:p w14:paraId="14B86380" w14:textId="77777777" w:rsidR="00794F0D" w:rsidRPr="00242A2E" w:rsidRDefault="00794F0D" w:rsidP="00EF31C0">
            <w:pPr>
              <w:rPr>
                <w:b/>
                <w:bCs/>
              </w:rPr>
            </w:pPr>
            <w:r w:rsidRPr="00242A2E">
              <w:rPr>
                <w:b/>
                <w:bCs/>
              </w:rPr>
              <w:t>Therapeutic Care</w:t>
            </w:r>
          </w:p>
          <w:p w14:paraId="4F880E31" w14:textId="79A96B21" w:rsidR="000A672F" w:rsidRPr="00242A2E" w:rsidRDefault="000A672F" w:rsidP="00302BAC">
            <w:pPr>
              <w:rPr>
                <w:bCs/>
              </w:rPr>
            </w:pPr>
            <w:r w:rsidRPr="00242A2E">
              <w:rPr>
                <w:bCs/>
              </w:rPr>
              <w:t>Funding available</w:t>
            </w:r>
            <w:r w:rsidR="00AA5BFE">
              <w:rPr>
                <w:bCs/>
              </w:rPr>
              <w:t xml:space="preserve"> (GST exclusive)</w:t>
            </w:r>
            <w:r w:rsidRPr="00242A2E">
              <w:rPr>
                <w:bCs/>
              </w:rPr>
              <w:t>:</w:t>
            </w:r>
          </w:p>
        </w:tc>
        <w:tc>
          <w:tcPr>
            <w:tcW w:w="1984" w:type="dxa"/>
            <w:shd w:val="clear" w:color="auto" w:fill="DBE5F1" w:themeFill="accent1" w:themeFillTint="33"/>
          </w:tcPr>
          <w:p w14:paraId="658EBC62" w14:textId="77777777" w:rsidR="00794F0D" w:rsidRPr="00242A2E" w:rsidRDefault="00794F0D" w:rsidP="00EF31C0">
            <w:pPr>
              <w:rPr>
                <w:b/>
                <w:bCs/>
              </w:rPr>
            </w:pPr>
            <w:r w:rsidRPr="00242A2E">
              <w:rPr>
                <w:b/>
                <w:bCs/>
              </w:rPr>
              <w:t>Capacity Building</w:t>
            </w:r>
          </w:p>
          <w:p w14:paraId="31954EAF" w14:textId="3E57C9B4" w:rsidR="000A672F" w:rsidRPr="00242A2E" w:rsidRDefault="000A672F" w:rsidP="00302BAC">
            <w:pPr>
              <w:rPr>
                <w:b/>
                <w:bCs/>
              </w:rPr>
            </w:pPr>
            <w:r w:rsidRPr="00242A2E">
              <w:rPr>
                <w:bCs/>
              </w:rPr>
              <w:t>Funding available</w:t>
            </w:r>
            <w:r w:rsidR="00AA5BFE">
              <w:rPr>
                <w:bCs/>
              </w:rPr>
              <w:t xml:space="preserve"> (GST exclusive)</w:t>
            </w:r>
            <w:r w:rsidRPr="00242A2E">
              <w:rPr>
                <w:bCs/>
              </w:rPr>
              <w:t>:</w:t>
            </w:r>
          </w:p>
        </w:tc>
        <w:tc>
          <w:tcPr>
            <w:tcW w:w="2127" w:type="dxa"/>
            <w:shd w:val="clear" w:color="auto" w:fill="DBE5F1" w:themeFill="accent1" w:themeFillTint="33"/>
          </w:tcPr>
          <w:p w14:paraId="656EAC8A" w14:textId="77777777" w:rsidR="000A672F" w:rsidRPr="00242A2E" w:rsidRDefault="00794F0D" w:rsidP="00EF31C0">
            <w:pPr>
              <w:rPr>
                <w:bCs/>
              </w:rPr>
            </w:pPr>
            <w:r w:rsidRPr="00242A2E">
              <w:rPr>
                <w:b/>
                <w:bCs/>
              </w:rPr>
              <w:t>Small Grants and Bursary Program</w:t>
            </w:r>
            <w:r w:rsidR="000A672F" w:rsidRPr="00242A2E">
              <w:rPr>
                <w:bCs/>
              </w:rPr>
              <w:t xml:space="preserve"> </w:t>
            </w:r>
          </w:p>
          <w:p w14:paraId="47F86418" w14:textId="1EE53485" w:rsidR="00794F0D" w:rsidRPr="00242A2E" w:rsidRDefault="000A672F" w:rsidP="00302BAC">
            <w:pPr>
              <w:rPr>
                <w:bCs/>
              </w:rPr>
            </w:pPr>
            <w:r w:rsidRPr="00242A2E">
              <w:rPr>
                <w:bCs/>
              </w:rPr>
              <w:t xml:space="preserve">Funding </w:t>
            </w:r>
            <w:r w:rsidR="00302BAC" w:rsidRPr="00242A2E">
              <w:rPr>
                <w:bCs/>
              </w:rPr>
              <w:t>available</w:t>
            </w:r>
            <w:r w:rsidR="00AA5BFE">
              <w:rPr>
                <w:bCs/>
              </w:rPr>
              <w:t xml:space="preserve"> (GST exclusive)</w:t>
            </w:r>
            <w:r w:rsidR="00302BAC" w:rsidRPr="00242A2E">
              <w:rPr>
                <w:bCs/>
              </w:rPr>
              <w:t>:</w:t>
            </w:r>
          </w:p>
        </w:tc>
        <w:tc>
          <w:tcPr>
            <w:tcW w:w="1701" w:type="dxa"/>
            <w:shd w:val="clear" w:color="auto" w:fill="DBE5F1" w:themeFill="accent1" w:themeFillTint="33"/>
          </w:tcPr>
          <w:p w14:paraId="7A5B94DE" w14:textId="511D4352" w:rsidR="00F91027" w:rsidRPr="00242A2E" w:rsidRDefault="000A672F" w:rsidP="00EF31C0">
            <w:pPr>
              <w:rPr>
                <w:bCs/>
              </w:rPr>
            </w:pPr>
            <w:r w:rsidRPr="00242A2E">
              <w:rPr>
                <w:b/>
                <w:bCs/>
              </w:rPr>
              <w:t>Total</w:t>
            </w:r>
            <w:r w:rsidRPr="00242A2E">
              <w:rPr>
                <w:bCs/>
              </w:rPr>
              <w:t xml:space="preserve"> </w:t>
            </w:r>
          </w:p>
          <w:p w14:paraId="1F24C25D" w14:textId="6C269D61" w:rsidR="00794F0D" w:rsidRPr="00242A2E" w:rsidRDefault="000A672F" w:rsidP="00F91027">
            <w:pPr>
              <w:rPr>
                <w:bCs/>
              </w:rPr>
            </w:pPr>
            <w:r w:rsidRPr="00242A2E">
              <w:rPr>
                <w:bCs/>
              </w:rPr>
              <w:t xml:space="preserve">(GST </w:t>
            </w:r>
            <w:r w:rsidR="00F91027" w:rsidRPr="00242A2E">
              <w:rPr>
                <w:bCs/>
              </w:rPr>
              <w:t>e</w:t>
            </w:r>
            <w:r w:rsidRPr="00242A2E">
              <w:rPr>
                <w:bCs/>
              </w:rPr>
              <w:t>xclusive</w:t>
            </w:r>
            <w:r w:rsidR="00794F0D" w:rsidRPr="00242A2E">
              <w:rPr>
                <w:bCs/>
              </w:rPr>
              <w:t>)</w:t>
            </w:r>
          </w:p>
        </w:tc>
      </w:tr>
      <w:tr w:rsidR="004D189A" w14:paraId="00720B11" w14:textId="77777777" w:rsidTr="00F91027">
        <w:tc>
          <w:tcPr>
            <w:tcW w:w="1129" w:type="dxa"/>
            <w:shd w:val="clear" w:color="auto" w:fill="DBE5F1" w:themeFill="accent1" w:themeFillTint="33"/>
          </w:tcPr>
          <w:p w14:paraId="6112FF5E" w14:textId="21CB618D" w:rsidR="004D189A" w:rsidRDefault="000A672F" w:rsidP="00D25520">
            <w:pPr>
              <w:rPr>
                <w:bCs/>
              </w:rPr>
            </w:pPr>
            <w:r>
              <w:rPr>
                <w:bCs/>
              </w:rPr>
              <w:t>2020-21</w:t>
            </w:r>
          </w:p>
        </w:tc>
        <w:tc>
          <w:tcPr>
            <w:tcW w:w="1985" w:type="dxa"/>
          </w:tcPr>
          <w:p w14:paraId="30DBA02D" w14:textId="5CE66316" w:rsidR="004D189A" w:rsidRPr="00242A2E" w:rsidDel="004D7D72" w:rsidRDefault="000A672F" w:rsidP="000009B7">
            <w:pPr>
              <w:rPr>
                <w:bCs/>
              </w:rPr>
            </w:pPr>
            <w:r w:rsidRPr="00242A2E">
              <w:rPr>
                <w:bCs/>
              </w:rPr>
              <w:t>-</w:t>
            </w:r>
          </w:p>
        </w:tc>
        <w:tc>
          <w:tcPr>
            <w:tcW w:w="1984" w:type="dxa"/>
          </w:tcPr>
          <w:p w14:paraId="749CAED1" w14:textId="715A432D" w:rsidR="004D189A" w:rsidRPr="00242A2E" w:rsidDel="004D7D72" w:rsidRDefault="000A672F" w:rsidP="00EF31C0">
            <w:pPr>
              <w:rPr>
                <w:bCs/>
              </w:rPr>
            </w:pPr>
            <w:r w:rsidRPr="00242A2E">
              <w:rPr>
                <w:bCs/>
              </w:rPr>
              <w:t>-</w:t>
            </w:r>
          </w:p>
        </w:tc>
        <w:tc>
          <w:tcPr>
            <w:tcW w:w="2127" w:type="dxa"/>
          </w:tcPr>
          <w:p w14:paraId="39EB8B47" w14:textId="041EF3B7" w:rsidR="004D189A" w:rsidRPr="00242A2E" w:rsidDel="004D7D72" w:rsidRDefault="000A672F" w:rsidP="00EF31C0">
            <w:pPr>
              <w:rPr>
                <w:bCs/>
              </w:rPr>
            </w:pPr>
            <w:r w:rsidRPr="00242A2E">
              <w:rPr>
                <w:bCs/>
              </w:rPr>
              <w:t>-</w:t>
            </w:r>
          </w:p>
        </w:tc>
        <w:tc>
          <w:tcPr>
            <w:tcW w:w="1701" w:type="dxa"/>
          </w:tcPr>
          <w:p w14:paraId="1C4AE64E" w14:textId="5E93B2C4" w:rsidR="004D189A" w:rsidRPr="00F03446" w:rsidRDefault="004D189A" w:rsidP="00EF31C0">
            <w:pPr>
              <w:rPr>
                <w:b/>
                <w:bCs/>
              </w:rPr>
            </w:pPr>
            <w:r w:rsidRPr="00F03446">
              <w:rPr>
                <w:b/>
                <w:bCs/>
              </w:rPr>
              <w:t>$50,000</w:t>
            </w:r>
            <w:r w:rsidR="00302BAC" w:rsidRPr="00545767">
              <w:rPr>
                <w:b/>
                <w:bCs/>
                <w:color w:val="00B0F0"/>
              </w:rPr>
              <w:t>*</w:t>
            </w:r>
          </w:p>
        </w:tc>
      </w:tr>
      <w:tr w:rsidR="00794F0D" w14:paraId="044CC472" w14:textId="77777777" w:rsidTr="00F91027">
        <w:tc>
          <w:tcPr>
            <w:tcW w:w="1129" w:type="dxa"/>
            <w:shd w:val="clear" w:color="auto" w:fill="DBE5F1" w:themeFill="accent1" w:themeFillTint="33"/>
          </w:tcPr>
          <w:p w14:paraId="4095DC46" w14:textId="52B9166F" w:rsidR="00794F0D" w:rsidRDefault="00D25520" w:rsidP="00D25520">
            <w:pPr>
              <w:rPr>
                <w:bCs/>
              </w:rPr>
            </w:pPr>
            <w:r>
              <w:rPr>
                <w:bCs/>
              </w:rPr>
              <w:t>2021-22</w:t>
            </w:r>
          </w:p>
        </w:tc>
        <w:tc>
          <w:tcPr>
            <w:tcW w:w="1985" w:type="dxa"/>
          </w:tcPr>
          <w:p w14:paraId="5030490A" w14:textId="0F7711CF" w:rsidR="00CA1899" w:rsidRPr="00242A2E" w:rsidRDefault="00543AE7" w:rsidP="000009B7">
            <w:pPr>
              <w:rPr>
                <w:bCs/>
              </w:rPr>
            </w:pPr>
            <w:r w:rsidRPr="00242A2E">
              <w:rPr>
                <w:bCs/>
              </w:rPr>
              <w:t>$800,000</w:t>
            </w:r>
          </w:p>
        </w:tc>
        <w:tc>
          <w:tcPr>
            <w:tcW w:w="1984" w:type="dxa"/>
          </w:tcPr>
          <w:p w14:paraId="676ED5C7" w14:textId="75AA557D" w:rsidR="00CA1899" w:rsidRPr="00242A2E" w:rsidRDefault="00543AE7" w:rsidP="00EF31C0">
            <w:pPr>
              <w:rPr>
                <w:bCs/>
              </w:rPr>
            </w:pPr>
            <w:r w:rsidRPr="00242A2E">
              <w:rPr>
                <w:bCs/>
              </w:rPr>
              <w:t>$100,00</w:t>
            </w:r>
            <w:r w:rsidR="000C7BD5">
              <w:rPr>
                <w:bCs/>
              </w:rPr>
              <w:t>0</w:t>
            </w:r>
          </w:p>
        </w:tc>
        <w:tc>
          <w:tcPr>
            <w:tcW w:w="2127" w:type="dxa"/>
          </w:tcPr>
          <w:p w14:paraId="220C28A2" w14:textId="34E535B8" w:rsidR="00CA1899" w:rsidRPr="00242A2E" w:rsidRDefault="00543AE7" w:rsidP="00EF31C0">
            <w:pPr>
              <w:rPr>
                <w:bCs/>
              </w:rPr>
            </w:pPr>
            <w:r w:rsidRPr="00242A2E">
              <w:rPr>
                <w:bCs/>
              </w:rPr>
              <w:t>$50</w:t>
            </w:r>
            <w:r w:rsidR="00CA1899" w:rsidRPr="00242A2E">
              <w:rPr>
                <w:bCs/>
              </w:rPr>
              <w:t>,000</w:t>
            </w:r>
          </w:p>
        </w:tc>
        <w:tc>
          <w:tcPr>
            <w:tcW w:w="1701" w:type="dxa"/>
          </w:tcPr>
          <w:p w14:paraId="477F9390" w14:textId="09BAC3A9" w:rsidR="00794F0D" w:rsidRPr="00F03446" w:rsidRDefault="004D189A" w:rsidP="00EF31C0">
            <w:pPr>
              <w:rPr>
                <w:b/>
                <w:bCs/>
              </w:rPr>
            </w:pPr>
            <w:r w:rsidRPr="00F03446">
              <w:rPr>
                <w:b/>
                <w:bCs/>
              </w:rPr>
              <w:t>$950,000</w:t>
            </w:r>
          </w:p>
        </w:tc>
      </w:tr>
      <w:tr w:rsidR="00794F0D" w14:paraId="1EB3269D" w14:textId="77777777" w:rsidTr="00F91027">
        <w:tc>
          <w:tcPr>
            <w:tcW w:w="1129" w:type="dxa"/>
            <w:shd w:val="clear" w:color="auto" w:fill="DBE5F1" w:themeFill="accent1" w:themeFillTint="33"/>
          </w:tcPr>
          <w:p w14:paraId="101907AF" w14:textId="6769148B" w:rsidR="00794F0D" w:rsidRDefault="00D25520" w:rsidP="00EF31C0">
            <w:pPr>
              <w:rPr>
                <w:bCs/>
              </w:rPr>
            </w:pPr>
            <w:r>
              <w:rPr>
                <w:bCs/>
              </w:rPr>
              <w:t>2022-23</w:t>
            </w:r>
          </w:p>
        </w:tc>
        <w:tc>
          <w:tcPr>
            <w:tcW w:w="1985" w:type="dxa"/>
          </w:tcPr>
          <w:p w14:paraId="2B4875E1" w14:textId="3717F5B5" w:rsidR="00794F0D" w:rsidRPr="00242A2E" w:rsidRDefault="00794F0D" w:rsidP="00EF31C0">
            <w:pPr>
              <w:rPr>
                <w:bCs/>
              </w:rPr>
            </w:pPr>
            <w:r w:rsidRPr="00242A2E">
              <w:rPr>
                <w:bCs/>
              </w:rPr>
              <w:t>$800,000</w:t>
            </w:r>
          </w:p>
        </w:tc>
        <w:tc>
          <w:tcPr>
            <w:tcW w:w="1984" w:type="dxa"/>
          </w:tcPr>
          <w:p w14:paraId="15DF0026" w14:textId="296C341D" w:rsidR="00794F0D" w:rsidRPr="00242A2E" w:rsidRDefault="00794F0D" w:rsidP="00EF31C0">
            <w:pPr>
              <w:rPr>
                <w:bCs/>
              </w:rPr>
            </w:pPr>
            <w:r w:rsidRPr="00242A2E">
              <w:rPr>
                <w:bCs/>
              </w:rPr>
              <w:t>$100,000</w:t>
            </w:r>
          </w:p>
        </w:tc>
        <w:tc>
          <w:tcPr>
            <w:tcW w:w="2127" w:type="dxa"/>
          </w:tcPr>
          <w:p w14:paraId="27156941" w14:textId="6ACF2FDD" w:rsidR="00794F0D" w:rsidRPr="00242A2E" w:rsidRDefault="00794F0D" w:rsidP="00EF31C0">
            <w:pPr>
              <w:rPr>
                <w:bCs/>
              </w:rPr>
            </w:pPr>
            <w:r w:rsidRPr="00242A2E">
              <w:rPr>
                <w:bCs/>
              </w:rPr>
              <w:t>$50,000</w:t>
            </w:r>
          </w:p>
        </w:tc>
        <w:tc>
          <w:tcPr>
            <w:tcW w:w="1701" w:type="dxa"/>
          </w:tcPr>
          <w:p w14:paraId="7B73A5F8" w14:textId="77777777" w:rsidR="00794F0D" w:rsidRPr="00F03446" w:rsidRDefault="00794F0D" w:rsidP="00EF31C0">
            <w:pPr>
              <w:rPr>
                <w:b/>
                <w:bCs/>
              </w:rPr>
            </w:pPr>
            <w:r w:rsidRPr="00F03446">
              <w:rPr>
                <w:b/>
                <w:bCs/>
              </w:rPr>
              <w:t>$950,000</w:t>
            </w:r>
          </w:p>
        </w:tc>
      </w:tr>
      <w:tr w:rsidR="000009B7" w14:paraId="1A044FCE" w14:textId="77777777" w:rsidTr="00F91027">
        <w:tc>
          <w:tcPr>
            <w:tcW w:w="1129" w:type="dxa"/>
            <w:vMerge w:val="restart"/>
            <w:shd w:val="clear" w:color="auto" w:fill="DBE5F1" w:themeFill="accent1" w:themeFillTint="33"/>
          </w:tcPr>
          <w:p w14:paraId="59DD10E7" w14:textId="111B180C" w:rsidR="000009B7" w:rsidRDefault="000009B7" w:rsidP="00EF31C0">
            <w:pPr>
              <w:rPr>
                <w:bCs/>
              </w:rPr>
            </w:pPr>
            <w:r>
              <w:rPr>
                <w:bCs/>
              </w:rPr>
              <w:t>2023-24</w:t>
            </w:r>
          </w:p>
        </w:tc>
        <w:tc>
          <w:tcPr>
            <w:tcW w:w="1985" w:type="dxa"/>
          </w:tcPr>
          <w:p w14:paraId="10DE4CC8" w14:textId="0E481313" w:rsidR="000009B7" w:rsidRPr="00242A2E" w:rsidRDefault="000009B7" w:rsidP="00EF31C0">
            <w:pPr>
              <w:rPr>
                <w:bCs/>
              </w:rPr>
            </w:pPr>
            <w:r w:rsidRPr="00242A2E">
              <w:rPr>
                <w:bCs/>
              </w:rPr>
              <w:t>$800,000</w:t>
            </w:r>
          </w:p>
        </w:tc>
        <w:tc>
          <w:tcPr>
            <w:tcW w:w="1984" w:type="dxa"/>
          </w:tcPr>
          <w:p w14:paraId="3B34467C" w14:textId="21F6A5EC" w:rsidR="000009B7" w:rsidRPr="00242A2E" w:rsidRDefault="000009B7" w:rsidP="00EF31C0">
            <w:pPr>
              <w:rPr>
                <w:bCs/>
              </w:rPr>
            </w:pPr>
            <w:r w:rsidRPr="00242A2E">
              <w:rPr>
                <w:bCs/>
              </w:rPr>
              <w:t>$100,000</w:t>
            </w:r>
          </w:p>
        </w:tc>
        <w:tc>
          <w:tcPr>
            <w:tcW w:w="2127" w:type="dxa"/>
          </w:tcPr>
          <w:p w14:paraId="5F80D4DE" w14:textId="2D39EAEF" w:rsidR="000009B7" w:rsidRPr="00242A2E" w:rsidRDefault="000009B7" w:rsidP="00EF31C0">
            <w:pPr>
              <w:rPr>
                <w:bCs/>
              </w:rPr>
            </w:pPr>
            <w:r w:rsidRPr="00242A2E">
              <w:rPr>
                <w:bCs/>
              </w:rPr>
              <w:t>$50,000</w:t>
            </w:r>
          </w:p>
        </w:tc>
        <w:tc>
          <w:tcPr>
            <w:tcW w:w="1701" w:type="dxa"/>
          </w:tcPr>
          <w:p w14:paraId="6C732FF9" w14:textId="77777777" w:rsidR="000009B7" w:rsidRPr="00F03446" w:rsidRDefault="000009B7" w:rsidP="00EF31C0">
            <w:pPr>
              <w:rPr>
                <w:b/>
                <w:bCs/>
              </w:rPr>
            </w:pPr>
            <w:r w:rsidRPr="00F03446">
              <w:rPr>
                <w:b/>
                <w:bCs/>
              </w:rPr>
              <w:t>$950,000</w:t>
            </w:r>
          </w:p>
        </w:tc>
      </w:tr>
      <w:tr w:rsidR="000009B7" w14:paraId="3CF575CF" w14:textId="77777777" w:rsidTr="00F91027">
        <w:tc>
          <w:tcPr>
            <w:tcW w:w="1129" w:type="dxa"/>
            <w:vMerge/>
            <w:shd w:val="clear" w:color="auto" w:fill="DBE5F1" w:themeFill="accent1" w:themeFillTint="33"/>
          </w:tcPr>
          <w:p w14:paraId="47922C66" w14:textId="77777777" w:rsidR="000009B7" w:rsidRDefault="000009B7" w:rsidP="00EF31C0">
            <w:pPr>
              <w:rPr>
                <w:bCs/>
              </w:rPr>
            </w:pPr>
          </w:p>
        </w:tc>
        <w:tc>
          <w:tcPr>
            <w:tcW w:w="7797" w:type="dxa"/>
            <w:gridSpan w:val="4"/>
          </w:tcPr>
          <w:p w14:paraId="05482D10" w14:textId="3F0E51D0" w:rsidR="000009B7" w:rsidRDefault="000009B7" w:rsidP="00EF31C0">
            <w:pPr>
              <w:rPr>
                <w:bCs/>
              </w:rPr>
            </w:pPr>
            <w:r>
              <w:rPr>
                <w:bCs/>
              </w:rPr>
              <w:t>I</w:t>
            </w:r>
            <w:r w:rsidRPr="000009B7">
              <w:rPr>
                <w:bCs/>
              </w:rPr>
              <w:t>ndependent program evaluation and review</w:t>
            </w:r>
            <w:r>
              <w:rPr>
                <w:bCs/>
              </w:rPr>
              <w:t xml:space="preserve"> point</w:t>
            </w:r>
          </w:p>
        </w:tc>
      </w:tr>
      <w:tr w:rsidR="00794F0D" w14:paraId="65CB2913" w14:textId="77777777" w:rsidTr="00F91027">
        <w:tc>
          <w:tcPr>
            <w:tcW w:w="1129" w:type="dxa"/>
            <w:shd w:val="clear" w:color="auto" w:fill="DBE5F1" w:themeFill="accent1" w:themeFillTint="33"/>
          </w:tcPr>
          <w:p w14:paraId="32765E7D" w14:textId="7F1F9AD4" w:rsidR="00794F0D" w:rsidRDefault="00D25520" w:rsidP="00EF31C0">
            <w:pPr>
              <w:rPr>
                <w:bCs/>
              </w:rPr>
            </w:pPr>
            <w:r>
              <w:rPr>
                <w:bCs/>
              </w:rPr>
              <w:t>2024-25</w:t>
            </w:r>
          </w:p>
        </w:tc>
        <w:tc>
          <w:tcPr>
            <w:tcW w:w="1985" w:type="dxa"/>
          </w:tcPr>
          <w:p w14:paraId="0213B449" w14:textId="1BFC6AF8" w:rsidR="00794F0D" w:rsidRDefault="00794F0D" w:rsidP="00EF31C0">
            <w:pPr>
              <w:rPr>
                <w:bCs/>
              </w:rPr>
            </w:pPr>
            <w:r>
              <w:rPr>
                <w:bCs/>
              </w:rPr>
              <w:t>$800,000</w:t>
            </w:r>
          </w:p>
        </w:tc>
        <w:tc>
          <w:tcPr>
            <w:tcW w:w="1984" w:type="dxa"/>
          </w:tcPr>
          <w:p w14:paraId="48F803F3" w14:textId="18BCBF1D" w:rsidR="00794F0D" w:rsidRDefault="00794F0D" w:rsidP="00EF31C0">
            <w:pPr>
              <w:rPr>
                <w:bCs/>
              </w:rPr>
            </w:pPr>
            <w:r>
              <w:rPr>
                <w:bCs/>
              </w:rPr>
              <w:t>$100,000</w:t>
            </w:r>
          </w:p>
        </w:tc>
        <w:tc>
          <w:tcPr>
            <w:tcW w:w="2127" w:type="dxa"/>
          </w:tcPr>
          <w:p w14:paraId="6DBC5A4B" w14:textId="10EABF62" w:rsidR="00794F0D" w:rsidRDefault="00794F0D" w:rsidP="00EF31C0">
            <w:pPr>
              <w:rPr>
                <w:bCs/>
              </w:rPr>
            </w:pPr>
            <w:r>
              <w:rPr>
                <w:bCs/>
              </w:rPr>
              <w:t>$50,000</w:t>
            </w:r>
          </w:p>
        </w:tc>
        <w:tc>
          <w:tcPr>
            <w:tcW w:w="1701" w:type="dxa"/>
          </w:tcPr>
          <w:p w14:paraId="6DE0D7FE" w14:textId="77777777" w:rsidR="00794F0D" w:rsidRPr="00F03446" w:rsidRDefault="00794F0D" w:rsidP="00EF31C0">
            <w:pPr>
              <w:rPr>
                <w:b/>
                <w:bCs/>
              </w:rPr>
            </w:pPr>
            <w:r w:rsidRPr="00F03446">
              <w:rPr>
                <w:b/>
                <w:bCs/>
              </w:rPr>
              <w:t>$950,000</w:t>
            </w:r>
          </w:p>
        </w:tc>
      </w:tr>
      <w:tr w:rsidR="00794F0D" w14:paraId="642DA51F" w14:textId="77777777" w:rsidTr="00F91027">
        <w:tc>
          <w:tcPr>
            <w:tcW w:w="1129" w:type="dxa"/>
            <w:shd w:val="clear" w:color="auto" w:fill="DBE5F1" w:themeFill="accent1" w:themeFillTint="33"/>
          </w:tcPr>
          <w:p w14:paraId="3DF3BD35" w14:textId="5DAF521F" w:rsidR="00794F0D" w:rsidRDefault="00D25520" w:rsidP="00794F0D">
            <w:pPr>
              <w:rPr>
                <w:bCs/>
              </w:rPr>
            </w:pPr>
            <w:r>
              <w:rPr>
                <w:bCs/>
              </w:rPr>
              <w:t>2025-26</w:t>
            </w:r>
          </w:p>
        </w:tc>
        <w:tc>
          <w:tcPr>
            <w:tcW w:w="1985" w:type="dxa"/>
          </w:tcPr>
          <w:p w14:paraId="4AAE6508" w14:textId="0A35D3B7" w:rsidR="00794F0D" w:rsidRDefault="00794F0D" w:rsidP="00794F0D">
            <w:pPr>
              <w:rPr>
                <w:bCs/>
              </w:rPr>
            </w:pPr>
            <w:r>
              <w:rPr>
                <w:bCs/>
              </w:rPr>
              <w:t>$800,000</w:t>
            </w:r>
          </w:p>
        </w:tc>
        <w:tc>
          <w:tcPr>
            <w:tcW w:w="1984" w:type="dxa"/>
          </w:tcPr>
          <w:p w14:paraId="1F66C863" w14:textId="4C5F9722" w:rsidR="00794F0D" w:rsidRDefault="00794F0D" w:rsidP="00794F0D">
            <w:pPr>
              <w:rPr>
                <w:bCs/>
              </w:rPr>
            </w:pPr>
            <w:r>
              <w:rPr>
                <w:bCs/>
              </w:rPr>
              <w:t>$100,000</w:t>
            </w:r>
          </w:p>
        </w:tc>
        <w:tc>
          <w:tcPr>
            <w:tcW w:w="2127" w:type="dxa"/>
          </w:tcPr>
          <w:p w14:paraId="452247B2" w14:textId="3DA05EBF" w:rsidR="00794F0D" w:rsidRDefault="00794F0D" w:rsidP="00794F0D">
            <w:pPr>
              <w:rPr>
                <w:bCs/>
              </w:rPr>
            </w:pPr>
            <w:r>
              <w:rPr>
                <w:bCs/>
              </w:rPr>
              <w:t>$50,000</w:t>
            </w:r>
          </w:p>
        </w:tc>
        <w:tc>
          <w:tcPr>
            <w:tcW w:w="1701" w:type="dxa"/>
          </w:tcPr>
          <w:p w14:paraId="4F254750" w14:textId="0AA814A5" w:rsidR="00794F0D" w:rsidRPr="00F03446" w:rsidRDefault="00794F0D" w:rsidP="00794F0D">
            <w:pPr>
              <w:rPr>
                <w:b/>
                <w:bCs/>
              </w:rPr>
            </w:pPr>
            <w:r w:rsidRPr="00F03446">
              <w:rPr>
                <w:b/>
                <w:bCs/>
              </w:rPr>
              <w:t>$950,000</w:t>
            </w:r>
          </w:p>
        </w:tc>
      </w:tr>
      <w:tr w:rsidR="00A70DD5" w:rsidRPr="007B46C9" w14:paraId="580ADBB7" w14:textId="77777777" w:rsidTr="002C2D4F">
        <w:tc>
          <w:tcPr>
            <w:tcW w:w="1129" w:type="dxa"/>
            <w:shd w:val="clear" w:color="auto" w:fill="DBE5F1" w:themeFill="accent1" w:themeFillTint="33"/>
          </w:tcPr>
          <w:p w14:paraId="697A6BBC" w14:textId="4570CC9E" w:rsidR="00A70DD5" w:rsidRPr="00F03446" w:rsidRDefault="00A70DD5" w:rsidP="00F03446">
            <w:pPr>
              <w:rPr>
                <w:b/>
                <w:bCs/>
              </w:rPr>
            </w:pPr>
            <w:r w:rsidRPr="00F03446">
              <w:rPr>
                <w:b/>
                <w:bCs/>
              </w:rPr>
              <w:t xml:space="preserve">Total </w:t>
            </w:r>
          </w:p>
        </w:tc>
        <w:tc>
          <w:tcPr>
            <w:tcW w:w="1985" w:type="dxa"/>
          </w:tcPr>
          <w:p w14:paraId="1883F579" w14:textId="77777777" w:rsidR="00A70DD5" w:rsidRPr="00F03446" w:rsidRDefault="00A70DD5" w:rsidP="002C2D4F">
            <w:pPr>
              <w:rPr>
                <w:b/>
                <w:bCs/>
              </w:rPr>
            </w:pPr>
            <w:r w:rsidRPr="00F03446">
              <w:rPr>
                <w:b/>
                <w:bCs/>
              </w:rPr>
              <w:t>$4,000,000</w:t>
            </w:r>
          </w:p>
        </w:tc>
        <w:tc>
          <w:tcPr>
            <w:tcW w:w="1984" w:type="dxa"/>
          </w:tcPr>
          <w:p w14:paraId="196CE532" w14:textId="77777777" w:rsidR="00A70DD5" w:rsidRPr="00F03446" w:rsidRDefault="00A70DD5" w:rsidP="002C2D4F">
            <w:pPr>
              <w:rPr>
                <w:b/>
                <w:bCs/>
              </w:rPr>
            </w:pPr>
            <w:r w:rsidRPr="00F03446">
              <w:rPr>
                <w:b/>
                <w:bCs/>
              </w:rPr>
              <w:t>$500,000</w:t>
            </w:r>
          </w:p>
        </w:tc>
        <w:tc>
          <w:tcPr>
            <w:tcW w:w="2127" w:type="dxa"/>
          </w:tcPr>
          <w:p w14:paraId="01A17886" w14:textId="77777777" w:rsidR="00A70DD5" w:rsidRPr="00F03446" w:rsidRDefault="00A70DD5" w:rsidP="002C2D4F">
            <w:pPr>
              <w:rPr>
                <w:b/>
                <w:bCs/>
              </w:rPr>
            </w:pPr>
            <w:r w:rsidRPr="00F03446">
              <w:rPr>
                <w:b/>
                <w:bCs/>
              </w:rPr>
              <w:t>$250,000</w:t>
            </w:r>
          </w:p>
        </w:tc>
        <w:tc>
          <w:tcPr>
            <w:tcW w:w="1701" w:type="dxa"/>
          </w:tcPr>
          <w:p w14:paraId="2A99597D" w14:textId="77777777" w:rsidR="00A70DD5" w:rsidRPr="00F03446" w:rsidRDefault="00A70DD5" w:rsidP="002C2D4F">
            <w:pPr>
              <w:rPr>
                <w:b/>
                <w:bCs/>
              </w:rPr>
            </w:pPr>
            <w:r w:rsidRPr="00F03446">
              <w:rPr>
                <w:b/>
                <w:bCs/>
              </w:rPr>
              <w:t>$4,750,000</w:t>
            </w:r>
          </w:p>
        </w:tc>
      </w:tr>
    </w:tbl>
    <w:p w14:paraId="163D13B3" w14:textId="3E91B31E" w:rsidR="00285F58" w:rsidRPr="00DF637B" w:rsidRDefault="000E2D44" w:rsidP="009668F6">
      <w:pPr>
        <w:pStyle w:val="Heading2"/>
      </w:pPr>
      <w:bookmarkStart w:id="23" w:name="_Toc530486324"/>
      <w:bookmarkStart w:id="24" w:name="_Toc530579967"/>
      <w:bookmarkStart w:id="25" w:name="_Toc52363188"/>
      <w:bookmarkEnd w:id="23"/>
      <w:bookmarkEnd w:id="24"/>
      <w:r>
        <w:lastRenderedPageBreak/>
        <w:t>E</w:t>
      </w:r>
      <w:r w:rsidR="00285F58">
        <w:t>ligibility criteria</w:t>
      </w:r>
      <w:bookmarkEnd w:id="25"/>
    </w:p>
    <w:p w14:paraId="68A478FB" w14:textId="7A768203" w:rsidR="00F608C8" w:rsidRPr="00AB219F" w:rsidRDefault="00BA0783" w:rsidP="008A272D">
      <w:pPr>
        <w:pStyle w:val="ListBullet"/>
        <w:numPr>
          <w:ilvl w:val="0"/>
          <w:numId w:val="0"/>
        </w:numPr>
      </w:pPr>
      <w:bookmarkStart w:id="26" w:name="_Ref437348317"/>
      <w:bookmarkStart w:id="27" w:name="_Ref437348323"/>
      <w:bookmarkStart w:id="28" w:name="_Ref437349175"/>
      <w:r w:rsidRPr="00452C7A">
        <w:t xml:space="preserve">The </w:t>
      </w:r>
      <w:r>
        <w:t xml:space="preserve">decision maker can choose to waive the </w:t>
      </w:r>
      <w:r w:rsidRPr="00452C7A">
        <w:t>eligibility criteria</w:t>
      </w:r>
      <w:r>
        <w:t xml:space="preserve">, however they must be made aware of the risks. </w:t>
      </w:r>
    </w:p>
    <w:p w14:paraId="08C21AB7" w14:textId="62AC1D27" w:rsidR="00A35F51" w:rsidRPr="00283EDE" w:rsidRDefault="001A6862" w:rsidP="009668F6">
      <w:pPr>
        <w:pStyle w:val="Heading3"/>
      </w:pPr>
      <w:bookmarkStart w:id="29" w:name="_Ref485202969"/>
      <w:bookmarkStart w:id="30" w:name="_Toc52363189"/>
      <w:r w:rsidRPr="00283EDE">
        <w:t xml:space="preserve">Who </w:t>
      </w:r>
      <w:r w:rsidR="009F7B46" w:rsidRPr="00283EDE">
        <w:t>is eligible</w:t>
      </w:r>
      <w:r w:rsidR="00A60CA0" w:rsidRPr="00283EDE">
        <w:t xml:space="preserve"> to apply for a grant</w:t>
      </w:r>
      <w:r w:rsidR="009F7B46" w:rsidRPr="00283EDE">
        <w:t>?</w:t>
      </w:r>
      <w:bookmarkEnd w:id="26"/>
      <w:bookmarkEnd w:id="27"/>
      <w:bookmarkEnd w:id="28"/>
      <w:bookmarkEnd w:id="29"/>
      <w:bookmarkEnd w:id="30"/>
    </w:p>
    <w:p w14:paraId="4D30F039" w14:textId="77777777" w:rsidR="003271A6" w:rsidRPr="000A271A" w:rsidRDefault="008B647C" w:rsidP="00A815E0">
      <w:r>
        <w:t xml:space="preserve">To be eligible you must </w:t>
      </w:r>
      <w:r w:rsidR="003271A6" w:rsidRPr="000A271A">
        <w:t xml:space="preserve">be one </w:t>
      </w:r>
      <w:r w:rsidR="003271A6">
        <w:t>of the following entity types:</w:t>
      </w:r>
    </w:p>
    <w:p w14:paraId="697C9F55" w14:textId="77777777" w:rsidR="003271A6" w:rsidRPr="000A271A" w:rsidRDefault="00EE0ABE" w:rsidP="00A815E0">
      <w:pPr>
        <w:pStyle w:val="ListBullet"/>
      </w:pPr>
      <w:r>
        <w:t>I</w:t>
      </w:r>
      <w:r w:rsidR="008B647C">
        <w:t xml:space="preserve">ndigenous </w:t>
      </w:r>
      <w:r>
        <w:t>C</w:t>
      </w:r>
      <w:r w:rsidR="008B647C">
        <w:t xml:space="preserve">orporation </w:t>
      </w:r>
    </w:p>
    <w:p w14:paraId="6CF97DE8" w14:textId="77777777" w:rsidR="003271A6" w:rsidRPr="000A271A" w:rsidRDefault="00EE0ABE" w:rsidP="00A815E0">
      <w:pPr>
        <w:pStyle w:val="ListBullet"/>
      </w:pPr>
      <w:r>
        <w:t>C</w:t>
      </w:r>
      <w:r w:rsidR="003271A6" w:rsidRPr="000A271A">
        <w:t>ompany</w:t>
      </w:r>
      <w:r w:rsidR="006109E6">
        <w:rPr>
          <w:rStyle w:val="FootnoteReference"/>
        </w:rPr>
        <w:footnoteReference w:id="2"/>
      </w:r>
      <w:r w:rsidR="003271A6" w:rsidRPr="000A271A">
        <w:t xml:space="preserve"> </w:t>
      </w:r>
    </w:p>
    <w:p w14:paraId="3A601B0D" w14:textId="77777777" w:rsidR="00EE0ABE" w:rsidRPr="00961290" w:rsidRDefault="00EE0ABE" w:rsidP="00A815E0">
      <w:pPr>
        <w:pStyle w:val="ListBullet"/>
      </w:pPr>
      <w:r w:rsidRPr="00961290">
        <w:t>Corporate Commonwealth Entity</w:t>
      </w:r>
    </w:p>
    <w:p w14:paraId="13FA9F9C" w14:textId="77777777" w:rsidR="00EE0ABE" w:rsidRPr="003548A2" w:rsidRDefault="00EE0ABE" w:rsidP="00A815E0">
      <w:pPr>
        <w:pStyle w:val="ListBullet"/>
      </w:pPr>
      <w:r w:rsidRPr="003548A2">
        <w:t>Non-Corporate Commonwealth Entity</w:t>
      </w:r>
    </w:p>
    <w:p w14:paraId="10C9EE01" w14:textId="77777777" w:rsidR="00EE0ABE" w:rsidRPr="003548A2" w:rsidRDefault="00EE0ABE" w:rsidP="00A815E0">
      <w:pPr>
        <w:pStyle w:val="ListBullet"/>
      </w:pPr>
      <w:r w:rsidRPr="003548A2">
        <w:t xml:space="preserve">Non-Corporate Commonwealth Statutory Authority </w:t>
      </w:r>
    </w:p>
    <w:p w14:paraId="2DBC5709" w14:textId="77777777" w:rsidR="00EE0ABE" w:rsidRPr="003548A2" w:rsidRDefault="00EE0ABE" w:rsidP="00A815E0">
      <w:pPr>
        <w:pStyle w:val="ListBullet"/>
      </w:pPr>
      <w:r w:rsidRPr="003548A2">
        <w:t xml:space="preserve">Commonwealth Company </w:t>
      </w:r>
    </w:p>
    <w:p w14:paraId="2D63B05D" w14:textId="77777777" w:rsidR="00EE0ABE" w:rsidRPr="003548A2" w:rsidRDefault="00EE0ABE" w:rsidP="00A815E0">
      <w:pPr>
        <w:pStyle w:val="ListBullet"/>
      </w:pPr>
      <w:r w:rsidRPr="003548A2">
        <w:t xml:space="preserve">Corporate State or Territory Entity </w:t>
      </w:r>
    </w:p>
    <w:p w14:paraId="6471AD2F" w14:textId="77777777" w:rsidR="00EE0ABE" w:rsidRPr="003548A2" w:rsidRDefault="00EE0ABE" w:rsidP="00A815E0">
      <w:pPr>
        <w:pStyle w:val="ListBullet"/>
      </w:pPr>
      <w:r w:rsidRPr="003548A2">
        <w:t xml:space="preserve">Non-corporate State or Territory Entity </w:t>
      </w:r>
    </w:p>
    <w:p w14:paraId="780DD643" w14:textId="77777777" w:rsidR="00EE0ABE" w:rsidRPr="003548A2" w:rsidRDefault="00EE0ABE" w:rsidP="00A815E0">
      <w:pPr>
        <w:pStyle w:val="ListBullet"/>
      </w:pPr>
      <w:r w:rsidRPr="003548A2">
        <w:t>Non-corporate State or Territory Statutory Authority</w:t>
      </w:r>
    </w:p>
    <w:p w14:paraId="45E1C1A6" w14:textId="77777777" w:rsidR="00EE0ABE" w:rsidRPr="003548A2" w:rsidRDefault="00EE0ABE" w:rsidP="00A815E0">
      <w:pPr>
        <w:pStyle w:val="ListBullet"/>
      </w:pPr>
      <w:r w:rsidRPr="003548A2">
        <w:t>Local Government</w:t>
      </w:r>
      <w:r w:rsidR="001B6272" w:rsidRPr="003548A2">
        <w:rPr>
          <w:rStyle w:val="FootnoteReference"/>
        </w:rPr>
        <w:footnoteReference w:id="3"/>
      </w:r>
    </w:p>
    <w:p w14:paraId="00CEDA25" w14:textId="363C90BB" w:rsidR="003271A6" w:rsidRPr="000A271A" w:rsidRDefault="00EE0ABE" w:rsidP="00EE0ABE">
      <w:pPr>
        <w:pStyle w:val="ListBullet"/>
      </w:pPr>
      <w:r>
        <w:t>Cooperative</w:t>
      </w:r>
    </w:p>
    <w:p w14:paraId="1A9372F1" w14:textId="77777777" w:rsidR="003271A6" w:rsidRDefault="00EE0ABE" w:rsidP="00A815E0">
      <w:pPr>
        <w:pStyle w:val="ListBullet"/>
      </w:pPr>
      <w:r>
        <w:t>I</w:t>
      </w:r>
      <w:r w:rsidR="003271A6" w:rsidRPr="000A271A">
        <w:t xml:space="preserve">ncorporated </w:t>
      </w:r>
      <w:r>
        <w:t>A</w:t>
      </w:r>
      <w:r w:rsidR="003271A6" w:rsidRPr="000A271A">
        <w:t>ssociation</w:t>
      </w:r>
    </w:p>
    <w:p w14:paraId="7BBCB9CF" w14:textId="77777777" w:rsidR="00EE0ABE" w:rsidRPr="000A271A" w:rsidRDefault="00EE0ABE" w:rsidP="00A815E0">
      <w:pPr>
        <w:pStyle w:val="ListBullet"/>
      </w:pPr>
      <w:r>
        <w:t xml:space="preserve">Statutory Entity </w:t>
      </w:r>
    </w:p>
    <w:p w14:paraId="123140BC" w14:textId="77777777" w:rsidR="003271A6" w:rsidRPr="003548A2" w:rsidRDefault="00EE0ABE" w:rsidP="00A815E0">
      <w:pPr>
        <w:pStyle w:val="ListBullet"/>
      </w:pPr>
      <w:r w:rsidRPr="003548A2">
        <w:t>P</w:t>
      </w:r>
      <w:r w:rsidR="003271A6" w:rsidRPr="003548A2">
        <w:t>artnership</w:t>
      </w:r>
      <w:r w:rsidR="006109E6" w:rsidRPr="003548A2">
        <w:rPr>
          <w:rStyle w:val="FootnoteReference"/>
        </w:rPr>
        <w:footnoteReference w:id="4"/>
      </w:r>
    </w:p>
    <w:p w14:paraId="2800E389" w14:textId="77777777" w:rsidR="00467013" w:rsidRDefault="007B0213" w:rsidP="00467013">
      <w:pPr>
        <w:pStyle w:val="ListBullet"/>
        <w:spacing w:after="0"/>
        <w:ind w:left="357" w:hanging="357"/>
      </w:pPr>
      <w:r>
        <w:t>Unincorporated Association</w:t>
      </w:r>
      <w:r w:rsidR="001361AF">
        <w:t>.</w:t>
      </w:r>
    </w:p>
    <w:p w14:paraId="7EF10C1B" w14:textId="6F5B98C6" w:rsidR="00323F19" w:rsidRDefault="00EC2B2A" w:rsidP="007775C1">
      <w:pPr>
        <w:pStyle w:val="ListBullet"/>
        <w:numPr>
          <w:ilvl w:val="0"/>
          <w:numId w:val="0"/>
        </w:numPr>
        <w:spacing w:after="0"/>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5"/>
      </w:r>
      <w:r w:rsidR="008A272D">
        <w:t>.</w:t>
      </w:r>
      <w:r w:rsidR="00BA107A">
        <w:t xml:space="preserve"> </w:t>
      </w:r>
      <w:r w:rsidR="004B3384" w:rsidRPr="00467013">
        <w:rPr>
          <w:iCs w:val="0"/>
        </w:rPr>
        <w:t>Eligible organisations can form a consortia with ineligible organisations.</w:t>
      </w:r>
    </w:p>
    <w:p w14:paraId="39F77B1D" w14:textId="77777777" w:rsidR="002A0E03" w:rsidRPr="00C27EB7" w:rsidRDefault="002A0E03" w:rsidP="009668F6">
      <w:pPr>
        <w:pStyle w:val="Heading3"/>
      </w:pPr>
      <w:bookmarkStart w:id="31" w:name="_Toc494290495"/>
      <w:bookmarkStart w:id="32" w:name="_Toc52363190"/>
      <w:bookmarkEnd w:id="31"/>
      <w:r w:rsidRPr="00C27EB7">
        <w:t>Who is not eligible</w:t>
      </w:r>
      <w:r w:rsidR="003271A6" w:rsidRPr="00C27EB7">
        <w:t xml:space="preserve"> to apply for a grant</w:t>
      </w:r>
      <w:r w:rsidRPr="00C27EB7">
        <w:t>?</w:t>
      </w:r>
      <w:bookmarkEnd w:id="32"/>
    </w:p>
    <w:p w14:paraId="045CF952" w14:textId="77777777" w:rsidR="003C19C8" w:rsidRDefault="003C19C8" w:rsidP="003C19C8">
      <w:r w:rsidRPr="00A668C8">
        <w:t xml:space="preserve">You are not eligible to apply if you are: </w:t>
      </w:r>
    </w:p>
    <w:p w14:paraId="3873D704" w14:textId="77777777" w:rsidR="003548A2" w:rsidRPr="003548A2" w:rsidRDefault="003548A2" w:rsidP="003548A2">
      <w:pPr>
        <w:pStyle w:val="ListBullet"/>
      </w:pPr>
      <w:r w:rsidRPr="003548A2">
        <w:t>International Entity</w:t>
      </w:r>
    </w:p>
    <w:p w14:paraId="18E4A094" w14:textId="77588CC0" w:rsidR="003548A2" w:rsidRDefault="003548A2" w:rsidP="003548A2">
      <w:pPr>
        <w:pStyle w:val="ListBullet"/>
      </w:pPr>
      <w:r w:rsidRPr="003548A2">
        <w:t>Person</w:t>
      </w:r>
      <w:r w:rsidRPr="003548A2">
        <w:rPr>
          <w:rStyle w:val="FootnoteReference"/>
        </w:rPr>
        <w:footnoteReference w:id="6"/>
      </w:r>
    </w:p>
    <w:p w14:paraId="329B235B" w14:textId="1413F127" w:rsidR="008F767D" w:rsidRDefault="00042E0A" w:rsidP="00B62A05">
      <w:pPr>
        <w:pStyle w:val="ListBullet"/>
      </w:pPr>
      <w:r w:rsidRPr="004B24F5">
        <w:t>Sole Trader</w:t>
      </w:r>
      <w:r w:rsidR="00B62A05">
        <w:t xml:space="preserve"> </w:t>
      </w:r>
    </w:p>
    <w:p w14:paraId="735C7F15" w14:textId="77777777" w:rsidR="002A0E03" w:rsidRPr="00061D60" w:rsidRDefault="003C19C8" w:rsidP="009668F6">
      <w:pPr>
        <w:pStyle w:val="Heading3"/>
      </w:pPr>
      <w:bookmarkStart w:id="33" w:name="_Toc52363191"/>
      <w:r w:rsidRPr="00061D60">
        <w:lastRenderedPageBreak/>
        <w:t>What qualifications</w:t>
      </w:r>
      <w:r w:rsidR="008D123A" w:rsidRPr="00061D60">
        <w:t>,</w:t>
      </w:r>
      <w:r w:rsidRPr="00061D60">
        <w:t xml:space="preserve"> skills</w:t>
      </w:r>
      <w:r w:rsidR="008D123A" w:rsidRPr="00061D60">
        <w:t xml:space="preserve"> or checks</w:t>
      </w:r>
      <w:r w:rsidRPr="00061D60">
        <w:t xml:space="preserve"> are required?</w:t>
      </w:r>
      <w:bookmarkEnd w:id="33"/>
      <w:r w:rsidRPr="00061D60">
        <w:t xml:space="preserve"> </w:t>
      </w:r>
    </w:p>
    <w:p w14:paraId="40B1D3AC" w14:textId="3D444FE6" w:rsidR="003C19C8" w:rsidRPr="00061D60" w:rsidRDefault="003C19C8" w:rsidP="004B3384">
      <w:bookmarkStart w:id="34" w:name="_Toc164844264"/>
      <w:bookmarkStart w:id="35" w:name="_Toc383003257"/>
      <w:r w:rsidRPr="00061D60">
        <w:t>If you are successful</w:t>
      </w:r>
      <w:r w:rsidR="00B36EF4" w:rsidRPr="00061D60">
        <w:t xml:space="preserve">, </w:t>
      </w:r>
      <w:r w:rsidR="00A815E0" w:rsidRPr="00061D60">
        <w:t xml:space="preserve">personnel </w:t>
      </w:r>
      <w:r w:rsidRPr="00061D60">
        <w:rPr>
          <w:rFonts w:cs="Arial"/>
        </w:rPr>
        <w:t>working on the grant activity</w:t>
      </w:r>
      <w:r w:rsidR="002F14FB" w:rsidRPr="00061D60">
        <w:rPr>
          <w:rFonts w:cs="Arial"/>
        </w:rPr>
        <w:t xml:space="preserve"> </w:t>
      </w:r>
      <w:r w:rsidR="00A815E0" w:rsidRPr="00061D60">
        <w:rPr>
          <w:rFonts w:cs="Arial"/>
        </w:rPr>
        <w:t xml:space="preserve">must </w:t>
      </w:r>
      <w:r w:rsidRPr="00061D60">
        <w:rPr>
          <w:rFonts w:cs="Arial"/>
        </w:rPr>
        <w:t xml:space="preserve">maintain the following </w:t>
      </w:r>
      <w:r w:rsidRPr="00061D60">
        <w:rPr>
          <w:rStyle w:val="highlightedtextChar"/>
          <w:rFonts w:ascii="Arial" w:hAnsi="Arial" w:cs="Arial"/>
          <w:b w:val="0"/>
          <w:color w:val="auto"/>
          <w:sz w:val="20"/>
          <w:szCs w:val="20"/>
        </w:rPr>
        <w:t>qualifi</w:t>
      </w:r>
      <w:r w:rsidR="002F14FB" w:rsidRPr="00061D60">
        <w:rPr>
          <w:rStyle w:val="highlightedtextChar"/>
          <w:rFonts w:ascii="Arial" w:hAnsi="Arial" w:cs="Arial"/>
          <w:b w:val="0"/>
          <w:color w:val="auto"/>
          <w:sz w:val="20"/>
          <w:szCs w:val="20"/>
        </w:rPr>
        <w:t xml:space="preserve">cations and </w:t>
      </w:r>
      <w:r w:rsidRPr="00061D60">
        <w:rPr>
          <w:rStyle w:val="highlightedtextChar"/>
          <w:rFonts w:ascii="Arial" w:hAnsi="Arial" w:cs="Arial"/>
          <w:b w:val="0"/>
          <w:color w:val="auto"/>
          <w:sz w:val="20"/>
          <w:szCs w:val="20"/>
        </w:rPr>
        <w:t>checks</w:t>
      </w:r>
      <w:r w:rsidRPr="00061D60">
        <w:rPr>
          <w:rFonts w:cs="Arial"/>
        </w:rPr>
        <w:t>:</w:t>
      </w:r>
    </w:p>
    <w:p w14:paraId="06F1DF4D" w14:textId="731C7005" w:rsidR="00061D60" w:rsidRPr="00061D60" w:rsidRDefault="00784691" w:rsidP="00061D60">
      <w:pPr>
        <w:pStyle w:val="ListBullet"/>
        <w:rPr>
          <w:bCs/>
        </w:rPr>
      </w:pPr>
      <w:r>
        <w:t>c</w:t>
      </w:r>
      <w:r w:rsidRPr="00061D60">
        <w:t xml:space="preserve">ompliance </w:t>
      </w:r>
      <w:r w:rsidR="00061D60" w:rsidRPr="00061D60">
        <w:t>with</w:t>
      </w:r>
      <w:r w:rsidR="00061D60">
        <w:t xml:space="preserve"> requirements outlined in</w:t>
      </w:r>
      <w:r w:rsidR="00061D60" w:rsidRPr="00061D60">
        <w:t xml:space="preserve"> </w:t>
      </w:r>
      <w:r w:rsidR="009C769D" w:rsidRPr="007775C1">
        <w:rPr>
          <w:bCs/>
        </w:rPr>
        <w:t xml:space="preserve">section 10.2 </w:t>
      </w:r>
      <w:r w:rsidR="007775C1">
        <w:rPr>
          <w:bCs/>
        </w:rPr>
        <w:t>of the Grant Opportunity Guidelines</w:t>
      </w:r>
    </w:p>
    <w:p w14:paraId="01123C3D" w14:textId="2355EF8D" w:rsidR="003E44A7" w:rsidRPr="00061D60" w:rsidRDefault="00784691" w:rsidP="003E44A7">
      <w:pPr>
        <w:pStyle w:val="ListBullet"/>
        <w:rPr>
          <w:b/>
        </w:rPr>
      </w:pPr>
      <w:r>
        <w:rPr>
          <w:rFonts w:cs="Arial"/>
        </w:rPr>
        <w:t>w</w:t>
      </w:r>
      <w:r w:rsidRPr="00061D60">
        <w:rPr>
          <w:rFonts w:cs="Arial"/>
        </w:rPr>
        <w:t xml:space="preserve">orking </w:t>
      </w:r>
      <w:r w:rsidR="002F14FB" w:rsidRPr="00061D60">
        <w:rPr>
          <w:rFonts w:cs="Arial"/>
        </w:rPr>
        <w:t xml:space="preserve">with </w:t>
      </w:r>
      <w:r>
        <w:rPr>
          <w:rFonts w:cs="Arial"/>
        </w:rPr>
        <w:t>v</w:t>
      </w:r>
      <w:r w:rsidRPr="00061D60">
        <w:rPr>
          <w:rFonts w:cs="Arial"/>
        </w:rPr>
        <w:t xml:space="preserve">ulnerable </w:t>
      </w:r>
      <w:r>
        <w:rPr>
          <w:rFonts w:cs="Arial"/>
        </w:rPr>
        <w:t>p</w:t>
      </w:r>
      <w:r w:rsidRPr="00061D60">
        <w:rPr>
          <w:rFonts w:cs="Arial"/>
        </w:rPr>
        <w:t xml:space="preserve">eople </w:t>
      </w:r>
      <w:r>
        <w:rPr>
          <w:rFonts w:cs="Arial"/>
        </w:rPr>
        <w:t>c</w:t>
      </w:r>
      <w:r w:rsidRPr="00061D60">
        <w:rPr>
          <w:rFonts w:cs="Arial"/>
        </w:rPr>
        <w:t xml:space="preserve">hecks </w:t>
      </w:r>
      <w:r w:rsidR="00061D60" w:rsidRPr="00061D60">
        <w:rPr>
          <w:rFonts w:cs="Arial"/>
        </w:rPr>
        <w:t xml:space="preserve">or jurisdictional </w:t>
      </w:r>
      <w:r w:rsidR="002F14FB" w:rsidRPr="00061D60">
        <w:rPr>
          <w:rFonts w:cs="Arial"/>
        </w:rPr>
        <w:t>equivalent</w:t>
      </w:r>
    </w:p>
    <w:p w14:paraId="7EF84146" w14:textId="010A49F3" w:rsidR="00061D60" w:rsidRPr="00D42C1E" w:rsidRDefault="00784691" w:rsidP="00061D60">
      <w:pPr>
        <w:pStyle w:val="ListBullet"/>
        <w:rPr>
          <w:b/>
        </w:rPr>
      </w:pPr>
      <w:r>
        <w:rPr>
          <w:rFonts w:cs="Arial"/>
        </w:rPr>
        <w:t>q</w:t>
      </w:r>
      <w:r w:rsidRPr="00061D60">
        <w:rPr>
          <w:rFonts w:cs="Arial"/>
        </w:rPr>
        <w:t>ualification</w:t>
      </w:r>
      <w:r>
        <w:rPr>
          <w:rFonts w:cs="Arial"/>
        </w:rPr>
        <w:t xml:space="preserve">s </w:t>
      </w:r>
      <w:r w:rsidR="00042E0A">
        <w:rPr>
          <w:rFonts w:cs="Arial"/>
        </w:rPr>
        <w:t>appropriate to</w:t>
      </w:r>
      <w:r w:rsidR="00061D60" w:rsidRPr="00061D60">
        <w:rPr>
          <w:rFonts w:cs="Arial"/>
        </w:rPr>
        <w:t xml:space="preserve"> counselling, group work and other therapeutic approaches offered, inclu</w:t>
      </w:r>
      <w:r w:rsidR="00112633">
        <w:rPr>
          <w:rFonts w:cs="Arial"/>
        </w:rPr>
        <w:t>ding social work and psychology</w:t>
      </w:r>
    </w:p>
    <w:p w14:paraId="30760FBF" w14:textId="3D26B3E3" w:rsidR="00D42C1E" w:rsidRPr="00F27E48" w:rsidRDefault="00784691" w:rsidP="00061D60">
      <w:pPr>
        <w:pStyle w:val="ListBullet"/>
        <w:rPr>
          <w:b/>
        </w:rPr>
      </w:pPr>
      <w:r>
        <w:rPr>
          <w:rFonts w:cs="Arial"/>
          <w:bCs/>
        </w:rPr>
        <w:t>r</w:t>
      </w:r>
      <w:r w:rsidRPr="00D42C1E">
        <w:rPr>
          <w:rFonts w:cs="Arial"/>
          <w:bCs/>
        </w:rPr>
        <w:t xml:space="preserve">eceive </w:t>
      </w:r>
      <w:r w:rsidR="00D42C1E">
        <w:rPr>
          <w:rFonts w:cs="Arial"/>
          <w:bCs/>
        </w:rPr>
        <w:t>regular professional supervision.</w:t>
      </w:r>
    </w:p>
    <w:p w14:paraId="3695259A" w14:textId="77777777" w:rsidR="00BF567E" w:rsidRDefault="0080633B" w:rsidP="007775C1">
      <w:pPr>
        <w:pStyle w:val="ListBullet"/>
        <w:numPr>
          <w:ilvl w:val="0"/>
          <w:numId w:val="0"/>
        </w:numPr>
        <w:rPr>
          <w:lang w:val="en-GB"/>
        </w:rPr>
      </w:pPr>
      <w:r w:rsidRPr="00F27E48">
        <w:rPr>
          <w:lang w:val="en-GB"/>
        </w:rPr>
        <w:t xml:space="preserve">The service provider must have an organisational complaints procedure in place that must be easily accessible. </w:t>
      </w:r>
    </w:p>
    <w:p w14:paraId="57A4D8BC" w14:textId="3D1A3AEB" w:rsidR="0080633B" w:rsidRPr="007B46C9" w:rsidRDefault="0080633B" w:rsidP="007775C1">
      <w:pPr>
        <w:pStyle w:val="ListBullet"/>
        <w:numPr>
          <w:ilvl w:val="0"/>
          <w:numId w:val="0"/>
        </w:numPr>
        <w:rPr>
          <w:b/>
        </w:rPr>
      </w:pPr>
      <w:r w:rsidRPr="00F27E48">
        <w:rPr>
          <w:lang w:val="en-GB"/>
        </w:rPr>
        <w:t>Please refer to</w:t>
      </w:r>
      <w:r w:rsidR="007775C1">
        <w:rPr>
          <w:lang w:val="en-GB"/>
        </w:rPr>
        <w:t xml:space="preserve"> section 2.4 of the Grant Opportunity Guidelines for information on the complaints process.</w:t>
      </w:r>
    </w:p>
    <w:p w14:paraId="010F9AE4" w14:textId="77777777" w:rsidR="00922F4A" w:rsidRDefault="00922F4A" w:rsidP="00922F4A">
      <w:pPr>
        <w:pStyle w:val="Heading3"/>
      </w:pPr>
      <w:bookmarkStart w:id="36" w:name="_Toc52363192"/>
      <w:r>
        <w:t>Grant period</w:t>
      </w:r>
      <w:bookmarkEnd w:id="36"/>
    </w:p>
    <w:p w14:paraId="4EB5C763" w14:textId="1690D50C" w:rsidR="00922F4A" w:rsidRDefault="00922F4A" w:rsidP="00922F4A">
      <w:r w:rsidRPr="00F344DA">
        <w:t xml:space="preserve">The ICAFSS will run across five financial years from </w:t>
      </w:r>
      <w:r w:rsidRPr="00E813E4">
        <w:t xml:space="preserve">1 July 2021 to 30 June 2026, </w:t>
      </w:r>
      <w:r>
        <w:t xml:space="preserve">with an independent program evaluation and review completed at three years. </w:t>
      </w:r>
      <w:r w:rsidRPr="001B6DC3">
        <w:t>If the program delivery does not meet satisfactory performanc</w:t>
      </w:r>
      <w:r w:rsidR="00CE5CA8">
        <w:t>e of the obligations under the grant a</w:t>
      </w:r>
      <w:r w:rsidRPr="001B6DC3">
        <w:t xml:space="preserve">greement, we may terminate or reduce the scope of the </w:t>
      </w:r>
      <w:r w:rsidR="00784691">
        <w:t>a</w:t>
      </w:r>
      <w:r w:rsidR="00784691" w:rsidRPr="001B6DC3">
        <w:t>greement</w:t>
      </w:r>
      <w:r w:rsidRPr="001B6DC3">
        <w:t xml:space="preserve">. After three years of delivery, </w:t>
      </w:r>
      <w:r w:rsidR="00C84130">
        <w:t>the department</w:t>
      </w:r>
      <w:r w:rsidR="00C84130" w:rsidRPr="001B6DC3">
        <w:t xml:space="preserve"> </w:t>
      </w:r>
      <w:r w:rsidRPr="001B6DC3">
        <w:t>will review the program delivery by the service provider.</w:t>
      </w:r>
    </w:p>
    <w:p w14:paraId="2EAF0166" w14:textId="66FF2947" w:rsidR="00922F4A" w:rsidRDefault="00922F4A" w:rsidP="00922F4A">
      <w:r>
        <w:t xml:space="preserve">The service provider will be required to work with </w:t>
      </w:r>
      <w:r w:rsidR="00C84130">
        <w:t xml:space="preserve">the department </w:t>
      </w:r>
      <w:r>
        <w:t>and the selected independent program evaluator to ensure data and information is available for the evaluator to produce an effective evaluation of the ICAFSS.</w:t>
      </w:r>
    </w:p>
    <w:p w14:paraId="0AD58298" w14:textId="77777777" w:rsidR="00922F4A" w:rsidRPr="00F344DA" w:rsidRDefault="00922F4A" w:rsidP="00922F4A">
      <w:r w:rsidRPr="00F344DA">
        <w:t xml:space="preserve">To ensure continuity of service provision for existing clients of the Intercountry Adoption Family Support Service, where transition to a new structure or service provider is required, the grant </w:t>
      </w:r>
      <w:r>
        <w:t>opportunity will be offered in April 2021</w:t>
      </w:r>
      <w:r w:rsidRPr="00F344DA">
        <w:t xml:space="preserve"> with an activity start date of </w:t>
      </w:r>
      <w:r>
        <w:t>1 July 2021</w:t>
      </w:r>
      <w:r w:rsidRPr="00F344DA">
        <w:t xml:space="preserve">. This will allow sufficient time for a successful and supported transition. </w:t>
      </w:r>
    </w:p>
    <w:p w14:paraId="20B7B1B8" w14:textId="66F741DC" w:rsidR="007B46C9" w:rsidRPr="00061D60" w:rsidRDefault="006D6EA8" w:rsidP="007B46C9">
      <w:pPr>
        <w:pStyle w:val="Heading3"/>
      </w:pPr>
      <w:bookmarkStart w:id="37" w:name="_Toc52363193"/>
      <w:r>
        <w:t xml:space="preserve">Application for </w:t>
      </w:r>
      <w:r w:rsidR="007B46C9">
        <w:t>funding amount</w:t>
      </w:r>
      <w:bookmarkEnd w:id="37"/>
      <w:r w:rsidR="007B46C9">
        <w:t xml:space="preserve"> </w:t>
      </w:r>
    </w:p>
    <w:p w14:paraId="4229A96C" w14:textId="76CAB691" w:rsidR="00B62ADA" w:rsidRDefault="007B46C9" w:rsidP="001C5D4E">
      <w:pPr>
        <w:pStyle w:val="ListBullet"/>
        <w:numPr>
          <w:ilvl w:val="0"/>
          <w:numId w:val="0"/>
        </w:numPr>
        <w:rPr>
          <w:rFonts w:cs="Arial"/>
          <w:bCs/>
        </w:rPr>
      </w:pPr>
      <w:r>
        <w:rPr>
          <w:rFonts w:cs="Arial"/>
          <w:bCs/>
        </w:rPr>
        <w:t xml:space="preserve">Organisations must not apply for more than </w:t>
      </w:r>
      <w:r w:rsidR="00F27E48">
        <w:rPr>
          <w:rFonts w:cs="Arial"/>
          <w:bCs/>
        </w:rPr>
        <w:t>the total available grant funding of</w:t>
      </w:r>
      <w:r w:rsidR="00F03446">
        <w:rPr>
          <w:rFonts w:cs="Arial"/>
          <w:bCs/>
        </w:rPr>
        <w:t> </w:t>
      </w:r>
      <w:r w:rsidR="006D6EA8" w:rsidRPr="006D6EA8">
        <w:rPr>
          <w:rFonts w:cs="Arial"/>
          <w:bCs/>
        </w:rPr>
        <w:t>$4,750,000</w:t>
      </w:r>
      <w:r w:rsidR="00F03446">
        <w:rPr>
          <w:rFonts w:cs="Arial"/>
          <w:bCs/>
        </w:rPr>
        <w:t> </w:t>
      </w:r>
      <w:r w:rsidR="00F27E48">
        <w:rPr>
          <w:rFonts w:cs="Arial"/>
          <w:bCs/>
        </w:rPr>
        <w:t>(</w:t>
      </w:r>
      <w:r w:rsidR="006D6EA8" w:rsidRPr="006D6EA8">
        <w:rPr>
          <w:rFonts w:cs="Arial"/>
          <w:bCs/>
        </w:rPr>
        <w:t>GST exclusive</w:t>
      </w:r>
      <w:r w:rsidR="00F27E48">
        <w:rPr>
          <w:rFonts w:cs="Arial"/>
          <w:bCs/>
        </w:rPr>
        <w:t>).</w:t>
      </w:r>
    </w:p>
    <w:p w14:paraId="249EAFCB" w14:textId="1D323C34" w:rsidR="007B46C9" w:rsidRPr="00B62ADA" w:rsidRDefault="00B62ADA" w:rsidP="00B62ADA">
      <w:pPr>
        <w:spacing w:before="0" w:after="0" w:line="240" w:lineRule="auto"/>
        <w:rPr>
          <w:rFonts w:cs="Arial"/>
          <w:bCs/>
          <w:iCs/>
        </w:rPr>
      </w:pPr>
      <w:r>
        <w:rPr>
          <w:rFonts w:cs="Arial"/>
          <w:bCs/>
        </w:rPr>
        <w:br w:type="page"/>
      </w:r>
    </w:p>
    <w:p w14:paraId="192B50FA" w14:textId="56F46BE0" w:rsidR="00A35F51" w:rsidRDefault="00907078" w:rsidP="009668F6">
      <w:pPr>
        <w:pStyle w:val="Heading2"/>
      </w:pPr>
      <w:bookmarkStart w:id="38" w:name="_Toc52363194"/>
      <w:bookmarkEnd w:id="34"/>
      <w:bookmarkEnd w:id="35"/>
      <w:r>
        <w:lastRenderedPageBreak/>
        <w:t>What the grant money can be used for</w:t>
      </w:r>
      <w:bookmarkEnd w:id="38"/>
    </w:p>
    <w:p w14:paraId="2FDE8000" w14:textId="3ADA482D" w:rsidR="00387218" w:rsidRDefault="007101E7" w:rsidP="009668F6">
      <w:pPr>
        <w:pStyle w:val="Heading3"/>
      </w:pPr>
      <w:bookmarkStart w:id="39" w:name="_Eligible_grant_activities"/>
      <w:bookmarkStart w:id="40" w:name="_Toc52363195"/>
      <w:bookmarkEnd w:id="39"/>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0"/>
    </w:p>
    <w:p w14:paraId="4C207A57" w14:textId="3DF1848B" w:rsidR="00E8282E" w:rsidRDefault="003848A4" w:rsidP="00E44755">
      <w:pPr>
        <w:rPr>
          <w:bCs/>
        </w:rPr>
      </w:pPr>
      <w:bookmarkStart w:id="41" w:name="_Ref468355814"/>
      <w:bookmarkStart w:id="42" w:name="_Toc383003258"/>
      <w:bookmarkStart w:id="43" w:name="_Toc164844265"/>
      <w:r w:rsidRPr="009C167A">
        <w:rPr>
          <w:rFonts w:cs="Arial"/>
        </w:rPr>
        <w:t xml:space="preserve">To </w:t>
      </w:r>
      <w:r w:rsidRPr="002F14FB">
        <w:rPr>
          <w:rFonts w:cs="Arial"/>
        </w:rPr>
        <w:t xml:space="preserve">be eligible your </w:t>
      </w:r>
      <w:r w:rsidR="006E0B42" w:rsidRPr="002F14FB">
        <w:rPr>
          <w:rFonts w:cs="Arial"/>
        </w:rPr>
        <w:t xml:space="preserve">grant activity </w:t>
      </w:r>
      <w:r w:rsidR="002F14FB">
        <w:rPr>
          <w:rFonts w:cs="Arial"/>
        </w:rPr>
        <w:t xml:space="preserve">must </w:t>
      </w:r>
      <w:r w:rsidR="00E44755">
        <w:rPr>
          <w:rFonts w:cs="Arial"/>
        </w:rPr>
        <w:t>include</w:t>
      </w:r>
      <w:r w:rsidR="00F47BEB">
        <w:rPr>
          <w:rFonts w:cs="Arial"/>
        </w:rPr>
        <w:t xml:space="preserve"> all items of all three components listed below.</w:t>
      </w:r>
    </w:p>
    <w:p w14:paraId="1502390B" w14:textId="4871E1F4" w:rsidR="00E8282E" w:rsidRPr="00636CBA" w:rsidRDefault="00E8282E" w:rsidP="00E8282E">
      <w:pPr>
        <w:spacing w:before="240"/>
        <w:rPr>
          <w:b/>
          <w:bCs/>
        </w:rPr>
      </w:pPr>
      <w:r>
        <w:rPr>
          <w:b/>
          <w:bCs/>
        </w:rPr>
        <w:t xml:space="preserve">Component 1: </w:t>
      </w:r>
      <w:r w:rsidRPr="00636CBA">
        <w:rPr>
          <w:b/>
          <w:bCs/>
        </w:rPr>
        <w:t>Therapeutic Care</w:t>
      </w:r>
    </w:p>
    <w:p w14:paraId="115321E2" w14:textId="77777777" w:rsidR="00E8282E" w:rsidRPr="00B26C9B" w:rsidRDefault="00E8282E" w:rsidP="00E8282E">
      <w:pPr>
        <w:spacing w:before="120"/>
        <w:rPr>
          <w:bCs/>
        </w:rPr>
      </w:pPr>
      <w:r w:rsidRPr="00B26C9B">
        <w:rPr>
          <w:bCs/>
        </w:rPr>
        <w:t>Therapeutic approaches must include:</w:t>
      </w:r>
    </w:p>
    <w:p w14:paraId="3D478822" w14:textId="77777777" w:rsidR="00E8282E" w:rsidRPr="00852C71" w:rsidRDefault="00E8282E" w:rsidP="00757C4E">
      <w:pPr>
        <w:numPr>
          <w:ilvl w:val="0"/>
          <w:numId w:val="21"/>
        </w:numPr>
        <w:ind w:left="714" w:hanging="357"/>
        <w:contextualSpacing/>
        <w:rPr>
          <w:rFonts w:cs="Arial"/>
          <w:bCs/>
        </w:rPr>
      </w:pPr>
      <w:r w:rsidRPr="00852C71">
        <w:rPr>
          <w:rFonts w:cs="Arial"/>
          <w:bCs/>
        </w:rPr>
        <w:t xml:space="preserve">counselling </w:t>
      </w:r>
    </w:p>
    <w:p w14:paraId="7C3E608E" w14:textId="77777777" w:rsidR="00E8282E" w:rsidRPr="008159EB" w:rsidRDefault="00E8282E" w:rsidP="00757C4E">
      <w:pPr>
        <w:numPr>
          <w:ilvl w:val="0"/>
          <w:numId w:val="21"/>
        </w:numPr>
        <w:ind w:left="714" w:hanging="357"/>
        <w:contextualSpacing/>
        <w:rPr>
          <w:rFonts w:cs="Arial"/>
          <w:bCs/>
        </w:rPr>
      </w:pPr>
      <w:r w:rsidRPr="008159EB">
        <w:rPr>
          <w:rFonts w:cs="Arial"/>
          <w:bCs/>
        </w:rPr>
        <w:t>psychoeducation</w:t>
      </w:r>
    </w:p>
    <w:p w14:paraId="000B307C" w14:textId="77777777" w:rsidR="00E8282E" w:rsidRPr="008159EB" w:rsidRDefault="00E8282E" w:rsidP="00757C4E">
      <w:pPr>
        <w:numPr>
          <w:ilvl w:val="0"/>
          <w:numId w:val="21"/>
        </w:numPr>
        <w:ind w:left="714" w:hanging="357"/>
        <w:contextualSpacing/>
        <w:rPr>
          <w:rFonts w:cs="Arial"/>
          <w:bCs/>
        </w:rPr>
      </w:pPr>
      <w:r w:rsidRPr="008159EB">
        <w:rPr>
          <w:rFonts w:cs="Arial"/>
          <w:bCs/>
        </w:rPr>
        <w:t>group work</w:t>
      </w:r>
    </w:p>
    <w:p w14:paraId="484FB321" w14:textId="77777777" w:rsidR="00E8282E" w:rsidRPr="008159EB" w:rsidRDefault="00E8282E" w:rsidP="00757C4E">
      <w:pPr>
        <w:numPr>
          <w:ilvl w:val="0"/>
          <w:numId w:val="21"/>
        </w:numPr>
        <w:ind w:left="714" w:hanging="357"/>
        <w:contextualSpacing/>
        <w:rPr>
          <w:rFonts w:cs="Arial"/>
          <w:bCs/>
        </w:rPr>
      </w:pPr>
      <w:r w:rsidRPr="008159EB">
        <w:rPr>
          <w:rFonts w:cs="Arial"/>
          <w:bCs/>
        </w:rPr>
        <w:t xml:space="preserve">peer or mentorship approaches </w:t>
      </w:r>
    </w:p>
    <w:p w14:paraId="3497C7AA" w14:textId="77777777" w:rsidR="00E8282E" w:rsidRPr="008159EB" w:rsidRDefault="00E8282E" w:rsidP="00757C4E">
      <w:pPr>
        <w:numPr>
          <w:ilvl w:val="0"/>
          <w:numId w:val="21"/>
        </w:numPr>
        <w:ind w:left="714" w:hanging="357"/>
        <w:contextualSpacing/>
        <w:rPr>
          <w:rFonts w:cs="Arial"/>
          <w:bCs/>
        </w:rPr>
      </w:pPr>
      <w:r w:rsidRPr="008159EB">
        <w:rPr>
          <w:rFonts w:cs="Arial"/>
          <w:bCs/>
        </w:rPr>
        <w:t xml:space="preserve">case management </w:t>
      </w:r>
    </w:p>
    <w:p w14:paraId="3DD3A198" w14:textId="5937D1A4" w:rsidR="00E8282E" w:rsidRPr="008159EB" w:rsidRDefault="002E235A" w:rsidP="00757C4E">
      <w:pPr>
        <w:numPr>
          <w:ilvl w:val="0"/>
          <w:numId w:val="21"/>
        </w:numPr>
        <w:ind w:left="714" w:hanging="357"/>
        <w:contextualSpacing/>
        <w:rPr>
          <w:rFonts w:cs="Arial"/>
          <w:bCs/>
        </w:rPr>
      </w:pPr>
      <w:r w:rsidRPr="008159EB">
        <w:rPr>
          <w:rFonts w:cs="Arial"/>
          <w:bCs/>
        </w:rPr>
        <w:t xml:space="preserve">working collaboratively with other service providers to ensure that the client/s can access other supports that are not available through the ICAFSS, including through provision of a </w:t>
      </w:r>
      <w:r w:rsidR="00E8282E" w:rsidRPr="008159EB">
        <w:rPr>
          <w:rFonts w:cs="Arial"/>
          <w:bCs/>
        </w:rPr>
        <w:t xml:space="preserve">warm referral </w:t>
      </w:r>
    </w:p>
    <w:p w14:paraId="7AEB2014" w14:textId="5BA2135C" w:rsidR="00E8282E" w:rsidRPr="009017D7" w:rsidRDefault="00E8282E" w:rsidP="00E8282E">
      <w:pPr>
        <w:spacing w:after="60"/>
        <w:ind w:left="357"/>
        <w:rPr>
          <w:bCs/>
        </w:rPr>
      </w:pPr>
      <w:r w:rsidRPr="00CF223E">
        <w:rPr>
          <w:bCs/>
        </w:rPr>
        <w:t xml:space="preserve">Note: Other </w:t>
      </w:r>
      <w:r>
        <w:rPr>
          <w:bCs/>
        </w:rPr>
        <w:t xml:space="preserve">therapeutic </w:t>
      </w:r>
      <w:r w:rsidRPr="009017D7">
        <w:rPr>
          <w:bCs/>
        </w:rPr>
        <w:t xml:space="preserve">approaches based on client needs can be offered, including on a cost-recovery basis (for example, play, art and music therapy). </w:t>
      </w:r>
    </w:p>
    <w:p w14:paraId="73CD8D7B" w14:textId="3712453F" w:rsidR="00112633" w:rsidRPr="009017D7" w:rsidRDefault="00112633" w:rsidP="00E8282E">
      <w:pPr>
        <w:spacing w:after="60"/>
        <w:ind w:left="357"/>
        <w:rPr>
          <w:bCs/>
        </w:rPr>
      </w:pPr>
      <w:r w:rsidRPr="009017D7">
        <w:rPr>
          <w:bCs/>
        </w:rPr>
        <w:t xml:space="preserve">Note: </w:t>
      </w:r>
      <w:r w:rsidR="00183277" w:rsidRPr="009017D7">
        <w:rPr>
          <w:bCs/>
        </w:rPr>
        <w:t>S</w:t>
      </w:r>
      <w:r w:rsidRPr="009017D7">
        <w:rPr>
          <w:bCs/>
        </w:rPr>
        <w:t>ervice providers may choose to financially support the target group to continue receiving support from their existing counsellor</w:t>
      </w:r>
      <w:r w:rsidR="00183277" w:rsidRPr="009017D7">
        <w:rPr>
          <w:bCs/>
        </w:rPr>
        <w:t>, if appropriate</w:t>
      </w:r>
      <w:r w:rsidRPr="009017D7">
        <w:rPr>
          <w:bCs/>
        </w:rPr>
        <w:t xml:space="preserve">. </w:t>
      </w:r>
      <w:r w:rsidR="00183277" w:rsidRPr="009017D7">
        <w:rPr>
          <w:bCs/>
        </w:rPr>
        <w:t xml:space="preserve">If you propose to include this </w:t>
      </w:r>
      <w:r w:rsidR="009842AB" w:rsidRPr="009017D7">
        <w:rPr>
          <w:bCs/>
        </w:rPr>
        <w:t>option within</w:t>
      </w:r>
      <w:r w:rsidR="00183277" w:rsidRPr="009017D7">
        <w:rPr>
          <w:bCs/>
        </w:rPr>
        <w:t xml:space="preserve"> your service delivery, you mu</w:t>
      </w:r>
      <w:r w:rsidR="009842AB" w:rsidRPr="009017D7">
        <w:rPr>
          <w:bCs/>
        </w:rPr>
        <w:t xml:space="preserve">st detail how you will approach </w:t>
      </w:r>
      <w:r w:rsidR="00183277" w:rsidRPr="009017D7">
        <w:rPr>
          <w:bCs/>
        </w:rPr>
        <w:t>and manage this, including expected costs and reimbursement models, within your application</w:t>
      </w:r>
      <w:r w:rsidR="009842AB" w:rsidRPr="009017D7">
        <w:rPr>
          <w:bCs/>
        </w:rPr>
        <w:t xml:space="preserve"> (Criterion 1)</w:t>
      </w:r>
      <w:r w:rsidR="00183277" w:rsidRPr="009017D7">
        <w:rPr>
          <w:bCs/>
        </w:rPr>
        <w:t>.</w:t>
      </w:r>
      <w:r w:rsidRPr="009017D7">
        <w:rPr>
          <w:bCs/>
        </w:rPr>
        <w:t xml:space="preserve"> </w:t>
      </w:r>
    </w:p>
    <w:p w14:paraId="293A93A2" w14:textId="5FF35AD8" w:rsidR="00E8282E" w:rsidRPr="00B26C9B" w:rsidRDefault="00E8282E" w:rsidP="00E8282E">
      <w:pPr>
        <w:spacing w:before="120"/>
        <w:rPr>
          <w:bCs/>
        </w:rPr>
      </w:pPr>
      <w:r w:rsidRPr="00B26C9B">
        <w:rPr>
          <w:bCs/>
        </w:rPr>
        <w:t xml:space="preserve">The approach to </w:t>
      </w:r>
      <w:r w:rsidR="008159EB">
        <w:rPr>
          <w:bCs/>
        </w:rPr>
        <w:t>T</w:t>
      </w:r>
      <w:r w:rsidRPr="00B26C9B">
        <w:rPr>
          <w:bCs/>
        </w:rPr>
        <w:t xml:space="preserve">herapeutic </w:t>
      </w:r>
      <w:r w:rsidR="008159EB">
        <w:rPr>
          <w:bCs/>
        </w:rPr>
        <w:t>C</w:t>
      </w:r>
      <w:r w:rsidRPr="00B26C9B">
        <w:rPr>
          <w:bCs/>
        </w:rPr>
        <w:t>are must be:</w:t>
      </w:r>
    </w:p>
    <w:p w14:paraId="473E64C6" w14:textId="1107BB77" w:rsidR="00E8282E" w:rsidRPr="00784691" w:rsidRDefault="00784691" w:rsidP="00757C4E">
      <w:pPr>
        <w:pStyle w:val="ListParagraph"/>
        <w:numPr>
          <w:ilvl w:val="0"/>
          <w:numId w:val="21"/>
        </w:numPr>
        <w:ind w:left="714" w:hanging="357"/>
        <w:contextualSpacing w:val="0"/>
      </w:pPr>
      <w:r w:rsidRPr="00784691">
        <w:t xml:space="preserve">nationally </w:t>
      </w:r>
      <w:r w:rsidR="00E8282E" w:rsidRPr="00784691">
        <w:t>accessible, including provision of outreach services, through both face-to-face and digital communication</w:t>
      </w:r>
    </w:p>
    <w:p w14:paraId="3FACDF3D" w14:textId="051E52FD" w:rsidR="00E8282E" w:rsidRPr="00784691" w:rsidRDefault="00784691" w:rsidP="00757C4E">
      <w:pPr>
        <w:pStyle w:val="ListParagraph"/>
        <w:numPr>
          <w:ilvl w:val="0"/>
          <w:numId w:val="21"/>
        </w:numPr>
        <w:ind w:left="714" w:hanging="357"/>
        <w:contextualSpacing w:val="0"/>
      </w:pPr>
      <w:r w:rsidRPr="00784691">
        <w:t xml:space="preserve">intercountry </w:t>
      </w:r>
      <w:r w:rsidR="00E8282E" w:rsidRPr="00784691">
        <w:t>adoption and trauma-informed</w:t>
      </w:r>
    </w:p>
    <w:p w14:paraId="65FD02CC" w14:textId="4AB406A2" w:rsidR="00E8282E" w:rsidRPr="00B820A4" w:rsidRDefault="00784691" w:rsidP="00757C4E">
      <w:pPr>
        <w:pStyle w:val="ListParagraph"/>
        <w:numPr>
          <w:ilvl w:val="0"/>
          <w:numId w:val="21"/>
        </w:numPr>
        <w:ind w:left="714" w:hanging="357"/>
        <w:contextualSpacing w:val="0"/>
      </w:pPr>
      <w:r w:rsidRPr="00784691">
        <w:t xml:space="preserve">aware </w:t>
      </w:r>
      <w:r w:rsidR="00E8282E" w:rsidRPr="00AD2953">
        <w:t>of challenges related to identity, grief and loss</w:t>
      </w:r>
    </w:p>
    <w:p w14:paraId="36612B92" w14:textId="2A572409" w:rsidR="00E8282E" w:rsidRPr="004C300A" w:rsidRDefault="00784691" w:rsidP="00757C4E">
      <w:pPr>
        <w:pStyle w:val="ListParagraph"/>
        <w:numPr>
          <w:ilvl w:val="0"/>
          <w:numId w:val="21"/>
        </w:numPr>
        <w:ind w:left="714" w:hanging="357"/>
        <w:contextualSpacing w:val="0"/>
      </w:pPr>
      <w:r w:rsidRPr="004C300A">
        <w:t>strengths</w:t>
      </w:r>
      <w:r w:rsidR="00E8282E" w:rsidRPr="004C300A">
        <w:t xml:space="preserve">-based and culturally responsive, including understanding the impacts of racism </w:t>
      </w:r>
    </w:p>
    <w:p w14:paraId="48D14340" w14:textId="0D398618" w:rsidR="00E8282E" w:rsidRPr="004C300A" w:rsidRDefault="00784691" w:rsidP="00757C4E">
      <w:pPr>
        <w:pStyle w:val="ListParagraph"/>
        <w:numPr>
          <w:ilvl w:val="0"/>
          <w:numId w:val="21"/>
        </w:numPr>
        <w:ind w:left="714" w:hanging="357"/>
        <w:contextualSpacing w:val="0"/>
      </w:pPr>
      <w:r w:rsidRPr="004C300A">
        <w:t xml:space="preserve">cater </w:t>
      </w:r>
      <w:r w:rsidR="00E8282E" w:rsidRPr="004C300A">
        <w:t>to adoptees and families’ different life stages, including adolescent years and adult adoptee experiences</w:t>
      </w:r>
    </w:p>
    <w:p w14:paraId="1F0DC578" w14:textId="030EC7BE" w:rsidR="00E8282E" w:rsidRPr="007775C1" w:rsidRDefault="00784691" w:rsidP="00757C4E">
      <w:pPr>
        <w:pStyle w:val="ListParagraph"/>
        <w:numPr>
          <w:ilvl w:val="0"/>
          <w:numId w:val="21"/>
        </w:numPr>
        <w:ind w:left="714" w:hanging="357"/>
        <w:contextualSpacing w:val="0"/>
      </w:pPr>
      <w:r w:rsidRPr="004C300A">
        <w:t xml:space="preserve">competent </w:t>
      </w:r>
      <w:r w:rsidR="00E8282E" w:rsidRPr="004C300A">
        <w:t xml:space="preserve">in working with people with physical and intellectual disabilities, recognising that intercountry adoption to Australia increasingly supports </w:t>
      </w:r>
      <w:r w:rsidR="002F63D2" w:rsidRPr="004C300A">
        <w:t xml:space="preserve">people </w:t>
      </w:r>
      <w:r w:rsidR="00E8282E" w:rsidRPr="004C300A">
        <w:t>with special needs</w:t>
      </w:r>
      <w:r w:rsidR="00E8282E" w:rsidRPr="007775C1">
        <w:t xml:space="preserve"> </w:t>
      </w:r>
    </w:p>
    <w:p w14:paraId="60DDCE1B" w14:textId="0167FBC8" w:rsidR="00FF2DB2" w:rsidRPr="00BF567E" w:rsidRDefault="00784691" w:rsidP="00757C4E">
      <w:pPr>
        <w:pStyle w:val="ListParagraph"/>
        <w:numPr>
          <w:ilvl w:val="0"/>
          <w:numId w:val="21"/>
        </w:numPr>
        <w:ind w:left="714" w:hanging="357"/>
        <w:contextualSpacing w:val="0"/>
      </w:pPr>
      <w:r w:rsidRPr="00BF567E">
        <w:t>evidence</w:t>
      </w:r>
      <w:r w:rsidR="00FF2DB2" w:rsidRPr="00BF567E">
        <w:t xml:space="preserve">-informed and guided by professional best practice </w:t>
      </w:r>
    </w:p>
    <w:p w14:paraId="4D806A89" w14:textId="77777777" w:rsidR="00B62ADA" w:rsidRDefault="00B62ADA">
      <w:pPr>
        <w:spacing w:before="0" w:after="0" w:line="240" w:lineRule="auto"/>
        <w:rPr>
          <w:bCs/>
        </w:rPr>
      </w:pPr>
      <w:r>
        <w:rPr>
          <w:bCs/>
        </w:rPr>
        <w:br w:type="page"/>
      </w:r>
    </w:p>
    <w:p w14:paraId="6E5D508D" w14:textId="041C51F2" w:rsidR="00E8282E" w:rsidRPr="00AE7610" w:rsidRDefault="00E8282E" w:rsidP="00E8282E">
      <w:pPr>
        <w:spacing w:before="120"/>
        <w:rPr>
          <w:bCs/>
        </w:rPr>
      </w:pPr>
      <w:r w:rsidRPr="00AC06F5">
        <w:rPr>
          <w:bCs/>
        </w:rPr>
        <w:lastRenderedPageBreak/>
        <w:t xml:space="preserve">The provision of </w:t>
      </w:r>
      <w:r w:rsidR="008159EB">
        <w:rPr>
          <w:bCs/>
        </w:rPr>
        <w:t>T</w:t>
      </w:r>
      <w:r w:rsidRPr="00AC06F5">
        <w:rPr>
          <w:bCs/>
        </w:rPr>
        <w:t xml:space="preserve">herapeutic </w:t>
      </w:r>
      <w:r w:rsidR="008159EB">
        <w:rPr>
          <w:bCs/>
        </w:rPr>
        <w:t>C</w:t>
      </w:r>
      <w:r w:rsidRPr="00AC06F5">
        <w:rPr>
          <w:bCs/>
        </w:rPr>
        <w:t>are must be able to:</w:t>
      </w:r>
    </w:p>
    <w:p w14:paraId="0CE827C3" w14:textId="119F4E40" w:rsidR="00E8282E" w:rsidRPr="00784691" w:rsidRDefault="00784691" w:rsidP="00757C4E">
      <w:pPr>
        <w:pStyle w:val="ListParagraph"/>
        <w:numPr>
          <w:ilvl w:val="0"/>
          <w:numId w:val="21"/>
        </w:numPr>
        <w:ind w:left="714" w:hanging="357"/>
        <w:contextualSpacing w:val="0"/>
      </w:pPr>
      <w:r w:rsidRPr="00784691">
        <w:t xml:space="preserve">address </w:t>
      </w:r>
      <w:r w:rsidR="00E8282E" w:rsidRPr="00784691">
        <w:t>challenges commonly associated with intercountry adoption for young and adult adoptees, including personal and cultural identity, mental health, trauma, loss and grief</w:t>
      </w:r>
    </w:p>
    <w:p w14:paraId="414A251A" w14:textId="2822400C" w:rsidR="00E8282E" w:rsidRPr="00B11493" w:rsidRDefault="00784691" w:rsidP="00757C4E">
      <w:pPr>
        <w:pStyle w:val="ListParagraph"/>
        <w:numPr>
          <w:ilvl w:val="0"/>
          <w:numId w:val="21"/>
        </w:numPr>
        <w:ind w:left="714" w:hanging="357"/>
        <w:contextualSpacing w:val="0"/>
      </w:pPr>
      <w:r w:rsidRPr="00784691">
        <w:t xml:space="preserve">address </w:t>
      </w:r>
      <w:r w:rsidR="00E8282E" w:rsidRPr="00784691">
        <w:t>intercountry adoptive family-related challenges, including family formation, parenting difficult behaviours, family disruption and suppo</w:t>
      </w:r>
      <w:r w:rsidR="00E8282E" w:rsidRPr="00AD2953">
        <w:t>rt for siblings</w:t>
      </w:r>
    </w:p>
    <w:p w14:paraId="547E384D" w14:textId="7B69CFB2" w:rsidR="00E8282E" w:rsidRPr="004C300A" w:rsidRDefault="00784691" w:rsidP="00757C4E">
      <w:pPr>
        <w:pStyle w:val="ListParagraph"/>
        <w:numPr>
          <w:ilvl w:val="0"/>
          <w:numId w:val="21"/>
        </w:numPr>
        <w:ind w:left="714" w:hanging="357"/>
        <w:contextualSpacing w:val="0"/>
      </w:pPr>
      <w:r w:rsidRPr="00B820A4">
        <w:t>p</w:t>
      </w:r>
      <w:r w:rsidRPr="00763CEC">
        <w:t xml:space="preserve">rovide </w:t>
      </w:r>
      <w:r w:rsidR="00D12A51" w:rsidRPr="00102CC2">
        <w:t xml:space="preserve">ongoing </w:t>
      </w:r>
      <w:r w:rsidR="00E8282E" w:rsidRPr="00102CC2">
        <w:t xml:space="preserve">education and training for </w:t>
      </w:r>
      <w:r w:rsidR="004142DE" w:rsidRPr="007A5EDE">
        <w:t>prospective/</w:t>
      </w:r>
      <w:r w:rsidR="00E8282E" w:rsidRPr="007A5EDE">
        <w:t>adoptive parents to support children with special needs</w:t>
      </w:r>
    </w:p>
    <w:p w14:paraId="0942C45B" w14:textId="58D7622B" w:rsidR="00E8282E" w:rsidRPr="004C300A" w:rsidRDefault="00784691" w:rsidP="00757C4E">
      <w:pPr>
        <w:pStyle w:val="ListParagraph"/>
        <w:numPr>
          <w:ilvl w:val="0"/>
          <w:numId w:val="21"/>
        </w:numPr>
        <w:ind w:left="714" w:hanging="357"/>
        <w:contextualSpacing w:val="0"/>
      </w:pPr>
      <w:r w:rsidRPr="004C300A">
        <w:t xml:space="preserve">provide </w:t>
      </w:r>
      <w:r w:rsidR="00D12A51" w:rsidRPr="004C300A">
        <w:t>ongoing</w:t>
      </w:r>
      <w:r w:rsidR="00E8282E" w:rsidRPr="004C300A">
        <w:t xml:space="preserve"> education and training for </w:t>
      </w:r>
      <w:r w:rsidR="004142DE" w:rsidRPr="004C300A">
        <w:t>prospective/</w:t>
      </w:r>
      <w:r w:rsidR="00E8282E" w:rsidRPr="004C300A">
        <w:t xml:space="preserve">adoptive parents to support the adoptee in their development of connection to culture and country of origin </w:t>
      </w:r>
    </w:p>
    <w:p w14:paraId="61739D7D" w14:textId="6F507893" w:rsidR="00E8282E" w:rsidRPr="00BF567E" w:rsidRDefault="00784691" w:rsidP="00757C4E">
      <w:pPr>
        <w:pStyle w:val="ListParagraph"/>
        <w:numPr>
          <w:ilvl w:val="0"/>
          <w:numId w:val="21"/>
        </w:numPr>
        <w:ind w:left="714" w:hanging="357"/>
        <w:contextualSpacing w:val="0"/>
      </w:pPr>
      <w:r w:rsidRPr="004C300A">
        <w:t xml:space="preserve">provide </w:t>
      </w:r>
      <w:r w:rsidR="00E8282E" w:rsidRPr="004C300A">
        <w:t xml:space="preserve">emotional </w:t>
      </w:r>
      <w:r w:rsidR="00BF2ED4" w:rsidRPr="007775C1">
        <w:t xml:space="preserve">and crisis </w:t>
      </w:r>
      <w:r w:rsidR="00E8282E" w:rsidRPr="007775C1">
        <w:t>support for search and reunion, including preparation, planning and post</w:t>
      </w:r>
      <w:r w:rsidR="00E8282E" w:rsidRPr="007775C1">
        <w:noBreakHyphen/>
        <w:t>tracing and reunion support</w:t>
      </w:r>
    </w:p>
    <w:p w14:paraId="1E32ED48" w14:textId="2D477A33" w:rsidR="00D0058D" w:rsidRDefault="00784691" w:rsidP="00757C4E">
      <w:pPr>
        <w:pStyle w:val="ListParagraph"/>
        <w:numPr>
          <w:ilvl w:val="0"/>
          <w:numId w:val="21"/>
        </w:numPr>
        <w:ind w:left="714" w:hanging="357"/>
        <w:contextualSpacing w:val="0"/>
        <w:rPr>
          <w:bCs/>
        </w:rPr>
      </w:pPr>
      <w:r w:rsidRPr="00852C71">
        <w:t xml:space="preserve">recognise </w:t>
      </w:r>
      <w:r w:rsidR="00D0058D" w:rsidRPr="00852C71">
        <w:t>and provide appropriate crisis support or referral for adoptees and</w:t>
      </w:r>
      <w:r w:rsidR="00D0058D">
        <w:rPr>
          <w:bCs/>
        </w:rPr>
        <w:t xml:space="preserve"> adoptive families.</w:t>
      </w:r>
    </w:p>
    <w:p w14:paraId="2B6DBAB9" w14:textId="7BB8A445" w:rsidR="00E8282E" w:rsidRDefault="00E8282E" w:rsidP="00E8282E">
      <w:pPr>
        <w:rPr>
          <w:bCs/>
        </w:rPr>
      </w:pPr>
      <w:r>
        <w:rPr>
          <w:bCs/>
        </w:rPr>
        <w:t xml:space="preserve">Client facing staff </w:t>
      </w:r>
      <w:r w:rsidRPr="002F63D2">
        <w:rPr>
          <w:bCs/>
          <w:u w:val="single"/>
        </w:rPr>
        <w:t>must</w:t>
      </w:r>
      <w:r>
        <w:rPr>
          <w:bCs/>
        </w:rPr>
        <w:t xml:space="preserve"> </w:t>
      </w:r>
      <w:r w:rsidRPr="00A76E6D">
        <w:rPr>
          <w:bCs/>
        </w:rPr>
        <w:t xml:space="preserve">be professional, appropriately </w:t>
      </w:r>
      <w:r>
        <w:rPr>
          <w:bCs/>
        </w:rPr>
        <w:t>qualified</w:t>
      </w:r>
      <w:r w:rsidRPr="00A76E6D">
        <w:rPr>
          <w:bCs/>
        </w:rPr>
        <w:t xml:space="preserve"> and </w:t>
      </w:r>
      <w:r>
        <w:rPr>
          <w:bCs/>
        </w:rPr>
        <w:t xml:space="preserve">receive supervision. </w:t>
      </w:r>
      <w:r w:rsidR="00D12A51">
        <w:rPr>
          <w:bCs/>
        </w:rPr>
        <w:t>P</w:t>
      </w:r>
      <w:r w:rsidR="00D12A51" w:rsidRPr="00D12A51">
        <w:rPr>
          <w:bCs/>
        </w:rPr>
        <w:t>rofessional staff should include</w:t>
      </w:r>
      <w:r w:rsidR="00D12A51">
        <w:rPr>
          <w:bCs/>
        </w:rPr>
        <w:t>,</w:t>
      </w:r>
      <w:r w:rsidR="00D12A51" w:rsidRPr="00D12A51">
        <w:rPr>
          <w:bCs/>
        </w:rPr>
        <w:t xml:space="preserve"> but not </w:t>
      </w:r>
      <w:r w:rsidR="00D12A51">
        <w:rPr>
          <w:bCs/>
        </w:rPr>
        <w:t xml:space="preserve">be </w:t>
      </w:r>
      <w:r w:rsidR="00D12A51" w:rsidRPr="00D12A51">
        <w:rPr>
          <w:bCs/>
        </w:rPr>
        <w:t>limited to</w:t>
      </w:r>
      <w:r w:rsidR="00D12A51">
        <w:rPr>
          <w:bCs/>
        </w:rPr>
        <w:t>,</w:t>
      </w:r>
      <w:r w:rsidR="00D12A51" w:rsidRPr="00D12A51">
        <w:rPr>
          <w:bCs/>
        </w:rPr>
        <w:t xml:space="preserve"> those with lived experience of adoption</w:t>
      </w:r>
      <w:r w:rsidR="00D12A51">
        <w:rPr>
          <w:bCs/>
        </w:rPr>
        <w:t xml:space="preserve">. </w:t>
      </w:r>
    </w:p>
    <w:p w14:paraId="2BA11DC8" w14:textId="06AC46C9" w:rsidR="00E8282E" w:rsidRPr="00636CBA" w:rsidRDefault="00E30440" w:rsidP="00E8282E">
      <w:pPr>
        <w:spacing w:before="240"/>
        <w:rPr>
          <w:b/>
          <w:bCs/>
        </w:rPr>
      </w:pPr>
      <w:r>
        <w:rPr>
          <w:b/>
          <w:bCs/>
        </w:rPr>
        <w:t xml:space="preserve">Engagement of those with lived experience of intercountry adoption </w:t>
      </w:r>
    </w:p>
    <w:p w14:paraId="5F003B93" w14:textId="6E6CAF97" w:rsidR="00E8282E" w:rsidRDefault="00E8282E" w:rsidP="00E8282E">
      <w:pPr>
        <w:rPr>
          <w:bCs/>
        </w:rPr>
      </w:pPr>
      <w:r>
        <w:rPr>
          <w:bCs/>
        </w:rPr>
        <w:t xml:space="preserve">The ICAFSS will be </w:t>
      </w:r>
      <w:r w:rsidRPr="00A87A38">
        <w:rPr>
          <w:bCs/>
        </w:rPr>
        <w:t xml:space="preserve">run by the </w:t>
      </w:r>
      <w:r>
        <w:rPr>
          <w:bCs/>
        </w:rPr>
        <w:t xml:space="preserve">successful </w:t>
      </w:r>
      <w:r w:rsidRPr="00A87A38">
        <w:rPr>
          <w:bCs/>
        </w:rPr>
        <w:t>service provider</w:t>
      </w:r>
      <w:r>
        <w:rPr>
          <w:bCs/>
        </w:rPr>
        <w:t xml:space="preserve"> in accordance with the grant agreement. Delivery of </w:t>
      </w:r>
      <w:r w:rsidRPr="00AD647F">
        <w:rPr>
          <w:b/>
          <w:bCs/>
        </w:rPr>
        <w:t>C</w:t>
      </w:r>
      <w:r w:rsidRPr="00725174">
        <w:rPr>
          <w:b/>
          <w:bCs/>
        </w:rPr>
        <w:t>omponents 2 and 3</w:t>
      </w:r>
      <w:r>
        <w:rPr>
          <w:bCs/>
        </w:rPr>
        <w:t xml:space="preserve"> of the grant opportunity is to be </w:t>
      </w:r>
      <w:r w:rsidRPr="00636CBA">
        <w:rPr>
          <w:bCs/>
        </w:rPr>
        <w:t xml:space="preserve">informed </w:t>
      </w:r>
      <w:r>
        <w:rPr>
          <w:bCs/>
        </w:rPr>
        <w:t xml:space="preserve">and guided </w:t>
      </w:r>
      <w:r w:rsidRPr="00636CBA">
        <w:rPr>
          <w:bCs/>
        </w:rPr>
        <w:t>by people with lived experience</w:t>
      </w:r>
      <w:r>
        <w:rPr>
          <w:bCs/>
        </w:rPr>
        <w:t xml:space="preserve"> of intercountry adoption, including adoptees and adoptive parents, through a reference group or similar. This group will</w:t>
      </w:r>
      <w:r w:rsidRPr="00636CBA">
        <w:rPr>
          <w:bCs/>
        </w:rPr>
        <w:t xml:space="preserve"> help to determine the primary needs in the </w:t>
      </w:r>
      <w:r>
        <w:rPr>
          <w:bCs/>
        </w:rPr>
        <w:t xml:space="preserve">intercountry adoption community, </w:t>
      </w:r>
      <w:r w:rsidRPr="00636CBA">
        <w:rPr>
          <w:bCs/>
        </w:rPr>
        <w:t>define</w:t>
      </w:r>
      <w:r w:rsidR="00A12390">
        <w:rPr>
          <w:bCs/>
        </w:rPr>
        <w:t xml:space="preserve"> and prioritise</w:t>
      </w:r>
      <w:r w:rsidRPr="00636CBA">
        <w:rPr>
          <w:bCs/>
        </w:rPr>
        <w:t xml:space="preserve"> the types of activities </w:t>
      </w:r>
      <w:r>
        <w:rPr>
          <w:bCs/>
        </w:rPr>
        <w:t>to be funded and, where appropriate, engage in decision making regarding the allocation of small grants or bursaries.</w:t>
      </w:r>
    </w:p>
    <w:p w14:paraId="26FA5FE7" w14:textId="77777777" w:rsidR="00E8282E" w:rsidRPr="00F6646B" w:rsidRDefault="00E8282E" w:rsidP="00E8282E">
      <w:pPr>
        <w:spacing w:before="120"/>
        <w:rPr>
          <w:bCs/>
        </w:rPr>
      </w:pPr>
      <w:r w:rsidRPr="00E30440">
        <w:rPr>
          <w:b/>
          <w:bCs/>
        </w:rPr>
        <w:t>Component 2: Community Capacity Building</w:t>
      </w:r>
      <w:r w:rsidRPr="00F6646B">
        <w:rPr>
          <w:bCs/>
        </w:rPr>
        <w:t xml:space="preserve"> includes work to support:</w:t>
      </w:r>
    </w:p>
    <w:p w14:paraId="6E3DF12A" w14:textId="38989ECC" w:rsidR="00E8282E" w:rsidRPr="00102CC2" w:rsidRDefault="00E8282E" w:rsidP="00757C4E">
      <w:pPr>
        <w:pStyle w:val="ListParagraph"/>
        <w:numPr>
          <w:ilvl w:val="0"/>
          <w:numId w:val="21"/>
        </w:numPr>
        <w:ind w:left="714" w:hanging="357"/>
        <w:contextualSpacing w:val="0"/>
      </w:pPr>
      <w:r w:rsidRPr="00784691">
        <w:t>Promotion and awareness of the ICAFSS</w:t>
      </w:r>
      <w:r w:rsidR="000610EF" w:rsidRPr="00784691">
        <w:t xml:space="preserve"> across Australia (including regional and remote areas). This could include</w:t>
      </w:r>
      <w:r w:rsidRPr="00784691">
        <w:t xml:space="preserve"> through direct engagement with the intercountry adoption community, use of social media platforms</w:t>
      </w:r>
      <w:r w:rsidR="000610EF" w:rsidRPr="00784691">
        <w:t>, video conferencing platforms</w:t>
      </w:r>
      <w:r w:rsidRPr="00784691">
        <w:t xml:space="preserve"> and frequent communication</w:t>
      </w:r>
      <w:r w:rsidR="000610EF" w:rsidRPr="00784691">
        <w:t xml:space="preserve"> with support groups, community organisation and public </w:t>
      </w:r>
      <w:r w:rsidR="004A519A" w:rsidRPr="00784691">
        <w:t>spaces</w:t>
      </w:r>
      <w:r w:rsidRPr="00784691">
        <w:t>.</w:t>
      </w:r>
      <w:r w:rsidR="009E4590" w:rsidRPr="00784691">
        <w:t xml:space="preserve"> The service provider</w:t>
      </w:r>
      <w:r w:rsidRPr="00B820A4">
        <w:t xml:space="preserve"> must make the details of </w:t>
      </w:r>
      <w:r w:rsidR="009E4590" w:rsidRPr="00763CEC">
        <w:t>the ICAFSS</w:t>
      </w:r>
      <w:r w:rsidRPr="00102CC2">
        <w:t xml:space="preserve"> publicly available, clear and accessible. </w:t>
      </w:r>
    </w:p>
    <w:p w14:paraId="5959C6B3" w14:textId="77777777" w:rsidR="00E8282E" w:rsidRPr="004C300A" w:rsidRDefault="00E8282E" w:rsidP="00757C4E">
      <w:pPr>
        <w:pStyle w:val="ListParagraph"/>
        <w:numPr>
          <w:ilvl w:val="0"/>
          <w:numId w:val="21"/>
        </w:numPr>
        <w:ind w:left="714" w:hanging="357"/>
        <w:contextualSpacing w:val="0"/>
      </w:pPr>
      <w:r w:rsidRPr="004C300A">
        <w:t>Development of guidance resources on search for origins, reconnection or reunion with family of origin, including after the initial reconnection, and other intercountry adoption</w:t>
      </w:r>
      <w:r w:rsidRPr="004C300A">
        <w:noBreakHyphen/>
        <w:t xml:space="preserve">specific experiences. </w:t>
      </w:r>
    </w:p>
    <w:p w14:paraId="6428B756" w14:textId="77777777" w:rsidR="00E8282E" w:rsidRPr="004C300A" w:rsidRDefault="00E8282E" w:rsidP="00757C4E">
      <w:pPr>
        <w:pStyle w:val="ListParagraph"/>
        <w:numPr>
          <w:ilvl w:val="0"/>
          <w:numId w:val="21"/>
        </w:numPr>
        <w:ind w:left="714" w:hanging="357"/>
        <w:contextualSpacing w:val="0"/>
      </w:pPr>
      <w:r w:rsidRPr="004C300A">
        <w:t>Development and coordination of intercountry adoption-informed resources for parents, schools and allied health professionals.</w:t>
      </w:r>
    </w:p>
    <w:p w14:paraId="090E572E" w14:textId="244164AD" w:rsidR="00E8282E" w:rsidRPr="00AD2953" w:rsidRDefault="00E8282E" w:rsidP="00757C4E">
      <w:pPr>
        <w:pStyle w:val="ListParagraph"/>
        <w:numPr>
          <w:ilvl w:val="0"/>
          <w:numId w:val="21"/>
        </w:numPr>
        <w:ind w:left="714" w:hanging="357"/>
        <w:contextualSpacing w:val="0"/>
      </w:pPr>
      <w:r w:rsidRPr="004C300A">
        <w:t>Development of education and training for practitioners</w:t>
      </w:r>
      <w:r w:rsidR="002F63D2" w:rsidRPr="004C300A">
        <w:t>, including but not limited to counsellors, psychologists, speech therapists and teachers,</w:t>
      </w:r>
      <w:r w:rsidRPr="004C300A">
        <w:t xml:space="preserve"> to be intercountry-adoption aware (</w:t>
      </w:r>
      <w:r w:rsidR="00AD2953" w:rsidRPr="004C300A">
        <w:t>a</w:t>
      </w:r>
      <w:r w:rsidR="00AD2953">
        <w:t> </w:t>
      </w:r>
      <w:r w:rsidRPr="00AD2953">
        <w:t>cost</w:t>
      </w:r>
      <w:r w:rsidRPr="00AD2953">
        <w:noBreakHyphen/>
        <w:t>recovery model may be used for delivery of training to practitioners).</w:t>
      </w:r>
    </w:p>
    <w:p w14:paraId="063339A2" w14:textId="0EAFA9CA" w:rsidR="00E8282E" w:rsidRPr="004C300A" w:rsidRDefault="00E8282E" w:rsidP="00757C4E">
      <w:pPr>
        <w:pStyle w:val="ListParagraph"/>
        <w:numPr>
          <w:ilvl w:val="0"/>
          <w:numId w:val="21"/>
        </w:numPr>
        <w:ind w:left="714" w:hanging="357"/>
        <w:contextualSpacing w:val="0"/>
      </w:pPr>
      <w:r w:rsidRPr="00B820A4">
        <w:t xml:space="preserve">Training and resources for adoptees and adoptive families </w:t>
      </w:r>
      <w:r w:rsidRPr="00763CEC">
        <w:t>in mentoring or peer support.</w:t>
      </w:r>
      <w:r w:rsidR="00CE4A1B" w:rsidRPr="00102CC2">
        <w:t xml:space="preserve"> Potential peers, facilita</w:t>
      </w:r>
      <w:r w:rsidR="00CE4A1B" w:rsidRPr="004C300A">
        <w:t>tors and mentors must be appropriately trained, assessed and screened, to ensure the safety of everyone involved.</w:t>
      </w:r>
    </w:p>
    <w:p w14:paraId="0FBA29CA" w14:textId="77777777" w:rsidR="00B62ADA" w:rsidRDefault="00B62ADA">
      <w:pPr>
        <w:spacing w:before="0" w:after="0" w:line="240" w:lineRule="auto"/>
        <w:rPr>
          <w:b/>
          <w:bCs/>
        </w:rPr>
      </w:pPr>
      <w:r>
        <w:rPr>
          <w:b/>
          <w:bCs/>
        </w:rPr>
        <w:br w:type="page"/>
      </w:r>
    </w:p>
    <w:p w14:paraId="7636BEFC" w14:textId="181599CE" w:rsidR="00E8282E" w:rsidRPr="00945160" w:rsidRDefault="00E8282E" w:rsidP="00E8282E">
      <w:pPr>
        <w:spacing w:before="240"/>
        <w:rPr>
          <w:b/>
          <w:bCs/>
        </w:rPr>
      </w:pPr>
      <w:r w:rsidRPr="00636CBA">
        <w:rPr>
          <w:b/>
          <w:bCs/>
        </w:rPr>
        <w:lastRenderedPageBreak/>
        <w:t xml:space="preserve">Component 3: Small Grants </w:t>
      </w:r>
      <w:r w:rsidRPr="00945160">
        <w:rPr>
          <w:b/>
          <w:bCs/>
        </w:rPr>
        <w:t>and Bursaries P</w:t>
      </w:r>
      <w:r w:rsidR="00945160">
        <w:rPr>
          <w:b/>
          <w:bCs/>
        </w:rPr>
        <w:t>rogram</w:t>
      </w:r>
    </w:p>
    <w:p w14:paraId="2D49C029" w14:textId="08138458" w:rsidR="00E8282E" w:rsidRPr="009B30E8" w:rsidRDefault="00945160" w:rsidP="00E8282E">
      <w:pPr>
        <w:rPr>
          <w:bCs/>
        </w:rPr>
      </w:pPr>
      <w:r w:rsidRPr="00945160">
        <w:rPr>
          <w:bCs/>
        </w:rPr>
        <w:t>The service provider will be required to manage the provision of small grants and bursaries as outlined</w:t>
      </w:r>
      <w:r>
        <w:rPr>
          <w:bCs/>
        </w:rPr>
        <w:t xml:space="preserve"> in</w:t>
      </w:r>
      <w:r w:rsidR="008159EB">
        <w:rPr>
          <w:bCs/>
        </w:rPr>
        <w:t xml:space="preserve"> Appendix A of the Grant Opportunity Guidelines</w:t>
      </w:r>
      <w:r>
        <w:rPr>
          <w:bCs/>
        </w:rPr>
        <w:t xml:space="preserve"> </w:t>
      </w:r>
      <w:hyperlink w:anchor="_Appendix_A._Small" w:history="1"/>
      <w:r w:rsidRPr="009B30E8">
        <w:rPr>
          <w:bCs/>
        </w:rPr>
        <w:t xml:space="preserve">. </w:t>
      </w:r>
      <w:r w:rsidR="00E8282E" w:rsidRPr="00945160">
        <w:rPr>
          <w:bCs/>
        </w:rPr>
        <w:t xml:space="preserve">The introduction of a small grants and bursaries program will allow the ICAFSS to support and address needs of the intercountry adoption community in ways that may not be possible through </w:t>
      </w:r>
      <w:r w:rsidR="00BF567E">
        <w:rPr>
          <w:bCs/>
        </w:rPr>
        <w:t>T</w:t>
      </w:r>
      <w:r w:rsidR="00E8282E" w:rsidRPr="00945160">
        <w:rPr>
          <w:bCs/>
        </w:rPr>
        <w:t xml:space="preserve">herapeutic </w:t>
      </w:r>
      <w:r w:rsidR="00BF567E">
        <w:rPr>
          <w:bCs/>
        </w:rPr>
        <w:t>C</w:t>
      </w:r>
      <w:r w:rsidR="00E8282E" w:rsidRPr="00945160">
        <w:rPr>
          <w:bCs/>
        </w:rPr>
        <w:t xml:space="preserve">are or </w:t>
      </w:r>
      <w:r w:rsidR="00BF567E">
        <w:rPr>
          <w:bCs/>
        </w:rPr>
        <w:t>C</w:t>
      </w:r>
      <w:r w:rsidR="00E8282E" w:rsidRPr="00945160">
        <w:rPr>
          <w:bCs/>
        </w:rPr>
        <w:t xml:space="preserve">ommunity </w:t>
      </w:r>
      <w:r w:rsidR="00BF567E">
        <w:rPr>
          <w:bCs/>
        </w:rPr>
        <w:t>C</w:t>
      </w:r>
      <w:r w:rsidR="00E8282E" w:rsidRPr="00945160">
        <w:rPr>
          <w:bCs/>
        </w:rPr>
        <w:t xml:space="preserve">apacity </w:t>
      </w:r>
      <w:r w:rsidR="00BF567E">
        <w:rPr>
          <w:bCs/>
        </w:rPr>
        <w:t>B</w:t>
      </w:r>
      <w:r w:rsidR="00E8282E" w:rsidRPr="00945160">
        <w:rPr>
          <w:bCs/>
        </w:rPr>
        <w:t xml:space="preserve">uilding. </w:t>
      </w:r>
    </w:p>
    <w:p w14:paraId="015DAD0E" w14:textId="2B10C65B" w:rsidR="00E8282E" w:rsidRPr="00A87A38" w:rsidRDefault="00E8282E" w:rsidP="00E8282E">
      <w:pPr>
        <w:spacing w:before="120"/>
        <w:rPr>
          <w:bCs/>
        </w:rPr>
      </w:pPr>
      <w:r w:rsidRPr="00A87A38">
        <w:rPr>
          <w:bCs/>
        </w:rPr>
        <w:t xml:space="preserve">Activities </w:t>
      </w:r>
      <w:r>
        <w:rPr>
          <w:bCs/>
        </w:rPr>
        <w:t xml:space="preserve">funded through </w:t>
      </w:r>
      <w:r w:rsidRPr="00481CBC">
        <w:rPr>
          <w:bCs/>
          <w:u w:val="single"/>
        </w:rPr>
        <w:t>small grants</w:t>
      </w:r>
      <w:r>
        <w:rPr>
          <w:bCs/>
        </w:rPr>
        <w:t xml:space="preserve"> </w:t>
      </w:r>
      <w:r w:rsidRPr="00A87A38">
        <w:rPr>
          <w:bCs/>
        </w:rPr>
        <w:t>could include:</w:t>
      </w:r>
    </w:p>
    <w:p w14:paraId="01C4A27E" w14:textId="5159A817" w:rsidR="00E8282E" w:rsidRPr="00784691" w:rsidRDefault="00784691" w:rsidP="00757C4E">
      <w:pPr>
        <w:numPr>
          <w:ilvl w:val="0"/>
          <w:numId w:val="21"/>
        </w:numPr>
        <w:ind w:left="714" w:hanging="357"/>
      </w:pPr>
      <w:r w:rsidRPr="00784691">
        <w:t>activities</w:t>
      </w:r>
      <w:r w:rsidR="00E8282E" w:rsidRPr="00784691">
        <w:t>, events, and projects for and by the intercountry adoption community to assist with connecting with others with shared experience, including peer support, mentorship and group activities</w:t>
      </w:r>
    </w:p>
    <w:p w14:paraId="6F9A7C49" w14:textId="3AC1ACB2" w:rsidR="00E8282E" w:rsidRPr="00B820A4" w:rsidRDefault="00784691" w:rsidP="00757C4E">
      <w:pPr>
        <w:numPr>
          <w:ilvl w:val="0"/>
          <w:numId w:val="21"/>
        </w:numPr>
        <w:ind w:left="714" w:hanging="357"/>
      </w:pPr>
      <w:r w:rsidRPr="00784691">
        <w:t>developing</w:t>
      </w:r>
      <w:r w:rsidR="00E8282E" w:rsidRPr="00784691">
        <w:t>, or expanding existing, intercountry adoption-specific community-based initiatives</w:t>
      </w:r>
    </w:p>
    <w:p w14:paraId="149EF0EC" w14:textId="7120729E" w:rsidR="00E8282E" w:rsidRPr="00AD2953" w:rsidRDefault="00784691" w:rsidP="00757C4E">
      <w:pPr>
        <w:numPr>
          <w:ilvl w:val="0"/>
          <w:numId w:val="21"/>
        </w:numPr>
        <w:ind w:left="714" w:hanging="357"/>
      </w:pPr>
      <w:r>
        <w:t>s</w:t>
      </w:r>
      <w:r w:rsidRPr="00784691">
        <w:t xml:space="preserve">mall </w:t>
      </w:r>
      <w:r w:rsidR="00E8282E" w:rsidRPr="00784691">
        <w:t>research projects, including multi-year projects</w:t>
      </w:r>
    </w:p>
    <w:p w14:paraId="308D445C" w14:textId="1BB30EAC" w:rsidR="00E8282E" w:rsidRPr="00AD2953" w:rsidRDefault="00784691" w:rsidP="00757C4E">
      <w:pPr>
        <w:numPr>
          <w:ilvl w:val="0"/>
          <w:numId w:val="21"/>
        </w:numPr>
        <w:ind w:left="714" w:hanging="357"/>
      </w:pPr>
      <w:r w:rsidRPr="00763CEC">
        <w:t>d</w:t>
      </w:r>
      <w:r w:rsidRPr="00102CC2">
        <w:t xml:space="preserve">evelopment </w:t>
      </w:r>
      <w:r w:rsidR="00E8282E" w:rsidRPr="00102CC2">
        <w:t>of resources authored by those wit</w:t>
      </w:r>
      <w:r w:rsidR="00E8282E" w:rsidRPr="007A5EDE">
        <w:t>h lived experience of intercountry adoption</w:t>
      </w:r>
      <w:r w:rsidR="00AD2953">
        <w:t>.</w:t>
      </w:r>
    </w:p>
    <w:p w14:paraId="348A00E7" w14:textId="26E8C45E" w:rsidR="00C1309C" w:rsidRPr="00C1309C" w:rsidRDefault="00C1309C" w:rsidP="00C1309C">
      <w:pPr>
        <w:spacing w:before="120"/>
        <w:rPr>
          <w:bCs/>
        </w:rPr>
      </w:pPr>
      <w:r w:rsidRPr="00C1309C">
        <w:rPr>
          <w:bCs/>
        </w:rPr>
        <w:t xml:space="preserve">Activities funded through </w:t>
      </w:r>
      <w:r w:rsidRPr="00481CBC">
        <w:rPr>
          <w:bCs/>
          <w:u w:val="single"/>
        </w:rPr>
        <w:t>bursaries</w:t>
      </w:r>
      <w:r>
        <w:rPr>
          <w:bCs/>
        </w:rPr>
        <w:t xml:space="preserve"> </w:t>
      </w:r>
      <w:r w:rsidRPr="00C1309C">
        <w:rPr>
          <w:bCs/>
        </w:rPr>
        <w:t>could include:</w:t>
      </w:r>
    </w:p>
    <w:p w14:paraId="368440DC" w14:textId="1F986126" w:rsidR="00E8282E" w:rsidRDefault="00784691" w:rsidP="00757C4E">
      <w:pPr>
        <w:numPr>
          <w:ilvl w:val="0"/>
          <w:numId w:val="21"/>
        </w:numPr>
        <w:ind w:left="714" w:hanging="357"/>
        <w:rPr>
          <w:bCs/>
        </w:rPr>
      </w:pPr>
      <w:r w:rsidRPr="00784691">
        <w:rPr>
          <w:iCs/>
        </w:rPr>
        <w:t xml:space="preserve">practical </w:t>
      </w:r>
      <w:r w:rsidR="00E8282E" w:rsidRPr="00784691">
        <w:rPr>
          <w:iCs/>
        </w:rPr>
        <w:t>items, for provision to adoptees only, including (but not limited to)</w:t>
      </w:r>
      <w:r w:rsidR="00E8282E">
        <w:rPr>
          <w:bCs/>
        </w:rPr>
        <w:t xml:space="preserve"> contribution to costs associated with:</w:t>
      </w:r>
    </w:p>
    <w:p w14:paraId="0AB8FDAF" w14:textId="77777777" w:rsidR="00E8282E" w:rsidRPr="00C32570" w:rsidRDefault="00E8282E" w:rsidP="00852C71">
      <w:pPr>
        <w:pStyle w:val="ListBullet"/>
        <w:numPr>
          <w:ilvl w:val="2"/>
          <w:numId w:val="7"/>
        </w:numPr>
      </w:pPr>
      <w:r w:rsidRPr="00C32570">
        <w:t>accessing or translation of birth documentation</w:t>
      </w:r>
    </w:p>
    <w:p w14:paraId="75E8DA2B" w14:textId="77777777" w:rsidR="00E8282E" w:rsidRPr="00C32570" w:rsidRDefault="00E8282E" w:rsidP="00852C71">
      <w:pPr>
        <w:pStyle w:val="ListBullet"/>
        <w:numPr>
          <w:ilvl w:val="2"/>
          <w:numId w:val="7"/>
        </w:numPr>
      </w:pPr>
      <w:r w:rsidRPr="00C32570">
        <w:t xml:space="preserve">visa application for search for origin or reunion purposes </w:t>
      </w:r>
    </w:p>
    <w:p w14:paraId="01069B49" w14:textId="77777777" w:rsidR="00E8282E" w:rsidRPr="00C32570" w:rsidRDefault="00E8282E" w:rsidP="00852C71">
      <w:pPr>
        <w:pStyle w:val="ListBullet"/>
        <w:numPr>
          <w:ilvl w:val="2"/>
          <w:numId w:val="7"/>
        </w:numPr>
      </w:pPr>
      <w:r w:rsidRPr="00C32570">
        <w:t xml:space="preserve">applying for country-of-origin citizenship </w:t>
      </w:r>
    </w:p>
    <w:p w14:paraId="757FF624" w14:textId="77777777" w:rsidR="00E8282E" w:rsidRPr="00C32570" w:rsidRDefault="00E8282E" w:rsidP="00852C71">
      <w:pPr>
        <w:pStyle w:val="ListBullet"/>
        <w:numPr>
          <w:ilvl w:val="2"/>
          <w:numId w:val="7"/>
        </w:numPr>
      </w:pPr>
      <w:r w:rsidRPr="00C32570">
        <w:t xml:space="preserve">access to intercountry adoption related activities for those who live in regional and remote areas. </w:t>
      </w:r>
    </w:p>
    <w:p w14:paraId="4912ACE1" w14:textId="4DDC656C" w:rsidR="00E8282E" w:rsidRPr="00B00AAC" w:rsidRDefault="00E8282E" w:rsidP="008159EB">
      <w:pPr>
        <w:ind w:left="360"/>
        <w:rPr>
          <w:bCs/>
        </w:rPr>
      </w:pPr>
      <w:r>
        <w:rPr>
          <w:bCs/>
        </w:rPr>
        <w:t xml:space="preserve">Note: funding cannot be used on overseas travel or expenditure outside of Australia. A more extensive list of eligible activities is listed </w:t>
      </w:r>
      <w:r w:rsidR="008159EB">
        <w:rPr>
          <w:bCs/>
        </w:rPr>
        <w:t>in Appendix A of the Grant Opportunity Guidelines</w:t>
      </w:r>
      <w:r w:rsidRPr="009B30E8">
        <w:rPr>
          <w:bCs/>
        </w:rPr>
        <w:t>.</w:t>
      </w:r>
    </w:p>
    <w:p w14:paraId="302A0B49" w14:textId="72E14A18" w:rsidR="00E832A7" w:rsidRDefault="00E832A7" w:rsidP="009668F6">
      <w:pPr>
        <w:pStyle w:val="Heading3"/>
      </w:pPr>
      <w:bookmarkStart w:id="44" w:name="_Toc506537727"/>
      <w:bookmarkStart w:id="45" w:name="_Toc506537728"/>
      <w:bookmarkStart w:id="46" w:name="_Toc506537729"/>
      <w:bookmarkStart w:id="47" w:name="_Toc506537730"/>
      <w:bookmarkStart w:id="48" w:name="_Toc506537731"/>
      <w:bookmarkStart w:id="49" w:name="_Toc506537732"/>
      <w:bookmarkStart w:id="50" w:name="_Toc506537733"/>
      <w:bookmarkStart w:id="51" w:name="_Toc506537734"/>
      <w:bookmarkStart w:id="52" w:name="_Toc506537735"/>
      <w:bookmarkStart w:id="53" w:name="_Toc506537736"/>
      <w:bookmarkStart w:id="54" w:name="_Toc506537737"/>
      <w:bookmarkStart w:id="55" w:name="_Toc506537738"/>
      <w:bookmarkStart w:id="56" w:name="_Toc506537739"/>
      <w:bookmarkStart w:id="57" w:name="_Toc506537740"/>
      <w:bookmarkStart w:id="58" w:name="_Toc506537741"/>
      <w:bookmarkStart w:id="59" w:name="_Toc506537742"/>
      <w:bookmarkStart w:id="60" w:name="_Toc5236319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Eligible locations</w:t>
      </w:r>
      <w:bookmarkEnd w:id="60"/>
      <w:r w:rsidR="003E44A7">
        <w:t xml:space="preserve"> </w:t>
      </w:r>
    </w:p>
    <w:p w14:paraId="47FEDC39" w14:textId="70F34B62" w:rsidR="00E832A7" w:rsidRDefault="003A4126" w:rsidP="00E832A7">
      <w:r>
        <w:t>The ICAFSS</w:t>
      </w:r>
      <w:r w:rsidR="00585950" w:rsidRPr="00AE2779">
        <w:t xml:space="preserve"> </w:t>
      </w:r>
      <w:r w:rsidR="00E832A7" w:rsidRPr="00AE2779">
        <w:t xml:space="preserve">must be </w:t>
      </w:r>
      <w:r w:rsidR="00AE2779" w:rsidRPr="00AE2779">
        <w:t xml:space="preserve">accessible </w:t>
      </w:r>
      <w:r w:rsidR="00AE2779">
        <w:t>and delivered nationally, including to regional and remote areas.</w:t>
      </w:r>
      <w:r w:rsidR="00A51A28">
        <w:t xml:space="preserve"> Therapeutic </w:t>
      </w:r>
      <w:r w:rsidR="00BF567E">
        <w:t>C</w:t>
      </w:r>
      <w:r w:rsidR="00A51A28">
        <w:t xml:space="preserve">are must be available </w:t>
      </w:r>
      <w:r w:rsidR="00A51A28">
        <w:rPr>
          <w:bCs/>
        </w:rPr>
        <w:t>through both face-to-face and digital communication.</w:t>
      </w:r>
    </w:p>
    <w:p w14:paraId="57EF339E" w14:textId="77777777" w:rsidR="00EC04E1" w:rsidRDefault="00EC04E1" w:rsidP="009668F6">
      <w:pPr>
        <w:pStyle w:val="Heading3"/>
      </w:pPr>
      <w:bookmarkStart w:id="61" w:name="_Toc52363197"/>
      <w:r>
        <w:t>Eligible expenditure</w:t>
      </w:r>
      <w:bookmarkEnd w:id="61"/>
      <w:r w:rsidR="00AD6183">
        <w:t xml:space="preserve"> </w:t>
      </w:r>
    </w:p>
    <w:p w14:paraId="1813DB35" w14:textId="6F22447F" w:rsidR="00EC04E1" w:rsidRPr="00AE2779" w:rsidRDefault="00EC04E1" w:rsidP="00EC04E1">
      <w:r w:rsidRPr="00BB5D57">
        <w:t xml:space="preserve">You can only spend </w:t>
      </w:r>
      <w:r w:rsidR="00E66F1B">
        <w:t xml:space="preserve">the </w:t>
      </w:r>
      <w:r w:rsidRPr="00BB5D57">
        <w:t xml:space="preserve">grant on eligible expenditure you have </w:t>
      </w:r>
      <w:r w:rsidRPr="00AE2779">
        <w:t xml:space="preserve">incurred </w:t>
      </w:r>
      <w:r w:rsidR="00A44085" w:rsidRPr="00AE2779">
        <w:t>on eligible grant activities</w:t>
      </w:r>
      <w:r w:rsidRPr="00AE2779">
        <w:t>.</w:t>
      </w:r>
    </w:p>
    <w:p w14:paraId="4CCD4AA8" w14:textId="0E140DC8" w:rsidR="00EC04E1" w:rsidRDefault="00EC04E1" w:rsidP="00EC04E1">
      <w:r>
        <w:t xml:space="preserve">Eligible expenditure </w:t>
      </w:r>
      <w:r w:rsidRPr="007F38B1">
        <w:t>items</w:t>
      </w:r>
      <w:r w:rsidR="00283EDE" w:rsidRPr="007F38B1">
        <w:t xml:space="preserve"> include wages</w:t>
      </w:r>
      <w:r w:rsidR="00871DD2" w:rsidRPr="007F38B1">
        <w:t xml:space="preserve"> as associated with the delivery of the service,</w:t>
      </w:r>
      <w:r w:rsidR="00283EDE" w:rsidRPr="007F38B1">
        <w:t xml:space="preserve"> and items</w:t>
      </w:r>
      <w:r w:rsidR="00283EDE" w:rsidRPr="001A3610">
        <w:t xml:space="preserve"> outlined </w:t>
      </w:r>
      <w:r w:rsidR="008159EB">
        <w:t>in section 5.1 of the Grant Opportunity Guidelines</w:t>
      </w:r>
      <w:r w:rsidR="00AE2779" w:rsidRPr="001A3610">
        <w:t>.</w:t>
      </w:r>
    </w:p>
    <w:p w14:paraId="66267E5D" w14:textId="4FB8AC4D" w:rsidR="00BD7A0B" w:rsidRPr="00283EDE" w:rsidRDefault="00BD7A0B" w:rsidP="00283EDE">
      <w:pPr>
        <w:pStyle w:val="ListBullet"/>
        <w:numPr>
          <w:ilvl w:val="0"/>
          <w:numId w:val="0"/>
        </w:numPr>
      </w:pPr>
      <w:r w:rsidRPr="00283EDE">
        <w:t xml:space="preserve">We may update the guidelines on eligible and ineligible expenditure </w:t>
      </w:r>
      <w:r w:rsidR="00BA04DE">
        <w:t>through an addendum</w:t>
      </w:r>
      <w:r w:rsidRPr="00283EDE">
        <w:t>. If your application is successful, the version in place when you submitted your application applies to your grant activity</w:t>
      </w:r>
      <w:r w:rsidR="00283EDE" w:rsidRPr="00283EDE">
        <w:t xml:space="preserve">. </w:t>
      </w:r>
      <w:r w:rsidRPr="00283EDE">
        <w:t xml:space="preserve">If your application is successful, we may ask you to verify project costs that you provided in your application. </w:t>
      </w:r>
    </w:p>
    <w:p w14:paraId="1264573A" w14:textId="7794F655" w:rsidR="00B62ADA" w:rsidRDefault="00912D67" w:rsidP="004B3384">
      <w:pPr>
        <w:pStyle w:val="ListBullet"/>
        <w:numPr>
          <w:ilvl w:val="0"/>
          <w:numId w:val="0"/>
        </w:numPr>
      </w:pPr>
      <w:r w:rsidRPr="00AE2779">
        <w:t xml:space="preserve">You must incur the expenditure </w:t>
      </w:r>
      <w:r w:rsidR="00E3290D" w:rsidRPr="00AE2779">
        <w:t xml:space="preserve">on your </w:t>
      </w:r>
      <w:r w:rsidR="003A4126">
        <w:t>grant activity</w:t>
      </w:r>
      <w:r w:rsidR="00AE2779" w:rsidRPr="00AE2779">
        <w:t xml:space="preserve"> </w:t>
      </w:r>
      <w:r w:rsidRPr="00AE2779">
        <w:t xml:space="preserve">between the start </w:t>
      </w:r>
      <w:r w:rsidR="008C051B" w:rsidRPr="00AE2779">
        <w:t xml:space="preserve">date </w:t>
      </w:r>
      <w:r w:rsidRPr="00AE2779">
        <w:t xml:space="preserve">and end </w:t>
      </w:r>
      <w:r w:rsidR="008C3470" w:rsidRPr="00AE2779">
        <w:t xml:space="preserve">or completion </w:t>
      </w:r>
      <w:r w:rsidRPr="00AE2779">
        <w:t xml:space="preserve">date for </w:t>
      </w:r>
      <w:r w:rsidR="009E04E9" w:rsidRPr="00AE2779">
        <w:t xml:space="preserve">your </w:t>
      </w:r>
      <w:r w:rsidR="005D4034" w:rsidRPr="00AE2779">
        <w:t>grant</w:t>
      </w:r>
      <w:r w:rsidR="009E04E9" w:rsidRPr="00AE2779">
        <w:t xml:space="preserve"> agreement for </w:t>
      </w:r>
      <w:r w:rsidRPr="00AE2779">
        <w:t>it to be eligible.</w:t>
      </w:r>
    </w:p>
    <w:p w14:paraId="2F58AA96" w14:textId="5154D7BD" w:rsidR="00912D67" w:rsidRPr="00B62ADA" w:rsidRDefault="00B62ADA" w:rsidP="00B62ADA">
      <w:pPr>
        <w:spacing w:before="0" w:after="0" w:line="240" w:lineRule="auto"/>
        <w:rPr>
          <w:iCs/>
        </w:rPr>
      </w:pPr>
      <w:r>
        <w:br w:type="page"/>
      </w:r>
    </w:p>
    <w:p w14:paraId="0D6EE7C6" w14:textId="77777777" w:rsidR="00E95540" w:rsidRPr="00C330AE" w:rsidRDefault="00907078" w:rsidP="009668F6">
      <w:pPr>
        <w:pStyle w:val="Heading3"/>
      </w:pPr>
      <w:bookmarkStart w:id="62" w:name="_Toc506537745"/>
      <w:bookmarkStart w:id="63" w:name="_Toc506537746"/>
      <w:bookmarkStart w:id="64" w:name="_Toc506537747"/>
      <w:bookmarkStart w:id="65" w:name="_Toc506537748"/>
      <w:bookmarkStart w:id="66" w:name="_Toc506537749"/>
      <w:bookmarkStart w:id="67" w:name="_Toc506537751"/>
      <w:bookmarkStart w:id="68" w:name="_Toc506537752"/>
      <w:bookmarkStart w:id="69" w:name="_Toc506537753"/>
      <w:bookmarkStart w:id="70" w:name="_Toc506537754"/>
      <w:bookmarkStart w:id="71" w:name="_Toc506537755"/>
      <w:bookmarkStart w:id="72" w:name="_Toc506537756"/>
      <w:bookmarkStart w:id="73" w:name="_Toc506537757"/>
      <w:bookmarkStart w:id="74" w:name="_Toc52363198"/>
      <w:bookmarkEnd w:id="41"/>
      <w:bookmarkEnd w:id="62"/>
      <w:bookmarkEnd w:id="63"/>
      <w:bookmarkEnd w:id="64"/>
      <w:bookmarkEnd w:id="65"/>
      <w:bookmarkEnd w:id="66"/>
      <w:bookmarkEnd w:id="67"/>
      <w:bookmarkEnd w:id="68"/>
      <w:bookmarkEnd w:id="69"/>
      <w:bookmarkEnd w:id="70"/>
      <w:bookmarkEnd w:id="71"/>
      <w:bookmarkEnd w:id="72"/>
      <w:bookmarkEnd w:id="73"/>
      <w:r>
        <w:lastRenderedPageBreak/>
        <w:t>What the grant money cannot be used for</w:t>
      </w:r>
      <w:bookmarkEnd w:id="74"/>
    </w:p>
    <w:p w14:paraId="0C586581" w14:textId="77777777" w:rsidR="00D04FD6" w:rsidRDefault="003848A4" w:rsidP="00D04FD6">
      <w:bookmarkStart w:id="75" w:name="_Ref468355804"/>
      <w:r w:rsidRPr="000A271A">
        <w:rPr>
          <w:rFonts w:cstheme="minorHAnsi"/>
        </w:rPr>
        <w:t xml:space="preserve">You </w:t>
      </w:r>
      <w:r w:rsidRPr="0000070E">
        <w:rPr>
          <w:rFonts w:cstheme="minorHAnsi"/>
          <w:u w:val="single"/>
        </w:rPr>
        <w:t>cannot</w:t>
      </w:r>
      <w:r w:rsidRPr="000A271A">
        <w:rPr>
          <w:rFonts w:cstheme="minorHAnsi"/>
        </w:rPr>
        <w:t xml:space="preserve"> use the grant for the following activities:</w:t>
      </w:r>
    </w:p>
    <w:p w14:paraId="363ABE23" w14:textId="6437B001" w:rsidR="003848A4" w:rsidRDefault="003848A4" w:rsidP="00D04FD6">
      <w:pPr>
        <w:pStyle w:val="ListBullet"/>
      </w:pPr>
      <w:r w:rsidRPr="00D04FD6">
        <w:t>purchase</w:t>
      </w:r>
      <w:r w:rsidRPr="000A271A">
        <w:t xml:space="preserve"> of land </w:t>
      </w:r>
    </w:p>
    <w:p w14:paraId="47681059" w14:textId="235362A7" w:rsidR="0000070E" w:rsidRPr="000A271A" w:rsidRDefault="0000070E" w:rsidP="00D04FD6">
      <w:pPr>
        <w:pStyle w:val="ListBullet"/>
      </w:pPr>
      <w:r>
        <w:t xml:space="preserve">purchase or leasing of motor vehicles </w:t>
      </w:r>
    </w:p>
    <w:p w14:paraId="5148C62F" w14:textId="77777777" w:rsidR="003848A4" w:rsidRPr="000A271A" w:rsidRDefault="003848A4" w:rsidP="003848A4">
      <w:pPr>
        <w:pStyle w:val="ListBullet"/>
      </w:pPr>
      <w:r w:rsidRPr="000A271A">
        <w:t xml:space="preserve">major capital expenditure </w:t>
      </w:r>
    </w:p>
    <w:p w14:paraId="6FE7DF46" w14:textId="77777777" w:rsidR="003848A4" w:rsidRPr="000A271A" w:rsidRDefault="003848A4" w:rsidP="003848A4">
      <w:pPr>
        <w:pStyle w:val="ListBullet"/>
      </w:pPr>
      <w:r w:rsidRPr="000A271A">
        <w:t xml:space="preserve">the covering of retrospective costs </w:t>
      </w:r>
    </w:p>
    <w:p w14:paraId="2D6D7758" w14:textId="77777777" w:rsidR="003848A4" w:rsidRPr="000A271A" w:rsidRDefault="003848A4" w:rsidP="003848A4">
      <w:pPr>
        <w:pStyle w:val="ListBullet"/>
      </w:pPr>
      <w:r w:rsidRPr="000A271A">
        <w:t xml:space="preserve">costs incurred in the preparation of a grant application or related documentation </w:t>
      </w:r>
    </w:p>
    <w:p w14:paraId="5B8828A2" w14:textId="77777777" w:rsidR="003848A4" w:rsidRPr="000A271A" w:rsidRDefault="003848A4" w:rsidP="003848A4">
      <w:pPr>
        <w:pStyle w:val="ListBullet"/>
      </w:pPr>
      <w:r w:rsidRPr="000A271A">
        <w:t xml:space="preserve">subsidy of general ongoing administration of an organisation such as electricity, phone and rent </w:t>
      </w:r>
    </w:p>
    <w:p w14:paraId="118BBB80" w14:textId="4D5F5713" w:rsidR="003848A4" w:rsidRDefault="003848A4" w:rsidP="003848A4">
      <w:pPr>
        <w:pStyle w:val="ListBullet"/>
      </w:pPr>
      <w:r w:rsidRPr="000A271A">
        <w:t>major construction/capital works</w:t>
      </w:r>
    </w:p>
    <w:p w14:paraId="38A4DF83" w14:textId="53AA6DEB" w:rsidR="003848A4" w:rsidRPr="000A271A" w:rsidRDefault="00651F5C" w:rsidP="003848A4">
      <w:pPr>
        <w:pStyle w:val="ListBullet"/>
      </w:pPr>
      <w:r>
        <w:t>overseas travel</w:t>
      </w:r>
    </w:p>
    <w:p w14:paraId="38D3B84D" w14:textId="2903F060" w:rsidR="000752EC" w:rsidRDefault="003848A4" w:rsidP="00272EC0">
      <w:pPr>
        <w:pStyle w:val="ListBullet"/>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w:t>
      </w:r>
      <w:r w:rsidR="00AE2779">
        <w:t>ies have primary responsibility</w:t>
      </w:r>
    </w:p>
    <w:p w14:paraId="3AD7560A" w14:textId="242F7ABA" w:rsidR="00AE2779" w:rsidRDefault="00AE2779" w:rsidP="00272EC0">
      <w:pPr>
        <w:pStyle w:val="ListBullet"/>
      </w:pPr>
      <w:r w:rsidRPr="00AE2779">
        <w:t>activities that are already funded on an ongoing basis by other Australian, state or territory, or local government programs</w:t>
      </w:r>
    </w:p>
    <w:p w14:paraId="17296A18" w14:textId="3BDE364E" w:rsidR="00AE2779" w:rsidRDefault="00AE2779" w:rsidP="00272EC0">
      <w:pPr>
        <w:pStyle w:val="ListBullet"/>
      </w:pPr>
      <w:r w:rsidRPr="00AE2779">
        <w:t>activities that commenced prior to the grant agreement being finalised</w:t>
      </w:r>
    </w:p>
    <w:p w14:paraId="40652220" w14:textId="77777777" w:rsidR="00651F5C" w:rsidRDefault="00651F5C" w:rsidP="00651F5C">
      <w:pPr>
        <w:pStyle w:val="ListBullet"/>
      </w:pPr>
      <w:r>
        <w:t>other costs not specified in the grant agreement</w:t>
      </w:r>
    </w:p>
    <w:p w14:paraId="02DB07B6" w14:textId="4372B3D5" w:rsidR="00651F5C" w:rsidRDefault="00651F5C" w:rsidP="00651F5C">
      <w:pPr>
        <w:pStyle w:val="ListBullet"/>
      </w:pPr>
      <w:r>
        <w:t xml:space="preserve">wages not related to the provision of the grant activities, and </w:t>
      </w:r>
    </w:p>
    <w:p w14:paraId="56D6119F" w14:textId="4D2AEA3B" w:rsidR="00651F5C" w:rsidRDefault="00651F5C" w:rsidP="00651F5C">
      <w:pPr>
        <w:pStyle w:val="ListBullet"/>
      </w:pPr>
      <w:r>
        <w:t>apart from GST, the covering of any tax obligations that arise from the provision of the grant.</w:t>
      </w:r>
    </w:p>
    <w:p w14:paraId="35D70100" w14:textId="25AE7610" w:rsidR="005B3F1F" w:rsidRPr="002E7168" w:rsidRDefault="009472F8" w:rsidP="005B3F1F">
      <w:pPr>
        <w:pStyle w:val="Heading2"/>
      </w:pPr>
      <w:bookmarkStart w:id="76" w:name="_Toc494290504"/>
      <w:bookmarkStart w:id="77" w:name="_Toc494290505"/>
      <w:bookmarkStart w:id="78" w:name="_Toc494290506"/>
      <w:bookmarkStart w:id="79" w:name="_Toc494290507"/>
      <w:bookmarkStart w:id="80" w:name="_Toc494290508"/>
      <w:bookmarkStart w:id="81" w:name="_Toc494290509"/>
      <w:bookmarkStart w:id="82" w:name="_Toc494290510"/>
      <w:bookmarkStart w:id="83" w:name="_Toc494290511"/>
      <w:bookmarkStart w:id="84" w:name="_The_assessment_criteria"/>
      <w:bookmarkStart w:id="85" w:name="_Ref485221187"/>
      <w:bookmarkStart w:id="86" w:name="_Toc164844283"/>
      <w:bookmarkStart w:id="87" w:name="_Toc383003272"/>
      <w:bookmarkStart w:id="88" w:name="_Toc52363199"/>
      <w:bookmarkEnd w:id="42"/>
      <w:bookmarkEnd w:id="43"/>
      <w:bookmarkEnd w:id="75"/>
      <w:bookmarkEnd w:id="76"/>
      <w:bookmarkEnd w:id="77"/>
      <w:bookmarkEnd w:id="78"/>
      <w:bookmarkEnd w:id="79"/>
      <w:bookmarkEnd w:id="80"/>
      <w:bookmarkEnd w:id="81"/>
      <w:bookmarkEnd w:id="82"/>
      <w:bookmarkEnd w:id="83"/>
      <w:bookmarkEnd w:id="84"/>
      <w:r>
        <w:t>A</w:t>
      </w:r>
      <w:r w:rsidR="005B3F1F" w:rsidRPr="002E7168">
        <w:t>ssessment criteria</w:t>
      </w:r>
      <w:bookmarkEnd w:id="85"/>
      <w:bookmarkEnd w:id="88"/>
    </w:p>
    <w:p w14:paraId="57DE60F6" w14:textId="77777777" w:rsidR="008C2F80" w:rsidRDefault="005B3F1F" w:rsidP="008C2F80">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Pr="00E44E21">
        <w:t xml:space="preserve"> application.</w:t>
      </w:r>
      <w:r>
        <w:t xml:space="preserve"> </w:t>
      </w:r>
    </w:p>
    <w:p w14:paraId="26420B61" w14:textId="7718E195" w:rsidR="005B3F1F" w:rsidRDefault="00C84130" w:rsidP="005B3F1F">
      <w:r>
        <w:rPr>
          <w:bCs/>
        </w:rPr>
        <w:t xml:space="preserve">The department </w:t>
      </w:r>
      <w:r w:rsidR="008C2F80">
        <w:rPr>
          <w:bCs/>
        </w:rPr>
        <w:t xml:space="preserve">will assess your application based on the five equally weighted criterion detailed below. </w:t>
      </w:r>
    </w:p>
    <w:p w14:paraId="37294E82" w14:textId="29B272F7" w:rsidR="005274A8" w:rsidRDefault="005274A8" w:rsidP="009920C6">
      <w:r>
        <w:t xml:space="preserve">The application form includes </w:t>
      </w:r>
      <w:r w:rsidRPr="007775C1">
        <w:t>character limits – 6,000 characters (approx</w:t>
      </w:r>
      <w:r w:rsidR="007775C1" w:rsidRPr="007775C1">
        <w:t>imately</w:t>
      </w:r>
      <w:r w:rsidR="007775C1">
        <w:t xml:space="preserve"> </w:t>
      </w:r>
      <w:r w:rsidRPr="007775C1">
        <w:t>900 words) per criterion.</w:t>
      </w:r>
      <w:r w:rsidRPr="00F27E48">
        <w:rPr>
          <w:b/>
        </w:rPr>
        <w:t xml:space="preserve"> </w:t>
      </w:r>
      <w:r>
        <w:t xml:space="preserve">The application form will not accept characters beyond this limit. Please note spaces are included in the character limit. </w:t>
      </w:r>
    </w:p>
    <w:p w14:paraId="38CA5E4F" w14:textId="1B55B5DC" w:rsidR="009920C6" w:rsidRDefault="009920C6" w:rsidP="009920C6">
      <w:pPr>
        <w:rPr>
          <w:bCs/>
        </w:rPr>
      </w:pPr>
      <w:r>
        <w:t xml:space="preserve">Each criterion relates to each of the three components of the redesigned ICAFSS, as listed above </w:t>
      </w:r>
      <w:r w:rsidR="007775C1">
        <w:t xml:space="preserve">in sections 2.4 and 5.1 of the Grant Opportunity Guidelines. </w:t>
      </w:r>
      <w:r>
        <w:t xml:space="preserve">In responding to the assessment criteria, </w:t>
      </w:r>
      <w:r w:rsidRPr="008F75B8">
        <w:rPr>
          <w:bCs/>
        </w:rPr>
        <w:t xml:space="preserve">please ensure that you consider </w:t>
      </w:r>
      <w:r>
        <w:rPr>
          <w:bCs/>
        </w:rPr>
        <w:t xml:space="preserve">the supporting papers listed </w:t>
      </w:r>
      <w:r w:rsidR="007775C1">
        <w:rPr>
          <w:bCs/>
        </w:rPr>
        <w:t>in section 2.5 of the Grant Opportunity Guidelines.</w:t>
      </w:r>
    </w:p>
    <w:p w14:paraId="4FEA93AB" w14:textId="77777777" w:rsidR="005B3F1F" w:rsidRPr="00856C9A" w:rsidRDefault="005B3F1F" w:rsidP="007F38B1">
      <w:pPr>
        <w:spacing w:before="240"/>
        <w:rPr>
          <w:b/>
          <w:sz w:val="22"/>
          <w:szCs w:val="22"/>
          <w:u w:val="single"/>
        </w:rPr>
      </w:pPr>
      <w:r w:rsidRPr="00856C9A">
        <w:rPr>
          <w:b/>
          <w:sz w:val="22"/>
          <w:szCs w:val="22"/>
          <w:u w:val="single"/>
        </w:rPr>
        <w:t>Criterion 1</w:t>
      </w:r>
    </w:p>
    <w:p w14:paraId="2846CD1F" w14:textId="56FFBBC0" w:rsidR="00A768D6" w:rsidRDefault="00BC6D76" w:rsidP="00A768D6">
      <w:pPr>
        <w:pStyle w:val="ListBullet"/>
        <w:numPr>
          <w:ilvl w:val="0"/>
          <w:numId w:val="0"/>
        </w:numPr>
      </w:pPr>
      <w:r>
        <w:t>Demonstrate the</w:t>
      </w:r>
      <w:r w:rsidR="00121A5E">
        <w:t xml:space="preserve"> o</w:t>
      </w:r>
      <w:r w:rsidR="00D31CC0" w:rsidRPr="008F75B8">
        <w:t xml:space="preserve">rganisation’s capacity to deliver therapeutic care </w:t>
      </w:r>
      <w:r w:rsidR="00D31CC0">
        <w:t xml:space="preserve">for </w:t>
      </w:r>
      <w:r w:rsidR="00D31CC0" w:rsidRPr="00B60F57">
        <w:rPr>
          <w:bCs/>
        </w:rPr>
        <w:t>young and adult adoptees, adoptive parents and families (including siblings) and prospective adoptive parents</w:t>
      </w:r>
      <w:r w:rsidR="00D31CC0" w:rsidRPr="008F75B8">
        <w:t xml:space="preserve">, as outlined at </w:t>
      </w:r>
      <w:r w:rsidR="005B3F1F" w:rsidRPr="008F75B8">
        <w:rPr>
          <w:b/>
          <w:bCs/>
        </w:rPr>
        <w:t>Component 1: Therapeutic Care</w:t>
      </w:r>
      <w:r w:rsidR="00A768D6">
        <w:t xml:space="preserve"> (</w:t>
      </w:r>
      <w:r w:rsidR="00795785">
        <w:t>please refer to section 5.1 of the Grant Opportunity Guidelines</w:t>
      </w:r>
      <w:r w:rsidR="00A768D6">
        <w:t>)</w:t>
      </w:r>
      <w:r w:rsidR="00F27E48">
        <w:t>.</w:t>
      </w:r>
      <w:r w:rsidR="00A768D6">
        <w:t xml:space="preserve"> </w:t>
      </w:r>
    </w:p>
    <w:p w14:paraId="471C7256" w14:textId="0BDA9620" w:rsidR="005B3F1F" w:rsidRPr="00D42C1E" w:rsidRDefault="005B3F1F" w:rsidP="005B3F1F">
      <w:pPr>
        <w:rPr>
          <w:lang w:val="en-GB"/>
        </w:rPr>
      </w:pPr>
      <w:r w:rsidRPr="00D42C1E">
        <w:rPr>
          <w:lang w:val="en-GB"/>
        </w:rPr>
        <w:t>When addressing the criterion strong applicat</w:t>
      </w:r>
      <w:r w:rsidR="005274A8">
        <w:rPr>
          <w:lang w:val="en-GB"/>
        </w:rPr>
        <w:t>ions</w:t>
      </w:r>
      <w:r w:rsidRPr="00D42C1E">
        <w:rPr>
          <w:lang w:val="en-GB"/>
        </w:rPr>
        <w:t xml:space="preserve"> will:</w:t>
      </w:r>
    </w:p>
    <w:p w14:paraId="734649E7" w14:textId="62AB474E" w:rsidR="00AC06F5" w:rsidRPr="00D42C1E" w:rsidRDefault="00AD2953" w:rsidP="00AC06F5">
      <w:pPr>
        <w:pStyle w:val="ListBullet"/>
        <w:numPr>
          <w:ilvl w:val="0"/>
          <w:numId w:val="7"/>
        </w:numPr>
      </w:pPr>
      <w:r>
        <w:t>d</w:t>
      </w:r>
      <w:r w:rsidRPr="00D42C1E">
        <w:t xml:space="preserve">emonstrate </w:t>
      </w:r>
      <w:r w:rsidR="00AC06F5" w:rsidRPr="00D42C1E">
        <w:t>experience in the listed therapeutic approaches (</w:t>
      </w:r>
      <w:r w:rsidR="00AC06F5">
        <w:t>i</w:t>
      </w:r>
      <w:r w:rsidR="00AC06F5" w:rsidRPr="00D42C1E">
        <w:t>tems 1-6</w:t>
      </w:r>
      <w:r w:rsidR="00DE5E71">
        <w:t>)</w:t>
      </w:r>
    </w:p>
    <w:p w14:paraId="6A8E067F" w14:textId="112EB060" w:rsidR="00AC06F5" w:rsidRDefault="00AD2953" w:rsidP="00AC06F5">
      <w:pPr>
        <w:pStyle w:val="ListBullet"/>
        <w:numPr>
          <w:ilvl w:val="0"/>
          <w:numId w:val="7"/>
        </w:numPr>
      </w:pPr>
      <w:r>
        <w:t>explain</w:t>
      </w:r>
      <w:r w:rsidRPr="00D42C1E">
        <w:t xml:space="preserve"> </w:t>
      </w:r>
      <w:r w:rsidR="00AC06F5" w:rsidRPr="00D42C1E">
        <w:t xml:space="preserve">how </w:t>
      </w:r>
      <w:r w:rsidR="00CB27CD">
        <w:t xml:space="preserve">the </w:t>
      </w:r>
      <w:r w:rsidR="00AC06F5" w:rsidRPr="00D42C1E">
        <w:t>organisation will ensure the listed approaches to</w:t>
      </w:r>
      <w:r w:rsidR="00117AF2">
        <w:t xml:space="preserve"> therapeutic care</w:t>
      </w:r>
      <w:r w:rsidR="00AC06F5" w:rsidRPr="00D42C1E">
        <w:t xml:space="preserve"> (items 8-1</w:t>
      </w:r>
      <w:r w:rsidR="000C53B1">
        <w:t>3</w:t>
      </w:r>
      <w:r w:rsidR="00117AF2">
        <w:t xml:space="preserve">) </w:t>
      </w:r>
      <w:r w:rsidR="00AC06F5" w:rsidRPr="00D42C1E">
        <w:t xml:space="preserve">and provision of therapeutic care </w:t>
      </w:r>
      <w:r w:rsidR="00117AF2" w:rsidRPr="00D42C1E">
        <w:t>(items 1</w:t>
      </w:r>
      <w:r w:rsidR="00117AF2">
        <w:t>4</w:t>
      </w:r>
      <w:r w:rsidR="00117AF2" w:rsidRPr="00D42C1E">
        <w:t>-1</w:t>
      </w:r>
      <w:r w:rsidR="00117AF2">
        <w:t xml:space="preserve">8) will be </w:t>
      </w:r>
      <w:r w:rsidR="0071689A">
        <w:t>provided</w:t>
      </w:r>
    </w:p>
    <w:p w14:paraId="042FB5A5" w14:textId="2C2F59BF" w:rsidR="00C50FDE" w:rsidRDefault="00AD2953" w:rsidP="00AC06F5">
      <w:pPr>
        <w:pStyle w:val="ListBullet"/>
        <w:numPr>
          <w:ilvl w:val="0"/>
          <w:numId w:val="7"/>
        </w:numPr>
      </w:pPr>
      <w:r>
        <w:t xml:space="preserve">describe </w:t>
      </w:r>
      <w:r w:rsidR="005274A8">
        <w:t xml:space="preserve">the </w:t>
      </w:r>
      <w:r w:rsidR="00D376D7">
        <w:t xml:space="preserve">organisation’s experience in delivering services or programs relevant to </w:t>
      </w:r>
      <w:r w:rsidR="00567E85">
        <w:t xml:space="preserve">the </w:t>
      </w:r>
      <w:r w:rsidR="00D376D7">
        <w:t>ICAFSS</w:t>
      </w:r>
      <w:r w:rsidR="00567E85">
        <w:t>,</w:t>
      </w:r>
      <w:r w:rsidR="00D376D7">
        <w:t xml:space="preserve"> and how this experience </w:t>
      </w:r>
      <w:r w:rsidR="00230B1C">
        <w:t>supports</w:t>
      </w:r>
      <w:r w:rsidR="00D376D7">
        <w:t xml:space="preserve"> capacity to deliver </w:t>
      </w:r>
      <w:r w:rsidR="00567E85">
        <w:t xml:space="preserve">the </w:t>
      </w:r>
      <w:r w:rsidR="00D376D7">
        <w:t>ICAFSS.</w:t>
      </w:r>
    </w:p>
    <w:p w14:paraId="2FB9857E" w14:textId="77777777" w:rsidR="005B3F1F" w:rsidRPr="00856C9A" w:rsidRDefault="005B3F1F" w:rsidP="007F38B1">
      <w:pPr>
        <w:pStyle w:val="ListBullet"/>
        <w:numPr>
          <w:ilvl w:val="0"/>
          <w:numId w:val="0"/>
        </w:numPr>
        <w:spacing w:before="240"/>
        <w:ind w:left="360" w:hanging="360"/>
        <w:rPr>
          <w:b/>
          <w:sz w:val="22"/>
          <w:szCs w:val="22"/>
          <w:u w:val="single"/>
        </w:rPr>
      </w:pPr>
      <w:r w:rsidRPr="00856C9A">
        <w:rPr>
          <w:b/>
          <w:sz w:val="22"/>
          <w:szCs w:val="22"/>
          <w:u w:val="single"/>
        </w:rPr>
        <w:lastRenderedPageBreak/>
        <w:t>Criterion 2</w:t>
      </w:r>
    </w:p>
    <w:p w14:paraId="6C7FE815" w14:textId="1D935B79" w:rsidR="00AC06F5" w:rsidRDefault="00AC06F5" w:rsidP="00AC06F5">
      <w:pPr>
        <w:pStyle w:val="ListBullet"/>
        <w:numPr>
          <w:ilvl w:val="0"/>
          <w:numId w:val="0"/>
        </w:numPr>
      </w:pPr>
      <w:r w:rsidRPr="00D42C1E">
        <w:t xml:space="preserve">Outline </w:t>
      </w:r>
      <w:r w:rsidR="007D3763">
        <w:t>the</w:t>
      </w:r>
      <w:r w:rsidR="007D3763" w:rsidRPr="00D42C1E">
        <w:t xml:space="preserve"> </w:t>
      </w:r>
      <w:r w:rsidRPr="00D42C1E">
        <w:t>organisation’s ability</w:t>
      </w:r>
      <w:r w:rsidR="00567E85">
        <w:t>,</w:t>
      </w:r>
      <w:r w:rsidR="00D376D7">
        <w:t xml:space="preserve"> and describe your approach</w:t>
      </w:r>
      <w:r w:rsidR="00567E85">
        <w:t>,</w:t>
      </w:r>
      <w:r w:rsidRPr="00D42C1E">
        <w:t xml:space="preserve"> to provid</w:t>
      </w:r>
      <w:r w:rsidR="00D376D7">
        <w:t>ing</w:t>
      </w:r>
      <w:r w:rsidRPr="00D42C1E">
        <w:t xml:space="preserve"> </w:t>
      </w:r>
      <w:r>
        <w:t xml:space="preserve">the ICAFSS as a </w:t>
      </w:r>
      <w:r w:rsidRPr="00856C9A">
        <w:rPr>
          <w:b/>
        </w:rPr>
        <w:t>nationally accessible</w:t>
      </w:r>
      <w:r>
        <w:t xml:space="preserve"> service </w:t>
      </w:r>
      <w:r w:rsidRPr="00D42C1E">
        <w:t>(</w:t>
      </w:r>
      <w:r w:rsidR="00121A5E">
        <w:t>see</w:t>
      </w:r>
      <w:r>
        <w:t xml:space="preserve"> </w:t>
      </w:r>
      <w:r w:rsidR="00DE5E71">
        <w:t xml:space="preserve">Component 1: Therapeutic Care, </w:t>
      </w:r>
      <w:r w:rsidRPr="00D42C1E">
        <w:t>item 7</w:t>
      </w:r>
      <w:r w:rsidR="00A768D6">
        <w:t xml:space="preserve"> </w:t>
      </w:r>
      <w:r w:rsidR="00795785">
        <w:t>in section 5.1 of the Grant Opportunity Guidelines</w:t>
      </w:r>
      <w:r w:rsidR="00196703">
        <w:t>). This should include</w:t>
      </w:r>
      <w:r w:rsidRPr="00D42C1E">
        <w:rPr>
          <w:bCs/>
        </w:rPr>
        <w:t xml:space="preserve"> provision of regional and remote outreach services, through both face-to-face and digital communication</w:t>
      </w:r>
      <w:r w:rsidRPr="00D42C1E">
        <w:t>.</w:t>
      </w:r>
    </w:p>
    <w:p w14:paraId="01F760F3" w14:textId="05CF1D0D" w:rsidR="00AC06F5" w:rsidRPr="00D42C1E" w:rsidRDefault="00AC06F5" w:rsidP="00AC06F5">
      <w:pPr>
        <w:rPr>
          <w:lang w:val="en-GB"/>
        </w:rPr>
      </w:pPr>
      <w:r w:rsidRPr="00D42C1E">
        <w:rPr>
          <w:lang w:val="en-GB"/>
        </w:rPr>
        <w:t xml:space="preserve">When addressing the criterion strong </w:t>
      </w:r>
      <w:r w:rsidR="00230B1C" w:rsidRPr="00D42C1E">
        <w:rPr>
          <w:lang w:val="en-GB"/>
        </w:rPr>
        <w:t>applicat</w:t>
      </w:r>
      <w:r w:rsidR="00230B1C">
        <w:rPr>
          <w:lang w:val="en-GB"/>
        </w:rPr>
        <w:t>ions</w:t>
      </w:r>
      <w:r w:rsidRPr="00D42C1E">
        <w:rPr>
          <w:lang w:val="en-GB"/>
        </w:rPr>
        <w:t xml:space="preserve"> will:</w:t>
      </w:r>
    </w:p>
    <w:p w14:paraId="318EE924" w14:textId="6B1D05AE" w:rsidR="00D376D7" w:rsidRDefault="00D376D7" w:rsidP="00AC06F5">
      <w:pPr>
        <w:pStyle w:val="ListBullet"/>
        <w:numPr>
          <w:ilvl w:val="0"/>
          <w:numId w:val="7"/>
        </w:numPr>
      </w:pPr>
      <w:r>
        <w:t xml:space="preserve">Describe how the service will </w:t>
      </w:r>
      <w:r w:rsidR="00AE4202">
        <w:t>be nationally</w:t>
      </w:r>
      <w:r>
        <w:t xml:space="preserve"> </w:t>
      </w:r>
      <w:r w:rsidR="005274A8">
        <w:t>accessible</w:t>
      </w:r>
      <w:r w:rsidR="00196703">
        <w:t>. This should include where</w:t>
      </w:r>
      <w:r>
        <w:t xml:space="preserve"> face-to-face services will be available</w:t>
      </w:r>
      <w:r w:rsidR="00196703">
        <w:t>,</w:t>
      </w:r>
      <w:r w:rsidR="00AE4202">
        <w:t xml:space="preserve"> and how the service will be delivered </w:t>
      </w:r>
      <w:r>
        <w:t xml:space="preserve">via alternative methods </w:t>
      </w:r>
      <w:r w:rsidR="00196703">
        <w:t>(e.g. using technology)</w:t>
      </w:r>
      <w:r w:rsidR="007444CF">
        <w:t xml:space="preserve"> </w:t>
      </w:r>
      <w:r>
        <w:t>for regional and remote areas</w:t>
      </w:r>
      <w:r w:rsidR="009B766F">
        <w:t>.</w:t>
      </w:r>
    </w:p>
    <w:p w14:paraId="0A4EEC60" w14:textId="7CFA397F" w:rsidR="00AC06F5" w:rsidRDefault="00AC06F5" w:rsidP="00AC06F5">
      <w:pPr>
        <w:pStyle w:val="ListBullet"/>
        <w:numPr>
          <w:ilvl w:val="0"/>
          <w:numId w:val="7"/>
        </w:numPr>
      </w:pPr>
      <w:r>
        <w:t>Identify challenges</w:t>
      </w:r>
      <w:r w:rsidR="00196703">
        <w:t xml:space="preserve"> that may be</w:t>
      </w:r>
      <w:r>
        <w:t xml:space="preserve"> involved in delivering </w:t>
      </w:r>
      <w:r w:rsidR="00196703">
        <w:t xml:space="preserve">nationally </w:t>
      </w:r>
      <w:r>
        <w:t>accessible services</w:t>
      </w:r>
      <w:r w:rsidR="00196703">
        <w:t>,</w:t>
      </w:r>
      <w:r>
        <w:t xml:space="preserve"> and describe how these challenges </w:t>
      </w:r>
      <w:r w:rsidR="00196703">
        <w:t xml:space="preserve">would </w:t>
      </w:r>
      <w:r>
        <w:t xml:space="preserve">be addressed. </w:t>
      </w:r>
    </w:p>
    <w:p w14:paraId="45F11B66" w14:textId="13FDC768" w:rsidR="005B3F1F" w:rsidRPr="00856C9A" w:rsidRDefault="00DA6E2B" w:rsidP="007F38B1">
      <w:pPr>
        <w:spacing w:before="240"/>
        <w:rPr>
          <w:b/>
          <w:sz w:val="22"/>
          <w:szCs w:val="22"/>
          <w:u w:val="single"/>
        </w:rPr>
      </w:pPr>
      <w:r w:rsidRPr="00856C9A">
        <w:rPr>
          <w:b/>
          <w:sz w:val="22"/>
          <w:szCs w:val="22"/>
          <w:u w:val="single"/>
        </w:rPr>
        <w:t>Criterion 3</w:t>
      </w:r>
    </w:p>
    <w:p w14:paraId="4DB4F6B0" w14:textId="41380ED9" w:rsidR="005B3F1F" w:rsidRPr="00F624E2" w:rsidRDefault="005B3F1F" w:rsidP="005B3F1F">
      <w:r w:rsidRPr="00F624E2">
        <w:t xml:space="preserve">Describe how </w:t>
      </w:r>
      <w:r w:rsidR="007D3763">
        <w:t>the</w:t>
      </w:r>
      <w:r w:rsidR="007D3763" w:rsidRPr="00F624E2">
        <w:t xml:space="preserve"> </w:t>
      </w:r>
      <w:r w:rsidRPr="00F624E2">
        <w:t>organisation will engage in community capacity building</w:t>
      </w:r>
      <w:r w:rsidR="00E30440">
        <w:t xml:space="preserve"> through this service</w:t>
      </w:r>
      <w:r w:rsidRPr="00F624E2">
        <w:t xml:space="preserve">, as outlined at </w:t>
      </w:r>
      <w:r w:rsidRPr="00F624E2">
        <w:rPr>
          <w:b/>
        </w:rPr>
        <w:t>Component 2: Community Capacity Building</w:t>
      </w:r>
      <w:r w:rsidR="00A768D6">
        <w:t xml:space="preserve"> (</w:t>
      </w:r>
      <w:r w:rsidR="00795785">
        <w:t>please refer to section 5.1 of the Grant Opportunity Guidelines</w:t>
      </w:r>
    </w:p>
    <w:p w14:paraId="2683EA0D" w14:textId="5746873B" w:rsidR="005B3F1F" w:rsidRDefault="005B3F1F" w:rsidP="005B3F1F">
      <w:r>
        <w:rPr>
          <w:lang w:val="en-GB"/>
        </w:rPr>
        <w:t xml:space="preserve">When addressing the criterion strong </w:t>
      </w:r>
      <w:r w:rsidR="00230B1C" w:rsidRPr="00D42C1E">
        <w:rPr>
          <w:lang w:val="en-GB"/>
        </w:rPr>
        <w:t>applicat</w:t>
      </w:r>
      <w:r w:rsidR="00230B1C">
        <w:rPr>
          <w:lang w:val="en-GB"/>
        </w:rPr>
        <w:t>ions</w:t>
      </w:r>
      <w:r>
        <w:rPr>
          <w:lang w:val="en-GB"/>
        </w:rPr>
        <w:t xml:space="preserve"> will</w:t>
      </w:r>
      <w:r>
        <w:t>:</w:t>
      </w:r>
    </w:p>
    <w:p w14:paraId="4D107EF2" w14:textId="03A7A920" w:rsidR="00695DEE" w:rsidRPr="00AF1449" w:rsidRDefault="00695DEE" w:rsidP="00695DEE">
      <w:pPr>
        <w:pStyle w:val="ListBullet"/>
        <w:numPr>
          <w:ilvl w:val="0"/>
          <w:numId w:val="7"/>
        </w:numPr>
      </w:pPr>
      <w:r w:rsidRPr="00E71E0A">
        <w:t xml:space="preserve">Describe how </w:t>
      </w:r>
      <w:r w:rsidR="00230B1C">
        <w:t xml:space="preserve">the </w:t>
      </w:r>
      <w:r>
        <w:t>organisation</w:t>
      </w:r>
      <w:r w:rsidRPr="00E71E0A">
        <w:t xml:space="preserve"> will promote </w:t>
      </w:r>
      <w:r>
        <w:t xml:space="preserve">and increase awareness of </w:t>
      </w:r>
      <w:r w:rsidRPr="00E71E0A">
        <w:t>the ICAFSS</w:t>
      </w:r>
      <w:r>
        <w:t xml:space="preserve"> (item 1</w:t>
      </w:r>
      <w:r w:rsidR="000C53B1">
        <w:t>9</w:t>
      </w:r>
      <w:r>
        <w:t xml:space="preserve">) </w:t>
      </w:r>
      <w:r w:rsidRPr="00E71E0A">
        <w:t xml:space="preserve">throughout the life </w:t>
      </w:r>
      <w:r w:rsidRPr="00AF1449">
        <w:t>of the grant. This may include a communications strategy outlining diverse approaches for al</w:t>
      </w:r>
      <w:r w:rsidR="00AF1449" w:rsidRPr="00AF1449">
        <w:t xml:space="preserve">l </w:t>
      </w:r>
      <w:r w:rsidR="00922F4A">
        <w:t>target</w:t>
      </w:r>
      <w:r w:rsidR="00AF1449" w:rsidRPr="00AF1449">
        <w:t xml:space="preserve"> groups and </w:t>
      </w:r>
      <w:r w:rsidRPr="00AF1449">
        <w:t>geographic locations</w:t>
      </w:r>
      <w:r w:rsidRPr="00AF1449">
        <w:rPr>
          <w:bCs/>
        </w:rPr>
        <w:t>.</w:t>
      </w:r>
    </w:p>
    <w:p w14:paraId="0CE2DCA3" w14:textId="12FE12BE" w:rsidR="00695DEE" w:rsidRPr="00AF1449" w:rsidRDefault="00695DEE" w:rsidP="00695DEE">
      <w:pPr>
        <w:pStyle w:val="ListBullet"/>
        <w:numPr>
          <w:ilvl w:val="0"/>
          <w:numId w:val="7"/>
        </w:numPr>
      </w:pPr>
      <w:r w:rsidRPr="00AF1449">
        <w:t xml:space="preserve">Demonstrate how </w:t>
      </w:r>
      <w:r w:rsidR="00230B1C">
        <w:t>the</w:t>
      </w:r>
      <w:r w:rsidR="00230B1C" w:rsidRPr="00AF1449">
        <w:t xml:space="preserve"> </w:t>
      </w:r>
      <w:r w:rsidRPr="00AF1449">
        <w:t>organisation will engage in capacity building initiatives</w:t>
      </w:r>
      <w:r w:rsidR="000C53B1">
        <w:t xml:space="preserve"> (items 20-23</w:t>
      </w:r>
      <w:r w:rsidR="00AF1449" w:rsidRPr="00AF1449">
        <w:t>)</w:t>
      </w:r>
      <w:r w:rsidR="00AF1449">
        <w:t xml:space="preserve">, </w:t>
      </w:r>
      <w:r w:rsidRPr="00AF1449">
        <w:t xml:space="preserve">and detail any prior experience. </w:t>
      </w:r>
    </w:p>
    <w:p w14:paraId="2671445A" w14:textId="60E4BFB3" w:rsidR="00B419A2" w:rsidRPr="00DA6E2B" w:rsidRDefault="00B419A2" w:rsidP="00B419A2">
      <w:pPr>
        <w:pStyle w:val="ListBullet"/>
        <w:numPr>
          <w:ilvl w:val="0"/>
          <w:numId w:val="7"/>
        </w:numPr>
        <w:rPr>
          <w:bCs/>
        </w:rPr>
      </w:pPr>
      <w:r w:rsidRPr="00A33BA0">
        <w:rPr>
          <w:bCs/>
        </w:rPr>
        <w:t xml:space="preserve">Detail how </w:t>
      </w:r>
      <w:r w:rsidR="00230B1C">
        <w:rPr>
          <w:bCs/>
        </w:rPr>
        <w:t>the</w:t>
      </w:r>
      <w:r w:rsidR="00230B1C" w:rsidRPr="00A33BA0">
        <w:rPr>
          <w:bCs/>
        </w:rPr>
        <w:t xml:space="preserve"> </w:t>
      </w:r>
      <w:r w:rsidRPr="00A33BA0">
        <w:rPr>
          <w:bCs/>
        </w:rPr>
        <w:t xml:space="preserve">organisation will </w:t>
      </w:r>
      <w:r>
        <w:rPr>
          <w:bCs/>
        </w:rPr>
        <w:t xml:space="preserve">be </w:t>
      </w:r>
      <w:r w:rsidRPr="00A33BA0">
        <w:rPr>
          <w:bCs/>
        </w:rPr>
        <w:t xml:space="preserve">guided </w:t>
      </w:r>
      <w:r>
        <w:rPr>
          <w:bCs/>
        </w:rPr>
        <w:t>on c</w:t>
      </w:r>
      <w:r w:rsidRPr="00C37772">
        <w:t xml:space="preserve">ommunity </w:t>
      </w:r>
      <w:r>
        <w:t>c</w:t>
      </w:r>
      <w:r w:rsidRPr="00C37772">
        <w:t xml:space="preserve">apacity </w:t>
      </w:r>
      <w:r>
        <w:t>b</w:t>
      </w:r>
      <w:r w:rsidRPr="00C37772">
        <w:t>uilding</w:t>
      </w:r>
      <w:r>
        <w:rPr>
          <w:bCs/>
        </w:rPr>
        <w:t xml:space="preserve"> </w:t>
      </w:r>
      <w:r w:rsidRPr="00A33BA0">
        <w:rPr>
          <w:bCs/>
        </w:rPr>
        <w:t>by people with lived experience of intercountry adoption, including adoptees and adoptive parents</w:t>
      </w:r>
      <w:r>
        <w:rPr>
          <w:bCs/>
        </w:rPr>
        <w:t xml:space="preserve">. </w:t>
      </w:r>
    </w:p>
    <w:p w14:paraId="3431C17F" w14:textId="6A7DF1C1" w:rsidR="005B3F1F" w:rsidRPr="00856C9A" w:rsidRDefault="005B3F1F" w:rsidP="007F38B1">
      <w:pPr>
        <w:spacing w:before="240"/>
        <w:rPr>
          <w:b/>
          <w:sz w:val="22"/>
          <w:szCs w:val="22"/>
          <w:u w:val="single"/>
        </w:rPr>
      </w:pPr>
      <w:r w:rsidRPr="00856C9A">
        <w:rPr>
          <w:b/>
          <w:sz w:val="22"/>
          <w:szCs w:val="22"/>
          <w:u w:val="single"/>
        </w:rPr>
        <w:t xml:space="preserve">Criterion </w:t>
      </w:r>
      <w:r w:rsidR="00DA6E2B" w:rsidRPr="00856C9A">
        <w:rPr>
          <w:b/>
          <w:sz w:val="22"/>
          <w:szCs w:val="22"/>
          <w:u w:val="single"/>
        </w:rPr>
        <w:t>4</w:t>
      </w:r>
    </w:p>
    <w:p w14:paraId="78CA93AC" w14:textId="7728AFDE" w:rsidR="00A33BA0" w:rsidRDefault="00A33BA0" w:rsidP="005B3F1F">
      <w:r w:rsidRPr="00DA6E2B">
        <w:t xml:space="preserve">Detail how </w:t>
      </w:r>
      <w:r w:rsidR="007D3763">
        <w:t>the</w:t>
      </w:r>
      <w:r w:rsidR="007D3763" w:rsidRPr="00DA6E2B">
        <w:t xml:space="preserve"> </w:t>
      </w:r>
      <w:r w:rsidRPr="00DA6E2B">
        <w:t>organisation will establish and manage a small grants and bursaries p</w:t>
      </w:r>
      <w:r w:rsidR="007F38B1">
        <w:t>rogram</w:t>
      </w:r>
      <w:r w:rsidR="00B5133B">
        <w:t xml:space="preserve"> and engage with the intercountry adoption </w:t>
      </w:r>
      <w:r w:rsidR="00567E85">
        <w:t>community</w:t>
      </w:r>
      <w:r w:rsidR="00B5133B">
        <w:t xml:space="preserve">. </w:t>
      </w:r>
      <w:r w:rsidRPr="00DA6E2B">
        <w:t>Please consider the details provided</w:t>
      </w:r>
      <w:r w:rsidR="00DA6E2B" w:rsidRPr="00DA6E2B">
        <w:t xml:space="preserve"> at </w:t>
      </w:r>
      <w:r w:rsidR="00DA6E2B" w:rsidRPr="00DA6E2B">
        <w:rPr>
          <w:b/>
        </w:rPr>
        <w:t>Component 3:</w:t>
      </w:r>
      <w:r w:rsidR="00DA6E2B">
        <w:t xml:space="preserve"> </w:t>
      </w:r>
      <w:r w:rsidR="00DA6E2B" w:rsidRPr="00DA6E2B">
        <w:rPr>
          <w:b/>
          <w:bCs/>
        </w:rPr>
        <w:t>Small Grants and Bursaries Program</w:t>
      </w:r>
      <w:r w:rsidR="00DA6E2B">
        <w:rPr>
          <w:bCs/>
        </w:rPr>
        <w:t xml:space="preserve"> </w:t>
      </w:r>
      <w:r w:rsidR="00A768D6">
        <w:rPr>
          <w:bCs/>
        </w:rPr>
        <w:t>(</w:t>
      </w:r>
      <w:r w:rsidR="00795785">
        <w:t xml:space="preserve">please refer to section 5.1 </w:t>
      </w:r>
      <w:r w:rsidR="00795785">
        <w:t xml:space="preserve">and Appendix A </w:t>
      </w:r>
      <w:r w:rsidR="00795785">
        <w:t>of the Grant Opportunity Guidelines</w:t>
      </w:r>
    </w:p>
    <w:p w14:paraId="53A287FE" w14:textId="580D96A0" w:rsidR="005B3F1F" w:rsidRDefault="005B3F1F" w:rsidP="005B3F1F">
      <w:r>
        <w:rPr>
          <w:lang w:val="en-GB"/>
        </w:rPr>
        <w:t xml:space="preserve">When addressing the criterion strong </w:t>
      </w:r>
      <w:r w:rsidR="00230B1C" w:rsidRPr="00D42C1E">
        <w:rPr>
          <w:lang w:val="en-GB"/>
        </w:rPr>
        <w:t>applicat</w:t>
      </w:r>
      <w:r w:rsidR="00230B1C">
        <w:rPr>
          <w:lang w:val="en-GB"/>
        </w:rPr>
        <w:t>ions</w:t>
      </w:r>
      <w:r w:rsidR="00230B1C" w:rsidDel="00230B1C">
        <w:rPr>
          <w:lang w:val="en-GB"/>
        </w:rPr>
        <w:t xml:space="preserve"> </w:t>
      </w:r>
      <w:r>
        <w:rPr>
          <w:lang w:val="en-GB"/>
        </w:rPr>
        <w:t>will</w:t>
      </w:r>
      <w:r>
        <w:t>:</w:t>
      </w:r>
    </w:p>
    <w:p w14:paraId="64D64E92" w14:textId="33C58559" w:rsidR="00B419A2" w:rsidRPr="00A33BA0" w:rsidRDefault="00B419A2" w:rsidP="00B419A2">
      <w:pPr>
        <w:pStyle w:val="ListBullet"/>
        <w:numPr>
          <w:ilvl w:val="0"/>
          <w:numId w:val="7"/>
        </w:numPr>
        <w:rPr>
          <w:bCs/>
        </w:rPr>
      </w:pPr>
      <w:r w:rsidRPr="00A33BA0">
        <w:rPr>
          <w:bCs/>
        </w:rPr>
        <w:t xml:space="preserve">Detail how </w:t>
      </w:r>
      <w:r w:rsidR="00230B1C">
        <w:rPr>
          <w:bCs/>
        </w:rPr>
        <w:t>the</w:t>
      </w:r>
      <w:r w:rsidR="00230B1C" w:rsidRPr="00A33BA0">
        <w:rPr>
          <w:bCs/>
        </w:rPr>
        <w:t xml:space="preserve"> </w:t>
      </w:r>
      <w:r w:rsidRPr="00A33BA0">
        <w:rPr>
          <w:bCs/>
        </w:rPr>
        <w:t>organisation</w:t>
      </w:r>
      <w:r>
        <w:rPr>
          <w:bCs/>
        </w:rPr>
        <w:t xml:space="preserve"> will</w:t>
      </w:r>
      <w:r w:rsidRPr="00A33BA0">
        <w:rPr>
          <w:bCs/>
        </w:rPr>
        <w:t xml:space="preserve"> </w:t>
      </w:r>
      <w:r>
        <w:rPr>
          <w:bCs/>
        </w:rPr>
        <w:t xml:space="preserve">be </w:t>
      </w:r>
      <w:r w:rsidRPr="00A33BA0">
        <w:rPr>
          <w:bCs/>
        </w:rPr>
        <w:t xml:space="preserve">informed and guided </w:t>
      </w:r>
      <w:r>
        <w:rPr>
          <w:bCs/>
        </w:rPr>
        <w:t xml:space="preserve">on a small grants and bursaries program </w:t>
      </w:r>
      <w:r w:rsidRPr="00A33BA0">
        <w:rPr>
          <w:bCs/>
        </w:rPr>
        <w:t>by people with lived experience of intercountry adoption, including adoptees and adoptive parents</w:t>
      </w:r>
      <w:r>
        <w:rPr>
          <w:bCs/>
        </w:rPr>
        <w:t xml:space="preserve">. </w:t>
      </w:r>
    </w:p>
    <w:p w14:paraId="0C912EDA" w14:textId="3FB896D4" w:rsidR="00B419A2" w:rsidRPr="00EF51BF" w:rsidRDefault="00F47BEB" w:rsidP="00F47BEB">
      <w:pPr>
        <w:pStyle w:val="ListBullet"/>
      </w:pPr>
      <w:r w:rsidRPr="00F47BEB">
        <w:t xml:space="preserve">Describe </w:t>
      </w:r>
      <w:r w:rsidR="00230B1C">
        <w:t>the organisation’s</w:t>
      </w:r>
      <w:r w:rsidR="00230B1C" w:rsidRPr="00F47BEB">
        <w:t xml:space="preserve"> </w:t>
      </w:r>
      <w:r w:rsidRPr="00F47BEB">
        <w:t>relevant prior experience of active engagement and collaboration with the intercountry adoption community</w:t>
      </w:r>
      <w:r w:rsidR="00B5133B">
        <w:t xml:space="preserve">. Alternatively, demonstrate </w:t>
      </w:r>
      <w:r w:rsidR="00567E85">
        <w:t>the organisation’s</w:t>
      </w:r>
      <w:r w:rsidR="00B5133B">
        <w:t xml:space="preserve"> ability and capacity to build strong relationships and engage with the intercountry adoption community</w:t>
      </w:r>
      <w:r w:rsidR="00BC6D76">
        <w:t>.</w:t>
      </w:r>
      <w:r w:rsidR="00235F28">
        <w:t xml:space="preserve"> </w:t>
      </w:r>
    </w:p>
    <w:p w14:paraId="427850F9" w14:textId="3D371836" w:rsidR="005274A8" w:rsidRPr="00EF51BF" w:rsidRDefault="005274A8" w:rsidP="00B419A2">
      <w:pPr>
        <w:pStyle w:val="ListBullet"/>
        <w:numPr>
          <w:ilvl w:val="0"/>
          <w:numId w:val="7"/>
        </w:numPr>
      </w:pPr>
      <w:r>
        <w:t xml:space="preserve">Describe </w:t>
      </w:r>
      <w:r w:rsidR="00230B1C">
        <w:t>the</w:t>
      </w:r>
      <w:r>
        <w:t xml:space="preserve"> proposed approach for the delivery of the </w:t>
      </w:r>
      <w:r w:rsidRPr="00F47BEB">
        <w:t>small grants and bursaries</w:t>
      </w:r>
      <w:r>
        <w:t xml:space="preserve"> program, including outlining relevant prior experience in establishing or managing similar programs</w:t>
      </w:r>
      <w:r w:rsidR="00580DFA">
        <w:t xml:space="preserve">, and </w:t>
      </w:r>
      <w:r w:rsidR="00235F28">
        <w:t>assess</w:t>
      </w:r>
      <w:r w:rsidR="00580DFA">
        <w:t>ing</w:t>
      </w:r>
      <w:r w:rsidR="00235F28">
        <w:t>, select</w:t>
      </w:r>
      <w:r w:rsidR="00580DFA">
        <w:t>ing</w:t>
      </w:r>
      <w:r w:rsidR="00235F28">
        <w:t xml:space="preserve"> and report</w:t>
      </w:r>
      <w:r w:rsidR="00580DFA">
        <w:t>ing</w:t>
      </w:r>
      <w:r w:rsidR="00235F28">
        <w:t xml:space="preserve"> on </w:t>
      </w:r>
      <w:r w:rsidR="00580DFA">
        <w:t>recipients’</w:t>
      </w:r>
      <w:r w:rsidR="00235F28">
        <w:t xml:space="preserve"> activities</w:t>
      </w:r>
      <w:r w:rsidR="00580DFA">
        <w:t>.</w:t>
      </w:r>
    </w:p>
    <w:p w14:paraId="7F35F2FB" w14:textId="77777777" w:rsidR="00B62ADA" w:rsidRDefault="00B62ADA">
      <w:pPr>
        <w:spacing w:before="0" w:after="0" w:line="240" w:lineRule="auto"/>
        <w:rPr>
          <w:b/>
          <w:sz w:val="22"/>
          <w:szCs w:val="22"/>
          <w:u w:val="single"/>
        </w:rPr>
      </w:pPr>
      <w:r>
        <w:rPr>
          <w:b/>
          <w:sz w:val="22"/>
          <w:szCs w:val="22"/>
          <w:u w:val="single"/>
        </w:rPr>
        <w:br w:type="page"/>
      </w:r>
    </w:p>
    <w:p w14:paraId="5E7990BD" w14:textId="069AE453" w:rsidR="00856C9A" w:rsidRPr="00856C9A" w:rsidRDefault="00856C9A" w:rsidP="00856C9A">
      <w:pPr>
        <w:spacing w:before="240"/>
        <w:rPr>
          <w:b/>
          <w:sz w:val="22"/>
          <w:szCs w:val="22"/>
          <w:u w:val="single"/>
        </w:rPr>
      </w:pPr>
      <w:r w:rsidRPr="00856C9A">
        <w:rPr>
          <w:b/>
          <w:sz w:val="22"/>
          <w:szCs w:val="22"/>
          <w:u w:val="single"/>
        </w:rPr>
        <w:lastRenderedPageBreak/>
        <w:t>Criterion 5</w:t>
      </w:r>
    </w:p>
    <w:p w14:paraId="29202B50" w14:textId="596FD26B" w:rsidR="00856C9A" w:rsidRPr="00D7640E" w:rsidRDefault="00D7640E" w:rsidP="00D7640E">
      <w:r w:rsidRPr="00D7640E">
        <w:t>Detail how</w:t>
      </w:r>
      <w:r>
        <w:t xml:space="preserve"> </w:t>
      </w:r>
      <w:r w:rsidR="007D3763">
        <w:t xml:space="preserve">the </w:t>
      </w:r>
      <w:r>
        <w:t>organisation does, or will, adhere</w:t>
      </w:r>
      <w:r w:rsidR="00922F4A">
        <w:t xml:space="preserve"> to</w:t>
      </w:r>
      <w:r>
        <w:t xml:space="preserve"> and engage with the prin</w:t>
      </w:r>
      <w:r w:rsidR="00DA6700">
        <w:t>ciples that underlie the ICAFSS</w:t>
      </w:r>
      <w:r>
        <w:t xml:space="preserve"> as detailed </w:t>
      </w:r>
      <w:r w:rsidR="00795785">
        <w:t>in section 2.4 of the Grant Opportunity Guidelines</w:t>
      </w:r>
      <w:r w:rsidRPr="00B11493">
        <w:t>.</w:t>
      </w:r>
    </w:p>
    <w:p w14:paraId="00C5F57F" w14:textId="19E99183" w:rsidR="00D7640E" w:rsidRDefault="00D7640E" w:rsidP="00D7640E">
      <w:r>
        <w:rPr>
          <w:lang w:val="en-GB"/>
        </w:rPr>
        <w:t xml:space="preserve">When addressing the criterion strong </w:t>
      </w:r>
      <w:r w:rsidR="00230B1C" w:rsidRPr="00D42C1E">
        <w:rPr>
          <w:lang w:val="en-GB"/>
        </w:rPr>
        <w:t>applicat</w:t>
      </w:r>
      <w:r w:rsidR="00230B1C">
        <w:rPr>
          <w:lang w:val="en-GB"/>
        </w:rPr>
        <w:t>ions</w:t>
      </w:r>
      <w:r w:rsidR="00230B1C" w:rsidDel="00230B1C">
        <w:rPr>
          <w:lang w:val="en-GB"/>
        </w:rPr>
        <w:t xml:space="preserve"> </w:t>
      </w:r>
      <w:r>
        <w:rPr>
          <w:lang w:val="en-GB"/>
        </w:rPr>
        <w:t>will</w:t>
      </w:r>
      <w:r>
        <w:t>:</w:t>
      </w:r>
    </w:p>
    <w:p w14:paraId="493EDF56" w14:textId="37303476" w:rsidR="00D7640E" w:rsidRDefault="00D7640E" w:rsidP="00D7640E">
      <w:pPr>
        <w:pStyle w:val="ListBullet"/>
      </w:pPr>
      <w:r>
        <w:t xml:space="preserve">Address all four supporting principles, these being collaboration, client and staff diversity, design principles and complaints process. </w:t>
      </w:r>
    </w:p>
    <w:p w14:paraId="4F597506" w14:textId="446BDAA0" w:rsidR="00640780" w:rsidRDefault="00640780" w:rsidP="00D7640E">
      <w:pPr>
        <w:pStyle w:val="ListBullet"/>
      </w:pPr>
      <w:r>
        <w:t xml:space="preserve">Demonstrate organisational capacity to deliver </w:t>
      </w:r>
      <w:r w:rsidR="00567E85">
        <w:t xml:space="preserve">the </w:t>
      </w:r>
      <w:r>
        <w:t>ICAFSS</w:t>
      </w:r>
      <w:r w:rsidR="00567E85">
        <w:t>,</w:t>
      </w:r>
      <w:r>
        <w:t xml:space="preserve"> outlining information </w:t>
      </w:r>
      <w:r w:rsidR="00CB27CD">
        <w:t>s</w:t>
      </w:r>
      <w:r>
        <w:t xml:space="preserve">uch </w:t>
      </w:r>
      <w:r w:rsidR="00CB27CD">
        <w:t>as</w:t>
      </w:r>
      <w:r>
        <w:t xml:space="preserve"> </w:t>
      </w:r>
      <w:r w:rsidR="00CB27CD">
        <w:t xml:space="preserve">staffing </w:t>
      </w:r>
      <w:r>
        <w:t xml:space="preserve">(qualifications and experience), delivery of complimentary or relevant services, organisational governance and reporting structures. </w:t>
      </w:r>
    </w:p>
    <w:p w14:paraId="6A1823F3" w14:textId="77777777" w:rsidR="00C347D8" w:rsidRPr="00FD47D5" w:rsidRDefault="00C347D8" w:rsidP="009668F6">
      <w:pPr>
        <w:pStyle w:val="Heading2"/>
      </w:pPr>
      <w:bookmarkStart w:id="89" w:name="_Toc52363200"/>
      <w:r w:rsidRPr="00FD47D5">
        <w:t xml:space="preserve">How to </w:t>
      </w:r>
      <w:r w:rsidR="00C7753F" w:rsidRPr="00FD47D5">
        <w:t>a</w:t>
      </w:r>
      <w:r w:rsidRPr="00FD47D5">
        <w:t>pply</w:t>
      </w:r>
      <w:bookmarkEnd w:id="89"/>
    </w:p>
    <w:p w14:paraId="3B28211B" w14:textId="797BBC47" w:rsidR="00635ACF" w:rsidRPr="00732300" w:rsidRDefault="00C347D8" w:rsidP="007C2638">
      <w:pPr>
        <w:rPr>
          <w:color w:val="0070C0"/>
        </w:rPr>
      </w:pPr>
      <w:r w:rsidRPr="005171D1">
        <w:t>Before applying, you must read and understand these guidelines</w:t>
      </w:r>
      <w:r w:rsidR="009F3218" w:rsidRPr="005171D1">
        <w:t>,</w:t>
      </w:r>
      <w:r w:rsidR="007C2638" w:rsidRPr="005171D1">
        <w:t xml:space="preserve"> the </w:t>
      </w:r>
      <w:r w:rsidR="00FF6B6A" w:rsidRPr="005171D1">
        <w:t xml:space="preserve">terms and conditions, </w:t>
      </w:r>
      <w:r w:rsidR="007C2638" w:rsidRPr="005171D1">
        <w:t>sample grant agreement</w:t>
      </w:r>
      <w:r w:rsidR="005E08F7" w:rsidRPr="005171D1">
        <w:t xml:space="preserve">, </w:t>
      </w:r>
      <w:r w:rsidR="00261986">
        <w:t xml:space="preserve">and </w:t>
      </w:r>
      <w:r w:rsidR="00430738">
        <w:t>q</w:t>
      </w:r>
      <w:r w:rsidR="00975DDF" w:rsidRPr="005171D1">
        <w:t xml:space="preserve">uestions and </w:t>
      </w:r>
      <w:r w:rsidR="00430738">
        <w:t>a</w:t>
      </w:r>
      <w:r w:rsidR="00975DDF" w:rsidRPr="005171D1">
        <w:t>nswers</w:t>
      </w:r>
      <w:r w:rsidR="00975DDF" w:rsidRPr="00732300">
        <w:rPr>
          <w:color w:val="0070C0"/>
        </w:rPr>
        <w:t>.</w:t>
      </w:r>
    </w:p>
    <w:p w14:paraId="0D8ADE01" w14:textId="7858521D" w:rsidR="007C2638" w:rsidRDefault="007C2638" w:rsidP="007C2638">
      <w:r w:rsidRPr="00122BE1">
        <w:t xml:space="preserve">These documents </w:t>
      </w:r>
      <w:r w:rsidR="00A3719C">
        <w:t>are</w:t>
      </w:r>
      <w:r w:rsidRPr="00122BE1">
        <w:t xml:space="preserve"> found at</w:t>
      </w:r>
      <w:r w:rsidR="00247042">
        <w:t xml:space="preserve"> </w:t>
      </w:r>
      <w:hyperlink r:id="rId30" w:history="1">
        <w:r w:rsidR="00247042" w:rsidRPr="00247042">
          <w:rPr>
            <w:rStyle w:val="Hyperlink"/>
          </w:rPr>
          <w:t>GrantConnect</w:t>
        </w:r>
      </w:hyperlink>
      <w:r w:rsidR="00247042">
        <w:t xml:space="preserve"> and </w:t>
      </w:r>
      <w:hyperlink r:id="rId31"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7"/>
      </w:r>
      <w:r w:rsidRPr="00122BE1">
        <w:t xml:space="preserve"> will be published on GrantConnect</w:t>
      </w:r>
      <w:r w:rsidR="00742B12">
        <w:t>.</w:t>
      </w:r>
      <w:r w:rsidRPr="00122BE1">
        <w:t xml:space="preserve"> </w:t>
      </w:r>
      <w:r w:rsidR="00742B12">
        <w:t>B</w:t>
      </w:r>
      <w:r w:rsidRPr="00122BE1">
        <w:t xml:space="preserve">y registering on </w:t>
      </w:r>
      <w:r w:rsidR="0045629D">
        <w:t>GrantConnect</w:t>
      </w:r>
      <w:r w:rsidR="00C90253" w:rsidRPr="00122BE1">
        <w:t>,</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69167A4E" w14:textId="07658719" w:rsidR="00795785" w:rsidRPr="004D6B6C" w:rsidRDefault="0077729D" w:rsidP="001061F9">
      <w:r w:rsidRPr="004D6B6C">
        <w:t xml:space="preserve">You can only submit one application form for this grant opportunity per </w:t>
      </w:r>
      <w:r w:rsidR="004D6B6C" w:rsidRPr="004D6B6C">
        <w:t>entity</w:t>
      </w:r>
      <w:r w:rsidRPr="004D6B6C">
        <w:t xml:space="preserve">. If you are applying both as a consortium lead and as an individual organisation, you may submit one application as an organisation and one application as a consortium lead. </w:t>
      </w:r>
      <w:r w:rsidR="0000687C" w:rsidRPr="004D6B6C">
        <w:t xml:space="preserve">If more than one application </w:t>
      </w:r>
      <w:r w:rsidRPr="004D6B6C">
        <w:t xml:space="preserve">(per </w:t>
      </w:r>
      <w:r w:rsidR="004D6B6C" w:rsidRPr="004D6B6C">
        <w:t>entity</w:t>
      </w:r>
      <w:r w:rsidRPr="004D6B6C">
        <w:t xml:space="preserve">) </w:t>
      </w:r>
      <w:r w:rsidR="0000687C" w:rsidRPr="004D6B6C">
        <w:t xml:space="preserve">is submitted, the latest accepted application form will progress. </w:t>
      </w:r>
    </w:p>
    <w:p w14:paraId="27A18634" w14:textId="567D49F7" w:rsidR="006740D4" w:rsidRDefault="00C347D8" w:rsidP="006740D4">
      <w:pPr>
        <w:pStyle w:val="ListBullet"/>
        <w:numPr>
          <w:ilvl w:val="0"/>
          <w:numId w:val="0"/>
        </w:numPr>
        <w:ind w:left="360" w:hanging="360"/>
      </w:pPr>
      <w:r>
        <w:t xml:space="preserve">To apply you </w:t>
      </w:r>
      <w:r w:rsidR="00E97921">
        <w:t>should</w:t>
      </w:r>
      <w:r w:rsidR="006740D4">
        <w:t>:</w:t>
      </w:r>
      <w:r w:rsidR="00742B12">
        <w:t xml:space="preserve"> </w:t>
      </w:r>
    </w:p>
    <w:p w14:paraId="7DDE448A" w14:textId="48904D4A" w:rsidR="000644EE" w:rsidRPr="00670D60" w:rsidRDefault="00C347D8" w:rsidP="006740D4">
      <w:pPr>
        <w:pStyle w:val="ListBullet"/>
      </w:pPr>
      <w:r>
        <w:t xml:space="preserve">complete the online application form on </w:t>
      </w:r>
      <w:hyperlink r:id="rId32" w:history="1">
        <w:r w:rsidR="006740D4" w:rsidRPr="006740D4">
          <w:rPr>
            <w:rStyle w:val="Hyperlink"/>
          </w:rPr>
          <w:t>GrantConnect</w:t>
        </w:r>
      </w:hyperlink>
      <w:r w:rsidR="00BA18AE">
        <w:rPr>
          <w:rStyle w:val="Hyperlink"/>
          <w:u w:val="none"/>
        </w:rPr>
        <w:t xml:space="preserve"> </w:t>
      </w:r>
      <w:r w:rsidR="00BA18AE" w:rsidRPr="005813F2">
        <w:rPr>
          <w:rStyle w:val="Hyperlink"/>
          <w:color w:val="auto"/>
          <w:u w:val="none"/>
        </w:rPr>
        <w:t xml:space="preserve">or </w:t>
      </w:r>
      <w:hyperlink r:id="rId33" w:history="1">
        <w:r w:rsidR="00BA18AE" w:rsidRPr="00BA18AE">
          <w:rPr>
            <w:rStyle w:val="Hyperlink"/>
          </w:rPr>
          <w:t>Community Grants Hub</w:t>
        </w:r>
      </w:hyperlink>
      <w:r w:rsidR="00BA18AE">
        <w:rPr>
          <w:rStyle w:val="Hyperlink"/>
        </w:rPr>
        <w:t xml:space="preserve"> </w:t>
      </w:r>
    </w:p>
    <w:p w14:paraId="52F855AC" w14:textId="77777777" w:rsidR="00C347D8" w:rsidRDefault="00C347D8" w:rsidP="00C347D8">
      <w:pPr>
        <w:pStyle w:val="ListBullet"/>
      </w:pPr>
      <w:r>
        <w:t>provide all the information requested</w:t>
      </w:r>
    </w:p>
    <w:p w14:paraId="1BFB84EC" w14:textId="77777777" w:rsidR="00C347D8" w:rsidRPr="005813F2" w:rsidRDefault="00C347D8" w:rsidP="00C347D8">
      <w:pPr>
        <w:pStyle w:val="ListBullet"/>
      </w:pPr>
      <w:r>
        <w:t xml:space="preserve">address all eligibility </w:t>
      </w:r>
      <w:r w:rsidR="000644EE">
        <w:t xml:space="preserve">criteria </w:t>
      </w:r>
      <w:r w:rsidRPr="005813F2">
        <w:t>and assessment criteria</w:t>
      </w:r>
    </w:p>
    <w:p w14:paraId="6E2128D7" w14:textId="035078F8" w:rsidR="00DB751A" w:rsidRDefault="0045629D" w:rsidP="00D14444">
      <w:pPr>
        <w:pStyle w:val="ListBullet"/>
        <w:numPr>
          <w:ilvl w:val="0"/>
          <w:numId w:val="7"/>
        </w:numPr>
      </w:pPr>
      <w:r w:rsidRPr="005813F2">
        <w:t xml:space="preserve">complete </w:t>
      </w:r>
      <w:r w:rsidR="00DB751A">
        <w:t>and attach the Project Plan</w:t>
      </w:r>
      <w:r w:rsidR="003F4591">
        <w:t xml:space="preserve"> (including simplified budget)</w:t>
      </w:r>
      <w:r w:rsidR="00DB751A">
        <w:t>, using the provided template</w:t>
      </w:r>
    </w:p>
    <w:p w14:paraId="1B27189E" w14:textId="77777777" w:rsidR="00C347D8" w:rsidRPr="00242A2E" w:rsidRDefault="00C347D8" w:rsidP="00D14444">
      <w:pPr>
        <w:pStyle w:val="ListBullet"/>
      </w:pPr>
      <w:r w:rsidRPr="005813F2">
        <w:t xml:space="preserve">include all necessary </w:t>
      </w:r>
      <w:r w:rsidRPr="00242A2E">
        <w:t>attachments</w:t>
      </w:r>
    </w:p>
    <w:p w14:paraId="45E838CB" w14:textId="2720F847" w:rsidR="007C2638" w:rsidRPr="00242A2E" w:rsidRDefault="007C2638" w:rsidP="00FE416B">
      <w:pPr>
        <w:pStyle w:val="ListBullet"/>
      </w:pPr>
      <w:r w:rsidRPr="00242A2E">
        <w:t xml:space="preserve">submit your application/s to </w:t>
      </w:r>
      <w:r w:rsidR="00261986" w:rsidRPr="00242A2E">
        <w:t xml:space="preserve">the Community Grants Hub </w:t>
      </w:r>
      <w:r w:rsidRPr="00242A2E">
        <w:t xml:space="preserve">by </w:t>
      </w:r>
      <w:r w:rsidR="00BD59A9" w:rsidRPr="00242A2E">
        <w:t>11</w:t>
      </w:r>
      <w:r w:rsidR="00261986" w:rsidRPr="00242A2E">
        <w:t>.00</w:t>
      </w:r>
      <w:r w:rsidR="00712933" w:rsidRPr="00242A2E">
        <w:t>PM</w:t>
      </w:r>
      <w:r w:rsidR="00261986" w:rsidRPr="00242A2E">
        <w:t xml:space="preserve"> AEDT on</w:t>
      </w:r>
      <w:r w:rsidR="005171D1" w:rsidRPr="00242A2E">
        <w:t xml:space="preserve"> </w:t>
      </w:r>
      <w:r w:rsidR="00365EC0" w:rsidRPr="00242A2E">
        <w:t>13</w:t>
      </w:r>
      <w:r w:rsidR="00365EC0">
        <w:t> </w:t>
      </w:r>
      <w:r w:rsidR="00365EC0" w:rsidRPr="00242A2E">
        <w:t>November</w:t>
      </w:r>
      <w:r w:rsidR="00365EC0">
        <w:t> </w:t>
      </w:r>
      <w:r w:rsidR="005171D1" w:rsidRPr="00242A2E">
        <w:t>202</w:t>
      </w:r>
      <w:r w:rsidR="00E813E4" w:rsidRPr="00242A2E">
        <w:t>0</w:t>
      </w:r>
      <w:r w:rsidRPr="00242A2E">
        <w:t>.</w:t>
      </w:r>
    </w:p>
    <w:p w14:paraId="78D7A3F3" w14:textId="6D3E8CFA"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03B9AA2D" w14:textId="440FF693"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34"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4C22E6F" w14:textId="6EDB5F11"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w:t>
      </w:r>
      <w:r w:rsidR="00A87E96">
        <w:t xml:space="preserve">(option 1) </w:t>
      </w:r>
      <w:r w:rsidR="00261986">
        <w:t xml:space="preserve">or email </w:t>
      </w:r>
      <w:hyperlink r:id="rId35" w:history="1">
        <w:r w:rsidR="00247042">
          <w:rPr>
            <w:rStyle w:val="Hyperlink"/>
          </w:rPr>
          <w:t>support@communitygrants.gov.au</w:t>
        </w:r>
      </w:hyperlink>
      <w:r w:rsidR="00C347D8">
        <w:t>.</w:t>
      </w:r>
      <w:r w:rsidR="00BE551F" w:rsidRPr="00BE551F">
        <w:t xml:space="preserve"> </w:t>
      </w:r>
      <w:r w:rsidR="00C84130">
        <w:t>The department does</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287C00A3" w14:textId="77777777" w:rsidR="00BE551F" w:rsidRPr="00780114" w:rsidRDefault="00BE551F" w:rsidP="00BE551F">
      <w:r w:rsidRPr="00780114">
        <w:lastRenderedPageBreak/>
        <w:t xml:space="preserve">You cannot change your application after the closing date and time. </w:t>
      </w:r>
    </w:p>
    <w:p w14:paraId="38313C6A" w14:textId="7989E760"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53E7881F"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745DF064"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52DC1214" w14:textId="77777777" w:rsidR="00DB695B" w:rsidRPr="009D4ACD" w:rsidRDefault="00DB695B" w:rsidP="009668F6">
      <w:pPr>
        <w:pStyle w:val="Heading3"/>
      </w:pPr>
      <w:bookmarkStart w:id="90" w:name="_Toc525295534"/>
      <w:bookmarkStart w:id="91" w:name="_Toc525552132"/>
      <w:bookmarkStart w:id="92" w:name="_Toc525722832"/>
      <w:bookmarkStart w:id="93" w:name="_Attachments_to_the"/>
      <w:bookmarkStart w:id="94" w:name="_Toc52363201"/>
      <w:bookmarkEnd w:id="90"/>
      <w:bookmarkEnd w:id="91"/>
      <w:bookmarkEnd w:id="92"/>
      <w:bookmarkEnd w:id="93"/>
      <w:r w:rsidRPr="009D4ACD">
        <w:t>Attachments to the application</w:t>
      </w:r>
      <w:bookmarkEnd w:id="94"/>
    </w:p>
    <w:p w14:paraId="4C4F5DD3" w14:textId="55BBCD1D" w:rsidR="00D64802" w:rsidRPr="00552477" w:rsidRDefault="00D64802" w:rsidP="001A2806">
      <w:r w:rsidRPr="009D4ACD">
        <w:rPr>
          <w:iCs/>
        </w:rPr>
        <w:t xml:space="preserve">All of the following supporting documents </w:t>
      </w:r>
      <w:r w:rsidR="004D6B6C">
        <w:rPr>
          <w:iCs/>
        </w:rPr>
        <w:t>must</w:t>
      </w:r>
      <w:r w:rsidRPr="009D4ACD">
        <w:rPr>
          <w:iCs/>
        </w:rPr>
        <w:t xml:space="preserve"> be attached to your application.</w:t>
      </w:r>
      <w:r w:rsidRPr="009D4ACD">
        <w:t xml:space="preserve"> Templates are </w:t>
      </w:r>
      <w:r w:rsidRPr="00552477">
        <w:t>provided for your use with the grant opportunity documents as specified:</w:t>
      </w:r>
    </w:p>
    <w:p w14:paraId="3660706A" w14:textId="15C54797" w:rsidR="00D64802" w:rsidRPr="00552477" w:rsidRDefault="001D46CE" w:rsidP="008159EB">
      <w:pPr>
        <w:pStyle w:val="ListBullet"/>
      </w:pPr>
      <w:r w:rsidRPr="00471885">
        <w:t>Project Plan</w:t>
      </w:r>
      <w:r w:rsidR="00E04CAD">
        <w:t xml:space="preserve"> (including simple budget)</w:t>
      </w:r>
      <w:r w:rsidRPr="00471885">
        <w:t xml:space="preserve"> </w:t>
      </w:r>
      <w:r w:rsidR="001A2806" w:rsidRPr="00471885">
        <w:t xml:space="preserve">– </w:t>
      </w:r>
      <w:r w:rsidR="00C95E25" w:rsidRPr="00471885">
        <w:t>mandato</w:t>
      </w:r>
      <w:r w:rsidR="001A2806" w:rsidRPr="00471885">
        <w:t>ry template provided</w:t>
      </w:r>
      <w:r w:rsidR="008159EB">
        <w:t xml:space="preserve"> </w:t>
      </w:r>
      <w:r w:rsidR="004D543B">
        <w:t>(this will be prompted through the online application form)</w:t>
      </w:r>
      <w:r w:rsidR="008159EB">
        <w:t xml:space="preserve">. </w:t>
      </w:r>
      <w:r w:rsidR="00D64802" w:rsidRPr="00552477">
        <w:t xml:space="preserve">If </w:t>
      </w:r>
      <w:r w:rsidR="008159EB">
        <w:t>the</w:t>
      </w:r>
      <w:r w:rsidR="00D64802" w:rsidRPr="00552477">
        <w:t xml:space="preserve"> mandatory template is not used your application </w:t>
      </w:r>
      <w:r w:rsidR="004D6B6C">
        <w:t>may</w:t>
      </w:r>
      <w:r w:rsidR="00D64802" w:rsidRPr="00552477">
        <w:t xml:space="preserve"> be considered non-compliant and </w:t>
      </w:r>
      <w:r w:rsidR="004D6B6C">
        <w:t xml:space="preserve">may </w:t>
      </w:r>
      <w:r w:rsidR="00D64802" w:rsidRPr="00552477">
        <w:t xml:space="preserve">not proceed to assessment. </w:t>
      </w:r>
    </w:p>
    <w:p w14:paraId="39E08467" w14:textId="2E005FC2" w:rsidR="00DB695B" w:rsidRPr="00455B83" w:rsidRDefault="00DB695B" w:rsidP="00DB695B">
      <w:r w:rsidRPr="00455B83">
        <w:t xml:space="preserve">You must attach supporting documentation </w:t>
      </w:r>
      <w:r w:rsidR="00635352" w:rsidRPr="00455B83">
        <w:t>according to the</w:t>
      </w:r>
      <w:r w:rsidRPr="00455B83">
        <w:t xml:space="preserve"> instructions provided within the </w:t>
      </w:r>
      <w:r w:rsidR="00635352" w:rsidRPr="00455B83">
        <w:t xml:space="preserve">application </w:t>
      </w:r>
      <w:r w:rsidRPr="00455B83">
        <w:t xml:space="preserve">form. You should only attach requested documents. </w:t>
      </w:r>
      <w:r w:rsidR="003015F1" w:rsidRPr="00455B83">
        <w:t>We</w:t>
      </w:r>
      <w:r w:rsidR="00A21E0A" w:rsidRPr="00455B83">
        <w:t xml:space="preserve"> </w:t>
      </w:r>
      <w:r w:rsidRPr="00455B83">
        <w:t xml:space="preserve">will not consider information in attachments </w:t>
      </w:r>
      <w:r w:rsidR="00974279" w:rsidRPr="00455B83">
        <w:t xml:space="preserve">we have not asked for. </w:t>
      </w:r>
    </w:p>
    <w:p w14:paraId="75442C05" w14:textId="77777777" w:rsidR="006A44FD" w:rsidRDefault="006A44FD" w:rsidP="00DB695B">
      <w:r w:rsidRPr="00455B83">
        <w:rPr>
          <w:b/>
        </w:rPr>
        <w:t>Please note</w:t>
      </w:r>
      <w:r w:rsidRPr="00455B83">
        <w:t>: There is a 2mb limit for each attachment.</w:t>
      </w:r>
      <w:r>
        <w:t xml:space="preserve"> </w:t>
      </w:r>
    </w:p>
    <w:p w14:paraId="5359BC64" w14:textId="10E51400" w:rsidR="00E50C87" w:rsidRDefault="00E50C87" w:rsidP="009668F6">
      <w:pPr>
        <w:pStyle w:val="Heading3"/>
      </w:pPr>
      <w:bookmarkStart w:id="95" w:name="_Joint_(consortia)_applications"/>
      <w:bookmarkStart w:id="96" w:name="_Toc52363202"/>
      <w:bookmarkEnd w:id="95"/>
      <w:r>
        <w:t>Joint (consortia) applications</w:t>
      </w:r>
      <w:bookmarkEnd w:id="96"/>
    </w:p>
    <w:p w14:paraId="0F33EF42" w14:textId="2F93F108" w:rsidR="00E50C87" w:rsidRDefault="00705C93" w:rsidP="00E50C87">
      <w:r w:rsidRPr="00EE0C10">
        <w:t>We</w:t>
      </w:r>
      <w:r w:rsidR="00E50C87" w:rsidRPr="00EC417F">
        <w:rPr>
          <w:color w:val="0070C0"/>
        </w:rPr>
        <w:t xml:space="preserve"> </w:t>
      </w:r>
      <w:r w:rsidR="00E50C87">
        <w:t>recognise that some organisations may want to join as a group to deliver</w:t>
      </w:r>
      <w:r w:rsidR="00BA107A">
        <w:t xml:space="preserve"> the </w:t>
      </w:r>
      <w:r w:rsidR="005171D1">
        <w:t>program</w:t>
      </w:r>
      <w:r w:rsidR="00BA107A">
        <w:t>.</w:t>
      </w:r>
      <w:r w:rsidR="00E50C87">
        <w:t xml:space="preserve"> </w:t>
      </w:r>
    </w:p>
    <w:p w14:paraId="566E60B6" w14:textId="081DB2EC" w:rsidR="00E50C87" w:rsidRPr="004D6B6C" w:rsidRDefault="00E50C87" w:rsidP="00E50C87">
      <w:r>
        <w:t xml:space="preserve">In these circumstances, you </w:t>
      </w:r>
      <w:r w:rsidRPr="00B72EE8">
        <w:t xml:space="preserve">must appoint a </w:t>
      </w:r>
      <w:r>
        <w:t>‘</w:t>
      </w:r>
      <w:r w:rsidRPr="00B72EE8">
        <w:t xml:space="preserve">lead </w:t>
      </w:r>
      <w:r w:rsidRPr="004D6B6C">
        <w:t>organisation’. Only the lead organisation can submit the application form and enter into a grant agreement with the Commonwealth. The application must identify all other members of the proposed group</w:t>
      </w:r>
      <w:r w:rsidR="00A21E0A" w:rsidRPr="004D6B6C">
        <w:t>.</w:t>
      </w:r>
    </w:p>
    <w:p w14:paraId="6381069F" w14:textId="72D9FCD0" w:rsidR="00E50C87" w:rsidRPr="004D6B6C" w:rsidRDefault="00E50C87" w:rsidP="00E50C87">
      <w:r w:rsidRPr="004D6B6C">
        <w:t xml:space="preserve">You must have a formal arrangement in place with all parties prior to execution of the agreement. </w:t>
      </w:r>
      <w:r w:rsidR="004A243A" w:rsidRPr="004D6B6C">
        <w:t xml:space="preserve">This formal agreement must be provided to </w:t>
      </w:r>
      <w:r w:rsidR="00C84130">
        <w:t>the department</w:t>
      </w:r>
      <w:r w:rsidR="00C84130" w:rsidRPr="004D6B6C">
        <w:t xml:space="preserve"> </w:t>
      </w:r>
      <w:r w:rsidR="004A243A" w:rsidRPr="004D6B6C">
        <w:t xml:space="preserve">to demonstrate the partnership. </w:t>
      </w:r>
    </w:p>
    <w:p w14:paraId="6C7A9709" w14:textId="512DD235" w:rsidR="00C95E25" w:rsidRPr="00103A95" w:rsidRDefault="00C95E25" w:rsidP="00E50C87">
      <w:r w:rsidRPr="004D6B6C">
        <w:t xml:space="preserve">An organisation may apply both as their organisation and as </w:t>
      </w:r>
      <w:r w:rsidR="00380B0A" w:rsidRPr="004D6B6C">
        <w:t xml:space="preserve">a </w:t>
      </w:r>
      <w:r w:rsidRPr="004D6B6C">
        <w:t>consorti</w:t>
      </w:r>
      <w:r w:rsidR="00380B0A" w:rsidRPr="004D6B6C">
        <w:t>um lead</w:t>
      </w:r>
      <w:r w:rsidRPr="004D6B6C">
        <w:t>, through two separate applications.</w:t>
      </w:r>
      <w:r>
        <w:t xml:space="preserve"> </w:t>
      </w:r>
    </w:p>
    <w:p w14:paraId="67E8002A" w14:textId="77777777" w:rsidR="00C347D8" w:rsidRDefault="00C347D8" w:rsidP="009668F6">
      <w:pPr>
        <w:pStyle w:val="Heading3"/>
      </w:pPr>
      <w:bookmarkStart w:id="97" w:name="_Toc52363203"/>
      <w:r>
        <w:t xml:space="preserve">Timing of grant opportunity </w:t>
      </w:r>
      <w:r w:rsidR="00635ACF">
        <w:t>processes</w:t>
      </w:r>
      <w:bookmarkEnd w:id="97"/>
    </w:p>
    <w:p w14:paraId="4A5B3581" w14:textId="77777777" w:rsidR="000A4D8A" w:rsidRDefault="00C347D8" w:rsidP="00C347D8">
      <w:r>
        <w:t xml:space="preserve">You </w:t>
      </w:r>
      <w:r w:rsidR="00311CBF">
        <w:t>must</w:t>
      </w:r>
      <w:r>
        <w:t xml:space="preserve"> submit an application between the published opening and closing dates. </w:t>
      </w:r>
    </w:p>
    <w:p w14:paraId="1E9C5882" w14:textId="3B0EF3CC" w:rsidR="00587B4B" w:rsidRPr="00587B4B" w:rsidRDefault="00587B4B" w:rsidP="00A21E0A">
      <w:pPr>
        <w:rPr>
          <w:b/>
        </w:rPr>
      </w:pPr>
      <w:r w:rsidRPr="00587B4B">
        <w:rPr>
          <w:b/>
        </w:rPr>
        <w:t xml:space="preserve">Late applications </w:t>
      </w:r>
    </w:p>
    <w:p w14:paraId="2820856F" w14:textId="1F0F076B"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02ABB890" w14:textId="7665CD0A" w:rsidR="00A21E0A" w:rsidRPr="00795785" w:rsidRDefault="00A21E0A" w:rsidP="00DA2605">
      <w:pPr>
        <w:pStyle w:val="ListBullet"/>
      </w:pPr>
      <w:r w:rsidRPr="00795785">
        <w:t>reasonably unforeseeable</w:t>
      </w:r>
    </w:p>
    <w:p w14:paraId="10D4197F" w14:textId="3A77F983" w:rsidR="00A21E0A" w:rsidRPr="00795785" w:rsidRDefault="00A21E0A" w:rsidP="00DA2605">
      <w:pPr>
        <w:pStyle w:val="ListBullet"/>
      </w:pPr>
      <w:r w:rsidRPr="00795785">
        <w:t>beyond the applicant’s control</w:t>
      </w:r>
    </w:p>
    <w:p w14:paraId="33E2E4EC" w14:textId="77777777" w:rsidR="00A21E0A" w:rsidRPr="00795785" w:rsidRDefault="00A21E0A" w:rsidP="00DA2605">
      <w:pPr>
        <w:pStyle w:val="ListBullet"/>
      </w:pPr>
      <w:r w:rsidRPr="00795785">
        <w:t xml:space="preserve">unable to be managed or resolved within the application period. </w:t>
      </w:r>
    </w:p>
    <w:p w14:paraId="2274FCAA" w14:textId="20FCFB08" w:rsidR="00A21E0A" w:rsidRPr="00A21E0A" w:rsidRDefault="00A21E0A" w:rsidP="00A21E0A">
      <w:pPr>
        <w:rPr>
          <w:rFonts w:ascii="Calibri" w:hAnsi="Calibri" w:cs="Calibri"/>
          <w:sz w:val="22"/>
          <w:szCs w:val="22"/>
        </w:rPr>
      </w:pPr>
      <w:r>
        <w:t>Exceptional circumstances will be considered on their merits and in accordance with probity principles.</w:t>
      </w:r>
    </w:p>
    <w:p w14:paraId="52FD915F" w14:textId="77777777" w:rsidR="00B62ADA" w:rsidRDefault="00B62ADA">
      <w:pPr>
        <w:spacing w:before="0" w:after="0" w:line="240" w:lineRule="auto"/>
        <w:rPr>
          <w:b/>
          <w:bCs/>
        </w:rPr>
      </w:pPr>
      <w:r>
        <w:rPr>
          <w:b/>
          <w:bCs/>
        </w:rPr>
        <w:br w:type="page"/>
      </w:r>
    </w:p>
    <w:p w14:paraId="7D0DD1CE" w14:textId="3D146899" w:rsidR="00A21E0A" w:rsidRDefault="00A21E0A" w:rsidP="00A21E0A">
      <w:pPr>
        <w:rPr>
          <w:b/>
          <w:bCs/>
        </w:rPr>
      </w:pPr>
      <w:r>
        <w:rPr>
          <w:b/>
          <w:bCs/>
        </w:rPr>
        <w:lastRenderedPageBreak/>
        <w:t>How to lodge a late application</w:t>
      </w:r>
    </w:p>
    <w:p w14:paraId="1636DA0D" w14:textId="6FBFA43E" w:rsidR="00A21E0A" w:rsidRDefault="00A21E0A" w:rsidP="00A21E0A">
      <w:r>
        <w:t>Applicants seeking to submit a late application will be required to submit a late application request to the Community Grants Hub.</w:t>
      </w:r>
    </w:p>
    <w:p w14:paraId="5157F545" w14:textId="6209E0CC" w:rsidR="00A21E0A" w:rsidRDefault="00A21E0A" w:rsidP="00A21E0A">
      <w:pPr>
        <w:pStyle w:val="BodyText"/>
        <w:rPr>
          <w:sz w:val="20"/>
        </w:rPr>
      </w:pPr>
      <w:r w:rsidRPr="00A21E0A">
        <w:rPr>
          <w:sz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3DCBB0CA" w14:textId="77777777" w:rsidR="00A87E96" w:rsidRPr="00156DD7" w:rsidRDefault="00A87E96" w:rsidP="00A87E96">
      <w:r>
        <w:t xml:space="preserve">The late application request form and instructions for how to submit it can be found on the </w:t>
      </w:r>
      <w:hyperlink r:id="rId36" w:history="1">
        <w:r w:rsidRPr="00AC6A46">
          <w:rPr>
            <w:rStyle w:val="Hyperlink"/>
          </w:rPr>
          <w:t>Community Grants Hub website</w:t>
        </w:r>
      </w:hyperlink>
      <w:r>
        <w:t>.</w:t>
      </w:r>
    </w:p>
    <w:p w14:paraId="36693C06" w14:textId="77777777" w:rsidR="00A21E0A" w:rsidRDefault="00A21E0A" w:rsidP="00A21E0A">
      <w:r>
        <w:t xml:space="preserve">Written requests to lodge a late application will only be accepted within three days after the grant opportunity has closed. </w:t>
      </w:r>
    </w:p>
    <w:p w14:paraId="7E30717E" w14:textId="5F52775A" w:rsidR="00A21E0A" w:rsidRPr="00A21E0A" w:rsidRDefault="00A21E0A" w:rsidP="00A21E0A">
      <w:pPr>
        <w:rPr>
          <w:rFonts w:ascii="Times New Roman" w:hAnsi="Times New Roman"/>
          <w:sz w:val="24"/>
          <w:szCs w:val="24"/>
          <w:lang w:eastAsia="en-AU"/>
        </w:rPr>
      </w:pPr>
      <w:r>
        <w:t xml:space="preserve">The </w:t>
      </w:r>
      <w:r w:rsidR="00B850A9">
        <w:t>Selection Advisory Panel Chair</w:t>
      </w:r>
      <w:r>
        <w:t xml:space="preserve"> or their appointed representative will determine whether a late application will be accepted. The decision of the </w:t>
      </w:r>
      <w:r w:rsidR="00B850A9">
        <w:t>Selection Advisory Panel Chair</w:t>
      </w:r>
      <w:r>
        <w:t xml:space="preserve"> will be final and not be subject to a review or appeals process.</w:t>
      </w:r>
    </w:p>
    <w:p w14:paraId="237EDB46"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5A703EB0" w14:textId="28493E7A" w:rsidR="00587B4B" w:rsidRPr="00587B4B" w:rsidRDefault="00587B4B" w:rsidP="00C347D8">
      <w:pPr>
        <w:spacing w:before="200"/>
        <w:rPr>
          <w:b/>
        </w:rPr>
      </w:pPr>
      <w:r w:rsidRPr="00632292">
        <w:rPr>
          <w:b/>
        </w:rPr>
        <w:t xml:space="preserve">Expected timing for this grant opportunity </w:t>
      </w:r>
    </w:p>
    <w:p w14:paraId="54AEC081" w14:textId="1BCA0E42" w:rsidR="00A21E0A" w:rsidRPr="00242A2E" w:rsidRDefault="00C347D8" w:rsidP="00C347D8">
      <w:pPr>
        <w:spacing w:before="200"/>
      </w:pPr>
      <w:r>
        <w:t>If you are successful</w:t>
      </w:r>
      <w:r w:rsidR="00DB695B">
        <w:t xml:space="preserve">, </w:t>
      </w:r>
      <w:r w:rsidR="00456DA5">
        <w:t xml:space="preserve">you will </w:t>
      </w:r>
      <w:r w:rsidR="00456DA5" w:rsidRPr="00242A2E">
        <w:t xml:space="preserve">be </w:t>
      </w:r>
      <w:r w:rsidRPr="00242A2E">
        <w:t>expect</w:t>
      </w:r>
      <w:r w:rsidR="00456DA5" w:rsidRPr="00242A2E">
        <w:t>ed</w:t>
      </w:r>
      <w:r w:rsidRPr="00242A2E">
        <w:t xml:space="preserve"> </w:t>
      </w:r>
      <w:r w:rsidR="003106BC" w:rsidRPr="00242A2E">
        <w:t>to start</w:t>
      </w:r>
      <w:r w:rsidRPr="00242A2E">
        <w:t xml:space="preserve"> your</w:t>
      </w:r>
      <w:r w:rsidR="005171D1" w:rsidRPr="00242A2E">
        <w:t xml:space="preserve"> </w:t>
      </w:r>
      <w:r w:rsidR="003A4126" w:rsidRPr="00242A2E">
        <w:t>grant activity</w:t>
      </w:r>
      <w:r w:rsidRPr="00242A2E">
        <w:t xml:space="preserve"> </w:t>
      </w:r>
      <w:r w:rsidR="005171D1" w:rsidRPr="00242A2E">
        <w:t xml:space="preserve">from 1 </w:t>
      </w:r>
      <w:r w:rsidR="00E813E4" w:rsidRPr="00242A2E">
        <w:t>July</w:t>
      </w:r>
      <w:r w:rsidR="005171D1" w:rsidRPr="00242A2E">
        <w:t xml:space="preserve"> 2021</w:t>
      </w:r>
      <w:r w:rsidRPr="00242A2E">
        <w:t>.</w:t>
      </w:r>
    </w:p>
    <w:p w14:paraId="4F1BF7EB" w14:textId="77777777" w:rsidR="00C347D8" w:rsidRPr="00242A2E" w:rsidRDefault="00C347D8" w:rsidP="00C347D8">
      <w:pPr>
        <w:pStyle w:val="Caption"/>
        <w:keepNext/>
        <w:rPr>
          <w:color w:val="auto"/>
        </w:rPr>
      </w:pPr>
      <w:r w:rsidRPr="00242A2E">
        <w:rPr>
          <w:bCs/>
          <w:color w:val="auto"/>
        </w:rPr>
        <w:t>Table 1: Expected timing for this grant opportunity</w:t>
      </w:r>
      <w:r w:rsidRPr="00242A2E">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242A2E" w14:paraId="783C0E0E" w14:textId="77777777" w:rsidTr="005E75D9">
        <w:trPr>
          <w:cantSplit/>
          <w:tblHeader/>
        </w:trPr>
        <w:tc>
          <w:tcPr>
            <w:tcW w:w="4815" w:type="dxa"/>
            <w:shd w:val="clear" w:color="auto" w:fill="264F90"/>
          </w:tcPr>
          <w:p w14:paraId="7F02D127" w14:textId="77777777" w:rsidR="00C347D8" w:rsidRPr="00242A2E" w:rsidRDefault="00C347D8" w:rsidP="005E75D9">
            <w:pPr>
              <w:pStyle w:val="TableHeadingNumbered"/>
            </w:pPr>
            <w:r w:rsidRPr="00242A2E">
              <w:t>Activity</w:t>
            </w:r>
          </w:p>
        </w:tc>
        <w:tc>
          <w:tcPr>
            <w:tcW w:w="3974" w:type="dxa"/>
            <w:shd w:val="clear" w:color="auto" w:fill="264F90"/>
          </w:tcPr>
          <w:p w14:paraId="2A1EBCC1" w14:textId="77777777" w:rsidR="00C347D8" w:rsidRPr="00242A2E" w:rsidRDefault="00C347D8" w:rsidP="005E75D9">
            <w:pPr>
              <w:pStyle w:val="TableHeadingNumbered"/>
            </w:pPr>
            <w:r w:rsidRPr="00242A2E">
              <w:t>Timeframe</w:t>
            </w:r>
          </w:p>
        </w:tc>
      </w:tr>
      <w:tr w:rsidR="00C347D8" w:rsidRPr="00242A2E" w14:paraId="2E01AA91" w14:textId="77777777" w:rsidTr="005E75D9">
        <w:trPr>
          <w:cantSplit/>
        </w:trPr>
        <w:tc>
          <w:tcPr>
            <w:tcW w:w="4815" w:type="dxa"/>
          </w:tcPr>
          <w:p w14:paraId="32F4160A" w14:textId="77777777" w:rsidR="00C347D8" w:rsidRPr="00242A2E" w:rsidRDefault="00C347D8" w:rsidP="005E75D9">
            <w:pPr>
              <w:pStyle w:val="TableText"/>
            </w:pPr>
            <w:r w:rsidRPr="00242A2E">
              <w:t>Assessment of applications</w:t>
            </w:r>
          </w:p>
        </w:tc>
        <w:tc>
          <w:tcPr>
            <w:tcW w:w="3974" w:type="dxa"/>
          </w:tcPr>
          <w:p w14:paraId="58FE4749" w14:textId="77777777" w:rsidR="00C347D8" w:rsidRPr="00242A2E" w:rsidRDefault="00C347D8" w:rsidP="00F72DA9">
            <w:pPr>
              <w:pStyle w:val="TableText"/>
            </w:pPr>
            <w:r w:rsidRPr="00242A2E">
              <w:t xml:space="preserve">4 weeks </w:t>
            </w:r>
          </w:p>
        </w:tc>
      </w:tr>
      <w:tr w:rsidR="00C347D8" w:rsidRPr="00242A2E" w14:paraId="0915AFC9" w14:textId="77777777" w:rsidTr="005E75D9">
        <w:trPr>
          <w:cantSplit/>
        </w:trPr>
        <w:tc>
          <w:tcPr>
            <w:tcW w:w="4815" w:type="dxa"/>
          </w:tcPr>
          <w:p w14:paraId="10F9377F" w14:textId="77777777" w:rsidR="00C347D8" w:rsidRPr="00242A2E" w:rsidRDefault="00C347D8" w:rsidP="005E75D9">
            <w:pPr>
              <w:pStyle w:val="TableText"/>
            </w:pPr>
            <w:r w:rsidRPr="00242A2E">
              <w:t>Approval of outcomes of selection process</w:t>
            </w:r>
          </w:p>
        </w:tc>
        <w:tc>
          <w:tcPr>
            <w:tcW w:w="3974" w:type="dxa"/>
          </w:tcPr>
          <w:p w14:paraId="43D2CD2A" w14:textId="77777777" w:rsidR="00C347D8" w:rsidRPr="00242A2E" w:rsidRDefault="00C347D8" w:rsidP="00F72DA9">
            <w:pPr>
              <w:pStyle w:val="TableText"/>
            </w:pPr>
            <w:r w:rsidRPr="00242A2E">
              <w:t xml:space="preserve">4 weeks </w:t>
            </w:r>
          </w:p>
        </w:tc>
      </w:tr>
      <w:tr w:rsidR="00C347D8" w:rsidRPr="00242A2E" w14:paraId="6C11C9F0" w14:textId="77777777" w:rsidTr="005E75D9">
        <w:trPr>
          <w:cantSplit/>
        </w:trPr>
        <w:tc>
          <w:tcPr>
            <w:tcW w:w="4815" w:type="dxa"/>
          </w:tcPr>
          <w:p w14:paraId="2005583C" w14:textId="77777777" w:rsidR="00C347D8" w:rsidRPr="00242A2E" w:rsidRDefault="00C347D8" w:rsidP="005E75D9">
            <w:pPr>
              <w:pStyle w:val="TableText"/>
            </w:pPr>
            <w:r w:rsidRPr="00242A2E">
              <w:t>Negotiations and award of grant agreements</w:t>
            </w:r>
          </w:p>
        </w:tc>
        <w:tc>
          <w:tcPr>
            <w:tcW w:w="3974" w:type="dxa"/>
          </w:tcPr>
          <w:p w14:paraId="0816C1B4" w14:textId="77777777" w:rsidR="00C347D8" w:rsidRPr="00242A2E" w:rsidRDefault="00F72DA9" w:rsidP="00F72DA9">
            <w:pPr>
              <w:pStyle w:val="TableText"/>
            </w:pPr>
            <w:r w:rsidRPr="00242A2E">
              <w:t>Up to 6 weeks</w:t>
            </w:r>
          </w:p>
        </w:tc>
      </w:tr>
      <w:tr w:rsidR="00C347D8" w:rsidRPr="00242A2E" w14:paraId="2584CD03" w14:textId="77777777" w:rsidTr="005E75D9">
        <w:trPr>
          <w:cantSplit/>
        </w:trPr>
        <w:tc>
          <w:tcPr>
            <w:tcW w:w="4815" w:type="dxa"/>
          </w:tcPr>
          <w:p w14:paraId="017CFB32" w14:textId="77777777" w:rsidR="00C347D8" w:rsidRPr="00242A2E" w:rsidRDefault="00C347D8" w:rsidP="005E75D9">
            <w:pPr>
              <w:pStyle w:val="TableText"/>
            </w:pPr>
            <w:r w:rsidRPr="00242A2E">
              <w:t>Notification to unsuccessful applicants</w:t>
            </w:r>
          </w:p>
        </w:tc>
        <w:tc>
          <w:tcPr>
            <w:tcW w:w="3974" w:type="dxa"/>
          </w:tcPr>
          <w:p w14:paraId="32BD5C25" w14:textId="5FA8B1A7" w:rsidR="00C347D8" w:rsidRPr="00242A2E" w:rsidRDefault="000A1D55" w:rsidP="00F72DA9">
            <w:pPr>
              <w:pStyle w:val="TableText"/>
            </w:pPr>
            <w:r>
              <w:t>March 2021</w:t>
            </w:r>
            <w:r w:rsidR="00AB177E" w:rsidRPr="00242A2E">
              <w:t xml:space="preserve"> </w:t>
            </w:r>
          </w:p>
        </w:tc>
      </w:tr>
      <w:tr w:rsidR="001D46CE" w:rsidRPr="00242A2E" w14:paraId="044B3E99" w14:textId="77777777" w:rsidTr="005E75D9">
        <w:trPr>
          <w:cantSplit/>
        </w:trPr>
        <w:tc>
          <w:tcPr>
            <w:tcW w:w="4815" w:type="dxa"/>
          </w:tcPr>
          <w:p w14:paraId="2D4A5CE2" w14:textId="6C5B8B67" w:rsidR="001D46CE" w:rsidRPr="00242A2E" w:rsidRDefault="001D46CE" w:rsidP="001D46CE">
            <w:pPr>
              <w:pStyle w:val="TableText"/>
            </w:pPr>
            <w:r w:rsidRPr="00242A2E">
              <w:t>Transition period if new grant provider</w:t>
            </w:r>
          </w:p>
        </w:tc>
        <w:tc>
          <w:tcPr>
            <w:tcW w:w="3974" w:type="dxa"/>
          </w:tcPr>
          <w:p w14:paraId="18DA285D" w14:textId="111849FC" w:rsidR="001D46CE" w:rsidRPr="00242A2E" w:rsidRDefault="00242A2E" w:rsidP="001D46CE">
            <w:pPr>
              <w:pStyle w:val="TableText"/>
            </w:pPr>
            <w:r>
              <w:t xml:space="preserve">From April </w:t>
            </w:r>
            <w:r w:rsidR="00BF0259" w:rsidRPr="00242A2E">
              <w:t>2021</w:t>
            </w:r>
          </w:p>
        </w:tc>
      </w:tr>
      <w:tr w:rsidR="00C347D8" w:rsidRPr="00242A2E" w14:paraId="16D834B5" w14:textId="77777777" w:rsidTr="005E75D9">
        <w:trPr>
          <w:cantSplit/>
        </w:trPr>
        <w:tc>
          <w:tcPr>
            <w:tcW w:w="4815" w:type="dxa"/>
          </w:tcPr>
          <w:p w14:paraId="72B9BBB3" w14:textId="77777777" w:rsidR="00C347D8" w:rsidRPr="00242A2E" w:rsidRDefault="00C347D8" w:rsidP="005A20F7">
            <w:pPr>
              <w:pStyle w:val="TableText"/>
            </w:pPr>
            <w:r w:rsidRPr="00242A2E">
              <w:t>Earliest start date of grant activity</w:t>
            </w:r>
            <w:r w:rsidR="00AB177E" w:rsidRPr="00242A2E">
              <w:t xml:space="preserve"> </w:t>
            </w:r>
          </w:p>
        </w:tc>
        <w:tc>
          <w:tcPr>
            <w:tcW w:w="3974" w:type="dxa"/>
          </w:tcPr>
          <w:p w14:paraId="5A62AEC9" w14:textId="2E1E6E1D" w:rsidR="001D46CE" w:rsidRPr="00242A2E" w:rsidRDefault="00242A2E" w:rsidP="00242A2E">
            <w:pPr>
              <w:pStyle w:val="TableText"/>
            </w:pPr>
            <w:r>
              <w:t xml:space="preserve">1 July </w:t>
            </w:r>
            <w:r w:rsidR="00BF0259" w:rsidRPr="00242A2E">
              <w:t>2021</w:t>
            </w:r>
          </w:p>
        </w:tc>
      </w:tr>
      <w:tr w:rsidR="00C347D8" w14:paraId="1D9675CA" w14:textId="77777777" w:rsidTr="005E75D9">
        <w:trPr>
          <w:cantSplit/>
        </w:trPr>
        <w:tc>
          <w:tcPr>
            <w:tcW w:w="4815" w:type="dxa"/>
          </w:tcPr>
          <w:p w14:paraId="7F6AB581" w14:textId="77777777" w:rsidR="00C347D8" w:rsidRPr="00242A2E" w:rsidRDefault="00C347D8" w:rsidP="005A20F7">
            <w:pPr>
              <w:pStyle w:val="TableText"/>
            </w:pPr>
            <w:r w:rsidRPr="00242A2E">
              <w:t xml:space="preserve">End date of </w:t>
            </w:r>
            <w:r w:rsidR="00C27561" w:rsidRPr="00242A2E">
              <w:t xml:space="preserve">grant </w:t>
            </w:r>
            <w:r w:rsidR="00AB177E" w:rsidRPr="00242A2E">
              <w:t xml:space="preserve">activity </w:t>
            </w:r>
          </w:p>
        </w:tc>
        <w:tc>
          <w:tcPr>
            <w:tcW w:w="3974" w:type="dxa"/>
          </w:tcPr>
          <w:p w14:paraId="3BC20715" w14:textId="245C8DA3" w:rsidR="00C347D8" w:rsidRPr="00242A2E" w:rsidRDefault="00242A2E" w:rsidP="00242A2E">
            <w:pPr>
              <w:pStyle w:val="TableText"/>
            </w:pPr>
            <w:r>
              <w:t xml:space="preserve">30 June </w:t>
            </w:r>
            <w:r w:rsidR="005171D1" w:rsidRPr="00242A2E">
              <w:t>2026</w:t>
            </w:r>
          </w:p>
        </w:tc>
      </w:tr>
    </w:tbl>
    <w:p w14:paraId="303192F6" w14:textId="77777777" w:rsidR="008778C3" w:rsidRDefault="008778C3" w:rsidP="009668F6">
      <w:pPr>
        <w:pStyle w:val="Heading3"/>
      </w:pPr>
      <w:bookmarkStart w:id="98" w:name="_Toc52363204"/>
      <w:r w:rsidRPr="00181A24">
        <w:t>Questions during the application process</w:t>
      </w:r>
      <w:bookmarkEnd w:id="98"/>
    </w:p>
    <w:p w14:paraId="38ED37FB" w14:textId="7D26A5E2" w:rsidR="008778C3" w:rsidRDefault="008778C3" w:rsidP="008778C3">
      <w:r>
        <w:t>If you have any questions during the application period</w:t>
      </w:r>
      <w:r w:rsidR="005171D1">
        <w:t xml:space="preserve"> </w:t>
      </w:r>
      <w:r>
        <w:t xml:space="preserve">contact </w:t>
      </w:r>
      <w:r w:rsidR="0081304B">
        <w:t>the Community Grants H</w:t>
      </w:r>
      <w:r w:rsidR="00F90355">
        <w:t xml:space="preserve">ub on 1800 020 283 </w:t>
      </w:r>
      <w:r w:rsidR="00A87E96">
        <w:t xml:space="preserve">(option 1) </w:t>
      </w:r>
      <w:r w:rsidR="00F90355">
        <w:t xml:space="preserve">or email </w:t>
      </w:r>
      <w:hyperlink r:id="rId37" w:history="1">
        <w:r w:rsidR="00F90355" w:rsidRPr="000675F4">
          <w:rPr>
            <w:rStyle w:val="Hyperlink"/>
          </w:rPr>
          <w:t>support@communitygrants.gov.au</w:t>
        </w:r>
      </w:hyperlink>
      <w:r w:rsidR="00F90355">
        <w:t xml:space="preserve">. </w:t>
      </w:r>
    </w:p>
    <w:p w14:paraId="7F8970D2" w14:textId="59E0F92F"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r w:rsidR="002F7E8A">
        <w:t xml:space="preserve">are </w:t>
      </w:r>
      <w:r>
        <w:t>posted on</w:t>
      </w:r>
      <w:r w:rsidR="002B1AB0">
        <w:t xml:space="preserve"> the</w:t>
      </w:r>
      <w:r>
        <w:t xml:space="preserve"> </w:t>
      </w:r>
      <w:hyperlink r:id="rId38" w:history="1">
        <w:r w:rsidRPr="004D3D46">
          <w:rPr>
            <w:rStyle w:val="Hyperlink"/>
          </w:rPr>
          <w:t>GrantConnect</w:t>
        </w:r>
      </w:hyperlink>
      <w:r w:rsidR="00F90355">
        <w:t xml:space="preserve"> </w:t>
      </w:r>
      <w:r w:rsidR="00F90355" w:rsidRPr="00272EC0">
        <w:t xml:space="preserve">and </w:t>
      </w:r>
      <w:hyperlink r:id="rId39" w:history="1">
        <w:r w:rsidR="00F90355" w:rsidRPr="00272EC0">
          <w:rPr>
            <w:rStyle w:val="Hyperlink"/>
          </w:rPr>
          <w:t>Community Grants Hub</w:t>
        </w:r>
      </w:hyperlink>
      <w:r w:rsidR="00F90355" w:rsidRPr="00272EC0">
        <w:t xml:space="preserve"> websites</w:t>
      </w:r>
      <w:r w:rsidR="00272EC0" w:rsidRPr="00272EC0">
        <w:t>.</w:t>
      </w:r>
    </w:p>
    <w:p w14:paraId="3E00E37C" w14:textId="38132E37" w:rsidR="00125362" w:rsidRPr="00CA2FD7" w:rsidRDefault="00125362" w:rsidP="008778C3">
      <w:pPr>
        <w:rPr>
          <w:rFonts w:eastAsiaTheme="minorHAnsi" w:cstheme="minorBidi"/>
          <w:szCs w:val="22"/>
        </w:rPr>
      </w:pPr>
      <w:r w:rsidRPr="00125362">
        <w:rPr>
          <w:rFonts w:eastAsiaTheme="minorHAnsi" w:cstheme="minorBidi"/>
          <w:szCs w:val="22"/>
        </w:rPr>
        <w:t xml:space="preserve">The question period will close at 5:00PM </w:t>
      </w:r>
      <w:r w:rsidR="005171D1" w:rsidRPr="00242A2E">
        <w:t xml:space="preserve">AEDT </w:t>
      </w:r>
      <w:r w:rsidRPr="00242A2E">
        <w:rPr>
          <w:rFonts w:eastAsiaTheme="minorHAnsi" w:cstheme="minorBidi"/>
          <w:szCs w:val="22"/>
        </w:rPr>
        <w:t xml:space="preserve">on </w:t>
      </w:r>
      <w:r w:rsidR="00055E9A" w:rsidRPr="00242A2E">
        <w:rPr>
          <w:rFonts w:eastAsiaTheme="minorHAnsi" w:cstheme="minorBidi"/>
          <w:szCs w:val="22"/>
        </w:rPr>
        <w:t>6 November</w:t>
      </w:r>
      <w:r w:rsidR="00E813E4" w:rsidRPr="00242A2E">
        <w:rPr>
          <w:rFonts w:eastAsiaTheme="minorHAnsi" w:cstheme="minorBidi"/>
          <w:szCs w:val="22"/>
        </w:rPr>
        <w:t xml:space="preserve"> 2020</w:t>
      </w:r>
      <w:r w:rsidR="005171D1" w:rsidRPr="00242A2E">
        <w:rPr>
          <w:rFonts w:eastAsiaTheme="minorHAnsi" w:cstheme="minorBidi"/>
          <w:szCs w:val="22"/>
        </w:rPr>
        <w:t xml:space="preserve">. </w:t>
      </w:r>
      <w:r w:rsidRPr="00242A2E">
        <w:rPr>
          <w:rFonts w:eastAsiaTheme="minorHAnsi" w:cstheme="minorBidi"/>
          <w:szCs w:val="22"/>
        </w:rPr>
        <w:t>Following</w:t>
      </w:r>
      <w:r w:rsidRPr="00125362">
        <w:rPr>
          <w:rFonts w:eastAsiaTheme="minorHAnsi" w:cstheme="minorBidi"/>
          <w:szCs w:val="22"/>
        </w:rPr>
        <w:t xml:space="preserve">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application form will be answered. </w:t>
      </w:r>
    </w:p>
    <w:p w14:paraId="4323E237" w14:textId="77777777" w:rsidR="006E0B42" w:rsidRDefault="006E0B42" w:rsidP="009668F6">
      <w:pPr>
        <w:pStyle w:val="Heading2"/>
      </w:pPr>
      <w:bookmarkStart w:id="99" w:name="_Toc52363205"/>
      <w:r>
        <w:lastRenderedPageBreak/>
        <w:t>The grant selection process</w:t>
      </w:r>
      <w:bookmarkEnd w:id="99"/>
    </w:p>
    <w:p w14:paraId="505D61BC" w14:textId="319ADC2B" w:rsidR="00032BB0" w:rsidRPr="00875816" w:rsidRDefault="00032BB0" w:rsidP="00032BB0">
      <w:pPr>
        <w:pStyle w:val="Heading3"/>
      </w:pPr>
      <w:bookmarkStart w:id="100" w:name="_Toc52363206"/>
      <w:r w:rsidRPr="00875816">
        <w:t>Assessment of grant applications</w:t>
      </w:r>
      <w:bookmarkEnd w:id="100"/>
      <w:r w:rsidRPr="00875816">
        <w:t xml:space="preserve"> </w:t>
      </w:r>
    </w:p>
    <w:p w14:paraId="52AA2D79" w14:textId="6E29E57A" w:rsidR="006E0B42" w:rsidRPr="00A632E3" w:rsidRDefault="001A2806" w:rsidP="006E0B42">
      <w:pPr>
        <w:rPr>
          <w:rFonts w:cstheme="minorHAnsi"/>
        </w:rPr>
      </w:pPr>
      <w:r>
        <w:t xml:space="preserve">The </w:t>
      </w:r>
      <w:r w:rsidR="0045629D">
        <w:t>Community Grants Hub</w:t>
      </w:r>
      <w:r w:rsidR="00875816">
        <w:t xml:space="preserve"> </w:t>
      </w:r>
      <w:r>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will be considered</w:t>
      </w:r>
      <w:r w:rsidR="006E0B42" w:rsidRPr="00A632E3">
        <w:rPr>
          <w:rFonts w:cstheme="minorHAnsi"/>
        </w:rPr>
        <w:t xml:space="preserve"> through </w:t>
      </w:r>
      <w:r w:rsidR="006E0B42" w:rsidRPr="00BC628E">
        <w:rPr>
          <w:rFonts w:cstheme="minorHAnsi"/>
        </w:rPr>
        <w:t xml:space="preserve">an </w:t>
      </w:r>
      <w:r w:rsidR="006E0B42" w:rsidRPr="00EF31C0">
        <w:rPr>
          <w:rFonts w:cstheme="minorHAnsi"/>
        </w:rPr>
        <w:t>open competitive</w:t>
      </w:r>
      <w:r w:rsidR="007F6D34" w:rsidRPr="00EF31C0">
        <w:rPr>
          <w:rFonts w:cstheme="minorHAnsi"/>
        </w:rPr>
        <w:t xml:space="preserve"> </w:t>
      </w:r>
      <w:r w:rsidR="006E0B42" w:rsidRPr="00EF31C0">
        <w:rPr>
          <w:rFonts w:cstheme="minorHAnsi"/>
        </w:rPr>
        <w:t>grant process</w:t>
      </w:r>
      <w:r w:rsidR="006E0B42" w:rsidRPr="00A632E3">
        <w:rPr>
          <w:rFonts w:cstheme="minorHAnsi"/>
        </w:rPr>
        <w:t>.</w:t>
      </w:r>
    </w:p>
    <w:p w14:paraId="659F5E76" w14:textId="60A7738A" w:rsidR="006E0B42" w:rsidRPr="00A632E3" w:rsidRDefault="00635ACF" w:rsidP="006E0B42">
      <w:r>
        <w:t xml:space="preserve">If eligible, </w:t>
      </w:r>
      <w:r w:rsidR="003E0B17">
        <w:t xml:space="preserve">the </w:t>
      </w:r>
      <w:r w:rsidR="00C84130">
        <w:t>department</w:t>
      </w:r>
      <w:r w:rsidR="00C84130" w:rsidRPr="00A632E3">
        <w:t xml:space="preserve"> </w:t>
      </w:r>
      <w:r w:rsidR="006E0B42" w:rsidRPr="00A632E3">
        <w:t xml:space="preserve">will then assess your application against the </w:t>
      </w:r>
      <w:r w:rsidR="006E0B42">
        <w:t xml:space="preserve">assessment </w:t>
      </w:r>
      <w:r w:rsidR="006E0B42" w:rsidRPr="005163DB">
        <w:t xml:space="preserve">criteria (see </w:t>
      </w:r>
      <w:r w:rsidR="00B820A4">
        <w:t>s</w:t>
      </w:r>
      <w:r w:rsidR="00B820A4" w:rsidRPr="005163DB">
        <w:t xml:space="preserve">ection </w:t>
      </w:r>
      <w:r w:rsidR="003E63B6" w:rsidRPr="005163DB">
        <w:t>6</w:t>
      </w:r>
      <w:r w:rsidR="006E0B42" w:rsidRPr="005163DB">
        <w:t>)</w:t>
      </w:r>
      <w:r w:rsidR="006E0B42" w:rsidRPr="00A632E3">
        <w:t xml:space="preserve">. </w:t>
      </w:r>
      <w:r w:rsidR="00705C93">
        <w:t>We</w:t>
      </w:r>
      <w:r w:rsidR="00456C23">
        <w:t xml:space="preserve"> </w:t>
      </w:r>
      <w:r w:rsidR="002B1AB0">
        <w:t xml:space="preserve">will </w:t>
      </w:r>
      <w:r w:rsidR="006E0B42">
        <w:t>consider y</w:t>
      </w:r>
      <w:r w:rsidR="006E0B42" w:rsidRPr="00A632E3">
        <w:t>our application on its merits, based on:</w:t>
      </w:r>
    </w:p>
    <w:p w14:paraId="2DF7B719" w14:textId="41CF7945" w:rsidR="006E0B42" w:rsidRDefault="006E0B42" w:rsidP="006E0B42">
      <w:pPr>
        <w:pStyle w:val="ListBullet"/>
      </w:pPr>
      <w:r w:rsidRPr="00A632E3">
        <w:t xml:space="preserve">how well it </w:t>
      </w:r>
      <w:r w:rsidR="00F84062">
        <w:t>addresses</w:t>
      </w:r>
      <w:r w:rsidR="00795785">
        <w:t xml:space="preserve"> the assessment criteria as set out in section 6 of the Grant Opportunity Guidelines</w:t>
      </w:r>
      <w:r w:rsidR="00C869F7">
        <w:t xml:space="preserve"> </w:t>
      </w:r>
      <w:hyperlink w:anchor="_Toc494290504" w:history="1"/>
    </w:p>
    <w:p w14:paraId="6B856C00" w14:textId="1C6891E4" w:rsidR="003E1643" w:rsidRDefault="003E1643" w:rsidP="006E0B42">
      <w:pPr>
        <w:pStyle w:val="ListBullet"/>
      </w:pPr>
      <w:r>
        <w:t xml:space="preserve">how well it </w:t>
      </w:r>
      <w:r w:rsidR="00F84062">
        <w:t>meets</w:t>
      </w:r>
      <w:r w:rsidR="00795785">
        <w:t xml:space="preserve"> the eligibility criteria as set out in section 5.1 of the Grant Opportunity Guidelines</w:t>
      </w:r>
      <w:r w:rsidR="00F84062">
        <w:t xml:space="preserve"> </w:t>
      </w:r>
      <w:hyperlink w:anchor="_Eligible_grant_activities" w:history="1"/>
    </w:p>
    <w:p w14:paraId="0D9E56AF" w14:textId="5D911073" w:rsidR="003E1643" w:rsidRPr="00A632E3" w:rsidRDefault="003E1643" w:rsidP="006E0B42">
      <w:pPr>
        <w:pStyle w:val="ListBullet"/>
      </w:pPr>
      <w:r>
        <w:t>how well it fits with</w:t>
      </w:r>
      <w:r w:rsidR="00795785">
        <w:t xml:space="preserve"> the supporting principles of the ICAFSS as set out in section 2.4 of the Grant Opportunity Guidelines</w:t>
      </w:r>
      <w:r>
        <w:t xml:space="preserve"> </w:t>
      </w:r>
      <w:hyperlink w:anchor="_Structure_of_the" w:history="1"/>
    </w:p>
    <w:p w14:paraId="133818F2" w14:textId="361EA5E7" w:rsidR="006E0B42" w:rsidRPr="00A632E3" w:rsidRDefault="006E0B42" w:rsidP="006E0B42">
      <w:pPr>
        <w:pStyle w:val="ListBullet"/>
      </w:pPr>
      <w:r w:rsidRPr="00A632E3">
        <w:t>how it compares to other applications</w:t>
      </w:r>
      <w:r w:rsidR="00A72D0E">
        <w:t>.</w:t>
      </w:r>
      <w:r w:rsidRPr="00A632E3">
        <w:t xml:space="preserve"> </w:t>
      </w:r>
    </w:p>
    <w:p w14:paraId="46FCDD95" w14:textId="3CE02825" w:rsidR="001A2806" w:rsidRDefault="001A2806" w:rsidP="001A2806">
      <w:pPr>
        <w:pStyle w:val="ListBullet"/>
        <w:numPr>
          <w:ilvl w:val="0"/>
          <w:numId w:val="0"/>
        </w:numPr>
      </w:pPr>
      <w:r>
        <w:t>A Selection Advisory Panel will consider:</w:t>
      </w:r>
    </w:p>
    <w:p w14:paraId="6A21ADBD" w14:textId="5517C3EF" w:rsidR="006E0B42" w:rsidRPr="00507DE7" w:rsidRDefault="006E0B42" w:rsidP="001C5D4E">
      <w:pPr>
        <w:pStyle w:val="ListBullet"/>
      </w:pPr>
      <w:r w:rsidRPr="00507DE7">
        <w:t>whether it provides value with relevant money</w:t>
      </w:r>
      <w:r w:rsidRPr="00507DE7">
        <w:rPr>
          <w:rStyle w:val="FootnoteReference"/>
        </w:rPr>
        <w:footnoteReference w:id="8"/>
      </w:r>
    </w:p>
    <w:p w14:paraId="473E156A" w14:textId="10817F32" w:rsidR="00552477" w:rsidRPr="00507DE7" w:rsidRDefault="00552477" w:rsidP="00552477">
      <w:pPr>
        <w:pStyle w:val="ListBullet"/>
        <w:numPr>
          <w:ilvl w:val="0"/>
          <w:numId w:val="7"/>
        </w:numPr>
      </w:pPr>
      <w:r w:rsidRPr="00507DE7">
        <w:t>your proposed Project Plan</w:t>
      </w:r>
      <w:r w:rsidR="004D543B">
        <w:t xml:space="preserve"> (with simplified budget)</w:t>
      </w:r>
      <w:r w:rsidRPr="00507DE7">
        <w:t>, on the provided template</w:t>
      </w:r>
      <w:r w:rsidR="00B820A4">
        <w:t>.</w:t>
      </w:r>
    </w:p>
    <w:p w14:paraId="291323D9" w14:textId="3501BBDE" w:rsidR="006E0B42" w:rsidRPr="005F69E4" w:rsidRDefault="00311CBF" w:rsidP="006E0B42">
      <w:pPr>
        <w:pStyle w:val="ListBullet"/>
        <w:numPr>
          <w:ilvl w:val="0"/>
          <w:numId w:val="0"/>
        </w:numPr>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 xml:space="preserve">the </w:t>
      </w:r>
      <w:r w:rsidR="001A2806" w:rsidRPr="003208A4">
        <w:rPr>
          <w:rFonts w:cs="Arial"/>
        </w:rPr>
        <w:t>Selection Advisory Panel</w:t>
      </w:r>
      <w:r w:rsidR="001A2806">
        <w:rPr>
          <w:rFonts w:cs="Arial"/>
        </w:rPr>
        <w:t xml:space="preserve"> </w:t>
      </w:r>
      <w:r>
        <w:rPr>
          <w:rFonts w:cs="Arial"/>
        </w:rPr>
        <w:t>will have regard to</w:t>
      </w:r>
      <w:r w:rsidR="00EF31C0">
        <w:rPr>
          <w:rFonts w:cs="Arial"/>
        </w:rPr>
        <w:t>:</w:t>
      </w:r>
    </w:p>
    <w:p w14:paraId="5E52FCCB" w14:textId="77777777" w:rsidR="006E0B42" w:rsidRPr="00DE5CF4" w:rsidRDefault="006E0B42" w:rsidP="009E283B">
      <w:pPr>
        <w:pStyle w:val="ListBullet"/>
      </w:pPr>
      <w:r w:rsidRPr="00DD61AF">
        <w:t>the overall objective/s to be achieved in providing the grant</w:t>
      </w:r>
    </w:p>
    <w:p w14:paraId="30B8E418" w14:textId="77777777" w:rsidR="006E0B42" w:rsidRPr="009E283B" w:rsidRDefault="006E0B42" w:rsidP="009E283B">
      <w:pPr>
        <w:pStyle w:val="ListBullet"/>
      </w:pPr>
      <w:r w:rsidRPr="00DE5CF4">
        <w:t xml:space="preserve">the relative </w:t>
      </w:r>
      <w:r w:rsidR="00311CBF" w:rsidRPr="00FC5953">
        <w:t>value of the grant sought</w:t>
      </w:r>
    </w:p>
    <w:p w14:paraId="40133939" w14:textId="77777777" w:rsidR="006E0B42" w:rsidRPr="009E283B" w:rsidRDefault="009D51CA" w:rsidP="009E283B">
      <w:pPr>
        <w:pStyle w:val="ListBullet"/>
      </w:pPr>
      <w:r w:rsidRPr="009E283B">
        <w:t xml:space="preserve">extent to which </w:t>
      </w:r>
      <w:r w:rsidR="006E0B42" w:rsidRPr="009E283B">
        <w:t xml:space="preserve">the geographic location of the </w:t>
      </w:r>
      <w:r w:rsidR="00311CBF" w:rsidRPr="009E283B">
        <w:t>application</w:t>
      </w:r>
      <w:r w:rsidRPr="009E283B">
        <w:t xml:space="preserve"> matches identified priorities</w:t>
      </w:r>
    </w:p>
    <w:p w14:paraId="3C8704A4" w14:textId="09645EB9" w:rsidR="006E0B42" w:rsidRDefault="006E0B42" w:rsidP="009E283B">
      <w:pPr>
        <w:pStyle w:val="ListBullet"/>
      </w:pPr>
      <w:r w:rsidRPr="009E283B">
        <w:t xml:space="preserve">the extent to which the evidence in the application demonstrates that it will contribute to </w:t>
      </w:r>
      <w:r w:rsidR="006633E1">
        <w:t>meeting the outcomes/objectives</w:t>
      </w:r>
    </w:p>
    <w:p w14:paraId="22C9E59E" w14:textId="183D6E2D" w:rsidR="00C7753F" w:rsidRDefault="002B1AB0" w:rsidP="009E283B">
      <w:pPr>
        <w:pStyle w:val="ListBullet"/>
      </w:pPr>
      <w:r>
        <w:t>h</w:t>
      </w:r>
      <w:r w:rsidR="00C7753F" w:rsidRPr="009E283B">
        <w:t>ow the grant activities will target groups or individuals</w:t>
      </w:r>
    </w:p>
    <w:p w14:paraId="5825A821" w14:textId="77777777" w:rsidR="004E5CBF" w:rsidRDefault="00AF6C81" w:rsidP="009E283B">
      <w:pPr>
        <w:pStyle w:val="ListBullet"/>
        <w:numPr>
          <w:ilvl w:val="0"/>
          <w:numId w:val="7"/>
        </w:numPr>
      </w:pPr>
      <w:r>
        <w:t>h</w:t>
      </w:r>
      <w:r w:rsidR="004E5CBF">
        <w:t>ow it compares to other applications.</w:t>
      </w:r>
    </w:p>
    <w:p w14:paraId="367A904D" w14:textId="2C85A9CA" w:rsidR="00866D16" w:rsidRDefault="00A87E96" w:rsidP="009668F6">
      <w:pPr>
        <w:pStyle w:val="Heading3"/>
      </w:pPr>
      <w:bookmarkStart w:id="101" w:name="_Toc52363207"/>
      <w:r>
        <w:t>Financial v</w:t>
      </w:r>
      <w:r w:rsidR="00866D16">
        <w:t>iability</w:t>
      </w:r>
      <w:bookmarkEnd w:id="101"/>
    </w:p>
    <w:p w14:paraId="441CC60C" w14:textId="3879329E" w:rsidR="00866D16" w:rsidRDefault="00866D16" w:rsidP="00FC5501">
      <w:r>
        <w:t xml:space="preserve">Applicants may be subject to a </w:t>
      </w:r>
      <w:r w:rsidR="0070001C">
        <w:t>f</w:t>
      </w:r>
      <w:r>
        <w:t xml:space="preserve">inancial </w:t>
      </w:r>
      <w:r w:rsidR="0070001C">
        <w:t>v</w:t>
      </w:r>
      <w:r>
        <w:t xml:space="preserve">iability assessment. The </w:t>
      </w:r>
      <w:r w:rsidR="0070001C">
        <w:t>f</w:t>
      </w:r>
      <w:r>
        <w:t xml:space="preserve">inancial </w:t>
      </w:r>
      <w:r w:rsidR="0070001C">
        <w:t>v</w:t>
      </w:r>
      <w:r>
        <w:t xml:space="preserve">iability assessment forms part of the risk mitigation strategy and can include: </w:t>
      </w:r>
    </w:p>
    <w:p w14:paraId="1EE680B8" w14:textId="1C97B13D" w:rsidR="00866D16" w:rsidRDefault="0070001C" w:rsidP="00866D16">
      <w:pPr>
        <w:pStyle w:val="ListBullet"/>
      </w:pPr>
      <w:r>
        <w:t>e</w:t>
      </w:r>
      <w:r w:rsidR="00866D16">
        <w:t>stablishing whether relevant persons have any adverse business history (for example current or past bankruptcy)</w:t>
      </w:r>
    </w:p>
    <w:p w14:paraId="0BE4DBD4" w14:textId="027742D6" w:rsidR="00866D16" w:rsidRPr="00866D16" w:rsidRDefault="0070001C" w:rsidP="00866D16">
      <w:pPr>
        <w:pStyle w:val="ListBullet"/>
      </w:pPr>
      <w:r>
        <w:t>a</w:t>
      </w:r>
      <w:r w:rsidR="00866D16">
        <w:t>ssessment of the financial health of an entity</w:t>
      </w:r>
      <w:r w:rsidR="00C41F8B">
        <w:t>.</w:t>
      </w:r>
    </w:p>
    <w:p w14:paraId="65D20458" w14:textId="66891949" w:rsidR="00C157E9" w:rsidRPr="00762807" w:rsidRDefault="00C157E9" w:rsidP="009668F6">
      <w:pPr>
        <w:pStyle w:val="Heading3"/>
      </w:pPr>
      <w:bookmarkStart w:id="102" w:name="_Toc52363208"/>
      <w:r w:rsidRPr="00762807">
        <w:t xml:space="preserve">Who will assess </w:t>
      </w:r>
      <w:r w:rsidR="001A2806" w:rsidRPr="00762807">
        <w:t xml:space="preserve">and select </w:t>
      </w:r>
      <w:r w:rsidRPr="00762807">
        <w:t>applications?</w:t>
      </w:r>
      <w:bookmarkEnd w:id="102"/>
    </w:p>
    <w:p w14:paraId="0F2EB7DE" w14:textId="50FA14A9" w:rsidR="00C157E9" w:rsidRPr="00313B89" w:rsidRDefault="00187F2F" w:rsidP="00C157E9">
      <w:pPr>
        <w:spacing w:before="120"/>
        <w:rPr>
          <w:rFonts w:cs="Arial"/>
          <w:b/>
        </w:rPr>
      </w:pPr>
      <w:r>
        <w:t>E</w:t>
      </w:r>
      <w:r w:rsidR="00C157E9" w:rsidRPr="00103A95">
        <w:t xml:space="preserve">ach </w:t>
      </w:r>
      <w:r w:rsidR="008F67FF">
        <w:t xml:space="preserve">eligible and compliant </w:t>
      </w:r>
      <w:r w:rsidR="00C157E9" w:rsidRPr="00103A95">
        <w:t xml:space="preserve">application </w:t>
      </w:r>
      <w:r>
        <w:t xml:space="preserve">will be assessed by </w:t>
      </w:r>
      <w:r w:rsidR="00C84130">
        <w:t xml:space="preserve">the department </w:t>
      </w:r>
      <w:r w:rsidR="00C157E9" w:rsidRPr="00103A95">
        <w:t>on its merit</w:t>
      </w:r>
      <w:r w:rsidR="00C157E9">
        <w:t xml:space="preserve"> </w:t>
      </w:r>
      <w:r w:rsidR="00C157E9" w:rsidRPr="00EE0C10">
        <w:t>a</w:t>
      </w:r>
      <w:r w:rsidR="00276EDC">
        <w:t>nd compare</w:t>
      </w:r>
      <w:r w:rsidR="00B11BC4">
        <w:t xml:space="preserve">d </w:t>
      </w:r>
      <w:r w:rsidR="00276EDC">
        <w:t>to other eligible</w:t>
      </w:r>
      <w:r w:rsidR="00D173D4">
        <w:t xml:space="preserve"> applications</w:t>
      </w:r>
      <w:r w:rsidR="00276EDC">
        <w:t xml:space="preserve">. </w:t>
      </w:r>
      <w:r w:rsidR="00875816" w:rsidRPr="00313B89">
        <w:t>A</w:t>
      </w:r>
      <w:r w:rsidR="00C157E9" w:rsidRPr="00313B89">
        <w:t>ssessment will be</w:t>
      </w:r>
      <w:r w:rsidR="00875816" w:rsidRPr="00313B89">
        <w:t xml:space="preserve"> undertaken by </w:t>
      </w:r>
      <w:r w:rsidR="00C84130">
        <w:t>the department</w:t>
      </w:r>
      <w:r w:rsidR="00763CEC">
        <w:t>’s</w:t>
      </w:r>
      <w:r w:rsidR="00C84130" w:rsidRPr="00313B89">
        <w:t xml:space="preserve"> </w:t>
      </w:r>
      <w:r w:rsidR="00875816" w:rsidRPr="00313B89">
        <w:t>personnel,</w:t>
      </w:r>
      <w:r w:rsidR="008F67FF" w:rsidRPr="00313B89">
        <w:t xml:space="preserve"> who will undertake training to ensure consistent assessment of all applications.</w:t>
      </w:r>
      <w:r w:rsidR="00A82B71">
        <w:t xml:space="preserve"> </w:t>
      </w:r>
    </w:p>
    <w:p w14:paraId="01FCE2F4" w14:textId="77777777" w:rsidR="00B0537C" w:rsidRPr="00B0537C" w:rsidRDefault="00B0537C" w:rsidP="00B0537C">
      <w:pPr>
        <w:spacing w:before="120"/>
      </w:pPr>
      <w:r w:rsidRPr="00B0537C">
        <w:lastRenderedPageBreak/>
        <w:t xml:space="preserve">In response to suggestions made through the ICAFSS consultation for the greater involvement of people with a lived experience of intercountry adoption, an Expert Advisory Group will be established to provide supplementary advice to the Selection Advisory Panel. The Expert Advisory group will offer sector specific knowledge or expertise regarding trauma informed practice and views on the demonstrated ability of applicants to engage with and meet community needs. </w:t>
      </w:r>
    </w:p>
    <w:p w14:paraId="3830C4AD" w14:textId="4A7D8E3D" w:rsidR="00B0537C" w:rsidRPr="00B0537C" w:rsidRDefault="00B0537C" w:rsidP="00B0537C">
      <w:pPr>
        <w:spacing w:before="120"/>
      </w:pPr>
      <w:r w:rsidRPr="00B0537C">
        <w:t xml:space="preserve">Any advisor, who is not a Commonwealth </w:t>
      </w:r>
      <w:r w:rsidR="00763CEC">
        <w:t>o</w:t>
      </w:r>
      <w:r w:rsidR="00763CEC" w:rsidRPr="00B0537C">
        <w:t>fficial</w:t>
      </w:r>
      <w:r w:rsidRPr="00B0537C">
        <w:t>, will be required to perform their duties in accordance with the CGRGs. Expert Advisory Group mem</w:t>
      </w:r>
      <w:r>
        <w:t xml:space="preserve">bers are non-voting positions. Their role is only to </w:t>
      </w:r>
      <w:r w:rsidRPr="00B0537C">
        <w:t>inform the Selection Advisory Panel’s recommendations and justifications to the grant delegate.</w:t>
      </w:r>
    </w:p>
    <w:p w14:paraId="3D9A189A" w14:textId="729C123B" w:rsidR="00C157E9" w:rsidRDefault="00C157E9" w:rsidP="00B0537C">
      <w:pPr>
        <w:spacing w:before="120"/>
      </w:pPr>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the sources are not nominated by you as referees. </w:t>
      </w:r>
      <w:r w:rsidR="00875816">
        <w:t>A</w:t>
      </w:r>
      <w:r w:rsidRPr="00103A95">
        <w:t xml:space="preserve">ssessment </w:t>
      </w:r>
      <w:r w:rsidR="00875816">
        <w:t xml:space="preserve">personnel </w:t>
      </w:r>
      <w:r w:rsidRPr="00103A95">
        <w:t>may also consider information about you or your</w:t>
      </w:r>
      <w:r>
        <w:t xml:space="preserve"> application that</w:t>
      </w:r>
      <w:r w:rsidRPr="00B72EE8">
        <w:t xml:space="preserve"> is available through the normal course of business.</w:t>
      </w:r>
    </w:p>
    <w:p w14:paraId="687462FC" w14:textId="72586A6E" w:rsidR="000C1BD5" w:rsidRPr="00B72EE8" w:rsidRDefault="000259AD" w:rsidP="00B0537C">
      <w:pPr>
        <w:spacing w:before="120"/>
      </w:pPr>
      <w:r>
        <w:t>The Selection Advisory Panel</w:t>
      </w:r>
      <w:r w:rsidR="000C1BD5">
        <w:t xml:space="preserve"> may conduct an interview process with applicants deemed highly suitable for the delivery of ICAFSS. </w:t>
      </w:r>
    </w:p>
    <w:p w14:paraId="5BAEA02A" w14:textId="6A55C83E" w:rsidR="00C157E9" w:rsidRDefault="00C157E9" w:rsidP="00C157E9">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w:t>
      </w:r>
      <w:r>
        <w:t>recommends</w:t>
      </w:r>
      <w:r w:rsidRPr="00103A95">
        <w:t xml:space="preserve"> to the</w:t>
      </w:r>
      <w:r w:rsidR="00A65BDC">
        <w:t xml:space="preserve"> decision maker</w:t>
      </w:r>
      <w:r w:rsidR="00AA2994" w:rsidRPr="008F67FF">
        <w:rPr>
          <w:color w:val="0070C0"/>
        </w:rPr>
        <w:t xml:space="preserve"> </w:t>
      </w:r>
      <w:r w:rsidR="00AA2994">
        <w:t>which applications to approve for a grant.</w:t>
      </w:r>
    </w:p>
    <w:p w14:paraId="11B016E5" w14:textId="77777777" w:rsidR="00C157E9" w:rsidRDefault="00C157E9" w:rsidP="009668F6">
      <w:pPr>
        <w:pStyle w:val="Heading3"/>
      </w:pPr>
      <w:bookmarkStart w:id="103" w:name="_Toc52363209"/>
      <w:r>
        <w:t>Who will approve grants?</w:t>
      </w:r>
      <w:bookmarkEnd w:id="103"/>
    </w:p>
    <w:p w14:paraId="431E6E1F" w14:textId="71BBE184" w:rsidR="00C157E9" w:rsidRDefault="00C157E9" w:rsidP="00C157E9">
      <w:r>
        <w:t>The</w:t>
      </w:r>
      <w:r w:rsidR="00D47BB5">
        <w:t xml:space="preserve"> </w:t>
      </w:r>
      <w:r w:rsidR="00D47BB5" w:rsidRPr="00D47BB5">
        <w:t xml:space="preserve">Minister for Families and Social Services or the Minister’s delegate (the decision maker) </w:t>
      </w:r>
      <w:r w:rsidR="002B5733">
        <w:t>d</w:t>
      </w:r>
      <w:r>
        <w:t xml:space="preserve">ecides which grant to approve </w:t>
      </w:r>
      <w:r w:rsidR="004F222D">
        <w:t>based on</w:t>
      </w:r>
      <w:r>
        <w:t xml:space="preserve"> the recommendations of the </w:t>
      </w:r>
      <w:r w:rsidR="006633E1">
        <w:t>S</w:t>
      </w:r>
      <w:r w:rsidR="00FC5501">
        <w:t xml:space="preserve">election </w:t>
      </w:r>
      <w:r w:rsidR="006633E1">
        <w:t>A</w:t>
      </w:r>
      <w:r w:rsidR="00FC5501">
        <w:t xml:space="preserve">dvisory </w:t>
      </w:r>
      <w:r w:rsidR="006633E1">
        <w:t>P</w:t>
      </w:r>
      <w:r w:rsidR="00FC5501">
        <w:t>anel</w:t>
      </w:r>
      <w:r>
        <w:t xml:space="preserve"> and the availability of grant funds</w:t>
      </w:r>
      <w:r w:rsidR="00BB272F">
        <w:t xml:space="preserve"> for the purposes of the </w:t>
      </w:r>
      <w:r w:rsidR="00090431">
        <w:t xml:space="preserve">grant </w:t>
      </w:r>
      <w:r w:rsidR="00BB272F">
        <w:t>program</w:t>
      </w:r>
      <w:r>
        <w:t>.</w:t>
      </w:r>
    </w:p>
    <w:p w14:paraId="0173721C" w14:textId="54899A52"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44ED3D4A" w14:textId="77777777" w:rsidR="00C157E9" w:rsidRPr="00103A95" w:rsidRDefault="00C157E9" w:rsidP="00C157E9">
      <w:pPr>
        <w:pStyle w:val="ListBullet"/>
      </w:pPr>
      <w:r w:rsidRPr="00103A95">
        <w:t>the approval of the grant</w:t>
      </w:r>
    </w:p>
    <w:p w14:paraId="5C5524A9" w14:textId="77777777" w:rsidR="00C157E9" w:rsidRPr="00103A95" w:rsidRDefault="00C157E9" w:rsidP="00C157E9">
      <w:pPr>
        <w:pStyle w:val="ListBullet"/>
      </w:pPr>
      <w:r w:rsidRPr="00103A95">
        <w:t>the grant funding amount to be awarded</w:t>
      </w:r>
    </w:p>
    <w:p w14:paraId="496C5876" w14:textId="5D75F9C3" w:rsidR="00E459C5" w:rsidRDefault="00C157E9" w:rsidP="00E459C5">
      <w:pPr>
        <w:pStyle w:val="ListBullet"/>
      </w:pPr>
      <w:r w:rsidRPr="00103A95">
        <w:t xml:space="preserve">the terms and conditions of the grant. </w:t>
      </w:r>
    </w:p>
    <w:p w14:paraId="5C8A8460" w14:textId="4AF675D0" w:rsidR="00E459C5" w:rsidRPr="00103A95" w:rsidRDefault="00E459C5" w:rsidP="00181A24">
      <w:pPr>
        <w:pStyle w:val="ListBullet"/>
        <w:numPr>
          <w:ilvl w:val="0"/>
          <w:numId w:val="0"/>
        </w:numPr>
      </w:pPr>
      <w:r>
        <w:t>There is no appeal mechanism for decisions to approve or not approve a grant.</w:t>
      </w:r>
    </w:p>
    <w:p w14:paraId="49054B17" w14:textId="77777777" w:rsidR="00DB5819" w:rsidRDefault="00FB0C71" w:rsidP="009668F6">
      <w:pPr>
        <w:pStyle w:val="Heading2"/>
      </w:pPr>
      <w:bookmarkStart w:id="104" w:name="_Toc52363210"/>
      <w:r>
        <w:t>Notification of application outcomes</w:t>
      </w:r>
      <w:bookmarkEnd w:id="104"/>
    </w:p>
    <w:p w14:paraId="6B1E80A1" w14:textId="2526FCF5"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0C398113" w14:textId="4EF060C0"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15196EA0" w14:textId="77777777" w:rsidR="00FB0C71" w:rsidRDefault="00FB0C71" w:rsidP="009668F6">
      <w:pPr>
        <w:pStyle w:val="Heading3"/>
      </w:pPr>
      <w:bookmarkStart w:id="105" w:name="_Toc52363211"/>
      <w:r w:rsidRPr="00FB0C71">
        <w:t>Feedback on your application</w:t>
      </w:r>
      <w:bookmarkEnd w:id="105"/>
    </w:p>
    <w:p w14:paraId="5534DB61" w14:textId="153C02D0" w:rsidR="003349F3" w:rsidRDefault="003349F3" w:rsidP="00FB0C71">
      <w:r>
        <w:t xml:space="preserve">A </w:t>
      </w:r>
      <w:r w:rsidR="006734C3" w:rsidRPr="006734C3">
        <w:t>Feedback Summary</w:t>
      </w:r>
      <w:r>
        <w:t xml:space="preserve"> will be published on the Community Grants Hub website to provide all organisations with easy access</w:t>
      </w:r>
      <w:r w:rsidR="003941BA">
        <w:t xml:space="preserve"> to</w:t>
      </w:r>
      <w:r>
        <w:t xml:space="preserve"> information about the grant selection process and the main strengths and areas for improving applications.</w:t>
      </w:r>
    </w:p>
    <w:p w14:paraId="67D100B0" w14:textId="77777777" w:rsidR="003349F3" w:rsidRPr="00191FE9" w:rsidRDefault="003349F3" w:rsidP="00FB0C71">
      <w:r w:rsidRPr="00191FE9">
        <w:t>Individual feedback will not be provided for this grant opportunity.</w:t>
      </w:r>
    </w:p>
    <w:p w14:paraId="31A8C8B6" w14:textId="2A7E9F43" w:rsidR="002E2A0D" w:rsidRDefault="00DD159B" w:rsidP="003A4B20">
      <w:pPr>
        <w:pStyle w:val="Heading3"/>
      </w:pPr>
      <w:bookmarkStart w:id="106" w:name="_Toc525295546"/>
      <w:bookmarkStart w:id="107" w:name="_Toc525552144"/>
      <w:bookmarkStart w:id="108" w:name="_Toc525722844"/>
      <w:bookmarkStart w:id="109" w:name="_Toc52363212"/>
      <w:bookmarkEnd w:id="106"/>
      <w:bookmarkEnd w:id="107"/>
      <w:bookmarkEnd w:id="108"/>
      <w:r>
        <w:lastRenderedPageBreak/>
        <w:t>Further grant opportunities</w:t>
      </w:r>
      <w:bookmarkEnd w:id="109"/>
    </w:p>
    <w:p w14:paraId="2F0FB847" w14:textId="5DFEF258" w:rsidR="00DD159B" w:rsidRDefault="00DD159B" w:rsidP="00DD159B">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If there are not enough suitable applications to meet the program’s objectives, </w:t>
      </w:r>
      <w:r w:rsidR="00C84130">
        <w:rPr>
          <w:rStyle w:val="highlightedtextChar"/>
          <w:rFonts w:ascii="Arial" w:hAnsi="Arial" w:cs="Arial"/>
          <w:b w:val="0"/>
          <w:color w:val="auto"/>
          <w:sz w:val="20"/>
          <w:szCs w:val="20"/>
        </w:rPr>
        <w:t xml:space="preserve">the department </w:t>
      </w:r>
      <w:r w:rsidR="0033579D">
        <w:t>may</w:t>
      </w:r>
      <w:r w:rsidR="0033579D" w:rsidRPr="0033579D">
        <w:t xml:space="preserve"> </w:t>
      </w:r>
      <w:r w:rsidR="0033579D">
        <w:t xml:space="preserve">deliver </w:t>
      </w:r>
      <w:r w:rsidR="0033579D" w:rsidRPr="00F56535">
        <w:t>subsequent grant opportunities</w:t>
      </w:r>
      <w:r w:rsidR="0033579D">
        <w:t>.</w:t>
      </w:r>
      <w:r w:rsidRPr="0036071F">
        <w:rPr>
          <w:rStyle w:val="highlightedtextChar"/>
          <w:rFonts w:ascii="Arial" w:hAnsi="Arial" w:cs="Arial"/>
          <w:b w:val="0"/>
          <w:color w:val="auto"/>
          <w:sz w:val="20"/>
          <w:szCs w:val="20"/>
        </w:rPr>
        <w:t xml:space="preserve"> </w:t>
      </w:r>
    </w:p>
    <w:p w14:paraId="091D4A52" w14:textId="77777777" w:rsidR="00DB5819" w:rsidRDefault="00FB0C71" w:rsidP="009668F6">
      <w:pPr>
        <w:pStyle w:val="Heading2"/>
      </w:pPr>
      <w:bookmarkStart w:id="110" w:name="_Toc52363213"/>
      <w:r>
        <w:t>Successful grant applications</w:t>
      </w:r>
      <w:bookmarkEnd w:id="110"/>
    </w:p>
    <w:p w14:paraId="43B8ED0D" w14:textId="77777777" w:rsidR="00FB0C71" w:rsidRPr="00FB0C71" w:rsidRDefault="00FB0C71" w:rsidP="009668F6">
      <w:pPr>
        <w:pStyle w:val="Heading3"/>
      </w:pPr>
      <w:bookmarkStart w:id="111" w:name="_Toc52363214"/>
      <w:r>
        <w:t>The grant agreement</w:t>
      </w:r>
      <w:bookmarkEnd w:id="111"/>
    </w:p>
    <w:p w14:paraId="7C8F0193" w14:textId="1420FF62" w:rsidR="000A4D8A" w:rsidRDefault="0000694F" w:rsidP="00756BBB">
      <w:bookmarkStart w:id="112" w:name="_Toc466898121"/>
      <w:bookmarkEnd w:id="86"/>
      <w:bookmarkEnd w:id="87"/>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will offer successful applicants</w:t>
      </w:r>
      <w:r w:rsidR="00CA3900">
        <w:t xml:space="preserve"> </w:t>
      </w:r>
      <w:r w:rsidR="00CA3900" w:rsidRPr="003523BD">
        <w:t>a</w:t>
      </w:r>
      <w:r w:rsidR="000D0A9A" w:rsidRPr="003523BD">
        <w:t xml:space="preserve"> </w:t>
      </w:r>
      <w:r w:rsidR="00381648" w:rsidRPr="003523BD">
        <w:t>S</w:t>
      </w:r>
      <w:r w:rsidR="001A6742" w:rsidRPr="003523BD">
        <w:t>tandard</w:t>
      </w:r>
      <w:r w:rsidR="00381648" w:rsidRPr="003523BD">
        <w:t xml:space="preserve"> Grant Agreement </w:t>
      </w:r>
      <w:r w:rsidR="00DA3DCF" w:rsidRPr="003523BD">
        <w:t>for</w:t>
      </w:r>
      <w:r w:rsidR="00A51A3F" w:rsidRPr="003523BD">
        <w:t xml:space="preserve"> </w:t>
      </w:r>
      <w:r w:rsidR="00B65B88" w:rsidRPr="003523BD">
        <w:t>this</w:t>
      </w:r>
      <w:r w:rsidR="00A51A3F">
        <w:t xml:space="preserve"> </w:t>
      </w:r>
      <w:r w:rsidR="00DA3DCF">
        <w:t>grant opportunity.</w:t>
      </w:r>
    </w:p>
    <w:p w14:paraId="46939B29" w14:textId="6BC19042" w:rsidR="00756BBB" w:rsidRPr="007B4969" w:rsidRDefault="0028277B" w:rsidP="00756BBB">
      <w:r>
        <w:t xml:space="preserve">Each </w:t>
      </w:r>
      <w:r w:rsidR="00AE3DAF" w:rsidRPr="009C3DAD">
        <w:t>a</w:t>
      </w:r>
      <w:r w:rsidRPr="009C3DAD">
        <w:t xml:space="preserve">greement has </w:t>
      </w:r>
      <w:r w:rsidR="00F4677D" w:rsidRPr="009C3DAD">
        <w:t>general</w:t>
      </w:r>
      <w:r w:rsidR="00FE3713" w:rsidRPr="009C3DAD">
        <w:t>/standard</w:t>
      </w:r>
      <w:r w:rsidR="00F4677D" w:rsidRPr="009C3DAD">
        <w:t xml:space="preserve"> </w:t>
      </w:r>
      <w:r w:rsidR="00AE3DAF" w:rsidRPr="009C3DAD">
        <w:t>g</w:t>
      </w:r>
      <w:r w:rsidR="00FE3713" w:rsidRPr="009C3DAD">
        <w:t>rant</w:t>
      </w:r>
      <w:r w:rsidRPr="00272EC0">
        <w:t xml:space="preserve"> </w:t>
      </w:r>
      <w:r w:rsidR="00AE3DAF" w:rsidRPr="00272EC0">
        <w:t>c</w:t>
      </w:r>
      <w:r w:rsidRPr="00272EC0">
        <w:t>onditions that cannot be changed.</w:t>
      </w:r>
      <w:r w:rsidR="00756BBB" w:rsidRPr="00272EC0">
        <w:t xml:space="preserve"> </w:t>
      </w:r>
      <w:r w:rsidR="002F7E8A" w:rsidRPr="00272EC0">
        <w:t>S</w:t>
      </w:r>
      <w:r w:rsidR="00756BBB" w:rsidRPr="00272EC0">
        <w:t xml:space="preserve">ample </w:t>
      </w:r>
      <w:r w:rsidR="00AE3DAF" w:rsidRPr="00272EC0">
        <w:rPr>
          <w:rStyle w:val="Hyperlink"/>
          <w:rFonts w:eastAsia="MS Mincho"/>
          <w:color w:val="auto"/>
          <w:u w:val="none"/>
        </w:rPr>
        <w:t>g</w:t>
      </w:r>
      <w:r w:rsidR="00756BBB" w:rsidRPr="00272EC0">
        <w:rPr>
          <w:rStyle w:val="Hyperlink"/>
          <w:rFonts w:eastAsia="MS Mincho"/>
          <w:color w:val="auto"/>
          <w:u w:val="none"/>
        </w:rPr>
        <w:t xml:space="preserve">rant </w:t>
      </w:r>
      <w:r w:rsidR="00AE3DAF" w:rsidRPr="00272EC0">
        <w:rPr>
          <w:rStyle w:val="Hyperlink"/>
          <w:rFonts w:eastAsia="MS Mincho"/>
          <w:color w:val="auto"/>
          <w:u w:val="none"/>
        </w:rPr>
        <w:t>a</w:t>
      </w:r>
      <w:r w:rsidR="00756BBB" w:rsidRPr="00272EC0">
        <w:rPr>
          <w:rStyle w:val="Hyperlink"/>
          <w:rFonts w:eastAsia="MS Mincho"/>
          <w:color w:val="auto"/>
          <w:u w:val="none"/>
        </w:rPr>
        <w:t>greement</w:t>
      </w:r>
      <w:r w:rsidR="002F7E8A" w:rsidRPr="00272EC0">
        <w:rPr>
          <w:rStyle w:val="Hyperlink"/>
          <w:rFonts w:eastAsia="MS Mincho"/>
          <w:color w:val="auto"/>
          <w:u w:val="none"/>
        </w:rPr>
        <w:t>s are</w:t>
      </w:r>
      <w:r w:rsidR="002F7E8A" w:rsidRPr="00272EC0">
        <w:t xml:space="preserve"> </w:t>
      </w:r>
      <w:r w:rsidR="00756BBB" w:rsidRPr="00272EC0">
        <w:t>available on</w:t>
      </w:r>
      <w:r w:rsidR="00EB18FF" w:rsidRPr="00272EC0">
        <w:t xml:space="preserve"> </w:t>
      </w:r>
      <w:hyperlink r:id="rId40" w:history="1">
        <w:r w:rsidR="00A51A3F" w:rsidRPr="00763CEC">
          <w:rPr>
            <w:rStyle w:val="Hyperlink"/>
          </w:rPr>
          <w:t>GrantConnect</w:t>
        </w:r>
      </w:hyperlink>
      <w:r w:rsidR="00A51A3F" w:rsidRPr="00272EC0">
        <w:t xml:space="preserve"> and </w:t>
      </w:r>
      <w:hyperlink r:id="rId41" w:history="1">
        <w:r w:rsidR="00A51A3F" w:rsidRPr="00763CEC">
          <w:rPr>
            <w:rStyle w:val="Hyperlink"/>
          </w:rPr>
          <w:t>Community Grants Hub</w:t>
        </w:r>
      </w:hyperlink>
      <w:r w:rsidR="00A51A3F" w:rsidRPr="00272EC0">
        <w:t xml:space="preserve"> websites</w:t>
      </w:r>
      <w:r w:rsidR="002F7E8A" w:rsidRPr="00272EC0">
        <w:t xml:space="preserve"> as part</w:t>
      </w:r>
      <w:r w:rsidR="002F7E8A">
        <w:t xml:space="preserve">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27B4462B" w14:textId="3E407CFD" w:rsidR="00756BBB" w:rsidRPr="00566D72" w:rsidRDefault="00705C93" w:rsidP="00756BBB">
      <w:pPr>
        <w:rPr>
          <w:color w:val="0070C0"/>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r w:rsidR="00AC289B">
        <w:t>is executed.</w:t>
      </w:r>
    </w:p>
    <w:p w14:paraId="49459A87" w14:textId="66CBF15E" w:rsidR="00756BBB" w:rsidRDefault="00756BBB" w:rsidP="00756BBB">
      <w:r>
        <w:t xml:space="preserve">The Commonwealth may recover grant funds if there is a breach of the </w:t>
      </w:r>
      <w:r w:rsidR="00AE3DAF" w:rsidRPr="00AE3DAF">
        <w:t>grant agreement</w:t>
      </w:r>
      <w:r>
        <w:t>.</w:t>
      </w:r>
    </w:p>
    <w:p w14:paraId="79AC3D74" w14:textId="47D65C21" w:rsidR="00756BBB" w:rsidRPr="00F1569F" w:rsidRDefault="00381648" w:rsidP="009E283B">
      <w:pPr>
        <w:rPr>
          <w:b/>
        </w:rPr>
      </w:pPr>
      <w:bookmarkStart w:id="113" w:name="_Toc468693652"/>
      <w:r w:rsidRPr="003523BD">
        <w:rPr>
          <w:b/>
        </w:rPr>
        <w:t xml:space="preserve">Commonwealth </w:t>
      </w:r>
      <w:r w:rsidR="00D242BE" w:rsidRPr="003523BD">
        <w:rPr>
          <w:b/>
        </w:rPr>
        <w:t>Standard</w:t>
      </w:r>
      <w:r w:rsidR="00756BBB" w:rsidRPr="003523BD">
        <w:rPr>
          <w:b/>
        </w:rPr>
        <w:t xml:space="preserve"> </w:t>
      </w:r>
      <w:r w:rsidR="00CE01EF" w:rsidRPr="003523BD">
        <w:rPr>
          <w:b/>
        </w:rPr>
        <w:t>G</w:t>
      </w:r>
      <w:r w:rsidR="00756BBB" w:rsidRPr="003523BD">
        <w:rPr>
          <w:b/>
        </w:rPr>
        <w:t xml:space="preserve">rant </w:t>
      </w:r>
      <w:r w:rsidR="005163DB" w:rsidRPr="003523BD">
        <w:rPr>
          <w:b/>
        </w:rPr>
        <w:t>A</w:t>
      </w:r>
      <w:r w:rsidR="00756BBB" w:rsidRPr="00F1569F">
        <w:rPr>
          <w:b/>
        </w:rPr>
        <w:t>greement</w:t>
      </w:r>
      <w:bookmarkEnd w:id="113"/>
      <w:r w:rsidR="002D13CB" w:rsidRPr="00F1569F">
        <w:rPr>
          <w:b/>
        </w:rPr>
        <w:t xml:space="preserve"> </w:t>
      </w:r>
    </w:p>
    <w:p w14:paraId="5FBE8353" w14:textId="5E0A22E5" w:rsidR="00756BBB" w:rsidRPr="005E5DCD" w:rsidRDefault="00705C93" w:rsidP="00BC16E5">
      <w:r>
        <w:rPr>
          <w:iCs/>
        </w:rPr>
        <w:t>We</w:t>
      </w:r>
      <w:r w:rsidR="004712C0" w:rsidRPr="00F1569F">
        <w:rPr>
          <w:iCs/>
          <w:color w:val="548DD4" w:themeColor="text2" w:themeTint="99"/>
        </w:rPr>
        <w:t xml:space="preserve"> </w:t>
      </w:r>
      <w:r w:rsidR="00756BBB" w:rsidRPr="008B5C65">
        <w:rPr>
          <w:iCs/>
        </w:rPr>
        <w:t xml:space="preserve">will use a </w:t>
      </w:r>
      <w:r w:rsidR="00381648" w:rsidRPr="00F1569F">
        <w:rPr>
          <w:iCs/>
        </w:rPr>
        <w:t xml:space="preserve">Commonwealth </w:t>
      </w:r>
      <w:r w:rsidR="00D242BE" w:rsidRPr="003523BD">
        <w:rPr>
          <w:iCs/>
        </w:rPr>
        <w:t>Standard</w:t>
      </w:r>
      <w:r w:rsidR="00756BBB" w:rsidRPr="00F1569F">
        <w:rPr>
          <w:iCs/>
        </w:rPr>
        <w:t xml:space="preserve"> </w:t>
      </w:r>
      <w:r w:rsidR="00C85206">
        <w:rPr>
          <w:iCs/>
        </w:rPr>
        <w:t>G</w:t>
      </w:r>
      <w:r w:rsidR="00AE3DAF" w:rsidRPr="00AE3DAF">
        <w:rPr>
          <w:iCs/>
        </w:rPr>
        <w:t xml:space="preserve">rant </w:t>
      </w:r>
      <w:r w:rsidR="00C85206">
        <w:rPr>
          <w:iCs/>
        </w:rPr>
        <w:t>A</w:t>
      </w:r>
      <w:r w:rsidR="00AE3DAF" w:rsidRPr="00AE3DAF">
        <w:rPr>
          <w:iCs/>
        </w:rPr>
        <w:t>greement</w:t>
      </w:r>
      <w:r w:rsidR="00D242BE" w:rsidRPr="00F1569F">
        <w:rPr>
          <w:iCs/>
        </w:rPr>
        <w:t>.</w:t>
      </w:r>
    </w:p>
    <w:p w14:paraId="2AC0EE7B" w14:textId="1B1BB88B" w:rsidR="005163DB" w:rsidRDefault="00756BBB" w:rsidP="00756BBB">
      <w:pPr>
        <w:rPr>
          <w:iCs/>
        </w:rPr>
      </w:pPr>
      <w:r w:rsidRPr="0001641E">
        <w:rPr>
          <w:iCs/>
        </w:rPr>
        <w:t xml:space="preserve">You will </w:t>
      </w:r>
      <w:r w:rsidRPr="00705C93">
        <w:rPr>
          <w:iCs/>
        </w:rPr>
        <w:t>have</w:t>
      </w:r>
      <w:r w:rsidR="00BA18AE">
        <w:rPr>
          <w:iCs/>
        </w:rPr>
        <w:t xml:space="preserve"> </w:t>
      </w:r>
      <w:r w:rsidR="003E25CD">
        <w:rPr>
          <w:iCs/>
        </w:rPr>
        <w:t>fifteen (15)</w:t>
      </w:r>
      <w:r w:rsidR="00BA18AE">
        <w:rPr>
          <w:iCs/>
        </w:rPr>
        <w:t xml:space="preserve">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4689AAAB" w14:textId="60BF7A2F"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2A652EA0" w14:textId="05075FA0" w:rsidR="00756BBB" w:rsidRPr="005E5DCD" w:rsidRDefault="00BA3F7E" w:rsidP="00756BBB">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06BA7510" w14:textId="77777777" w:rsidR="002A535A" w:rsidRDefault="002A535A" w:rsidP="002A535A">
      <w:pPr>
        <w:pStyle w:val="Heading3"/>
      </w:pPr>
      <w:bookmarkStart w:id="114" w:name="_Commonwealth_Child_Safe"/>
      <w:bookmarkStart w:id="115" w:name="_Toc52363215"/>
      <w:bookmarkEnd w:id="114"/>
      <w:r>
        <w:t>Commonwealth Child Safe Framework</w:t>
      </w:r>
      <w:bookmarkEnd w:id="115"/>
      <w:r>
        <w:t xml:space="preserve"> </w:t>
      </w:r>
    </w:p>
    <w:p w14:paraId="66047CDA" w14:textId="6713308B" w:rsidR="002A535A" w:rsidRDefault="002A535A" w:rsidP="00DE3E36">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5369A66" w14:textId="663A3377" w:rsidR="002A535A" w:rsidRDefault="002A535A" w:rsidP="00DE3E36">
      <w:pPr>
        <w:spacing w:before="120"/>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2ACE27C7" w14:textId="1218AC30" w:rsidR="002A535A" w:rsidRPr="00795785" w:rsidRDefault="00DE3E36" w:rsidP="00DA2605">
      <w:pPr>
        <w:pStyle w:val="ListBullet"/>
      </w:pPr>
      <w:r w:rsidRPr="00795785">
        <w:t>services directly to children,</w:t>
      </w:r>
      <w:r w:rsidR="002A535A" w:rsidRPr="00795785">
        <w:t xml:space="preserve"> or</w:t>
      </w:r>
    </w:p>
    <w:p w14:paraId="41D8C646" w14:textId="77777777" w:rsidR="002A535A" w:rsidRPr="00795785" w:rsidRDefault="002A535A" w:rsidP="00DA2605">
      <w:pPr>
        <w:pStyle w:val="ListBullet"/>
      </w:pPr>
      <w:r w:rsidRPr="00795785">
        <w:t>activities that involve contact with children that is a usual part of, and more than incidental to, the grant activity.</w:t>
      </w:r>
    </w:p>
    <w:p w14:paraId="343B421F" w14:textId="61D544D4" w:rsidR="002A535A" w:rsidRDefault="002A535A" w:rsidP="00DE3E36">
      <w:pPr>
        <w:spacing w:before="120"/>
        <w:rPr>
          <w:rFonts w:cs="Arial"/>
        </w:rPr>
      </w:pPr>
      <w:r>
        <w:rPr>
          <w:rFonts w:cs="Arial"/>
        </w:rPr>
        <w:t>A child safety clause may also be included in the grant agreement if the Commonwealth considers the grant activity involves children more broadly.</w:t>
      </w:r>
    </w:p>
    <w:p w14:paraId="60647F2B" w14:textId="4DBE68BC" w:rsidR="002A535A" w:rsidRPr="002A535A" w:rsidRDefault="002A535A" w:rsidP="00DE3E36">
      <w:pPr>
        <w:spacing w:before="120"/>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w:t>
      </w:r>
      <w:r>
        <w:rPr>
          <w:rFonts w:cs="Arial"/>
        </w:rPr>
        <w:lastRenderedPageBreak/>
        <w:t>execution of the grant agreement. Irrespective of the child safety obligations in the grant agreement you must always comply with your state and territory legislative requirements for working with children and mandatory reporting.</w:t>
      </w:r>
      <w:r>
        <w:rPr>
          <w:bCs/>
          <w:lang w:eastAsia="en-AU"/>
        </w:rPr>
        <w:t xml:space="preserve"> </w:t>
      </w:r>
    </w:p>
    <w:p w14:paraId="17DB636D" w14:textId="27508947" w:rsidR="007F3B54" w:rsidRPr="00436036" w:rsidRDefault="007F3B54" w:rsidP="009668F6">
      <w:pPr>
        <w:pStyle w:val="Heading3"/>
      </w:pPr>
      <w:bookmarkStart w:id="116" w:name="_Toc52363216"/>
      <w:bookmarkEnd w:id="112"/>
      <w:r w:rsidRPr="00436036">
        <w:t xml:space="preserve">Multicultural </w:t>
      </w:r>
      <w:r w:rsidR="00B90B77">
        <w:t>a</w:t>
      </w:r>
      <w:r w:rsidR="00B90B77" w:rsidRPr="00436036">
        <w:t xml:space="preserve">ccess </w:t>
      </w:r>
      <w:r w:rsidRPr="00436036">
        <w:t xml:space="preserve">and </w:t>
      </w:r>
      <w:r w:rsidR="00B90B77">
        <w:t>e</w:t>
      </w:r>
      <w:r w:rsidR="00B90B77" w:rsidRPr="00436036">
        <w:t>quity</w:t>
      </w:r>
      <w:bookmarkEnd w:id="116"/>
    </w:p>
    <w:p w14:paraId="50053FD1" w14:textId="77777777" w:rsidR="007447F0" w:rsidRDefault="00436036" w:rsidP="004712C0">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14:paraId="746E19B4" w14:textId="51AD2B38" w:rsidR="00436036" w:rsidRDefault="00436036" w:rsidP="004712C0">
      <w:pPr>
        <w:pStyle w:val="ListBullet"/>
        <w:numPr>
          <w:ilvl w:val="0"/>
          <w:numId w:val="0"/>
        </w:numPr>
        <w:rPr>
          <w:iCs w:val="0"/>
        </w:rPr>
      </w:pPr>
      <w:r w:rsidRPr="00436036">
        <w:rPr>
          <w:iCs w:val="0"/>
        </w:rPr>
        <w:t xml:space="preserve">Grant applicants </w:t>
      </w:r>
      <w:r w:rsidR="007702AA">
        <w:rPr>
          <w:iCs w:val="0"/>
        </w:rPr>
        <w:t xml:space="preserve">must </w:t>
      </w:r>
      <w:r w:rsidRPr="00436036">
        <w:rPr>
          <w:iCs w:val="0"/>
        </w:rPr>
        <w:t xml:space="preserve">consider how they will ensure their services will be accessible to people from CALD backgrounds. For example, service delivery partners </w:t>
      </w:r>
      <w:r w:rsidR="007702AA">
        <w:rPr>
          <w:iCs w:val="0"/>
        </w:rPr>
        <w:t xml:space="preserve">will </w:t>
      </w:r>
      <w:r w:rsidRPr="00436036">
        <w:rPr>
          <w:iCs w:val="0"/>
        </w:rPr>
        <w:t xml:space="preserve">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w:t>
      </w:r>
      <w:r w:rsidR="001B1765">
        <w:rPr>
          <w:iCs w:val="0"/>
        </w:rPr>
        <w:t>must</w:t>
      </w:r>
      <w:r w:rsidRPr="00436036">
        <w:rPr>
          <w:iCs w:val="0"/>
        </w:rPr>
        <w:t xml:space="preserve"> be factored into </w:t>
      </w:r>
      <w:r w:rsidR="001B1765">
        <w:rPr>
          <w:iCs w:val="0"/>
        </w:rPr>
        <w:t xml:space="preserve">the total funding, and reflected in the grant agreement </w:t>
      </w:r>
      <w:r w:rsidRPr="006362A6">
        <w:rPr>
          <w:iCs w:val="0"/>
        </w:rPr>
        <w:t xml:space="preserve">(to assist with identifying these costs see the Translating and Interpreting Services costing tool in the </w:t>
      </w:r>
      <w:r w:rsidR="00AE3DAF" w:rsidRPr="006362A6">
        <w:rPr>
          <w:iCs w:val="0"/>
        </w:rPr>
        <w:t>g</w:t>
      </w:r>
      <w:r w:rsidRPr="006362A6">
        <w:rPr>
          <w:iCs w:val="0"/>
        </w:rPr>
        <w:t xml:space="preserve">rant </w:t>
      </w:r>
      <w:r w:rsidR="00AE3DAF" w:rsidRPr="006362A6">
        <w:rPr>
          <w:iCs w:val="0"/>
        </w:rPr>
        <w:t>o</w:t>
      </w:r>
      <w:r w:rsidRPr="006362A6">
        <w:rPr>
          <w:iCs w:val="0"/>
        </w:rPr>
        <w:t xml:space="preserve">pportunity </w:t>
      </w:r>
      <w:r w:rsidR="00AE3DAF" w:rsidRPr="006362A6">
        <w:rPr>
          <w:iCs w:val="0"/>
        </w:rPr>
        <w:t>d</w:t>
      </w:r>
      <w:r w:rsidRPr="006362A6">
        <w:rPr>
          <w:iCs w:val="0"/>
        </w:rPr>
        <w:t>ocuments).</w:t>
      </w:r>
    </w:p>
    <w:p w14:paraId="3EDCF3FE" w14:textId="77777777" w:rsidR="00D057B9" w:rsidRPr="00F4677D" w:rsidRDefault="004545F3" w:rsidP="009668F6">
      <w:pPr>
        <w:pStyle w:val="Heading3"/>
      </w:pPr>
      <w:bookmarkStart w:id="117" w:name="_Toc530579998"/>
      <w:bookmarkStart w:id="118" w:name="_Toc52363217"/>
      <w:bookmarkEnd w:id="117"/>
      <w:r w:rsidRPr="00F4677D">
        <w:t xml:space="preserve">How </w:t>
      </w:r>
      <w:r w:rsidR="006C764B">
        <w:t>we</w:t>
      </w:r>
      <w:r w:rsidR="00756BBB" w:rsidRPr="00F4677D">
        <w:t xml:space="preserve"> pay </w:t>
      </w:r>
      <w:r w:rsidRPr="00F4677D">
        <w:t>the grant</w:t>
      </w:r>
      <w:bookmarkEnd w:id="118"/>
    </w:p>
    <w:p w14:paraId="043B4FF1" w14:textId="0B843660" w:rsidR="004545F3" w:rsidRPr="00DB0315" w:rsidRDefault="004545F3" w:rsidP="004545F3">
      <w:pPr>
        <w:tabs>
          <w:tab w:val="left" w:pos="0"/>
        </w:tabs>
        <w:rPr>
          <w:bCs/>
          <w:lang w:eastAsia="en-AU"/>
        </w:rPr>
      </w:pPr>
      <w:bookmarkStart w:id="119"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6362A6">
        <w:rPr>
          <w:bCs/>
          <w:lang w:eastAsia="en-AU"/>
        </w:rPr>
        <w:t>:</w:t>
      </w:r>
    </w:p>
    <w:p w14:paraId="72767E41" w14:textId="5C6B5724" w:rsidR="004545F3" w:rsidRDefault="004545F3" w:rsidP="004545F3">
      <w:pPr>
        <w:pStyle w:val="ListBullet"/>
      </w:pPr>
      <w:r w:rsidRPr="00DB0315">
        <w:t>maximum grant amount to be paid</w:t>
      </w:r>
    </w:p>
    <w:p w14:paraId="52CD2509" w14:textId="77777777" w:rsidR="006362A6" w:rsidRDefault="006362A6" w:rsidP="004545F3">
      <w:pPr>
        <w:pStyle w:val="ListBullet"/>
      </w:pPr>
      <w:r w:rsidRPr="006362A6">
        <w:t>grant activity deliverables</w:t>
      </w:r>
    </w:p>
    <w:p w14:paraId="45502608" w14:textId="77777777" w:rsidR="006362A6" w:rsidRDefault="006362A6" w:rsidP="004545F3">
      <w:pPr>
        <w:pStyle w:val="ListBullet"/>
      </w:pPr>
      <w:r w:rsidRPr="006362A6">
        <w:t>schedule payments (according to progress)</w:t>
      </w:r>
    </w:p>
    <w:p w14:paraId="3E74CBC5" w14:textId="77777777" w:rsidR="006362A6" w:rsidRDefault="006362A6" w:rsidP="004545F3">
      <w:pPr>
        <w:pStyle w:val="ListBullet"/>
      </w:pPr>
      <w:r w:rsidRPr="006362A6">
        <w:t xml:space="preserve">reporting requirements </w:t>
      </w:r>
    </w:p>
    <w:p w14:paraId="1CFAE16A" w14:textId="61A803D5" w:rsidR="006362A6" w:rsidRPr="00DB0315" w:rsidRDefault="006362A6" w:rsidP="004545F3">
      <w:pPr>
        <w:pStyle w:val="ListBullet"/>
      </w:pPr>
      <w:r w:rsidRPr="006362A6">
        <w:t xml:space="preserve">acquittal </w:t>
      </w:r>
      <w:r>
        <w:t>procedures</w:t>
      </w:r>
      <w:r w:rsidR="00B90B77">
        <w:t>.</w:t>
      </w:r>
    </w:p>
    <w:p w14:paraId="51B1A867" w14:textId="255ABBED" w:rsidR="004B2923" w:rsidRDefault="004545F3" w:rsidP="004545F3">
      <w:pPr>
        <w:tabs>
          <w:tab w:val="left" w:pos="0"/>
        </w:tabs>
        <w:rPr>
          <w:bCs/>
          <w:lang w:eastAsia="en-AU"/>
        </w:rPr>
      </w:pPr>
      <w:r w:rsidRPr="00DB0315">
        <w:rPr>
          <w:bCs/>
          <w:lang w:eastAsia="en-AU"/>
        </w:rPr>
        <w:t xml:space="preserve">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3FAF5F3D" w14:textId="179E4590" w:rsidR="00E65040" w:rsidRDefault="00705C93" w:rsidP="00E65040">
      <w:r>
        <w:t>We</w:t>
      </w:r>
      <w:r w:rsidR="00E65040">
        <w:t xml:space="preserve"> will make payments according to an agreed schedule set out in the </w:t>
      </w:r>
      <w:r w:rsidR="00AE3DAF" w:rsidRPr="00AE3DAF">
        <w:t>grant agreement</w:t>
      </w:r>
      <w:r w:rsidR="00E65040">
        <w:t xml:space="preserve">. Payments are subject to satisfactory progress on the </w:t>
      </w:r>
      <w:r w:rsidR="005163DB" w:rsidRPr="003A4126">
        <w:t>grant</w:t>
      </w:r>
      <w:r w:rsidR="00512EB0" w:rsidRPr="003A4126">
        <w:t xml:space="preserve"> activity</w:t>
      </w:r>
      <w:r w:rsidR="00E65040" w:rsidRPr="003A4126">
        <w:t>.</w:t>
      </w:r>
    </w:p>
    <w:p w14:paraId="45E5862B" w14:textId="6A4F8CC0" w:rsidR="00E403B5" w:rsidRPr="00D369C8" w:rsidRDefault="00C05A13" w:rsidP="00EE0C10">
      <w:pPr>
        <w:pStyle w:val="Heading3"/>
      </w:pPr>
      <w:bookmarkStart w:id="120" w:name="_Toc529276547"/>
      <w:bookmarkStart w:id="121" w:name="_Toc529458389"/>
      <w:bookmarkStart w:id="122" w:name="_Toc530486357"/>
      <w:bookmarkStart w:id="123" w:name="_Toc530580001"/>
      <w:bookmarkStart w:id="124" w:name="_Toc52363218"/>
      <w:bookmarkEnd w:id="120"/>
      <w:bookmarkEnd w:id="121"/>
      <w:bookmarkEnd w:id="122"/>
      <w:bookmarkEnd w:id="123"/>
      <w:r>
        <w:t xml:space="preserve">Grant </w:t>
      </w:r>
      <w:r w:rsidR="003523BD">
        <w:t>p</w:t>
      </w:r>
      <w:r>
        <w:t>ayments and GST</w:t>
      </w:r>
      <w:bookmarkEnd w:id="124"/>
    </w:p>
    <w:p w14:paraId="1F3E6055" w14:textId="5FDB7536" w:rsidR="008B5C65" w:rsidRDefault="008B5C65" w:rsidP="008B5C65">
      <w:r w:rsidRPr="0008705C">
        <w:t xml:space="preserve">Payments will be GST </w:t>
      </w:r>
      <w:r w:rsidR="00102CC2">
        <w:t>i</w:t>
      </w:r>
      <w:r w:rsidR="00102CC2" w:rsidRPr="0008705C">
        <w:t>nclusive</w:t>
      </w:r>
      <w:r w:rsidRPr="0008705C">
        <w:t>.</w:t>
      </w:r>
      <w:r>
        <w:t xml:space="preserve"> </w:t>
      </w:r>
      <w:r w:rsidRPr="0008705C">
        <w:t xml:space="preserve">If you are registered for the </w:t>
      </w:r>
      <w:hyperlink r:id="rId42"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w:t>
      </w:r>
      <w:r w:rsidR="003523BD">
        <w:t xml:space="preserve"> </w:t>
      </w:r>
      <w:hyperlink r:id="rId43" w:history="1">
        <w:r w:rsidR="003523BD" w:rsidRPr="00A5273A">
          <w:rPr>
            <w:rStyle w:val="Hyperlink"/>
          </w:rPr>
          <w:t>Recipient Created Tax Invoice.</w:t>
        </w:r>
      </w:hyperlink>
    </w:p>
    <w:p w14:paraId="37025E98" w14:textId="31BEF769" w:rsidR="007A4AEB" w:rsidRPr="007A4AEB" w:rsidRDefault="007A4AEB" w:rsidP="007A4AEB">
      <w:r w:rsidRPr="00EE0C10">
        <w:t xml:space="preserve">If a </w:t>
      </w:r>
      <w:r w:rsidRPr="009539EF">
        <w:t>Government</w:t>
      </w:r>
      <w:r w:rsidRPr="00EE0C10">
        <w:t xml:space="preserve"> </w:t>
      </w:r>
      <w:r w:rsidRPr="009539EF">
        <w:t>R</w:t>
      </w:r>
      <w:r w:rsidRPr="00EE0C10">
        <w:t>elated</w:t>
      </w:r>
      <w:r w:rsidRPr="009539EF">
        <w:t xml:space="preserve"> Entity is deemed successful, </w:t>
      </w:r>
      <w:r w:rsidRPr="0034048B">
        <w:t xml:space="preserve">GST </w:t>
      </w:r>
      <w:r w:rsidRPr="00CC24D8">
        <w:t>will no</w:t>
      </w:r>
      <w:r w:rsidR="0034048B" w:rsidRPr="00CC24D8">
        <w:t>t</w:t>
      </w:r>
      <w:r w:rsidRPr="0034048B">
        <w:t xml:space="preserve"> apply.</w:t>
      </w:r>
    </w:p>
    <w:p w14:paraId="70F3AC28" w14:textId="3318AA44"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44" w:history="1">
        <w:r w:rsidRPr="002612BF">
          <w:rPr>
            <w:rStyle w:val="Hyperlink"/>
          </w:rPr>
          <w:t>Australian Taxation Office</w:t>
        </w:r>
      </w:hyperlink>
      <w:r w:rsidR="005D6656" w:rsidRPr="00E162FF">
        <w:t>.</w:t>
      </w:r>
      <w:r w:rsidR="005D6656">
        <w:rPr>
          <w:rStyle w:val="FootnoteReference"/>
        </w:rPr>
        <w:footnoteReference w:id="9"/>
      </w:r>
      <w:r w:rsidR="005D6656" w:rsidRPr="00E162FF">
        <w:t xml:space="preserve"> </w:t>
      </w:r>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4F206A8C" w14:textId="77777777" w:rsidR="00E1311F" w:rsidRPr="004223FA" w:rsidDel="00457E6C" w:rsidRDefault="00E1311F" w:rsidP="009668F6">
      <w:pPr>
        <w:pStyle w:val="Heading2"/>
      </w:pPr>
      <w:bookmarkStart w:id="125" w:name="_Toc494290551"/>
      <w:bookmarkStart w:id="126" w:name="_Toc485726977"/>
      <w:bookmarkStart w:id="127" w:name="_Toc485736597"/>
      <w:bookmarkStart w:id="128" w:name="_Toc164844284"/>
      <w:bookmarkStart w:id="129" w:name="_Toc52363219"/>
      <w:bookmarkEnd w:id="119"/>
      <w:bookmarkEnd w:id="125"/>
      <w:r w:rsidRPr="004223FA" w:rsidDel="00457E6C">
        <w:t>Announcement of grants</w:t>
      </w:r>
      <w:bookmarkEnd w:id="126"/>
      <w:bookmarkEnd w:id="127"/>
      <w:bookmarkEnd w:id="129"/>
    </w:p>
    <w:p w14:paraId="29A46BFB" w14:textId="0DBF19B1"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102CC2">
        <w:t>s</w:t>
      </w:r>
      <w:r w:rsidR="00102CC2" w:rsidRPr="00B368D9" w:rsidDel="00457E6C">
        <w:t xml:space="preserve">ection </w:t>
      </w:r>
      <w:r w:rsidR="004D3D46" w:rsidRPr="00B368D9" w:rsidDel="00457E6C">
        <w:t xml:space="preserve">5.3 of the </w:t>
      </w:r>
      <w:hyperlink r:id="rId45" w:history="1">
        <w:r w:rsidR="003523BD" w:rsidRPr="00A5273A" w:rsidDel="00457E6C">
          <w:rPr>
            <w:rStyle w:val="Hyperlink"/>
          </w:rPr>
          <w:t>CGRGs.</w:t>
        </w:r>
      </w:hyperlink>
      <w:r w:rsidR="003523BD" w:rsidRPr="00F27CA7" w:rsidDel="00457E6C">
        <w:rPr>
          <w:i/>
        </w:rPr>
        <w:t xml:space="preserve"> </w:t>
      </w:r>
    </w:p>
    <w:p w14:paraId="23CF3DF9" w14:textId="77777777" w:rsidR="00E1311F" w:rsidRDefault="00492B00" w:rsidP="009668F6">
      <w:pPr>
        <w:pStyle w:val="Heading2"/>
      </w:pPr>
      <w:bookmarkStart w:id="130" w:name="_Toc530486361"/>
      <w:bookmarkStart w:id="131" w:name="_Toc530580006"/>
      <w:bookmarkStart w:id="132" w:name="_Toc52363220"/>
      <w:bookmarkEnd w:id="130"/>
      <w:bookmarkEnd w:id="131"/>
      <w:r>
        <w:lastRenderedPageBreak/>
        <w:t xml:space="preserve">How </w:t>
      </w:r>
      <w:r w:rsidR="00705C93">
        <w:t>we</w:t>
      </w:r>
      <w:r w:rsidR="00110267">
        <w:t xml:space="preserve"> </w:t>
      </w:r>
      <w:r>
        <w:t>monitor your grant activity</w:t>
      </w:r>
      <w:bookmarkEnd w:id="132"/>
    </w:p>
    <w:p w14:paraId="4C47E626" w14:textId="77777777" w:rsidR="004A2224" w:rsidRPr="00170226" w:rsidRDefault="004A2224" w:rsidP="009668F6">
      <w:pPr>
        <w:pStyle w:val="Heading3"/>
      </w:pPr>
      <w:bookmarkStart w:id="133" w:name="_Toc52363221"/>
      <w:r w:rsidRPr="00170226">
        <w:t>Keeping us informed</w:t>
      </w:r>
      <w:bookmarkEnd w:id="133"/>
    </w:p>
    <w:p w14:paraId="7D551B97" w14:textId="6EA1D49D" w:rsidR="004A2224" w:rsidRPr="003A4126" w:rsidRDefault="004A2224" w:rsidP="004A2224">
      <w:r w:rsidRPr="003A4126">
        <w:t xml:space="preserve">You should let </w:t>
      </w:r>
      <w:r w:rsidR="00705C93" w:rsidRPr="003A4126">
        <w:t>us</w:t>
      </w:r>
      <w:r w:rsidR="00115A51" w:rsidRPr="003A4126">
        <w:t xml:space="preserve"> </w:t>
      </w:r>
      <w:r w:rsidRPr="003A4126">
        <w:t>know if anything is likely to affect your grant activit</w:t>
      </w:r>
      <w:r w:rsidR="00C54560" w:rsidRPr="003A4126">
        <w:t>ies</w:t>
      </w:r>
      <w:r w:rsidR="003A4126" w:rsidRPr="003A4126">
        <w:t xml:space="preserve"> </w:t>
      </w:r>
      <w:r w:rsidRPr="003A4126">
        <w:t xml:space="preserve">or organisation. </w:t>
      </w:r>
    </w:p>
    <w:p w14:paraId="45105D40" w14:textId="6EC401F0"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1FD64196" w14:textId="380B2C3E" w:rsidR="004A2224" w:rsidRDefault="004A2224" w:rsidP="004A2224">
      <w:r>
        <w:t xml:space="preserve">You must also inform </w:t>
      </w:r>
      <w:r w:rsidR="00705C93">
        <w:t>us</w:t>
      </w:r>
      <w:r>
        <w:t xml:space="preserve"> of any changes to your</w:t>
      </w:r>
      <w:r w:rsidR="000F48FA">
        <w:t>:</w:t>
      </w:r>
    </w:p>
    <w:p w14:paraId="799EC917" w14:textId="24F39663" w:rsidR="004A2224" w:rsidRDefault="00102CC2" w:rsidP="004A2224">
      <w:pPr>
        <w:pStyle w:val="ListBullet"/>
      </w:pPr>
      <w:r>
        <w:t xml:space="preserve">name </w:t>
      </w:r>
      <w:r w:rsidR="003A4126">
        <w:t>(legal and trading)</w:t>
      </w:r>
    </w:p>
    <w:p w14:paraId="5B9580FF" w14:textId="77777777" w:rsidR="004A2224" w:rsidRDefault="004A2224" w:rsidP="004A2224">
      <w:pPr>
        <w:pStyle w:val="ListBullet"/>
      </w:pPr>
      <w:r>
        <w:t>addresses</w:t>
      </w:r>
    </w:p>
    <w:p w14:paraId="1182AA67" w14:textId="77777777" w:rsidR="004A2224" w:rsidRDefault="004A2224" w:rsidP="004A2224">
      <w:pPr>
        <w:pStyle w:val="ListBullet"/>
      </w:pPr>
      <w:r>
        <w:t>nominated contact details</w:t>
      </w:r>
    </w:p>
    <w:p w14:paraId="5CCFFD3E" w14:textId="77777777" w:rsidR="004A2224" w:rsidRDefault="004A2224" w:rsidP="004A2224">
      <w:pPr>
        <w:pStyle w:val="ListBullet"/>
      </w:pPr>
      <w:r>
        <w:t xml:space="preserve">bank account details. </w:t>
      </w:r>
    </w:p>
    <w:p w14:paraId="32332CD5" w14:textId="796CD5DB"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704BC423" w14:textId="79A3B9F8"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5B06DF9" w14:textId="77777777" w:rsidR="003159B5" w:rsidRPr="00B10F9B" w:rsidRDefault="002536AC" w:rsidP="009668F6">
      <w:pPr>
        <w:pStyle w:val="Heading3"/>
      </w:pPr>
      <w:bookmarkStart w:id="134" w:name="_Toc529276553"/>
      <w:bookmarkStart w:id="135" w:name="_Toc52363222"/>
      <w:bookmarkEnd w:id="134"/>
      <w:r w:rsidRPr="00B10F9B">
        <w:t>Reporting</w:t>
      </w:r>
      <w:bookmarkEnd w:id="135"/>
      <w:r w:rsidRPr="00B10F9B">
        <w:t xml:space="preserve"> </w:t>
      </w:r>
    </w:p>
    <w:p w14:paraId="0506C183" w14:textId="338E17C9" w:rsidR="002F4A4E" w:rsidRPr="006A255D" w:rsidRDefault="002F4A4E" w:rsidP="00DE3E36">
      <w:pPr>
        <w:spacing w:before="120"/>
        <w:rPr>
          <w:rFonts w:cstheme="minorHAnsi"/>
          <w:lang w:val="en-GB"/>
        </w:rPr>
      </w:pPr>
      <w:r w:rsidRPr="006A255D">
        <w:rPr>
          <w:b/>
        </w:rPr>
        <w:t>Program Logic</w:t>
      </w:r>
    </w:p>
    <w:p w14:paraId="0961C8B9" w14:textId="6307F70D" w:rsidR="00B06CF4" w:rsidRDefault="00B06CF4" w:rsidP="00DE3E36">
      <w:pPr>
        <w:spacing w:before="120"/>
        <w:rPr>
          <w:rFonts w:cstheme="minorHAnsi"/>
          <w:lang w:val="en-GB"/>
        </w:rPr>
      </w:pPr>
      <w:r w:rsidRPr="006A255D">
        <w:rPr>
          <w:rFonts w:cstheme="minorHAnsi"/>
          <w:lang w:val="en-GB"/>
        </w:rPr>
        <w:t xml:space="preserve">Within the first three months of the activity start date, the service provider </w:t>
      </w:r>
      <w:r w:rsidR="009A3F55" w:rsidRPr="006A255D">
        <w:rPr>
          <w:rFonts w:cstheme="minorHAnsi"/>
          <w:lang w:val="en-GB"/>
        </w:rPr>
        <w:t xml:space="preserve">will </w:t>
      </w:r>
      <w:r w:rsidRPr="006A255D">
        <w:rPr>
          <w:rFonts w:cstheme="minorHAnsi"/>
          <w:lang w:val="en-GB"/>
        </w:rPr>
        <w:t xml:space="preserve">work with </w:t>
      </w:r>
      <w:r w:rsidR="00C84130">
        <w:rPr>
          <w:rFonts w:cstheme="minorHAnsi"/>
          <w:lang w:val="en-GB"/>
        </w:rPr>
        <w:t>the department</w:t>
      </w:r>
      <w:r w:rsidR="00C84130" w:rsidRPr="006A255D">
        <w:rPr>
          <w:rFonts w:cstheme="minorHAnsi"/>
          <w:lang w:val="en-GB"/>
        </w:rPr>
        <w:t xml:space="preserve"> </w:t>
      </w:r>
      <w:r w:rsidRPr="006A255D">
        <w:rPr>
          <w:rFonts w:cstheme="minorHAnsi"/>
          <w:lang w:val="en-GB"/>
        </w:rPr>
        <w:t xml:space="preserve">to finalise and/or tailor the ICAFSS Program </w:t>
      </w:r>
      <w:r w:rsidR="009A3F55" w:rsidRPr="006A255D">
        <w:rPr>
          <w:rFonts w:cstheme="minorHAnsi"/>
          <w:lang w:val="en-GB"/>
        </w:rPr>
        <w:t xml:space="preserve">Logic. This Program Logic will detail the </w:t>
      </w:r>
      <w:r w:rsidR="009A3F55" w:rsidRPr="006A255D">
        <w:rPr>
          <w:rFonts w:cstheme="minorHAnsi"/>
        </w:rPr>
        <w:t xml:space="preserve">inputs, goals and activities of the ICAFSS and the required resources and practices needed to achieve the objectives and outcomes detailed at </w:t>
      </w:r>
      <w:hyperlink w:anchor="_Purpose" w:history="1">
        <w:r w:rsidR="00102CC2">
          <w:rPr>
            <w:rStyle w:val="Hyperlink"/>
            <w:rFonts w:cstheme="minorHAnsi"/>
          </w:rPr>
          <w:t>section 2.1 Purpose</w:t>
        </w:r>
      </w:hyperlink>
      <w:r w:rsidR="009A3F55" w:rsidRPr="006A255D">
        <w:rPr>
          <w:rFonts w:cstheme="minorHAnsi"/>
        </w:rPr>
        <w:t xml:space="preserve">, </w:t>
      </w:r>
      <w:hyperlink w:anchor="_Objectives_of_the" w:history="1">
        <w:r w:rsidR="00102CC2">
          <w:rPr>
            <w:rStyle w:val="Hyperlink"/>
            <w:rFonts w:cstheme="minorHAnsi"/>
          </w:rPr>
          <w:t>section 2.2 Objectives of the ICAFSS</w:t>
        </w:r>
      </w:hyperlink>
      <w:r w:rsidR="009A3F55" w:rsidRPr="006A255D">
        <w:rPr>
          <w:rFonts w:cstheme="minorHAnsi"/>
        </w:rPr>
        <w:t xml:space="preserve"> and </w:t>
      </w:r>
      <w:hyperlink w:anchor="_Eligible_grant_activities" w:history="1">
        <w:r w:rsidR="00102CC2">
          <w:rPr>
            <w:rStyle w:val="Hyperlink"/>
            <w:rFonts w:cstheme="minorHAnsi"/>
          </w:rPr>
          <w:t>section 5.1 Eligible grant activities</w:t>
        </w:r>
      </w:hyperlink>
      <w:r w:rsidR="009A3F55" w:rsidRPr="006A255D">
        <w:rPr>
          <w:rFonts w:cstheme="minorHAnsi"/>
          <w:lang w:val="en-GB"/>
        </w:rPr>
        <w:t>.</w:t>
      </w:r>
      <w:r w:rsidR="009A3F55">
        <w:rPr>
          <w:rFonts w:cstheme="minorHAnsi"/>
          <w:lang w:val="en-GB"/>
        </w:rPr>
        <w:t xml:space="preserve"> </w:t>
      </w:r>
    </w:p>
    <w:p w14:paraId="093310B9" w14:textId="0F39CF61" w:rsidR="00B06CF4" w:rsidRDefault="00B06CF4" w:rsidP="00DE3E36">
      <w:pPr>
        <w:spacing w:before="120"/>
        <w:rPr>
          <w:rFonts w:cstheme="minorHAnsi"/>
          <w:lang w:val="en-GB"/>
        </w:rPr>
      </w:pPr>
      <w:r>
        <w:rPr>
          <w:b/>
        </w:rPr>
        <w:t>Data Exchange</w:t>
      </w:r>
    </w:p>
    <w:p w14:paraId="268D27D8" w14:textId="39C65837" w:rsidR="00C54560" w:rsidRPr="000048E2" w:rsidRDefault="00C54560" w:rsidP="00DE3E36">
      <w:pPr>
        <w:spacing w:before="120"/>
        <w:rPr>
          <w:rFonts w:cstheme="minorHAnsi"/>
          <w:lang w:val="en-GB"/>
        </w:rPr>
      </w:pPr>
      <w:r>
        <w:rPr>
          <w:rFonts w:cstheme="minorHAnsi"/>
          <w:lang w:val="en-GB"/>
        </w:rPr>
        <w:t xml:space="preserve">Grantees </w:t>
      </w:r>
      <w:r w:rsidRPr="000048E2">
        <w:rPr>
          <w:rFonts w:cstheme="minorHAnsi"/>
          <w:lang w:val="en-GB"/>
        </w:rPr>
        <w:t xml:space="preserve">must have systems in place to meet their data collection and reporting obligations outlined in their </w:t>
      </w:r>
      <w:r>
        <w:rPr>
          <w:rFonts w:cstheme="minorHAnsi"/>
          <w:lang w:val="en-GB"/>
        </w:rPr>
        <w:t>grant agreement</w:t>
      </w:r>
      <w:r w:rsidRPr="000048E2">
        <w:rPr>
          <w:rFonts w:cstheme="minorHAnsi"/>
          <w:lang w:val="en-GB"/>
        </w:rPr>
        <w:t>.</w:t>
      </w:r>
    </w:p>
    <w:p w14:paraId="103E585F" w14:textId="3381C573" w:rsidR="00C54560" w:rsidRDefault="00C54560" w:rsidP="00DE3E36">
      <w:pPr>
        <w:spacing w:before="120"/>
        <w:rPr>
          <w:rFonts w:cstheme="minorHAnsi"/>
        </w:rPr>
      </w:pPr>
      <w:r w:rsidRPr="000048E2">
        <w:rPr>
          <w:rFonts w:cstheme="minorHAnsi"/>
        </w:rPr>
        <w:t xml:space="preserve">Performance information (e.g. client characteristics and service delivery information) </w:t>
      </w:r>
      <w:r w:rsidR="003161DC">
        <w:rPr>
          <w:rFonts w:cstheme="minorHAnsi"/>
        </w:rPr>
        <w:t>needs</w:t>
      </w:r>
      <w:r w:rsidRPr="000048E2">
        <w:rPr>
          <w:rFonts w:cstheme="minorHAnsi"/>
        </w:rPr>
        <w:t xml:space="preserve"> to b</w:t>
      </w:r>
      <w:r w:rsidR="005718EF">
        <w:rPr>
          <w:rFonts w:cstheme="minorHAnsi"/>
        </w:rPr>
        <w:t>e collected by grantees</w:t>
      </w:r>
      <w:r w:rsidRPr="000048E2">
        <w:rPr>
          <w:rFonts w:cstheme="minorHAnsi"/>
        </w:rPr>
        <w:t xml:space="preserve"> at the client level and </w:t>
      </w:r>
      <w:r w:rsidR="00073AC8">
        <w:rPr>
          <w:rFonts w:cstheme="minorHAnsi"/>
        </w:rPr>
        <w:t>put</w:t>
      </w:r>
      <w:r w:rsidR="00073AC8" w:rsidRPr="000048E2">
        <w:rPr>
          <w:rFonts w:cstheme="minorHAnsi"/>
        </w:rPr>
        <w:t xml:space="preserve"> </w:t>
      </w:r>
      <w:r w:rsidRPr="000048E2">
        <w:rPr>
          <w:rFonts w:cstheme="minorHAnsi"/>
        </w:rPr>
        <w:t xml:space="preserve">directly into </w:t>
      </w:r>
      <w:r w:rsidR="00C84130">
        <w:rPr>
          <w:rFonts w:cstheme="minorHAnsi"/>
        </w:rPr>
        <w:t xml:space="preserve">the department’s </w:t>
      </w:r>
      <w:r>
        <w:rPr>
          <w:rFonts w:cstheme="minorHAnsi"/>
        </w:rPr>
        <w:t xml:space="preserve">performance reporting solution, the Data Exchange. </w:t>
      </w:r>
    </w:p>
    <w:p w14:paraId="42D0F241" w14:textId="77777777" w:rsidR="00C54560" w:rsidRDefault="00C54560" w:rsidP="00DE3E36">
      <w:pPr>
        <w:spacing w:before="120"/>
      </w:pPr>
      <w:r>
        <w:t>The performance information reported through the Data Exchange includes:</w:t>
      </w:r>
    </w:p>
    <w:p w14:paraId="64EA74DD" w14:textId="05D82466" w:rsidR="00C54560" w:rsidRDefault="00D64BC2" w:rsidP="00DE3E36">
      <w:pPr>
        <w:numPr>
          <w:ilvl w:val="0"/>
          <w:numId w:val="20"/>
        </w:numPr>
        <w:spacing w:before="120"/>
      </w:pPr>
      <w:r>
        <w:t xml:space="preserve">client </w:t>
      </w:r>
      <w:r w:rsidR="00C54560">
        <w:t xml:space="preserve">identity characteristics </w:t>
      </w:r>
      <w:r w:rsidR="00C54560" w:rsidRPr="00B3578C">
        <w:t>(given and family names, date of birth, gender and residential address)</w:t>
      </w:r>
    </w:p>
    <w:p w14:paraId="1192268B" w14:textId="360B5597" w:rsidR="00C54560" w:rsidRDefault="00D64BC2" w:rsidP="00DE3E36">
      <w:pPr>
        <w:numPr>
          <w:ilvl w:val="0"/>
          <w:numId w:val="20"/>
        </w:numPr>
        <w:spacing w:before="120"/>
      </w:pPr>
      <w:r>
        <w:t xml:space="preserve">client </w:t>
      </w:r>
      <w:r w:rsidR="00C54560">
        <w:t xml:space="preserve">demographic characteristics </w:t>
      </w:r>
      <w:r w:rsidR="00C54560" w:rsidRPr="00B3578C">
        <w:t>(</w:t>
      </w:r>
      <w:r w:rsidR="00997A40">
        <w:t>I</w:t>
      </w:r>
      <w:r w:rsidR="00C54560" w:rsidRPr="00B3578C">
        <w:t>ndigenous status, cultural and linguistic diversity, and disability</w:t>
      </w:r>
      <w:r w:rsidR="00C54560">
        <w:t xml:space="preserve"> status</w:t>
      </w:r>
      <w:r w:rsidR="00C54560" w:rsidRPr="00B3578C">
        <w:t>, impairment or condition)</w:t>
      </w:r>
    </w:p>
    <w:p w14:paraId="2EDD5752" w14:textId="208BE820" w:rsidR="00C54560" w:rsidRDefault="00D64BC2" w:rsidP="00DE3E36">
      <w:pPr>
        <w:numPr>
          <w:ilvl w:val="0"/>
          <w:numId w:val="20"/>
        </w:numPr>
        <w:spacing w:before="120"/>
      </w:pPr>
      <w:r>
        <w:t xml:space="preserve">service </w:t>
      </w:r>
      <w:r w:rsidR="00C54560">
        <w:t>delivery information (outlets, cases, sessions)</w:t>
      </w:r>
    </w:p>
    <w:p w14:paraId="7C6BC0CC" w14:textId="3254CDEC" w:rsidR="00C54560" w:rsidRDefault="00D64BC2" w:rsidP="00DE3E36">
      <w:pPr>
        <w:numPr>
          <w:ilvl w:val="0"/>
          <w:numId w:val="20"/>
        </w:numPr>
        <w:spacing w:before="120"/>
      </w:pPr>
      <w:r>
        <w:t xml:space="preserve">client </w:t>
      </w:r>
      <w:r w:rsidR="00C54560">
        <w:t>outcomes</w:t>
      </w:r>
      <w:r>
        <w:t>.</w:t>
      </w:r>
    </w:p>
    <w:p w14:paraId="4CD05469" w14:textId="2365A577" w:rsidR="00C54560" w:rsidRDefault="00C54560" w:rsidP="00DE3E36">
      <w:pPr>
        <w:spacing w:before="120"/>
        <w:rPr>
          <w:rFonts w:cstheme="minorHAnsi"/>
        </w:rPr>
      </w:pPr>
      <w:r w:rsidRPr="00D153CA">
        <w:rPr>
          <w:rFonts w:cs="Arial"/>
        </w:rPr>
        <w:t xml:space="preserve">The Data Exchange has two standardised six monthly performance reporting periods each year, </w:t>
      </w:r>
      <w:r w:rsidRPr="00D153CA">
        <w:rPr>
          <w:rFonts w:cs="Arial"/>
          <w:bCs/>
        </w:rPr>
        <w:t>which run from 1 July to 31 December and 1 January to 30 June, with a 30 day close off period after each of these. Once the close-off period is completed</w:t>
      </w:r>
      <w:r w:rsidR="00D70655">
        <w:rPr>
          <w:rFonts w:cs="Arial"/>
          <w:bCs/>
        </w:rPr>
        <w:t>,</w:t>
      </w:r>
      <w:r w:rsidRPr="00D153CA">
        <w:rPr>
          <w:rFonts w:cs="Arial"/>
          <w:bCs/>
        </w:rPr>
        <w:t xml:space="preserve"> no further changes can be made to the data.</w:t>
      </w:r>
    </w:p>
    <w:p w14:paraId="6F431530" w14:textId="5F7F72EF" w:rsidR="00C54560" w:rsidRDefault="00C54560" w:rsidP="00DE3E36">
      <w:pPr>
        <w:spacing w:before="120"/>
        <w:rPr>
          <w:rStyle w:val="Hyperlink"/>
          <w:rFonts w:cstheme="minorHAnsi"/>
          <w:lang w:val="en-GB"/>
        </w:rPr>
      </w:pPr>
      <w:r w:rsidRPr="000048E2">
        <w:rPr>
          <w:rFonts w:cstheme="minorHAnsi"/>
        </w:rPr>
        <w:lastRenderedPageBreak/>
        <w:t>Information must be provided in accordance with the</w:t>
      </w:r>
      <w:r w:rsidRPr="000048E2">
        <w:rPr>
          <w:rFonts w:cstheme="minorHAnsi"/>
          <w:i/>
        </w:rPr>
        <w:t xml:space="preserve"> </w:t>
      </w:r>
      <w:r w:rsidRPr="000048E2">
        <w:rPr>
          <w:rFonts w:cstheme="minorHAnsi"/>
        </w:rPr>
        <w:t xml:space="preserve">Data Exchange Protocols available </w:t>
      </w:r>
      <w:r w:rsidR="009B0D64">
        <w:rPr>
          <w:rFonts w:cstheme="minorHAnsi"/>
        </w:rPr>
        <w:t>on</w:t>
      </w:r>
      <w:r w:rsidRPr="000048E2">
        <w:rPr>
          <w:rFonts w:cstheme="minorHAnsi"/>
        </w:rPr>
        <w:t xml:space="preserve"> </w:t>
      </w:r>
      <w:r w:rsidR="006A0F3E">
        <w:rPr>
          <w:rFonts w:cstheme="minorHAnsi"/>
        </w:rPr>
        <w:t xml:space="preserve">the </w:t>
      </w:r>
      <w:hyperlink r:id="rId46" w:history="1">
        <w:r w:rsidR="006A0F3E" w:rsidRPr="00835324">
          <w:rPr>
            <w:rStyle w:val="Hyperlink"/>
            <w:rFonts w:cstheme="minorHAnsi"/>
          </w:rPr>
          <w:t>Data Exchange website.</w:t>
        </w:r>
      </w:hyperlink>
    </w:p>
    <w:p w14:paraId="791C86E1" w14:textId="40E42EFA" w:rsidR="00C54560" w:rsidRPr="00FD514D" w:rsidRDefault="00C54560" w:rsidP="00FD514D">
      <w:pPr>
        <w:spacing w:before="120"/>
      </w:pPr>
      <w:r w:rsidRPr="004926EC">
        <w:t xml:space="preserve">For this activity, participation in the “partnership approach” is a requirement of funding. By participating, you agree to provide some additional information in exchange for the receipt of regular and relevant reports. The main focus of the partnership approach is collecting information about the outcomes achieved by clients as a result of service delivery. The partnership approach also includes some extended data items that provide additional information about client demographics, needs and circumstances. </w:t>
      </w:r>
    </w:p>
    <w:p w14:paraId="473EF02D" w14:textId="12AB3E68" w:rsidR="009A072D" w:rsidRPr="00183EED" w:rsidRDefault="009A072D" w:rsidP="00181A24">
      <w:bookmarkStart w:id="136" w:name="_Toc468693655"/>
      <w:bookmarkStart w:id="137" w:name="_Toc509838910"/>
      <w:r w:rsidRPr="00181A24">
        <w:rPr>
          <w:b/>
        </w:rPr>
        <w:t>Progress reports</w:t>
      </w:r>
      <w:bookmarkEnd w:id="136"/>
      <w:bookmarkEnd w:id="137"/>
    </w:p>
    <w:p w14:paraId="5490D227" w14:textId="77777777" w:rsidR="009A072D" w:rsidRDefault="009A072D" w:rsidP="009A072D">
      <w:r>
        <w:t>Progress</w:t>
      </w:r>
      <w:r w:rsidRPr="00E162FF">
        <w:t xml:space="preserve"> reports must</w:t>
      </w:r>
      <w:r w:rsidR="00601F72">
        <w:t>:</w:t>
      </w:r>
    </w:p>
    <w:p w14:paraId="52DAF9E8" w14:textId="20209940" w:rsidR="009A072D" w:rsidRDefault="009A072D" w:rsidP="009A072D">
      <w:pPr>
        <w:pStyle w:val="ListBullet"/>
        <w:numPr>
          <w:ilvl w:val="0"/>
          <w:numId w:val="7"/>
        </w:numPr>
        <w:spacing w:before="60" w:after="60"/>
        <w:ind w:left="357" w:hanging="357"/>
      </w:pPr>
      <w:r w:rsidRPr="00E162FF">
        <w:t>include evidence</w:t>
      </w:r>
      <w:r>
        <w:t xml:space="preserve"> of your progress toward completion of agreed activities</w:t>
      </w:r>
      <w:r w:rsidR="00780216">
        <w:t xml:space="preserve"> and outcomes</w:t>
      </w:r>
    </w:p>
    <w:p w14:paraId="35B22E05" w14:textId="77777777" w:rsidR="009A072D" w:rsidRDefault="009A072D" w:rsidP="009A072D">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AA2F1F5" w14:textId="77777777" w:rsidR="009A072D" w:rsidRDefault="009A072D" w:rsidP="009A072D">
      <w:pPr>
        <w:pStyle w:val="ListBullet"/>
        <w:numPr>
          <w:ilvl w:val="0"/>
          <w:numId w:val="7"/>
        </w:numPr>
        <w:spacing w:before="60" w:after="60"/>
        <w:ind w:left="357" w:hanging="357"/>
      </w:pPr>
      <w:r>
        <w:t>be submitted by the report due date (you can submit reports ahead of time if you have completed relevant activities).</w:t>
      </w:r>
    </w:p>
    <w:p w14:paraId="4355698D" w14:textId="0F42927C" w:rsidR="00194969" w:rsidRDefault="009A072D" w:rsidP="009A072D">
      <w:r>
        <w:t xml:space="preserve">You must </w:t>
      </w:r>
      <w:r w:rsidR="003106BC">
        <w:t>tell us of</w:t>
      </w:r>
      <w:r>
        <w:t xml:space="preserve"> any reporting delays with us as soon as you become aware of them.</w:t>
      </w:r>
    </w:p>
    <w:p w14:paraId="3EBF1FFD" w14:textId="1EB6E754" w:rsidR="00565996" w:rsidRPr="00183EED" w:rsidRDefault="00565996" w:rsidP="00181A24">
      <w:bookmarkStart w:id="138" w:name="_Toc509838911"/>
      <w:bookmarkStart w:id="139" w:name="_Toc468693656"/>
      <w:r w:rsidRPr="00181A24">
        <w:rPr>
          <w:b/>
        </w:rPr>
        <w:t>Ad-hoc reports</w:t>
      </w:r>
      <w:r w:rsidR="00561C96" w:rsidRPr="00181A24">
        <w:rPr>
          <w:b/>
        </w:rPr>
        <w:t xml:space="preserve"> </w:t>
      </w:r>
      <w:bookmarkEnd w:id="138"/>
    </w:p>
    <w:p w14:paraId="453AF79D" w14:textId="58429E8B"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B501CF" w:rsidRPr="00AC2E37">
        <w:t>grant activity</w:t>
      </w:r>
      <w:r w:rsidRPr="00AC2E37">
        <w:t>.</w:t>
      </w:r>
    </w:p>
    <w:p w14:paraId="023A1F8D" w14:textId="385045E1" w:rsidR="009A072D" w:rsidRPr="00B0537C" w:rsidRDefault="009A072D" w:rsidP="00181A24">
      <w:bookmarkStart w:id="140" w:name="_Toc509838912"/>
      <w:r w:rsidRPr="00181A24">
        <w:rPr>
          <w:b/>
        </w:rPr>
        <w:t>Final report</w:t>
      </w:r>
      <w:bookmarkEnd w:id="139"/>
      <w:r w:rsidR="00561C96" w:rsidRPr="00181A24">
        <w:rPr>
          <w:b/>
        </w:rPr>
        <w:t xml:space="preserve"> </w:t>
      </w:r>
      <w:bookmarkEnd w:id="140"/>
    </w:p>
    <w:p w14:paraId="0AD90BB7" w14:textId="663F0C0B" w:rsidR="009A072D" w:rsidRPr="00B0537C" w:rsidRDefault="009A072D" w:rsidP="009A072D">
      <w:r w:rsidRPr="00B0537C">
        <w:t xml:space="preserve">When you complete the </w:t>
      </w:r>
      <w:r w:rsidR="00B501CF" w:rsidRPr="00B0537C">
        <w:t>grant activity</w:t>
      </w:r>
      <w:r w:rsidR="00512EB0" w:rsidRPr="00B0537C">
        <w:t xml:space="preserve"> </w:t>
      </w:r>
      <w:r w:rsidRPr="00B0537C">
        <w:t>you must submit a final report.</w:t>
      </w:r>
    </w:p>
    <w:p w14:paraId="43A31465" w14:textId="77777777" w:rsidR="009A072D" w:rsidRDefault="009A072D" w:rsidP="009A072D">
      <w:r>
        <w:t>Final reports must</w:t>
      </w:r>
      <w:r w:rsidR="000F48FA">
        <w:t>:</w:t>
      </w:r>
    </w:p>
    <w:p w14:paraId="625237E7" w14:textId="77777777" w:rsidR="00AD6169" w:rsidRDefault="000F48FA" w:rsidP="009A072D">
      <w:pPr>
        <w:pStyle w:val="ListBullet"/>
        <w:numPr>
          <w:ilvl w:val="0"/>
          <w:numId w:val="7"/>
        </w:numPr>
        <w:spacing w:before="60" w:after="60"/>
        <w:ind w:left="357" w:hanging="357"/>
      </w:pPr>
      <w:r>
        <w:t>i</w:t>
      </w:r>
      <w:r w:rsidR="00AD6169">
        <w:t>dentify if and how outcomes have been achieved</w:t>
      </w:r>
    </w:p>
    <w:p w14:paraId="073785F1" w14:textId="77777777" w:rsidR="009A072D" w:rsidRDefault="009A072D" w:rsidP="009A072D">
      <w:pPr>
        <w:pStyle w:val="ListBullet"/>
        <w:numPr>
          <w:ilvl w:val="0"/>
          <w:numId w:val="7"/>
        </w:numPr>
        <w:spacing w:before="60" w:after="60"/>
        <w:ind w:left="357" w:hanging="357"/>
      </w:pPr>
      <w:r w:rsidRPr="00E162FF">
        <w:t>include the agreed evidence</w:t>
      </w:r>
      <w:r>
        <w:t xml:space="preserve"> as specified in the grant agreement</w:t>
      </w:r>
    </w:p>
    <w:p w14:paraId="781A2D0A" w14:textId="77777777" w:rsidR="009A072D" w:rsidRDefault="009A072D" w:rsidP="009A072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rsidR="00B501CF">
        <w:t>incurred</w:t>
      </w:r>
    </w:p>
    <w:p w14:paraId="1F3EC535" w14:textId="0EAC5B67" w:rsidR="009A072D" w:rsidRDefault="009A072D" w:rsidP="009A072D">
      <w:pPr>
        <w:pStyle w:val="ListBullet"/>
        <w:numPr>
          <w:ilvl w:val="0"/>
          <w:numId w:val="7"/>
        </w:numPr>
        <w:spacing w:before="60" w:after="60"/>
        <w:ind w:left="357" w:hanging="357"/>
      </w:pPr>
      <w:r>
        <w:t xml:space="preserve">be submitted </w:t>
      </w:r>
      <w:r w:rsidR="00CC5DD8">
        <w:t xml:space="preserve">by the due date and </w:t>
      </w:r>
      <w:r w:rsidR="00782A88">
        <w:t>in</w:t>
      </w:r>
      <w:r>
        <w:t xml:space="preserve"> the format provided in the grant agreement.</w:t>
      </w:r>
    </w:p>
    <w:p w14:paraId="46203D5F" w14:textId="46CB89BD" w:rsidR="009A072D" w:rsidRPr="0052630B" w:rsidRDefault="00780216" w:rsidP="009668F6">
      <w:pPr>
        <w:pStyle w:val="Heading3"/>
      </w:pPr>
      <w:bookmarkStart w:id="141" w:name="_Toc509572409"/>
      <w:bookmarkStart w:id="142" w:name="_Toc509572410"/>
      <w:bookmarkStart w:id="143" w:name="_Toc509572411"/>
      <w:bookmarkStart w:id="144" w:name="_Toc52363223"/>
      <w:bookmarkEnd w:id="141"/>
      <w:bookmarkEnd w:id="142"/>
      <w:bookmarkEnd w:id="143"/>
      <w:r w:rsidRPr="0052630B">
        <w:t>Financial declaration</w:t>
      </w:r>
      <w:bookmarkEnd w:id="144"/>
      <w:r w:rsidR="00271EC3" w:rsidRPr="0052630B">
        <w:t xml:space="preserve"> </w:t>
      </w:r>
    </w:p>
    <w:p w14:paraId="5A5CFC8B" w14:textId="397A34B2" w:rsidR="006F4EB7" w:rsidRDefault="00E96DD6" w:rsidP="009A072D">
      <w:r w:rsidRPr="00EE0C10">
        <w:t>We</w:t>
      </w:r>
      <w:r w:rsidR="007A19D9" w:rsidRPr="00E96DD6">
        <w:rPr>
          <w:color w:val="0070C0"/>
        </w:rPr>
        <w:t xml:space="preserve"> </w:t>
      </w:r>
      <w:r w:rsidR="00AC2E37">
        <w:t>will</w:t>
      </w:r>
      <w:r w:rsidR="006F4EB7">
        <w:t xml:space="preserve"> ask you to provide a declaration that the grant money was spent in accordance with the grant agreement and to report on any underspends of the grant money.</w:t>
      </w:r>
    </w:p>
    <w:p w14:paraId="17343902" w14:textId="43BEEFAA" w:rsidR="004B2923" w:rsidRPr="00E87533" w:rsidRDefault="00E96DD6" w:rsidP="009A072D">
      <w:r w:rsidRPr="00E87533">
        <w:t>We</w:t>
      </w:r>
      <w:r w:rsidR="007A19D9" w:rsidRPr="00E87533">
        <w:rPr>
          <w:color w:val="0070C0"/>
        </w:rPr>
        <w:t xml:space="preserve"> </w:t>
      </w:r>
      <w:r w:rsidR="009A072D" w:rsidRPr="00E87533">
        <w:t xml:space="preserve">may ask you to provide an independently audited financial acquittal report. A financial acquittal report will verify that you spent the grant in </w:t>
      </w:r>
      <w:r w:rsidR="00827752" w:rsidRPr="00E87533">
        <w:t>accordance with the grant agreement.</w:t>
      </w:r>
    </w:p>
    <w:p w14:paraId="3DA8E669" w14:textId="177F274C" w:rsidR="004A2224" w:rsidRPr="00F4677D" w:rsidRDefault="004A2224" w:rsidP="009668F6">
      <w:pPr>
        <w:pStyle w:val="Heading3"/>
      </w:pPr>
      <w:bookmarkStart w:id="145" w:name="_Toc468693659"/>
      <w:bookmarkStart w:id="146" w:name="_Toc52363224"/>
      <w:r w:rsidRPr="00F4677D">
        <w:t xml:space="preserve">Grant </w:t>
      </w:r>
      <w:r w:rsidR="00CE5CA8">
        <w:t>a</w:t>
      </w:r>
      <w:r w:rsidRPr="00F4677D">
        <w:t>greement variations</w:t>
      </w:r>
      <w:bookmarkEnd w:id="146"/>
    </w:p>
    <w:p w14:paraId="65574C29" w14:textId="25378BEF"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w:t>
      </w:r>
      <w:r w:rsidR="006F16B1" w:rsidRPr="00AC2E37">
        <w:rPr>
          <w:bCs/>
          <w:lang w:eastAsia="en-AU"/>
        </w:rPr>
        <w:t>ant agreement</w:t>
      </w:r>
      <w:r w:rsidR="00DD22BF" w:rsidRPr="00AC2E37">
        <w:rPr>
          <w:bCs/>
          <w:lang w:eastAsia="en-AU"/>
        </w:rPr>
        <w:t xml:space="preserve">. You can request a variation by </w:t>
      </w:r>
      <w:r w:rsidR="00C6593B" w:rsidRPr="00AC2E37">
        <w:rPr>
          <w:bCs/>
          <w:lang w:eastAsia="en-AU"/>
        </w:rPr>
        <w:t>contacting your Funding Arrangement Manager</w:t>
      </w:r>
      <w:r w:rsidR="00AC2E37" w:rsidRPr="00AC2E37">
        <w:rPr>
          <w:bCs/>
          <w:lang w:eastAsia="en-AU"/>
        </w:rPr>
        <w:t>.</w:t>
      </w:r>
    </w:p>
    <w:p w14:paraId="6111AEBD" w14:textId="64717238" w:rsidR="00164671" w:rsidRDefault="004A2224" w:rsidP="00164671">
      <w:r w:rsidRPr="00164671">
        <w:t xml:space="preserve">You should not assume that a variation request will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7E696D6F" w14:textId="77777777" w:rsidR="00832FC6" w:rsidRDefault="00492B00" w:rsidP="009668F6">
      <w:pPr>
        <w:pStyle w:val="Heading3"/>
      </w:pPr>
      <w:bookmarkStart w:id="147" w:name="_Toc52363225"/>
      <w:r>
        <w:t>Compliance visits</w:t>
      </w:r>
      <w:bookmarkEnd w:id="145"/>
      <w:bookmarkEnd w:id="147"/>
      <w:r w:rsidR="00DC4884">
        <w:t xml:space="preserve"> </w:t>
      </w:r>
    </w:p>
    <w:p w14:paraId="2D98474B" w14:textId="4380A229"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45F3C769" w14:textId="77777777" w:rsidR="00492B00" w:rsidRPr="00E067F3" w:rsidRDefault="00832FC6" w:rsidP="009668F6">
      <w:pPr>
        <w:pStyle w:val="Heading3"/>
      </w:pPr>
      <w:bookmarkStart w:id="148" w:name="_Toc52363226"/>
      <w:r w:rsidRPr="00E067F3">
        <w:lastRenderedPageBreak/>
        <w:t>R</w:t>
      </w:r>
      <w:r w:rsidR="00DC4884" w:rsidRPr="00E067F3">
        <w:t>ecord keeping</w:t>
      </w:r>
      <w:bookmarkEnd w:id="148"/>
    </w:p>
    <w:p w14:paraId="3435E5B5" w14:textId="143477A5"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12BA0D13" w14:textId="77777777" w:rsidR="00E1311F" w:rsidRDefault="004B1409" w:rsidP="009668F6">
      <w:pPr>
        <w:pStyle w:val="Heading3"/>
      </w:pPr>
      <w:bookmarkStart w:id="149" w:name="_Toc52363227"/>
      <w:r>
        <w:t>Evaluation</w:t>
      </w:r>
      <w:bookmarkEnd w:id="149"/>
    </w:p>
    <w:p w14:paraId="027B3D4D" w14:textId="6AAD3245" w:rsidR="00B501CF" w:rsidRPr="00AC2E37" w:rsidRDefault="00E96DD6" w:rsidP="004B1409">
      <w:r w:rsidRPr="00AC2E37">
        <w:t>We</w:t>
      </w:r>
      <w:r w:rsidR="00C6593B" w:rsidRPr="00AC2E37">
        <w:t xml:space="preserve"> </w:t>
      </w:r>
      <w:r w:rsidR="004B1409" w:rsidRPr="00AC2E37">
        <w:t xml:space="preserve">will evaluate the </w:t>
      </w:r>
      <w:r w:rsidR="00AC2E37" w:rsidRPr="00AC2E37">
        <w:t xml:space="preserve">ICAFSS </w:t>
      </w:r>
      <w:r w:rsidR="004B1409" w:rsidRPr="00AC2E37">
        <w:t xml:space="preserve">to </w:t>
      </w:r>
      <w:r w:rsidR="00A53C2A" w:rsidRPr="00AC2E37">
        <w:t xml:space="preserve">see </w:t>
      </w:r>
      <w:r w:rsidR="004B1409" w:rsidRPr="00AC2E37">
        <w:t xml:space="preserve">how well the outcomes and objectives have been achieved. </w:t>
      </w:r>
      <w:r w:rsidR="009A072D" w:rsidRPr="00AC2E37">
        <w:t xml:space="preserve">We may use information from your application and reports for this purpose. We may also </w:t>
      </w:r>
      <w:r w:rsidR="007A677A" w:rsidRPr="00AC2E37">
        <w:t xml:space="preserve">ask you </w:t>
      </w:r>
      <w:r w:rsidR="009A072D" w:rsidRPr="00AC2E37">
        <w:t>for more information to help us understand how the grant impacted you and to evaluate how effective the program</w:t>
      </w:r>
      <w:r w:rsidR="00B501CF" w:rsidRPr="00AC2E37">
        <w:t xml:space="preserve"> was in achieving its outcomes.</w:t>
      </w:r>
    </w:p>
    <w:p w14:paraId="4CEB60AE" w14:textId="417C13B5" w:rsidR="004B1409" w:rsidRPr="00AC2E37" w:rsidRDefault="00E96DD6" w:rsidP="004B1409">
      <w:r w:rsidRPr="00AC2E37">
        <w:t xml:space="preserve">We </w:t>
      </w:r>
      <w:r w:rsidR="009A072D" w:rsidRPr="00AC2E37">
        <w:t xml:space="preserve">may contact you up to one year after you finish your </w:t>
      </w:r>
      <w:r w:rsidR="00B501CF" w:rsidRPr="00AC2E37">
        <w:t>grant</w:t>
      </w:r>
      <w:r w:rsidR="009A072D" w:rsidRPr="00AC2E37">
        <w:t xml:space="preserve"> for more information to assist with this evaluation</w:t>
      </w:r>
      <w:r w:rsidR="004B1409" w:rsidRPr="00AC2E37">
        <w:t>.</w:t>
      </w:r>
      <w:r w:rsidR="00D54F36" w:rsidRPr="00AC2E37">
        <w:t xml:space="preserve"> </w:t>
      </w:r>
    </w:p>
    <w:p w14:paraId="7CE8C568" w14:textId="77777777" w:rsidR="00E1311F" w:rsidRDefault="004B1409" w:rsidP="009668F6">
      <w:pPr>
        <w:pStyle w:val="Heading3"/>
      </w:pPr>
      <w:bookmarkStart w:id="150" w:name="_Acknowledgement"/>
      <w:bookmarkStart w:id="151" w:name="_Toc52363228"/>
      <w:bookmarkEnd w:id="150"/>
      <w:r>
        <w:t>Acknowledgement</w:t>
      </w:r>
      <w:bookmarkEnd w:id="151"/>
    </w:p>
    <w:p w14:paraId="19176C9C" w14:textId="63D50151" w:rsidR="004B1409" w:rsidRPr="008B782D" w:rsidRDefault="00AC2E37" w:rsidP="004B1409">
      <w:r>
        <w:t>A</w:t>
      </w:r>
      <w:r w:rsidR="004B1409" w:rsidRPr="008B782D">
        <w:t xml:space="preserve">ll materials </w:t>
      </w:r>
      <w:r>
        <w:t xml:space="preserve">or public statements related to the </w:t>
      </w:r>
      <w:r w:rsidRPr="00AC2E37">
        <w:t xml:space="preserve">Intercountry Adoptee and Family Support Service </w:t>
      </w:r>
      <w:r w:rsidR="004B1409">
        <w:t>must</w:t>
      </w:r>
      <w:r w:rsidR="004B1409" w:rsidRPr="008B782D">
        <w:t xml:space="preserve"> also acknowledge the Commonwealth </w:t>
      </w:r>
      <w:r w:rsidR="000419F8">
        <w:t>by saying</w:t>
      </w:r>
      <w:r w:rsidR="004B1409" w:rsidRPr="008B782D">
        <w:t>:</w:t>
      </w:r>
    </w:p>
    <w:p w14:paraId="37E92268" w14:textId="50625B04" w:rsidR="004B1409" w:rsidRPr="00B72EE8" w:rsidRDefault="004B1409" w:rsidP="00AC2E37">
      <w:pPr>
        <w:spacing w:after="0"/>
        <w:ind w:left="720"/>
      </w:pPr>
      <w:r>
        <w:t>‘</w:t>
      </w:r>
      <w:r w:rsidRPr="008B782D">
        <w:t xml:space="preserve">This </w:t>
      </w:r>
      <w:r w:rsidR="00AC2E37" w:rsidRPr="00AC2E37">
        <w:t xml:space="preserve">Intercountry Adoptee and Family Support Service </w:t>
      </w:r>
      <w:r w:rsidR="009B6C7F">
        <w:t>receives</w:t>
      </w:r>
      <w:r w:rsidRPr="008B782D">
        <w:t xml:space="preserve"> gra</w:t>
      </w:r>
      <w:r w:rsidR="007A677A">
        <w:t xml:space="preserve">nt funding from the Australian </w:t>
      </w:r>
      <w:r w:rsidR="00E87533">
        <w:t>G</w:t>
      </w:r>
      <w:r w:rsidRPr="008B782D">
        <w:t>overnment.</w:t>
      </w:r>
      <w:r>
        <w:t>’</w:t>
      </w:r>
    </w:p>
    <w:p w14:paraId="05D9CEA5" w14:textId="77777777" w:rsidR="00E1311F" w:rsidRDefault="004B1409" w:rsidP="009668F6">
      <w:pPr>
        <w:pStyle w:val="Heading2"/>
      </w:pPr>
      <w:bookmarkStart w:id="152" w:name="_Toc52363229"/>
      <w:r>
        <w:t>Probity</w:t>
      </w:r>
      <w:bookmarkEnd w:id="152"/>
    </w:p>
    <w:p w14:paraId="0FD941C6" w14:textId="3C6841A1" w:rsidR="004B1409" w:rsidRPr="00726710" w:rsidRDefault="007A677A" w:rsidP="004B1409">
      <w:r>
        <w:t xml:space="preserve">The Australian </w:t>
      </w:r>
      <w:r w:rsidR="00E87533">
        <w:t>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1CBCF464" w14:textId="21D5EFF2" w:rsidR="004B1409" w:rsidRPr="00122DEC" w:rsidRDefault="004B1409" w:rsidP="004B1409">
      <w:r w:rsidRPr="00726710">
        <w:t xml:space="preserve">These guidelines may be </w:t>
      </w:r>
      <w:r w:rsidRPr="00313B89">
        <w:t>changed by</w:t>
      </w:r>
      <w:r w:rsidR="00C60088" w:rsidRPr="00313B89">
        <w:t xml:space="preserve"> </w:t>
      </w:r>
      <w:r w:rsidR="00C84130">
        <w:t>the department</w:t>
      </w:r>
      <w:r w:rsidR="00790775">
        <w:rPr>
          <w:color w:val="0070C0"/>
        </w:rPr>
        <w:t xml:space="preserve">. </w:t>
      </w:r>
      <w:r w:rsidRPr="00122DEC">
        <w:t xml:space="preserve">When this </w:t>
      </w:r>
      <w:r w:rsidR="00782A88" w:rsidRPr="00122DEC">
        <w:t>happens,</w:t>
      </w:r>
      <w:r w:rsidRPr="00122DEC">
        <w:t xml:space="preserve"> the revised guidelines </w:t>
      </w:r>
      <w:r w:rsidR="007A677A">
        <w:t>are</w:t>
      </w:r>
      <w:r w:rsidRPr="00122DEC">
        <w:t xml:space="preserve"> published on </w:t>
      </w:r>
      <w:hyperlink r:id="rId47" w:history="1">
        <w:r w:rsidRPr="00790775">
          <w:rPr>
            <w:rStyle w:val="Hyperlink"/>
          </w:rPr>
          <w:t>GrantConnect</w:t>
        </w:r>
      </w:hyperlink>
      <w:r w:rsidR="00790775">
        <w:t xml:space="preserve"> and the </w:t>
      </w:r>
      <w:hyperlink r:id="rId48" w:history="1">
        <w:r w:rsidR="00790775" w:rsidRPr="00790775">
          <w:rPr>
            <w:rStyle w:val="Hyperlink"/>
          </w:rPr>
          <w:t>Community Grants Hub</w:t>
        </w:r>
      </w:hyperlink>
      <w:r w:rsidR="00790775">
        <w:t xml:space="preserve"> websites. </w:t>
      </w:r>
    </w:p>
    <w:p w14:paraId="17F8614B" w14:textId="77777777" w:rsidR="004B1409" w:rsidRDefault="00A0109E" w:rsidP="009668F6">
      <w:pPr>
        <w:pStyle w:val="Heading3"/>
      </w:pPr>
      <w:bookmarkStart w:id="153" w:name="_Toc52363230"/>
      <w:r>
        <w:t>Enquiries and feedback</w:t>
      </w:r>
      <w:bookmarkEnd w:id="153"/>
    </w:p>
    <w:p w14:paraId="13E1E3F0" w14:textId="28502E63"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5BF2331F" w14:textId="463453E0" w:rsidR="004B1409" w:rsidRDefault="004B1409" w:rsidP="00122DEC">
      <w:r w:rsidRPr="00122DEC">
        <w:t>The</w:t>
      </w:r>
      <w:r w:rsidRPr="00516E21">
        <w:t xml:space="preserve"> </w:t>
      </w:r>
      <w:r w:rsidR="00C84130">
        <w:t xml:space="preserve">department’s </w:t>
      </w:r>
      <w:hyperlink r:id="rId49" w:history="1">
        <w:r w:rsidR="00C84130">
          <w:rPr>
            <w:rStyle w:val="Hyperlink"/>
          </w:rPr>
          <w:t>c</w:t>
        </w:r>
        <w:r w:rsidR="00C84130" w:rsidRPr="00C60088">
          <w:rPr>
            <w:rStyle w:val="Hyperlink"/>
          </w:rPr>
          <w:t>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66AB162A" w14:textId="2F48CFDF" w:rsidR="00C60088" w:rsidRDefault="006F0483" w:rsidP="00122DEC">
      <w:pPr>
        <w:rPr>
          <w:color w:val="0070C0"/>
        </w:rPr>
      </w:pPr>
      <w:r>
        <w:t xml:space="preserve">Any questions you have about grant decisions for this grant opportunity should be sent to </w:t>
      </w:r>
      <w:hyperlink r:id="rId50" w:history="1">
        <w:r w:rsidR="00C60088" w:rsidRPr="001C07B5">
          <w:rPr>
            <w:rStyle w:val="Hyperlink"/>
          </w:rPr>
          <w:t>support@communitygrants.gov.au</w:t>
        </w:r>
      </w:hyperlink>
      <w:r w:rsidR="00C60088">
        <w:rPr>
          <w:color w:val="0070C0"/>
        </w:rPr>
        <w:t>.</w:t>
      </w:r>
    </w:p>
    <w:p w14:paraId="17B7DDE1" w14:textId="367B36EC"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3C7B352"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1F36F535" w14:textId="676FD8D4" w:rsidR="006734C3" w:rsidRDefault="006734C3" w:rsidP="00122DEC">
      <w:r>
        <w:t xml:space="preserve">Details of what </w:t>
      </w:r>
      <w:r w:rsidR="00D44B42">
        <w:t xml:space="preserve">makes </w:t>
      </w:r>
      <w:r>
        <w:t>an eligible complaint can be provided by</w:t>
      </w:r>
      <w:r w:rsidR="00D44B42">
        <w:t xml:space="preserve"> asking</w:t>
      </w:r>
      <w:r>
        <w:t xml:space="preserve"> the Community Grants Hub. Applicants can </w:t>
      </w:r>
      <w:r w:rsidR="007A677A">
        <w:t>use</w:t>
      </w:r>
      <w:r>
        <w:t xml:space="preserve"> the complaints form on the </w:t>
      </w:r>
      <w:r w:rsidR="00C84130">
        <w:t xml:space="preserve">department’s </w:t>
      </w:r>
      <w:r>
        <w:t>website, by phone or mail.</w:t>
      </w:r>
    </w:p>
    <w:p w14:paraId="1A69B05F" w14:textId="77777777" w:rsidR="006734C3" w:rsidRDefault="006734C3" w:rsidP="00122DEC">
      <w:r>
        <w:t>Phone:</w:t>
      </w:r>
      <w:r>
        <w:tab/>
        <w:t>1800 634 035</w:t>
      </w:r>
    </w:p>
    <w:p w14:paraId="639FF63D" w14:textId="77777777" w:rsidR="006734C3" w:rsidRDefault="006734C3" w:rsidP="007F3B54">
      <w:pPr>
        <w:spacing w:after="40" w:line="240" w:lineRule="auto"/>
      </w:pPr>
      <w:r>
        <w:t>Mail:</w:t>
      </w:r>
      <w:r>
        <w:tab/>
        <w:t xml:space="preserve">Complaints </w:t>
      </w:r>
    </w:p>
    <w:p w14:paraId="0AB6782D" w14:textId="77777777" w:rsidR="006734C3" w:rsidRDefault="006734C3" w:rsidP="007F3B54">
      <w:pPr>
        <w:spacing w:after="40" w:line="240" w:lineRule="auto"/>
      </w:pPr>
      <w:r>
        <w:tab/>
        <w:t>GPO Box 9820</w:t>
      </w:r>
    </w:p>
    <w:p w14:paraId="152D0D0C" w14:textId="77777777" w:rsidR="006734C3" w:rsidRDefault="006734C3" w:rsidP="007F3B54">
      <w:pPr>
        <w:spacing w:after="40" w:line="240" w:lineRule="auto"/>
      </w:pPr>
      <w:r>
        <w:tab/>
        <w:t>Canberra ACT 2601</w:t>
      </w:r>
    </w:p>
    <w:p w14:paraId="4D33CDCF" w14:textId="77777777" w:rsidR="00B62ADA" w:rsidRDefault="00B62ADA">
      <w:pPr>
        <w:spacing w:before="0" w:after="0" w:line="240" w:lineRule="auto"/>
        <w:rPr>
          <w:b/>
        </w:rPr>
      </w:pPr>
      <w:r>
        <w:rPr>
          <w:b/>
        </w:rPr>
        <w:br w:type="page"/>
      </w:r>
    </w:p>
    <w:p w14:paraId="2FB2D3D7" w14:textId="4ECDEE17" w:rsidR="00790775" w:rsidRPr="00790775" w:rsidRDefault="00790775" w:rsidP="00122DEC">
      <w:pPr>
        <w:rPr>
          <w:b/>
        </w:rPr>
      </w:pPr>
      <w:r w:rsidRPr="00790775">
        <w:rPr>
          <w:b/>
        </w:rPr>
        <w:lastRenderedPageBreak/>
        <w:t>Complaints to the Ombudsman</w:t>
      </w:r>
    </w:p>
    <w:p w14:paraId="7A75BD70" w14:textId="59B9D747" w:rsidR="004B1409" w:rsidRPr="00122DEC" w:rsidRDefault="004B1409" w:rsidP="00122DEC">
      <w:r w:rsidRPr="00122DEC">
        <w:t>If you do not agree with the way the</w:t>
      </w:r>
      <w:r w:rsidR="00470E18">
        <w:t xml:space="preserve"> Community Grants Hub</w:t>
      </w:r>
      <w:r w:rsidRPr="00F1475D">
        <w:t xml:space="preserve"> </w:t>
      </w:r>
      <w:r w:rsidR="00470E18" w:rsidRPr="00313B89">
        <w:t>or</w:t>
      </w:r>
      <w:r w:rsidR="00C60088" w:rsidRPr="00313B89">
        <w:t xml:space="preserve"> </w:t>
      </w:r>
      <w:r w:rsidR="00C84130">
        <w:t>the department</w:t>
      </w:r>
      <w:r w:rsidR="00C84130" w:rsidRPr="00313B89">
        <w:t xml:space="preserve"> </w:t>
      </w:r>
      <w:r w:rsidRPr="00313B89">
        <w:t xml:space="preserve">has </w:t>
      </w:r>
      <w:r w:rsidRPr="00122DEC">
        <w:t xml:space="preserve">handled your complaint, </w:t>
      </w:r>
      <w:r w:rsidRPr="00F1475D">
        <w:t xml:space="preserve">you may complain to the </w:t>
      </w:r>
      <w:hyperlink r:id="rId51"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 xml:space="preserve">or </w:t>
      </w:r>
      <w:r w:rsidR="00C84130">
        <w:t>the department</w:t>
      </w:r>
      <w:r w:rsidR="00C60088" w:rsidRPr="00313B89">
        <w:t>.</w:t>
      </w:r>
    </w:p>
    <w:p w14:paraId="11F165D4" w14:textId="77777777" w:rsidR="004B1409" w:rsidRDefault="004B1409" w:rsidP="004B1409">
      <w:pPr>
        <w:ind w:left="5040" w:hanging="5040"/>
      </w:pPr>
      <w:r w:rsidRPr="00B72EE8">
        <w:t xml:space="preserve">The Commonwealth Ombudsman can be contacted on: </w:t>
      </w:r>
    </w:p>
    <w:p w14:paraId="74DC3E78" w14:textId="77777777" w:rsidR="004B1409" w:rsidRPr="00B72EE8" w:rsidRDefault="004B1409" w:rsidP="004B1409">
      <w:pPr>
        <w:ind w:left="1276" w:hanging="1276"/>
      </w:pPr>
      <w:r w:rsidRPr="00B72EE8">
        <w:tab/>
        <w:t>Phone (Toll free): 1300 362 072</w:t>
      </w:r>
      <w:r w:rsidRPr="00B72EE8">
        <w:br/>
        <w:t xml:space="preserve">Email: </w:t>
      </w:r>
      <w:hyperlink r:id="rId52" w:history="1">
        <w:r w:rsidRPr="00B72EE8">
          <w:t>ombudsman@ombudsman.gov.au</w:t>
        </w:r>
      </w:hyperlink>
      <w:r w:rsidRPr="00B72EE8">
        <w:t xml:space="preserve"> </w:t>
      </w:r>
      <w:r w:rsidRPr="00B72EE8">
        <w:br/>
        <w:t xml:space="preserve">Website: </w:t>
      </w:r>
      <w:hyperlink r:id="rId53" w:history="1">
        <w:r w:rsidRPr="00B72EE8">
          <w:t>www.ombudsman.gov.au</w:t>
        </w:r>
      </w:hyperlink>
    </w:p>
    <w:p w14:paraId="4055743C" w14:textId="77777777" w:rsidR="004B1409" w:rsidRPr="00A04CCA" w:rsidRDefault="004B1409" w:rsidP="009668F6">
      <w:pPr>
        <w:pStyle w:val="Heading3"/>
      </w:pPr>
      <w:bookmarkStart w:id="154" w:name="_Toc52363231"/>
      <w:r w:rsidRPr="00A04CCA">
        <w:t>Conflicts of interest</w:t>
      </w:r>
      <w:bookmarkEnd w:id="154"/>
    </w:p>
    <w:p w14:paraId="2958F857" w14:textId="60A54835"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54" w:history="1">
        <w:r w:rsidRPr="00122DEC">
          <w:t>conflict of interest</w:t>
        </w:r>
      </w:hyperlink>
      <w:r w:rsidRPr="00122DEC">
        <w:t>, or perceived conflict o</w:t>
      </w:r>
      <w:r w:rsidR="003E0B17">
        <w:t xml:space="preserve">f interest, </w:t>
      </w:r>
      <w:r w:rsidR="00C708DC">
        <w:t xml:space="preserve">if </w:t>
      </w:r>
      <w:r w:rsidR="00C84130">
        <w:t xml:space="preserve">the department </w:t>
      </w:r>
      <w:r w:rsidR="00470E18" w:rsidRPr="00EE0C10">
        <w:t>and Community Grants Hub</w:t>
      </w:r>
      <w:r w:rsidRPr="00E96DD6">
        <w:t xml:space="preserve"> staff, any member of a committee or advisor and/or you or any of </w:t>
      </w:r>
      <w:r w:rsidRPr="00F1475D">
        <w:t>your personnel</w:t>
      </w:r>
      <w:r w:rsidR="006F16B1">
        <w:t xml:space="preserve"> has a</w:t>
      </w:r>
      <w:r w:rsidRPr="00F1475D">
        <w:t>:</w:t>
      </w:r>
    </w:p>
    <w:p w14:paraId="553BF393" w14:textId="288C664D" w:rsidR="004B1409" w:rsidRPr="00A04CCA" w:rsidRDefault="004B1409" w:rsidP="004B1409">
      <w:pPr>
        <w:pStyle w:val="ListBullet"/>
        <w:rPr>
          <w:color w:val="0070C0"/>
        </w:rPr>
      </w:pPr>
      <w:r w:rsidRPr="00F1475D">
        <w:t xml:space="preserve">professional, commercial or personal relationship with a party who is able to influence the application selection </w:t>
      </w:r>
      <w:r w:rsidR="00A9533B">
        <w:t xml:space="preserve">process, such as an </w:t>
      </w:r>
      <w:r w:rsidR="00A9533B" w:rsidRPr="00AC2E37">
        <w:t xml:space="preserve">Australian </w:t>
      </w:r>
      <w:r w:rsidR="00E87533">
        <w:t>G</w:t>
      </w:r>
      <w:r w:rsidRPr="00AC2E37">
        <w:t>overnment officer</w:t>
      </w:r>
      <w:r w:rsidR="00B501CF" w:rsidRPr="00AC2E37">
        <w:t xml:space="preserve"> </w:t>
      </w:r>
      <w:r w:rsidR="00AC2E37" w:rsidRPr="00AC2E37">
        <w:t>or member of an external panel</w:t>
      </w:r>
    </w:p>
    <w:p w14:paraId="77FC43A9" w14:textId="3C5379EB"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3BCB4DD" w14:textId="6978FECA"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 grant opportunity</w:t>
      </w:r>
      <w:r w:rsidRPr="00F1475D">
        <w:t>.</w:t>
      </w:r>
    </w:p>
    <w:p w14:paraId="19734F8A"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7BF1F05" w14:textId="4B635FED" w:rsidR="004B1409" w:rsidRDefault="004B1409" w:rsidP="004B1409">
      <w:r w:rsidRPr="00F1475D">
        <w:t xml:space="preserve">If you later </w:t>
      </w:r>
      <w:r w:rsidR="00A9533B">
        <w:t xml:space="preserve">think there is an </w:t>
      </w:r>
      <w:r w:rsidRPr="00F1475D">
        <w:t xml:space="preserve">actual, apparent, or </w:t>
      </w:r>
      <w:r w:rsidR="00182EAC">
        <w:t xml:space="preserve">perceived </w:t>
      </w:r>
      <w:r w:rsidRPr="00F1475D">
        <w:t xml:space="preserve">conflict of interest, you must inform </w:t>
      </w:r>
      <w:r w:rsidR="00470E18">
        <w:t xml:space="preserve">the Community Grants Hub </w:t>
      </w:r>
      <w:r w:rsidR="00187F2F">
        <w:t xml:space="preserve">and </w:t>
      </w:r>
      <w:r w:rsidR="00C84130">
        <w:t xml:space="preserve">the department </w:t>
      </w:r>
      <w:r w:rsidRPr="00B72EE8">
        <w:t xml:space="preserve">in writing immediately. </w:t>
      </w:r>
    </w:p>
    <w:p w14:paraId="7A16045D" w14:textId="3AA56CB0" w:rsidR="00182EAC" w:rsidRDefault="004B1409" w:rsidP="004B1409">
      <w:r w:rsidRPr="00B72EE8">
        <w:t xml:space="preserve">Conflicts of interest for </w:t>
      </w:r>
      <w:r w:rsidR="00A9533B">
        <w:t xml:space="preserve">Australian </w:t>
      </w:r>
      <w:r w:rsidR="00E87533">
        <w:t>G</w:t>
      </w:r>
      <w:r>
        <w:t xml:space="preserve">overnment </w:t>
      </w:r>
      <w:r w:rsidRPr="00B72EE8">
        <w:t xml:space="preserve">staff will be handled </w:t>
      </w:r>
      <w:r>
        <w:t xml:space="preserve">as set out in </w:t>
      </w:r>
      <w:r w:rsidRPr="00B72EE8">
        <w:t xml:space="preserve">the </w:t>
      </w:r>
      <w:r>
        <w:t xml:space="preserve">Australian </w:t>
      </w:r>
      <w:hyperlink r:id="rId55" w:history="1">
        <w:r w:rsidRPr="009C7586">
          <w:rPr>
            <w:rStyle w:val="Hyperlink"/>
          </w:rPr>
          <w:t>Public Service Code of Conduct (Section 13(7))</w:t>
        </w:r>
      </w:hyperlink>
      <w:r>
        <w:t xml:space="preserve"> of the </w:t>
      </w:r>
      <w:hyperlink r:id="rId56"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39B2663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7"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0C08EEC8" w14:textId="77777777" w:rsidR="004B1409" w:rsidRPr="00C60088" w:rsidRDefault="007E6B1A" w:rsidP="009668F6">
      <w:pPr>
        <w:pStyle w:val="Heading3"/>
      </w:pPr>
      <w:bookmarkStart w:id="155" w:name="_Toc52363232"/>
      <w:r w:rsidRPr="00C60088">
        <w:t>Privacy</w:t>
      </w:r>
      <w:bookmarkEnd w:id="155"/>
    </w:p>
    <w:p w14:paraId="37F79CC6" w14:textId="77777777" w:rsidR="00C60088" w:rsidRPr="008A7B28" w:rsidRDefault="00C60088" w:rsidP="00C60088">
      <w:pPr>
        <w:spacing w:before="120"/>
        <w:rPr>
          <w:rFonts w:cs="Arial"/>
        </w:rPr>
      </w:pPr>
      <w:r w:rsidRPr="008A7B28">
        <w:rPr>
          <w:rFonts w:cs="Arial"/>
        </w:rPr>
        <w:t xml:space="preserve">We treat your personal information according to the </w:t>
      </w:r>
      <w:hyperlink r:id="rId58"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9" w:history="1">
        <w:r w:rsidRPr="008A7B28">
          <w:rPr>
            <w:rStyle w:val="Hyperlink"/>
            <w:rFonts w:cs="Arial"/>
          </w:rPr>
          <w:t>Australian Privacy Principles</w:t>
        </w:r>
      </w:hyperlink>
      <w:r w:rsidRPr="008A7B28">
        <w:rPr>
          <w:rFonts w:cs="Arial"/>
        </w:rPr>
        <w:t xml:space="preserve">. This includes letting you know: </w:t>
      </w:r>
    </w:p>
    <w:p w14:paraId="31461ED0" w14:textId="3768A824" w:rsidR="00C60088" w:rsidRDefault="00C60088" w:rsidP="00DA2605">
      <w:pPr>
        <w:pStyle w:val="ListBullet"/>
      </w:pPr>
      <w:r w:rsidRPr="008A7B28">
        <w:t>what personal information we collect</w:t>
      </w:r>
    </w:p>
    <w:p w14:paraId="6A18E4F5" w14:textId="37DE7A9B" w:rsidR="00C60088" w:rsidRDefault="00C60088" w:rsidP="00DA2605">
      <w:pPr>
        <w:pStyle w:val="ListBullet"/>
      </w:pPr>
      <w:r w:rsidRPr="008A7B28">
        <w:t>why we collect your personal information</w:t>
      </w:r>
    </w:p>
    <w:p w14:paraId="58146B36" w14:textId="77777777" w:rsidR="00C60088" w:rsidRPr="008A7B28" w:rsidRDefault="00C60088" w:rsidP="00DA2605">
      <w:pPr>
        <w:pStyle w:val="ListBullet"/>
      </w:pPr>
      <w:r w:rsidRPr="008A7B28">
        <w:t>who we give your personal information to.</w:t>
      </w:r>
    </w:p>
    <w:p w14:paraId="2261D926" w14:textId="77777777" w:rsidR="00C60088" w:rsidRPr="008A7B28" w:rsidRDefault="00C60088" w:rsidP="00C60088">
      <w:pPr>
        <w:spacing w:before="120"/>
        <w:rPr>
          <w:rFonts w:cs="Arial"/>
        </w:rPr>
      </w:pPr>
      <w:r w:rsidRPr="008A7B28">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1ED45B2D" w14:textId="77777777" w:rsidR="00C60088" w:rsidRPr="008A7B28" w:rsidRDefault="00C60088" w:rsidP="00C60088">
      <w:pPr>
        <w:spacing w:before="120"/>
        <w:rPr>
          <w:rFonts w:cs="Arial"/>
        </w:rPr>
      </w:pPr>
      <w:r w:rsidRPr="008A7B28">
        <w:rPr>
          <w:rFonts w:cs="Arial"/>
        </w:rPr>
        <w:t xml:space="preserve">The Australian Government may also use and disclose information collected about you under this grant opportunity in any other Australian Government business or function. This includes disclosing </w:t>
      </w:r>
      <w:r w:rsidRPr="008A7B28">
        <w:rPr>
          <w:rFonts w:cs="Arial"/>
        </w:rPr>
        <w:lastRenderedPageBreak/>
        <w:t>grant information on GrantConnect as required for reporting purposes and giving information to the Australian Taxation Office for compliance purposes.</w:t>
      </w:r>
    </w:p>
    <w:p w14:paraId="53BA950E" w14:textId="77777777" w:rsidR="00C60088" w:rsidRPr="008A7B28" w:rsidRDefault="00C60088" w:rsidP="00C60088">
      <w:pPr>
        <w:spacing w:before="120"/>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37F50D68" w14:textId="14F33927" w:rsidR="00C60088" w:rsidRPr="008A7B28" w:rsidRDefault="00C60088" w:rsidP="00C60088">
      <w:pPr>
        <w:spacing w:before="120"/>
        <w:rPr>
          <w:rFonts w:cs="Arial"/>
        </w:rPr>
      </w:pPr>
      <w:r w:rsidRPr="008A7B28">
        <w:rPr>
          <w:rFonts w:cs="Arial"/>
        </w:rPr>
        <w:t xml:space="preserve">As part of your application, you also declare your ability to comply with the </w:t>
      </w:r>
      <w:r w:rsidRPr="008A7B28">
        <w:rPr>
          <w:rFonts w:cs="Arial"/>
          <w:i/>
          <w:iCs/>
        </w:rPr>
        <w:t>Privacy Act 1988</w:t>
      </w:r>
      <w:r w:rsidRPr="008A7B28">
        <w:rPr>
          <w:rFonts w:cs="Arial"/>
        </w:rPr>
        <w:t xml:space="preserve"> </w:t>
      </w:r>
      <w:r w:rsidR="00121A5E">
        <w:rPr>
          <w:rFonts w:cs="Arial"/>
        </w:rPr>
        <w:t xml:space="preserve">(Privacy Act) </w:t>
      </w:r>
      <w:r w:rsidRPr="008A7B28">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 xml:space="preserve">Principle as defined in the </w:t>
      </w:r>
      <w:r w:rsidR="00121A5E">
        <w:rPr>
          <w:rFonts w:cs="Arial"/>
        </w:rPr>
        <w:t xml:space="preserve">Privacy </w:t>
      </w:r>
      <w:r>
        <w:rPr>
          <w:rFonts w:cs="Arial"/>
        </w:rPr>
        <w:t>Act.</w:t>
      </w:r>
    </w:p>
    <w:p w14:paraId="60F6EC9A" w14:textId="3B8518F5" w:rsidR="00D35A39" w:rsidRDefault="00D35A39" w:rsidP="009668F6">
      <w:pPr>
        <w:pStyle w:val="Heading3"/>
      </w:pPr>
      <w:bookmarkStart w:id="156" w:name="_Toc5705502"/>
      <w:bookmarkStart w:id="157" w:name="_Toc5705503"/>
      <w:bookmarkStart w:id="158" w:name="_Toc5705505"/>
      <w:bookmarkStart w:id="159" w:name="_Toc5705507"/>
      <w:bookmarkStart w:id="160" w:name="_Toc52363233"/>
      <w:bookmarkEnd w:id="156"/>
      <w:bookmarkEnd w:id="157"/>
      <w:bookmarkEnd w:id="158"/>
      <w:bookmarkEnd w:id="159"/>
      <w:r>
        <w:t xml:space="preserve">Confidential </w:t>
      </w:r>
      <w:r w:rsidR="00E87533">
        <w:t>i</w:t>
      </w:r>
      <w:r>
        <w:t>nformation</w:t>
      </w:r>
      <w:bookmarkEnd w:id="160"/>
    </w:p>
    <w:p w14:paraId="7BDFAA01" w14:textId="0A7F581A"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4E89F54E"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D947E71"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64C36501" w14:textId="571AE585" w:rsidR="002B4620" w:rsidRPr="00E96DD6" w:rsidRDefault="00370E02" w:rsidP="009668F6">
      <w:pPr>
        <w:pStyle w:val="ListNumber"/>
        <w:numPr>
          <w:ilvl w:val="0"/>
          <w:numId w:val="16"/>
        </w:numPr>
      </w:pPr>
      <w:r>
        <w:t>y</w:t>
      </w:r>
      <w:r w:rsidR="002B4620" w:rsidRPr="00E96DD6">
        <w:t>ou clearly identify the information as confidential and explain why we should treat it as confidential</w:t>
      </w:r>
    </w:p>
    <w:p w14:paraId="3706BACB" w14:textId="61464421" w:rsidR="002B4620" w:rsidRPr="00E96DD6" w:rsidRDefault="00370E02" w:rsidP="002B4620">
      <w:pPr>
        <w:pStyle w:val="ListNumber"/>
      </w:pPr>
      <w:r>
        <w:t>t</w:t>
      </w:r>
      <w:r w:rsidR="002B4620" w:rsidRPr="00E96DD6">
        <w:t>he information is commercially sensitive</w:t>
      </w:r>
    </w:p>
    <w:p w14:paraId="1838D903" w14:textId="68BB81B2" w:rsidR="002B4620" w:rsidRPr="00E96DD6" w:rsidRDefault="00370E02" w:rsidP="002B4620">
      <w:pPr>
        <w:pStyle w:val="ListNumber"/>
      </w:pPr>
      <w:r>
        <w:t>r</w:t>
      </w:r>
      <w:r w:rsidR="002B4620" w:rsidRPr="00E96DD6">
        <w:t>evealing the information would cause unreasonable harm to you or someone else.</w:t>
      </w:r>
    </w:p>
    <w:p w14:paraId="57EA04B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is disclosed to: </w:t>
      </w:r>
    </w:p>
    <w:p w14:paraId="47C36B92" w14:textId="7A8FF969" w:rsidR="007E6B1A" w:rsidRPr="00E96DD6" w:rsidRDefault="007E6B1A" w:rsidP="002D2607">
      <w:pPr>
        <w:pStyle w:val="ListBullet"/>
      </w:pPr>
      <w:r w:rsidRPr="00E96DD6">
        <w:t>Commonwealth employees and contractors to help us manage the program effectively</w:t>
      </w:r>
    </w:p>
    <w:p w14:paraId="2F029562" w14:textId="4ACF35ED" w:rsidR="007E6B1A" w:rsidRDefault="007E6B1A" w:rsidP="002D2607">
      <w:pPr>
        <w:pStyle w:val="ListBullet"/>
      </w:pPr>
      <w:r w:rsidRPr="0033741C">
        <w:t xml:space="preserve">employees and contractors of </w:t>
      </w:r>
      <w:r w:rsidR="00C84130">
        <w:t>the department</w:t>
      </w:r>
      <w:r w:rsidR="00C84130" w:rsidRPr="0033741C">
        <w:t xml:space="preserve">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129A62C" w14:textId="77777777" w:rsidR="007E6B1A" w:rsidRDefault="007E6B1A" w:rsidP="002D2607">
      <w:pPr>
        <w:pStyle w:val="ListBullet"/>
      </w:pPr>
      <w:r>
        <w:t>employees and contractors of other Commonwealth agencies for any purposes, including government administration, research or service delivery</w:t>
      </w:r>
    </w:p>
    <w:p w14:paraId="05D8AA19" w14:textId="13B87A74"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40238D4" w14:textId="77777777" w:rsidR="007E6B1A" w:rsidRPr="0033741C" w:rsidRDefault="007E6B1A" w:rsidP="002D2607">
      <w:pPr>
        <w:pStyle w:val="ListBullet"/>
      </w:pPr>
      <w:r w:rsidRPr="0033741C">
        <w:t>the Auditor-General, Ombudsman or Privacy Commissioner</w:t>
      </w:r>
    </w:p>
    <w:p w14:paraId="444AFC40" w14:textId="2A3B95E0" w:rsidR="007E6B1A" w:rsidRPr="00BA6D16" w:rsidRDefault="007E6B1A" w:rsidP="002D2607">
      <w:pPr>
        <w:pStyle w:val="ListBullet"/>
      </w:pPr>
      <w:r w:rsidRPr="00BA6D16">
        <w:t>the responsible Minister or Parliamentary Secretary</w:t>
      </w:r>
    </w:p>
    <w:p w14:paraId="0BBBF7EC"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4522D5F3"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6476B47A" w14:textId="77777777" w:rsidR="004B1409" w:rsidRDefault="002D2607" w:rsidP="009668F6">
      <w:pPr>
        <w:pStyle w:val="Heading3"/>
      </w:pPr>
      <w:bookmarkStart w:id="161" w:name="_Toc52363234"/>
      <w:r>
        <w:lastRenderedPageBreak/>
        <w:t>Freedom of information</w:t>
      </w:r>
      <w:bookmarkEnd w:id="161"/>
    </w:p>
    <w:p w14:paraId="38F6870F" w14:textId="56382CA1" w:rsidR="002D2607" w:rsidRPr="00B72EE8" w:rsidRDefault="002D2607" w:rsidP="002D2607">
      <w:r w:rsidRPr="00B72EE8">
        <w:t xml:space="preserve">All documents </w:t>
      </w:r>
      <w:r w:rsidR="00346B05">
        <w:t>that the</w:t>
      </w:r>
      <w:r w:rsidR="00346B05" w:rsidRPr="00B72EE8">
        <w:t xml:space="preserve"> </w:t>
      </w:r>
      <w:r>
        <w:t xml:space="preserve">Australian </w:t>
      </w:r>
      <w:r w:rsidR="00E87533">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60" w:history="1">
        <w:r w:rsidRPr="00443FC0">
          <w:rPr>
            <w:rStyle w:val="Hyperlink"/>
            <w:i/>
          </w:rPr>
          <w:t>Freedom of Information Act 1982</w:t>
        </w:r>
      </w:hyperlink>
      <w:r w:rsidRPr="00B72EE8">
        <w:t xml:space="preserve"> </w:t>
      </w:r>
      <w:r w:rsidRPr="0049044C">
        <w:t>(FOI Act)</w:t>
      </w:r>
      <w:r w:rsidRPr="00333BAC">
        <w:rPr>
          <w:i/>
        </w:rPr>
        <w:t>.</w:t>
      </w:r>
    </w:p>
    <w:p w14:paraId="64A82303" w14:textId="76349EA9" w:rsidR="002D2607" w:rsidRPr="00B72EE8" w:rsidRDefault="002D2607" w:rsidP="002D2607">
      <w:r w:rsidRPr="00B72EE8">
        <w:t xml:space="preserve">The purpose of the FOI Act </w:t>
      </w:r>
      <w:r w:rsidR="007A5EDE">
        <w:t>is to give</w:t>
      </w:r>
      <w:r w:rsidR="007A5EDE" w:rsidRPr="00B72EE8">
        <w:t xml:space="preserve"> </w:t>
      </w:r>
      <w:r w:rsidR="00346B05">
        <w:t>people the ability to get</w:t>
      </w:r>
      <w:r w:rsidRPr="00B72EE8">
        <w:t xml:space="preserve"> info</w:t>
      </w:r>
      <w:r w:rsidR="00370E02">
        <w:t xml:space="preserve">rmation held by the Australian </w:t>
      </w:r>
      <w:r w:rsidR="00E87533">
        <w:t>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E87533">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21541EC1"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332CA4D6"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52BC6D99" w14:textId="77777777" w:rsidR="00C319D9" w:rsidRDefault="00C319D9" w:rsidP="00C319D9">
      <w:pPr>
        <w:tabs>
          <w:tab w:val="left" w:pos="1418"/>
        </w:tabs>
        <w:spacing w:after="40" w:line="240" w:lineRule="auto"/>
        <w:ind w:left="2836" w:hanging="1418"/>
      </w:pPr>
      <w:r>
        <w:t xml:space="preserve">Government and Executive Services Branch </w:t>
      </w:r>
    </w:p>
    <w:p w14:paraId="21C567D7" w14:textId="54C8248E" w:rsidR="00C319D9" w:rsidRDefault="00C319D9" w:rsidP="00C319D9">
      <w:pPr>
        <w:tabs>
          <w:tab w:val="left" w:pos="1418"/>
        </w:tabs>
        <w:spacing w:after="40" w:line="240" w:lineRule="auto"/>
        <w:ind w:left="2836" w:hanging="1418"/>
      </w:pPr>
      <w:r>
        <w:t xml:space="preserve">Department of Social Services </w:t>
      </w:r>
    </w:p>
    <w:p w14:paraId="2D2D741B" w14:textId="77777777" w:rsidR="00C319D9" w:rsidRDefault="00C319D9" w:rsidP="00C319D9">
      <w:pPr>
        <w:tabs>
          <w:tab w:val="left" w:pos="1418"/>
        </w:tabs>
        <w:spacing w:after="40" w:line="240" w:lineRule="auto"/>
        <w:ind w:left="2836" w:hanging="1418"/>
      </w:pPr>
      <w:r>
        <w:t>GPO Box 9820</w:t>
      </w:r>
    </w:p>
    <w:p w14:paraId="43CBF0D9" w14:textId="77777777" w:rsidR="00C319D9" w:rsidRPr="00516E21" w:rsidRDefault="00C319D9" w:rsidP="00C319D9">
      <w:pPr>
        <w:tabs>
          <w:tab w:val="left" w:pos="1418"/>
        </w:tabs>
        <w:spacing w:after="40" w:line="240" w:lineRule="auto"/>
        <w:ind w:left="2836" w:hanging="1418"/>
      </w:pPr>
      <w:r>
        <w:t>Canberra ACT 2601</w:t>
      </w:r>
    </w:p>
    <w:p w14:paraId="01E381CA" w14:textId="77777777" w:rsidR="002D2607" w:rsidRPr="00122DEC" w:rsidRDefault="002D2607" w:rsidP="002D2607">
      <w:r w:rsidRPr="00122DEC">
        <w:t>By email:</w:t>
      </w:r>
      <w:r w:rsidRPr="00122DEC">
        <w:tab/>
      </w:r>
      <w:hyperlink r:id="rId61" w:history="1">
        <w:r w:rsidR="00C319D9" w:rsidRPr="00C42A3F">
          <w:rPr>
            <w:rStyle w:val="Hyperlink"/>
          </w:rPr>
          <w:t>foi@dss.gov.au</w:t>
        </w:r>
      </w:hyperlink>
      <w:r w:rsidR="00C319D9">
        <w:t xml:space="preserve"> </w:t>
      </w:r>
    </w:p>
    <w:p w14:paraId="17939917" w14:textId="075D2E11" w:rsidR="00C60088" w:rsidRDefault="00C60088">
      <w:pPr>
        <w:spacing w:before="0" w:after="0" w:line="240" w:lineRule="auto"/>
        <w:rPr>
          <w:iCs/>
        </w:rPr>
      </w:pPr>
      <w:r>
        <w:br w:type="page"/>
      </w:r>
    </w:p>
    <w:p w14:paraId="1464C1F4" w14:textId="65F0DD96" w:rsidR="00D96D08" w:rsidRDefault="002D2607" w:rsidP="009668F6">
      <w:pPr>
        <w:pStyle w:val="Heading2"/>
      </w:pPr>
      <w:bookmarkStart w:id="162" w:name="_Glossary"/>
      <w:bookmarkStart w:id="163" w:name="_Toc52363235"/>
      <w:bookmarkEnd w:id="128"/>
      <w:bookmarkEnd w:id="162"/>
      <w:r w:rsidRPr="002D2607">
        <w:lastRenderedPageBreak/>
        <w:t>Glossary</w:t>
      </w:r>
      <w:bookmarkEnd w:id="163"/>
    </w:p>
    <w:p w14:paraId="787162C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E87533" w:rsidRPr="00274AE2" w14:paraId="7E2C7312" w14:textId="77777777" w:rsidTr="004960E4">
        <w:trPr>
          <w:cantSplit/>
        </w:trPr>
        <w:tc>
          <w:tcPr>
            <w:tcW w:w="1843" w:type="pct"/>
          </w:tcPr>
          <w:p w14:paraId="278A2C4F" w14:textId="77777777" w:rsidR="00E87533" w:rsidRPr="00274AE2" w:rsidRDefault="00E87533" w:rsidP="00E87533">
            <w:r w:rsidRPr="00274AE2">
              <w:t>accountable authority</w:t>
            </w:r>
          </w:p>
        </w:tc>
        <w:tc>
          <w:tcPr>
            <w:tcW w:w="3157" w:type="pct"/>
          </w:tcPr>
          <w:p w14:paraId="7AD2A5B8" w14:textId="176D127A" w:rsidR="00E87533" w:rsidRPr="00274AE2" w:rsidRDefault="00E87533" w:rsidP="00E87533">
            <w:pPr>
              <w:rPr>
                <w:rFonts w:cs="Arial"/>
                <w:lang w:eastAsia="en-AU"/>
              </w:rPr>
            </w:pPr>
            <w:r>
              <w:rPr>
                <w:rFonts w:cs="Arial"/>
                <w:lang w:eastAsia="en-AU"/>
              </w:rPr>
              <w:t>s</w:t>
            </w:r>
            <w:r w:rsidRPr="00A77F5D">
              <w:rPr>
                <w:rFonts w:cs="Arial"/>
                <w:lang w:eastAsia="en-AU"/>
              </w:rPr>
              <w:t xml:space="preserve">ee subsection 12(2) of the </w:t>
            </w:r>
            <w:hyperlink r:id="rId62" w:history="1">
              <w:r w:rsidRPr="00C86FD4">
                <w:rPr>
                  <w:rStyle w:val="Hyperlink"/>
                  <w:i/>
                </w:rPr>
                <w:t>Public Governance, Performance and Accountability Act 2013</w:t>
              </w:r>
            </w:hyperlink>
            <w:r w:rsidR="007A5EDE">
              <w:rPr>
                <w:rStyle w:val="Hyperlink"/>
                <w:i/>
              </w:rPr>
              <w:t>.</w:t>
            </w:r>
          </w:p>
        </w:tc>
      </w:tr>
      <w:tr w:rsidR="00E87533" w:rsidRPr="00274AE2" w14:paraId="7480B89D" w14:textId="77777777" w:rsidTr="004960E4">
        <w:trPr>
          <w:cantSplit/>
        </w:trPr>
        <w:tc>
          <w:tcPr>
            <w:tcW w:w="1843" w:type="pct"/>
          </w:tcPr>
          <w:p w14:paraId="0A477F71" w14:textId="77777777" w:rsidR="00E87533" w:rsidRPr="00274AE2" w:rsidRDefault="00E87533" w:rsidP="00E87533">
            <w:r>
              <w:t>a</w:t>
            </w:r>
            <w:r w:rsidRPr="00274AE2">
              <w:t>dministering entity</w:t>
            </w:r>
          </w:p>
        </w:tc>
        <w:tc>
          <w:tcPr>
            <w:tcW w:w="3157" w:type="pct"/>
          </w:tcPr>
          <w:p w14:paraId="73F0B5F0" w14:textId="12219ADC" w:rsidR="00E87533" w:rsidRPr="00274AE2" w:rsidRDefault="00E87533" w:rsidP="00E87533">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sidR="007A5EDE">
              <w:rPr>
                <w:rFonts w:cs="Arial"/>
                <w:lang w:eastAsia="en-AU"/>
              </w:rPr>
              <w:t>.</w:t>
            </w:r>
          </w:p>
        </w:tc>
      </w:tr>
      <w:tr w:rsidR="00E87533" w:rsidRPr="009E3949" w14:paraId="3D9F99D0" w14:textId="77777777" w:rsidTr="004960E4">
        <w:trPr>
          <w:cantSplit/>
        </w:trPr>
        <w:tc>
          <w:tcPr>
            <w:tcW w:w="1843" w:type="pct"/>
          </w:tcPr>
          <w:p w14:paraId="093745C4" w14:textId="77777777" w:rsidR="00E87533" w:rsidRDefault="00E87533" w:rsidP="00E87533">
            <w:r w:rsidRPr="001B21A4">
              <w:t>assessment criteria</w:t>
            </w:r>
          </w:p>
        </w:tc>
        <w:tc>
          <w:tcPr>
            <w:tcW w:w="3157" w:type="pct"/>
          </w:tcPr>
          <w:p w14:paraId="287C24E1" w14:textId="77777777" w:rsidR="00E87533" w:rsidRPr="006C4678" w:rsidRDefault="00E87533" w:rsidP="00E87533">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AB0A4F" w:rsidRPr="009E3949" w14:paraId="63120956" w14:textId="77777777" w:rsidTr="004960E4">
        <w:trPr>
          <w:cantSplit/>
        </w:trPr>
        <w:tc>
          <w:tcPr>
            <w:tcW w:w="1843" w:type="pct"/>
          </w:tcPr>
          <w:p w14:paraId="572B4E40" w14:textId="69C75679" w:rsidR="00AB0A4F" w:rsidRPr="006602A2" w:rsidRDefault="00AB0A4F" w:rsidP="00AB0A4F">
            <w:pPr>
              <w:rPr>
                <w:highlight w:val="cyan"/>
              </w:rPr>
            </w:pPr>
            <w:r w:rsidRPr="00AB0A4F">
              <w:t>client</w:t>
            </w:r>
          </w:p>
        </w:tc>
        <w:tc>
          <w:tcPr>
            <w:tcW w:w="3157" w:type="pct"/>
          </w:tcPr>
          <w:p w14:paraId="3365CA63" w14:textId="5C241F69" w:rsidR="00AB0A4F" w:rsidRPr="006602A2" w:rsidRDefault="00AB0A4F" w:rsidP="007A5EDE">
            <w:pPr>
              <w:rPr>
                <w:highlight w:val="cyan"/>
              </w:rPr>
            </w:pPr>
            <w:r>
              <w:t>a</w:t>
            </w:r>
            <w:r w:rsidRPr="005A3103">
              <w:t xml:space="preserve">n individual who receives a service as part of the funded </w:t>
            </w:r>
            <w:r w:rsidR="007A5EDE">
              <w:t>a</w:t>
            </w:r>
            <w:r w:rsidR="007A5EDE" w:rsidRPr="005A3103">
              <w:t xml:space="preserve">ctivity </w:t>
            </w:r>
            <w:r w:rsidRPr="005A3103">
              <w:t>that is expected to lead to a measureable individual outcome.</w:t>
            </w:r>
          </w:p>
        </w:tc>
      </w:tr>
      <w:tr w:rsidR="00AB0A4F" w:rsidRPr="009E3949" w14:paraId="26D5E7A9" w14:textId="77777777" w:rsidTr="004960E4">
        <w:trPr>
          <w:cantSplit/>
        </w:trPr>
        <w:tc>
          <w:tcPr>
            <w:tcW w:w="1843" w:type="pct"/>
          </w:tcPr>
          <w:p w14:paraId="2EDCA4BE" w14:textId="77777777" w:rsidR="00AB0A4F" w:rsidRDefault="00AB0A4F" w:rsidP="00AB0A4F">
            <w:r>
              <w:t>c</w:t>
            </w:r>
            <w:r w:rsidRPr="00463AB3">
              <w:t>ommencement date</w:t>
            </w:r>
          </w:p>
        </w:tc>
        <w:tc>
          <w:tcPr>
            <w:tcW w:w="3157" w:type="pct"/>
          </w:tcPr>
          <w:p w14:paraId="61A8E13E" w14:textId="38A23A27" w:rsidR="00AB0A4F" w:rsidRPr="006C4678" w:rsidRDefault="00AB0A4F" w:rsidP="00AB0A4F">
            <w:r>
              <w:t>t</w:t>
            </w:r>
            <w:r w:rsidRPr="00463AB3">
              <w:t>he expected start date for the grant activity</w:t>
            </w:r>
            <w:r w:rsidR="007A5EDE">
              <w:t>.</w:t>
            </w:r>
            <w:r w:rsidRPr="00463AB3">
              <w:t xml:space="preserve"> </w:t>
            </w:r>
          </w:p>
        </w:tc>
      </w:tr>
      <w:tr w:rsidR="007A5EDE" w:rsidRPr="009E3949" w14:paraId="36D29C1A" w14:textId="77777777" w:rsidTr="004C300A">
        <w:trPr>
          <w:cantSplit/>
        </w:trPr>
        <w:tc>
          <w:tcPr>
            <w:tcW w:w="1843" w:type="pct"/>
          </w:tcPr>
          <w:p w14:paraId="3C1F23CC" w14:textId="77777777" w:rsidR="007A5EDE" w:rsidRDefault="007A5EDE" w:rsidP="004C300A">
            <w:r>
              <w:t xml:space="preserve">Commonwealth </w:t>
            </w:r>
            <w:r w:rsidRPr="001B21A4">
              <w:t>entity</w:t>
            </w:r>
          </w:p>
        </w:tc>
        <w:tc>
          <w:tcPr>
            <w:tcW w:w="3157" w:type="pct"/>
          </w:tcPr>
          <w:p w14:paraId="11AD0CD9" w14:textId="6574A5A9" w:rsidR="007A5EDE" w:rsidRPr="00164671" w:rsidRDefault="007A5EDE" w:rsidP="004C300A">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7A5EDE" w:rsidRPr="009E3949" w14:paraId="34456E3B" w14:textId="77777777" w:rsidTr="004C300A">
        <w:trPr>
          <w:cantSplit/>
        </w:trPr>
        <w:tc>
          <w:tcPr>
            <w:tcW w:w="1843" w:type="pct"/>
          </w:tcPr>
          <w:p w14:paraId="48BB5EEC" w14:textId="77777777" w:rsidR="007A5EDE" w:rsidRPr="00121A5E" w:rsidRDefault="00BF567E" w:rsidP="004C300A">
            <w:hyperlink r:id="rId63" w:history="1">
              <w:r w:rsidR="007A5EDE" w:rsidRPr="005119C8">
                <w:rPr>
                  <w:rStyle w:val="Hyperlink"/>
                </w:rPr>
                <w:t>Commonwealth Grants Rules and Guidelines</w:t>
              </w:r>
            </w:hyperlink>
            <w:r w:rsidR="007A5EDE" w:rsidRPr="005119C8">
              <w:t xml:space="preserve"> or CGRGs</w:t>
            </w:r>
          </w:p>
        </w:tc>
        <w:tc>
          <w:tcPr>
            <w:tcW w:w="3157" w:type="pct"/>
          </w:tcPr>
          <w:p w14:paraId="57355687" w14:textId="77777777" w:rsidR="007A5EDE" w:rsidRPr="00164671" w:rsidRDefault="007A5EDE" w:rsidP="004C300A">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B0A4F" w:rsidRPr="009E3949" w14:paraId="611C9B86" w14:textId="77777777" w:rsidTr="004960E4">
        <w:trPr>
          <w:cantSplit/>
        </w:trPr>
        <w:tc>
          <w:tcPr>
            <w:tcW w:w="1843" w:type="pct"/>
          </w:tcPr>
          <w:p w14:paraId="7724F397" w14:textId="77777777" w:rsidR="00AB0A4F" w:rsidRDefault="00AB0A4F" w:rsidP="00AB0A4F">
            <w:r>
              <w:t>c</w:t>
            </w:r>
            <w:r w:rsidRPr="00463AB3">
              <w:t>ompletion date</w:t>
            </w:r>
          </w:p>
        </w:tc>
        <w:tc>
          <w:tcPr>
            <w:tcW w:w="3157" w:type="pct"/>
          </w:tcPr>
          <w:p w14:paraId="5FA1E6B5" w14:textId="6A107C69" w:rsidR="00AB0A4F" w:rsidRPr="006C4678" w:rsidRDefault="00AB0A4F" w:rsidP="00AB0A4F">
            <w:r>
              <w:t>t</w:t>
            </w:r>
            <w:r w:rsidRPr="00463AB3">
              <w:t>he expected date that the grant activity must be completed and the grant spent by</w:t>
            </w:r>
            <w:r w:rsidR="007A5EDE">
              <w:t>.</w:t>
            </w:r>
            <w:r w:rsidRPr="00463AB3">
              <w:t xml:space="preserve"> </w:t>
            </w:r>
          </w:p>
        </w:tc>
      </w:tr>
      <w:tr w:rsidR="00AB0A4F" w:rsidRPr="00274AE2" w14:paraId="553DF781" w14:textId="77777777" w:rsidTr="004960E4">
        <w:trPr>
          <w:cantSplit/>
        </w:trPr>
        <w:tc>
          <w:tcPr>
            <w:tcW w:w="1843" w:type="pct"/>
          </w:tcPr>
          <w:p w14:paraId="2187417E" w14:textId="77777777" w:rsidR="00AB0A4F" w:rsidRPr="00274AE2" w:rsidRDefault="00AB0A4F" w:rsidP="00AB0A4F">
            <w:r>
              <w:t>c</w:t>
            </w:r>
            <w:r w:rsidRPr="00274AE2">
              <w:t>o-sponsoring entity</w:t>
            </w:r>
          </w:p>
        </w:tc>
        <w:tc>
          <w:tcPr>
            <w:tcW w:w="3157" w:type="pct"/>
          </w:tcPr>
          <w:p w14:paraId="5CE84222" w14:textId="3975B9CB" w:rsidR="00AB0A4F" w:rsidRPr="00274AE2" w:rsidRDefault="00AB0A4F" w:rsidP="00AB0A4F">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r w:rsidR="007A5EDE">
              <w:rPr>
                <w:rFonts w:cs="Arial"/>
                <w:lang w:eastAsia="en-AU"/>
              </w:rPr>
              <w:t>.</w:t>
            </w:r>
          </w:p>
        </w:tc>
      </w:tr>
      <w:tr w:rsidR="000D6698" w:rsidRPr="009E3949" w14:paraId="600E3EAA" w14:textId="77777777" w:rsidTr="004960E4">
        <w:trPr>
          <w:cantSplit/>
        </w:trPr>
        <w:tc>
          <w:tcPr>
            <w:tcW w:w="1843" w:type="pct"/>
          </w:tcPr>
          <w:p w14:paraId="7A2E9AEB" w14:textId="75BF3668" w:rsidR="000D6698" w:rsidRPr="00005180" w:rsidRDefault="006778CE" w:rsidP="000D6698">
            <w:r w:rsidRPr="00005180">
              <w:t>c</w:t>
            </w:r>
            <w:r w:rsidR="000D6698" w:rsidRPr="00005180">
              <w:t>ultural responsiveness</w:t>
            </w:r>
          </w:p>
        </w:tc>
        <w:tc>
          <w:tcPr>
            <w:tcW w:w="3157" w:type="pct"/>
          </w:tcPr>
          <w:p w14:paraId="68FA2946" w14:textId="4A7D3280" w:rsidR="000D6698" w:rsidRPr="00005180" w:rsidRDefault="000D6698" w:rsidP="00AB0A4F">
            <w:pPr>
              <w:rPr>
                <w:rFonts w:cs="Arial"/>
                <w:lang w:eastAsia="en-AU"/>
              </w:rPr>
            </w:pPr>
            <w:r w:rsidRPr="00005180">
              <w:rPr>
                <w:rFonts w:cs="Arial"/>
                <w:lang w:eastAsia="en-AU"/>
              </w:rPr>
              <w:t xml:space="preserve">is the ability to learn from and relate respectfully with people of your own </w:t>
            </w:r>
            <w:r w:rsidRPr="00005180">
              <w:rPr>
                <w:rFonts w:cs="Arial"/>
                <w:bCs/>
                <w:lang w:eastAsia="en-AU"/>
              </w:rPr>
              <w:t>culture</w:t>
            </w:r>
            <w:r w:rsidRPr="00005180">
              <w:rPr>
                <w:rFonts w:cs="Arial"/>
                <w:lang w:eastAsia="en-AU"/>
              </w:rPr>
              <w:t xml:space="preserve"> as well as those from other </w:t>
            </w:r>
            <w:r w:rsidRPr="00005180">
              <w:rPr>
                <w:rFonts w:cs="Arial"/>
                <w:bCs/>
                <w:lang w:eastAsia="en-AU"/>
              </w:rPr>
              <w:t>cultures</w:t>
            </w:r>
            <w:r w:rsidRPr="00005180">
              <w:rPr>
                <w:rFonts w:cs="Arial"/>
                <w:lang w:eastAsia="en-AU"/>
              </w:rPr>
              <w:t>.</w:t>
            </w:r>
          </w:p>
        </w:tc>
      </w:tr>
      <w:tr w:rsidR="00DE74A9" w:rsidRPr="009E3949" w14:paraId="021F15C3" w14:textId="77777777" w:rsidTr="004960E4">
        <w:trPr>
          <w:cantSplit/>
        </w:trPr>
        <w:tc>
          <w:tcPr>
            <w:tcW w:w="1843" w:type="pct"/>
          </w:tcPr>
          <w:p w14:paraId="11FAA260" w14:textId="491EA6A7" w:rsidR="00DE74A9" w:rsidRPr="00005180" w:rsidRDefault="00DE74A9" w:rsidP="00AB0A4F">
            <w:r w:rsidRPr="00005180">
              <w:t>Data Exchange</w:t>
            </w:r>
          </w:p>
        </w:tc>
        <w:tc>
          <w:tcPr>
            <w:tcW w:w="3157" w:type="pct"/>
          </w:tcPr>
          <w:p w14:paraId="573407E1" w14:textId="5F6B6FAC" w:rsidR="00DE74A9" w:rsidRPr="00005180" w:rsidRDefault="00210500" w:rsidP="00C84130">
            <w:r w:rsidRPr="00005180">
              <w:t>D</w:t>
            </w:r>
            <w:r w:rsidR="00C84130">
              <w:t>epartment of Social Services</w:t>
            </w:r>
            <w:r w:rsidRPr="00005180">
              <w:t xml:space="preserve">’ program performance reporting </w:t>
            </w:r>
            <w:r w:rsidR="00005180" w:rsidRPr="00005180">
              <w:t xml:space="preserve">tool, </w:t>
            </w:r>
            <w:r w:rsidRPr="00005180">
              <w:t>implemented on 1 July 201</w:t>
            </w:r>
            <w:r w:rsidR="00005180">
              <w:t>4</w:t>
            </w:r>
            <w:r w:rsidRPr="00005180">
              <w:t>.</w:t>
            </w:r>
          </w:p>
        </w:tc>
      </w:tr>
      <w:tr w:rsidR="00AB0A4F" w:rsidRPr="009E3949" w14:paraId="4B4F6F2D" w14:textId="77777777" w:rsidTr="004960E4">
        <w:trPr>
          <w:cantSplit/>
        </w:trPr>
        <w:tc>
          <w:tcPr>
            <w:tcW w:w="1843" w:type="pct"/>
          </w:tcPr>
          <w:p w14:paraId="454CF1F2" w14:textId="77777777" w:rsidR="00AB0A4F" w:rsidRPr="00005180" w:rsidRDefault="00AB0A4F" w:rsidP="00AB0A4F">
            <w:r w:rsidRPr="00005180">
              <w:t>date of effect</w:t>
            </w:r>
          </w:p>
        </w:tc>
        <w:tc>
          <w:tcPr>
            <w:tcW w:w="3157" w:type="pct"/>
          </w:tcPr>
          <w:p w14:paraId="33EAA1D6" w14:textId="77777777" w:rsidR="00AB0A4F" w:rsidRPr="00005180" w:rsidRDefault="00AB0A4F" w:rsidP="00AB0A4F">
            <w:pPr>
              <w:rPr>
                <w:i/>
              </w:rPr>
            </w:pPr>
            <w:r w:rsidRPr="00005180">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AB0A4F" w:rsidRPr="009E3949" w14:paraId="2979405B" w14:textId="77777777" w:rsidTr="004960E4">
        <w:trPr>
          <w:cantSplit/>
        </w:trPr>
        <w:tc>
          <w:tcPr>
            <w:tcW w:w="1843" w:type="pct"/>
          </w:tcPr>
          <w:p w14:paraId="4168E26C" w14:textId="77777777" w:rsidR="00AB0A4F" w:rsidRDefault="00AB0A4F" w:rsidP="00AB0A4F">
            <w:r w:rsidRPr="001B21A4">
              <w:t>decision maker</w:t>
            </w:r>
          </w:p>
        </w:tc>
        <w:tc>
          <w:tcPr>
            <w:tcW w:w="3157" w:type="pct"/>
          </w:tcPr>
          <w:p w14:paraId="6FC3113D" w14:textId="7EE64101" w:rsidR="00AB0A4F" w:rsidRPr="006C4678" w:rsidRDefault="00AB0A4F" w:rsidP="00AB0A4F">
            <w:r>
              <w:rPr>
                <w:rFonts w:cs="Arial"/>
                <w:lang w:eastAsia="en-AU"/>
              </w:rPr>
              <w:t>t</w:t>
            </w:r>
            <w:r w:rsidRPr="00710FAB">
              <w:rPr>
                <w:rFonts w:cs="Arial"/>
                <w:lang w:eastAsia="en-AU"/>
              </w:rPr>
              <w:t>he person who makes a decision to award a grant</w:t>
            </w:r>
            <w:r w:rsidR="007A5EDE">
              <w:rPr>
                <w:rFonts w:cs="Arial"/>
                <w:lang w:eastAsia="en-AU"/>
              </w:rPr>
              <w:t>.</w:t>
            </w:r>
          </w:p>
        </w:tc>
      </w:tr>
      <w:tr w:rsidR="00AB0A4F" w:rsidRPr="009E3949" w14:paraId="6C185C63" w14:textId="77777777" w:rsidTr="004960E4">
        <w:trPr>
          <w:cantSplit/>
        </w:trPr>
        <w:tc>
          <w:tcPr>
            <w:tcW w:w="1843" w:type="pct"/>
          </w:tcPr>
          <w:p w14:paraId="2BA6ABD1" w14:textId="77777777" w:rsidR="00AB0A4F" w:rsidRDefault="00AB0A4F" w:rsidP="00AB0A4F">
            <w:r w:rsidRPr="001B21A4">
              <w:lastRenderedPageBreak/>
              <w:t>eligibility criteria</w:t>
            </w:r>
          </w:p>
        </w:tc>
        <w:tc>
          <w:tcPr>
            <w:tcW w:w="3157" w:type="pct"/>
          </w:tcPr>
          <w:p w14:paraId="341A32B7" w14:textId="77777777" w:rsidR="00AB0A4F" w:rsidRPr="006C4678" w:rsidRDefault="00AB0A4F" w:rsidP="00AB0A4F">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AB0A4F" w:rsidRPr="009E3949" w14:paraId="2F6F96CA" w14:textId="77777777" w:rsidTr="004960E4">
        <w:trPr>
          <w:cantSplit/>
        </w:trPr>
        <w:tc>
          <w:tcPr>
            <w:tcW w:w="1843" w:type="pct"/>
          </w:tcPr>
          <w:p w14:paraId="7D137715" w14:textId="1BDA070C" w:rsidR="00AB0A4F" w:rsidRDefault="00AB0A4F" w:rsidP="00AB0A4F">
            <w:pPr>
              <w:rPr>
                <w:rFonts w:cs="Arial"/>
                <w:lang w:eastAsia="en-AU"/>
              </w:rPr>
            </w:pPr>
            <w:r>
              <w:rPr>
                <w:rFonts w:cs="Arial"/>
                <w:lang w:eastAsia="en-AU"/>
              </w:rPr>
              <w:t>Families and Children Activity</w:t>
            </w:r>
          </w:p>
        </w:tc>
        <w:tc>
          <w:tcPr>
            <w:tcW w:w="3157" w:type="pct"/>
          </w:tcPr>
          <w:p w14:paraId="6ECC51EB" w14:textId="33679E98" w:rsidR="00AB0A4F" w:rsidRDefault="00AB0A4F" w:rsidP="00AB0A4F">
            <w:r w:rsidRPr="005A3103">
              <w:t>is delivered under the Families and Communities Program and aims to support families, strengthen relationships, improve the wellbeing of children and young people and increase participation of people in community life to enhance family and community functioning.</w:t>
            </w:r>
          </w:p>
        </w:tc>
      </w:tr>
      <w:tr w:rsidR="00AB0A4F" w:rsidRPr="009E3949" w14:paraId="1DCE2864" w14:textId="77777777" w:rsidTr="004960E4">
        <w:trPr>
          <w:cantSplit/>
        </w:trPr>
        <w:tc>
          <w:tcPr>
            <w:tcW w:w="1843" w:type="pct"/>
          </w:tcPr>
          <w:p w14:paraId="68A3FC70" w14:textId="34AF3E47" w:rsidR="00AB0A4F" w:rsidRPr="005E4D6C" w:rsidRDefault="00AB0A4F" w:rsidP="00AB0A4F">
            <w:pPr>
              <w:rPr>
                <w:rFonts w:cs="Arial"/>
                <w:lang w:eastAsia="en-AU"/>
              </w:rPr>
            </w:pPr>
            <w:r w:rsidRPr="005E4D6C">
              <w:t>Families and Communities Program</w:t>
            </w:r>
          </w:p>
        </w:tc>
        <w:tc>
          <w:tcPr>
            <w:tcW w:w="3157" w:type="pct"/>
          </w:tcPr>
          <w:p w14:paraId="76185051" w14:textId="5C4BAE9F" w:rsidR="00AB0A4F" w:rsidRPr="005A3103" w:rsidRDefault="00AB0A4F" w:rsidP="00AB0A4F">
            <w:r w:rsidRPr="005E4D6C">
              <w:t>provides a range of services, focused on strengthening relationships, and building parenting and financial management skills, providing support for better community connections, as well as services to help newly arrived migrants in their transition to life in Australia.</w:t>
            </w:r>
          </w:p>
        </w:tc>
      </w:tr>
      <w:tr w:rsidR="00AB0A4F" w:rsidRPr="009E3949" w14:paraId="0476266A" w14:textId="77777777" w:rsidTr="004960E4">
        <w:trPr>
          <w:cantSplit/>
        </w:trPr>
        <w:tc>
          <w:tcPr>
            <w:tcW w:w="1843" w:type="pct"/>
          </w:tcPr>
          <w:p w14:paraId="15F1DBF5" w14:textId="79EA1028" w:rsidR="00AB0A4F" w:rsidRPr="00463AB3" w:rsidRDefault="00AB0A4F" w:rsidP="00AB0A4F">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Ma</w:t>
            </w:r>
            <w:r w:rsidRPr="00D369C8">
              <w:rPr>
                <w:rFonts w:cs="Arial"/>
                <w:lang w:eastAsia="en-AU"/>
              </w:rPr>
              <w:t xml:space="preserve">nager </w:t>
            </w:r>
          </w:p>
        </w:tc>
        <w:tc>
          <w:tcPr>
            <w:tcW w:w="3157" w:type="pct"/>
          </w:tcPr>
          <w:p w14:paraId="7A9014AD" w14:textId="49A75531" w:rsidR="00AB0A4F" w:rsidRDefault="00AB0A4F" w:rsidP="00AB0A4F">
            <w:pPr>
              <w:suppressAutoHyphens/>
              <w:spacing w:before="60"/>
            </w:pPr>
            <w:r>
              <w:t>is the officer responsible for the ongoing management of the grantee and their compliance with the grant agreement.</w:t>
            </w:r>
          </w:p>
        </w:tc>
      </w:tr>
      <w:tr w:rsidR="00AB0A4F" w:rsidRPr="009E3949" w14:paraId="4C8AA4B2" w14:textId="77777777" w:rsidTr="004960E4">
        <w:trPr>
          <w:cantSplit/>
        </w:trPr>
        <w:tc>
          <w:tcPr>
            <w:tcW w:w="1843" w:type="pct"/>
          </w:tcPr>
          <w:p w14:paraId="43AC63D5" w14:textId="77777777" w:rsidR="00AB0A4F" w:rsidRPr="0007627E" w:rsidRDefault="00AB0A4F" w:rsidP="00AB0A4F">
            <w:r w:rsidRPr="00463AB3">
              <w:rPr>
                <w:rFonts w:cs="Arial"/>
                <w:lang w:eastAsia="en-AU"/>
              </w:rPr>
              <w:t xml:space="preserve">grant </w:t>
            </w:r>
          </w:p>
        </w:tc>
        <w:tc>
          <w:tcPr>
            <w:tcW w:w="3157" w:type="pct"/>
          </w:tcPr>
          <w:p w14:paraId="477ECC7A" w14:textId="77777777" w:rsidR="00AB0A4F" w:rsidRPr="006A6E10" w:rsidRDefault="00AB0A4F" w:rsidP="00AB0A4F">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667745F3" w14:textId="42AEFA85" w:rsidR="00AB0A4F" w:rsidRPr="00181A24" w:rsidRDefault="00AB0A4F" w:rsidP="00AB0A4F">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64" w:history="1">
              <w:r w:rsidRPr="0011218E">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08C36F1F" w14:textId="77777777" w:rsidR="00AB0A4F" w:rsidRPr="00710FAB" w:rsidRDefault="00AB0A4F" w:rsidP="00AB0A4F">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AB0A4F" w:rsidRPr="009E3949" w14:paraId="5DCFCB4E" w14:textId="77777777" w:rsidTr="004960E4">
        <w:trPr>
          <w:cantSplit/>
        </w:trPr>
        <w:tc>
          <w:tcPr>
            <w:tcW w:w="1843" w:type="pct"/>
          </w:tcPr>
          <w:p w14:paraId="7DDD0F7C" w14:textId="77777777" w:rsidR="00AB0A4F" w:rsidRPr="00463AB3" w:rsidRDefault="00AB0A4F" w:rsidP="00AB0A4F">
            <w:pPr>
              <w:rPr>
                <w:rFonts w:cs="Arial"/>
                <w:lang w:eastAsia="en-AU"/>
              </w:rPr>
            </w:pPr>
            <w:r>
              <w:t xml:space="preserve">grant </w:t>
            </w:r>
            <w:r w:rsidRPr="001B21A4">
              <w:t>activity</w:t>
            </w:r>
            <w:r>
              <w:t>/activities</w:t>
            </w:r>
          </w:p>
        </w:tc>
        <w:tc>
          <w:tcPr>
            <w:tcW w:w="3157" w:type="pct"/>
          </w:tcPr>
          <w:p w14:paraId="24A80B8C" w14:textId="5C729EE4" w:rsidR="00AB0A4F" w:rsidRPr="00463AB3" w:rsidRDefault="00AB0A4F" w:rsidP="00AB0A4F">
            <w:pPr>
              <w:rPr>
                <w:rFonts w:cs="Arial"/>
                <w:lang w:eastAsia="en-AU"/>
              </w:rPr>
            </w:pPr>
            <w:r>
              <w:t>r</w:t>
            </w:r>
            <w:r w:rsidRPr="00A77F5D">
              <w:t>efers to the project/tasks/services that the grantee is required to undertake</w:t>
            </w:r>
            <w:r w:rsidR="007A5EDE">
              <w:t>.</w:t>
            </w:r>
          </w:p>
        </w:tc>
      </w:tr>
      <w:tr w:rsidR="00AB0A4F" w:rsidRPr="009E3949" w14:paraId="77C61F62" w14:textId="77777777" w:rsidTr="004960E4">
        <w:trPr>
          <w:cantSplit/>
        </w:trPr>
        <w:tc>
          <w:tcPr>
            <w:tcW w:w="1843" w:type="pct"/>
          </w:tcPr>
          <w:p w14:paraId="07B75A30" w14:textId="77777777" w:rsidR="00AB0A4F" w:rsidRDefault="00AB0A4F" w:rsidP="00AB0A4F">
            <w:r w:rsidRPr="001B21A4">
              <w:t>grant agreement</w:t>
            </w:r>
          </w:p>
        </w:tc>
        <w:tc>
          <w:tcPr>
            <w:tcW w:w="3157" w:type="pct"/>
          </w:tcPr>
          <w:p w14:paraId="200B97AA" w14:textId="2A57C085" w:rsidR="00AB0A4F" w:rsidRPr="00710FAB" w:rsidRDefault="00AB0A4F" w:rsidP="00AB0A4F">
            <w:r>
              <w:t>s</w:t>
            </w:r>
            <w:r w:rsidRPr="00A77F5D">
              <w:t>ets out the relationship between the parties to the agreement, and specifies the details of the grant</w:t>
            </w:r>
            <w:r w:rsidR="007A5EDE">
              <w:t>.</w:t>
            </w:r>
          </w:p>
        </w:tc>
      </w:tr>
      <w:tr w:rsidR="00AB0A4F" w:rsidRPr="009E3949" w14:paraId="780DF34B" w14:textId="77777777" w:rsidTr="004960E4">
        <w:trPr>
          <w:cantSplit/>
        </w:trPr>
        <w:tc>
          <w:tcPr>
            <w:tcW w:w="1843" w:type="pct"/>
          </w:tcPr>
          <w:p w14:paraId="06AEEF83" w14:textId="77777777" w:rsidR="00AB0A4F" w:rsidRDefault="00BF567E" w:rsidP="00AB0A4F">
            <w:hyperlink r:id="rId65" w:history="1">
              <w:r w:rsidR="00AB0A4F" w:rsidRPr="00132512">
                <w:rPr>
                  <w:rStyle w:val="Hyperlink"/>
                </w:rPr>
                <w:t>GrantConnect</w:t>
              </w:r>
            </w:hyperlink>
          </w:p>
        </w:tc>
        <w:tc>
          <w:tcPr>
            <w:tcW w:w="3157" w:type="pct"/>
          </w:tcPr>
          <w:p w14:paraId="00272047" w14:textId="0F98BD29" w:rsidR="00AB0A4F" w:rsidRPr="00710FAB" w:rsidRDefault="00AB0A4F" w:rsidP="00AB0A4F">
            <w:r>
              <w:t>is the Australian G</w:t>
            </w:r>
            <w:r w:rsidRPr="00A77F5D">
              <w:t>overnment’s whole-of-government grants information system, which centralises the publication and reporting of Commonwealth grants in accordance with the CGRGs</w:t>
            </w:r>
            <w:r w:rsidR="007A5EDE">
              <w:t>.</w:t>
            </w:r>
          </w:p>
        </w:tc>
      </w:tr>
      <w:tr w:rsidR="007A5EDE" w:rsidRPr="009E3949" w14:paraId="3E5ABF70" w14:textId="77777777" w:rsidTr="004C300A">
        <w:trPr>
          <w:cantSplit/>
        </w:trPr>
        <w:tc>
          <w:tcPr>
            <w:tcW w:w="1843" w:type="pct"/>
          </w:tcPr>
          <w:p w14:paraId="6B7FBEC5" w14:textId="77777777" w:rsidR="007A5EDE" w:rsidRPr="001B21A4" w:rsidRDefault="007A5EDE" w:rsidP="004C300A">
            <w:r>
              <w:t>grantee</w:t>
            </w:r>
          </w:p>
        </w:tc>
        <w:tc>
          <w:tcPr>
            <w:tcW w:w="3157" w:type="pct"/>
          </w:tcPr>
          <w:p w14:paraId="1EC673F2" w14:textId="77777777" w:rsidR="007A5EDE" w:rsidRPr="00710FAB" w:rsidRDefault="007A5EDE" w:rsidP="004C300A">
            <w:pPr>
              <w:rPr>
                <w:rFonts w:cs="Arial"/>
              </w:rPr>
            </w:pPr>
            <w:r>
              <w:t>the individual/organisation which has been selected to receive a grant.</w:t>
            </w:r>
          </w:p>
        </w:tc>
      </w:tr>
      <w:tr w:rsidR="00AB0A4F" w:rsidRPr="009E3949" w14:paraId="74DE243D" w14:textId="77777777" w:rsidTr="004960E4">
        <w:trPr>
          <w:cantSplit/>
        </w:trPr>
        <w:tc>
          <w:tcPr>
            <w:tcW w:w="1843" w:type="pct"/>
          </w:tcPr>
          <w:p w14:paraId="4A3B8A98" w14:textId="77777777" w:rsidR="00AB0A4F" w:rsidRPr="001B21A4" w:rsidRDefault="00AB0A4F" w:rsidP="00AB0A4F">
            <w:r>
              <w:lastRenderedPageBreak/>
              <w:t>grant opportunity</w:t>
            </w:r>
          </w:p>
        </w:tc>
        <w:tc>
          <w:tcPr>
            <w:tcW w:w="3157" w:type="pct"/>
          </w:tcPr>
          <w:p w14:paraId="6940C54E" w14:textId="77777777" w:rsidR="00AB0A4F" w:rsidRPr="00710FAB" w:rsidRDefault="00AB0A4F" w:rsidP="00AB0A4F">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AB0A4F" w:rsidRPr="009E3949" w14:paraId="34EAB3E3" w14:textId="77777777" w:rsidTr="004960E4">
        <w:trPr>
          <w:cantSplit/>
        </w:trPr>
        <w:tc>
          <w:tcPr>
            <w:tcW w:w="1843" w:type="pct"/>
          </w:tcPr>
          <w:p w14:paraId="09212F60" w14:textId="77777777" w:rsidR="00AB0A4F" w:rsidRDefault="00AB0A4F" w:rsidP="00AB0A4F">
            <w:r w:rsidRPr="001B21A4">
              <w:t xml:space="preserve">grant </w:t>
            </w:r>
            <w:r>
              <w:t>program</w:t>
            </w:r>
          </w:p>
        </w:tc>
        <w:tc>
          <w:tcPr>
            <w:tcW w:w="3157" w:type="pct"/>
          </w:tcPr>
          <w:p w14:paraId="5923290D" w14:textId="24603F98" w:rsidR="00AB0A4F" w:rsidRPr="00F85418" w:rsidRDefault="00AB0A4F" w:rsidP="00850C3B">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850C3B">
              <w:rPr>
                <w:rFonts w:cs="Arial"/>
              </w:rPr>
              <w:t>Department of Social Services</w:t>
            </w:r>
            <w:r w:rsidRPr="00A77F5D">
              <w:rPr>
                <w:rFonts w:cs="Arial"/>
              </w:rPr>
              <w:t xml:space="preserve"> Portfolio Budget Statement Program</w:t>
            </w:r>
            <w:r>
              <w:rPr>
                <w:rFonts w:cs="Arial"/>
              </w:rPr>
              <w:t>.</w:t>
            </w:r>
          </w:p>
        </w:tc>
      </w:tr>
      <w:tr w:rsidR="006778CE" w:rsidRPr="009E3949" w14:paraId="0B9422FD" w14:textId="77777777" w:rsidTr="004960E4">
        <w:trPr>
          <w:cantSplit/>
        </w:trPr>
        <w:tc>
          <w:tcPr>
            <w:tcW w:w="1843" w:type="pct"/>
          </w:tcPr>
          <w:p w14:paraId="3A0EAE41" w14:textId="02A3A031" w:rsidR="006778CE" w:rsidRDefault="006778CE" w:rsidP="00AB0A4F">
            <w:r>
              <w:t>outreach</w:t>
            </w:r>
          </w:p>
        </w:tc>
        <w:tc>
          <w:tcPr>
            <w:tcW w:w="3157" w:type="pct"/>
          </w:tcPr>
          <w:p w14:paraId="603FD325" w14:textId="4DAA8509" w:rsidR="006778CE" w:rsidRDefault="005B43DF" w:rsidP="005B43DF">
            <w:pPr>
              <w:rPr>
                <w:rFonts w:cs="Arial"/>
              </w:rPr>
            </w:pPr>
            <w:r>
              <w:rPr>
                <w:rFonts w:cs="Arial"/>
              </w:rPr>
              <w:t>m</w:t>
            </w:r>
            <w:r w:rsidR="006778CE">
              <w:rPr>
                <w:rFonts w:cs="Arial"/>
              </w:rPr>
              <w:t>eans providing services in areas where permanent primary services cannot be provided. Outreach can also enhance coverage for families wit</w:t>
            </w:r>
            <w:r>
              <w:rPr>
                <w:rFonts w:cs="Arial"/>
              </w:rPr>
              <w:t>h difficulty accessing services.</w:t>
            </w:r>
            <w:r w:rsidR="006778CE">
              <w:rPr>
                <w:rFonts w:cs="Arial"/>
              </w:rPr>
              <w:t xml:space="preserve"> </w:t>
            </w:r>
            <w:r>
              <w:rPr>
                <w:rFonts w:cs="Arial"/>
              </w:rPr>
              <w:t>W</w:t>
            </w:r>
            <w:r w:rsidR="006778CE">
              <w:rPr>
                <w:rFonts w:cs="Arial"/>
              </w:rPr>
              <w:t>hile outreach is often associated with rural/remote areas, it is not restricted to geographical challenges. Services may be delivered to a client or group away from the usual premises.</w:t>
            </w:r>
          </w:p>
        </w:tc>
      </w:tr>
      <w:tr w:rsidR="00AB0A4F" w:rsidRPr="009E3949" w14:paraId="5478ADD1" w14:textId="77777777" w:rsidTr="004960E4">
        <w:trPr>
          <w:cantSplit/>
        </w:trPr>
        <w:tc>
          <w:tcPr>
            <w:tcW w:w="1843" w:type="pct"/>
          </w:tcPr>
          <w:p w14:paraId="747A36DF" w14:textId="77E0FC06" w:rsidR="00AB0A4F" w:rsidRDefault="00AB0A4F" w:rsidP="00AB0A4F">
            <w:r>
              <w:t>peer support groups</w:t>
            </w:r>
          </w:p>
        </w:tc>
        <w:tc>
          <w:tcPr>
            <w:tcW w:w="3157" w:type="pct"/>
          </w:tcPr>
          <w:p w14:paraId="0F97FAAE" w14:textId="59482495" w:rsidR="00AB0A4F" w:rsidRDefault="00AB0A4F" w:rsidP="00AB0A4F">
            <w:pPr>
              <w:rPr>
                <w:rFonts w:cs="Arial"/>
              </w:rPr>
            </w:pPr>
            <w:r>
              <w:rPr>
                <w:rFonts w:cs="Arial"/>
              </w:rPr>
              <w:t xml:space="preserve">groups that </w:t>
            </w:r>
            <w:r w:rsidRPr="001B27B6">
              <w:rPr>
                <w:rFonts w:cs="Arial"/>
              </w:rPr>
              <w:t>have</w:t>
            </w:r>
            <w:r>
              <w:rPr>
                <w:rFonts w:cs="Arial"/>
              </w:rPr>
              <w:t>/are</w:t>
            </w:r>
            <w:r w:rsidRPr="001B27B6">
              <w:rPr>
                <w:rFonts w:cs="Arial"/>
              </w:rPr>
              <w:t xml:space="preserve"> formed amongst people with a shared experience.</w:t>
            </w:r>
          </w:p>
        </w:tc>
      </w:tr>
      <w:tr w:rsidR="00AB0A4F" w:rsidRPr="009E3949" w14:paraId="6E56A418" w14:textId="77777777" w:rsidTr="004960E4">
        <w:trPr>
          <w:cantSplit/>
        </w:trPr>
        <w:tc>
          <w:tcPr>
            <w:tcW w:w="1843" w:type="pct"/>
          </w:tcPr>
          <w:p w14:paraId="08DA49B4" w14:textId="405DAA9B" w:rsidR="00AB0A4F" w:rsidRDefault="00AB0A4F" w:rsidP="00AB0A4F">
            <w:r>
              <w:t>Portfolio Budget Statement (</w:t>
            </w:r>
            <w:r w:rsidRPr="00463AB3">
              <w:t>PBS</w:t>
            </w:r>
            <w:r>
              <w:t>)</w:t>
            </w:r>
            <w:r w:rsidRPr="00463AB3">
              <w:t xml:space="preserve"> Program</w:t>
            </w:r>
          </w:p>
        </w:tc>
        <w:tc>
          <w:tcPr>
            <w:tcW w:w="3157" w:type="pct"/>
          </w:tcPr>
          <w:p w14:paraId="394A316B" w14:textId="4BE09BF8" w:rsidR="00AB0A4F" w:rsidRPr="00710FAB" w:rsidRDefault="00AB0A4F" w:rsidP="00AB0A4F">
            <w:r>
              <w:rPr>
                <w:rFonts w:cs="Arial"/>
              </w:rPr>
              <w:t>d</w:t>
            </w:r>
            <w:r w:rsidRPr="00463AB3">
              <w:rPr>
                <w:rFonts w:cs="Arial"/>
              </w:rPr>
              <w:t xml:space="preserve">escribed within the entity’s </w:t>
            </w:r>
            <w:hyperlink r:id="rId66"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grant p</w:t>
            </w:r>
            <w:r w:rsidRPr="00463AB3">
              <w:t xml:space="preserve">rogram associated with it, and each of these may have </w:t>
            </w:r>
            <w:r w:rsidRPr="00463AB3">
              <w:rPr>
                <w:rFonts w:cs="Arial"/>
              </w:rPr>
              <w:t>one or more grant opportunities</w:t>
            </w:r>
            <w:r>
              <w:rPr>
                <w:rFonts w:cs="Arial"/>
              </w:rPr>
              <w:t>.</w:t>
            </w:r>
          </w:p>
        </w:tc>
      </w:tr>
      <w:tr w:rsidR="007A5EDE" w:rsidRPr="009E3949" w14:paraId="24092F59" w14:textId="77777777" w:rsidTr="004C300A">
        <w:trPr>
          <w:cantSplit/>
          <w:trHeight w:val="1133"/>
        </w:trPr>
        <w:tc>
          <w:tcPr>
            <w:tcW w:w="1843" w:type="pct"/>
          </w:tcPr>
          <w:p w14:paraId="50A420AF" w14:textId="77777777" w:rsidR="007A5EDE" w:rsidRPr="001B21A4" w:rsidRDefault="007A5EDE" w:rsidP="004C300A">
            <w:r>
              <w:t xml:space="preserve">Selection Advisory Panel </w:t>
            </w:r>
          </w:p>
        </w:tc>
        <w:tc>
          <w:tcPr>
            <w:tcW w:w="3157" w:type="pct"/>
            <w:vAlign w:val="center"/>
          </w:tcPr>
          <w:p w14:paraId="4386C38F" w14:textId="77777777" w:rsidR="007A5EDE" w:rsidRPr="00117DE3" w:rsidRDefault="007A5EDE" w:rsidP="004C300A">
            <w:pPr>
              <w:pStyle w:val="BodyText"/>
              <w:spacing w:before="0" w:after="0"/>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AB0A4F" w:rsidRPr="009E3949" w14:paraId="12F52A9A" w14:textId="77777777" w:rsidTr="004960E4">
        <w:trPr>
          <w:cantSplit/>
        </w:trPr>
        <w:tc>
          <w:tcPr>
            <w:tcW w:w="1843" w:type="pct"/>
          </w:tcPr>
          <w:p w14:paraId="0CE21ED7" w14:textId="77777777" w:rsidR="00AB0A4F" w:rsidRPr="00463AB3" w:rsidRDefault="00AB0A4F" w:rsidP="00AB0A4F">
            <w:r w:rsidRPr="001B21A4">
              <w:t>selection criteria</w:t>
            </w:r>
          </w:p>
        </w:tc>
        <w:tc>
          <w:tcPr>
            <w:tcW w:w="3157" w:type="pct"/>
          </w:tcPr>
          <w:p w14:paraId="59C5C3CB" w14:textId="77777777" w:rsidR="00AB0A4F" w:rsidRPr="00463AB3" w:rsidRDefault="00AB0A4F" w:rsidP="00AB0A4F">
            <w:pPr>
              <w:rPr>
                <w:rFonts w:cs="Arial"/>
              </w:rPr>
            </w:pPr>
            <w:r>
              <w:t>c</w:t>
            </w:r>
            <w:r w:rsidRPr="00710FAB">
              <w:t xml:space="preserve">omprise eligibility criteria </w:t>
            </w:r>
            <w:r>
              <w:t>and assessment criteria.</w:t>
            </w:r>
          </w:p>
        </w:tc>
      </w:tr>
      <w:tr w:rsidR="00AB0A4F" w:rsidRPr="009E3949" w14:paraId="33AC9073" w14:textId="77777777" w:rsidTr="004960E4">
        <w:trPr>
          <w:cantSplit/>
        </w:trPr>
        <w:tc>
          <w:tcPr>
            <w:tcW w:w="1843" w:type="pct"/>
          </w:tcPr>
          <w:p w14:paraId="626FFFFA" w14:textId="77777777" w:rsidR="00AB0A4F" w:rsidRPr="001B21A4" w:rsidRDefault="00AB0A4F" w:rsidP="00AB0A4F">
            <w:r w:rsidRPr="001B21A4">
              <w:t>selection process</w:t>
            </w:r>
          </w:p>
        </w:tc>
        <w:tc>
          <w:tcPr>
            <w:tcW w:w="3157" w:type="pct"/>
          </w:tcPr>
          <w:p w14:paraId="7DBC1633" w14:textId="77777777" w:rsidR="00AB0A4F" w:rsidRPr="00710FAB" w:rsidRDefault="00AB0A4F" w:rsidP="00AB0A4F">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787852" w:rsidRPr="009E3949" w14:paraId="4D2B4E8D" w14:textId="77777777" w:rsidTr="00117DE3">
        <w:trPr>
          <w:cantSplit/>
          <w:trHeight w:val="1133"/>
        </w:trPr>
        <w:tc>
          <w:tcPr>
            <w:tcW w:w="1843" w:type="pct"/>
          </w:tcPr>
          <w:p w14:paraId="677345CF" w14:textId="0CF9F2EC" w:rsidR="00787852" w:rsidRDefault="00787852" w:rsidP="00AB0A4F">
            <w:r>
              <w:t>service delivery</w:t>
            </w:r>
          </w:p>
        </w:tc>
        <w:tc>
          <w:tcPr>
            <w:tcW w:w="3157" w:type="pct"/>
            <w:vAlign w:val="center"/>
          </w:tcPr>
          <w:p w14:paraId="4C49FAE7" w14:textId="635DAC06" w:rsidR="00787852" w:rsidRPr="00117DE3" w:rsidRDefault="00787852" w:rsidP="00787852">
            <w:pPr>
              <w:pStyle w:val="BodyText"/>
              <w:spacing w:before="0" w:after="0"/>
              <w:rPr>
                <w:sz w:val="20"/>
                <w:szCs w:val="20"/>
                <w:lang w:eastAsia="en-US"/>
              </w:rPr>
            </w:pPr>
            <w:r>
              <w:rPr>
                <w:sz w:val="20"/>
                <w:szCs w:val="20"/>
                <w:lang w:eastAsia="en-US"/>
              </w:rPr>
              <w:t xml:space="preserve">means providing support, projects and activities to the community in accordance with these Grant Opportunity Guidelines. </w:t>
            </w:r>
          </w:p>
        </w:tc>
      </w:tr>
      <w:tr w:rsidR="00AB0A4F" w:rsidRPr="009E3949" w14:paraId="7A1E0C82" w14:textId="77777777" w:rsidTr="004960E4">
        <w:trPr>
          <w:cantSplit/>
        </w:trPr>
        <w:tc>
          <w:tcPr>
            <w:tcW w:w="1843" w:type="pct"/>
          </w:tcPr>
          <w:p w14:paraId="34A33047" w14:textId="77777777" w:rsidR="00AB0A4F" w:rsidRPr="001B21A4" w:rsidRDefault="00AB0A4F" w:rsidP="00AB0A4F">
            <w:r>
              <w:lastRenderedPageBreak/>
              <w:t xml:space="preserve">value with </w:t>
            </w:r>
            <w:r w:rsidRPr="00274AE2">
              <w:t>money</w:t>
            </w:r>
          </w:p>
        </w:tc>
        <w:tc>
          <w:tcPr>
            <w:tcW w:w="3157" w:type="pct"/>
          </w:tcPr>
          <w:p w14:paraId="737FD61A" w14:textId="24673294" w:rsidR="00AB0A4F" w:rsidRPr="00274AE2" w:rsidRDefault="00AB0A4F" w:rsidP="00850C3B">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A459A23" w14:textId="4DA285FC" w:rsidR="00AB0A4F" w:rsidRPr="00274AE2" w:rsidRDefault="00AB0A4F" w:rsidP="001C5D4E">
            <w:pPr>
              <w:spacing w:after="40"/>
            </w:pPr>
            <w:r w:rsidRPr="00274AE2">
              <w:t>When administering a grant opportunity, an official should consider the relevant financial and non-financial costs and benefits of each proposal including, but not limited to</w:t>
            </w:r>
            <w:r>
              <w:t xml:space="preserve"> the</w:t>
            </w:r>
            <w:r w:rsidRPr="00274AE2">
              <w:t>:</w:t>
            </w:r>
          </w:p>
          <w:p w14:paraId="2B36D967" w14:textId="1A83E8FB" w:rsidR="00AB0A4F" w:rsidRPr="00274AE2" w:rsidRDefault="00AB0A4F" w:rsidP="001C5D4E">
            <w:pPr>
              <w:numPr>
                <w:ilvl w:val="0"/>
                <w:numId w:val="17"/>
              </w:numPr>
              <w:spacing w:after="40"/>
              <w:ind w:left="342" w:hanging="342"/>
              <w:rPr>
                <w:rFonts w:cs="Arial"/>
                <w:lang w:eastAsia="en-AU"/>
              </w:rPr>
            </w:pPr>
            <w:r w:rsidRPr="00274AE2">
              <w:rPr>
                <w:rFonts w:cs="Arial"/>
                <w:lang w:eastAsia="en-AU"/>
              </w:rPr>
              <w:t>quality of the project proposal a</w:t>
            </w:r>
            <w:r>
              <w:rPr>
                <w:rFonts w:cs="Arial"/>
                <w:lang w:eastAsia="en-AU"/>
              </w:rPr>
              <w:t>nd activities</w:t>
            </w:r>
          </w:p>
          <w:p w14:paraId="723F1018" w14:textId="40BA5DC0" w:rsidR="00AB0A4F" w:rsidRPr="00274AE2" w:rsidRDefault="00AB0A4F" w:rsidP="001C5D4E">
            <w:pPr>
              <w:numPr>
                <w:ilvl w:val="0"/>
                <w:numId w:val="17"/>
              </w:numPr>
              <w:spacing w:after="40"/>
              <w:ind w:left="342" w:hanging="342"/>
              <w:rPr>
                <w:rFonts w:cs="Arial"/>
                <w:lang w:eastAsia="en-AU"/>
              </w:rPr>
            </w:pPr>
            <w:r>
              <w:rPr>
                <w:rFonts w:cs="Arial"/>
                <w:lang w:eastAsia="en-AU"/>
              </w:rPr>
              <w:t>fit</w:t>
            </w:r>
            <w:r w:rsidRPr="00274AE2">
              <w:rPr>
                <w:rFonts w:cs="Arial"/>
                <w:lang w:eastAsia="en-AU"/>
              </w:rPr>
              <w:t xml:space="preserve"> for purpose of the proposal in contri</w:t>
            </w:r>
            <w:r>
              <w:rPr>
                <w:rFonts w:cs="Arial"/>
                <w:lang w:eastAsia="en-AU"/>
              </w:rPr>
              <w:t>buting to government objectives</w:t>
            </w:r>
          </w:p>
          <w:p w14:paraId="78595416" w14:textId="426190AC" w:rsidR="00AB0A4F" w:rsidRPr="00D57F95" w:rsidRDefault="00AB0A4F" w:rsidP="001C5D4E">
            <w:pPr>
              <w:numPr>
                <w:ilvl w:val="0"/>
                <w:numId w:val="17"/>
              </w:numPr>
              <w:spacing w:after="40"/>
              <w:ind w:left="342" w:hanging="342"/>
            </w:pPr>
            <w:r w:rsidRPr="00274AE2">
              <w:rPr>
                <w:rFonts w:cs="Arial"/>
                <w:lang w:eastAsia="en-AU"/>
              </w:rPr>
              <w:t>absence of a grant is likely to prevent the grantee and gover</w:t>
            </w:r>
            <w:r>
              <w:rPr>
                <w:rFonts w:cs="Arial"/>
                <w:lang w:eastAsia="en-AU"/>
              </w:rPr>
              <w:t>nment’s outcomes being achieved</w:t>
            </w:r>
          </w:p>
          <w:p w14:paraId="6A3C8D6A" w14:textId="77777777" w:rsidR="00AB0A4F" w:rsidRPr="00E87533" w:rsidRDefault="00AB0A4F" w:rsidP="001C5D4E">
            <w:pPr>
              <w:numPr>
                <w:ilvl w:val="0"/>
                <w:numId w:val="17"/>
              </w:numPr>
              <w:spacing w:after="40"/>
              <w:ind w:left="342" w:hanging="342"/>
            </w:pPr>
            <w:r w:rsidRPr="00274AE2">
              <w:rPr>
                <w:rFonts w:cs="Arial"/>
                <w:lang w:eastAsia="en-AU"/>
              </w:rPr>
              <w:t>potential gr</w:t>
            </w:r>
            <w:r>
              <w:rPr>
                <w:rFonts w:cs="Arial"/>
                <w:lang w:eastAsia="en-AU"/>
              </w:rPr>
              <w:t>antee’s relevant experience</w:t>
            </w:r>
          </w:p>
          <w:p w14:paraId="15FBDB70" w14:textId="1283ED8A" w:rsidR="00AB0A4F" w:rsidRPr="00710FAB" w:rsidRDefault="00AB0A4F" w:rsidP="001C5D4E">
            <w:pPr>
              <w:numPr>
                <w:ilvl w:val="0"/>
                <w:numId w:val="17"/>
              </w:numPr>
              <w:spacing w:after="40"/>
              <w:ind w:left="342" w:hanging="342"/>
            </w:pPr>
            <w:r w:rsidRPr="00274AE2">
              <w:rPr>
                <w:rFonts w:cs="Arial"/>
                <w:lang w:eastAsia="en-AU"/>
              </w:rPr>
              <w:t>performance history</w:t>
            </w:r>
            <w:r w:rsidRPr="00274AE2">
              <w:rPr>
                <w:rFonts w:ascii="Times New Roman" w:hAnsi="Times New Roman"/>
                <w:sz w:val="24"/>
                <w:szCs w:val="24"/>
                <w:lang w:val="en" w:eastAsia="en-AU"/>
              </w:rPr>
              <w:t>.</w:t>
            </w:r>
          </w:p>
        </w:tc>
      </w:tr>
      <w:tr w:rsidR="00AB0A4F" w:rsidRPr="009E3949" w14:paraId="68104ECB" w14:textId="77777777" w:rsidTr="004960E4">
        <w:trPr>
          <w:cantSplit/>
        </w:trPr>
        <w:tc>
          <w:tcPr>
            <w:tcW w:w="1843" w:type="pct"/>
          </w:tcPr>
          <w:p w14:paraId="1CEE695A" w14:textId="638905D4" w:rsidR="00AB0A4F" w:rsidRPr="00C9711B" w:rsidRDefault="00AB0A4F" w:rsidP="00AB0A4F">
            <w:r w:rsidRPr="00C9711B">
              <w:t>warm referral</w:t>
            </w:r>
          </w:p>
        </w:tc>
        <w:tc>
          <w:tcPr>
            <w:tcW w:w="3157" w:type="pct"/>
          </w:tcPr>
          <w:p w14:paraId="014C52C7" w14:textId="5BF3721E" w:rsidR="00AB0A4F" w:rsidRDefault="00AB0A4F" w:rsidP="00850C3B">
            <w:r w:rsidRPr="005A3103">
              <w:t xml:space="preserve">a ‘live’ three-way conversation in the presence of the client (whether </w:t>
            </w:r>
            <w:r w:rsidR="00850C3B" w:rsidRPr="005A3103">
              <w:t>face</w:t>
            </w:r>
            <w:r w:rsidR="00850C3B">
              <w:t>-</w:t>
            </w:r>
            <w:r w:rsidRPr="005A3103">
              <w:t>to</w:t>
            </w:r>
            <w:r w:rsidR="00850C3B">
              <w:t>-</w:t>
            </w:r>
            <w:r w:rsidRPr="005A3103">
              <w:t>face or by telephone) in which the referring organisation introduces the client, explains what has already been done to assist the client and why the client is being referred.</w:t>
            </w:r>
          </w:p>
        </w:tc>
      </w:tr>
    </w:tbl>
    <w:p w14:paraId="6DD2D999" w14:textId="77777777" w:rsidR="00230A2B" w:rsidRDefault="00230A2B" w:rsidP="00230A2B"/>
    <w:p w14:paraId="4CF2C4E2" w14:textId="77777777" w:rsidR="00843AF3" w:rsidRDefault="00843AF3" w:rsidP="00843AF3"/>
    <w:p w14:paraId="1877E726" w14:textId="77777777" w:rsidR="00FF7478" w:rsidRDefault="00FF7478">
      <w:pPr>
        <w:sectPr w:rsidR="00FF7478" w:rsidSect="0002331D">
          <w:pgSz w:w="11907" w:h="16840" w:code="9"/>
          <w:pgMar w:top="1418" w:right="1418" w:bottom="1276" w:left="1701" w:header="709" w:footer="709" w:gutter="0"/>
          <w:cols w:space="720"/>
          <w:docGrid w:linePitch="360"/>
        </w:sectPr>
      </w:pPr>
    </w:p>
    <w:p w14:paraId="4AEB5680" w14:textId="081ECBE4" w:rsidR="00230A2B" w:rsidRPr="00242A2E" w:rsidRDefault="00230A2B" w:rsidP="00442D72">
      <w:pPr>
        <w:pStyle w:val="Heading3"/>
        <w:numPr>
          <w:ilvl w:val="0"/>
          <w:numId w:val="0"/>
        </w:numPr>
        <w:ind w:left="1134" w:hanging="1134"/>
      </w:pPr>
      <w:bookmarkStart w:id="164" w:name="_Appendix_A._Small"/>
      <w:bookmarkStart w:id="165" w:name="_Toc52363236"/>
      <w:bookmarkEnd w:id="164"/>
      <w:r w:rsidRPr="00DC3118">
        <w:lastRenderedPageBreak/>
        <w:t xml:space="preserve">Appendix </w:t>
      </w:r>
      <w:r w:rsidR="00182EAC" w:rsidRPr="00DC3118">
        <w:t>A</w:t>
      </w:r>
      <w:r w:rsidRPr="00DC3118">
        <w:t xml:space="preserve">. </w:t>
      </w:r>
      <w:r w:rsidR="002B6B41" w:rsidRPr="00DC3118">
        <w:t>Small Grant</w:t>
      </w:r>
      <w:r w:rsidR="000323F2">
        <w:t>s</w:t>
      </w:r>
      <w:r w:rsidR="002B6B41" w:rsidRPr="00DC3118">
        <w:t xml:space="preserve"> </w:t>
      </w:r>
      <w:r w:rsidR="002B6B41" w:rsidRPr="00242A2E">
        <w:t>and Bursaries</w:t>
      </w:r>
      <w:bookmarkStart w:id="166" w:name="_GoBack"/>
      <w:bookmarkEnd w:id="165"/>
      <w:bookmarkEnd w:id="166"/>
    </w:p>
    <w:p w14:paraId="1FAB8A4B" w14:textId="77777777" w:rsidR="002B6B41" w:rsidRPr="00242A2E" w:rsidRDefault="002B6B41" w:rsidP="002B6B41">
      <w:pPr>
        <w:rPr>
          <w:rStyle w:val="BookTitle"/>
          <w:rFonts w:asciiTheme="majorHAnsi" w:eastAsia="MS Mincho" w:hAnsiTheme="majorHAnsi"/>
          <w:i w:val="0"/>
          <w:iCs w:val="0"/>
          <w:smallCaps w:val="0"/>
          <w:sz w:val="24"/>
          <w:szCs w:val="24"/>
        </w:rPr>
      </w:pPr>
    </w:p>
    <w:p w14:paraId="12E52755" w14:textId="475DB496" w:rsidR="002B6B41" w:rsidRPr="00317D69" w:rsidRDefault="002B6B41" w:rsidP="002B6B41">
      <w:pPr>
        <w:pBdr>
          <w:bottom w:val="single" w:sz="4" w:space="1" w:color="auto"/>
        </w:pBdr>
        <w:spacing w:after="200"/>
        <w:contextualSpacing/>
        <w:rPr>
          <w:rFonts w:eastAsiaTheme="majorEastAsia" w:cstheme="majorBidi"/>
          <w:b/>
          <w:sz w:val="26"/>
          <w:szCs w:val="26"/>
        </w:rPr>
      </w:pPr>
      <w:r w:rsidRPr="00242A2E">
        <w:rPr>
          <w:rFonts w:eastAsiaTheme="majorEastAsia" w:cstheme="majorBidi"/>
          <w:b/>
          <w:sz w:val="26"/>
          <w:szCs w:val="26"/>
        </w:rPr>
        <w:t xml:space="preserve">Guidelines for </w:t>
      </w:r>
      <w:r w:rsidR="00317D69" w:rsidRPr="00242A2E">
        <w:rPr>
          <w:rFonts w:eastAsiaTheme="majorEastAsia" w:cs="Arial"/>
          <w:b/>
          <w:sz w:val="26"/>
          <w:szCs w:val="26"/>
        </w:rPr>
        <w:t xml:space="preserve">the Intercountry Adoptee and Family Support Service </w:t>
      </w:r>
      <w:r w:rsidRPr="00242A2E">
        <w:rPr>
          <w:rFonts w:eastAsiaTheme="majorEastAsia" w:cs="Arial"/>
          <w:b/>
          <w:sz w:val="26"/>
          <w:szCs w:val="26"/>
        </w:rPr>
        <w:t>Small Grants</w:t>
      </w:r>
      <w:r w:rsidR="00317D69" w:rsidRPr="00242A2E">
        <w:rPr>
          <w:rFonts w:eastAsiaTheme="majorEastAsia" w:cs="Arial"/>
          <w:b/>
          <w:sz w:val="26"/>
          <w:szCs w:val="26"/>
        </w:rPr>
        <w:t xml:space="preserve"> and Bursaries</w:t>
      </w:r>
      <w:r w:rsidR="00317D69">
        <w:rPr>
          <w:rFonts w:eastAsiaTheme="majorEastAsia" w:cs="Arial"/>
          <w:b/>
          <w:sz w:val="26"/>
          <w:szCs w:val="26"/>
        </w:rPr>
        <w:t xml:space="preserve"> </w:t>
      </w:r>
    </w:p>
    <w:p w14:paraId="7C229150" w14:textId="159B0937" w:rsidR="002B6B41" w:rsidRPr="00111107" w:rsidRDefault="002B6B41" w:rsidP="007F75EE">
      <w:pPr>
        <w:pStyle w:val="ListParagraph"/>
        <w:numPr>
          <w:ilvl w:val="6"/>
          <w:numId w:val="18"/>
        </w:numPr>
        <w:spacing w:before="240"/>
        <w:ind w:left="284"/>
        <w:contextualSpacing w:val="0"/>
        <w:rPr>
          <w:rFonts w:eastAsiaTheme="majorEastAsia"/>
          <w:b/>
        </w:rPr>
      </w:pPr>
      <w:r w:rsidRPr="00111107">
        <w:rPr>
          <w:rFonts w:eastAsiaTheme="majorEastAsia"/>
          <w:b/>
        </w:rPr>
        <w:t xml:space="preserve">Purpose </w:t>
      </w:r>
    </w:p>
    <w:p w14:paraId="37D4281E" w14:textId="2AC257DE" w:rsidR="00AC7AD4" w:rsidRPr="00111107" w:rsidRDefault="00AC7AD4" w:rsidP="00AC7AD4">
      <w:pPr>
        <w:rPr>
          <w:lang w:eastAsia="en-AU"/>
        </w:rPr>
      </w:pPr>
      <w:r>
        <w:rPr>
          <w:lang w:eastAsia="en-AU"/>
        </w:rPr>
        <w:t xml:space="preserve">A </w:t>
      </w:r>
      <w:r w:rsidRPr="00111107">
        <w:rPr>
          <w:lang w:eastAsia="en-AU"/>
        </w:rPr>
        <w:t xml:space="preserve">small grants and bursary </w:t>
      </w:r>
      <w:r>
        <w:rPr>
          <w:lang w:eastAsia="en-AU"/>
        </w:rPr>
        <w:t xml:space="preserve">program </w:t>
      </w:r>
      <w:r w:rsidRPr="00111107">
        <w:rPr>
          <w:lang w:eastAsia="en-AU"/>
        </w:rPr>
        <w:t xml:space="preserve">will allow the Intercountry Adoptee and Family Support Service (ICAFSS) to support and address needs of the intercountry adoption community in ways that may not be possible through </w:t>
      </w:r>
      <w:r w:rsidR="00BF567E">
        <w:rPr>
          <w:lang w:eastAsia="en-AU"/>
        </w:rPr>
        <w:t>T</w:t>
      </w:r>
      <w:r w:rsidRPr="00111107">
        <w:rPr>
          <w:lang w:eastAsia="en-AU"/>
        </w:rPr>
        <w:t xml:space="preserve">herapeutic </w:t>
      </w:r>
      <w:r w:rsidR="00BF567E">
        <w:rPr>
          <w:lang w:eastAsia="en-AU"/>
        </w:rPr>
        <w:t>C</w:t>
      </w:r>
      <w:r w:rsidRPr="00111107">
        <w:rPr>
          <w:lang w:eastAsia="en-AU"/>
        </w:rPr>
        <w:t xml:space="preserve">are or </w:t>
      </w:r>
      <w:r w:rsidR="00BF567E">
        <w:rPr>
          <w:lang w:eastAsia="en-AU"/>
        </w:rPr>
        <w:t>C</w:t>
      </w:r>
      <w:r w:rsidRPr="00111107">
        <w:rPr>
          <w:lang w:eastAsia="en-AU"/>
        </w:rPr>
        <w:t xml:space="preserve">ommunity </w:t>
      </w:r>
      <w:r w:rsidR="00BF567E">
        <w:rPr>
          <w:lang w:eastAsia="en-AU"/>
        </w:rPr>
        <w:t>C</w:t>
      </w:r>
      <w:r w:rsidRPr="00111107">
        <w:rPr>
          <w:lang w:eastAsia="en-AU"/>
        </w:rPr>
        <w:t xml:space="preserve">apacity </w:t>
      </w:r>
      <w:r w:rsidR="00BF567E">
        <w:rPr>
          <w:lang w:eastAsia="en-AU"/>
        </w:rPr>
        <w:t>B</w:t>
      </w:r>
      <w:r w:rsidRPr="00111107">
        <w:rPr>
          <w:lang w:eastAsia="en-AU"/>
        </w:rPr>
        <w:t>uilding. It is aimed at supporting adoptees and adoptive families to connect with others with shared experiences, support the development of community</w:t>
      </w:r>
      <w:r w:rsidRPr="00111107">
        <w:rPr>
          <w:lang w:eastAsia="en-AU"/>
        </w:rPr>
        <w:noBreakHyphen/>
        <w:t xml:space="preserve">based initiatives and support adoptees through small contributions to costs associated with their adoption. </w:t>
      </w:r>
    </w:p>
    <w:p w14:paraId="1BE0A195" w14:textId="19B7A126" w:rsidR="00111107" w:rsidRPr="00111107" w:rsidRDefault="00111107" w:rsidP="007F75EE">
      <w:pPr>
        <w:pStyle w:val="ListParagraph"/>
        <w:numPr>
          <w:ilvl w:val="6"/>
          <w:numId w:val="18"/>
        </w:numPr>
        <w:spacing w:before="240"/>
        <w:ind w:left="284"/>
        <w:contextualSpacing w:val="0"/>
        <w:rPr>
          <w:rFonts w:eastAsiaTheme="majorEastAsia"/>
          <w:b/>
        </w:rPr>
      </w:pPr>
      <w:r w:rsidRPr="00111107">
        <w:rPr>
          <w:rFonts w:eastAsiaTheme="majorEastAsia"/>
          <w:b/>
        </w:rPr>
        <w:t xml:space="preserve">Funding </w:t>
      </w:r>
    </w:p>
    <w:p w14:paraId="5156E0C2" w14:textId="359A8FB1" w:rsidR="00111107" w:rsidRPr="00111107" w:rsidRDefault="00111107" w:rsidP="00111107">
      <w:pPr>
        <w:rPr>
          <w:lang w:eastAsia="en-AU"/>
        </w:rPr>
      </w:pPr>
      <w:r w:rsidRPr="00111107">
        <w:rPr>
          <w:lang w:eastAsia="en-AU"/>
        </w:rPr>
        <w:t xml:space="preserve">The small grant and bursary program is allocated $50,000 GST exclusive per annum and is included in the total ICAFSS grant funding of $950,000 GST exclusive per annum. </w:t>
      </w:r>
    </w:p>
    <w:p w14:paraId="50BC48F9" w14:textId="02EB3810" w:rsidR="002B6B41" w:rsidRPr="00BF7697" w:rsidRDefault="002B6B41" w:rsidP="007F75EE">
      <w:pPr>
        <w:pStyle w:val="ListParagraph"/>
        <w:numPr>
          <w:ilvl w:val="6"/>
          <w:numId w:val="18"/>
        </w:numPr>
        <w:spacing w:before="240"/>
        <w:ind w:left="284"/>
        <w:contextualSpacing w:val="0"/>
        <w:rPr>
          <w:rFonts w:eastAsiaTheme="majorEastAsia"/>
          <w:b/>
        </w:rPr>
      </w:pPr>
      <w:r w:rsidRPr="00BF7697">
        <w:rPr>
          <w:rFonts w:eastAsiaTheme="majorEastAsia"/>
          <w:b/>
        </w:rPr>
        <w:t>Roles and responsibilities</w:t>
      </w:r>
    </w:p>
    <w:p w14:paraId="14B86127" w14:textId="77777777" w:rsidR="008D381D" w:rsidRDefault="008D381D" w:rsidP="008D381D">
      <w:pPr>
        <w:rPr>
          <w:bCs/>
        </w:rPr>
      </w:pPr>
      <w:r w:rsidRPr="00111107">
        <w:rPr>
          <w:lang w:eastAsia="en-AU"/>
        </w:rPr>
        <w:t xml:space="preserve">The service provider will administer the small grants and bursaries program in collaboration with </w:t>
      </w:r>
      <w:r w:rsidRPr="00636CBA">
        <w:rPr>
          <w:bCs/>
        </w:rPr>
        <w:t>people with lived experience</w:t>
      </w:r>
      <w:r>
        <w:rPr>
          <w:bCs/>
        </w:rPr>
        <w:t xml:space="preserve"> of intercountry adoption, including adoptees and adoptive parents, through a reference group </w:t>
      </w:r>
      <w:r w:rsidRPr="00485956">
        <w:rPr>
          <w:bCs/>
          <w:i/>
        </w:rPr>
        <w:t>(or similar).</w:t>
      </w:r>
      <w:r w:rsidRPr="00636CBA">
        <w:rPr>
          <w:bCs/>
        </w:rPr>
        <w:t xml:space="preserve"> </w:t>
      </w:r>
      <w:r>
        <w:rPr>
          <w:bCs/>
        </w:rPr>
        <w:t>This group will</w:t>
      </w:r>
      <w:r w:rsidRPr="00636CBA">
        <w:rPr>
          <w:bCs/>
        </w:rPr>
        <w:t xml:space="preserve"> help to determine the primary needs in the </w:t>
      </w:r>
      <w:r>
        <w:rPr>
          <w:bCs/>
        </w:rPr>
        <w:t xml:space="preserve">intercountry adoption community, </w:t>
      </w:r>
      <w:r w:rsidRPr="00636CBA">
        <w:rPr>
          <w:bCs/>
        </w:rPr>
        <w:t xml:space="preserve">define the types of activities </w:t>
      </w:r>
      <w:r>
        <w:rPr>
          <w:bCs/>
        </w:rPr>
        <w:t>to be funded and, where appropriate, engage in decision making regarding the allocation of small grants or bursaries.</w:t>
      </w:r>
    </w:p>
    <w:p w14:paraId="0073BFFE" w14:textId="5A7C7F18" w:rsidR="008D381D" w:rsidRPr="00BF7697" w:rsidRDefault="008D381D" w:rsidP="008D381D">
      <w:pPr>
        <w:rPr>
          <w:lang w:eastAsia="en-AU"/>
        </w:rPr>
      </w:pPr>
      <w:r>
        <w:rPr>
          <w:bCs/>
        </w:rPr>
        <w:t xml:space="preserve">Selection of each small grant or bursary recipient will be made by the service provider based on the priorities identified by an appointed reference group. Alternatively, selection of the small grant or bursary recipient can be made by an independent reference group, established by the service provider and comprising </w:t>
      </w:r>
      <w:r>
        <w:rPr>
          <w:lang w:eastAsia="en-AU"/>
        </w:rPr>
        <w:t>adoptees and adoptive parents.</w:t>
      </w:r>
    </w:p>
    <w:p w14:paraId="7399328C" w14:textId="77777777" w:rsidR="008D381D" w:rsidRPr="00BF7697" w:rsidRDefault="008D381D" w:rsidP="008D381D">
      <w:pPr>
        <w:spacing w:before="120"/>
        <w:rPr>
          <w:lang w:eastAsia="en-AU"/>
        </w:rPr>
      </w:pPr>
      <w:r w:rsidRPr="00BF7697">
        <w:rPr>
          <w:lang w:eastAsia="en-AU"/>
        </w:rPr>
        <w:t xml:space="preserve">The </w:t>
      </w:r>
      <w:r>
        <w:rPr>
          <w:lang w:eastAsia="en-AU"/>
        </w:rPr>
        <w:t>s</w:t>
      </w:r>
      <w:r w:rsidRPr="00BF7697">
        <w:rPr>
          <w:lang w:eastAsia="en-AU"/>
        </w:rPr>
        <w:t xml:space="preserve">ervice </w:t>
      </w:r>
      <w:r>
        <w:rPr>
          <w:lang w:eastAsia="en-AU"/>
        </w:rPr>
        <w:t>p</w:t>
      </w:r>
      <w:r w:rsidRPr="00BF7697">
        <w:rPr>
          <w:lang w:eastAsia="en-AU"/>
        </w:rPr>
        <w:t>rovider</w:t>
      </w:r>
      <w:r w:rsidRPr="00BF7697" w:rsidDel="002D5871">
        <w:rPr>
          <w:lang w:eastAsia="en-AU"/>
        </w:rPr>
        <w:t xml:space="preserve"> </w:t>
      </w:r>
      <w:r w:rsidRPr="00BF7697">
        <w:rPr>
          <w:lang w:eastAsia="en-AU"/>
        </w:rPr>
        <w:t>will be responsible for:</w:t>
      </w:r>
    </w:p>
    <w:p w14:paraId="5735210E" w14:textId="11DA8798" w:rsidR="008D381D" w:rsidRPr="00BF7697" w:rsidRDefault="008D381D" w:rsidP="008D381D">
      <w:pPr>
        <w:pStyle w:val="ListBullet"/>
        <w:numPr>
          <w:ilvl w:val="0"/>
          <w:numId w:val="7"/>
        </w:numPr>
      </w:pPr>
      <w:r w:rsidRPr="00BF7697">
        <w:t>Consulting with their reference group during the planning and development of guidelines for deciding how small grants and bursaries will be allocated</w:t>
      </w:r>
      <w:r w:rsidR="00504C0D">
        <w:t xml:space="preserve"> (‘Small Grants and Bursaries Guidelines’)</w:t>
      </w:r>
      <w:r w:rsidRPr="00BF7697">
        <w:t>.</w:t>
      </w:r>
    </w:p>
    <w:p w14:paraId="2C41EAFB" w14:textId="1F9CE582" w:rsidR="008D381D" w:rsidRPr="00BF7697" w:rsidRDefault="008D381D" w:rsidP="008D381D">
      <w:pPr>
        <w:pStyle w:val="ListBullet"/>
        <w:numPr>
          <w:ilvl w:val="0"/>
          <w:numId w:val="7"/>
        </w:numPr>
      </w:pPr>
      <w:r w:rsidRPr="00BF7697">
        <w:t xml:space="preserve">Selection of </w:t>
      </w:r>
      <w:r>
        <w:t>s</w:t>
      </w:r>
      <w:r w:rsidRPr="00BF7697">
        <w:t xml:space="preserve">mall </w:t>
      </w:r>
      <w:r>
        <w:t>g</w:t>
      </w:r>
      <w:r w:rsidRPr="00BF7697">
        <w:t xml:space="preserve">rants </w:t>
      </w:r>
      <w:r w:rsidR="00302F22">
        <w:t xml:space="preserve">or bursary </w:t>
      </w:r>
      <w:r w:rsidRPr="00BF7697">
        <w:t xml:space="preserve">recipients and activities, or appointing an </w:t>
      </w:r>
      <w:r w:rsidRPr="00C32570">
        <w:t xml:space="preserve">independent reference group to </w:t>
      </w:r>
      <w:r w:rsidRPr="00BF7697">
        <w:t>do so.</w:t>
      </w:r>
    </w:p>
    <w:p w14:paraId="77E0714D" w14:textId="77777777" w:rsidR="008D381D" w:rsidRPr="00BF7697" w:rsidRDefault="008D381D" w:rsidP="008D381D">
      <w:pPr>
        <w:pStyle w:val="ListBullet"/>
        <w:numPr>
          <w:ilvl w:val="0"/>
          <w:numId w:val="7"/>
        </w:numPr>
      </w:pPr>
      <w:r w:rsidRPr="00BF7697">
        <w:t xml:space="preserve">Taking all reasonable measures to ensure that </w:t>
      </w:r>
      <w:r>
        <w:t xml:space="preserve">small grant activities or bursaries </w:t>
      </w:r>
      <w:r w:rsidRPr="00BF7697">
        <w:t>are allocated in a professional and appropriate manner.</w:t>
      </w:r>
    </w:p>
    <w:p w14:paraId="78679A2B" w14:textId="77777777" w:rsidR="008D381D" w:rsidRPr="00BF7697" w:rsidRDefault="008D381D" w:rsidP="008D381D">
      <w:pPr>
        <w:pStyle w:val="ListBullet"/>
        <w:numPr>
          <w:ilvl w:val="0"/>
          <w:numId w:val="7"/>
        </w:numPr>
      </w:pPr>
      <w:r w:rsidRPr="00BF7697">
        <w:t xml:space="preserve">Ensuring that the </w:t>
      </w:r>
      <w:r>
        <w:t xml:space="preserve">small grant or bursary recipients </w:t>
      </w:r>
      <w:r w:rsidRPr="00BF7697">
        <w:t>are an eligible cohort under the ICAFSS</w:t>
      </w:r>
      <w:r>
        <w:t>.</w:t>
      </w:r>
    </w:p>
    <w:p w14:paraId="399265EC" w14:textId="29C16935" w:rsidR="008D381D" w:rsidRPr="00BF7697" w:rsidRDefault="008D381D" w:rsidP="008D381D">
      <w:pPr>
        <w:pStyle w:val="ListBullet"/>
        <w:numPr>
          <w:ilvl w:val="0"/>
          <w:numId w:val="7"/>
        </w:numPr>
      </w:pPr>
      <w:r w:rsidRPr="00BF7697">
        <w:t xml:space="preserve">Ensuring that the </w:t>
      </w:r>
      <w:r>
        <w:t xml:space="preserve">small grant activity or bursary is </w:t>
      </w:r>
      <w:r w:rsidRPr="00BF7697">
        <w:t xml:space="preserve">in accordance with these </w:t>
      </w:r>
      <w:r w:rsidR="008B7C5F">
        <w:t xml:space="preserve">Grant Opportunity </w:t>
      </w:r>
      <w:r w:rsidRPr="00BF7697">
        <w:t>Guidelines.</w:t>
      </w:r>
    </w:p>
    <w:p w14:paraId="405CE3C7" w14:textId="60AC5850" w:rsidR="008D381D" w:rsidRDefault="008D381D" w:rsidP="008D381D">
      <w:pPr>
        <w:pStyle w:val="ListBullet"/>
        <w:numPr>
          <w:ilvl w:val="0"/>
          <w:numId w:val="7"/>
        </w:numPr>
      </w:pPr>
      <w:r w:rsidRPr="00BF7697">
        <w:t xml:space="preserve">Including a </w:t>
      </w:r>
      <w:r w:rsidR="0088536C">
        <w:t>department</w:t>
      </w:r>
      <w:r w:rsidR="0088536C" w:rsidRPr="00BF7697">
        <w:t xml:space="preserve"> </w:t>
      </w:r>
      <w:r w:rsidRPr="00BF7697">
        <w:t xml:space="preserve">funding acknowledgement for published materials prepared for the general public as outlined in </w:t>
      </w:r>
      <w:r w:rsidR="001C5D4E">
        <w:t>section</w:t>
      </w:r>
      <w:hyperlink w:anchor="_Acknowledgement" w:history="1">
        <w:r w:rsidRPr="00C32570">
          <w:t xml:space="preserve">12.8 </w:t>
        </w:r>
        <w:r w:rsidR="001C5D4E">
          <w:t>of the Grant Opportunity Guidelines</w:t>
        </w:r>
        <w:r w:rsidRPr="00C32570">
          <w:t>t</w:t>
        </w:r>
      </w:hyperlink>
      <w:r w:rsidRPr="00BF7697">
        <w:t>. Any acknowledgement of funding linked to</w:t>
      </w:r>
      <w:r>
        <w:t xml:space="preserve"> specific</w:t>
      </w:r>
      <w:r w:rsidRPr="00BF7697">
        <w:t xml:space="preserve"> small grants projects is to be approved b</w:t>
      </w:r>
      <w:r w:rsidR="00B11BC4">
        <w:t xml:space="preserve">y </w:t>
      </w:r>
      <w:r w:rsidR="0088536C">
        <w:t>the department</w:t>
      </w:r>
      <w:r w:rsidR="00B11BC4">
        <w:t xml:space="preserve"> on a case-by-</w:t>
      </w:r>
      <w:r>
        <w:t xml:space="preserve">case basis. </w:t>
      </w:r>
    </w:p>
    <w:p w14:paraId="2DE0AE2F" w14:textId="77777777" w:rsidR="00B62ADA" w:rsidRDefault="00B62ADA">
      <w:pPr>
        <w:spacing w:before="0" w:after="0" w:line="240" w:lineRule="auto"/>
        <w:rPr>
          <w:lang w:eastAsia="en-AU"/>
        </w:rPr>
      </w:pPr>
      <w:r>
        <w:rPr>
          <w:lang w:eastAsia="en-AU"/>
        </w:rPr>
        <w:br w:type="page"/>
      </w:r>
    </w:p>
    <w:p w14:paraId="469B295A" w14:textId="74564D4E" w:rsidR="008D381D" w:rsidRPr="00C32570" w:rsidRDefault="008D381D" w:rsidP="008D381D">
      <w:pPr>
        <w:spacing w:before="120"/>
        <w:rPr>
          <w:lang w:eastAsia="en-AU"/>
        </w:rPr>
      </w:pPr>
      <w:r>
        <w:rPr>
          <w:lang w:eastAsia="en-AU"/>
        </w:rPr>
        <w:lastRenderedPageBreak/>
        <w:t xml:space="preserve">The established reference group can, </w:t>
      </w:r>
      <w:r w:rsidRPr="00C32570">
        <w:rPr>
          <w:lang w:eastAsia="en-AU"/>
        </w:rPr>
        <w:t>where practicable, assist with the development of</w:t>
      </w:r>
      <w:r w:rsidR="008B7C5F">
        <w:rPr>
          <w:lang w:eastAsia="en-AU"/>
        </w:rPr>
        <w:t xml:space="preserve"> the </w:t>
      </w:r>
      <w:r w:rsidR="008B7C5F" w:rsidRPr="008B7C5F">
        <w:rPr>
          <w:lang w:eastAsia="en-AU"/>
        </w:rPr>
        <w:t>Small Grants and Bursaries Guidelines</w:t>
      </w:r>
      <w:r>
        <w:rPr>
          <w:lang w:eastAsia="en-AU"/>
        </w:rPr>
        <w:t xml:space="preserve">. </w:t>
      </w:r>
      <w:r w:rsidR="008B7C5F">
        <w:rPr>
          <w:lang w:eastAsia="en-AU"/>
        </w:rPr>
        <w:t>They</w:t>
      </w:r>
      <w:r w:rsidR="008B7C5F">
        <w:t xml:space="preserve"> </w:t>
      </w:r>
      <w:r w:rsidRPr="00C32570">
        <w:rPr>
          <w:lang w:eastAsia="en-AU"/>
        </w:rPr>
        <w:t>should outline:</w:t>
      </w:r>
    </w:p>
    <w:p w14:paraId="498E364A" w14:textId="77777777" w:rsidR="008D381D" w:rsidRPr="00C32570" w:rsidRDefault="008D381D" w:rsidP="008D381D">
      <w:pPr>
        <w:pStyle w:val="ListBullet"/>
        <w:numPr>
          <w:ilvl w:val="0"/>
          <w:numId w:val="7"/>
        </w:numPr>
      </w:pPr>
      <w:r w:rsidRPr="00C32570">
        <w:t>Gaps and priorities for the intercountry adoption community.</w:t>
      </w:r>
    </w:p>
    <w:p w14:paraId="6FC5917E" w14:textId="77777777" w:rsidR="008D381D" w:rsidRPr="00C32570" w:rsidRDefault="008D381D" w:rsidP="008D381D">
      <w:pPr>
        <w:pStyle w:val="ListBullet"/>
        <w:numPr>
          <w:ilvl w:val="0"/>
          <w:numId w:val="7"/>
        </w:numPr>
      </w:pPr>
      <w:r w:rsidRPr="00C32570">
        <w:t>The number of grants or bursaries and the minimum and maximum amount of funding to be allocated per activity or bursary, for example, a few larger grants or many small grants.</w:t>
      </w:r>
    </w:p>
    <w:p w14:paraId="5DEECED1" w14:textId="03660BC3" w:rsidR="00B479B2" w:rsidRPr="00B479B2" w:rsidRDefault="00B479B2" w:rsidP="001100F4">
      <w:pPr>
        <w:pStyle w:val="ListParagraph"/>
        <w:numPr>
          <w:ilvl w:val="6"/>
          <w:numId w:val="18"/>
        </w:numPr>
        <w:spacing w:before="240"/>
        <w:ind w:left="284"/>
        <w:contextualSpacing w:val="0"/>
        <w:rPr>
          <w:rFonts w:eastAsiaTheme="majorEastAsia"/>
          <w:b/>
        </w:rPr>
      </w:pPr>
      <w:r w:rsidRPr="00B479B2">
        <w:rPr>
          <w:rFonts w:eastAsiaTheme="majorEastAsia"/>
          <w:b/>
        </w:rPr>
        <w:t>Eligible and ineligible small grants activities and bursaries</w:t>
      </w:r>
    </w:p>
    <w:p w14:paraId="2D810EBB" w14:textId="77777777" w:rsidR="00B479B2" w:rsidRPr="00317D69" w:rsidRDefault="00B479B2" w:rsidP="00B479B2">
      <w:pPr>
        <w:spacing w:before="240" w:after="200" w:line="276" w:lineRule="auto"/>
        <w:rPr>
          <w:bCs/>
        </w:rPr>
      </w:pPr>
      <w:r w:rsidRPr="00317D69">
        <w:rPr>
          <w:bCs/>
        </w:rPr>
        <w:t xml:space="preserve">Activities under </w:t>
      </w:r>
      <w:r>
        <w:rPr>
          <w:bCs/>
        </w:rPr>
        <w:t xml:space="preserve">the small grants and bursaries program funding </w:t>
      </w:r>
      <w:r w:rsidRPr="00BB1368">
        <w:rPr>
          <w:bCs/>
          <w:u w:val="single"/>
        </w:rPr>
        <w:t>may be used</w:t>
      </w:r>
      <w:r>
        <w:rPr>
          <w:bCs/>
        </w:rPr>
        <w:t xml:space="preserve"> for a range of intercountry adoption related activities including, but not restricted to:</w:t>
      </w:r>
    </w:p>
    <w:p w14:paraId="4B1ED780" w14:textId="77777777" w:rsidR="00B479B2" w:rsidRPr="00C32570" w:rsidRDefault="00B479B2" w:rsidP="00B479B2">
      <w:pPr>
        <w:pStyle w:val="ListBullet"/>
        <w:numPr>
          <w:ilvl w:val="0"/>
          <w:numId w:val="7"/>
        </w:numPr>
      </w:pPr>
      <w:r w:rsidRPr="00C32570">
        <w:t xml:space="preserve">Activities, events, </w:t>
      </w:r>
      <w:r>
        <w:t xml:space="preserve">workshops </w:t>
      </w:r>
      <w:r w:rsidRPr="00C32570">
        <w:t>and projects for and by the intercountry adoption community</w:t>
      </w:r>
      <w:r>
        <w:t>,</w:t>
      </w:r>
      <w:r w:rsidRPr="00C32570">
        <w:t xml:space="preserve"> to assist with connecting with others with shared experience</w:t>
      </w:r>
      <w:r>
        <w:t xml:space="preserve">. This can include </w:t>
      </w:r>
      <w:r w:rsidRPr="00C32570">
        <w:t>peer support, me</w:t>
      </w:r>
      <w:r>
        <w:t>ntorship and group activities (noting applications must demonstrate how groups will be appropriately set-up and run).</w:t>
      </w:r>
    </w:p>
    <w:p w14:paraId="793E32D9" w14:textId="77777777" w:rsidR="00B479B2" w:rsidRPr="00C32570" w:rsidRDefault="00B479B2" w:rsidP="00B479B2">
      <w:pPr>
        <w:pStyle w:val="ListBullet"/>
        <w:numPr>
          <w:ilvl w:val="0"/>
          <w:numId w:val="7"/>
        </w:numPr>
      </w:pPr>
      <w:r w:rsidRPr="00C32570">
        <w:t>Developing, or expanding existing, intercountry adoption-specific community-based initiatives.</w:t>
      </w:r>
    </w:p>
    <w:p w14:paraId="62319781" w14:textId="370753B0" w:rsidR="00B479B2" w:rsidRDefault="00B479B2" w:rsidP="00B479B2">
      <w:pPr>
        <w:pStyle w:val="ListBullet"/>
        <w:numPr>
          <w:ilvl w:val="0"/>
          <w:numId w:val="7"/>
        </w:numPr>
      </w:pPr>
      <w:r>
        <w:t xml:space="preserve">Facilitation costs of retreats, including materials, activities and accommodation for </w:t>
      </w:r>
      <w:r w:rsidR="00F011E5">
        <w:t xml:space="preserve">the </w:t>
      </w:r>
      <w:r>
        <w:t xml:space="preserve">facilitator and/or participants. </w:t>
      </w:r>
    </w:p>
    <w:p w14:paraId="238E26A0" w14:textId="77777777" w:rsidR="00B479B2" w:rsidRDefault="00B479B2" w:rsidP="00B479B2">
      <w:pPr>
        <w:pStyle w:val="ListBullet"/>
        <w:numPr>
          <w:ilvl w:val="0"/>
          <w:numId w:val="7"/>
        </w:numPr>
      </w:pPr>
      <w:r>
        <w:t xml:space="preserve">Group facilitation costs, including costs to engage a facilitator. </w:t>
      </w:r>
    </w:p>
    <w:p w14:paraId="1F6C9E25" w14:textId="77777777" w:rsidR="00B479B2" w:rsidRPr="00C32570" w:rsidRDefault="00B479B2" w:rsidP="00B479B2">
      <w:pPr>
        <w:pStyle w:val="ListBullet"/>
        <w:numPr>
          <w:ilvl w:val="0"/>
          <w:numId w:val="7"/>
        </w:numPr>
      </w:pPr>
      <w:r w:rsidRPr="00C32570">
        <w:t>Development of resources authored by those with lived experience of intercountry adoption.</w:t>
      </w:r>
    </w:p>
    <w:p w14:paraId="24FBB900" w14:textId="6BBBFB56" w:rsidR="00B479B2" w:rsidRPr="00C32570" w:rsidRDefault="00B479B2" w:rsidP="00B479B2">
      <w:pPr>
        <w:pStyle w:val="ListBullet"/>
        <w:numPr>
          <w:ilvl w:val="0"/>
          <w:numId w:val="7"/>
        </w:numPr>
      </w:pPr>
      <w:r w:rsidRPr="00C32570">
        <w:t>Small research projects, including multi-year projects.</w:t>
      </w:r>
      <w:r w:rsidR="00A83B19">
        <w:t xml:space="preserve"> Research must be made available to the provider and the Department of Social Services and potentially shared within the broader adoption community, if appropriate. </w:t>
      </w:r>
    </w:p>
    <w:p w14:paraId="67F4FA62" w14:textId="77777777" w:rsidR="00B479B2" w:rsidRPr="00C32570" w:rsidRDefault="00B479B2" w:rsidP="00B479B2">
      <w:pPr>
        <w:pStyle w:val="ListBullet"/>
        <w:numPr>
          <w:ilvl w:val="0"/>
          <w:numId w:val="7"/>
        </w:numPr>
      </w:pPr>
      <w:r w:rsidRPr="00C32570">
        <w:t xml:space="preserve">Practical items, for provision to adoptees </w:t>
      </w:r>
      <w:r w:rsidRPr="00BB1368">
        <w:rPr>
          <w:i/>
        </w:rPr>
        <w:t>only</w:t>
      </w:r>
      <w:r w:rsidRPr="00C32570">
        <w:t>, including (but not limited to) contribution to costs associated with:</w:t>
      </w:r>
    </w:p>
    <w:p w14:paraId="3C366315" w14:textId="77777777" w:rsidR="00B479B2" w:rsidRPr="00C32570" w:rsidRDefault="00B479B2" w:rsidP="00757C4E">
      <w:pPr>
        <w:pStyle w:val="ListBullet"/>
        <w:numPr>
          <w:ilvl w:val="1"/>
          <w:numId w:val="23"/>
        </w:numPr>
      </w:pPr>
      <w:r w:rsidRPr="00C32570">
        <w:t>accessing or translation of birth documentation</w:t>
      </w:r>
    </w:p>
    <w:p w14:paraId="0D840289" w14:textId="77777777" w:rsidR="00B479B2" w:rsidRPr="00C32570" w:rsidRDefault="00B479B2" w:rsidP="00757C4E">
      <w:pPr>
        <w:pStyle w:val="ListBullet"/>
        <w:numPr>
          <w:ilvl w:val="1"/>
          <w:numId w:val="23"/>
        </w:numPr>
      </w:pPr>
      <w:r w:rsidRPr="00C32570">
        <w:t xml:space="preserve">visa application for search for origin or reunion purposes </w:t>
      </w:r>
    </w:p>
    <w:p w14:paraId="1C61F672" w14:textId="77777777" w:rsidR="00B479B2" w:rsidRPr="00C32570" w:rsidRDefault="00B479B2" w:rsidP="00757C4E">
      <w:pPr>
        <w:pStyle w:val="ListBullet"/>
        <w:numPr>
          <w:ilvl w:val="1"/>
          <w:numId w:val="23"/>
        </w:numPr>
      </w:pPr>
      <w:r w:rsidRPr="00C32570">
        <w:t xml:space="preserve">applying for country-of-origin citizenship </w:t>
      </w:r>
    </w:p>
    <w:p w14:paraId="7538417D" w14:textId="77777777" w:rsidR="00B479B2" w:rsidRDefault="00B479B2" w:rsidP="00757C4E">
      <w:pPr>
        <w:pStyle w:val="ListBullet"/>
        <w:numPr>
          <w:ilvl w:val="1"/>
          <w:numId w:val="23"/>
        </w:numPr>
      </w:pPr>
      <w:r w:rsidRPr="00C32570">
        <w:t xml:space="preserve">access to intercountry adoption related activities for those who live in regional and remote areas. </w:t>
      </w:r>
    </w:p>
    <w:p w14:paraId="0A353C98" w14:textId="71FFC265" w:rsidR="00B479B2" w:rsidRDefault="00B479B2" w:rsidP="00B479B2">
      <w:pPr>
        <w:pStyle w:val="ListBullet"/>
        <w:numPr>
          <w:ilvl w:val="0"/>
          <w:numId w:val="7"/>
        </w:numPr>
      </w:pPr>
      <w:r>
        <w:t xml:space="preserve">Other grant activities or bursaries as agreed between </w:t>
      </w:r>
      <w:r w:rsidR="0088536C">
        <w:t xml:space="preserve">the department </w:t>
      </w:r>
      <w:r>
        <w:t xml:space="preserve">and the service provider to </w:t>
      </w:r>
      <w:r w:rsidRPr="00E86D19">
        <w:t xml:space="preserve">address needs of the intercountry adoption community in ways that may not </w:t>
      </w:r>
      <w:r>
        <w:t xml:space="preserve">otherwise be </w:t>
      </w:r>
      <w:r w:rsidRPr="00E86D19">
        <w:t xml:space="preserve">possible through </w:t>
      </w:r>
      <w:r w:rsidR="00BF567E">
        <w:t>T</w:t>
      </w:r>
      <w:r w:rsidRPr="00E86D19">
        <w:t xml:space="preserve">herapeutic </w:t>
      </w:r>
      <w:r w:rsidR="00BF567E">
        <w:t>C</w:t>
      </w:r>
      <w:r w:rsidRPr="00E86D19">
        <w:t>are or</w:t>
      </w:r>
      <w:r>
        <w:t xml:space="preserve"> </w:t>
      </w:r>
      <w:r w:rsidR="00BF567E">
        <w:t>C</w:t>
      </w:r>
      <w:r>
        <w:t xml:space="preserve">ommunity </w:t>
      </w:r>
      <w:r w:rsidR="00BF567E">
        <w:t>C</w:t>
      </w:r>
      <w:r>
        <w:t xml:space="preserve">apacity </w:t>
      </w:r>
      <w:r w:rsidR="00BF567E">
        <w:t>B</w:t>
      </w:r>
      <w:r>
        <w:t xml:space="preserve">uilding. </w:t>
      </w:r>
    </w:p>
    <w:p w14:paraId="03FA697C" w14:textId="34ABF56E" w:rsidR="00BA7601" w:rsidRPr="006F5848" w:rsidRDefault="00BA7601" w:rsidP="00BA7601">
      <w:pPr>
        <w:pStyle w:val="ListBullet"/>
        <w:numPr>
          <w:ilvl w:val="0"/>
          <w:numId w:val="7"/>
        </w:numPr>
      </w:pPr>
      <w:r w:rsidRPr="006F5848">
        <w:t>Brokerage for individual counselling and other services that are not already provided under the ICAFSS and are related to intercountry adoption, where the individual or family cannot reasonably afford these services.</w:t>
      </w:r>
    </w:p>
    <w:p w14:paraId="37624127" w14:textId="77777777" w:rsidR="00B479B2" w:rsidRPr="00BA7601" w:rsidRDefault="00B479B2" w:rsidP="00B479B2">
      <w:pPr>
        <w:spacing w:after="200" w:line="276" w:lineRule="auto"/>
        <w:contextualSpacing/>
        <w:rPr>
          <w:rStyle w:val="BookTitle"/>
          <w:rFonts w:eastAsia="MS Mincho" w:cs="Arial"/>
          <w:i w:val="0"/>
          <w:highlight w:val="yellow"/>
        </w:rPr>
      </w:pPr>
    </w:p>
    <w:p w14:paraId="4F6A35E8" w14:textId="77777777" w:rsidR="00B479B2" w:rsidRDefault="00B479B2" w:rsidP="00B479B2">
      <w:pPr>
        <w:spacing w:after="200" w:line="276" w:lineRule="auto"/>
        <w:contextualSpacing/>
        <w:rPr>
          <w:bCs/>
        </w:rPr>
      </w:pPr>
      <w:r>
        <w:rPr>
          <w:bCs/>
        </w:rPr>
        <w:t xml:space="preserve">Funding under the small grants and bursaries program </w:t>
      </w:r>
      <w:r w:rsidRPr="00BB1368">
        <w:rPr>
          <w:bCs/>
          <w:u w:val="single"/>
        </w:rPr>
        <w:t>cannot be used</w:t>
      </w:r>
      <w:r>
        <w:rPr>
          <w:bCs/>
        </w:rPr>
        <w:t xml:space="preserve"> for:</w:t>
      </w:r>
    </w:p>
    <w:p w14:paraId="38A2DCB9" w14:textId="77777777" w:rsidR="00B479B2" w:rsidRDefault="00B479B2" w:rsidP="00B479B2">
      <w:pPr>
        <w:pStyle w:val="ListBullet"/>
        <w:numPr>
          <w:ilvl w:val="0"/>
          <w:numId w:val="7"/>
        </w:numPr>
      </w:pPr>
      <w:r>
        <w:t>Activities normally delivered as part of the ICAFSS general funding (Components 1 and 2).</w:t>
      </w:r>
    </w:p>
    <w:p w14:paraId="5AFA7E12" w14:textId="77777777" w:rsidR="00B479B2" w:rsidRPr="00BB1368" w:rsidRDefault="00B479B2" w:rsidP="00B479B2">
      <w:pPr>
        <w:pStyle w:val="ListBullet"/>
        <w:numPr>
          <w:ilvl w:val="0"/>
          <w:numId w:val="7"/>
        </w:numPr>
      </w:pPr>
      <w:r>
        <w:t>O</w:t>
      </w:r>
      <w:r w:rsidRPr="00BB1368">
        <w:t>verseas travel</w:t>
      </w:r>
      <w:r>
        <w:t>.</w:t>
      </w:r>
    </w:p>
    <w:p w14:paraId="56C362B6" w14:textId="553209C8" w:rsidR="00B479B2" w:rsidRPr="00BA7601" w:rsidRDefault="00B479B2" w:rsidP="00B479B2">
      <w:pPr>
        <w:pStyle w:val="ListBullet"/>
        <w:numPr>
          <w:ilvl w:val="0"/>
          <w:numId w:val="7"/>
        </w:numPr>
      </w:pPr>
      <w:r w:rsidRPr="00BA7601">
        <w:t xml:space="preserve">Expenditure outside of Australia, unless expressly approved by </w:t>
      </w:r>
      <w:r w:rsidR="0088536C">
        <w:t>the department</w:t>
      </w:r>
      <w:r w:rsidRPr="00BA7601">
        <w:t xml:space="preserve">. </w:t>
      </w:r>
    </w:p>
    <w:p w14:paraId="20AEC8B8" w14:textId="77777777" w:rsidR="00B479B2" w:rsidRDefault="00B479B2" w:rsidP="00B479B2">
      <w:pPr>
        <w:pStyle w:val="ListBullet"/>
        <w:numPr>
          <w:ilvl w:val="0"/>
          <w:numId w:val="7"/>
        </w:numPr>
      </w:pPr>
      <w:r>
        <w:t xml:space="preserve">Any activities not specifically with, or targeted for, the intercountry adoption community. </w:t>
      </w:r>
    </w:p>
    <w:p w14:paraId="6C570432" w14:textId="77777777" w:rsidR="00B479B2" w:rsidRPr="006426A2" w:rsidRDefault="00B479B2" w:rsidP="00B479B2">
      <w:pPr>
        <w:pStyle w:val="ListBullet"/>
        <w:numPr>
          <w:ilvl w:val="0"/>
          <w:numId w:val="7"/>
        </w:numPr>
      </w:pPr>
      <w:r w:rsidRPr="006426A2">
        <w:t xml:space="preserve">Any activity where there is a reasonable likelihood of causing offense, particularly to those who have experienced intercountry adoption. </w:t>
      </w:r>
    </w:p>
    <w:p w14:paraId="6148EBB2" w14:textId="77777777" w:rsidR="00B479B2" w:rsidRDefault="00B479B2" w:rsidP="00B479B2">
      <w:pPr>
        <w:pStyle w:val="ListBullet"/>
        <w:numPr>
          <w:ilvl w:val="0"/>
          <w:numId w:val="7"/>
        </w:numPr>
      </w:pPr>
      <w:r>
        <w:lastRenderedPageBreak/>
        <w:t xml:space="preserve">The covering of retrospective costs or costs incurred in the preparation of a grant application. </w:t>
      </w:r>
    </w:p>
    <w:p w14:paraId="1C72592C" w14:textId="77777777" w:rsidR="00B479B2" w:rsidRDefault="00B479B2" w:rsidP="00B479B2">
      <w:pPr>
        <w:pStyle w:val="ListBullet"/>
        <w:numPr>
          <w:ilvl w:val="0"/>
          <w:numId w:val="7"/>
        </w:numPr>
      </w:pPr>
      <w:r>
        <w:t xml:space="preserve">Equipment and assets, including IT/computer hardware, business software and systems, telephones, vehicles, office equipment such as printers, furniture, office supplies and stationary. </w:t>
      </w:r>
    </w:p>
    <w:p w14:paraId="69D3C001" w14:textId="77777777" w:rsidR="00B479B2" w:rsidRDefault="00B479B2" w:rsidP="00B479B2">
      <w:pPr>
        <w:pStyle w:val="ListBullet"/>
        <w:numPr>
          <w:ilvl w:val="0"/>
          <w:numId w:val="7"/>
        </w:numPr>
      </w:pPr>
      <w:r>
        <w:t xml:space="preserve">Ongoing or recurrent organisation and administration costs such as advertising, rent, electricity, telephone, insurance, security system, accounting and auditing, legal and membership fees, printing (excepting administration cost for the small grant and bursary program). </w:t>
      </w:r>
    </w:p>
    <w:p w14:paraId="7B79CA17" w14:textId="77777777" w:rsidR="00B479B2" w:rsidRDefault="00B479B2" w:rsidP="00B479B2">
      <w:pPr>
        <w:pStyle w:val="ListBullet"/>
        <w:numPr>
          <w:ilvl w:val="0"/>
          <w:numId w:val="7"/>
        </w:numPr>
      </w:pPr>
      <w:r>
        <w:t xml:space="preserve">Financial and legal work or advice. </w:t>
      </w:r>
    </w:p>
    <w:p w14:paraId="0A4ACB7F" w14:textId="5AEBC6A1" w:rsidR="00B479B2" w:rsidRPr="006426A2" w:rsidRDefault="00B479B2" w:rsidP="00B479B2">
      <w:pPr>
        <w:pStyle w:val="ListBullet"/>
        <w:numPr>
          <w:ilvl w:val="0"/>
          <w:numId w:val="7"/>
        </w:numPr>
        <w:rPr>
          <w:rStyle w:val="BookTitle"/>
          <w:i w:val="0"/>
          <w:iCs/>
          <w:smallCaps w:val="0"/>
        </w:rPr>
      </w:pPr>
      <w:r>
        <w:t>Advocacy or any activities that would be considered as part of a political campaign, lobbying or promoting views c</w:t>
      </w:r>
      <w:r w:rsidR="00045BCF">
        <w:t>ontrary to existing Australian G</w:t>
      </w:r>
      <w:r>
        <w:t>overnment or Australian law</w:t>
      </w:r>
      <w:r w:rsidRPr="006426A2">
        <w:rPr>
          <w:rStyle w:val="FootnoteReference"/>
          <w:rFonts w:eastAsia="MS Mincho" w:cs="Arial"/>
          <w:szCs w:val="22"/>
        </w:rPr>
        <w:footnoteReference w:id="12"/>
      </w:r>
      <w:r w:rsidRPr="006426A2">
        <w:rPr>
          <w:rStyle w:val="BookTitle"/>
          <w:rFonts w:eastAsia="MS Mincho" w:cs="Arial"/>
        </w:rPr>
        <w:t>.</w:t>
      </w:r>
    </w:p>
    <w:p w14:paraId="726D736B" w14:textId="2E1CDB67" w:rsidR="00B479B2" w:rsidRDefault="00B479B2" w:rsidP="00B479B2">
      <w:pPr>
        <w:pStyle w:val="ListBullet"/>
        <w:numPr>
          <w:ilvl w:val="0"/>
          <w:numId w:val="7"/>
        </w:numPr>
      </w:pPr>
      <w:r w:rsidRPr="006426A2">
        <w:t>Activities that will result in a profit.</w:t>
      </w:r>
    </w:p>
    <w:p w14:paraId="2419D6AF" w14:textId="7789EA32" w:rsidR="00BA7601" w:rsidRPr="00A83CD2" w:rsidRDefault="00BA7601" w:rsidP="00BA7601">
      <w:pPr>
        <w:pStyle w:val="ListBullet"/>
        <w:numPr>
          <w:ilvl w:val="0"/>
          <w:numId w:val="7"/>
        </w:numPr>
      </w:pPr>
      <w:r w:rsidRPr="00A83CD2">
        <w:t>Employment of ongoing staff and associated staff costs.</w:t>
      </w:r>
    </w:p>
    <w:p w14:paraId="6BDE639A" w14:textId="31CD2EF0" w:rsidR="00684BBA" w:rsidRPr="00684BBA" w:rsidRDefault="00684BBA" w:rsidP="00684BBA">
      <w:pPr>
        <w:pStyle w:val="ListParagraph"/>
        <w:numPr>
          <w:ilvl w:val="6"/>
          <w:numId w:val="18"/>
        </w:numPr>
        <w:spacing w:before="240"/>
        <w:ind w:left="284"/>
        <w:contextualSpacing w:val="0"/>
        <w:rPr>
          <w:rFonts w:eastAsiaTheme="majorEastAsia"/>
          <w:b/>
        </w:rPr>
      </w:pPr>
      <w:r w:rsidRPr="00684BBA">
        <w:rPr>
          <w:rFonts w:eastAsiaTheme="majorEastAsia"/>
          <w:b/>
        </w:rPr>
        <w:t>Allocating small grants and bursaries</w:t>
      </w:r>
    </w:p>
    <w:p w14:paraId="4DA00C7F" w14:textId="1F39D536" w:rsidR="00684BBA" w:rsidRPr="008159EB" w:rsidRDefault="00684BBA" w:rsidP="008159EB">
      <w:pPr>
        <w:spacing w:before="240" w:after="200" w:line="276" w:lineRule="auto"/>
        <w:rPr>
          <w:bCs/>
        </w:rPr>
      </w:pPr>
      <w:r w:rsidRPr="008159EB">
        <w:rPr>
          <w:bCs/>
        </w:rPr>
        <w:t xml:space="preserve">Service providers are encouraged to prioritise high quality regional and remote small grants or bursary applications. </w:t>
      </w:r>
    </w:p>
    <w:p w14:paraId="100C403A" w14:textId="08B543C6" w:rsidR="00684BBA" w:rsidRPr="008159EB" w:rsidRDefault="00684BBA" w:rsidP="008159EB">
      <w:pPr>
        <w:spacing w:before="240" w:after="200" w:line="276" w:lineRule="auto"/>
        <w:rPr>
          <w:bCs/>
        </w:rPr>
      </w:pPr>
      <w:r w:rsidRPr="008159EB">
        <w:rPr>
          <w:bCs/>
        </w:rPr>
        <w:t xml:space="preserve">The small grants activities and bursaries will be at the discretion of the service provider and undertaken on the proviso that there is capacity to administer them, and agreement that the project is requested by, and of benefit to, the intercountry adoption community. </w:t>
      </w:r>
    </w:p>
    <w:p w14:paraId="4108AD9D" w14:textId="3DEA81D1" w:rsidR="00684BBA" w:rsidRPr="008159EB" w:rsidRDefault="00684BBA" w:rsidP="008159EB">
      <w:pPr>
        <w:spacing w:before="240" w:after="200" w:line="276" w:lineRule="auto"/>
        <w:rPr>
          <w:bCs/>
        </w:rPr>
      </w:pPr>
      <w:r w:rsidRPr="008159EB">
        <w:rPr>
          <w:bCs/>
        </w:rPr>
        <w:t xml:space="preserve">Small grants activities and bursaries that are specified as ineligible under these </w:t>
      </w:r>
      <w:r w:rsidR="008B7C5F" w:rsidRPr="008159EB">
        <w:rPr>
          <w:bCs/>
        </w:rPr>
        <w:t>Grant Opportunity G</w:t>
      </w:r>
      <w:r w:rsidRPr="008159EB">
        <w:rPr>
          <w:bCs/>
        </w:rPr>
        <w:t xml:space="preserve">uidelines must not be undertaken. </w:t>
      </w:r>
    </w:p>
    <w:p w14:paraId="04F930E3" w14:textId="77777777" w:rsidR="00684BBA" w:rsidRPr="008159EB" w:rsidRDefault="00684BBA" w:rsidP="008159EB">
      <w:pPr>
        <w:spacing w:before="240" w:after="200" w:line="276" w:lineRule="auto"/>
        <w:rPr>
          <w:bCs/>
        </w:rPr>
      </w:pPr>
      <w:r w:rsidRPr="008159EB">
        <w:rPr>
          <w:bCs/>
        </w:rPr>
        <w:t>When selecting small grant or bursary recipients, service providers should implement robust processes to ensure:</w:t>
      </w:r>
    </w:p>
    <w:p w14:paraId="66D52790" w14:textId="6C2495A9" w:rsidR="00684BBA" w:rsidRPr="000B2117" w:rsidRDefault="00684BBA" w:rsidP="008159EB">
      <w:pPr>
        <w:pStyle w:val="ListBullet"/>
        <w:numPr>
          <w:ilvl w:val="0"/>
          <w:numId w:val="7"/>
        </w:numPr>
      </w:pPr>
      <w:r w:rsidRPr="000B2117">
        <w:t xml:space="preserve">Compliance with the </w:t>
      </w:r>
      <w:r>
        <w:t>objectives and principles</w:t>
      </w:r>
      <w:r w:rsidRPr="000B2117">
        <w:t xml:space="preserve"> of the ICAFSS and the small grants an</w:t>
      </w:r>
      <w:r>
        <w:t>d</w:t>
      </w:r>
      <w:r w:rsidRPr="000B2117">
        <w:t xml:space="preserve"> bursar</w:t>
      </w:r>
      <w:r w:rsidR="00F87164">
        <w:t>ies</w:t>
      </w:r>
      <w:r w:rsidRPr="000B2117">
        <w:t xml:space="preserve"> program, as outlined in the Gr</w:t>
      </w:r>
      <w:r w:rsidR="00CE5CA8">
        <w:t>ant Opportunity Guidelines and grant a</w:t>
      </w:r>
      <w:r w:rsidRPr="000B2117">
        <w:t>greement (e.g. that the recipient is capable and financially viable to achieve the outcome sought)</w:t>
      </w:r>
      <w:r>
        <w:t>.</w:t>
      </w:r>
    </w:p>
    <w:p w14:paraId="1A5BBADF" w14:textId="09375585" w:rsidR="00684BBA" w:rsidRPr="000B2117" w:rsidRDefault="00CE5CA8" w:rsidP="008159EB">
      <w:pPr>
        <w:pStyle w:val="ListBullet"/>
        <w:numPr>
          <w:ilvl w:val="0"/>
          <w:numId w:val="7"/>
        </w:numPr>
      </w:pPr>
      <w:r>
        <w:t>Compliance with the grant a</w:t>
      </w:r>
      <w:r w:rsidR="00684BBA" w:rsidRPr="000B2117">
        <w:t>greement</w:t>
      </w:r>
      <w:r w:rsidR="00684BBA">
        <w:t>.</w:t>
      </w:r>
    </w:p>
    <w:p w14:paraId="4C1CC4A5" w14:textId="77777777" w:rsidR="00684BBA" w:rsidRPr="000B2117" w:rsidRDefault="00684BBA" w:rsidP="008159EB">
      <w:pPr>
        <w:pStyle w:val="ListBullet"/>
        <w:numPr>
          <w:ilvl w:val="0"/>
          <w:numId w:val="7"/>
        </w:numPr>
      </w:pPr>
      <w:r w:rsidRPr="000B2117">
        <w:t>Fairness and impartiality</w:t>
      </w:r>
      <w:r>
        <w:t>.</w:t>
      </w:r>
    </w:p>
    <w:p w14:paraId="06B0BA4C" w14:textId="6A74992A" w:rsidR="00684BBA" w:rsidRPr="000B2117" w:rsidRDefault="00684BBA" w:rsidP="008159EB">
      <w:pPr>
        <w:pStyle w:val="ListBullet"/>
        <w:numPr>
          <w:ilvl w:val="0"/>
          <w:numId w:val="7"/>
        </w:numPr>
      </w:pPr>
      <w:r w:rsidRPr="000B2117">
        <w:t>Consistency and transparency of process</w:t>
      </w:r>
      <w:r>
        <w:t>. For example,</w:t>
      </w:r>
      <w:r w:rsidRPr="000B2117">
        <w:t xml:space="preserve"> </w:t>
      </w:r>
      <w:r>
        <w:t>w</w:t>
      </w:r>
      <w:r w:rsidRPr="000B2117">
        <w:t>hat precedent, or perception of a precedent, will be set by a decision to spend the funds in this way and how will this be managed?</w:t>
      </w:r>
    </w:p>
    <w:p w14:paraId="44E7AC9B" w14:textId="77777777" w:rsidR="00684BBA" w:rsidRPr="000B2117" w:rsidRDefault="00684BBA" w:rsidP="008159EB">
      <w:pPr>
        <w:pStyle w:val="ListBullet"/>
        <w:numPr>
          <w:ilvl w:val="0"/>
          <w:numId w:val="7"/>
        </w:numPr>
      </w:pPr>
      <w:r w:rsidRPr="000B2117">
        <w:t>Appropriate value for money</w:t>
      </w:r>
      <w:r>
        <w:t>.</w:t>
      </w:r>
    </w:p>
    <w:p w14:paraId="06D59C97" w14:textId="1624D825" w:rsidR="00684BBA" w:rsidRPr="000B2117" w:rsidRDefault="00684BBA" w:rsidP="008159EB">
      <w:pPr>
        <w:pStyle w:val="ListBullet"/>
        <w:numPr>
          <w:ilvl w:val="0"/>
          <w:numId w:val="7"/>
        </w:numPr>
      </w:pPr>
      <w:r w:rsidRPr="000B2117">
        <w:t>Effective, efficient, economical and ethical management of public resources</w:t>
      </w:r>
      <w:r>
        <w:t>. For example,</w:t>
      </w:r>
      <w:r w:rsidRPr="000B2117">
        <w:t xml:space="preserve"> </w:t>
      </w:r>
      <w:r>
        <w:t>w</w:t>
      </w:r>
      <w:r w:rsidRPr="000B2117">
        <w:t>ill the service provider be able to justify the spending of the funds in these circumstances?</w:t>
      </w:r>
    </w:p>
    <w:p w14:paraId="4BE4FE02" w14:textId="77777777" w:rsidR="00684BBA" w:rsidRPr="000B2117" w:rsidRDefault="00684BBA" w:rsidP="008159EB">
      <w:pPr>
        <w:pStyle w:val="ListBullet"/>
        <w:numPr>
          <w:ilvl w:val="0"/>
          <w:numId w:val="7"/>
        </w:numPr>
      </w:pPr>
      <w:r w:rsidRPr="000B2117">
        <w:t>Confidentiality and Conflict of interest is properly managed</w:t>
      </w:r>
      <w:r>
        <w:t xml:space="preserve">. </w:t>
      </w:r>
      <w:r w:rsidRPr="000B2117">
        <w:t>This can be done through your organisation’s existing conflict of interest processes</w:t>
      </w:r>
      <w:r>
        <w:t xml:space="preserve">. </w:t>
      </w:r>
      <w:r w:rsidRPr="000B2117">
        <w:t>You may choose to ask the reference group (or similar) to sign confidentiality agreements and/or to declare potential conflicts of interest.</w:t>
      </w:r>
    </w:p>
    <w:p w14:paraId="2AF17290" w14:textId="25C3D679" w:rsidR="00684BBA" w:rsidRDefault="00684BBA" w:rsidP="008159EB">
      <w:pPr>
        <w:pStyle w:val="ListBullet"/>
        <w:numPr>
          <w:ilvl w:val="0"/>
          <w:numId w:val="7"/>
        </w:numPr>
      </w:pPr>
      <w:r w:rsidRPr="000B2117">
        <w:lastRenderedPageBreak/>
        <w:t>Risk is properly managed including risk of fraud.</w:t>
      </w:r>
    </w:p>
    <w:p w14:paraId="490BA723" w14:textId="027D5001" w:rsidR="00A4073F" w:rsidRPr="00B62ADA" w:rsidRDefault="00A4073F" w:rsidP="00B62ADA">
      <w:pPr>
        <w:spacing w:before="240" w:after="200" w:line="276" w:lineRule="auto"/>
        <w:rPr>
          <w:bCs/>
        </w:rPr>
      </w:pPr>
      <w:r w:rsidRPr="008159EB">
        <w:rPr>
          <w:bCs/>
        </w:rPr>
        <w:t>Groups who are not incorporated and/or carry professional indemnity/public liability may be able to apply for Small Grants and Bursaries funding.</w:t>
      </w:r>
      <w:r w:rsidR="004849B9" w:rsidRPr="008159EB">
        <w:rPr>
          <w:bCs/>
        </w:rPr>
        <w:t xml:space="preserve"> </w:t>
      </w:r>
      <w:r w:rsidRPr="008159EB">
        <w:rPr>
          <w:bCs/>
        </w:rPr>
        <w:t>This will be a decision for the service provider.</w:t>
      </w:r>
      <w:r w:rsidRPr="00B62ADA">
        <w:rPr>
          <w:bCs/>
        </w:rPr>
        <w:t xml:space="preserve"> </w:t>
      </w:r>
    </w:p>
    <w:p w14:paraId="25C45A6A" w14:textId="478C8411" w:rsidR="00A4073F" w:rsidRPr="008159EB" w:rsidRDefault="00A4073F" w:rsidP="00B62ADA">
      <w:pPr>
        <w:spacing w:before="240" w:after="200" w:line="276" w:lineRule="auto"/>
        <w:rPr>
          <w:bCs/>
        </w:rPr>
      </w:pPr>
      <w:r w:rsidRPr="008159EB">
        <w:rPr>
          <w:bCs/>
        </w:rPr>
        <w:t xml:space="preserve">As a third party undertaking grants administration on behalf of the Commonwealth, service providers are required to operate within the </w:t>
      </w:r>
      <w:hyperlink r:id="rId67" w:history="1">
        <w:r w:rsidR="00DC1390" w:rsidRPr="008159EB">
          <w:rPr>
            <w:bCs/>
          </w:rPr>
          <w:t>Commonwealth Grants Rules and Guidelines</w:t>
        </w:r>
      </w:hyperlink>
      <w:r w:rsidR="00DC1390" w:rsidRPr="008159EB">
        <w:rPr>
          <w:bCs/>
        </w:rPr>
        <w:t>, 2017 (CGRGs)</w:t>
      </w:r>
      <w:r w:rsidRPr="008159EB">
        <w:rPr>
          <w:bCs/>
        </w:rPr>
        <w:t xml:space="preserve">, which includes appropriate risk management. </w:t>
      </w:r>
    </w:p>
    <w:p w14:paraId="6507B167" w14:textId="7A1FCDD3" w:rsidR="00A4073F" w:rsidRPr="008159EB" w:rsidRDefault="00A4073F" w:rsidP="00B62ADA">
      <w:pPr>
        <w:spacing w:before="240" w:after="200" w:line="276" w:lineRule="auto"/>
        <w:rPr>
          <w:bCs/>
        </w:rPr>
      </w:pPr>
      <w:r w:rsidRPr="008159EB">
        <w:rPr>
          <w:bCs/>
        </w:rPr>
        <w:t xml:space="preserve">Service providers should consider the nature of the Small Grant or Bursary recipient’s legal entity status, viability and capacity to administer the grant and undertake the project. </w:t>
      </w:r>
      <w:r w:rsidR="004849B9" w:rsidRPr="008159EB">
        <w:rPr>
          <w:bCs/>
        </w:rPr>
        <w:t xml:space="preserve"> </w:t>
      </w:r>
      <w:r w:rsidRPr="008159EB">
        <w:rPr>
          <w:bCs/>
        </w:rPr>
        <w:t>Service Providers may require unincorporated or community groups that are not legal entities, and do not have an appropriate person to enter into an agreement, to be sponsored or auspiced by an Australian, not-for-profit partner organisation that has legal entity status.</w:t>
      </w:r>
    </w:p>
    <w:p w14:paraId="0B6B4D2A" w14:textId="27DDD147" w:rsidR="002B6B41" w:rsidRPr="000B2117" w:rsidRDefault="002B6B41" w:rsidP="000B2117">
      <w:pPr>
        <w:pStyle w:val="ListParagraph"/>
        <w:numPr>
          <w:ilvl w:val="6"/>
          <w:numId w:val="18"/>
        </w:numPr>
        <w:spacing w:before="240"/>
        <w:ind w:left="284"/>
        <w:contextualSpacing w:val="0"/>
        <w:rPr>
          <w:rFonts w:eastAsiaTheme="majorEastAsia"/>
          <w:b/>
        </w:rPr>
      </w:pPr>
      <w:r w:rsidRPr="000B2117">
        <w:rPr>
          <w:rFonts w:eastAsiaTheme="majorEastAsia"/>
          <w:b/>
        </w:rPr>
        <w:t>Contracting</w:t>
      </w:r>
    </w:p>
    <w:p w14:paraId="7FE84CD8" w14:textId="5B62C29B" w:rsidR="00E47CED" w:rsidRPr="007E637D" w:rsidRDefault="00E47CED" w:rsidP="00E47CED">
      <w:pPr>
        <w:spacing w:after="200" w:line="276" w:lineRule="auto"/>
        <w:rPr>
          <w:rFonts w:cs="Arial"/>
        </w:rPr>
      </w:pPr>
      <w:r w:rsidRPr="007E637D">
        <w:rPr>
          <w:iCs/>
        </w:rPr>
        <w:t>Service providers must operate</w:t>
      </w:r>
      <w:r w:rsidRPr="007E637D">
        <w:rPr>
          <w:rFonts w:cs="Arial"/>
        </w:rPr>
        <w:t xml:space="preserve"> within the CGRGs, which apply to third parties who undertake grants administration on behalf of the Commonwealth.  According to mandatory requirement 4.8 of the CGRGs:</w:t>
      </w:r>
    </w:p>
    <w:p w14:paraId="0DD90012" w14:textId="77777777" w:rsidR="00E47CED" w:rsidRPr="007E637D" w:rsidRDefault="00E47CED" w:rsidP="00E47CED">
      <w:pPr>
        <w:spacing w:after="200" w:line="276" w:lineRule="auto"/>
        <w:ind w:left="851"/>
        <w:rPr>
          <w:rFonts w:cs="Arial"/>
        </w:rPr>
      </w:pPr>
      <w:r w:rsidRPr="007E637D">
        <w:rPr>
          <w:rFonts w:cs="Arial"/>
        </w:rPr>
        <w:t xml:space="preserve">Where a third party administers grants on behalf of the Commonwealth, the relevant accountable authority must ensure the arrangement is in writing and promotes the proper use and management of other </w:t>
      </w:r>
      <w:r>
        <w:rPr>
          <w:rFonts w:cs="Arial"/>
          <w:lang w:val="en"/>
        </w:rPr>
        <w:t>Consolidated Revenue Fund</w:t>
      </w:r>
      <w:r w:rsidRPr="007E637D">
        <w:rPr>
          <w:rFonts w:cs="Arial"/>
          <w:vertAlign w:val="superscript"/>
        </w:rPr>
        <w:footnoteReference w:id="13"/>
      </w:r>
      <w:r w:rsidRPr="007E637D">
        <w:rPr>
          <w:rFonts w:cs="Arial"/>
        </w:rPr>
        <w:t xml:space="preserve"> money. In addition, the accountable authority must ensure the arrangement requires the third party to apply the CGRGs.</w:t>
      </w:r>
    </w:p>
    <w:p w14:paraId="58E460EB" w14:textId="09F6B41D" w:rsidR="00E47CED" w:rsidRPr="007E637D" w:rsidRDefault="00E47CED" w:rsidP="00E47CED">
      <w:pPr>
        <w:spacing w:after="200" w:line="276" w:lineRule="auto"/>
        <w:rPr>
          <w:rFonts w:cs="Arial"/>
        </w:rPr>
      </w:pPr>
      <w:r w:rsidRPr="007E637D">
        <w:rPr>
          <w:rFonts w:cs="Arial"/>
        </w:rPr>
        <w:t>The service provider should ensure that pruden</w:t>
      </w:r>
      <w:r w:rsidR="003C4C6D">
        <w:rPr>
          <w:rFonts w:cs="Arial"/>
        </w:rPr>
        <w:t>t protections are put into the arrangement (</w:t>
      </w:r>
      <w:r w:rsidRPr="007E637D">
        <w:rPr>
          <w:rFonts w:cs="Arial"/>
        </w:rPr>
        <w:t>contract</w:t>
      </w:r>
      <w:r w:rsidR="003C4C6D">
        <w:rPr>
          <w:rFonts w:cs="Arial"/>
        </w:rPr>
        <w:t xml:space="preserve">) </w:t>
      </w:r>
      <w:r>
        <w:rPr>
          <w:rFonts w:cs="Arial"/>
        </w:rPr>
        <w:t>they sign with s</w:t>
      </w:r>
      <w:r w:rsidRPr="007E637D">
        <w:rPr>
          <w:rFonts w:cs="Arial"/>
        </w:rPr>
        <w:t xml:space="preserve">mall </w:t>
      </w:r>
      <w:r>
        <w:rPr>
          <w:rFonts w:cs="Arial"/>
        </w:rPr>
        <w:t>g</w:t>
      </w:r>
      <w:r w:rsidRPr="007E637D">
        <w:rPr>
          <w:rFonts w:cs="Arial"/>
        </w:rPr>
        <w:t>rants recipients.</w:t>
      </w:r>
      <w:r w:rsidR="003C4C6D">
        <w:rPr>
          <w:rFonts w:cs="Arial"/>
        </w:rPr>
        <w:t xml:space="preserve"> To ensure that the arrangement complies with the CGRGs, it is a requirement that the service provider provide the arrangement (contract) template to </w:t>
      </w:r>
      <w:r w:rsidR="0088536C">
        <w:rPr>
          <w:rFonts w:cs="Arial"/>
        </w:rPr>
        <w:t>the department</w:t>
      </w:r>
      <w:r w:rsidR="003C4C6D">
        <w:rPr>
          <w:rFonts w:cs="Arial"/>
        </w:rPr>
        <w:t xml:space="preserve">, once established. This agreed template would then be used by the service provider for each individual arrangement. </w:t>
      </w:r>
    </w:p>
    <w:p w14:paraId="4C6701EB" w14:textId="77777777" w:rsidR="00E47CED" w:rsidRPr="007E637D" w:rsidRDefault="00E47CED" w:rsidP="00E47CED">
      <w:pPr>
        <w:spacing w:after="200" w:line="276" w:lineRule="auto"/>
        <w:rPr>
          <w:rFonts w:cs="Arial"/>
        </w:rPr>
      </w:pPr>
      <w:r w:rsidRPr="007E637D">
        <w:rPr>
          <w:rFonts w:cs="Arial"/>
        </w:rPr>
        <w:t xml:space="preserve">Where the service provider </w:t>
      </w:r>
      <w:r>
        <w:rPr>
          <w:rFonts w:cs="Arial"/>
        </w:rPr>
        <w:t xml:space="preserve">has </w:t>
      </w:r>
      <w:r w:rsidRPr="007E637D">
        <w:rPr>
          <w:rFonts w:cs="Arial"/>
        </w:rPr>
        <w:t>contractual responsibilities to DSS that depend upon the action of another body, the service provider should ensure that they pass on, through contractual obligation, whatever is needed from those bodies to ensure that their obligations to DSS can be fulfilled.</w:t>
      </w:r>
    </w:p>
    <w:p w14:paraId="083CD761" w14:textId="14264828" w:rsidR="00C75F0A" w:rsidRPr="00C75F0A" w:rsidRDefault="002B6B41" w:rsidP="00C75F0A">
      <w:pPr>
        <w:pStyle w:val="ListParagraph"/>
        <w:numPr>
          <w:ilvl w:val="6"/>
          <w:numId w:val="18"/>
        </w:numPr>
        <w:spacing w:before="240"/>
        <w:ind w:left="284"/>
        <w:contextualSpacing w:val="0"/>
        <w:rPr>
          <w:rFonts w:eastAsiaTheme="majorEastAsia"/>
          <w:b/>
        </w:rPr>
      </w:pPr>
      <w:r w:rsidRPr="007E637D">
        <w:rPr>
          <w:b/>
        </w:rPr>
        <w:tab/>
      </w:r>
      <w:r w:rsidR="00C75F0A" w:rsidRPr="00C75F0A">
        <w:rPr>
          <w:rFonts w:eastAsiaTheme="majorEastAsia"/>
          <w:b/>
        </w:rPr>
        <w:t xml:space="preserve">Managing the small grants and bursaries </w:t>
      </w:r>
    </w:p>
    <w:p w14:paraId="211F58D7" w14:textId="041CCD3E" w:rsidR="00C75F0A" w:rsidRPr="007E637D" w:rsidRDefault="00C75F0A" w:rsidP="00C75F0A">
      <w:pPr>
        <w:spacing w:after="200" w:line="276" w:lineRule="auto"/>
        <w:rPr>
          <w:rFonts w:cs="Arial"/>
        </w:rPr>
      </w:pPr>
      <w:r w:rsidRPr="007E637D">
        <w:rPr>
          <w:rFonts w:cs="Arial"/>
        </w:rPr>
        <w:t xml:space="preserve">As will be stated in the </w:t>
      </w:r>
      <w:r w:rsidR="00CE5CA8">
        <w:rPr>
          <w:rFonts w:cs="Arial"/>
        </w:rPr>
        <w:t>g</w:t>
      </w:r>
      <w:r w:rsidRPr="007E637D">
        <w:rPr>
          <w:rFonts w:cs="Arial"/>
        </w:rPr>
        <w:t xml:space="preserve">rant </w:t>
      </w:r>
      <w:r w:rsidR="00CE5CA8">
        <w:rPr>
          <w:rFonts w:cs="Arial"/>
        </w:rPr>
        <w:t>a</w:t>
      </w:r>
      <w:r w:rsidRPr="007E637D">
        <w:rPr>
          <w:rFonts w:cs="Arial"/>
        </w:rPr>
        <w:t>greement, service providers are required to:</w:t>
      </w:r>
    </w:p>
    <w:p w14:paraId="4A9FF736" w14:textId="77777777" w:rsidR="00C75F0A" w:rsidRPr="00A4073F" w:rsidRDefault="00C75F0A" w:rsidP="00DA2605">
      <w:pPr>
        <w:pStyle w:val="ListBullet"/>
        <w:numPr>
          <w:ilvl w:val="0"/>
          <w:numId w:val="7"/>
        </w:numPr>
      </w:pPr>
      <w:r w:rsidRPr="00A4073F">
        <w:t xml:space="preserve">cause written records to be kept that properly record and explain the receipt, custody or expenditure of the grant or bursary, and allow those records to be conveniently and properly audited </w:t>
      </w:r>
    </w:p>
    <w:p w14:paraId="75DBBAEA" w14:textId="77777777" w:rsidR="00C75F0A" w:rsidRPr="00A4073F" w:rsidRDefault="00C75F0A" w:rsidP="00DA2605">
      <w:pPr>
        <w:pStyle w:val="ListBullet"/>
        <w:numPr>
          <w:ilvl w:val="0"/>
          <w:numId w:val="7"/>
        </w:numPr>
      </w:pPr>
      <w:r w:rsidRPr="00A4073F">
        <w:t>remit any interest earned on the grant activity in full to the Commonwealth on a quarterly basis in accordance with instructions that will be advised to you in writing by us.</w:t>
      </w:r>
    </w:p>
    <w:p w14:paraId="099E9D38" w14:textId="77777777" w:rsidR="00C75F0A" w:rsidRPr="007E637D" w:rsidRDefault="00C75F0A" w:rsidP="00C75F0A">
      <w:pPr>
        <w:spacing w:after="200" w:line="276" w:lineRule="auto"/>
        <w:rPr>
          <w:rFonts w:cs="Arial"/>
        </w:rPr>
      </w:pPr>
      <w:r w:rsidRPr="007E637D">
        <w:rPr>
          <w:rFonts w:cs="Arial"/>
        </w:rPr>
        <w:lastRenderedPageBreak/>
        <w:t>The service provider should take all reasonable acti</w:t>
      </w:r>
      <w:r>
        <w:rPr>
          <w:rFonts w:cs="Arial"/>
        </w:rPr>
        <w:t xml:space="preserve">ons to ensure no fraud occurs. </w:t>
      </w:r>
      <w:r w:rsidRPr="007E637D">
        <w:rPr>
          <w:rFonts w:cs="Arial"/>
        </w:rPr>
        <w:t>Robust selection and contractual processes will help to manage the risk of misuse of funds or unforeseen circumstances impacting small grants activities or bursaries.</w:t>
      </w:r>
    </w:p>
    <w:p w14:paraId="25022AB6" w14:textId="2349C3BA" w:rsidR="00F22AFD" w:rsidRDefault="00C75F0A" w:rsidP="00C75F0A">
      <w:pPr>
        <w:spacing w:after="200" w:line="276" w:lineRule="auto"/>
        <w:rPr>
          <w:rFonts w:cs="Arial"/>
        </w:rPr>
      </w:pPr>
      <w:r w:rsidRPr="007E637D">
        <w:rPr>
          <w:rFonts w:cs="Arial"/>
        </w:rPr>
        <w:t>The service provider is required to manage problems occurring with a small grant</w:t>
      </w:r>
      <w:r>
        <w:rPr>
          <w:rFonts w:cs="Arial"/>
        </w:rPr>
        <w:t>s or bursaries</w:t>
      </w:r>
      <w:r w:rsidRPr="007E637D">
        <w:rPr>
          <w:rFonts w:cs="Arial"/>
        </w:rPr>
        <w:t xml:space="preserve"> in their ca</w:t>
      </w:r>
      <w:r>
        <w:rPr>
          <w:rFonts w:cs="Arial"/>
        </w:rPr>
        <w:t xml:space="preserve">pacity as grant administrator. </w:t>
      </w:r>
      <w:r w:rsidRPr="007E637D">
        <w:rPr>
          <w:rFonts w:cs="Arial"/>
        </w:rPr>
        <w:t>All critical incidents need to be reported to the relevant Funding Arrangement Manager in DSS.</w:t>
      </w:r>
    </w:p>
    <w:p w14:paraId="00DBF948" w14:textId="58A07E47" w:rsidR="002B6B41" w:rsidRPr="00AE3AA9" w:rsidRDefault="007E637D" w:rsidP="007E637D">
      <w:pPr>
        <w:pStyle w:val="ListParagraph"/>
        <w:numPr>
          <w:ilvl w:val="6"/>
          <w:numId w:val="18"/>
        </w:numPr>
        <w:spacing w:before="240"/>
        <w:ind w:left="284"/>
        <w:contextualSpacing w:val="0"/>
        <w:rPr>
          <w:rFonts w:eastAsiaTheme="majorEastAsia"/>
          <w:b/>
        </w:rPr>
      </w:pPr>
      <w:r w:rsidRPr="00AE3AA9">
        <w:rPr>
          <w:rFonts w:eastAsiaTheme="majorEastAsia"/>
          <w:b/>
        </w:rPr>
        <w:t>Reporting</w:t>
      </w:r>
    </w:p>
    <w:p w14:paraId="4B147386" w14:textId="2A1589DE" w:rsidR="002B6B41" w:rsidRPr="00AE3AA9" w:rsidRDefault="002B6B41" w:rsidP="007E637D">
      <w:pPr>
        <w:keepNext/>
        <w:keepLines/>
        <w:spacing w:after="200" w:line="276" w:lineRule="auto"/>
        <w:rPr>
          <w:rFonts w:cs="Arial"/>
        </w:rPr>
      </w:pPr>
      <w:r w:rsidRPr="00AE3AA9">
        <w:rPr>
          <w:rFonts w:cs="Arial"/>
        </w:rPr>
        <w:t xml:space="preserve">The </w:t>
      </w:r>
      <w:r w:rsidR="007E637D" w:rsidRPr="00AE3AA9">
        <w:rPr>
          <w:rFonts w:cs="Arial"/>
        </w:rPr>
        <w:t>s</w:t>
      </w:r>
      <w:r w:rsidRPr="00AE3AA9">
        <w:rPr>
          <w:rFonts w:cs="Arial"/>
        </w:rPr>
        <w:t xml:space="preserve">ervice </w:t>
      </w:r>
      <w:r w:rsidR="007E637D" w:rsidRPr="00AE3AA9">
        <w:rPr>
          <w:rFonts w:cs="Arial"/>
        </w:rPr>
        <w:t>p</w:t>
      </w:r>
      <w:r w:rsidRPr="00AE3AA9">
        <w:rPr>
          <w:rFonts w:cs="Arial"/>
        </w:rPr>
        <w:t>rovider</w:t>
      </w:r>
      <w:r w:rsidRPr="00AE3AA9" w:rsidDel="002D5871">
        <w:rPr>
          <w:rFonts w:cs="Arial"/>
        </w:rPr>
        <w:t xml:space="preserve"> </w:t>
      </w:r>
      <w:r w:rsidRPr="00AE3AA9">
        <w:rPr>
          <w:rFonts w:cs="Arial"/>
        </w:rPr>
        <w:t xml:space="preserve">must report on the type, timing and frequency of </w:t>
      </w:r>
      <w:r w:rsidR="007E637D" w:rsidRPr="00AE3AA9">
        <w:rPr>
          <w:rFonts w:cs="Arial"/>
        </w:rPr>
        <w:t xml:space="preserve">small grants and bursary </w:t>
      </w:r>
      <w:r w:rsidRPr="00AE3AA9">
        <w:rPr>
          <w:rFonts w:cs="Arial"/>
        </w:rPr>
        <w:t xml:space="preserve">funding to </w:t>
      </w:r>
      <w:r w:rsidR="007E637D" w:rsidRPr="00AE3AA9">
        <w:rPr>
          <w:rFonts w:cs="Arial"/>
        </w:rPr>
        <w:t xml:space="preserve">DSS </w:t>
      </w:r>
      <w:r w:rsidRPr="00AE3AA9">
        <w:rPr>
          <w:rFonts w:cs="Arial"/>
        </w:rPr>
        <w:t xml:space="preserve">as required in their </w:t>
      </w:r>
      <w:r w:rsidR="007E637D" w:rsidRPr="00AE3AA9">
        <w:rPr>
          <w:rFonts w:cs="Arial"/>
        </w:rPr>
        <w:t>g</w:t>
      </w:r>
      <w:r w:rsidRPr="00AE3AA9">
        <w:rPr>
          <w:rFonts w:cs="Arial"/>
        </w:rPr>
        <w:t xml:space="preserve">rant </w:t>
      </w:r>
      <w:r w:rsidR="007E637D" w:rsidRPr="00AE3AA9">
        <w:rPr>
          <w:rFonts w:cs="Arial"/>
        </w:rPr>
        <w:t>a</w:t>
      </w:r>
      <w:r w:rsidRPr="00AE3AA9">
        <w:rPr>
          <w:rFonts w:cs="Arial"/>
        </w:rPr>
        <w:t>greement.</w:t>
      </w:r>
      <w:r w:rsidR="007E637D" w:rsidRPr="00AE3AA9">
        <w:rPr>
          <w:rFonts w:cs="Arial"/>
        </w:rPr>
        <w:t xml:space="preserve"> </w:t>
      </w:r>
      <w:r w:rsidRPr="00AE3AA9">
        <w:rPr>
          <w:rFonts w:cs="Arial"/>
        </w:rPr>
        <w:t xml:space="preserve">The </w:t>
      </w:r>
      <w:r w:rsidR="007E637D" w:rsidRPr="00AE3AA9">
        <w:rPr>
          <w:rFonts w:cs="Arial"/>
        </w:rPr>
        <w:t xml:space="preserve">service provider </w:t>
      </w:r>
      <w:r w:rsidRPr="00AE3AA9">
        <w:rPr>
          <w:rFonts w:cs="Arial"/>
        </w:rPr>
        <w:t xml:space="preserve">will make available to the Commonwealth the details of all of its </w:t>
      </w:r>
      <w:r w:rsidR="007E637D" w:rsidRPr="00AE3AA9">
        <w:rPr>
          <w:rFonts w:cs="Arial"/>
        </w:rPr>
        <w:t xml:space="preserve">small grants and bursary </w:t>
      </w:r>
      <w:r w:rsidRPr="00AE3AA9">
        <w:rPr>
          <w:rFonts w:cs="Arial"/>
        </w:rPr>
        <w:t xml:space="preserve">recipients in a format agreed with the </w:t>
      </w:r>
      <w:r w:rsidR="007E637D" w:rsidRPr="00AE3AA9">
        <w:rPr>
          <w:rFonts w:cs="Arial"/>
        </w:rPr>
        <w:t>DSS Funding Arrangement Manager.</w:t>
      </w:r>
      <w:r w:rsidR="00757A9C">
        <w:rPr>
          <w:rFonts w:cs="Arial"/>
        </w:rPr>
        <w:t xml:space="preserve"> </w:t>
      </w:r>
      <w:r w:rsidR="00757A9C" w:rsidRPr="00757A9C">
        <w:rPr>
          <w:rFonts w:cs="Arial"/>
        </w:rPr>
        <w:t>This must comply with Privacy Act requirements, including the Australia</w:t>
      </w:r>
      <w:r w:rsidR="00757A9C">
        <w:rPr>
          <w:rFonts w:cs="Arial"/>
        </w:rPr>
        <w:t>n</w:t>
      </w:r>
      <w:r w:rsidR="00757A9C" w:rsidRPr="00757A9C">
        <w:rPr>
          <w:rFonts w:cs="Arial"/>
        </w:rPr>
        <w:t xml:space="preserve"> Privacy Principles.</w:t>
      </w:r>
    </w:p>
    <w:p w14:paraId="5C6E8D52" w14:textId="09FA063E" w:rsidR="007E637D" w:rsidRPr="00AE3AA9" w:rsidRDefault="007E637D" w:rsidP="007E637D">
      <w:pPr>
        <w:pStyle w:val="ListParagraph"/>
        <w:numPr>
          <w:ilvl w:val="6"/>
          <w:numId w:val="18"/>
        </w:numPr>
        <w:spacing w:before="240"/>
        <w:ind w:left="284"/>
        <w:contextualSpacing w:val="0"/>
        <w:rPr>
          <w:rFonts w:eastAsiaTheme="majorEastAsia"/>
          <w:b/>
        </w:rPr>
      </w:pPr>
      <w:r w:rsidRPr="00AE3AA9">
        <w:rPr>
          <w:rFonts w:eastAsiaTheme="majorEastAsia"/>
          <w:b/>
        </w:rPr>
        <w:t xml:space="preserve">Funding Acknowledgement </w:t>
      </w:r>
    </w:p>
    <w:p w14:paraId="7B471231" w14:textId="77777777" w:rsidR="005520F1" w:rsidRPr="00AE3AA9" w:rsidRDefault="005520F1" w:rsidP="005520F1">
      <w:pPr>
        <w:spacing w:line="276" w:lineRule="auto"/>
        <w:rPr>
          <w:lang w:val="en-US"/>
        </w:rPr>
      </w:pPr>
      <w:r w:rsidRPr="00AE3AA9">
        <w:rPr>
          <w:lang w:val="en-US"/>
        </w:rPr>
        <w:t>All communications materials funded by the small grants or bursaries program produced for the general public are required to acknowledge DSS funding. This is usually by a textual acknowledgement:</w:t>
      </w:r>
    </w:p>
    <w:p w14:paraId="7091E30D" w14:textId="77777777" w:rsidR="005520F1" w:rsidRPr="00AE3AA9" w:rsidRDefault="005520F1" w:rsidP="005520F1">
      <w:pPr>
        <w:ind w:left="851" w:right="963"/>
        <w:rPr>
          <w:i/>
          <w:lang w:val="en-US"/>
        </w:rPr>
      </w:pPr>
      <w:r w:rsidRPr="00AE3AA9">
        <w:rPr>
          <w:i/>
        </w:rPr>
        <w:t>The project was funded by (or supported by) the Australian Government Department of Social Services</w:t>
      </w:r>
    </w:p>
    <w:p w14:paraId="17D56714" w14:textId="116CBBFD" w:rsidR="005520F1" w:rsidRPr="00AE3AA9" w:rsidRDefault="005520F1" w:rsidP="005520F1">
      <w:r w:rsidRPr="00AE3AA9">
        <w:t xml:space="preserve">All products and materials that acknowledge DSS, must be cleared by DSS Corporate Communication team. It is standard practice, across the Australian Government, to ask to see proposed ‘products’ funded by the Government. Such products would always need to be considered on a case-by-case basis, by DSS and approval will be provided for funding acknowledgement. </w:t>
      </w:r>
      <w:r w:rsidR="00E43B66">
        <w:t>DSS</w:t>
      </w:r>
      <w:r w:rsidRPr="00AE3AA9">
        <w:t xml:space="preserve"> will not approve the artwork/design of the materials itself, but will need to see it to perceive how </w:t>
      </w:r>
      <w:r w:rsidR="00E43B66">
        <w:t xml:space="preserve">DSS </w:t>
      </w:r>
      <w:r w:rsidRPr="00AE3AA9">
        <w:t>is being represented, and to ensure the appropriate acknowledgement text is being used.</w:t>
      </w:r>
    </w:p>
    <w:p w14:paraId="564AA093" w14:textId="77777777" w:rsidR="002B6B41" w:rsidRPr="00AE3AA9" w:rsidRDefault="002B6B41" w:rsidP="004F11CF">
      <w:pPr>
        <w:pStyle w:val="ListParagraph"/>
        <w:numPr>
          <w:ilvl w:val="6"/>
          <w:numId w:val="18"/>
        </w:numPr>
        <w:ind w:left="284"/>
        <w:rPr>
          <w:rFonts w:eastAsiaTheme="majorEastAsia"/>
          <w:b/>
        </w:rPr>
      </w:pPr>
      <w:r w:rsidRPr="00AE3AA9">
        <w:rPr>
          <w:rFonts w:eastAsiaTheme="majorEastAsia"/>
          <w:b/>
        </w:rPr>
        <w:t xml:space="preserve">Resources </w:t>
      </w:r>
    </w:p>
    <w:p w14:paraId="07FF00A5" w14:textId="77777777" w:rsidR="002B6B41" w:rsidRPr="00AE3AA9" w:rsidRDefault="002B6B41" w:rsidP="002B6B41">
      <w:pPr>
        <w:keepNext/>
        <w:keepLines/>
        <w:rPr>
          <w:rFonts w:cs="Arial"/>
        </w:rPr>
      </w:pPr>
      <w:r w:rsidRPr="00AE3AA9">
        <w:rPr>
          <w:rFonts w:cs="Arial"/>
        </w:rPr>
        <w:t>The Service Provider may refer to:</w:t>
      </w:r>
    </w:p>
    <w:p w14:paraId="1205FD6E" w14:textId="02532CB1" w:rsidR="002B6B41" w:rsidRPr="00795785" w:rsidRDefault="00BF567E" w:rsidP="00DA2605">
      <w:pPr>
        <w:pStyle w:val="ListBullet"/>
        <w:numPr>
          <w:ilvl w:val="0"/>
          <w:numId w:val="7"/>
        </w:numPr>
      </w:pPr>
      <w:hyperlink r:id="rId68" w:history="1">
        <w:r w:rsidR="00045BCF" w:rsidRPr="00DA2605">
          <w:t>Commonwealth Grants Rules and Guidelines</w:t>
        </w:r>
      </w:hyperlink>
      <w:r w:rsidR="00045BCF" w:rsidRPr="00795785">
        <w:t xml:space="preserve"> </w:t>
      </w:r>
      <w:r w:rsidR="002B6B41" w:rsidRPr="00795785">
        <w:t>(CGRGs), in particular:</w:t>
      </w:r>
    </w:p>
    <w:p w14:paraId="0AD83031" w14:textId="77777777" w:rsidR="002B6B41" w:rsidRPr="00AE3AA9" w:rsidRDefault="002B6B41" w:rsidP="00757C4E">
      <w:pPr>
        <w:pStyle w:val="ListParagraph"/>
        <w:keepNext/>
        <w:keepLines/>
        <w:numPr>
          <w:ilvl w:val="1"/>
          <w:numId w:val="22"/>
        </w:numPr>
        <w:spacing w:before="0" w:after="200" w:line="276" w:lineRule="auto"/>
        <w:rPr>
          <w:rFonts w:cs="Arial"/>
        </w:rPr>
      </w:pPr>
      <w:r w:rsidRPr="00AE3AA9">
        <w:rPr>
          <w:rFonts w:cs="Arial"/>
        </w:rPr>
        <w:t>6.2. The seven key principles for grants administration that apply to all forms of granting activity</w:t>
      </w:r>
      <w:r w:rsidRPr="00AE3AA9">
        <w:rPr>
          <w:vertAlign w:val="superscript"/>
        </w:rPr>
        <w:footnoteReference w:id="14"/>
      </w:r>
      <w:r w:rsidRPr="00AE3AA9">
        <w:rPr>
          <w:rFonts w:cs="Arial"/>
        </w:rPr>
        <w:t xml:space="preserve"> and all processes and phases of grants administration are:</w:t>
      </w:r>
    </w:p>
    <w:p w14:paraId="22BD895D" w14:textId="77777777" w:rsidR="002B6B41" w:rsidRPr="00AE3AA9" w:rsidRDefault="002B6B41" w:rsidP="00757C4E">
      <w:pPr>
        <w:pStyle w:val="ListParagraph"/>
        <w:keepNext/>
        <w:keepLines/>
        <w:numPr>
          <w:ilvl w:val="2"/>
          <w:numId w:val="22"/>
        </w:numPr>
        <w:spacing w:before="0" w:after="200" w:line="276" w:lineRule="auto"/>
        <w:rPr>
          <w:rFonts w:cs="Arial"/>
        </w:rPr>
      </w:pPr>
      <w:r w:rsidRPr="00AE3AA9">
        <w:rPr>
          <w:rFonts w:cs="Arial"/>
        </w:rPr>
        <w:t>robust planning and design;</w:t>
      </w:r>
    </w:p>
    <w:p w14:paraId="5C4B8C26" w14:textId="77777777" w:rsidR="002B6B41" w:rsidRPr="00AE3AA9" w:rsidRDefault="002B6B41" w:rsidP="00757C4E">
      <w:pPr>
        <w:pStyle w:val="ListParagraph"/>
        <w:keepNext/>
        <w:keepLines/>
        <w:numPr>
          <w:ilvl w:val="2"/>
          <w:numId w:val="22"/>
        </w:numPr>
        <w:spacing w:before="0" w:after="200" w:line="276" w:lineRule="auto"/>
        <w:rPr>
          <w:rFonts w:cs="Arial"/>
        </w:rPr>
      </w:pPr>
      <w:r w:rsidRPr="00AE3AA9">
        <w:rPr>
          <w:rFonts w:cs="Arial"/>
        </w:rPr>
        <w:t>collaboration and partnership;</w:t>
      </w:r>
    </w:p>
    <w:p w14:paraId="594C8610" w14:textId="77777777" w:rsidR="002B6B41" w:rsidRPr="00AE3AA9" w:rsidRDefault="002B6B41" w:rsidP="00757C4E">
      <w:pPr>
        <w:pStyle w:val="ListParagraph"/>
        <w:keepNext/>
        <w:keepLines/>
        <w:numPr>
          <w:ilvl w:val="2"/>
          <w:numId w:val="22"/>
        </w:numPr>
        <w:spacing w:before="0" w:after="200" w:line="276" w:lineRule="auto"/>
        <w:rPr>
          <w:rFonts w:cs="Arial"/>
        </w:rPr>
      </w:pPr>
      <w:r w:rsidRPr="00AE3AA9">
        <w:rPr>
          <w:rFonts w:cs="Arial"/>
        </w:rPr>
        <w:t xml:space="preserve">proportionality; </w:t>
      </w:r>
    </w:p>
    <w:p w14:paraId="67C0021B" w14:textId="77777777" w:rsidR="002B6B41" w:rsidRPr="00AE3AA9" w:rsidRDefault="002B6B41" w:rsidP="00757C4E">
      <w:pPr>
        <w:pStyle w:val="ListParagraph"/>
        <w:keepNext/>
        <w:keepLines/>
        <w:numPr>
          <w:ilvl w:val="2"/>
          <w:numId w:val="22"/>
        </w:numPr>
        <w:spacing w:before="0" w:after="200" w:line="276" w:lineRule="auto"/>
        <w:rPr>
          <w:rFonts w:cs="Arial"/>
        </w:rPr>
      </w:pPr>
      <w:r w:rsidRPr="00AE3AA9">
        <w:rPr>
          <w:rFonts w:cs="Arial"/>
        </w:rPr>
        <w:t>an outcomes orientation;</w:t>
      </w:r>
    </w:p>
    <w:p w14:paraId="4C1DAE09" w14:textId="77777777" w:rsidR="002B6B41" w:rsidRPr="00AE3AA9" w:rsidRDefault="002B6B41" w:rsidP="00757C4E">
      <w:pPr>
        <w:pStyle w:val="ListParagraph"/>
        <w:keepNext/>
        <w:keepLines/>
        <w:numPr>
          <w:ilvl w:val="2"/>
          <w:numId w:val="22"/>
        </w:numPr>
        <w:spacing w:before="0" w:after="200" w:line="276" w:lineRule="auto"/>
        <w:rPr>
          <w:rFonts w:cs="Arial"/>
        </w:rPr>
      </w:pPr>
      <w:r w:rsidRPr="00AE3AA9">
        <w:rPr>
          <w:rFonts w:cs="Arial"/>
        </w:rPr>
        <w:t>achieving value with relevant money;</w:t>
      </w:r>
    </w:p>
    <w:p w14:paraId="29AA5C26" w14:textId="77777777" w:rsidR="002B6B41" w:rsidRPr="00AE3AA9" w:rsidRDefault="002B6B41" w:rsidP="00757C4E">
      <w:pPr>
        <w:pStyle w:val="ListParagraph"/>
        <w:keepNext/>
        <w:keepLines/>
        <w:numPr>
          <w:ilvl w:val="2"/>
          <w:numId w:val="22"/>
        </w:numPr>
        <w:spacing w:before="0" w:after="200" w:line="276" w:lineRule="auto"/>
        <w:rPr>
          <w:rFonts w:cs="Arial"/>
        </w:rPr>
      </w:pPr>
      <w:r w:rsidRPr="00AE3AA9">
        <w:rPr>
          <w:rFonts w:cs="Arial"/>
        </w:rPr>
        <w:t xml:space="preserve">governance and accountability; and </w:t>
      </w:r>
    </w:p>
    <w:p w14:paraId="079DDF39" w14:textId="77777777" w:rsidR="002B6B41" w:rsidRPr="00AE3AA9" w:rsidRDefault="002B6B41" w:rsidP="00757C4E">
      <w:pPr>
        <w:pStyle w:val="ListParagraph"/>
        <w:keepNext/>
        <w:keepLines/>
        <w:numPr>
          <w:ilvl w:val="2"/>
          <w:numId w:val="22"/>
        </w:numPr>
        <w:spacing w:before="0" w:after="200" w:line="276" w:lineRule="auto"/>
        <w:rPr>
          <w:rFonts w:cs="Arial"/>
        </w:rPr>
      </w:pPr>
      <w:r w:rsidRPr="00AE3AA9">
        <w:rPr>
          <w:rFonts w:cs="Arial"/>
        </w:rPr>
        <w:t>probity and transparency.</w:t>
      </w:r>
    </w:p>
    <w:sectPr w:rsidR="002B6B41" w:rsidRPr="00AE3AA9"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CC41C" w14:textId="77777777" w:rsidR="00757C4E" w:rsidRDefault="00757C4E" w:rsidP="00077C3D">
      <w:r>
        <w:separator/>
      </w:r>
    </w:p>
  </w:endnote>
  <w:endnote w:type="continuationSeparator" w:id="0">
    <w:p w14:paraId="3D757D68" w14:textId="77777777" w:rsidR="00757C4E" w:rsidRDefault="00757C4E" w:rsidP="00077C3D">
      <w:r>
        <w:continuationSeparator/>
      </w:r>
    </w:p>
  </w:endnote>
  <w:endnote w:type="continuationNotice" w:id="1">
    <w:p w14:paraId="6EB49AD8" w14:textId="77777777" w:rsidR="00757C4E" w:rsidRDefault="00757C4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8A0E" w14:textId="07E798A2" w:rsidR="00BF567E" w:rsidRDefault="00BF567E" w:rsidP="0002331D">
    <w:pPr>
      <w:pStyle w:val="Footer"/>
      <w:tabs>
        <w:tab w:val="clear" w:pos="4153"/>
        <w:tab w:val="clear" w:pos="8306"/>
        <w:tab w:val="center" w:pos="6096"/>
        <w:tab w:val="right" w:pos="8789"/>
      </w:tabs>
      <w:rPr>
        <w:noProof/>
      </w:rPr>
    </w:pPr>
    <w:r w:rsidRPr="004353F0">
      <w:t>Intercountry Adoptee and Family Support Service Guidelines</w:t>
    </w:r>
    <w:r w:rsidRPr="004353F0">
      <w:tab/>
      <w:t xml:space="preserve"> </w:t>
    </w:r>
    <w:r>
      <w:t>October</w:t>
    </w:r>
    <w:r w:rsidRPr="004353F0">
      <w:t xml:space="preserve"> 202</w:t>
    </w:r>
    <w:r>
      <w:t>0</w:t>
    </w:r>
    <w:r w:rsidRPr="004353F0">
      <w:tab/>
    </w:r>
    <w:r w:rsidRPr="005B72F4">
      <w:t xml:space="preserve">Page </w:t>
    </w:r>
    <w:r w:rsidRPr="005B72F4">
      <w:fldChar w:fldCharType="begin"/>
    </w:r>
    <w:r w:rsidRPr="005B72F4">
      <w:instrText xml:space="preserve"> PAGE </w:instrText>
    </w:r>
    <w:r w:rsidRPr="005B72F4">
      <w:fldChar w:fldCharType="separate"/>
    </w:r>
    <w:r w:rsidR="00837FA6">
      <w:rPr>
        <w:noProof/>
      </w:rPr>
      <w:t>34</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37FA6">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0DE36" w14:textId="77777777" w:rsidR="00757C4E" w:rsidRDefault="00757C4E" w:rsidP="00077C3D">
      <w:r>
        <w:separator/>
      </w:r>
    </w:p>
  </w:footnote>
  <w:footnote w:type="continuationSeparator" w:id="0">
    <w:p w14:paraId="5588738D" w14:textId="77777777" w:rsidR="00757C4E" w:rsidRDefault="00757C4E" w:rsidP="00077C3D">
      <w:r>
        <w:continuationSeparator/>
      </w:r>
    </w:p>
  </w:footnote>
  <w:footnote w:type="continuationNotice" w:id="1">
    <w:p w14:paraId="372809A7" w14:textId="77777777" w:rsidR="00757C4E" w:rsidRDefault="00757C4E" w:rsidP="00077C3D"/>
  </w:footnote>
  <w:footnote w:id="2">
    <w:p w14:paraId="2B2D523F" w14:textId="51538D29" w:rsidR="00BF567E" w:rsidRPr="00F34280" w:rsidRDefault="00BF567E"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3">
    <w:p w14:paraId="04B902E6" w14:textId="4CE42590" w:rsidR="00BF567E" w:rsidRDefault="00BF567E" w:rsidP="00732300">
      <w:pPr>
        <w:pStyle w:val="FootnoteText"/>
      </w:pPr>
      <w:r>
        <w:rPr>
          <w:rStyle w:val="FootnoteReference"/>
        </w:rPr>
        <w:footnoteRef/>
      </w:r>
      <w:r>
        <w:t xml:space="preserve"> Includes New South Wales local governments created as Body Politics.</w:t>
      </w:r>
    </w:p>
  </w:footnote>
  <w:footnote w:id="4">
    <w:p w14:paraId="48B0D406" w14:textId="77777777" w:rsidR="00BF567E" w:rsidRDefault="00BF567E" w:rsidP="00732300">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5">
    <w:p w14:paraId="2D7CD6BB" w14:textId="445B9DC6" w:rsidR="00BF567E" w:rsidRDefault="00BF567E" w:rsidP="00EC2B2A">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w:t>
      </w:r>
      <w:r w:rsidR="008159EB">
        <w:t>can be found in section 7.2 of the Grant Opportunity Guidelines</w:t>
      </w:r>
      <w:r>
        <w:t>.</w:t>
      </w:r>
    </w:p>
  </w:footnote>
  <w:footnote w:id="6">
    <w:p w14:paraId="15F104EA" w14:textId="77777777" w:rsidR="00BF567E" w:rsidRDefault="00BF567E" w:rsidP="003548A2">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7">
    <w:p w14:paraId="29468978" w14:textId="6BAD0185" w:rsidR="00BF567E" w:rsidRDefault="00BF567E" w:rsidP="00732300">
      <w:pPr>
        <w:pStyle w:val="FootnoteText"/>
      </w:pPr>
      <w:r>
        <w:rPr>
          <w:rStyle w:val="FootnoteReference"/>
        </w:rPr>
        <w:footnoteRef/>
      </w:r>
      <w:r>
        <w:t xml:space="preserve"> Alterations and addenda include but are not limited to: corrections to currently published documents, changes to close times for applications and questions and answers documents.</w:t>
      </w:r>
    </w:p>
  </w:footnote>
  <w:footnote w:id="8">
    <w:p w14:paraId="38F182F7" w14:textId="77777777" w:rsidR="00BF567E" w:rsidRDefault="00BF567E" w:rsidP="00732300">
      <w:pPr>
        <w:pStyle w:val="FootnoteText"/>
      </w:pPr>
      <w:r>
        <w:rPr>
          <w:rStyle w:val="FootnoteReference"/>
        </w:rPr>
        <w:footnoteRef/>
      </w:r>
      <w:r>
        <w:t xml:space="preserve"> See glossary for an explanation of ‘value with money’.</w:t>
      </w:r>
    </w:p>
  </w:footnote>
  <w:footnote w:id="9">
    <w:p w14:paraId="0B199F0E" w14:textId="77777777" w:rsidR="00BF567E" w:rsidRDefault="00BF567E" w:rsidP="005D6656">
      <w:pPr>
        <w:pStyle w:val="FootnoteText"/>
      </w:pPr>
      <w:r w:rsidRPr="007133C2">
        <w:rPr>
          <w:rStyle w:val="FootnoteReference"/>
        </w:rPr>
        <w:footnoteRef/>
      </w:r>
      <w:r>
        <w:t xml:space="preserve"> </w:t>
      </w:r>
      <w:hyperlink r:id="rId1" w:history="1">
        <w:r w:rsidRPr="00A21DA1">
          <w:rPr>
            <w:rStyle w:val="Hyperlink"/>
          </w:rPr>
          <w:t>https://www.ato.gov.au/</w:t>
        </w:r>
      </w:hyperlink>
    </w:p>
  </w:footnote>
  <w:footnote w:id="10">
    <w:p w14:paraId="63F1CA59" w14:textId="77777777" w:rsidR="00BF567E" w:rsidRPr="007133C2" w:rsidRDefault="00BF567E" w:rsidP="00732300">
      <w:pPr>
        <w:pStyle w:val="FootnoteText"/>
      </w:pPr>
      <w:r w:rsidRPr="007133C2">
        <w:rPr>
          <w:rStyle w:val="FootnoteReference"/>
        </w:rPr>
        <w:footnoteRef/>
      </w:r>
      <w:r w:rsidRPr="007133C2">
        <w:t xml:space="preserve"> Relevant money is defined in the PGPA Act. See section 8, Dictionary</w:t>
      </w:r>
      <w:r>
        <w:t>.</w:t>
      </w:r>
    </w:p>
  </w:footnote>
  <w:footnote w:id="11">
    <w:p w14:paraId="4DEC99AA" w14:textId="77777777" w:rsidR="00BF567E" w:rsidRPr="007133C2" w:rsidRDefault="00BF567E"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 w:id="12">
    <w:p w14:paraId="34FDB7A2" w14:textId="77777777" w:rsidR="00BF567E" w:rsidRDefault="00BF567E" w:rsidP="00B479B2">
      <w:pPr>
        <w:pStyle w:val="FootnoteText"/>
      </w:pPr>
      <w:r w:rsidRPr="00635F1B">
        <w:rPr>
          <w:rStyle w:val="FootnoteReference"/>
          <w:rFonts w:eastAsia="MS Mincho"/>
        </w:rPr>
        <w:footnoteRef/>
      </w:r>
      <w:r w:rsidRPr="00635F1B">
        <w:t xml:space="preserve"> </w:t>
      </w:r>
      <w:r>
        <w:t>This relates to the use of the s</w:t>
      </w:r>
      <w:r w:rsidRPr="00635F1B">
        <w:t xml:space="preserve">mall </w:t>
      </w:r>
      <w:r>
        <w:t>g</w:t>
      </w:r>
      <w:r w:rsidRPr="00635F1B">
        <w:t xml:space="preserve">rants </w:t>
      </w:r>
      <w:r>
        <w:t xml:space="preserve">and bursary </w:t>
      </w:r>
      <w:r w:rsidRPr="00635F1B">
        <w:t xml:space="preserve">funding and is not intended to restrict or prevent a not-for-profit entity (including staff) from commenting on, advocating support for or opposing a change to any matter established by law, policy or practice of the Commonwealth as provided for under the </w:t>
      </w:r>
      <w:r w:rsidRPr="00635F1B">
        <w:rPr>
          <w:i/>
        </w:rPr>
        <w:t xml:space="preserve">Not-for-profit Sector Freedom to Advocate Act 2013 </w:t>
      </w:r>
      <w:r w:rsidRPr="00635F1B">
        <w:t>(Cth</w:t>
      </w:r>
      <w:r w:rsidRPr="00635F1B">
        <w:rPr>
          <w:i/>
        </w:rPr>
        <w:t>)</w:t>
      </w:r>
      <w:r w:rsidRPr="00635F1B">
        <w:t>.</w:t>
      </w:r>
    </w:p>
  </w:footnote>
  <w:footnote w:id="13">
    <w:p w14:paraId="675D0BE3" w14:textId="77777777" w:rsidR="00BF567E" w:rsidRPr="00F22AFD" w:rsidRDefault="00BF567E" w:rsidP="00E47CED">
      <w:pPr>
        <w:pStyle w:val="FootnoteText"/>
        <w:rPr>
          <w:szCs w:val="16"/>
          <w:lang w:val="en"/>
        </w:rPr>
      </w:pPr>
      <w:r w:rsidRPr="00F22AFD">
        <w:rPr>
          <w:rStyle w:val="FootnoteReference"/>
          <w:rFonts w:eastAsia="MS Mincho"/>
          <w:szCs w:val="16"/>
        </w:rPr>
        <w:footnoteRef/>
      </w:r>
      <w:r w:rsidRPr="00F22AFD">
        <w:rPr>
          <w:szCs w:val="16"/>
        </w:rPr>
        <w:t xml:space="preserve"> </w:t>
      </w:r>
      <w:r w:rsidRPr="00F22AFD">
        <w:rPr>
          <w:szCs w:val="16"/>
          <w:lang w:val="en"/>
        </w:rPr>
        <w:t xml:space="preserve">Other Consolidated Revenue Fund (CRF) money is defined in section 105(2) of the Public Governance, Performance and Accountability (PGPA) Act. </w:t>
      </w:r>
    </w:p>
    <w:p w14:paraId="779DFEDE" w14:textId="77777777" w:rsidR="00BF567E" w:rsidRPr="00F22AFD" w:rsidRDefault="00BF567E" w:rsidP="00E47CED">
      <w:pPr>
        <w:pStyle w:val="FootnoteText"/>
        <w:rPr>
          <w:szCs w:val="16"/>
          <w:lang w:val="en"/>
        </w:rPr>
      </w:pPr>
      <w:r w:rsidRPr="00F22AFD">
        <w:rPr>
          <w:szCs w:val="16"/>
          <w:lang w:val="en"/>
        </w:rPr>
        <w:t xml:space="preserve">It is money that forms part of the CRF, other than relevant money or any other money of a kind prescribed by the rules. </w:t>
      </w:r>
    </w:p>
    <w:p w14:paraId="03479113" w14:textId="77777777" w:rsidR="00BF567E" w:rsidRDefault="00BF567E" w:rsidP="00E47CED">
      <w:pPr>
        <w:pStyle w:val="FootnoteText"/>
      </w:pPr>
      <w:r w:rsidRPr="00F22AFD">
        <w:rPr>
          <w:szCs w:val="16"/>
          <w:lang w:val="en"/>
        </w:rPr>
        <w:t>An amount of money that is in the physical possession of, or in the bank account of, a person other than the Commonwealth, who is acting on behalf of the Commonwealth in relation to that money, will be other CRF money.</w:t>
      </w:r>
    </w:p>
  </w:footnote>
  <w:footnote w:id="14">
    <w:p w14:paraId="63B00855" w14:textId="77777777" w:rsidR="00BF567E" w:rsidRPr="00F22AFD" w:rsidRDefault="00BF567E" w:rsidP="002B6B41">
      <w:pPr>
        <w:pStyle w:val="FootnoteText"/>
        <w:rPr>
          <w:rFonts w:cs="Times"/>
          <w:szCs w:val="16"/>
        </w:rPr>
      </w:pPr>
      <w:r w:rsidRPr="00F22AFD">
        <w:rPr>
          <w:szCs w:val="16"/>
          <w:vertAlign w:val="superscript"/>
          <w:lang w:val="en"/>
        </w:rPr>
        <w:footnoteRef/>
      </w:r>
      <w:r w:rsidRPr="00F22AFD">
        <w:rPr>
          <w:szCs w:val="16"/>
          <w:lang w:val="en"/>
        </w:rPr>
        <w:t xml:space="preserve"> Examples include grant programs as well as one-off or ad hoc grants, grants awarded through competitive, non-competitive and/or targeted selection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2B69D176" w:rsidR="00BF567E" w:rsidRDefault="00BF567E"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E636" w14:textId="10526A5A" w:rsidR="00BF567E" w:rsidRDefault="00BF567E" w:rsidP="004E7872">
    <w:pPr>
      <w:pStyle w:val="Header"/>
    </w:pPr>
    <w:r>
      <w:rPr>
        <w:noProof/>
        <w:lang w:eastAsia="en-AU"/>
      </w:rPr>
      <w:drawing>
        <wp:anchor distT="0" distB="0" distL="114300" distR="114300" simplePos="0" relativeHeight="251683840" behindDoc="0" locked="0" layoutInCell="1" allowOverlap="1" wp14:anchorId="5C9E7F28" wp14:editId="7714050B">
          <wp:simplePos x="0" y="0"/>
          <wp:positionH relativeFrom="column">
            <wp:posOffset>-1029896</wp:posOffset>
          </wp:positionH>
          <wp:positionV relativeFrom="paragraph">
            <wp:posOffset>-14848</wp:posOffset>
          </wp:positionV>
          <wp:extent cx="2895718" cy="837576"/>
          <wp:effectExtent l="0" t="0" r="0" b="635"/>
          <wp:wrapNone/>
          <wp:docPr id="7" name="Picture 7"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rsidRPr="00DC2480">
      <w:rPr>
        <w:noProof/>
        <w:lang w:eastAsia="en-AU"/>
      </w:rPr>
      <w:drawing>
        <wp:anchor distT="0" distB="0" distL="114300" distR="114300" simplePos="0" relativeHeight="251686912" behindDoc="0" locked="0" layoutInCell="1" allowOverlap="1" wp14:anchorId="083D18B9" wp14:editId="60BFEF79">
          <wp:simplePos x="0" y="0"/>
          <wp:positionH relativeFrom="column">
            <wp:posOffset>1860698</wp:posOffset>
          </wp:positionH>
          <wp:positionV relativeFrom="paragraph">
            <wp:posOffset>242408</wp:posOffset>
          </wp:positionV>
          <wp:extent cx="1447800" cy="624840"/>
          <wp:effectExtent l="0" t="0" r="0" b="3810"/>
          <wp:wrapNone/>
          <wp:docPr id="8" name="Picture 8"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p>
  <w:p w14:paraId="621819F1" w14:textId="31AE98E0" w:rsidR="00BF567E" w:rsidRDefault="00BF567E" w:rsidP="001361AF">
    <w:pPr>
      <w:pStyle w:val="Header"/>
    </w:pPr>
    <w:r w:rsidRPr="00DC2480">
      <w:rPr>
        <w:noProof/>
        <w:lang w:eastAsia="en-AU"/>
      </w:rPr>
      <w:drawing>
        <wp:anchor distT="0" distB="0" distL="114300" distR="114300" simplePos="0" relativeHeight="251685888" behindDoc="0" locked="0" layoutInCell="1" allowOverlap="1" wp14:anchorId="280B6B59" wp14:editId="5C1AD306">
          <wp:simplePos x="0" y="0"/>
          <wp:positionH relativeFrom="column">
            <wp:posOffset>3422798</wp:posOffset>
          </wp:positionH>
          <wp:positionV relativeFrom="paragraph">
            <wp:posOffset>20158</wp:posOffset>
          </wp:positionV>
          <wp:extent cx="3057525" cy="525780"/>
          <wp:effectExtent l="0" t="0" r="9525" b="7620"/>
          <wp:wrapNone/>
          <wp:docPr id="9" name="Picture 9" title="Community Grants Hub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3">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228588B"/>
    <w:multiLevelType w:val="multilevel"/>
    <w:tmpl w:val="3EA83CA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52C4D6E"/>
    <w:multiLevelType w:val="hybridMultilevel"/>
    <w:tmpl w:val="6B2C1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1767FD8"/>
    <w:multiLevelType w:val="multilevel"/>
    <w:tmpl w:val="2A848062"/>
    <w:lvl w:ilvl="0">
      <w:start w:val="1"/>
      <w:numFmt w:val="decimal"/>
      <w:lvlText w:val="%1."/>
      <w:lvlJc w:val="left"/>
      <w:pPr>
        <w:ind w:left="-351" w:hanging="360"/>
      </w:pPr>
      <w:rPr>
        <w:rFonts w:hint="default"/>
        <w:b w:val="0"/>
        <w:color w:val="auto"/>
      </w:rPr>
    </w:lvl>
    <w:lvl w:ilvl="1">
      <w:start w:val="9"/>
      <w:numFmt w:val="decimal"/>
      <w:isLgl/>
      <w:lvlText w:val="%1.%2"/>
      <w:lvlJc w:val="left"/>
      <w:pPr>
        <w:ind w:left="-133" w:hanging="360"/>
      </w:pPr>
      <w:rPr>
        <w:rFonts w:hint="default"/>
      </w:rPr>
    </w:lvl>
    <w:lvl w:ilvl="2">
      <w:start w:val="1"/>
      <w:numFmt w:val="bullet"/>
      <w:lvlText w:val=""/>
      <w:lvlJc w:val="left"/>
      <w:pPr>
        <w:ind w:left="227" w:hanging="720"/>
      </w:pPr>
      <w:rPr>
        <w:rFonts w:ascii="Symbol" w:hAnsi="Symbol" w:hint="default"/>
      </w:rPr>
    </w:lvl>
    <w:lvl w:ilvl="3">
      <w:start w:val="1"/>
      <w:numFmt w:val="decimal"/>
      <w:isLgl/>
      <w:lvlText w:val="%1.%2.%3.%4"/>
      <w:lvlJc w:val="left"/>
      <w:pPr>
        <w:ind w:left="227" w:hanging="720"/>
      </w:pPr>
      <w:rPr>
        <w:rFonts w:hint="default"/>
      </w:rPr>
    </w:lvl>
    <w:lvl w:ilvl="4">
      <w:start w:val="1"/>
      <w:numFmt w:val="decimal"/>
      <w:isLgl/>
      <w:lvlText w:val="%1.%2.%3.%4.%5"/>
      <w:lvlJc w:val="left"/>
      <w:pPr>
        <w:ind w:left="227" w:hanging="720"/>
      </w:pPr>
      <w:rPr>
        <w:rFonts w:hint="default"/>
      </w:rPr>
    </w:lvl>
    <w:lvl w:ilvl="5">
      <w:start w:val="1"/>
      <w:numFmt w:val="decimal"/>
      <w:isLgl/>
      <w:lvlText w:val="%1.%2.%3.%4.%5.%6"/>
      <w:lvlJc w:val="left"/>
      <w:pPr>
        <w:ind w:left="587" w:hanging="1080"/>
      </w:pPr>
      <w:rPr>
        <w:rFonts w:hint="default"/>
      </w:rPr>
    </w:lvl>
    <w:lvl w:ilvl="6">
      <w:start w:val="1"/>
      <w:numFmt w:val="decimal"/>
      <w:isLgl/>
      <w:lvlText w:val="%1.%2.%3.%4.%5.%6.%7"/>
      <w:lvlJc w:val="left"/>
      <w:pPr>
        <w:ind w:left="587" w:hanging="1080"/>
      </w:pPr>
      <w:rPr>
        <w:rFonts w:hint="default"/>
      </w:rPr>
    </w:lvl>
    <w:lvl w:ilvl="7">
      <w:start w:val="1"/>
      <w:numFmt w:val="decimal"/>
      <w:isLgl/>
      <w:lvlText w:val="%1.%2.%3.%4.%5.%6.%7.%8"/>
      <w:lvlJc w:val="left"/>
      <w:pPr>
        <w:ind w:left="947" w:hanging="1440"/>
      </w:pPr>
      <w:rPr>
        <w:rFonts w:hint="default"/>
      </w:rPr>
    </w:lvl>
    <w:lvl w:ilvl="8">
      <w:start w:val="1"/>
      <w:numFmt w:val="decimal"/>
      <w:isLgl/>
      <w:lvlText w:val="%1.%2.%3.%4.%5.%6.%7.%8.%9"/>
      <w:lvlJc w:val="left"/>
      <w:pPr>
        <w:ind w:left="947" w:hanging="1440"/>
      </w:pPr>
      <w:rPr>
        <w:rFonts w:hint="default"/>
      </w:rPr>
    </w:lvl>
  </w:abstractNum>
  <w:abstractNum w:abstractNumId="12"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3"/>
  </w:num>
  <w:num w:numId="5">
    <w:abstractNumId w:val="19"/>
  </w:num>
  <w:num w:numId="6">
    <w:abstractNumId w:val="18"/>
  </w:num>
  <w:num w:numId="7">
    <w:abstractNumId w:val="7"/>
  </w:num>
  <w:num w:numId="8">
    <w:abstractNumId w:val="6"/>
  </w:num>
  <w:num w:numId="9">
    <w:abstractNumId w:val="4"/>
  </w:num>
  <w:num w:numId="10">
    <w:abstractNumId w:val="7"/>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17"/>
  </w:num>
  <w:num w:numId="14">
    <w:abstractNumId w:val="15"/>
  </w:num>
  <w:num w:numId="15">
    <w:abstractNumId w:val="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3262"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num>
  <w:num w:numId="22">
    <w:abstractNumId w:val="8"/>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070E"/>
    <w:rsid w:val="000009B7"/>
    <w:rsid w:val="00000EEE"/>
    <w:rsid w:val="0000243E"/>
    <w:rsid w:val="00002497"/>
    <w:rsid w:val="000030B3"/>
    <w:rsid w:val="0000314D"/>
    <w:rsid w:val="00003577"/>
    <w:rsid w:val="00003583"/>
    <w:rsid w:val="000035D8"/>
    <w:rsid w:val="0000459B"/>
    <w:rsid w:val="0000482A"/>
    <w:rsid w:val="00005180"/>
    <w:rsid w:val="00005E68"/>
    <w:rsid w:val="00005FD8"/>
    <w:rsid w:val="000062D1"/>
    <w:rsid w:val="000067B0"/>
    <w:rsid w:val="0000687C"/>
    <w:rsid w:val="0000694F"/>
    <w:rsid w:val="000071CC"/>
    <w:rsid w:val="0000740C"/>
    <w:rsid w:val="00007A08"/>
    <w:rsid w:val="00007C0D"/>
    <w:rsid w:val="00010CF8"/>
    <w:rsid w:val="00011AA7"/>
    <w:rsid w:val="00011DF1"/>
    <w:rsid w:val="00012134"/>
    <w:rsid w:val="00013D96"/>
    <w:rsid w:val="00014DD7"/>
    <w:rsid w:val="0001641E"/>
    <w:rsid w:val="0001685F"/>
    <w:rsid w:val="00016C0F"/>
    <w:rsid w:val="00016E51"/>
    <w:rsid w:val="00017238"/>
    <w:rsid w:val="00017503"/>
    <w:rsid w:val="00017B47"/>
    <w:rsid w:val="000207D9"/>
    <w:rsid w:val="00021292"/>
    <w:rsid w:val="000216F2"/>
    <w:rsid w:val="000220D6"/>
    <w:rsid w:val="00022A7F"/>
    <w:rsid w:val="00023115"/>
    <w:rsid w:val="0002331D"/>
    <w:rsid w:val="00024BA4"/>
    <w:rsid w:val="00024C55"/>
    <w:rsid w:val="00025467"/>
    <w:rsid w:val="000259AD"/>
    <w:rsid w:val="00026A96"/>
    <w:rsid w:val="00027157"/>
    <w:rsid w:val="000273AD"/>
    <w:rsid w:val="0003065E"/>
    <w:rsid w:val="00031075"/>
    <w:rsid w:val="0003165D"/>
    <w:rsid w:val="000323F2"/>
    <w:rsid w:val="0003249B"/>
    <w:rsid w:val="00032BB0"/>
    <w:rsid w:val="00034775"/>
    <w:rsid w:val="00034FFA"/>
    <w:rsid w:val="00036078"/>
    <w:rsid w:val="0003609A"/>
    <w:rsid w:val="000363BF"/>
    <w:rsid w:val="00037556"/>
    <w:rsid w:val="00037E02"/>
    <w:rsid w:val="0004098F"/>
    <w:rsid w:val="00040A03"/>
    <w:rsid w:val="000419F8"/>
    <w:rsid w:val="0004214E"/>
    <w:rsid w:val="00042438"/>
    <w:rsid w:val="00042E0A"/>
    <w:rsid w:val="0004338B"/>
    <w:rsid w:val="00044DC0"/>
    <w:rsid w:val="00044EF8"/>
    <w:rsid w:val="0004553D"/>
    <w:rsid w:val="00045BCF"/>
    <w:rsid w:val="00046C7E"/>
    <w:rsid w:val="00046DBC"/>
    <w:rsid w:val="0004711F"/>
    <w:rsid w:val="000525BC"/>
    <w:rsid w:val="00052C0D"/>
    <w:rsid w:val="00052E3E"/>
    <w:rsid w:val="0005371D"/>
    <w:rsid w:val="00053AD8"/>
    <w:rsid w:val="00053DF6"/>
    <w:rsid w:val="00054DFD"/>
    <w:rsid w:val="00055101"/>
    <w:rsid w:val="000553F2"/>
    <w:rsid w:val="0005562B"/>
    <w:rsid w:val="00055E9A"/>
    <w:rsid w:val="00056158"/>
    <w:rsid w:val="00056673"/>
    <w:rsid w:val="00057B0D"/>
    <w:rsid w:val="00057E29"/>
    <w:rsid w:val="00060AD3"/>
    <w:rsid w:val="00060F83"/>
    <w:rsid w:val="000610EF"/>
    <w:rsid w:val="00061B98"/>
    <w:rsid w:val="00061D60"/>
    <w:rsid w:val="00062B2E"/>
    <w:rsid w:val="00062F25"/>
    <w:rsid w:val="000635B2"/>
    <w:rsid w:val="0006399E"/>
    <w:rsid w:val="000644EE"/>
    <w:rsid w:val="0006586E"/>
    <w:rsid w:val="00065F24"/>
    <w:rsid w:val="0006622E"/>
    <w:rsid w:val="000668C5"/>
    <w:rsid w:val="00066A84"/>
    <w:rsid w:val="00066AD4"/>
    <w:rsid w:val="0007009A"/>
    <w:rsid w:val="00071945"/>
    <w:rsid w:val="00071CC0"/>
    <w:rsid w:val="00072DD5"/>
    <w:rsid w:val="00073018"/>
    <w:rsid w:val="00073AC8"/>
    <w:rsid w:val="000741DE"/>
    <w:rsid w:val="00074A20"/>
    <w:rsid w:val="000752EC"/>
    <w:rsid w:val="00076300"/>
    <w:rsid w:val="00077C3D"/>
    <w:rsid w:val="000805C4"/>
    <w:rsid w:val="00081260"/>
    <w:rsid w:val="00081379"/>
    <w:rsid w:val="0008289E"/>
    <w:rsid w:val="000833DF"/>
    <w:rsid w:val="00083CC7"/>
    <w:rsid w:val="0008479B"/>
    <w:rsid w:val="000849D6"/>
    <w:rsid w:val="0008697C"/>
    <w:rsid w:val="00090431"/>
    <w:rsid w:val="0009133F"/>
    <w:rsid w:val="00092002"/>
    <w:rsid w:val="00093BA1"/>
    <w:rsid w:val="000951B3"/>
    <w:rsid w:val="00096575"/>
    <w:rsid w:val="0009683F"/>
    <w:rsid w:val="000A15AD"/>
    <w:rsid w:val="000A1D55"/>
    <w:rsid w:val="000A2011"/>
    <w:rsid w:val="000A2037"/>
    <w:rsid w:val="000A4261"/>
    <w:rsid w:val="000A4490"/>
    <w:rsid w:val="000A4D8A"/>
    <w:rsid w:val="000A615C"/>
    <w:rsid w:val="000A672F"/>
    <w:rsid w:val="000A6E25"/>
    <w:rsid w:val="000A79C0"/>
    <w:rsid w:val="000A7F58"/>
    <w:rsid w:val="000B0CB0"/>
    <w:rsid w:val="000B1184"/>
    <w:rsid w:val="000B138C"/>
    <w:rsid w:val="000B1991"/>
    <w:rsid w:val="000B1E17"/>
    <w:rsid w:val="000B2117"/>
    <w:rsid w:val="000B22A7"/>
    <w:rsid w:val="000B2D39"/>
    <w:rsid w:val="000B2DAA"/>
    <w:rsid w:val="000B3A19"/>
    <w:rsid w:val="000B4337"/>
    <w:rsid w:val="000B44F5"/>
    <w:rsid w:val="000B522C"/>
    <w:rsid w:val="000B5615"/>
    <w:rsid w:val="000B597B"/>
    <w:rsid w:val="000B7C0B"/>
    <w:rsid w:val="000C07C6"/>
    <w:rsid w:val="000C0B3E"/>
    <w:rsid w:val="000C1BD5"/>
    <w:rsid w:val="000C2B51"/>
    <w:rsid w:val="000C31F3"/>
    <w:rsid w:val="000C34B4"/>
    <w:rsid w:val="000C34D6"/>
    <w:rsid w:val="000C3B35"/>
    <w:rsid w:val="000C3EBC"/>
    <w:rsid w:val="000C43A3"/>
    <w:rsid w:val="000C4A54"/>
    <w:rsid w:val="000C4E64"/>
    <w:rsid w:val="000C4F78"/>
    <w:rsid w:val="000C53B1"/>
    <w:rsid w:val="000C5723"/>
    <w:rsid w:val="000C5F08"/>
    <w:rsid w:val="000C69AE"/>
    <w:rsid w:val="000C6A52"/>
    <w:rsid w:val="000C6B5E"/>
    <w:rsid w:val="000C756E"/>
    <w:rsid w:val="000C7BD5"/>
    <w:rsid w:val="000D0562"/>
    <w:rsid w:val="000D0903"/>
    <w:rsid w:val="000D0A9A"/>
    <w:rsid w:val="000D1B5E"/>
    <w:rsid w:val="000D1F5F"/>
    <w:rsid w:val="000D2187"/>
    <w:rsid w:val="000D3F05"/>
    <w:rsid w:val="000D4257"/>
    <w:rsid w:val="000D53D9"/>
    <w:rsid w:val="000D6698"/>
    <w:rsid w:val="000D6816"/>
    <w:rsid w:val="000D6D35"/>
    <w:rsid w:val="000D7A4C"/>
    <w:rsid w:val="000E08D0"/>
    <w:rsid w:val="000E0C56"/>
    <w:rsid w:val="000E11A2"/>
    <w:rsid w:val="000E167A"/>
    <w:rsid w:val="000E1E35"/>
    <w:rsid w:val="000E23A5"/>
    <w:rsid w:val="000E276D"/>
    <w:rsid w:val="000E2D44"/>
    <w:rsid w:val="000E2F40"/>
    <w:rsid w:val="000E4061"/>
    <w:rsid w:val="000E4949"/>
    <w:rsid w:val="000E4963"/>
    <w:rsid w:val="000E4CD5"/>
    <w:rsid w:val="000E562C"/>
    <w:rsid w:val="000E57B6"/>
    <w:rsid w:val="000E57FF"/>
    <w:rsid w:val="000E620A"/>
    <w:rsid w:val="000E62C8"/>
    <w:rsid w:val="000E70D4"/>
    <w:rsid w:val="000F027E"/>
    <w:rsid w:val="000F18DD"/>
    <w:rsid w:val="000F2AE0"/>
    <w:rsid w:val="000F3424"/>
    <w:rsid w:val="000F48FA"/>
    <w:rsid w:val="000F64BE"/>
    <w:rsid w:val="000F7174"/>
    <w:rsid w:val="000F7621"/>
    <w:rsid w:val="000F7E57"/>
    <w:rsid w:val="00100216"/>
    <w:rsid w:val="00101B22"/>
    <w:rsid w:val="0010200A"/>
    <w:rsid w:val="00102271"/>
    <w:rsid w:val="00102855"/>
    <w:rsid w:val="00102CC2"/>
    <w:rsid w:val="0010349B"/>
    <w:rsid w:val="00103E5C"/>
    <w:rsid w:val="001045B6"/>
    <w:rsid w:val="00104854"/>
    <w:rsid w:val="0010490E"/>
    <w:rsid w:val="00105D44"/>
    <w:rsid w:val="001061F9"/>
    <w:rsid w:val="00106980"/>
    <w:rsid w:val="00106B83"/>
    <w:rsid w:val="00106FD8"/>
    <w:rsid w:val="001074B6"/>
    <w:rsid w:val="00107A22"/>
    <w:rsid w:val="001100F4"/>
    <w:rsid w:val="0011021A"/>
    <w:rsid w:val="00110267"/>
    <w:rsid w:val="00110DF4"/>
    <w:rsid w:val="00110F7F"/>
    <w:rsid w:val="00111107"/>
    <w:rsid w:val="00111506"/>
    <w:rsid w:val="00111ABB"/>
    <w:rsid w:val="00112457"/>
    <w:rsid w:val="00112633"/>
    <w:rsid w:val="00114CE2"/>
    <w:rsid w:val="00115868"/>
    <w:rsid w:val="00115A51"/>
    <w:rsid w:val="00115A9B"/>
    <w:rsid w:val="00115C6B"/>
    <w:rsid w:val="0011744A"/>
    <w:rsid w:val="00117AF2"/>
    <w:rsid w:val="00117DE3"/>
    <w:rsid w:val="00120961"/>
    <w:rsid w:val="00121A5E"/>
    <w:rsid w:val="0012298E"/>
    <w:rsid w:val="00122DEC"/>
    <w:rsid w:val="0012305A"/>
    <w:rsid w:val="00123536"/>
    <w:rsid w:val="00123A91"/>
    <w:rsid w:val="00123A99"/>
    <w:rsid w:val="001252AE"/>
    <w:rsid w:val="00125362"/>
    <w:rsid w:val="00126C99"/>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0ED4"/>
    <w:rsid w:val="00141149"/>
    <w:rsid w:val="001420AF"/>
    <w:rsid w:val="00143EA2"/>
    <w:rsid w:val="0014408C"/>
    <w:rsid w:val="00144380"/>
    <w:rsid w:val="001450BD"/>
    <w:rsid w:val="001452A7"/>
    <w:rsid w:val="00145629"/>
    <w:rsid w:val="00146033"/>
    <w:rsid w:val="00146445"/>
    <w:rsid w:val="00147BD5"/>
    <w:rsid w:val="00151417"/>
    <w:rsid w:val="00151A65"/>
    <w:rsid w:val="0015405F"/>
    <w:rsid w:val="00154230"/>
    <w:rsid w:val="00155480"/>
    <w:rsid w:val="00160DFD"/>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5E5"/>
    <w:rsid w:val="00172829"/>
    <w:rsid w:val="00172F7F"/>
    <w:rsid w:val="001737AC"/>
    <w:rsid w:val="0017423B"/>
    <w:rsid w:val="00175DF5"/>
    <w:rsid w:val="00176EF8"/>
    <w:rsid w:val="00177468"/>
    <w:rsid w:val="00177EA6"/>
    <w:rsid w:val="001803B9"/>
    <w:rsid w:val="00180B0E"/>
    <w:rsid w:val="001817F4"/>
    <w:rsid w:val="00181A24"/>
    <w:rsid w:val="0018250A"/>
    <w:rsid w:val="00182EAA"/>
    <w:rsid w:val="00182EAC"/>
    <w:rsid w:val="00183277"/>
    <w:rsid w:val="00183EED"/>
    <w:rsid w:val="00184719"/>
    <w:rsid w:val="0018511E"/>
    <w:rsid w:val="001867EC"/>
    <w:rsid w:val="001875DA"/>
    <w:rsid w:val="00187F2F"/>
    <w:rsid w:val="001907F9"/>
    <w:rsid w:val="00191FE9"/>
    <w:rsid w:val="00193926"/>
    <w:rsid w:val="0019423A"/>
    <w:rsid w:val="001948A9"/>
    <w:rsid w:val="00194969"/>
    <w:rsid w:val="00194ACD"/>
    <w:rsid w:val="001956C5"/>
    <w:rsid w:val="00195BF5"/>
    <w:rsid w:val="00195D42"/>
    <w:rsid w:val="00195E18"/>
    <w:rsid w:val="00196703"/>
    <w:rsid w:val="00197A10"/>
    <w:rsid w:val="001A11B0"/>
    <w:rsid w:val="001A1C64"/>
    <w:rsid w:val="001A20AF"/>
    <w:rsid w:val="001A2806"/>
    <w:rsid w:val="001A28C0"/>
    <w:rsid w:val="001A3610"/>
    <w:rsid w:val="001A368B"/>
    <w:rsid w:val="001A46FB"/>
    <w:rsid w:val="001A51FA"/>
    <w:rsid w:val="001A5D9B"/>
    <w:rsid w:val="001A6742"/>
    <w:rsid w:val="001A6862"/>
    <w:rsid w:val="001A6BCD"/>
    <w:rsid w:val="001B0DE1"/>
    <w:rsid w:val="001B1765"/>
    <w:rsid w:val="001B1C0B"/>
    <w:rsid w:val="001B27B6"/>
    <w:rsid w:val="001B2A5D"/>
    <w:rsid w:val="001B36BA"/>
    <w:rsid w:val="001B3F03"/>
    <w:rsid w:val="001B43D0"/>
    <w:rsid w:val="001B4EAA"/>
    <w:rsid w:val="001B5E07"/>
    <w:rsid w:val="001B6272"/>
    <w:rsid w:val="001B62A2"/>
    <w:rsid w:val="001B6C85"/>
    <w:rsid w:val="001B6DC3"/>
    <w:rsid w:val="001B7CCF"/>
    <w:rsid w:val="001B7CE1"/>
    <w:rsid w:val="001C02D9"/>
    <w:rsid w:val="001C02DF"/>
    <w:rsid w:val="001C1B5B"/>
    <w:rsid w:val="001C2830"/>
    <w:rsid w:val="001C53D3"/>
    <w:rsid w:val="001C5D4E"/>
    <w:rsid w:val="001C6603"/>
    <w:rsid w:val="001C6ACC"/>
    <w:rsid w:val="001C717F"/>
    <w:rsid w:val="001C7328"/>
    <w:rsid w:val="001C7A2E"/>
    <w:rsid w:val="001C7BBA"/>
    <w:rsid w:val="001C7F1A"/>
    <w:rsid w:val="001D0034"/>
    <w:rsid w:val="001D09AC"/>
    <w:rsid w:val="001D0EC9"/>
    <w:rsid w:val="001D1340"/>
    <w:rsid w:val="001D1782"/>
    <w:rsid w:val="001D201F"/>
    <w:rsid w:val="001D27BB"/>
    <w:rsid w:val="001D2BB4"/>
    <w:rsid w:val="001D3896"/>
    <w:rsid w:val="001D40A1"/>
    <w:rsid w:val="001D46CE"/>
    <w:rsid w:val="001D4718"/>
    <w:rsid w:val="001D4DA5"/>
    <w:rsid w:val="001D513B"/>
    <w:rsid w:val="001D712A"/>
    <w:rsid w:val="001D76D4"/>
    <w:rsid w:val="001E282D"/>
    <w:rsid w:val="001E3267"/>
    <w:rsid w:val="001E3951"/>
    <w:rsid w:val="001E465D"/>
    <w:rsid w:val="001E4DC2"/>
    <w:rsid w:val="001E52F4"/>
    <w:rsid w:val="001E5C44"/>
    <w:rsid w:val="001E5DE9"/>
    <w:rsid w:val="001E5E68"/>
    <w:rsid w:val="001E60B8"/>
    <w:rsid w:val="001E659F"/>
    <w:rsid w:val="001E7CCD"/>
    <w:rsid w:val="001F00B7"/>
    <w:rsid w:val="001F0401"/>
    <w:rsid w:val="001F1B51"/>
    <w:rsid w:val="001F2424"/>
    <w:rsid w:val="001F24BD"/>
    <w:rsid w:val="001F2ED0"/>
    <w:rsid w:val="001F3068"/>
    <w:rsid w:val="001F32A5"/>
    <w:rsid w:val="001F42E4"/>
    <w:rsid w:val="001F45CE"/>
    <w:rsid w:val="001F5D08"/>
    <w:rsid w:val="001F6379"/>
    <w:rsid w:val="001F7AE4"/>
    <w:rsid w:val="00200152"/>
    <w:rsid w:val="002004E1"/>
    <w:rsid w:val="0020114E"/>
    <w:rsid w:val="002017E2"/>
    <w:rsid w:val="00202DFC"/>
    <w:rsid w:val="00203F73"/>
    <w:rsid w:val="002067C9"/>
    <w:rsid w:val="00207A20"/>
    <w:rsid w:val="00207C66"/>
    <w:rsid w:val="0021021D"/>
    <w:rsid w:val="00210500"/>
    <w:rsid w:val="00211AB8"/>
    <w:rsid w:val="00211D98"/>
    <w:rsid w:val="0021431B"/>
    <w:rsid w:val="00214903"/>
    <w:rsid w:val="00214A1F"/>
    <w:rsid w:val="00216D80"/>
    <w:rsid w:val="00217440"/>
    <w:rsid w:val="00220403"/>
    <w:rsid w:val="00220627"/>
    <w:rsid w:val="0022081B"/>
    <w:rsid w:val="00221230"/>
    <w:rsid w:val="002219D6"/>
    <w:rsid w:val="00222382"/>
    <w:rsid w:val="00222B57"/>
    <w:rsid w:val="00222C72"/>
    <w:rsid w:val="002232D1"/>
    <w:rsid w:val="00224E34"/>
    <w:rsid w:val="0022578C"/>
    <w:rsid w:val="00226A9A"/>
    <w:rsid w:val="00226C2F"/>
    <w:rsid w:val="00226D9F"/>
    <w:rsid w:val="00226FCB"/>
    <w:rsid w:val="00227080"/>
    <w:rsid w:val="002277F9"/>
    <w:rsid w:val="00227AEA"/>
    <w:rsid w:val="00227D98"/>
    <w:rsid w:val="0023055D"/>
    <w:rsid w:val="00230A2B"/>
    <w:rsid w:val="00230B1C"/>
    <w:rsid w:val="00231106"/>
    <w:rsid w:val="00231B61"/>
    <w:rsid w:val="002321E9"/>
    <w:rsid w:val="002330BB"/>
    <w:rsid w:val="002333F9"/>
    <w:rsid w:val="00234A47"/>
    <w:rsid w:val="00235894"/>
    <w:rsid w:val="00235F28"/>
    <w:rsid w:val="00235F40"/>
    <w:rsid w:val="00236D85"/>
    <w:rsid w:val="00240385"/>
    <w:rsid w:val="00242A2E"/>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3CF7"/>
    <w:rsid w:val="00254170"/>
    <w:rsid w:val="002547F6"/>
    <w:rsid w:val="00254F96"/>
    <w:rsid w:val="002566AB"/>
    <w:rsid w:val="00257FDA"/>
    <w:rsid w:val="00260111"/>
    <w:rsid w:val="002602A5"/>
    <w:rsid w:val="00260A42"/>
    <w:rsid w:val="002611CF"/>
    <w:rsid w:val="002612BF"/>
    <w:rsid w:val="002618D4"/>
    <w:rsid w:val="00261986"/>
    <w:rsid w:val="002619F0"/>
    <w:rsid w:val="00261D7F"/>
    <w:rsid w:val="00262481"/>
    <w:rsid w:val="002625BC"/>
    <w:rsid w:val="00263167"/>
    <w:rsid w:val="00264420"/>
    <w:rsid w:val="00265BC2"/>
    <w:rsid w:val="002662F6"/>
    <w:rsid w:val="00266329"/>
    <w:rsid w:val="00270215"/>
    <w:rsid w:val="00271EC3"/>
    <w:rsid w:val="00271FAE"/>
    <w:rsid w:val="00272178"/>
    <w:rsid w:val="00272AD7"/>
    <w:rsid w:val="00272EC0"/>
    <w:rsid w:val="00272EFB"/>
    <w:rsid w:val="00272F10"/>
    <w:rsid w:val="00274B8B"/>
    <w:rsid w:val="00276D9D"/>
    <w:rsid w:val="00276EDC"/>
    <w:rsid w:val="00277135"/>
    <w:rsid w:val="002772A3"/>
    <w:rsid w:val="0027752F"/>
    <w:rsid w:val="00277C08"/>
    <w:rsid w:val="00281521"/>
    <w:rsid w:val="00282312"/>
    <w:rsid w:val="0028277B"/>
    <w:rsid w:val="00283EDE"/>
    <w:rsid w:val="0028417F"/>
    <w:rsid w:val="0028433B"/>
    <w:rsid w:val="00284561"/>
    <w:rsid w:val="00285625"/>
    <w:rsid w:val="0028593B"/>
    <w:rsid w:val="00285F58"/>
    <w:rsid w:val="002862FD"/>
    <w:rsid w:val="002876F0"/>
    <w:rsid w:val="00287A58"/>
    <w:rsid w:val="00287AC7"/>
    <w:rsid w:val="00287D87"/>
    <w:rsid w:val="00290F12"/>
    <w:rsid w:val="00291C2C"/>
    <w:rsid w:val="00291F3E"/>
    <w:rsid w:val="00292430"/>
    <w:rsid w:val="002926DD"/>
    <w:rsid w:val="0029272C"/>
    <w:rsid w:val="0029287F"/>
    <w:rsid w:val="00293465"/>
    <w:rsid w:val="00294F98"/>
    <w:rsid w:val="00295599"/>
    <w:rsid w:val="00295A53"/>
    <w:rsid w:val="00295FD6"/>
    <w:rsid w:val="00296AC5"/>
    <w:rsid w:val="00296C7A"/>
    <w:rsid w:val="00297193"/>
    <w:rsid w:val="00297657"/>
    <w:rsid w:val="00297C9D"/>
    <w:rsid w:val="002A0E03"/>
    <w:rsid w:val="002A1C6B"/>
    <w:rsid w:val="002A2DA9"/>
    <w:rsid w:val="002A3027"/>
    <w:rsid w:val="002A3091"/>
    <w:rsid w:val="002A3E4D"/>
    <w:rsid w:val="002A3E56"/>
    <w:rsid w:val="002A45C1"/>
    <w:rsid w:val="002A47F4"/>
    <w:rsid w:val="002A51EB"/>
    <w:rsid w:val="002A535A"/>
    <w:rsid w:val="002A6142"/>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B8B"/>
    <w:rsid w:val="002B5F43"/>
    <w:rsid w:val="002B6B41"/>
    <w:rsid w:val="002C00A0"/>
    <w:rsid w:val="002C0A35"/>
    <w:rsid w:val="002C0E1E"/>
    <w:rsid w:val="002C14B0"/>
    <w:rsid w:val="002C1DF7"/>
    <w:rsid w:val="002C2056"/>
    <w:rsid w:val="002C2D4F"/>
    <w:rsid w:val="002C471C"/>
    <w:rsid w:val="002C5768"/>
    <w:rsid w:val="002C5AE5"/>
    <w:rsid w:val="002C5FE4"/>
    <w:rsid w:val="002C621C"/>
    <w:rsid w:val="002D0581"/>
    <w:rsid w:val="002D0F24"/>
    <w:rsid w:val="002D0FAF"/>
    <w:rsid w:val="002D13CB"/>
    <w:rsid w:val="002D1855"/>
    <w:rsid w:val="002D2607"/>
    <w:rsid w:val="002D2DC7"/>
    <w:rsid w:val="002D3517"/>
    <w:rsid w:val="002D6428"/>
    <w:rsid w:val="002D6748"/>
    <w:rsid w:val="002D720E"/>
    <w:rsid w:val="002E0040"/>
    <w:rsid w:val="002E18F3"/>
    <w:rsid w:val="002E235A"/>
    <w:rsid w:val="002E2A0D"/>
    <w:rsid w:val="002E2BEC"/>
    <w:rsid w:val="002E367A"/>
    <w:rsid w:val="002E37B6"/>
    <w:rsid w:val="002E3A5A"/>
    <w:rsid w:val="002E3CA8"/>
    <w:rsid w:val="002E4ED1"/>
    <w:rsid w:val="002E5556"/>
    <w:rsid w:val="002E7168"/>
    <w:rsid w:val="002F00C6"/>
    <w:rsid w:val="002F01EF"/>
    <w:rsid w:val="002F115B"/>
    <w:rsid w:val="002F14FB"/>
    <w:rsid w:val="002F28CA"/>
    <w:rsid w:val="002F2933"/>
    <w:rsid w:val="002F4A4E"/>
    <w:rsid w:val="002F4F31"/>
    <w:rsid w:val="002F5D25"/>
    <w:rsid w:val="002F63D2"/>
    <w:rsid w:val="002F65BC"/>
    <w:rsid w:val="002F71EC"/>
    <w:rsid w:val="002F7D07"/>
    <w:rsid w:val="002F7E8A"/>
    <w:rsid w:val="003001C7"/>
    <w:rsid w:val="003005AC"/>
    <w:rsid w:val="003006F6"/>
    <w:rsid w:val="00300D02"/>
    <w:rsid w:val="00301521"/>
    <w:rsid w:val="003015F1"/>
    <w:rsid w:val="003019AF"/>
    <w:rsid w:val="003027D2"/>
    <w:rsid w:val="00302AF5"/>
    <w:rsid w:val="00302BAC"/>
    <w:rsid w:val="00302F22"/>
    <w:rsid w:val="003038C5"/>
    <w:rsid w:val="00307289"/>
    <w:rsid w:val="003100D0"/>
    <w:rsid w:val="003106BC"/>
    <w:rsid w:val="00311CBF"/>
    <w:rsid w:val="003133FB"/>
    <w:rsid w:val="00313B89"/>
    <w:rsid w:val="00313BBC"/>
    <w:rsid w:val="00313FA2"/>
    <w:rsid w:val="00314704"/>
    <w:rsid w:val="00314B3C"/>
    <w:rsid w:val="0031506C"/>
    <w:rsid w:val="003159B5"/>
    <w:rsid w:val="00315FB5"/>
    <w:rsid w:val="003161DC"/>
    <w:rsid w:val="00317D69"/>
    <w:rsid w:val="003206C6"/>
    <w:rsid w:val="003208A4"/>
    <w:rsid w:val="003209F9"/>
    <w:rsid w:val="00320EA3"/>
    <w:rsid w:val="003211B4"/>
    <w:rsid w:val="00321B06"/>
    <w:rsid w:val="00322126"/>
    <w:rsid w:val="0032256A"/>
    <w:rsid w:val="00322BAD"/>
    <w:rsid w:val="00323F19"/>
    <w:rsid w:val="003240A3"/>
    <w:rsid w:val="003241D5"/>
    <w:rsid w:val="00325582"/>
    <w:rsid w:val="003259F6"/>
    <w:rsid w:val="00326AD1"/>
    <w:rsid w:val="00326BF9"/>
    <w:rsid w:val="003271A6"/>
    <w:rsid w:val="003322E9"/>
    <w:rsid w:val="003327FA"/>
    <w:rsid w:val="00332F58"/>
    <w:rsid w:val="00333E81"/>
    <w:rsid w:val="003340F3"/>
    <w:rsid w:val="00334369"/>
    <w:rsid w:val="00334956"/>
    <w:rsid w:val="003349F3"/>
    <w:rsid w:val="00335039"/>
    <w:rsid w:val="0033579D"/>
    <w:rsid w:val="00335B3C"/>
    <w:rsid w:val="003363C9"/>
    <w:rsid w:val="003364E6"/>
    <w:rsid w:val="0033741C"/>
    <w:rsid w:val="0034048B"/>
    <w:rsid w:val="003420F9"/>
    <w:rsid w:val="00342D0A"/>
    <w:rsid w:val="00343643"/>
    <w:rsid w:val="00343900"/>
    <w:rsid w:val="0034447B"/>
    <w:rsid w:val="00344AF3"/>
    <w:rsid w:val="00344BC3"/>
    <w:rsid w:val="00346587"/>
    <w:rsid w:val="00346B05"/>
    <w:rsid w:val="00350777"/>
    <w:rsid w:val="00351215"/>
    <w:rsid w:val="0035202F"/>
    <w:rsid w:val="003523BD"/>
    <w:rsid w:val="003527CC"/>
    <w:rsid w:val="00352EA5"/>
    <w:rsid w:val="00352EF1"/>
    <w:rsid w:val="00353428"/>
    <w:rsid w:val="00353CBF"/>
    <w:rsid w:val="00354604"/>
    <w:rsid w:val="003548A2"/>
    <w:rsid w:val="003549A0"/>
    <w:rsid w:val="003552BD"/>
    <w:rsid w:val="003560E1"/>
    <w:rsid w:val="003565D1"/>
    <w:rsid w:val="00356ED2"/>
    <w:rsid w:val="003576AB"/>
    <w:rsid w:val="0036055C"/>
    <w:rsid w:val="0036071F"/>
    <w:rsid w:val="00361C4A"/>
    <w:rsid w:val="00363657"/>
    <w:rsid w:val="0036437D"/>
    <w:rsid w:val="00365288"/>
    <w:rsid w:val="00365CF4"/>
    <w:rsid w:val="00365EC0"/>
    <w:rsid w:val="003703B2"/>
    <w:rsid w:val="00370E02"/>
    <w:rsid w:val="0037141F"/>
    <w:rsid w:val="00371ED0"/>
    <w:rsid w:val="00372018"/>
    <w:rsid w:val="003728F9"/>
    <w:rsid w:val="00374A77"/>
    <w:rsid w:val="0037567A"/>
    <w:rsid w:val="00375C2F"/>
    <w:rsid w:val="0037640A"/>
    <w:rsid w:val="003766D2"/>
    <w:rsid w:val="00377420"/>
    <w:rsid w:val="00380B0A"/>
    <w:rsid w:val="00380B2B"/>
    <w:rsid w:val="0038114D"/>
    <w:rsid w:val="00381648"/>
    <w:rsid w:val="003816D7"/>
    <w:rsid w:val="003823AF"/>
    <w:rsid w:val="00383297"/>
    <w:rsid w:val="00383A3A"/>
    <w:rsid w:val="00383B40"/>
    <w:rsid w:val="003848A4"/>
    <w:rsid w:val="00385FC0"/>
    <w:rsid w:val="0038624E"/>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7CA3"/>
    <w:rsid w:val="003A0BCC"/>
    <w:rsid w:val="003A270D"/>
    <w:rsid w:val="003A402D"/>
    <w:rsid w:val="003A4126"/>
    <w:rsid w:val="003A48C0"/>
    <w:rsid w:val="003A4A83"/>
    <w:rsid w:val="003A4B20"/>
    <w:rsid w:val="003A5754"/>
    <w:rsid w:val="003A5B94"/>
    <w:rsid w:val="003A5D94"/>
    <w:rsid w:val="003A638D"/>
    <w:rsid w:val="003A79AD"/>
    <w:rsid w:val="003B0568"/>
    <w:rsid w:val="003B0700"/>
    <w:rsid w:val="003B1653"/>
    <w:rsid w:val="003B18C7"/>
    <w:rsid w:val="003B29BA"/>
    <w:rsid w:val="003B2D51"/>
    <w:rsid w:val="003B2EF1"/>
    <w:rsid w:val="003B4A52"/>
    <w:rsid w:val="003B50DD"/>
    <w:rsid w:val="003B575D"/>
    <w:rsid w:val="003B6865"/>
    <w:rsid w:val="003B6AC4"/>
    <w:rsid w:val="003C001C"/>
    <w:rsid w:val="003C09FA"/>
    <w:rsid w:val="003C19C8"/>
    <w:rsid w:val="003C2226"/>
    <w:rsid w:val="003C280B"/>
    <w:rsid w:val="003C2AB0"/>
    <w:rsid w:val="003C2F23"/>
    <w:rsid w:val="003C30E5"/>
    <w:rsid w:val="003C3144"/>
    <w:rsid w:val="003C451C"/>
    <w:rsid w:val="003C4C6D"/>
    <w:rsid w:val="003C5915"/>
    <w:rsid w:val="003C5BAB"/>
    <w:rsid w:val="003C6EA3"/>
    <w:rsid w:val="003C6F1D"/>
    <w:rsid w:val="003C7C8D"/>
    <w:rsid w:val="003D061B"/>
    <w:rsid w:val="003D09C5"/>
    <w:rsid w:val="003D2D17"/>
    <w:rsid w:val="003D3AE8"/>
    <w:rsid w:val="003D50FD"/>
    <w:rsid w:val="003D521B"/>
    <w:rsid w:val="003D5C41"/>
    <w:rsid w:val="003D635D"/>
    <w:rsid w:val="003D7548"/>
    <w:rsid w:val="003D7F5C"/>
    <w:rsid w:val="003E0690"/>
    <w:rsid w:val="003E0B17"/>
    <w:rsid w:val="003E0C6C"/>
    <w:rsid w:val="003E1643"/>
    <w:rsid w:val="003E25CD"/>
    <w:rsid w:val="003E2735"/>
    <w:rsid w:val="003E2A09"/>
    <w:rsid w:val="003E316D"/>
    <w:rsid w:val="003E339B"/>
    <w:rsid w:val="003E354A"/>
    <w:rsid w:val="003E38D5"/>
    <w:rsid w:val="003E44A7"/>
    <w:rsid w:val="003E4BF0"/>
    <w:rsid w:val="003E5B2A"/>
    <w:rsid w:val="003E639F"/>
    <w:rsid w:val="003E63B6"/>
    <w:rsid w:val="003E6E52"/>
    <w:rsid w:val="003E785D"/>
    <w:rsid w:val="003E7DF5"/>
    <w:rsid w:val="003F044F"/>
    <w:rsid w:val="003F0BEC"/>
    <w:rsid w:val="003F0F84"/>
    <w:rsid w:val="003F169C"/>
    <w:rsid w:val="003F1913"/>
    <w:rsid w:val="003F1A84"/>
    <w:rsid w:val="003F3392"/>
    <w:rsid w:val="003F385C"/>
    <w:rsid w:val="003F4591"/>
    <w:rsid w:val="003F5421"/>
    <w:rsid w:val="003F5453"/>
    <w:rsid w:val="003F65A5"/>
    <w:rsid w:val="003F7220"/>
    <w:rsid w:val="003F745B"/>
    <w:rsid w:val="003F7476"/>
    <w:rsid w:val="003F7C5F"/>
    <w:rsid w:val="00400EC3"/>
    <w:rsid w:val="004023A1"/>
    <w:rsid w:val="004028F2"/>
    <w:rsid w:val="00402CA9"/>
    <w:rsid w:val="0040475A"/>
    <w:rsid w:val="00404C02"/>
    <w:rsid w:val="00405D85"/>
    <w:rsid w:val="00407403"/>
    <w:rsid w:val="004102B0"/>
    <w:rsid w:val="004108DC"/>
    <w:rsid w:val="00411141"/>
    <w:rsid w:val="004131EC"/>
    <w:rsid w:val="00414211"/>
    <w:rsid w:val="004142C1"/>
    <w:rsid w:val="004142DE"/>
    <w:rsid w:val="004149EB"/>
    <w:rsid w:val="004161D7"/>
    <w:rsid w:val="004223FA"/>
    <w:rsid w:val="004230D5"/>
    <w:rsid w:val="00423435"/>
    <w:rsid w:val="004234A1"/>
    <w:rsid w:val="0042461D"/>
    <w:rsid w:val="00424DCB"/>
    <w:rsid w:val="00425052"/>
    <w:rsid w:val="0042548E"/>
    <w:rsid w:val="004267B3"/>
    <w:rsid w:val="00426E7E"/>
    <w:rsid w:val="00427819"/>
    <w:rsid w:val="00427AC0"/>
    <w:rsid w:val="00427E79"/>
    <w:rsid w:val="00430738"/>
    <w:rsid w:val="00430ADC"/>
    <w:rsid w:val="00430D2E"/>
    <w:rsid w:val="00430F31"/>
    <w:rsid w:val="00431870"/>
    <w:rsid w:val="0043194E"/>
    <w:rsid w:val="00432095"/>
    <w:rsid w:val="00434BE4"/>
    <w:rsid w:val="004353F0"/>
    <w:rsid w:val="00436036"/>
    <w:rsid w:val="00436853"/>
    <w:rsid w:val="00437174"/>
    <w:rsid w:val="00437308"/>
    <w:rsid w:val="00437CDA"/>
    <w:rsid w:val="00441028"/>
    <w:rsid w:val="00441195"/>
    <w:rsid w:val="0044125A"/>
    <w:rsid w:val="00441373"/>
    <w:rsid w:val="00441BB4"/>
    <w:rsid w:val="00442D72"/>
    <w:rsid w:val="00443024"/>
    <w:rsid w:val="004431AE"/>
    <w:rsid w:val="004436AA"/>
    <w:rsid w:val="00443FC0"/>
    <w:rsid w:val="004454DA"/>
    <w:rsid w:val="00445D92"/>
    <w:rsid w:val="00446259"/>
    <w:rsid w:val="004525AC"/>
    <w:rsid w:val="00452841"/>
    <w:rsid w:val="00452B86"/>
    <w:rsid w:val="00452C26"/>
    <w:rsid w:val="00452C7A"/>
    <w:rsid w:val="00453537"/>
    <w:rsid w:val="00453DBA"/>
    <w:rsid w:val="00453E77"/>
    <w:rsid w:val="00453EFC"/>
    <w:rsid w:val="00453F62"/>
    <w:rsid w:val="004545F3"/>
    <w:rsid w:val="00454B85"/>
    <w:rsid w:val="00455160"/>
    <w:rsid w:val="004552D7"/>
    <w:rsid w:val="00455B83"/>
    <w:rsid w:val="00455D43"/>
    <w:rsid w:val="0045629D"/>
    <w:rsid w:val="00456C04"/>
    <w:rsid w:val="00456C23"/>
    <w:rsid w:val="00456DA5"/>
    <w:rsid w:val="00457446"/>
    <w:rsid w:val="00457D2C"/>
    <w:rsid w:val="00457E6C"/>
    <w:rsid w:val="00461AAE"/>
    <w:rsid w:val="004622C2"/>
    <w:rsid w:val="004639AD"/>
    <w:rsid w:val="00463FB8"/>
    <w:rsid w:val="00464E2C"/>
    <w:rsid w:val="00466F9B"/>
    <w:rsid w:val="00467013"/>
    <w:rsid w:val="004671DC"/>
    <w:rsid w:val="0046748D"/>
    <w:rsid w:val="004678C6"/>
    <w:rsid w:val="00470E18"/>
    <w:rsid w:val="004710B7"/>
    <w:rsid w:val="004712C0"/>
    <w:rsid w:val="004714FC"/>
    <w:rsid w:val="00471885"/>
    <w:rsid w:val="00473161"/>
    <w:rsid w:val="004749FB"/>
    <w:rsid w:val="004752C7"/>
    <w:rsid w:val="00475473"/>
    <w:rsid w:val="00475C18"/>
    <w:rsid w:val="00476546"/>
    <w:rsid w:val="00480913"/>
    <w:rsid w:val="00480B95"/>
    <w:rsid w:val="00480C37"/>
    <w:rsid w:val="00480CC8"/>
    <w:rsid w:val="00481CBC"/>
    <w:rsid w:val="0048219D"/>
    <w:rsid w:val="00483121"/>
    <w:rsid w:val="00484347"/>
    <w:rsid w:val="0048485A"/>
    <w:rsid w:val="004848F2"/>
    <w:rsid w:val="004849B9"/>
    <w:rsid w:val="004855A0"/>
    <w:rsid w:val="00486156"/>
    <w:rsid w:val="004875E4"/>
    <w:rsid w:val="0049044C"/>
    <w:rsid w:val="00490C48"/>
    <w:rsid w:val="00491015"/>
    <w:rsid w:val="004918B1"/>
    <w:rsid w:val="0049193A"/>
    <w:rsid w:val="004919C4"/>
    <w:rsid w:val="00492077"/>
    <w:rsid w:val="004926EC"/>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77E"/>
    <w:rsid w:val="00497929"/>
    <w:rsid w:val="00497AEC"/>
    <w:rsid w:val="004A169C"/>
    <w:rsid w:val="004A2224"/>
    <w:rsid w:val="004A238A"/>
    <w:rsid w:val="004A243A"/>
    <w:rsid w:val="004A2472"/>
    <w:rsid w:val="004A2CCD"/>
    <w:rsid w:val="004A3EED"/>
    <w:rsid w:val="004A500A"/>
    <w:rsid w:val="004A519A"/>
    <w:rsid w:val="004A69F2"/>
    <w:rsid w:val="004A7109"/>
    <w:rsid w:val="004B0468"/>
    <w:rsid w:val="004B0ACE"/>
    <w:rsid w:val="004B1409"/>
    <w:rsid w:val="004B24F5"/>
    <w:rsid w:val="004B2923"/>
    <w:rsid w:val="004B3384"/>
    <w:rsid w:val="004B3CEA"/>
    <w:rsid w:val="004B43E7"/>
    <w:rsid w:val="004B44EC"/>
    <w:rsid w:val="004B6ECE"/>
    <w:rsid w:val="004B7F77"/>
    <w:rsid w:val="004C0140"/>
    <w:rsid w:val="004C02B1"/>
    <w:rsid w:val="004C0867"/>
    <w:rsid w:val="004C0932"/>
    <w:rsid w:val="004C13C3"/>
    <w:rsid w:val="004C1646"/>
    <w:rsid w:val="004C1795"/>
    <w:rsid w:val="004C1C42"/>
    <w:rsid w:val="004C1FCF"/>
    <w:rsid w:val="004C300A"/>
    <w:rsid w:val="004C3151"/>
    <w:rsid w:val="004C368D"/>
    <w:rsid w:val="004C37F5"/>
    <w:rsid w:val="004C4D0B"/>
    <w:rsid w:val="004C6F6D"/>
    <w:rsid w:val="004D033A"/>
    <w:rsid w:val="004D0CF5"/>
    <w:rsid w:val="004D189A"/>
    <w:rsid w:val="004D19FC"/>
    <w:rsid w:val="004D2CBD"/>
    <w:rsid w:val="004D3D46"/>
    <w:rsid w:val="004D3E74"/>
    <w:rsid w:val="004D543B"/>
    <w:rsid w:val="004D58C0"/>
    <w:rsid w:val="004D5A91"/>
    <w:rsid w:val="004D5BB6"/>
    <w:rsid w:val="004D5BED"/>
    <w:rsid w:val="004D61B0"/>
    <w:rsid w:val="004D6A7F"/>
    <w:rsid w:val="004D6B6C"/>
    <w:rsid w:val="004D7D72"/>
    <w:rsid w:val="004E0184"/>
    <w:rsid w:val="004E069C"/>
    <w:rsid w:val="004E0B0A"/>
    <w:rsid w:val="004E198D"/>
    <w:rsid w:val="004E31D8"/>
    <w:rsid w:val="004E4327"/>
    <w:rsid w:val="004E43BF"/>
    <w:rsid w:val="004E5976"/>
    <w:rsid w:val="004E5CBF"/>
    <w:rsid w:val="004E6054"/>
    <w:rsid w:val="004E75D4"/>
    <w:rsid w:val="004E7872"/>
    <w:rsid w:val="004F11CF"/>
    <w:rsid w:val="004F12AC"/>
    <w:rsid w:val="004F1D90"/>
    <w:rsid w:val="004F222D"/>
    <w:rsid w:val="004F2FAF"/>
    <w:rsid w:val="004F3523"/>
    <w:rsid w:val="004F3711"/>
    <w:rsid w:val="004F3D4A"/>
    <w:rsid w:val="004F4C5B"/>
    <w:rsid w:val="004F5112"/>
    <w:rsid w:val="004F5841"/>
    <w:rsid w:val="004F72FB"/>
    <w:rsid w:val="004F75B8"/>
    <w:rsid w:val="004F76F0"/>
    <w:rsid w:val="00501068"/>
    <w:rsid w:val="0050156B"/>
    <w:rsid w:val="00501C36"/>
    <w:rsid w:val="00502558"/>
    <w:rsid w:val="00502D31"/>
    <w:rsid w:val="00504C0D"/>
    <w:rsid w:val="0050697C"/>
    <w:rsid w:val="00506B23"/>
    <w:rsid w:val="00506DA0"/>
    <w:rsid w:val="0050723E"/>
    <w:rsid w:val="00507DE7"/>
    <w:rsid w:val="00510511"/>
    <w:rsid w:val="005108D4"/>
    <w:rsid w:val="00510C89"/>
    <w:rsid w:val="00511003"/>
    <w:rsid w:val="005119C8"/>
    <w:rsid w:val="00512453"/>
    <w:rsid w:val="00512583"/>
    <w:rsid w:val="005126AD"/>
    <w:rsid w:val="00512E13"/>
    <w:rsid w:val="00512EB0"/>
    <w:rsid w:val="00513D5B"/>
    <w:rsid w:val="0051430B"/>
    <w:rsid w:val="00514FEF"/>
    <w:rsid w:val="005158AD"/>
    <w:rsid w:val="005163DB"/>
    <w:rsid w:val="00516B9D"/>
    <w:rsid w:val="00516DBF"/>
    <w:rsid w:val="00516E21"/>
    <w:rsid w:val="005171D1"/>
    <w:rsid w:val="00517473"/>
    <w:rsid w:val="0051798D"/>
    <w:rsid w:val="00517A79"/>
    <w:rsid w:val="00517B97"/>
    <w:rsid w:val="00520403"/>
    <w:rsid w:val="0052054C"/>
    <w:rsid w:val="00520EA3"/>
    <w:rsid w:val="00521250"/>
    <w:rsid w:val="005224BF"/>
    <w:rsid w:val="0052269A"/>
    <w:rsid w:val="0052322E"/>
    <w:rsid w:val="005242BA"/>
    <w:rsid w:val="00525943"/>
    <w:rsid w:val="00526223"/>
    <w:rsid w:val="0052630B"/>
    <w:rsid w:val="00526413"/>
    <w:rsid w:val="005265DD"/>
    <w:rsid w:val="00526928"/>
    <w:rsid w:val="00527303"/>
    <w:rsid w:val="005274A8"/>
    <w:rsid w:val="00527787"/>
    <w:rsid w:val="005277BC"/>
    <w:rsid w:val="00527857"/>
    <w:rsid w:val="005302E1"/>
    <w:rsid w:val="005304C8"/>
    <w:rsid w:val="00530547"/>
    <w:rsid w:val="0053072B"/>
    <w:rsid w:val="0053262C"/>
    <w:rsid w:val="00532882"/>
    <w:rsid w:val="0053412C"/>
    <w:rsid w:val="00534248"/>
    <w:rsid w:val="00534B4C"/>
    <w:rsid w:val="00535DC6"/>
    <w:rsid w:val="005365FF"/>
    <w:rsid w:val="00537A0D"/>
    <w:rsid w:val="0054009F"/>
    <w:rsid w:val="005409E2"/>
    <w:rsid w:val="00540F00"/>
    <w:rsid w:val="005410A3"/>
    <w:rsid w:val="00541A30"/>
    <w:rsid w:val="00542845"/>
    <w:rsid w:val="005430B0"/>
    <w:rsid w:val="00543A99"/>
    <w:rsid w:val="00543AE7"/>
    <w:rsid w:val="0054403B"/>
    <w:rsid w:val="00544300"/>
    <w:rsid w:val="005447D1"/>
    <w:rsid w:val="00544899"/>
    <w:rsid w:val="00544BAA"/>
    <w:rsid w:val="00545737"/>
    <w:rsid w:val="0054574E"/>
    <w:rsid w:val="00545767"/>
    <w:rsid w:val="0054620D"/>
    <w:rsid w:val="00546823"/>
    <w:rsid w:val="0054745E"/>
    <w:rsid w:val="005509F8"/>
    <w:rsid w:val="00550C6F"/>
    <w:rsid w:val="00551509"/>
    <w:rsid w:val="00551817"/>
    <w:rsid w:val="005520F1"/>
    <w:rsid w:val="00552477"/>
    <w:rsid w:val="005526A5"/>
    <w:rsid w:val="00553DBD"/>
    <w:rsid w:val="00555308"/>
    <w:rsid w:val="005571C0"/>
    <w:rsid w:val="00557246"/>
    <w:rsid w:val="00557E0C"/>
    <w:rsid w:val="005616DA"/>
    <w:rsid w:val="00561C96"/>
    <w:rsid w:val="005632D8"/>
    <w:rsid w:val="00564451"/>
    <w:rsid w:val="005652A4"/>
    <w:rsid w:val="00565996"/>
    <w:rsid w:val="005659E0"/>
    <w:rsid w:val="00565D77"/>
    <w:rsid w:val="005660BE"/>
    <w:rsid w:val="00566834"/>
    <w:rsid w:val="00566D72"/>
    <w:rsid w:val="00567E85"/>
    <w:rsid w:val="005716C1"/>
    <w:rsid w:val="00571845"/>
    <w:rsid w:val="005718EF"/>
    <w:rsid w:val="00572707"/>
    <w:rsid w:val="00572896"/>
    <w:rsid w:val="00572E54"/>
    <w:rsid w:val="0057327E"/>
    <w:rsid w:val="00573821"/>
    <w:rsid w:val="0057495B"/>
    <w:rsid w:val="005753B8"/>
    <w:rsid w:val="00577D3F"/>
    <w:rsid w:val="0058001F"/>
    <w:rsid w:val="00580DFA"/>
    <w:rsid w:val="005813F2"/>
    <w:rsid w:val="00581869"/>
    <w:rsid w:val="0058223D"/>
    <w:rsid w:val="005822A9"/>
    <w:rsid w:val="005825AB"/>
    <w:rsid w:val="005832B1"/>
    <w:rsid w:val="00583750"/>
    <w:rsid w:val="00583D45"/>
    <w:rsid w:val="005842A6"/>
    <w:rsid w:val="00584325"/>
    <w:rsid w:val="00585950"/>
    <w:rsid w:val="00585A20"/>
    <w:rsid w:val="0058635E"/>
    <w:rsid w:val="00587034"/>
    <w:rsid w:val="00587B4B"/>
    <w:rsid w:val="0059126E"/>
    <w:rsid w:val="00591306"/>
    <w:rsid w:val="00591C33"/>
    <w:rsid w:val="00591E81"/>
    <w:rsid w:val="00592DF7"/>
    <w:rsid w:val="00592E1B"/>
    <w:rsid w:val="0059420D"/>
    <w:rsid w:val="005948F3"/>
    <w:rsid w:val="00594E1F"/>
    <w:rsid w:val="005960C4"/>
    <w:rsid w:val="00597881"/>
    <w:rsid w:val="005A02A4"/>
    <w:rsid w:val="005A121F"/>
    <w:rsid w:val="005A15E9"/>
    <w:rsid w:val="005A20F7"/>
    <w:rsid w:val="005A2169"/>
    <w:rsid w:val="005A229A"/>
    <w:rsid w:val="005A2A4A"/>
    <w:rsid w:val="005A38E6"/>
    <w:rsid w:val="005A393B"/>
    <w:rsid w:val="005A4714"/>
    <w:rsid w:val="005A49DF"/>
    <w:rsid w:val="005A5E9D"/>
    <w:rsid w:val="005A670D"/>
    <w:rsid w:val="005A7550"/>
    <w:rsid w:val="005B0411"/>
    <w:rsid w:val="005B04D9"/>
    <w:rsid w:val="005B059A"/>
    <w:rsid w:val="005B150A"/>
    <w:rsid w:val="005B1696"/>
    <w:rsid w:val="005B19EE"/>
    <w:rsid w:val="005B2AC9"/>
    <w:rsid w:val="005B3CAB"/>
    <w:rsid w:val="005B3F1F"/>
    <w:rsid w:val="005B43DF"/>
    <w:rsid w:val="005B4ADF"/>
    <w:rsid w:val="005B5B57"/>
    <w:rsid w:val="005B5CC5"/>
    <w:rsid w:val="005B6089"/>
    <w:rsid w:val="005B72F4"/>
    <w:rsid w:val="005B7D70"/>
    <w:rsid w:val="005C0699"/>
    <w:rsid w:val="005C0971"/>
    <w:rsid w:val="005C09CB"/>
    <w:rsid w:val="005C1BFA"/>
    <w:rsid w:val="005C20A0"/>
    <w:rsid w:val="005C2465"/>
    <w:rsid w:val="005C2EDB"/>
    <w:rsid w:val="005C30BA"/>
    <w:rsid w:val="005C3AAF"/>
    <w:rsid w:val="005C3CC7"/>
    <w:rsid w:val="005C7B4A"/>
    <w:rsid w:val="005D11BE"/>
    <w:rsid w:val="005D1222"/>
    <w:rsid w:val="005D186F"/>
    <w:rsid w:val="005D192C"/>
    <w:rsid w:val="005D19E6"/>
    <w:rsid w:val="005D2418"/>
    <w:rsid w:val="005D25C1"/>
    <w:rsid w:val="005D3AD3"/>
    <w:rsid w:val="005D4023"/>
    <w:rsid w:val="005D4034"/>
    <w:rsid w:val="005D5D1D"/>
    <w:rsid w:val="005D6405"/>
    <w:rsid w:val="005D6656"/>
    <w:rsid w:val="005D6A43"/>
    <w:rsid w:val="005D716B"/>
    <w:rsid w:val="005E00F1"/>
    <w:rsid w:val="005E08F7"/>
    <w:rsid w:val="005E1D73"/>
    <w:rsid w:val="005E1F31"/>
    <w:rsid w:val="005E3700"/>
    <w:rsid w:val="005E37A8"/>
    <w:rsid w:val="005E4D6C"/>
    <w:rsid w:val="005E559D"/>
    <w:rsid w:val="005E5C46"/>
    <w:rsid w:val="005E5DCD"/>
    <w:rsid w:val="005E5E12"/>
    <w:rsid w:val="005E75D9"/>
    <w:rsid w:val="005F0D06"/>
    <w:rsid w:val="005F1137"/>
    <w:rsid w:val="005F1CF2"/>
    <w:rsid w:val="005F1F5A"/>
    <w:rsid w:val="005F209C"/>
    <w:rsid w:val="005F226D"/>
    <w:rsid w:val="005F2E39"/>
    <w:rsid w:val="005F3FD2"/>
    <w:rsid w:val="005F48E9"/>
    <w:rsid w:val="005F4EB2"/>
    <w:rsid w:val="005F5666"/>
    <w:rsid w:val="005F57FF"/>
    <w:rsid w:val="005F69D2"/>
    <w:rsid w:val="005F69E4"/>
    <w:rsid w:val="005F7083"/>
    <w:rsid w:val="005F7B45"/>
    <w:rsid w:val="006014B6"/>
    <w:rsid w:val="0060178B"/>
    <w:rsid w:val="00601F72"/>
    <w:rsid w:val="00602224"/>
    <w:rsid w:val="00602898"/>
    <w:rsid w:val="00603548"/>
    <w:rsid w:val="00603C9A"/>
    <w:rsid w:val="0060558A"/>
    <w:rsid w:val="0060588F"/>
    <w:rsid w:val="00606A93"/>
    <w:rsid w:val="0060722F"/>
    <w:rsid w:val="0060785D"/>
    <w:rsid w:val="00610087"/>
    <w:rsid w:val="006109E6"/>
    <w:rsid w:val="00610BF1"/>
    <w:rsid w:val="00610DAB"/>
    <w:rsid w:val="006110D2"/>
    <w:rsid w:val="0061167C"/>
    <w:rsid w:val="00611A2B"/>
    <w:rsid w:val="00611D8C"/>
    <w:rsid w:val="006126D0"/>
    <w:rsid w:val="00612D70"/>
    <w:rsid w:val="00612D8F"/>
    <w:rsid w:val="006132DF"/>
    <w:rsid w:val="0061338A"/>
    <w:rsid w:val="006134C5"/>
    <w:rsid w:val="00613CBB"/>
    <w:rsid w:val="00613D08"/>
    <w:rsid w:val="0061470F"/>
    <w:rsid w:val="006149B3"/>
    <w:rsid w:val="0061673A"/>
    <w:rsid w:val="00617236"/>
    <w:rsid w:val="00617411"/>
    <w:rsid w:val="00617AD8"/>
    <w:rsid w:val="00620033"/>
    <w:rsid w:val="00621C8C"/>
    <w:rsid w:val="0062275D"/>
    <w:rsid w:val="00622F42"/>
    <w:rsid w:val="00624853"/>
    <w:rsid w:val="00624C58"/>
    <w:rsid w:val="00626268"/>
    <w:rsid w:val="006268DB"/>
    <w:rsid w:val="00626B4F"/>
    <w:rsid w:val="0062711A"/>
    <w:rsid w:val="006276CC"/>
    <w:rsid w:val="006301B6"/>
    <w:rsid w:val="00632251"/>
    <w:rsid w:val="006323DB"/>
    <w:rsid w:val="00633C77"/>
    <w:rsid w:val="00635352"/>
    <w:rsid w:val="006356E2"/>
    <w:rsid w:val="00635ACF"/>
    <w:rsid w:val="00635E8B"/>
    <w:rsid w:val="006362A6"/>
    <w:rsid w:val="00636CBA"/>
    <w:rsid w:val="00636E75"/>
    <w:rsid w:val="006375ED"/>
    <w:rsid w:val="00637B55"/>
    <w:rsid w:val="00640663"/>
    <w:rsid w:val="00640780"/>
    <w:rsid w:val="006416B1"/>
    <w:rsid w:val="00641763"/>
    <w:rsid w:val="0064210E"/>
    <w:rsid w:val="00642161"/>
    <w:rsid w:val="006426A2"/>
    <w:rsid w:val="006432EF"/>
    <w:rsid w:val="006437A5"/>
    <w:rsid w:val="00645360"/>
    <w:rsid w:val="006456EE"/>
    <w:rsid w:val="00646A11"/>
    <w:rsid w:val="00646D10"/>
    <w:rsid w:val="00646D7B"/>
    <w:rsid w:val="00646E26"/>
    <w:rsid w:val="00647036"/>
    <w:rsid w:val="006470EC"/>
    <w:rsid w:val="006505AD"/>
    <w:rsid w:val="00651083"/>
    <w:rsid w:val="00651302"/>
    <w:rsid w:val="00651F5C"/>
    <w:rsid w:val="00654036"/>
    <w:rsid w:val="00654249"/>
    <w:rsid w:val="006544BC"/>
    <w:rsid w:val="00654610"/>
    <w:rsid w:val="00656393"/>
    <w:rsid w:val="006567FA"/>
    <w:rsid w:val="006602A2"/>
    <w:rsid w:val="00660516"/>
    <w:rsid w:val="00660F26"/>
    <w:rsid w:val="006611B5"/>
    <w:rsid w:val="006620FB"/>
    <w:rsid w:val="006622BE"/>
    <w:rsid w:val="006633E1"/>
    <w:rsid w:val="00663432"/>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48B3"/>
    <w:rsid w:val="00676423"/>
    <w:rsid w:val="00676604"/>
    <w:rsid w:val="006772FC"/>
    <w:rsid w:val="006778CE"/>
    <w:rsid w:val="0068075B"/>
    <w:rsid w:val="00680B56"/>
    <w:rsid w:val="006816EA"/>
    <w:rsid w:val="00682BBD"/>
    <w:rsid w:val="00683955"/>
    <w:rsid w:val="00683C71"/>
    <w:rsid w:val="00684BBA"/>
    <w:rsid w:val="00684E39"/>
    <w:rsid w:val="00685918"/>
    <w:rsid w:val="00685B93"/>
    <w:rsid w:val="00687BCB"/>
    <w:rsid w:val="006908DF"/>
    <w:rsid w:val="006933C7"/>
    <w:rsid w:val="006934C3"/>
    <w:rsid w:val="00694003"/>
    <w:rsid w:val="0069479D"/>
    <w:rsid w:val="00694E49"/>
    <w:rsid w:val="00695DEE"/>
    <w:rsid w:val="006962DA"/>
    <w:rsid w:val="006967FE"/>
    <w:rsid w:val="00696961"/>
    <w:rsid w:val="00696A50"/>
    <w:rsid w:val="00696B00"/>
    <w:rsid w:val="006972F1"/>
    <w:rsid w:val="006A089A"/>
    <w:rsid w:val="006A0F3E"/>
    <w:rsid w:val="006A12C7"/>
    <w:rsid w:val="006A1491"/>
    <w:rsid w:val="006A1BE5"/>
    <w:rsid w:val="006A255D"/>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1680"/>
    <w:rsid w:val="006C27C3"/>
    <w:rsid w:val="006C29BA"/>
    <w:rsid w:val="006C3A33"/>
    <w:rsid w:val="006C4678"/>
    <w:rsid w:val="006C4CCA"/>
    <w:rsid w:val="006C4CF9"/>
    <w:rsid w:val="006C4D3E"/>
    <w:rsid w:val="006C4D89"/>
    <w:rsid w:val="006C53ED"/>
    <w:rsid w:val="006C56FF"/>
    <w:rsid w:val="006C5974"/>
    <w:rsid w:val="006C5E94"/>
    <w:rsid w:val="006C6EDB"/>
    <w:rsid w:val="006C764B"/>
    <w:rsid w:val="006C79BB"/>
    <w:rsid w:val="006D29A7"/>
    <w:rsid w:val="006D49B3"/>
    <w:rsid w:val="006D604A"/>
    <w:rsid w:val="006D68E6"/>
    <w:rsid w:val="006D6EA8"/>
    <w:rsid w:val="006D6F93"/>
    <w:rsid w:val="006D7724"/>
    <w:rsid w:val="006D77A4"/>
    <w:rsid w:val="006E05A8"/>
    <w:rsid w:val="006E066F"/>
    <w:rsid w:val="006E0800"/>
    <w:rsid w:val="006E0B42"/>
    <w:rsid w:val="006E166D"/>
    <w:rsid w:val="006E1B88"/>
    <w:rsid w:val="006E22EE"/>
    <w:rsid w:val="006E2818"/>
    <w:rsid w:val="006E2EEE"/>
    <w:rsid w:val="006E42EC"/>
    <w:rsid w:val="006E6377"/>
    <w:rsid w:val="006E641F"/>
    <w:rsid w:val="006E6598"/>
    <w:rsid w:val="006E7694"/>
    <w:rsid w:val="006E7FF6"/>
    <w:rsid w:val="006F0483"/>
    <w:rsid w:val="006F06F8"/>
    <w:rsid w:val="006F1011"/>
    <w:rsid w:val="006F1108"/>
    <w:rsid w:val="006F145A"/>
    <w:rsid w:val="006F16B1"/>
    <w:rsid w:val="006F1F74"/>
    <w:rsid w:val="006F2067"/>
    <w:rsid w:val="006F2977"/>
    <w:rsid w:val="006F4968"/>
    <w:rsid w:val="006F4EB7"/>
    <w:rsid w:val="006F50D9"/>
    <w:rsid w:val="006F5848"/>
    <w:rsid w:val="006F5892"/>
    <w:rsid w:val="006F6426"/>
    <w:rsid w:val="006F64A3"/>
    <w:rsid w:val="006F6507"/>
    <w:rsid w:val="006F745F"/>
    <w:rsid w:val="006F757C"/>
    <w:rsid w:val="0070001C"/>
    <w:rsid w:val="0070068E"/>
    <w:rsid w:val="00701D17"/>
    <w:rsid w:val="007028A9"/>
    <w:rsid w:val="0070382E"/>
    <w:rsid w:val="007052F6"/>
    <w:rsid w:val="00705C93"/>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62E1"/>
    <w:rsid w:val="0071689A"/>
    <w:rsid w:val="00717725"/>
    <w:rsid w:val="007178EC"/>
    <w:rsid w:val="00717E7A"/>
    <w:rsid w:val="007203A0"/>
    <w:rsid w:val="00720C09"/>
    <w:rsid w:val="00720C1C"/>
    <w:rsid w:val="00722B13"/>
    <w:rsid w:val="00723063"/>
    <w:rsid w:val="00724B55"/>
    <w:rsid w:val="00725174"/>
    <w:rsid w:val="007254DD"/>
    <w:rsid w:val="007256F7"/>
    <w:rsid w:val="00726387"/>
    <w:rsid w:val="00726444"/>
    <w:rsid w:val="0072723C"/>
    <w:rsid w:val="007279B3"/>
    <w:rsid w:val="007301DB"/>
    <w:rsid w:val="0073066C"/>
    <w:rsid w:val="00732300"/>
    <w:rsid w:val="00732C96"/>
    <w:rsid w:val="007331B0"/>
    <w:rsid w:val="00733D9B"/>
    <w:rsid w:val="0073442B"/>
    <w:rsid w:val="00736393"/>
    <w:rsid w:val="00736E53"/>
    <w:rsid w:val="00737DEE"/>
    <w:rsid w:val="00741240"/>
    <w:rsid w:val="0074125C"/>
    <w:rsid w:val="00741F3C"/>
    <w:rsid w:val="00742B12"/>
    <w:rsid w:val="00743AC0"/>
    <w:rsid w:val="007444CF"/>
    <w:rsid w:val="007447F0"/>
    <w:rsid w:val="00744DC9"/>
    <w:rsid w:val="00745C80"/>
    <w:rsid w:val="00746AF0"/>
    <w:rsid w:val="00747060"/>
    <w:rsid w:val="00747674"/>
    <w:rsid w:val="0074793B"/>
    <w:rsid w:val="00747B26"/>
    <w:rsid w:val="00750459"/>
    <w:rsid w:val="00751049"/>
    <w:rsid w:val="00751645"/>
    <w:rsid w:val="00751B2D"/>
    <w:rsid w:val="00751F59"/>
    <w:rsid w:val="00752C25"/>
    <w:rsid w:val="00752E32"/>
    <w:rsid w:val="00753B54"/>
    <w:rsid w:val="00754A60"/>
    <w:rsid w:val="0075516C"/>
    <w:rsid w:val="00755EFE"/>
    <w:rsid w:val="00756BBB"/>
    <w:rsid w:val="00756EAF"/>
    <w:rsid w:val="007579D3"/>
    <w:rsid w:val="00757A9C"/>
    <w:rsid w:val="00757C4E"/>
    <w:rsid w:val="00757E26"/>
    <w:rsid w:val="00760012"/>
    <w:rsid w:val="007607C6"/>
    <w:rsid w:val="007610F4"/>
    <w:rsid w:val="007615E3"/>
    <w:rsid w:val="00761876"/>
    <w:rsid w:val="00762807"/>
    <w:rsid w:val="00762BB3"/>
    <w:rsid w:val="007639C3"/>
    <w:rsid w:val="007639F8"/>
    <w:rsid w:val="00763CEC"/>
    <w:rsid w:val="00763E50"/>
    <w:rsid w:val="007642DD"/>
    <w:rsid w:val="007649E8"/>
    <w:rsid w:val="00766A88"/>
    <w:rsid w:val="00767028"/>
    <w:rsid w:val="007702AA"/>
    <w:rsid w:val="00770559"/>
    <w:rsid w:val="00770AC9"/>
    <w:rsid w:val="0077121A"/>
    <w:rsid w:val="00772DF6"/>
    <w:rsid w:val="0077382A"/>
    <w:rsid w:val="0077431E"/>
    <w:rsid w:val="00774604"/>
    <w:rsid w:val="007766DC"/>
    <w:rsid w:val="00776BFD"/>
    <w:rsid w:val="00776E9C"/>
    <w:rsid w:val="0077729D"/>
    <w:rsid w:val="007772E4"/>
    <w:rsid w:val="007775C1"/>
    <w:rsid w:val="007779C9"/>
    <w:rsid w:val="00777C61"/>
    <w:rsid w:val="00777D23"/>
    <w:rsid w:val="00780216"/>
    <w:rsid w:val="007802AE"/>
    <w:rsid w:val="0078030A"/>
    <w:rsid w:val="0078039D"/>
    <w:rsid w:val="007808E4"/>
    <w:rsid w:val="00780F3C"/>
    <w:rsid w:val="00782A88"/>
    <w:rsid w:val="00783248"/>
    <w:rsid w:val="00783481"/>
    <w:rsid w:val="0078394D"/>
    <w:rsid w:val="00783D17"/>
    <w:rsid w:val="00783EC3"/>
    <w:rsid w:val="00784691"/>
    <w:rsid w:val="007848AF"/>
    <w:rsid w:val="007848C1"/>
    <w:rsid w:val="00784EA4"/>
    <w:rsid w:val="00784F9D"/>
    <w:rsid w:val="0078534D"/>
    <w:rsid w:val="0078618B"/>
    <w:rsid w:val="00786734"/>
    <w:rsid w:val="007867AB"/>
    <w:rsid w:val="007867C0"/>
    <w:rsid w:val="00787852"/>
    <w:rsid w:val="00790516"/>
    <w:rsid w:val="0079067B"/>
    <w:rsid w:val="00790775"/>
    <w:rsid w:val="0079092D"/>
    <w:rsid w:val="00791684"/>
    <w:rsid w:val="00792DEC"/>
    <w:rsid w:val="00794AE1"/>
    <w:rsid w:val="00794F0D"/>
    <w:rsid w:val="00795551"/>
    <w:rsid w:val="00795673"/>
    <w:rsid w:val="00795785"/>
    <w:rsid w:val="00795995"/>
    <w:rsid w:val="00796F89"/>
    <w:rsid w:val="0079753B"/>
    <w:rsid w:val="00797639"/>
    <w:rsid w:val="00797720"/>
    <w:rsid w:val="0079793D"/>
    <w:rsid w:val="00797EB2"/>
    <w:rsid w:val="007A19D9"/>
    <w:rsid w:val="007A1BD6"/>
    <w:rsid w:val="007A2076"/>
    <w:rsid w:val="007A239B"/>
    <w:rsid w:val="007A46B8"/>
    <w:rsid w:val="007A4AEB"/>
    <w:rsid w:val="007A4AF8"/>
    <w:rsid w:val="007A5EDE"/>
    <w:rsid w:val="007A677A"/>
    <w:rsid w:val="007A6D0A"/>
    <w:rsid w:val="007B0213"/>
    <w:rsid w:val="007B025D"/>
    <w:rsid w:val="007B0F23"/>
    <w:rsid w:val="007B1A28"/>
    <w:rsid w:val="007B1AE7"/>
    <w:rsid w:val="007B46C9"/>
    <w:rsid w:val="007B48E7"/>
    <w:rsid w:val="007B4969"/>
    <w:rsid w:val="007B4CC0"/>
    <w:rsid w:val="007B53BD"/>
    <w:rsid w:val="007B576A"/>
    <w:rsid w:val="007B6464"/>
    <w:rsid w:val="007B656D"/>
    <w:rsid w:val="007B6EED"/>
    <w:rsid w:val="007C01D8"/>
    <w:rsid w:val="007C0282"/>
    <w:rsid w:val="007C05FC"/>
    <w:rsid w:val="007C0996"/>
    <w:rsid w:val="007C2638"/>
    <w:rsid w:val="007C2E6A"/>
    <w:rsid w:val="007C4788"/>
    <w:rsid w:val="007C5B91"/>
    <w:rsid w:val="007C7D07"/>
    <w:rsid w:val="007D0860"/>
    <w:rsid w:val="007D3141"/>
    <w:rsid w:val="007D363A"/>
    <w:rsid w:val="007D3763"/>
    <w:rsid w:val="007D4984"/>
    <w:rsid w:val="007D5576"/>
    <w:rsid w:val="007D59A6"/>
    <w:rsid w:val="007D5B07"/>
    <w:rsid w:val="007D715A"/>
    <w:rsid w:val="007D71FE"/>
    <w:rsid w:val="007D7B2C"/>
    <w:rsid w:val="007D7F3A"/>
    <w:rsid w:val="007E00D3"/>
    <w:rsid w:val="007E1EB8"/>
    <w:rsid w:val="007E27FD"/>
    <w:rsid w:val="007E29A1"/>
    <w:rsid w:val="007E37B8"/>
    <w:rsid w:val="007E381F"/>
    <w:rsid w:val="007E4DA8"/>
    <w:rsid w:val="007E568E"/>
    <w:rsid w:val="007E6071"/>
    <w:rsid w:val="007E637D"/>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8AC"/>
    <w:rsid w:val="007F1DF4"/>
    <w:rsid w:val="007F2BC3"/>
    <w:rsid w:val="007F2D02"/>
    <w:rsid w:val="007F2FB3"/>
    <w:rsid w:val="007F3336"/>
    <w:rsid w:val="007F38B1"/>
    <w:rsid w:val="007F3B54"/>
    <w:rsid w:val="007F3EC7"/>
    <w:rsid w:val="007F4549"/>
    <w:rsid w:val="007F474E"/>
    <w:rsid w:val="007F57C6"/>
    <w:rsid w:val="007F5BD1"/>
    <w:rsid w:val="007F5EF0"/>
    <w:rsid w:val="007F6708"/>
    <w:rsid w:val="007F67AE"/>
    <w:rsid w:val="007F6D34"/>
    <w:rsid w:val="007F749D"/>
    <w:rsid w:val="007F75EE"/>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633B"/>
    <w:rsid w:val="00807290"/>
    <w:rsid w:val="00810B65"/>
    <w:rsid w:val="00810ECD"/>
    <w:rsid w:val="008112C1"/>
    <w:rsid w:val="0081166F"/>
    <w:rsid w:val="00811E36"/>
    <w:rsid w:val="00812A2F"/>
    <w:rsid w:val="00812A39"/>
    <w:rsid w:val="00812A90"/>
    <w:rsid w:val="0081304B"/>
    <w:rsid w:val="008159EB"/>
    <w:rsid w:val="00821D5F"/>
    <w:rsid w:val="008225DD"/>
    <w:rsid w:val="00822D7B"/>
    <w:rsid w:val="008241F3"/>
    <w:rsid w:val="00824B45"/>
    <w:rsid w:val="00824B99"/>
    <w:rsid w:val="00825CFF"/>
    <w:rsid w:val="00826B17"/>
    <w:rsid w:val="00826BA9"/>
    <w:rsid w:val="0082708A"/>
    <w:rsid w:val="0082724F"/>
    <w:rsid w:val="008274BA"/>
    <w:rsid w:val="00827752"/>
    <w:rsid w:val="008314DD"/>
    <w:rsid w:val="00832270"/>
    <w:rsid w:val="008325C9"/>
    <w:rsid w:val="00832FC6"/>
    <w:rsid w:val="008334C2"/>
    <w:rsid w:val="00833E2D"/>
    <w:rsid w:val="00834959"/>
    <w:rsid w:val="00835324"/>
    <w:rsid w:val="00835746"/>
    <w:rsid w:val="00837A49"/>
    <w:rsid w:val="00837FA6"/>
    <w:rsid w:val="0084009C"/>
    <w:rsid w:val="00841AEC"/>
    <w:rsid w:val="00841E74"/>
    <w:rsid w:val="0084226A"/>
    <w:rsid w:val="00842289"/>
    <w:rsid w:val="00843AF3"/>
    <w:rsid w:val="00843AFD"/>
    <w:rsid w:val="008454F0"/>
    <w:rsid w:val="008463BB"/>
    <w:rsid w:val="00846BA0"/>
    <w:rsid w:val="00846DC0"/>
    <w:rsid w:val="00847406"/>
    <w:rsid w:val="00847CA7"/>
    <w:rsid w:val="0085055A"/>
    <w:rsid w:val="00850C3B"/>
    <w:rsid w:val="008517EA"/>
    <w:rsid w:val="008527CB"/>
    <w:rsid w:val="00852C71"/>
    <w:rsid w:val="0085322B"/>
    <w:rsid w:val="008539BF"/>
    <w:rsid w:val="00853EB9"/>
    <w:rsid w:val="00855366"/>
    <w:rsid w:val="0085590F"/>
    <w:rsid w:val="00855E37"/>
    <w:rsid w:val="008560F3"/>
    <w:rsid w:val="008561B5"/>
    <w:rsid w:val="00856C9A"/>
    <w:rsid w:val="00857103"/>
    <w:rsid w:val="00857133"/>
    <w:rsid w:val="0086014A"/>
    <w:rsid w:val="00861387"/>
    <w:rsid w:val="00862339"/>
    <w:rsid w:val="00862C18"/>
    <w:rsid w:val="00862C9B"/>
    <w:rsid w:val="00863265"/>
    <w:rsid w:val="00864C31"/>
    <w:rsid w:val="00865088"/>
    <w:rsid w:val="008664A2"/>
    <w:rsid w:val="00866D16"/>
    <w:rsid w:val="00867F5B"/>
    <w:rsid w:val="008705F3"/>
    <w:rsid w:val="00870894"/>
    <w:rsid w:val="00871471"/>
    <w:rsid w:val="00871DD2"/>
    <w:rsid w:val="0087265C"/>
    <w:rsid w:val="00874216"/>
    <w:rsid w:val="008742BA"/>
    <w:rsid w:val="008744C5"/>
    <w:rsid w:val="008748C8"/>
    <w:rsid w:val="00874AA7"/>
    <w:rsid w:val="00875229"/>
    <w:rsid w:val="00875816"/>
    <w:rsid w:val="00876342"/>
    <w:rsid w:val="0087656C"/>
    <w:rsid w:val="00876B90"/>
    <w:rsid w:val="00876BEB"/>
    <w:rsid w:val="008778C3"/>
    <w:rsid w:val="00877D77"/>
    <w:rsid w:val="008815E1"/>
    <w:rsid w:val="00881BFB"/>
    <w:rsid w:val="0088267A"/>
    <w:rsid w:val="0088307E"/>
    <w:rsid w:val="00883AD4"/>
    <w:rsid w:val="0088536C"/>
    <w:rsid w:val="0088597B"/>
    <w:rsid w:val="008863EB"/>
    <w:rsid w:val="00886DE3"/>
    <w:rsid w:val="008900FD"/>
    <w:rsid w:val="0089043E"/>
    <w:rsid w:val="00890580"/>
    <w:rsid w:val="00891C1B"/>
    <w:rsid w:val="008922D3"/>
    <w:rsid w:val="00892698"/>
    <w:rsid w:val="008927DF"/>
    <w:rsid w:val="0089383E"/>
    <w:rsid w:val="008940F7"/>
    <w:rsid w:val="00894461"/>
    <w:rsid w:val="008947F2"/>
    <w:rsid w:val="00897183"/>
    <w:rsid w:val="008974DE"/>
    <w:rsid w:val="0089753F"/>
    <w:rsid w:val="008A010C"/>
    <w:rsid w:val="008A0771"/>
    <w:rsid w:val="008A18B2"/>
    <w:rsid w:val="008A272D"/>
    <w:rsid w:val="008A28C1"/>
    <w:rsid w:val="008A34DB"/>
    <w:rsid w:val="008A405F"/>
    <w:rsid w:val="008A4407"/>
    <w:rsid w:val="008A499A"/>
    <w:rsid w:val="008A5B6B"/>
    <w:rsid w:val="008A5CD2"/>
    <w:rsid w:val="008A6130"/>
    <w:rsid w:val="008A63F3"/>
    <w:rsid w:val="008A650B"/>
    <w:rsid w:val="008A6CA5"/>
    <w:rsid w:val="008A768C"/>
    <w:rsid w:val="008B02D1"/>
    <w:rsid w:val="008B07C1"/>
    <w:rsid w:val="008B0BAD"/>
    <w:rsid w:val="008B587C"/>
    <w:rsid w:val="008B5AEB"/>
    <w:rsid w:val="008B5C65"/>
    <w:rsid w:val="008B647C"/>
    <w:rsid w:val="008B6764"/>
    <w:rsid w:val="008B6D2E"/>
    <w:rsid w:val="008B6D30"/>
    <w:rsid w:val="008B7895"/>
    <w:rsid w:val="008B7C5F"/>
    <w:rsid w:val="008C051B"/>
    <w:rsid w:val="008C119E"/>
    <w:rsid w:val="008C11EE"/>
    <w:rsid w:val="008C17CB"/>
    <w:rsid w:val="008C180E"/>
    <w:rsid w:val="008C2492"/>
    <w:rsid w:val="008C2578"/>
    <w:rsid w:val="008C28A4"/>
    <w:rsid w:val="008C2AD3"/>
    <w:rsid w:val="008C2F80"/>
    <w:rsid w:val="008C3470"/>
    <w:rsid w:val="008C3B2B"/>
    <w:rsid w:val="008C5560"/>
    <w:rsid w:val="008D0036"/>
    <w:rsid w:val="008D0294"/>
    <w:rsid w:val="008D0D99"/>
    <w:rsid w:val="008D123A"/>
    <w:rsid w:val="008D2CDC"/>
    <w:rsid w:val="008D34C3"/>
    <w:rsid w:val="008D381D"/>
    <w:rsid w:val="008D3DAD"/>
    <w:rsid w:val="008D3F73"/>
    <w:rsid w:val="008D433F"/>
    <w:rsid w:val="008D46B6"/>
    <w:rsid w:val="008D4AED"/>
    <w:rsid w:val="008D4B82"/>
    <w:rsid w:val="008D5401"/>
    <w:rsid w:val="008D59BD"/>
    <w:rsid w:val="008D7225"/>
    <w:rsid w:val="008E04C9"/>
    <w:rsid w:val="008E0C53"/>
    <w:rsid w:val="008E10A8"/>
    <w:rsid w:val="008E13F7"/>
    <w:rsid w:val="008E1654"/>
    <w:rsid w:val="008E215B"/>
    <w:rsid w:val="008E2958"/>
    <w:rsid w:val="008E29C6"/>
    <w:rsid w:val="008E3209"/>
    <w:rsid w:val="008E37DA"/>
    <w:rsid w:val="008E3FD7"/>
    <w:rsid w:val="008E4D86"/>
    <w:rsid w:val="008E567E"/>
    <w:rsid w:val="008E6319"/>
    <w:rsid w:val="008F09BF"/>
    <w:rsid w:val="008F1801"/>
    <w:rsid w:val="008F4F41"/>
    <w:rsid w:val="008F4F59"/>
    <w:rsid w:val="008F6014"/>
    <w:rsid w:val="008F614C"/>
    <w:rsid w:val="008F61B1"/>
    <w:rsid w:val="008F67FF"/>
    <w:rsid w:val="008F74E2"/>
    <w:rsid w:val="008F75B8"/>
    <w:rsid w:val="008F767D"/>
    <w:rsid w:val="008F7952"/>
    <w:rsid w:val="009017D7"/>
    <w:rsid w:val="009023CF"/>
    <w:rsid w:val="00903AB8"/>
    <w:rsid w:val="00904953"/>
    <w:rsid w:val="00906BA9"/>
    <w:rsid w:val="00907078"/>
    <w:rsid w:val="009072B8"/>
    <w:rsid w:val="00907818"/>
    <w:rsid w:val="00910BB8"/>
    <w:rsid w:val="00910BD5"/>
    <w:rsid w:val="0091149E"/>
    <w:rsid w:val="00911A6A"/>
    <w:rsid w:val="00912D67"/>
    <w:rsid w:val="0091403C"/>
    <w:rsid w:val="00914A9A"/>
    <w:rsid w:val="00914E04"/>
    <w:rsid w:val="00915E73"/>
    <w:rsid w:val="0091651F"/>
    <w:rsid w:val="0091685B"/>
    <w:rsid w:val="00916B94"/>
    <w:rsid w:val="00916C21"/>
    <w:rsid w:val="00917A23"/>
    <w:rsid w:val="00917DEA"/>
    <w:rsid w:val="009206D4"/>
    <w:rsid w:val="009208AF"/>
    <w:rsid w:val="00920C72"/>
    <w:rsid w:val="00922F4A"/>
    <w:rsid w:val="00923073"/>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5C1A"/>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2A4B"/>
    <w:rsid w:val="009433C0"/>
    <w:rsid w:val="00944130"/>
    <w:rsid w:val="00945160"/>
    <w:rsid w:val="00946338"/>
    <w:rsid w:val="00946E4D"/>
    <w:rsid w:val="009472F8"/>
    <w:rsid w:val="0095009F"/>
    <w:rsid w:val="00950E19"/>
    <w:rsid w:val="00951FF3"/>
    <w:rsid w:val="0095200B"/>
    <w:rsid w:val="009534A2"/>
    <w:rsid w:val="0095373D"/>
    <w:rsid w:val="009539EF"/>
    <w:rsid w:val="00954932"/>
    <w:rsid w:val="00956646"/>
    <w:rsid w:val="00956979"/>
    <w:rsid w:val="009601F8"/>
    <w:rsid w:val="00961290"/>
    <w:rsid w:val="00961BC2"/>
    <w:rsid w:val="009627CE"/>
    <w:rsid w:val="009630DC"/>
    <w:rsid w:val="009667B7"/>
    <w:rsid w:val="00966811"/>
    <w:rsid w:val="009668F6"/>
    <w:rsid w:val="00966B9D"/>
    <w:rsid w:val="00966F25"/>
    <w:rsid w:val="0096775A"/>
    <w:rsid w:val="00967F65"/>
    <w:rsid w:val="00971AA6"/>
    <w:rsid w:val="00971AE5"/>
    <w:rsid w:val="009733F1"/>
    <w:rsid w:val="00973EB0"/>
    <w:rsid w:val="00973FCA"/>
    <w:rsid w:val="00974279"/>
    <w:rsid w:val="009746E2"/>
    <w:rsid w:val="00975616"/>
    <w:rsid w:val="00975DDF"/>
    <w:rsid w:val="00975F29"/>
    <w:rsid w:val="009760A8"/>
    <w:rsid w:val="00976EC0"/>
    <w:rsid w:val="00977334"/>
    <w:rsid w:val="0097736B"/>
    <w:rsid w:val="00980862"/>
    <w:rsid w:val="00980FCD"/>
    <w:rsid w:val="009820BB"/>
    <w:rsid w:val="009823AA"/>
    <w:rsid w:val="009824E3"/>
    <w:rsid w:val="00982519"/>
    <w:rsid w:val="0098264A"/>
    <w:rsid w:val="00982A88"/>
    <w:rsid w:val="00982D45"/>
    <w:rsid w:val="00982F1B"/>
    <w:rsid w:val="00982FFB"/>
    <w:rsid w:val="009842AB"/>
    <w:rsid w:val="00985BEF"/>
    <w:rsid w:val="009861AE"/>
    <w:rsid w:val="0098645D"/>
    <w:rsid w:val="00987A7F"/>
    <w:rsid w:val="0099035D"/>
    <w:rsid w:val="009904C8"/>
    <w:rsid w:val="009904D7"/>
    <w:rsid w:val="009910AF"/>
    <w:rsid w:val="00991D44"/>
    <w:rsid w:val="009920C6"/>
    <w:rsid w:val="00992C4C"/>
    <w:rsid w:val="00992D4E"/>
    <w:rsid w:val="0099324B"/>
    <w:rsid w:val="00993B6E"/>
    <w:rsid w:val="00995DF6"/>
    <w:rsid w:val="00996D67"/>
    <w:rsid w:val="00996DE0"/>
    <w:rsid w:val="00997A40"/>
    <w:rsid w:val="00997B09"/>
    <w:rsid w:val="00997DEE"/>
    <w:rsid w:val="009A014B"/>
    <w:rsid w:val="009A0540"/>
    <w:rsid w:val="009A054A"/>
    <w:rsid w:val="009A072D"/>
    <w:rsid w:val="009A0990"/>
    <w:rsid w:val="009A0BB2"/>
    <w:rsid w:val="009A0D24"/>
    <w:rsid w:val="009A1C48"/>
    <w:rsid w:val="009A3EF8"/>
    <w:rsid w:val="009A3F55"/>
    <w:rsid w:val="009A4524"/>
    <w:rsid w:val="009A51AE"/>
    <w:rsid w:val="009A603D"/>
    <w:rsid w:val="009A6162"/>
    <w:rsid w:val="009A7AC5"/>
    <w:rsid w:val="009A7B87"/>
    <w:rsid w:val="009B0047"/>
    <w:rsid w:val="009B0082"/>
    <w:rsid w:val="009B07D5"/>
    <w:rsid w:val="009B0D64"/>
    <w:rsid w:val="009B1ACF"/>
    <w:rsid w:val="009B1EB3"/>
    <w:rsid w:val="009B30E8"/>
    <w:rsid w:val="009B32A4"/>
    <w:rsid w:val="009B3867"/>
    <w:rsid w:val="009B3C90"/>
    <w:rsid w:val="009B3D6A"/>
    <w:rsid w:val="009B4329"/>
    <w:rsid w:val="009B449D"/>
    <w:rsid w:val="009B46E3"/>
    <w:rsid w:val="009B4B4D"/>
    <w:rsid w:val="009B58E1"/>
    <w:rsid w:val="009B6938"/>
    <w:rsid w:val="009B6C7F"/>
    <w:rsid w:val="009B74A8"/>
    <w:rsid w:val="009B766F"/>
    <w:rsid w:val="009C047C"/>
    <w:rsid w:val="009C14A7"/>
    <w:rsid w:val="009C167A"/>
    <w:rsid w:val="009C2996"/>
    <w:rsid w:val="009C370B"/>
    <w:rsid w:val="009C3DAD"/>
    <w:rsid w:val="009C3F2F"/>
    <w:rsid w:val="009C4CFB"/>
    <w:rsid w:val="009C5A82"/>
    <w:rsid w:val="009C70EE"/>
    <w:rsid w:val="009C7586"/>
    <w:rsid w:val="009C769D"/>
    <w:rsid w:val="009C7D9F"/>
    <w:rsid w:val="009D0014"/>
    <w:rsid w:val="009D0AA3"/>
    <w:rsid w:val="009D0FBE"/>
    <w:rsid w:val="009D11E3"/>
    <w:rsid w:val="009D127D"/>
    <w:rsid w:val="009D20BA"/>
    <w:rsid w:val="009D234A"/>
    <w:rsid w:val="009D2A43"/>
    <w:rsid w:val="009D2B86"/>
    <w:rsid w:val="009D33F3"/>
    <w:rsid w:val="009D3692"/>
    <w:rsid w:val="009D4ACD"/>
    <w:rsid w:val="009D51CA"/>
    <w:rsid w:val="009D646B"/>
    <w:rsid w:val="009D77E1"/>
    <w:rsid w:val="009D794C"/>
    <w:rsid w:val="009E04E9"/>
    <w:rsid w:val="009E06DB"/>
    <w:rsid w:val="009E0C1C"/>
    <w:rsid w:val="009E283B"/>
    <w:rsid w:val="009E316D"/>
    <w:rsid w:val="009E36D6"/>
    <w:rsid w:val="009E3860"/>
    <w:rsid w:val="009E3CD9"/>
    <w:rsid w:val="009E4590"/>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0AB9"/>
    <w:rsid w:val="00A0109E"/>
    <w:rsid w:val="00A0120E"/>
    <w:rsid w:val="00A014D0"/>
    <w:rsid w:val="00A035A5"/>
    <w:rsid w:val="00A04B6E"/>
    <w:rsid w:val="00A04CCA"/>
    <w:rsid w:val="00A04E7B"/>
    <w:rsid w:val="00A05313"/>
    <w:rsid w:val="00A05845"/>
    <w:rsid w:val="00A05932"/>
    <w:rsid w:val="00A10050"/>
    <w:rsid w:val="00A12251"/>
    <w:rsid w:val="00A12390"/>
    <w:rsid w:val="00A12913"/>
    <w:rsid w:val="00A129F8"/>
    <w:rsid w:val="00A13E60"/>
    <w:rsid w:val="00A14BA0"/>
    <w:rsid w:val="00A14D4B"/>
    <w:rsid w:val="00A15AC7"/>
    <w:rsid w:val="00A16576"/>
    <w:rsid w:val="00A2004F"/>
    <w:rsid w:val="00A216BE"/>
    <w:rsid w:val="00A21D9F"/>
    <w:rsid w:val="00A21E0A"/>
    <w:rsid w:val="00A229B7"/>
    <w:rsid w:val="00A22FD4"/>
    <w:rsid w:val="00A246C4"/>
    <w:rsid w:val="00A25594"/>
    <w:rsid w:val="00A255E2"/>
    <w:rsid w:val="00A2674E"/>
    <w:rsid w:val="00A2711B"/>
    <w:rsid w:val="00A30B20"/>
    <w:rsid w:val="00A30CD6"/>
    <w:rsid w:val="00A31174"/>
    <w:rsid w:val="00A318C7"/>
    <w:rsid w:val="00A3198C"/>
    <w:rsid w:val="00A32896"/>
    <w:rsid w:val="00A33BA0"/>
    <w:rsid w:val="00A34253"/>
    <w:rsid w:val="00A3437C"/>
    <w:rsid w:val="00A34B99"/>
    <w:rsid w:val="00A355EF"/>
    <w:rsid w:val="00A35F51"/>
    <w:rsid w:val="00A36C10"/>
    <w:rsid w:val="00A3719C"/>
    <w:rsid w:val="00A40240"/>
    <w:rsid w:val="00A406CA"/>
    <w:rsid w:val="00A4073F"/>
    <w:rsid w:val="00A41003"/>
    <w:rsid w:val="00A4132D"/>
    <w:rsid w:val="00A4324A"/>
    <w:rsid w:val="00A439FB"/>
    <w:rsid w:val="00A44085"/>
    <w:rsid w:val="00A448BA"/>
    <w:rsid w:val="00A4556A"/>
    <w:rsid w:val="00A45652"/>
    <w:rsid w:val="00A45797"/>
    <w:rsid w:val="00A46AEA"/>
    <w:rsid w:val="00A473DA"/>
    <w:rsid w:val="00A47491"/>
    <w:rsid w:val="00A47BCC"/>
    <w:rsid w:val="00A5049E"/>
    <w:rsid w:val="00A50607"/>
    <w:rsid w:val="00A506FB"/>
    <w:rsid w:val="00A50ED4"/>
    <w:rsid w:val="00A51A28"/>
    <w:rsid w:val="00A51A3F"/>
    <w:rsid w:val="00A53C2A"/>
    <w:rsid w:val="00A546B0"/>
    <w:rsid w:val="00A54F02"/>
    <w:rsid w:val="00A5557D"/>
    <w:rsid w:val="00A55BBE"/>
    <w:rsid w:val="00A569B0"/>
    <w:rsid w:val="00A572EB"/>
    <w:rsid w:val="00A6070A"/>
    <w:rsid w:val="00A60CA0"/>
    <w:rsid w:val="00A611D7"/>
    <w:rsid w:val="00A618EC"/>
    <w:rsid w:val="00A61E96"/>
    <w:rsid w:val="00A6379E"/>
    <w:rsid w:val="00A639E6"/>
    <w:rsid w:val="00A6498B"/>
    <w:rsid w:val="00A65BDC"/>
    <w:rsid w:val="00A664B4"/>
    <w:rsid w:val="00A66F26"/>
    <w:rsid w:val="00A6731F"/>
    <w:rsid w:val="00A7038C"/>
    <w:rsid w:val="00A706A8"/>
    <w:rsid w:val="00A70DD5"/>
    <w:rsid w:val="00A71134"/>
    <w:rsid w:val="00A71206"/>
    <w:rsid w:val="00A71623"/>
    <w:rsid w:val="00A71806"/>
    <w:rsid w:val="00A71A06"/>
    <w:rsid w:val="00A71A81"/>
    <w:rsid w:val="00A71B4A"/>
    <w:rsid w:val="00A7228F"/>
    <w:rsid w:val="00A7274E"/>
    <w:rsid w:val="00A72D0E"/>
    <w:rsid w:val="00A73099"/>
    <w:rsid w:val="00A735FE"/>
    <w:rsid w:val="00A7398B"/>
    <w:rsid w:val="00A7453E"/>
    <w:rsid w:val="00A74B88"/>
    <w:rsid w:val="00A75841"/>
    <w:rsid w:val="00A764BA"/>
    <w:rsid w:val="00A768D6"/>
    <w:rsid w:val="00A76D68"/>
    <w:rsid w:val="00A76E43"/>
    <w:rsid w:val="00A76E6D"/>
    <w:rsid w:val="00A776EB"/>
    <w:rsid w:val="00A77F5D"/>
    <w:rsid w:val="00A80296"/>
    <w:rsid w:val="00A815E0"/>
    <w:rsid w:val="00A81B7C"/>
    <w:rsid w:val="00A81C44"/>
    <w:rsid w:val="00A82234"/>
    <w:rsid w:val="00A8266D"/>
    <w:rsid w:val="00A8299A"/>
    <w:rsid w:val="00A82B3C"/>
    <w:rsid w:val="00A82B71"/>
    <w:rsid w:val="00A82CF8"/>
    <w:rsid w:val="00A83393"/>
    <w:rsid w:val="00A83B19"/>
    <w:rsid w:val="00A83CD2"/>
    <w:rsid w:val="00A83F48"/>
    <w:rsid w:val="00A84734"/>
    <w:rsid w:val="00A847D2"/>
    <w:rsid w:val="00A86209"/>
    <w:rsid w:val="00A8668D"/>
    <w:rsid w:val="00A86DA0"/>
    <w:rsid w:val="00A8754E"/>
    <w:rsid w:val="00A87A38"/>
    <w:rsid w:val="00A87E96"/>
    <w:rsid w:val="00A9087E"/>
    <w:rsid w:val="00A90C8A"/>
    <w:rsid w:val="00A90DDC"/>
    <w:rsid w:val="00A91141"/>
    <w:rsid w:val="00A92962"/>
    <w:rsid w:val="00A93901"/>
    <w:rsid w:val="00A93D6F"/>
    <w:rsid w:val="00A95129"/>
    <w:rsid w:val="00A952FF"/>
    <w:rsid w:val="00A9533B"/>
    <w:rsid w:val="00A95AC8"/>
    <w:rsid w:val="00AA0375"/>
    <w:rsid w:val="00AA1213"/>
    <w:rsid w:val="00AA1B96"/>
    <w:rsid w:val="00AA2994"/>
    <w:rsid w:val="00AA2DD3"/>
    <w:rsid w:val="00AA463F"/>
    <w:rsid w:val="00AA496B"/>
    <w:rsid w:val="00AA4C10"/>
    <w:rsid w:val="00AA5406"/>
    <w:rsid w:val="00AA59BE"/>
    <w:rsid w:val="00AA5BFE"/>
    <w:rsid w:val="00AB0259"/>
    <w:rsid w:val="00AB0A4F"/>
    <w:rsid w:val="00AB11EB"/>
    <w:rsid w:val="00AB1422"/>
    <w:rsid w:val="00AB1646"/>
    <w:rsid w:val="00AB177E"/>
    <w:rsid w:val="00AB1D77"/>
    <w:rsid w:val="00AB219F"/>
    <w:rsid w:val="00AB2245"/>
    <w:rsid w:val="00AB2B56"/>
    <w:rsid w:val="00AB3499"/>
    <w:rsid w:val="00AB415C"/>
    <w:rsid w:val="00AB46C4"/>
    <w:rsid w:val="00AB4977"/>
    <w:rsid w:val="00AB4A71"/>
    <w:rsid w:val="00AB5557"/>
    <w:rsid w:val="00AB7D85"/>
    <w:rsid w:val="00AC06F5"/>
    <w:rsid w:val="00AC1603"/>
    <w:rsid w:val="00AC1BCE"/>
    <w:rsid w:val="00AC1D76"/>
    <w:rsid w:val="00AC289B"/>
    <w:rsid w:val="00AC2E37"/>
    <w:rsid w:val="00AC3A64"/>
    <w:rsid w:val="00AC490C"/>
    <w:rsid w:val="00AC498F"/>
    <w:rsid w:val="00AC60DD"/>
    <w:rsid w:val="00AC6930"/>
    <w:rsid w:val="00AC7AD4"/>
    <w:rsid w:val="00AD0896"/>
    <w:rsid w:val="00AD2074"/>
    <w:rsid w:val="00AD24B5"/>
    <w:rsid w:val="00AD28FD"/>
    <w:rsid w:val="00AD2953"/>
    <w:rsid w:val="00AD31F2"/>
    <w:rsid w:val="00AD39D2"/>
    <w:rsid w:val="00AD6169"/>
    <w:rsid w:val="00AD6183"/>
    <w:rsid w:val="00AD647F"/>
    <w:rsid w:val="00AD742E"/>
    <w:rsid w:val="00AE0706"/>
    <w:rsid w:val="00AE2779"/>
    <w:rsid w:val="00AE2DD9"/>
    <w:rsid w:val="00AE38B8"/>
    <w:rsid w:val="00AE3AA9"/>
    <w:rsid w:val="00AE3DAF"/>
    <w:rsid w:val="00AE3E6C"/>
    <w:rsid w:val="00AE4117"/>
    <w:rsid w:val="00AE4202"/>
    <w:rsid w:val="00AE58F7"/>
    <w:rsid w:val="00AE6176"/>
    <w:rsid w:val="00AE62D8"/>
    <w:rsid w:val="00AE6A79"/>
    <w:rsid w:val="00AE7610"/>
    <w:rsid w:val="00AE78D4"/>
    <w:rsid w:val="00AE7FA5"/>
    <w:rsid w:val="00AF00F1"/>
    <w:rsid w:val="00AF03B8"/>
    <w:rsid w:val="00AF05EF"/>
    <w:rsid w:val="00AF0858"/>
    <w:rsid w:val="00AF1449"/>
    <w:rsid w:val="00AF1D9D"/>
    <w:rsid w:val="00AF367E"/>
    <w:rsid w:val="00AF405F"/>
    <w:rsid w:val="00AF4A76"/>
    <w:rsid w:val="00AF5606"/>
    <w:rsid w:val="00AF587F"/>
    <w:rsid w:val="00AF6B3E"/>
    <w:rsid w:val="00AF6C81"/>
    <w:rsid w:val="00AF74BF"/>
    <w:rsid w:val="00AF758E"/>
    <w:rsid w:val="00AF7DFF"/>
    <w:rsid w:val="00B001DE"/>
    <w:rsid w:val="00B0061C"/>
    <w:rsid w:val="00B00AAC"/>
    <w:rsid w:val="00B019CB"/>
    <w:rsid w:val="00B01F98"/>
    <w:rsid w:val="00B02C2A"/>
    <w:rsid w:val="00B04DD7"/>
    <w:rsid w:val="00B0537C"/>
    <w:rsid w:val="00B05D29"/>
    <w:rsid w:val="00B060EE"/>
    <w:rsid w:val="00B06CF4"/>
    <w:rsid w:val="00B10071"/>
    <w:rsid w:val="00B102D1"/>
    <w:rsid w:val="00B10524"/>
    <w:rsid w:val="00B10560"/>
    <w:rsid w:val="00B10A26"/>
    <w:rsid w:val="00B10D58"/>
    <w:rsid w:val="00B10F9B"/>
    <w:rsid w:val="00B11493"/>
    <w:rsid w:val="00B117A9"/>
    <w:rsid w:val="00B11BC4"/>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C9B"/>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19A2"/>
    <w:rsid w:val="00B422EA"/>
    <w:rsid w:val="00B42860"/>
    <w:rsid w:val="00B42B6E"/>
    <w:rsid w:val="00B43D09"/>
    <w:rsid w:val="00B4509C"/>
    <w:rsid w:val="00B45117"/>
    <w:rsid w:val="00B45B39"/>
    <w:rsid w:val="00B4660B"/>
    <w:rsid w:val="00B46B9A"/>
    <w:rsid w:val="00B479B2"/>
    <w:rsid w:val="00B501CF"/>
    <w:rsid w:val="00B50288"/>
    <w:rsid w:val="00B50A70"/>
    <w:rsid w:val="00B5133B"/>
    <w:rsid w:val="00B51861"/>
    <w:rsid w:val="00B51C0C"/>
    <w:rsid w:val="00B52C10"/>
    <w:rsid w:val="00B5414F"/>
    <w:rsid w:val="00B54640"/>
    <w:rsid w:val="00B54BD6"/>
    <w:rsid w:val="00B54D23"/>
    <w:rsid w:val="00B54F94"/>
    <w:rsid w:val="00B55DEE"/>
    <w:rsid w:val="00B565AE"/>
    <w:rsid w:val="00B567A1"/>
    <w:rsid w:val="00B57017"/>
    <w:rsid w:val="00B57039"/>
    <w:rsid w:val="00B57155"/>
    <w:rsid w:val="00B57775"/>
    <w:rsid w:val="00B57E68"/>
    <w:rsid w:val="00B602AA"/>
    <w:rsid w:val="00B608EC"/>
    <w:rsid w:val="00B615A2"/>
    <w:rsid w:val="00B617C2"/>
    <w:rsid w:val="00B61DC3"/>
    <w:rsid w:val="00B62070"/>
    <w:rsid w:val="00B62A05"/>
    <w:rsid w:val="00B62A3A"/>
    <w:rsid w:val="00B62ADA"/>
    <w:rsid w:val="00B62EA7"/>
    <w:rsid w:val="00B63D46"/>
    <w:rsid w:val="00B651BC"/>
    <w:rsid w:val="00B6591E"/>
    <w:rsid w:val="00B65B88"/>
    <w:rsid w:val="00B65DC6"/>
    <w:rsid w:val="00B65FAD"/>
    <w:rsid w:val="00B673CC"/>
    <w:rsid w:val="00B7103B"/>
    <w:rsid w:val="00B7178E"/>
    <w:rsid w:val="00B72477"/>
    <w:rsid w:val="00B72CFD"/>
    <w:rsid w:val="00B7378F"/>
    <w:rsid w:val="00B737FE"/>
    <w:rsid w:val="00B73AB6"/>
    <w:rsid w:val="00B767AA"/>
    <w:rsid w:val="00B76F24"/>
    <w:rsid w:val="00B802F8"/>
    <w:rsid w:val="00B80A5A"/>
    <w:rsid w:val="00B80A92"/>
    <w:rsid w:val="00B80A9A"/>
    <w:rsid w:val="00B80AA9"/>
    <w:rsid w:val="00B820A4"/>
    <w:rsid w:val="00B822CB"/>
    <w:rsid w:val="00B82734"/>
    <w:rsid w:val="00B82FF9"/>
    <w:rsid w:val="00B832A1"/>
    <w:rsid w:val="00B83707"/>
    <w:rsid w:val="00B83CD5"/>
    <w:rsid w:val="00B83D23"/>
    <w:rsid w:val="00B8451B"/>
    <w:rsid w:val="00B84926"/>
    <w:rsid w:val="00B84964"/>
    <w:rsid w:val="00B850A9"/>
    <w:rsid w:val="00B85676"/>
    <w:rsid w:val="00B85896"/>
    <w:rsid w:val="00B8635D"/>
    <w:rsid w:val="00B90B77"/>
    <w:rsid w:val="00B90D14"/>
    <w:rsid w:val="00B91E0C"/>
    <w:rsid w:val="00B9410D"/>
    <w:rsid w:val="00B94249"/>
    <w:rsid w:val="00B94276"/>
    <w:rsid w:val="00B94441"/>
    <w:rsid w:val="00B94653"/>
    <w:rsid w:val="00B94CE2"/>
    <w:rsid w:val="00B9516D"/>
    <w:rsid w:val="00BA04DE"/>
    <w:rsid w:val="00BA0783"/>
    <w:rsid w:val="00BA0B99"/>
    <w:rsid w:val="00BA107A"/>
    <w:rsid w:val="00BA14EF"/>
    <w:rsid w:val="00BA18AE"/>
    <w:rsid w:val="00BA1E6F"/>
    <w:rsid w:val="00BA2EE4"/>
    <w:rsid w:val="00BA2FC4"/>
    <w:rsid w:val="00BA32B4"/>
    <w:rsid w:val="00BA3B46"/>
    <w:rsid w:val="00BA3F7E"/>
    <w:rsid w:val="00BA4B75"/>
    <w:rsid w:val="00BA53C3"/>
    <w:rsid w:val="00BA5EA6"/>
    <w:rsid w:val="00BA60DC"/>
    <w:rsid w:val="00BA65AC"/>
    <w:rsid w:val="00BA6D16"/>
    <w:rsid w:val="00BA7601"/>
    <w:rsid w:val="00BA7A88"/>
    <w:rsid w:val="00BB0CA4"/>
    <w:rsid w:val="00BB1368"/>
    <w:rsid w:val="00BB272F"/>
    <w:rsid w:val="00BB29F6"/>
    <w:rsid w:val="00BB30F0"/>
    <w:rsid w:val="00BB37A8"/>
    <w:rsid w:val="00BB3854"/>
    <w:rsid w:val="00BB3A85"/>
    <w:rsid w:val="00BB4531"/>
    <w:rsid w:val="00BB45EB"/>
    <w:rsid w:val="00BB46C4"/>
    <w:rsid w:val="00BB48A4"/>
    <w:rsid w:val="00BB54E0"/>
    <w:rsid w:val="00BB5D57"/>
    <w:rsid w:val="00BB6862"/>
    <w:rsid w:val="00BB69A7"/>
    <w:rsid w:val="00BB6B5E"/>
    <w:rsid w:val="00BB708D"/>
    <w:rsid w:val="00BB7DD5"/>
    <w:rsid w:val="00BC0AC9"/>
    <w:rsid w:val="00BC14A9"/>
    <w:rsid w:val="00BC16E5"/>
    <w:rsid w:val="00BC1C6B"/>
    <w:rsid w:val="00BC2B21"/>
    <w:rsid w:val="00BC4A7D"/>
    <w:rsid w:val="00BC54ED"/>
    <w:rsid w:val="00BC56A8"/>
    <w:rsid w:val="00BC628E"/>
    <w:rsid w:val="00BC6B7C"/>
    <w:rsid w:val="00BC6D76"/>
    <w:rsid w:val="00BC716F"/>
    <w:rsid w:val="00BC7677"/>
    <w:rsid w:val="00BC76AF"/>
    <w:rsid w:val="00BC7BB9"/>
    <w:rsid w:val="00BC7C6D"/>
    <w:rsid w:val="00BD03A2"/>
    <w:rsid w:val="00BD046B"/>
    <w:rsid w:val="00BD0E31"/>
    <w:rsid w:val="00BD0FD5"/>
    <w:rsid w:val="00BD16D3"/>
    <w:rsid w:val="00BD1B09"/>
    <w:rsid w:val="00BD20A4"/>
    <w:rsid w:val="00BD20AF"/>
    <w:rsid w:val="00BD2CDE"/>
    <w:rsid w:val="00BD39BE"/>
    <w:rsid w:val="00BD3F7A"/>
    <w:rsid w:val="00BD48E4"/>
    <w:rsid w:val="00BD59A9"/>
    <w:rsid w:val="00BD6C2C"/>
    <w:rsid w:val="00BD7664"/>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AAB"/>
    <w:rsid w:val="00BE7B9A"/>
    <w:rsid w:val="00BE7DED"/>
    <w:rsid w:val="00BF0259"/>
    <w:rsid w:val="00BF0BFC"/>
    <w:rsid w:val="00BF0D05"/>
    <w:rsid w:val="00BF214C"/>
    <w:rsid w:val="00BF2ED4"/>
    <w:rsid w:val="00BF3714"/>
    <w:rsid w:val="00BF382B"/>
    <w:rsid w:val="00BF3BA3"/>
    <w:rsid w:val="00BF41E9"/>
    <w:rsid w:val="00BF45AD"/>
    <w:rsid w:val="00BF4929"/>
    <w:rsid w:val="00BF5118"/>
    <w:rsid w:val="00BF5228"/>
    <w:rsid w:val="00BF567E"/>
    <w:rsid w:val="00BF59DF"/>
    <w:rsid w:val="00BF68E0"/>
    <w:rsid w:val="00BF69A2"/>
    <w:rsid w:val="00BF6A6B"/>
    <w:rsid w:val="00BF6BD6"/>
    <w:rsid w:val="00BF71F0"/>
    <w:rsid w:val="00BF7697"/>
    <w:rsid w:val="00BF7D58"/>
    <w:rsid w:val="00C004CC"/>
    <w:rsid w:val="00C006A3"/>
    <w:rsid w:val="00C00A9E"/>
    <w:rsid w:val="00C03D6D"/>
    <w:rsid w:val="00C04F7C"/>
    <w:rsid w:val="00C05448"/>
    <w:rsid w:val="00C05A13"/>
    <w:rsid w:val="00C06276"/>
    <w:rsid w:val="00C06B9E"/>
    <w:rsid w:val="00C07D29"/>
    <w:rsid w:val="00C108BC"/>
    <w:rsid w:val="00C10924"/>
    <w:rsid w:val="00C116D9"/>
    <w:rsid w:val="00C12447"/>
    <w:rsid w:val="00C124EC"/>
    <w:rsid w:val="00C128FE"/>
    <w:rsid w:val="00C12D38"/>
    <w:rsid w:val="00C12EDE"/>
    <w:rsid w:val="00C1309C"/>
    <w:rsid w:val="00C131CE"/>
    <w:rsid w:val="00C147D1"/>
    <w:rsid w:val="00C15071"/>
    <w:rsid w:val="00C157E9"/>
    <w:rsid w:val="00C15AD1"/>
    <w:rsid w:val="00C166EB"/>
    <w:rsid w:val="00C169BF"/>
    <w:rsid w:val="00C17209"/>
    <w:rsid w:val="00C17E72"/>
    <w:rsid w:val="00C21B2D"/>
    <w:rsid w:val="00C2211B"/>
    <w:rsid w:val="00C2349D"/>
    <w:rsid w:val="00C2564C"/>
    <w:rsid w:val="00C25891"/>
    <w:rsid w:val="00C2590B"/>
    <w:rsid w:val="00C25AE9"/>
    <w:rsid w:val="00C26D51"/>
    <w:rsid w:val="00C27561"/>
    <w:rsid w:val="00C27EB7"/>
    <w:rsid w:val="00C30536"/>
    <w:rsid w:val="00C31952"/>
    <w:rsid w:val="00C319D9"/>
    <w:rsid w:val="00C31FE6"/>
    <w:rsid w:val="00C32570"/>
    <w:rsid w:val="00C32673"/>
    <w:rsid w:val="00C3268E"/>
    <w:rsid w:val="00C327FC"/>
    <w:rsid w:val="00C32D87"/>
    <w:rsid w:val="00C330AE"/>
    <w:rsid w:val="00C347D8"/>
    <w:rsid w:val="00C35268"/>
    <w:rsid w:val="00C355B1"/>
    <w:rsid w:val="00C3593E"/>
    <w:rsid w:val="00C35969"/>
    <w:rsid w:val="00C359EE"/>
    <w:rsid w:val="00C3602C"/>
    <w:rsid w:val="00C3625A"/>
    <w:rsid w:val="00C36754"/>
    <w:rsid w:val="00C36899"/>
    <w:rsid w:val="00C36E6C"/>
    <w:rsid w:val="00C3710A"/>
    <w:rsid w:val="00C3745C"/>
    <w:rsid w:val="00C37B9D"/>
    <w:rsid w:val="00C37CC4"/>
    <w:rsid w:val="00C401DA"/>
    <w:rsid w:val="00C411DB"/>
    <w:rsid w:val="00C41328"/>
    <w:rsid w:val="00C41F8B"/>
    <w:rsid w:val="00C4352B"/>
    <w:rsid w:val="00C43A43"/>
    <w:rsid w:val="00C43C38"/>
    <w:rsid w:val="00C44894"/>
    <w:rsid w:val="00C44DAD"/>
    <w:rsid w:val="00C44E18"/>
    <w:rsid w:val="00C45E22"/>
    <w:rsid w:val="00C46F16"/>
    <w:rsid w:val="00C46F57"/>
    <w:rsid w:val="00C50364"/>
    <w:rsid w:val="00C504F3"/>
    <w:rsid w:val="00C50FDE"/>
    <w:rsid w:val="00C51968"/>
    <w:rsid w:val="00C51EE1"/>
    <w:rsid w:val="00C52233"/>
    <w:rsid w:val="00C52BA3"/>
    <w:rsid w:val="00C53274"/>
    <w:rsid w:val="00C5336F"/>
    <w:rsid w:val="00C53D03"/>
    <w:rsid w:val="00C53FC4"/>
    <w:rsid w:val="00C5423A"/>
    <w:rsid w:val="00C54560"/>
    <w:rsid w:val="00C546F6"/>
    <w:rsid w:val="00C546FD"/>
    <w:rsid w:val="00C54D4D"/>
    <w:rsid w:val="00C5530D"/>
    <w:rsid w:val="00C5565F"/>
    <w:rsid w:val="00C56F6A"/>
    <w:rsid w:val="00C572BF"/>
    <w:rsid w:val="00C57831"/>
    <w:rsid w:val="00C60088"/>
    <w:rsid w:val="00C60128"/>
    <w:rsid w:val="00C603E8"/>
    <w:rsid w:val="00C60E0F"/>
    <w:rsid w:val="00C6103E"/>
    <w:rsid w:val="00C628C6"/>
    <w:rsid w:val="00C62C59"/>
    <w:rsid w:val="00C63541"/>
    <w:rsid w:val="00C63EB5"/>
    <w:rsid w:val="00C649B9"/>
    <w:rsid w:val="00C6593B"/>
    <w:rsid w:val="00C659C4"/>
    <w:rsid w:val="00C6715A"/>
    <w:rsid w:val="00C67C57"/>
    <w:rsid w:val="00C702A9"/>
    <w:rsid w:val="00C708DC"/>
    <w:rsid w:val="00C70C37"/>
    <w:rsid w:val="00C71B8E"/>
    <w:rsid w:val="00C729AB"/>
    <w:rsid w:val="00C7383F"/>
    <w:rsid w:val="00C74F21"/>
    <w:rsid w:val="00C7593F"/>
    <w:rsid w:val="00C75A8C"/>
    <w:rsid w:val="00C75F0A"/>
    <w:rsid w:val="00C7685C"/>
    <w:rsid w:val="00C7753F"/>
    <w:rsid w:val="00C776E3"/>
    <w:rsid w:val="00C800AE"/>
    <w:rsid w:val="00C80BDE"/>
    <w:rsid w:val="00C80C05"/>
    <w:rsid w:val="00C815CB"/>
    <w:rsid w:val="00C81CCB"/>
    <w:rsid w:val="00C826F3"/>
    <w:rsid w:val="00C836BF"/>
    <w:rsid w:val="00C83C63"/>
    <w:rsid w:val="00C83E29"/>
    <w:rsid w:val="00C84130"/>
    <w:rsid w:val="00C84490"/>
    <w:rsid w:val="00C8466C"/>
    <w:rsid w:val="00C84E84"/>
    <w:rsid w:val="00C85206"/>
    <w:rsid w:val="00C856A5"/>
    <w:rsid w:val="00C86224"/>
    <w:rsid w:val="00C86309"/>
    <w:rsid w:val="00C86477"/>
    <w:rsid w:val="00C86829"/>
    <w:rsid w:val="00C869F7"/>
    <w:rsid w:val="00C86E8A"/>
    <w:rsid w:val="00C878B0"/>
    <w:rsid w:val="00C90253"/>
    <w:rsid w:val="00C9122C"/>
    <w:rsid w:val="00C91BE9"/>
    <w:rsid w:val="00C9240D"/>
    <w:rsid w:val="00C94785"/>
    <w:rsid w:val="00C94DB7"/>
    <w:rsid w:val="00C95E25"/>
    <w:rsid w:val="00C9711B"/>
    <w:rsid w:val="00C97389"/>
    <w:rsid w:val="00C97AC5"/>
    <w:rsid w:val="00C97EB3"/>
    <w:rsid w:val="00CA0E5D"/>
    <w:rsid w:val="00CA1787"/>
    <w:rsid w:val="00CA1899"/>
    <w:rsid w:val="00CA1CFF"/>
    <w:rsid w:val="00CA2FD7"/>
    <w:rsid w:val="00CA3900"/>
    <w:rsid w:val="00CA3DD9"/>
    <w:rsid w:val="00CA45F9"/>
    <w:rsid w:val="00CA4ADF"/>
    <w:rsid w:val="00CA4D1F"/>
    <w:rsid w:val="00CA545C"/>
    <w:rsid w:val="00CA5C20"/>
    <w:rsid w:val="00CB0A28"/>
    <w:rsid w:val="00CB0FBC"/>
    <w:rsid w:val="00CB27CD"/>
    <w:rsid w:val="00CB2888"/>
    <w:rsid w:val="00CB3A14"/>
    <w:rsid w:val="00CB4E2C"/>
    <w:rsid w:val="00CB4EC9"/>
    <w:rsid w:val="00CB58C7"/>
    <w:rsid w:val="00CC0269"/>
    <w:rsid w:val="00CC084C"/>
    <w:rsid w:val="00CC1475"/>
    <w:rsid w:val="00CC24D8"/>
    <w:rsid w:val="00CC3253"/>
    <w:rsid w:val="00CC3AA3"/>
    <w:rsid w:val="00CC3AF2"/>
    <w:rsid w:val="00CC4422"/>
    <w:rsid w:val="00CC5634"/>
    <w:rsid w:val="00CC5DD8"/>
    <w:rsid w:val="00CC5F62"/>
    <w:rsid w:val="00CC6169"/>
    <w:rsid w:val="00CC64E9"/>
    <w:rsid w:val="00CC7159"/>
    <w:rsid w:val="00CC7563"/>
    <w:rsid w:val="00CC767D"/>
    <w:rsid w:val="00CD0A0F"/>
    <w:rsid w:val="00CD0B22"/>
    <w:rsid w:val="00CD145A"/>
    <w:rsid w:val="00CD1CD0"/>
    <w:rsid w:val="00CD1F17"/>
    <w:rsid w:val="00CD2489"/>
    <w:rsid w:val="00CD28A6"/>
    <w:rsid w:val="00CD2CCD"/>
    <w:rsid w:val="00CD2F56"/>
    <w:rsid w:val="00CD34D7"/>
    <w:rsid w:val="00CD42AF"/>
    <w:rsid w:val="00CD5027"/>
    <w:rsid w:val="00CD59FC"/>
    <w:rsid w:val="00CD5F15"/>
    <w:rsid w:val="00CD62FC"/>
    <w:rsid w:val="00CE01EF"/>
    <w:rsid w:val="00CE0274"/>
    <w:rsid w:val="00CE056C"/>
    <w:rsid w:val="00CE1A20"/>
    <w:rsid w:val="00CE252A"/>
    <w:rsid w:val="00CE26CB"/>
    <w:rsid w:val="00CE2C23"/>
    <w:rsid w:val="00CE49AD"/>
    <w:rsid w:val="00CE4A1B"/>
    <w:rsid w:val="00CE5163"/>
    <w:rsid w:val="00CE538B"/>
    <w:rsid w:val="00CE5824"/>
    <w:rsid w:val="00CE5CA8"/>
    <w:rsid w:val="00CE63D4"/>
    <w:rsid w:val="00CE6D9D"/>
    <w:rsid w:val="00CE6DAD"/>
    <w:rsid w:val="00CF0F48"/>
    <w:rsid w:val="00CF14E4"/>
    <w:rsid w:val="00CF1B21"/>
    <w:rsid w:val="00CF2166"/>
    <w:rsid w:val="00CF223E"/>
    <w:rsid w:val="00CF2674"/>
    <w:rsid w:val="00CF2906"/>
    <w:rsid w:val="00CF2C96"/>
    <w:rsid w:val="00CF3F2E"/>
    <w:rsid w:val="00CF5097"/>
    <w:rsid w:val="00CF57F4"/>
    <w:rsid w:val="00CF6AC6"/>
    <w:rsid w:val="00CF7284"/>
    <w:rsid w:val="00D00456"/>
    <w:rsid w:val="00D0058D"/>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A5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20"/>
    <w:rsid w:val="00D255E2"/>
    <w:rsid w:val="00D26AD5"/>
    <w:rsid w:val="00D26B94"/>
    <w:rsid w:val="00D27332"/>
    <w:rsid w:val="00D30C1B"/>
    <w:rsid w:val="00D30E2D"/>
    <w:rsid w:val="00D31009"/>
    <w:rsid w:val="00D3117F"/>
    <w:rsid w:val="00D31CC0"/>
    <w:rsid w:val="00D34386"/>
    <w:rsid w:val="00D34CAE"/>
    <w:rsid w:val="00D35A39"/>
    <w:rsid w:val="00D3694B"/>
    <w:rsid w:val="00D369C8"/>
    <w:rsid w:val="00D36DA9"/>
    <w:rsid w:val="00D37595"/>
    <w:rsid w:val="00D376D7"/>
    <w:rsid w:val="00D40F50"/>
    <w:rsid w:val="00D410DD"/>
    <w:rsid w:val="00D42C1E"/>
    <w:rsid w:val="00D42E57"/>
    <w:rsid w:val="00D4387F"/>
    <w:rsid w:val="00D43B4E"/>
    <w:rsid w:val="00D44386"/>
    <w:rsid w:val="00D4478D"/>
    <w:rsid w:val="00D44879"/>
    <w:rsid w:val="00D4499F"/>
    <w:rsid w:val="00D44B42"/>
    <w:rsid w:val="00D44C83"/>
    <w:rsid w:val="00D450B6"/>
    <w:rsid w:val="00D4528C"/>
    <w:rsid w:val="00D47BB5"/>
    <w:rsid w:val="00D51281"/>
    <w:rsid w:val="00D5209F"/>
    <w:rsid w:val="00D537D5"/>
    <w:rsid w:val="00D539F8"/>
    <w:rsid w:val="00D53C64"/>
    <w:rsid w:val="00D5467F"/>
    <w:rsid w:val="00D54F36"/>
    <w:rsid w:val="00D54FEB"/>
    <w:rsid w:val="00D5522C"/>
    <w:rsid w:val="00D55D7C"/>
    <w:rsid w:val="00D55EFC"/>
    <w:rsid w:val="00D562B3"/>
    <w:rsid w:val="00D571EA"/>
    <w:rsid w:val="00D5797E"/>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640E"/>
    <w:rsid w:val="00D77D54"/>
    <w:rsid w:val="00D824E4"/>
    <w:rsid w:val="00D83E78"/>
    <w:rsid w:val="00D83EC2"/>
    <w:rsid w:val="00D83F8C"/>
    <w:rsid w:val="00D8494A"/>
    <w:rsid w:val="00D84E34"/>
    <w:rsid w:val="00D8507E"/>
    <w:rsid w:val="00D8714D"/>
    <w:rsid w:val="00D87689"/>
    <w:rsid w:val="00D87973"/>
    <w:rsid w:val="00D902F3"/>
    <w:rsid w:val="00D90C20"/>
    <w:rsid w:val="00D90C9E"/>
    <w:rsid w:val="00D913BC"/>
    <w:rsid w:val="00D92B92"/>
    <w:rsid w:val="00D9367D"/>
    <w:rsid w:val="00D94719"/>
    <w:rsid w:val="00D94F47"/>
    <w:rsid w:val="00D967B2"/>
    <w:rsid w:val="00D96D08"/>
    <w:rsid w:val="00D9790C"/>
    <w:rsid w:val="00DA100A"/>
    <w:rsid w:val="00DA14AE"/>
    <w:rsid w:val="00DA1777"/>
    <w:rsid w:val="00DA182E"/>
    <w:rsid w:val="00DA1986"/>
    <w:rsid w:val="00DA21F6"/>
    <w:rsid w:val="00DA2605"/>
    <w:rsid w:val="00DA310C"/>
    <w:rsid w:val="00DA3BA1"/>
    <w:rsid w:val="00DA3DCF"/>
    <w:rsid w:val="00DA43F0"/>
    <w:rsid w:val="00DA63DF"/>
    <w:rsid w:val="00DA6562"/>
    <w:rsid w:val="00DA6700"/>
    <w:rsid w:val="00DA6C40"/>
    <w:rsid w:val="00DA6E2B"/>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6BAF"/>
    <w:rsid w:val="00DB6E14"/>
    <w:rsid w:val="00DB71B6"/>
    <w:rsid w:val="00DB751A"/>
    <w:rsid w:val="00DB796E"/>
    <w:rsid w:val="00DB7F40"/>
    <w:rsid w:val="00DC1390"/>
    <w:rsid w:val="00DC1820"/>
    <w:rsid w:val="00DC19AF"/>
    <w:rsid w:val="00DC1B40"/>
    <w:rsid w:val="00DC1BCD"/>
    <w:rsid w:val="00DC2480"/>
    <w:rsid w:val="00DC3118"/>
    <w:rsid w:val="00DC39EE"/>
    <w:rsid w:val="00DC4884"/>
    <w:rsid w:val="00DC4AD7"/>
    <w:rsid w:val="00DC5301"/>
    <w:rsid w:val="00DC55D6"/>
    <w:rsid w:val="00DC56FC"/>
    <w:rsid w:val="00DC61A0"/>
    <w:rsid w:val="00DC73BD"/>
    <w:rsid w:val="00DC79B4"/>
    <w:rsid w:val="00DD0339"/>
    <w:rsid w:val="00DD0810"/>
    <w:rsid w:val="00DD092D"/>
    <w:rsid w:val="00DD0AC3"/>
    <w:rsid w:val="00DD159B"/>
    <w:rsid w:val="00DD2218"/>
    <w:rsid w:val="00DD22BF"/>
    <w:rsid w:val="00DD233E"/>
    <w:rsid w:val="00DD3280"/>
    <w:rsid w:val="00DD38DB"/>
    <w:rsid w:val="00DD3C0D"/>
    <w:rsid w:val="00DD3FD5"/>
    <w:rsid w:val="00DD5A96"/>
    <w:rsid w:val="00DD5BC1"/>
    <w:rsid w:val="00DD60E3"/>
    <w:rsid w:val="00DD61AF"/>
    <w:rsid w:val="00DD6F4F"/>
    <w:rsid w:val="00DD793E"/>
    <w:rsid w:val="00DD7F67"/>
    <w:rsid w:val="00DE070B"/>
    <w:rsid w:val="00DE0D43"/>
    <w:rsid w:val="00DE1724"/>
    <w:rsid w:val="00DE2868"/>
    <w:rsid w:val="00DE3E36"/>
    <w:rsid w:val="00DE445A"/>
    <w:rsid w:val="00DE4C18"/>
    <w:rsid w:val="00DE5CF4"/>
    <w:rsid w:val="00DE5E71"/>
    <w:rsid w:val="00DE60BA"/>
    <w:rsid w:val="00DE6B9E"/>
    <w:rsid w:val="00DE74A9"/>
    <w:rsid w:val="00DF0789"/>
    <w:rsid w:val="00DF0BD0"/>
    <w:rsid w:val="00DF17A4"/>
    <w:rsid w:val="00DF2012"/>
    <w:rsid w:val="00DF2CD3"/>
    <w:rsid w:val="00DF38B2"/>
    <w:rsid w:val="00DF3C44"/>
    <w:rsid w:val="00DF5CED"/>
    <w:rsid w:val="00DF5EC1"/>
    <w:rsid w:val="00DF637B"/>
    <w:rsid w:val="00DF69C8"/>
    <w:rsid w:val="00DF72B5"/>
    <w:rsid w:val="00E008C0"/>
    <w:rsid w:val="00E00BAF"/>
    <w:rsid w:val="00E00BF7"/>
    <w:rsid w:val="00E00D3D"/>
    <w:rsid w:val="00E02AC9"/>
    <w:rsid w:val="00E03219"/>
    <w:rsid w:val="00E045B5"/>
    <w:rsid w:val="00E04CAD"/>
    <w:rsid w:val="00E04E9B"/>
    <w:rsid w:val="00E067F3"/>
    <w:rsid w:val="00E0741E"/>
    <w:rsid w:val="00E078F8"/>
    <w:rsid w:val="00E10BD1"/>
    <w:rsid w:val="00E11EEE"/>
    <w:rsid w:val="00E12BEC"/>
    <w:rsid w:val="00E1311F"/>
    <w:rsid w:val="00E14125"/>
    <w:rsid w:val="00E152D5"/>
    <w:rsid w:val="00E15BED"/>
    <w:rsid w:val="00E15E86"/>
    <w:rsid w:val="00E162FF"/>
    <w:rsid w:val="00E169A8"/>
    <w:rsid w:val="00E17112"/>
    <w:rsid w:val="00E17E6C"/>
    <w:rsid w:val="00E20B50"/>
    <w:rsid w:val="00E2199E"/>
    <w:rsid w:val="00E22665"/>
    <w:rsid w:val="00E22A63"/>
    <w:rsid w:val="00E22AF5"/>
    <w:rsid w:val="00E23548"/>
    <w:rsid w:val="00E23858"/>
    <w:rsid w:val="00E240EB"/>
    <w:rsid w:val="00E24AAB"/>
    <w:rsid w:val="00E24BFE"/>
    <w:rsid w:val="00E24E99"/>
    <w:rsid w:val="00E253EF"/>
    <w:rsid w:val="00E25E4F"/>
    <w:rsid w:val="00E26C9F"/>
    <w:rsid w:val="00E30440"/>
    <w:rsid w:val="00E31C36"/>
    <w:rsid w:val="00E31F9B"/>
    <w:rsid w:val="00E3290D"/>
    <w:rsid w:val="00E32BD7"/>
    <w:rsid w:val="00E348C0"/>
    <w:rsid w:val="00E3522D"/>
    <w:rsid w:val="00E356CC"/>
    <w:rsid w:val="00E37729"/>
    <w:rsid w:val="00E403B5"/>
    <w:rsid w:val="00E40EF6"/>
    <w:rsid w:val="00E42771"/>
    <w:rsid w:val="00E42BB1"/>
    <w:rsid w:val="00E43B66"/>
    <w:rsid w:val="00E44755"/>
    <w:rsid w:val="00E456FA"/>
    <w:rsid w:val="00E459C5"/>
    <w:rsid w:val="00E45AEC"/>
    <w:rsid w:val="00E45C5A"/>
    <w:rsid w:val="00E47CED"/>
    <w:rsid w:val="00E50C87"/>
    <w:rsid w:val="00E52139"/>
    <w:rsid w:val="00E52373"/>
    <w:rsid w:val="00E52797"/>
    <w:rsid w:val="00E5297C"/>
    <w:rsid w:val="00E535DB"/>
    <w:rsid w:val="00E54176"/>
    <w:rsid w:val="00E545FE"/>
    <w:rsid w:val="00E551A8"/>
    <w:rsid w:val="00E55EEF"/>
    <w:rsid w:val="00E55FCC"/>
    <w:rsid w:val="00E562C9"/>
    <w:rsid w:val="00E56300"/>
    <w:rsid w:val="00E56798"/>
    <w:rsid w:val="00E573C5"/>
    <w:rsid w:val="00E577B0"/>
    <w:rsid w:val="00E60640"/>
    <w:rsid w:val="00E62D21"/>
    <w:rsid w:val="00E62F87"/>
    <w:rsid w:val="00E635C4"/>
    <w:rsid w:val="00E640A5"/>
    <w:rsid w:val="00E64282"/>
    <w:rsid w:val="00E65040"/>
    <w:rsid w:val="00E66F1B"/>
    <w:rsid w:val="00E67ACA"/>
    <w:rsid w:val="00E67C78"/>
    <w:rsid w:val="00E67FC6"/>
    <w:rsid w:val="00E70243"/>
    <w:rsid w:val="00E71DAA"/>
    <w:rsid w:val="00E71E0A"/>
    <w:rsid w:val="00E72F06"/>
    <w:rsid w:val="00E737D8"/>
    <w:rsid w:val="00E73A04"/>
    <w:rsid w:val="00E75866"/>
    <w:rsid w:val="00E75B0B"/>
    <w:rsid w:val="00E75C7B"/>
    <w:rsid w:val="00E7646A"/>
    <w:rsid w:val="00E80192"/>
    <w:rsid w:val="00E81295"/>
    <w:rsid w:val="00E813E4"/>
    <w:rsid w:val="00E81672"/>
    <w:rsid w:val="00E81678"/>
    <w:rsid w:val="00E816D9"/>
    <w:rsid w:val="00E819ED"/>
    <w:rsid w:val="00E8282E"/>
    <w:rsid w:val="00E832A7"/>
    <w:rsid w:val="00E838A4"/>
    <w:rsid w:val="00E84B46"/>
    <w:rsid w:val="00E85B92"/>
    <w:rsid w:val="00E85FA2"/>
    <w:rsid w:val="00E86D19"/>
    <w:rsid w:val="00E87533"/>
    <w:rsid w:val="00E87A6C"/>
    <w:rsid w:val="00E87D12"/>
    <w:rsid w:val="00E9075D"/>
    <w:rsid w:val="00E9082D"/>
    <w:rsid w:val="00E91163"/>
    <w:rsid w:val="00E915F2"/>
    <w:rsid w:val="00E93B69"/>
    <w:rsid w:val="00E93C2E"/>
    <w:rsid w:val="00E952E8"/>
    <w:rsid w:val="00E95540"/>
    <w:rsid w:val="00E95D50"/>
    <w:rsid w:val="00E96431"/>
    <w:rsid w:val="00E96DD6"/>
    <w:rsid w:val="00E96FB9"/>
    <w:rsid w:val="00E97921"/>
    <w:rsid w:val="00E97FAE"/>
    <w:rsid w:val="00EA01F0"/>
    <w:rsid w:val="00EA02F8"/>
    <w:rsid w:val="00EA1186"/>
    <w:rsid w:val="00EA1417"/>
    <w:rsid w:val="00EA1820"/>
    <w:rsid w:val="00EA1B72"/>
    <w:rsid w:val="00EA2180"/>
    <w:rsid w:val="00EA2EDC"/>
    <w:rsid w:val="00EA3DBE"/>
    <w:rsid w:val="00EA4520"/>
    <w:rsid w:val="00EA45FB"/>
    <w:rsid w:val="00EA4D2A"/>
    <w:rsid w:val="00EA4EC1"/>
    <w:rsid w:val="00EA599F"/>
    <w:rsid w:val="00EA6497"/>
    <w:rsid w:val="00EA719A"/>
    <w:rsid w:val="00EA7AD7"/>
    <w:rsid w:val="00EB04BE"/>
    <w:rsid w:val="00EB05E7"/>
    <w:rsid w:val="00EB08F2"/>
    <w:rsid w:val="00EB0B8E"/>
    <w:rsid w:val="00EB0D5B"/>
    <w:rsid w:val="00EB1075"/>
    <w:rsid w:val="00EB13B8"/>
    <w:rsid w:val="00EB18FF"/>
    <w:rsid w:val="00EB261E"/>
    <w:rsid w:val="00EB2820"/>
    <w:rsid w:val="00EB2D42"/>
    <w:rsid w:val="00EB38EC"/>
    <w:rsid w:val="00EB4357"/>
    <w:rsid w:val="00EB4BDD"/>
    <w:rsid w:val="00EB532A"/>
    <w:rsid w:val="00EB5DA7"/>
    <w:rsid w:val="00EB7255"/>
    <w:rsid w:val="00EB7A25"/>
    <w:rsid w:val="00EC04E1"/>
    <w:rsid w:val="00EC106D"/>
    <w:rsid w:val="00EC16AF"/>
    <w:rsid w:val="00EC1903"/>
    <w:rsid w:val="00EC1DAB"/>
    <w:rsid w:val="00EC29D6"/>
    <w:rsid w:val="00EC2B2A"/>
    <w:rsid w:val="00EC4044"/>
    <w:rsid w:val="00EC417F"/>
    <w:rsid w:val="00EC58D5"/>
    <w:rsid w:val="00EC61D9"/>
    <w:rsid w:val="00EC727B"/>
    <w:rsid w:val="00EC753F"/>
    <w:rsid w:val="00ED0DBE"/>
    <w:rsid w:val="00ED2E1A"/>
    <w:rsid w:val="00ED339D"/>
    <w:rsid w:val="00ED53C7"/>
    <w:rsid w:val="00ED5B16"/>
    <w:rsid w:val="00ED5B33"/>
    <w:rsid w:val="00ED5EB4"/>
    <w:rsid w:val="00ED6108"/>
    <w:rsid w:val="00EE0ABE"/>
    <w:rsid w:val="00EE0C10"/>
    <w:rsid w:val="00EE1D40"/>
    <w:rsid w:val="00EE1EA4"/>
    <w:rsid w:val="00EE21BD"/>
    <w:rsid w:val="00EE3158"/>
    <w:rsid w:val="00EE34B8"/>
    <w:rsid w:val="00EE35A6"/>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31C0"/>
    <w:rsid w:val="00EF4972"/>
    <w:rsid w:val="00EF51BF"/>
    <w:rsid w:val="00EF54EB"/>
    <w:rsid w:val="00EF5513"/>
    <w:rsid w:val="00EF599B"/>
    <w:rsid w:val="00EF6FD3"/>
    <w:rsid w:val="00EF7358"/>
    <w:rsid w:val="00EF7769"/>
    <w:rsid w:val="00F011E5"/>
    <w:rsid w:val="00F0194C"/>
    <w:rsid w:val="00F01B33"/>
    <w:rsid w:val="00F01C31"/>
    <w:rsid w:val="00F02A17"/>
    <w:rsid w:val="00F03446"/>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2AFD"/>
    <w:rsid w:val="00F22E66"/>
    <w:rsid w:val="00F22EAA"/>
    <w:rsid w:val="00F2323C"/>
    <w:rsid w:val="00F23464"/>
    <w:rsid w:val="00F234B6"/>
    <w:rsid w:val="00F2474E"/>
    <w:rsid w:val="00F24828"/>
    <w:rsid w:val="00F2722F"/>
    <w:rsid w:val="00F27C1B"/>
    <w:rsid w:val="00F27E48"/>
    <w:rsid w:val="00F3165B"/>
    <w:rsid w:val="00F316C0"/>
    <w:rsid w:val="00F32981"/>
    <w:rsid w:val="00F32B29"/>
    <w:rsid w:val="00F3325D"/>
    <w:rsid w:val="00F3368A"/>
    <w:rsid w:val="00F34280"/>
    <w:rsid w:val="00F344DA"/>
    <w:rsid w:val="00F34E3C"/>
    <w:rsid w:val="00F354C8"/>
    <w:rsid w:val="00F35977"/>
    <w:rsid w:val="00F359DD"/>
    <w:rsid w:val="00F3602C"/>
    <w:rsid w:val="00F36691"/>
    <w:rsid w:val="00F3685E"/>
    <w:rsid w:val="00F37040"/>
    <w:rsid w:val="00F4029A"/>
    <w:rsid w:val="00F40975"/>
    <w:rsid w:val="00F41DD5"/>
    <w:rsid w:val="00F41EAC"/>
    <w:rsid w:val="00F421FB"/>
    <w:rsid w:val="00F42208"/>
    <w:rsid w:val="00F427E3"/>
    <w:rsid w:val="00F44B61"/>
    <w:rsid w:val="00F44FCC"/>
    <w:rsid w:val="00F45113"/>
    <w:rsid w:val="00F454AA"/>
    <w:rsid w:val="00F454C2"/>
    <w:rsid w:val="00F4677D"/>
    <w:rsid w:val="00F4729F"/>
    <w:rsid w:val="00F47BEB"/>
    <w:rsid w:val="00F52DC7"/>
    <w:rsid w:val="00F52FEE"/>
    <w:rsid w:val="00F54561"/>
    <w:rsid w:val="00F54F37"/>
    <w:rsid w:val="00F5522D"/>
    <w:rsid w:val="00F55296"/>
    <w:rsid w:val="00F55826"/>
    <w:rsid w:val="00F55CBB"/>
    <w:rsid w:val="00F608C8"/>
    <w:rsid w:val="00F61D4E"/>
    <w:rsid w:val="00F624E2"/>
    <w:rsid w:val="00F6297A"/>
    <w:rsid w:val="00F63CF9"/>
    <w:rsid w:val="00F64B53"/>
    <w:rsid w:val="00F65053"/>
    <w:rsid w:val="00F653DE"/>
    <w:rsid w:val="00F6562F"/>
    <w:rsid w:val="00F65AF4"/>
    <w:rsid w:val="00F65C53"/>
    <w:rsid w:val="00F6646B"/>
    <w:rsid w:val="00F666FD"/>
    <w:rsid w:val="00F667BB"/>
    <w:rsid w:val="00F7055A"/>
    <w:rsid w:val="00F70AEF"/>
    <w:rsid w:val="00F713CF"/>
    <w:rsid w:val="00F716A4"/>
    <w:rsid w:val="00F721BB"/>
    <w:rsid w:val="00F72DA9"/>
    <w:rsid w:val="00F72ED1"/>
    <w:rsid w:val="00F730C8"/>
    <w:rsid w:val="00F73AC7"/>
    <w:rsid w:val="00F73E7E"/>
    <w:rsid w:val="00F74AB5"/>
    <w:rsid w:val="00F80064"/>
    <w:rsid w:val="00F80A76"/>
    <w:rsid w:val="00F813FD"/>
    <w:rsid w:val="00F8239C"/>
    <w:rsid w:val="00F84062"/>
    <w:rsid w:val="00F842FB"/>
    <w:rsid w:val="00F85418"/>
    <w:rsid w:val="00F8543B"/>
    <w:rsid w:val="00F85DE5"/>
    <w:rsid w:val="00F86212"/>
    <w:rsid w:val="00F87164"/>
    <w:rsid w:val="00F87B83"/>
    <w:rsid w:val="00F90132"/>
    <w:rsid w:val="00F90223"/>
    <w:rsid w:val="00F9028C"/>
    <w:rsid w:val="00F90355"/>
    <w:rsid w:val="00F90581"/>
    <w:rsid w:val="00F9071E"/>
    <w:rsid w:val="00F91027"/>
    <w:rsid w:val="00F92161"/>
    <w:rsid w:val="00F926B1"/>
    <w:rsid w:val="00F92F8E"/>
    <w:rsid w:val="00F92FE3"/>
    <w:rsid w:val="00F941B4"/>
    <w:rsid w:val="00F958A6"/>
    <w:rsid w:val="00F959E0"/>
    <w:rsid w:val="00F96204"/>
    <w:rsid w:val="00F963D9"/>
    <w:rsid w:val="00F96D2D"/>
    <w:rsid w:val="00F9704E"/>
    <w:rsid w:val="00F9786A"/>
    <w:rsid w:val="00F97D9A"/>
    <w:rsid w:val="00F97FF6"/>
    <w:rsid w:val="00FA009A"/>
    <w:rsid w:val="00FA0C22"/>
    <w:rsid w:val="00FA0C67"/>
    <w:rsid w:val="00FA0F80"/>
    <w:rsid w:val="00FA169E"/>
    <w:rsid w:val="00FA1D00"/>
    <w:rsid w:val="00FA221D"/>
    <w:rsid w:val="00FA2A64"/>
    <w:rsid w:val="00FA2C5E"/>
    <w:rsid w:val="00FA2CD8"/>
    <w:rsid w:val="00FA3454"/>
    <w:rsid w:val="00FA39DC"/>
    <w:rsid w:val="00FA4207"/>
    <w:rsid w:val="00FA51C3"/>
    <w:rsid w:val="00FA5A5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3D72"/>
    <w:rsid w:val="00FC3F7B"/>
    <w:rsid w:val="00FC48E1"/>
    <w:rsid w:val="00FC4CDD"/>
    <w:rsid w:val="00FC511E"/>
    <w:rsid w:val="00FC5223"/>
    <w:rsid w:val="00FC5360"/>
    <w:rsid w:val="00FC5501"/>
    <w:rsid w:val="00FC5953"/>
    <w:rsid w:val="00FC6821"/>
    <w:rsid w:val="00FC7577"/>
    <w:rsid w:val="00FC7861"/>
    <w:rsid w:val="00FC7A6B"/>
    <w:rsid w:val="00FD0051"/>
    <w:rsid w:val="00FD08EE"/>
    <w:rsid w:val="00FD0D92"/>
    <w:rsid w:val="00FD2027"/>
    <w:rsid w:val="00FD20BD"/>
    <w:rsid w:val="00FD34AD"/>
    <w:rsid w:val="00FD35B3"/>
    <w:rsid w:val="00FD3E4E"/>
    <w:rsid w:val="00FD4083"/>
    <w:rsid w:val="00FD47D5"/>
    <w:rsid w:val="00FD4B60"/>
    <w:rsid w:val="00FD4DDC"/>
    <w:rsid w:val="00FD514D"/>
    <w:rsid w:val="00FD5352"/>
    <w:rsid w:val="00FD6665"/>
    <w:rsid w:val="00FD6CEB"/>
    <w:rsid w:val="00FD6DCB"/>
    <w:rsid w:val="00FD6E7A"/>
    <w:rsid w:val="00FD707F"/>
    <w:rsid w:val="00FD7468"/>
    <w:rsid w:val="00FD7B9F"/>
    <w:rsid w:val="00FD7C21"/>
    <w:rsid w:val="00FE0420"/>
    <w:rsid w:val="00FE0716"/>
    <w:rsid w:val="00FE1A01"/>
    <w:rsid w:val="00FE2398"/>
    <w:rsid w:val="00FE23BE"/>
    <w:rsid w:val="00FE2AF4"/>
    <w:rsid w:val="00FE3713"/>
    <w:rsid w:val="00FE408E"/>
    <w:rsid w:val="00FE416B"/>
    <w:rsid w:val="00FE42BE"/>
    <w:rsid w:val="00FE4BCF"/>
    <w:rsid w:val="00FE5182"/>
    <w:rsid w:val="00FE5602"/>
    <w:rsid w:val="00FE5AAA"/>
    <w:rsid w:val="00FE5C98"/>
    <w:rsid w:val="00FE6128"/>
    <w:rsid w:val="00FE6263"/>
    <w:rsid w:val="00FE62AF"/>
    <w:rsid w:val="00FE62F0"/>
    <w:rsid w:val="00FE6C6F"/>
    <w:rsid w:val="00FE7C43"/>
    <w:rsid w:val="00FF16C1"/>
    <w:rsid w:val="00FF18C7"/>
    <w:rsid w:val="00FF231B"/>
    <w:rsid w:val="00FF2526"/>
    <w:rsid w:val="00FF2B82"/>
    <w:rsid w:val="00FF2DB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A83512"/>
  <w15:docId w15:val="{7C610603-4D4B-4FD6-B408-576C7DB2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aliases w:val="h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aliases w:val="h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Bullet Point,Bullet point,Bullet points,CV text,Content descriptions,Dot pt,F5 List Paragraph,L,List Paragraph Number,List Paragraph1,List Paragraph11,List Paragraph111,Medium Grid 1 - Accent 21,Recommendation,Table tex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uiPriority w:val="99"/>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table" w:customStyle="1" w:styleId="TableGrid3">
    <w:name w:val="Table Grid3"/>
    <w:basedOn w:val="TableNormal"/>
    <w:next w:val="TableGrid"/>
    <w:uiPriority w:val="59"/>
    <w:rsid w:val="009756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Char,Bullet Point Char,Bullet point Char,Bullet points Char,CV text Char,Content descriptions Char,Dot pt Char,F5 List Paragraph Char,L Char,List Paragraph Number Char,List Paragraph1 Char,List Paragraph11 Char"/>
    <w:basedOn w:val="DefaultParagraphFont"/>
    <w:link w:val="ListParagraph"/>
    <w:uiPriority w:val="34"/>
    <w:qFormat/>
    <w:locked/>
    <w:rsid w:val="00975616"/>
  </w:style>
  <w:style w:type="character" w:styleId="BookTitle">
    <w:name w:val="Book Title"/>
    <w:uiPriority w:val="33"/>
    <w:qFormat/>
    <w:rsid w:val="002B6B41"/>
    <w:rPr>
      <w:i/>
      <w:iCs/>
      <w:smallCaps/>
      <w:spacing w:val="5"/>
    </w:rPr>
  </w:style>
  <w:style w:type="paragraph" w:customStyle="1" w:styleId="Heading3withoutnumbers">
    <w:name w:val="Heading 3 without numbers"/>
    <w:basedOn w:val="Heading3"/>
    <w:next w:val="Normal"/>
    <w:qFormat/>
    <w:rsid w:val="002B6B41"/>
    <w:pPr>
      <w:numPr>
        <w:ilvl w:val="0"/>
        <w:numId w:val="0"/>
      </w:numPr>
      <w:spacing w:before="0" w:line="240" w:lineRule="auto"/>
      <w:ind w:left="720" w:hanging="720"/>
    </w:pPr>
    <w:rPr>
      <w:rFonts w:eastAsiaTheme="majorEastAsia"/>
      <w:bCs w:val="0"/>
      <w:iCs w:val="0"/>
      <w:color w:val="auto"/>
      <w:sz w:val="20"/>
      <w:szCs w:val="20"/>
    </w:rPr>
  </w:style>
  <w:style w:type="paragraph" w:customStyle="1" w:styleId="Heading2withoutnumbers">
    <w:name w:val="Heading 2 without numbers"/>
    <w:basedOn w:val="Heading2"/>
    <w:next w:val="Normal"/>
    <w:qFormat/>
    <w:rsid w:val="002B6B41"/>
    <w:pPr>
      <w:numPr>
        <w:numId w:val="0"/>
      </w:numPr>
      <w:spacing w:before="0" w:line="240" w:lineRule="auto"/>
      <w:ind w:left="578" w:hanging="578"/>
    </w:pPr>
    <w:rPr>
      <w:rFonts w:eastAsiaTheme="majorEastAsia" w:cs="Arial"/>
      <w:b/>
      <w:bCs w:val="0"/>
      <w:iCs w:val="0"/>
      <w:color w:val="auto"/>
      <w:sz w:val="20"/>
      <w:szCs w:val="20"/>
    </w:rPr>
  </w:style>
  <w:style w:type="paragraph" w:styleId="NormalWeb">
    <w:name w:val="Normal (Web)"/>
    <w:basedOn w:val="Normal"/>
    <w:uiPriority w:val="99"/>
    <w:unhideWhenUsed/>
    <w:rsid w:val="00A82B71"/>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63533920">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6916947">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8283341">
      <w:bodyDiv w:val="1"/>
      <w:marLeft w:val="0"/>
      <w:marRight w:val="0"/>
      <w:marTop w:val="0"/>
      <w:marBottom w:val="0"/>
      <w:divBdr>
        <w:top w:val="none" w:sz="0" w:space="0" w:color="auto"/>
        <w:left w:val="none" w:sz="0" w:space="0" w:color="auto"/>
        <w:bottom w:val="none" w:sz="0" w:space="0" w:color="auto"/>
        <w:right w:val="none" w:sz="0" w:space="0" w:color="auto"/>
      </w:divBdr>
    </w:div>
    <w:div w:id="495390057">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01106758">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8306725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92218230">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77202937">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4885157">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engage.dss.gov.au/consultation-on-the-intercountry-adoption-family-support-service/consultation-on-the-intercountry-adoption-family-support-service-summary-of-consultations/" TargetMode="External"/><Relationship Id="rId39" Type="http://schemas.openxmlformats.org/officeDocument/2006/relationships/hyperlink" Target="https://www.communitygrants.gov.au/" TargetMode="External"/><Relationship Id="rId21" Type="http://schemas.openxmlformats.org/officeDocument/2006/relationships/hyperlink" Target="https://www.dss.gov.au/sites/default/files/documents/12_2017/program_guidelines_overview_-_families_and_children.pdf" TargetMode="Externa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https://www.ato.gov.au/Business/GST/Registering-for-GST/" TargetMode="External"/><Relationship Id="rId47" Type="http://schemas.openxmlformats.org/officeDocument/2006/relationships/hyperlink" Target="https://www.grants.gov.au/?event=public.GO.list" TargetMode="External"/><Relationship Id="rId50" Type="http://schemas.openxmlformats.org/officeDocument/2006/relationships/hyperlink" Target="mailto:support@communitygrants.gov.au" TargetMode="External"/><Relationship Id="rId55" Type="http://schemas.openxmlformats.org/officeDocument/2006/relationships/hyperlink" Target="http://www8.austlii.edu.au/cgi-bin/viewdoc/au/legis/cth/consol_act/psa1999152/s13.html" TargetMode="External"/><Relationship Id="rId63" Type="http://schemas.openxmlformats.org/officeDocument/2006/relationships/hyperlink" Target="https://www.finance.gov.au/sites/default/files/2019-11/commonwealth-grants-rules-and-guidelines.pdf" TargetMode="External"/><Relationship Id="rId68" Type="http://schemas.openxmlformats.org/officeDocument/2006/relationships/hyperlink" Target="https://www.finance.gov.au/sites/default/files/2019-11/commonwealth-grants-rules-and-guidelines.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dss.gov.au/families-and-children/programs-services/intercountry-adoption/resear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ss.gov.au/contact/feedback-compliments-complaints-and-enquiries" TargetMode="External"/><Relationship Id="rId32" Type="http://schemas.openxmlformats.org/officeDocument/2006/relationships/hyperlink" Target="https://www.grants.gov.au/" TargetMode="External"/><Relationship Id="rId37" Type="http://schemas.openxmlformats.org/officeDocument/2006/relationships/hyperlink" Target="mailto:support@communitygrants.gov.au" TargetMode="External"/><Relationship Id="rId40" Type="http://schemas.openxmlformats.org/officeDocument/2006/relationships/hyperlink" Target="https://www.grants.gov.au/" TargetMode="External"/><Relationship Id="rId45" Type="http://schemas.openxmlformats.org/officeDocument/2006/relationships/hyperlink" Target="https://www.finance.gov.au/sites/default/files/2019-11/commonwealth-grants-rules-and-guidelines.pdf" TargetMode="External"/><Relationship Id="rId53" Type="http://schemas.openxmlformats.org/officeDocument/2006/relationships/hyperlink" Target="http://www.ombudsman.gov.au" TargetMode="External"/><Relationship Id="rId58" Type="http://schemas.openxmlformats.org/officeDocument/2006/relationships/hyperlink" Target="https://www.legislation.gov.au/Details/C2014C00076" TargetMode="External"/><Relationship Id="rId66" Type="http://schemas.openxmlformats.org/officeDocument/2006/relationships/hyperlink" Target="https://www.budget.gov.au/2019-20/content/pbs/index.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ss.gov.au/grants/grant-programmes/families-and-children" TargetMode="External"/><Relationship Id="rId28" Type="http://schemas.openxmlformats.org/officeDocument/2006/relationships/hyperlink" Target="https://engage.dss.gov.au/consultation-on-the-intercountry-adoption-family-support-service/consultation-on-the-intercountry-adoption-family-support-service-submissions-to-date/" TargetMode="External"/><Relationship Id="rId36" Type="http://schemas.openxmlformats.org/officeDocument/2006/relationships/hyperlink" Target="https://www.communitygrants.gov.au/information/information-applicants/timing-grant-opportunity-processes" TargetMode="External"/><Relationship Id="rId49" Type="http://schemas.openxmlformats.org/officeDocument/2006/relationships/hyperlink" Target="https://www.dss.gov.au/contact/feedback-compliments-complaints-and-enquiries/complaints-page" TargetMode="External"/><Relationship Id="rId57" Type="http://schemas.openxmlformats.org/officeDocument/2006/relationships/hyperlink" Target="https://www.communitygrants.gov.au/open-grants/how-apply/conflict-interest-policy-commonwealth-government-employee" TargetMode="External"/><Relationship Id="rId61" Type="http://schemas.openxmlformats.org/officeDocument/2006/relationships/hyperlink" Target="mailto:foi@dss.gov.au"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ato.gov.au/" TargetMode="External"/><Relationship Id="rId52" Type="http://schemas.openxmlformats.org/officeDocument/2006/relationships/hyperlink" Target="mailto:ombudsman@ombudsman.gov.au" TargetMode="External"/><Relationship Id="rId60" Type="http://schemas.openxmlformats.org/officeDocument/2006/relationships/hyperlink" Target="https://www.legislation.gov.au/Series/C2004A02562" TargetMode="External"/><Relationship Id="rId65"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finance.gov.au/sites/default/files/2019-11/commonwealth-grants-rules-and-guidelines.pdf" TargetMode="External"/><Relationship Id="rId27" Type="http://schemas.openxmlformats.org/officeDocument/2006/relationships/hyperlink" Target="https://engage.dss.gov.au/consultation-on-the-intercountry-adoption-family-support-service/consultation-on-the-intercountry-adoption-family-support-service-summary-of-consultations/" TargetMode="External"/><Relationship Id="rId30" Type="http://schemas.openxmlformats.org/officeDocument/2006/relationships/hyperlink" Target="https://www.grants.gov.au/?event=public.home" TargetMode="External"/><Relationship Id="rId35" Type="http://schemas.openxmlformats.org/officeDocument/2006/relationships/hyperlink" Target="mailto:support@communitygrants.gov.au" TargetMode="External"/><Relationship Id="rId43" Type="http://schemas.openxmlformats.org/officeDocument/2006/relationships/hyperlink" Target="https://www.ato.gov.au/Forms/Recipient-created-tax-invoices/" TargetMode="External"/><Relationship Id="rId48" Type="http://schemas.openxmlformats.org/officeDocument/2006/relationships/hyperlink" Target="https://www.communitygrants.gov.au/" TargetMode="External"/><Relationship Id="rId56" Type="http://schemas.openxmlformats.org/officeDocument/2006/relationships/hyperlink" Target="https://www.legislation.gov.au/Series/C2004A00538" TargetMode="External"/><Relationship Id="rId64" Type="http://schemas.openxmlformats.org/officeDocument/2006/relationships/hyperlink" Target="https://www.finance.gov.au/about-us/glossary/pgpa/term-consolidated-revenue-fund-crf"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s://www.dss.gov.au/grants/grant-programmes/families-and-children" TargetMode="External"/><Relationship Id="rId33" Type="http://schemas.openxmlformats.org/officeDocument/2006/relationships/hyperlink" Target="https://www.communitygrants.gov.au/" TargetMode="External"/><Relationship Id="rId38" Type="http://schemas.openxmlformats.org/officeDocument/2006/relationships/hyperlink" Target="https://www.grants.gov.au/" TargetMode="External"/><Relationship Id="rId46" Type="http://schemas.openxmlformats.org/officeDocument/2006/relationships/hyperlink" Target="https://dex.dss.gov.au/document/81" TargetMode="External"/><Relationship Id="rId59" Type="http://schemas.openxmlformats.org/officeDocument/2006/relationships/hyperlink" Target="https://www.oaic.gov.au/privacy-law/privacy-act/australian-privacy-principles" TargetMode="External"/><Relationship Id="rId67" Type="http://schemas.openxmlformats.org/officeDocument/2006/relationships/hyperlink" Target="https://www.finance.gov.au/sites/default/files/2019-11/commonwealth-grants-rules-and-guidelines.pdf" TargetMode="External"/><Relationship Id="rId20" Type="http://schemas.openxmlformats.org/officeDocument/2006/relationships/hyperlink" Target="https://www.australia.gov.au/about-government/publications/budget-statements" TargetMode="External"/><Relationship Id="rId41" Type="http://schemas.openxmlformats.org/officeDocument/2006/relationships/hyperlink" Target="https://www.communitygrants.gov.au/" TargetMode="External"/><Relationship Id="rId54" Type="http://schemas.openxmlformats.org/officeDocument/2006/relationships/hyperlink" Target="http://www.apsc.gov.au/publications-and-media/current-publications/aps-values-and-code-of-conduct-in-practice/conflict-of-interest" TargetMode="External"/><Relationship Id="rId62" Type="http://schemas.openxmlformats.org/officeDocument/2006/relationships/hyperlink" Target="https://www.legislation.gov.au/Details/C2013A00123"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3.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4.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6309C18A-EE51-4669-B311-17DC1C47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37</Pages>
  <Words>13343</Words>
  <Characters>76060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89225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12</cp:revision>
  <cp:lastPrinted>2020-08-25T00:20:00Z</cp:lastPrinted>
  <dcterms:created xsi:type="dcterms:W3CDTF">2020-09-28T00:53:00Z</dcterms:created>
  <dcterms:modified xsi:type="dcterms:W3CDTF">2020-09-30T03:04:00Z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