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F3DF1" w14:textId="77777777" w:rsidR="001002ED" w:rsidRPr="00AB3198" w:rsidRDefault="001002ED" w:rsidP="00B21686">
      <w:pPr>
        <w:pStyle w:val="Heading1"/>
      </w:pPr>
      <w:bookmarkStart w:id="0" w:name="_Toc394504362"/>
      <w:r w:rsidRPr="00AB3198">
        <w:t>Strong and Resilient Communities</w:t>
      </w:r>
    </w:p>
    <w:p w14:paraId="49580A83" w14:textId="77777777" w:rsidR="00B1460B" w:rsidRPr="00AB3198" w:rsidRDefault="001002ED" w:rsidP="00B21686">
      <w:pPr>
        <w:pStyle w:val="Heading1"/>
      </w:pPr>
      <w:r w:rsidRPr="00AB3198">
        <w:t>Seniors Connected</w:t>
      </w:r>
      <w:bookmarkEnd w:id="0"/>
      <w:r w:rsidR="00232597" w:rsidRPr="00AB3198">
        <w:t xml:space="preserve"> Program</w:t>
      </w:r>
      <w:r w:rsidR="006A569B">
        <w:t xml:space="preserve"> – </w:t>
      </w:r>
      <w:r w:rsidR="00DC2480" w:rsidRPr="00AB3198">
        <w:tab/>
      </w:r>
      <w:r w:rsidRPr="00AB3198">
        <w:br/>
        <w:t>Village Hubs</w:t>
      </w:r>
      <w:r w:rsidR="009D2F34" w:rsidRPr="00AB3198">
        <w:t xml:space="preserve"> </w:t>
      </w:r>
      <w:r w:rsidR="00981780" w:rsidRPr="00AB3198">
        <w:t xml:space="preserve">National </w:t>
      </w:r>
      <w:r w:rsidR="002618B3" w:rsidRPr="00AB3198">
        <w:t>Grant</w:t>
      </w:r>
      <w:r w:rsidR="008335CF" w:rsidRPr="00AB3198">
        <w:t>s</w:t>
      </w:r>
      <w:r w:rsidR="002618B3" w:rsidRPr="00AB3198">
        <w:t xml:space="preserve"> </w:t>
      </w:r>
      <w:r w:rsidR="00AA565B" w:rsidRPr="00AB3198">
        <w:t>Manager</w:t>
      </w:r>
    </w:p>
    <w:p w14:paraId="519813C4" w14:textId="77777777" w:rsidR="00DE3E36" w:rsidRPr="00AB3198" w:rsidRDefault="00DE3E36" w:rsidP="00DE3E36">
      <w:pPr>
        <w:spacing w:before="120"/>
        <w:rPr>
          <w:color w:val="264F90"/>
          <w:sz w:val="40"/>
          <w:szCs w:val="40"/>
        </w:rPr>
      </w:pPr>
      <w:r w:rsidRPr="00AB3198">
        <w:rPr>
          <w:color w:val="264F90"/>
          <w:sz w:val="40"/>
          <w:szCs w:val="40"/>
        </w:rPr>
        <w:t>Grant Opportunity Guidelines</w:t>
      </w:r>
      <w:bookmarkStart w:id="1" w:name="_GoBack"/>
      <w:bookmarkEnd w:id="1"/>
    </w:p>
    <w:p w14:paraId="523B1E51" w14:textId="77777777" w:rsidR="00DE3E36" w:rsidRPr="00AB3198" w:rsidRDefault="004E7872" w:rsidP="00751B2D">
      <w:pPr>
        <w:tabs>
          <w:tab w:val="left" w:pos="5624"/>
        </w:tabs>
        <w:rPr>
          <w:color w:val="264F90"/>
          <w:sz w:val="40"/>
          <w:szCs w:val="40"/>
        </w:rPr>
      </w:pPr>
      <w:r w:rsidRPr="00AB3198">
        <w:rPr>
          <w:color w:val="264F90"/>
          <w:sz w:val="40"/>
          <w:szCs w:val="40"/>
        </w:rPr>
        <w:tab/>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1460B" w:rsidRPr="00AB3198" w14:paraId="43933F27" w14:textId="77777777" w:rsidTr="00321C8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4106FAA5" w14:textId="77777777" w:rsidR="00B1460B" w:rsidRPr="00AB3198" w:rsidRDefault="00B1460B" w:rsidP="00624853">
            <w:pPr>
              <w:rPr>
                <w:color w:val="264F90"/>
              </w:rPr>
            </w:pPr>
            <w:r w:rsidRPr="00AB3198">
              <w:rPr>
                <w:color w:val="264F90"/>
              </w:rPr>
              <w:t>Opening date:</w:t>
            </w:r>
          </w:p>
        </w:tc>
        <w:tc>
          <w:tcPr>
            <w:tcW w:w="5983" w:type="dxa"/>
          </w:tcPr>
          <w:p w14:paraId="43CA5106" w14:textId="77777777" w:rsidR="00B1460B" w:rsidRPr="00AB3198" w:rsidRDefault="00C853B5" w:rsidP="008D1B46">
            <w:pPr>
              <w:cnfStyle w:val="100000000000" w:firstRow="1" w:lastRow="0" w:firstColumn="0" w:lastColumn="0" w:oddVBand="0" w:evenVBand="0" w:oddHBand="0" w:evenHBand="0" w:firstRowFirstColumn="0" w:firstRowLastColumn="0" w:lastRowFirstColumn="0" w:lastRowLastColumn="0"/>
              <w:rPr>
                <w:b w:val="0"/>
              </w:rPr>
            </w:pPr>
            <w:r w:rsidRPr="00AB3198">
              <w:rPr>
                <w:color w:val="0070C0"/>
              </w:rPr>
              <w:t>8</w:t>
            </w:r>
            <w:r w:rsidR="00CC6081" w:rsidRPr="00AB3198">
              <w:rPr>
                <w:color w:val="0070C0"/>
              </w:rPr>
              <w:t xml:space="preserve"> October</w:t>
            </w:r>
            <w:r w:rsidR="008D1B46" w:rsidRPr="00AB3198">
              <w:rPr>
                <w:color w:val="0070C0"/>
              </w:rPr>
              <w:t xml:space="preserve"> 2020</w:t>
            </w:r>
          </w:p>
        </w:tc>
      </w:tr>
      <w:tr w:rsidR="00B1460B" w:rsidRPr="00AB3198" w14:paraId="187BD5C6" w14:textId="77777777" w:rsidTr="00482A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2EA8B32" w14:textId="77777777" w:rsidR="00B1460B" w:rsidRPr="00AB3198" w:rsidRDefault="00B1460B" w:rsidP="00624853">
            <w:pPr>
              <w:rPr>
                <w:color w:val="264F90"/>
              </w:rPr>
            </w:pPr>
            <w:r w:rsidRPr="00AB3198">
              <w:rPr>
                <w:color w:val="264F90"/>
              </w:rPr>
              <w:t>Closing date and time:</w:t>
            </w:r>
          </w:p>
        </w:tc>
        <w:tc>
          <w:tcPr>
            <w:tcW w:w="5983" w:type="dxa"/>
            <w:shd w:val="clear" w:color="auto" w:fill="auto"/>
          </w:tcPr>
          <w:p w14:paraId="7AEAB056" w14:textId="77777777" w:rsidR="00B1460B" w:rsidRPr="00AB3198" w:rsidRDefault="00BD59A9" w:rsidP="00C853B5">
            <w:pPr>
              <w:cnfStyle w:val="000000100000" w:firstRow="0" w:lastRow="0" w:firstColumn="0" w:lastColumn="0" w:oddVBand="0" w:evenVBand="0" w:oddHBand="1" w:evenHBand="0" w:firstRowFirstColumn="0" w:firstRowLastColumn="0" w:lastRowFirstColumn="0" w:lastRowLastColumn="0"/>
            </w:pPr>
            <w:r w:rsidRPr="00AB3198">
              <w:rPr>
                <w:color w:val="0070C0"/>
              </w:rPr>
              <w:t>11</w:t>
            </w:r>
            <w:r w:rsidR="00F65C53" w:rsidRPr="00AB3198">
              <w:rPr>
                <w:color w:val="0070C0"/>
              </w:rPr>
              <w:t>.00</w:t>
            </w:r>
            <w:r w:rsidR="00712933" w:rsidRPr="00AB3198">
              <w:rPr>
                <w:color w:val="0070C0"/>
              </w:rPr>
              <w:t>PM</w:t>
            </w:r>
            <w:r w:rsidR="00F65C53" w:rsidRPr="00AB3198">
              <w:rPr>
                <w:color w:val="0070C0"/>
              </w:rPr>
              <w:t xml:space="preserve"> </w:t>
            </w:r>
            <w:r w:rsidR="00283969" w:rsidRPr="00AB3198">
              <w:rPr>
                <w:color w:val="0070C0"/>
              </w:rPr>
              <w:t xml:space="preserve">AEDT </w:t>
            </w:r>
            <w:r w:rsidR="00B1460B" w:rsidRPr="00AB3198">
              <w:rPr>
                <w:color w:val="0070C0"/>
              </w:rPr>
              <w:t xml:space="preserve">on </w:t>
            </w:r>
            <w:r w:rsidR="00C853B5" w:rsidRPr="00AB3198">
              <w:rPr>
                <w:color w:val="0070C0"/>
              </w:rPr>
              <w:t xml:space="preserve">4 </w:t>
            </w:r>
            <w:r w:rsidR="00CC6081" w:rsidRPr="00AB3198">
              <w:rPr>
                <w:color w:val="0070C0"/>
              </w:rPr>
              <w:t>November</w:t>
            </w:r>
            <w:r w:rsidR="008D1B46" w:rsidRPr="00AB3198">
              <w:rPr>
                <w:color w:val="0070C0"/>
              </w:rPr>
              <w:t xml:space="preserve"> 2020</w:t>
            </w:r>
          </w:p>
        </w:tc>
      </w:tr>
      <w:tr w:rsidR="00B1460B" w:rsidRPr="00AB3198" w14:paraId="3FB48970" w14:textId="77777777" w:rsidTr="00482A07">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1C4C127" w14:textId="77777777" w:rsidR="00B1460B" w:rsidRPr="00AB3198" w:rsidRDefault="00B1460B" w:rsidP="00624853">
            <w:pPr>
              <w:rPr>
                <w:color w:val="264F90"/>
              </w:rPr>
            </w:pPr>
            <w:r w:rsidRPr="00AB3198">
              <w:rPr>
                <w:color w:val="264F90"/>
              </w:rPr>
              <w:t>Commonwealth policy entity:</w:t>
            </w:r>
          </w:p>
        </w:tc>
        <w:tc>
          <w:tcPr>
            <w:tcW w:w="5983" w:type="dxa"/>
            <w:shd w:val="clear" w:color="auto" w:fill="auto"/>
          </w:tcPr>
          <w:p w14:paraId="5432E629" w14:textId="77777777" w:rsidR="00B1460B" w:rsidRPr="00AB3198" w:rsidRDefault="001338A2" w:rsidP="001338A2">
            <w:pPr>
              <w:cnfStyle w:val="000000000000" w:firstRow="0" w:lastRow="0" w:firstColumn="0" w:lastColumn="0" w:oddVBand="0" w:evenVBand="0" w:oddHBand="0" w:evenHBand="0" w:firstRowFirstColumn="0" w:firstRowLastColumn="0" w:lastRowFirstColumn="0" w:lastRowLastColumn="0"/>
            </w:pPr>
            <w:r w:rsidRPr="00AB3198">
              <w:t xml:space="preserve">Department of Social Services </w:t>
            </w:r>
          </w:p>
        </w:tc>
      </w:tr>
      <w:tr w:rsidR="0077121A" w:rsidRPr="00AB3198" w14:paraId="607D1259" w14:textId="77777777" w:rsidTr="00482A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C095FAA" w14:textId="77777777" w:rsidR="0077121A" w:rsidRPr="00AB3198" w:rsidRDefault="0077121A" w:rsidP="0077121A">
            <w:pPr>
              <w:rPr>
                <w:color w:val="264F90"/>
              </w:rPr>
            </w:pPr>
            <w:r w:rsidRPr="00AB3198">
              <w:rPr>
                <w:color w:val="264F90"/>
              </w:rPr>
              <w:t>Administering entit</w:t>
            </w:r>
            <w:r w:rsidR="00B850A9" w:rsidRPr="00AB3198">
              <w:rPr>
                <w:color w:val="264F90"/>
              </w:rPr>
              <w:t>ies</w:t>
            </w:r>
          </w:p>
        </w:tc>
        <w:tc>
          <w:tcPr>
            <w:tcW w:w="5983" w:type="dxa"/>
            <w:shd w:val="clear" w:color="auto" w:fill="auto"/>
          </w:tcPr>
          <w:p w14:paraId="5EA7A54B" w14:textId="77777777" w:rsidR="0077121A" w:rsidRPr="00AB3198" w:rsidRDefault="006F64A3" w:rsidP="0077121A">
            <w:pPr>
              <w:cnfStyle w:val="000000100000" w:firstRow="0" w:lastRow="0" w:firstColumn="0" w:lastColumn="0" w:oddVBand="0" w:evenVBand="0" w:oddHBand="1" w:evenHBand="0" w:firstRowFirstColumn="0" w:firstRowLastColumn="0" w:lastRowFirstColumn="0" w:lastRowLastColumn="0"/>
            </w:pPr>
            <w:r w:rsidRPr="00AB3198">
              <w:t>Community Grants Hub</w:t>
            </w:r>
          </w:p>
        </w:tc>
      </w:tr>
      <w:tr w:rsidR="0077121A" w:rsidRPr="00AB3198" w14:paraId="16142BAE" w14:textId="77777777" w:rsidTr="00482A07">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935D3F2" w14:textId="77777777" w:rsidR="0077121A" w:rsidRPr="00AB3198" w:rsidRDefault="0077121A" w:rsidP="0077121A">
            <w:pPr>
              <w:rPr>
                <w:color w:val="264F90"/>
              </w:rPr>
            </w:pPr>
            <w:r w:rsidRPr="00AB3198">
              <w:rPr>
                <w:color w:val="264F90"/>
              </w:rPr>
              <w:t>Enquiries:</w:t>
            </w:r>
          </w:p>
        </w:tc>
        <w:tc>
          <w:tcPr>
            <w:tcW w:w="5983" w:type="dxa"/>
            <w:shd w:val="clear" w:color="auto" w:fill="auto"/>
          </w:tcPr>
          <w:p w14:paraId="6110CF2B" w14:textId="77777777" w:rsidR="006F64A3" w:rsidRPr="00AB3198" w:rsidRDefault="0077121A" w:rsidP="0077121A">
            <w:pPr>
              <w:cnfStyle w:val="000000000000" w:firstRow="0" w:lastRow="0" w:firstColumn="0" w:lastColumn="0" w:oddVBand="0" w:evenVBand="0" w:oddHBand="0" w:evenHBand="0" w:firstRowFirstColumn="0" w:firstRowLastColumn="0" w:lastRowFirstColumn="0" w:lastRowLastColumn="0"/>
            </w:pPr>
            <w:r w:rsidRPr="00AB3198">
              <w:t xml:space="preserve">If you have any questions, contact </w:t>
            </w:r>
          </w:p>
          <w:p w14:paraId="5CE87FCF" w14:textId="77777777" w:rsidR="006F64A3" w:rsidRPr="00AB3198" w:rsidRDefault="006F64A3" w:rsidP="0077121A">
            <w:pPr>
              <w:cnfStyle w:val="000000000000" w:firstRow="0" w:lastRow="0" w:firstColumn="0" w:lastColumn="0" w:oddVBand="0" w:evenVBand="0" w:oddHBand="0" w:evenHBand="0" w:firstRowFirstColumn="0" w:firstRowLastColumn="0" w:lastRowFirstColumn="0" w:lastRowLastColumn="0"/>
            </w:pPr>
            <w:r w:rsidRPr="00AB3198">
              <w:t>Community Grants Hub</w:t>
            </w:r>
          </w:p>
          <w:p w14:paraId="5E7C0436" w14:textId="77777777" w:rsidR="006F64A3" w:rsidRPr="00AB3198" w:rsidRDefault="006F64A3" w:rsidP="0077121A">
            <w:pPr>
              <w:cnfStyle w:val="000000000000" w:firstRow="0" w:lastRow="0" w:firstColumn="0" w:lastColumn="0" w:oddVBand="0" w:evenVBand="0" w:oddHBand="0" w:evenHBand="0" w:firstRowFirstColumn="0" w:firstRowLastColumn="0" w:lastRowFirstColumn="0" w:lastRowLastColumn="0"/>
            </w:pPr>
            <w:r w:rsidRPr="00AB3198">
              <w:t>Phone: 1800 020 283</w:t>
            </w:r>
            <w:r w:rsidR="00283969" w:rsidRPr="00AB3198">
              <w:t xml:space="preserve"> (option 1)</w:t>
            </w:r>
          </w:p>
          <w:p w14:paraId="56BA678E" w14:textId="77777777" w:rsidR="0077121A" w:rsidRPr="00AB3198" w:rsidRDefault="006F64A3" w:rsidP="0077121A">
            <w:pPr>
              <w:cnfStyle w:val="000000000000" w:firstRow="0" w:lastRow="0" w:firstColumn="0" w:lastColumn="0" w:oddVBand="0" w:evenVBand="0" w:oddHBand="0" w:evenHBand="0" w:firstRowFirstColumn="0" w:firstRowLastColumn="0" w:lastRowFirstColumn="0" w:lastRowLastColumn="0"/>
            </w:pPr>
            <w:r w:rsidRPr="00AB3198">
              <w:t xml:space="preserve">Email: </w:t>
            </w:r>
            <w:hyperlink r:id="rId12" w:history="1">
              <w:r w:rsidRPr="00AB3198">
                <w:rPr>
                  <w:rStyle w:val="Hyperlink"/>
                </w:rPr>
                <w:t>support@communitygrants.gov.au</w:t>
              </w:r>
            </w:hyperlink>
          </w:p>
          <w:p w14:paraId="4823878E" w14:textId="77777777" w:rsidR="0077121A" w:rsidRPr="00AB3198" w:rsidRDefault="0077121A" w:rsidP="00445709">
            <w:pPr>
              <w:cnfStyle w:val="000000000000" w:firstRow="0" w:lastRow="0" w:firstColumn="0" w:lastColumn="0" w:oddVBand="0" w:evenVBand="0" w:oddHBand="0" w:evenHBand="0" w:firstRowFirstColumn="0" w:firstRowLastColumn="0" w:lastRowFirstColumn="0" w:lastRowLastColumn="0"/>
            </w:pPr>
            <w:r w:rsidRPr="00AB3198">
              <w:t xml:space="preserve">Questions should be sent no later than </w:t>
            </w:r>
            <w:r w:rsidR="001361AF" w:rsidRPr="00AB3198">
              <w:t xml:space="preserve">5.00PM </w:t>
            </w:r>
            <w:r w:rsidR="00283969" w:rsidRPr="00AB3198">
              <w:rPr>
                <w:color w:val="0070C0"/>
              </w:rPr>
              <w:t xml:space="preserve">AEDT </w:t>
            </w:r>
            <w:r w:rsidR="001361AF" w:rsidRPr="00AB3198">
              <w:t xml:space="preserve">on </w:t>
            </w:r>
            <w:r w:rsidR="001361AF" w:rsidRPr="00AB3198">
              <w:br/>
            </w:r>
            <w:r w:rsidR="00445709" w:rsidRPr="00AB3198">
              <w:rPr>
                <w:color w:val="0070C0"/>
              </w:rPr>
              <w:t>28 October</w:t>
            </w:r>
            <w:r w:rsidR="008D1B46" w:rsidRPr="00AB3198">
              <w:rPr>
                <w:color w:val="0070C0"/>
              </w:rPr>
              <w:t xml:space="preserve"> 2020</w:t>
            </w:r>
          </w:p>
        </w:tc>
      </w:tr>
      <w:tr w:rsidR="0077121A" w:rsidRPr="00AB3198" w14:paraId="20231FB4" w14:textId="77777777" w:rsidTr="00482A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1EDC6491" w14:textId="77777777" w:rsidR="0077121A" w:rsidRPr="00AB3198" w:rsidRDefault="0077121A" w:rsidP="0077121A">
            <w:pPr>
              <w:rPr>
                <w:color w:val="264F90"/>
              </w:rPr>
            </w:pPr>
            <w:r w:rsidRPr="00AB3198">
              <w:rPr>
                <w:color w:val="264F90"/>
              </w:rPr>
              <w:t>Date guidelines released:</w:t>
            </w:r>
          </w:p>
        </w:tc>
        <w:tc>
          <w:tcPr>
            <w:tcW w:w="5983" w:type="dxa"/>
            <w:shd w:val="clear" w:color="auto" w:fill="auto"/>
          </w:tcPr>
          <w:p w14:paraId="080AC48E" w14:textId="77777777" w:rsidR="0077121A" w:rsidRPr="00AB3198" w:rsidRDefault="00445709" w:rsidP="00E94701">
            <w:pPr>
              <w:cnfStyle w:val="000000100000" w:firstRow="0" w:lastRow="0" w:firstColumn="0" w:lastColumn="0" w:oddVBand="0" w:evenVBand="0" w:oddHBand="1" w:evenHBand="0" w:firstRowFirstColumn="0" w:firstRowLastColumn="0" w:lastRowFirstColumn="0" w:lastRowLastColumn="0"/>
            </w:pPr>
            <w:r w:rsidRPr="00AB3198">
              <w:rPr>
                <w:color w:val="0070C0"/>
              </w:rPr>
              <w:t>8</w:t>
            </w:r>
            <w:r w:rsidR="00371A06" w:rsidRPr="00AB3198">
              <w:rPr>
                <w:color w:val="0070C0"/>
              </w:rPr>
              <w:t xml:space="preserve"> October</w:t>
            </w:r>
            <w:r w:rsidR="00E94701" w:rsidRPr="00AB3198">
              <w:rPr>
                <w:color w:val="0070C0"/>
              </w:rPr>
              <w:t xml:space="preserve"> 2020</w:t>
            </w:r>
          </w:p>
        </w:tc>
      </w:tr>
      <w:tr w:rsidR="0077121A" w:rsidRPr="00AB3198" w14:paraId="59B56D58" w14:textId="77777777" w:rsidTr="00482A07">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7E8404FE" w14:textId="77777777" w:rsidR="0077121A" w:rsidRPr="00AB3198" w:rsidRDefault="0077121A" w:rsidP="0077121A">
            <w:pPr>
              <w:rPr>
                <w:color w:val="264F90"/>
              </w:rPr>
            </w:pPr>
            <w:r w:rsidRPr="00AB3198">
              <w:rPr>
                <w:color w:val="264F90"/>
              </w:rPr>
              <w:t>Type of grant opportunity:</w:t>
            </w:r>
          </w:p>
        </w:tc>
        <w:tc>
          <w:tcPr>
            <w:tcW w:w="5983" w:type="dxa"/>
            <w:shd w:val="clear" w:color="auto" w:fill="auto"/>
          </w:tcPr>
          <w:p w14:paraId="29C084DA" w14:textId="77777777" w:rsidR="0077121A" w:rsidRPr="00AB3198" w:rsidRDefault="0021459D">
            <w:pPr>
              <w:cnfStyle w:val="000000000000" w:firstRow="0" w:lastRow="0" w:firstColumn="0" w:lastColumn="0" w:oddVBand="0" w:evenVBand="0" w:oddHBand="0" w:evenHBand="0" w:firstRowFirstColumn="0" w:firstRowLastColumn="0" w:lastRowFirstColumn="0" w:lastRowLastColumn="0"/>
            </w:pPr>
            <w:r w:rsidRPr="00AB3198">
              <w:rPr>
                <w:color w:val="0070C0"/>
              </w:rPr>
              <w:t xml:space="preserve">Open </w:t>
            </w:r>
            <w:r w:rsidR="00E94701" w:rsidRPr="00AB3198">
              <w:rPr>
                <w:color w:val="0070C0"/>
              </w:rPr>
              <w:t>competitive</w:t>
            </w:r>
          </w:p>
        </w:tc>
      </w:tr>
      <w:tr w:rsidR="00A41003" w:rsidRPr="00AB3198" w14:paraId="0931C126" w14:textId="77777777" w:rsidTr="00482A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030B41E" w14:textId="77777777" w:rsidR="00A41003" w:rsidRPr="00AB3198" w:rsidRDefault="00A41003" w:rsidP="0077121A">
            <w:pPr>
              <w:rPr>
                <w:color w:val="264F90"/>
              </w:rPr>
            </w:pPr>
            <w:r w:rsidRPr="00AB3198">
              <w:rPr>
                <w:color w:val="264F90"/>
              </w:rPr>
              <w:t>Version:</w:t>
            </w:r>
          </w:p>
        </w:tc>
        <w:tc>
          <w:tcPr>
            <w:tcW w:w="5983" w:type="dxa"/>
            <w:shd w:val="clear" w:color="auto" w:fill="auto"/>
          </w:tcPr>
          <w:p w14:paraId="077AB300" w14:textId="77777777" w:rsidR="00A41003" w:rsidRPr="00AB3198" w:rsidRDefault="0087021A" w:rsidP="000E57FF">
            <w:pPr>
              <w:cnfStyle w:val="000000100000" w:firstRow="0" w:lastRow="0" w:firstColumn="0" w:lastColumn="0" w:oddVBand="0" w:evenVBand="0" w:oddHBand="1" w:evenHBand="0" w:firstRowFirstColumn="0" w:firstRowLastColumn="0" w:lastRowFirstColumn="0" w:lastRowLastColumn="0"/>
              <w:rPr>
                <w:color w:val="0070C0"/>
              </w:rPr>
            </w:pPr>
            <w:r w:rsidRPr="00AB3198">
              <w:rPr>
                <w:color w:val="0070C0"/>
              </w:rPr>
              <w:t>2</w:t>
            </w:r>
            <w:r w:rsidR="00395355" w:rsidRPr="00AB3198">
              <w:rPr>
                <w:color w:val="0070C0"/>
              </w:rPr>
              <w:t xml:space="preserve"> September</w:t>
            </w:r>
            <w:r w:rsidR="00E94701" w:rsidRPr="00AB3198">
              <w:rPr>
                <w:color w:val="0070C0"/>
              </w:rPr>
              <w:t xml:space="preserve"> 2020</w:t>
            </w:r>
            <w:r w:rsidR="00A41003" w:rsidRPr="00AB3198">
              <w:rPr>
                <w:color w:val="0070C0"/>
              </w:rPr>
              <w:t xml:space="preserve"> </w:t>
            </w:r>
          </w:p>
        </w:tc>
      </w:tr>
    </w:tbl>
    <w:p w14:paraId="54CB807B" w14:textId="77777777" w:rsidR="00FC5223" w:rsidRPr="00AB3198" w:rsidRDefault="00FC5223" w:rsidP="00077C3D"/>
    <w:p w14:paraId="1E0CD8EF" w14:textId="77777777" w:rsidR="00FC5223" w:rsidRPr="00AB3198" w:rsidRDefault="00FC5223">
      <w:pPr>
        <w:spacing w:before="0" w:after="0" w:line="240" w:lineRule="auto"/>
      </w:pPr>
      <w:r w:rsidRPr="00AB3198">
        <w:br w:type="page"/>
      </w:r>
    </w:p>
    <w:p w14:paraId="6DEB1207" w14:textId="77777777" w:rsidR="00227D98" w:rsidRPr="00AB3198" w:rsidRDefault="00E31F9B" w:rsidP="00B21686">
      <w:pPr>
        <w:pStyle w:val="TOCHeading"/>
      </w:pPr>
      <w:r w:rsidRPr="00AB3198">
        <w:lastRenderedPageBreak/>
        <w:t>Contents</w:t>
      </w:r>
      <w:r w:rsidR="004E7872" w:rsidRPr="00AB3198">
        <w:tab/>
      </w:r>
    </w:p>
    <w:p w14:paraId="4216A2D7" w14:textId="2B579B2E" w:rsidR="00144068" w:rsidRDefault="004A238A">
      <w:pPr>
        <w:pStyle w:val="TOC2"/>
        <w:rPr>
          <w:rFonts w:asciiTheme="minorHAnsi" w:eastAsiaTheme="minorEastAsia" w:hAnsiTheme="minorHAnsi" w:cstheme="minorBidi"/>
          <w:b w:val="0"/>
          <w:noProof/>
          <w:sz w:val="22"/>
          <w:lang w:val="en-AU" w:eastAsia="en-AU"/>
        </w:rPr>
      </w:pPr>
      <w:r w:rsidRPr="00AB3198">
        <w:rPr>
          <w:szCs w:val="28"/>
        </w:rPr>
        <w:fldChar w:fldCharType="begin"/>
      </w:r>
      <w:r w:rsidRPr="00AB3198">
        <w:rPr>
          <w:szCs w:val="28"/>
        </w:rPr>
        <w:instrText xml:space="preserve"> TOC \o "2-9" </w:instrText>
      </w:r>
      <w:r w:rsidRPr="00AB3198">
        <w:rPr>
          <w:szCs w:val="28"/>
        </w:rPr>
        <w:fldChar w:fldCharType="separate"/>
      </w:r>
      <w:r w:rsidR="00144068">
        <w:rPr>
          <w:noProof/>
        </w:rPr>
        <w:t>1.</w:t>
      </w:r>
      <w:r w:rsidR="00144068">
        <w:rPr>
          <w:rFonts w:asciiTheme="minorHAnsi" w:eastAsiaTheme="minorEastAsia" w:hAnsiTheme="minorHAnsi" w:cstheme="minorBidi"/>
          <w:b w:val="0"/>
          <w:noProof/>
          <w:sz w:val="22"/>
          <w:lang w:val="en-AU" w:eastAsia="en-AU"/>
        </w:rPr>
        <w:tab/>
      </w:r>
      <w:r w:rsidR="00144068">
        <w:rPr>
          <w:noProof/>
        </w:rPr>
        <w:t>Seniors Connected – Village Hubs National Grants Manager processes</w:t>
      </w:r>
      <w:r w:rsidR="00144068">
        <w:rPr>
          <w:noProof/>
        </w:rPr>
        <w:tab/>
      </w:r>
      <w:r w:rsidR="00144068">
        <w:rPr>
          <w:noProof/>
        </w:rPr>
        <w:fldChar w:fldCharType="begin"/>
      </w:r>
      <w:r w:rsidR="00144068">
        <w:rPr>
          <w:noProof/>
        </w:rPr>
        <w:instrText xml:space="preserve"> PAGEREF _Toc52956834 \h </w:instrText>
      </w:r>
      <w:r w:rsidR="00144068">
        <w:rPr>
          <w:noProof/>
        </w:rPr>
      </w:r>
      <w:r w:rsidR="00144068">
        <w:rPr>
          <w:noProof/>
        </w:rPr>
        <w:fldChar w:fldCharType="separate"/>
      </w:r>
      <w:r w:rsidR="00144068">
        <w:rPr>
          <w:noProof/>
        </w:rPr>
        <w:t>4</w:t>
      </w:r>
      <w:r w:rsidR="00144068">
        <w:rPr>
          <w:noProof/>
        </w:rPr>
        <w:fldChar w:fldCharType="end"/>
      </w:r>
    </w:p>
    <w:p w14:paraId="7971EBB7" w14:textId="5E04D535" w:rsidR="00144068" w:rsidRDefault="00144068">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_Toc52956835 \h </w:instrText>
      </w:r>
      <w:r>
        <w:rPr>
          <w:noProof/>
        </w:rPr>
      </w:r>
      <w:r>
        <w:rPr>
          <w:noProof/>
        </w:rPr>
        <w:fldChar w:fldCharType="separate"/>
      </w:r>
      <w:r>
        <w:rPr>
          <w:noProof/>
        </w:rPr>
        <w:t>5</w:t>
      </w:r>
      <w:r>
        <w:rPr>
          <w:noProof/>
        </w:rPr>
        <w:fldChar w:fldCharType="end"/>
      </w:r>
    </w:p>
    <w:p w14:paraId="226CD4FA" w14:textId="7FE180DE" w:rsidR="00144068" w:rsidRDefault="00144068">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_Toc52956836 \h </w:instrText>
      </w:r>
      <w:r>
        <w:rPr>
          <w:noProof/>
        </w:rPr>
      </w:r>
      <w:r>
        <w:rPr>
          <w:noProof/>
        </w:rPr>
        <w:fldChar w:fldCharType="separate"/>
      </w:r>
      <w:r>
        <w:rPr>
          <w:noProof/>
        </w:rPr>
        <w:t>5</w:t>
      </w:r>
      <w:r>
        <w:rPr>
          <w:noProof/>
        </w:rPr>
        <w:fldChar w:fldCharType="end"/>
      </w:r>
    </w:p>
    <w:p w14:paraId="44333A49" w14:textId="58E639F5" w:rsidR="00144068" w:rsidRDefault="00144068">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Seniors Connected – Village Hubs Activity</w:t>
      </w:r>
      <w:r>
        <w:rPr>
          <w:noProof/>
        </w:rPr>
        <w:tab/>
      </w:r>
      <w:r>
        <w:rPr>
          <w:noProof/>
        </w:rPr>
        <w:fldChar w:fldCharType="begin"/>
      </w:r>
      <w:r>
        <w:rPr>
          <w:noProof/>
        </w:rPr>
        <w:instrText xml:space="preserve"> PAGEREF _Toc52956837 \h </w:instrText>
      </w:r>
      <w:r>
        <w:rPr>
          <w:noProof/>
        </w:rPr>
      </w:r>
      <w:r>
        <w:rPr>
          <w:noProof/>
        </w:rPr>
        <w:fldChar w:fldCharType="separate"/>
      </w:r>
      <w:r>
        <w:rPr>
          <w:noProof/>
        </w:rPr>
        <w:t>5</w:t>
      </w:r>
      <w:r>
        <w:rPr>
          <w:noProof/>
        </w:rPr>
        <w:fldChar w:fldCharType="end"/>
      </w:r>
    </w:p>
    <w:p w14:paraId="7C4FD696" w14:textId="03519351" w:rsidR="00144068" w:rsidRDefault="00144068">
      <w:pPr>
        <w:pStyle w:val="TOC3"/>
        <w:rPr>
          <w:rFonts w:asciiTheme="minorHAnsi" w:eastAsiaTheme="minorEastAsia" w:hAnsiTheme="minorHAnsi" w:cstheme="minorBidi"/>
          <w:noProof/>
          <w:sz w:val="22"/>
          <w:lang w:val="en-AU" w:eastAsia="en-AU"/>
        </w:rPr>
      </w:pPr>
      <w:r>
        <w:rPr>
          <w:noProof/>
        </w:rPr>
        <w:t>2.2.</w:t>
      </w:r>
      <w:r>
        <w:rPr>
          <w:rFonts w:asciiTheme="minorHAnsi" w:eastAsiaTheme="minorEastAsia" w:hAnsiTheme="minorHAnsi" w:cstheme="minorBidi"/>
          <w:noProof/>
          <w:sz w:val="22"/>
          <w:lang w:val="en-AU" w:eastAsia="en-AU"/>
        </w:rPr>
        <w:tab/>
      </w:r>
      <w:r>
        <w:rPr>
          <w:noProof/>
        </w:rPr>
        <w:t>Village Hubs National Grants Manager grant opportunity</w:t>
      </w:r>
      <w:r>
        <w:rPr>
          <w:noProof/>
        </w:rPr>
        <w:tab/>
      </w:r>
      <w:r>
        <w:rPr>
          <w:noProof/>
        </w:rPr>
        <w:fldChar w:fldCharType="begin"/>
      </w:r>
      <w:r>
        <w:rPr>
          <w:noProof/>
        </w:rPr>
        <w:instrText xml:space="preserve"> PAGEREF _Toc52956838 \h </w:instrText>
      </w:r>
      <w:r>
        <w:rPr>
          <w:noProof/>
        </w:rPr>
      </w:r>
      <w:r>
        <w:rPr>
          <w:noProof/>
        </w:rPr>
        <w:fldChar w:fldCharType="separate"/>
      </w:r>
      <w:r>
        <w:rPr>
          <w:noProof/>
        </w:rPr>
        <w:t>6</w:t>
      </w:r>
      <w:r>
        <w:rPr>
          <w:noProof/>
        </w:rPr>
        <w:fldChar w:fldCharType="end"/>
      </w:r>
    </w:p>
    <w:p w14:paraId="1DE8310E" w14:textId="5467436C" w:rsidR="00144068" w:rsidRDefault="00144068">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_Toc52956839 \h </w:instrText>
      </w:r>
      <w:r>
        <w:rPr>
          <w:noProof/>
        </w:rPr>
      </w:r>
      <w:r>
        <w:rPr>
          <w:noProof/>
        </w:rPr>
        <w:fldChar w:fldCharType="separate"/>
      </w:r>
      <w:r>
        <w:rPr>
          <w:noProof/>
        </w:rPr>
        <w:t>8</w:t>
      </w:r>
      <w:r>
        <w:rPr>
          <w:noProof/>
        </w:rPr>
        <w:fldChar w:fldCharType="end"/>
      </w:r>
    </w:p>
    <w:p w14:paraId="6FAEA399" w14:textId="3D153BD6" w:rsidR="00144068" w:rsidRDefault="00144068">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_Toc52956840 \h </w:instrText>
      </w:r>
      <w:r>
        <w:rPr>
          <w:noProof/>
        </w:rPr>
      </w:r>
      <w:r>
        <w:rPr>
          <w:noProof/>
        </w:rPr>
        <w:fldChar w:fldCharType="separate"/>
      </w:r>
      <w:r>
        <w:rPr>
          <w:noProof/>
        </w:rPr>
        <w:t>8</w:t>
      </w:r>
      <w:r>
        <w:rPr>
          <w:noProof/>
        </w:rPr>
        <w:fldChar w:fldCharType="end"/>
      </w:r>
    </w:p>
    <w:p w14:paraId="19C729A8" w14:textId="2AFE7532" w:rsidR="00144068" w:rsidRDefault="00144068" w:rsidP="00144068">
      <w:pPr>
        <w:pStyle w:val="TOC3"/>
        <w:tabs>
          <w:tab w:val="left" w:pos="1418"/>
        </w:tabs>
        <w:ind w:left="1440"/>
        <w:rPr>
          <w:rFonts w:asciiTheme="minorHAnsi" w:eastAsiaTheme="minorEastAsia" w:hAnsiTheme="minorHAnsi" w:cstheme="minorBidi"/>
          <w:noProof/>
          <w:sz w:val="22"/>
          <w:lang w:val="en-AU" w:eastAsia="en-AU"/>
        </w:rPr>
      </w:pPr>
      <w:r w:rsidRPr="00F34269">
        <w:rPr>
          <w:noProof/>
        </w:rPr>
        <w:t>3.1.1.</w:t>
      </w:r>
      <w:r>
        <w:rPr>
          <w:rFonts w:asciiTheme="minorHAnsi" w:eastAsiaTheme="minorEastAsia" w:hAnsiTheme="minorHAnsi" w:cstheme="minorBidi"/>
          <w:noProof/>
          <w:sz w:val="22"/>
          <w:lang w:val="en-AU" w:eastAsia="en-AU"/>
        </w:rPr>
        <w:tab/>
      </w:r>
      <w:r w:rsidRPr="00F34269">
        <w:rPr>
          <w:noProof/>
        </w:rPr>
        <w:t>National Grants Manager</w:t>
      </w:r>
      <w:r>
        <w:rPr>
          <w:noProof/>
        </w:rPr>
        <w:tab/>
      </w:r>
      <w:r>
        <w:rPr>
          <w:noProof/>
        </w:rPr>
        <w:fldChar w:fldCharType="begin"/>
      </w:r>
      <w:r>
        <w:rPr>
          <w:noProof/>
        </w:rPr>
        <w:instrText xml:space="preserve"> PAGEREF _Toc52956841 \h </w:instrText>
      </w:r>
      <w:r>
        <w:rPr>
          <w:noProof/>
        </w:rPr>
      </w:r>
      <w:r>
        <w:rPr>
          <w:noProof/>
        </w:rPr>
        <w:fldChar w:fldCharType="separate"/>
      </w:r>
      <w:r>
        <w:rPr>
          <w:noProof/>
        </w:rPr>
        <w:t>8</w:t>
      </w:r>
      <w:r>
        <w:rPr>
          <w:noProof/>
        </w:rPr>
        <w:fldChar w:fldCharType="end"/>
      </w:r>
    </w:p>
    <w:p w14:paraId="0895DC4A" w14:textId="00B62F47" w:rsidR="00144068" w:rsidRDefault="00144068" w:rsidP="00144068">
      <w:pPr>
        <w:pStyle w:val="TOC3"/>
        <w:tabs>
          <w:tab w:val="left" w:pos="1418"/>
        </w:tabs>
        <w:ind w:left="1440"/>
        <w:rPr>
          <w:rFonts w:asciiTheme="minorHAnsi" w:eastAsiaTheme="minorEastAsia" w:hAnsiTheme="minorHAnsi" w:cstheme="minorBidi"/>
          <w:noProof/>
          <w:sz w:val="22"/>
          <w:lang w:val="en-AU" w:eastAsia="en-AU"/>
        </w:rPr>
      </w:pPr>
      <w:r w:rsidRPr="00F34269">
        <w:rPr>
          <w:noProof/>
        </w:rPr>
        <w:t>3.1.2.</w:t>
      </w:r>
      <w:r>
        <w:rPr>
          <w:rFonts w:asciiTheme="minorHAnsi" w:eastAsiaTheme="minorEastAsia" w:hAnsiTheme="minorHAnsi" w:cstheme="minorBidi"/>
          <w:noProof/>
          <w:sz w:val="22"/>
          <w:lang w:val="en-AU" w:eastAsia="en-AU"/>
        </w:rPr>
        <w:tab/>
      </w:r>
      <w:r w:rsidRPr="00F34269">
        <w:rPr>
          <w:noProof/>
        </w:rPr>
        <w:t>Village Hubs Grants Fund</w:t>
      </w:r>
      <w:r>
        <w:rPr>
          <w:noProof/>
        </w:rPr>
        <w:tab/>
      </w:r>
      <w:r>
        <w:rPr>
          <w:noProof/>
        </w:rPr>
        <w:fldChar w:fldCharType="begin"/>
      </w:r>
      <w:r>
        <w:rPr>
          <w:noProof/>
        </w:rPr>
        <w:instrText xml:space="preserve"> PAGEREF _Toc52956842 \h </w:instrText>
      </w:r>
      <w:r>
        <w:rPr>
          <w:noProof/>
        </w:rPr>
      </w:r>
      <w:r>
        <w:rPr>
          <w:noProof/>
        </w:rPr>
        <w:fldChar w:fldCharType="separate"/>
      </w:r>
      <w:r>
        <w:rPr>
          <w:noProof/>
        </w:rPr>
        <w:t>8</w:t>
      </w:r>
      <w:r>
        <w:rPr>
          <w:noProof/>
        </w:rPr>
        <w:fldChar w:fldCharType="end"/>
      </w:r>
    </w:p>
    <w:p w14:paraId="7830B695" w14:textId="79047606" w:rsidR="00144068" w:rsidRDefault="00144068">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_Toc52956843 \h </w:instrText>
      </w:r>
      <w:r>
        <w:rPr>
          <w:noProof/>
        </w:rPr>
      </w:r>
      <w:r>
        <w:rPr>
          <w:noProof/>
        </w:rPr>
        <w:fldChar w:fldCharType="separate"/>
      </w:r>
      <w:r>
        <w:rPr>
          <w:noProof/>
        </w:rPr>
        <w:t>8</w:t>
      </w:r>
      <w:r>
        <w:rPr>
          <w:noProof/>
        </w:rPr>
        <w:fldChar w:fldCharType="end"/>
      </w:r>
    </w:p>
    <w:p w14:paraId="7FD958B4" w14:textId="6660AECC" w:rsidR="00144068" w:rsidRDefault="00144068">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_Toc52956844 \h </w:instrText>
      </w:r>
      <w:r>
        <w:rPr>
          <w:noProof/>
        </w:rPr>
      </w:r>
      <w:r>
        <w:rPr>
          <w:noProof/>
        </w:rPr>
        <w:fldChar w:fldCharType="separate"/>
      </w:r>
      <w:r>
        <w:rPr>
          <w:noProof/>
        </w:rPr>
        <w:t>9</w:t>
      </w:r>
      <w:r>
        <w:rPr>
          <w:noProof/>
        </w:rPr>
        <w:fldChar w:fldCharType="end"/>
      </w:r>
    </w:p>
    <w:p w14:paraId="502CE4DB" w14:textId="1184B2D8" w:rsidR="00144068" w:rsidRDefault="00144068">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_Toc52956845 \h </w:instrText>
      </w:r>
      <w:r>
        <w:rPr>
          <w:noProof/>
        </w:rPr>
      </w:r>
      <w:r>
        <w:rPr>
          <w:noProof/>
        </w:rPr>
        <w:fldChar w:fldCharType="separate"/>
      </w:r>
      <w:r>
        <w:rPr>
          <w:noProof/>
        </w:rPr>
        <w:t>9</w:t>
      </w:r>
      <w:r>
        <w:rPr>
          <w:noProof/>
        </w:rPr>
        <w:fldChar w:fldCharType="end"/>
      </w:r>
    </w:p>
    <w:p w14:paraId="65547BF3" w14:textId="60977E9C" w:rsidR="00144068" w:rsidRDefault="00144068">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_Toc52956846 \h </w:instrText>
      </w:r>
      <w:r>
        <w:rPr>
          <w:noProof/>
        </w:rPr>
      </w:r>
      <w:r>
        <w:rPr>
          <w:noProof/>
        </w:rPr>
        <w:fldChar w:fldCharType="separate"/>
      </w:r>
      <w:r>
        <w:rPr>
          <w:noProof/>
        </w:rPr>
        <w:t>9</w:t>
      </w:r>
      <w:r>
        <w:rPr>
          <w:noProof/>
        </w:rPr>
        <w:fldChar w:fldCharType="end"/>
      </w:r>
    </w:p>
    <w:p w14:paraId="752403AC" w14:textId="7F36AF5B" w:rsidR="00144068" w:rsidRDefault="00144068">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Unincorporated Associations</w:t>
      </w:r>
      <w:r>
        <w:rPr>
          <w:noProof/>
        </w:rPr>
        <w:tab/>
      </w:r>
      <w:r>
        <w:rPr>
          <w:noProof/>
        </w:rPr>
        <w:fldChar w:fldCharType="begin"/>
      </w:r>
      <w:r>
        <w:rPr>
          <w:noProof/>
        </w:rPr>
        <w:instrText xml:space="preserve"> PAGEREF _Toc52956847 \h </w:instrText>
      </w:r>
      <w:r>
        <w:rPr>
          <w:noProof/>
        </w:rPr>
      </w:r>
      <w:r>
        <w:rPr>
          <w:noProof/>
        </w:rPr>
        <w:fldChar w:fldCharType="separate"/>
      </w:r>
      <w:r>
        <w:rPr>
          <w:noProof/>
        </w:rPr>
        <w:t>9</w:t>
      </w:r>
      <w:r>
        <w:rPr>
          <w:noProof/>
        </w:rPr>
        <w:fldChar w:fldCharType="end"/>
      </w:r>
    </w:p>
    <w:p w14:paraId="01ADDAFE" w14:textId="059ED0A1" w:rsidR="00144068" w:rsidRDefault="00144068">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_Toc52956848 \h </w:instrText>
      </w:r>
      <w:r>
        <w:rPr>
          <w:noProof/>
        </w:rPr>
      </w:r>
      <w:r>
        <w:rPr>
          <w:noProof/>
        </w:rPr>
        <w:fldChar w:fldCharType="separate"/>
      </w:r>
      <w:r>
        <w:rPr>
          <w:noProof/>
        </w:rPr>
        <w:t>10</w:t>
      </w:r>
      <w:r>
        <w:rPr>
          <w:noProof/>
        </w:rPr>
        <w:fldChar w:fldCharType="end"/>
      </w:r>
    </w:p>
    <w:p w14:paraId="05B6FF58" w14:textId="358F49FD" w:rsidR="00144068" w:rsidRDefault="00144068">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National Grants Manager – eligible grant activities</w:t>
      </w:r>
      <w:r>
        <w:rPr>
          <w:noProof/>
        </w:rPr>
        <w:tab/>
      </w:r>
      <w:r>
        <w:rPr>
          <w:noProof/>
        </w:rPr>
        <w:fldChar w:fldCharType="begin"/>
      </w:r>
      <w:r>
        <w:rPr>
          <w:noProof/>
        </w:rPr>
        <w:instrText xml:space="preserve"> PAGEREF _Toc52956849 \h </w:instrText>
      </w:r>
      <w:r>
        <w:rPr>
          <w:noProof/>
        </w:rPr>
      </w:r>
      <w:r>
        <w:rPr>
          <w:noProof/>
        </w:rPr>
        <w:fldChar w:fldCharType="separate"/>
      </w:r>
      <w:r>
        <w:rPr>
          <w:noProof/>
        </w:rPr>
        <w:t>10</w:t>
      </w:r>
      <w:r>
        <w:rPr>
          <w:noProof/>
        </w:rPr>
        <w:fldChar w:fldCharType="end"/>
      </w:r>
    </w:p>
    <w:p w14:paraId="586E87DF" w14:textId="2B2F3870" w:rsidR="00144068" w:rsidRDefault="00144068">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_Toc52956850 \h </w:instrText>
      </w:r>
      <w:r>
        <w:rPr>
          <w:noProof/>
        </w:rPr>
      </w:r>
      <w:r>
        <w:rPr>
          <w:noProof/>
        </w:rPr>
        <w:fldChar w:fldCharType="separate"/>
      </w:r>
      <w:r>
        <w:rPr>
          <w:noProof/>
        </w:rPr>
        <w:t>10</w:t>
      </w:r>
      <w:r>
        <w:rPr>
          <w:noProof/>
        </w:rPr>
        <w:fldChar w:fldCharType="end"/>
      </w:r>
    </w:p>
    <w:p w14:paraId="235F49A0" w14:textId="4156CEDF" w:rsidR="00144068" w:rsidRDefault="00144068">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_Toc52956851 \h </w:instrText>
      </w:r>
      <w:r>
        <w:rPr>
          <w:noProof/>
        </w:rPr>
      </w:r>
      <w:r>
        <w:rPr>
          <w:noProof/>
        </w:rPr>
        <w:fldChar w:fldCharType="separate"/>
      </w:r>
      <w:r>
        <w:rPr>
          <w:noProof/>
        </w:rPr>
        <w:t>10</w:t>
      </w:r>
      <w:r>
        <w:rPr>
          <w:noProof/>
        </w:rPr>
        <w:fldChar w:fldCharType="end"/>
      </w:r>
    </w:p>
    <w:p w14:paraId="19983E98" w14:textId="19390613" w:rsidR="00144068" w:rsidRDefault="00144068">
      <w:pPr>
        <w:pStyle w:val="TOC3"/>
        <w:rPr>
          <w:rFonts w:asciiTheme="minorHAnsi" w:eastAsiaTheme="minorEastAsia" w:hAnsiTheme="minorHAnsi" w:cstheme="minorBidi"/>
          <w:noProof/>
          <w:sz w:val="22"/>
          <w:lang w:val="en-AU" w:eastAsia="en-AU"/>
        </w:rPr>
      </w:pPr>
      <w:r>
        <w:rPr>
          <w:noProof/>
        </w:rPr>
        <w:t>5.4.</w:t>
      </w:r>
      <w:r>
        <w:rPr>
          <w:rFonts w:asciiTheme="minorHAnsi" w:eastAsiaTheme="minorEastAsia" w:hAnsiTheme="minorHAnsi" w:cstheme="minorBidi"/>
          <w:noProof/>
          <w:sz w:val="22"/>
          <w:lang w:val="en-AU" w:eastAsia="en-AU"/>
        </w:rPr>
        <w:tab/>
      </w:r>
      <w:r>
        <w:rPr>
          <w:noProof/>
        </w:rPr>
        <w:t>Village Hubs Grants Fund – eligible grant activities</w:t>
      </w:r>
      <w:r>
        <w:rPr>
          <w:noProof/>
        </w:rPr>
        <w:tab/>
      </w:r>
      <w:r>
        <w:rPr>
          <w:noProof/>
        </w:rPr>
        <w:fldChar w:fldCharType="begin"/>
      </w:r>
      <w:r>
        <w:rPr>
          <w:noProof/>
        </w:rPr>
        <w:instrText xml:space="preserve"> PAGEREF _Toc52956852 \h </w:instrText>
      </w:r>
      <w:r>
        <w:rPr>
          <w:noProof/>
        </w:rPr>
      </w:r>
      <w:r>
        <w:rPr>
          <w:noProof/>
        </w:rPr>
        <w:fldChar w:fldCharType="separate"/>
      </w:r>
      <w:r>
        <w:rPr>
          <w:noProof/>
        </w:rPr>
        <w:t>11</w:t>
      </w:r>
      <w:r>
        <w:rPr>
          <w:noProof/>
        </w:rPr>
        <w:fldChar w:fldCharType="end"/>
      </w:r>
    </w:p>
    <w:p w14:paraId="00A5FAEE" w14:textId="1C3F0709" w:rsidR="00144068" w:rsidRDefault="00144068">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_Toc52956853 \h </w:instrText>
      </w:r>
      <w:r>
        <w:rPr>
          <w:noProof/>
        </w:rPr>
      </w:r>
      <w:r>
        <w:rPr>
          <w:noProof/>
        </w:rPr>
        <w:fldChar w:fldCharType="separate"/>
      </w:r>
      <w:r>
        <w:rPr>
          <w:noProof/>
        </w:rPr>
        <w:t>11</w:t>
      </w:r>
      <w:r>
        <w:rPr>
          <w:noProof/>
        </w:rPr>
        <w:fldChar w:fldCharType="end"/>
      </w:r>
    </w:p>
    <w:p w14:paraId="7A98284A" w14:textId="30A702CB" w:rsidR="00144068" w:rsidRDefault="00144068">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_Toc52956854 \h </w:instrText>
      </w:r>
      <w:r>
        <w:rPr>
          <w:noProof/>
        </w:rPr>
      </w:r>
      <w:r>
        <w:rPr>
          <w:noProof/>
        </w:rPr>
        <w:fldChar w:fldCharType="separate"/>
      </w:r>
      <w:r>
        <w:rPr>
          <w:noProof/>
        </w:rPr>
        <w:t>13</w:t>
      </w:r>
      <w:r>
        <w:rPr>
          <w:noProof/>
        </w:rPr>
        <w:fldChar w:fldCharType="end"/>
      </w:r>
    </w:p>
    <w:p w14:paraId="3A4EA90D" w14:textId="51B83426" w:rsidR="00144068" w:rsidRDefault="00144068">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Before you apply</w:t>
      </w:r>
      <w:r>
        <w:rPr>
          <w:noProof/>
        </w:rPr>
        <w:tab/>
      </w:r>
      <w:r>
        <w:rPr>
          <w:noProof/>
        </w:rPr>
        <w:fldChar w:fldCharType="begin"/>
      </w:r>
      <w:r>
        <w:rPr>
          <w:noProof/>
        </w:rPr>
        <w:instrText xml:space="preserve"> PAGEREF _Toc52956855 \h </w:instrText>
      </w:r>
      <w:r>
        <w:rPr>
          <w:noProof/>
        </w:rPr>
      </w:r>
      <w:r>
        <w:rPr>
          <w:noProof/>
        </w:rPr>
        <w:fldChar w:fldCharType="separate"/>
      </w:r>
      <w:r>
        <w:rPr>
          <w:noProof/>
        </w:rPr>
        <w:t>13</w:t>
      </w:r>
      <w:r>
        <w:rPr>
          <w:noProof/>
        </w:rPr>
        <w:fldChar w:fldCharType="end"/>
      </w:r>
    </w:p>
    <w:p w14:paraId="76B83B00" w14:textId="363117E1" w:rsidR="00144068" w:rsidRDefault="00144068">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How to apply</w:t>
      </w:r>
      <w:r>
        <w:rPr>
          <w:noProof/>
        </w:rPr>
        <w:tab/>
      </w:r>
      <w:r>
        <w:rPr>
          <w:noProof/>
        </w:rPr>
        <w:fldChar w:fldCharType="begin"/>
      </w:r>
      <w:r>
        <w:rPr>
          <w:noProof/>
        </w:rPr>
        <w:instrText xml:space="preserve"> PAGEREF _Toc52956856 \h </w:instrText>
      </w:r>
      <w:r>
        <w:rPr>
          <w:noProof/>
        </w:rPr>
      </w:r>
      <w:r>
        <w:rPr>
          <w:noProof/>
        </w:rPr>
        <w:fldChar w:fldCharType="separate"/>
      </w:r>
      <w:r>
        <w:rPr>
          <w:noProof/>
        </w:rPr>
        <w:t>13</w:t>
      </w:r>
      <w:r>
        <w:rPr>
          <w:noProof/>
        </w:rPr>
        <w:fldChar w:fldCharType="end"/>
      </w:r>
    </w:p>
    <w:p w14:paraId="14BC62B1" w14:textId="6E76CB4A" w:rsidR="00144068" w:rsidRDefault="00144068">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_Toc52956857 \h </w:instrText>
      </w:r>
      <w:r>
        <w:rPr>
          <w:noProof/>
        </w:rPr>
      </w:r>
      <w:r>
        <w:rPr>
          <w:noProof/>
        </w:rPr>
        <w:fldChar w:fldCharType="separate"/>
      </w:r>
      <w:r>
        <w:rPr>
          <w:noProof/>
        </w:rPr>
        <w:t>14</w:t>
      </w:r>
      <w:r>
        <w:rPr>
          <w:noProof/>
        </w:rPr>
        <w:fldChar w:fldCharType="end"/>
      </w:r>
    </w:p>
    <w:p w14:paraId="1A22E52A" w14:textId="1D8C6FED" w:rsidR="00144068" w:rsidRDefault="00144068">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_Toc52956858 \h </w:instrText>
      </w:r>
      <w:r>
        <w:rPr>
          <w:noProof/>
        </w:rPr>
      </w:r>
      <w:r>
        <w:rPr>
          <w:noProof/>
        </w:rPr>
        <w:fldChar w:fldCharType="separate"/>
      </w:r>
      <w:r>
        <w:rPr>
          <w:noProof/>
        </w:rPr>
        <w:t>14</w:t>
      </w:r>
      <w:r>
        <w:rPr>
          <w:noProof/>
        </w:rPr>
        <w:fldChar w:fldCharType="end"/>
      </w:r>
    </w:p>
    <w:p w14:paraId="47BE2CF6" w14:textId="60526A85" w:rsidR="00144068" w:rsidRDefault="00144068">
      <w:pPr>
        <w:pStyle w:val="TOC3"/>
        <w:rPr>
          <w:rFonts w:asciiTheme="minorHAnsi" w:eastAsiaTheme="minorEastAsia" w:hAnsiTheme="minorHAnsi" w:cstheme="minorBidi"/>
          <w:noProof/>
          <w:sz w:val="22"/>
          <w:lang w:val="en-AU" w:eastAsia="en-AU"/>
        </w:rPr>
      </w:pPr>
      <w:r>
        <w:rPr>
          <w:noProof/>
        </w:rPr>
        <w:t>7.5.</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_Toc52956859 \h </w:instrText>
      </w:r>
      <w:r>
        <w:rPr>
          <w:noProof/>
        </w:rPr>
      </w:r>
      <w:r>
        <w:rPr>
          <w:noProof/>
        </w:rPr>
        <w:fldChar w:fldCharType="separate"/>
      </w:r>
      <w:r>
        <w:rPr>
          <w:noProof/>
        </w:rPr>
        <w:t>15</w:t>
      </w:r>
      <w:r>
        <w:rPr>
          <w:noProof/>
        </w:rPr>
        <w:fldChar w:fldCharType="end"/>
      </w:r>
    </w:p>
    <w:p w14:paraId="65CFB5C0" w14:textId="21A74F58" w:rsidR="00144068" w:rsidRDefault="00144068">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_Toc52956860 \h </w:instrText>
      </w:r>
      <w:r>
        <w:rPr>
          <w:noProof/>
        </w:rPr>
      </w:r>
      <w:r>
        <w:rPr>
          <w:noProof/>
        </w:rPr>
        <w:fldChar w:fldCharType="separate"/>
      </w:r>
      <w:r>
        <w:rPr>
          <w:noProof/>
        </w:rPr>
        <w:t>15</w:t>
      </w:r>
      <w:r>
        <w:rPr>
          <w:noProof/>
        </w:rPr>
        <w:fldChar w:fldCharType="end"/>
      </w:r>
    </w:p>
    <w:p w14:paraId="6C7C8587" w14:textId="6D3C6695" w:rsidR="00144068" w:rsidRDefault="00144068">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_Toc52956861 \h </w:instrText>
      </w:r>
      <w:r>
        <w:rPr>
          <w:noProof/>
        </w:rPr>
      </w:r>
      <w:r>
        <w:rPr>
          <w:noProof/>
        </w:rPr>
        <w:fldChar w:fldCharType="separate"/>
      </w:r>
      <w:r>
        <w:rPr>
          <w:noProof/>
        </w:rPr>
        <w:t>15</w:t>
      </w:r>
      <w:r>
        <w:rPr>
          <w:noProof/>
        </w:rPr>
        <w:fldChar w:fldCharType="end"/>
      </w:r>
    </w:p>
    <w:p w14:paraId="001B72C6" w14:textId="36C5167D" w:rsidR="00144068" w:rsidRDefault="00144068">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Financial viability</w:t>
      </w:r>
      <w:r>
        <w:rPr>
          <w:noProof/>
        </w:rPr>
        <w:tab/>
      </w:r>
      <w:r>
        <w:rPr>
          <w:noProof/>
        </w:rPr>
        <w:fldChar w:fldCharType="begin"/>
      </w:r>
      <w:r>
        <w:rPr>
          <w:noProof/>
        </w:rPr>
        <w:instrText xml:space="preserve"> PAGEREF _Toc52956862 \h </w:instrText>
      </w:r>
      <w:r>
        <w:rPr>
          <w:noProof/>
        </w:rPr>
      </w:r>
      <w:r>
        <w:rPr>
          <w:noProof/>
        </w:rPr>
        <w:fldChar w:fldCharType="separate"/>
      </w:r>
      <w:r>
        <w:rPr>
          <w:noProof/>
        </w:rPr>
        <w:t>16</w:t>
      </w:r>
      <w:r>
        <w:rPr>
          <w:noProof/>
        </w:rPr>
        <w:fldChar w:fldCharType="end"/>
      </w:r>
    </w:p>
    <w:p w14:paraId="380ECA9B" w14:textId="408D5088" w:rsidR="00144068" w:rsidRDefault="00144068">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_Toc52956863 \h </w:instrText>
      </w:r>
      <w:r>
        <w:rPr>
          <w:noProof/>
        </w:rPr>
      </w:r>
      <w:r>
        <w:rPr>
          <w:noProof/>
        </w:rPr>
        <w:fldChar w:fldCharType="separate"/>
      </w:r>
      <w:r>
        <w:rPr>
          <w:noProof/>
        </w:rPr>
        <w:t>16</w:t>
      </w:r>
      <w:r>
        <w:rPr>
          <w:noProof/>
        </w:rPr>
        <w:fldChar w:fldCharType="end"/>
      </w:r>
    </w:p>
    <w:p w14:paraId="2A7F6A63" w14:textId="0D098751" w:rsidR="00144068" w:rsidRDefault="00144068">
      <w:pPr>
        <w:pStyle w:val="TOC3"/>
        <w:rPr>
          <w:rFonts w:asciiTheme="minorHAnsi" w:eastAsiaTheme="minorEastAsia" w:hAnsiTheme="minorHAnsi" w:cstheme="minorBidi"/>
          <w:noProof/>
          <w:sz w:val="22"/>
          <w:lang w:val="en-AU" w:eastAsia="en-AU"/>
        </w:rPr>
      </w:pPr>
      <w:r>
        <w:rPr>
          <w:noProof/>
        </w:rPr>
        <w:t>8.4.</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_Toc52956864 \h </w:instrText>
      </w:r>
      <w:r>
        <w:rPr>
          <w:noProof/>
        </w:rPr>
      </w:r>
      <w:r>
        <w:rPr>
          <w:noProof/>
        </w:rPr>
        <w:fldChar w:fldCharType="separate"/>
      </w:r>
      <w:r>
        <w:rPr>
          <w:noProof/>
        </w:rPr>
        <w:t>16</w:t>
      </w:r>
      <w:r>
        <w:rPr>
          <w:noProof/>
        </w:rPr>
        <w:fldChar w:fldCharType="end"/>
      </w:r>
    </w:p>
    <w:p w14:paraId="7521242A" w14:textId="6365A01F" w:rsidR="00144068" w:rsidRDefault="00144068">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_Toc52956865 \h </w:instrText>
      </w:r>
      <w:r>
        <w:rPr>
          <w:noProof/>
        </w:rPr>
      </w:r>
      <w:r>
        <w:rPr>
          <w:noProof/>
        </w:rPr>
        <w:fldChar w:fldCharType="separate"/>
      </w:r>
      <w:r>
        <w:rPr>
          <w:noProof/>
        </w:rPr>
        <w:t>16</w:t>
      </w:r>
      <w:r>
        <w:rPr>
          <w:noProof/>
        </w:rPr>
        <w:fldChar w:fldCharType="end"/>
      </w:r>
    </w:p>
    <w:p w14:paraId="1375550C" w14:textId="662B5E9E" w:rsidR="00144068" w:rsidRDefault="00144068">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_Toc52956866 \h </w:instrText>
      </w:r>
      <w:r>
        <w:rPr>
          <w:noProof/>
        </w:rPr>
      </w:r>
      <w:r>
        <w:rPr>
          <w:noProof/>
        </w:rPr>
        <w:fldChar w:fldCharType="separate"/>
      </w:r>
      <w:r>
        <w:rPr>
          <w:noProof/>
        </w:rPr>
        <w:t>17</w:t>
      </w:r>
      <w:r>
        <w:rPr>
          <w:noProof/>
        </w:rPr>
        <w:fldChar w:fldCharType="end"/>
      </w:r>
    </w:p>
    <w:p w14:paraId="174C7585" w14:textId="60F9D729" w:rsidR="00144068" w:rsidRDefault="00144068">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_Toc52956867 \h </w:instrText>
      </w:r>
      <w:r>
        <w:rPr>
          <w:noProof/>
        </w:rPr>
      </w:r>
      <w:r>
        <w:rPr>
          <w:noProof/>
        </w:rPr>
        <w:fldChar w:fldCharType="separate"/>
      </w:r>
      <w:r>
        <w:rPr>
          <w:noProof/>
        </w:rPr>
        <w:t>17</w:t>
      </w:r>
      <w:r>
        <w:rPr>
          <w:noProof/>
        </w:rPr>
        <w:fldChar w:fldCharType="end"/>
      </w:r>
    </w:p>
    <w:p w14:paraId="6B451FB8" w14:textId="431B7E64" w:rsidR="00144068" w:rsidRDefault="00144068">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_Toc52956868 \h </w:instrText>
      </w:r>
      <w:r>
        <w:rPr>
          <w:noProof/>
        </w:rPr>
      </w:r>
      <w:r>
        <w:rPr>
          <w:noProof/>
        </w:rPr>
        <w:fldChar w:fldCharType="separate"/>
      </w:r>
      <w:r>
        <w:rPr>
          <w:noProof/>
        </w:rPr>
        <w:t>17</w:t>
      </w:r>
      <w:r>
        <w:rPr>
          <w:noProof/>
        </w:rPr>
        <w:fldChar w:fldCharType="end"/>
      </w:r>
    </w:p>
    <w:p w14:paraId="55DEBCB8" w14:textId="54E53091" w:rsidR="00144068" w:rsidRDefault="00144068">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_Toc52956869 \h </w:instrText>
      </w:r>
      <w:r>
        <w:rPr>
          <w:noProof/>
        </w:rPr>
      </w:r>
      <w:r>
        <w:rPr>
          <w:noProof/>
        </w:rPr>
        <w:fldChar w:fldCharType="separate"/>
      </w:r>
      <w:r>
        <w:rPr>
          <w:noProof/>
        </w:rPr>
        <w:t>17</w:t>
      </w:r>
      <w:r>
        <w:rPr>
          <w:noProof/>
        </w:rPr>
        <w:fldChar w:fldCharType="end"/>
      </w:r>
    </w:p>
    <w:p w14:paraId="5CFAC7D1" w14:textId="69FB4238" w:rsidR="00144068" w:rsidRDefault="00144068">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Multicultural access and equity</w:t>
      </w:r>
      <w:r>
        <w:rPr>
          <w:noProof/>
        </w:rPr>
        <w:tab/>
      </w:r>
      <w:r>
        <w:rPr>
          <w:noProof/>
        </w:rPr>
        <w:fldChar w:fldCharType="begin"/>
      </w:r>
      <w:r>
        <w:rPr>
          <w:noProof/>
        </w:rPr>
        <w:instrText xml:space="preserve"> PAGEREF _Toc52956870 \h </w:instrText>
      </w:r>
      <w:r>
        <w:rPr>
          <w:noProof/>
        </w:rPr>
      </w:r>
      <w:r>
        <w:rPr>
          <w:noProof/>
        </w:rPr>
        <w:fldChar w:fldCharType="separate"/>
      </w:r>
      <w:r>
        <w:rPr>
          <w:noProof/>
        </w:rPr>
        <w:t>18</w:t>
      </w:r>
      <w:r>
        <w:rPr>
          <w:noProof/>
        </w:rPr>
        <w:fldChar w:fldCharType="end"/>
      </w:r>
    </w:p>
    <w:p w14:paraId="1BD08920" w14:textId="3D9A4B37" w:rsidR="00144068" w:rsidRDefault="00144068">
      <w:pPr>
        <w:pStyle w:val="TOC3"/>
        <w:tabs>
          <w:tab w:val="left" w:pos="1077"/>
        </w:tabs>
        <w:rPr>
          <w:rFonts w:asciiTheme="minorHAnsi" w:eastAsiaTheme="minorEastAsia" w:hAnsiTheme="minorHAnsi" w:cstheme="minorBidi"/>
          <w:noProof/>
          <w:sz w:val="22"/>
          <w:lang w:val="en-AU" w:eastAsia="en-AU"/>
        </w:rPr>
      </w:pPr>
      <w:r>
        <w:rPr>
          <w:noProof/>
        </w:rPr>
        <w:lastRenderedPageBreak/>
        <w:t>10.4.</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_Toc52956871 \h </w:instrText>
      </w:r>
      <w:r>
        <w:rPr>
          <w:noProof/>
        </w:rPr>
      </w:r>
      <w:r>
        <w:rPr>
          <w:noProof/>
        </w:rPr>
        <w:fldChar w:fldCharType="separate"/>
      </w:r>
      <w:r>
        <w:rPr>
          <w:noProof/>
        </w:rPr>
        <w:t>18</w:t>
      </w:r>
      <w:r>
        <w:rPr>
          <w:noProof/>
        </w:rPr>
        <w:fldChar w:fldCharType="end"/>
      </w:r>
    </w:p>
    <w:p w14:paraId="2A294F31" w14:textId="0B902CD2" w:rsidR="00144068" w:rsidRDefault="00144068">
      <w:pPr>
        <w:pStyle w:val="TOC3"/>
        <w:tabs>
          <w:tab w:val="left" w:pos="1077"/>
        </w:tabs>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_Toc52956872 \h </w:instrText>
      </w:r>
      <w:r>
        <w:rPr>
          <w:noProof/>
        </w:rPr>
      </w:r>
      <w:r>
        <w:rPr>
          <w:noProof/>
        </w:rPr>
        <w:fldChar w:fldCharType="separate"/>
      </w:r>
      <w:r>
        <w:rPr>
          <w:noProof/>
        </w:rPr>
        <w:t>18</w:t>
      </w:r>
      <w:r>
        <w:rPr>
          <w:noProof/>
        </w:rPr>
        <w:fldChar w:fldCharType="end"/>
      </w:r>
    </w:p>
    <w:p w14:paraId="0DCFD7FB" w14:textId="5CEF3C09" w:rsidR="00144068" w:rsidRDefault="00144068">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_Toc52956873 \h </w:instrText>
      </w:r>
      <w:r>
        <w:rPr>
          <w:noProof/>
        </w:rPr>
      </w:r>
      <w:r>
        <w:rPr>
          <w:noProof/>
        </w:rPr>
        <w:fldChar w:fldCharType="separate"/>
      </w:r>
      <w:r>
        <w:rPr>
          <w:noProof/>
        </w:rPr>
        <w:t>18</w:t>
      </w:r>
      <w:r>
        <w:rPr>
          <w:noProof/>
        </w:rPr>
        <w:fldChar w:fldCharType="end"/>
      </w:r>
    </w:p>
    <w:p w14:paraId="799D6F1A" w14:textId="781F6C27" w:rsidR="00144068" w:rsidRDefault="00144068">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_Toc52956874 \h </w:instrText>
      </w:r>
      <w:r>
        <w:rPr>
          <w:noProof/>
        </w:rPr>
      </w:r>
      <w:r>
        <w:rPr>
          <w:noProof/>
        </w:rPr>
        <w:fldChar w:fldCharType="separate"/>
      </w:r>
      <w:r>
        <w:rPr>
          <w:noProof/>
        </w:rPr>
        <w:t>18</w:t>
      </w:r>
      <w:r>
        <w:rPr>
          <w:noProof/>
        </w:rPr>
        <w:fldChar w:fldCharType="end"/>
      </w:r>
    </w:p>
    <w:p w14:paraId="27BC3E1F" w14:textId="072DB090" w:rsidR="00144068" w:rsidRDefault="00144068">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_Toc52956875 \h </w:instrText>
      </w:r>
      <w:r>
        <w:rPr>
          <w:noProof/>
        </w:rPr>
      </w:r>
      <w:r>
        <w:rPr>
          <w:noProof/>
        </w:rPr>
        <w:fldChar w:fldCharType="separate"/>
      </w:r>
      <w:r>
        <w:rPr>
          <w:noProof/>
        </w:rPr>
        <w:t>18</w:t>
      </w:r>
      <w:r>
        <w:rPr>
          <w:noProof/>
        </w:rPr>
        <w:fldChar w:fldCharType="end"/>
      </w:r>
    </w:p>
    <w:p w14:paraId="7BA7E088" w14:textId="6B35BB43" w:rsidR="00144068" w:rsidRDefault="00144068">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_Toc52956876 \h </w:instrText>
      </w:r>
      <w:r>
        <w:rPr>
          <w:noProof/>
        </w:rPr>
      </w:r>
      <w:r>
        <w:rPr>
          <w:noProof/>
        </w:rPr>
        <w:fldChar w:fldCharType="separate"/>
      </w:r>
      <w:r>
        <w:rPr>
          <w:noProof/>
        </w:rPr>
        <w:t>19</w:t>
      </w:r>
      <w:r>
        <w:rPr>
          <w:noProof/>
        </w:rPr>
        <w:fldChar w:fldCharType="end"/>
      </w:r>
    </w:p>
    <w:p w14:paraId="725DC73A" w14:textId="5E17669A" w:rsidR="00144068" w:rsidRDefault="00144068" w:rsidP="00144068">
      <w:pPr>
        <w:pStyle w:val="TOC3"/>
        <w:tabs>
          <w:tab w:val="left" w:pos="1418"/>
        </w:tabs>
        <w:ind w:left="1440"/>
        <w:rPr>
          <w:rFonts w:asciiTheme="minorHAnsi" w:eastAsiaTheme="minorEastAsia" w:hAnsiTheme="minorHAnsi" w:cstheme="minorBidi"/>
          <w:noProof/>
          <w:sz w:val="22"/>
          <w:lang w:val="en-AU" w:eastAsia="en-AU"/>
        </w:rPr>
      </w:pPr>
      <w:r w:rsidRPr="00F34269">
        <w:rPr>
          <w:rFonts w:cstheme="minorHAnsi"/>
          <w:noProof/>
        </w:rPr>
        <w:t>12.2.1.</w:t>
      </w:r>
      <w:r>
        <w:rPr>
          <w:rFonts w:asciiTheme="minorHAnsi" w:eastAsiaTheme="minorEastAsia" w:hAnsiTheme="minorHAnsi" w:cstheme="minorBidi"/>
          <w:noProof/>
          <w:sz w:val="22"/>
          <w:lang w:val="en-AU" w:eastAsia="en-AU"/>
        </w:rPr>
        <w:tab/>
      </w:r>
      <w:r w:rsidRPr="00F34269">
        <w:rPr>
          <w:rFonts w:cstheme="minorHAnsi"/>
          <w:noProof/>
        </w:rPr>
        <w:t xml:space="preserve">Data Exchange </w:t>
      </w:r>
      <w:r>
        <w:rPr>
          <w:noProof/>
        </w:rPr>
        <w:t>reporting</w:t>
      </w:r>
      <w:r>
        <w:rPr>
          <w:noProof/>
        </w:rPr>
        <w:tab/>
      </w:r>
      <w:r>
        <w:rPr>
          <w:noProof/>
        </w:rPr>
        <w:fldChar w:fldCharType="begin"/>
      </w:r>
      <w:r>
        <w:rPr>
          <w:noProof/>
        </w:rPr>
        <w:instrText xml:space="preserve"> PAGEREF _Toc52956877 \h </w:instrText>
      </w:r>
      <w:r>
        <w:rPr>
          <w:noProof/>
        </w:rPr>
      </w:r>
      <w:r>
        <w:rPr>
          <w:noProof/>
        </w:rPr>
        <w:fldChar w:fldCharType="separate"/>
      </w:r>
      <w:r>
        <w:rPr>
          <w:noProof/>
        </w:rPr>
        <w:t>19</w:t>
      </w:r>
      <w:r>
        <w:rPr>
          <w:noProof/>
        </w:rPr>
        <w:fldChar w:fldCharType="end"/>
      </w:r>
    </w:p>
    <w:p w14:paraId="12B0E5CC" w14:textId="0BDD1DFC" w:rsidR="00144068" w:rsidRDefault="00144068" w:rsidP="00144068">
      <w:pPr>
        <w:pStyle w:val="TOC3"/>
        <w:tabs>
          <w:tab w:val="left" w:pos="1418"/>
        </w:tabs>
        <w:ind w:left="1440"/>
        <w:rPr>
          <w:rFonts w:asciiTheme="minorHAnsi" w:eastAsiaTheme="minorEastAsia" w:hAnsiTheme="minorHAnsi" w:cstheme="minorBidi"/>
          <w:noProof/>
          <w:sz w:val="22"/>
          <w:lang w:val="en-AU" w:eastAsia="en-AU"/>
        </w:rPr>
      </w:pPr>
      <w:r w:rsidRPr="00F34269">
        <w:rPr>
          <w:rFonts w:cstheme="minorHAnsi"/>
          <w:noProof/>
        </w:rPr>
        <w:t>12.2.2.</w:t>
      </w:r>
      <w:r>
        <w:rPr>
          <w:rFonts w:asciiTheme="minorHAnsi" w:eastAsiaTheme="minorEastAsia" w:hAnsiTheme="minorHAnsi" w:cstheme="minorBidi"/>
          <w:noProof/>
          <w:sz w:val="22"/>
          <w:lang w:val="en-AU" w:eastAsia="en-AU"/>
        </w:rPr>
        <w:tab/>
      </w:r>
      <w:r w:rsidRPr="00F34269">
        <w:rPr>
          <w:rFonts w:cstheme="minorHAnsi"/>
          <w:noProof/>
        </w:rPr>
        <w:t>Activity reporting</w:t>
      </w:r>
      <w:r>
        <w:rPr>
          <w:noProof/>
        </w:rPr>
        <w:tab/>
      </w:r>
      <w:r>
        <w:rPr>
          <w:noProof/>
        </w:rPr>
        <w:fldChar w:fldCharType="begin"/>
      </w:r>
      <w:r>
        <w:rPr>
          <w:noProof/>
        </w:rPr>
        <w:instrText xml:space="preserve"> PAGEREF _Toc52956878 \h </w:instrText>
      </w:r>
      <w:r>
        <w:rPr>
          <w:noProof/>
        </w:rPr>
      </w:r>
      <w:r>
        <w:rPr>
          <w:noProof/>
        </w:rPr>
        <w:fldChar w:fldCharType="separate"/>
      </w:r>
      <w:r>
        <w:rPr>
          <w:noProof/>
        </w:rPr>
        <w:t>20</w:t>
      </w:r>
      <w:r>
        <w:rPr>
          <w:noProof/>
        </w:rPr>
        <w:fldChar w:fldCharType="end"/>
      </w:r>
    </w:p>
    <w:p w14:paraId="276C81FA" w14:textId="234CBAF2" w:rsidR="00144068" w:rsidRDefault="00144068">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Audited financial acquittal report</w:t>
      </w:r>
      <w:r>
        <w:rPr>
          <w:noProof/>
        </w:rPr>
        <w:tab/>
      </w:r>
      <w:r>
        <w:rPr>
          <w:noProof/>
        </w:rPr>
        <w:fldChar w:fldCharType="begin"/>
      </w:r>
      <w:r>
        <w:rPr>
          <w:noProof/>
        </w:rPr>
        <w:instrText xml:space="preserve"> PAGEREF _Toc52956879 \h </w:instrText>
      </w:r>
      <w:r>
        <w:rPr>
          <w:noProof/>
        </w:rPr>
      </w:r>
      <w:r>
        <w:rPr>
          <w:noProof/>
        </w:rPr>
        <w:fldChar w:fldCharType="separate"/>
      </w:r>
      <w:r>
        <w:rPr>
          <w:noProof/>
        </w:rPr>
        <w:t>20</w:t>
      </w:r>
      <w:r>
        <w:rPr>
          <w:noProof/>
        </w:rPr>
        <w:fldChar w:fldCharType="end"/>
      </w:r>
    </w:p>
    <w:p w14:paraId="08C31683" w14:textId="0C259426" w:rsidR="00144068" w:rsidRDefault="00144068">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_Toc52956880 \h </w:instrText>
      </w:r>
      <w:r>
        <w:rPr>
          <w:noProof/>
        </w:rPr>
      </w:r>
      <w:r>
        <w:rPr>
          <w:noProof/>
        </w:rPr>
        <w:fldChar w:fldCharType="separate"/>
      </w:r>
      <w:r>
        <w:rPr>
          <w:noProof/>
        </w:rPr>
        <w:t>20</w:t>
      </w:r>
      <w:r>
        <w:rPr>
          <w:noProof/>
        </w:rPr>
        <w:fldChar w:fldCharType="end"/>
      </w:r>
    </w:p>
    <w:p w14:paraId="3F434607" w14:textId="21B1DC1B" w:rsidR="00144068" w:rsidRDefault="00144068">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_Toc52956881 \h </w:instrText>
      </w:r>
      <w:r>
        <w:rPr>
          <w:noProof/>
        </w:rPr>
      </w:r>
      <w:r>
        <w:rPr>
          <w:noProof/>
        </w:rPr>
        <w:fldChar w:fldCharType="separate"/>
      </w:r>
      <w:r>
        <w:rPr>
          <w:noProof/>
        </w:rPr>
        <w:t>21</w:t>
      </w:r>
      <w:r>
        <w:rPr>
          <w:noProof/>
        </w:rPr>
        <w:fldChar w:fldCharType="end"/>
      </w:r>
    </w:p>
    <w:p w14:paraId="12E25B5A" w14:textId="67E215AB" w:rsidR="00144068" w:rsidRDefault="00144068">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_Toc52956882 \h </w:instrText>
      </w:r>
      <w:r>
        <w:rPr>
          <w:noProof/>
        </w:rPr>
      </w:r>
      <w:r>
        <w:rPr>
          <w:noProof/>
        </w:rPr>
        <w:fldChar w:fldCharType="separate"/>
      </w:r>
      <w:r>
        <w:rPr>
          <w:noProof/>
        </w:rPr>
        <w:t>21</w:t>
      </w:r>
      <w:r>
        <w:rPr>
          <w:noProof/>
        </w:rPr>
        <w:fldChar w:fldCharType="end"/>
      </w:r>
    </w:p>
    <w:p w14:paraId="10D75940" w14:textId="537E6E56" w:rsidR="00144068" w:rsidRDefault="00144068">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_Toc52956883 \h </w:instrText>
      </w:r>
      <w:r>
        <w:rPr>
          <w:noProof/>
        </w:rPr>
      </w:r>
      <w:r>
        <w:rPr>
          <w:noProof/>
        </w:rPr>
        <w:fldChar w:fldCharType="separate"/>
      </w:r>
      <w:r>
        <w:rPr>
          <w:noProof/>
        </w:rPr>
        <w:t>21</w:t>
      </w:r>
      <w:r>
        <w:rPr>
          <w:noProof/>
        </w:rPr>
        <w:fldChar w:fldCharType="end"/>
      </w:r>
    </w:p>
    <w:p w14:paraId="30879FA7" w14:textId="3805E5CF" w:rsidR="00144068" w:rsidRDefault="00144068">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_Toc52956884 \h </w:instrText>
      </w:r>
      <w:r>
        <w:rPr>
          <w:noProof/>
        </w:rPr>
      </w:r>
      <w:r>
        <w:rPr>
          <w:noProof/>
        </w:rPr>
        <w:fldChar w:fldCharType="separate"/>
      </w:r>
      <w:r>
        <w:rPr>
          <w:noProof/>
        </w:rPr>
        <w:t>21</w:t>
      </w:r>
      <w:r>
        <w:rPr>
          <w:noProof/>
        </w:rPr>
        <w:fldChar w:fldCharType="end"/>
      </w:r>
    </w:p>
    <w:p w14:paraId="5E04945F" w14:textId="7FB407DE" w:rsidR="00144068" w:rsidRDefault="00144068">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_Toc52956885 \h </w:instrText>
      </w:r>
      <w:r>
        <w:rPr>
          <w:noProof/>
        </w:rPr>
      </w:r>
      <w:r>
        <w:rPr>
          <w:noProof/>
        </w:rPr>
        <w:fldChar w:fldCharType="separate"/>
      </w:r>
      <w:r>
        <w:rPr>
          <w:noProof/>
        </w:rPr>
        <w:t>21</w:t>
      </w:r>
      <w:r>
        <w:rPr>
          <w:noProof/>
        </w:rPr>
        <w:fldChar w:fldCharType="end"/>
      </w:r>
    </w:p>
    <w:p w14:paraId="70BCDE05" w14:textId="0392318F" w:rsidR="00144068" w:rsidRDefault="00144068">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_Toc52956886 \h </w:instrText>
      </w:r>
      <w:r>
        <w:rPr>
          <w:noProof/>
        </w:rPr>
      </w:r>
      <w:r>
        <w:rPr>
          <w:noProof/>
        </w:rPr>
        <w:fldChar w:fldCharType="separate"/>
      </w:r>
      <w:r>
        <w:rPr>
          <w:noProof/>
        </w:rPr>
        <w:t>21</w:t>
      </w:r>
      <w:r>
        <w:rPr>
          <w:noProof/>
        </w:rPr>
        <w:fldChar w:fldCharType="end"/>
      </w:r>
    </w:p>
    <w:p w14:paraId="189E5A08" w14:textId="772AD7B4" w:rsidR="00144068" w:rsidRDefault="00144068">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_Toc52956887 \h </w:instrText>
      </w:r>
      <w:r>
        <w:rPr>
          <w:noProof/>
        </w:rPr>
      </w:r>
      <w:r>
        <w:rPr>
          <w:noProof/>
        </w:rPr>
        <w:fldChar w:fldCharType="separate"/>
      </w:r>
      <w:r>
        <w:rPr>
          <w:noProof/>
        </w:rPr>
        <w:t>22</w:t>
      </w:r>
      <w:r>
        <w:rPr>
          <w:noProof/>
        </w:rPr>
        <w:fldChar w:fldCharType="end"/>
      </w:r>
    </w:p>
    <w:p w14:paraId="0DF0B442" w14:textId="0E11EA6C" w:rsidR="00144068" w:rsidRDefault="00144068">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_Toc52956888 \h </w:instrText>
      </w:r>
      <w:r>
        <w:rPr>
          <w:noProof/>
        </w:rPr>
      </w:r>
      <w:r>
        <w:rPr>
          <w:noProof/>
        </w:rPr>
        <w:fldChar w:fldCharType="separate"/>
      </w:r>
      <w:r>
        <w:rPr>
          <w:noProof/>
        </w:rPr>
        <w:t>23</w:t>
      </w:r>
      <w:r>
        <w:rPr>
          <w:noProof/>
        </w:rPr>
        <w:fldChar w:fldCharType="end"/>
      </w:r>
    </w:p>
    <w:p w14:paraId="6640092A" w14:textId="0A9C47DB" w:rsidR="00144068" w:rsidRDefault="00144068">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_Toc52956889 \h </w:instrText>
      </w:r>
      <w:r>
        <w:rPr>
          <w:noProof/>
        </w:rPr>
      </w:r>
      <w:r>
        <w:rPr>
          <w:noProof/>
        </w:rPr>
        <w:fldChar w:fldCharType="separate"/>
      </w:r>
      <w:r>
        <w:rPr>
          <w:noProof/>
        </w:rPr>
        <w:t>23</w:t>
      </w:r>
      <w:r>
        <w:rPr>
          <w:noProof/>
        </w:rPr>
        <w:fldChar w:fldCharType="end"/>
      </w:r>
    </w:p>
    <w:p w14:paraId="41AC6B25" w14:textId="1BC5A039" w:rsidR="00144068" w:rsidRDefault="00144068">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_Toc52956890 \h </w:instrText>
      </w:r>
      <w:r>
        <w:rPr>
          <w:noProof/>
        </w:rPr>
      </w:r>
      <w:r>
        <w:rPr>
          <w:noProof/>
        </w:rPr>
        <w:fldChar w:fldCharType="separate"/>
      </w:r>
      <w:r>
        <w:rPr>
          <w:noProof/>
        </w:rPr>
        <w:t>24</w:t>
      </w:r>
      <w:r>
        <w:rPr>
          <w:noProof/>
        </w:rPr>
        <w:fldChar w:fldCharType="end"/>
      </w:r>
    </w:p>
    <w:p w14:paraId="0E9750F2" w14:textId="1347D226" w:rsidR="00144068" w:rsidRDefault="00144068">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Consultation</w:t>
      </w:r>
      <w:r>
        <w:rPr>
          <w:noProof/>
        </w:rPr>
        <w:tab/>
      </w:r>
      <w:r>
        <w:rPr>
          <w:noProof/>
        </w:rPr>
        <w:fldChar w:fldCharType="begin"/>
      </w:r>
      <w:r>
        <w:rPr>
          <w:noProof/>
        </w:rPr>
        <w:instrText xml:space="preserve"> PAGEREF _Toc52956891 \h </w:instrText>
      </w:r>
      <w:r>
        <w:rPr>
          <w:noProof/>
        </w:rPr>
      </w:r>
      <w:r>
        <w:rPr>
          <w:noProof/>
        </w:rPr>
        <w:fldChar w:fldCharType="separate"/>
      </w:r>
      <w:r>
        <w:rPr>
          <w:noProof/>
        </w:rPr>
        <w:t>24</w:t>
      </w:r>
      <w:r>
        <w:rPr>
          <w:noProof/>
        </w:rPr>
        <w:fldChar w:fldCharType="end"/>
      </w:r>
    </w:p>
    <w:p w14:paraId="5E0919F8" w14:textId="2F9FC427" w:rsidR="00144068" w:rsidRDefault="00144068">
      <w:pPr>
        <w:pStyle w:val="TOC2"/>
        <w:rPr>
          <w:rFonts w:asciiTheme="minorHAnsi" w:eastAsiaTheme="minorEastAsia" w:hAnsiTheme="minorHAnsi" w:cstheme="minorBidi"/>
          <w:b w:val="0"/>
          <w:noProof/>
          <w:sz w:val="22"/>
          <w:lang w:val="en-AU" w:eastAsia="en-AU"/>
        </w:rPr>
      </w:pPr>
      <w:r>
        <w:rPr>
          <w:noProof/>
        </w:rPr>
        <w:t>15.</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_Toc52956892 \h </w:instrText>
      </w:r>
      <w:r>
        <w:rPr>
          <w:noProof/>
        </w:rPr>
      </w:r>
      <w:r>
        <w:rPr>
          <w:noProof/>
        </w:rPr>
        <w:fldChar w:fldCharType="separate"/>
      </w:r>
      <w:r>
        <w:rPr>
          <w:noProof/>
        </w:rPr>
        <w:t>25</w:t>
      </w:r>
      <w:r>
        <w:rPr>
          <w:noProof/>
        </w:rPr>
        <w:fldChar w:fldCharType="end"/>
      </w:r>
    </w:p>
    <w:p w14:paraId="73763BEE" w14:textId="77777777" w:rsidR="00DD3C0D" w:rsidRPr="00AB3198" w:rsidRDefault="004A238A" w:rsidP="00DD3C0D">
      <w:pPr>
        <w:sectPr w:rsidR="00DD3C0D" w:rsidRPr="00AB3198" w:rsidSect="00CA3DD9">
          <w:headerReference w:type="default" r:id="rId13"/>
          <w:footerReference w:type="default" r:id="rId14"/>
          <w:headerReference w:type="first" r:id="rId15"/>
          <w:pgSz w:w="11907" w:h="16840" w:code="9"/>
          <w:pgMar w:top="2034" w:right="1418" w:bottom="1276" w:left="1701" w:header="709" w:footer="709" w:gutter="0"/>
          <w:cols w:space="720"/>
          <w:titlePg/>
          <w:docGrid w:linePitch="360"/>
        </w:sectPr>
      </w:pPr>
      <w:r w:rsidRPr="00AB3198">
        <w:rPr>
          <w:rFonts w:eastAsia="Calibri"/>
          <w:szCs w:val="28"/>
          <w:lang w:val="en-US"/>
        </w:rPr>
        <w:fldChar w:fldCharType="end"/>
      </w:r>
    </w:p>
    <w:p w14:paraId="19E61492" w14:textId="0BBA2647" w:rsidR="00D00456" w:rsidRPr="00AB3198" w:rsidRDefault="009976A1" w:rsidP="00BD2C28">
      <w:pPr>
        <w:pStyle w:val="Heading2"/>
        <w:numPr>
          <w:ilvl w:val="0"/>
          <w:numId w:val="23"/>
        </w:numPr>
        <w:ind w:left="1134" w:hanging="1134"/>
      </w:pPr>
      <w:bookmarkStart w:id="2" w:name="_[Program_name]:_[Grant"/>
      <w:bookmarkStart w:id="3" w:name="_Toc458420391"/>
      <w:bookmarkStart w:id="4" w:name="_Toc462824846"/>
      <w:bookmarkStart w:id="5" w:name="_Toc52956834"/>
      <w:bookmarkEnd w:id="2"/>
      <w:r w:rsidRPr="00AB3198">
        <w:lastRenderedPageBreak/>
        <w:t>Seniors Connected</w:t>
      </w:r>
      <w:r w:rsidR="003A5AFA">
        <w:t xml:space="preserve"> –</w:t>
      </w:r>
      <w:r w:rsidRPr="00AB3198">
        <w:t xml:space="preserve"> Village Hubs</w:t>
      </w:r>
      <w:r w:rsidR="00D14A4E" w:rsidRPr="00AB3198">
        <w:t xml:space="preserve"> </w:t>
      </w:r>
      <w:r w:rsidR="00981780" w:rsidRPr="00AB3198">
        <w:t>National Grants</w:t>
      </w:r>
      <w:r w:rsidR="00AA565B" w:rsidRPr="00AB3198">
        <w:t xml:space="preserve"> Manager</w:t>
      </w:r>
      <w:r w:rsidR="00303ECE" w:rsidRPr="00AB3198">
        <w:t xml:space="preserve"> </w:t>
      </w:r>
      <w:r w:rsidR="005447D1" w:rsidRPr="00AB3198">
        <w:t>p</w:t>
      </w:r>
      <w:r w:rsidR="00D00456" w:rsidRPr="00AB3198">
        <w:t>rocess</w:t>
      </w:r>
      <w:r w:rsidR="009F2B71" w:rsidRPr="00AB3198">
        <w:t>es</w:t>
      </w:r>
      <w:bookmarkEnd w:id="5"/>
    </w:p>
    <w:bookmarkEnd w:id="3"/>
    <w:bookmarkEnd w:id="4"/>
    <w:p w14:paraId="2AAFE94D" w14:textId="5A6002B4" w:rsidR="00CE6D9D" w:rsidRPr="00AB3198" w:rsidRDefault="00CE6D9D" w:rsidP="00321C87">
      <w:pPr>
        <w:pBdr>
          <w:top w:val="single" w:sz="4" w:space="1" w:color="auto"/>
          <w:left w:val="single" w:sz="4" w:space="4" w:color="auto"/>
          <w:bottom w:val="single" w:sz="4" w:space="1" w:color="auto"/>
          <w:right w:val="single" w:sz="4" w:space="4" w:color="auto"/>
        </w:pBdr>
        <w:spacing w:before="80" w:after="0"/>
        <w:jc w:val="center"/>
        <w:rPr>
          <w:b/>
          <w:color w:val="000000" w:themeColor="text1"/>
        </w:rPr>
      </w:pPr>
      <w:r w:rsidRPr="00AB3198">
        <w:rPr>
          <w:b/>
          <w:color w:val="000000" w:themeColor="text1"/>
        </w:rPr>
        <w:t xml:space="preserve">The </w:t>
      </w:r>
      <w:r w:rsidR="009976A1" w:rsidRPr="00AB3198">
        <w:rPr>
          <w:b/>
          <w:color w:val="000000" w:themeColor="text1"/>
        </w:rPr>
        <w:t xml:space="preserve">Seniors Connected </w:t>
      </w:r>
      <w:r w:rsidR="00CF2445">
        <w:rPr>
          <w:b/>
          <w:color w:val="000000" w:themeColor="text1"/>
        </w:rPr>
        <w:t>P</w:t>
      </w:r>
      <w:r w:rsidR="00CF2445" w:rsidRPr="00AB3198">
        <w:rPr>
          <w:b/>
          <w:color w:val="000000" w:themeColor="text1"/>
        </w:rPr>
        <w:t xml:space="preserve">rogram </w:t>
      </w:r>
      <w:r w:rsidRPr="00AB3198">
        <w:rPr>
          <w:b/>
          <w:color w:val="000000" w:themeColor="text1"/>
        </w:rPr>
        <w:t>is</w:t>
      </w:r>
      <w:r w:rsidR="00181A24" w:rsidRPr="00AB3198">
        <w:rPr>
          <w:b/>
          <w:color w:val="000000" w:themeColor="text1"/>
        </w:rPr>
        <w:t xml:space="preserve"> </w:t>
      </w:r>
      <w:r w:rsidRPr="00AB3198">
        <w:rPr>
          <w:b/>
          <w:color w:val="000000" w:themeColor="text1"/>
        </w:rPr>
        <w:t>designed to achieve Australian Government objectives</w:t>
      </w:r>
      <w:r w:rsidR="00CA45F9" w:rsidRPr="00AB3198">
        <w:rPr>
          <w:b/>
          <w:color w:val="000000" w:themeColor="text1"/>
        </w:rPr>
        <w:t>.</w:t>
      </w:r>
      <w:r w:rsidRPr="00AB3198">
        <w:rPr>
          <w:b/>
          <w:color w:val="000000" w:themeColor="text1"/>
        </w:rPr>
        <w:t xml:space="preserve"> </w:t>
      </w:r>
    </w:p>
    <w:p w14:paraId="3995F4A8" w14:textId="77777777" w:rsidR="00FA5A51" w:rsidRPr="00AB3198" w:rsidRDefault="00E52373" w:rsidP="00321C87">
      <w:pPr>
        <w:pBdr>
          <w:top w:val="single" w:sz="4" w:space="1" w:color="auto"/>
          <w:left w:val="single" w:sz="4" w:space="4" w:color="auto"/>
          <w:bottom w:val="single" w:sz="4" w:space="1" w:color="auto"/>
          <w:right w:val="single" w:sz="4" w:space="4" w:color="auto"/>
        </w:pBdr>
        <w:spacing w:before="80" w:after="0"/>
        <w:jc w:val="center"/>
      </w:pPr>
      <w:r w:rsidRPr="00AB3198">
        <w:rPr>
          <w:color w:val="000000" w:themeColor="text1"/>
        </w:rPr>
        <w:t xml:space="preserve">This grant opportunity is part of the above </w:t>
      </w:r>
      <w:r w:rsidR="00D164B1" w:rsidRPr="00AB3198">
        <w:rPr>
          <w:color w:val="000000" w:themeColor="text1"/>
        </w:rPr>
        <w:t>g</w:t>
      </w:r>
      <w:r w:rsidRPr="00AB3198">
        <w:rPr>
          <w:color w:val="000000" w:themeColor="text1"/>
        </w:rPr>
        <w:t xml:space="preserve">rant </w:t>
      </w:r>
      <w:r w:rsidR="00034872" w:rsidRPr="00AB3198">
        <w:rPr>
          <w:color w:val="000000" w:themeColor="text1"/>
        </w:rPr>
        <w:t>program that</w:t>
      </w:r>
      <w:r w:rsidRPr="00AB3198">
        <w:rPr>
          <w:color w:val="000000" w:themeColor="text1"/>
        </w:rPr>
        <w:t xml:space="preserve"> contributes to </w:t>
      </w:r>
      <w:r w:rsidR="001338A2" w:rsidRPr="00AB3198">
        <w:rPr>
          <w:color w:val="000000" w:themeColor="text1"/>
        </w:rPr>
        <w:t>the Department of Social Services</w:t>
      </w:r>
      <w:r w:rsidRPr="00AB3198">
        <w:rPr>
          <w:color w:val="000000" w:themeColor="text1"/>
        </w:rPr>
        <w:t xml:space="preserve">’ Outcome </w:t>
      </w:r>
      <w:r w:rsidR="009976A1" w:rsidRPr="00AB3198">
        <w:rPr>
          <w:color w:val="000000" w:themeColor="text1"/>
        </w:rPr>
        <w:t>2, Families and Communities</w:t>
      </w:r>
      <w:r w:rsidR="00BC54ED" w:rsidRPr="00AB3198">
        <w:rPr>
          <w:color w:val="000000" w:themeColor="text1"/>
        </w:rPr>
        <w:t xml:space="preserve">. </w:t>
      </w:r>
      <w:r w:rsidRPr="00AB3198">
        <w:rPr>
          <w:color w:val="000000" w:themeColor="text1"/>
        </w:rPr>
        <w:t>The</w:t>
      </w:r>
      <w:r w:rsidR="001338A2" w:rsidRPr="00AB3198">
        <w:rPr>
          <w:color w:val="000000" w:themeColor="text1"/>
        </w:rPr>
        <w:t xml:space="preserve"> </w:t>
      </w:r>
      <w:r w:rsidR="001338A2" w:rsidRPr="00AB3198">
        <w:t>Department of Social Services</w:t>
      </w:r>
      <w:r w:rsidRPr="00AB3198">
        <w:t xml:space="preserve"> works with stakeholders to plan and design the grant program according to the</w:t>
      </w:r>
    </w:p>
    <w:p w14:paraId="48D7A806" w14:textId="77777777" w:rsidR="00CE6D9D" w:rsidRPr="00AB3198" w:rsidRDefault="00FA5A51" w:rsidP="00321C87">
      <w:pPr>
        <w:pBdr>
          <w:top w:val="single" w:sz="4" w:space="1" w:color="auto"/>
          <w:left w:val="single" w:sz="4" w:space="4" w:color="auto"/>
          <w:bottom w:val="single" w:sz="4" w:space="1" w:color="auto"/>
          <w:right w:val="single" w:sz="4" w:space="4" w:color="auto"/>
        </w:pBdr>
        <w:spacing w:before="80" w:after="0"/>
        <w:jc w:val="center"/>
      </w:pPr>
      <w:r w:rsidRPr="00AB3198">
        <w:t xml:space="preserve"> </w:t>
      </w:r>
      <w:hyperlink r:id="rId16" w:history="1">
        <w:r w:rsidR="006F145A" w:rsidRPr="00AB3198">
          <w:rPr>
            <w:rStyle w:val="Hyperlink"/>
            <w:i/>
          </w:rPr>
          <w:t>Commonwealth Grants Rules and Guidelines</w:t>
        </w:r>
        <w:r w:rsidR="00A2674E" w:rsidRPr="00AB3198">
          <w:rPr>
            <w:rStyle w:val="Hyperlink"/>
            <w:i/>
          </w:rPr>
          <w:t xml:space="preserve"> 2017</w:t>
        </w:r>
        <w:r w:rsidR="006F145A" w:rsidRPr="00AB3198">
          <w:rPr>
            <w:rStyle w:val="Hyperlink"/>
            <w:i/>
          </w:rPr>
          <w:t xml:space="preserve"> </w:t>
        </w:r>
        <w:r w:rsidR="006F145A" w:rsidRPr="00321C87">
          <w:rPr>
            <w:rStyle w:val="Hyperlink"/>
          </w:rPr>
          <w:t>(CGRGs)</w:t>
        </w:r>
        <w:r w:rsidRPr="00AB3198">
          <w:rPr>
            <w:rStyle w:val="Hyperlink"/>
            <w:i/>
          </w:rPr>
          <w:t>.</w:t>
        </w:r>
      </w:hyperlink>
    </w:p>
    <w:p w14:paraId="1455C39A" w14:textId="77777777" w:rsidR="00E577B0" w:rsidRPr="00AB3198" w:rsidRDefault="00E577B0" w:rsidP="00E577B0">
      <w:pPr>
        <w:spacing w:after="0"/>
        <w:jc w:val="center"/>
        <w:rPr>
          <w:rFonts w:ascii="Wingdings" w:hAnsi="Wingdings"/>
        </w:rPr>
      </w:pPr>
      <w:r w:rsidRPr="00AB3198">
        <w:rPr>
          <w:rFonts w:ascii="Wingdings" w:hAnsi="Wingdings"/>
        </w:rPr>
        <w:t></w:t>
      </w:r>
    </w:p>
    <w:p w14:paraId="393DA11F" w14:textId="77777777" w:rsidR="00E577B0" w:rsidRPr="00AB3198" w:rsidRDefault="00E577B0" w:rsidP="00E577B0">
      <w:pPr>
        <w:pBdr>
          <w:top w:val="single" w:sz="2" w:space="1" w:color="auto"/>
          <w:left w:val="single" w:sz="2" w:space="4" w:color="auto"/>
          <w:bottom w:val="single" w:sz="2" w:space="0" w:color="auto"/>
          <w:right w:val="single" w:sz="2" w:space="4" w:color="auto"/>
        </w:pBdr>
        <w:spacing w:after="0"/>
        <w:jc w:val="center"/>
        <w:rPr>
          <w:b/>
        </w:rPr>
      </w:pPr>
      <w:r w:rsidRPr="00AB3198">
        <w:rPr>
          <w:b/>
        </w:rPr>
        <w:t>The grant opportunity opens</w:t>
      </w:r>
    </w:p>
    <w:p w14:paraId="0C5AE241" w14:textId="77777777" w:rsidR="00E577B0" w:rsidRPr="00AB3198" w:rsidRDefault="00E577B0" w:rsidP="00E577B0">
      <w:pPr>
        <w:pBdr>
          <w:top w:val="single" w:sz="2" w:space="1" w:color="auto"/>
          <w:left w:val="single" w:sz="2" w:space="4" w:color="auto"/>
          <w:bottom w:val="single" w:sz="2" w:space="0" w:color="auto"/>
          <w:right w:val="single" w:sz="2" w:space="4" w:color="auto"/>
        </w:pBdr>
        <w:spacing w:after="0"/>
        <w:jc w:val="center"/>
        <w:rPr>
          <w:b/>
        </w:rPr>
      </w:pPr>
      <w:r w:rsidRPr="00AB3198">
        <w:t xml:space="preserve">We publish the grant guidelines </w:t>
      </w:r>
      <w:r w:rsidRPr="00AB3198">
        <w:rPr>
          <w:color w:val="000000" w:themeColor="text1"/>
        </w:rPr>
        <w:t>on</w:t>
      </w:r>
      <w:r w:rsidR="00555AC1">
        <w:rPr>
          <w:color w:val="000000" w:themeColor="text1"/>
        </w:rPr>
        <w:t xml:space="preserve"> the </w:t>
      </w:r>
      <w:hyperlink r:id="rId17" w:history="1">
        <w:r w:rsidR="00555AC1" w:rsidRPr="00555AC1">
          <w:rPr>
            <w:rStyle w:val="Hyperlink"/>
          </w:rPr>
          <w:t>GrantConnect</w:t>
        </w:r>
      </w:hyperlink>
      <w:r w:rsidR="00555AC1">
        <w:rPr>
          <w:color w:val="000000" w:themeColor="text1"/>
        </w:rPr>
        <w:t xml:space="preserve"> </w:t>
      </w:r>
      <w:r w:rsidRPr="00AB3198">
        <w:rPr>
          <w:color w:val="000000" w:themeColor="text1"/>
        </w:rPr>
        <w:t xml:space="preserve">and </w:t>
      </w:r>
      <w:hyperlink r:id="rId18" w:history="1">
        <w:r w:rsidRPr="00AB3198">
          <w:rPr>
            <w:rStyle w:val="Hyperlink"/>
          </w:rPr>
          <w:t>Community Grants Hub</w:t>
        </w:r>
      </w:hyperlink>
      <w:r w:rsidRPr="00AB3198">
        <w:t xml:space="preserve"> websites.</w:t>
      </w:r>
    </w:p>
    <w:p w14:paraId="15A68FBD" w14:textId="77777777" w:rsidR="00CE6D9D" w:rsidRPr="00AB3198" w:rsidRDefault="00CE6D9D" w:rsidP="00CE6D9D">
      <w:pPr>
        <w:spacing w:after="0"/>
        <w:jc w:val="center"/>
        <w:rPr>
          <w:rFonts w:ascii="Wingdings" w:hAnsi="Wingdings"/>
        </w:rPr>
      </w:pPr>
      <w:r w:rsidRPr="00AB3198">
        <w:rPr>
          <w:rFonts w:ascii="Wingdings" w:hAnsi="Wingdings"/>
        </w:rPr>
        <w:t></w:t>
      </w:r>
    </w:p>
    <w:p w14:paraId="31E4FB03" w14:textId="77777777" w:rsidR="00C70C37" w:rsidRPr="00AB3198"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AB3198">
        <w:rPr>
          <w:b/>
        </w:rPr>
        <w:t>You complete and submit a grant application</w:t>
      </w:r>
    </w:p>
    <w:p w14:paraId="387E6228" w14:textId="77777777" w:rsidR="00A3571C" w:rsidRPr="00AB3198" w:rsidRDefault="00C70C37" w:rsidP="00CE6D9D">
      <w:pPr>
        <w:pBdr>
          <w:top w:val="single" w:sz="2" w:space="1" w:color="auto"/>
          <w:left w:val="single" w:sz="2" w:space="4" w:color="auto"/>
          <w:bottom w:val="single" w:sz="2" w:space="1" w:color="auto"/>
          <w:right w:val="single" w:sz="2" w:space="4" w:color="auto"/>
        </w:pBdr>
        <w:spacing w:after="0"/>
        <w:jc w:val="center"/>
      </w:pPr>
      <w:r w:rsidRPr="00AB3198">
        <w:t>You complete the application form and address all of the eligibility and assessment criteria to be</w:t>
      </w:r>
      <w:r w:rsidR="00A3571C" w:rsidRPr="00AB3198">
        <w:t xml:space="preserve"> </w:t>
      </w:r>
    </w:p>
    <w:p w14:paraId="6388579E" w14:textId="77777777" w:rsidR="00CE6D9D" w:rsidRPr="00AB3198" w:rsidRDefault="00C70C37" w:rsidP="00CE6D9D">
      <w:pPr>
        <w:pBdr>
          <w:top w:val="single" w:sz="2" w:space="1" w:color="auto"/>
          <w:left w:val="single" w:sz="2" w:space="4" w:color="auto"/>
          <w:bottom w:val="single" w:sz="2" w:space="1" w:color="auto"/>
          <w:right w:val="single" w:sz="2" w:space="4" w:color="auto"/>
        </w:pBdr>
        <w:spacing w:after="0"/>
        <w:jc w:val="center"/>
      </w:pPr>
      <w:r w:rsidRPr="00AB3198">
        <w:t>considered for a grant.</w:t>
      </w:r>
    </w:p>
    <w:p w14:paraId="0096465B" w14:textId="77777777" w:rsidR="00CE6D9D" w:rsidRPr="00AB3198" w:rsidRDefault="00CE6D9D" w:rsidP="00CE6D9D">
      <w:pPr>
        <w:spacing w:after="0"/>
        <w:jc w:val="center"/>
        <w:rPr>
          <w:rFonts w:ascii="Wingdings" w:hAnsi="Wingdings"/>
        </w:rPr>
      </w:pPr>
      <w:r w:rsidRPr="00AB3198">
        <w:rPr>
          <w:rFonts w:ascii="Wingdings" w:hAnsi="Wingdings"/>
        </w:rPr>
        <w:t></w:t>
      </w:r>
    </w:p>
    <w:p w14:paraId="2015D180" w14:textId="77777777" w:rsidR="00CE6D9D" w:rsidRPr="00AB3198" w:rsidRDefault="00293465" w:rsidP="00CE6D9D">
      <w:pPr>
        <w:pBdr>
          <w:top w:val="single" w:sz="2" w:space="1" w:color="auto"/>
          <w:left w:val="single" w:sz="2" w:space="4" w:color="auto"/>
          <w:bottom w:val="single" w:sz="2" w:space="1" w:color="auto"/>
          <w:right w:val="single" w:sz="2" w:space="4" w:color="auto"/>
        </w:pBdr>
        <w:spacing w:after="0"/>
        <w:jc w:val="center"/>
        <w:rPr>
          <w:bCs/>
        </w:rPr>
      </w:pPr>
      <w:r w:rsidRPr="00AB3198">
        <w:rPr>
          <w:b/>
        </w:rPr>
        <w:t>We</w:t>
      </w:r>
      <w:r w:rsidR="00C327FC" w:rsidRPr="00AB3198">
        <w:rPr>
          <w:b/>
        </w:rPr>
        <w:t xml:space="preserve"> </w:t>
      </w:r>
      <w:r w:rsidR="00CE6D9D" w:rsidRPr="00AB3198">
        <w:rPr>
          <w:b/>
        </w:rPr>
        <w:t>assess all grant application</w:t>
      </w:r>
      <w:r w:rsidR="00DA43F0" w:rsidRPr="00AB3198">
        <w:rPr>
          <w:b/>
        </w:rPr>
        <w:t>s</w:t>
      </w:r>
    </w:p>
    <w:p w14:paraId="0012D713" w14:textId="77777777" w:rsidR="00E52373" w:rsidRPr="00AB3198" w:rsidRDefault="00293465" w:rsidP="00E52373">
      <w:pPr>
        <w:pBdr>
          <w:top w:val="single" w:sz="2" w:space="1" w:color="auto"/>
          <w:left w:val="single" w:sz="2" w:space="4" w:color="auto"/>
          <w:bottom w:val="single" w:sz="2" w:space="1" w:color="auto"/>
          <w:right w:val="single" w:sz="2" w:space="4" w:color="auto"/>
        </w:pBdr>
        <w:spacing w:after="0"/>
        <w:jc w:val="center"/>
      </w:pPr>
      <w:r w:rsidRPr="00AB3198">
        <w:t>We</w:t>
      </w:r>
      <w:r w:rsidR="00E52373" w:rsidRPr="00AB3198">
        <w:t xml:space="preserve"> assess the applications against eligibility criteria </w:t>
      </w:r>
      <w:r w:rsidR="0087265C" w:rsidRPr="00AB3198">
        <w:t xml:space="preserve">and </w:t>
      </w:r>
      <w:r w:rsidR="00E52373" w:rsidRPr="00AB3198">
        <w:t>notify you if you are not eligible</w:t>
      </w:r>
      <w:r w:rsidR="00A41003" w:rsidRPr="00AB3198">
        <w:t>.</w:t>
      </w:r>
      <w:r w:rsidR="000F48FA" w:rsidRPr="00AB3198">
        <w:t xml:space="preserve"> </w:t>
      </w:r>
      <w:r w:rsidR="00BE34F3" w:rsidRPr="00AB3198">
        <w:t>If you are eligible, w</w:t>
      </w:r>
      <w:r w:rsidRPr="00AB3198">
        <w:t>e</w:t>
      </w:r>
      <w:r w:rsidR="00543A99" w:rsidRPr="00AB3198">
        <w:t xml:space="preserve"> then </w:t>
      </w:r>
      <w:r w:rsidR="00E52373" w:rsidRPr="00AB3198">
        <w:t xml:space="preserve">assess your </w:t>
      </w:r>
      <w:r w:rsidR="00BC0AC9" w:rsidRPr="00AB3198">
        <w:t xml:space="preserve">eligible </w:t>
      </w:r>
      <w:r w:rsidR="00E52373" w:rsidRPr="00AB3198">
        <w:t xml:space="preserve">application against the assessment criteria including an overall consideration of value </w:t>
      </w:r>
      <w:r w:rsidR="0001641E" w:rsidRPr="00AB3198">
        <w:t>with</w:t>
      </w:r>
      <w:r w:rsidR="00E52373" w:rsidRPr="00AB3198">
        <w:t xml:space="preserve"> money </w:t>
      </w:r>
      <w:r w:rsidR="0087265C" w:rsidRPr="00AB3198">
        <w:t xml:space="preserve">and </w:t>
      </w:r>
      <w:r w:rsidR="00E52373" w:rsidRPr="00AB3198">
        <w:t>compare it to other applications</w:t>
      </w:r>
      <w:r w:rsidR="00A41003" w:rsidRPr="00AB3198">
        <w:t>.</w:t>
      </w:r>
    </w:p>
    <w:p w14:paraId="6DD19C06" w14:textId="77777777" w:rsidR="00CE6D9D" w:rsidRPr="00AB3198" w:rsidRDefault="00CE6D9D" w:rsidP="00CE6D9D">
      <w:pPr>
        <w:spacing w:after="0"/>
        <w:jc w:val="center"/>
        <w:rPr>
          <w:rFonts w:ascii="Wingdings" w:hAnsi="Wingdings"/>
        </w:rPr>
      </w:pPr>
      <w:r w:rsidRPr="00AB3198">
        <w:rPr>
          <w:rFonts w:ascii="Wingdings" w:hAnsi="Wingdings"/>
        </w:rPr>
        <w:t></w:t>
      </w:r>
    </w:p>
    <w:p w14:paraId="1D5B8982" w14:textId="77777777" w:rsidR="00CE6D9D" w:rsidRPr="00AB3198" w:rsidRDefault="00293465" w:rsidP="00CE6D9D">
      <w:pPr>
        <w:pBdr>
          <w:top w:val="single" w:sz="2" w:space="1" w:color="auto"/>
          <w:left w:val="single" w:sz="2" w:space="4" w:color="auto"/>
          <w:bottom w:val="single" w:sz="2" w:space="1" w:color="auto"/>
          <w:right w:val="single" w:sz="2" w:space="4" w:color="auto"/>
        </w:pBdr>
        <w:spacing w:after="0"/>
        <w:jc w:val="center"/>
        <w:rPr>
          <w:b/>
        </w:rPr>
      </w:pPr>
      <w:r w:rsidRPr="00AB3198">
        <w:rPr>
          <w:b/>
        </w:rPr>
        <w:t xml:space="preserve">We </w:t>
      </w:r>
      <w:r w:rsidR="00CE6D9D" w:rsidRPr="00AB3198">
        <w:rPr>
          <w:b/>
        </w:rPr>
        <w:t>make grant recommendations</w:t>
      </w:r>
    </w:p>
    <w:p w14:paraId="5BB6F859" w14:textId="77777777" w:rsidR="00CE6D9D" w:rsidRPr="00AB3198" w:rsidRDefault="00293465" w:rsidP="00CE6D9D">
      <w:pPr>
        <w:pBdr>
          <w:top w:val="single" w:sz="2" w:space="1" w:color="auto"/>
          <w:left w:val="single" w:sz="2" w:space="4" w:color="auto"/>
          <w:bottom w:val="single" w:sz="2" w:space="1" w:color="auto"/>
          <w:right w:val="single" w:sz="2" w:space="4" w:color="auto"/>
        </w:pBdr>
        <w:spacing w:after="0"/>
        <w:jc w:val="center"/>
      </w:pPr>
      <w:r w:rsidRPr="00AB3198">
        <w:t>We</w:t>
      </w:r>
      <w:r w:rsidR="00543A99" w:rsidRPr="00AB3198">
        <w:t xml:space="preserve"> </w:t>
      </w:r>
      <w:r w:rsidR="00CE6D9D" w:rsidRPr="00AB3198">
        <w:t>provide advice</w:t>
      </w:r>
      <w:r w:rsidR="00543A99" w:rsidRPr="00AB3198">
        <w:t>, through the</w:t>
      </w:r>
      <w:r w:rsidR="0070001C" w:rsidRPr="00AB3198">
        <w:t xml:space="preserve"> </w:t>
      </w:r>
      <w:r w:rsidR="006633E1" w:rsidRPr="00AB3198">
        <w:t>S</w:t>
      </w:r>
      <w:r w:rsidR="00543A99" w:rsidRPr="00AB3198">
        <w:t xml:space="preserve">election </w:t>
      </w:r>
      <w:r w:rsidR="006633E1" w:rsidRPr="00AB3198">
        <w:t>A</w:t>
      </w:r>
      <w:r w:rsidR="00543A99" w:rsidRPr="00AB3198">
        <w:t xml:space="preserve">dvisory </w:t>
      </w:r>
      <w:r w:rsidR="006633E1" w:rsidRPr="00AB3198">
        <w:t>P</w:t>
      </w:r>
      <w:r w:rsidR="00543A99" w:rsidRPr="00AB3198">
        <w:t>anel</w:t>
      </w:r>
      <w:r w:rsidR="00CE6D9D" w:rsidRPr="00AB3198">
        <w:t xml:space="preserve"> to the decision maker on the merits of each application.</w:t>
      </w:r>
    </w:p>
    <w:p w14:paraId="15624A0C" w14:textId="77777777" w:rsidR="00CE6D9D" w:rsidRPr="00AB3198" w:rsidRDefault="00CE6D9D" w:rsidP="00CE6D9D">
      <w:pPr>
        <w:spacing w:after="0"/>
        <w:jc w:val="center"/>
        <w:rPr>
          <w:rFonts w:ascii="Wingdings" w:hAnsi="Wingdings"/>
        </w:rPr>
      </w:pPr>
      <w:r w:rsidRPr="00AB3198">
        <w:rPr>
          <w:rFonts w:ascii="Wingdings" w:hAnsi="Wingdings"/>
        </w:rPr>
        <w:t></w:t>
      </w:r>
    </w:p>
    <w:p w14:paraId="76BF6E6C" w14:textId="77777777" w:rsidR="00CE6D9D" w:rsidRPr="00AB3198"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AB3198">
        <w:rPr>
          <w:b/>
        </w:rPr>
        <w:t xml:space="preserve">Grant </w:t>
      </w:r>
      <w:r w:rsidR="007B4CC0" w:rsidRPr="00AB3198">
        <w:rPr>
          <w:b/>
        </w:rPr>
        <w:t>d</w:t>
      </w:r>
      <w:r w:rsidRPr="00AB3198">
        <w:rPr>
          <w:b/>
        </w:rPr>
        <w:t>ecisions are made</w:t>
      </w:r>
    </w:p>
    <w:p w14:paraId="28FC0AB0" w14:textId="77777777" w:rsidR="00CE6D9D" w:rsidRPr="00AB3198" w:rsidRDefault="00CE6D9D" w:rsidP="00CE6D9D">
      <w:pPr>
        <w:pBdr>
          <w:top w:val="single" w:sz="2" w:space="1" w:color="auto"/>
          <w:left w:val="single" w:sz="2" w:space="4" w:color="auto"/>
          <w:bottom w:val="single" w:sz="2" w:space="1" w:color="auto"/>
          <w:right w:val="single" w:sz="2" w:space="4" w:color="auto"/>
        </w:pBdr>
        <w:spacing w:after="0"/>
        <w:jc w:val="center"/>
      </w:pPr>
      <w:r w:rsidRPr="00AB3198">
        <w:t>The decision maker</w:t>
      </w:r>
      <w:r w:rsidR="00DA43F0" w:rsidRPr="00AB3198">
        <w:t xml:space="preserve"> </w:t>
      </w:r>
      <w:r w:rsidRPr="00AB3198">
        <w:t>decides which applications are successful.</w:t>
      </w:r>
    </w:p>
    <w:p w14:paraId="6832D9AD" w14:textId="77777777" w:rsidR="00CE6D9D" w:rsidRPr="00AB3198" w:rsidRDefault="00CE6D9D" w:rsidP="00CE6D9D">
      <w:pPr>
        <w:spacing w:after="0"/>
        <w:jc w:val="center"/>
        <w:rPr>
          <w:rFonts w:ascii="Wingdings" w:hAnsi="Wingdings"/>
        </w:rPr>
      </w:pPr>
      <w:r w:rsidRPr="00AB3198">
        <w:rPr>
          <w:rFonts w:ascii="Wingdings" w:hAnsi="Wingdings"/>
        </w:rPr>
        <w:t></w:t>
      </w:r>
    </w:p>
    <w:p w14:paraId="01D5B697" w14:textId="77777777" w:rsidR="00CE6D9D" w:rsidRPr="00AB3198" w:rsidRDefault="00293465" w:rsidP="00CE6D9D">
      <w:pPr>
        <w:pBdr>
          <w:top w:val="single" w:sz="2" w:space="1" w:color="auto"/>
          <w:left w:val="single" w:sz="2" w:space="4" w:color="auto"/>
          <w:bottom w:val="single" w:sz="2" w:space="1" w:color="auto"/>
          <w:right w:val="single" w:sz="2" w:space="4" w:color="auto"/>
        </w:pBdr>
        <w:spacing w:after="0"/>
        <w:jc w:val="center"/>
        <w:rPr>
          <w:b/>
        </w:rPr>
      </w:pPr>
      <w:r w:rsidRPr="00AB3198">
        <w:rPr>
          <w:b/>
        </w:rPr>
        <w:t>We</w:t>
      </w:r>
      <w:r w:rsidR="00C327FC" w:rsidRPr="00AB3198">
        <w:rPr>
          <w:b/>
        </w:rPr>
        <w:t xml:space="preserve"> </w:t>
      </w:r>
      <w:r w:rsidR="00CE6D9D" w:rsidRPr="00AB3198">
        <w:rPr>
          <w:b/>
        </w:rPr>
        <w:t>notify you of the outcome</w:t>
      </w:r>
    </w:p>
    <w:p w14:paraId="7ECA722E" w14:textId="77777777" w:rsidR="00CE6D9D" w:rsidRPr="00AB3198" w:rsidRDefault="00293465" w:rsidP="00CE6D9D">
      <w:pPr>
        <w:pBdr>
          <w:top w:val="single" w:sz="2" w:space="1" w:color="auto"/>
          <w:left w:val="single" w:sz="2" w:space="4" w:color="auto"/>
          <w:bottom w:val="single" w:sz="2" w:space="1" w:color="auto"/>
          <w:right w:val="single" w:sz="2" w:space="4" w:color="auto"/>
        </w:pBdr>
        <w:spacing w:after="0"/>
        <w:jc w:val="center"/>
      </w:pPr>
      <w:r w:rsidRPr="00AB3198">
        <w:t>We</w:t>
      </w:r>
      <w:r w:rsidR="00105D44" w:rsidRPr="00AB3198">
        <w:rPr>
          <w:color w:val="0070C0"/>
        </w:rPr>
        <w:t xml:space="preserve"> </w:t>
      </w:r>
      <w:r w:rsidR="00CE6D9D" w:rsidRPr="00AB3198">
        <w:t>advise you of the outcome of your application. We may not notify unsuccessful applicants until grant agreements have been executed with successful applicants.</w:t>
      </w:r>
    </w:p>
    <w:p w14:paraId="378B38D0" w14:textId="77777777" w:rsidR="00CE6D9D" w:rsidRPr="00AB3198" w:rsidRDefault="00CE6D9D" w:rsidP="00CE6D9D">
      <w:pPr>
        <w:spacing w:after="0"/>
        <w:jc w:val="center"/>
        <w:rPr>
          <w:rFonts w:ascii="Wingdings" w:hAnsi="Wingdings"/>
        </w:rPr>
      </w:pPr>
      <w:r w:rsidRPr="00AB3198">
        <w:rPr>
          <w:rFonts w:ascii="Wingdings" w:hAnsi="Wingdings"/>
        </w:rPr>
        <w:t></w:t>
      </w:r>
    </w:p>
    <w:p w14:paraId="730F55E8" w14:textId="77777777" w:rsidR="00CE6D9D" w:rsidRPr="00AB3198" w:rsidRDefault="00293465" w:rsidP="00CE6D9D">
      <w:pPr>
        <w:pBdr>
          <w:top w:val="single" w:sz="2" w:space="1" w:color="auto"/>
          <w:left w:val="single" w:sz="2" w:space="4" w:color="auto"/>
          <w:bottom w:val="single" w:sz="2" w:space="1" w:color="auto"/>
          <w:right w:val="single" w:sz="2" w:space="4" w:color="auto"/>
        </w:pBdr>
        <w:spacing w:after="0"/>
        <w:jc w:val="center"/>
        <w:rPr>
          <w:b/>
        </w:rPr>
      </w:pPr>
      <w:r w:rsidRPr="00AB3198">
        <w:rPr>
          <w:b/>
        </w:rPr>
        <w:t>We</w:t>
      </w:r>
      <w:r w:rsidR="00C327FC" w:rsidRPr="00AB3198">
        <w:rPr>
          <w:b/>
          <w:color w:val="0070C0"/>
        </w:rPr>
        <w:t xml:space="preserve"> </w:t>
      </w:r>
      <w:r w:rsidR="00CE6D9D" w:rsidRPr="00AB3198">
        <w:rPr>
          <w:b/>
        </w:rPr>
        <w:t>enter into a grant agreement</w:t>
      </w:r>
    </w:p>
    <w:p w14:paraId="2E5F9706" w14:textId="77777777" w:rsidR="00CE6D9D" w:rsidRPr="00AB3198"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rsidRPr="00AB3198">
        <w:t>We</w:t>
      </w:r>
      <w:r w:rsidR="00CE6D9D" w:rsidRPr="00AB3198">
        <w:t xml:space="preserve"> enter into a grant agreement with</w:t>
      </w:r>
      <w:r w:rsidR="00D676ED" w:rsidRPr="00AB3198">
        <w:t xml:space="preserve"> you if successful.</w:t>
      </w:r>
      <w:r w:rsidR="00CE6D9D" w:rsidRPr="00AB3198">
        <w:t xml:space="preserve"> The type of grant agreement is based on the nature</w:t>
      </w:r>
      <w:r w:rsidR="006F5892" w:rsidRPr="00AB3198">
        <w:t xml:space="preserve"> or </w:t>
      </w:r>
      <w:r w:rsidR="00DB3B12" w:rsidRPr="00AB3198">
        <w:t>complexity</w:t>
      </w:r>
      <w:r w:rsidR="00CE6D9D" w:rsidRPr="00AB3198">
        <w:t xml:space="preserve"> of the grant and</w:t>
      </w:r>
      <w:r w:rsidR="001B4EAA" w:rsidRPr="00AB3198">
        <w:t xml:space="preserve"> </w:t>
      </w:r>
      <w:r w:rsidR="00974279" w:rsidRPr="00AB3198">
        <w:t>is</w:t>
      </w:r>
      <w:r w:rsidR="00CE6D9D" w:rsidRPr="00AB3198">
        <w:t xml:space="preserve"> proportional to the risks involved.</w:t>
      </w:r>
    </w:p>
    <w:p w14:paraId="243190D5" w14:textId="77777777" w:rsidR="00CE6D9D" w:rsidRPr="00AB3198" w:rsidRDefault="00CE6D9D" w:rsidP="00CE6D9D">
      <w:pPr>
        <w:spacing w:after="0"/>
        <w:jc w:val="center"/>
        <w:rPr>
          <w:rFonts w:ascii="Wingdings" w:hAnsi="Wingdings"/>
        </w:rPr>
      </w:pPr>
      <w:r w:rsidRPr="00AB3198">
        <w:rPr>
          <w:rFonts w:ascii="Wingdings" w:hAnsi="Wingdings"/>
        </w:rPr>
        <w:t></w:t>
      </w:r>
    </w:p>
    <w:p w14:paraId="1C8DF214" w14:textId="77777777" w:rsidR="00CE6D9D" w:rsidRPr="00AB3198"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AB3198">
        <w:rPr>
          <w:b/>
        </w:rPr>
        <w:t>Delivery of grant</w:t>
      </w:r>
    </w:p>
    <w:p w14:paraId="0C8CB3AC" w14:textId="77777777" w:rsidR="00CE6D9D" w:rsidRPr="00AB3198"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AB3198">
        <w:rPr>
          <w:bCs/>
        </w:rPr>
        <w:t xml:space="preserve">You undertake the grant activity as set out in your grant agreement. </w:t>
      </w:r>
      <w:r w:rsidR="00827752" w:rsidRPr="00AB3198">
        <w:rPr>
          <w:bCs/>
        </w:rPr>
        <w:t xml:space="preserve">We </w:t>
      </w:r>
      <w:r w:rsidRPr="00AB3198">
        <w:rPr>
          <w:bCs/>
        </w:rPr>
        <w:t>manage the grant by working with you, monitoring your progress and making payments.</w:t>
      </w:r>
    </w:p>
    <w:p w14:paraId="0CD58F20" w14:textId="77777777" w:rsidR="00CE6D9D" w:rsidRPr="00AB3198" w:rsidRDefault="00CE6D9D" w:rsidP="00CE6D9D">
      <w:pPr>
        <w:spacing w:after="0"/>
        <w:jc w:val="center"/>
        <w:rPr>
          <w:rFonts w:ascii="Wingdings" w:hAnsi="Wingdings"/>
        </w:rPr>
      </w:pPr>
      <w:r w:rsidRPr="00AB3198">
        <w:rPr>
          <w:rFonts w:ascii="Wingdings" w:hAnsi="Wingdings"/>
        </w:rPr>
        <w:t></w:t>
      </w:r>
    </w:p>
    <w:p w14:paraId="77E07698" w14:textId="77777777" w:rsidR="00CE6D9D" w:rsidRPr="00AB3198" w:rsidRDefault="00CE6D9D" w:rsidP="00CE6D9D">
      <w:pPr>
        <w:pBdr>
          <w:top w:val="single" w:sz="2" w:space="1" w:color="auto"/>
          <w:left w:val="single" w:sz="2" w:space="4" w:color="auto"/>
          <w:bottom w:val="single" w:sz="2" w:space="1" w:color="auto"/>
          <w:right w:val="single" w:sz="2" w:space="4" w:color="auto"/>
        </w:pBdr>
        <w:spacing w:after="0"/>
        <w:jc w:val="center"/>
        <w:rPr>
          <w:b/>
          <w:color w:val="000000" w:themeColor="text1"/>
        </w:rPr>
      </w:pPr>
      <w:r w:rsidRPr="00AB3198">
        <w:rPr>
          <w:b/>
        </w:rPr>
        <w:t xml:space="preserve">Evaluation </w:t>
      </w:r>
      <w:r w:rsidRPr="00AB3198">
        <w:rPr>
          <w:b/>
          <w:color w:val="000000" w:themeColor="text1"/>
        </w:rPr>
        <w:t xml:space="preserve">of the </w:t>
      </w:r>
      <w:r w:rsidR="009976A1" w:rsidRPr="00AB3198">
        <w:rPr>
          <w:b/>
          <w:color w:val="000000" w:themeColor="text1"/>
        </w:rPr>
        <w:t>Village Hubs</w:t>
      </w:r>
      <w:r w:rsidR="000D7FD3" w:rsidRPr="00AB3198">
        <w:rPr>
          <w:b/>
          <w:color w:val="000000" w:themeColor="text1"/>
        </w:rPr>
        <w:t xml:space="preserve"> </w:t>
      </w:r>
      <w:r w:rsidR="00981780" w:rsidRPr="00AB3198">
        <w:rPr>
          <w:b/>
          <w:color w:val="000000" w:themeColor="text1"/>
        </w:rPr>
        <w:t>National Grants</w:t>
      </w:r>
      <w:r w:rsidR="00B61107" w:rsidRPr="00AB3198">
        <w:rPr>
          <w:b/>
          <w:color w:val="000000" w:themeColor="text1"/>
        </w:rPr>
        <w:t xml:space="preserve"> Manager </w:t>
      </w:r>
      <w:r w:rsidRPr="00AB3198">
        <w:rPr>
          <w:b/>
          <w:color w:val="000000" w:themeColor="text1"/>
        </w:rPr>
        <w:t>grant opportunity</w:t>
      </w:r>
    </w:p>
    <w:p w14:paraId="7932995B" w14:textId="77777777" w:rsidR="00843AFD" w:rsidRPr="00AB3198" w:rsidRDefault="00293465" w:rsidP="002946FC">
      <w:pPr>
        <w:pBdr>
          <w:top w:val="single" w:sz="2" w:space="1" w:color="auto"/>
          <w:left w:val="single" w:sz="2" w:space="4" w:color="auto"/>
          <w:bottom w:val="single" w:sz="2" w:space="1" w:color="auto"/>
          <w:right w:val="single" w:sz="2" w:space="4" w:color="auto"/>
        </w:pBdr>
        <w:spacing w:after="0"/>
        <w:jc w:val="center"/>
      </w:pPr>
      <w:r w:rsidRPr="00AB3198">
        <w:rPr>
          <w:color w:val="000000" w:themeColor="text1"/>
        </w:rPr>
        <w:t>We</w:t>
      </w:r>
      <w:r w:rsidR="00105D44" w:rsidRPr="00AB3198">
        <w:rPr>
          <w:color w:val="000000" w:themeColor="text1"/>
        </w:rPr>
        <w:t xml:space="preserve"> </w:t>
      </w:r>
      <w:r w:rsidR="00CE6D9D" w:rsidRPr="00AB3198">
        <w:rPr>
          <w:color w:val="000000" w:themeColor="text1"/>
        </w:rPr>
        <w:t xml:space="preserve">evaluate </w:t>
      </w:r>
      <w:r w:rsidR="001B4EAA" w:rsidRPr="00AB3198">
        <w:rPr>
          <w:color w:val="000000" w:themeColor="text1"/>
        </w:rPr>
        <w:t xml:space="preserve">your </w:t>
      </w:r>
      <w:r w:rsidR="00CE6D9D" w:rsidRPr="00AB3198">
        <w:rPr>
          <w:color w:val="000000" w:themeColor="text1"/>
        </w:rPr>
        <w:t xml:space="preserve">specific grant activity and </w:t>
      </w:r>
      <w:r w:rsidR="001B4EAA" w:rsidRPr="00AB3198">
        <w:rPr>
          <w:color w:val="000000" w:themeColor="text1"/>
        </w:rPr>
        <w:t xml:space="preserve">the </w:t>
      </w:r>
      <w:r w:rsidR="00232597" w:rsidRPr="00AB3198">
        <w:rPr>
          <w:color w:val="000000" w:themeColor="text1"/>
        </w:rPr>
        <w:t>Seniors Connected Program</w:t>
      </w:r>
      <w:r w:rsidR="00CE6D9D" w:rsidRPr="00AB3198">
        <w:rPr>
          <w:color w:val="000000" w:themeColor="text1"/>
        </w:rPr>
        <w:t xml:space="preserve"> as </w:t>
      </w:r>
      <w:r w:rsidR="00CE6D9D" w:rsidRPr="00AB3198">
        <w:t>a whole. We base this on information you provide us and that we collect from various sources.</w:t>
      </w:r>
    </w:p>
    <w:p w14:paraId="253226E1" w14:textId="77777777" w:rsidR="00E00BAF" w:rsidRPr="00AB3198" w:rsidRDefault="00E00BAF" w:rsidP="0032448C">
      <w:pPr>
        <w:pStyle w:val="Heading3"/>
        <w:numPr>
          <w:ilvl w:val="1"/>
          <w:numId w:val="11"/>
        </w:numPr>
        <w:ind w:left="1843" w:hanging="1134"/>
      </w:pPr>
      <w:bookmarkStart w:id="6" w:name="_Toc52956835"/>
      <w:r w:rsidRPr="00AB3198">
        <w:lastRenderedPageBreak/>
        <w:t>Introduction</w:t>
      </w:r>
      <w:bookmarkEnd w:id="6"/>
    </w:p>
    <w:p w14:paraId="100A5218" w14:textId="77777777" w:rsidR="00D3694B" w:rsidRPr="00AB3198" w:rsidRDefault="00D3694B" w:rsidP="00D3694B">
      <w:pPr>
        <w:rPr>
          <w:color w:val="000000" w:themeColor="text1"/>
        </w:rPr>
      </w:pPr>
      <w:r w:rsidRPr="00AB3198">
        <w:t xml:space="preserve">These guidelines contain information for the </w:t>
      </w:r>
      <w:r w:rsidR="007533B6" w:rsidRPr="00AB3198">
        <w:rPr>
          <w:color w:val="000000" w:themeColor="text1"/>
        </w:rPr>
        <w:t xml:space="preserve">Seniors Connected </w:t>
      </w:r>
      <w:r w:rsidR="006A569B">
        <w:rPr>
          <w:color w:val="000000" w:themeColor="text1"/>
        </w:rPr>
        <w:t xml:space="preserve">– </w:t>
      </w:r>
      <w:r w:rsidR="007533B6" w:rsidRPr="00AB3198">
        <w:rPr>
          <w:color w:val="000000" w:themeColor="text1"/>
        </w:rPr>
        <w:t>Village Hubs</w:t>
      </w:r>
      <w:r w:rsidR="00DD2D98" w:rsidRPr="00AB3198">
        <w:rPr>
          <w:color w:val="000000" w:themeColor="text1"/>
        </w:rPr>
        <w:t xml:space="preserve"> </w:t>
      </w:r>
      <w:r w:rsidR="005051A9" w:rsidRPr="00AB3198">
        <w:rPr>
          <w:color w:val="000000" w:themeColor="text1"/>
        </w:rPr>
        <w:t>National Grants</w:t>
      </w:r>
      <w:r w:rsidR="00B61107" w:rsidRPr="00AB3198">
        <w:rPr>
          <w:color w:val="000000" w:themeColor="text1"/>
        </w:rPr>
        <w:t xml:space="preserve"> Manager</w:t>
      </w:r>
      <w:r w:rsidR="007533B6" w:rsidRPr="00AB3198">
        <w:rPr>
          <w:color w:val="000000" w:themeColor="text1"/>
        </w:rPr>
        <w:t xml:space="preserve"> </w:t>
      </w:r>
      <w:r w:rsidRPr="00AB3198">
        <w:rPr>
          <w:color w:val="000000" w:themeColor="text1"/>
        </w:rPr>
        <w:t>grant</w:t>
      </w:r>
      <w:r w:rsidR="005051A9" w:rsidRPr="00AB3198">
        <w:rPr>
          <w:color w:val="000000" w:themeColor="text1"/>
        </w:rPr>
        <w:t xml:space="preserve"> opportunity</w:t>
      </w:r>
      <w:r w:rsidR="00A85306" w:rsidRPr="00AB3198">
        <w:rPr>
          <w:color w:val="000000" w:themeColor="text1"/>
        </w:rPr>
        <w:t>.</w:t>
      </w:r>
      <w:r w:rsidR="007533B6" w:rsidRPr="00AB3198">
        <w:rPr>
          <w:color w:val="000000" w:themeColor="text1"/>
        </w:rPr>
        <w:t xml:space="preserve"> </w:t>
      </w:r>
    </w:p>
    <w:p w14:paraId="76FC19B7" w14:textId="77777777" w:rsidR="00D3694B" w:rsidRPr="00AB3198" w:rsidRDefault="00D3694B" w:rsidP="00D3694B">
      <w:r w:rsidRPr="00AB3198">
        <w:t xml:space="preserve">You must read these guidelines before filling out an application. </w:t>
      </w:r>
    </w:p>
    <w:p w14:paraId="407367C2" w14:textId="77777777" w:rsidR="00E00BAF" w:rsidRPr="00AB3198" w:rsidRDefault="00E00BAF" w:rsidP="00D3694B">
      <w:r w:rsidRPr="00AB3198">
        <w:t>This document sets out:</w:t>
      </w:r>
    </w:p>
    <w:p w14:paraId="26605512" w14:textId="77777777" w:rsidR="00E00BAF" w:rsidRPr="00AB3198" w:rsidRDefault="00E00BAF" w:rsidP="009E283B">
      <w:pPr>
        <w:pStyle w:val="ListBullet"/>
        <w:rPr>
          <w:rStyle w:val="highlightedtextChar"/>
          <w:rFonts w:ascii="Arial" w:hAnsi="Arial" w:cs="Arial"/>
          <w:b w:val="0"/>
          <w:color w:val="auto"/>
          <w:sz w:val="20"/>
          <w:szCs w:val="20"/>
        </w:rPr>
      </w:pPr>
      <w:r w:rsidRPr="00AB3198">
        <w:rPr>
          <w:rStyle w:val="highlightedtextChar"/>
          <w:rFonts w:ascii="Arial" w:hAnsi="Arial" w:cs="Arial"/>
          <w:b w:val="0"/>
          <w:color w:val="auto"/>
          <w:sz w:val="20"/>
          <w:szCs w:val="20"/>
        </w:rPr>
        <w:t>the purpose of the grant program/grant opportunity</w:t>
      </w:r>
    </w:p>
    <w:p w14:paraId="58AC53FA" w14:textId="77777777" w:rsidR="00E00BAF" w:rsidRPr="00AB3198" w:rsidRDefault="00E00BAF" w:rsidP="009E283B">
      <w:pPr>
        <w:pStyle w:val="ListBullet"/>
        <w:rPr>
          <w:rStyle w:val="highlightedtextChar"/>
          <w:rFonts w:ascii="Arial" w:hAnsi="Arial" w:cs="Arial"/>
          <w:b w:val="0"/>
          <w:color w:val="auto"/>
          <w:sz w:val="20"/>
          <w:szCs w:val="20"/>
        </w:rPr>
      </w:pPr>
      <w:r w:rsidRPr="00AB3198">
        <w:rPr>
          <w:rStyle w:val="highlightedtextChar"/>
          <w:rFonts w:ascii="Arial" w:hAnsi="Arial" w:cs="Arial"/>
          <w:b w:val="0"/>
          <w:color w:val="auto"/>
          <w:sz w:val="20"/>
          <w:szCs w:val="20"/>
        </w:rPr>
        <w:t>the eligibility and assessment criteria</w:t>
      </w:r>
    </w:p>
    <w:p w14:paraId="661E7FC0" w14:textId="77777777" w:rsidR="00E00BAF" w:rsidRPr="00AB3198" w:rsidRDefault="00E00BAF" w:rsidP="009E283B">
      <w:pPr>
        <w:pStyle w:val="ListBullet"/>
        <w:rPr>
          <w:rStyle w:val="highlightedtextChar"/>
          <w:rFonts w:ascii="Arial" w:hAnsi="Arial" w:cs="Arial"/>
          <w:b w:val="0"/>
          <w:color w:val="auto"/>
          <w:sz w:val="20"/>
          <w:szCs w:val="20"/>
        </w:rPr>
      </w:pPr>
      <w:r w:rsidRPr="00AB3198">
        <w:rPr>
          <w:rStyle w:val="highlightedtextChar"/>
          <w:rFonts w:ascii="Arial" w:hAnsi="Arial" w:cs="Arial"/>
          <w:b w:val="0"/>
          <w:color w:val="auto"/>
          <w:sz w:val="20"/>
          <w:szCs w:val="20"/>
        </w:rPr>
        <w:t>how grant applications are considered and selected</w:t>
      </w:r>
    </w:p>
    <w:p w14:paraId="3B17D21A" w14:textId="77777777" w:rsidR="00E00BAF" w:rsidRPr="00AB3198" w:rsidRDefault="00E00BAF" w:rsidP="009E283B">
      <w:pPr>
        <w:pStyle w:val="ListBullet"/>
        <w:rPr>
          <w:rStyle w:val="highlightedtextChar"/>
          <w:rFonts w:ascii="Arial" w:hAnsi="Arial" w:cs="Arial"/>
          <w:b w:val="0"/>
          <w:color w:val="auto"/>
          <w:sz w:val="20"/>
          <w:szCs w:val="20"/>
        </w:rPr>
      </w:pPr>
      <w:r w:rsidRPr="00AB3198">
        <w:rPr>
          <w:rStyle w:val="highlightedtextChar"/>
          <w:rFonts w:ascii="Arial" w:hAnsi="Arial" w:cs="Arial"/>
          <w:b w:val="0"/>
          <w:color w:val="auto"/>
          <w:sz w:val="20"/>
          <w:szCs w:val="20"/>
        </w:rPr>
        <w:t>how grantee</w:t>
      </w:r>
      <w:r w:rsidR="007114A2" w:rsidRPr="00AB3198">
        <w:rPr>
          <w:rStyle w:val="highlightedtextChar"/>
          <w:rFonts w:ascii="Arial" w:hAnsi="Arial" w:cs="Arial"/>
          <w:b w:val="0"/>
          <w:color w:val="auto"/>
          <w:sz w:val="20"/>
          <w:szCs w:val="20"/>
        </w:rPr>
        <w:t>s</w:t>
      </w:r>
      <w:r w:rsidRPr="00AB3198">
        <w:rPr>
          <w:rStyle w:val="highlightedtextChar"/>
          <w:rFonts w:ascii="Arial" w:hAnsi="Arial" w:cs="Arial"/>
          <w:b w:val="0"/>
          <w:color w:val="auto"/>
          <w:sz w:val="20"/>
          <w:szCs w:val="20"/>
        </w:rPr>
        <w:t xml:space="preserve"> are notified and receive grant payments</w:t>
      </w:r>
    </w:p>
    <w:p w14:paraId="1BE3F1C2" w14:textId="77777777" w:rsidR="00E00BAF" w:rsidRPr="00AB3198" w:rsidRDefault="00E00BAF" w:rsidP="009E283B">
      <w:pPr>
        <w:pStyle w:val="ListBullet"/>
        <w:rPr>
          <w:rStyle w:val="highlightedtextChar"/>
          <w:rFonts w:ascii="Arial" w:hAnsi="Arial" w:cs="Arial"/>
          <w:b w:val="0"/>
          <w:color w:val="auto"/>
          <w:sz w:val="20"/>
          <w:szCs w:val="20"/>
        </w:rPr>
      </w:pPr>
      <w:r w:rsidRPr="00AB3198">
        <w:rPr>
          <w:rStyle w:val="highlightedtextChar"/>
          <w:rFonts w:ascii="Arial" w:hAnsi="Arial" w:cs="Arial"/>
          <w:b w:val="0"/>
          <w:color w:val="auto"/>
          <w:sz w:val="20"/>
          <w:szCs w:val="20"/>
        </w:rPr>
        <w:t>how grantees will be monitored and evaluated</w:t>
      </w:r>
    </w:p>
    <w:p w14:paraId="12BE6FCE" w14:textId="77777777" w:rsidR="00E00BAF" w:rsidRPr="00AB3198" w:rsidRDefault="00E00BAF" w:rsidP="009E283B">
      <w:pPr>
        <w:pStyle w:val="ListBullet"/>
        <w:rPr>
          <w:rStyle w:val="highlightedtextChar"/>
          <w:rFonts w:ascii="Arial" w:hAnsi="Arial" w:cs="Arial"/>
          <w:b w:val="0"/>
          <w:color w:val="auto"/>
          <w:sz w:val="20"/>
          <w:szCs w:val="20"/>
        </w:rPr>
      </w:pPr>
      <w:r w:rsidRPr="00AB3198">
        <w:rPr>
          <w:rStyle w:val="highlightedtextChar"/>
          <w:rFonts w:ascii="Arial" w:hAnsi="Arial" w:cs="Arial"/>
          <w:b w:val="0"/>
          <w:color w:val="auto"/>
          <w:sz w:val="20"/>
          <w:szCs w:val="20"/>
        </w:rPr>
        <w:t>responsibilities and expectations in relation to the opportunity.</w:t>
      </w:r>
    </w:p>
    <w:p w14:paraId="2ED3DA86" w14:textId="3C6B6FB7" w:rsidR="00D3694B" w:rsidRPr="00AB3198" w:rsidRDefault="00D3694B">
      <w:pPr>
        <w:pStyle w:val="ListBullet"/>
        <w:numPr>
          <w:ilvl w:val="0"/>
          <w:numId w:val="0"/>
        </w:numPr>
        <w:rPr>
          <w:rStyle w:val="highlightedtextChar"/>
          <w:rFonts w:ascii="Arial" w:hAnsi="Arial" w:cs="Arial"/>
          <w:b w:val="0"/>
          <w:iCs w:val="0"/>
          <w:color w:val="auto"/>
          <w:sz w:val="20"/>
          <w:szCs w:val="20"/>
        </w:rPr>
      </w:pPr>
      <w:r w:rsidRPr="00AB3198">
        <w:rPr>
          <w:rStyle w:val="highlightedtextChar"/>
          <w:rFonts w:ascii="Arial" w:hAnsi="Arial" w:cs="Arial"/>
          <w:b w:val="0"/>
          <w:color w:val="auto"/>
          <w:sz w:val="20"/>
          <w:szCs w:val="20"/>
        </w:rPr>
        <w:t xml:space="preserve">This grant opportunity and process </w:t>
      </w:r>
      <w:r w:rsidRPr="00AB3198">
        <w:rPr>
          <w:rStyle w:val="highlightedtextChar"/>
          <w:rFonts w:ascii="Arial" w:hAnsi="Arial" w:cs="Arial"/>
          <w:b w:val="0"/>
          <w:color w:val="000000" w:themeColor="text1"/>
          <w:sz w:val="20"/>
          <w:szCs w:val="20"/>
        </w:rPr>
        <w:t>will be administered by</w:t>
      </w:r>
      <w:r w:rsidR="0004490D" w:rsidRPr="00AB3198">
        <w:rPr>
          <w:rStyle w:val="highlightedtextChar"/>
          <w:rFonts w:ascii="Arial" w:hAnsi="Arial" w:cs="Arial"/>
          <w:b w:val="0"/>
          <w:color w:val="000000" w:themeColor="text1"/>
          <w:sz w:val="20"/>
          <w:szCs w:val="20"/>
        </w:rPr>
        <w:t xml:space="preserve"> the Community Grants Hub within the </w:t>
      </w:r>
      <w:r w:rsidR="00C20874" w:rsidRPr="00AB3198">
        <w:rPr>
          <w:rStyle w:val="highlightedtextChar"/>
          <w:rFonts w:ascii="Arial" w:hAnsi="Arial" w:cs="Arial"/>
          <w:b w:val="0"/>
          <w:color w:val="000000" w:themeColor="text1"/>
          <w:sz w:val="20"/>
          <w:szCs w:val="20"/>
        </w:rPr>
        <w:t>D</w:t>
      </w:r>
      <w:r w:rsidR="0004490D" w:rsidRPr="00AB3198">
        <w:rPr>
          <w:rStyle w:val="highlightedtextChar"/>
          <w:rFonts w:ascii="Arial" w:hAnsi="Arial" w:cs="Arial"/>
          <w:b w:val="0"/>
          <w:color w:val="000000" w:themeColor="text1"/>
          <w:sz w:val="20"/>
          <w:szCs w:val="20"/>
        </w:rPr>
        <w:t>epartment</w:t>
      </w:r>
      <w:r w:rsidR="00C20874" w:rsidRPr="00AB3198">
        <w:rPr>
          <w:rStyle w:val="highlightedtextChar"/>
          <w:rFonts w:ascii="Arial" w:hAnsi="Arial" w:cs="Arial"/>
          <w:b w:val="0"/>
          <w:color w:val="000000" w:themeColor="text1"/>
          <w:sz w:val="20"/>
          <w:szCs w:val="20"/>
        </w:rPr>
        <w:t xml:space="preserve"> of Social Services (</w:t>
      </w:r>
      <w:r w:rsidR="006A569B">
        <w:rPr>
          <w:rStyle w:val="highlightedtextChar"/>
          <w:rFonts w:ascii="Arial" w:hAnsi="Arial" w:cs="Arial"/>
          <w:b w:val="0"/>
          <w:color w:val="000000" w:themeColor="text1"/>
          <w:sz w:val="20"/>
          <w:szCs w:val="20"/>
        </w:rPr>
        <w:t>the department</w:t>
      </w:r>
      <w:r w:rsidR="00C20874" w:rsidRPr="00AB3198">
        <w:rPr>
          <w:rStyle w:val="highlightedtextChar"/>
          <w:rFonts w:ascii="Arial" w:hAnsi="Arial" w:cs="Arial"/>
          <w:b w:val="0"/>
          <w:color w:val="000000" w:themeColor="text1"/>
          <w:sz w:val="20"/>
          <w:szCs w:val="20"/>
        </w:rPr>
        <w:t>)</w:t>
      </w:r>
      <w:r w:rsidR="0004490D" w:rsidRPr="00AB3198">
        <w:rPr>
          <w:rStyle w:val="highlightedtextChar"/>
          <w:rFonts w:ascii="Arial" w:hAnsi="Arial" w:cs="Arial"/>
          <w:b w:val="0"/>
          <w:color w:val="000000" w:themeColor="text1"/>
          <w:sz w:val="20"/>
          <w:szCs w:val="20"/>
        </w:rPr>
        <w:t>.</w:t>
      </w:r>
    </w:p>
    <w:p w14:paraId="1073125C" w14:textId="77777777" w:rsidR="00907078" w:rsidRPr="00AB3198" w:rsidRDefault="005C7B4A" w:rsidP="00685C23">
      <w:pPr>
        <w:pStyle w:val="Heading2"/>
        <w:numPr>
          <w:ilvl w:val="0"/>
          <w:numId w:val="11"/>
        </w:numPr>
        <w:ind w:left="1134" w:hanging="1134"/>
      </w:pPr>
      <w:bookmarkStart w:id="7" w:name="_Toc52956836"/>
      <w:r w:rsidRPr="00AB3198">
        <w:t xml:space="preserve">About the </w:t>
      </w:r>
      <w:r w:rsidR="00FE6C6F" w:rsidRPr="00AB3198">
        <w:t>g</w:t>
      </w:r>
      <w:r w:rsidRPr="00AB3198">
        <w:t xml:space="preserve">rant </w:t>
      </w:r>
      <w:r w:rsidR="00FE6C6F" w:rsidRPr="00AB3198">
        <w:t>p</w:t>
      </w:r>
      <w:r w:rsidR="00EB5DA7" w:rsidRPr="00AB3198">
        <w:t>rogram</w:t>
      </w:r>
      <w:bookmarkEnd w:id="7"/>
    </w:p>
    <w:p w14:paraId="2994186F" w14:textId="77777777" w:rsidR="008B3694" w:rsidRPr="00AB3198" w:rsidRDefault="008B3694" w:rsidP="00751AC3">
      <w:pPr>
        <w:rPr>
          <w:rFonts w:cs="Arial"/>
        </w:rPr>
      </w:pPr>
      <w:r w:rsidRPr="00AB3198">
        <w:rPr>
          <w:rFonts w:cs="Arial"/>
        </w:rPr>
        <w:t xml:space="preserve">The Seniors Connected Program </w:t>
      </w:r>
      <w:r w:rsidR="000951F5" w:rsidRPr="00AB3198">
        <w:rPr>
          <w:rFonts w:cs="Arial"/>
        </w:rPr>
        <w:t xml:space="preserve">(the program) </w:t>
      </w:r>
      <w:r w:rsidR="00B361E5" w:rsidRPr="00AB3198">
        <w:rPr>
          <w:rFonts w:cs="Arial"/>
        </w:rPr>
        <w:t xml:space="preserve">was </w:t>
      </w:r>
      <w:r w:rsidRPr="00AB3198">
        <w:rPr>
          <w:rFonts w:cs="Arial"/>
        </w:rPr>
        <w:t xml:space="preserve">established to implement the Government’s 2019 election policy ‘More Support for Older Australians’. The intent of </w:t>
      </w:r>
      <w:r w:rsidR="000951F5" w:rsidRPr="00AB3198">
        <w:rPr>
          <w:rFonts w:cs="Arial"/>
        </w:rPr>
        <w:t>the program</w:t>
      </w:r>
      <w:r w:rsidRPr="00AB3198">
        <w:rPr>
          <w:rFonts w:cs="Arial"/>
        </w:rPr>
        <w:t xml:space="preserve"> is to address loneliness and social isolation experienced by older Australians.</w:t>
      </w:r>
      <w:r w:rsidR="00D87781" w:rsidRPr="00AB3198">
        <w:rPr>
          <w:rFonts w:cs="Arial"/>
        </w:rPr>
        <w:t xml:space="preserve"> </w:t>
      </w:r>
    </w:p>
    <w:p w14:paraId="317A18F7" w14:textId="77777777" w:rsidR="00C13F32" w:rsidRPr="00AB3198" w:rsidRDefault="00B06D63" w:rsidP="00B06D63">
      <w:pPr>
        <w:rPr>
          <w:rFonts w:cs="Arial"/>
        </w:rPr>
      </w:pPr>
      <w:r w:rsidRPr="00AB3198">
        <w:rPr>
          <w:rFonts w:cs="Arial"/>
        </w:rPr>
        <w:t xml:space="preserve">The </w:t>
      </w:r>
      <w:r w:rsidR="00C54FA8" w:rsidRPr="00AB3198">
        <w:rPr>
          <w:rFonts w:cs="Arial"/>
        </w:rPr>
        <w:t xml:space="preserve">overarching </w:t>
      </w:r>
      <w:r w:rsidRPr="00AB3198">
        <w:rPr>
          <w:rFonts w:cs="Arial"/>
        </w:rPr>
        <w:t>program will run from 2019-20 to 2023-24</w:t>
      </w:r>
      <w:r w:rsidR="00856DA5" w:rsidRPr="00AB3198">
        <w:rPr>
          <w:rFonts w:cs="Arial"/>
        </w:rPr>
        <w:t xml:space="preserve"> (terminating 30 June 2024)</w:t>
      </w:r>
      <w:r w:rsidRPr="00AB3198">
        <w:rPr>
          <w:rFonts w:cs="Arial"/>
        </w:rPr>
        <w:t>, with a total budget allocation of $10</w:t>
      </w:r>
      <w:r w:rsidR="000951F5" w:rsidRPr="00AB3198">
        <w:rPr>
          <w:rFonts w:cs="Arial"/>
        </w:rPr>
        <w:t> </w:t>
      </w:r>
      <w:r w:rsidRPr="00AB3198">
        <w:rPr>
          <w:rFonts w:cs="Arial"/>
        </w:rPr>
        <w:t xml:space="preserve">million (GST exclusive) and encompasses two activity streams: </w:t>
      </w:r>
    </w:p>
    <w:p w14:paraId="341C8FE0" w14:textId="062F6F2C" w:rsidR="00C13F32" w:rsidRPr="00AB3198" w:rsidRDefault="007D7D04" w:rsidP="00BD2C28">
      <w:pPr>
        <w:pStyle w:val="ListParagraph"/>
        <w:numPr>
          <w:ilvl w:val="0"/>
          <w:numId w:val="25"/>
        </w:numPr>
        <w:rPr>
          <w:rFonts w:cs="Arial"/>
          <w:i/>
        </w:rPr>
      </w:pPr>
      <w:r>
        <w:rPr>
          <w:rFonts w:cs="Arial"/>
        </w:rPr>
        <w:t>T</w:t>
      </w:r>
      <w:r w:rsidR="00F11302" w:rsidRPr="00AB3198">
        <w:rPr>
          <w:rFonts w:cs="Arial"/>
        </w:rPr>
        <w:t xml:space="preserve">he </w:t>
      </w:r>
      <w:r w:rsidR="00C13F32" w:rsidRPr="00AB3198">
        <w:rPr>
          <w:rFonts w:cs="Arial"/>
          <w:b/>
        </w:rPr>
        <w:t xml:space="preserve">Phone Support Activity </w:t>
      </w:r>
      <w:r w:rsidR="00C13F32" w:rsidRPr="00AB3198">
        <w:rPr>
          <w:rFonts w:cs="Arial"/>
          <w:i/>
        </w:rPr>
        <w:t xml:space="preserve">(established </w:t>
      </w:r>
      <w:r w:rsidR="001F365A" w:rsidRPr="00AB3198">
        <w:rPr>
          <w:rFonts w:cs="Arial"/>
          <w:i/>
        </w:rPr>
        <w:t>and</w:t>
      </w:r>
      <w:r w:rsidR="00C13F32" w:rsidRPr="00AB3198">
        <w:rPr>
          <w:rFonts w:cs="Arial"/>
          <w:i/>
        </w:rPr>
        <w:t xml:space="preserve"> awarded under a separate process)</w:t>
      </w:r>
    </w:p>
    <w:p w14:paraId="46C85D8A" w14:textId="26E2603C" w:rsidR="00C13F32" w:rsidRPr="00AB3198" w:rsidRDefault="001F365A" w:rsidP="00C13F32">
      <w:pPr>
        <w:pStyle w:val="ListParagraph"/>
        <w:rPr>
          <w:rFonts w:cs="Arial"/>
        </w:rPr>
      </w:pPr>
      <w:r w:rsidRPr="00AB3198">
        <w:rPr>
          <w:rFonts w:cs="Arial"/>
        </w:rPr>
        <w:t>N</w:t>
      </w:r>
      <w:r w:rsidR="00C13F32" w:rsidRPr="00AB3198">
        <w:rPr>
          <w:rFonts w:cs="Arial"/>
        </w:rPr>
        <w:t>ationally expand the existing service delivered by Friends for Good (Friend Line) to provide more older Australians access to phone support</w:t>
      </w:r>
      <w:r w:rsidR="007D7D04">
        <w:rPr>
          <w:rFonts w:cs="Arial"/>
        </w:rPr>
        <w:t>.</w:t>
      </w:r>
    </w:p>
    <w:p w14:paraId="0FB956D2" w14:textId="6D49E079" w:rsidR="001F365A" w:rsidRPr="00AB3198" w:rsidRDefault="007D7D04" w:rsidP="00BD2C28">
      <w:pPr>
        <w:pStyle w:val="ListParagraph"/>
        <w:numPr>
          <w:ilvl w:val="0"/>
          <w:numId w:val="25"/>
        </w:numPr>
        <w:rPr>
          <w:rFonts w:cs="Arial"/>
        </w:rPr>
      </w:pPr>
      <w:r>
        <w:rPr>
          <w:rFonts w:cs="Arial"/>
        </w:rPr>
        <w:t>T</w:t>
      </w:r>
      <w:r w:rsidR="00F11302" w:rsidRPr="00AB3198">
        <w:rPr>
          <w:rFonts w:cs="Arial"/>
        </w:rPr>
        <w:t xml:space="preserve">he </w:t>
      </w:r>
      <w:r w:rsidR="00C13F32" w:rsidRPr="00AB3198">
        <w:rPr>
          <w:rFonts w:cs="Arial"/>
          <w:b/>
        </w:rPr>
        <w:t>Village Hub</w:t>
      </w:r>
      <w:r w:rsidR="006A569B">
        <w:rPr>
          <w:rFonts w:cs="Arial"/>
          <w:b/>
        </w:rPr>
        <w:t>s</w:t>
      </w:r>
      <w:r w:rsidR="00C13F32" w:rsidRPr="00AB3198">
        <w:rPr>
          <w:rFonts w:cs="Arial"/>
          <w:b/>
        </w:rPr>
        <w:t xml:space="preserve"> Activity</w:t>
      </w:r>
      <w:r w:rsidR="00C13F32" w:rsidRPr="00AB3198">
        <w:rPr>
          <w:rFonts w:cs="Arial"/>
        </w:rPr>
        <w:t xml:space="preserve"> </w:t>
      </w:r>
      <w:r w:rsidR="001F365A" w:rsidRPr="00AB3198">
        <w:rPr>
          <w:rFonts w:cs="Arial"/>
        </w:rPr>
        <w:t>(</w:t>
      </w:r>
      <w:r w:rsidR="001F365A" w:rsidRPr="00AB3198">
        <w:rPr>
          <w:rFonts w:cs="Arial"/>
          <w:i/>
        </w:rPr>
        <w:t xml:space="preserve">this grant opportunity relates to </w:t>
      </w:r>
      <w:r w:rsidR="001F365A" w:rsidRPr="00AB3198">
        <w:rPr>
          <w:rFonts w:cs="Arial"/>
          <w:i/>
          <w:u w:val="single"/>
        </w:rPr>
        <w:t>th</w:t>
      </w:r>
      <w:r w:rsidR="00CE2C0C" w:rsidRPr="00AB3198">
        <w:rPr>
          <w:rFonts w:cs="Arial"/>
          <w:i/>
          <w:u w:val="single"/>
        </w:rPr>
        <w:t>is</w:t>
      </w:r>
      <w:r w:rsidR="001F365A" w:rsidRPr="00AB3198">
        <w:rPr>
          <w:rFonts w:cs="Arial"/>
          <w:i/>
          <w:u w:val="single"/>
        </w:rPr>
        <w:t xml:space="preserve"> component only</w:t>
      </w:r>
      <w:r w:rsidR="001F365A" w:rsidRPr="00AB3198">
        <w:rPr>
          <w:rFonts w:cs="Arial"/>
        </w:rPr>
        <w:t>)</w:t>
      </w:r>
    </w:p>
    <w:p w14:paraId="5444680A" w14:textId="77777777" w:rsidR="00B06D63" w:rsidRPr="00AB3198" w:rsidRDefault="001F365A" w:rsidP="00C13F32">
      <w:pPr>
        <w:pStyle w:val="ListParagraph"/>
        <w:rPr>
          <w:rFonts w:cs="Arial"/>
        </w:rPr>
      </w:pPr>
      <w:r w:rsidRPr="00AB3198">
        <w:rPr>
          <w:rFonts w:cs="Arial"/>
        </w:rPr>
        <w:t>To make funding available to increase the number of Village Hubs across Australia</w:t>
      </w:r>
      <w:r w:rsidR="007959EA" w:rsidRPr="00AB3198">
        <w:rPr>
          <w:rFonts w:cs="Arial"/>
        </w:rPr>
        <w:t xml:space="preserve"> to provide more older Australians opportunities to improve </w:t>
      </w:r>
      <w:r w:rsidR="0028536A" w:rsidRPr="00AB3198">
        <w:rPr>
          <w:rFonts w:cs="Arial"/>
        </w:rPr>
        <w:t xml:space="preserve">mental health through the benefits of increased social and </w:t>
      </w:r>
      <w:r w:rsidR="007959EA" w:rsidRPr="00AB3198">
        <w:rPr>
          <w:rFonts w:cs="Arial"/>
        </w:rPr>
        <w:t>community connections</w:t>
      </w:r>
      <w:r w:rsidR="00C13F32" w:rsidRPr="00AB3198">
        <w:rPr>
          <w:rFonts w:cs="Arial"/>
        </w:rPr>
        <w:t xml:space="preserve">. </w:t>
      </w:r>
    </w:p>
    <w:p w14:paraId="5F5838D9" w14:textId="72FF47BE" w:rsidR="00751AC3" w:rsidRPr="00AB3198" w:rsidRDefault="001E5449" w:rsidP="00751AC3">
      <w:pPr>
        <w:rPr>
          <w:rFonts w:cs="Arial"/>
        </w:rPr>
      </w:pPr>
      <w:r w:rsidRPr="00AB3198">
        <w:rPr>
          <w:rFonts w:cs="Arial"/>
        </w:rPr>
        <w:t xml:space="preserve">The program </w:t>
      </w:r>
      <w:r w:rsidR="00751AC3" w:rsidRPr="00AB3198">
        <w:rPr>
          <w:rFonts w:cs="Arial"/>
        </w:rPr>
        <w:t xml:space="preserve">is a sub-activity of the Strong and Resilient Communities (SARC) </w:t>
      </w:r>
      <w:r w:rsidR="00CF2445">
        <w:rPr>
          <w:rFonts w:cs="Arial"/>
        </w:rPr>
        <w:t>a</w:t>
      </w:r>
      <w:r w:rsidR="00CF2445" w:rsidRPr="00AB3198">
        <w:rPr>
          <w:rFonts w:cs="Arial"/>
        </w:rPr>
        <w:t>ctivity</w:t>
      </w:r>
      <w:r w:rsidR="00751AC3" w:rsidRPr="00AB3198">
        <w:rPr>
          <w:rFonts w:cs="Arial"/>
        </w:rPr>
        <w:t>, which sits under Outcome 2.1, Families and Communities. The objective of Outcome 2.1 is</w:t>
      </w:r>
      <w:r w:rsidR="00664A9C" w:rsidRPr="00AB3198">
        <w:rPr>
          <w:rFonts w:cs="Arial"/>
        </w:rPr>
        <w:t> </w:t>
      </w:r>
      <w:r w:rsidR="00751AC3" w:rsidRPr="00AB3198">
        <w:rPr>
          <w:rFonts w:cs="Arial"/>
        </w:rPr>
        <w:t>to strengthen relationships, support families, improve wellbeing of children and young people, reduce the cost of</w:t>
      </w:r>
      <w:r w:rsidR="000951F5" w:rsidRPr="00AB3198">
        <w:rPr>
          <w:rFonts w:cs="Arial"/>
        </w:rPr>
        <w:t> </w:t>
      </w:r>
      <w:r w:rsidR="00751AC3" w:rsidRPr="00AB3198">
        <w:rPr>
          <w:rFonts w:cs="Arial"/>
        </w:rPr>
        <w:t>family breakdown, and strengthen family and community functioning.</w:t>
      </w:r>
    </w:p>
    <w:p w14:paraId="5689C847" w14:textId="77777777" w:rsidR="00751AC3" w:rsidRPr="00AB3198" w:rsidRDefault="00751AC3" w:rsidP="00751AC3">
      <w:pPr>
        <w:rPr>
          <w:rFonts w:cs="Arial"/>
        </w:rPr>
      </w:pPr>
      <w:r w:rsidRPr="00AB3198">
        <w:rPr>
          <w:rFonts w:cs="Arial"/>
        </w:rPr>
        <w:t>The aim of SARC is to build strong resilient cohesive and harmonious communities to make sure individuals, families and communities have the opportunity to thrive, be free from intolerance and discrimination, and can respond to emerging needs and challenges.</w:t>
      </w:r>
    </w:p>
    <w:p w14:paraId="7ED537C3" w14:textId="5DC62DCF" w:rsidR="00022A7F" w:rsidRPr="00AB3198" w:rsidRDefault="006A569B" w:rsidP="00022A7F">
      <w:r>
        <w:t>The department</w:t>
      </w:r>
      <w:r w:rsidR="00B850A9" w:rsidRPr="00AB3198">
        <w:t xml:space="preserve"> and</w:t>
      </w:r>
      <w:r w:rsidR="000D53D9" w:rsidRPr="00AB3198">
        <w:t xml:space="preserve"> </w:t>
      </w:r>
      <w:r>
        <w:t xml:space="preserve">the </w:t>
      </w:r>
      <w:r w:rsidR="000D53D9" w:rsidRPr="00AB3198">
        <w:t xml:space="preserve">Community Grants Hub </w:t>
      </w:r>
      <w:r w:rsidR="00C2349D" w:rsidRPr="00AB3198">
        <w:t>administer</w:t>
      </w:r>
      <w:r w:rsidR="00105D44" w:rsidRPr="00AB3198">
        <w:t>s</w:t>
      </w:r>
      <w:r w:rsidR="00E23548" w:rsidRPr="00AB3198">
        <w:t xml:space="preserve"> the program according to </w:t>
      </w:r>
      <w:r w:rsidR="00022A7F" w:rsidRPr="00AB3198">
        <w:t>the</w:t>
      </w:r>
      <w:r w:rsidR="006F145A" w:rsidRPr="00AB3198">
        <w:rPr>
          <w:rStyle w:val="Hyperlink"/>
          <w:i/>
          <w:color w:val="auto"/>
          <w:u w:val="none"/>
        </w:rPr>
        <w:t xml:space="preserve"> </w:t>
      </w:r>
      <w:hyperlink r:id="rId19" w:history="1">
        <w:r w:rsidR="006F145A" w:rsidRPr="00AB3198">
          <w:rPr>
            <w:rStyle w:val="Hyperlink"/>
            <w:i/>
          </w:rPr>
          <w:t>Commonwealth Grants Rules and Guidelines</w:t>
        </w:r>
        <w:r w:rsidR="00756EAF" w:rsidRPr="00AB3198">
          <w:rPr>
            <w:rStyle w:val="Hyperlink"/>
            <w:i/>
          </w:rPr>
          <w:t xml:space="preserve"> 2017</w:t>
        </w:r>
        <w:r w:rsidR="006F145A" w:rsidRPr="00AB3198">
          <w:rPr>
            <w:rStyle w:val="Hyperlink"/>
          </w:rPr>
          <w:t xml:space="preserve"> (CGRGs)</w:t>
        </w:r>
        <w:r w:rsidR="005A02A4" w:rsidRPr="00AB3198">
          <w:rPr>
            <w:rStyle w:val="Hyperlink"/>
            <w:i/>
          </w:rPr>
          <w:t>.</w:t>
        </w:r>
      </w:hyperlink>
    </w:p>
    <w:p w14:paraId="54C92A3A" w14:textId="32053DA2" w:rsidR="00B06D63" w:rsidRPr="00AB3198" w:rsidRDefault="00B06D63" w:rsidP="00685C23">
      <w:pPr>
        <w:pStyle w:val="Heading3"/>
        <w:numPr>
          <w:ilvl w:val="1"/>
          <w:numId w:val="11"/>
        </w:numPr>
        <w:ind w:left="1843" w:hanging="1134"/>
      </w:pPr>
      <w:bookmarkStart w:id="8" w:name="_Ref485199086"/>
      <w:bookmarkStart w:id="9" w:name="_Ref485200398"/>
      <w:bookmarkStart w:id="10" w:name="_Toc52956837"/>
      <w:r w:rsidRPr="00AB3198">
        <w:t xml:space="preserve">Seniors Connected </w:t>
      </w:r>
      <w:r w:rsidR="003A5AFA">
        <w:t xml:space="preserve">– </w:t>
      </w:r>
      <w:r w:rsidRPr="00AB3198">
        <w:t xml:space="preserve">Village Hubs </w:t>
      </w:r>
      <w:r w:rsidR="00321C87">
        <w:t>A</w:t>
      </w:r>
      <w:r w:rsidR="00CF2445" w:rsidRPr="00AB3198">
        <w:t>ctivity</w:t>
      </w:r>
      <w:bookmarkEnd w:id="10"/>
    </w:p>
    <w:p w14:paraId="4465CC9C" w14:textId="190185EA" w:rsidR="009604C6" w:rsidRPr="00AB3198" w:rsidRDefault="009604C6" w:rsidP="00C20874">
      <w:pPr>
        <w:rPr>
          <w:rFonts w:cs="Arial"/>
        </w:rPr>
      </w:pPr>
      <w:r w:rsidRPr="00AB3198">
        <w:rPr>
          <w:rFonts w:cs="Arial"/>
        </w:rPr>
        <w:t>The aim of the Village Hubs Activity</w:t>
      </w:r>
      <w:r w:rsidR="00321C87">
        <w:rPr>
          <w:rFonts w:cs="Arial"/>
        </w:rPr>
        <w:t xml:space="preserve"> </w:t>
      </w:r>
      <w:r w:rsidRPr="00AB3198">
        <w:rPr>
          <w:rFonts w:cs="Arial"/>
        </w:rPr>
        <w:t>is to alleviate loneliness and social isolation experienced by older Australians</w:t>
      </w:r>
      <w:r w:rsidR="00CE2C0C" w:rsidRPr="00AB3198">
        <w:rPr>
          <w:rFonts w:cs="Arial"/>
        </w:rPr>
        <w:t xml:space="preserve"> to support their mental health, targeting people</w:t>
      </w:r>
      <w:r w:rsidRPr="00AB3198">
        <w:rPr>
          <w:rFonts w:cs="Arial"/>
        </w:rPr>
        <w:t xml:space="preserve"> aged 55 years and over (or Indigenous Australians aged 50 or over) living in their community</w:t>
      </w:r>
      <w:r w:rsidR="00A23D07" w:rsidRPr="00AB3198">
        <w:rPr>
          <w:rFonts w:cs="Arial"/>
        </w:rPr>
        <w:t xml:space="preserve"> (support to older Australians living in residential aged care is out of scope for the Village Hubs Activity).</w:t>
      </w:r>
    </w:p>
    <w:p w14:paraId="106758D6" w14:textId="77777777" w:rsidR="00BD2C28" w:rsidRPr="00AB3198" w:rsidRDefault="00BD2C28">
      <w:pPr>
        <w:spacing w:before="0" w:after="0" w:line="240" w:lineRule="auto"/>
        <w:rPr>
          <w:rFonts w:cs="Arial"/>
        </w:rPr>
      </w:pPr>
      <w:r w:rsidRPr="00AB3198">
        <w:rPr>
          <w:rFonts w:cs="Arial"/>
        </w:rPr>
        <w:br w:type="page"/>
      </w:r>
    </w:p>
    <w:p w14:paraId="67C7CD40" w14:textId="50531D36" w:rsidR="00685C23" w:rsidRPr="00AB3198" w:rsidRDefault="00CE2C0C" w:rsidP="000B285F">
      <w:pPr>
        <w:rPr>
          <w:rFonts w:cs="Arial"/>
        </w:rPr>
      </w:pPr>
      <w:r w:rsidRPr="00AB3198">
        <w:rPr>
          <w:rFonts w:cs="Arial"/>
        </w:rPr>
        <w:lastRenderedPageBreak/>
        <w:t>The Village Hubs Activity</w:t>
      </w:r>
      <w:r w:rsidR="00CF2445" w:rsidRPr="00AB3198">
        <w:rPr>
          <w:rFonts w:cs="Arial"/>
        </w:rPr>
        <w:t xml:space="preserve"> </w:t>
      </w:r>
      <w:r w:rsidR="000E4E40" w:rsidRPr="00AB3198">
        <w:rPr>
          <w:rFonts w:cs="Arial"/>
        </w:rPr>
        <w:t>involves working</w:t>
      </w:r>
      <w:r w:rsidR="00685C23" w:rsidRPr="00AB3198">
        <w:rPr>
          <w:rFonts w:cs="Arial"/>
        </w:rPr>
        <w:t xml:space="preserve"> </w:t>
      </w:r>
      <w:r w:rsidR="000E4E40" w:rsidRPr="00AB3198">
        <w:rPr>
          <w:rFonts w:cs="Arial"/>
        </w:rPr>
        <w:t xml:space="preserve">with communities to </w:t>
      </w:r>
      <w:r w:rsidR="003D5A08" w:rsidRPr="00AB3198">
        <w:rPr>
          <w:rFonts w:cs="Arial"/>
        </w:rPr>
        <w:t xml:space="preserve">fund the </w:t>
      </w:r>
      <w:r w:rsidR="0004490D" w:rsidRPr="00AB3198">
        <w:rPr>
          <w:rFonts w:cs="Arial"/>
        </w:rPr>
        <w:t>establish</w:t>
      </w:r>
      <w:r w:rsidR="003D5A08" w:rsidRPr="00AB3198">
        <w:rPr>
          <w:rFonts w:cs="Arial"/>
        </w:rPr>
        <w:t>ment of</w:t>
      </w:r>
      <w:r w:rsidR="0004490D" w:rsidRPr="00AB3198">
        <w:rPr>
          <w:rFonts w:cs="Arial"/>
        </w:rPr>
        <w:t xml:space="preserve"> </w:t>
      </w:r>
      <w:r w:rsidR="00C20874" w:rsidRPr="00AB3198">
        <w:rPr>
          <w:rFonts w:cs="Arial"/>
        </w:rPr>
        <w:t>at least ten</w:t>
      </w:r>
      <w:r w:rsidR="006938C6" w:rsidRPr="00AB3198">
        <w:rPr>
          <w:rFonts w:cs="Arial"/>
        </w:rPr>
        <w:t xml:space="preserve"> (10)</w:t>
      </w:r>
      <w:r w:rsidR="00C20874" w:rsidRPr="00AB3198">
        <w:rPr>
          <w:rFonts w:cs="Arial"/>
        </w:rPr>
        <w:t xml:space="preserve"> </w:t>
      </w:r>
      <w:r w:rsidR="000E4E40" w:rsidRPr="00AB3198">
        <w:rPr>
          <w:rFonts w:cs="Arial"/>
        </w:rPr>
        <w:t>Village Hub</w:t>
      </w:r>
      <w:r w:rsidR="00692B2E">
        <w:rPr>
          <w:rFonts w:cs="Arial"/>
        </w:rPr>
        <w:t>s</w:t>
      </w:r>
      <w:r w:rsidR="003D5A08" w:rsidRPr="00AB3198">
        <w:rPr>
          <w:rFonts w:cs="Arial"/>
        </w:rPr>
        <w:t xml:space="preserve"> project</w:t>
      </w:r>
      <w:r w:rsidR="000E4E40" w:rsidRPr="00AB3198">
        <w:rPr>
          <w:rFonts w:cs="Arial"/>
        </w:rPr>
        <w:t>s across Australia</w:t>
      </w:r>
      <w:r w:rsidR="00C54FA8" w:rsidRPr="00AB3198">
        <w:rPr>
          <w:rFonts w:cs="Arial"/>
        </w:rPr>
        <w:t xml:space="preserve"> </w:t>
      </w:r>
      <w:r w:rsidR="003D5A08" w:rsidRPr="00AB3198">
        <w:rPr>
          <w:rFonts w:cs="Arial"/>
        </w:rPr>
        <w:t>in</w:t>
      </w:r>
      <w:r w:rsidR="00C20874" w:rsidRPr="00AB3198">
        <w:rPr>
          <w:rFonts w:cs="Arial"/>
        </w:rPr>
        <w:t xml:space="preserve"> </w:t>
      </w:r>
      <w:r w:rsidR="00C54FA8" w:rsidRPr="00AB3198">
        <w:rPr>
          <w:rFonts w:cs="Arial"/>
        </w:rPr>
        <w:t>2020-21</w:t>
      </w:r>
      <w:r w:rsidR="003D5A08" w:rsidRPr="00AB3198">
        <w:rPr>
          <w:rFonts w:cs="Arial"/>
        </w:rPr>
        <w:t xml:space="preserve">. </w:t>
      </w:r>
      <w:r w:rsidR="001E5449" w:rsidRPr="00AB3198">
        <w:rPr>
          <w:rFonts w:cs="Arial"/>
        </w:rPr>
        <w:t>T</w:t>
      </w:r>
      <w:r w:rsidR="003D5A08" w:rsidRPr="00AB3198">
        <w:rPr>
          <w:rFonts w:cs="Arial"/>
        </w:rPr>
        <w:t xml:space="preserve">he </w:t>
      </w:r>
      <w:r w:rsidRPr="00AB3198">
        <w:rPr>
          <w:rFonts w:cs="Arial"/>
        </w:rPr>
        <w:t xml:space="preserve">new </w:t>
      </w:r>
      <w:r w:rsidR="003D5A08" w:rsidRPr="00AB3198">
        <w:rPr>
          <w:rFonts w:cs="Arial"/>
        </w:rPr>
        <w:t xml:space="preserve">Village Hubs </w:t>
      </w:r>
      <w:r w:rsidR="00395355" w:rsidRPr="00AB3198">
        <w:rPr>
          <w:rFonts w:cs="Arial"/>
        </w:rPr>
        <w:t>will be</w:t>
      </w:r>
      <w:r w:rsidR="003D5A08" w:rsidRPr="00AB3198">
        <w:rPr>
          <w:rFonts w:cs="Arial"/>
        </w:rPr>
        <w:t xml:space="preserve"> evaluate</w:t>
      </w:r>
      <w:r w:rsidR="00261676" w:rsidRPr="00AB3198">
        <w:rPr>
          <w:rFonts w:cs="Arial"/>
        </w:rPr>
        <w:t>d to determine</w:t>
      </w:r>
      <w:r w:rsidR="00B06C08" w:rsidRPr="00AB3198">
        <w:rPr>
          <w:rFonts w:cs="Arial"/>
        </w:rPr>
        <w:t xml:space="preserve"> the effectiveness </w:t>
      </w:r>
      <w:r w:rsidRPr="00AB3198">
        <w:rPr>
          <w:rFonts w:cs="Arial"/>
        </w:rPr>
        <w:t xml:space="preserve">and sustainability </w:t>
      </w:r>
      <w:r w:rsidR="00B06C08" w:rsidRPr="00AB3198">
        <w:rPr>
          <w:rFonts w:cs="Arial"/>
        </w:rPr>
        <w:t xml:space="preserve">of the </w:t>
      </w:r>
      <w:r w:rsidRPr="00AB3198">
        <w:rPr>
          <w:rFonts w:cs="Arial"/>
        </w:rPr>
        <w:t xml:space="preserve">community-led </w:t>
      </w:r>
      <w:r w:rsidR="00B06C08" w:rsidRPr="00AB3198">
        <w:rPr>
          <w:rFonts w:cs="Arial"/>
        </w:rPr>
        <w:t>model</w:t>
      </w:r>
      <w:r w:rsidR="003D5A08" w:rsidRPr="00AB3198">
        <w:rPr>
          <w:rFonts w:cs="Arial"/>
        </w:rPr>
        <w:t xml:space="preserve">. </w:t>
      </w:r>
      <w:r w:rsidR="00856DA5" w:rsidRPr="00AB3198">
        <w:rPr>
          <w:rFonts w:cs="Arial"/>
        </w:rPr>
        <w:t>It</w:t>
      </w:r>
      <w:r w:rsidR="00437C31" w:rsidRPr="00AB3198">
        <w:t xml:space="preserve"> is expected that the new Village Hubs will identify additional funding sources to help cover operating costs and ensure the sustainability of each </w:t>
      </w:r>
      <w:r w:rsidR="009057A3">
        <w:t xml:space="preserve">Village </w:t>
      </w:r>
      <w:r w:rsidR="00437C31" w:rsidRPr="00AB3198">
        <w:t>Hub after 30 June 2024.</w:t>
      </w:r>
    </w:p>
    <w:p w14:paraId="771A0356" w14:textId="33C04482" w:rsidR="00D42E0C" w:rsidRPr="00AB3198" w:rsidRDefault="00D42E0C" w:rsidP="00D42E0C">
      <w:pPr>
        <w:rPr>
          <w:rFonts w:cs="Arial"/>
        </w:rPr>
      </w:pPr>
      <w:r w:rsidRPr="00AB3198">
        <w:rPr>
          <w:rFonts w:cs="Arial"/>
        </w:rPr>
        <w:t>The Village Hubs Activity</w:t>
      </w:r>
      <w:r w:rsidR="00CF2445" w:rsidRPr="00AB3198">
        <w:rPr>
          <w:rFonts w:cs="Arial"/>
        </w:rPr>
        <w:t xml:space="preserve"> </w:t>
      </w:r>
      <w:r w:rsidRPr="00AB3198">
        <w:rPr>
          <w:rFonts w:cs="Arial"/>
        </w:rPr>
        <w:t>draws on knowledge from existing Village Hubs in Australia, like the Waverton Hub, an organisation formed by residents of Waverton, Wollstonecraft and neighbouring areas in Sydney. Waverton Hub has developed a manual to help other communities who wish to support their older residents to age well outside retirement villages and residential aged care.</w:t>
      </w:r>
    </w:p>
    <w:p w14:paraId="3BFEFA72" w14:textId="3463DA93" w:rsidR="000E4E40" w:rsidRPr="00AB3198" w:rsidRDefault="000E4E40" w:rsidP="000B285F">
      <w:pPr>
        <w:rPr>
          <w:rFonts w:cs="Arial"/>
        </w:rPr>
      </w:pPr>
      <w:r w:rsidRPr="00AB3198">
        <w:rPr>
          <w:rFonts w:cs="Arial"/>
        </w:rPr>
        <w:t>Village Hubs provide</w:t>
      </w:r>
      <w:r w:rsidR="003D5A08" w:rsidRPr="00AB3198">
        <w:rPr>
          <w:rFonts w:cs="Arial"/>
        </w:rPr>
        <w:t xml:space="preserve"> </w:t>
      </w:r>
      <w:r w:rsidRPr="00AB3198">
        <w:rPr>
          <w:rFonts w:cs="Arial"/>
        </w:rPr>
        <w:t>members</w:t>
      </w:r>
      <w:r w:rsidR="00A23D07" w:rsidRPr="00AB3198">
        <w:rPr>
          <w:rFonts w:cs="Arial"/>
        </w:rPr>
        <w:t>, typically</w:t>
      </w:r>
      <w:r w:rsidRPr="00AB3198">
        <w:rPr>
          <w:rFonts w:cs="Arial"/>
        </w:rPr>
        <w:t xml:space="preserve"> older Australians</w:t>
      </w:r>
      <w:r w:rsidR="00A23D07" w:rsidRPr="00AB3198">
        <w:rPr>
          <w:rFonts w:cs="Arial"/>
        </w:rPr>
        <w:t>, an informal peer support network</w:t>
      </w:r>
      <w:r w:rsidRPr="00AB3198">
        <w:rPr>
          <w:rFonts w:cs="Arial"/>
        </w:rPr>
        <w:t xml:space="preserve"> to </w:t>
      </w:r>
      <w:r w:rsidR="00A23D07" w:rsidRPr="00AB3198">
        <w:rPr>
          <w:rFonts w:cs="Arial"/>
        </w:rPr>
        <w:t xml:space="preserve">help them </w:t>
      </w:r>
      <w:r w:rsidRPr="00AB3198">
        <w:rPr>
          <w:rFonts w:cs="Arial"/>
        </w:rPr>
        <w:t xml:space="preserve">age well in their </w:t>
      </w:r>
      <w:r w:rsidR="006D00E0" w:rsidRPr="00AB3198">
        <w:rPr>
          <w:rFonts w:cs="Arial"/>
        </w:rPr>
        <w:t>community</w:t>
      </w:r>
      <w:r w:rsidRPr="00AB3198">
        <w:rPr>
          <w:rFonts w:cs="Arial"/>
        </w:rPr>
        <w:t xml:space="preserve"> for as long a</w:t>
      </w:r>
      <w:r w:rsidR="000F2CE7" w:rsidRPr="00AB3198">
        <w:rPr>
          <w:rFonts w:cs="Arial"/>
        </w:rPr>
        <w:t>s possible</w:t>
      </w:r>
      <w:r w:rsidRPr="00AB3198">
        <w:rPr>
          <w:rFonts w:cs="Arial"/>
        </w:rPr>
        <w:t xml:space="preserve">. </w:t>
      </w:r>
    </w:p>
    <w:p w14:paraId="3FDAB929" w14:textId="34B6DB90" w:rsidR="00A24991" w:rsidRPr="00AB3198" w:rsidRDefault="00A24991" w:rsidP="00A24991">
      <w:pPr>
        <w:rPr>
          <w:rFonts w:cs="Arial"/>
        </w:rPr>
      </w:pPr>
      <w:r w:rsidRPr="00AB3198">
        <w:rPr>
          <w:rFonts w:cs="Arial"/>
        </w:rPr>
        <w:t>The Village Hub</w:t>
      </w:r>
      <w:r w:rsidR="00D42E0C" w:rsidRPr="00AB3198">
        <w:rPr>
          <w:rFonts w:cs="Arial"/>
        </w:rPr>
        <w:t>s Activity</w:t>
      </w:r>
      <w:r w:rsidRPr="00AB3198">
        <w:rPr>
          <w:rFonts w:cs="Arial"/>
        </w:rPr>
        <w:t xml:space="preserve"> model operationalises the World Health Organisation’s definition of active ageing by allowing people to realise their potential for physical, social, and mental wellbei</w:t>
      </w:r>
      <w:r w:rsidR="000F2CE7" w:rsidRPr="00AB3198">
        <w:rPr>
          <w:rFonts w:cs="Arial"/>
        </w:rPr>
        <w:t xml:space="preserve">ng. </w:t>
      </w:r>
      <w:r w:rsidRPr="00AB3198">
        <w:rPr>
          <w:rFonts w:cs="Arial"/>
        </w:rPr>
        <w:t>They provide a diverse range of member-led social activities such as:</w:t>
      </w:r>
    </w:p>
    <w:p w14:paraId="44FE3A41" w14:textId="07AF3DA1" w:rsidR="00A24991" w:rsidRPr="00AB3198" w:rsidRDefault="0055278B" w:rsidP="0055278B">
      <w:pPr>
        <w:pStyle w:val="ListBullet"/>
        <w:rPr>
          <w:rStyle w:val="highlightedtextChar"/>
          <w:rFonts w:ascii="Arial" w:hAnsi="Arial" w:cs="Arial"/>
          <w:b w:val="0"/>
          <w:color w:val="auto"/>
          <w:sz w:val="20"/>
          <w:szCs w:val="20"/>
        </w:rPr>
      </w:pPr>
      <w:r w:rsidRPr="00AB3198">
        <w:rPr>
          <w:rStyle w:val="highlightedtextChar"/>
          <w:rFonts w:ascii="Arial" w:hAnsi="Arial" w:cs="Arial"/>
          <w:b w:val="0"/>
          <w:color w:val="auto"/>
          <w:sz w:val="20"/>
          <w:szCs w:val="20"/>
        </w:rPr>
        <w:t>p</w:t>
      </w:r>
      <w:r w:rsidR="00A24991" w:rsidRPr="00AB3198">
        <w:rPr>
          <w:rStyle w:val="highlightedtextChar"/>
          <w:rFonts w:ascii="Arial" w:hAnsi="Arial" w:cs="Arial"/>
          <w:b w:val="0"/>
          <w:color w:val="auto"/>
          <w:sz w:val="20"/>
          <w:szCs w:val="20"/>
        </w:rPr>
        <w:t xml:space="preserve">hysical: walking groups, excursions </w:t>
      </w:r>
      <w:r w:rsidRPr="00AB3198">
        <w:rPr>
          <w:rStyle w:val="highlightedtextChar"/>
          <w:rFonts w:ascii="Arial" w:hAnsi="Arial" w:cs="Arial"/>
          <w:b w:val="0"/>
          <w:color w:val="auto"/>
          <w:sz w:val="20"/>
          <w:szCs w:val="20"/>
        </w:rPr>
        <w:t>and fitness classes (</w:t>
      </w:r>
      <w:r w:rsidR="006A569B">
        <w:rPr>
          <w:rStyle w:val="highlightedtextChar"/>
          <w:rFonts w:ascii="Arial" w:hAnsi="Arial" w:cs="Arial"/>
          <w:b w:val="0"/>
          <w:color w:val="auto"/>
          <w:sz w:val="20"/>
          <w:szCs w:val="20"/>
        </w:rPr>
        <w:t>for example,</w:t>
      </w:r>
      <w:r w:rsidRPr="00AB3198">
        <w:rPr>
          <w:rStyle w:val="highlightedtextChar"/>
          <w:rFonts w:ascii="Arial" w:hAnsi="Arial" w:cs="Arial"/>
          <w:b w:val="0"/>
          <w:color w:val="auto"/>
          <w:sz w:val="20"/>
          <w:szCs w:val="20"/>
        </w:rPr>
        <w:t xml:space="preserve"> </w:t>
      </w:r>
      <w:r w:rsidR="006A569B">
        <w:rPr>
          <w:rStyle w:val="highlightedtextChar"/>
          <w:rFonts w:ascii="Arial" w:hAnsi="Arial" w:cs="Arial"/>
          <w:b w:val="0"/>
          <w:color w:val="auto"/>
          <w:sz w:val="20"/>
          <w:szCs w:val="20"/>
        </w:rPr>
        <w:t>y</w:t>
      </w:r>
      <w:r w:rsidRPr="00AB3198">
        <w:rPr>
          <w:rStyle w:val="highlightedtextChar"/>
          <w:rFonts w:ascii="Arial" w:hAnsi="Arial" w:cs="Arial"/>
          <w:b w:val="0"/>
          <w:color w:val="auto"/>
          <w:sz w:val="20"/>
          <w:szCs w:val="20"/>
        </w:rPr>
        <w:t>oga)</w:t>
      </w:r>
    </w:p>
    <w:p w14:paraId="680D99B7" w14:textId="77777777" w:rsidR="00A24991" w:rsidRPr="00AB3198" w:rsidRDefault="0055278B" w:rsidP="0055278B">
      <w:pPr>
        <w:pStyle w:val="ListBullet"/>
        <w:rPr>
          <w:rStyle w:val="highlightedtextChar"/>
          <w:rFonts w:ascii="Arial" w:hAnsi="Arial" w:cs="Arial"/>
          <w:b w:val="0"/>
          <w:color w:val="auto"/>
          <w:sz w:val="20"/>
          <w:szCs w:val="20"/>
        </w:rPr>
      </w:pPr>
      <w:r w:rsidRPr="00AB3198">
        <w:rPr>
          <w:rStyle w:val="highlightedtextChar"/>
          <w:rFonts w:ascii="Arial" w:hAnsi="Arial" w:cs="Arial"/>
          <w:b w:val="0"/>
          <w:color w:val="auto"/>
          <w:sz w:val="20"/>
          <w:szCs w:val="20"/>
        </w:rPr>
        <w:t>s</w:t>
      </w:r>
      <w:r w:rsidR="00A24991" w:rsidRPr="00AB3198">
        <w:rPr>
          <w:rStyle w:val="highlightedtextChar"/>
          <w:rFonts w:ascii="Arial" w:hAnsi="Arial" w:cs="Arial"/>
          <w:b w:val="0"/>
          <w:color w:val="auto"/>
          <w:sz w:val="20"/>
          <w:szCs w:val="20"/>
        </w:rPr>
        <w:t xml:space="preserve">ocial: trivia, fundraising events, morning </w:t>
      </w:r>
      <w:r w:rsidRPr="00AB3198">
        <w:rPr>
          <w:rStyle w:val="highlightedtextChar"/>
          <w:rFonts w:ascii="Arial" w:hAnsi="Arial" w:cs="Arial"/>
          <w:b w:val="0"/>
          <w:color w:val="auto"/>
          <w:sz w:val="20"/>
          <w:szCs w:val="20"/>
        </w:rPr>
        <w:t>teas, lunches and dinner events</w:t>
      </w:r>
    </w:p>
    <w:p w14:paraId="6CCEF3F8" w14:textId="77777777" w:rsidR="00A24991" w:rsidRPr="00AB3198" w:rsidRDefault="0055278B" w:rsidP="0055278B">
      <w:pPr>
        <w:pStyle w:val="ListBullet"/>
        <w:rPr>
          <w:rStyle w:val="highlightedtextChar"/>
          <w:rFonts w:ascii="Arial" w:hAnsi="Arial" w:cs="Arial"/>
          <w:b w:val="0"/>
          <w:color w:val="auto"/>
          <w:sz w:val="20"/>
          <w:szCs w:val="20"/>
        </w:rPr>
      </w:pPr>
      <w:r w:rsidRPr="00AB3198">
        <w:rPr>
          <w:rStyle w:val="highlightedtextChar"/>
          <w:rFonts w:ascii="Arial" w:hAnsi="Arial" w:cs="Arial"/>
          <w:b w:val="0"/>
          <w:color w:val="auto"/>
          <w:sz w:val="20"/>
          <w:szCs w:val="20"/>
        </w:rPr>
        <w:t>l</w:t>
      </w:r>
      <w:r w:rsidR="00A24991" w:rsidRPr="00AB3198">
        <w:rPr>
          <w:rStyle w:val="highlightedtextChar"/>
          <w:rFonts w:ascii="Arial" w:hAnsi="Arial" w:cs="Arial"/>
          <w:b w:val="0"/>
          <w:color w:val="auto"/>
          <w:sz w:val="20"/>
          <w:szCs w:val="20"/>
        </w:rPr>
        <w:t>earning: guest speaker pro</w:t>
      </w:r>
      <w:r w:rsidRPr="00AB3198">
        <w:rPr>
          <w:rStyle w:val="highlightedtextChar"/>
          <w:rFonts w:ascii="Arial" w:hAnsi="Arial" w:cs="Arial"/>
          <w:b w:val="0"/>
          <w:color w:val="auto"/>
          <w:sz w:val="20"/>
          <w:szCs w:val="20"/>
        </w:rPr>
        <w:t>grams, digital skills mentoring</w:t>
      </w:r>
    </w:p>
    <w:p w14:paraId="5A725FE9" w14:textId="77777777" w:rsidR="00A24991" w:rsidRPr="00AB3198" w:rsidRDefault="0055278B" w:rsidP="0055278B">
      <w:pPr>
        <w:pStyle w:val="ListBullet"/>
        <w:rPr>
          <w:rFonts w:cs="Arial"/>
          <w:b/>
        </w:rPr>
      </w:pPr>
      <w:r w:rsidRPr="00AB3198">
        <w:rPr>
          <w:rStyle w:val="highlightedtextChar"/>
          <w:rFonts w:ascii="Arial" w:hAnsi="Arial" w:cs="Arial"/>
          <w:b w:val="0"/>
          <w:color w:val="auto"/>
          <w:sz w:val="20"/>
          <w:szCs w:val="20"/>
        </w:rPr>
        <w:t>a</w:t>
      </w:r>
      <w:r w:rsidR="00A24991" w:rsidRPr="00AB3198">
        <w:rPr>
          <w:rStyle w:val="highlightedtextChar"/>
          <w:rFonts w:ascii="Arial" w:hAnsi="Arial" w:cs="Arial"/>
          <w:b w:val="0"/>
          <w:color w:val="auto"/>
          <w:sz w:val="20"/>
          <w:szCs w:val="20"/>
        </w:rPr>
        <w:t>rts</w:t>
      </w:r>
      <w:r w:rsidR="00A24991" w:rsidRPr="00AB3198">
        <w:rPr>
          <w:rFonts w:cs="Arial"/>
          <w:b/>
        </w:rPr>
        <w:t xml:space="preserve"> </w:t>
      </w:r>
      <w:r w:rsidR="00970AAD" w:rsidRPr="00AB3198">
        <w:rPr>
          <w:rFonts w:cs="Arial"/>
        </w:rPr>
        <w:t xml:space="preserve">and </w:t>
      </w:r>
      <w:r w:rsidRPr="00AB3198">
        <w:rPr>
          <w:rFonts w:cs="Arial"/>
        </w:rPr>
        <w:t>c</w:t>
      </w:r>
      <w:r w:rsidR="00A24991" w:rsidRPr="00AB3198">
        <w:rPr>
          <w:rFonts w:cs="Arial"/>
        </w:rPr>
        <w:t>ultural: art classes, book club, choir.</w:t>
      </w:r>
    </w:p>
    <w:p w14:paraId="70D6605B" w14:textId="148F17FA" w:rsidR="00DB7C7F" w:rsidRPr="00AB3198" w:rsidRDefault="009604C6" w:rsidP="00E3624E">
      <w:pPr>
        <w:rPr>
          <w:rFonts w:cs="Arial"/>
        </w:rPr>
      </w:pPr>
      <w:r w:rsidRPr="00AB3198">
        <w:rPr>
          <w:rFonts w:cs="Arial"/>
        </w:rPr>
        <w:t>Village Hub</w:t>
      </w:r>
      <w:r w:rsidR="00A23D07" w:rsidRPr="00AB3198">
        <w:rPr>
          <w:rFonts w:cs="Arial"/>
        </w:rPr>
        <w:t>s Activit</w:t>
      </w:r>
      <w:r w:rsidR="00321C87">
        <w:rPr>
          <w:rFonts w:cs="Arial"/>
        </w:rPr>
        <w:t>ies</w:t>
      </w:r>
      <w:r w:rsidR="00A24991" w:rsidRPr="00AB3198">
        <w:rPr>
          <w:rFonts w:cs="Arial"/>
        </w:rPr>
        <w:t xml:space="preserve"> </w:t>
      </w:r>
      <w:r w:rsidR="00DB7C7F" w:rsidRPr="00AB3198">
        <w:rPr>
          <w:rFonts w:cs="Arial"/>
          <w:b/>
        </w:rPr>
        <w:t>must</w:t>
      </w:r>
      <w:r w:rsidR="00F40B70" w:rsidRPr="00AB3198">
        <w:rPr>
          <w:rFonts w:cs="Arial"/>
          <w:b/>
        </w:rPr>
        <w:t xml:space="preserve"> </w:t>
      </w:r>
      <w:r w:rsidR="003B4E29" w:rsidRPr="00AB3198">
        <w:rPr>
          <w:rFonts w:cs="Arial"/>
        </w:rPr>
        <w:t xml:space="preserve">contribute to </w:t>
      </w:r>
      <w:r w:rsidR="00F40B70" w:rsidRPr="00AB3198">
        <w:rPr>
          <w:rFonts w:cs="Arial"/>
        </w:rPr>
        <w:t xml:space="preserve">positive mental health by addressing loneliness and isolation and </w:t>
      </w:r>
      <w:r w:rsidR="00A23D07" w:rsidRPr="00AB3198">
        <w:rPr>
          <w:rFonts w:cs="Arial"/>
        </w:rPr>
        <w:t xml:space="preserve">activities provided must </w:t>
      </w:r>
      <w:r w:rsidR="00F40B70" w:rsidRPr="00AB3198">
        <w:rPr>
          <w:rFonts w:cs="Arial"/>
        </w:rPr>
        <w:t>be</w:t>
      </w:r>
      <w:r w:rsidR="00DB7C7F" w:rsidRPr="00AB3198">
        <w:rPr>
          <w:rFonts w:cs="Arial"/>
        </w:rPr>
        <w:t>:</w:t>
      </w:r>
    </w:p>
    <w:p w14:paraId="6B3B86C8" w14:textId="70B92433" w:rsidR="00DB7C7F" w:rsidRPr="00AB3198" w:rsidRDefault="00B05C72" w:rsidP="0055278B">
      <w:pPr>
        <w:pStyle w:val="ListBullet"/>
        <w:rPr>
          <w:rStyle w:val="highlightedtextChar"/>
          <w:rFonts w:ascii="Arial" w:hAnsi="Arial" w:cs="Arial"/>
          <w:b w:val="0"/>
          <w:color w:val="auto"/>
          <w:sz w:val="20"/>
          <w:szCs w:val="20"/>
        </w:rPr>
      </w:pPr>
      <w:r w:rsidRPr="00AB3198">
        <w:rPr>
          <w:rStyle w:val="highlightedtextChar"/>
          <w:rFonts w:ascii="Arial" w:hAnsi="Arial" w:cs="Arial"/>
          <w:b w:val="0"/>
          <w:color w:val="auto"/>
          <w:sz w:val="20"/>
          <w:szCs w:val="20"/>
        </w:rPr>
        <w:t>i</w:t>
      </w:r>
      <w:r w:rsidR="00DB7C7F" w:rsidRPr="00AB3198">
        <w:rPr>
          <w:rStyle w:val="highlightedtextChar"/>
          <w:rFonts w:ascii="Arial" w:hAnsi="Arial" w:cs="Arial"/>
          <w:b w:val="0"/>
          <w:color w:val="auto"/>
          <w:sz w:val="20"/>
          <w:szCs w:val="20"/>
        </w:rPr>
        <w:t xml:space="preserve">nclusive and </w:t>
      </w:r>
      <w:r w:rsidR="00A24991" w:rsidRPr="00AB3198">
        <w:rPr>
          <w:rStyle w:val="highlightedtextChar"/>
          <w:rFonts w:ascii="Arial" w:hAnsi="Arial" w:cs="Arial"/>
          <w:b w:val="0"/>
          <w:color w:val="auto"/>
          <w:sz w:val="20"/>
          <w:szCs w:val="20"/>
        </w:rPr>
        <w:t xml:space="preserve">allow members to participate according to their needs, </w:t>
      </w:r>
      <w:r w:rsidR="004C4F34" w:rsidRPr="00AB3198">
        <w:rPr>
          <w:rStyle w:val="highlightedtextChar"/>
          <w:rFonts w:ascii="Arial" w:hAnsi="Arial" w:cs="Arial"/>
          <w:b w:val="0"/>
          <w:color w:val="auto"/>
          <w:sz w:val="20"/>
          <w:szCs w:val="20"/>
        </w:rPr>
        <w:t>preferences</w:t>
      </w:r>
      <w:r w:rsidR="00A24991" w:rsidRPr="00AB3198">
        <w:rPr>
          <w:rStyle w:val="highlightedtextChar"/>
          <w:rFonts w:ascii="Arial" w:hAnsi="Arial" w:cs="Arial"/>
          <w:b w:val="0"/>
          <w:color w:val="auto"/>
          <w:sz w:val="20"/>
          <w:szCs w:val="20"/>
        </w:rPr>
        <w:t xml:space="preserve"> and capacities</w:t>
      </w:r>
      <w:r w:rsidR="00DB7C7F" w:rsidRPr="00AB3198">
        <w:rPr>
          <w:rStyle w:val="highlightedtextChar"/>
          <w:rFonts w:ascii="Arial" w:hAnsi="Arial" w:cs="Arial"/>
          <w:b w:val="0"/>
          <w:color w:val="auto"/>
          <w:sz w:val="20"/>
          <w:szCs w:val="20"/>
        </w:rPr>
        <w:t>, including Indigenous and Culturally and Linguistically Diverse (CALD) members</w:t>
      </w:r>
    </w:p>
    <w:p w14:paraId="65AE8D15" w14:textId="35166B5F" w:rsidR="00A24991" w:rsidRPr="00AB3198" w:rsidRDefault="00B05C72" w:rsidP="0055278B">
      <w:pPr>
        <w:pStyle w:val="ListBullet"/>
        <w:rPr>
          <w:rStyle w:val="highlightedtextChar"/>
          <w:rFonts w:ascii="Arial" w:hAnsi="Arial" w:cs="Arial"/>
          <w:b w:val="0"/>
          <w:color w:val="auto"/>
          <w:sz w:val="20"/>
          <w:szCs w:val="20"/>
        </w:rPr>
      </w:pPr>
      <w:r w:rsidRPr="00AB3198">
        <w:rPr>
          <w:rStyle w:val="highlightedtextChar"/>
          <w:rFonts w:ascii="Arial" w:hAnsi="Arial" w:cs="Arial"/>
          <w:b w:val="0"/>
          <w:color w:val="auto"/>
          <w:sz w:val="20"/>
          <w:szCs w:val="20"/>
        </w:rPr>
        <w:t>d</w:t>
      </w:r>
      <w:r w:rsidR="00A24991" w:rsidRPr="00AB3198">
        <w:rPr>
          <w:rStyle w:val="highlightedtextChar"/>
          <w:rFonts w:ascii="Arial" w:hAnsi="Arial" w:cs="Arial"/>
          <w:b w:val="0"/>
          <w:color w:val="auto"/>
          <w:sz w:val="20"/>
          <w:szCs w:val="20"/>
        </w:rPr>
        <w:t>esigned to minimise adverse health consequences</w:t>
      </w:r>
      <w:r w:rsidR="000C5374" w:rsidRPr="00AB3198">
        <w:rPr>
          <w:rStyle w:val="highlightedtextChar"/>
          <w:rFonts w:ascii="Arial" w:hAnsi="Arial" w:cs="Arial"/>
          <w:b w:val="0"/>
          <w:color w:val="auto"/>
          <w:sz w:val="20"/>
          <w:szCs w:val="20"/>
        </w:rPr>
        <w:t xml:space="preserve"> and not be detrimental to health (</w:t>
      </w:r>
      <w:r w:rsidR="007D7D04">
        <w:rPr>
          <w:rStyle w:val="highlightedtextChar"/>
          <w:rFonts w:ascii="Arial" w:hAnsi="Arial" w:cs="Arial"/>
          <w:b w:val="0"/>
          <w:color w:val="auto"/>
          <w:sz w:val="20"/>
          <w:szCs w:val="20"/>
        </w:rPr>
        <w:t>that is,</w:t>
      </w:r>
      <w:r w:rsidR="000C5374" w:rsidRPr="00AB3198">
        <w:rPr>
          <w:rStyle w:val="highlightedtextChar"/>
          <w:rFonts w:ascii="Arial" w:hAnsi="Arial" w:cs="Arial"/>
          <w:b w:val="0"/>
          <w:color w:val="auto"/>
          <w:sz w:val="20"/>
          <w:szCs w:val="20"/>
        </w:rPr>
        <w:t xml:space="preserve"> the consumption of alcohol)</w:t>
      </w:r>
      <w:r w:rsidR="00A24991" w:rsidRPr="00AB3198">
        <w:rPr>
          <w:rStyle w:val="highlightedtextChar"/>
          <w:rFonts w:ascii="Arial" w:hAnsi="Arial" w:cs="Arial"/>
          <w:b w:val="0"/>
          <w:color w:val="auto"/>
          <w:sz w:val="20"/>
          <w:szCs w:val="20"/>
        </w:rPr>
        <w:t xml:space="preserve"> while providing participants</w:t>
      </w:r>
      <w:r w:rsidR="000410D7" w:rsidRPr="00AB3198">
        <w:rPr>
          <w:rStyle w:val="highlightedtextChar"/>
          <w:rFonts w:ascii="Arial" w:hAnsi="Arial" w:cs="Arial"/>
          <w:b w:val="0"/>
          <w:color w:val="auto"/>
          <w:sz w:val="20"/>
          <w:szCs w:val="20"/>
        </w:rPr>
        <w:t>, who</w:t>
      </w:r>
      <w:r w:rsidR="00A24991" w:rsidRPr="00AB3198">
        <w:rPr>
          <w:rStyle w:val="highlightedtextChar"/>
          <w:rFonts w:ascii="Arial" w:hAnsi="Arial" w:cs="Arial"/>
          <w:b w:val="0"/>
          <w:color w:val="auto"/>
          <w:sz w:val="20"/>
          <w:szCs w:val="20"/>
        </w:rPr>
        <w:t xml:space="preserve"> </w:t>
      </w:r>
      <w:r w:rsidR="000410D7" w:rsidRPr="00AB3198">
        <w:rPr>
          <w:rStyle w:val="highlightedtextChar"/>
          <w:rFonts w:ascii="Arial" w:hAnsi="Arial" w:cs="Arial"/>
          <w:b w:val="0"/>
          <w:color w:val="auto"/>
          <w:sz w:val="20"/>
          <w:szCs w:val="20"/>
        </w:rPr>
        <w:t xml:space="preserve">live in their community, </w:t>
      </w:r>
      <w:r w:rsidR="00A24991" w:rsidRPr="00AB3198">
        <w:rPr>
          <w:rStyle w:val="highlightedtextChar"/>
          <w:rFonts w:ascii="Arial" w:hAnsi="Arial" w:cs="Arial"/>
          <w:b w:val="0"/>
          <w:color w:val="auto"/>
          <w:sz w:val="20"/>
          <w:szCs w:val="20"/>
        </w:rPr>
        <w:t>with adequate protection, security and care</w:t>
      </w:r>
    </w:p>
    <w:p w14:paraId="74674427" w14:textId="0FB276C6" w:rsidR="00F40B70" w:rsidRPr="00AB3198" w:rsidRDefault="00B05C72" w:rsidP="0055278B">
      <w:pPr>
        <w:pStyle w:val="ListBullet"/>
        <w:rPr>
          <w:rFonts w:cs="Arial"/>
          <w:b/>
        </w:rPr>
      </w:pPr>
      <w:r w:rsidRPr="00AB3198">
        <w:rPr>
          <w:rStyle w:val="highlightedtextChar"/>
          <w:rFonts w:ascii="Arial" w:hAnsi="Arial" w:cs="Arial"/>
          <w:b w:val="0"/>
          <w:color w:val="auto"/>
          <w:sz w:val="20"/>
          <w:szCs w:val="20"/>
        </w:rPr>
        <w:t>c</w:t>
      </w:r>
      <w:r w:rsidR="00F40B70" w:rsidRPr="00AB3198">
        <w:rPr>
          <w:rStyle w:val="highlightedtextChar"/>
          <w:rFonts w:ascii="Arial" w:hAnsi="Arial" w:cs="Arial"/>
          <w:b w:val="0"/>
          <w:color w:val="auto"/>
          <w:sz w:val="20"/>
          <w:szCs w:val="20"/>
        </w:rPr>
        <w:t xml:space="preserve">arried out in line with Public Health </w:t>
      </w:r>
      <w:r w:rsidR="007D7D04">
        <w:rPr>
          <w:rStyle w:val="highlightedtextChar"/>
          <w:rFonts w:ascii="Arial" w:hAnsi="Arial" w:cs="Arial"/>
          <w:b w:val="0"/>
          <w:color w:val="auto"/>
          <w:sz w:val="20"/>
          <w:szCs w:val="20"/>
        </w:rPr>
        <w:t>d</w:t>
      </w:r>
      <w:r w:rsidR="00F40B70" w:rsidRPr="00AB3198">
        <w:rPr>
          <w:rStyle w:val="highlightedtextChar"/>
          <w:rFonts w:ascii="Arial" w:hAnsi="Arial" w:cs="Arial"/>
          <w:b w:val="0"/>
          <w:color w:val="auto"/>
          <w:sz w:val="20"/>
          <w:szCs w:val="20"/>
        </w:rPr>
        <w:t xml:space="preserve">irectives </w:t>
      </w:r>
      <w:r w:rsidRPr="00AB3198">
        <w:rPr>
          <w:rStyle w:val="highlightedtextChar"/>
          <w:rFonts w:ascii="Arial" w:hAnsi="Arial" w:cs="Arial"/>
          <w:b w:val="0"/>
          <w:color w:val="auto"/>
          <w:sz w:val="20"/>
          <w:szCs w:val="20"/>
        </w:rPr>
        <w:t>at the time</w:t>
      </w:r>
      <w:r w:rsidR="007D7D04">
        <w:rPr>
          <w:rStyle w:val="highlightedtextChar"/>
          <w:rFonts w:ascii="Arial" w:hAnsi="Arial" w:cs="Arial"/>
          <w:b w:val="0"/>
          <w:color w:val="auto"/>
          <w:sz w:val="20"/>
          <w:szCs w:val="20"/>
        </w:rPr>
        <w:t>,</w:t>
      </w:r>
      <w:r w:rsidRPr="00AB3198">
        <w:rPr>
          <w:rStyle w:val="highlightedtextChar"/>
          <w:rFonts w:ascii="Arial" w:hAnsi="Arial" w:cs="Arial"/>
          <w:b w:val="0"/>
          <w:color w:val="auto"/>
          <w:sz w:val="20"/>
          <w:szCs w:val="20"/>
        </w:rPr>
        <w:t xml:space="preserve"> for example</w:t>
      </w:r>
      <w:r w:rsidR="007D7D04">
        <w:rPr>
          <w:rStyle w:val="highlightedtextChar"/>
          <w:rFonts w:ascii="Arial" w:hAnsi="Arial" w:cs="Arial"/>
          <w:b w:val="0"/>
          <w:color w:val="auto"/>
          <w:sz w:val="20"/>
          <w:szCs w:val="20"/>
        </w:rPr>
        <w:t>,</w:t>
      </w:r>
      <w:r w:rsidRPr="00AB3198">
        <w:rPr>
          <w:rStyle w:val="highlightedtextChar"/>
          <w:rFonts w:ascii="Arial" w:hAnsi="Arial" w:cs="Arial"/>
          <w:b w:val="0"/>
          <w:color w:val="auto"/>
          <w:sz w:val="20"/>
          <w:szCs w:val="20"/>
        </w:rPr>
        <w:t xml:space="preserve"> </w:t>
      </w:r>
      <w:r w:rsidR="00C42815" w:rsidRPr="00AB3198">
        <w:rPr>
          <w:rStyle w:val="highlightedtextChar"/>
          <w:rFonts w:ascii="Arial" w:hAnsi="Arial" w:cs="Arial"/>
          <w:b w:val="0"/>
          <w:color w:val="auto"/>
          <w:sz w:val="20"/>
          <w:szCs w:val="20"/>
        </w:rPr>
        <w:t xml:space="preserve">the </w:t>
      </w:r>
      <w:r w:rsidRPr="00AB3198">
        <w:rPr>
          <w:rStyle w:val="highlightedtextChar"/>
          <w:rFonts w:ascii="Arial" w:hAnsi="Arial" w:cs="Arial"/>
          <w:b w:val="0"/>
          <w:color w:val="auto"/>
          <w:sz w:val="20"/>
          <w:szCs w:val="20"/>
        </w:rPr>
        <w:t>Coronavirus (COVID-19)</w:t>
      </w:r>
      <w:r w:rsidR="00C42815" w:rsidRPr="00AB3198">
        <w:rPr>
          <w:rStyle w:val="highlightedtextChar"/>
          <w:rFonts w:ascii="Arial" w:hAnsi="Arial" w:cs="Arial"/>
          <w:b w:val="0"/>
          <w:color w:val="auto"/>
          <w:sz w:val="20"/>
          <w:szCs w:val="20"/>
        </w:rPr>
        <w:t xml:space="preserve"> pandemic</w:t>
      </w:r>
      <w:r w:rsidRPr="00AB3198">
        <w:rPr>
          <w:rStyle w:val="highlightedtextChar"/>
          <w:rFonts w:ascii="Arial" w:hAnsi="Arial" w:cs="Arial"/>
          <w:b w:val="0"/>
          <w:color w:val="auto"/>
          <w:sz w:val="20"/>
          <w:szCs w:val="20"/>
        </w:rPr>
        <w:t>. These</w:t>
      </w:r>
      <w:r w:rsidR="00F40B70" w:rsidRPr="00AB3198">
        <w:rPr>
          <w:rStyle w:val="highlightedtextChar"/>
          <w:rFonts w:ascii="Arial" w:hAnsi="Arial" w:cs="Arial"/>
          <w:b w:val="0"/>
          <w:color w:val="auto"/>
          <w:sz w:val="20"/>
          <w:szCs w:val="20"/>
        </w:rPr>
        <w:t xml:space="preserve"> are available of the Australian Government Department of Health website.</w:t>
      </w:r>
      <w:r w:rsidRPr="00AB3198">
        <w:rPr>
          <w:rStyle w:val="highlightedtextChar"/>
          <w:rFonts w:ascii="Arial" w:hAnsi="Arial" w:cs="Arial"/>
          <w:b w:val="0"/>
          <w:color w:val="auto"/>
          <w:sz w:val="20"/>
          <w:szCs w:val="20"/>
        </w:rPr>
        <w:t xml:space="preserve"> </w:t>
      </w:r>
      <w:r w:rsidR="00F40B70" w:rsidRPr="00AB3198">
        <w:rPr>
          <w:rStyle w:val="highlightedtextChar"/>
          <w:rFonts w:ascii="Arial" w:hAnsi="Arial" w:cs="Arial"/>
          <w:b w:val="0"/>
          <w:color w:val="auto"/>
          <w:sz w:val="20"/>
          <w:szCs w:val="20"/>
        </w:rPr>
        <w:t>In some cases</w:t>
      </w:r>
      <w:r w:rsidR="00C42815" w:rsidRPr="00AB3198">
        <w:rPr>
          <w:rStyle w:val="highlightedtextChar"/>
          <w:rFonts w:ascii="Arial" w:hAnsi="Arial" w:cs="Arial"/>
          <w:b w:val="0"/>
          <w:color w:val="auto"/>
          <w:sz w:val="20"/>
          <w:szCs w:val="20"/>
        </w:rPr>
        <w:t xml:space="preserve"> Public Health </w:t>
      </w:r>
      <w:r w:rsidR="007D7D04">
        <w:rPr>
          <w:rStyle w:val="highlightedtextChar"/>
          <w:rFonts w:ascii="Arial" w:hAnsi="Arial" w:cs="Arial"/>
          <w:b w:val="0"/>
          <w:color w:val="auto"/>
          <w:sz w:val="20"/>
          <w:szCs w:val="20"/>
        </w:rPr>
        <w:t>d</w:t>
      </w:r>
      <w:r w:rsidR="00C42815" w:rsidRPr="00AB3198">
        <w:rPr>
          <w:rStyle w:val="highlightedtextChar"/>
          <w:rFonts w:ascii="Arial" w:hAnsi="Arial" w:cs="Arial"/>
          <w:b w:val="0"/>
          <w:color w:val="auto"/>
          <w:sz w:val="20"/>
          <w:szCs w:val="20"/>
        </w:rPr>
        <w:t>irectives may require</w:t>
      </w:r>
      <w:r w:rsidR="00F40B70" w:rsidRPr="00AB3198">
        <w:rPr>
          <w:rStyle w:val="highlightedtextChar"/>
          <w:rFonts w:ascii="Arial" w:hAnsi="Arial" w:cs="Arial"/>
          <w:b w:val="0"/>
          <w:color w:val="auto"/>
          <w:sz w:val="20"/>
          <w:szCs w:val="20"/>
        </w:rPr>
        <w:t xml:space="preserve"> activities</w:t>
      </w:r>
      <w:r w:rsidR="00F40B70" w:rsidRPr="00AB3198">
        <w:rPr>
          <w:rFonts w:cs="Arial"/>
          <w:b/>
        </w:rPr>
        <w:t xml:space="preserve"> </w:t>
      </w:r>
      <w:r w:rsidR="00C42815" w:rsidRPr="00AB3198">
        <w:rPr>
          <w:rFonts w:cs="Arial"/>
        </w:rPr>
        <w:t>to</w:t>
      </w:r>
      <w:r w:rsidR="00F40B70" w:rsidRPr="00AB3198">
        <w:rPr>
          <w:rFonts w:cs="Arial"/>
        </w:rPr>
        <w:t xml:space="preserve"> be postponed or conducted </w:t>
      </w:r>
      <w:r w:rsidR="002151F9" w:rsidRPr="00AB3198">
        <w:rPr>
          <w:rFonts w:cs="Arial"/>
        </w:rPr>
        <w:t>in some other manner (</w:t>
      </w:r>
      <w:r w:rsidR="006A569B">
        <w:rPr>
          <w:rFonts w:cs="Arial"/>
        </w:rPr>
        <w:t>for example,</w:t>
      </w:r>
      <w:r w:rsidR="002151F9" w:rsidRPr="00AB3198">
        <w:rPr>
          <w:rFonts w:cs="Arial"/>
        </w:rPr>
        <w:t xml:space="preserve"> </w:t>
      </w:r>
      <w:r w:rsidR="00F40B70" w:rsidRPr="00AB3198">
        <w:rPr>
          <w:rFonts w:cs="Arial"/>
        </w:rPr>
        <w:t>virtually</w:t>
      </w:r>
      <w:r w:rsidR="002151F9" w:rsidRPr="00AB3198">
        <w:rPr>
          <w:rFonts w:cs="Arial"/>
        </w:rPr>
        <w:t>)</w:t>
      </w:r>
      <w:r w:rsidR="00F40B70" w:rsidRPr="00AB3198">
        <w:rPr>
          <w:rFonts w:cs="Arial"/>
        </w:rPr>
        <w:t>.</w:t>
      </w:r>
    </w:p>
    <w:p w14:paraId="38AE9117" w14:textId="77777777" w:rsidR="000553F2" w:rsidRPr="00AB3198" w:rsidRDefault="006C57FE" w:rsidP="00970AAD">
      <w:pPr>
        <w:pStyle w:val="Heading3"/>
        <w:numPr>
          <w:ilvl w:val="1"/>
          <w:numId w:val="11"/>
        </w:numPr>
        <w:ind w:left="1843" w:hanging="1134"/>
      </w:pPr>
      <w:bookmarkStart w:id="11" w:name="_Toc52956838"/>
      <w:r w:rsidRPr="00AB3198">
        <w:t>Village Hubs</w:t>
      </w:r>
      <w:r w:rsidR="00303ECE" w:rsidRPr="00AB3198">
        <w:t xml:space="preserve"> </w:t>
      </w:r>
      <w:r w:rsidR="00981780" w:rsidRPr="00AB3198">
        <w:t>National Grants</w:t>
      </w:r>
      <w:r w:rsidR="00B61107" w:rsidRPr="00AB3198">
        <w:t xml:space="preserve"> Manager</w:t>
      </w:r>
      <w:r w:rsidR="005B2AC9" w:rsidRPr="00AB3198">
        <w:t xml:space="preserve"> </w:t>
      </w:r>
      <w:r w:rsidR="00284561" w:rsidRPr="00AB3198">
        <w:t>g</w:t>
      </w:r>
      <w:r w:rsidR="005C7B4A" w:rsidRPr="00AB3198">
        <w:t xml:space="preserve">rant </w:t>
      </w:r>
      <w:r w:rsidR="00284561" w:rsidRPr="00AB3198">
        <w:t>o</w:t>
      </w:r>
      <w:r w:rsidR="0024525E" w:rsidRPr="00AB3198">
        <w:t>pportunity</w:t>
      </w:r>
      <w:bookmarkEnd w:id="8"/>
      <w:bookmarkEnd w:id="9"/>
      <w:bookmarkEnd w:id="11"/>
    </w:p>
    <w:p w14:paraId="1C010230" w14:textId="09AC9AB0" w:rsidR="00D60556" w:rsidRPr="00AB3198" w:rsidRDefault="000E4E40" w:rsidP="006267DF">
      <w:pPr>
        <w:rPr>
          <w:rFonts w:cs="Arial"/>
        </w:rPr>
      </w:pPr>
      <w:bookmarkStart w:id="12" w:name="_Toc494290488"/>
      <w:bookmarkEnd w:id="12"/>
      <w:r w:rsidRPr="00AB3198">
        <w:rPr>
          <w:rFonts w:cs="Arial"/>
        </w:rPr>
        <w:t xml:space="preserve">This grant opportunity is for the selection of a single </w:t>
      </w:r>
      <w:r w:rsidR="009604C6" w:rsidRPr="00AB3198">
        <w:rPr>
          <w:rFonts w:cs="Arial"/>
        </w:rPr>
        <w:t>organisation</w:t>
      </w:r>
      <w:r w:rsidR="002151F9" w:rsidRPr="00AB3198">
        <w:rPr>
          <w:rFonts w:cs="Arial"/>
        </w:rPr>
        <w:t>/consortia</w:t>
      </w:r>
      <w:r w:rsidR="009604C6" w:rsidRPr="00AB3198">
        <w:rPr>
          <w:rFonts w:cs="Arial"/>
        </w:rPr>
        <w:t xml:space="preserve"> as the </w:t>
      </w:r>
      <w:r w:rsidR="003A2B8B" w:rsidRPr="00AB3198">
        <w:rPr>
          <w:rFonts w:cs="Arial"/>
        </w:rPr>
        <w:t xml:space="preserve">Village Hubs </w:t>
      </w:r>
      <w:r w:rsidRPr="00AB3198">
        <w:rPr>
          <w:rFonts w:cs="Arial"/>
          <w:b/>
        </w:rPr>
        <w:t>National Grants Manager</w:t>
      </w:r>
      <w:r w:rsidRPr="00AB3198">
        <w:rPr>
          <w:rFonts w:cs="Arial"/>
        </w:rPr>
        <w:t xml:space="preserve"> </w:t>
      </w:r>
      <w:r w:rsidR="00856DA5" w:rsidRPr="00AB3198">
        <w:rPr>
          <w:rFonts w:cs="Arial"/>
        </w:rPr>
        <w:t>for</w:t>
      </w:r>
      <w:r w:rsidR="00A23D07" w:rsidRPr="00AB3198">
        <w:rPr>
          <w:rFonts w:cs="Arial"/>
        </w:rPr>
        <w:t xml:space="preserve"> the selection and </w:t>
      </w:r>
      <w:r w:rsidRPr="00AB3198">
        <w:rPr>
          <w:rFonts w:cs="Arial"/>
        </w:rPr>
        <w:t>administ</w:t>
      </w:r>
      <w:r w:rsidR="00A23D07" w:rsidRPr="00AB3198">
        <w:rPr>
          <w:rFonts w:cs="Arial"/>
        </w:rPr>
        <w:t>ration of</w:t>
      </w:r>
      <w:r w:rsidRPr="00AB3198">
        <w:rPr>
          <w:rFonts w:cs="Arial"/>
        </w:rPr>
        <w:t xml:space="preserve"> grant</w:t>
      </w:r>
      <w:r w:rsidR="00A23D07" w:rsidRPr="00AB3198">
        <w:rPr>
          <w:rFonts w:cs="Arial"/>
        </w:rPr>
        <w:t>s</w:t>
      </w:r>
      <w:r w:rsidRPr="00AB3198">
        <w:rPr>
          <w:rFonts w:cs="Arial"/>
        </w:rPr>
        <w:t xml:space="preserve"> to</w:t>
      </w:r>
      <w:r w:rsidR="009604C6" w:rsidRPr="00AB3198">
        <w:rPr>
          <w:rFonts w:cs="Arial"/>
        </w:rPr>
        <w:t xml:space="preserve"> the community organisations </w:t>
      </w:r>
      <w:r w:rsidR="00A23D07" w:rsidRPr="00AB3198">
        <w:rPr>
          <w:rFonts w:cs="Arial"/>
        </w:rPr>
        <w:t xml:space="preserve">that </w:t>
      </w:r>
      <w:r w:rsidR="009604C6" w:rsidRPr="00AB3198">
        <w:rPr>
          <w:rFonts w:cs="Arial"/>
        </w:rPr>
        <w:t>will establish the</w:t>
      </w:r>
      <w:r w:rsidRPr="00AB3198">
        <w:rPr>
          <w:rFonts w:cs="Arial"/>
        </w:rPr>
        <w:t xml:space="preserve"> </w:t>
      </w:r>
      <w:r w:rsidR="00A23D07" w:rsidRPr="00AB3198">
        <w:rPr>
          <w:rFonts w:cs="Arial"/>
        </w:rPr>
        <w:t xml:space="preserve">new </w:t>
      </w:r>
      <w:r w:rsidRPr="00AB3198">
        <w:rPr>
          <w:rFonts w:cs="Arial"/>
        </w:rPr>
        <w:t xml:space="preserve">Village Hubs. </w:t>
      </w:r>
    </w:p>
    <w:p w14:paraId="6DBDB550" w14:textId="77777777" w:rsidR="000E4E40" w:rsidRPr="00AB3198" w:rsidRDefault="000E4E40" w:rsidP="006267DF">
      <w:r w:rsidRPr="00AB3198">
        <w:rPr>
          <w:rFonts w:cs="Arial"/>
        </w:rPr>
        <w:t>The successful National Grants Manager will be expected to:</w:t>
      </w:r>
    </w:p>
    <w:p w14:paraId="21E1C203" w14:textId="77777777" w:rsidR="009E4B05" w:rsidRPr="00AB3198" w:rsidRDefault="0035524D" w:rsidP="00BD2C28">
      <w:pPr>
        <w:pStyle w:val="ListBullet"/>
        <w:numPr>
          <w:ilvl w:val="0"/>
          <w:numId w:val="26"/>
        </w:numPr>
      </w:pPr>
      <w:r w:rsidRPr="00AB3198">
        <w:rPr>
          <w:b/>
        </w:rPr>
        <w:t>D</w:t>
      </w:r>
      <w:r w:rsidR="0004490D" w:rsidRPr="00AB3198">
        <w:rPr>
          <w:b/>
        </w:rPr>
        <w:t>evelop a</w:t>
      </w:r>
      <w:r w:rsidR="003C5B9D" w:rsidRPr="00AB3198">
        <w:rPr>
          <w:b/>
        </w:rPr>
        <w:t xml:space="preserve"> prioritised</w:t>
      </w:r>
      <w:r w:rsidR="0004490D" w:rsidRPr="00AB3198">
        <w:rPr>
          <w:b/>
        </w:rPr>
        <w:t xml:space="preserve"> list of communities</w:t>
      </w:r>
      <w:r w:rsidR="004A15F0" w:rsidRPr="00AB3198">
        <w:t xml:space="preserve"> across Australia</w:t>
      </w:r>
      <w:r w:rsidR="0004490D" w:rsidRPr="00AB3198">
        <w:t xml:space="preserve"> </w:t>
      </w:r>
      <w:r w:rsidR="009E4B05" w:rsidRPr="00AB3198">
        <w:t>where a</w:t>
      </w:r>
      <w:r w:rsidR="0004490D" w:rsidRPr="00AB3198">
        <w:t xml:space="preserve"> Village Hub</w:t>
      </w:r>
      <w:r w:rsidR="009E4B05" w:rsidRPr="00AB3198">
        <w:t xml:space="preserve"> might be viable</w:t>
      </w:r>
      <w:r w:rsidR="0004490D" w:rsidRPr="00AB3198">
        <w:t xml:space="preserve">, </w:t>
      </w:r>
      <w:r w:rsidR="003C5B9D" w:rsidRPr="00AB3198">
        <w:t>considering</w:t>
      </w:r>
      <w:r w:rsidR="009E4B05" w:rsidRPr="00AB3198">
        <w:t>:</w:t>
      </w:r>
    </w:p>
    <w:p w14:paraId="6CDCC1FB" w14:textId="25867ED3" w:rsidR="009E4B05" w:rsidRPr="00AB3198" w:rsidRDefault="009E4B05" w:rsidP="0055278B">
      <w:pPr>
        <w:pStyle w:val="ListBullet"/>
        <w:numPr>
          <w:ilvl w:val="1"/>
          <w:numId w:val="10"/>
        </w:numPr>
      </w:pPr>
      <w:r w:rsidRPr="00AB3198">
        <w:t xml:space="preserve">population of target cohort living in </w:t>
      </w:r>
      <w:r w:rsidR="002946FC" w:rsidRPr="00AB3198">
        <w:t xml:space="preserve">the </w:t>
      </w:r>
      <w:r w:rsidRPr="00AB3198">
        <w:t>community (including consideration of Indigenous and CALD populations)</w:t>
      </w:r>
    </w:p>
    <w:p w14:paraId="6C0AB2AA" w14:textId="77777777" w:rsidR="00395355" w:rsidRPr="00AB3198" w:rsidRDefault="0004490D" w:rsidP="0055278B">
      <w:pPr>
        <w:pStyle w:val="ListBullet"/>
        <w:numPr>
          <w:ilvl w:val="1"/>
          <w:numId w:val="10"/>
        </w:numPr>
      </w:pPr>
      <w:r w:rsidRPr="00AB3198">
        <w:t xml:space="preserve">research into </w:t>
      </w:r>
      <w:r w:rsidR="009604C6" w:rsidRPr="00AB3198">
        <w:t xml:space="preserve">priority </w:t>
      </w:r>
      <w:r w:rsidRPr="00AB3198">
        <w:t>areas of need</w:t>
      </w:r>
      <w:r w:rsidR="004A15F0" w:rsidRPr="00AB3198">
        <w:t xml:space="preserve"> </w:t>
      </w:r>
      <w:r w:rsidR="009E4B05" w:rsidRPr="00AB3198">
        <w:t>among the target cohort</w:t>
      </w:r>
      <w:r w:rsidR="00B55314" w:rsidRPr="00AB3198">
        <w:t>, such as</w:t>
      </w:r>
      <w:r w:rsidR="00AD314D" w:rsidRPr="00AB3198">
        <w:t>:</w:t>
      </w:r>
      <w:r w:rsidR="00395355" w:rsidRPr="00AB3198">
        <w:t xml:space="preserve"> </w:t>
      </w:r>
    </w:p>
    <w:p w14:paraId="717526F4" w14:textId="627334E5" w:rsidR="00AD314D" w:rsidRPr="00AB3198" w:rsidRDefault="009E4B05" w:rsidP="00395355">
      <w:pPr>
        <w:pStyle w:val="ListBullet"/>
        <w:numPr>
          <w:ilvl w:val="2"/>
          <w:numId w:val="10"/>
        </w:numPr>
      </w:pPr>
      <w:r w:rsidRPr="00AB3198">
        <w:t xml:space="preserve">mental health, </w:t>
      </w:r>
      <w:r w:rsidR="00B55314" w:rsidRPr="00AB3198">
        <w:t>social isolation</w:t>
      </w:r>
      <w:r w:rsidRPr="00AB3198">
        <w:t xml:space="preserve"> or</w:t>
      </w:r>
      <w:r w:rsidR="00B55314" w:rsidRPr="00AB3198">
        <w:t xml:space="preserve"> living alone</w:t>
      </w:r>
    </w:p>
    <w:p w14:paraId="366460F1" w14:textId="440B44C2" w:rsidR="00395355" w:rsidRPr="00AB3198" w:rsidRDefault="00B55314" w:rsidP="00AD314D">
      <w:pPr>
        <w:pStyle w:val="ListBullet"/>
        <w:numPr>
          <w:ilvl w:val="2"/>
          <w:numId w:val="10"/>
        </w:numPr>
      </w:pPr>
      <w:r w:rsidRPr="00AB3198">
        <w:t>social and economic disadvantage</w:t>
      </w:r>
    </w:p>
    <w:p w14:paraId="43E7D298" w14:textId="7400F166" w:rsidR="005162E0" w:rsidRPr="00AB3198" w:rsidRDefault="005162E0" w:rsidP="00AD314D">
      <w:pPr>
        <w:pStyle w:val="ListBullet"/>
        <w:numPr>
          <w:ilvl w:val="2"/>
          <w:numId w:val="10"/>
        </w:numPr>
      </w:pPr>
      <w:r w:rsidRPr="00AB3198">
        <w:t>d</w:t>
      </w:r>
      <w:r w:rsidR="003C5B9D" w:rsidRPr="00AB3198">
        <w:t xml:space="preserve">istribution across geographic areas and </w:t>
      </w:r>
      <w:r w:rsidR="007D7D04">
        <w:t>s</w:t>
      </w:r>
      <w:r w:rsidR="003C5B9D" w:rsidRPr="00AB3198">
        <w:t>tates/</w:t>
      </w:r>
      <w:r w:rsidR="007D7D04">
        <w:t>t</w:t>
      </w:r>
      <w:r w:rsidR="003C5B9D" w:rsidRPr="00AB3198">
        <w:t>erritories</w:t>
      </w:r>
      <w:r w:rsidR="0055278B" w:rsidRPr="00AB3198">
        <w:t>.</w:t>
      </w:r>
    </w:p>
    <w:p w14:paraId="2F86F147" w14:textId="26D906F9" w:rsidR="003C5B9D" w:rsidRPr="00AB3198" w:rsidRDefault="0035524D" w:rsidP="00BD2C28">
      <w:pPr>
        <w:pStyle w:val="ListBullet"/>
        <w:numPr>
          <w:ilvl w:val="0"/>
          <w:numId w:val="26"/>
        </w:numPr>
      </w:pPr>
      <w:r w:rsidRPr="00AB3198">
        <w:rPr>
          <w:b/>
        </w:rPr>
        <w:lastRenderedPageBreak/>
        <w:t>U</w:t>
      </w:r>
      <w:r w:rsidR="003C5B9D" w:rsidRPr="00AB3198">
        <w:rPr>
          <w:b/>
        </w:rPr>
        <w:t xml:space="preserve">ndertake a survey of organisations </w:t>
      </w:r>
      <w:r w:rsidR="00550F7E" w:rsidRPr="00AB3198">
        <w:rPr>
          <w:b/>
        </w:rPr>
        <w:t>in priority communities</w:t>
      </w:r>
      <w:r w:rsidR="00550F7E" w:rsidRPr="00AB3198">
        <w:t xml:space="preserve"> </w:t>
      </w:r>
      <w:r w:rsidRPr="00AB3198">
        <w:t xml:space="preserve">approved by </w:t>
      </w:r>
      <w:r w:rsidR="00692B2E">
        <w:t>the department</w:t>
      </w:r>
      <w:r w:rsidRPr="00AB3198">
        <w:t xml:space="preserve"> </w:t>
      </w:r>
      <w:r w:rsidR="003C5B9D" w:rsidRPr="00AB3198">
        <w:t>that could potentially deliver a Village Hub</w:t>
      </w:r>
      <w:r w:rsidR="00550F7E" w:rsidRPr="00AB3198">
        <w:t xml:space="preserve">, </w:t>
      </w:r>
      <w:r w:rsidR="003C5B9D" w:rsidRPr="00AB3198">
        <w:t>consider</w:t>
      </w:r>
      <w:r w:rsidR="00550F7E" w:rsidRPr="00AB3198">
        <w:t>ing</w:t>
      </w:r>
      <w:r w:rsidR="003C5B9D" w:rsidRPr="00AB3198">
        <w:t>:</w:t>
      </w:r>
    </w:p>
    <w:p w14:paraId="66E30563" w14:textId="7FEF89D5" w:rsidR="003C5B9D" w:rsidRPr="00AB3198" w:rsidRDefault="005162E0" w:rsidP="003B4E29">
      <w:pPr>
        <w:pStyle w:val="ListBullet"/>
        <w:numPr>
          <w:ilvl w:val="1"/>
          <w:numId w:val="10"/>
        </w:numPr>
      </w:pPr>
      <w:r w:rsidRPr="00AB3198">
        <w:t>i</w:t>
      </w:r>
      <w:r w:rsidR="003C5B9D" w:rsidRPr="00AB3198">
        <w:t>nterest, readiness and capacity to establish/maintain a Village Hub</w:t>
      </w:r>
    </w:p>
    <w:p w14:paraId="2E528394" w14:textId="77777777" w:rsidR="003C5B9D" w:rsidRPr="00AB3198" w:rsidRDefault="005162E0" w:rsidP="003B4E29">
      <w:pPr>
        <w:pStyle w:val="ListBullet"/>
        <w:numPr>
          <w:ilvl w:val="1"/>
          <w:numId w:val="10"/>
        </w:numPr>
      </w:pPr>
      <w:r w:rsidRPr="00AB3198">
        <w:t>p</w:t>
      </w:r>
      <w:r w:rsidR="00550F7E" w:rsidRPr="00AB3198">
        <w:t>otential for sustainability beyond the grant term</w:t>
      </w:r>
      <w:r w:rsidR="0035524D" w:rsidRPr="00AB3198">
        <w:t>.</w:t>
      </w:r>
    </w:p>
    <w:p w14:paraId="2E8E8BB9" w14:textId="3B828813" w:rsidR="003023BE" w:rsidRPr="00AB3198" w:rsidRDefault="0035524D" w:rsidP="00BD2C28">
      <w:pPr>
        <w:pStyle w:val="ListBullet"/>
        <w:numPr>
          <w:ilvl w:val="0"/>
          <w:numId w:val="26"/>
        </w:numPr>
      </w:pPr>
      <w:r w:rsidRPr="00AB3198">
        <w:rPr>
          <w:b/>
        </w:rPr>
        <w:t>Develop and i</w:t>
      </w:r>
      <w:r w:rsidR="000B285F" w:rsidRPr="00AB3198">
        <w:rPr>
          <w:b/>
        </w:rPr>
        <w:t xml:space="preserve">mplement a </w:t>
      </w:r>
      <w:r w:rsidR="00550F7E" w:rsidRPr="00AB3198">
        <w:rPr>
          <w:b/>
        </w:rPr>
        <w:t>direct select</w:t>
      </w:r>
      <w:r w:rsidR="00C12E8C" w:rsidRPr="00AB3198">
        <w:rPr>
          <w:b/>
        </w:rPr>
        <w:t xml:space="preserve"> or </w:t>
      </w:r>
      <w:r w:rsidR="00550F7E" w:rsidRPr="00AB3198">
        <w:rPr>
          <w:b/>
        </w:rPr>
        <w:t xml:space="preserve">restricted competitive </w:t>
      </w:r>
      <w:r w:rsidR="006938C6" w:rsidRPr="00AB3198">
        <w:rPr>
          <w:b/>
        </w:rPr>
        <w:t xml:space="preserve">Village Hubs </w:t>
      </w:r>
      <w:r w:rsidR="000B285F" w:rsidRPr="00AB3198">
        <w:rPr>
          <w:b/>
        </w:rPr>
        <w:t xml:space="preserve">grants </w:t>
      </w:r>
      <w:r w:rsidR="006938C6" w:rsidRPr="00AB3198">
        <w:rPr>
          <w:b/>
        </w:rPr>
        <w:t>selection</w:t>
      </w:r>
      <w:r w:rsidR="00287848" w:rsidRPr="00AB3198">
        <w:rPr>
          <w:b/>
        </w:rPr>
        <w:t xml:space="preserve"> </w:t>
      </w:r>
      <w:r w:rsidR="000B285F" w:rsidRPr="00AB3198">
        <w:rPr>
          <w:b/>
        </w:rPr>
        <w:t>process</w:t>
      </w:r>
      <w:r w:rsidR="000B285F" w:rsidRPr="00AB3198">
        <w:t xml:space="preserve"> </w:t>
      </w:r>
      <w:r w:rsidR="00550F7E" w:rsidRPr="00AB3198">
        <w:t xml:space="preserve">for </w:t>
      </w:r>
      <w:r w:rsidR="004C4F34" w:rsidRPr="00AB3198">
        <w:t>at least ten (10) new Vil</w:t>
      </w:r>
      <w:r w:rsidR="003023BE" w:rsidRPr="00AB3198">
        <w:t>lage Hubs</w:t>
      </w:r>
      <w:r w:rsidRPr="00AB3198">
        <w:t xml:space="preserve"> approved by </w:t>
      </w:r>
      <w:r w:rsidR="00692B2E">
        <w:t>the department</w:t>
      </w:r>
      <w:r w:rsidR="003023BE" w:rsidRPr="00AB3198">
        <w:t>.</w:t>
      </w:r>
      <w:r w:rsidR="004A15F0" w:rsidRPr="00AB3198">
        <w:rPr>
          <w:rStyle w:val="highlightedtextChar"/>
          <w:rFonts w:ascii="Arial" w:hAnsi="Arial" w:cs="Arial"/>
          <w:b w:val="0"/>
          <w:color w:val="auto"/>
          <w:sz w:val="20"/>
          <w:szCs w:val="20"/>
        </w:rPr>
        <w:t xml:space="preserve"> This </w:t>
      </w:r>
      <w:r w:rsidR="006938C6" w:rsidRPr="00AB3198">
        <w:rPr>
          <w:rStyle w:val="highlightedtextChar"/>
          <w:rFonts w:ascii="Arial" w:hAnsi="Arial" w:cs="Arial"/>
          <w:b w:val="0"/>
          <w:color w:val="auto"/>
          <w:sz w:val="20"/>
          <w:szCs w:val="20"/>
        </w:rPr>
        <w:t xml:space="preserve">must </w:t>
      </w:r>
      <w:r w:rsidR="004A15F0" w:rsidRPr="00AB3198">
        <w:rPr>
          <w:rStyle w:val="highlightedtextChar"/>
          <w:rFonts w:ascii="Arial" w:hAnsi="Arial" w:cs="Arial"/>
          <w:b w:val="0"/>
          <w:color w:val="auto"/>
          <w:sz w:val="20"/>
          <w:szCs w:val="20"/>
        </w:rPr>
        <w:t>include:</w:t>
      </w:r>
    </w:p>
    <w:p w14:paraId="2D931292" w14:textId="5EC70B59" w:rsidR="002E4F1C" w:rsidRPr="00AB3198" w:rsidRDefault="00287848" w:rsidP="002E4F1C">
      <w:pPr>
        <w:pStyle w:val="ListBullet"/>
        <w:numPr>
          <w:ilvl w:val="1"/>
          <w:numId w:val="10"/>
        </w:numPr>
        <w:rPr>
          <w:rFonts w:cs="Arial"/>
        </w:rPr>
      </w:pPr>
      <w:r w:rsidRPr="00AB3198">
        <w:rPr>
          <w:rFonts w:cs="Arial"/>
        </w:rPr>
        <w:t>develop appropriate application documentation and processes for the funding rounds (including the proposed eligibility and selection criteria</w:t>
      </w:r>
      <w:r w:rsidR="00550F7E" w:rsidRPr="00AB3198">
        <w:rPr>
          <w:rFonts w:cs="Arial"/>
        </w:rPr>
        <w:t xml:space="preserve"> </w:t>
      </w:r>
      <w:r w:rsidR="003B4E29" w:rsidRPr="00AB3198">
        <w:rPr>
          <w:rFonts w:cs="Arial"/>
        </w:rPr>
        <w:t xml:space="preserve">that comply with </w:t>
      </w:r>
      <w:r w:rsidR="00550F7E" w:rsidRPr="00AB3198">
        <w:rPr>
          <w:rFonts w:cs="Arial"/>
        </w:rPr>
        <w:t xml:space="preserve">the </w:t>
      </w:r>
      <w:hyperlink r:id="rId20" w:history="1">
        <w:r w:rsidR="00C12E8C" w:rsidRPr="00144068">
          <w:rPr>
            <w:rStyle w:val="Hyperlink"/>
            <w:rFonts w:cs="Arial"/>
          </w:rPr>
          <w:t>CGRGs</w:t>
        </w:r>
      </w:hyperlink>
      <w:r w:rsidR="00550F7E" w:rsidRPr="00AB3198">
        <w:rPr>
          <w:rFonts w:cs="Arial"/>
        </w:rPr>
        <w:t xml:space="preserve"> and the Grant Opportunity Guidelines</w:t>
      </w:r>
      <w:r w:rsidRPr="00AB3198">
        <w:rPr>
          <w:rFonts w:cs="Arial"/>
        </w:rPr>
        <w:t xml:space="preserve">) approved by </w:t>
      </w:r>
      <w:r w:rsidR="00692B2E">
        <w:rPr>
          <w:rFonts w:cs="Arial"/>
        </w:rPr>
        <w:t>the department</w:t>
      </w:r>
    </w:p>
    <w:p w14:paraId="7E3C471F" w14:textId="4EA04E97" w:rsidR="00287848" w:rsidRPr="00AB3198" w:rsidRDefault="00287848" w:rsidP="00287848">
      <w:pPr>
        <w:pStyle w:val="ListBullet"/>
        <w:numPr>
          <w:ilvl w:val="1"/>
          <w:numId w:val="10"/>
        </w:numPr>
        <w:rPr>
          <w:rFonts w:cs="Arial"/>
        </w:rPr>
      </w:pPr>
      <w:r w:rsidRPr="00AB3198">
        <w:rPr>
          <w:rFonts w:cs="Arial"/>
        </w:rPr>
        <w:t>assess all applications in accordance with the published documentation, including the published eligibility and selection criteria, for that funding round</w:t>
      </w:r>
    </w:p>
    <w:p w14:paraId="69817987" w14:textId="6213F7DA" w:rsidR="002E4F1C" w:rsidRPr="00AB3198" w:rsidRDefault="00C42815" w:rsidP="002E4F1C">
      <w:pPr>
        <w:pStyle w:val="ListBullet"/>
        <w:numPr>
          <w:ilvl w:val="1"/>
          <w:numId w:val="10"/>
        </w:numPr>
        <w:rPr>
          <w:rFonts w:cs="Arial"/>
        </w:rPr>
      </w:pPr>
      <w:r w:rsidRPr="00AB3198">
        <w:rPr>
          <w:rFonts w:cs="Arial"/>
        </w:rPr>
        <w:t xml:space="preserve">approval by </w:t>
      </w:r>
      <w:r w:rsidR="002E4F1C" w:rsidRPr="00AB3198">
        <w:rPr>
          <w:rFonts w:cs="Arial"/>
        </w:rPr>
        <w:t xml:space="preserve">the </w:t>
      </w:r>
      <w:r w:rsidR="00692B2E">
        <w:rPr>
          <w:rFonts w:cs="Arial"/>
        </w:rPr>
        <w:t>departmental</w:t>
      </w:r>
      <w:r w:rsidR="00B05C72" w:rsidRPr="00AB3198">
        <w:rPr>
          <w:rFonts w:cs="Arial"/>
        </w:rPr>
        <w:t xml:space="preserve"> </w:t>
      </w:r>
      <w:r w:rsidR="002E4F1C" w:rsidRPr="00AB3198">
        <w:rPr>
          <w:rFonts w:cs="Arial"/>
        </w:rPr>
        <w:t xml:space="preserve">decision maker </w:t>
      </w:r>
      <w:r w:rsidRPr="00AB3198">
        <w:rPr>
          <w:rFonts w:cs="Arial"/>
        </w:rPr>
        <w:t xml:space="preserve">of </w:t>
      </w:r>
      <w:r w:rsidR="002E4F1C" w:rsidRPr="00AB3198">
        <w:rPr>
          <w:rFonts w:cs="Arial"/>
        </w:rPr>
        <w:t xml:space="preserve">the final selection and funding </w:t>
      </w:r>
      <w:r w:rsidR="002946FC" w:rsidRPr="00AB3198">
        <w:rPr>
          <w:rFonts w:cs="Arial"/>
        </w:rPr>
        <w:t xml:space="preserve">arrangements </w:t>
      </w:r>
      <w:r w:rsidR="002E4F1C" w:rsidRPr="00AB3198">
        <w:rPr>
          <w:rFonts w:cs="Arial"/>
        </w:rPr>
        <w:t>of individual Village Hubs (see section 8.4</w:t>
      </w:r>
      <w:r w:rsidR="00692B2E">
        <w:rPr>
          <w:rFonts w:cs="Arial"/>
        </w:rPr>
        <w:t xml:space="preserve"> of the Grant Opportunity Guidelines</w:t>
      </w:r>
      <w:r w:rsidR="002E4F1C" w:rsidRPr="00AB3198">
        <w:rPr>
          <w:rFonts w:cs="Arial"/>
        </w:rPr>
        <w:t>)</w:t>
      </w:r>
    </w:p>
    <w:p w14:paraId="27202741" w14:textId="6C496363" w:rsidR="00287848" w:rsidRPr="00AB3198" w:rsidRDefault="00287848" w:rsidP="00287848">
      <w:pPr>
        <w:pStyle w:val="ListBullet"/>
        <w:numPr>
          <w:ilvl w:val="1"/>
          <w:numId w:val="10"/>
        </w:numPr>
        <w:rPr>
          <w:rFonts w:cs="Arial"/>
        </w:rPr>
      </w:pPr>
      <w:r w:rsidRPr="00AB3198">
        <w:rPr>
          <w:rFonts w:cs="Arial"/>
        </w:rPr>
        <w:t xml:space="preserve">execute and manage the legally binding </w:t>
      </w:r>
      <w:r w:rsidR="00692B2E">
        <w:rPr>
          <w:rFonts w:cs="Arial"/>
        </w:rPr>
        <w:t>f</w:t>
      </w:r>
      <w:r w:rsidRPr="00AB3198">
        <w:rPr>
          <w:rFonts w:cs="Arial"/>
        </w:rPr>
        <w:t xml:space="preserve">unding </w:t>
      </w:r>
      <w:r w:rsidR="00692B2E">
        <w:rPr>
          <w:rFonts w:cs="Arial"/>
        </w:rPr>
        <w:t>a</w:t>
      </w:r>
      <w:r w:rsidRPr="00AB3198">
        <w:rPr>
          <w:rFonts w:cs="Arial"/>
        </w:rPr>
        <w:t>greement with each</w:t>
      </w:r>
      <w:r w:rsidR="00C42815" w:rsidRPr="00AB3198">
        <w:rPr>
          <w:rFonts w:cs="Arial"/>
        </w:rPr>
        <w:t xml:space="preserve"> Village Hub</w:t>
      </w:r>
      <w:r w:rsidR="00692B2E">
        <w:rPr>
          <w:rFonts w:cs="Arial"/>
        </w:rPr>
        <w:t>s</w:t>
      </w:r>
      <w:r w:rsidR="00C42815" w:rsidRPr="00AB3198">
        <w:rPr>
          <w:rFonts w:cs="Arial"/>
        </w:rPr>
        <w:t xml:space="preserve"> grant recipien</w:t>
      </w:r>
      <w:r w:rsidR="000D0B10" w:rsidRPr="00AB3198">
        <w:rPr>
          <w:rFonts w:cs="Arial"/>
        </w:rPr>
        <w:t>t</w:t>
      </w:r>
      <w:r w:rsidRPr="00AB3198">
        <w:rPr>
          <w:rFonts w:cs="Arial"/>
        </w:rPr>
        <w:t xml:space="preserve"> </w:t>
      </w:r>
      <w:r w:rsidR="00550F7E" w:rsidRPr="00AB3198">
        <w:rPr>
          <w:rFonts w:cs="Arial"/>
        </w:rPr>
        <w:t>ensuring</w:t>
      </w:r>
      <w:r w:rsidR="00692B2E">
        <w:rPr>
          <w:rFonts w:cs="Arial"/>
        </w:rPr>
        <w:t xml:space="preserve"> departmental </w:t>
      </w:r>
      <w:r w:rsidR="00550F7E" w:rsidRPr="00AB3198">
        <w:rPr>
          <w:rFonts w:cs="Arial"/>
        </w:rPr>
        <w:t xml:space="preserve">obligations under the </w:t>
      </w:r>
      <w:hyperlink r:id="rId21" w:history="1">
        <w:r w:rsidR="00C12E8C" w:rsidRPr="00144068">
          <w:rPr>
            <w:rStyle w:val="Hyperlink"/>
            <w:rFonts w:cs="Arial"/>
          </w:rPr>
          <w:t>CGRGs</w:t>
        </w:r>
      </w:hyperlink>
      <w:r w:rsidR="00C12E8C" w:rsidRPr="00AB3198">
        <w:rPr>
          <w:rFonts w:cs="Arial"/>
          <w:i/>
        </w:rPr>
        <w:t xml:space="preserve"> </w:t>
      </w:r>
      <w:r w:rsidR="000116A0" w:rsidRPr="00AB3198">
        <w:rPr>
          <w:rFonts w:cs="Arial"/>
        </w:rPr>
        <w:t>and other legislation/regulations is addressed</w:t>
      </w:r>
      <w:r w:rsidR="0055278B" w:rsidRPr="00AB3198">
        <w:rPr>
          <w:rFonts w:cs="Arial"/>
        </w:rPr>
        <w:t>.</w:t>
      </w:r>
    </w:p>
    <w:p w14:paraId="178EC215" w14:textId="5BE49AED" w:rsidR="00C025B6" w:rsidRPr="00AB3198" w:rsidRDefault="0035524D" w:rsidP="00BD2C28">
      <w:pPr>
        <w:pStyle w:val="ListBullet"/>
        <w:numPr>
          <w:ilvl w:val="0"/>
          <w:numId w:val="26"/>
        </w:numPr>
      </w:pPr>
      <w:r w:rsidRPr="00AB3198">
        <w:rPr>
          <w:b/>
        </w:rPr>
        <w:t>A</w:t>
      </w:r>
      <w:r w:rsidR="006938C6" w:rsidRPr="00AB3198">
        <w:rPr>
          <w:b/>
        </w:rPr>
        <w:t xml:space="preserve">dminister </w:t>
      </w:r>
      <w:r w:rsidR="00CC55F4" w:rsidRPr="00AB3198">
        <w:rPr>
          <w:b/>
        </w:rPr>
        <w:t xml:space="preserve">the </w:t>
      </w:r>
      <w:r w:rsidR="004A15F0" w:rsidRPr="00AB3198">
        <w:rPr>
          <w:b/>
        </w:rPr>
        <w:t xml:space="preserve">Village Hubs Grants Fund </w:t>
      </w:r>
      <w:r w:rsidR="004A15F0" w:rsidRPr="00AB3198">
        <w:t>effectively and efficiently and meet</w:t>
      </w:r>
      <w:r w:rsidR="00CC55F4" w:rsidRPr="00AB3198">
        <w:t>ing</w:t>
      </w:r>
      <w:r w:rsidR="004A15F0" w:rsidRPr="00AB3198">
        <w:t xml:space="preserve"> Government objectives; </w:t>
      </w:r>
      <w:r w:rsidR="00CE3642" w:rsidRPr="00AB3198">
        <w:t xml:space="preserve">conduct due diligence checks of </w:t>
      </w:r>
      <w:r w:rsidR="003023BE" w:rsidRPr="00AB3198">
        <w:t xml:space="preserve">Village </w:t>
      </w:r>
      <w:r w:rsidR="00CE3642" w:rsidRPr="00AB3198">
        <w:t>Hub</w:t>
      </w:r>
      <w:r w:rsidR="00B9417C">
        <w:t>s</w:t>
      </w:r>
      <w:r w:rsidR="00CE3642" w:rsidRPr="00AB3198">
        <w:t xml:space="preserve"> organisations; </w:t>
      </w:r>
      <w:r w:rsidR="00CE43EB" w:rsidRPr="00AB3198">
        <w:t xml:space="preserve">provide </w:t>
      </w:r>
      <w:r w:rsidR="00CE3642" w:rsidRPr="00AB3198">
        <w:t>timely grant payment and administration; monitor progress and offer advice; on</w:t>
      </w:r>
      <w:r w:rsidR="00CE3642" w:rsidRPr="00AB3198">
        <w:noBreakHyphen/>
        <w:t>going report coordination</w:t>
      </w:r>
      <w:r w:rsidR="0028536A" w:rsidRPr="00AB3198">
        <w:t xml:space="preserve"> (consistent with section 12 of the </w:t>
      </w:r>
      <w:r w:rsidR="00427609">
        <w:t>Grant Opportunity Guidelines</w:t>
      </w:r>
      <w:r w:rsidR="0028536A" w:rsidRPr="00AB3198">
        <w:t>)</w:t>
      </w:r>
      <w:r w:rsidR="00CE3642" w:rsidRPr="00AB3198">
        <w:t xml:space="preserve">; and liaison between </w:t>
      </w:r>
      <w:r w:rsidR="003023BE" w:rsidRPr="00AB3198">
        <w:t xml:space="preserve">Village </w:t>
      </w:r>
      <w:r w:rsidR="00CE3642" w:rsidRPr="00AB3198">
        <w:t>Hubs and evaluators</w:t>
      </w:r>
      <w:r w:rsidR="0055278B" w:rsidRPr="00AB3198">
        <w:t>.</w:t>
      </w:r>
      <w:r w:rsidR="00C025B6" w:rsidRPr="00AB3198">
        <w:t xml:space="preserve"> </w:t>
      </w:r>
    </w:p>
    <w:p w14:paraId="5AB84E75" w14:textId="77777777" w:rsidR="00E51006" w:rsidRPr="00AB3198" w:rsidRDefault="0035524D" w:rsidP="00BD2C28">
      <w:pPr>
        <w:pStyle w:val="ListBullet"/>
        <w:numPr>
          <w:ilvl w:val="0"/>
          <w:numId w:val="26"/>
        </w:numPr>
        <w:rPr>
          <w:b/>
        </w:rPr>
      </w:pPr>
      <w:r w:rsidRPr="00AB3198">
        <w:rPr>
          <w:b/>
        </w:rPr>
        <w:t>E</w:t>
      </w:r>
      <w:r w:rsidR="003A546A" w:rsidRPr="00AB3198">
        <w:rPr>
          <w:b/>
        </w:rPr>
        <w:t xml:space="preserve">stablish and manage </w:t>
      </w:r>
      <w:r w:rsidR="004C4F34" w:rsidRPr="00AB3198">
        <w:rPr>
          <w:b/>
        </w:rPr>
        <w:t>a national Village Hubs Community of Practice</w:t>
      </w:r>
      <w:r w:rsidR="003A546A" w:rsidRPr="00AB3198">
        <w:rPr>
          <w:b/>
        </w:rPr>
        <w:t xml:space="preserve"> </w:t>
      </w:r>
      <w:r w:rsidR="003A546A" w:rsidRPr="00AB3198">
        <w:t xml:space="preserve">which will seek and share information, data and good practice across </w:t>
      </w:r>
      <w:r w:rsidRPr="00AB3198">
        <w:t xml:space="preserve">the Village Hubs </w:t>
      </w:r>
      <w:r w:rsidR="003A546A" w:rsidRPr="00AB3198">
        <w:t>grant recipients</w:t>
      </w:r>
      <w:r w:rsidR="0055278B" w:rsidRPr="00AB3198">
        <w:t>.</w:t>
      </w:r>
    </w:p>
    <w:p w14:paraId="6BA6CC7F" w14:textId="77777777" w:rsidR="00E51006" w:rsidRPr="00AB3198" w:rsidRDefault="0035524D" w:rsidP="00BD2C28">
      <w:pPr>
        <w:pStyle w:val="ListBullet"/>
        <w:numPr>
          <w:ilvl w:val="0"/>
          <w:numId w:val="26"/>
        </w:numPr>
      </w:pPr>
      <w:r w:rsidRPr="00AB3198">
        <w:rPr>
          <w:b/>
        </w:rPr>
        <w:t>W</w:t>
      </w:r>
      <w:r w:rsidR="00E51006" w:rsidRPr="00AB3198">
        <w:rPr>
          <w:b/>
        </w:rPr>
        <w:t xml:space="preserve">ork with other public, private and community organisations </w:t>
      </w:r>
      <w:r w:rsidR="00E51006" w:rsidRPr="00AB3198">
        <w:t>to leverage resources and support provided in the community to assist older Australians</w:t>
      </w:r>
      <w:r w:rsidRPr="00AB3198">
        <w:t xml:space="preserve"> alleviate loneliness and isolation, improving mental health outcomes</w:t>
      </w:r>
      <w:r w:rsidR="007D262A" w:rsidRPr="00AB3198">
        <w:t>.</w:t>
      </w:r>
    </w:p>
    <w:p w14:paraId="790016D9" w14:textId="77777777" w:rsidR="00C025B6" w:rsidRPr="00AB3198" w:rsidRDefault="004C4F34" w:rsidP="00C025B6">
      <w:pPr>
        <w:spacing w:before="120"/>
        <w:rPr>
          <w:rFonts w:cs="Arial"/>
        </w:rPr>
      </w:pPr>
      <w:r w:rsidRPr="00AB3198">
        <w:rPr>
          <w:rStyle w:val="highlightedtextChar"/>
          <w:rFonts w:ascii="Arial" w:hAnsi="Arial" w:cs="Arial"/>
          <w:b w:val="0"/>
          <w:color w:val="auto"/>
          <w:sz w:val="20"/>
          <w:szCs w:val="20"/>
        </w:rPr>
        <w:t>The National Grants Manager</w:t>
      </w:r>
      <w:r w:rsidR="00C025B6" w:rsidRPr="00AB3198">
        <w:rPr>
          <w:rFonts w:cs="Arial"/>
        </w:rPr>
        <w:t xml:space="preserve"> will interact</w:t>
      </w:r>
      <w:r w:rsidR="00CE3642" w:rsidRPr="00AB3198">
        <w:rPr>
          <w:rFonts w:cs="Arial"/>
        </w:rPr>
        <w:t xml:space="preserve"> with</w:t>
      </w:r>
      <w:r w:rsidR="00C025B6" w:rsidRPr="00AB3198">
        <w:rPr>
          <w:rFonts w:cs="Arial"/>
        </w:rPr>
        <w:t xml:space="preserve"> </w:t>
      </w:r>
      <w:r w:rsidR="003A10CC" w:rsidRPr="00AB3198">
        <w:rPr>
          <w:rFonts w:cs="Arial"/>
        </w:rPr>
        <w:t xml:space="preserve">six </w:t>
      </w:r>
      <w:r w:rsidR="00C025B6" w:rsidRPr="00AB3198">
        <w:rPr>
          <w:rFonts w:cs="Arial"/>
        </w:rPr>
        <w:t>distinct stakeholders:</w:t>
      </w:r>
    </w:p>
    <w:p w14:paraId="137986A2" w14:textId="645246C1" w:rsidR="00C025B6" w:rsidRPr="00AB3198" w:rsidRDefault="003023BE" w:rsidP="00CE43EB">
      <w:pPr>
        <w:pStyle w:val="ListBullet"/>
        <w:rPr>
          <w:rStyle w:val="highlightedtextChar"/>
          <w:rFonts w:ascii="Arial" w:hAnsi="Arial" w:cs="Arial"/>
          <w:b w:val="0"/>
          <w:color w:val="auto"/>
          <w:sz w:val="20"/>
          <w:szCs w:val="20"/>
        </w:rPr>
      </w:pPr>
      <w:r w:rsidRPr="00AB3198">
        <w:rPr>
          <w:rStyle w:val="highlightedtextChar"/>
          <w:rFonts w:ascii="Arial" w:hAnsi="Arial" w:cs="Arial"/>
          <w:b w:val="0"/>
          <w:color w:val="auto"/>
          <w:sz w:val="20"/>
          <w:szCs w:val="20"/>
        </w:rPr>
        <w:t>g</w:t>
      </w:r>
      <w:r w:rsidR="004C4F34" w:rsidRPr="00AB3198">
        <w:rPr>
          <w:rStyle w:val="highlightedtextChar"/>
          <w:rFonts w:ascii="Arial" w:hAnsi="Arial" w:cs="Arial"/>
          <w:b w:val="0"/>
          <w:color w:val="auto"/>
          <w:sz w:val="20"/>
          <w:szCs w:val="20"/>
        </w:rPr>
        <w:t>overnments</w:t>
      </w:r>
    </w:p>
    <w:p w14:paraId="382EBBCF" w14:textId="6678CF8C" w:rsidR="00C025B6" w:rsidRPr="00AB3198" w:rsidRDefault="004A15F0" w:rsidP="00CE43EB">
      <w:pPr>
        <w:pStyle w:val="ListBullet"/>
        <w:rPr>
          <w:rStyle w:val="highlightedtextChar"/>
          <w:rFonts w:ascii="Arial" w:hAnsi="Arial" w:cs="Arial"/>
          <w:b w:val="0"/>
          <w:color w:val="auto"/>
          <w:sz w:val="20"/>
          <w:szCs w:val="20"/>
        </w:rPr>
      </w:pPr>
      <w:r w:rsidRPr="00AB3198">
        <w:rPr>
          <w:rStyle w:val="highlightedtextChar"/>
          <w:rFonts w:ascii="Arial" w:hAnsi="Arial" w:cs="Arial"/>
          <w:b w:val="0"/>
          <w:color w:val="auto"/>
          <w:sz w:val="20"/>
          <w:szCs w:val="20"/>
        </w:rPr>
        <w:t>V</w:t>
      </w:r>
      <w:r w:rsidR="00C025B6" w:rsidRPr="00AB3198">
        <w:rPr>
          <w:rStyle w:val="highlightedtextChar"/>
          <w:rFonts w:ascii="Arial" w:hAnsi="Arial" w:cs="Arial"/>
          <w:b w:val="0"/>
          <w:color w:val="auto"/>
          <w:sz w:val="20"/>
          <w:szCs w:val="20"/>
        </w:rPr>
        <w:t xml:space="preserve">illage </w:t>
      </w:r>
      <w:r w:rsidRPr="00AB3198">
        <w:rPr>
          <w:rStyle w:val="highlightedtextChar"/>
          <w:rFonts w:ascii="Arial" w:hAnsi="Arial" w:cs="Arial"/>
          <w:b w:val="0"/>
          <w:color w:val="auto"/>
          <w:sz w:val="20"/>
          <w:szCs w:val="20"/>
        </w:rPr>
        <w:t>H</w:t>
      </w:r>
      <w:r w:rsidR="00C025B6" w:rsidRPr="00AB3198">
        <w:rPr>
          <w:rStyle w:val="highlightedtextChar"/>
          <w:rFonts w:ascii="Arial" w:hAnsi="Arial" w:cs="Arial"/>
          <w:b w:val="0"/>
          <w:color w:val="auto"/>
          <w:sz w:val="20"/>
          <w:szCs w:val="20"/>
        </w:rPr>
        <w:t>ub</w:t>
      </w:r>
      <w:r w:rsidR="003A5AFA">
        <w:rPr>
          <w:rStyle w:val="highlightedtextChar"/>
          <w:rFonts w:ascii="Arial" w:hAnsi="Arial" w:cs="Arial"/>
          <w:b w:val="0"/>
          <w:color w:val="auto"/>
          <w:sz w:val="20"/>
          <w:szCs w:val="20"/>
        </w:rPr>
        <w:t>s</w:t>
      </w:r>
      <w:r w:rsidR="00C025B6" w:rsidRPr="00AB3198">
        <w:rPr>
          <w:rStyle w:val="highlightedtextChar"/>
          <w:rFonts w:ascii="Arial" w:hAnsi="Arial" w:cs="Arial"/>
          <w:b w:val="0"/>
          <w:color w:val="auto"/>
          <w:sz w:val="20"/>
          <w:szCs w:val="20"/>
        </w:rPr>
        <w:t xml:space="preserve"> grant recipients</w:t>
      </w:r>
    </w:p>
    <w:p w14:paraId="73E7CE8F" w14:textId="7FBBF61D" w:rsidR="00D74C98" w:rsidRPr="00AB3198" w:rsidRDefault="00D74C98" w:rsidP="00CE43EB">
      <w:pPr>
        <w:pStyle w:val="ListBullet"/>
        <w:rPr>
          <w:rStyle w:val="highlightedtextChar"/>
          <w:rFonts w:ascii="Arial" w:hAnsi="Arial" w:cs="Arial"/>
          <w:b w:val="0"/>
          <w:color w:val="auto"/>
          <w:sz w:val="20"/>
          <w:szCs w:val="20"/>
        </w:rPr>
      </w:pPr>
      <w:r w:rsidRPr="00AB3198">
        <w:rPr>
          <w:rStyle w:val="highlightedtextChar"/>
          <w:rFonts w:ascii="Arial" w:hAnsi="Arial" w:cs="Arial"/>
          <w:b w:val="0"/>
          <w:color w:val="auto"/>
          <w:sz w:val="20"/>
          <w:szCs w:val="20"/>
        </w:rPr>
        <w:t>already established Village Hubs to draw on their expertise</w:t>
      </w:r>
    </w:p>
    <w:p w14:paraId="1EEC4667" w14:textId="0A4BD251" w:rsidR="003A546A" w:rsidRPr="00AB3198" w:rsidRDefault="003023BE" w:rsidP="00CE43EB">
      <w:pPr>
        <w:pStyle w:val="ListBullet"/>
        <w:rPr>
          <w:rStyle w:val="highlightedtextChar"/>
          <w:rFonts w:ascii="Arial" w:hAnsi="Arial" w:cs="Arial"/>
          <w:b w:val="0"/>
          <w:color w:val="auto"/>
          <w:sz w:val="20"/>
          <w:szCs w:val="20"/>
        </w:rPr>
      </w:pPr>
      <w:r w:rsidRPr="00AB3198">
        <w:rPr>
          <w:rStyle w:val="highlightedtextChar"/>
          <w:rFonts w:ascii="Arial" w:hAnsi="Arial" w:cs="Arial"/>
          <w:b w:val="0"/>
          <w:color w:val="auto"/>
          <w:sz w:val="20"/>
          <w:szCs w:val="20"/>
        </w:rPr>
        <w:t>c</w:t>
      </w:r>
      <w:r w:rsidR="003A546A" w:rsidRPr="00AB3198">
        <w:rPr>
          <w:rStyle w:val="highlightedtextChar"/>
          <w:rFonts w:ascii="Arial" w:hAnsi="Arial" w:cs="Arial"/>
          <w:b w:val="0"/>
          <w:color w:val="auto"/>
          <w:sz w:val="20"/>
          <w:szCs w:val="20"/>
        </w:rPr>
        <w:t>omplementary service providers that might assist Village Hub</w:t>
      </w:r>
      <w:r w:rsidR="003A5AFA">
        <w:rPr>
          <w:rStyle w:val="highlightedtextChar"/>
          <w:rFonts w:ascii="Arial" w:hAnsi="Arial" w:cs="Arial"/>
          <w:b w:val="0"/>
          <w:color w:val="auto"/>
          <w:sz w:val="20"/>
          <w:szCs w:val="20"/>
        </w:rPr>
        <w:t>s</w:t>
      </w:r>
      <w:r w:rsidR="003A546A" w:rsidRPr="00AB3198">
        <w:rPr>
          <w:rStyle w:val="highlightedtextChar"/>
          <w:rFonts w:ascii="Arial" w:hAnsi="Arial" w:cs="Arial"/>
          <w:b w:val="0"/>
          <w:color w:val="auto"/>
          <w:sz w:val="20"/>
          <w:szCs w:val="20"/>
        </w:rPr>
        <w:t xml:space="preserve"> operators </w:t>
      </w:r>
      <w:r w:rsidR="006D2A0E" w:rsidRPr="00AB3198">
        <w:rPr>
          <w:rStyle w:val="highlightedtextChar"/>
          <w:rFonts w:ascii="Arial" w:hAnsi="Arial" w:cs="Arial"/>
          <w:b w:val="0"/>
          <w:color w:val="auto"/>
          <w:sz w:val="20"/>
          <w:szCs w:val="20"/>
        </w:rPr>
        <w:t xml:space="preserve">to </w:t>
      </w:r>
      <w:r w:rsidR="003A546A" w:rsidRPr="00AB3198">
        <w:rPr>
          <w:rStyle w:val="highlightedtextChar"/>
          <w:rFonts w:ascii="Arial" w:hAnsi="Arial" w:cs="Arial"/>
          <w:b w:val="0"/>
          <w:color w:val="auto"/>
          <w:sz w:val="20"/>
          <w:szCs w:val="20"/>
        </w:rPr>
        <w:t>provide partici</w:t>
      </w:r>
      <w:r w:rsidRPr="00AB3198">
        <w:rPr>
          <w:rStyle w:val="highlightedtextChar"/>
          <w:rFonts w:ascii="Arial" w:hAnsi="Arial" w:cs="Arial"/>
          <w:b w:val="0"/>
          <w:color w:val="auto"/>
          <w:sz w:val="20"/>
          <w:szCs w:val="20"/>
        </w:rPr>
        <w:t>pation opportunities for clients</w:t>
      </w:r>
    </w:p>
    <w:p w14:paraId="69559A08" w14:textId="1D5417AF" w:rsidR="003A10CC" w:rsidRPr="00AB3198" w:rsidRDefault="003A10CC" w:rsidP="00CE43EB">
      <w:pPr>
        <w:pStyle w:val="ListBullet"/>
        <w:rPr>
          <w:rStyle w:val="highlightedtextChar"/>
          <w:rFonts w:ascii="Arial" w:hAnsi="Arial" w:cs="Arial"/>
          <w:b w:val="0"/>
          <w:color w:val="auto"/>
          <w:sz w:val="20"/>
          <w:szCs w:val="20"/>
        </w:rPr>
      </w:pPr>
      <w:r w:rsidRPr="00AB3198">
        <w:rPr>
          <w:rStyle w:val="highlightedtextChar"/>
          <w:rFonts w:ascii="Arial" w:hAnsi="Arial" w:cs="Arial"/>
          <w:b w:val="0"/>
          <w:color w:val="auto"/>
          <w:sz w:val="20"/>
          <w:szCs w:val="20"/>
        </w:rPr>
        <w:t>Indigenous</w:t>
      </w:r>
      <w:r w:rsidR="00C30E6E" w:rsidRPr="00AB3198">
        <w:rPr>
          <w:rStyle w:val="highlightedtextChar"/>
          <w:rFonts w:ascii="Arial" w:hAnsi="Arial" w:cs="Arial"/>
          <w:b w:val="0"/>
          <w:color w:val="auto"/>
          <w:sz w:val="20"/>
          <w:szCs w:val="20"/>
        </w:rPr>
        <w:t xml:space="preserve">, </w:t>
      </w:r>
      <w:r w:rsidR="00307F5F" w:rsidRPr="00AB3198">
        <w:rPr>
          <w:rStyle w:val="highlightedtextChar"/>
          <w:rFonts w:ascii="Arial" w:hAnsi="Arial" w:cs="Arial"/>
          <w:b w:val="0"/>
          <w:color w:val="auto"/>
          <w:sz w:val="20"/>
          <w:szCs w:val="20"/>
        </w:rPr>
        <w:t xml:space="preserve">CALD </w:t>
      </w:r>
      <w:r w:rsidR="00C30E6E" w:rsidRPr="00AB3198">
        <w:rPr>
          <w:rStyle w:val="highlightedtextChar"/>
          <w:rFonts w:ascii="Arial" w:hAnsi="Arial" w:cs="Arial"/>
          <w:b w:val="0"/>
          <w:color w:val="auto"/>
          <w:sz w:val="20"/>
          <w:szCs w:val="20"/>
        </w:rPr>
        <w:t>and disability groups</w:t>
      </w:r>
    </w:p>
    <w:p w14:paraId="14032317" w14:textId="310FEBF3" w:rsidR="00C025B6" w:rsidRPr="00AB3198" w:rsidRDefault="003023BE" w:rsidP="00CE43EB">
      <w:pPr>
        <w:pStyle w:val="ListBullet"/>
        <w:rPr>
          <w:rStyle w:val="highlightedtextChar"/>
          <w:rFonts w:ascii="Arial" w:hAnsi="Arial" w:cs="Arial"/>
          <w:b w:val="0"/>
          <w:color w:val="auto"/>
          <w:sz w:val="20"/>
          <w:szCs w:val="20"/>
        </w:rPr>
      </w:pPr>
      <w:r w:rsidRPr="00AB3198">
        <w:rPr>
          <w:rStyle w:val="highlightedtextChar"/>
          <w:rFonts w:ascii="Arial" w:hAnsi="Arial" w:cs="Arial"/>
          <w:b w:val="0"/>
          <w:color w:val="auto"/>
          <w:sz w:val="20"/>
          <w:szCs w:val="20"/>
        </w:rPr>
        <w:t>s</w:t>
      </w:r>
      <w:r w:rsidR="00C025B6" w:rsidRPr="00AB3198">
        <w:rPr>
          <w:rStyle w:val="highlightedtextChar"/>
          <w:rFonts w:ascii="Arial" w:hAnsi="Arial" w:cs="Arial"/>
          <w:b w:val="0"/>
          <w:color w:val="auto"/>
          <w:sz w:val="20"/>
          <w:szCs w:val="20"/>
        </w:rPr>
        <w:t xml:space="preserve">pecialist evaluators, commissioned by </w:t>
      </w:r>
      <w:r w:rsidR="00692B2E">
        <w:rPr>
          <w:rStyle w:val="highlightedtextChar"/>
          <w:rFonts w:ascii="Arial" w:hAnsi="Arial" w:cs="Arial"/>
          <w:b w:val="0"/>
          <w:color w:val="auto"/>
          <w:sz w:val="20"/>
          <w:szCs w:val="20"/>
        </w:rPr>
        <w:t>the department</w:t>
      </w:r>
      <w:r w:rsidR="00C025B6" w:rsidRPr="00AB3198">
        <w:rPr>
          <w:rStyle w:val="highlightedtextChar"/>
          <w:rFonts w:ascii="Arial" w:hAnsi="Arial" w:cs="Arial"/>
          <w:b w:val="0"/>
          <w:color w:val="auto"/>
          <w:sz w:val="20"/>
          <w:szCs w:val="20"/>
        </w:rPr>
        <w:t>, who will work with grant recipients to monitor and evaluate the effectiveness of each Village Hub in contributing to reduced loneliness and isolation</w:t>
      </w:r>
      <w:r w:rsidR="002D5271" w:rsidRPr="00AB3198">
        <w:rPr>
          <w:rStyle w:val="highlightedtextChar"/>
          <w:rFonts w:ascii="Arial" w:hAnsi="Arial" w:cs="Arial"/>
          <w:b w:val="0"/>
          <w:color w:val="auto"/>
          <w:sz w:val="20"/>
          <w:szCs w:val="20"/>
        </w:rPr>
        <w:t>, improved social connectedness,</w:t>
      </w:r>
      <w:r w:rsidR="00C025B6" w:rsidRPr="00AB3198">
        <w:rPr>
          <w:rStyle w:val="highlightedtextChar"/>
          <w:rFonts w:ascii="Arial" w:hAnsi="Arial" w:cs="Arial"/>
          <w:b w:val="0"/>
          <w:color w:val="auto"/>
          <w:sz w:val="20"/>
          <w:szCs w:val="20"/>
        </w:rPr>
        <w:t xml:space="preserve"> mental health and well-being amongst older Australians.</w:t>
      </w:r>
    </w:p>
    <w:p w14:paraId="5765D856" w14:textId="77777777" w:rsidR="000A61CB" w:rsidRPr="00AB3198" w:rsidRDefault="000A61CB" w:rsidP="000A61CB">
      <w:pPr>
        <w:pStyle w:val="ListBullet"/>
        <w:numPr>
          <w:ilvl w:val="0"/>
          <w:numId w:val="0"/>
        </w:numPr>
        <w:ind w:left="360" w:hanging="360"/>
        <w:rPr>
          <w:rStyle w:val="highlightedtextChar"/>
          <w:rFonts w:ascii="Arial" w:hAnsi="Arial" w:cs="Arial"/>
          <w:b w:val="0"/>
          <w:color w:val="auto"/>
          <w:sz w:val="20"/>
          <w:szCs w:val="20"/>
        </w:rPr>
      </w:pPr>
    </w:p>
    <w:p w14:paraId="792930CF" w14:textId="77777777" w:rsidR="000A61CB" w:rsidRPr="00AB3198" w:rsidRDefault="000A61CB" w:rsidP="000A61CB">
      <w:pPr>
        <w:pStyle w:val="ListBullet"/>
        <w:numPr>
          <w:ilvl w:val="0"/>
          <w:numId w:val="0"/>
        </w:numPr>
        <w:ind w:left="360" w:hanging="360"/>
        <w:rPr>
          <w:rStyle w:val="highlightedtextChar"/>
          <w:rFonts w:ascii="Arial" w:hAnsi="Arial" w:cs="Arial"/>
          <w:b w:val="0"/>
          <w:color w:val="auto"/>
          <w:sz w:val="20"/>
          <w:szCs w:val="20"/>
        </w:rPr>
      </w:pPr>
    </w:p>
    <w:p w14:paraId="3C425FAC" w14:textId="77777777" w:rsidR="000A61CB" w:rsidRPr="00AB3198" w:rsidRDefault="000A61CB" w:rsidP="000A61CB">
      <w:pPr>
        <w:pStyle w:val="ListBullet"/>
        <w:numPr>
          <w:ilvl w:val="0"/>
          <w:numId w:val="0"/>
        </w:numPr>
        <w:ind w:left="360" w:hanging="360"/>
        <w:rPr>
          <w:rStyle w:val="highlightedtextChar"/>
          <w:rFonts w:ascii="Arial" w:hAnsi="Arial" w:cs="Arial"/>
          <w:b w:val="0"/>
          <w:color w:val="auto"/>
          <w:sz w:val="20"/>
          <w:szCs w:val="20"/>
        </w:rPr>
      </w:pPr>
    </w:p>
    <w:p w14:paraId="595D27AB" w14:textId="77777777" w:rsidR="000E08D0" w:rsidRPr="00AB3198" w:rsidRDefault="000E08D0" w:rsidP="00970AAD">
      <w:pPr>
        <w:pStyle w:val="Heading2"/>
        <w:numPr>
          <w:ilvl w:val="0"/>
          <w:numId w:val="11"/>
        </w:numPr>
        <w:ind w:left="1134" w:hanging="1134"/>
      </w:pPr>
      <w:bookmarkStart w:id="13" w:name="_Toc52956839"/>
      <w:r w:rsidRPr="00AB3198">
        <w:lastRenderedPageBreak/>
        <w:t>Grant</w:t>
      </w:r>
      <w:r w:rsidR="00B62A3A" w:rsidRPr="00AB3198">
        <w:t xml:space="preserve"> amount</w:t>
      </w:r>
      <w:r w:rsidR="00492E57" w:rsidRPr="00AB3198">
        <w:t xml:space="preserve"> </w:t>
      </w:r>
      <w:r w:rsidR="00D450B6" w:rsidRPr="00AB3198">
        <w:t>and grant period</w:t>
      </w:r>
      <w:bookmarkEnd w:id="13"/>
    </w:p>
    <w:p w14:paraId="65C7B152" w14:textId="77777777" w:rsidR="001E60B8" w:rsidRPr="00AB3198" w:rsidRDefault="001E60B8" w:rsidP="00034872">
      <w:pPr>
        <w:pStyle w:val="Heading3"/>
        <w:numPr>
          <w:ilvl w:val="1"/>
          <w:numId w:val="11"/>
        </w:numPr>
      </w:pPr>
      <w:bookmarkStart w:id="14" w:name="_Toc52956840"/>
      <w:r w:rsidRPr="00AB3198">
        <w:t>Grants available</w:t>
      </w:r>
      <w:bookmarkEnd w:id="14"/>
    </w:p>
    <w:p w14:paraId="38EA8DB3" w14:textId="77777777" w:rsidR="006A5530" w:rsidRPr="00AB3198" w:rsidRDefault="006A5530" w:rsidP="00031DCF">
      <w:r w:rsidRPr="00AB3198">
        <w:t xml:space="preserve">The Australian Government has committed a total of $10 million (GST exclusive) over five years for </w:t>
      </w:r>
      <w:r w:rsidR="003023BE" w:rsidRPr="00AB3198">
        <w:t xml:space="preserve">the </w:t>
      </w:r>
      <w:r w:rsidRPr="00AB3198">
        <w:t>Seniors Connected</w:t>
      </w:r>
      <w:r w:rsidR="003023BE" w:rsidRPr="00AB3198">
        <w:t xml:space="preserve"> Program</w:t>
      </w:r>
      <w:r w:rsidRPr="00AB3198">
        <w:t>.</w:t>
      </w:r>
    </w:p>
    <w:p w14:paraId="194AEFFC" w14:textId="72EE5374" w:rsidR="006A5530" w:rsidRPr="00AB3198" w:rsidRDefault="008B3A6F" w:rsidP="00031DCF">
      <w:r w:rsidRPr="00AB3198">
        <w:t>A</w:t>
      </w:r>
      <w:r w:rsidR="00C905D2" w:rsidRPr="00AB3198">
        <w:t xml:space="preserve"> total of </w:t>
      </w:r>
      <w:r w:rsidR="006A5530" w:rsidRPr="00AB3198">
        <w:t>$4.7 million (GST exclusive) is available over four years</w:t>
      </w:r>
      <w:r w:rsidRPr="00AB3198">
        <w:t xml:space="preserve"> for the Village Hubs Activity</w:t>
      </w:r>
      <w:r w:rsidR="006A5530" w:rsidRPr="00AB3198">
        <w:t xml:space="preserve">. </w:t>
      </w:r>
      <w:r w:rsidR="00C905D2" w:rsidRPr="00AB3198">
        <w:t>This funding consists of:</w:t>
      </w:r>
    </w:p>
    <w:p w14:paraId="6AE555DC" w14:textId="77777777" w:rsidR="00C54FA8" w:rsidRPr="00AB3198" w:rsidRDefault="00C54FA8" w:rsidP="00C54FA8">
      <w:pPr>
        <w:pStyle w:val="Heading3"/>
        <w:numPr>
          <w:ilvl w:val="2"/>
          <w:numId w:val="11"/>
        </w:numPr>
        <w:rPr>
          <w:b w:val="0"/>
        </w:rPr>
      </w:pPr>
      <w:bookmarkStart w:id="15" w:name="_Toc52956841"/>
      <w:r w:rsidRPr="00AB3198">
        <w:rPr>
          <w:b w:val="0"/>
        </w:rPr>
        <w:t>National Grants Manager</w:t>
      </w:r>
      <w:bookmarkEnd w:id="15"/>
      <w:r w:rsidRPr="00AB3198">
        <w:rPr>
          <w:b w:val="0"/>
        </w:rPr>
        <w:t xml:space="preserve"> </w:t>
      </w:r>
    </w:p>
    <w:p w14:paraId="7B1BC56A" w14:textId="77777777" w:rsidR="00E14374" w:rsidRPr="00AB3198" w:rsidRDefault="00E14374" w:rsidP="00D21684">
      <w:pPr>
        <w:pStyle w:val="ListBullet"/>
        <w:numPr>
          <w:ilvl w:val="0"/>
          <w:numId w:val="0"/>
        </w:numPr>
      </w:pPr>
      <w:r w:rsidRPr="00AB3198">
        <w:t xml:space="preserve">The </w:t>
      </w:r>
      <w:r w:rsidR="00C905D2" w:rsidRPr="00AB3198">
        <w:rPr>
          <w:b/>
        </w:rPr>
        <w:t>National Grants Manager</w:t>
      </w:r>
      <w:r w:rsidR="00C905D2" w:rsidRPr="00AB3198">
        <w:t xml:space="preserve"> funding of $800,000 </w:t>
      </w:r>
      <w:r w:rsidRPr="00AB3198">
        <w:t xml:space="preserve">(GST exclusive) </w:t>
      </w:r>
      <w:r w:rsidR="00C905D2" w:rsidRPr="00AB3198">
        <w:t xml:space="preserve">over four years </w:t>
      </w:r>
      <w:r w:rsidR="008B3A6F" w:rsidRPr="00AB3198">
        <w:t xml:space="preserve">from 2020-21 to 2023-24 </w:t>
      </w:r>
      <w:r w:rsidR="00C905D2" w:rsidRPr="00AB3198">
        <w:t xml:space="preserve">for the administration of </w:t>
      </w:r>
      <w:r w:rsidR="005E6415" w:rsidRPr="00AB3198">
        <w:t xml:space="preserve">the </w:t>
      </w:r>
      <w:r w:rsidR="003A2B8B" w:rsidRPr="00AB3198">
        <w:t xml:space="preserve">Village Hubs Grant Fund and management </w:t>
      </w:r>
      <w:r w:rsidR="00C905D2" w:rsidRPr="00AB3198">
        <w:t xml:space="preserve">of the </w:t>
      </w:r>
      <w:r w:rsidR="0065507A" w:rsidRPr="00AB3198">
        <w:t xml:space="preserve">new </w:t>
      </w:r>
      <w:r w:rsidR="00C905D2" w:rsidRPr="00AB3198">
        <w:t>Village Hubs and Community of Practice.</w:t>
      </w:r>
      <w:r w:rsidR="003023BE" w:rsidRPr="00AB3198">
        <w:t xml:space="preserve"> </w:t>
      </w:r>
    </w:p>
    <w:p w14:paraId="7371744F" w14:textId="77777777" w:rsidR="00C54FA8" w:rsidRPr="00AB3198" w:rsidRDefault="00C54FA8" w:rsidP="00C54FA8">
      <w:pPr>
        <w:pStyle w:val="Heading3"/>
        <w:numPr>
          <w:ilvl w:val="2"/>
          <w:numId w:val="11"/>
        </w:numPr>
        <w:rPr>
          <w:b w:val="0"/>
        </w:rPr>
      </w:pPr>
      <w:bookmarkStart w:id="16" w:name="_Toc52956842"/>
      <w:r w:rsidRPr="00AB3198">
        <w:rPr>
          <w:b w:val="0"/>
        </w:rPr>
        <w:t>Village Hubs Grants Fund</w:t>
      </w:r>
      <w:bookmarkEnd w:id="16"/>
    </w:p>
    <w:p w14:paraId="6287DDD4" w14:textId="77777777" w:rsidR="00883B7A" w:rsidRPr="00AB3198" w:rsidRDefault="00AC760F" w:rsidP="00D21684">
      <w:pPr>
        <w:pStyle w:val="ListBullet"/>
        <w:numPr>
          <w:ilvl w:val="0"/>
          <w:numId w:val="0"/>
        </w:numPr>
      </w:pPr>
      <w:r w:rsidRPr="00AB3198">
        <w:t>A</w:t>
      </w:r>
      <w:r w:rsidR="00C54FA8" w:rsidRPr="00AB3198">
        <w:t xml:space="preserve"> </w:t>
      </w:r>
      <w:r w:rsidR="00C54FA8" w:rsidRPr="00AB3198">
        <w:rPr>
          <w:b/>
        </w:rPr>
        <w:t>Village Hubs Grants Fund</w:t>
      </w:r>
      <w:r w:rsidR="00C54FA8" w:rsidRPr="00AB3198">
        <w:t xml:space="preserve"> of $3.9</w:t>
      </w:r>
      <w:r w:rsidR="000951F5" w:rsidRPr="00AB3198">
        <w:t> </w:t>
      </w:r>
      <w:r w:rsidR="00C54FA8" w:rsidRPr="00AB3198">
        <w:t xml:space="preserve">million (GST exclusive) </w:t>
      </w:r>
      <w:r w:rsidRPr="00AB3198">
        <w:t xml:space="preserve">to </w:t>
      </w:r>
      <w:r w:rsidR="008B3A6F" w:rsidRPr="00AB3198">
        <w:t>on-</w:t>
      </w:r>
      <w:r w:rsidRPr="00AB3198">
        <w:t xml:space="preserve">fund suitable grantees </w:t>
      </w:r>
      <w:r w:rsidR="006D2A0E" w:rsidRPr="00AB3198">
        <w:t xml:space="preserve">over </w:t>
      </w:r>
      <w:r w:rsidRPr="00AB3198">
        <w:t>four years</w:t>
      </w:r>
      <w:r w:rsidR="008B3A6F" w:rsidRPr="00AB3198">
        <w:t xml:space="preserve"> from 2020-21 to 2023-24</w:t>
      </w:r>
      <w:r w:rsidRPr="00AB3198">
        <w:t xml:space="preserve">. </w:t>
      </w:r>
      <w:r w:rsidR="008B3A6F" w:rsidRPr="00AB3198">
        <w:t xml:space="preserve">The National Grants Manager will be responsible for on-funding grants to community organisations that will establish the Village Hubs, complying with </w:t>
      </w:r>
      <w:r w:rsidR="00BB18FE" w:rsidRPr="00AB3198">
        <w:t xml:space="preserve">the </w:t>
      </w:r>
      <w:hyperlink r:id="rId22" w:history="1">
        <w:r w:rsidR="00C12E8C" w:rsidRPr="00AE6EFA">
          <w:rPr>
            <w:rStyle w:val="Hyperlink"/>
          </w:rPr>
          <w:t>CGRGs</w:t>
        </w:r>
      </w:hyperlink>
      <w:r w:rsidR="00BB18FE" w:rsidRPr="00AB3198">
        <w:t>.</w:t>
      </w:r>
    </w:p>
    <w:tbl>
      <w:tblPr>
        <w:tblStyle w:val="TableGrid1"/>
        <w:tblW w:w="8075" w:type="dxa"/>
        <w:tblLayout w:type="fixed"/>
        <w:tblLook w:val="04A0" w:firstRow="1" w:lastRow="0" w:firstColumn="1" w:lastColumn="0" w:noHBand="0" w:noVBand="1"/>
        <w:tblCaption w:val="Seniors Connected - Village Hubs Grant Funding Breakdown"/>
      </w:tblPr>
      <w:tblGrid>
        <w:gridCol w:w="2405"/>
        <w:gridCol w:w="992"/>
        <w:gridCol w:w="1134"/>
        <w:gridCol w:w="993"/>
        <w:gridCol w:w="1134"/>
        <w:gridCol w:w="1417"/>
      </w:tblGrid>
      <w:tr w:rsidR="00E14374" w:rsidRPr="00AB3198" w14:paraId="0DDB7555" w14:textId="77777777" w:rsidTr="00321C87">
        <w:trPr>
          <w:tblHeader/>
        </w:trPr>
        <w:tc>
          <w:tcPr>
            <w:tcW w:w="2405" w:type="dxa"/>
            <w:vMerge w:val="restart"/>
            <w:shd w:val="clear" w:color="auto" w:fill="auto"/>
            <w:vAlign w:val="center"/>
          </w:tcPr>
          <w:p w14:paraId="1155F3D9" w14:textId="46F94419" w:rsidR="00E14374" w:rsidRPr="00AB3198" w:rsidRDefault="00E14374" w:rsidP="00C54FA8">
            <w:pPr>
              <w:spacing w:before="60" w:after="60" w:line="240" w:lineRule="auto"/>
              <w:rPr>
                <w:rFonts w:ascii="Arial" w:hAnsi="Arial" w:cs="Arial"/>
                <w:b/>
                <w:sz w:val="20"/>
                <w:szCs w:val="20"/>
              </w:rPr>
            </w:pPr>
            <w:r w:rsidRPr="00AB3198">
              <w:rPr>
                <w:rFonts w:ascii="Arial" w:hAnsi="Arial" w:cs="Arial"/>
                <w:b/>
                <w:sz w:val="20"/>
                <w:szCs w:val="20"/>
              </w:rPr>
              <w:t xml:space="preserve">Seniors Connected </w:t>
            </w:r>
            <w:r w:rsidR="00E12B1F" w:rsidRPr="00AB3198">
              <w:rPr>
                <w:rFonts w:ascii="Arial" w:hAnsi="Arial" w:cs="Arial"/>
                <w:b/>
                <w:sz w:val="20"/>
                <w:szCs w:val="20"/>
              </w:rPr>
              <w:t xml:space="preserve">Program </w:t>
            </w:r>
            <w:r w:rsidR="005A2605">
              <w:rPr>
                <w:rFonts w:ascii="Arial" w:hAnsi="Arial" w:cs="Arial"/>
                <w:b/>
                <w:sz w:val="20"/>
                <w:szCs w:val="20"/>
              </w:rPr>
              <w:t xml:space="preserve">– </w:t>
            </w:r>
            <w:r w:rsidRPr="00AB3198">
              <w:rPr>
                <w:rFonts w:ascii="Arial" w:hAnsi="Arial" w:cs="Arial"/>
                <w:b/>
                <w:sz w:val="20"/>
                <w:szCs w:val="20"/>
              </w:rPr>
              <w:t xml:space="preserve">Village Hubs </w:t>
            </w:r>
            <w:r w:rsidR="00C54FA8" w:rsidRPr="00AB3198">
              <w:rPr>
                <w:rFonts w:ascii="Arial" w:hAnsi="Arial" w:cs="Arial"/>
                <w:b/>
                <w:sz w:val="20"/>
                <w:szCs w:val="20"/>
              </w:rPr>
              <w:t>grant opportunity</w:t>
            </w:r>
          </w:p>
        </w:tc>
        <w:tc>
          <w:tcPr>
            <w:tcW w:w="5670" w:type="dxa"/>
            <w:gridSpan w:val="5"/>
            <w:vAlign w:val="center"/>
          </w:tcPr>
          <w:p w14:paraId="2978798A" w14:textId="77777777" w:rsidR="00E14374" w:rsidRPr="00AB3198" w:rsidRDefault="00E14374" w:rsidP="001310BF">
            <w:pPr>
              <w:spacing w:before="160" w:after="60" w:line="240" w:lineRule="auto"/>
              <w:jc w:val="center"/>
              <w:rPr>
                <w:rFonts w:ascii="Arial" w:hAnsi="Arial" w:cs="Arial"/>
                <w:b/>
                <w:sz w:val="20"/>
                <w:szCs w:val="20"/>
              </w:rPr>
            </w:pPr>
            <w:r w:rsidRPr="00AB3198">
              <w:rPr>
                <w:rFonts w:ascii="Arial" w:hAnsi="Arial" w:cs="Arial"/>
                <w:b/>
                <w:sz w:val="20"/>
                <w:szCs w:val="20"/>
              </w:rPr>
              <w:t>Funding (GST exclusive)</w:t>
            </w:r>
          </w:p>
        </w:tc>
      </w:tr>
      <w:tr w:rsidR="00E14374" w:rsidRPr="00AB3198" w14:paraId="22A268F9" w14:textId="77777777" w:rsidTr="00321C87">
        <w:trPr>
          <w:tblHeader/>
        </w:trPr>
        <w:tc>
          <w:tcPr>
            <w:tcW w:w="2405" w:type="dxa"/>
            <w:vMerge/>
            <w:shd w:val="clear" w:color="auto" w:fill="auto"/>
            <w:vAlign w:val="center"/>
          </w:tcPr>
          <w:p w14:paraId="3730FB52" w14:textId="77777777" w:rsidR="00E14374" w:rsidRPr="00AB3198" w:rsidRDefault="00E14374" w:rsidP="0021459D">
            <w:pPr>
              <w:spacing w:before="60" w:after="60" w:line="240" w:lineRule="auto"/>
              <w:rPr>
                <w:rFonts w:ascii="Arial" w:hAnsi="Arial" w:cs="Arial"/>
                <w:b/>
                <w:sz w:val="20"/>
                <w:szCs w:val="20"/>
              </w:rPr>
            </w:pPr>
          </w:p>
        </w:tc>
        <w:tc>
          <w:tcPr>
            <w:tcW w:w="992" w:type="dxa"/>
            <w:vAlign w:val="center"/>
          </w:tcPr>
          <w:p w14:paraId="6D265087" w14:textId="77777777" w:rsidR="00E14374" w:rsidRPr="00AB3198" w:rsidRDefault="00E14374" w:rsidP="0021459D">
            <w:pPr>
              <w:spacing w:before="60" w:after="60" w:line="240" w:lineRule="auto"/>
              <w:jc w:val="center"/>
              <w:rPr>
                <w:rFonts w:ascii="Arial" w:hAnsi="Arial" w:cs="Arial"/>
                <w:b/>
                <w:sz w:val="20"/>
                <w:szCs w:val="20"/>
              </w:rPr>
            </w:pPr>
            <w:r w:rsidRPr="00AB3198">
              <w:rPr>
                <w:rFonts w:ascii="Arial" w:hAnsi="Arial" w:cs="Arial"/>
                <w:b/>
                <w:sz w:val="20"/>
                <w:szCs w:val="20"/>
              </w:rPr>
              <w:t>2020-21</w:t>
            </w:r>
          </w:p>
        </w:tc>
        <w:tc>
          <w:tcPr>
            <w:tcW w:w="1134" w:type="dxa"/>
            <w:vAlign w:val="center"/>
          </w:tcPr>
          <w:p w14:paraId="71EC3FC7" w14:textId="77777777" w:rsidR="00E14374" w:rsidRPr="00AB3198" w:rsidRDefault="00E14374" w:rsidP="0021459D">
            <w:pPr>
              <w:spacing w:before="60" w:after="60" w:line="240" w:lineRule="auto"/>
              <w:jc w:val="center"/>
              <w:rPr>
                <w:rFonts w:ascii="Arial" w:hAnsi="Arial" w:cs="Arial"/>
                <w:b/>
                <w:sz w:val="20"/>
                <w:szCs w:val="20"/>
              </w:rPr>
            </w:pPr>
            <w:r w:rsidRPr="00AB3198">
              <w:rPr>
                <w:rFonts w:ascii="Arial" w:hAnsi="Arial" w:cs="Arial"/>
                <w:b/>
                <w:sz w:val="20"/>
                <w:szCs w:val="20"/>
              </w:rPr>
              <w:t>2021-22</w:t>
            </w:r>
          </w:p>
        </w:tc>
        <w:tc>
          <w:tcPr>
            <w:tcW w:w="993" w:type="dxa"/>
          </w:tcPr>
          <w:p w14:paraId="0F57B580" w14:textId="77777777" w:rsidR="00E14374" w:rsidRPr="00AB3198" w:rsidRDefault="00E14374" w:rsidP="001310BF">
            <w:pPr>
              <w:spacing w:before="160" w:after="60" w:line="240" w:lineRule="auto"/>
              <w:rPr>
                <w:rFonts w:ascii="Arial" w:hAnsi="Arial" w:cs="Arial"/>
                <w:b/>
                <w:sz w:val="20"/>
                <w:szCs w:val="20"/>
              </w:rPr>
            </w:pPr>
            <w:r w:rsidRPr="00AB3198">
              <w:rPr>
                <w:rFonts w:ascii="Arial" w:hAnsi="Arial" w:cs="Arial"/>
                <w:b/>
                <w:sz w:val="20"/>
                <w:szCs w:val="20"/>
              </w:rPr>
              <w:t>2022-23</w:t>
            </w:r>
          </w:p>
        </w:tc>
        <w:tc>
          <w:tcPr>
            <w:tcW w:w="1134" w:type="dxa"/>
          </w:tcPr>
          <w:p w14:paraId="32DA9AE2" w14:textId="77777777" w:rsidR="00E14374" w:rsidRPr="00AB3198" w:rsidRDefault="00E14374" w:rsidP="001310BF">
            <w:pPr>
              <w:spacing w:before="160" w:after="60" w:line="240" w:lineRule="auto"/>
              <w:jc w:val="center"/>
              <w:rPr>
                <w:rFonts w:ascii="Arial" w:hAnsi="Arial" w:cs="Arial"/>
                <w:b/>
                <w:sz w:val="20"/>
                <w:szCs w:val="20"/>
              </w:rPr>
            </w:pPr>
            <w:r w:rsidRPr="00AB3198">
              <w:rPr>
                <w:rFonts w:ascii="Arial" w:hAnsi="Arial" w:cs="Arial"/>
                <w:b/>
                <w:sz w:val="20"/>
                <w:szCs w:val="20"/>
              </w:rPr>
              <w:t>2023-24</w:t>
            </w:r>
          </w:p>
        </w:tc>
        <w:tc>
          <w:tcPr>
            <w:tcW w:w="1417" w:type="dxa"/>
          </w:tcPr>
          <w:p w14:paraId="0774B077" w14:textId="77777777" w:rsidR="00E14374" w:rsidRPr="00AB3198" w:rsidRDefault="00E14374" w:rsidP="001310BF">
            <w:pPr>
              <w:spacing w:before="160" w:after="60" w:line="240" w:lineRule="auto"/>
              <w:jc w:val="center"/>
              <w:rPr>
                <w:rFonts w:ascii="Arial" w:hAnsi="Arial" w:cs="Arial"/>
                <w:b/>
                <w:sz w:val="20"/>
                <w:szCs w:val="20"/>
              </w:rPr>
            </w:pPr>
            <w:r w:rsidRPr="00AB3198">
              <w:rPr>
                <w:rFonts w:ascii="Arial" w:hAnsi="Arial" w:cs="Arial"/>
                <w:b/>
                <w:sz w:val="20"/>
                <w:szCs w:val="20"/>
              </w:rPr>
              <w:t>TOTAL</w:t>
            </w:r>
          </w:p>
        </w:tc>
      </w:tr>
      <w:tr w:rsidR="00171BA7" w:rsidRPr="00AB3198" w14:paraId="19281568" w14:textId="77777777" w:rsidTr="00321C87">
        <w:trPr>
          <w:tblHeader/>
        </w:trPr>
        <w:tc>
          <w:tcPr>
            <w:tcW w:w="2405" w:type="dxa"/>
            <w:shd w:val="clear" w:color="auto" w:fill="auto"/>
          </w:tcPr>
          <w:p w14:paraId="4BA1E495" w14:textId="77777777" w:rsidR="00171BA7" w:rsidRPr="00AB3198" w:rsidRDefault="00171BA7" w:rsidP="00BD2C28">
            <w:pPr>
              <w:pStyle w:val="ListParagraph"/>
              <w:numPr>
                <w:ilvl w:val="0"/>
                <w:numId w:val="22"/>
              </w:numPr>
              <w:spacing w:before="60" w:after="60" w:line="240" w:lineRule="auto"/>
              <w:rPr>
                <w:rFonts w:ascii="Arial" w:hAnsi="Arial" w:cs="Arial"/>
                <w:sz w:val="20"/>
                <w:szCs w:val="20"/>
              </w:rPr>
            </w:pPr>
            <w:r w:rsidRPr="00AB3198">
              <w:rPr>
                <w:rFonts w:ascii="Arial" w:hAnsi="Arial" w:cs="Arial"/>
                <w:sz w:val="20"/>
                <w:szCs w:val="20"/>
              </w:rPr>
              <w:t>National Grants Manager</w:t>
            </w:r>
          </w:p>
        </w:tc>
        <w:tc>
          <w:tcPr>
            <w:tcW w:w="992" w:type="dxa"/>
          </w:tcPr>
          <w:p w14:paraId="1CCB16F3" w14:textId="77777777" w:rsidR="00171BA7" w:rsidRPr="00AB3198" w:rsidRDefault="00171BA7" w:rsidP="00171BA7">
            <w:pPr>
              <w:spacing w:before="60" w:after="60" w:line="240" w:lineRule="auto"/>
              <w:jc w:val="center"/>
              <w:rPr>
                <w:rFonts w:ascii="Arial" w:hAnsi="Arial" w:cs="Arial"/>
                <w:sz w:val="20"/>
                <w:szCs w:val="20"/>
              </w:rPr>
            </w:pPr>
            <w:r w:rsidRPr="00AB3198">
              <w:rPr>
                <w:rFonts w:ascii="Arial" w:hAnsi="Arial" w:cs="Arial"/>
                <w:sz w:val="20"/>
                <w:szCs w:val="20"/>
              </w:rPr>
              <w:t>$0.2m</w:t>
            </w:r>
          </w:p>
        </w:tc>
        <w:tc>
          <w:tcPr>
            <w:tcW w:w="1134" w:type="dxa"/>
          </w:tcPr>
          <w:p w14:paraId="363C348E" w14:textId="77777777" w:rsidR="00171BA7" w:rsidRPr="00AB3198" w:rsidRDefault="00171BA7" w:rsidP="00171BA7">
            <w:pPr>
              <w:spacing w:before="60" w:after="60" w:line="240" w:lineRule="auto"/>
              <w:jc w:val="center"/>
              <w:rPr>
                <w:rFonts w:ascii="Arial" w:hAnsi="Arial" w:cs="Arial"/>
                <w:sz w:val="20"/>
                <w:szCs w:val="20"/>
              </w:rPr>
            </w:pPr>
            <w:r w:rsidRPr="00AB3198">
              <w:rPr>
                <w:rFonts w:ascii="Arial" w:hAnsi="Arial" w:cs="Arial"/>
                <w:sz w:val="20"/>
                <w:szCs w:val="20"/>
              </w:rPr>
              <w:t>$0.2m</w:t>
            </w:r>
          </w:p>
        </w:tc>
        <w:tc>
          <w:tcPr>
            <w:tcW w:w="993" w:type="dxa"/>
          </w:tcPr>
          <w:p w14:paraId="3EB901FB" w14:textId="77777777" w:rsidR="00171BA7" w:rsidRPr="00AB3198" w:rsidRDefault="00171BA7" w:rsidP="00171BA7">
            <w:pPr>
              <w:spacing w:before="60" w:after="60" w:line="240" w:lineRule="auto"/>
              <w:jc w:val="center"/>
              <w:rPr>
                <w:rFonts w:ascii="Arial" w:hAnsi="Arial" w:cs="Arial"/>
                <w:sz w:val="20"/>
                <w:szCs w:val="20"/>
              </w:rPr>
            </w:pPr>
            <w:r w:rsidRPr="00AB3198">
              <w:rPr>
                <w:rFonts w:ascii="Arial" w:hAnsi="Arial" w:cs="Arial"/>
                <w:sz w:val="20"/>
                <w:szCs w:val="20"/>
              </w:rPr>
              <w:t>$0.2m</w:t>
            </w:r>
          </w:p>
        </w:tc>
        <w:tc>
          <w:tcPr>
            <w:tcW w:w="1134" w:type="dxa"/>
          </w:tcPr>
          <w:p w14:paraId="5A8DBE38" w14:textId="77777777" w:rsidR="00171BA7" w:rsidRPr="00AB3198" w:rsidRDefault="00171BA7" w:rsidP="00171BA7">
            <w:pPr>
              <w:spacing w:before="60" w:after="60" w:line="240" w:lineRule="auto"/>
              <w:jc w:val="center"/>
              <w:rPr>
                <w:rFonts w:ascii="Arial" w:hAnsi="Arial" w:cs="Arial"/>
                <w:sz w:val="20"/>
                <w:szCs w:val="20"/>
              </w:rPr>
            </w:pPr>
            <w:r w:rsidRPr="00AB3198">
              <w:rPr>
                <w:rFonts w:ascii="Arial" w:hAnsi="Arial" w:cs="Arial"/>
                <w:sz w:val="20"/>
                <w:szCs w:val="20"/>
              </w:rPr>
              <w:t>$0.2m</w:t>
            </w:r>
          </w:p>
        </w:tc>
        <w:tc>
          <w:tcPr>
            <w:tcW w:w="1417" w:type="dxa"/>
          </w:tcPr>
          <w:p w14:paraId="0AC7417D" w14:textId="77777777" w:rsidR="00171BA7" w:rsidRPr="00AB3198" w:rsidRDefault="00171BA7" w:rsidP="00171BA7">
            <w:pPr>
              <w:spacing w:before="60" w:after="60" w:line="240" w:lineRule="auto"/>
              <w:jc w:val="center"/>
              <w:rPr>
                <w:rFonts w:ascii="Arial" w:hAnsi="Arial" w:cs="Arial"/>
                <w:b/>
                <w:sz w:val="20"/>
                <w:szCs w:val="20"/>
              </w:rPr>
            </w:pPr>
            <w:r w:rsidRPr="00AB3198">
              <w:rPr>
                <w:rFonts w:ascii="Arial" w:hAnsi="Arial" w:cs="Arial"/>
                <w:b/>
                <w:sz w:val="20"/>
                <w:szCs w:val="20"/>
              </w:rPr>
              <w:t>$0.8m</w:t>
            </w:r>
          </w:p>
        </w:tc>
      </w:tr>
      <w:tr w:rsidR="00171BA7" w:rsidRPr="00AB3198" w14:paraId="4F2AFD43" w14:textId="77777777" w:rsidTr="00321C87">
        <w:trPr>
          <w:tblHeader/>
        </w:trPr>
        <w:tc>
          <w:tcPr>
            <w:tcW w:w="2405" w:type="dxa"/>
            <w:shd w:val="clear" w:color="auto" w:fill="auto"/>
          </w:tcPr>
          <w:p w14:paraId="31C9E4B7" w14:textId="77777777" w:rsidR="00171BA7" w:rsidRPr="00AB3198" w:rsidRDefault="00171BA7" w:rsidP="00BD2C28">
            <w:pPr>
              <w:pStyle w:val="ListParagraph"/>
              <w:numPr>
                <w:ilvl w:val="0"/>
                <w:numId w:val="22"/>
              </w:numPr>
              <w:spacing w:before="60" w:after="60" w:line="240" w:lineRule="auto"/>
              <w:rPr>
                <w:rFonts w:ascii="Arial" w:hAnsi="Arial" w:cs="Arial"/>
                <w:sz w:val="20"/>
                <w:szCs w:val="20"/>
              </w:rPr>
            </w:pPr>
            <w:r w:rsidRPr="00AB3198">
              <w:rPr>
                <w:rFonts w:ascii="Arial" w:hAnsi="Arial" w:cs="Arial"/>
                <w:sz w:val="20"/>
                <w:szCs w:val="20"/>
              </w:rPr>
              <w:t>Village Hubs Grant</w:t>
            </w:r>
            <w:r w:rsidR="009647FF" w:rsidRPr="00AB3198">
              <w:rPr>
                <w:rFonts w:ascii="Arial" w:hAnsi="Arial" w:cs="Arial"/>
                <w:sz w:val="20"/>
                <w:szCs w:val="20"/>
              </w:rPr>
              <w:t>s</w:t>
            </w:r>
            <w:r w:rsidRPr="00AB3198">
              <w:rPr>
                <w:rFonts w:ascii="Arial" w:hAnsi="Arial" w:cs="Arial"/>
                <w:sz w:val="20"/>
                <w:szCs w:val="20"/>
              </w:rPr>
              <w:t xml:space="preserve"> Fund</w:t>
            </w:r>
          </w:p>
        </w:tc>
        <w:tc>
          <w:tcPr>
            <w:tcW w:w="992" w:type="dxa"/>
          </w:tcPr>
          <w:p w14:paraId="29580138" w14:textId="77777777" w:rsidR="00171BA7" w:rsidRPr="00AB3198" w:rsidRDefault="00171BA7" w:rsidP="00171BA7">
            <w:pPr>
              <w:spacing w:before="60" w:after="60" w:line="240" w:lineRule="auto"/>
              <w:jc w:val="center"/>
              <w:rPr>
                <w:rFonts w:ascii="Arial" w:hAnsi="Arial" w:cs="Arial"/>
                <w:sz w:val="20"/>
                <w:szCs w:val="20"/>
              </w:rPr>
            </w:pPr>
            <w:r w:rsidRPr="00AB3198">
              <w:rPr>
                <w:rFonts w:ascii="Arial" w:hAnsi="Arial" w:cs="Arial"/>
                <w:sz w:val="20"/>
                <w:szCs w:val="20"/>
              </w:rPr>
              <w:t>$1.0m</w:t>
            </w:r>
          </w:p>
        </w:tc>
        <w:tc>
          <w:tcPr>
            <w:tcW w:w="1134" w:type="dxa"/>
          </w:tcPr>
          <w:p w14:paraId="303398C9" w14:textId="77777777" w:rsidR="00171BA7" w:rsidRPr="00AB3198" w:rsidRDefault="00171BA7" w:rsidP="00171BA7">
            <w:pPr>
              <w:spacing w:before="60" w:after="60" w:line="240" w:lineRule="auto"/>
              <w:jc w:val="center"/>
              <w:rPr>
                <w:rFonts w:ascii="Arial" w:hAnsi="Arial" w:cs="Arial"/>
                <w:sz w:val="20"/>
                <w:szCs w:val="20"/>
              </w:rPr>
            </w:pPr>
            <w:r w:rsidRPr="00AB3198">
              <w:rPr>
                <w:rFonts w:ascii="Arial" w:hAnsi="Arial" w:cs="Arial"/>
                <w:sz w:val="20"/>
                <w:szCs w:val="20"/>
              </w:rPr>
              <w:t>$1.0m</w:t>
            </w:r>
          </w:p>
        </w:tc>
        <w:tc>
          <w:tcPr>
            <w:tcW w:w="993" w:type="dxa"/>
          </w:tcPr>
          <w:p w14:paraId="46792FE2" w14:textId="77777777" w:rsidR="00171BA7" w:rsidRPr="00AB3198" w:rsidRDefault="00171BA7" w:rsidP="00171BA7">
            <w:pPr>
              <w:spacing w:before="60" w:after="60" w:line="240" w:lineRule="auto"/>
              <w:jc w:val="center"/>
              <w:rPr>
                <w:rFonts w:ascii="Arial" w:hAnsi="Arial" w:cs="Arial"/>
                <w:sz w:val="20"/>
                <w:szCs w:val="20"/>
              </w:rPr>
            </w:pPr>
            <w:r w:rsidRPr="00AB3198">
              <w:rPr>
                <w:rFonts w:ascii="Arial" w:hAnsi="Arial" w:cs="Arial"/>
                <w:sz w:val="20"/>
                <w:szCs w:val="20"/>
              </w:rPr>
              <w:t>$1.0m</w:t>
            </w:r>
          </w:p>
        </w:tc>
        <w:tc>
          <w:tcPr>
            <w:tcW w:w="1134" w:type="dxa"/>
          </w:tcPr>
          <w:p w14:paraId="322EDB47" w14:textId="77777777" w:rsidR="00171BA7" w:rsidRPr="00AB3198" w:rsidRDefault="00171BA7" w:rsidP="00171BA7">
            <w:pPr>
              <w:spacing w:before="60" w:after="60" w:line="240" w:lineRule="auto"/>
              <w:jc w:val="center"/>
              <w:rPr>
                <w:rFonts w:ascii="Arial" w:hAnsi="Arial" w:cs="Arial"/>
                <w:sz w:val="20"/>
                <w:szCs w:val="20"/>
              </w:rPr>
            </w:pPr>
            <w:r w:rsidRPr="00AB3198">
              <w:rPr>
                <w:rFonts w:ascii="Arial" w:hAnsi="Arial" w:cs="Arial"/>
                <w:sz w:val="20"/>
                <w:szCs w:val="20"/>
              </w:rPr>
              <w:t>$0.9m</w:t>
            </w:r>
          </w:p>
        </w:tc>
        <w:tc>
          <w:tcPr>
            <w:tcW w:w="1417" w:type="dxa"/>
          </w:tcPr>
          <w:p w14:paraId="4A9EF507" w14:textId="77777777" w:rsidR="00171BA7" w:rsidRPr="00AB3198" w:rsidRDefault="00171BA7" w:rsidP="00171BA7">
            <w:pPr>
              <w:spacing w:before="60" w:after="60" w:line="240" w:lineRule="auto"/>
              <w:jc w:val="center"/>
              <w:rPr>
                <w:rFonts w:ascii="Arial" w:hAnsi="Arial" w:cs="Arial"/>
                <w:b/>
                <w:sz w:val="20"/>
                <w:szCs w:val="20"/>
              </w:rPr>
            </w:pPr>
            <w:r w:rsidRPr="00AB3198">
              <w:rPr>
                <w:rFonts w:ascii="Arial" w:hAnsi="Arial" w:cs="Arial"/>
                <w:b/>
                <w:sz w:val="20"/>
                <w:szCs w:val="20"/>
              </w:rPr>
              <w:t>$3.9m</w:t>
            </w:r>
          </w:p>
        </w:tc>
      </w:tr>
      <w:tr w:rsidR="00171BA7" w:rsidRPr="00AB3198" w14:paraId="05040DE3" w14:textId="77777777" w:rsidTr="00321C87">
        <w:trPr>
          <w:tblHeader/>
        </w:trPr>
        <w:tc>
          <w:tcPr>
            <w:tcW w:w="2405" w:type="dxa"/>
            <w:shd w:val="clear" w:color="auto" w:fill="auto"/>
          </w:tcPr>
          <w:p w14:paraId="3F42C683" w14:textId="77777777" w:rsidR="00171BA7" w:rsidRPr="00AB3198" w:rsidRDefault="00171BA7" w:rsidP="00171BA7">
            <w:pPr>
              <w:spacing w:before="60" w:after="60" w:line="240" w:lineRule="auto"/>
              <w:jc w:val="right"/>
              <w:rPr>
                <w:rFonts w:ascii="Arial" w:hAnsi="Arial" w:cs="Arial"/>
                <w:b/>
                <w:sz w:val="20"/>
                <w:szCs w:val="20"/>
              </w:rPr>
            </w:pPr>
            <w:r w:rsidRPr="00AB3198">
              <w:rPr>
                <w:rFonts w:ascii="Arial" w:hAnsi="Arial" w:cs="Arial"/>
                <w:b/>
                <w:sz w:val="20"/>
                <w:szCs w:val="20"/>
              </w:rPr>
              <w:t>Total</w:t>
            </w:r>
          </w:p>
        </w:tc>
        <w:tc>
          <w:tcPr>
            <w:tcW w:w="992" w:type="dxa"/>
          </w:tcPr>
          <w:p w14:paraId="7FC65AE4" w14:textId="77777777" w:rsidR="00171BA7" w:rsidRPr="00AB3198" w:rsidRDefault="00171BA7" w:rsidP="00171BA7">
            <w:pPr>
              <w:spacing w:before="60" w:after="60" w:line="240" w:lineRule="auto"/>
              <w:jc w:val="center"/>
              <w:rPr>
                <w:rFonts w:ascii="Arial" w:hAnsi="Arial" w:cs="Arial"/>
                <w:b/>
                <w:sz w:val="20"/>
                <w:szCs w:val="20"/>
              </w:rPr>
            </w:pPr>
            <w:r w:rsidRPr="00AB3198">
              <w:rPr>
                <w:rFonts w:ascii="Arial" w:hAnsi="Arial" w:cs="Arial"/>
                <w:b/>
                <w:sz w:val="20"/>
                <w:szCs w:val="20"/>
              </w:rPr>
              <w:t>$1.2m</w:t>
            </w:r>
          </w:p>
        </w:tc>
        <w:tc>
          <w:tcPr>
            <w:tcW w:w="1134" w:type="dxa"/>
          </w:tcPr>
          <w:p w14:paraId="7799CBB8" w14:textId="77777777" w:rsidR="00171BA7" w:rsidRPr="00AB3198" w:rsidRDefault="00171BA7" w:rsidP="00171BA7">
            <w:pPr>
              <w:spacing w:before="60" w:after="60" w:line="240" w:lineRule="auto"/>
              <w:jc w:val="center"/>
              <w:rPr>
                <w:rFonts w:ascii="Arial" w:hAnsi="Arial" w:cs="Arial"/>
                <w:b/>
                <w:sz w:val="20"/>
                <w:szCs w:val="20"/>
              </w:rPr>
            </w:pPr>
            <w:r w:rsidRPr="00AB3198">
              <w:rPr>
                <w:rFonts w:ascii="Arial" w:hAnsi="Arial" w:cs="Arial"/>
                <w:b/>
                <w:sz w:val="20"/>
                <w:szCs w:val="20"/>
              </w:rPr>
              <w:t>$1.2m</w:t>
            </w:r>
          </w:p>
        </w:tc>
        <w:tc>
          <w:tcPr>
            <w:tcW w:w="993" w:type="dxa"/>
          </w:tcPr>
          <w:p w14:paraId="62294B73" w14:textId="77777777" w:rsidR="00171BA7" w:rsidRPr="00AB3198" w:rsidRDefault="00171BA7" w:rsidP="00171BA7">
            <w:pPr>
              <w:spacing w:before="60" w:after="60" w:line="240" w:lineRule="auto"/>
              <w:jc w:val="center"/>
              <w:rPr>
                <w:rFonts w:ascii="Arial" w:hAnsi="Arial" w:cs="Arial"/>
                <w:b/>
                <w:sz w:val="20"/>
                <w:szCs w:val="20"/>
              </w:rPr>
            </w:pPr>
            <w:r w:rsidRPr="00AB3198">
              <w:rPr>
                <w:rFonts w:ascii="Arial" w:hAnsi="Arial" w:cs="Arial"/>
                <w:b/>
                <w:sz w:val="20"/>
                <w:szCs w:val="20"/>
              </w:rPr>
              <w:t>$1.2</w:t>
            </w:r>
          </w:p>
        </w:tc>
        <w:tc>
          <w:tcPr>
            <w:tcW w:w="1134" w:type="dxa"/>
          </w:tcPr>
          <w:p w14:paraId="6540737C" w14:textId="77777777" w:rsidR="00171BA7" w:rsidRPr="00AB3198" w:rsidRDefault="00171BA7" w:rsidP="00171BA7">
            <w:pPr>
              <w:spacing w:before="60" w:after="60" w:line="240" w:lineRule="auto"/>
              <w:jc w:val="center"/>
              <w:rPr>
                <w:rFonts w:ascii="Arial" w:hAnsi="Arial" w:cs="Arial"/>
                <w:b/>
                <w:sz w:val="20"/>
                <w:szCs w:val="20"/>
              </w:rPr>
            </w:pPr>
            <w:r w:rsidRPr="00AB3198">
              <w:rPr>
                <w:rFonts w:ascii="Arial" w:hAnsi="Arial" w:cs="Arial"/>
                <w:b/>
                <w:sz w:val="20"/>
                <w:szCs w:val="20"/>
              </w:rPr>
              <w:t>$1.1m</w:t>
            </w:r>
          </w:p>
        </w:tc>
        <w:tc>
          <w:tcPr>
            <w:tcW w:w="1417" w:type="dxa"/>
          </w:tcPr>
          <w:p w14:paraId="749B4DC9" w14:textId="77777777" w:rsidR="00171BA7" w:rsidRPr="00AB3198" w:rsidRDefault="00171BA7" w:rsidP="00171BA7">
            <w:pPr>
              <w:spacing w:before="60" w:after="60" w:line="240" w:lineRule="auto"/>
              <w:jc w:val="center"/>
              <w:rPr>
                <w:rFonts w:ascii="Arial" w:hAnsi="Arial" w:cs="Arial"/>
                <w:b/>
                <w:sz w:val="20"/>
                <w:szCs w:val="20"/>
              </w:rPr>
            </w:pPr>
            <w:r w:rsidRPr="00AB3198">
              <w:rPr>
                <w:rFonts w:ascii="Arial" w:hAnsi="Arial" w:cs="Arial"/>
                <w:b/>
                <w:sz w:val="20"/>
                <w:szCs w:val="20"/>
              </w:rPr>
              <w:t>$4.7m</w:t>
            </w:r>
          </w:p>
        </w:tc>
      </w:tr>
    </w:tbl>
    <w:p w14:paraId="0795664E" w14:textId="77777777" w:rsidR="0065507A" w:rsidRPr="00AB3198" w:rsidRDefault="00542B9B" w:rsidP="00D21684">
      <w:pPr>
        <w:pStyle w:val="ListBullet"/>
        <w:numPr>
          <w:ilvl w:val="0"/>
          <w:numId w:val="0"/>
        </w:numPr>
      </w:pPr>
      <w:r w:rsidRPr="00AB3198">
        <w:t>The amount for each Village Hub will</w:t>
      </w:r>
      <w:r w:rsidR="00A55B69" w:rsidRPr="00AB3198">
        <w:t xml:space="preserve"> </w:t>
      </w:r>
      <w:r w:rsidR="0078534D" w:rsidRPr="00AB3198">
        <w:t>depend</w:t>
      </w:r>
      <w:r w:rsidRPr="00AB3198">
        <w:t xml:space="preserve"> </w:t>
      </w:r>
      <w:r w:rsidR="0078534D" w:rsidRPr="00AB3198">
        <w:t>on the scope</w:t>
      </w:r>
      <w:r w:rsidR="008B3A6F" w:rsidRPr="00AB3198">
        <w:t xml:space="preserve"> and complexity</w:t>
      </w:r>
      <w:r w:rsidR="0078534D" w:rsidRPr="00AB3198">
        <w:t xml:space="preserve"> of the grant.</w:t>
      </w:r>
      <w:r w:rsidR="007D2E82" w:rsidRPr="00AB3198">
        <w:t xml:space="preserve"> </w:t>
      </w:r>
    </w:p>
    <w:p w14:paraId="09827197" w14:textId="0B30ED60" w:rsidR="0078534D" w:rsidRPr="00AB3198" w:rsidRDefault="007D2E82" w:rsidP="00D21684">
      <w:pPr>
        <w:pStyle w:val="ListBullet"/>
        <w:numPr>
          <w:ilvl w:val="0"/>
          <w:numId w:val="0"/>
        </w:numPr>
      </w:pPr>
      <w:r w:rsidRPr="00AB3198">
        <w:t xml:space="preserve">It is expected that </w:t>
      </w:r>
      <w:r w:rsidR="008B3A6F" w:rsidRPr="00AB3198">
        <w:t xml:space="preserve">the </w:t>
      </w:r>
      <w:r w:rsidRPr="00AB3198">
        <w:t xml:space="preserve">Village Hubs will also identify additional funding sources such as charging membership or activity fees or securing other sources of funding or in kind support, to help cover operating costs and ensure the sustainability of each </w:t>
      </w:r>
      <w:r w:rsidR="009057A3">
        <w:t xml:space="preserve">Village </w:t>
      </w:r>
      <w:r w:rsidRPr="00AB3198">
        <w:t xml:space="preserve">Hub over time. </w:t>
      </w:r>
    </w:p>
    <w:p w14:paraId="6C4C6A9F" w14:textId="53E2C517" w:rsidR="004A15F0" w:rsidRPr="00AB3198" w:rsidRDefault="004A15F0" w:rsidP="00D21684">
      <w:pPr>
        <w:pStyle w:val="ListBullet"/>
        <w:numPr>
          <w:ilvl w:val="0"/>
          <w:numId w:val="0"/>
        </w:numPr>
      </w:pPr>
      <w:r w:rsidRPr="00AB3198">
        <w:t xml:space="preserve">The National Grants Manager, as an agent of the Commonwealth, will be bound by the </w:t>
      </w:r>
      <w:hyperlink r:id="rId23" w:history="1">
        <w:r w:rsidRPr="00427609">
          <w:rPr>
            <w:rStyle w:val="Hyperlink"/>
            <w:i/>
          </w:rPr>
          <w:t>Public Governance, Performance and Accountability Act 2013</w:t>
        </w:r>
      </w:hyperlink>
      <w:r w:rsidR="007B676B">
        <w:rPr>
          <w:i/>
        </w:rPr>
        <w:t xml:space="preserve"> </w:t>
      </w:r>
      <w:r w:rsidR="007B676B" w:rsidRPr="00321C87">
        <w:t>(PGPA Act)</w:t>
      </w:r>
      <w:r w:rsidRPr="00AB3198">
        <w:t xml:space="preserve">. The successful grantee will be required to open a separate bank account, solely dedicated to the </w:t>
      </w:r>
      <w:r w:rsidR="00C42815" w:rsidRPr="00AB3198">
        <w:t xml:space="preserve">Village Hubs </w:t>
      </w:r>
      <w:r w:rsidRPr="00AB3198">
        <w:t>Grant Fund to ensure transparency and proper use of grant monies.</w:t>
      </w:r>
    </w:p>
    <w:p w14:paraId="4AA33B84" w14:textId="77777777" w:rsidR="005D5D1D" w:rsidRPr="00AB3198" w:rsidRDefault="00387218" w:rsidP="00970AAD">
      <w:pPr>
        <w:pStyle w:val="Heading3"/>
        <w:numPr>
          <w:ilvl w:val="1"/>
          <w:numId w:val="11"/>
        </w:numPr>
        <w:ind w:left="1843" w:hanging="1134"/>
      </w:pPr>
      <w:bookmarkStart w:id="17" w:name="_Toc46156246"/>
      <w:bookmarkStart w:id="18" w:name="_Toc46212395"/>
      <w:bookmarkStart w:id="19" w:name="_Toc46156247"/>
      <w:bookmarkStart w:id="20" w:name="_Toc46212396"/>
      <w:bookmarkStart w:id="21" w:name="_Toc530486324"/>
      <w:bookmarkStart w:id="22" w:name="_Toc530579967"/>
      <w:bookmarkStart w:id="23" w:name="_Toc52956843"/>
      <w:bookmarkEnd w:id="17"/>
      <w:bookmarkEnd w:id="18"/>
      <w:bookmarkEnd w:id="19"/>
      <w:bookmarkEnd w:id="20"/>
      <w:bookmarkEnd w:id="21"/>
      <w:bookmarkEnd w:id="22"/>
      <w:r w:rsidRPr="00AB3198">
        <w:t>Grant</w:t>
      </w:r>
      <w:r w:rsidR="005D5D1D" w:rsidRPr="00AB3198">
        <w:t xml:space="preserve"> </w:t>
      </w:r>
      <w:r w:rsidR="009F1E2B" w:rsidRPr="00AB3198">
        <w:t>period</w:t>
      </w:r>
      <w:bookmarkEnd w:id="23"/>
    </w:p>
    <w:p w14:paraId="732F0434" w14:textId="77777777" w:rsidR="005D5D1D" w:rsidRPr="00AB3198" w:rsidRDefault="008B3A6F" w:rsidP="005D5D1D">
      <w:r w:rsidRPr="00AB3198">
        <w:t>The on-f</w:t>
      </w:r>
      <w:r w:rsidR="003023BE" w:rsidRPr="00AB3198">
        <w:t>unding</w:t>
      </w:r>
      <w:r w:rsidR="00576D5D" w:rsidRPr="00AB3198">
        <w:t xml:space="preserve"> of the Village Hubs</w:t>
      </w:r>
      <w:r w:rsidR="003023BE" w:rsidRPr="00AB3198">
        <w:t xml:space="preserve"> is </w:t>
      </w:r>
      <w:r w:rsidR="00CE3642" w:rsidRPr="00AB3198">
        <w:t xml:space="preserve">expected to commence </w:t>
      </w:r>
      <w:r w:rsidR="00B55314" w:rsidRPr="00AB3198">
        <w:t>from</w:t>
      </w:r>
      <w:r w:rsidR="00940373" w:rsidRPr="00AB3198">
        <w:t xml:space="preserve"> </w:t>
      </w:r>
      <w:r w:rsidR="00101F1D" w:rsidRPr="00AB3198">
        <w:t xml:space="preserve">April </w:t>
      </w:r>
      <w:r w:rsidR="003023BE" w:rsidRPr="00AB3198">
        <w:t xml:space="preserve">2021 and cease </w:t>
      </w:r>
      <w:r w:rsidR="000F2CE7" w:rsidRPr="00AB3198">
        <w:t xml:space="preserve">on or before 30 June 2024. </w:t>
      </w:r>
      <w:r w:rsidR="005D5D1D" w:rsidRPr="00AB3198">
        <w:t xml:space="preserve">The </w:t>
      </w:r>
      <w:r w:rsidR="00940373" w:rsidRPr="00AB3198">
        <w:rPr>
          <w:rFonts w:cs="Arial"/>
        </w:rPr>
        <w:t>National Grants Manager is expected to commence before that period and will be required to collect final reporting at or after the end of that period.</w:t>
      </w:r>
      <w:r w:rsidR="006A5530" w:rsidRPr="00AB3198">
        <w:t xml:space="preserve"> </w:t>
      </w:r>
    </w:p>
    <w:p w14:paraId="6DC12324" w14:textId="77777777" w:rsidR="00532C02" w:rsidRPr="00AB3198" w:rsidRDefault="00940373" w:rsidP="00532C02">
      <w:pPr>
        <w:rPr>
          <w:rFonts w:cs="Arial"/>
        </w:rPr>
      </w:pPr>
      <w:r w:rsidRPr="00AB3198">
        <w:rPr>
          <w:rFonts w:cs="Arial"/>
        </w:rPr>
        <w:t>F</w:t>
      </w:r>
      <w:r w:rsidR="00532C02" w:rsidRPr="00AB3198">
        <w:rPr>
          <w:rFonts w:cs="Arial"/>
        </w:rPr>
        <w:t xml:space="preserve">unding </w:t>
      </w:r>
      <w:r w:rsidRPr="00AB3198">
        <w:rPr>
          <w:rFonts w:cs="Arial"/>
        </w:rPr>
        <w:t xml:space="preserve">must be spent </w:t>
      </w:r>
      <w:r w:rsidR="00532C02" w:rsidRPr="00AB3198">
        <w:rPr>
          <w:rFonts w:cs="Arial"/>
        </w:rPr>
        <w:t>within the grant activity period, which commences on execution of the agreement and concludes on 30 June 2024.</w:t>
      </w:r>
      <w:r w:rsidR="001E5449" w:rsidRPr="00AB3198">
        <w:rPr>
          <w:rFonts w:cs="Arial"/>
        </w:rPr>
        <w:t xml:space="preserve"> This is a terminating program.</w:t>
      </w:r>
    </w:p>
    <w:p w14:paraId="256E1DC8" w14:textId="77777777" w:rsidR="003D3D45" w:rsidRPr="00AB3198" w:rsidRDefault="003D3D45" w:rsidP="00532C02">
      <w:pPr>
        <w:rPr>
          <w:rFonts w:cs="Arial"/>
        </w:rPr>
      </w:pPr>
    </w:p>
    <w:p w14:paraId="0C794552" w14:textId="77777777" w:rsidR="003D3D45" w:rsidRPr="00AB3198" w:rsidRDefault="003D3D45" w:rsidP="00532C02">
      <w:pPr>
        <w:rPr>
          <w:rFonts w:cs="Arial"/>
        </w:rPr>
      </w:pPr>
    </w:p>
    <w:p w14:paraId="23650F17" w14:textId="77777777" w:rsidR="00285F58" w:rsidRPr="00AB3198" w:rsidRDefault="000E2D44" w:rsidP="00970AAD">
      <w:pPr>
        <w:pStyle w:val="Heading2"/>
        <w:numPr>
          <w:ilvl w:val="0"/>
          <w:numId w:val="11"/>
        </w:numPr>
        <w:ind w:left="1134" w:hanging="1134"/>
      </w:pPr>
      <w:bookmarkStart w:id="24" w:name="_Toc52956844"/>
      <w:r w:rsidRPr="00AB3198">
        <w:lastRenderedPageBreak/>
        <w:t>E</w:t>
      </w:r>
      <w:r w:rsidR="00285F58" w:rsidRPr="00AB3198">
        <w:t>ligibility criteria</w:t>
      </w:r>
      <w:bookmarkEnd w:id="24"/>
    </w:p>
    <w:p w14:paraId="7700B6F3" w14:textId="77777777" w:rsidR="006267DF" w:rsidRPr="00AB3198" w:rsidRDefault="00BA0783" w:rsidP="006267DF">
      <w:bookmarkStart w:id="25" w:name="_Ref437348317"/>
      <w:bookmarkStart w:id="26" w:name="_Ref437348323"/>
      <w:bookmarkStart w:id="27" w:name="_Ref437349175"/>
      <w:r w:rsidRPr="00AB3198">
        <w:t xml:space="preserve">The decision maker can choose to waive the eligibility </w:t>
      </w:r>
      <w:r w:rsidR="004D515F" w:rsidRPr="00AB3198">
        <w:t>c</w:t>
      </w:r>
      <w:r w:rsidRPr="00AB3198">
        <w:t xml:space="preserve">riteria, however they must be made aware of the risks. </w:t>
      </w:r>
      <w:bookmarkStart w:id="28" w:name="_Ref485202969"/>
      <w:bookmarkEnd w:id="25"/>
      <w:bookmarkEnd w:id="26"/>
      <w:bookmarkEnd w:id="27"/>
    </w:p>
    <w:p w14:paraId="7177810F" w14:textId="77777777" w:rsidR="000E4E40" w:rsidRPr="00AB3198" w:rsidRDefault="000E4E40" w:rsidP="00323E9C">
      <w:pPr>
        <w:pStyle w:val="Heading3"/>
        <w:numPr>
          <w:ilvl w:val="1"/>
          <w:numId w:val="8"/>
        </w:numPr>
        <w:ind w:left="1843" w:hanging="1283"/>
      </w:pPr>
      <w:bookmarkStart w:id="29" w:name="_Toc52956845"/>
      <w:r w:rsidRPr="00AB3198">
        <w:t>Who is eligible to apply for a grant?</w:t>
      </w:r>
      <w:bookmarkEnd w:id="28"/>
      <w:bookmarkEnd w:id="29"/>
    </w:p>
    <w:p w14:paraId="109F1529" w14:textId="77777777" w:rsidR="003271A6" w:rsidRPr="00AB3198" w:rsidRDefault="008B647C" w:rsidP="00B12E50">
      <w:r w:rsidRPr="00AB3198">
        <w:t xml:space="preserve">To be eligible you must </w:t>
      </w:r>
      <w:r w:rsidR="003271A6" w:rsidRPr="00AB3198">
        <w:t>be one of the following entity types:</w:t>
      </w:r>
    </w:p>
    <w:p w14:paraId="41FB9159" w14:textId="77777777" w:rsidR="00940373" w:rsidRPr="00AB3198" w:rsidRDefault="00940373" w:rsidP="00940373">
      <w:pPr>
        <w:pStyle w:val="ListBullet"/>
      </w:pPr>
      <w:r w:rsidRPr="00AB3198">
        <w:t>Incorporated Association</w:t>
      </w:r>
    </w:p>
    <w:p w14:paraId="6B03D9CC" w14:textId="77777777" w:rsidR="00923187" w:rsidRPr="00AB3198" w:rsidRDefault="00923187" w:rsidP="00923187">
      <w:pPr>
        <w:pStyle w:val="ListBullet"/>
      </w:pPr>
      <w:r w:rsidRPr="00AB3198">
        <w:t>Company</w:t>
      </w:r>
      <w:r w:rsidRPr="00AB3198">
        <w:rPr>
          <w:rStyle w:val="FootnoteReference"/>
        </w:rPr>
        <w:footnoteReference w:id="2"/>
      </w:r>
      <w:r w:rsidRPr="00AB3198">
        <w:t xml:space="preserve"> </w:t>
      </w:r>
    </w:p>
    <w:p w14:paraId="0DC7587B" w14:textId="77777777" w:rsidR="003271A6" w:rsidRPr="00AB3198" w:rsidRDefault="00EE0ABE" w:rsidP="00532C02">
      <w:pPr>
        <w:pStyle w:val="ListBullet"/>
      </w:pPr>
      <w:r w:rsidRPr="00AB3198">
        <w:t>I</w:t>
      </w:r>
      <w:r w:rsidR="008B647C" w:rsidRPr="00AB3198">
        <w:t xml:space="preserve">ndigenous </w:t>
      </w:r>
      <w:r w:rsidRPr="00AB3198">
        <w:t>C</w:t>
      </w:r>
      <w:r w:rsidR="008B647C" w:rsidRPr="00AB3198">
        <w:t xml:space="preserve">orporation </w:t>
      </w:r>
    </w:p>
    <w:p w14:paraId="339A136B" w14:textId="77777777" w:rsidR="00EE0ABE" w:rsidRPr="00AB3198" w:rsidRDefault="00EE0ABE" w:rsidP="00532C02">
      <w:pPr>
        <w:pStyle w:val="ListBullet"/>
      </w:pPr>
      <w:r w:rsidRPr="00AB3198">
        <w:t>Corporate Commonwealth Entity</w:t>
      </w:r>
    </w:p>
    <w:p w14:paraId="38E7B435" w14:textId="77777777" w:rsidR="00EE0ABE" w:rsidRPr="00AB3198" w:rsidRDefault="00EE0ABE" w:rsidP="00532C02">
      <w:pPr>
        <w:pStyle w:val="ListBullet"/>
      </w:pPr>
      <w:r w:rsidRPr="00AB3198">
        <w:t>Non-Corporate Commonwealth Entity</w:t>
      </w:r>
    </w:p>
    <w:p w14:paraId="2BF921E8" w14:textId="77777777" w:rsidR="00EE0ABE" w:rsidRPr="00AB3198" w:rsidRDefault="00EE0ABE" w:rsidP="00532C02">
      <w:pPr>
        <w:pStyle w:val="ListBullet"/>
      </w:pPr>
      <w:r w:rsidRPr="00AB3198">
        <w:t xml:space="preserve">Non-Corporate Commonwealth Statutory Authority </w:t>
      </w:r>
    </w:p>
    <w:p w14:paraId="0F969428" w14:textId="77777777" w:rsidR="00EE0ABE" w:rsidRPr="00AB3198" w:rsidRDefault="00EE0ABE" w:rsidP="00532C02">
      <w:pPr>
        <w:pStyle w:val="ListBullet"/>
      </w:pPr>
      <w:r w:rsidRPr="00AB3198">
        <w:t xml:space="preserve">Commonwealth Company </w:t>
      </w:r>
    </w:p>
    <w:p w14:paraId="1EBE71F7" w14:textId="77777777" w:rsidR="00EE0ABE" w:rsidRPr="00AB3198" w:rsidRDefault="00EE0ABE" w:rsidP="00532C02">
      <w:pPr>
        <w:pStyle w:val="ListBullet"/>
      </w:pPr>
      <w:r w:rsidRPr="00AB3198">
        <w:t xml:space="preserve">Corporate State or Territory Entity </w:t>
      </w:r>
    </w:p>
    <w:p w14:paraId="0B26C363" w14:textId="77777777" w:rsidR="00EE0ABE" w:rsidRPr="00AB3198" w:rsidRDefault="00EE0ABE" w:rsidP="00532C02">
      <w:pPr>
        <w:pStyle w:val="ListBullet"/>
      </w:pPr>
      <w:r w:rsidRPr="00AB3198">
        <w:t xml:space="preserve">Non-corporate State or Territory Entity </w:t>
      </w:r>
    </w:p>
    <w:p w14:paraId="69225859" w14:textId="77777777" w:rsidR="00EE0ABE" w:rsidRPr="00AB3198" w:rsidRDefault="00EE0ABE" w:rsidP="00532C02">
      <w:pPr>
        <w:pStyle w:val="ListBullet"/>
      </w:pPr>
      <w:r w:rsidRPr="00AB3198">
        <w:t>Non-corporate State or Territory Statutory Authority</w:t>
      </w:r>
    </w:p>
    <w:p w14:paraId="65A42EB0" w14:textId="199758EB" w:rsidR="00EE0ABE" w:rsidRPr="00AB3198" w:rsidRDefault="00EE0ABE" w:rsidP="00532C02">
      <w:pPr>
        <w:pStyle w:val="ListBullet"/>
      </w:pPr>
      <w:r w:rsidRPr="00AB3198">
        <w:t>Statutory Entity</w:t>
      </w:r>
      <w:r w:rsidR="00131DB8">
        <w:t>.</w:t>
      </w:r>
      <w:r w:rsidRPr="00AB3198">
        <w:t xml:space="preserve"> </w:t>
      </w:r>
    </w:p>
    <w:p w14:paraId="66A00667" w14:textId="77777777" w:rsidR="004B3384" w:rsidRPr="00AB3198" w:rsidRDefault="00EC2B2A" w:rsidP="0027769B">
      <w:pPr>
        <w:pStyle w:val="Boxed2Text"/>
        <w:numPr>
          <w:ilvl w:val="0"/>
          <w:numId w:val="0"/>
        </w:numPr>
        <w:pBdr>
          <w:top w:val="none" w:sz="0" w:space="0" w:color="auto"/>
          <w:left w:val="none" w:sz="0" w:space="0" w:color="auto"/>
          <w:bottom w:val="none" w:sz="0" w:space="0" w:color="auto"/>
          <w:right w:val="none" w:sz="0" w:space="0" w:color="auto"/>
        </w:pBdr>
        <w:shd w:val="clear" w:color="auto" w:fill="auto"/>
      </w:pPr>
      <w:r w:rsidRPr="00AB3198">
        <w:t>Applications from consortia are acceptable, as long as you have a lead applicant who is solely accountable to the Commonwealth for the delivery of grant activities and is an eligible entity as per the list above</w:t>
      </w:r>
      <w:r w:rsidR="008A272D" w:rsidRPr="00AB3198">
        <w:t>.</w:t>
      </w:r>
      <w:r w:rsidR="004B3384" w:rsidRPr="00AB3198">
        <w:t xml:space="preserve"> </w:t>
      </w:r>
      <w:r w:rsidR="004B3384" w:rsidRPr="00AB3198">
        <w:rPr>
          <w:iCs w:val="0"/>
        </w:rPr>
        <w:t xml:space="preserve">Eligible organisations can form a consortia with ineligible </w:t>
      </w:r>
      <w:bookmarkStart w:id="30" w:name="_Toc529276510"/>
      <w:bookmarkEnd w:id="30"/>
      <w:r w:rsidR="00E76449" w:rsidRPr="00AB3198">
        <w:rPr>
          <w:iCs w:val="0"/>
        </w:rPr>
        <w:t>organisations.</w:t>
      </w:r>
      <w:r w:rsidR="004B3384" w:rsidRPr="00AB3198">
        <w:t xml:space="preserve"> </w:t>
      </w:r>
    </w:p>
    <w:p w14:paraId="24228FE9" w14:textId="77777777" w:rsidR="002A0E03" w:rsidRPr="00AB3198" w:rsidRDefault="002A0E03" w:rsidP="0032448C">
      <w:pPr>
        <w:pStyle w:val="Heading3"/>
        <w:numPr>
          <w:ilvl w:val="1"/>
          <w:numId w:val="11"/>
        </w:numPr>
        <w:ind w:left="1843" w:hanging="1134"/>
      </w:pPr>
      <w:bookmarkStart w:id="31" w:name="_Toc529276511"/>
      <w:bookmarkStart w:id="32" w:name="_Toc529276512"/>
      <w:bookmarkStart w:id="33" w:name="_Toc529276513"/>
      <w:bookmarkStart w:id="34" w:name="_Toc529276516"/>
      <w:bookmarkStart w:id="35" w:name="_Toc529276517"/>
      <w:bookmarkStart w:id="36" w:name="_Toc529276518"/>
      <w:bookmarkStart w:id="37" w:name="_Toc494290495"/>
      <w:bookmarkStart w:id="38" w:name="_Toc52956846"/>
      <w:bookmarkEnd w:id="31"/>
      <w:bookmarkEnd w:id="32"/>
      <w:bookmarkEnd w:id="33"/>
      <w:bookmarkEnd w:id="34"/>
      <w:bookmarkEnd w:id="35"/>
      <w:bookmarkEnd w:id="36"/>
      <w:bookmarkEnd w:id="37"/>
      <w:r w:rsidRPr="00AB3198">
        <w:t>Who is not eligible</w:t>
      </w:r>
      <w:r w:rsidR="003271A6" w:rsidRPr="00AB3198">
        <w:t xml:space="preserve"> to apply for a grant</w:t>
      </w:r>
      <w:r w:rsidRPr="00AB3198">
        <w:t>?</w:t>
      </w:r>
      <w:bookmarkEnd w:id="38"/>
    </w:p>
    <w:p w14:paraId="5CF7A619" w14:textId="77777777" w:rsidR="003C19C8" w:rsidRPr="00AB3198" w:rsidRDefault="003C19C8" w:rsidP="003C19C8">
      <w:r w:rsidRPr="00AB3198">
        <w:t>You are not eligible to apply if you are</w:t>
      </w:r>
      <w:r w:rsidR="003023BE" w:rsidRPr="00AB3198">
        <w:t xml:space="preserve"> a</w:t>
      </w:r>
      <w:r w:rsidRPr="00AB3198">
        <w:t xml:space="preserve">: </w:t>
      </w:r>
    </w:p>
    <w:p w14:paraId="23ABFFB9" w14:textId="77777777" w:rsidR="00934C63" w:rsidRPr="00AB3198" w:rsidRDefault="002946FC" w:rsidP="00934C63">
      <w:pPr>
        <w:pStyle w:val="ListBullet"/>
        <w:numPr>
          <w:ilvl w:val="0"/>
          <w:numId w:val="7"/>
        </w:numPr>
      </w:pPr>
      <w:r w:rsidRPr="00AB3198">
        <w:t>P</w:t>
      </w:r>
      <w:r w:rsidR="00934C63" w:rsidRPr="00AB3198">
        <w:t>erson</w:t>
      </w:r>
      <w:r w:rsidR="00934C63" w:rsidRPr="00AB3198">
        <w:rPr>
          <w:rStyle w:val="FootnoteReference"/>
        </w:rPr>
        <w:footnoteReference w:id="3"/>
      </w:r>
    </w:p>
    <w:p w14:paraId="187E329A" w14:textId="77777777" w:rsidR="0027769B" w:rsidRPr="00AB3198" w:rsidRDefault="002946FC" w:rsidP="00934C63">
      <w:pPr>
        <w:pStyle w:val="ListBullet"/>
        <w:numPr>
          <w:ilvl w:val="0"/>
          <w:numId w:val="7"/>
        </w:numPr>
      </w:pPr>
      <w:r w:rsidRPr="00AB3198">
        <w:t>S</w:t>
      </w:r>
      <w:r w:rsidR="0027769B" w:rsidRPr="00AB3198">
        <w:t xml:space="preserve">ole </w:t>
      </w:r>
      <w:r w:rsidR="003023BE" w:rsidRPr="00AB3198">
        <w:t>t</w:t>
      </w:r>
      <w:r w:rsidR="0027769B" w:rsidRPr="00AB3198">
        <w:t>rader</w:t>
      </w:r>
      <w:r w:rsidR="00940373" w:rsidRPr="00AB3198">
        <w:t xml:space="preserve"> or unincorporated partnership</w:t>
      </w:r>
    </w:p>
    <w:p w14:paraId="3C6801FB" w14:textId="77777777" w:rsidR="00934C63" w:rsidRPr="00AB3198" w:rsidRDefault="002946FC" w:rsidP="00934C63">
      <w:pPr>
        <w:pStyle w:val="ListBullet"/>
        <w:numPr>
          <w:ilvl w:val="0"/>
          <w:numId w:val="7"/>
        </w:numPr>
      </w:pPr>
      <w:r w:rsidRPr="00AB3198">
        <w:t>T</w:t>
      </w:r>
      <w:r w:rsidR="00934C63" w:rsidRPr="00AB3198">
        <w:t>rustee on behalf of a Trust</w:t>
      </w:r>
      <w:r w:rsidR="00934C63" w:rsidRPr="00AB3198">
        <w:rPr>
          <w:rStyle w:val="FootnoteReference"/>
        </w:rPr>
        <w:footnoteReference w:id="4"/>
      </w:r>
      <w:r w:rsidR="003023BE" w:rsidRPr="00AB3198">
        <w:t>; or</w:t>
      </w:r>
      <w:r w:rsidR="00E12B1F" w:rsidRPr="00AB3198">
        <w:t xml:space="preserve"> an</w:t>
      </w:r>
    </w:p>
    <w:p w14:paraId="7D20D152" w14:textId="77777777" w:rsidR="00934C63" w:rsidRPr="00AB3198" w:rsidRDefault="002946FC" w:rsidP="00934C63">
      <w:pPr>
        <w:pStyle w:val="ListBullet"/>
        <w:numPr>
          <w:ilvl w:val="0"/>
          <w:numId w:val="7"/>
        </w:numPr>
      </w:pPr>
      <w:r w:rsidRPr="00AB3198">
        <w:t>U</w:t>
      </w:r>
      <w:r w:rsidR="00934C63" w:rsidRPr="00AB3198">
        <w:t xml:space="preserve">nincorporated </w:t>
      </w:r>
      <w:r w:rsidR="003023BE" w:rsidRPr="00AB3198">
        <w:t>a</w:t>
      </w:r>
      <w:r w:rsidR="00934C63" w:rsidRPr="00AB3198">
        <w:t>ssociation.</w:t>
      </w:r>
    </w:p>
    <w:p w14:paraId="6F0B4081" w14:textId="77777777" w:rsidR="001B0DE1" w:rsidRPr="00AB3198" w:rsidRDefault="001B0DE1" w:rsidP="0032448C">
      <w:pPr>
        <w:pStyle w:val="Heading3"/>
        <w:numPr>
          <w:ilvl w:val="1"/>
          <w:numId w:val="11"/>
        </w:numPr>
        <w:ind w:left="1843" w:hanging="1134"/>
      </w:pPr>
      <w:bookmarkStart w:id="39" w:name="_Toc44345205"/>
      <w:bookmarkStart w:id="40" w:name="_Toc46156252"/>
      <w:bookmarkStart w:id="41" w:name="_Toc52956847"/>
      <w:r w:rsidRPr="00AB3198">
        <w:t>Unincorporated Associations</w:t>
      </w:r>
      <w:bookmarkEnd w:id="39"/>
      <w:bookmarkEnd w:id="40"/>
      <w:bookmarkEnd w:id="41"/>
      <w:r w:rsidRPr="00AB3198">
        <w:t xml:space="preserve"> </w:t>
      </w:r>
    </w:p>
    <w:p w14:paraId="1DB68FAC" w14:textId="77777777" w:rsidR="008D3254" w:rsidRPr="00AB3198" w:rsidRDefault="001B0DE1" w:rsidP="008D3254">
      <w:pPr>
        <w:pStyle w:val="Boxed2Text"/>
        <w:numPr>
          <w:ilvl w:val="0"/>
          <w:numId w:val="0"/>
        </w:numPr>
        <w:pBdr>
          <w:top w:val="none" w:sz="0" w:space="0" w:color="auto"/>
          <w:left w:val="none" w:sz="0" w:space="0" w:color="auto"/>
          <w:bottom w:val="none" w:sz="0" w:space="0" w:color="auto"/>
          <w:right w:val="none" w:sz="0" w:space="0" w:color="auto"/>
        </w:pBdr>
        <w:shd w:val="clear" w:color="auto" w:fill="auto"/>
      </w:pPr>
      <w:r w:rsidRPr="00AB3198">
        <w:t>Non-</w:t>
      </w:r>
      <w:r w:rsidR="004B0468" w:rsidRPr="00AB3198">
        <w:t>l</w:t>
      </w:r>
      <w:r w:rsidRPr="00AB3198">
        <w:t xml:space="preserve">egal </w:t>
      </w:r>
      <w:r w:rsidR="004B0468" w:rsidRPr="00AB3198">
        <w:t>e</w:t>
      </w:r>
      <w:r w:rsidRPr="00AB3198">
        <w:t>ntities such as an Unincorporated Association may be able to receive funding where a legal parent organisation, or a legal entity connected to the Unincorporated Association can enter into a legally binding agreement on its</w:t>
      </w:r>
      <w:r w:rsidR="002D6428" w:rsidRPr="00AB3198">
        <w:t xml:space="preserve"> behalf</w:t>
      </w:r>
      <w:r w:rsidR="00B44DCB" w:rsidRPr="00AB3198">
        <w:t xml:space="preserve">. </w:t>
      </w:r>
    </w:p>
    <w:p w14:paraId="7FB2883B" w14:textId="77777777" w:rsidR="00A35F51" w:rsidRPr="00AB3198" w:rsidRDefault="00907078" w:rsidP="00970AAD">
      <w:pPr>
        <w:pStyle w:val="Heading2"/>
        <w:numPr>
          <w:ilvl w:val="0"/>
          <w:numId w:val="11"/>
        </w:numPr>
        <w:ind w:left="1134" w:hanging="1134"/>
      </w:pPr>
      <w:bookmarkStart w:id="42" w:name="_Toc52956848"/>
      <w:r w:rsidRPr="00AB3198">
        <w:lastRenderedPageBreak/>
        <w:t>What the grant money can be used for</w:t>
      </w:r>
      <w:bookmarkEnd w:id="42"/>
    </w:p>
    <w:p w14:paraId="7F213BF6" w14:textId="38C64D63" w:rsidR="00C0619F" w:rsidRPr="00AB3198" w:rsidRDefault="00C905D2" w:rsidP="0032448C">
      <w:pPr>
        <w:pStyle w:val="Heading3"/>
        <w:numPr>
          <w:ilvl w:val="1"/>
          <w:numId w:val="11"/>
        </w:numPr>
        <w:ind w:left="1843" w:hanging="1134"/>
      </w:pPr>
      <w:bookmarkStart w:id="43" w:name="_Ref468355814"/>
      <w:bookmarkStart w:id="44" w:name="_Toc383003258"/>
      <w:bookmarkStart w:id="45" w:name="_Toc164844265"/>
      <w:bookmarkStart w:id="46" w:name="_Toc52956849"/>
      <w:r w:rsidRPr="00AB3198">
        <w:t>National Grants Manager</w:t>
      </w:r>
      <w:r w:rsidR="00970AAD" w:rsidRPr="00AB3198">
        <w:t xml:space="preserve"> – </w:t>
      </w:r>
      <w:r w:rsidR="003A5AFA">
        <w:t>e</w:t>
      </w:r>
      <w:r w:rsidR="00970AAD" w:rsidRPr="00AB3198">
        <w:t>ligible grant activities</w:t>
      </w:r>
      <w:bookmarkEnd w:id="46"/>
    </w:p>
    <w:p w14:paraId="39064860" w14:textId="597E5F7F" w:rsidR="005813C4" w:rsidRPr="00AB3198" w:rsidRDefault="000856F2" w:rsidP="00983B17">
      <w:pPr>
        <w:pStyle w:val="Boxed2Text"/>
        <w:numPr>
          <w:ilvl w:val="0"/>
          <w:numId w:val="0"/>
        </w:numPr>
        <w:pBdr>
          <w:top w:val="none" w:sz="0" w:space="0" w:color="auto"/>
          <w:left w:val="none" w:sz="0" w:space="0" w:color="auto"/>
          <w:bottom w:val="none" w:sz="0" w:space="0" w:color="auto"/>
          <w:right w:val="none" w:sz="0" w:space="0" w:color="auto"/>
        </w:pBdr>
        <w:shd w:val="clear" w:color="auto" w:fill="auto"/>
      </w:pPr>
      <w:r w:rsidRPr="00AB3198">
        <w:t>The</w:t>
      </w:r>
      <w:r w:rsidR="005813C4" w:rsidRPr="00AB3198">
        <w:t xml:space="preserve"> successful National Grants Manager</w:t>
      </w:r>
      <w:r w:rsidRPr="00AB3198">
        <w:t xml:space="preserve"> will </w:t>
      </w:r>
      <w:r w:rsidR="005813C4" w:rsidRPr="00AB3198">
        <w:t>be funded to</w:t>
      </w:r>
      <w:r w:rsidR="00B55314" w:rsidRPr="00AB3198">
        <w:t xml:space="preserve"> undertake the activities specified in section 2.2</w:t>
      </w:r>
      <w:r w:rsidR="00427609">
        <w:t xml:space="preserve"> of the Grant Opportunity Guidelines</w:t>
      </w:r>
      <w:r w:rsidR="00B55314" w:rsidRPr="00AB3198">
        <w:t>.</w:t>
      </w:r>
    </w:p>
    <w:p w14:paraId="41135607" w14:textId="4443475D" w:rsidR="00C0619F" w:rsidRPr="00AB3198" w:rsidRDefault="00C0619F" w:rsidP="008D3254">
      <w:pPr>
        <w:pStyle w:val="Boxed2Text"/>
        <w:numPr>
          <w:ilvl w:val="0"/>
          <w:numId w:val="0"/>
        </w:numPr>
        <w:pBdr>
          <w:top w:val="none" w:sz="0" w:space="0" w:color="auto"/>
          <w:left w:val="none" w:sz="0" w:space="0" w:color="auto"/>
          <w:bottom w:val="none" w:sz="0" w:space="0" w:color="auto"/>
          <w:right w:val="none" w:sz="0" w:space="0" w:color="auto"/>
        </w:pBdr>
        <w:shd w:val="clear" w:color="auto" w:fill="auto"/>
      </w:pPr>
      <w:r w:rsidRPr="00AB3198">
        <w:t xml:space="preserve">To cover ongoing costs incurred while managing </w:t>
      </w:r>
      <w:r w:rsidR="00C42815" w:rsidRPr="00AB3198">
        <w:t xml:space="preserve">the </w:t>
      </w:r>
      <w:r w:rsidR="00034F1E" w:rsidRPr="00AB3198">
        <w:t>Village Hubs</w:t>
      </w:r>
      <w:r w:rsidR="004D515F" w:rsidRPr="00AB3198">
        <w:t xml:space="preserve"> Grants Fund</w:t>
      </w:r>
      <w:r w:rsidRPr="00AB3198">
        <w:t xml:space="preserve">, the </w:t>
      </w:r>
      <w:r w:rsidR="004D515F" w:rsidRPr="00AB3198">
        <w:t>National Grants Manager</w:t>
      </w:r>
      <w:r w:rsidRPr="00AB3198">
        <w:t xml:space="preserve"> will receive an amount of funding (specified in </w:t>
      </w:r>
      <w:r w:rsidR="00A23E77" w:rsidRPr="00AB3198">
        <w:t>section 3.1</w:t>
      </w:r>
      <w:r w:rsidR="00D21684" w:rsidRPr="00AB3198">
        <w:t>.1</w:t>
      </w:r>
      <w:r w:rsidR="00427609">
        <w:t xml:space="preserve"> of the Grant Opportunity Guidelines</w:t>
      </w:r>
      <w:r w:rsidRPr="00AB3198">
        <w:t xml:space="preserve">) which must be spent </w:t>
      </w:r>
      <w:r w:rsidR="000F1791" w:rsidRPr="00AB3198">
        <w:t xml:space="preserve">in accordance with sections 5.2 and 5.3 of </w:t>
      </w:r>
      <w:r w:rsidR="00427609">
        <w:t>the Grant Opportunity</w:t>
      </w:r>
      <w:r w:rsidR="00427609" w:rsidRPr="00AB3198">
        <w:t xml:space="preserve"> </w:t>
      </w:r>
      <w:r w:rsidR="00427609">
        <w:t>G</w:t>
      </w:r>
      <w:r w:rsidR="000F1791" w:rsidRPr="00AB3198">
        <w:t>uidelines</w:t>
      </w:r>
      <w:r w:rsidR="00915306" w:rsidRPr="00AB3198">
        <w:t>.</w:t>
      </w:r>
    </w:p>
    <w:p w14:paraId="1DD82B81" w14:textId="77777777" w:rsidR="000F1791" w:rsidRPr="00AB3198" w:rsidRDefault="000F1791" w:rsidP="0065507A">
      <w:pPr>
        <w:pStyle w:val="Heading3"/>
        <w:numPr>
          <w:ilvl w:val="1"/>
          <w:numId w:val="11"/>
        </w:numPr>
        <w:ind w:left="1843" w:hanging="1134"/>
      </w:pPr>
      <w:bookmarkStart w:id="47" w:name="_Toc52956850"/>
      <w:r w:rsidRPr="00AB3198">
        <w:t>Eligible expenditure</w:t>
      </w:r>
      <w:bookmarkEnd w:id="47"/>
      <w:r w:rsidRPr="00AB3198">
        <w:t xml:space="preserve"> </w:t>
      </w:r>
    </w:p>
    <w:p w14:paraId="0909A8FE" w14:textId="77777777" w:rsidR="000F1791" w:rsidRPr="00AB3198" w:rsidRDefault="000F1791" w:rsidP="000F1791">
      <w:pPr>
        <w:rPr>
          <w:rFonts w:cs="Arial"/>
        </w:rPr>
      </w:pPr>
      <w:r w:rsidRPr="00AB3198">
        <w:rPr>
          <w:rFonts w:cs="Arial"/>
        </w:rPr>
        <w:t>The National Grants Manager can only spend the National Grants Manager component of the grant on eligible expenditure incurred on eligible grant activities. Eligible expenditure items are:</w:t>
      </w:r>
    </w:p>
    <w:p w14:paraId="52A4C36E" w14:textId="77777777" w:rsidR="000F1791" w:rsidRPr="00AB3198" w:rsidRDefault="000F1791" w:rsidP="000F1791">
      <w:pPr>
        <w:pStyle w:val="ListBullet"/>
        <w:numPr>
          <w:ilvl w:val="0"/>
          <w:numId w:val="7"/>
        </w:numPr>
        <w:spacing w:after="120"/>
      </w:pPr>
      <w:r w:rsidRPr="00AB3198">
        <w:t>staff salaries and on-costs which can be directly attributed to the provision of the grant program</w:t>
      </w:r>
    </w:p>
    <w:p w14:paraId="15EA44C8" w14:textId="77777777" w:rsidR="000F1791" w:rsidRPr="00AB3198" w:rsidRDefault="000F1791" w:rsidP="000F1791">
      <w:pPr>
        <w:pStyle w:val="ListBullet"/>
        <w:numPr>
          <w:ilvl w:val="0"/>
          <w:numId w:val="7"/>
        </w:numPr>
        <w:spacing w:after="120"/>
      </w:pPr>
      <w:r w:rsidRPr="00AB3198">
        <w:t>employee training for paid and unpaid staff including Committee and Board members, that is relevant, appropriate and in line with the grant program</w:t>
      </w:r>
    </w:p>
    <w:p w14:paraId="575D5CC2" w14:textId="77777777" w:rsidR="000F1791" w:rsidRPr="00AB3198" w:rsidRDefault="000F1791" w:rsidP="000F1791">
      <w:pPr>
        <w:pStyle w:val="ListBullet"/>
        <w:numPr>
          <w:ilvl w:val="0"/>
          <w:numId w:val="7"/>
        </w:numPr>
        <w:spacing w:after="120"/>
      </w:pPr>
      <w:r w:rsidRPr="00AB3198">
        <w:t>operating and administration expenses directly related to the project as per the grant agreement, such as:</w:t>
      </w:r>
    </w:p>
    <w:p w14:paraId="33BC6FD8" w14:textId="77777777" w:rsidR="000F1791" w:rsidRPr="00AB3198" w:rsidRDefault="000F1791" w:rsidP="00BD2C28">
      <w:pPr>
        <w:pStyle w:val="ListBullet"/>
        <w:numPr>
          <w:ilvl w:val="0"/>
          <w:numId w:val="24"/>
        </w:numPr>
        <w:spacing w:after="120"/>
        <w:rPr>
          <w:rFonts w:cs="Arial"/>
          <w:iCs w:val="0"/>
        </w:rPr>
      </w:pPr>
      <w:r w:rsidRPr="00AB3198">
        <w:rPr>
          <w:rFonts w:cs="Arial"/>
          <w:iCs w:val="0"/>
        </w:rPr>
        <w:t>telephones</w:t>
      </w:r>
    </w:p>
    <w:p w14:paraId="5F1B847D" w14:textId="77777777" w:rsidR="000F1791" w:rsidRPr="00AB3198" w:rsidRDefault="000F1791" w:rsidP="00BD2C28">
      <w:pPr>
        <w:pStyle w:val="ListBullet"/>
        <w:numPr>
          <w:ilvl w:val="0"/>
          <w:numId w:val="24"/>
        </w:numPr>
        <w:spacing w:after="120"/>
        <w:rPr>
          <w:rFonts w:cs="Arial"/>
          <w:iCs w:val="0"/>
        </w:rPr>
      </w:pPr>
      <w:r w:rsidRPr="00AB3198">
        <w:rPr>
          <w:rFonts w:cs="Arial"/>
          <w:iCs w:val="0"/>
        </w:rPr>
        <w:t>rent and outgoings</w:t>
      </w:r>
    </w:p>
    <w:p w14:paraId="3DB69324" w14:textId="222C7495" w:rsidR="000F1791" w:rsidRPr="00AB3198" w:rsidRDefault="000F1791" w:rsidP="00BD2C28">
      <w:pPr>
        <w:pStyle w:val="ListBullet"/>
        <w:numPr>
          <w:ilvl w:val="0"/>
          <w:numId w:val="24"/>
        </w:numPr>
        <w:spacing w:after="120"/>
        <w:rPr>
          <w:rFonts w:cs="Arial"/>
          <w:iCs w:val="0"/>
        </w:rPr>
      </w:pPr>
      <w:r w:rsidRPr="00AB3198">
        <w:rPr>
          <w:rFonts w:cs="Arial"/>
          <w:iCs w:val="0"/>
        </w:rPr>
        <w:t>computer/IT/website/software</w:t>
      </w:r>
    </w:p>
    <w:p w14:paraId="20379CDA" w14:textId="77777777" w:rsidR="000F1791" w:rsidRPr="00AB3198" w:rsidRDefault="000F1791" w:rsidP="00BD2C28">
      <w:pPr>
        <w:pStyle w:val="ListBullet"/>
        <w:numPr>
          <w:ilvl w:val="0"/>
          <w:numId w:val="24"/>
        </w:numPr>
        <w:spacing w:after="120"/>
        <w:rPr>
          <w:rFonts w:cs="Arial"/>
          <w:iCs w:val="0"/>
        </w:rPr>
      </w:pPr>
      <w:r w:rsidRPr="00AB3198">
        <w:rPr>
          <w:rFonts w:cs="Arial"/>
          <w:iCs w:val="0"/>
        </w:rPr>
        <w:t>insurance</w:t>
      </w:r>
    </w:p>
    <w:p w14:paraId="108929B2" w14:textId="77777777" w:rsidR="000F1791" w:rsidRPr="00AB3198" w:rsidRDefault="000F1791" w:rsidP="00BD2C28">
      <w:pPr>
        <w:pStyle w:val="ListBullet"/>
        <w:numPr>
          <w:ilvl w:val="0"/>
          <w:numId w:val="24"/>
        </w:numPr>
        <w:spacing w:after="120"/>
        <w:rPr>
          <w:rFonts w:cs="Arial"/>
          <w:iCs w:val="0"/>
        </w:rPr>
      </w:pPr>
      <w:r w:rsidRPr="00AB3198">
        <w:rPr>
          <w:rFonts w:cs="Arial"/>
          <w:iCs w:val="0"/>
        </w:rPr>
        <w:t>utilities</w:t>
      </w:r>
    </w:p>
    <w:p w14:paraId="7911449D" w14:textId="77777777" w:rsidR="000F1791" w:rsidRPr="00AB3198" w:rsidRDefault="000F1791" w:rsidP="00BD2C28">
      <w:pPr>
        <w:pStyle w:val="ListBullet"/>
        <w:numPr>
          <w:ilvl w:val="0"/>
          <w:numId w:val="24"/>
        </w:numPr>
        <w:spacing w:after="120"/>
        <w:rPr>
          <w:rFonts w:cs="Arial"/>
          <w:iCs w:val="0"/>
        </w:rPr>
      </w:pPr>
      <w:r w:rsidRPr="00AB3198">
        <w:rPr>
          <w:rFonts w:cs="Arial"/>
          <w:iCs w:val="0"/>
        </w:rPr>
        <w:t>postage</w:t>
      </w:r>
    </w:p>
    <w:p w14:paraId="268228A8" w14:textId="77777777" w:rsidR="000F1791" w:rsidRPr="00AB3198" w:rsidRDefault="000F1791" w:rsidP="00BD2C28">
      <w:pPr>
        <w:pStyle w:val="ListBullet"/>
        <w:numPr>
          <w:ilvl w:val="0"/>
          <w:numId w:val="24"/>
        </w:numPr>
        <w:spacing w:after="120"/>
        <w:rPr>
          <w:rFonts w:cs="Arial"/>
          <w:iCs w:val="0"/>
        </w:rPr>
      </w:pPr>
      <w:r w:rsidRPr="00AB3198">
        <w:rPr>
          <w:rFonts w:cs="Arial"/>
          <w:iCs w:val="0"/>
        </w:rPr>
        <w:t>stationery and printing</w:t>
      </w:r>
    </w:p>
    <w:p w14:paraId="6A5E84FA" w14:textId="77777777" w:rsidR="000F1791" w:rsidRPr="00AB3198" w:rsidRDefault="000F1791" w:rsidP="00BD2C28">
      <w:pPr>
        <w:pStyle w:val="ListBullet"/>
        <w:numPr>
          <w:ilvl w:val="0"/>
          <w:numId w:val="24"/>
        </w:numPr>
        <w:spacing w:after="120"/>
        <w:rPr>
          <w:rFonts w:cs="Arial"/>
          <w:iCs w:val="0"/>
        </w:rPr>
      </w:pPr>
      <w:r w:rsidRPr="00AB3198">
        <w:rPr>
          <w:rFonts w:cs="Arial"/>
          <w:iCs w:val="0"/>
        </w:rPr>
        <w:t>accounting and auditing</w:t>
      </w:r>
    </w:p>
    <w:p w14:paraId="472063C1" w14:textId="77777777" w:rsidR="000F1791" w:rsidRPr="00AB3198" w:rsidRDefault="000F1791" w:rsidP="00BD2C28">
      <w:pPr>
        <w:pStyle w:val="ListBullet"/>
        <w:numPr>
          <w:ilvl w:val="0"/>
          <w:numId w:val="24"/>
        </w:numPr>
        <w:spacing w:after="120"/>
        <w:rPr>
          <w:rFonts w:cs="Arial"/>
          <w:iCs w:val="0"/>
        </w:rPr>
      </w:pPr>
      <w:r w:rsidRPr="00AB3198">
        <w:rPr>
          <w:rFonts w:cs="Arial"/>
          <w:iCs w:val="0"/>
        </w:rPr>
        <w:t>travel/accommodation costs (except overseas travel)</w:t>
      </w:r>
    </w:p>
    <w:p w14:paraId="409FC365" w14:textId="12DB52EA" w:rsidR="000F1791" w:rsidRPr="00AB3198" w:rsidRDefault="000F1791" w:rsidP="00BD2C28">
      <w:pPr>
        <w:pStyle w:val="ListBullet"/>
        <w:numPr>
          <w:ilvl w:val="0"/>
          <w:numId w:val="24"/>
        </w:numPr>
      </w:pPr>
      <w:r w:rsidRPr="00AB3198">
        <w:t>assets as defined in the terms and conditions that can be reasonably attributed to meeting agreement deliverables</w:t>
      </w:r>
      <w:r w:rsidR="00427609">
        <w:t>.</w:t>
      </w:r>
      <w:r w:rsidRPr="00AB3198">
        <w:t xml:space="preserve"> </w:t>
      </w:r>
    </w:p>
    <w:p w14:paraId="4C17E331" w14:textId="77777777" w:rsidR="000F1791" w:rsidRPr="00AB3198" w:rsidRDefault="000F1791" w:rsidP="000F1791">
      <w:pPr>
        <w:pStyle w:val="ListBullet"/>
        <w:numPr>
          <w:ilvl w:val="0"/>
          <w:numId w:val="7"/>
        </w:numPr>
        <w:spacing w:after="120"/>
      </w:pPr>
      <w:r w:rsidRPr="00AB3198">
        <w:t>costs related to the process of selecting grant recipients</w:t>
      </w:r>
    </w:p>
    <w:p w14:paraId="4B739F0C" w14:textId="77777777" w:rsidR="000F1791" w:rsidRPr="00AB3198" w:rsidRDefault="000F1791" w:rsidP="000F1791">
      <w:pPr>
        <w:pStyle w:val="ListBullet"/>
        <w:numPr>
          <w:ilvl w:val="0"/>
          <w:numId w:val="7"/>
        </w:numPr>
        <w:spacing w:after="120"/>
      </w:pPr>
      <w:r w:rsidRPr="00AB3198">
        <w:t>promotion of the Village Hubs Grants Fund to potential applicants</w:t>
      </w:r>
      <w:r w:rsidR="00C42815" w:rsidRPr="00AB3198">
        <w:t>.</w:t>
      </w:r>
      <w:r w:rsidRPr="00AB3198">
        <w:t xml:space="preserve"> </w:t>
      </w:r>
    </w:p>
    <w:p w14:paraId="2DA97DCE" w14:textId="77777777" w:rsidR="00C16E63" w:rsidRPr="00AB3198" w:rsidRDefault="000F1791" w:rsidP="0065507A">
      <w:pPr>
        <w:rPr>
          <w:rFonts w:cs="Arial"/>
        </w:rPr>
      </w:pPr>
      <w:r w:rsidRPr="00AB3198">
        <w:rPr>
          <w:rFonts w:cs="Arial"/>
        </w:rPr>
        <w:t>The National Grants Manager must incur the expenditure on Village Hub</w:t>
      </w:r>
      <w:r w:rsidR="003A5AFA">
        <w:rPr>
          <w:rFonts w:cs="Arial"/>
        </w:rPr>
        <w:t>s</w:t>
      </w:r>
      <w:r w:rsidRPr="00AB3198">
        <w:rPr>
          <w:rFonts w:cs="Arial"/>
        </w:rPr>
        <w:t xml:space="preserve"> selection, funding and oversight between the start date and end or completion date</w:t>
      </w:r>
      <w:r w:rsidR="00C42815" w:rsidRPr="00AB3198">
        <w:rPr>
          <w:rFonts w:cs="Arial"/>
        </w:rPr>
        <w:t>,</w:t>
      </w:r>
      <w:r w:rsidRPr="00AB3198">
        <w:rPr>
          <w:rFonts w:cs="Arial"/>
        </w:rPr>
        <w:t xml:space="preserve"> for its grant activity to be eligible. </w:t>
      </w:r>
    </w:p>
    <w:p w14:paraId="5A4C17A2" w14:textId="77777777" w:rsidR="000F1791" w:rsidRPr="00AB3198" w:rsidRDefault="000F1791" w:rsidP="00C16E63">
      <w:pPr>
        <w:pStyle w:val="Heading3"/>
        <w:numPr>
          <w:ilvl w:val="1"/>
          <w:numId w:val="11"/>
        </w:numPr>
        <w:ind w:left="1843" w:hanging="1134"/>
      </w:pPr>
      <w:bookmarkStart w:id="48" w:name="_Toc52956851"/>
      <w:r w:rsidRPr="00AB3198">
        <w:t>What the grant money cannot be used for</w:t>
      </w:r>
      <w:bookmarkEnd w:id="48"/>
    </w:p>
    <w:p w14:paraId="34338CDA" w14:textId="77777777" w:rsidR="000F1791" w:rsidRPr="00AB3198" w:rsidRDefault="000F1791" w:rsidP="000F1791">
      <w:r w:rsidRPr="00AB3198">
        <w:rPr>
          <w:rFonts w:cstheme="minorHAnsi"/>
        </w:rPr>
        <w:t>You cannot use the grant for the following activities:</w:t>
      </w:r>
    </w:p>
    <w:p w14:paraId="38AF495C" w14:textId="77777777" w:rsidR="000F1791" w:rsidRPr="00AB3198" w:rsidRDefault="000F1791" w:rsidP="000F1791">
      <w:pPr>
        <w:pStyle w:val="ListBullet"/>
      </w:pPr>
      <w:r w:rsidRPr="00AB3198">
        <w:t xml:space="preserve">purchase of land </w:t>
      </w:r>
    </w:p>
    <w:p w14:paraId="379E10CF" w14:textId="77777777" w:rsidR="000F1791" w:rsidRPr="00AB3198" w:rsidRDefault="000F1791" w:rsidP="000F1791">
      <w:pPr>
        <w:pStyle w:val="ListBullet"/>
      </w:pPr>
      <w:r w:rsidRPr="00AB3198">
        <w:t>wages that are not directly attributed to the provision of the grant program</w:t>
      </w:r>
    </w:p>
    <w:p w14:paraId="45F7AC7E" w14:textId="77777777" w:rsidR="000F1791" w:rsidRPr="00AB3198" w:rsidRDefault="000F1791" w:rsidP="000F1791">
      <w:pPr>
        <w:pStyle w:val="ListBullet"/>
      </w:pPr>
      <w:r w:rsidRPr="00AB3198">
        <w:t xml:space="preserve">major capital expenditure </w:t>
      </w:r>
    </w:p>
    <w:p w14:paraId="49A128B4" w14:textId="77777777" w:rsidR="000F1791" w:rsidRPr="00AB3198" w:rsidRDefault="000F1791" w:rsidP="000F1791">
      <w:pPr>
        <w:pStyle w:val="ListBullet"/>
      </w:pPr>
      <w:r w:rsidRPr="00AB3198">
        <w:t xml:space="preserve">the covering of retrospective costs </w:t>
      </w:r>
    </w:p>
    <w:p w14:paraId="46A34D71" w14:textId="77777777" w:rsidR="000F1791" w:rsidRPr="00AB3198" w:rsidRDefault="000F1791" w:rsidP="000F1791">
      <w:pPr>
        <w:pStyle w:val="ListBullet"/>
      </w:pPr>
      <w:r w:rsidRPr="00AB3198">
        <w:lastRenderedPageBreak/>
        <w:t xml:space="preserve">costs incurred in the preparation of a grant application or related documentation </w:t>
      </w:r>
    </w:p>
    <w:p w14:paraId="01DECFE8" w14:textId="77777777" w:rsidR="000F1791" w:rsidRPr="00AB3198" w:rsidRDefault="000F1791" w:rsidP="000F1791">
      <w:pPr>
        <w:pStyle w:val="ListBullet"/>
      </w:pPr>
      <w:r w:rsidRPr="00AB3198">
        <w:t xml:space="preserve">subsidy of general ongoing administration of an organisation such as electricity, phone and rent </w:t>
      </w:r>
    </w:p>
    <w:p w14:paraId="5BDAA151" w14:textId="77777777" w:rsidR="000F1791" w:rsidRPr="00AB3198" w:rsidRDefault="000F1791" w:rsidP="000F1791">
      <w:pPr>
        <w:pStyle w:val="ListBullet"/>
      </w:pPr>
      <w:r w:rsidRPr="00AB3198">
        <w:t>major construction/capital works</w:t>
      </w:r>
    </w:p>
    <w:p w14:paraId="6D6B7671" w14:textId="77777777" w:rsidR="000F1791" w:rsidRPr="00AB3198" w:rsidRDefault="000F1791" w:rsidP="000F1791">
      <w:pPr>
        <w:pStyle w:val="ListBullet"/>
      </w:pPr>
      <w:r w:rsidRPr="00AB3198">
        <w:t xml:space="preserve">overseas travel </w:t>
      </w:r>
    </w:p>
    <w:p w14:paraId="4EABD1F9" w14:textId="680611EF" w:rsidR="000F1791" w:rsidRPr="00AB3198" w:rsidRDefault="000F1791" w:rsidP="000F1791">
      <w:pPr>
        <w:pStyle w:val="ListBullet"/>
      </w:pPr>
      <w:r w:rsidRPr="00AB3198">
        <w:t>for which other Commonwealth, state, territory or local government bodies have primary responsibility</w:t>
      </w:r>
    </w:p>
    <w:p w14:paraId="30A3204A" w14:textId="06A95186" w:rsidR="000F1791" w:rsidRPr="00AB3198" w:rsidRDefault="000F1791" w:rsidP="000F1791">
      <w:pPr>
        <w:pStyle w:val="ListBullet"/>
      </w:pPr>
      <w:r w:rsidRPr="00AB3198">
        <w:t xml:space="preserve">for other purposes other than as detailed in the </w:t>
      </w:r>
      <w:r w:rsidR="00427609">
        <w:t>g</w:t>
      </w:r>
      <w:r w:rsidRPr="00AB3198">
        <w:t xml:space="preserve">rant </w:t>
      </w:r>
      <w:r w:rsidR="00427609">
        <w:t>a</w:t>
      </w:r>
      <w:r w:rsidRPr="00AB3198">
        <w:t>greement.</w:t>
      </w:r>
    </w:p>
    <w:p w14:paraId="7D1A80C2" w14:textId="77777777" w:rsidR="000F1791" w:rsidRPr="00AB3198" w:rsidRDefault="000F1791" w:rsidP="000F1791">
      <w:pPr>
        <w:pStyle w:val="ListBullet"/>
        <w:numPr>
          <w:ilvl w:val="0"/>
          <w:numId w:val="0"/>
        </w:numPr>
      </w:pPr>
      <w:r w:rsidRPr="00AB3198">
        <w:t xml:space="preserve">The grant money cannot be used if a grant recipient has received funding from another government source for the same purpose. </w:t>
      </w:r>
    </w:p>
    <w:p w14:paraId="7CCA966C" w14:textId="6FA4E12B" w:rsidR="004D515F" w:rsidRPr="00AB3198" w:rsidRDefault="00C0619F" w:rsidP="00970AAD">
      <w:pPr>
        <w:pStyle w:val="Heading3"/>
        <w:numPr>
          <w:ilvl w:val="1"/>
          <w:numId w:val="11"/>
        </w:numPr>
        <w:ind w:left="1843" w:hanging="1134"/>
      </w:pPr>
      <w:bookmarkStart w:id="49" w:name="_Toc52956852"/>
      <w:r w:rsidRPr="00AB3198">
        <w:t xml:space="preserve">Village Hubs </w:t>
      </w:r>
      <w:r w:rsidR="00486FE0" w:rsidRPr="00AB3198">
        <w:t xml:space="preserve">Grants </w:t>
      </w:r>
      <w:r w:rsidRPr="00AB3198">
        <w:t>Fund</w:t>
      </w:r>
      <w:bookmarkStart w:id="50" w:name="_Toc46156257"/>
      <w:bookmarkStart w:id="51" w:name="_Toc46212406"/>
      <w:bookmarkStart w:id="52" w:name="_Toc46156258"/>
      <w:bookmarkEnd w:id="50"/>
      <w:bookmarkEnd w:id="51"/>
      <w:bookmarkEnd w:id="52"/>
      <w:r w:rsidR="00970AAD" w:rsidRPr="00AB3198">
        <w:t xml:space="preserve"> – </w:t>
      </w:r>
      <w:r w:rsidR="003A5AFA">
        <w:t>e</w:t>
      </w:r>
      <w:r w:rsidR="00970AAD" w:rsidRPr="00AB3198">
        <w:t xml:space="preserve">ligible </w:t>
      </w:r>
      <w:r w:rsidR="00F11302" w:rsidRPr="00AB3198">
        <w:t>g</w:t>
      </w:r>
      <w:r w:rsidR="00970AAD" w:rsidRPr="00AB3198">
        <w:t>rant activities</w:t>
      </w:r>
      <w:bookmarkEnd w:id="49"/>
    </w:p>
    <w:p w14:paraId="02F9A87F" w14:textId="77777777" w:rsidR="00C0619F" w:rsidRPr="00AB3198" w:rsidRDefault="00C0619F" w:rsidP="001C4211">
      <w:pPr>
        <w:pStyle w:val="Boxed2Text"/>
        <w:numPr>
          <w:ilvl w:val="0"/>
          <w:numId w:val="0"/>
        </w:numPr>
        <w:pBdr>
          <w:top w:val="none" w:sz="0" w:space="0" w:color="auto"/>
          <w:left w:val="none" w:sz="0" w:space="0" w:color="auto"/>
          <w:bottom w:val="none" w:sz="0" w:space="0" w:color="auto"/>
          <w:right w:val="none" w:sz="0" w:space="0" w:color="auto"/>
        </w:pBdr>
        <w:shd w:val="clear" w:color="auto" w:fill="auto"/>
      </w:pPr>
      <w:r w:rsidRPr="00AB3198">
        <w:t xml:space="preserve">The </w:t>
      </w:r>
      <w:r w:rsidR="000856F2" w:rsidRPr="00AB3198">
        <w:t>National Grants Manager</w:t>
      </w:r>
      <w:r w:rsidRPr="00AB3198">
        <w:t xml:space="preserve"> must ensure that </w:t>
      </w:r>
      <w:r w:rsidR="00FE0E31" w:rsidRPr="00AB3198">
        <w:t>the Village Hub</w:t>
      </w:r>
      <w:r w:rsidR="003A5AFA">
        <w:t>s</w:t>
      </w:r>
      <w:r w:rsidR="00FE0E31" w:rsidRPr="00AB3198">
        <w:t xml:space="preserve"> </w:t>
      </w:r>
      <w:r w:rsidRPr="00AB3198">
        <w:t>grant recipients meet Commonwealth requirements</w:t>
      </w:r>
      <w:r w:rsidR="004D515F" w:rsidRPr="00AB3198">
        <w:t xml:space="preserve"> </w:t>
      </w:r>
      <w:r w:rsidRPr="00AB3198">
        <w:t>as follows:</w:t>
      </w:r>
    </w:p>
    <w:p w14:paraId="3EC1BBF8" w14:textId="66196C34" w:rsidR="00C0619F" w:rsidRPr="00AB3198" w:rsidRDefault="00C0619F" w:rsidP="001C4211">
      <w:pPr>
        <w:pStyle w:val="ListBullet"/>
        <w:numPr>
          <w:ilvl w:val="0"/>
          <w:numId w:val="7"/>
        </w:numPr>
      </w:pPr>
      <w:r w:rsidRPr="00AB3198">
        <w:t xml:space="preserve">deliver projects with one or more clear and measurable social outcomes, </w:t>
      </w:r>
      <w:r w:rsidR="007B1210" w:rsidRPr="00AB3198">
        <w:t xml:space="preserve">support positive mental health outcomes and are </w:t>
      </w:r>
      <w:r w:rsidRPr="00AB3198">
        <w:t xml:space="preserve">aligned to the activity areas outlined </w:t>
      </w:r>
      <w:r w:rsidR="00485E0B" w:rsidRPr="00AB3198">
        <w:t>below</w:t>
      </w:r>
    </w:p>
    <w:p w14:paraId="2954FCE7" w14:textId="77777777" w:rsidR="00C0619F" w:rsidRPr="00AB3198" w:rsidRDefault="00C0619F" w:rsidP="001C4211">
      <w:pPr>
        <w:pStyle w:val="ListBullet"/>
        <w:numPr>
          <w:ilvl w:val="0"/>
          <w:numId w:val="7"/>
        </w:numPr>
      </w:pPr>
      <w:r w:rsidRPr="00AB3198">
        <w:t>be based in Australia and deliver the supported program solely in Australia</w:t>
      </w:r>
      <w:r w:rsidR="00D21684" w:rsidRPr="00AB3198">
        <w:t>.</w:t>
      </w:r>
    </w:p>
    <w:p w14:paraId="3C76F24D" w14:textId="77777777" w:rsidR="000F1791" w:rsidRPr="00AB3198" w:rsidRDefault="000F1791" w:rsidP="000F1791">
      <w:pPr>
        <w:rPr>
          <w:rFonts w:cs="Arial"/>
        </w:rPr>
      </w:pPr>
      <w:bookmarkStart w:id="53" w:name="_Toc46156259"/>
      <w:bookmarkStart w:id="54" w:name="_Toc46212408"/>
      <w:bookmarkStart w:id="55" w:name="_Toc506537727"/>
      <w:bookmarkStart w:id="56" w:name="_Toc506537728"/>
      <w:bookmarkStart w:id="57" w:name="_Toc506537729"/>
      <w:bookmarkStart w:id="58" w:name="_Toc506537730"/>
      <w:bookmarkStart w:id="59" w:name="_Toc506537731"/>
      <w:bookmarkStart w:id="60" w:name="_Toc506537732"/>
      <w:bookmarkStart w:id="61" w:name="_Toc506537733"/>
      <w:bookmarkStart w:id="62" w:name="_Toc506537734"/>
      <w:bookmarkStart w:id="63" w:name="_Toc506537735"/>
      <w:bookmarkStart w:id="64" w:name="_Toc506537736"/>
      <w:bookmarkStart w:id="65" w:name="_Toc506537737"/>
      <w:bookmarkStart w:id="66" w:name="_Toc506537738"/>
      <w:bookmarkStart w:id="67" w:name="_Toc506537739"/>
      <w:bookmarkStart w:id="68" w:name="_Toc506537740"/>
      <w:bookmarkStart w:id="69" w:name="_Toc506537741"/>
      <w:bookmarkStart w:id="70" w:name="_Toc50653774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AB3198">
        <w:rPr>
          <w:rFonts w:cs="Arial"/>
        </w:rPr>
        <w:t xml:space="preserve">To be eligible for a grant from the Village Hubs Grants Fund, community organisations </w:t>
      </w:r>
      <w:r w:rsidRPr="00AB3198">
        <w:rPr>
          <w:rFonts w:cs="Arial"/>
          <w:b/>
        </w:rPr>
        <w:t>must</w:t>
      </w:r>
      <w:r w:rsidRPr="00AB3198">
        <w:rPr>
          <w:rFonts w:cs="Arial"/>
        </w:rPr>
        <w:t>:</w:t>
      </w:r>
    </w:p>
    <w:p w14:paraId="3A3A3948" w14:textId="30A3CCF7" w:rsidR="00D21684" w:rsidRPr="00AB3198" w:rsidRDefault="00D21684" w:rsidP="00D21684">
      <w:pPr>
        <w:pStyle w:val="ListBullet"/>
        <w:numPr>
          <w:ilvl w:val="0"/>
          <w:numId w:val="7"/>
        </w:numPr>
      </w:pPr>
      <w:r w:rsidRPr="00AB3198">
        <w:t xml:space="preserve">have a core commitment to support older Australians in the community </w:t>
      </w:r>
      <w:r w:rsidRPr="00AB3198">
        <w:rPr>
          <w:rFonts w:cs="Arial"/>
        </w:rPr>
        <w:t>experiencing loneliness and social isolation, to contribute to positive mental health outcomes by alleviating loneliness and improving social connections</w:t>
      </w:r>
    </w:p>
    <w:p w14:paraId="66B459AB" w14:textId="15A163F5" w:rsidR="00D21684" w:rsidRPr="00AB3198" w:rsidRDefault="00D21684" w:rsidP="00D21684">
      <w:pPr>
        <w:pStyle w:val="ListBullet"/>
        <w:numPr>
          <w:ilvl w:val="0"/>
          <w:numId w:val="7"/>
        </w:numPr>
      </w:pPr>
      <w:r w:rsidRPr="00AB3198">
        <w:t>target older Australians aged 55 years and over (or Indigenous Australians aged 50 or over)</w:t>
      </w:r>
    </w:p>
    <w:p w14:paraId="2FE0DF25" w14:textId="1E45FDFC" w:rsidR="000F1791" w:rsidRPr="00AB3198" w:rsidRDefault="005D5759" w:rsidP="00930F22">
      <w:pPr>
        <w:pStyle w:val="ListBullet"/>
        <w:numPr>
          <w:ilvl w:val="0"/>
          <w:numId w:val="7"/>
        </w:numPr>
      </w:pPr>
      <w:r w:rsidRPr="00AB3198">
        <w:t xml:space="preserve">have </w:t>
      </w:r>
      <w:r w:rsidR="000F1791" w:rsidRPr="00AB3198">
        <w:t>the capacity to measure progress towards the desired outcome of</w:t>
      </w:r>
      <w:r w:rsidR="007D2E82" w:rsidRPr="00AB3198">
        <w:t xml:space="preserve"> alleviating loneliness and social isolation experienced by older Australians</w:t>
      </w:r>
      <w:r w:rsidR="000950B5" w:rsidRPr="00AB3198">
        <w:t>, and</w:t>
      </w:r>
      <w:r w:rsidR="000F1791" w:rsidRPr="00AB3198">
        <w:t xml:space="preserve"> improved mental health</w:t>
      </w:r>
    </w:p>
    <w:p w14:paraId="60DD691A" w14:textId="77777777" w:rsidR="00B05C72" w:rsidRPr="00AB3198" w:rsidRDefault="005D5759" w:rsidP="00930F22">
      <w:pPr>
        <w:pStyle w:val="ListBullet"/>
        <w:numPr>
          <w:ilvl w:val="0"/>
          <w:numId w:val="7"/>
        </w:numPr>
      </w:pPr>
      <w:r w:rsidRPr="00AB3198">
        <w:t xml:space="preserve">provide </w:t>
      </w:r>
      <w:r w:rsidR="000F1791" w:rsidRPr="00AB3198">
        <w:t xml:space="preserve">activities that </w:t>
      </w:r>
      <w:r w:rsidR="003B4E29" w:rsidRPr="00AB3198">
        <w:t xml:space="preserve">contribute to </w:t>
      </w:r>
      <w:r w:rsidR="00F40B70" w:rsidRPr="00AB3198">
        <w:t>positive mental health by addressing loneliness and isolation</w:t>
      </w:r>
      <w:r w:rsidR="00B05C72" w:rsidRPr="00AB3198">
        <w:t xml:space="preserve"> (see section 2.1</w:t>
      </w:r>
      <w:r w:rsidR="003A5AFA">
        <w:t xml:space="preserve"> of the Grant Opportunity Guidelines</w:t>
      </w:r>
      <w:r w:rsidR="00B05C72" w:rsidRPr="00AB3198">
        <w:t>)</w:t>
      </w:r>
      <w:r w:rsidR="00D21684" w:rsidRPr="00AB3198">
        <w:t>.</w:t>
      </w:r>
    </w:p>
    <w:p w14:paraId="29160268" w14:textId="246D4821" w:rsidR="00D21684" w:rsidRPr="00AB3198" w:rsidRDefault="000F1791" w:rsidP="00D21684">
      <w:pPr>
        <w:pStyle w:val="ListBullet"/>
        <w:numPr>
          <w:ilvl w:val="0"/>
          <w:numId w:val="0"/>
        </w:numPr>
      </w:pPr>
      <w:r w:rsidRPr="00AB3198">
        <w:t xml:space="preserve">The </w:t>
      </w:r>
      <w:r w:rsidR="000410D7" w:rsidRPr="00AB3198">
        <w:t xml:space="preserve">Village Hubs Grants Fund </w:t>
      </w:r>
      <w:r w:rsidR="00D21684" w:rsidRPr="00AB3198">
        <w:rPr>
          <w:b/>
        </w:rPr>
        <w:t>must</w:t>
      </w:r>
      <w:r w:rsidRPr="00AB3198">
        <w:t xml:space="preserve"> be managed by the National Grants Manager only and granted to suitable Village Hubs grantees.</w:t>
      </w:r>
    </w:p>
    <w:p w14:paraId="4C672234" w14:textId="5C599B95" w:rsidR="00D21684" w:rsidRPr="00AB3198" w:rsidRDefault="000410D7" w:rsidP="00D21684">
      <w:pPr>
        <w:pStyle w:val="ListBullet"/>
        <w:numPr>
          <w:ilvl w:val="0"/>
          <w:numId w:val="0"/>
        </w:numPr>
      </w:pPr>
      <w:r w:rsidRPr="00AB3198">
        <w:t xml:space="preserve">The selection criteria for the Village Hubs grant round </w:t>
      </w:r>
      <w:r w:rsidRPr="00AB3198">
        <w:rPr>
          <w:b/>
        </w:rPr>
        <w:t>must</w:t>
      </w:r>
      <w:r w:rsidRPr="00AB3198">
        <w:t xml:space="preserve"> be designed </w:t>
      </w:r>
      <w:r w:rsidR="00930F22" w:rsidRPr="00AB3198">
        <w:t xml:space="preserve">and provided to </w:t>
      </w:r>
      <w:r w:rsidR="00692B2E">
        <w:t>the department</w:t>
      </w:r>
      <w:r w:rsidR="00930F22" w:rsidRPr="00AB3198">
        <w:t xml:space="preserve"> for approval to ensure adherence to</w:t>
      </w:r>
      <w:r w:rsidR="007B676B">
        <w:t xml:space="preserve"> the</w:t>
      </w:r>
      <w:r w:rsidR="00930F22" w:rsidRPr="00AB3198">
        <w:t xml:space="preserve"> </w:t>
      </w:r>
      <w:hyperlink r:id="rId24" w:history="1">
        <w:r w:rsidR="00C12E8C" w:rsidRPr="00AE6EFA">
          <w:rPr>
            <w:rStyle w:val="Hyperlink"/>
          </w:rPr>
          <w:t>CGRGs</w:t>
        </w:r>
      </w:hyperlink>
      <w:r w:rsidRPr="00AB3198">
        <w:t>. It will specify what Village Hubs can and can’t use their funding on.</w:t>
      </w:r>
      <w:r w:rsidR="00D21684" w:rsidRPr="00AB3198">
        <w:t xml:space="preserve"> </w:t>
      </w:r>
    </w:p>
    <w:p w14:paraId="2B97F73D" w14:textId="77777777" w:rsidR="000A61CB" w:rsidRPr="00AB3198" w:rsidRDefault="000A61CB" w:rsidP="000A61CB">
      <w:pPr>
        <w:pStyle w:val="ListBullet"/>
        <w:numPr>
          <w:ilvl w:val="0"/>
          <w:numId w:val="0"/>
        </w:numPr>
      </w:pPr>
      <w:r w:rsidRPr="00AB3198">
        <w:t xml:space="preserve">The Village Hubs Grants Fund </w:t>
      </w:r>
      <w:r w:rsidRPr="00AB3198">
        <w:rPr>
          <w:b/>
        </w:rPr>
        <w:t>cannot</w:t>
      </w:r>
      <w:r w:rsidRPr="00AB3198">
        <w:t xml:space="preserve"> be used for any cost related to the administration of the grants.</w:t>
      </w:r>
    </w:p>
    <w:p w14:paraId="7FF4AA89" w14:textId="77777777" w:rsidR="000E4E40" w:rsidRPr="00AB3198" w:rsidRDefault="000E4E40" w:rsidP="00BA26C0">
      <w:pPr>
        <w:pStyle w:val="Heading2"/>
        <w:numPr>
          <w:ilvl w:val="0"/>
          <w:numId w:val="11"/>
        </w:numPr>
        <w:ind w:left="1134" w:hanging="1134"/>
      </w:pPr>
      <w:bookmarkStart w:id="71" w:name="_Toc46156261"/>
      <w:bookmarkStart w:id="72" w:name="_Toc46217732"/>
      <w:bookmarkStart w:id="73" w:name="_Toc506537745"/>
      <w:bookmarkStart w:id="74" w:name="_Toc506537746"/>
      <w:bookmarkStart w:id="75" w:name="_Toc506537747"/>
      <w:bookmarkStart w:id="76" w:name="_Toc506537748"/>
      <w:bookmarkStart w:id="77" w:name="_Toc506537749"/>
      <w:bookmarkStart w:id="78" w:name="_Toc506537751"/>
      <w:bookmarkStart w:id="79" w:name="_Toc506537752"/>
      <w:bookmarkStart w:id="80" w:name="_Toc506537753"/>
      <w:bookmarkStart w:id="81" w:name="_Toc506537754"/>
      <w:bookmarkStart w:id="82" w:name="_Toc506537755"/>
      <w:bookmarkStart w:id="83" w:name="_Toc506537756"/>
      <w:bookmarkStart w:id="84" w:name="_Toc506537757"/>
      <w:bookmarkStart w:id="85" w:name="_Toc46156263"/>
      <w:bookmarkStart w:id="86" w:name="_Toc46156264"/>
      <w:bookmarkStart w:id="87" w:name="_Toc46217734"/>
      <w:bookmarkStart w:id="88" w:name="_Toc46156265"/>
      <w:bookmarkStart w:id="89" w:name="_Toc46156266"/>
      <w:bookmarkStart w:id="90" w:name="_Toc46156267"/>
      <w:bookmarkStart w:id="91" w:name="_Toc46156268"/>
      <w:bookmarkStart w:id="92" w:name="_Toc46156269"/>
      <w:bookmarkStart w:id="93" w:name="_Toc494290504"/>
      <w:bookmarkStart w:id="94" w:name="_Toc494290505"/>
      <w:bookmarkStart w:id="95" w:name="_Toc494290506"/>
      <w:bookmarkStart w:id="96" w:name="_Toc494290507"/>
      <w:bookmarkStart w:id="97" w:name="_Toc494290508"/>
      <w:bookmarkStart w:id="98" w:name="_Toc494290509"/>
      <w:bookmarkStart w:id="99" w:name="_Toc494290510"/>
      <w:bookmarkStart w:id="100" w:name="_Toc494290511"/>
      <w:bookmarkStart w:id="101" w:name="_Ref485221187"/>
      <w:bookmarkStart w:id="102" w:name="_Toc52956853"/>
      <w:bookmarkEnd w:id="43"/>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AB3198">
        <w:t>The assessment criteria</w:t>
      </w:r>
      <w:bookmarkEnd w:id="101"/>
      <w:bookmarkEnd w:id="102"/>
    </w:p>
    <w:p w14:paraId="683F3FA1" w14:textId="76B29E90" w:rsidR="00910BD5" w:rsidRPr="00AB3198" w:rsidRDefault="00CF2674" w:rsidP="00494050">
      <w:r w:rsidRPr="00AB3198">
        <w:t>Y</w:t>
      </w:r>
      <w:r w:rsidR="00494050" w:rsidRPr="00AB3198">
        <w:t xml:space="preserve">ou </w:t>
      </w:r>
      <w:r w:rsidR="0032448C" w:rsidRPr="00AB3198">
        <w:t xml:space="preserve">should </w:t>
      </w:r>
      <w:r w:rsidR="00494050" w:rsidRPr="00AB3198">
        <w:t>address</w:t>
      </w:r>
      <w:r w:rsidR="00B2026E" w:rsidRPr="00AB3198">
        <w:t xml:space="preserve"> </w:t>
      </w:r>
      <w:r w:rsidR="00494050" w:rsidRPr="00AB3198">
        <w:t>all</w:t>
      </w:r>
      <w:r w:rsidR="00B2026E" w:rsidRPr="00AB3198">
        <w:t xml:space="preserve"> </w:t>
      </w:r>
      <w:r w:rsidR="00832270" w:rsidRPr="00AB3198">
        <w:t>of</w:t>
      </w:r>
      <w:r w:rsidR="00494050" w:rsidRPr="00AB3198">
        <w:t xml:space="preserve"> the following assessment criteria in </w:t>
      </w:r>
      <w:r w:rsidR="007F7815" w:rsidRPr="00AB3198">
        <w:t>the</w:t>
      </w:r>
      <w:r w:rsidR="00494050" w:rsidRPr="00AB3198">
        <w:t xml:space="preserve"> application. </w:t>
      </w:r>
      <w:r w:rsidR="00FA2CD8" w:rsidRPr="00AB3198">
        <w:t>We</w:t>
      </w:r>
      <w:r w:rsidR="007F0A7D" w:rsidRPr="00AB3198">
        <w:t xml:space="preserve"> </w:t>
      </w:r>
      <w:r w:rsidR="00494050" w:rsidRPr="00AB3198">
        <w:t xml:space="preserve">will </w:t>
      </w:r>
      <w:r w:rsidRPr="00AB3198">
        <w:t>assess</w:t>
      </w:r>
      <w:r w:rsidR="00494050" w:rsidRPr="00AB3198">
        <w:t xml:space="preserve"> your application based on the weighting given to each criterion</w:t>
      </w:r>
      <w:r w:rsidR="00123536" w:rsidRPr="00AB3198">
        <w:t xml:space="preserve"> detailed below, if </w:t>
      </w:r>
      <w:r w:rsidR="00B05C72" w:rsidRPr="00AB3198">
        <w:t>applicable</w:t>
      </w:r>
      <w:r w:rsidR="00123536" w:rsidRPr="00AB3198">
        <w:t>.</w:t>
      </w:r>
    </w:p>
    <w:p w14:paraId="5D78F90D" w14:textId="07A9B8C9" w:rsidR="006E166D" w:rsidRPr="00AB3198" w:rsidRDefault="006E166D" w:rsidP="006E166D">
      <w:r w:rsidRPr="00AB3198">
        <w:t xml:space="preserve">The application form includes </w:t>
      </w:r>
      <w:r w:rsidR="0000687C" w:rsidRPr="00AB3198">
        <w:t>character</w:t>
      </w:r>
      <w:r w:rsidRPr="00AB3198">
        <w:t xml:space="preserve"> limits – up </w:t>
      </w:r>
      <w:r w:rsidRPr="00AB3198">
        <w:rPr>
          <w:color w:val="000000" w:themeColor="text1"/>
        </w:rPr>
        <w:t xml:space="preserve">to </w:t>
      </w:r>
      <w:r w:rsidR="00685D8C" w:rsidRPr="00AB3198">
        <w:rPr>
          <w:color w:val="000000" w:themeColor="text1"/>
        </w:rPr>
        <w:t>6,000</w:t>
      </w:r>
      <w:r w:rsidRPr="00AB3198">
        <w:rPr>
          <w:color w:val="000000" w:themeColor="text1"/>
        </w:rPr>
        <w:t xml:space="preserve"> </w:t>
      </w:r>
      <w:r w:rsidR="0000687C" w:rsidRPr="00AB3198">
        <w:rPr>
          <w:color w:val="000000" w:themeColor="text1"/>
        </w:rPr>
        <w:t>characters</w:t>
      </w:r>
      <w:r w:rsidRPr="00AB3198">
        <w:rPr>
          <w:color w:val="000000" w:themeColor="text1"/>
        </w:rPr>
        <w:t xml:space="preserve"> </w:t>
      </w:r>
      <w:r w:rsidR="005832B1" w:rsidRPr="00AB3198">
        <w:t>(</w:t>
      </w:r>
      <w:r w:rsidR="003C6F1D" w:rsidRPr="00AB3198">
        <w:t>approx</w:t>
      </w:r>
      <w:r w:rsidR="00692B2E">
        <w:t>imately</w:t>
      </w:r>
      <w:r w:rsidR="00685D8C" w:rsidRPr="00AB3198">
        <w:t xml:space="preserve"> 900</w:t>
      </w:r>
      <w:r w:rsidR="005832B1" w:rsidRPr="00AB3198">
        <w:t xml:space="preserve"> words) </w:t>
      </w:r>
      <w:r w:rsidRPr="00AB3198">
        <w:t>per criteri</w:t>
      </w:r>
      <w:r w:rsidR="00F8239C" w:rsidRPr="00AB3198">
        <w:t>on</w:t>
      </w:r>
      <w:r w:rsidRPr="00AB3198">
        <w:t xml:space="preserve">. The application form will not accept </w:t>
      </w:r>
      <w:r w:rsidR="0000687C" w:rsidRPr="00AB3198">
        <w:t>characters</w:t>
      </w:r>
      <w:r w:rsidRPr="00AB3198">
        <w:t xml:space="preserve"> beyond this limit. </w:t>
      </w:r>
      <w:r w:rsidR="004E198D" w:rsidRPr="00AB3198">
        <w:t>Please note spaces are included in the character limit.</w:t>
      </w:r>
    </w:p>
    <w:p w14:paraId="04F74157" w14:textId="77777777" w:rsidR="003D3D45" w:rsidRPr="00AB3198" w:rsidRDefault="003D3D45">
      <w:pPr>
        <w:spacing w:before="0" w:after="0" w:line="240" w:lineRule="auto"/>
        <w:rPr>
          <w:rFonts w:cs="Arial"/>
          <w:b/>
        </w:rPr>
      </w:pPr>
      <w:r w:rsidRPr="00AB3198">
        <w:rPr>
          <w:rFonts w:cs="Arial"/>
          <w:b/>
        </w:rPr>
        <w:br w:type="page"/>
      </w:r>
    </w:p>
    <w:p w14:paraId="1C926360" w14:textId="3FABD1CD" w:rsidR="000C18D5" w:rsidRPr="00AB3198" w:rsidRDefault="000C18D5" w:rsidP="000C18D5">
      <w:pPr>
        <w:rPr>
          <w:rFonts w:cs="Arial"/>
        </w:rPr>
      </w:pPr>
      <w:r w:rsidRPr="00AB3198">
        <w:rPr>
          <w:rFonts w:cs="Arial"/>
          <w:b/>
        </w:rPr>
        <w:lastRenderedPageBreak/>
        <w:t>Criterion 1 (mandatory):</w:t>
      </w:r>
      <w:r w:rsidRPr="00AB3198">
        <w:rPr>
          <w:rFonts w:cs="Arial"/>
        </w:rPr>
        <w:t xml:space="preserve"> </w:t>
      </w:r>
      <w:r w:rsidRPr="00AB3198">
        <w:rPr>
          <w:rFonts w:cs="Arial"/>
          <w:b/>
        </w:rPr>
        <w:t xml:space="preserve">Demonstrate your understanding of the need for the funded </w:t>
      </w:r>
      <w:r w:rsidR="007B676B">
        <w:rPr>
          <w:rFonts w:cs="Arial"/>
          <w:b/>
        </w:rPr>
        <w:t>a</w:t>
      </w:r>
      <w:r w:rsidR="007B676B" w:rsidRPr="00AB3198">
        <w:rPr>
          <w:rFonts w:cs="Arial"/>
          <w:b/>
        </w:rPr>
        <w:t xml:space="preserve">ctivity </w:t>
      </w:r>
      <w:r w:rsidRPr="00AB3198">
        <w:rPr>
          <w:rFonts w:cs="Arial"/>
          <w:b/>
        </w:rPr>
        <w:t>to the specified target group</w:t>
      </w:r>
    </w:p>
    <w:p w14:paraId="36FB1944" w14:textId="77777777" w:rsidR="0099352C" w:rsidRPr="00AB3198" w:rsidRDefault="0099352C" w:rsidP="000E6E8C">
      <w:pPr>
        <w:spacing w:after="0"/>
        <w:rPr>
          <w:rFonts w:cs="Arial"/>
        </w:rPr>
      </w:pPr>
      <w:r w:rsidRPr="00AB3198">
        <w:rPr>
          <w:rFonts w:cs="Arial"/>
        </w:rPr>
        <w:t xml:space="preserve">Your response </w:t>
      </w:r>
      <w:r w:rsidR="0032448C" w:rsidRPr="00AB3198">
        <w:rPr>
          <w:rFonts w:cs="Arial"/>
          <w:b/>
        </w:rPr>
        <w:t xml:space="preserve">should </w:t>
      </w:r>
      <w:r w:rsidRPr="00AB3198">
        <w:rPr>
          <w:rFonts w:cs="Arial"/>
        </w:rPr>
        <w:t>demonstrate an expert knowledge and understanding of all of the following:</w:t>
      </w:r>
    </w:p>
    <w:p w14:paraId="5A0512CE" w14:textId="12A4C7FB" w:rsidR="0099352C" w:rsidRPr="00427609" w:rsidRDefault="00591A65" w:rsidP="00144068">
      <w:pPr>
        <w:pStyle w:val="ListBullet"/>
        <w:numPr>
          <w:ilvl w:val="0"/>
          <w:numId w:val="7"/>
        </w:numPr>
      </w:pPr>
      <w:r w:rsidRPr="00427609">
        <w:t>mental health issues associated with</w:t>
      </w:r>
      <w:r w:rsidR="000C048C" w:rsidRPr="00427609">
        <w:t xml:space="preserve"> loneliness and social isolation </w:t>
      </w:r>
      <w:r w:rsidRPr="00427609">
        <w:t>in</w:t>
      </w:r>
      <w:r w:rsidR="009F4184" w:rsidRPr="00427609">
        <w:t xml:space="preserve"> </w:t>
      </w:r>
      <w:r w:rsidRPr="00427609">
        <w:t xml:space="preserve">the </w:t>
      </w:r>
      <w:r w:rsidR="003B5D85" w:rsidRPr="00427609">
        <w:t>o</w:t>
      </w:r>
      <w:r w:rsidR="009F4184" w:rsidRPr="00427609">
        <w:t>lder Australian</w:t>
      </w:r>
      <w:r w:rsidRPr="00427609">
        <w:t xml:space="preserve"> population, with a particular focus on older Australians </w:t>
      </w:r>
      <w:r w:rsidR="005E51FB" w:rsidRPr="00427609">
        <w:t>living in the community</w:t>
      </w:r>
    </w:p>
    <w:p w14:paraId="0FAF3F28" w14:textId="0862ADA0" w:rsidR="000116A0" w:rsidRPr="00B9417C" w:rsidRDefault="00D74154" w:rsidP="00144068">
      <w:pPr>
        <w:pStyle w:val="ListBullet"/>
        <w:numPr>
          <w:ilvl w:val="0"/>
          <w:numId w:val="7"/>
        </w:numPr>
      </w:pPr>
      <w:r w:rsidRPr="00427609">
        <w:t>how the Village Hub</w:t>
      </w:r>
      <w:r w:rsidR="003A5AFA" w:rsidRPr="00427609">
        <w:t>s</w:t>
      </w:r>
      <w:r w:rsidRPr="00414A42">
        <w:t xml:space="preserve"> </w:t>
      </w:r>
      <w:r w:rsidR="00591A65" w:rsidRPr="00414A42">
        <w:t>model</w:t>
      </w:r>
      <w:r w:rsidR="0099352C" w:rsidRPr="00414A42">
        <w:t xml:space="preserve"> </w:t>
      </w:r>
      <w:r w:rsidR="00591A65" w:rsidRPr="00414A42">
        <w:t xml:space="preserve">can </w:t>
      </w:r>
      <w:r w:rsidR="0099352C" w:rsidRPr="00414A42">
        <w:t>support older Australians</w:t>
      </w:r>
      <w:r w:rsidR="000C048C" w:rsidRPr="00414A42">
        <w:t xml:space="preserve"> </w:t>
      </w:r>
      <w:r w:rsidR="00D534ED" w:rsidRPr="00414A42">
        <w:t xml:space="preserve">living in the community </w:t>
      </w:r>
      <w:r w:rsidR="00A85F9A" w:rsidRPr="00414A42">
        <w:t xml:space="preserve">to </w:t>
      </w:r>
      <w:r w:rsidR="00D534ED" w:rsidRPr="00414A42">
        <w:t>achieve positive mental health out</w:t>
      </w:r>
      <w:r w:rsidR="00D534ED" w:rsidRPr="007D7D04">
        <w:t>comes</w:t>
      </w:r>
      <w:r w:rsidR="00D534ED" w:rsidRPr="007D7D04" w:rsidDel="00D534ED">
        <w:t xml:space="preserve"> </w:t>
      </w:r>
      <w:r w:rsidR="00D534ED" w:rsidRPr="00AD0F89">
        <w:t>by alleviating</w:t>
      </w:r>
      <w:r w:rsidR="009A38B3" w:rsidRPr="00AD0F89">
        <w:t xml:space="preserve"> </w:t>
      </w:r>
      <w:r w:rsidR="000C048C" w:rsidRPr="00AD0F89">
        <w:t xml:space="preserve">loneliness and </w:t>
      </w:r>
      <w:r w:rsidR="005E1A9E" w:rsidRPr="00AD0F89">
        <w:t xml:space="preserve">social </w:t>
      </w:r>
      <w:r w:rsidR="000C048C" w:rsidRPr="00AD0F89">
        <w:t>isolation</w:t>
      </w:r>
      <w:r w:rsidR="00D534ED" w:rsidRPr="00AD0F89">
        <w:t>, and</w:t>
      </w:r>
      <w:r w:rsidR="009E22A3" w:rsidRPr="00AD0F89">
        <w:t xml:space="preserve"> </w:t>
      </w:r>
      <w:r w:rsidR="005E51FB" w:rsidRPr="00AD0F89">
        <w:t>complement</w:t>
      </w:r>
      <w:r w:rsidR="009E22A3" w:rsidRPr="00AD0F89">
        <w:t xml:space="preserve"> other services</w:t>
      </w:r>
      <w:r w:rsidR="009A38B3" w:rsidRPr="006340AE">
        <w:t xml:space="preserve"> in the community</w:t>
      </w:r>
      <w:r w:rsidR="005E51FB" w:rsidRPr="006340AE">
        <w:t xml:space="preserve"> such as </w:t>
      </w:r>
      <w:r w:rsidR="009A38B3" w:rsidRPr="006340AE">
        <w:t xml:space="preserve">clinical </w:t>
      </w:r>
      <w:r w:rsidR="005E51FB" w:rsidRPr="00CF2445">
        <w:t xml:space="preserve">mental health </w:t>
      </w:r>
      <w:r w:rsidR="009A38B3" w:rsidRPr="00CF2445">
        <w:t xml:space="preserve">treatment </w:t>
      </w:r>
      <w:r w:rsidR="006F2E04" w:rsidRPr="00CF2445">
        <w:t xml:space="preserve">and </w:t>
      </w:r>
      <w:r w:rsidR="009A38B3" w:rsidRPr="00CF2445">
        <w:t xml:space="preserve">other </w:t>
      </w:r>
      <w:r w:rsidR="006F2E04" w:rsidRPr="00CF2445">
        <w:t>aged care</w:t>
      </w:r>
      <w:r w:rsidR="009A38B3" w:rsidRPr="00CF2445">
        <w:t xml:space="preserve"> service</w:t>
      </w:r>
      <w:r w:rsidR="009A38B3" w:rsidRPr="00B9417C">
        <w:t>s</w:t>
      </w:r>
    </w:p>
    <w:p w14:paraId="51169E99" w14:textId="77777777" w:rsidR="001B3BC2" w:rsidRPr="00427609" w:rsidRDefault="000116A0" w:rsidP="00144068">
      <w:pPr>
        <w:pStyle w:val="ListBullet"/>
        <w:numPr>
          <w:ilvl w:val="0"/>
          <w:numId w:val="7"/>
        </w:numPr>
      </w:pPr>
      <w:r w:rsidRPr="00AB3198">
        <w:t>delivering services to Indigenous Australians in a culturally safe and appropriate way where relevant</w:t>
      </w:r>
      <w:r w:rsidRPr="00427609">
        <w:t>.</w:t>
      </w:r>
    </w:p>
    <w:p w14:paraId="6BCF2ED8" w14:textId="32B83F13" w:rsidR="001B3BC2" w:rsidRPr="00AB3198" w:rsidRDefault="00955EF7" w:rsidP="007A16C9">
      <w:pPr>
        <w:rPr>
          <w:rFonts w:cs="Arial"/>
          <w:b/>
        </w:rPr>
      </w:pPr>
      <w:r w:rsidRPr="00AB3198">
        <w:rPr>
          <w:rFonts w:cs="Arial"/>
          <w:b/>
        </w:rPr>
        <w:t>Criterion 2</w:t>
      </w:r>
      <w:r w:rsidR="001B3BC2" w:rsidRPr="00AB3198">
        <w:rPr>
          <w:rFonts w:cs="Arial"/>
          <w:b/>
        </w:rPr>
        <w:t xml:space="preserve"> (mandatory)</w:t>
      </w:r>
      <w:r w:rsidRPr="00AB3198">
        <w:rPr>
          <w:rFonts w:cs="Arial"/>
          <w:b/>
        </w:rPr>
        <w:t>:</w:t>
      </w:r>
      <w:r w:rsidRPr="00AB3198">
        <w:rPr>
          <w:rFonts w:cs="Arial"/>
        </w:rPr>
        <w:t xml:space="preserve"> </w:t>
      </w:r>
      <w:r w:rsidR="00DD3B2C" w:rsidRPr="00AB3198">
        <w:rPr>
          <w:rFonts w:cs="Arial"/>
          <w:b/>
        </w:rPr>
        <w:t xml:space="preserve">Describe how </w:t>
      </w:r>
      <w:r w:rsidR="0005146E" w:rsidRPr="00AB3198">
        <w:rPr>
          <w:rFonts w:cs="Arial"/>
          <w:b/>
        </w:rPr>
        <w:t>you</w:t>
      </w:r>
      <w:r w:rsidR="00DD3B2C" w:rsidRPr="00AB3198">
        <w:rPr>
          <w:rFonts w:cs="Arial"/>
          <w:b/>
        </w:rPr>
        <w:t xml:space="preserve"> will achieve the </w:t>
      </w:r>
      <w:r w:rsidR="007B676B">
        <w:rPr>
          <w:rFonts w:cs="Arial"/>
          <w:b/>
        </w:rPr>
        <w:t>a</w:t>
      </w:r>
      <w:r w:rsidR="007B676B" w:rsidRPr="00AB3198">
        <w:rPr>
          <w:rFonts w:cs="Arial"/>
          <w:b/>
        </w:rPr>
        <w:t xml:space="preserve">ctivity </w:t>
      </w:r>
      <w:r w:rsidR="00DD3B2C" w:rsidRPr="00AB3198">
        <w:rPr>
          <w:rFonts w:cs="Arial"/>
          <w:b/>
        </w:rPr>
        <w:t>objectives for all stakeholders</w:t>
      </w:r>
    </w:p>
    <w:p w14:paraId="0644F774" w14:textId="32D924E3" w:rsidR="00DD3B2C" w:rsidRPr="00AB3198" w:rsidRDefault="00DD3B2C" w:rsidP="000E6E8C">
      <w:pPr>
        <w:spacing w:after="0"/>
        <w:rPr>
          <w:rFonts w:cs="Arial"/>
        </w:rPr>
      </w:pPr>
      <w:r w:rsidRPr="00AB3198">
        <w:rPr>
          <w:rFonts w:cs="Arial"/>
        </w:rPr>
        <w:t xml:space="preserve">Your response </w:t>
      </w:r>
      <w:r w:rsidR="0005146E" w:rsidRPr="00AB3198">
        <w:rPr>
          <w:rFonts w:cs="Arial"/>
          <w:b/>
        </w:rPr>
        <w:t xml:space="preserve">should </w:t>
      </w:r>
      <w:r w:rsidR="00EE4077" w:rsidRPr="00AB3198">
        <w:rPr>
          <w:rFonts w:cs="Arial"/>
        </w:rPr>
        <w:t xml:space="preserve">address requirements in </w:t>
      </w:r>
      <w:r w:rsidR="00692B2E">
        <w:rPr>
          <w:rFonts w:cs="Arial"/>
        </w:rPr>
        <w:t>s</w:t>
      </w:r>
      <w:r w:rsidR="00EE4077" w:rsidRPr="00AB3198">
        <w:rPr>
          <w:rFonts w:cs="Arial"/>
        </w:rPr>
        <w:t xml:space="preserve">ection 2.2 of the Grant Opportunity Guidelines and </w:t>
      </w:r>
      <w:r w:rsidRPr="00AB3198">
        <w:rPr>
          <w:rFonts w:cs="Arial"/>
        </w:rPr>
        <w:t>demonstrate the following:</w:t>
      </w:r>
    </w:p>
    <w:p w14:paraId="1ED5CEAC" w14:textId="5A8E39D4" w:rsidR="00D11F04" w:rsidRPr="00427609" w:rsidRDefault="00DD3B2C" w:rsidP="00144068">
      <w:pPr>
        <w:pStyle w:val="ListBullet"/>
        <w:numPr>
          <w:ilvl w:val="0"/>
          <w:numId w:val="7"/>
        </w:numPr>
      </w:pPr>
      <w:r w:rsidRPr="00427609">
        <w:t>experience in developing, delivering and managing similar/relevant services</w:t>
      </w:r>
      <w:r w:rsidR="002C5322" w:rsidRPr="00427609">
        <w:t>;</w:t>
      </w:r>
      <w:r w:rsidR="00B55314" w:rsidRPr="00427609">
        <w:t xml:space="preserve"> </w:t>
      </w:r>
      <w:r w:rsidRPr="00427609">
        <w:t>working collaboratively with other government and non-government agencies to ensure qualit</w:t>
      </w:r>
      <w:r w:rsidR="00EE4077" w:rsidRPr="00427609">
        <w:t>y service delivery, including already established relationships with relevant organisations in the community sector</w:t>
      </w:r>
    </w:p>
    <w:p w14:paraId="0B665270" w14:textId="674807FD" w:rsidR="00D11F04" w:rsidRPr="00427609" w:rsidRDefault="00D11F04" w:rsidP="00144068">
      <w:pPr>
        <w:pStyle w:val="ListBullet"/>
        <w:numPr>
          <w:ilvl w:val="0"/>
          <w:numId w:val="7"/>
        </w:numPr>
      </w:pPr>
      <w:r w:rsidRPr="007D7D04">
        <w:t>how your selection and assessment process</w:t>
      </w:r>
      <w:r w:rsidR="00C12E8C" w:rsidRPr="007D7D04">
        <w:t xml:space="preserve"> to establish the new Village Hubs</w:t>
      </w:r>
      <w:r w:rsidRPr="00AD0F89">
        <w:t xml:space="preserve"> </w:t>
      </w:r>
      <w:r w:rsidR="00DE7B03" w:rsidRPr="00AD0F89">
        <w:t>(</w:t>
      </w:r>
      <w:r w:rsidR="00C12E8C" w:rsidRPr="00AD0F89">
        <w:t xml:space="preserve">refer </w:t>
      </w:r>
      <w:r w:rsidR="003A5AFA" w:rsidRPr="00AD0F89">
        <w:t xml:space="preserve">to </w:t>
      </w:r>
      <w:r w:rsidR="00DE7B03" w:rsidRPr="00AD0F89">
        <w:t>section 2.2</w:t>
      </w:r>
      <w:r w:rsidR="003A5AFA" w:rsidRPr="006340AE">
        <w:t xml:space="preserve"> of the Grant Opportunity Guidelines</w:t>
      </w:r>
      <w:r w:rsidR="00DE7B03" w:rsidRPr="006340AE">
        <w:t xml:space="preserve">) </w:t>
      </w:r>
      <w:r w:rsidR="00C12E8C" w:rsidRPr="006340AE">
        <w:t xml:space="preserve">will be developed in consultation with </w:t>
      </w:r>
      <w:r w:rsidR="00692B2E" w:rsidRPr="00CF2445">
        <w:t>the department</w:t>
      </w:r>
      <w:r w:rsidR="00DE7B03" w:rsidRPr="00B9417C">
        <w:t xml:space="preserve"> </w:t>
      </w:r>
      <w:r w:rsidR="00C12E8C" w:rsidRPr="00B9417C">
        <w:t xml:space="preserve">and </w:t>
      </w:r>
      <w:r w:rsidRPr="00B9417C">
        <w:t>incorporate good grants administration pract</w:t>
      </w:r>
      <w:r w:rsidRPr="00131DB8">
        <w:t xml:space="preserve">ice including coverage of the key principles of the </w:t>
      </w:r>
      <w:hyperlink r:id="rId25" w:history="1">
        <w:r w:rsidR="00144068" w:rsidRPr="00144068">
          <w:rPr>
            <w:rStyle w:val="Hyperlink"/>
          </w:rPr>
          <w:t>CGRGs</w:t>
        </w:r>
      </w:hyperlink>
    </w:p>
    <w:p w14:paraId="6F753DC5" w14:textId="77777777" w:rsidR="00D11F04" w:rsidRPr="00427609" w:rsidRDefault="00D11F04" w:rsidP="00144068">
      <w:pPr>
        <w:pStyle w:val="ListBullet"/>
        <w:numPr>
          <w:ilvl w:val="0"/>
          <w:numId w:val="7"/>
        </w:numPr>
      </w:pPr>
      <w:r w:rsidRPr="00427609">
        <w:t xml:space="preserve">how you will encourage and support individual Village Hubs towards long-term financial sustainability. </w:t>
      </w:r>
    </w:p>
    <w:p w14:paraId="7FCF9969" w14:textId="461F434C" w:rsidR="0005146E" w:rsidRPr="00AB3198" w:rsidRDefault="0005146E" w:rsidP="00D11F04">
      <w:pPr>
        <w:rPr>
          <w:rFonts w:cs="Arial"/>
        </w:rPr>
      </w:pPr>
      <w:r w:rsidRPr="00AB3198">
        <w:rPr>
          <w:rFonts w:cs="Arial"/>
          <w:b/>
        </w:rPr>
        <w:t xml:space="preserve">Criterion 3 (mandatory): Demonstrate your organisation’s capacity and your staff capabilities to deliver the </w:t>
      </w:r>
      <w:r w:rsidR="007B676B">
        <w:rPr>
          <w:rFonts w:cs="Arial"/>
          <w:b/>
        </w:rPr>
        <w:t>a</w:t>
      </w:r>
      <w:r w:rsidR="007B676B" w:rsidRPr="00AB3198">
        <w:rPr>
          <w:rFonts w:cs="Arial"/>
          <w:b/>
        </w:rPr>
        <w:t xml:space="preserve">ctivity </w:t>
      </w:r>
      <w:r w:rsidRPr="00AB3198">
        <w:rPr>
          <w:rFonts w:cs="Arial"/>
          <w:b/>
        </w:rPr>
        <w:t xml:space="preserve">objectives </w:t>
      </w:r>
    </w:p>
    <w:p w14:paraId="5A3D523F" w14:textId="77777777" w:rsidR="003A1407" w:rsidRPr="00AB3198" w:rsidRDefault="003A1407" w:rsidP="000E6E8C">
      <w:pPr>
        <w:spacing w:after="0"/>
        <w:rPr>
          <w:rFonts w:cs="Arial"/>
        </w:rPr>
      </w:pPr>
      <w:r w:rsidRPr="00AB3198">
        <w:rPr>
          <w:rFonts w:cs="Arial"/>
        </w:rPr>
        <w:t xml:space="preserve">Your response </w:t>
      </w:r>
      <w:r w:rsidR="00E51006" w:rsidRPr="00AB3198">
        <w:rPr>
          <w:rFonts w:cs="Arial"/>
          <w:b/>
        </w:rPr>
        <w:t>should</w:t>
      </w:r>
      <w:r w:rsidRPr="00AB3198">
        <w:rPr>
          <w:rFonts w:cs="Arial"/>
        </w:rPr>
        <w:t xml:space="preserve"> demonstrate all of the following:</w:t>
      </w:r>
    </w:p>
    <w:p w14:paraId="7D891386" w14:textId="77777777" w:rsidR="00EE4077" w:rsidRPr="00427609" w:rsidRDefault="003A1407" w:rsidP="00144068">
      <w:pPr>
        <w:pStyle w:val="ListBullet"/>
        <w:numPr>
          <w:ilvl w:val="0"/>
          <w:numId w:val="7"/>
        </w:numPr>
      </w:pPr>
      <w:r w:rsidRPr="00427609">
        <w:t xml:space="preserve">your organisation’s capacity to administer the </w:t>
      </w:r>
      <w:r w:rsidR="00FD384B" w:rsidRPr="00427609">
        <w:t>Village Hubs Grants Fund, (undertaking selection, on-funding and oversight of at least ten (10) new Village Hubs)</w:t>
      </w:r>
      <w:r w:rsidRPr="00427609">
        <w:t>, including</w:t>
      </w:r>
      <w:r w:rsidR="00EE4077" w:rsidRPr="00427609">
        <w:t>:</w:t>
      </w:r>
    </w:p>
    <w:p w14:paraId="0EBEF751" w14:textId="05D2C619" w:rsidR="00EE4077" w:rsidRPr="00427609" w:rsidRDefault="00460CE9" w:rsidP="00144068">
      <w:pPr>
        <w:pStyle w:val="ListBullet"/>
        <w:numPr>
          <w:ilvl w:val="0"/>
          <w:numId w:val="24"/>
        </w:numPr>
        <w:spacing w:after="120"/>
        <w:rPr>
          <w:rFonts w:cs="Arial"/>
        </w:rPr>
      </w:pPr>
      <w:r w:rsidRPr="00427609">
        <w:rPr>
          <w:rFonts w:cs="Arial"/>
          <w:iCs w:val="0"/>
        </w:rPr>
        <w:t>appropriate management</w:t>
      </w:r>
      <w:r w:rsidR="003A1407" w:rsidRPr="00427609">
        <w:rPr>
          <w:rFonts w:cs="Arial"/>
          <w:iCs w:val="0"/>
        </w:rPr>
        <w:t>, financial and administration systems</w:t>
      </w:r>
    </w:p>
    <w:p w14:paraId="4F2286D0" w14:textId="345353AB" w:rsidR="0001624C" w:rsidRPr="00414A42" w:rsidRDefault="0028536A" w:rsidP="00144068">
      <w:pPr>
        <w:pStyle w:val="ListBullet"/>
        <w:numPr>
          <w:ilvl w:val="0"/>
          <w:numId w:val="24"/>
        </w:numPr>
        <w:spacing w:after="120"/>
        <w:rPr>
          <w:rFonts w:cs="Arial"/>
        </w:rPr>
      </w:pPr>
      <w:r w:rsidRPr="00427609">
        <w:rPr>
          <w:rFonts w:cs="Arial"/>
          <w:iCs w:val="0"/>
        </w:rPr>
        <w:t xml:space="preserve">facilitating </w:t>
      </w:r>
      <w:r w:rsidR="0001624C" w:rsidRPr="00427609">
        <w:rPr>
          <w:rFonts w:cs="Arial"/>
          <w:iCs w:val="0"/>
        </w:rPr>
        <w:t>outcomes measurement and reporting</w:t>
      </w:r>
    </w:p>
    <w:p w14:paraId="7A9AAFBA" w14:textId="440F7F7F" w:rsidR="0001624C" w:rsidRPr="00AD0F89" w:rsidRDefault="00EE4077" w:rsidP="00144068">
      <w:pPr>
        <w:pStyle w:val="ListBullet"/>
        <w:numPr>
          <w:ilvl w:val="0"/>
          <w:numId w:val="24"/>
        </w:numPr>
        <w:spacing w:after="120"/>
        <w:rPr>
          <w:rFonts w:cs="Arial"/>
        </w:rPr>
      </w:pPr>
      <w:r w:rsidRPr="007D7D04">
        <w:rPr>
          <w:rFonts w:cs="Arial"/>
          <w:iCs w:val="0"/>
        </w:rPr>
        <w:t>a statement regarding your organisation’s financial viability to undertake this activity</w:t>
      </w:r>
    </w:p>
    <w:p w14:paraId="1B546E6E" w14:textId="3E41FCFE" w:rsidR="00460CE9" w:rsidRPr="00427609" w:rsidRDefault="008873B4" w:rsidP="00144068">
      <w:pPr>
        <w:pStyle w:val="ListBullet"/>
        <w:numPr>
          <w:ilvl w:val="0"/>
          <w:numId w:val="24"/>
        </w:numPr>
        <w:spacing w:after="120"/>
        <w:rPr>
          <w:rFonts w:cs="Arial"/>
        </w:rPr>
      </w:pPr>
      <w:r w:rsidRPr="006340AE">
        <w:rPr>
          <w:rFonts w:cs="Arial"/>
          <w:iCs w:val="0"/>
        </w:rPr>
        <w:t xml:space="preserve">knowledge and understanding of the PGPA Act and the </w:t>
      </w:r>
      <w:hyperlink r:id="rId26" w:history="1">
        <w:r w:rsidRPr="00144068">
          <w:t>CGRGs</w:t>
        </w:r>
      </w:hyperlink>
      <w:r w:rsidRPr="00427609">
        <w:rPr>
          <w:rFonts w:cs="Arial"/>
          <w:iCs w:val="0"/>
        </w:rPr>
        <w:t xml:space="preserve">, and </w:t>
      </w:r>
      <w:r w:rsidR="00460CE9" w:rsidRPr="00427609">
        <w:rPr>
          <w:rFonts w:cs="Arial"/>
          <w:iCs w:val="0"/>
        </w:rPr>
        <w:t>capability to meet the reporting and performance requirements necessary to ensure compliance</w:t>
      </w:r>
    </w:p>
    <w:p w14:paraId="111D2F2E" w14:textId="5E36F524" w:rsidR="00460CE9" w:rsidRPr="00427609" w:rsidRDefault="00460CE9" w:rsidP="00144068">
      <w:pPr>
        <w:pStyle w:val="ListBullet"/>
        <w:numPr>
          <w:ilvl w:val="0"/>
          <w:numId w:val="24"/>
        </w:numPr>
        <w:spacing w:after="120"/>
        <w:rPr>
          <w:rFonts w:cs="Arial"/>
        </w:rPr>
      </w:pPr>
      <w:r w:rsidRPr="00427609">
        <w:rPr>
          <w:rFonts w:cs="Arial"/>
          <w:iCs w:val="0"/>
        </w:rPr>
        <w:t>risk mitigation and management associated with fraud and conflict of interest, including relationship management with grant recipients and sector experts</w:t>
      </w:r>
      <w:r w:rsidR="00427609">
        <w:rPr>
          <w:rFonts w:cs="Arial"/>
          <w:iCs w:val="0"/>
        </w:rPr>
        <w:t>.</w:t>
      </w:r>
    </w:p>
    <w:p w14:paraId="27A7BA8C" w14:textId="5CE410FE" w:rsidR="00D11F04" w:rsidRPr="00427609" w:rsidRDefault="00D11F04" w:rsidP="00144068">
      <w:pPr>
        <w:pStyle w:val="ListBullet"/>
        <w:numPr>
          <w:ilvl w:val="0"/>
          <w:numId w:val="7"/>
        </w:numPr>
      </w:pPr>
      <w:r w:rsidRPr="00427609">
        <w:t>how your organisation, as the National Grant</w:t>
      </w:r>
      <w:r w:rsidR="000D369F" w:rsidRPr="00427609">
        <w:t>s</w:t>
      </w:r>
      <w:r w:rsidRPr="00427609">
        <w:t xml:space="preserve"> Manager, would use existing infrastructure to allow for efficient implementation</w:t>
      </w:r>
      <w:r w:rsidR="008873B4" w:rsidRPr="00427609">
        <w:t xml:space="preserve"> and oversight</w:t>
      </w:r>
      <w:r w:rsidRPr="00427609">
        <w:t xml:space="preserve"> </w:t>
      </w:r>
      <w:r w:rsidR="000D369F" w:rsidRPr="00427609">
        <w:t xml:space="preserve">of the </w:t>
      </w:r>
      <w:r w:rsidR="008873B4" w:rsidRPr="00427609">
        <w:t xml:space="preserve">new </w:t>
      </w:r>
      <w:r w:rsidR="000D369F" w:rsidRPr="00427609">
        <w:t>Village Hubs</w:t>
      </w:r>
    </w:p>
    <w:p w14:paraId="68AC6798" w14:textId="77777777" w:rsidR="000116A0" w:rsidRPr="007D7D04" w:rsidRDefault="003A1407" w:rsidP="00144068">
      <w:pPr>
        <w:pStyle w:val="ListBullet"/>
        <w:numPr>
          <w:ilvl w:val="0"/>
          <w:numId w:val="7"/>
        </w:numPr>
      </w:pPr>
      <w:r w:rsidRPr="00427609">
        <w:t>the relevant experience</w:t>
      </w:r>
      <w:r w:rsidR="0005146E" w:rsidRPr="00427609">
        <w:t>, qualifications</w:t>
      </w:r>
      <w:r w:rsidRPr="00414A42">
        <w:t xml:space="preserve"> and skills of the members of your organisation to assis</w:t>
      </w:r>
      <w:r w:rsidR="00460CE9" w:rsidRPr="00414A42">
        <w:t xml:space="preserve">t in delivering the </w:t>
      </w:r>
      <w:r w:rsidR="00983B17" w:rsidRPr="007D7D04">
        <w:t>Village Hubs Activity</w:t>
      </w:r>
      <w:r w:rsidR="000116A0" w:rsidRPr="007D7D04">
        <w:t>.</w:t>
      </w:r>
    </w:p>
    <w:p w14:paraId="390F3126" w14:textId="77777777" w:rsidR="003D3D45" w:rsidRPr="00AB3198" w:rsidRDefault="003D3D45" w:rsidP="003D3D45">
      <w:pPr>
        <w:pStyle w:val="ListParagraph"/>
        <w:ind w:left="360"/>
        <w:rPr>
          <w:rFonts w:cs="Arial"/>
        </w:rPr>
      </w:pPr>
    </w:p>
    <w:p w14:paraId="16DD4D1C" w14:textId="77777777" w:rsidR="000C18D5" w:rsidRPr="00AB3198" w:rsidRDefault="001C4028" w:rsidP="00BA26C0">
      <w:pPr>
        <w:pStyle w:val="Heading2"/>
        <w:numPr>
          <w:ilvl w:val="0"/>
          <w:numId w:val="11"/>
        </w:numPr>
        <w:ind w:left="1134" w:hanging="1134"/>
      </w:pPr>
      <w:bookmarkStart w:id="103" w:name="_Toc52956854"/>
      <w:r w:rsidRPr="00AB3198">
        <w:lastRenderedPageBreak/>
        <w:t>How to apply</w:t>
      </w:r>
      <w:bookmarkEnd w:id="103"/>
    </w:p>
    <w:p w14:paraId="42E3D788" w14:textId="77777777" w:rsidR="00BF2A7A" w:rsidRPr="00AB3198" w:rsidRDefault="00AD49D3" w:rsidP="00BA26C0">
      <w:pPr>
        <w:pStyle w:val="Heading3"/>
        <w:numPr>
          <w:ilvl w:val="1"/>
          <w:numId w:val="11"/>
        </w:numPr>
        <w:ind w:left="1843" w:hanging="1134"/>
      </w:pPr>
      <w:bookmarkStart w:id="104" w:name="_Toc52956855"/>
      <w:r w:rsidRPr="00AB3198">
        <w:t>B</w:t>
      </w:r>
      <w:r w:rsidR="00BF2A7A" w:rsidRPr="00AB3198">
        <w:t>efore you apply</w:t>
      </w:r>
      <w:bookmarkEnd w:id="104"/>
    </w:p>
    <w:p w14:paraId="39D04443" w14:textId="01D34CC4" w:rsidR="00635ACF" w:rsidRPr="00AB3198" w:rsidRDefault="00C347D8" w:rsidP="007C2638">
      <w:pPr>
        <w:rPr>
          <w:color w:val="0070C0"/>
        </w:rPr>
      </w:pPr>
      <w:bookmarkStart w:id="105" w:name="_Toc164844283"/>
      <w:bookmarkStart w:id="106" w:name="_Toc383003272"/>
      <w:bookmarkEnd w:id="44"/>
      <w:bookmarkEnd w:id="45"/>
      <w:r w:rsidRPr="00AB3198">
        <w:t>Before applying, you must read and understand these guidelines</w:t>
      </w:r>
      <w:r w:rsidR="009F3218" w:rsidRPr="00AB3198">
        <w:t>,</w:t>
      </w:r>
      <w:r w:rsidR="007C2638" w:rsidRPr="00AB3198">
        <w:t xml:space="preserve"> the </w:t>
      </w:r>
      <w:r w:rsidR="00FF6B6A" w:rsidRPr="00AB3198">
        <w:t xml:space="preserve">terms and </w:t>
      </w:r>
      <w:r w:rsidR="00FF6B6A" w:rsidRPr="00AB3198">
        <w:rPr>
          <w:color w:val="000000" w:themeColor="text1"/>
        </w:rPr>
        <w:t>conditions</w:t>
      </w:r>
      <w:r w:rsidR="00A32182" w:rsidRPr="00AB3198">
        <w:rPr>
          <w:color w:val="000000" w:themeColor="text1"/>
        </w:rPr>
        <w:t xml:space="preserve"> and</w:t>
      </w:r>
      <w:r w:rsidR="00FF6B6A" w:rsidRPr="00AB3198">
        <w:rPr>
          <w:color w:val="000000" w:themeColor="text1"/>
        </w:rPr>
        <w:t xml:space="preserve"> </w:t>
      </w:r>
      <w:r w:rsidR="00A32182" w:rsidRPr="00AB3198">
        <w:rPr>
          <w:color w:val="000000" w:themeColor="text1"/>
        </w:rPr>
        <w:t xml:space="preserve">the </w:t>
      </w:r>
      <w:r w:rsidR="002F5547">
        <w:rPr>
          <w:color w:val="000000" w:themeColor="text1"/>
        </w:rPr>
        <w:t>d</w:t>
      </w:r>
      <w:r w:rsidR="00A32182" w:rsidRPr="00AB3198">
        <w:rPr>
          <w:color w:val="000000" w:themeColor="text1"/>
        </w:rPr>
        <w:t xml:space="preserve">epartment’s Standard Grant Agreement. </w:t>
      </w:r>
    </w:p>
    <w:p w14:paraId="05D79F9A" w14:textId="1FD7A45D" w:rsidR="007C2638" w:rsidRPr="00AB3198" w:rsidRDefault="007C2638" w:rsidP="007C2638">
      <w:pPr>
        <w:rPr>
          <w:color w:val="000000" w:themeColor="text1"/>
        </w:rPr>
      </w:pPr>
      <w:r w:rsidRPr="00AB3198">
        <w:t xml:space="preserve">These documents </w:t>
      </w:r>
      <w:r w:rsidR="00A3719C" w:rsidRPr="00AB3198">
        <w:t>are</w:t>
      </w:r>
      <w:r w:rsidRPr="00AB3198">
        <w:t xml:space="preserve"> found </w:t>
      </w:r>
      <w:r w:rsidR="00B21686" w:rsidRPr="00AB3198">
        <w:rPr>
          <w:color w:val="000000" w:themeColor="text1"/>
        </w:rPr>
        <w:t xml:space="preserve">on </w:t>
      </w:r>
      <w:hyperlink r:id="rId27" w:history="1">
        <w:r w:rsidR="00AE6EFA" w:rsidRPr="00144068">
          <w:rPr>
            <w:rStyle w:val="Hyperlink"/>
          </w:rPr>
          <w:t>GrantConnect</w:t>
        </w:r>
      </w:hyperlink>
      <w:r w:rsidR="00247042" w:rsidRPr="00AB3198">
        <w:t xml:space="preserve"> and </w:t>
      </w:r>
      <w:hyperlink r:id="rId28" w:history="1">
        <w:r w:rsidR="00247042" w:rsidRPr="00AB3198">
          <w:rPr>
            <w:rStyle w:val="Hyperlink"/>
          </w:rPr>
          <w:t>Community Grants Hub</w:t>
        </w:r>
      </w:hyperlink>
      <w:r w:rsidR="00247042" w:rsidRPr="00AB3198">
        <w:t xml:space="preserve"> websites.</w:t>
      </w:r>
      <w:r w:rsidR="00746AF0" w:rsidRPr="00AB3198">
        <w:t xml:space="preserve"> </w:t>
      </w:r>
      <w:r w:rsidRPr="00AB3198">
        <w:t xml:space="preserve">Any </w:t>
      </w:r>
      <w:r w:rsidR="00C37B9D" w:rsidRPr="00AB3198">
        <w:t xml:space="preserve">changes </w:t>
      </w:r>
      <w:r w:rsidR="00742B12" w:rsidRPr="00AB3198">
        <w:t xml:space="preserve">to grant documentation are published on both sites </w:t>
      </w:r>
      <w:r w:rsidRPr="00AB3198">
        <w:t>and addenda</w:t>
      </w:r>
      <w:r w:rsidRPr="00AB3198">
        <w:rPr>
          <w:rStyle w:val="FootnoteReference"/>
        </w:rPr>
        <w:footnoteReference w:id="5"/>
      </w:r>
      <w:r w:rsidRPr="00AB3198">
        <w:t xml:space="preserve"> will be published on </w:t>
      </w:r>
      <w:hyperlink r:id="rId29" w:history="1">
        <w:r w:rsidRPr="00AE6EFA">
          <w:rPr>
            <w:rStyle w:val="Hyperlink"/>
          </w:rPr>
          <w:t>GrantConnect</w:t>
        </w:r>
      </w:hyperlink>
      <w:r w:rsidR="00742B12" w:rsidRPr="00AB3198">
        <w:t>.</w:t>
      </w:r>
      <w:r w:rsidRPr="00AB3198">
        <w:t xml:space="preserve"> </w:t>
      </w:r>
      <w:r w:rsidR="00742B12" w:rsidRPr="00AB3198">
        <w:t>B</w:t>
      </w:r>
      <w:r w:rsidRPr="00AB3198">
        <w:t xml:space="preserve">y registering on </w:t>
      </w:r>
      <w:hyperlink r:id="rId30" w:history="1">
        <w:r w:rsidR="0045629D" w:rsidRPr="00AE6EFA">
          <w:rPr>
            <w:rStyle w:val="Hyperlink"/>
          </w:rPr>
          <w:t>GrantConnect</w:t>
        </w:r>
      </w:hyperlink>
      <w:r w:rsidR="00C90253" w:rsidRPr="00AB3198">
        <w:t>,</w:t>
      </w:r>
      <w:r w:rsidRPr="00AB3198">
        <w:t xml:space="preserve"> you will be automatically notified o</w:t>
      </w:r>
      <w:r w:rsidR="00C37B9D" w:rsidRPr="00AB3198">
        <w:t>f</w:t>
      </w:r>
      <w:r w:rsidRPr="00AB3198">
        <w:t xml:space="preserve"> any changes. </w:t>
      </w:r>
      <w:hyperlink r:id="rId31" w:history="1">
        <w:r w:rsidRPr="00AE6EFA">
          <w:rPr>
            <w:rStyle w:val="Hyperlink"/>
          </w:rPr>
          <w:t>GrantConnect</w:t>
        </w:r>
      </w:hyperlink>
      <w:r w:rsidRPr="00AB3198">
        <w:t xml:space="preserve"> is the </w:t>
      </w:r>
      <w:r w:rsidRPr="00AB3198">
        <w:rPr>
          <w:color w:val="000000" w:themeColor="text1"/>
        </w:rPr>
        <w:t>authoritative source</w:t>
      </w:r>
      <w:r w:rsidR="00832270" w:rsidRPr="00AB3198">
        <w:rPr>
          <w:color w:val="000000" w:themeColor="text1"/>
        </w:rPr>
        <w:t xml:space="preserve"> for grants information</w:t>
      </w:r>
      <w:r w:rsidRPr="00AB3198">
        <w:rPr>
          <w:color w:val="000000" w:themeColor="text1"/>
        </w:rPr>
        <w:t>.</w:t>
      </w:r>
    </w:p>
    <w:p w14:paraId="3C128195" w14:textId="77777777" w:rsidR="00BF2A7A" w:rsidRPr="00AB3198" w:rsidRDefault="00BF2A7A" w:rsidP="002344AA">
      <w:pPr>
        <w:pStyle w:val="Heading3"/>
        <w:numPr>
          <w:ilvl w:val="1"/>
          <w:numId w:val="11"/>
        </w:numPr>
        <w:ind w:left="1843" w:hanging="1134"/>
      </w:pPr>
      <w:bookmarkStart w:id="107" w:name="_Toc52956856"/>
      <w:r w:rsidRPr="00AB3198">
        <w:t>How to apply</w:t>
      </w:r>
      <w:bookmarkEnd w:id="107"/>
    </w:p>
    <w:p w14:paraId="2D01F22B" w14:textId="1AEC6368" w:rsidR="001061F9" w:rsidRPr="00AB3198" w:rsidRDefault="001061F9" w:rsidP="001061F9">
      <w:pPr>
        <w:rPr>
          <w:color w:val="000000" w:themeColor="text1"/>
        </w:rPr>
      </w:pPr>
      <w:r w:rsidRPr="00AB3198">
        <w:rPr>
          <w:color w:val="000000" w:themeColor="text1"/>
        </w:rPr>
        <w:t xml:space="preserve">You can only submit one application form </w:t>
      </w:r>
      <w:r w:rsidR="0000687C" w:rsidRPr="00AB3198">
        <w:rPr>
          <w:color w:val="000000" w:themeColor="text1"/>
        </w:rPr>
        <w:t>for this grant opportunity. If more than one application is submitted, the latest accepted application form will progress.</w:t>
      </w:r>
    </w:p>
    <w:p w14:paraId="3EB42893" w14:textId="77777777" w:rsidR="006740D4" w:rsidRPr="00AB3198" w:rsidRDefault="00C347D8" w:rsidP="006740D4">
      <w:pPr>
        <w:pStyle w:val="ListBullet"/>
        <w:numPr>
          <w:ilvl w:val="0"/>
          <w:numId w:val="0"/>
        </w:numPr>
        <w:ind w:left="360" w:hanging="360"/>
      </w:pPr>
      <w:r w:rsidRPr="00AB3198">
        <w:t>To apply you must</w:t>
      </w:r>
      <w:r w:rsidR="006740D4" w:rsidRPr="00AB3198">
        <w:t>:</w:t>
      </w:r>
      <w:r w:rsidR="00742B12" w:rsidRPr="00AB3198">
        <w:t xml:space="preserve"> </w:t>
      </w:r>
    </w:p>
    <w:p w14:paraId="208557C9" w14:textId="3CC775B0" w:rsidR="000644EE" w:rsidRPr="00AB3198" w:rsidRDefault="00C347D8" w:rsidP="006740D4">
      <w:pPr>
        <w:pStyle w:val="ListBullet"/>
      </w:pPr>
      <w:r w:rsidRPr="00AB3198">
        <w:t xml:space="preserve">complete the online application form </w:t>
      </w:r>
      <w:r w:rsidRPr="00AB3198">
        <w:rPr>
          <w:color w:val="000000" w:themeColor="text1"/>
        </w:rPr>
        <w:t xml:space="preserve">on </w:t>
      </w:r>
      <w:hyperlink r:id="rId32" w:history="1">
        <w:r w:rsidR="00AE6EFA" w:rsidRPr="00144068">
          <w:rPr>
            <w:rStyle w:val="Hyperlink"/>
          </w:rPr>
          <w:t>GrantConnect</w:t>
        </w:r>
      </w:hyperlink>
      <w:r w:rsidR="00BA18AE" w:rsidRPr="00AB3198">
        <w:rPr>
          <w:rStyle w:val="Hyperlink"/>
          <w:color w:val="000000" w:themeColor="text1"/>
          <w:u w:val="none"/>
        </w:rPr>
        <w:t xml:space="preserve"> or</w:t>
      </w:r>
      <w:r w:rsidR="00BA18AE" w:rsidRPr="00AB3198">
        <w:rPr>
          <w:rStyle w:val="Hyperlink"/>
          <w:u w:val="none"/>
        </w:rPr>
        <w:t xml:space="preserve"> </w:t>
      </w:r>
      <w:hyperlink r:id="rId33" w:history="1">
        <w:r w:rsidR="00BA18AE" w:rsidRPr="00AB3198">
          <w:rPr>
            <w:rStyle w:val="Hyperlink"/>
          </w:rPr>
          <w:t>Community Grants Hub</w:t>
        </w:r>
      </w:hyperlink>
      <w:r w:rsidR="00BA18AE" w:rsidRPr="00AB3198">
        <w:rPr>
          <w:rStyle w:val="Hyperlink"/>
        </w:rPr>
        <w:t xml:space="preserve"> </w:t>
      </w:r>
    </w:p>
    <w:p w14:paraId="36857F54" w14:textId="77777777" w:rsidR="00C347D8" w:rsidRPr="00AB3198" w:rsidRDefault="00C347D8" w:rsidP="00C347D8">
      <w:pPr>
        <w:pStyle w:val="ListBullet"/>
      </w:pPr>
      <w:r w:rsidRPr="00AB3198">
        <w:t>provide all the information requested</w:t>
      </w:r>
    </w:p>
    <w:p w14:paraId="3A729408" w14:textId="77777777" w:rsidR="00C347D8" w:rsidRPr="00AB3198" w:rsidRDefault="00C347D8" w:rsidP="00C347D8">
      <w:pPr>
        <w:pStyle w:val="ListBullet"/>
      </w:pPr>
      <w:r w:rsidRPr="00AB3198">
        <w:t xml:space="preserve">address all eligibility </w:t>
      </w:r>
      <w:r w:rsidR="000644EE" w:rsidRPr="00AB3198">
        <w:t xml:space="preserve">criteria </w:t>
      </w:r>
      <w:r w:rsidRPr="00AB3198">
        <w:t>and assessment criteria</w:t>
      </w:r>
    </w:p>
    <w:p w14:paraId="58A5BA91" w14:textId="77777777" w:rsidR="0045629D" w:rsidRPr="00AB3198" w:rsidRDefault="0045629D" w:rsidP="00D14444">
      <w:pPr>
        <w:pStyle w:val="ListBullet"/>
        <w:numPr>
          <w:ilvl w:val="0"/>
          <w:numId w:val="7"/>
        </w:numPr>
      </w:pPr>
      <w:r w:rsidRPr="00AB3198">
        <w:t>complete all required templates</w:t>
      </w:r>
    </w:p>
    <w:p w14:paraId="68F32756" w14:textId="725FC177" w:rsidR="007C2638" w:rsidRPr="00AB3198" w:rsidRDefault="007C2638" w:rsidP="00FE416B">
      <w:pPr>
        <w:pStyle w:val="ListBullet"/>
        <w:rPr>
          <w:color w:val="000000" w:themeColor="text1"/>
        </w:rPr>
      </w:pPr>
      <w:r w:rsidRPr="00AB3198">
        <w:t>submit your application</w:t>
      </w:r>
      <w:r w:rsidR="00AE6EFA">
        <w:t>(</w:t>
      </w:r>
      <w:r w:rsidRPr="00AB3198">
        <w:t>s</w:t>
      </w:r>
      <w:r w:rsidR="00AE6EFA">
        <w:t>)</w:t>
      </w:r>
      <w:r w:rsidRPr="00AB3198">
        <w:t xml:space="preserve"> to </w:t>
      </w:r>
      <w:r w:rsidR="00261986" w:rsidRPr="00AB3198">
        <w:t xml:space="preserve">the Community Grants Hub </w:t>
      </w:r>
      <w:r w:rsidRPr="00AB3198">
        <w:t xml:space="preserve">by </w:t>
      </w:r>
      <w:r w:rsidR="00BD59A9" w:rsidRPr="00AB3198">
        <w:rPr>
          <w:color w:val="0070C0"/>
        </w:rPr>
        <w:t>11</w:t>
      </w:r>
      <w:r w:rsidR="00261986" w:rsidRPr="00AB3198">
        <w:rPr>
          <w:color w:val="0070C0"/>
        </w:rPr>
        <w:t>.00</w:t>
      </w:r>
      <w:r w:rsidR="00712933" w:rsidRPr="00AB3198">
        <w:rPr>
          <w:color w:val="0070C0"/>
        </w:rPr>
        <w:t>PM</w:t>
      </w:r>
      <w:r w:rsidR="00261986" w:rsidRPr="00AB3198">
        <w:rPr>
          <w:color w:val="0070C0"/>
        </w:rPr>
        <w:t xml:space="preserve"> </w:t>
      </w:r>
      <w:r w:rsidR="00BF41BB" w:rsidRPr="00AB3198">
        <w:rPr>
          <w:color w:val="0070C0"/>
        </w:rPr>
        <w:t xml:space="preserve">AEDT </w:t>
      </w:r>
      <w:r w:rsidR="00261986" w:rsidRPr="00AB3198">
        <w:rPr>
          <w:color w:val="000000" w:themeColor="text1"/>
        </w:rPr>
        <w:t>on</w:t>
      </w:r>
      <w:r w:rsidR="000E57FF" w:rsidRPr="00AB3198">
        <w:rPr>
          <w:color w:val="000000" w:themeColor="text1"/>
        </w:rPr>
        <w:t xml:space="preserve"> </w:t>
      </w:r>
      <w:r w:rsidR="00F11673" w:rsidRPr="00AB3198">
        <w:rPr>
          <w:color w:val="000000" w:themeColor="text1"/>
        </w:rPr>
        <w:t>4</w:t>
      </w:r>
      <w:r w:rsidR="006267DF" w:rsidRPr="00AB3198">
        <w:rPr>
          <w:color w:val="000000" w:themeColor="text1"/>
        </w:rPr>
        <w:t> </w:t>
      </w:r>
      <w:r w:rsidR="003A014F" w:rsidRPr="00AB3198">
        <w:rPr>
          <w:color w:val="000000" w:themeColor="text1"/>
        </w:rPr>
        <w:t>Nove</w:t>
      </w:r>
      <w:r w:rsidR="00101D84" w:rsidRPr="00AB3198">
        <w:rPr>
          <w:color w:val="000000" w:themeColor="text1"/>
        </w:rPr>
        <w:t>mber</w:t>
      </w:r>
      <w:r w:rsidR="006267DF" w:rsidRPr="00AB3198">
        <w:rPr>
          <w:color w:val="000000" w:themeColor="text1"/>
        </w:rPr>
        <w:t> </w:t>
      </w:r>
      <w:r w:rsidR="00101D84" w:rsidRPr="00AB3198">
        <w:rPr>
          <w:color w:val="000000" w:themeColor="text1"/>
        </w:rPr>
        <w:t>2020</w:t>
      </w:r>
      <w:r w:rsidRPr="00AB3198">
        <w:rPr>
          <w:color w:val="000000" w:themeColor="text1"/>
        </w:rPr>
        <w:t>.</w:t>
      </w:r>
    </w:p>
    <w:p w14:paraId="53390634" w14:textId="77777777" w:rsidR="00F96204" w:rsidRPr="00AB3198" w:rsidRDefault="00FA2CD8" w:rsidP="00F96204">
      <w:pPr>
        <w:pStyle w:val="ListBullet"/>
        <w:numPr>
          <w:ilvl w:val="0"/>
          <w:numId w:val="0"/>
        </w:numPr>
      </w:pPr>
      <w:r w:rsidRPr="00AB3198">
        <w:t>We</w:t>
      </w:r>
      <w:r w:rsidR="00F96204" w:rsidRPr="00AB3198">
        <w:t xml:space="preserve"> will not provide application forms or accept applications for this grant opportunity by fax or mail.</w:t>
      </w:r>
    </w:p>
    <w:p w14:paraId="4DAFCB50" w14:textId="77777777" w:rsidR="00DD159B" w:rsidRPr="00AB3198" w:rsidRDefault="00A3719C" w:rsidP="00BE551F">
      <w:r w:rsidRPr="00AB3198">
        <w:t xml:space="preserve">The application form includes help information. </w:t>
      </w:r>
      <w:r w:rsidR="00C347D8" w:rsidRPr="00AB3198">
        <w:t xml:space="preserve">You are responsible for </w:t>
      </w:r>
      <w:r w:rsidR="00C37B9D" w:rsidRPr="00AB3198">
        <w:t>making sure</w:t>
      </w:r>
      <w:r w:rsidR="00C347D8" w:rsidRPr="00AB3198">
        <w:t xml:space="preserve"> your application is complete and accurate. Giving false or misleading information</w:t>
      </w:r>
      <w:r w:rsidR="006567FA" w:rsidRPr="00AB3198">
        <w:t xml:space="preserve"> </w:t>
      </w:r>
      <w:r w:rsidR="00C347D8" w:rsidRPr="00AB3198">
        <w:t>is a serious offence under the</w:t>
      </w:r>
      <w:r w:rsidR="0008479B" w:rsidRPr="00AB3198">
        <w:rPr>
          <w:rStyle w:val="Hyperlink"/>
          <w:i/>
        </w:rPr>
        <w:t xml:space="preserve"> </w:t>
      </w:r>
      <w:hyperlink r:id="rId34" w:history="1">
        <w:r w:rsidR="0008479B" w:rsidRPr="00AB3198">
          <w:rPr>
            <w:rStyle w:val="Hyperlink"/>
            <w:i/>
          </w:rPr>
          <w:t>Criminal Code 1995</w:t>
        </w:r>
      </w:hyperlink>
      <w:r w:rsidR="00C347D8" w:rsidRPr="00AB3198">
        <w:t xml:space="preserve"> </w:t>
      </w:r>
      <w:r w:rsidR="00BD16D3" w:rsidRPr="00AB3198">
        <w:t xml:space="preserve">and </w:t>
      </w:r>
      <w:r w:rsidR="006567FA" w:rsidRPr="00AB3198">
        <w:t>w</w:t>
      </w:r>
      <w:r w:rsidR="00C347D8" w:rsidRPr="00AB3198">
        <w:t xml:space="preserve">e will investigate any false or misleading information and </w:t>
      </w:r>
      <w:r w:rsidR="00BE551F" w:rsidRPr="00AB3198">
        <w:t>may exclude</w:t>
      </w:r>
      <w:r w:rsidR="00C347D8" w:rsidRPr="00AB3198">
        <w:t xml:space="preserve"> your application from further consideration.</w:t>
      </w:r>
    </w:p>
    <w:p w14:paraId="6C178E68" w14:textId="673EFDAC" w:rsidR="00BE551F" w:rsidRPr="00AB3198" w:rsidRDefault="00A3719C" w:rsidP="00BE551F">
      <w:r w:rsidRPr="00AB3198">
        <w:t xml:space="preserve">If you </w:t>
      </w:r>
      <w:r w:rsidR="00014DD7" w:rsidRPr="00AB3198">
        <w:t xml:space="preserve">need </w:t>
      </w:r>
      <w:r w:rsidR="00C37B9D" w:rsidRPr="00AB3198">
        <w:t>more help</w:t>
      </w:r>
      <w:r w:rsidR="00014DD7" w:rsidRPr="00AB3198">
        <w:t xml:space="preserve"> </w:t>
      </w:r>
      <w:r w:rsidR="00B21686" w:rsidRPr="00AB3198">
        <w:t xml:space="preserve">with </w:t>
      </w:r>
      <w:r w:rsidR="00014DD7" w:rsidRPr="00AB3198">
        <w:t>the application process,</w:t>
      </w:r>
      <w:r w:rsidR="00732300" w:rsidRPr="00AB3198">
        <w:t xml:space="preserve"> submitting an application online</w:t>
      </w:r>
      <w:r w:rsidR="00014DD7" w:rsidRPr="00AB3198">
        <w:t xml:space="preserve">, </w:t>
      </w:r>
      <w:r w:rsidR="00B21686" w:rsidRPr="00AB3198">
        <w:t xml:space="preserve">experience </w:t>
      </w:r>
      <w:r w:rsidRPr="00AB3198">
        <w:t xml:space="preserve">any technical difficulties or </w:t>
      </w:r>
      <w:r w:rsidR="00C347D8" w:rsidRPr="00AB3198">
        <w:t xml:space="preserve">find an error in your application after </w:t>
      </w:r>
      <w:r w:rsidR="00DA7801" w:rsidRPr="00AB3198">
        <w:t>submission, but before the closing date and time</w:t>
      </w:r>
      <w:r w:rsidR="00C347D8" w:rsidRPr="00AB3198">
        <w:t xml:space="preserve">, you should </w:t>
      </w:r>
      <w:r w:rsidR="00A735FE" w:rsidRPr="00AB3198">
        <w:t>contact</w:t>
      </w:r>
      <w:r w:rsidR="00C347D8" w:rsidRPr="00AB3198">
        <w:t xml:space="preserve"> </w:t>
      </w:r>
      <w:r w:rsidR="00261986" w:rsidRPr="00AB3198">
        <w:t xml:space="preserve">the Community Grants Hub </w:t>
      </w:r>
      <w:r w:rsidR="00C347D8" w:rsidRPr="00AB3198">
        <w:t>immediately on</w:t>
      </w:r>
      <w:r w:rsidR="00732300" w:rsidRPr="00AB3198">
        <w:t xml:space="preserve"> 1800 020 </w:t>
      </w:r>
      <w:r w:rsidR="00261986" w:rsidRPr="00AB3198">
        <w:t>283</w:t>
      </w:r>
      <w:r w:rsidR="00164C8A" w:rsidRPr="00AB3198">
        <w:t xml:space="preserve"> (option 1)</w:t>
      </w:r>
      <w:r w:rsidR="00261986" w:rsidRPr="00AB3198">
        <w:t xml:space="preserve"> or email </w:t>
      </w:r>
      <w:hyperlink r:id="rId35" w:history="1">
        <w:r w:rsidR="00247042" w:rsidRPr="00AB3198">
          <w:rPr>
            <w:rStyle w:val="Hyperlink"/>
          </w:rPr>
          <w:t>support@communitygrants.gov.au</w:t>
        </w:r>
      </w:hyperlink>
      <w:r w:rsidR="00C347D8" w:rsidRPr="00AB3198">
        <w:t>.</w:t>
      </w:r>
      <w:r w:rsidR="00BE551F" w:rsidRPr="00AB3198">
        <w:t xml:space="preserve"> </w:t>
      </w:r>
      <w:r w:rsidR="00692B2E">
        <w:t>The department does</w:t>
      </w:r>
      <w:r w:rsidR="00BE551F" w:rsidRPr="00AB3198">
        <w:t xml:space="preserve"> not have to accept any additional information, or requests from </w:t>
      </w:r>
      <w:r w:rsidR="007F2D02" w:rsidRPr="00AB3198">
        <w:t xml:space="preserve">you </w:t>
      </w:r>
      <w:r w:rsidR="00BE551F" w:rsidRPr="00AB3198">
        <w:t xml:space="preserve">to correct </w:t>
      </w:r>
      <w:r w:rsidR="007F2D02" w:rsidRPr="00AB3198">
        <w:t xml:space="preserve">your </w:t>
      </w:r>
      <w:r w:rsidR="00BE551F" w:rsidRPr="00AB3198">
        <w:t>application after the closing time.</w:t>
      </w:r>
    </w:p>
    <w:p w14:paraId="5EBF1D85" w14:textId="77777777" w:rsidR="00BE551F" w:rsidRPr="00AB3198" w:rsidRDefault="00BE551F" w:rsidP="00BE551F">
      <w:r w:rsidRPr="00AB3198">
        <w:t xml:space="preserve">You cannot change your application after the closing date and time. </w:t>
      </w:r>
    </w:p>
    <w:p w14:paraId="64DC6D54" w14:textId="77777777" w:rsidR="00C347D8" w:rsidRPr="00AB3198" w:rsidRDefault="00C347D8" w:rsidP="00C347D8">
      <w:r w:rsidRPr="00AB3198">
        <w:t xml:space="preserve">If </w:t>
      </w:r>
      <w:r w:rsidR="00705C93" w:rsidRPr="00AB3198">
        <w:t>we</w:t>
      </w:r>
      <w:r w:rsidR="001E7CCD" w:rsidRPr="00AB3198">
        <w:t xml:space="preserve"> </w:t>
      </w:r>
      <w:r w:rsidRPr="00AB3198">
        <w:t>find an error or</w:t>
      </w:r>
      <w:r w:rsidR="0078618B" w:rsidRPr="00AB3198">
        <w:t xml:space="preserve"> something</w:t>
      </w:r>
      <w:r w:rsidRPr="00AB3198">
        <w:t xml:space="preserve"> missing, </w:t>
      </w:r>
      <w:r w:rsidR="007F0A7D" w:rsidRPr="00AB3198">
        <w:t>we</w:t>
      </w:r>
      <w:r w:rsidRPr="00AB3198">
        <w:t xml:space="preserve"> may</w:t>
      </w:r>
      <w:r w:rsidR="001E7CCD" w:rsidRPr="00AB3198">
        <w:t xml:space="preserve"> </w:t>
      </w:r>
      <w:r w:rsidRPr="00AB3198">
        <w:t>ask</w:t>
      </w:r>
      <w:r w:rsidR="00974279" w:rsidRPr="00AB3198">
        <w:t xml:space="preserve"> you</w:t>
      </w:r>
      <w:r w:rsidRPr="00AB3198">
        <w:t xml:space="preserve"> for clarification or additional information</w:t>
      </w:r>
      <w:r w:rsidR="00BF2A7A" w:rsidRPr="00AB3198">
        <w:t>.</w:t>
      </w:r>
      <w:r w:rsidRPr="00AB3198">
        <w:t xml:space="preserve"> </w:t>
      </w:r>
      <w:r w:rsidR="00974279" w:rsidRPr="00AB3198">
        <w:t>This</w:t>
      </w:r>
      <w:r w:rsidRPr="00AB3198">
        <w:t xml:space="preserve"> will not change the nature of your application. However, </w:t>
      </w:r>
      <w:r w:rsidR="00705C93" w:rsidRPr="00AB3198">
        <w:t>we</w:t>
      </w:r>
      <w:r w:rsidR="001E7CCD" w:rsidRPr="00AB3198">
        <w:t xml:space="preserve"> </w:t>
      </w:r>
      <w:r w:rsidRPr="00AB3198">
        <w:t xml:space="preserve">can refuse to accept any additional information from you that would change your application </w:t>
      </w:r>
      <w:r w:rsidR="00974279" w:rsidRPr="00AB3198">
        <w:t xml:space="preserve">after the </w:t>
      </w:r>
      <w:r w:rsidRPr="00AB3198">
        <w:t xml:space="preserve">closing time. </w:t>
      </w:r>
    </w:p>
    <w:p w14:paraId="775B0C93" w14:textId="77777777" w:rsidR="00C347D8" w:rsidRPr="00AB3198" w:rsidRDefault="00C347D8" w:rsidP="00F46FDB">
      <w:r w:rsidRPr="00AB3198">
        <w:t xml:space="preserve">You should keep a copy of your application and any supporting documents. </w:t>
      </w:r>
    </w:p>
    <w:p w14:paraId="7AFE542B" w14:textId="77777777" w:rsidR="00C347D8" w:rsidRPr="00AB3198" w:rsidRDefault="000220D6" w:rsidP="00F46FDB">
      <w:r w:rsidRPr="00AB3198">
        <w:t xml:space="preserve">You will receive an automated notification acknowledging </w:t>
      </w:r>
      <w:r w:rsidR="00C347D8" w:rsidRPr="00AB3198">
        <w:t>th</w:t>
      </w:r>
      <w:r w:rsidRPr="00AB3198">
        <w:t>e</w:t>
      </w:r>
      <w:r w:rsidR="00C347D8" w:rsidRPr="00AB3198">
        <w:t xml:space="preserve"> </w:t>
      </w:r>
      <w:r w:rsidRPr="00AB3198">
        <w:t xml:space="preserve">receipt </w:t>
      </w:r>
      <w:r w:rsidR="005E08F7" w:rsidRPr="00AB3198">
        <w:t xml:space="preserve">of </w:t>
      </w:r>
      <w:r w:rsidRPr="00AB3198">
        <w:t>y</w:t>
      </w:r>
      <w:r w:rsidR="00C347D8" w:rsidRPr="00AB3198">
        <w:t>our application</w:t>
      </w:r>
      <w:r w:rsidRPr="00AB3198">
        <w:t>.</w:t>
      </w:r>
    </w:p>
    <w:p w14:paraId="09EFDDB3" w14:textId="77777777" w:rsidR="003D3D45" w:rsidRPr="00AB3198" w:rsidRDefault="003D3D45" w:rsidP="00F46FDB"/>
    <w:p w14:paraId="5218DB0B" w14:textId="77777777" w:rsidR="00F1237E" w:rsidRPr="00AB3198" w:rsidRDefault="00F1237E" w:rsidP="0032448C">
      <w:pPr>
        <w:pStyle w:val="Heading3"/>
        <w:numPr>
          <w:ilvl w:val="1"/>
          <w:numId w:val="11"/>
        </w:numPr>
        <w:ind w:left="1843" w:hanging="1134"/>
      </w:pPr>
      <w:bookmarkStart w:id="108" w:name="_Toc525295534"/>
      <w:bookmarkStart w:id="109" w:name="_Toc525552132"/>
      <w:bookmarkStart w:id="110" w:name="_Toc525722832"/>
      <w:bookmarkStart w:id="111" w:name="_Toc52956857"/>
      <w:bookmarkEnd w:id="108"/>
      <w:bookmarkEnd w:id="109"/>
      <w:bookmarkEnd w:id="110"/>
      <w:r w:rsidRPr="00AB3198">
        <w:lastRenderedPageBreak/>
        <w:t>Joint (consortia) applications</w:t>
      </w:r>
      <w:bookmarkEnd w:id="111"/>
    </w:p>
    <w:p w14:paraId="1E98059F" w14:textId="43D06490" w:rsidR="00E50C87" w:rsidRPr="00AB3198" w:rsidRDefault="00705C93" w:rsidP="00E50C87">
      <w:r w:rsidRPr="00AB3198">
        <w:t>We</w:t>
      </w:r>
      <w:r w:rsidR="00E50C87" w:rsidRPr="00AB3198">
        <w:rPr>
          <w:color w:val="0070C0"/>
        </w:rPr>
        <w:t xml:space="preserve"> </w:t>
      </w:r>
      <w:r w:rsidR="00E50C87" w:rsidRPr="00AB3198">
        <w:t xml:space="preserve">recognise that some organisations may want to join together as a group to deliver </w:t>
      </w:r>
      <w:r w:rsidR="00F8515F" w:rsidRPr="00AB3198">
        <w:t xml:space="preserve">the Seniors Connected </w:t>
      </w:r>
      <w:r w:rsidR="003A5AFA">
        <w:t xml:space="preserve">– </w:t>
      </w:r>
      <w:r w:rsidR="00F8515F" w:rsidRPr="00AB3198">
        <w:t xml:space="preserve">Village Hubs </w:t>
      </w:r>
      <w:r w:rsidR="00144068">
        <w:t>Activity</w:t>
      </w:r>
      <w:r w:rsidR="00E50C87" w:rsidRPr="00AB3198">
        <w:t xml:space="preserve">. </w:t>
      </w:r>
    </w:p>
    <w:p w14:paraId="491C6952" w14:textId="72692EF1" w:rsidR="00E50C87" w:rsidRPr="00AB3198" w:rsidRDefault="00E50C87" w:rsidP="00E50C87">
      <w:r w:rsidRPr="00AB3198">
        <w:t xml:space="preserve">In these circumstances, you must appoint a </w:t>
      </w:r>
      <w:r w:rsidR="000C18D5" w:rsidRPr="00AB3198">
        <w:t>lead organisation.</w:t>
      </w:r>
      <w:r w:rsidRPr="00AB3198">
        <w:t xml:space="preserve"> Only the lead organisation can</w:t>
      </w:r>
      <w:r w:rsidR="000951F5" w:rsidRPr="00AB3198">
        <w:t> </w:t>
      </w:r>
      <w:r w:rsidRPr="00AB3198">
        <w:t>submit the application form and enter into a grant agreement with the Commonwealth. The</w:t>
      </w:r>
      <w:r w:rsidR="000951F5" w:rsidRPr="00AB3198">
        <w:t> </w:t>
      </w:r>
      <w:r w:rsidRPr="00AB3198">
        <w:t>application must identify all other members of the proposed group</w:t>
      </w:r>
      <w:r w:rsidR="00A21E0A" w:rsidRPr="00AB3198">
        <w:t>.</w:t>
      </w:r>
    </w:p>
    <w:p w14:paraId="62015058" w14:textId="77777777" w:rsidR="001F087E" w:rsidRPr="00AB3198" w:rsidRDefault="00F46FDB" w:rsidP="00E50C87">
      <w:r w:rsidRPr="00AB3198">
        <w:t xml:space="preserve">If you are </w:t>
      </w:r>
      <w:r w:rsidR="0091323C" w:rsidRPr="00AB3198">
        <w:t xml:space="preserve">the </w:t>
      </w:r>
      <w:r w:rsidR="001F087E" w:rsidRPr="00AB3198">
        <w:t>lead</w:t>
      </w:r>
      <w:r w:rsidRPr="00AB3198">
        <w:t xml:space="preserve"> </w:t>
      </w:r>
      <w:r w:rsidR="0091323C" w:rsidRPr="00AB3198">
        <w:t>(</w:t>
      </w:r>
      <w:r w:rsidRPr="00AB3198">
        <w:t>or member</w:t>
      </w:r>
      <w:r w:rsidR="0091323C" w:rsidRPr="00AB3198">
        <w:t>)</w:t>
      </w:r>
      <w:r w:rsidRPr="00AB3198">
        <w:t xml:space="preserve"> </w:t>
      </w:r>
      <w:r w:rsidR="001F087E" w:rsidRPr="00AB3198">
        <w:t>organisation</w:t>
      </w:r>
      <w:r w:rsidRPr="00AB3198">
        <w:t xml:space="preserve"> in a consortia application you </w:t>
      </w:r>
      <w:r w:rsidR="001F087E" w:rsidRPr="00AB3198">
        <w:t xml:space="preserve">may </w:t>
      </w:r>
      <w:r w:rsidRPr="00AB3198">
        <w:t xml:space="preserve">also </w:t>
      </w:r>
      <w:r w:rsidR="001F087E" w:rsidRPr="00AB3198">
        <w:t>submit one application in your own right.</w:t>
      </w:r>
    </w:p>
    <w:p w14:paraId="67742CD6" w14:textId="77777777" w:rsidR="00E50C87" w:rsidRPr="00AB3198" w:rsidRDefault="00E50C87" w:rsidP="00E50C87">
      <w:r w:rsidRPr="00AB3198">
        <w:t xml:space="preserve">You must have a formal arrangement in place with all parties prior to execution of the agreement. </w:t>
      </w:r>
    </w:p>
    <w:p w14:paraId="6EE90B05" w14:textId="77777777" w:rsidR="00C347D8" w:rsidRPr="00AB3198" w:rsidRDefault="00C347D8" w:rsidP="0032448C">
      <w:pPr>
        <w:pStyle w:val="Heading3"/>
        <w:numPr>
          <w:ilvl w:val="1"/>
          <w:numId w:val="11"/>
        </w:numPr>
        <w:ind w:left="1843" w:hanging="1134"/>
      </w:pPr>
      <w:bookmarkStart w:id="112" w:name="_Toc52956858"/>
      <w:r w:rsidRPr="00AB3198">
        <w:t xml:space="preserve">Timing of grant opportunity </w:t>
      </w:r>
      <w:r w:rsidR="00635ACF" w:rsidRPr="00AB3198">
        <w:t>processes</w:t>
      </w:r>
      <w:bookmarkEnd w:id="112"/>
    </w:p>
    <w:p w14:paraId="7D58B3A0" w14:textId="77777777" w:rsidR="000A4D8A" w:rsidRPr="00AB3198" w:rsidRDefault="00C347D8" w:rsidP="00C347D8">
      <w:r w:rsidRPr="00AB3198">
        <w:t xml:space="preserve">You </w:t>
      </w:r>
      <w:r w:rsidR="00311CBF" w:rsidRPr="00AB3198">
        <w:t>must</w:t>
      </w:r>
      <w:r w:rsidRPr="00AB3198">
        <w:t xml:space="preserve"> submit an application between the published opening and closing dates. </w:t>
      </w:r>
    </w:p>
    <w:p w14:paraId="4EF00838" w14:textId="77777777" w:rsidR="00587B4B" w:rsidRPr="00AB3198" w:rsidRDefault="00587B4B" w:rsidP="00A21E0A">
      <w:pPr>
        <w:rPr>
          <w:b/>
        </w:rPr>
      </w:pPr>
      <w:r w:rsidRPr="00AB3198">
        <w:rPr>
          <w:b/>
        </w:rPr>
        <w:t xml:space="preserve">Late applications </w:t>
      </w:r>
    </w:p>
    <w:p w14:paraId="6978395D" w14:textId="77777777" w:rsidR="00A21E0A" w:rsidRPr="00AB3198" w:rsidRDefault="00705C93" w:rsidP="00A21E0A">
      <w:r w:rsidRPr="00AB3198">
        <w:t>We</w:t>
      </w:r>
      <w:r w:rsidR="00A21E0A" w:rsidRPr="00AB3198">
        <w:t xml:space="preserve"> will not accept late applications unless an applicant has experienced exceptional circumstances that prevent the submission of the application. Broadly, exceptional circumstances are events characterised by one or more of the following:</w:t>
      </w:r>
    </w:p>
    <w:p w14:paraId="443D89A4" w14:textId="7DBEB5FB" w:rsidR="00A21E0A" w:rsidRPr="00427609" w:rsidRDefault="00A21E0A" w:rsidP="00144068">
      <w:pPr>
        <w:pStyle w:val="ListBullet"/>
      </w:pPr>
      <w:r w:rsidRPr="00427609">
        <w:t>reasonably unforeseeable</w:t>
      </w:r>
    </w:p>
    <w:p w14:paraId="07D61ECA" w14:textId="6F78CDA9" w:rsidR="00A21E0A" w:rsidRPr="00AD0F89" w:rsidRDefault="00A21E0A" w:rsidP="00144068">
      <w:pPr>
        <w:pStyle w:val="ListBullet"/>
      </w:pPr>
      <w:r w:rsidRPr="007D7D04">
        <w:t>beyond the applicant’s control</w:t>
      </w:r>
    </w:p>
    <w:p w14:paraId="3C67E66D" w14:textId="77777777" w:rsidR="00A21E0A" w:rsidRPr="006340AE" w:rsidRDefault="00A21E0A" w:rsidP="00144068">
      <w:pPr>
        <w:pStyle w:val="ListBullet"/>
      </w:pPr>
      <w:r w:rsidRPr="006340AE">
        <w:t xml:space="preserve">unable to be managed or resolved within the application period. </w:t>
      </w:r>
    </w:p>
    <w:p w14:paraId="78FFC287" w14:textId="77777777" w:rsidR="00A21E0A" w:rsidRPr="00AB3198" w:rsidRDefault="00A21E0A" w:rsidP="00A21E0A">
      <w:pPr>
        <w:rPr>
          <w:rFonts w:ascii="Calibri" w:hAnsi="Calibri" w:cs="Calibri"/>
          <w:sz w:val="22"/>
          <w:szCs w:val="22"/>
        </w:rPr>
      </w:pPr>
      <w:r w:rsidRPr="00AB3198">
        <w:t>Exceptional circumstances will be considered on their merits and in accordance with probity principles.</w:t>
      </w:r>
    </w:p>
    <w:p w14:paraId="06D6BA92" w14:textId="77777777" w:rsidR="00A21E0A" w:rsidRPr="00AB3198" w:rsidRDefault="00A21E0A" w:rsidP="00A21E0A">
      <w:pPr>
        <w:rPr>
          <w:b/>
          <w:bCs/>
        </w:rPr>
      </w:pPr>
      <w:r w:rsidRPr="00AB3198">
        <w:rPr>
          <w:b/>
          <w:bCs/>
        </w:rPr>
        <w:t>How to lodge a late application</w:t>
      </w:r>
    </w:p>
    <w:p w14:paraId="76C01A86" w14:textId="77777777" w:rsidR="00A21E0A" w:rsidRPr="00AB3198" w:rsidRDefault="00A21E0A" w:rsidP="00A21E0A">
      <w:r w:rsidRPr="00AB3198">
        <w:t>Applicants seeking to submit a late application will be required to submit a late application request to the Community Grants Hub.</w:t>
      </w:r>
    </w:p>
    <w:p w14:paraId="42C67C51" w14:textId="77777777" w:rsidR="00DC0C03" w:rsidRPr="00AB3198" w:rsidRDefault="00A21E0A" w:rsidP="0032448C">
      <w:r w:rsidRPr="00AB3198">
        <w:t>The request should include a detailed explanation of the circumstances that prevented the application being submitted prior to the closing time. Where appropriate, supporting evidence can be provided to verify the claim of exceptional circumstances.</w:t>
      </w:r>
    </w:p>
    <w:p w14:paraId="539C1028" w14:textId="77777777" w:rsidR="00DC0C03" w:rsidRPr="00AB3198" w:rsidRDefault="00DC0C03" w:rsidP="00DC0C03">
      <w:r w:rsidRPr="00AB3198">
        <w:t xml:space="preserve">The late application request form and instructions for how to submit it can be found on the </w:t>
      </w:r>
      <w:hyperlink r:id="rId36" w:history="1">
        <w:r w:rsidRPr="00AB3198">
          <w:rPr>
            <w:rStyle w:val="Hyperlink"/>
          </w:rPr>
          <w:t>Community Grants Hub website</w:t>
        </w:r>
      </w:hyperlink>
      <w:r w:rsidRPr="00AB3198">
        <w:t>.</w:t>
      </w:r>
    </w:p>
    <w:p w14:paraId="2524BB7B" w14:textId="77777777" w:rsidR="00A21E0A" w:rsidRPr="00AB3198" w:rsidRDefault="00A21E0A" w:rsidP="00A21E0A">
      <w:r w:rsidRPr="00AB3198">
        <w:t xml:space="preserve">Written requests to lodge a late application will only be accepted within three days after the grant opportunity has closed. </w:t>
      </w:r>
    </w:p>
    <w:p w14:paraId="0D391535" w14:textId="77777777" w:rsidR="00A21E0A" w:rsidRPr="00AB3198" w:rsidRDefault="00A21E0A" w:rsidP="00A21E0A">
      <w:pPr>
        <w:rPr>
          <w:rFonts w:ascii="Times New Roman" w:hAnsi="Times New Roman"/>
          <w:sz w:val="24"/>
          <w:szCs w:val="24"/>
          <w:lang w:eastAsia="en-AU"/>
        </w:rPr>
      </w:pPr>
      <w:r w:rsidRPr="00AB3198">
        <w:t xml:space="preserve">The </w:t>
      </w:r>
      <w:r w:rsidR="00B850A9" w:rsidRPr="00AB3198">
        <w:t>Selection Advisory Panel Chair</w:t>
      </w:r>
      <w:r w:rsidRPr="00AB3198">
        <w:t xml:space="preserve"> or their appointed representative will determine whether a late application will be accepted. The decision of the </w:t>
      </w:r>
      <w:r w:rsidR="00B850A9" w:rsidRPr="00AB3198">
        <w:t>Selection Advisory Panel Chair</w:t>
      </w:r>
      <w:r w:rsidRPr="00AB3198">
        <w:t xml:space="preserve"> will be final and not be subject to a review or appeals process.</w:t>
      </w:r>
    </w:p>
    <w:p w14:paraId="61EF5C95" w14:textId="77777777" w:rsidR="00A21E0A" w:rsidRPr="00AB3198" w:rsidRDefault="00A21E0A" w:rsidP="00C347D8">
      <w:pPr>
        <w:rPr>
          <w:sz w:val="22"/>
          <w:szCs w:val="22"/>
        </w:rPr>
      </w:pPr>
      <w:r w:rsidRPr="00AB3198">
        <w:t>Once the outcome is determined, the Community Grants Hub will advise the applicant if their request is accepted or declined.</w:t>
      </w:r>
    </w:p>
    <w:p w14:paraId="36BFA129" w14:textId="77777777" w:rsidR="003D3D45" w:rsidRPr="00AB3198" w:rsidRDefault="003D3D45">
      <w:pPr>
        <w:spacing w:before="0" w:after="0" w:line="240" w:lineRule="auto"/>
        <w:rPr>
          <w:b/>
        </w:rPr>
      </w:pPr>
      <w:r w:rsidRPr="00AB3198">
        <w:rPr>
          <w:b/>
        </w:rPr>
        <w:br w:type="page"/>
      </w:r>
    </w:p>
    <w:p w14:paraId="70968459" w14:textId="77777777" w:rsidR="00587B4B" w:rsidRPr="00AB3198" w:rsidRDefault="00587B4B" w:rsidP="00C347D8">
      <w:pPr>
        <w:spacing w:before="200"/>
        <w:rPr>
          <w:b/>
        </w:rPr>
      </w:pPr>
      <w:r w:rsidRPr="00AB3198">
        <w:rPr>
          <w:b/>
        </w:rPr>
        <w:lastRenderedPageBreak/>
        <w:t xml:space="preserve">Expected timing for this grant opportunity </w:t>
      </w:r>
    </w:p>
    <w:p w14:paraId="59603E18" w14:textId="77777777" w:rsidR="00A21E0A" w:rsidRPr="00AB3198" w:rsidRDefault="00C347D8" w:rsidP="00C347D8">
      <w:pPr>
        <w:spacing w:before="200"/>
      </w:pPr>
      <w:r w:rsidRPr="00AB3198">
        <w:t>If you are successful</w:t>
      </w:r>
      <w:r w:rsidR="00DB695B" w:rsidRPr="00AB3198">
        <w:t xml:space="preserve">, </w:t>
      </w:r>
      <w:r w:rsidR="00456DA5" w:rsidRPr="00AB3198">
        <w:t xml:space="preserve">you will be </w:t>
      </w:r>
      <w:r w:rsidRPr="00AB3198">
        <w:t>expect</w:t>
      </w:r>
      <w:r w:rsidR="00456DA5" w:rsidRPr="00AB3198">
        <w:t>ed</w:t>
      </w:r>
      <w:r w:rsidRPr="00AB3198">
        <w:t xml:space="preserve"> </w:t>
      </w:r>
      <w:r w:rsidR="003106BC" w:rsidRPr="00AB3198">
        <w:t xml:space="preserve">to </w:t>
      </w:r>
      <w:r w:rsidR="003106BC" w:rsidRPr="00AB3198">
        <w:rPr>
          <w:color w:val="000000" w:themeColor="text1"/>
        </w:rPr>
        <w:t>start</w:t>
      </w:r>
      <w:r w:rsidRPr="00AB3198">
        <w:rPr>
          <w:color w:val="000000" w:themeColor="text1"/>
        </w:rPr>
        <w:t xml:space="preserve"> your grant activity</w:t>
      </w:r>
      <w:r w:rsidR="001859EA" w:rsidRPr="00AB3198">
        <w:rPr>
          <w:color w:val="000000" w:themeColor="text1"/>
        </w:rPr>
        <w:t xml:space="preserve"> </w:t>
      </w:r>
      <w:r w:rsidR="000951F5" w:rsidRPr="00AB3198">
        <w:rPr>
          <w:color w:val="000000" w:themeColor="text1"/>
        </w:rPr>
        <w:t>in</w:t>
      </w:r>
      <w:r w:rsidRPr="00AB3198">
        <w:t xml:space="preserve"> </w:t>
      </w:r>
      <w:r w:rsidR="000951F5" w:rsidRPr="00AB3198">
        <w:t>February</w:t>
      </w:r>
      <w:r w:rsidR="005B2F58" w:rsidRPr="00AB3198">
        <w:t xml:space="preserve"> 2021</w:t>
      </w:r>
      <w:r w:rsidRPr="00AB3198">
        <w:t>.</w:t>
      </w:r>
    </w:p>
    <w:p w14:paraId="5C3B10FC" w14:textId="77777777" w:rsidR="00C347D8" w:rsidRPr="00AB3198" w:rsidRDefault="00C347D8" w:rsidP="00C347D8">
      <w:pPr>
        <w:pStyle w:val="Caption"/>
        <w:keepNext/>
        <w:rPr>
          <w:color w:val="auto"/>
        </w:rPr>
      </w:pPr>
      <w:r w:rsidRPr="00AB3198">
        <w:rPr>
          <w:bCs/>
          <w:color w:val="auto"/>
        </w:rPr>
        <w:t>Table 1: Expected timing for this grant opportunity</w:t>
      </w:r>
      <w:r w:rsidRPr="00AB3198">
        <w:rPr>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C347D8" w:rsidRPr="00AB3198" w14:paraId="7A8EF07E" w14:textId="77777777" w:rsidTr="005E75D9">
        <w:trPr>
          <w:cantSplit/>
          <w:tblHeader/>
        </w:trPr>
        <w:tc>
          <w:tcPr>
            <w:tcW w:w="4815" w:type="dxa"/>
            <w:shd w:val="clear" w:color="auto" w:fill="264F90"/>
          </w:tcPr>
          <w:p w14:paraId="61076D76" w14:textId="77777777" w:rsidR="00C347D8" w:rsidRPr="00AB3198" w:rsidRDefault="00C347D8" w:rsidP="005E75D9">
            <w:pPr>
              <w:pStyle w:val="TableHeadingNumbered"/>
            </w:pPr>
            <w:r w:rsidRPr="00AB3198">
              <w:t>Activity</w:t>
            </w:r>
          </w:p>
        </w:tc>
        <w:tc>
          <w:tcPr>
            <w:tcW w:w="3974" w:type="dxa"/>
            <w:shd w:val="clear" w:color="auto" w:fill="264F90"/>
          </w:tcPr>
          <w:p w14:paraId="74FF2081" w14:textId="77777777" w:rsidR="00C347D8" w:rsidRPr="00AB3198" w:rsidRDefault="00C347D8" w:rsidP="005E75D9">
            <w:pPr>
              <w:pStyle w:val="TableHeadingNumbered"/>
            </w:pPr>
            <w:r w:rsidRPr="00AB3198">
              <w:t>Timeframe</w:t>
            </w:r>
          </w:p>
        </w:tc>
      </w:tr>
      <w:tr w:rsidR="00C347D8" w:rsidRPr="00AB3198" w14:paraId="46D0E437" w14:textId="77777777" w:rsidTr="005E75D9">
        <w:trPr>
          <w:cantSplit/>
        </w:trPr>
        <w:tc>
          <w:tcPr>
            <w:tcW w:w="4815" w:type="dxa"/>
          </w:tcPr>
          <w:p w14:paraId="58AD06E3" w14:textId="77777777" w:rsidR="00C347D8" w:rsidRPr="00AB3198" w:rsidRDefault="00C347D8" w:rsidP="005E75D9">
            <w:pPr>
              <w:pStyle w:val="TableText"/>
            </w:pPr>
            <w:r w:rsidRPr="00AB3198">
              <w:t>Assessment of applications</w:t>
            </w:r>
          </w:p>
        </w:tc>
        <w:tc>
          <w:tcPr>
            <w:tcW w:w="3974" w:type="dxa"/>
          </w:tcPr>
          <w:p w14:paraId="00EE08B6" w14:textId="77777777" w:rsidR="00C347D8" w:rsidRPr="00AB3198" w:rsidRDefault="00C347D8" w:rsidP="00F72DA9">
            <w:pPr>
              <w:pStyle w:val="TableText"/>
            </w:pPr>
            <w:r w:rsidRPr="00AB3198">
              <w:t xml:space="preserve">4 weeks </w:t>
            </w:r>
          </w:p>
        </w:tc>
      </w:tr>
      <w:tr w:rsidR="00C347D8" w:rsidRPr="00AB3198" w14:paraId="6DEF26E0" w14:textId="77777777" w:rsidTr="005E75D9">
        <w:trPr>
          <w:cantSplit/>
        </w:trPr>
        <w:tc>
          <w:tcPr>
            <w:tcW w:w="4815" w:type="dxa"/>
          </w:tcPr>
          <w:p w14:paraId="56CFF15D" w14:textId="77777777" w:rsidR="00C347D8" w:rsidRPr="00AB3198" w:rsidRDefault="00C347D8" w:rsidP="005E75D9">
            <w:pPr>
              <w:pStyle w:val="TableText"/>
            </w:pPr>
            <w:r w:rsidRPr="00AB3198">
              <w:t>Approval of outcomes of selection process</w:t>
            </w:r>
          </w:p>
        </w:tc>
        <w:tc>
          <w:tcPr>
            <w:tcW w:w="3974" w:type="dxa"/>
          </w:tcPr>
          <w:p w14:paraId="026B6ADC" w14:textId="77777777" w:rsidR="00C347D8" w:rsidRPr="00AB3198" w:rsidRDefault="00C347D8" w:rsidP="00F72DA9">
            <w:pPr>
              <w:pStyle w:val="TableText"/>
            </w:pPr>
            <w:r w:rsidRPr="00AB3198">
              <w:t xml:space="preserve">4 weeks </w:t>
            </w:r>
          </w:p>
        </w:tc>
      </w:tr>
      <w:tr w:rsidR="00C347D8" w:rsidRPr="00AB3198" w14:paraId="6EE6053F" w14:textId="77777777" w:rsidTr="005E75D9">
        <w:trPr>
          <w:cantSplit/>
        </w:trPr>
        <w:tc>
          <w:tcPr>
            <w:tcW w:w="4815" w:type="dxa"/>
          </w:tcPr>
          <w:p w14:paraId="0AB35EFC" w14:textId="77777777" w:rsidR="00C347D8" w:rsidRPr="00AB3198" w:rsidRDefault="00C347D8" w:rsidP="005E75D9">
            <w:pPr>
              <w:pStyle w:val="TableText"/>
            </w:pPr>
            <w:r w:rsidRPr="00AB3198">
              <w:t>Negotiations and award of grant agreements</w:t>
            </w:r>
          </w:p>
        </w:tc>
        <w:tc>
          <w:tcPr>
            <w:tcW w:w="3974" w:type="dxa"/>
          </w:tcPr>
          <w:p w14:paraId="1E4F9A7A" w14:textId="77777777" w:rsidR="00C347D8" w:rsidRPr="00AB3198" w:rsidRDefault="00F72DA9" w:rsidP="00F72DA9">
            <w:pPr>
              <w:pStyle w:val="TableText"/>
            </w:pPr>
            <w:r w:rsidRPr="00AB3198">
              <w:t>Up to 6 weeks</w:t>
            </w:r>
          </w:p>
        </w:tc>
      </w:tr>
      <w:tr w:rsidR="00C347D8" w:rsidRPr="00AB3198" w14:paraId="39E72FEC" w14:textId="77777777" w:rsidTr="005E75D9">
        <w:trPr>
          <w:cantSplit/>
        </w:trPr>
        <w:tc>
          <w:tcPr>
            <w:tcW w:w="4815" w:type="dxa"/>
          </w:tcPr>
          <w:p w14:paraId="0964344E" w14:textId="77777777" w:rsidR="00C347D8" w:rsidRPr="00AB3198" w:rsidRDefault="00C347D8" w:rsidP="005E75D9">
            <w:pPr>
              <w:pStyle w:val="TableText"/>
            </w:pPr>
            <w:r w:rsidRPr="00AB3198">
              <w:t>Notification to unsuccessful applicants</w:t>
            </w:r>
          </w:p>
        </w:tc>
        <w:tc>
          <w:tcPr>
            <w:tcW w:w="3974" w:type="dxa"/>
          </w:tcPr>
          <w:p w14:paraId="643755E5" w14:textId="77777777" w:rsidR="00C347D8" w:rsidRPr="00AB3198" w:rsidRDefault="00C347D8" w:rsidP="00F72DA9">
            <w:pPr>
              <w:pStyle w:val="TableText"/>
            </w:pPr>
            <w:r w:rsidRPr="00AB3198">
              <w:t>2 weeks</w:t>
            </w:r>
            <w:r w:rsidR="00AB177E" w:rsidRPr="00AB3198">
              <w:t xml:space="preserve"> </w:t>
            </w:r>
          </w:p>
        </w:tc>
      </w:tr>
      <w:tr w:rsidR="00C347D8" w:rsidRPr="00AB3198" w14:paraId="6F78C8E1" w14:textId="77777777" w:rsidTr="005E75D9">
        <w:trPr>
          <w:cantSplit/>
        </w:trPr>
        <w:tc>
          <w:tcPr>
            <w:tcW w:w="4815" w:type="dxa"/>
          </w:tcPr>
          <w:p w14:paraId="752642A1" w14:textId="77777777" w:rsidR="00C347D8" w:rsidRPr="00AB3198" w:rsidRDefault="00C347D8" w:rsidP="005A20F7">
            <w:pPr>
              <w:pStyle w:val="TableText"/>
            </w:pPr>
            <w:r w:rsidRPr="00AB3198">
              <w:t>Earliest start date of grant activity</w:t>
            </w:r>
            <w:r w:rsidR="00AB177E" w:rsidRPr="00AB3198">
              <w:t xml:space="preserve"> </w:t>
            </w:r>
          </w:p>
        </w:tc>
        <w:tc>
          <w:tcPr>
            <w:tcW w:w="3974" w:type="dxa"/>
          </w:tcPr>
          <w:p w14:paraId="57D708C8" w14:textId="77777777" w:rsidR="00C347D8" w:rsidRPr="00AB3198" w:rsidRDefault="00AE1C48">
            <w:pPr>
              <w:pStyle w:val="TableText"/>
            </w:pPr>
            <w:r w:rsidRPr="00AB3198">
              <w:rPr>
                <w:color w:val="000000" w:themeColor="text1"/>
              </w:rPr>
              <w:t>28 January 2021</w:t>
            </w:r>
          </w:p>
        </w:tc>
      </w:tr>
      <w:tr w:rsidR="00C347D8" w:rsidRPr="00AB3198" w14:paraId="792AFEC0" w14:textId="77777777" w:rsidTr="005E75D9">
        <w:trPr>
          <w:cantSplit/>
        </w:trPr>
        <w:tc>
          <w:tcPr>
            <w:tcW w:w="4815" w:type="dxa"/>
          </w:tcPr>
          <w:p w14:paraId="07BF52FB" w14:textId="77777777" w:rsidR="00C347D8" w:rsidRPr="00AB3198" w:rsidRDefault="00C347D8" w:rsidP="005A20F7">
            <w:pPr>
              <w:pStyle w:val="TableText"/>
            </w:pPr>
            <w:r w:rsidRPr="00AB3198">
              <w:t xml:space="preserve">End date of </w:t>
            </w:r>
            <w:r w:rsidR="00C27561" w:rsidRPr="00AB3198">
              <w:t xml:space="preserve">grant </w:t>
            </w:r>
            <w:r w:rsidR="00AB177E" w:rsidRPr="00AB3198">
              <w:t xml:space="preserve">activity </w:t>
            </w:r>
          </w:p>
        </w:tc>
        <w:tc>
          <w:tcPr>
            <w:tcW w:w="3974" w:type="dxa"/>
          </w:tcPr>
          <w:p w14:paraId="51DF28BF" w14:textId="77777777" w:rsidR="00C347D8" w:rsidRPr="00AB3198" w:rsidRDefault="00EE30CD" w:rsidP="005E75D9">
            <w:pPr>
              <w:pStyle w:val="TableText"/>
            </w:pPr>
            <w:r w:rsidRPr="00AB3198">
              <w:rPr>
                <w:color w:val="000000" w:themeColor="text1"/>
              </w:rPr>
              <w:t>30 June</w:t>
            </w:r>
            <w:r w:rsidR="00101D84" w:rsidRPr="00AB3198">
              <w:rPr>
                <w:color w:val="000000" w:themeColor="text1"/>
              </w:rPr>
              <w:t xml:space="preserve"> 2024</w:t>
            </w:r>
          </w:p>
        </w:tc>
      </w:tr>
    </w:tbl>
    <w:p w14:paraId="017C0404" w14:textId="77777777" w:rsidR="008778C3" w:rsidRPr="00AB3198" w:rsidRDefault="008778C3" w:rsidP="0032448C">
      <w:pPr>
        <w:pStyle w:val="Heading3"/>
        <w:numPr>
          <w:ilvl w:val="1"/>
          <w:numId w:val="11"/>
        </w:numPr>
        <w:ind w:left="1843" w:hanging="1134"/>
      </w:pPr>
      <w:bookmarkStart w:id="113" w:name="_Toc52956859"/>
      <w:r w:rsidRPr="00AB3198">
        <w:t>Questions during the application process</w:t>
      </w:r>
      <w:bookmarkEnd w:id="113"/>
    </w:p>
    <w:p w14:paraId="0DB2AF19" w14:textId="77777777" w:rsidR="008778C3" w:rsidRPr="00AB3198" w:rsidRDefault="008778C3" w:rsidP="008778C3">
      <w:r w:rsidRPr="00AB3198">
        <w:t xml:space="preserve">If you have any questions during the application period, contact </w:t>
      </w:r>
      <w:r w:rsidR="0081304B" w:rsidRPr="00AB3198">
        <w:t>the Community Grants H</w:t>
      </w:r>
      <w:r w:rsidR="00F90355" w:rsidRPr="00AB3198">
        <w:t>ub on 1800 020 283</w:t>
      </w:r>
      <w:r w:rsidR="00164C8A" w:rsidRPr="00AB3198">
        <w:t xml:space="preserve"> (option 1)</w:t>
      </w:r>
      <w:r w:rsidR="00F90355" w:rsidRPr="00AB3198">
        <w:t xml:space="preserve"> or email </w:t>
      </w:r>
      <w:hyperlink r:id="rId37" w:history="1">
        <w:r w:rsidR="00F90355" w:rsidRPr="00AB3198">
          <w:rPr>
            <w:rStyle w:val="Hyperlink"/>
          </w:rPr>
          <w:t>support@communitygrants.gov.au</w:t>
        </w:r>
      </w:hyperlink>
      <w:r w:rsidR="00F90355" w:rsidRPr="00AB3198">
        <w:t xml:space="preserve">. </w:t>
      </w:r>
    </w:p>
    <w:p w14:paraId="1AF41AEB" w14:textId="6CE8CBB1" w:rsidR="008778C3" w:rsidRPr="00AB3198" w:rsidRDefault="008778C3" w:rsidP="008778C3">
      <w:r w:rsidRPr="00AB3198">
        <w:t xml:space="preserve">The </w:t>
      </w:r>
      <w:r w:rsidR="00F90355" w:rsidRPr="00AB3198">
        <w:t>Community Grants Hub</w:t>
      </w:r>
      <w:r w:rsidRPr="00AB3198">
        <w:t xml:space="preserve"> will respond to emailed questions within</w:t>
      </w:r>
      <w:r w:rsidR="00F90355" w:rsidRPr="00AB3198">
        <w:t xml:space="preserve"> five</w:t>
      </w:r>
      <w:r w:rsidRPr="00AB3198">
        <w:t xml:space="preserve"> </w:t>
      </w:r>
      <w:r w:rsidR="00B21686" w:rsidRPr="00AB3198">
        <w:t xml:space="preserve">(5) </w:t>
      </w:r>
      <w:r w:rsidRPr="00AB3198">
        <w:t xml:space="preserve">working days. Answers to questions </w:t>
      </w:r>
      <w:r w:rsidR="002F7E8A" w:rsidRPr="00AB3198">
        <w:t xml:space="preserve">are </w:t>
      </w:r>
      <w:r w:rsidRPr="00AB3198">
        <w:rPr>
          <w:color w:val="000000" w:themeColor="text1"/>
        </w:rPr>
        <w:t>posted on</w:t>
      </w:r>
      <w:r w:rsidR="002B1AB0" w:rsidRPr="00AB3198">
        <w:rPr>
          <w:color w:val="000000" w:themeColor="text1"/>
        </w:rPr>
        <w:t xml:space="preserve"> the</w:t>
      </w:r>
      <w:r w:rsidRPr="00AB3198">
        <w:rPr>
          <w:color w:val="000000" w:themeColor="text1"/>
        </w:rPr>
        <w:t xml:space="preserve"> </w:t>
      </w:r>
      <w:hyperlink r:id="rId38" w:history="1">
        <w:r w:rsidR="00414A42" w:rsidRPr="00144068">
          <w:rPr>
            <w:rStyle w:val="Hyperlink"/>
          </w:rPr>
          <w:t>GrantConnect</w:t>
        </w:r>
      </w:hyperlink>
      <w:r w:rsidR="00F90355" w:rsidRPr="00AB3198">
        <w:t xml:space="preserve"> and </w:t>
      </w:r>
      <w:hyperlink r:id="rId39" w:history="1">
        <w:r w:rsidR="00F90355" w:rsidRPr="00AB3198">
          <w:rPr>
            <w:rStyle w:val="Hyperlink"/>
          </w:rPr>
          <w:t>Community Grants Hub</w:t>
        </w:r>
      </w:hyperlink>
      <w:r w:rsidR="00F90355" w:rsidRPr="00AB3198">
        <w:t xml:space="preserve"> websites</w:t>
      </w:r>
      <w:r w:rsidRPr="00AB3198">
        <w:t>.</w:t>
      </w:r>
    </w:p>
    <w:p w14:paraId="21B95744" w14:textId="690E83AE" w:rsidR="00125362" w:rsidRPr="00AB3198" w:rsidRDefault="00125362" w:rsidP="008778C3">
      <w:pPr>
        <w:rPr>
          <w:rFonts w:eastAsiaTheme="minorHAnsi" w:cstheme="minorBidi"/>
          <w:szCs w:val="22"/>
        </w:rPr>
      </w:pPr>
      <w:r w:rsidRPr="00AB3198">
        <w:rPr>
          <w:rFonts w:eastAsiaTheme="minorHAnsi" w:cstheme="minorBidi"/>
          <w:szCs w:val="22"/>
        </w:rPr>
        <w:t>The question period will close at 5</w:t>
      </w:r>
      <w:r w:rsidR="00414A42">
        <w:rPr>
          <w:rFonts w:eastAsiaTheme="minorHAnsi" w:cstheme="minorBidi"/>
          <w:szCs w:val="22"/>
        </w:rPr>
        <w:t>.</w:t>
      </w:r>
      <w:r w:rsidRPr="00AB3198">
        <w:rPr>
          <w:rFonts w:eastAsiaTheme="minorHAnsi" w:cstheme="minorBidi"/>
          <w:color w:val="000000" w:themeColor="text1"/>
          <w:szCs w:val="22"/>
        </w:rPr>
        <w:t xml:space="preserve">00PM </w:t>
      </w:r>
      <w:r w:rsidR="00164C8A" w:rsidRPr="00AB3198">
        <w:rPr>
          <w:rFonts w:eastAsiaTheme="minorHAnsi" w:cstheme="minorBidi"/>
          <w:color w:val="000000" w:themeColor="text1"/>
          <w:szCs w:val="22"/>
        </w:rPr>
        <w:t xml:space="preserve">AEDT </w:t>
      </w:r>
      <w:r w:rsidRPr="00AB3198">
        <w:rPr>
          <w:rFonts w:eastAsiaTheme="minorHAnsi" w:cstheme="minorBidi"/>
          <w:szCs w:val="22"/>
        </w:rPr>
        <w:t xml:space="preserve">on </w:t>
      </w:r>
      <w:r w:rsidR="00F11673" w:rsidRPr="00AB3198">
        <w:rPr>
          <w:rFonts w:eastAsiaTheme="minorHAnsi" w:cstheme="minorBidi"/>
          <w:color w:val="0070C0"/>
          <w:szCs w:val="22"/>
        </w:rPr>
        <w:t>28 October</w:t>
      </w:r>
      <w:r w:rsidR="00101D84" w:rsidRPr="00AB3198">
        <w:rPr>
          <w:rFonts w:eastAsiaTheme="minorHAnsi" w:cstheme="minorBidi"/>
          <w:color w:val="0070C0"/>
          <w:szCs w:val="22"/>
        </w:rPr>
        <w:t xml:space="preserve"> 2020</w:t>
      </w:r>
      <w:r w:rsidRPr="00AB3198">
        <w:rPr>
          <w:rFonts w:eastAsiaTheme="minorHAnsi" w:cstheme="minorBidi"/>
          <w:color w:val="0070C0"/>
          <w:szCs w:val="22"/>
        </w:rPr>
        <w:t xml:space="preserve">. </w:t>
      </w:r>
      <w:r w:rsidRPr="00AB3198">
        <w:rPr>
          <w:rFonts w:eastAsiaTheme="minorHAnsi" w:cstheme="minorBidi"/>
          <w:szCs w:val="22"/>
        </w:rPr>
        <w:t xml:space="preserve">Following this time, only questions </w:t>
      </w:r>
      <w:r w:rsidR="0004214E" w:rsidRPr="00AB3198">
        <w:rPr>
          <w:rFonts w:eastAsiaTheme="minorHAnsi" w:cstheme="minorBidi"/>
          <w:szCs w:val="22"/>
        </w:rPr>
        <w:t>about</w:t>
      </w:r>
      <w:r w:rsidRPr="00AB3198">
        <w:rPr>
          <w:rFonts w:eastAsiaTheme="minorHAnsi" w:cstheme="minorBidi"/>
          <w:szCs w:val="22"/>
        </w:rPr>
        <w:t xml:space="preserve"> using and/or submitting the application form will be answered. </w:t>
      </w:r>
    </w:p>
    <w:p w14:paraId="5E559C23" w14:textId="77777777" w:rsidR="006E0B42" w:rsidRPr="00AB3198" w:rsidRDefault="006E0B42" w:rsidP="0032448C">
      <w:pPr>
        <w:pStyle w:val="Heading2"/>
        <w:numPr>
          <w:ilvl w:val="0"/>
          <w:numId w:val="11"/>
        </w:numPr>
        <w:ind w:left="1134" w:hanging="1134"/>
      </w:pPr>
      <w:bookmarkStart w:id="114" w:name="_Toc52956860"/>
      <w:r w:rsidRPr="00AB3198">
        <w:t>The grant selection process</w:t>
      </w:r>
      <w:bookmarkEnd w:id="114"/>
    </w:p>
    <w:p w14:paraId="1553D767" w14:textId="77777777" w:rsidR="00032BB0" w:rsidRPr="00AB3198" w:rsidRDefault="00032BB0" w:rsidP="0032448C">
      <w:pPr>
        <w:pStyle w:val="Heading3"/>
        <w:numPr>
          <w:ilvl w:val="1"/>
          <w:numId w:val="11"/>
        </w:numPr>
        <w:ind w:left="1843" w:hanging="1134"/>
      </w:pPr>
      <w:bookmarkStart w:id="115" w:name="_Toc52956861"/>
      <w:r w:rsidRPr="00AB3198">
        <w:t>Assessment of grant applications</w:t>
      </w:r>
      <w:bookmarkEnd w:id="115"/>
      <w:r w:rsidRPr="00AB3198">
        <w:t xml:space="preserve"> </w:t>
      </w:r>
    </w:p>
    <w:p w14:paraId="4C7B3CC5" w14:textId="77777777" w:rsidR="006E0B42" w:rsidRPr="00AB3198" w:rsidRDefault="001A2806" w:rsidP="006E0B42">
      <w:pPr>
        <w:rPr>
          <w:rFonts w:cstheme="minorHAnsi"/>
        </w:rPr>
      </w:pPr>
      <w:r w:rsidRPr="00AB3198">
        <w:t xml:space="preserve">The </w:t>
      </w:r>
      <w:r w:rsidR="0045629D" w:rsidRPr="00AB3198">
        <w:t>Community Grants Hub</w:t>
      </w:r>
      <w:r w:rsidR="00875816" w:rsidRPr="00AB3198">
        <w:t xml:space="preserve"> </w:t>
      </w:r>
      <w:r w:rsidRPr="00AB3198">
        <w:t xml:space="preserve">will </w:t>
      </w:r>
      <w:r w:rsidR="006E0B42" w:rsidRPr="00AB3198">
        <w:rPr>
          <w:rFonts w:cstheme="minorHAnsi"/>
        </w:rPr>
        <w:t xml:space="preserve">review your application against the eligibility criteria. Only eligible applications will move to the next stage. </w:t>
      </w:r>
      <w:r w:rsidR="00866D16" w:rsidRPr="00AB3198">
        <w:rPr>
          <w:rFonts w:cstheme="minorHAnsi"/>
        </w:rPr>
        <w:t>E</w:t>
      </w:r>
      <w:r w:rsidR="006E0B42" w:rsidRPr="00AB3198">
        <w:rPr>
          <w:rFonts w:cstheme="minorHAnsi"/>
        </w:rPr>
        <w:t>ligible applications</w:t>
      </w:r>
      <w:r w:rsidR="00866D16" w:rsidRPr="00AB3198">
        <w:rPr>
          <w:rFonts w:cstheme="minorHAnsi"/>
        </w:rPr>
        <w:t xml:space="preserve"> will be considered</w:t>
      </w:r>
      <w:r w:rsidR="006E0B42" w:rsidRPr="00AB3198">
        <w:rPr>
          <w:rFonts w:cstheme="minorHAnsi"/>
        </w:rPr>
        <w:t xml:space="preserve"> </w:t>
      </w:r>
      <w:r w:rsidR="006E0B42" w:rsidRPr="00AB3198">
        <w:rPr>
          <w:rFonts w:cstheme="minorHAnsi"/>
          <w:color w:val="000000" w:themeColor="text1"/>
        </w:rPr>
        <w:t>through an open competitive</w:t>
      </w:r>
      <w:r w:rsidR="007F6D34" w:rsidRPr="00AB3198">
        <w:rPr>
          <w:rFonts w:cstheme="minorHAnsi"/>
          <w:color w:val="000000" w:themeColor="text1"/>
        </w:rPr>
        <w:t xml:space="preserve"> </w:t>
      </w:r>
      <w:r w:rsidR="006E0B42" w:rsidRPr="00AB3198">
        <w:rPr>
          <w:rFonts w:cstheme="minorHAnsi"/>
          <w:color w:val="000000" w:themeColor="text1"/>
        </w:rPr>
        <w:t>grant proces</w:t>
      </w:r>
      <w:r w:rsidR="006E0B42" w:rsidRPr="00AB3198">
        <w:rPr>
          <w:rFonts w:cstheme="minorHAnsi"/>
        </w:rPr>
        <w:t>s.</w:t>
      </w:r>
    </w:p>
    <w:p w14:paraId="2ED72DCE" w14:textId="66396E0D" w:rsidR="006E0B42" w:rsidRPr="00AB3198" w:rsidRDefault="00635ACF" w:rsidP="006E0B42">
      <w:r w:rsidRPr="00AB3198">
        <w:t xml:space="preserve">If eligible, </w:t>
      </w:r>
      <w:r w:rsidR="00692B2E">
        <w:t xml:space="preserve">the department </w:t>
      </w:r>
      <w:r w:rsidR="006E0B42" w:rsidRPr="00AB3198">
        <w:t xml:space="preserve">will then assess your application against the assessment criteria (see </w:t>
      </w:r>
      <w:r w:rsidR="00414A42">
        <w:t>s</w:t>
      </w:r>
      <w:r w:rsidR="006E0B42" w:rsidRPr="00AB3198">
        <w:t xml:space="preserve">ection </w:t>
      </w:r>
      <w:r w:rsidR="00544FA7" w:rsidRPr="00AB3198">
        <w:t>4</w:t>
      </w:r>
      <w:r w:rsidR="00414A42">
        <w:t xml:space="preserve"> of the Grant Opportunity Guidelines</w:t>
      </w:r>
      <w:r w:rsidR="006E0B42" w:rsidRPr="00AB3198">
        <w:t xml:space="preserve">). </w:t>
      </w:r>
      <w:r w:rsidR="00705C93" w:rsidRPr="00AB3198">
        <w:t>We</w:t>
      </w:r>
      <w:r w:rsidR="00456C23" w:rsidRPr="00AB3198">
        <w:t xml:space="preserve"> </w:t>
      </w:r>
      <w:r w:rsidR="002B1AB0" w:rsidRPr="00AB3198">
        <w:t xml:space="preserve">will </w:t>
      </w:r>
      <w:r w:rsidR="006E0B42" w:rsidRPr="00AB3198">
        <w:t>consider your application on its merits, based on:</w:t>
      </w:r>
    </w:p>
    <w:p w14:paraId="10050251" w14:textId="3CD1FFE9" w:rsidR="006E0B42" w:rsidRPr="00AB3198" w:rsidRDefault="006E0B42" w:rsidP="006E0B42">
      <w:pPr>
        <w:pStyle w:val="ListBullet"/>
      </w:pPr>
      <w:r w:rsidRPr="00AB3198">
        <w:t xml:space="preserve">how well it meets the </w:t>
      </w:r>
      <w:r w:rsidR="00566834" w:rsidRPr="00AB3198">
        <w:t xml:space="preserve">assessment </w:t>
      </w:r>
      <w:r w:rsidRPr="00AB3198">
        <w:t>criteria</w:t>
      </w:r>
    </w:p>
    <w:p w14:paraId="2B36A608" w14:textId="77777777" w:rsidR="006E0B42" w:rsidRPr="00AB3198" w:rsidRDefault="006E0B42" w:rsidP="006E0B42">
      <w:pPr>
        <w:pStyle w:val="ListBullet"/>
      </w:pPr>
      <w:r w:rsidRPr="00AB3198">
        <w:t>how it compares to other applications</w:t>
      </w:r>
      <w:r w:rsidR="00A72D0E" w:rsidRPr="00AB3198">
        <w:t>.</w:t>
      </w:r>
      <w:r w:rsidRPr="00AB3198">
        <w:t xml:space="preserve"> </w:t>
      </w:r>
    </w:p>
    <w:p w14:paraId="6A8C5B1E" w14:textId="77777777" w:rsidR="001A2806" w:rsidRPr="00AB3198" w:rsidRDefault="001A2806" w:rsidP="001A2806">
      <w:pPr>
        <w:pStyle w:val="ListBullet"/>
        <w:numPr>
          <w:ilvl w:val="0"/>
          <w:numId w:val="0"/>
        </w:numPr>
      </w:pPr>
      <w:r w:rsidRPr="00AB3198">
        <w:t>A Selection Advisory Panel will consider:</w:t>
      </w:r>
    </w:p>
    <w:p w14:paraId="2590826A" w14:textId="77777777" w:rsidR="006E0B42" w:rsidRPr="00AB3198" w:rsidRDefault="006E0B42" w:rsidP="00C42815">
      <w:pPr>
        <w:pStyle w:val="ListBullet"/>
      </w:pPr>
      <w:r w:rsidRPr="00AB3198">
        <w:t>whether it provides value with relevant money.</w:t>
      </w:r>
      <w:r w:rsidRPr="00AB3198">
        <w:rPr>
          <w:rStyle w:val="FootnoteReference"/>
        </w:rPr>
        <w:footnoteReference w:id="6"/>
      </w:r>
    </w:p>
    <w:p w14:paraId="33E7E14B" w14:textId="77777777" w:rsidR="006E0B42" w:rsidRPr="00AB3198" w:rsidRDefault="00311CBF" w:rsidP="006E0B42">
      <w:pPr>
        <w:pStyle w:val="ListBullet"/>
        <w:numPr>
          <w:ilvl w:val="0"/>
          <w:numId w:val="0"/>
        </w:numPr>
        <w:rPr>
          <w:rFonts w:cs="Arial"/>
        </w:rPr>
      </w:pPr>
      <w:r w:rsidRPr="00AB3198">
        <w:rPr>
          <w:rFonts w:cs="Arial"/>
        </w:rPr>
        <w:t>W</w:t>
      </w:r>
      <w:r w:rsidR="006E0B42" w:rsidRPr="00AB3198">
        <w:rPr>
          <w:rFonts w:cs="Arial"/>
        </w:rPr>
        <w:t>hen assessing the extent to which the application represents value with relevant money</w:t>
      </w:r>
      <w:r w:rsidRPr="00AB3198">
        <w:rPr>
          <w:rFonts w:cs="Arial"/>
        </w:rPr>
        <w:t xml:space="preserve">, </w:t>
      </w:r>
      <w:r w:rsidR="001A2806" w:rsidRPr="00AB3198">
        <w:rPr>
          <w:rFonts w:cs="Arial"/>
        </w:rPr>
        <w:t xml:space="preserve">the Selection Advisory Panel </w:t>
      </w:r>
      <w:r w:rsidRPr="00AB3198">
        <w:rPr>
          <w:rFonts w:cs="Arial"/>
        </w:rPr>
        <w:t>will have regard to</w:t>
      </w:r>
      <w:r w:rsidR="006E0B42" w:rsidRPr="00AB3198">
        <w:rPr>
          <w:rFonts w:cs="Arial"/>
        </w:rPr>
        <w:t xml:space="preserve">: </w:t>
      </w:r>
    </w:p>
    <w:p w14:paraId="61BACA58" w14:textId="74B02B8A" w:rsidR="006E0B42" w:rsidRPr="00AB3198" w:rsidRDefault="006E0B42" w:rsidP="009E283B">
      <w:pPr>
        <w:pStyle w:val="ListBullet"/>
      </w:pPr>
      <w:r w:rsidRPr="00AB3198">
        <w:t>the overall objective</w:t>
      </w:r>
      <w:r w:rsidR="00AE6EFA">
        <w:t>(</w:t>
      </w:r>
      <w:r w:rsidRPr="00AB3198">
        <w:t>s</w:t>
      </w:r>
      <w:r w:rsidR="00AE6EFA">
        <w:t>)</w:t>
      </w:r>
      <w:r w:rsidRPr="00AB3198">
        <w:t xml:space="preserve"> to be achieved in providing the grant</w:t>
      </w:r>
    </w:p>
    <w:p w14:paraId="55F1727A" w14:textId="4486AA9A" w:rsidR="006E0B42" w:rsidRPr="00AB3198" w:rsidRDefault="006E0B42" w:rsidP="009E283B">
      <w:pPr>
        <w:pStyle w:val="ListBullet"/>
      </w:pPr>
      <w:r w:rsidRPr="00AB3198">
        <w:t xml:space="preserve">the relative </w:t>
      </w:r>
      <w:r w:rsidR="00311CBF" w:rsidRPr="00AB3198">
        <w:t>value of the grant sought</w:t>
      </w:r>
    </w:p>
    <w:p w14:paraId="2AC18A5D" w14:textId="162E4662" w:rsidR="006E0B42" w:rsidRPr="00AB3198" w:rsidRDefault="009D51CA" w:rsidP="009E283B">
      <w:pPr>
        <w:pStyle w:val="ListBullet"/>
      </w:pPr>
      <w:r w:rsidRPr="00AB3198">
        <w:t xml:space="preserve">extent to which </w:t>
      </w:r>
      <w:r w:rsidR="006E0B42" w:rsidRPr="00AB3198">
        <w:t xml:space="preserve">the geographic location of the </w:t>
      </w:r>
      <w:r w:rsidR="00311CBF" w:rsidRPr="00AB3198">
        <w:t>application</w:t>
      </w:r>
      <w:r w:rsidRPr="00AB3198">
        <w:t xml:space="preserve"> matches identified priorities</w:t>
      </w:r>
    </w:p>
    <w:p w14:paraId="5DE5D5AB" w14:textId="526F0E42" w:rsidR="006E0B42" w:rsidRPr="00AB3198" w:rsidRDefault="006E0B42" w:rsidP="009E283B">
      <w:pPr>
        <w:pStyle w:val="ListBullet"/>
      </w:pPr>
      <w:r w:rsidRPr="00AB3198">
        <w:lastRenderedPageBreak/>
        <w:t xml:space="preserve">the extent to which the evidence in the application demonstrates that it will contribute to </w:t>
      </w:r>
      <w:r w:rsidR="006633E1" w:rsidRPr="00AB3198">
        <w:t>meeting the outcomes/objectives</w:t>
      </w:r>
    </w:p>
    <w:p w14:paraId="5542F0B0" w14:textId="53810154" w:rsidR="00C7753F" w:rsidRPr="00AB3198" w:rsidRDefault="002B1AB0" w:rsidP="009E283B">
      <w:pPr>
        <w:pStyle w:val="ListBullet"/>
      </w:pPr>
      <w:r w:rsidRPr="00AB3198">
        <w:t>h</w:t>
      </w:r>
      <w:r w:rsidR="00C7753F" w:rsidRPr="00AB3198">
        <w:t>ow the grant activities will target groups or individuals</w:t>
      </w:r>
    </w:p>
    <w:p w14:paraId="04187B8A" w14:textId="77777777" w:rsidR="004E5CBF" w:rsidRPr="00AB3198" w:rsidRDefault="00AF6C81" w:rsidP="009E283B">
      <w:pPr>
        <w:pStyle w:val="ListBullet"/>
        <w:numPr>
          <w:ilvl w:val="0"/>
          <w:numId w:val="7"/>
        </w:numPr>
      </w:pPr>
      <w:r w:rsidRPr="00AB3198">
        <w:t>h</w:t>
      </w:r>
      <w:r w:rsidR="004E5CBF" w:rsidRPr="00AB3198">
        <w:t>ow it compares to other applications.</w:t>
      </w:r>
    </w:p>
    <w:p w14:paraId="3A480A51" w14:textId="77777777" w:rsidR="00866D16" w:rsidRPr="00AB3198" w:rsidRDefault="00866D16" w:rsidP="008630EF">
      <w:pPr>
        <w:pStyle w:val="Heading3"/>
        <w:numPr>
          <w:ilvl w:val="1"/>
          <w:numId w:val="11"/>
        </w:numPr>
        <w:ind w:left="1843" w:hanging="1134"/>
      </w:pPr>
      <w:bookmarkStart w:id="116" w:name="_Toc52956862"/>
      <w:r w:rsidRPr="00AB3198">
        <w:t xml:space="preserve">Financial </w:t>
      </w:r>
      <w:r w:rsidR="00166090" w:rsidRPr="00AB3198">
        <w:t>viability</w:t>
      </w:r>
      <w:bookmarkEnd w:id="116"/>
      <w:r w:rsidR="00166090" w:rsidRPr="00AB3198">
        <w:t xml:space="preserve"> </w:t>
      </w:r>
    </w:p>
    <w:p w14:paraId="78C08D34" w14:textId="77777777" w:rsidR="00866D16" w:rsidRPr="00AB3198" w:rsidRDefault="00866D16" w:rsidP="00FC5501">
      <w:r w:rsidRPr="00AB3198">
        <w:t xml:space="preserve">Applicants may be subject to a </w:t>
      </w:r>
      <w:r w:rsidR="0070001C" w:rsidRPr="00AB3198">
        <w:t>f</w:t>
      </w:r>
      <w:r w:rsidRPr="00AB3198">
        <w:t xml:space="preserve">inancial </w:t>
      </w:r>
      <w:r w:rsidR="0070001C" w:rsidRPr="00AB3198">
        <w:t>v</w:t>
      </w:r>
      <w:r w:rsidRPr="00AB3198">
        <w:t xml:space="preserve">iability assessment. The </w:t>
      </w:r>
      <w:r w:rsidR="0070001C" w:rsidRPr="00AB3198">
        <w:t>f</w:t>
      </w:r>
      <w:r w:rsidRPr="00AB3198">
        <w:t xml:space="preserve">inancial </w:t>
      </w:r>
      <w:r w:rsidR="0070001C" w:rsidRPr="00AB3198">
        <w:t>v</w:t>
      </w:r>
      <w:r w:rsidRPr="00AB3198">
        <w:t xml:space="preserve">iability assessment forms part of the risk mitigation strategy and can include: </w:t>
      </w:r>
    </w:p>
    <w:p w14:paraId="0DF6048C" w14:textId="6305C019" w:rsidR="00866D16" w:rsidRPr="00AB3198" w:rsidRDefault="0070001C" w:rsidP="00866D16">
      <w:pPr>
        <w:pStyle w:val="ListBullet"/>
      </w:pPr>
      <w:r w:rsidRPr="00AB3198">
        <w:t>e</w:t>
      </w:r>
      <w:r w:rsidR="00866D16" w:rsidRPr="00AB3198">
        <w:t>stablishing whether relevant persons have any adverse business history (for example current or past bankruptcy)</w:t>
      </w:r>
    </w:p>
    <w:p w14:paraId="32191DB1" w14:textId="77777777" w:rsidR="00866D16" w:rsidRPr="00AB3198" w:rsidRDefault="0070001C" w:rsidP="00866D16">
      <w:pPr>
        <w:pStyle w:val="ListBullet"/>
      </w:pPr>
      <w:r w:rsidRPr="00AB3198">
        <w:t>a</w:t>
      </w:r>
      <w:r w:rsidR="00866D16" w:rsidRPr="00AB3198">
        <w:t>ssessment of the financial health of an entity</w:t>
      </w:r>
      <w:r w:rsidR="00C41F8B" w:rsidRPr="00AB3198">
        <w:t>.</w:t>
      </w:r>
    </w:p>
    <w:p w14:paraId="0894D6F0" w14:textId="77777777" w:rsidR="00C157E9" w:rsidRPr="00AB3198" w:rsidRDefault="00C157E9" w:rsidP="008630EF">
      <w:pPr>
        <w:pStyle w:val="Heading3"/>
        <w:numPr>
          <w:ilvl w:val="1"/>
          <w:numId w:val="11"/>
        </w:numPr>
        <w:ind w:left="1843" w:hanging="1134"/>
      </w:pPr>
      <w:bookmarkStart w:id="117" w:name="_Toc52956863"/>
      <w:r w:rsidRPr="00AB3198">
        <w:t xml:space="preserve">Who will assess </w:t>
      </w:r>
      <w:r w:rsidR="001A2806" w:rsidRPr="00AB3198">
        <w:t xml:space="preserve">and select </w:t>
      </w:r>
      <w:r w:rsidRPr="00AB3198">
        <w:t>applications?</w:t>
      </w:r>
      <w:bookmarkEnd w:id="117"/>
    </w:p>
    <w:p w14:paraId="51065B2D" w14:textId="77777777" w:rsidR="00C157E9" w:rsidRPr="00AB3198" w:rsidRDefault="00E83C69" w:rsidP="00C157E9">
      <w:pPr>
        <w:spacing w:before="120"/>
        <w:rPr>
          <w:rFonts w:cs="Arial"/>
          <w:b/>
        </w:rPr>
      </w:pPr>
      <w:r>
        <w:t>Commonwealth officials w</w:t>
      </w:r>
      <w:r w:rsidR="00C157E9" w:rsidRPr="00AB3198">
        <w:t xml:space="preserve">ill assess each </w:t>
      </w:r>
      <w:r w:rsidR="008F67FF" w:rsidRPr="00AB3198">
        <w:t xml:space="preserve">eligible and compliant </w:t>
      </w:r>
      <w:r w:rsidR="00C157E9" w:rsidRPr="00AB3198">
        <w:t>application on its merit a</w:t>
      </w:r>
      <w:r w:rsidR="00276EDC" w:rsidRPr="00AB3198">
        <w:t>nd compare it to other eligible</w:t>
      </w:r>
      <w:r w:rsidR="00D173D4" w:rsidRPr="00AB3198">
        <w:t xml:space="preserve"> applications</w:t>
      </w:r>
      <w:r w:rsidR="00276EDC" w:rsidRPr="00AB3198">
        <w:t xml:space="preserve">. </w:t>
      </w:r>
      <w:r w:rsidR="00875816" w:rsidRPr="00AB3198">
        <w:t>A</w:t>
      </w:r>
      <w:r w:rsidR="00C157E9" w:rsidRPr="00AB3198">
        <w:t>ssessment</w:t>
      </w:r>
      <w:r>
        <w:t>s</w:t>
      </w:r>
      <w:r w:rsidR="00C157E9" w:rsidRPr="00AB3198">
        <w:t xml:space="preserve"> will be</w:t>
      </w:r>
      <w:r w:rsidR="00875816" w:rsidRPr="00AB3198">
        <w:t xml:space="preserve"> undertaken by</w:t>
      </w:r>
      <w:r>
        <w:t xml:space="preserve"> trained</w:t>
      </w:r>
      <w:r w:rsidR="00875816" w:rsidRPr="00AB3198">
        <w:t xml:space="preserve"> </w:t>
      </w:r>
      <w:r>
        <w:t xml:space="preserve">personnel </w:t>
      </w:r>
      <w:r w:rsidR="008F67FF" w:rsidRPr="00AB3198">
        <w:t>to ensure consistent assessment of all applications.</w:t>
      </w:r>
    </w:p>
    <w:p w14:paraId="7BE4AAB4" w14:textId="77777777" w:rsidR="00C157E9" w:rsidRPr="00AB3198" w:rsidRDefault="00DB3FAC" w:rsidP="00C157E9">
      <w:pPr>
        <w:pStyle w:val="highlightedtext"/>
        <w:pBdr>
          <w:top w:val="none" w:sz="0" w:space="0" w:color="auto"/>
          <w:left w:val="none" w:sz="0" w:space="0" w:color="auto"/>
          <w:bottom w:val="none" w:sz="0" w:space="0" w:color="auto"/>
          <w:right w:val="none" w:sz="0" w:space="0" w:color="auto"/>
        </w:pBdr>
        <w:spacing w:after="120"/>
        <w:jc w:val="left"/>
        <w:rPr>
          <w:rFonts w:ascii="Arial" w:hAnsi="Arial" w:cs="Arial"/>
          <w:b w:val="0"/>
          <w:color w:val="0070C0"/>
          <w:sz w:val="20"/>
          <w:szCs w:val="20"/>
        </w:rPr>
      </w:pPr>
      <w:r w:rsidRPr="00AB3198">
        <w:rPr>
          <w:rFonts w:ascii="Arial" w:hAnsi="Arial" w:cs="Arial"/>
          <w:b w:val="0"/>
          <w:color w:val="auto"/>
          <w:sz w:val="20"/>
          <w:szCs w:val="20"/>
        </w:rPr>
        <w:t xml:space="preserve">Any </w:t>
      </w:r>
      <w:r w:rsidR="00782A88" w:rsidRPr="00AB3198">
        <w:rPr>
          <w:rFonts w:ascii="Arial" w:hAnsi="Arial" w:cs="Arial"/>
          <w:b w:val="0"/>
          <w:color w:val="auto"/>
          <w:sz w:val="20"/>
          <w:szCs w:val="20"/>
        </w:rPr>
        <w:t>expert/advisor,</w:t>
      </w:r>
      <w:r w:rsidRPr="00AB3198">
        <w:rPr>
          <w:rFonts w:ascii="Arial" w:hAnsi="Arial" w:cs="Arial"/>
          <w:b w:val="0"/>
          <w:color w:val="auto"/>
          <w:sz w:val="20"/>
          <w:szCs w:val="20"/>
        </w:rPr>
        <w:t xml:space="preserve"> who is not a Commonwealth Official, will </w:t>
      </w:r>
      <w:r w:rsidR="00782A88" w:rsidRPr="00AB3198">
        <w:rPr>
          <w:rFonts w:ascii="Arial" w:hAnsi="Arial" w:cs="Arial"/>
          <w:b w:val="0"/>
          <w:color w:val="auto"/>
          <w:sz w:val="20"/>
          <w:szCs w:val="20"/>
        </w:rPr>
        <w:t xml:space="preserve">be </w:t>
      </w:r>
      <w:r w:rsidR="00A81C44" w:rsidRPr="00AB3198">
        <w:rPr>
          <w:rFonts w:ascii="Arial" w:hAnsi="Arial" w:cs="Arial"/>
          <w:b w:val="0"/>
          <w:color w:val="auto"/>
          <w:sz w:val="20"/>
          <w:szCs w:val="20"/>
        </w:rPr>
        <w:t>required</w:t>
      </w:r>
      <w:r w:rsidR="007B0F23" w:rsidRPr="00AB3198">
        <w:rPr>
          <w:rFonts w:ascii="Arial" w:hAnsi="Arial" w:cs="Arial"/>
          <w:b w:val="0"/>
          <w:color w:val="auto"/>
          <w:sz w:val="20"/>
          <w:szCs w:val="20"/>
        </w:rPr>
        <w:t>/expected</w:t>
      </w:r>
      <w:r w:rsidR="000A4D8A" w:rsidRPr="00AB3198">
        <w:rPr>
          <w:rFonts w:ascii="Arial" w:hAnsi="Arial" w:cs="Arial"/>
          <w:b w:val="0"/>
          <w:color w:val="auto"/>
          <w:sz w:val="20"/>
          <w:szCs w:val="20"/>
        </w:rPr>
        <w:t xml:space="preserve"> </w:t>
      </w:r>
      <w:r w:rsidRPr="00AB3198">
        <w:rPr>
          <w:rFonts w:ascii="Arial" w:hAnsi="Arial" w:cs="Arial"/>
          <w:b w:val="0"/>
          <w:color w:val="auto"/>
          <w:sz w:val="20"/>
          <w:szCs w:val="20"/>
        </w:rPr>
        <w:t xml:space="preserve">to </w:t>
      </w:r>
      <w:r w:rsidR="00C7753F" w:rsidRPr="00AB3198">
        <w:rPr>
          <w:rFonts w:ascii="Arial" w:hAnsi="Arial" w:cs="Arial"/>
          <w:b w:val="0"/>
          <w:color w:val="auto"/>
          <w:sz w:val="20"/>
          <w:szCs w:val="20"/>
        </w:rPr>
        <w:t xml:space="preserve">perform their duties </w:t>
      </w:r>
      <w:r w:rsidRPr="00AB3198">
        <w:rPr>
          <w:rFonts w:ascii="Arial" w:hAnsi="Arial" w:cs="Arial"/>
          <w:b w:val="0"/>
          <w:color w:val="auto"/>
          <w:sz w:val="20"/>
          <w:szCs w:val="20"/>
        </w:rPr>
        <w:t>in accordance with the CGRGs.</w:t>
      </w:r>
      <w:r w:rsidR="00C157E9" w:rsidRPr="00AB3198">
        <w:rPr>
          <w:rFonts w:ascii="Arial" w:hAnsi="Arial" w:cs="Arial"/>
          <w:b w:val="0"/>
          <w:color w:val="auto"/>
          <w:sz w:val="20"/>
          <w:szCs w:val="20"/>
        </w:rPr>
        <w:t xml:space="preserve"> </w:t>
      </w:r>
    </w:p>
    <w:p w14:paraId="0E75C809" w14:textId="77777777" w:rsidR="00C157E9" w:rsidRPr="00AB3198" w:rsidRDefault="00C157E9" w:rsidP="00C157E9">
      <w:r w:rsidRPr="00AB3198">
        <w:t xml:space="preserve">The </w:t>
      </w:r>
      <w:r w:rsidR="006633E1" w:rsidRPr="00AB3198">
        <w:t>S</w:t>
      </w:r>
      <w:r w:rsidR="008F67FF" w:rsidRPr="00AB3198">
        <w:t xml:space="preserve">election </w:t>
      </w:r>
      <w:r w:rsidR="006633E1" w:rsidRPr="00AB3198">
        <w:t>A</w:t>
      </w:r>
      <w:r w:rsidR="008F67FF" w:rsidRPr="00AB3198">
        <w:t xml:space="preserve">dvisory </w:t>
      </w:r>
      <w:r w:rsidR="006633E1" w:rsidRPr="00AB3198">
        <w:t>P</w:t>
      </w:r>
      <w:r w:rsidR="008F67FF" w:rsidRPr="00AB3198">
        <w:t>anel</w:t>
      </w:r>
      <w:r w:rsidRPr="00AB3198">
        <w:t xml:space="preserve"> may seek additional information about you or your application</w:t>
      </w:r>
      <w:r w:rsidR="001A2806" w:rsidRPr="00AB3198">
        <w:t xml:space="preserve"> and this may</w:t>
      </w:r>
      <w:r w:rsidR="00276EDC" w:rsidRPr="00AB3198">
        <w:t xml:space="preserve"> delay completion of the selection process</w:t>
      </w:r>
      <w:r w:rsidRPr="00AB3198">
        <w:t xml:space="preserve">. They may do this from within the Commonwealth, even if the sources are not nominated by you as referees. </w:t>
      </w:r>
      <w:r w:rsidR="00875816" w:rsidRPr="00AB3198">
        <w:t>A</w:t>
      </w:r>
      <w:r w:rsidRPr="00AB3198">
        <w:t xml:space="preserve">ssessment </w:t>
      </w:r>
      <w:r w:rsidR="00875816" w:rsidRPr="00AB3198">
        <w:t xml:space="preserve">personnel </w:t>
      </w:r>
      <w:r w:rsidRPr="00AB3198">
        <w:t>may also consider information about you or your application that is available through the normal course of business.</w:t>
      </w:r>
    </w:p>
    <w:p w14:paraId="5787B27F" w14:textId="77777777" w:rsidR="00C157E9" w:rsidRPr="00AB3198" w:rsidRDefault="00C157E9" w:rsidP="00C157E9">
      <w:r w:rsidRPr="00AB3198">
        <w:t xml:space="preserve">The </w:t>
      </w:r>
      <w:r w:rsidR="006633E1" w:rsidRPr="00AB3198">
        <w:t>S</w:t>
      </w:r>
      <w:r w:rsidR="008F67FF" w:rsidRPr="00AB3198">
        <w:t xml:space="preserve">election </w:t>
      </w:r>
      <w:r w:rsidR="006633E1" w:rsidRPr="00AB3198">
        <w:t>A</w:t>
      </w:r>
      <w:r w:rsidR="008F67FF" w:rsidRPr="00AB3198">
        <w:t xml:space="preserve">dvisory </w:t>
      </w:r>
      <w:r w:rsidR="006633E1" w:rsidRPr="00AB3198">
        <w:t>P</w:t>
      </w:r>
      <w:r w:rsidR="008F67FF" w:rsidRPr="00AB3198">
        <w:t>anel</w:t>
      </w:r>
      <w:r w:rsidRPr="00AB3198">
        <w:t xml:space="preserve"> recommends to the</w:t>
      </w:r>
      <w:r w:rsidR="00A65BDC" w:rsidRPr="00AB3198">
        <w:t xml:space="preserve"> decision maker</w:t>
      </w:r>
      <w:r w:rsidR="00AA2994" w:rsidRPr="00AB3198">
        <w:rPr>
          <w:color w:val="0070C0"/>
        </w:rPr>
        <w:t xml:space="preserve"> </w:t>
      </w:r>
      <w:r w:rsidR="00AA2994" w:rsidRPr="00AB3198">
        <w:t>which applications to approve for a grant.</w:t>
      </w:r>
    </w:p>
    <w:p w14:paraId="0BD798F1" w14:textId="77777777" w:rsidR="00C157E9" w:rsidRPr="00AB3198" w:rsidRDefault="00C157E9" w:rsidP="008630EF">
      <w:pPr>
        <w:pStyle w:val="Heading3"/>
        <w:numPr>
          <w:ilvl w:val="1"/>
          <w:numId w:val="11"/>
        </w:numPr>
        <w:ind w:left="1843" w:hanging="1134"/>
      </w:pPr>
      <w:bookmarkStart w:id="118" w:name="_Toc52956864"/>
      <w:r w:rsidRPr="00AB3198">
        <w:t>Who will approve grants?</w:t>
      </w:r>
      <w:bookmarkEnd w:id="118"/>
    </w:p>
    <w:p w14:paraId="6913111E" w14:textId="06E83AEB" w:rsidR="00C157E9" w:rsidRPr="00AB3198" w:rsidRDefault="00C157E9" w:rsidP="00C157E9">
      <w:r w:rsidRPr="00AB3198">
        <w:t>The</w:t>
      </w:r>
      <w:r w:rsidR="00AA2994" w:rsidRPr="00AB3198">
        <w:t xml:space="preserve"> </w:t>
      </w:r>
      <w:r w:rsidR="008431F7" w:rsidRPr="00AB3198">
        <w:rPr>
          <w:iCs/>
          <w:color w:val="000000" w:themeColor="text1"/>
        </w:rPr>
        <w:t>Deputy Secretary</w:t>
      </w:r>
      <w:r w:rsidR="006510B0" w:rsidRPr="00AB3198">
        <w:rPr>
          <w:iCs/>
          <w:color w:val="000000" w:themeColor="text1"/>
        </w:rPr>
        <w:t xml:space="preserve"> of Families and Communities</w:t>
      </w:r>
      <w:r w:rsidR="00144068">
        <w:rPr>
          <w:iCs/>
          <w:color w:val="000000" w:themeColor="text1"/>
        </w:rPr>
        <w:t xml:space="preserve"> within </w:t>
      </w:r>
      <w:r w:rsidR="00692B2E">
        <w:rPr>
          <w:iCs/>
          <w:color w:val="000000" w:themeColor="text1"/>
        </w:rPr>
        <w:t>the department</w:t>
      </w:r>
      <w:r w:rsidR="00B21686" w:rsidRPr="00AB3198">
        <w:rPr>
          <w:iCs/>
          <w:color w:val="000000" w:themeColor="text1"/>
        </w:rPr>
        <w:t xml:space="preserve"> </w:t>
      </w:r>
      <w:r w:rsidR="004F222D" w:rsidRPr="00AB3198">
        <w:rPr>
          <w:iCs/>
        </w:rPr>
        <w:t>(the decision m</w:t>
      </w:r>
      <w:r w:rsidR="008D34C3" w:rsidRPr="00AB3198">
        <w:rPr>
          <w:iCs/>
        </w:rPr>
        <w:t xml:space="preserve">aker) </w:t>
      </w:r>
      <w:r w:rsidR="002B5733" w:rsidRPr="00AB3198">
        <w:t>d</w:t>
      </w:r>
      <w:r w:rsidRPr="00AB3198">
        <w:t xml:space="preserve">ecides which grants to approve </w:t>
      </w:r>
      <w:r w:rsidR="004F222D" w:rsidRPr="00AB3198">
        <w:t>based on</w:t>
      </w:r>
      <w:r w:rsidRPr="00AB3198">
        <w:t xml:space="preserve"> the recommendations of the </w:t>
      </w:r>
      <w:r w:rsidR="006633E1" w:rsidRPr="00AB3198">
        <w:t>S</w:t>
      </w:r>
      <w:r w:rsidR="00FC5501" w:rsidRPr="00AB3198">
        <w:t xml:space="preserve">election </w:t>
      </w:r>
      <w:r w:rsidR="006633E1" w:rsidRPr="00AB3198">
        <w:t>A</w:t>
      </w:r>
      <w:r w:rsidR="00FC5501" w:rsidRPr="00AB3198">
        <w:t xml:space="preserve">dvisory </w:t>
      </w:r>
      <w:r w:rsidR="006633E1" w:rsidRPr="00AB3198">
        <w:t>P</w:t>
      </w:r>
      <w:r w:rsidR="00FC5501" w:rsidRPr="00AB3198">
        <w:t>anel</w:t>
      </w:r>
      <w:r w:rsidRPr="00AB3198">
        <w:t xml:space="preserve"> and the availability of grant funds</w:t>
      </w:r>
      <w:r w:rsidR="00BB272F" w:rsidRPr="00AB3198">
        <w:t xml:space="preserve"> for the purposes of the </w:t>
      </w:r>
      <w:r w:rsidR="00090431" w:rsidRPr="00AB3198">
        <w:t xml:space="preserve">grant </w:t>
      </w:r>
      <w:r w:rsidR="00BB272F" w:rsidRPr="00AB3198">
        <w:t>program</w:t>
      </w:r>
      <w:r w:rsidRPr="00AB3198">
        <w:t>.</w:t>
      </w:r>
      <w:r w:rsidR="00AE1C48" w:rsidRPr="00AB3198">
        <w:t xml:space="preserve"> </w:t>
      </w:r>
      <w:r w:rsidR="0004490D" w:rsidRPr="00AB3198">
        <w:t xml:space="preserve">The Selection Advisory Panel will consist of </w:t>
      </w:r>
      <w:r w:rsidR="00692B2E">
        <w:t xml:space="preserve">Department of Social Services </w:t>
      </w:r>
      <w:r w:rsidR="0004490D" w:rsidRPr="00AB3198">
        <w:t>and Department of Health representatives.</w:t>
      </w:r>
    </w:p>
    <w:p w14:paraId="1B849540" w14:textId="77777777" w:rsidR="00C157E9" w:rsidRPr="00AB3198" w:rsidRDefault="00C157E9" w:rsidP="00C157E9">
      <w:r w:rsidRPr="00AB3198">
        <w:t xml:space="preserve">The </w:t>
      </w:r>
      <w:r w:rsidR="004F222D" w:rsidRPr="00AB3198">
        <w:t>d</w:t>
      </w:r>
      <w:r w:rsidR="004F222D" w:rsidRPr="00AB3198">
        <w:rPr>
          <w:iCs/>
        </w:rPr>
        <w:t>ecision</w:t>
      </w:r>
      <w:r w:rsidR="006149B3" w:rsidRPr="00AB3198">
        <w:rPr>
          <w:iCs/>
        </w:rPr>
        <w:t xml:space="preserve"> </w:t>
      </w:r>
      <w:r w:rsidR="004F222D" w:rsidRPr="00AB3198">
        <w:rPr>
          <w:iCs/>
        </w:rPr>
        <w:t>m</w:t>
      </w:r>
      <w:r w:rsidR="00A65BDC" w:rsidRPr="00AB3198">
        <w:rPr>
          <w:iCs/>
        </w:rPr>
        <w:t>aker</w:t>
      </w:r>
      <w:r w:rsidR="008D34C3" w:rsidRPr="00AB3198">
        <w:rPr>
          <w:iCs/>
        </w:rPr>
        <w:t>’s</w:t>
      </w:r>
      <w:r w:rsidR="00A65BDC" w:rsidRPr="00AB3198">
        <w:rPr>
          <w:iCs/>
        </w:rPr>
        <w:t xml:space="preserve"> </w:t>
      </w:r>
      <w:r w:rsidRPr="00AB3198">
        <w:t>decision</w:t>
      </w:r>
      <w:r w:rsidRPr="00AB3198">
        <w:rPr>
          <w:color w:val="00B0F0"/>
        </w:rPr>
        <w:t xml:space="preserve"> </w:t>
      </w:r>
      <w:r w:rsidRPr="00AB3198">
        <w:t>is final in all matters, including:</w:t>
      </w:r>
    </w:p>
    <w:p w14:paraId="485E7A90" w14:textId="2413F8A9" w:rsidR="00C157E9" w:rsidRPr="00AB3198" w:rsidRDefault="00C157E9" w:rsidP="00C157E9">
      <w:pPr>
        <w:pStyle w:val="ListBullet"/>
      </w:pPr>
      <w:r w:rsidRPr="00AB3198">
        <w:t>the approval of the grant</w:t>
      </w:r>
    </w:p>
    <w:p w14:paraId="6B90B6A2" w14:textId="787B03C2" w:rsidR="00C157E9" w:rsidRPr="00AB3198" w:rsidRDefault="00C157E9" w:rsidP="00C157E9">
      <w:pPr>
        <w:pStyle w:val="ListBullet"/>
      </w:pPr>
      <w:r w:rsidRPr="00AB3198">
        <w:t>the grant funding amount to be awarded</w:t>
      </w:r>
    </w:p>
    <w:p w14:paraId="29BB5A44" w14:textId="77777777" w:rsidR="00E459C5" w:rsidRPr="00AB3198" w:rsidRDefault="00C157E9" w:rsidP="00E459C5">
      <w:pPr>
        <w:pStyle w:val="ListBullet"/>
      </w:pPr>
      <w:r w:rsidRPr="00AB3198">
        <w:t xml:space="preserve">the terms and conditions of the grant. </w:t>
      </w:r>
    </w:p>
    <w:p w14:paraId="1382AE75" w14:textId="77777777" w:rsidR="006E4312" w:rsidRPr="00AB3198" w:rsidRDefault="00E459C5" w:rsidP="00181A24">
      <w:pPr>
        <w:pStyle w:val="ListBullet"/>
        <w:numPr>
          <w:ilvl w:val="0"/>
          <w:numId w:val="0"/>
        </w:numPr>
      </w:pPr>
      <w:r w:rsidRPr="00AB3198">
        <w:t>There is no appeal mechanism for decisions to approve or not approve a grant.</w:t>
      </w:r>
    </w:p>
    <w:p w14:paraId="176B8A7C" w14:textId="77777777" w:rsidR="005F6138" w:rsidRPr="00AB3198" w:rsidRDefault="005F6138" w:rsidP="008630EF">
      <w:pPr>
        <w:pStyle w:val="Heading2"/>
        <w:numPr>
          <w:ilvl w:val="0"/>
          <w:numId w:val="11"/>
        </w:numPr>
        <w:ind w:left="1134" w:hanging="1134"/>
      </w:pPr>
      <w:bookmarkStart w:id="119" w:name="_Toc13142316"/>
      <w:bookmarkStart w:id="120" w:name="_Toc52956865"/>
      <w:r w:rsidRPr="00AB3198">
        <w:t>Notification of application outcomes</w:t>
      </w:r>
      <w:bookmarkEnd w:id="119"/>
      <w:bookmarkEnd w:id="120"/>
    </w:p>
    <w:p w14:paraId="13AC7192" w14:textId="77777777" w:rsidR="005F6138" w:rsidRPr="00AB3198" w:rsidRDefault="005F6138" w:rsidP="005F6138">
      <w:pPr>
        <w:spacing w:line="280" w:lineRule="exact"/>
        <w:rPr>
          <w:rFonts w:cs="Arial"/>
        </w:rPr>
      </w:pPr>
      <w:r w:rsidRPr="00AB3198">
        <w:rPr>
          <w:rFonts w:cs="Arial"/>
        </w:rPr>
        <w:t xml:space="preserve">We will write to you about the outcome of your application. If you are successful, you are advised of any specific conditions attached to the grant. </w:t>
      </w:r>
    </w:p>
    <w:p w14:paraId="598D9C32" w14:textId="77777777" w:rsidR="005F6138" w:rsidRPr="00AB3198" w:rsidRDefault="005F6138" w:rsidP="005F6138">
      <w:pPr>
        <w:spacing w:line="280" w:lineRule="exact"/>
        <w:rPr>
          <w:rFonts w:cs="Arial"/>
        </w:rPr>
      </w:pPr>
      <w:r w:rsidRPr="00AB3198">
        <w:rPr>
          <w:rFonts w:cs="Arial"/>
        </w:rPr>
        <w:t>You can submit a new application for the same grant (or a similar grant) in any future grant opportunities under the program. You should include new or more information to address any weaknesses that may have prevented your previous application from being successful.</w:t>
      </w:r>
    </w:p>
    <w:p w14:paraId="28ADFFCF" w14:textId="77777777" w:rsidR="005F6138" w:rsidRPr="00AB3198" w:rsidRDefault="005F6138" w:rsidP="008630EF">
      <w:pPr>
        <w:pStyle w:val="Heading3"/>
        <w:numPr>
          <w:ilvl w:val="1"/>
          <w:numId w:val="11"/>
        </w:numPr>
        <w:ind w:left="1843" w:hanging="1134"/>
      </w:pPr>
      <w:bookmarkStart w:id="121" w:name="_Toc13142317"/>
      <w:bookmarkStart w:id="122" w:name="_Toc52956866"/>
      <w:r w:rsidRPr="00AB3198">
        <w:lastRenderedPageBreak/>
        <w:t>Feedback on your application</w:t>
      </w:r>
      <w:bookmarkEnd w:id="121"/>
      <w:bookmarkEnd w:id="122"/>
    </w:p>
    <w:p w14:paraId="363B7347" w14:textId="77777777" w:rsidR="005F6138" w:rsidRPr="00AB3198" w:rsidRDefault="005F6138" w:rsidP="005F6138">
      <w:pPr>
        <w:spacing w:line="280" w:lineRule="exact"/>
        <w:rPr>
          <w:rFonts w:cs="Arial"/>
        </w:rPr>
      </w:pPr>
      <w:r w:rsidRPr="00AB3198">
        <w:rPr>
          <w:rFonts w:cs="Arial"/>
        </w:rPr>
        <w:t>A Feedback Summary will be published on the Community Grants Hub website to provide all organisations with easy to access to information about the grant selection process and the main strengths and areas for improving applications.</w:t>
      </w:r>
    </w:p>
    <w:p w14:paraId="21C244C9" w14:textId="77777777" w:rsidR="005F6138" w:rsidRPr="00AB3198" w:rsidRDefault="005F6138" w:rsidP="005F6138">
      <w:pPr>
        <w:spacing w:line="280" w:lineRule="exact"/>
        <w:rPr>
          <w:rFonts w:cs="Arial"/>
        </w:rPr>
      </w:pPr>
      <w:r w:rsidRPr="00AB3198">
        <w:rPr>
          <w:rFonts w:cs="Arial"/>
        </w:rPr>
        <w:t xml:space="preserve">Individual feedback will be available. The process for requesting individual feedback will be included in the letter advising of the outcome of your application. </w:t>
      </w:r>
    </w:p>
    <w:p w14:paraId="34D58C44" w14:textId="77777777" w:rsidR="00DB5819" w:rsidRPr="00AB3198" w:rsidRDefault="00FB0C71" w:rsidP="008630EF">
      <w:pPr>
        <w:pStyle w:val="Heading2"/>
        <w:numPr>
          <w:ilvl w:val="0"/>
          <w:numId w:val="11"/>
        </w:numPr>
        <w:ind w:left="1134" w:hanging="1134"/>
      </w:pPr>
      <w:bookmarkStart w:id="123" w:name="_Toc525295546"/>
      <w:bookmarkStart w:id="124" w:name="_Toc525552144"/>
      <w:bookmarkStart w:id="125" w:name="_Toc525722844"/>
      <w:bookmarkStart w:id="126" w:name="_Toc52956867"/>
      <w:bookmarkEnd w:id="123"/>
      <w:bookmarkEnd w:id="124"/>
      <w:bookmarkEnd w:id="125"/>
      <w:r w:rsidRPr="00AB3198">
        <w:t>Successful grant applications</w:t>
      </w:r>
      <w:bookmarkEnd w:id="126"/>
    </w:p>
    <w:p w14:paraId="7F72DDD9" w14:textId="77777777" w:rsidR="00FB0C71" w:rsidRPr="00AB3198" w:rsidRDefault="00FB0C71" w:rsidP="008630EF">
      <w:pPr>
        <w:pStyle w:val="Heading3"/>
        <w:numPr>
          <w:ilvl w:val="1"/>
          <w:numId w:val="11"/>
        </w:numPr>
        <w:ind w:left="1843" w:hanging="1134"/>
      </w:pPr>
      <w:bookmarkStart w:id="127" w:name="_Toc52956868"/>
      <w:r w:rsidRPr="00AB3198">
        <w:t>The grant agreement</w:t>
      </w:r>
      <w:bookmarkEnd w:id="127"/>
    </w:p>
    <w:p w14:paraId="74B5C32B" w14:textId="77777777" w:rsidR="000A4D8A" w:rsidRPr="00AB3198" w:rsidRDefault="0000694F" w:rsidP="00756BBB">
      <w:pPr>
        <w:rPr>
          <w:color w:val="000000" w:themeColor="text1"/>
        </w:rPr>
      </w:pPr>
      <w:bookmarkStart w:id="128" w:name="_Toc466898121"/>
      <w:bookmarkEnd w:id="105"/>
      <w:bookmarkEnd w:id="106"/>
      <w:r w:rsidRPr="00AB3198">
        <w:t>You</w:t>
      </w:r>
      <w:r w:rsidR="00756BBB" w:rsidRPr="00AB3198">
        <w:t xml:space="preserve"> must enter into a </w:t>
      </w:r>
      <w:r w:rsidR="0028277B" w:rsidRPr="00AB3198">
        <w:rPr>
          <w:color w:val="000000" w:themeColor="text1"/>
        </w:rPr>
        <w:t xml:space="preserve">legally binding </w:t>
      </w:r>
      <w:r w:rsidR="00AE3DAF" w:rsidRPr="00AB3198">
        <w:rPr>
          <w:color w:val="000000" w:themeColor="text1"/>
        </w:rPr>
        <w:t>g</w:t>
      </w:r>
      <w:r w:rsidR="00756BBB" w:rsidRPr="00AB3198">
        <w:rPr>
          <w:color w:val="000000" w:themeColor="text1"/>
        </w:rPr>
        <w:t xml:space="preserve">rant </w:t>
      </w:r>
      <w:r w:rsidR="00AE3DAF" w:rsidRPr="00AB3198">
        <w:rPr>
          <w:color w:val="000000" w:themeColor="text1"/>
        </w:rPr>
        <w:t>a</w:t>
      </w:r>
      <w:r w:rsidR="00756BBB" w:rsidRPr="00AB3198">
        <w:rPr>
          <w:color w:val="000000" w:themeColor="text1"/>
        </w:rPr>
        <w:t>greement with the Commonwealth.</w:t>
      </w:r>
      <w:r w:rsidR="00B65B88" w:rsidRPr="00AB3198">
        <w:rPr>
          <w:color w:val="000000" w:themeColor="text1"/>
        </w:rPr>
        <w:t xml:space="preserve"> </w:t>
      </w:r>
      <w:r w:rsidR="00705C93" w:rsidRPr="00AB3198">
        <w:rPr>
          <w:color w:val="000000" w:themeColor="text1"/>
        </w:rPr>
        <w:t>We</w:t>
      </w:r>
      <w:r w:rsidR="00961BC2" w:rsidRPr="00AB3198">
        <w:rPr>
          <w:color w:val="000000" w:themeColor="text1"/>
        </w:rPr>
        <w:t xml:space="preserve"> </w:t>
      </w:r>
      <w:r w:rsidR="00DA3DCF" w:rsidRPr="00AB3198">
        <w:rPr>
          <w:color w:val="000000" w:themeColor="text1"/>
        </w:rPr>
        <w:t xml:space="preserve">will offer </w:t>
      </w:r>
      <w:r w:rsidR="00BD14E8" w:rsidRPr="00AB3198">
        <w:rPr>
          <w:color w:val="000000" w:themeColor="text1"/>
        </w:rPr>
        <w:t xml:space="preserve">the </w:t>
      </w:r>
      <w:r w:rsidR="00DA3DCF" w:rsidRPr="00AB3198">
        <w:rPr>
          <w:color w:val="000000" w:themeColor="text1"/>
        </w:rPr>
        <w:t>successful applicant</w:t>
      </w:r>
      <w:r w:rsidR="00CA3900" w:rsidRPr="00AB3198">
        <w:rPr>
          <w:color w:val="000000" w:themeColor="text1"/>
        </w:rPr>
        <w:t xml:space="preserve"> a</w:t>
      </w:r>
      <w:r w:rsidR="000D0A9A" w:rsidRPr="00AB3198">
        <w:rPr>
          <w:color w:val="000000" w:themeColor="text1"/>
        </w:rPr>
        <w:t xml:space="preserve"> </w:t>
      </w:r>
      <w:r w:rsidR="00381648" w:rsidRPr="00AB3198">
        <w:rPr>
          <w:color w:val="000000" w:themeColor="text1"/>
        </w:rPr>
        <w:t>S</w:t>
      </w:r>
      <w:r w:rsidR="001A6742" w:rsidRPr="00AB3198">
        <w:rPr>
          <w:color w:val="000000" w:themeColor="text1"/>
        </w:rPr>
        <w:t>tandard</w:t>
      </w:r>
      <w:r w:rsidR="00381648" w:rsidRPr="00AB3198">
        <w:rPr>
          <w:color w:val="000000" w:themeColor="text1"/>
        </w:rPr>
        <w:t xml:space="preserve"> Grant Agreement </w:t>
      </w:r>
      <w:r w:rsidR="00DA3DCF" w:rsidRPr="00AB3198">
        <w:rPr>
          <w:color w:val="000000" w:themeColor="text1"/>
        </w:rPr>
        <w:t>for</w:t>
      </w:r>
      <w:r w:rsidR="00A51A3F" w:rsidRPr="00AB3198">
        <w:rPr>
          <w:color w:val="000000" w:themeColor="text1"/>
        </w:rPr>
        <w:t xml:space="preserve"> </w:t>
      </w:r>
      <w:r w:rsidR="00B65B88" w:rsidRPr="00AB3198">
        <w:rPr>
          <w:color w:val="000000" w:themeColor="text1"/>
        </w:rPr>
        <w:t>this</w:t>
      </w:r>
      <w:r w:rsidR="00A51A3F" w:rsidRPr="00AB3198">
        <w:rPr>
          <w:color w:val="000000" w:themeColor="text1"/>
        </w:rPr>
        <w:t xml:space="preserve"> </w:t>
      </w:r>
      <w:r w:rsidR="00DA3DCF" w:rsidRPr="00AB3198">
        <w:rPr>
          <w:color w:val="000000" w:themeColor="text1"/>
        </w:rPr>
        <w:t>grant opportunity.</w:t>
      </w:r>
    </w:p>
    <w:p w14:paraId="7C0D33D7" w14:textId="0478F579" w:rsidR="00756BBB" w:rsidRPr="00AB3198" w:rsidRDefault="00BD14E8" w:rsidP="00756BBB">
      <w:r w:rsidRPr="00AB3198">
        <w:rPr>
          <w:color w:val="000000" w:themeColor="text1"/>
        </w:rPr>
        <w:t xml:space="preserve">The </w:t>
      </w:r>
      <w:r w:rsidR="00AE3DAF" w:rsidRPr="00AB3198">
        <w:rPr>
          <w:color w:val="000000" w:themeColor="text1"/>
        </w:rPr>
        <w:t>a</w:t>
      </w:r>
      <w:r w:rsidR="0028277B" w:rsidRPr="00AB3198">
        <w:rPr>
          <w:color w:val="000000" w:themeColor="text1"/>
        </w:rPr>
        <w:t xml:space="preserve">greement has </w:t>
      </w:r>
      <w:r w:rsidR="00F4677D" w:rsidRPr="00AB3198">
        <w:rPr>
          <w:color w:val="000000" w:themeColor="text1"/>
        </w:rPr>
        <w:t>general</w:t>
      </w:r>
      <w:r w:rsidR="00FE3713" w:rsidRPr="00AB3198">
        <w:rPr>
          <w:color w:val="000000" w:themeColor="text1"/>
        </w:rPr>
        <w:t>/standard</w:t>
      </w:r>
      <w:r w:rsidR="00F4677D" w:rsidRPr="00AB3198">
        <w:rPr>
          <w:color w:val="000000" w:themeColor="text1"/>
        </w:rPr>
        <w:t xml:space="preserve"> </w:t>
      </w:r>
      <w:r w:rsidR="00AE3DAF" w:rsidRPr="00AB3198">
        <w:rPr>
          <w:color w:val="000000" w:themeColor="text1"/>
        </w:rPr>
        <w:t>g</w:t>
      </w:r>
      <w:r w:rsidR="00FE3713" w:rsidRPr="00AB3198">
        <w:rPr>
          <w:color w:val="000000" w:themeColor="text1"/>
        </w:rPr>
        <w:t>rant</w:t>
      </w:r>
      <w:r w:rsidR="0028277B" w:rsidRPr="00AB3198">
        <w:rPr>
          <w:color w:val="000000" w:themeColor="text1"/>
        </w:rPr>
        <w:t xml:space="preserve"> </w:t>
      </w:r>
      <w:r w:rsidR="00AE3DAF" w:rsidRPr="00AB3198">
        <w:rPr>
          <w:color w:val="000000" w:themeColor="text1"/>
        </w:rPr>
        <w:t>c</w:t>
      </w:r>
      <w:r w:rsidR="0028277B" w:rsidRPr="00AB3198">
        <w:rPr>
          <w:color w:val="000000" w:themeColor="text1"/>
        </w:rPr>
        <w:t xml:space="preserve">onditions </w:t>
      </w:r>
      <w:r w:rsidR="0028277B" w:rsidRPr="00AB3198">
        <w:t>that cannot be changed.</w:t>
      </w:r>
      <w:r w:rsidR="00756BBB" w:rsidRPr="00AB3198">
        <w:t xml:space="preserve"> </w:t>
      </w:r>
      <w:r w:rsidR="002F7E8A" w:rsidRPr="00AB3198">
        <w:t>S</w:t>
      </w:r>
      <w:r w:rsidR="00756BBB" w:rsidRPr="00AB3198">
        <w:t xml:space="preserve">ample </w:t>
      </w:r>
      <w:r w:rsidR="00AE3DAF" w:rsidRPr="00AB3198">
        <w:rPr>
          <w:rStyle w:val="Hyperlink"/>
          <w:rFonts w:eastAsia="MS Mincho"/>
          <w:color w:val="auto"/>
          <w:u w:val="none"/>
        </w:rPr>
        <w:t>g</w:t>
      </w:r>
      <w:r w:rsidR="00756BBB" w:rsidRPr="00AB3198">
        <w:rPr>
          <w:rStyle w:val="Hyperlink"/>
          <w:rFonts w:eastAsia="MS Mincho"/>
          <w:color w:val="auto"/>
          <w:u w:val="none"/>
        </w:rPr>
        <w:t xml:space="preserve">rant </w:t>
      </w:r>
      <w:r w:rsidR="00AE3DAF" w:rsidRPr="00AB3198">
        <w:rPr>
          <w:rStyle w:val="Hyperlink"/>
          <w:rFonts w:eastAsia="MS Mincho"/>
          <w:color w:val="auto"/>
          <w:u w:val="none"/>
        </w:rPr>
        <w:t>a</w:t>
      </w:r>
      <w:r w:rsidR="00756BBB" w:rsidRPr="00AB3198">
        <w:rPr>
          <w:rStyle w:val="Hyperlink"/>
          <w:rFonts w:eastAsia="MS Mincho"/>
          <w:color w:val="auto"/>
          <w:u w:val="none"/>
        </w:rPr>
        <w:t>greement</w:t>
      </w:r>
      <w:r w:rsidR="002F7E8A" w:rsidRPr="00AB3198">
        <w:rPr>
          <w:rStyle w:val="Hyperlink"/>
          <w:rFonts w:eastAsia="MS Mincho"/>
          <w:color w:val="auto"/>
          <w:u w:val="none"/>
        </w:rPr>
        <w:t>s are</w:t>
      </w:r>
      <w:r w:rsidR="002F7E8A" w:rsidRPr="00AB3198">
        <w:t xml:space="preserve"> </w:t>
      </w:r>
      <w:r w:rsidR="00756BBB" w:rsidRPr="00AB3198">
        <w:t>available on</w:t>
      </w:r>
      <w:r w:rsidR="00EB18FF" w:rsidRPr="00AB3198">
        <w:t xml:space="preserve"> </w:t>
      </w:r>
      <w:hyperlink r:id="rId40" w:history="1">
        <w:r w:rsidR="00A51A3F" w:rsidRPr="00414A42">
          <w:rPr>
            <w:rStyle w:val="Hyperlink"/>
          </w:rPr>
          <w:t>GrantConnect</w:t>
        </w:r>
      </w:hyperlink>
      <w:r w:rsidR="00A51A3F" w:rsidRPr="00AB3198">
        <w:t xml:space="preserve"> and </w:t>
      </w:r>
      <w:hyperlink r:id="rId41" w:history="1">
        <w:r w:rsidR="00A51A3F" w:rsidRPr="00414A42">
          <w:rPr>
            <w:rStyle w:val="Hyperlink"/>
          </w:rPr>
          <w:t>Community Grants Hub</w:t>
        </w:r>
      </w:hyperlink>
      <w:r w:rsidR="00A51A3F" w:rsidRPr="00AB3198">
        <w:t xml:space="preserve"> websites</w:t>
      </w:r>
      <w:r w:rsidR="002F7E8A" w:rsidRPr="00AB3198">
        <w:t xml:space="preserve"> as part of the grant documentation</w:t>
      </w:r>
      <w:r w:rsidR="00756BBB" w:rsidRPr="00AB3198">
        <w:rPr>
          <w:color w:val="0070C0"/>
        </w:rPr>
        <w:t>.</w:t>
      </w:r>
      <w:r w:rsidR="005A49DF" w:rsidRPr="00AB3198">
        <w:rPr>
          <w:color w:val="0070C0"/>
        </w:rPr>
        <w:t xml:space="preserve"> </w:t>
      </w:r>
      <w:r w:rsidR="005A49DF" w:rsidRPr="00AB3198">
        <w:t xml:space="preserve">We will use a schedule </w:t>
      </w:r>
      <w:r w:rsidR="00B65B88" w:rsidRPr="00AB3198">
        <w:t xml:space="preserve">to </w:t>
      </w:r>
      <w:r w:rsidR="005A49DF" w:rsidRPr="00AB3198">
        <w:t>outline the specific grant requirements.</w:t>
      </w:r>
    </w:p>
    <w:p w14:paraId="218ABC9D" w14:textId="77777777" w:rsidR="00756BBB" w:rsidRPr="00AB3198" w:rsidRDefault="00705C93" w:rsidP="00756BBB">
      <w:pPr>
        <w:rPr>
          <w:color w:val="000000" w:themeColor="text1"/>
        </w:rPr>
      </w:pPr>
      <w:r w:rsidRPr="00AB3198">
        <w:t>We</w:t>
      </w:r>
      <w:r w:rsidR="00EE739C" w:rsidRPr="00AB3198">
        <w:rPr>
          <w:color w:val="0070C0"/>
        </w:rPr>
        <w:t xml:space="preserve"> </w:t>
      </w:r>
      <w:r w:rsidR="00756BBB" w:rsidRPr="00AB3198">
        <w:t xml:space="preserve">must execute a </w:t>
      </w:r>
      <w:r w:rsidR="00AE3DAF" w:rsidRPr="00AB3198">
        <w:t>grant agreement</w:t>
      </w:r>
      <w:r w:rsidR="00320EA3" w:rsidRPr="00AB3198">
        <w:t xml:space="preserve"> </w:t>
      </w:r>
      <w:r w:rsidR="00756BBB" w:rsidRPr="00AB3198">
        <w:t xml:space="preserve">with you before we can make any payments. </w:t>
      </w:r>
      <w:r w:rsidRPr="00AB3198">
        <w:t>We are</w:t>
      </w:r>
      <w:r w:rsidR="00756BBB" w:rsidRPr="00AB3198">
        <w:t xml:space="preserve"> not responsible for any of your</w:t>
      </w:r>
      <w:r w:rsidR="00CD5027" w:rsidRPr="00AB3198">
        <w:t xml:space="preserve"> </w:t>
      </w:r>
      <w:r w:rsidR="00756BBB" w:rsidRPr="00AB3198">
        <w:t xml:space="preserve">expenditure until a </w:t>
      </w:r>
      <w:r w:rsidR="00AE3DAF" w:rsidRPr="00AB3198">
        <w:t xml:space="preserve">grant </w:t>
      </w:r>
      <w:r w:rsidR="00AE3DAF" w:rsidRPr="00AB3198">
        <w:rPr>
          <w:color w:val="000000" w:themeColor="text1"/>
        </w:rPr>
        <w:t>agreement</w:t>
      </w:r>
      <w:r w:rsidR="00320EA3" w:rsidRPr="00AB3198">
        <w:rPr>
          <w:color w:val="000000" w:themeColor="text1"/>
        </w:rPr>
        <w:t xml:space="preserve"> </w:t>
      </w:r>
      <w:r w:rsidR="00AC289B" w:rsidRPr="00AB3198">
        <w:rPr>
          <w:color w:val="000000" w:themeColor="text1"/>
        </w:rPr>
        <w:t>is executed.</w:t>
      </w:r>
      <w:r w:rsidR="00756BBB" w:rsidRPr="00AB3198">
        <w:rPr>
          <w:color w:val="000000" w:themeColor="text1"/>
        </w:rPr>
        <w:t xml:space="preserve"> You must not start any </w:t>
      </w:r>
      <w:r w:rsidR="002B61D0" w:rsidRPr="00AB3198">
        <w:rPr>
          <w:color w:val="000000" w:themeColor="text1"/>
        </w:rPr>
        <w:t xml:space="preserve">Village Hubs </w:t>
      </w:r>
      <w:r w:rsidR="00756BBB" w:rsidRPr="00AB3198">
        <w:rPr>
          <w:color w:val="000000" w:themeColor="text1"/>
        </w:rPr>
        <w:t xml:space="preserve">activities until a </w:t>
      </w:r>
      <w:r w:rsidR="00AE3DAF" w:rsidRPr="00AB3198">
        <w:rPr>
          <w:color w:val="000000" w:themeColor="text1"/>
        </w:rPr>
        <w:t>grant agreement</w:t>
      </w:r>
      <w:r w:rsidR="00320EA3" w:rsidRPr="00AB3198">
        <w:rPr>
          <w:color w:val="000000" w:themeColor="text1"/>
        </w:rPr>
        <w:t xml:space="preserve"> </w:t>
      </w:r>
      <w:r w:rsidR="00756BBB" w:rsidRPr="00AB3198">
        <w:rPr>
          <w:color w:val="000000" w:themeColor="text1"/>
        </w:rPr>
        <w:t>is executed.</w:t>
      </w:r>
    </w:p>
    <w:p w14:paraId="6272901A" w14:textId="77777777" w:rsidR="00756BBB" w:rsidRPr="00AB3198" w:rsidRDefault="009D51CA" w:rsidP="00756BBB">
      <w:r w:rsidRPr="00AB3198">
        <w:rPr>
          <w:color w:val="000000" w:themeColor="text1"/>
        </w:rPr>
        <w:t xml:space="preserve">Your </w:t>
      </w:r>
      <w:r w:rsidR="00AE3DAF" w:rsidRPr="00AB3198">
        <w:rPr>
          <w:color w:val="000000" w:themeColor="text1"/>
        </w:rPr>
        <w:t>grant agreement</w:t>
      </w:r>
      <w:r w:rsidR="00320EA3" w:rsidRPr="00AB3198">
        <w:rPr>
          <w:color w:val="000000" w:themeColor="text1"/>
        </w:rPr>
        <w:t xml:space="preserve"> </w:t>
      </w:r>
      <w:r w:rsidR="00756BBB" w:rsidRPr="00AB3198">
        <w:rPr>
          <w:color w:val="000000" w:themeColor="text1"/>
        </w:rPr>
        <w:t>may have specific conditions determined by the assessment process or other considerations made by the</w:t>
      </w:r>
      <w:r w:rsidR="00916B94" w:rsidRPr="00AB3198">
        <w:rPr>
          <w:color w:val="000000" w:themeColor="text1"/>
        </w:rPr>
        <w:t xml:space="preserve"> </w:t>
      </w:r>
      <w:r w:rsidR="004712C0" w:rsidRPr="00AB3198">
        <w:rPr>
          <w:color w:val="000000" w:themeColor="text1"/>
        </w:rPr>
        <w:t>decision</w:t>
      </w:r>
      <w:r w:rsidR="00BF42B9" w:rsidRPr="00AB3198">
        <w:rPr>
          <w:color w:val="000000" w:themeColor="text1"/>
        </w:rPr>
        <w:t xml:space="preserve"> </w:t>
      </w:r>
      <w:r w:rsidR="004712C0" w:rsidRPr="00AB3198">
        <w:rPr>
          <w:color w:val="000000" w:themeColor="text1"/>
        </w:rPr>
        <w:t>maker</w:t>
      </w:r>
      <w:r w:rsidR="00756BBB" w:rsidRPr="00AB3198">
        <w:rPr>
          <w:color w:val="000000" w:themeColor="text1"/>
        </w:rPr>
        <w:t xml:space="preserve">. </w:t>
      </w:r>
      <w:r w:rsidR="004712C0" w:rsidRPr="00AB3198">
        <w:rPr>
          <w:color w:val="000000" w:themeColor="text1"/>
        </w:rPr>
        <w:t>These</w:t>
      </w:r>
      <w:r w:rsidR="00756BBB" w:rsidRPr="00AB3198">
        <w:rPr>
          <w:color w:val="000000" w:themeColor="text1"/>
        </w:rPr>
        <w:t xml:space="preserve"> </w:t>
      </w:r>
      <w:r w:rsidR="000C4F78" w:rsidRPr="00AB3198">
        <w:rPr>
          <w:color w:val="000000" w:themeColor="text1"/>
        </w:rPr>
        <w:t>are</w:t>
      </w:r>
      <w:r w:rsidR="00FE3713" w:rsidRPr="00AB3198">
        <w:rPr>
          <w:color w:val="000000" w:themeColor="text1"/>
        </w:rPr>
        <w:t xml:space="preserve"> </w:t>
      </w:r>
      <w:r w:rsidR="00756BBB" w:rsidRPr="00AB3198">
        <w:rPr>
          <w:color w:val="000000" w:themeColor="text1"/>
        </w:rPr>
        <w:t>identif</w:t>
      </w:r>
      <w:r w:rsidR="00FE3713" w:rsidRPr="00AB3198">
        <w:rPr>
          <w:color w:val="000000" w:themeColor="text1"/>
        </w:rPr>
        <w:t>ied</w:t>
      </w:r>
      <w:r w:rsidR="00756BBB" w:rsidRPr="00AB3198">
        <w:rPr>
          <w:color w:val="000000" w:themeColor="text1"/>
        </w:rPr>
        <w:t xml:space="preserve"> </w:t>
      </w:r>
      <w:r w:rsidR="00756BBB" w:rsidRPr="00AB3198">
        <w:t xml:space="preserve">in the </w:t>
      </w:r>
      <w:r w:rsidR="00AE3DAF" w:rsidRPr="00AB3198">
        <w:t>a</w:t>
      </w:r>
      <w:r w:rsidRPr="00AB3198">
        <w:t>greement</w:t>
      </w:r>
      <w:r w:rsidR="00756BBB" w:rsidRPr="00AB3198">
        <w:t xml:space="preserve">. </w:t>
      </w:r>
    </w:p>
    <w:p w14:paraId="600F10B5" w14:textId="77777777" w:rsidR="00756BBB" w:rsidRPr="00AB3198" w:rsidRDefault="00756BBB" w:rsidP="00756BBB">
      <w:r w:rsidRPr="00AB3198">
        <w:t xml:space="preserve">The Commonwealth may recover grant funds if there is a breach of the </w:t>
      </w:r>
      <w:r w:rsidR="00AE3DAF" w:rsidRPr="00AB3198">
        <w:t>grant agreement</w:t>
      </w:r>
      <w:r w:rsidRPr="00AB3198">
        <w:t>.</w:t>
      </w:r>
    </w:p>
    <w:p w14:paraId="3D00D2BC" w14:textId="77777777" w:rsidR="00756BBB" w:rsidRPr="00AB3198" w:rsidRDefault="00381648" w:rsidP="009E283B">
      <w:pPr>
        <w:rPr>
          <w:b/>
          <w:color w:val="000000" w:themeColor="text1"/>
        </w:rPr>
      </w:pPr>
      <w:bookmarkStart w:id="129" w:name="_Toc468693652"/>
      <w:r w:rsidRPr="00AB3198">
        <w:rPr>
          <w:b/>
          <w:color w:val="000000" w:themeColor="text1"/>
        </w:rPr>
        <w:t xml:space="preserve">Commonwealth </w:t>
      </w:r>
      <w:r w:rsidR="00D242BE" w:rsidRPr="00AB3198">
        <w:rPr>
          <w:b/>
          <w:color w:val="000000" w:themeColor="text1"/>
        </w:rPr>
        <w:t>Standard</w:t>
      </w:r>
      <w:r w:rsidR="00756BBB" w:rsidRPr="00AB3198">
        <w:rPr>
          <w:b/>
          <w:color w:val="000000" w:themeColor="text1"/>
        </w:rPr>
        <w:t xml:space="preserve"> </w:t>
      </w:r>
      <w:r w:rsidR="00CE01EF" w:rsidRPr="00AB3198">
        <w:rPr>
          <w:b/>
          <w:color w:val="000000" w:themeColor="text1"/>
        </w:rPr>
        <w:t>G</w:t>
      </w:r>
      <w:r w:rsidR="00756BBB" w:rsidRPr="00AB3198">
        <w:rPr>
          <w:b/>
          <w:color w:val="000000" w:themeColor="text1"/>
        </w:rPr>
        <w:t xml:space="preserve">rant </w:t>
      </w:r>
      <w:r w:rsidR="005163DB" w:rsidRPr="00AB3198">
        <w:rPr>
          <w:b/>
          <w:color w:val="000000" w:themeColor="text1"/>
        </w:rPr>
        <w:t>A</w:t>
      </w:r>
      <w:r w:rsidR="00756BBB" w:rsidRPr="00AB3198">
        <w:rPr>
          <w:b/>
          <w:color w:val="000000" w:themeColor="text1"/>
        </w:rPr>
        <w:t>greement</w:t>
      </w:r>
      <w:bookmarkEnd w:id="129"/>
      <w:r w:rsidR="002D13CB" w:rsidRPr="00AB3198">
        <w:rPr>
          <w:b/>
          <w:color w:val="000000" w:themeColor="text1"/>
        </w:rPr>
        <w:t xml:space="preserve"> </w:t>
      </w:r>
    </w:p>
    <w:p w14:paraId="63A14E1C" w14:textId="77777777" w:rsidR="00756BBB" w:rsidRPr="00AB3198" w:rsidRDefault="00705C93" w:rsidP="00BC16E5">
      <w:r w:rsidRPr="00AB3198">
        <w:rPr>
          <w:iCs/>
          <w:color w:val="000000" w:themeColor="text1"/>
        </w:rPr>
        <w:t>We</w:t>
      </w:r>
      <w:r w:rsidR="004712C0" w:rsidRPr="00AB3198">
        <w:rPr>
          <w:iCs/>
          <w:color w:val="000000" w:themeColor="text1"/>
        </w:rPr>
        <w:t xml:space="preserve"> </w:t>
      </w:r>
      <w:r w:rsidR="00756BBB" w:rsidRPr="00AB3198">
        <w:rPr>
          <w:iCs/>
          <w:color w:val="000000" w:themeColor="text1"/>
        </w:rPr>
        <w:t xml:space="preserve">will use a </w:t>
      </w:r>
      <w:r w:rsidR="00381648" w:rsidRPr="00AB3198">
        <w:rPr>
          <w:iCs/>
          <w:color w:val="000000" w:themeColor="text1"/>
        </w:rPr>
        <w:t xml:space="preserve">Commonwealth </w:t>
      </w:r>
      <w:r w:rsidR="00D242BE" w:rsidRPr="00AB3198">
        <w:rPr>
          <w:iCs/>
          <w:color w:val="000000" w:themeColor="text1"/>
        </w:rPr>
        <w:t>Standard</w:t>
      </w:r>
      <w:r w:rsidR="00756BBB" w:rsidRPr="00AB3198">
        <w:rPr>
          <w:iCs/>
          <w:color w:val="000000" w:themeColor="text1"/>
        </w:rPr>
        <w:t xml:space="preserve"> </w:t>
      </w:r>
      <w:r w:rsidR="00C85206" w:rsidRPr="00AB3198">
        <w:rPr>
          <w:iCs/>
        </w:rPr>
        <w:t>G</w:t>
      </w:r>
      <w:r w:rsidR="00AE3DAF" w:rsidRPr="00AB3198">
        <w:rPr>
          <w:iCs/>
        </w:rPr>
        <w:t xml:space="preserve">rant </w:t>
      </w:r>
      <w:r w:rsidR="00C85206" w:rsidRPr="00AB3198">
        <w:rPr>
          <w:iCs/>
        </w:rPr>
        <w:t>A</w:t>
      </w:r>
      <w:r w:rsidR="00AE3DAF" w:rsidRPr="00AB3198">
        <w:rPr>
          <w:iCs/>
        </w:rPr>
        <w:t>greement</w:t>
      </w:r>
      <w:r w:rsidR="00D242BE" w:rsidRPr="00AB3198">
        <w:rPr>
          <w:iCs/>
        </w:rPr>
        <w:t>.</w:t>
      </w:r>
    </w:p>
    <w:p w14:paraId="3E3E83E1" w14:textId="77777777" w:rsidR="005163DB" w:rsidRPr="00AB3198" w:rsidRDefault="00756BBB" w:rsidP="00756BBB">
      <w:pPr>
        <w:rPr>
          <w:iCs/>
        </w:rPr>
      </w:pPr>
      <w:r w:rsidRPr="00AB3198">
        <w:rPr>
          <w:iCs/>
        </w:rPr>
        <w:t>You will have</w:t>
      </w:r>
      <w:r w:rsidR="00BA18AE" w:rsidRPr="00AB3198">
        <w:rPr>
          <w:iCs/>
        </w:rPr>
        <w:t xml:space="preserve"> twenty (</w:t>
      </w:r>
      <w:r w:rsidR="00827752" w:rsidRPr="00AB3198">
        <w:rPr>
          <w:iCs/>
        </w:rPr>
        <w:t>2</w:t>
      </w:r>
      <w:r w:rsidRPr="00AB3198">
        <w:rPr>
          <w:iCs/>
        </w:rPr>
        <w:t>0</w:t>
      </w:r>
      <w:r w:rsidR="00BA18AE" w:rsidRPr="00AB3198">
        <w:rPr>
          <w:iCs/>
        </w:rPr>
        <w:t>) business</w:t>
      </w:r>
      <w:r w:rsidRPr="00AB3198">
        <w:rPr>
          <w:iCs/>
        </w:rPr>
        <w:t xml:space="preserve"> days from the date of a written offer to</w:t>
      </w:r>
      <w:r w:rsidR="00BA18AE" w:rsidRPr="00AB3198">
        <w:rPr>
          <w:iCs/>
        </w:rPr>
        <w:t xml:space="preserve"> sign and return</w:t>
      </w:r>
      <w:r w:rsidRPr="00AB3198">
        <w:rPr>
          <w:iCs/>
        </w:rPr>
        <w:t xml:space="preserve"> this </w:t>
      </w:r>
      <w:r w:rsidR="00AE3DAF" w:rsidRPr="00AB3198">
        <w:rPr>
          <w:iCs/>
        </w:rPr>
        <w:t>grant agreement</w:t>
      </w:r>
      <w:r w:rsidR="00BA18AE" w:rsidRPr="00AB3198">
        <w:rPr>
          <w:iCs/>
        </w:rPr>
        <w:t xml:space="preserve">. The grant agreement is not considered to be executed until </w:t>
      </w:r>
      <w:r w:rsidRPr="00AB3198">
        <w:rPr>
          <w:iCs/>
        </w:rPr>
        <w:t xml:space="preserve">both you and the Commonwealth have signed the </w:t>
      </w:r>
      <w:r w:rsidR="00AE3DAF" w:rsidRPr="00AB3198">
        <w:rPr>
          <w:iCs/>
        </w:rPr>
        <w:t>a</w:t>
      </w:r>
      <w:r w:rsidR="00BA18AE" w:rsidRPr="00AB3198">
        <w:rPr>
          <w:iCs/>
        </w:rPr>
        <w:t>greement</w:t>
      </w:r>
      <w:r w:rsidRPr="00AB3198">
        <w:rPr>
          <w:iCs/>
        </w:rPr>
        <w:t xml:space="preserve">. During this time, </w:t>
      </w:r>
      <w:r w:rsidR="00705C93" w:rsidRPr="00AB3198">
        <w:rPr>
          <w:iCs/>
        </w:rPr>
        <w:t xml:space="preserve">we </w:t>
      </w:r>
      <w:r w:rsidRPr="00AB3198">
        <w:rPr>
          <w:iCs/>
        </w:rPr>
        <w:t xml:space="preserve">will work with you to finalise details. </w:t>
      </w:r>
    </w:p>
    <w:p w14:paraId="7F56244E" w14:textId="77777777" w:rsidR="00BA3F7E" w:rsidRPr="00AB3198" w:rsidRDefault="00756BBB" w:rsidP="00756BBB">
      <w:pPr>
        <w:rPr>
          <w:iCs/>
        </w:rPr>
      </w:pPr>
      <w:r w:rsidRPr="00AB3198">
        <w:rPr>
          <w:iCs/>
        </w:rPr>
        <w:t xml:space="preserve">The offer may lapse if both parties do not sign the </w:t>
      </w:r>
      <w:r w:rsidR="00AE3DAF" w:rsidRPr="00AB3198">
        <w:rPr>
          <w:iCs/>
        </w:rPr>
        <w:t>grant agreement</w:t>
      </w:r>
      <w:r w:rsidR="00320EA3" w:rsidRPr="00AB3198">
        <w:rPr>
          <w:iCs/>
        </w:rPr>
        <w:t xml:space="preserve"> </w:t>
      </w:r>
      <w:r w:rsidRPr="00AB3198">
        <w:rPr>
          <w:iCs/>
        </w:rPr>
        <w:t xml:space="preserve">within this time. Under certain circumstances, we may extend this period. </w:t>
      </w:r>
      <w:r w:rsidR="00705C93" w:rsidRPr="00AB3198">
        <w:rPr>
          <w:iCs/>
        </w:rPr>
        <w:t xml:space="preserve">We </w:t>
      </w:r>
      <w:r w:rsidRPr="00AB3198">
        <w:rPr>
          <w:iCs/>
        </w:rPr>
        <w:t xml:space="preserve">base the approval of your </w:t>
      </w:r>
      <w:r w:rsidR="00AE3DAF" w:rsidRPr="00AB3198">
        <w:rPr>
          <w:iCs/>
        </w:rPr>
        <w:t>g</w:t>
      </w:r>
      <w:r w:rsidRPr="00AB3198">
        <w:rPr>
          <w:iCs/>
        </w:rPr>
        <w:t>rant on the information you provide in your application.</w:t>
      </w:r>
    </w:p>
    <w:p w14:paraId="26BBAED0" w14:textId="77777777" w:rsidR="00756BBB" w:rsidRPr="00AB3198" w:rsidRDefault="00BA3F7E" w:rsidP="00756BBB">
      <w:pPr>
        <w:rPr>
          <w:iCs/>
        </w:rPr>
      </w:pPr>
      <w:r w:rsidRPr="00AB3198">
        <w:rPr>
          <w:iCs/>
        </w:rPr>
        <w:t xml:space="preserve">You may request changes to the </w:t>
      </w:r>
      <w:r w:rsidR="00AE3DAF" w:rsidRPr="00AB3198">
        <w:rPr>
          <w:iCs/>
        </w:rPr>
        <w:t>grant agreement</w:t>
      </w:r>
      <w:r w:rsidRPr="00AB3198">
        <w:rPr>
          <w:iCs/>
        </w:rPr>
        <w:t xml:space="preserve">. However, </w:t>
      </w:r>
      <w:r w:rsidR="00705C93" w:rsidRPr="00AB3198">
        <w:rPr>
          <w:iCs/>
        </w:rPr>
        <w:t>we</w:t>
      </w:r>
      <w:r w:rsidR="00756BBB" w:rsidRPr="00AB3198">
        <w:rPr>
          <w:iCs/>
          <w:color w:val="548DD4" w:themeColor="text2" w:themeTint="99"/>
        </w:rPr>
        <w:t xml:space="preserve"> </w:t>
      </w:r>
      <w:r w:rsidR="00756BBB" w:rsidRPr="00AB3198">
        <w:rPr>
          <w:iCs/>
        </w:rPr>
        <w:t xml:space="preserve">will review any changes to </w:t>
      </w:r>
      <w:r w:rsidR="003106BC" w:rsidRPr="00AB3198">
        <w:rPr>
          <w:iCs/>
        </w:rPr>
        <w:t>make sure</w:t>
      </w:r>
      <w:r w:rsidR="00756BBB" w:rsidRPr="00AB3198">
        <w:rPr>
          <w:iCs/>
        </w:rPr>
        <w:t xml:space="preserve"> they do not </w:t>
      </w:r>
      <w:r w:rsidR="00724B55" w:rsidRPr="00AB3198">
        <w:rPr>
          <w:iCs/>
        </w:rPr>
        <w:t>affect</w:t>
      </w:r>
      <w:r w:rsidR="00756BBB" w:rsidRPr="00AB3198">
        <w:rPr>
          <w:iCs/>
        </w:rPr>
        <w:t xml:space="preserve"> the </w:t>
      </w:r>
      <w:r w:rsidR="00AE3DAF" w:rsidRPr="00AB3198">
        <w:t>g</w:t>
      </w:r>
      <w:r w:rsidRPr="00AB3198">
        <w:t>rant</w:t>
      </w:r>
      <w:r w:rsidR="00CD5027" w:rsidRPr="00AB3198">
        <w:rPr>
          <w:iCs/>
        </w:rPr>
        <w:t xml:space="preserve"> </w:t>
      </w:r>
      <w:r w:rsidR="00756BBB" w:rsidRPr="00AB3198">
        <w:rPr>
          <w:iCs/>
        </w:rPr>
        <w:t xml:space="preserve">as approved by the </w:t>
      </w:r>
      <w:r w:rsidR="004712C0" w:rsidRPr="00AB3198">
        <w:rPr>
          <w:iCs/>
        </w:rPr>
        <w:t>decision maker.</w:t>
      </w:r>
    </w:p>
    <w:p w14:paraId="092E1963" w14:textId="77777777" w:rsidR="00933357" w:rsidRPr="00AB3198" w:rsidRDefault="005C30BA" w:rsidP="008630EF">
      <w:pPr>
        <w:pStyle w:val="Heading3"/>
        <w:numPr>
          <w:ilvl w:val="1"/>
          <w:numId w:val="11"/>
        </w:numPr>
        <w:ind w:left="1843" w:hanging="1134"/>
      </w:pPr>
      <w:bookmarkStart w:id="130" w:name="_Toc44345232"/>
      <w:bookmarkStart w:id="131" w:name="_Toc52956869"/>
      <w:bookmarkEnd w:id="128"/>
      <w:r w:rsidRPr="00AB3198">
        <w:t>Specific legislation, policies and industry standards</w:t>
      </w:r>
      <w:bookmarkEnd w:id="130"/>
      <w:bookmarkEnd w:id="131"/>
      <w:r w:rsidRPr="00AB3198">
        <w:t xml:space="preserve"> </w:t>
      </w:r>
    </w:p>
    <w:p w14:paraId="4890AACE" w14:textId="77777777" w:rsidR="00D4499F" w:rsidRPr="00AB3198" w:rsidRDefault="003F5421" w:rsidP="00720C1C">
      <w:r w:rsidRPr="00AB3198">
        <w:t>Whilst y</w:t>
      </w:r>
      <w:r w:rsidR="00933357" w:rsidRPr="00AB3198">
        <w:t>ou are required to be compliant with all relevant laws and regulations</w:t>
      </w:r>
      <w:r w:rsidRPr="00AB3198">
        <w:t xml:space="preserve">, you </w:t>
      </w:r>
      <w:r w:rsidR="00C57DDD" w:rsidRPr="00AB3198">
        <w:t>may</w:t>
      </w:r>
      <w:r w:rsidRPr="00AB3198">
        <w:t xml:space="preserve"> be</w:t>
      </w:r>
      <w:r w:rsidR="001B36BA" w:rsidRPr="00AB3198">
        <w:t xml:space="preserve"> </w:t>
      </w:r>
      <w:r w:rsidRPr="00AB3198">
        <w:t xml:space="preserve">requested </w:t>
      </w:r>
      <w:r w:rsidR="00D4499F" w:rsidRPr="00AB3198">
        <w:t>to demonstrate compliance with the following legislation/policies/industry standards:</w:t>
      </w:r>
    </w:p>
    <w:p w14:paraId="70F57162" w14:textId="77777777" w:rsidR="00C57DDD" w:rsidRPr="00AB3198" w:rsidRDefault="00C57DDD" w:rsidP="00AD49D3">
      <w:pPr>
        <w:pStyle w:val="ListBullet"/>
      </w:pPr>
      <w:r w:rsidRPr="00AB3198">
        <w:t>complying with requirements of applicable laws of the Commonwealth, state or territory, in which the activity, or part of the activity, is being conducted in relation to employment or engagement of people in any capacity where they may have contact with vulnerable persons.</w:t>
      </w:r>
    </w:p>
    <w:p w14:paraId="130BA08F" w14:textId="77777777" w:rsidR="003D3D45" w:rsidRPr="00AB3198" w:rsidRDefault="003D3D45" w:rsidP="003D3D45">
      <w:pPr>
        <w:pStyle w:val="ListBullet"/>
        <w:numPr>
          <w:ilvl w:val="0"/>
          <w:numId w:val="0"/>
        </w:numPr>
      </w:pPr>
    </w:p>
    <w:p w14:paraId="401B4D6A" w14:textId="77777777" w:rsidR="003D3D45" w:rsidRPr="00AB3198" w:rsidRDefault="003D3D45" w:rsidP="003D3D45">
      <w:pPr>
        <w:pStyle w:val="ListBullet"/>
        <w:numPr>
          <w:ilvl w:val="0"/>
          <w:numId w:val="0"/>
        </w:numPr>
      </w:pPr>
    </w:p>
    <w:p w14:paraId="7275AF93" w14:textId="294211E5" w:rsidR="007F3B54" w:rsidRPr="00AB3198" w:rsidRDefault="007F3B54" w:rsidP="008630EF">
      <w:pPr>
        <w:pStyle w:val="Heading3"/>
        <w:numPr>
          <w:ilvl w:val="1"/>
          <w:numId w:val="11"/>
        </w:numPr>
        <w:ind w:left="1843" w:hanging="1134"/>
      </w:pPr>
      <w:bookmarkStart w:id="132" w:name="_Toc46156287"/>
      <w:bookmarkStart w:id="133" w:name="_Toc46156288"/>
      <w:bookmarkStart w:id="134" w:name="_Toc46212430"/>
      <w:bookmarkStart w:id="135" w:name="_Toc46156289"/>
      <w:bookmarkStart w:id="136" w:name="_Toc46212431"/>
      <w:bookmarkStart w:id="137" w:name="_Toc52956870"/>
      <w:bookmarkEnd w:id="132"/>
      <w:bookmarkEnd w:id="133"/>
      <w:bookmarkEnd w:id="134"/>
      <w:bookmarkEnd w:id="135"/>
      <w:bookmarkEnd w:id="136"/>
      <w:r w:rsidRPr="00AB3198">
        <w:lastRenderedPageBreak/>
        <w:t xml:space="preserve">Multicultural </w:t>
      </w:r>
      <w:r w:rsidR="007935AC">
        <w:t>a</w:t>
      </w:r>
      <w:r w:rsidR="007935AC" w:rsidRPr="00AB3198">
        <w:t xml:space="preserve">ccess </w:t>
      </w:r>
      <w:r w:rsidRPr="00AB3198">
        <w:t xml:space="preserve">and </w:t>
      </w:r>
      <w:r w:rsidR="007935AC">
        <w:t>e</w:t>
      </w:r>
      <w:r w:rsidR="007935AC" w:rsidRPr="00AB3198">
        <w:t>quity</w:t>
      </w:r>
      <w:bookmarkEnd w:id="137"/>
      <w:r w:rsidR="007935AC" w:rsidRPr="00AB3198">
        <w:t xml:space="preserve"> </w:t>
      </w:r>
    </w:p>
    <w:p w14:paraId="27DD92F7" w14:textId="28520D2B" w:rsidR="007447F0" w:rsidRPr="00AB3198" w:rsidRDefault="00436036" w:rsidP="004712C0">
      <w:pPr>
        <w:pStyle w:val="ListBullet"/>
        <w:numPr>
          <w:ilvl w:val="0"/>
          <w:numId w:val="0"/>
        </w:numPr>
        <w:rPr>
          <w:iCs w:val="0"/>
        </w:rPr>
      </w:pPr>
      <w:r w:rsidRPr="00AB3198">
        <w:rPr>
          <w:iCs w:val="0"/>
        </w:rPr>
        <w:t xml:space="preserve">The Australian Government’s </w:t>
      </w:r>
      <w:r w:rsidRPr="00AB3198">
        <w:rPr>
          <w:i/>
          <w:iCs w:val="0"/>
        </w:rPr>
        <w:t xml:space="preserve">Multicultural Access and Equity Policy </w:t>
      </w:r>
      <w:r w:rsidRPr="00AB3198">
        <w:rPr>
          <w:iCs w:val="0"/>
        </w:rPr>
        <w:t xml:space="preserve">obliges Australian </w:t>
      </w:r>
      <w:r w:rsidR="003A5AFA">
        <w:rPr>
          <w:iCs w:val="0"/>
        </w:rPr>
        <w:t>G</w:t>
      </w:r>
      <w:r w:rsidRPr="00AB3198">
        <w:rPr>
          <w:iCs w:val="0"/>
        </w:rPr>
        <w:t xml:space="preserve">overnment agencies to ensure their policies, programs and services - including those provided by contractors and service delivery partners - are accessible to, and deliver equitable outcomes for, people from CALD backgrounds. </w:t>
      </w:r>
    </w:p>
    <w:p w14:paraId="7A5BCB3E" w14:textId="77777777" w:rsidR="00436036" w:rsidRPr="00AB3198" w:rsidRDefault="00436036" w:rsidP="004712C0">
      <w:pPr>
        <w:pStyle w:val="ListBullet"/>
        <w:numPr>
          <w:ilvl w:val="0"/>
          <w:numId w:val="0"/>
        </w:numPr>
        <w:rPr>
          <w:iCs w:val="0"/>
        </w:rPr>
      </w:pPr>
      <w:r w:rsidRPr="00AB3198">
        <w:rPr>
          <w:iCs w:val="0"/>
        </w:rPr>
        <w:t xml:space="preserve">Grant applicants should consider how they will ensure their services will be accessible to people from CALD backgrounds. For example, service delivery partners may require cultural competency skills. In addition,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should be factored into grant applications (to assist with identifying these costs see the Translating and Interpreting Services costing tool in the </w:t>
      </w:r>
      <w:r w:rsidR="00AE3DAF" w:rsidRPr="00AB3198">
        <w:rPr>
          <w:iCs w:val="0"/>
        </w:rPr>
        <w:t>g</w:t>
      </w:r>
      <w:r w:rsidRPr="00AB3198">
        <w:rPr>
          <w:iCs w:val="0"/>
        </w:rPr>
        <w:t xml:space="preserve">rant </w:t>
      </w:r>
      <w:r w:rsidR="00AE3DAF" w:rsidRPr="00AB3198">
        <w:rPr>
          <w:iCs w:val="0"/>
        </w:rPr>
        <w:t>o</w:t>
      </w:r>
      <w:r w:rsidRPr="00AB3198">
        <w:rPr>
          <w:iCs w:val="0"/>
        </w:rPr>
        <w:t xml:space="preserve">pportunity </w:t>
      </w:r>
      <w:r w:rsidR="00AE3DAF" w:rsidRPr="00AB3198">
        <w:rPr>
          <w:iCs w:val="0"/>
        </w:rPr>
        <w:t>d</w:t>
      </w:r>
      <w:r w:rsidRPr="00AB3198">
        <w:rPr>
          <w:iCs w:val="0"/>
        </w:rPr>
        <w:t>ocuments).</w:t>
      </w:r>
    </w:p>
    <w:p w14:paraId="2E910E99" w14:textId="77777777" w:rsidR="00D057B9" w:rsidRPr="00AB3198" w:rsidRDefault="004545F3" w:rsidP="008630EF">
      <w:pPr>
        <w:pStyle w:val="Heading3"/>
        <w:numPr>
          <w:ilvl w:val="1"/>
          <w:numId w:val="11"/>
        </w:numPr>
        <w:ind w:left="1843" w:hanging="1134"/>
      </w:pPr>
      <w:bookmarkStart w:id="138" w:name="_Toc530579998"/>
      <w:bookmarkStart w:id="139" w:name="_Toc52956871"/>
      <w:bookmarkEnd w:id="138"/>
      <w:r w:rsidRPr="00AB3198">
        <w:t xml:space="preserve">How </w:t>
      </w:r>
      <w:r w:rsidR="006C764B" w:rsidRPr="00AB3198">
        <w:t>we</w:t>
      </w:r>
      <w:r w:rsidR="00756BBB" w:rsidRPr="00AB3198">
        <w:t xml:space="preserve"> pay </w:t>
      </w:r>
      <w:r w:rsidRPr="00AB3198">
        <w:t>the grant</w:t>
      </w:r>
      <w:bookmarkEnd w:id="139"/>
    </w:p>
    <w:p w14:paraId="0DE9CDD7" w14:textId="77777777" w:rsidR="004545F3" w:rsidRPr="00AB3198" w:rsidRDefault="004545F3" w:rsidP="004545F3">
      <w:pPr>
        <w:tabs>
          <w:tab w:val="left" w:pos="0"/>
        </w:tabs>
        <w:rPr>
          <w:bCs/>
          <w:lang w:eastAsia="en-AU"/>
        </w:rPr>
      </w:pPr>
      <w:bookmarkStart w:id="140" w:name="_Toc466898122"/>
      <w:r w:rsidRPr="00AB3198">
        <w:rPr>
          <w:bCs/>
          <w:lang w:eastAsia="en-AU"/>
        </w:rPr>
        <w:t xml:space="preserve">The </w:t>
      </w:r>
      <w:r w:rsidR="00AE3DAF" w:rsidRPr="00AB3198">
        <w:rPr>
          <w:bCs/>
          <w:lang w:eastAsia="en-AU"/>
        </w:rPr>
        <w:t xml:space="preserve">grant agreement </w:t>
      </w:r>
      <w:r w:rsidRPr="00AB3198">
        <w:rPr>
          <w:bCs/>
          <w:lang w:eastAsia="en-AU"/>
        </w:rPr>
        <w:t>will state the:</w:t>
      </w:r>
    </w:p>
    <w:p w14:paraId="5D8A64CE" w14:textId="77777777" w:rsidR="004545F3" w:rsidRPr="00AB3198" w:rsidRDefault="004545F3" w:rsidP="004545F3">
      <w:pPr>
        <w:pStyle w:val="ListBullet"/>
      </w:pPr>
      <w:r w:rsidRPr="00AB3198">
        <w:t>maximum grant amount to be paid</w:t>
      </w:r>
    </w:p>
    <w:p w14:paraId="214A196A" w14:textId="3958C83E" w:rsidR="004545F3" w:rsidRPr="00AB3198" w:rsidRDefault="00BF42B9" w:rsidP="004545F3">
      <w:pPr>
        <w:pStyle w:val="ListBullet"/>
        <w:rPr>
          <w:color w:val="000000" w:themeColor="text1"/>
        </w:rPr>
      </w:pPr>
      <w:r w:rsidRPr="00AB3198">
        <w:rPr>
          <w:color w:val="000000" w:themeColor="text1"/>
        </w:rPr>
        <w:t>amount/</w:t>
      </w:r>
      <w:r w:rsidR="00756BBB" w:rsidRPr="00AB3198">
        <w:rPr>
          <w:color w:val="000000" w:themeColor="text1"/>
        </w:rPr>
        <w:t xml:space="preserve">proportion </w:t>
      </w:r>
      <w:r w:rsidR="004545F3" w:rsidRPr="00AB3198">
        <w:rPr>
          <w:color w:val="000000" w:themeColor="text1"/>
        </w:rPr>
        <w:t xml:space="preserve">of </w:t>
      </w:r>
      <w:r w:rsidR="004622C2" w:rsidRPr="00AB3198">
        <w:rPr>
          <w:color w:val="000000" w:themeColor="text1"/>
        </w:rPr>
        <w:t xml:space="preserve">eligible expenditure </w:t>
      </w:r>
      <w:r w:rsidR="004545F3" w:rsidRPr="00AB3198">
        <w:rPr>
          <w:color w:val="000000" w:themeColor="text1"/>
        </w:rPr>
        <w:t xml:space="preserve">covered by the grant (grant </w:t>
      </w:r>
      <w:r w:rsidR="00756BBB" w:rsidRPr="00AB3198">
        <w:rPr>
          <w:color w:val="000000" w:themeColor="text1"/>
        </w:rPr>
        <w:t>percentage</w:t>
      </w:r>
      <w:r w:rsidR="004545F3" w:rsidRPr="00AB3198">
        <w:rPr>
          <w:color w:val="000000" w:themeColor="text1"/>
        </w:rPr>
        <w:t>)</w:t>
      </w:r>
    </w:p>
    <w:p w14:paraId="32BDC489" w14:textId="1DA0B345" w:rsidR="00DB5C42" w:rsidRPr="00AB3198" w:rsidRDefault="00BF42B9" w:rsidP="004545F3">
      <w:pPr>
        <w:pStyle w:val="ListBullet"/>
        <w:rPr>
          <w:color w:val="000000" w:themeColor="text1"/>
        </w:rPr>
      </w:pPr>
      <w:r w:rsidRPr="00AB3198">
        <w:rPr>
          <w:color w:val="000000" w:themeColor="text1"/>
        </w:rPr>
        <w:t>amount/proportion of the grant that must be passed onto Village Hub</w:t>
      </w:r>
      <w:r w:rsidR="003A5AFA">
        <w:rPr>
          <w:color w:val="000000" w:themeColor="text1"/>
        </w:rPr>
        <w:t>s</w:t>
      </w:r>
      <w:r w:rsidRPr="00AB3198">
        <w:rPr>
          <w:color w:val="000000" w:themeColor="text1"/>
        </w:rPr>
        <w:t xml:space="preserve"> organisations</w:t>
      </w:r>
      <w:r w:rsidR="00DE3E36" w:rsidRPr="00AB3198">
        <w:rPr>
          <w:color w:val="000000" w:themeColor="text1"/>
        </w:rPr>
        <w:t>.</w:t>
      </w:r>
    </w:p>
    <w:p w14:paraId="35298B1F" w14:textId="77777777" w:rsidR="004B2923" w:rsidRPr="00AB3198" w:rsidRDefault="00705C93" w:rsidP="004545F3">
      <w:pPr>
        <w:tabs>
          <w:tab w:val="left" w:pos="0"/>
        </w:tabs>
        <w:rPr>
          <w:bCs/>
          <w:lang w:eastAsia="en-AU"/>
        </w:rPr>
      </w:pPr>
      <w:r w:rsidRPr="00AB3198">
        <w:rPr>
          <w:bCs/>
          <w:lang w:eastAsia="en-AU"/>
        </w:rPr>
        <w:t>We</w:t>
      </w:r>
      <w:r w:rsidR="00110267" w:rsidRPr="00AB3198">
        <w:rPr>
          <w:bCs/>
          <w:lang w:eastAsia="en-AU"/>
        </w:rPr>
        <w:t xml:space="preserve"> </w:t>
      </w:r>
      <w:r w:rsidR="004545F3" w:rsidRPr="00AB3198">
        <w:rPr>
          <w:bCs/>
          <w:lang w:eastAsia="en-AU"/>
        </w:rPr>
        <w:t xml:space="preserve">will not exceed the maximum grant amount under any circumstances. If you incur extra </w:t>
      </w:r>
      <w:r w:rsidR="00933357" w:rsidRPr="00AB3198">
        <w:rPr>
          <w:bCs/>
          <w:lang w:eastAsia="en-AU"/>
        </w:rPr>
        <w:t>costs</w:t>
      </w:r>
      <w:r w:rsidR="004545F3" w:rsidRPr="00AB3198">
        <w:rPr>
          <w:bCs/>
          <w:lang w:eastAsia="en-AU"/>
        </w:rPr>
        <w:t xml:space="preserve">, you must </w:t>
      </w:r>
      <w:r w:rsidR="00933357" w:rsidRPr="00AB3198">
        <w:rPr>
          <w:bCs/>
          <w:lang w:eastAsia="en-AU"/>
        </w:rPr>
        <w:t>meet them</w:t>
      </w:r>
      <w:r w:rsidR="004545F3" w:rsidRPr="00AB3198">
        <w:rPr>
          <w:bCs/>
          <w:lang w:eastAsia="en-AU"/>
        </w:rPr>
        <w:t xml:space="preserve"> yourself.</w:t>
      </w:r>
    </w:p>
    <w:p w14:paraId="15CAE574" w14:textId="77777777" w:rsidR="00E65040" w:rsidRPr="00AB3198" w:rsidRDefault="00705C93" w:rsidP="00E65040">
      <w:pPr>
        <w:rPr>
          <w:color w:val="000000" w:themeColor="text1"/>
        </w:rPr>
      </w:pPr>
      <w:r w:rsidRPr="00AB3198">
        <w:t>We</w:t>
      </w:r>
      <w:r w:rsidR="00E65040" w:rsidRPr="00AB3198">
        <w:t xml:space="preserve"> will make payments according to an agreed schedule set out in the </w:t>
      </w:r>
      <w:r w:rsidR="00AE3DAF" w:rsidRPr="00AB3198">
        <w:t>grant agreement</w:t>
      </w:r>
      <w:r w:rsidR="00E65040" w:rsidRPr="00AB3198">
        <w:t xml:space="preserve">. Payments are subject to satisfactory progress on </w:t>
      </w:r>
      <w:r w:rsidR="00E65040" w:rsidRPr="00AB3198">
        <w:rPr>
          <w:color w:val="000000" w:themeColor="text1"/>
        </w:rPr>
        <w:t xml:space="preserve">the </w:t>
      </w:r>
      <w:r w:rsidR="005163DB" w:rsidRPr="00AB3198">
        <w:rPr>
          <w:color w:val="000000" w:themeColor="text1"/>
        </w:rPr>
        <w:t>grant</w:t>
      </w:r>
      <w:r w:rsidR="00512EB0" w:rsidRPr="00AB3198">
        <w:rPr>
          <w:color w:val="000000" w:themeColor="text1"/>
        </w:rPr>
        <w:t xml:space="preserve"> activity</w:t>
      </w:r>
      <w:r w:rsidR="00E65040" w:rsidRPr="00AB3198">
        <w:rPr>
          <w:color w:val="000000" w:themeColor="text1"/>
        </w:rPr>
        <w:t>.</w:t>
      </w:r>
    </w:p>
    <w:p w14:paraId="23D147AB" w14:textId="104C07BE" w:rsidR="00E403B5" w:rsidRPr="00AB3198" w:rsidRDefault="00C05A13" w:rsidP="008630EF">
      <w:pPr>
        <w:pStyle w:val="Heading3"/>
        <w:numPr>
          <w:ilvl w:val="1"/>
          <w:numId w:val="11"/>
        </w:numPr>
        <w:ind w:left="1843" w:hanging="1134"/>
      </w:pPr>
      <w:bookmarkStart w:id="141" w:name="_Toc529276547"/>
      <w:bookmarkStart w:id="142" w:name="_Toc529458389"/>
      <w:bookmarkStart w:id="143" w:name="_Toc530486357"/>
      <w:bookmarkStart w:id="144" w:name="_Toc530580001"/>
      <w:bookmarkStart w:id="145" w:name="_Toc52956872"/>
      <w:bookmarkEnd w:id="141"/>
      <w:bookmarkEnd w:id="142"/>
      <w:bookmarkEnd w:id="143"/>
      <w:bookmarkEnd w:id="144"/>
      <w:r w:rsidRPr="00AB3198">
        <w:t xml:space="preserve">Grant </w:t>
      </w:r>
      <w:r w:rsidR="007935AC">
        <w:t>p</w:t>
      </w:r>
      <w:r w:rsidR="007935AC" w:rsidRPr="00AB3198">
        <w:t xml:space="preserve">ayments </w:t>
      </w:r>
      <w:r w:rsidRPr="00AB3198">
        <w:t>and GST</w:t>
      </w:r>
      <w:bookmarkEnd w:id="145"/>
    </w:p>
    <w:p w14:paraId="2EB72B43" w14:textId="3871BFCC" w:rsidR="008B5C65" w:rsidRPr="00AB3198" w:rsidRDefault="008B5C65" w:rsidP="008B5C65">
      <w:r w:rsidRPr="00AB3198">
        <w:t xml:space="preserve">Payments will be GST </w:t>
      </w:r>
      <w:r w:rsidR="007935AC">
        <w:t>i</w:t>
      </w:r>
      <w:r w:rsidR="007935AC" w:rsidRPr="00AB3198">
        <w:t>nclusive</w:t>
      </w:r>
      <w:r w:rsidRPr="00AB3198">
        <w:t xml:space="preserve">. If you are registered for the </w:t>
      </w:r>
      <w:hyperlink r:id="rId42" w:history="1">
        <w:r w:rsidRPr="00AB3198">
          <w:rPr>
            <w:rStyle w:val="Hyperlink"/>
          </w:rPr>
          <w:t>Goods and Services Tax (GST)</w:t>
        </w:r>
      </w:hyperlink>
      <w:r w:rsidRPr="00AB3198">
        <w:t xml:space="preserve">, where applicable, </w:t>
      </w:r>
      <w:r w:rsidR="000F2AE0" w:rsidRPr="00AB3198">
        <w:t>w</w:t>
      </w:r>
      <w:r w:rsidR="00827752" w:rsidRPr="00AB3198">
        <w:t>e</w:t>
      </w:r>
      <w:r w:rsidRPr="00AB3198">
        <w:t xml:space="preserve"> will add GST to your grant payment and issue you with a </w:t>
      </w:r>
      <w:hyperlink r:id="rId43" w:history="1">
        <w:r w:rsidRPr="00AB3198">
          <w:rPr>
            <w:rStyle w:val="Hyperlink"/>
          </w:rPr>
          <w:t>Recipient Created Tax Invoice.</w:t>
        </w:r>
      </w:hyperlink>
    </w:p>
    <w:p w14:paraId="44036F66" w14:textId="77777777" w:rsidR="007A4AEB" w:rsidRPr="00AB3198" w:rsidRDefault="007A4AEB" w:rsidP="007A4AEB">
      <w:r w:rsidRPr="00AB3198">
        <w:t xml:space="preserve">If a Government Related Entity is deemed successful, GST </w:t>
      </w:r>
      <w:r w:rsidRPr="00AB3198">
        <w:rPr>
          <w:b/>
        </w:rPr>
        <w:t>will not</w:t>
      </w:r>
      <w:r w:rsidRPr="00AB3198">
        <w:t xml:space="preserve"> apply.</w:t>
      </w:r>
    </w:p>
    <w:p w14:paraId="52D56F86" w14:textId="77777777" w:rsidR="00D22A04" w:rsidRPr="00AB3198" w:rsidRDefault="00D22A04" w:rsidP="00E65040">
      <w:r w:rsidRPr="00AB3198">
        <w:t xml:space="preserve">Grants are assessable income for taxation purposes, unless exempted by a taxation law. </w:t>
      </w:r>
      <w:r w:rsidR="00705C93" w:rsidRPr="00AB3198">
        <w:t>We</w:t>
      </w:r>
      <w:r w:rsidRPr="00AB3198">
        <w:t xml:space="preserve"> recommend you seek independent professional advice on your taxation obligations or seek assistance from the </w:t>
      </w:r>
      <w:hyperlink r:id="rId44" w:history="1">
        <w:r w:rsidRPr="00AB3198">
          <w:rPr>
            <w:rStyle w:val="Hyperlink"/>
          </w:rPr>
          <w:t>Australian Taxation Office</w:t>
        </w:r>
      </w:hyperlink>
      <w:r w:rsidRPr="00AB3198">
        <w:t xml:space="preserve">. </w:t>
      </w:r>
      <w:r w:rsidR="00705C93" w:rsidRPr="00AB3198">
        <w:t>We</w:t>
      </w:r>
      <w:r w:rsidRPr="00AB3198">
        <w:t xml:space="preserve"> do not provide advice on </w:t>
      </w:r>
      <w:r w:rsidR="00780216" w:rsidRPr="00AB3198">
        <w:t xml:space="preserve">your particular </w:t>
      </w:r>
      <w:r w:rsidRPr="00AB3198">
        <w:t>tax</w:t>
      </w:r>
      <w:r w:rsidR="00780216" w:rsidRPr="00AB3198">
        <w:t>ation circumstances</w:t>
      </w:r>
      <w:r w:rsidRPr="00AB3198">
        <w:t>.</w:t>
      </w:r>
      <w:r w:rsidR="004161D7" w:rsidRPr="00AB3198">
        <w:t xml:space="preserve"> </w:t>
      </w:r>
    </w:p>
    <w:p w14:paraId="61244EDB" w14:textId="77777777" w:rsidR="00E1311F" w:rsidRPr="00AB3198" w:rsidDel="00457E6C" w:rsidRDefault="00E1311F" w:rsidP="008630EF">
      <w:pPr>
        <w:pStyle w:val="Heading2"/>
        <w:numPr>
          <w:ilvl w:val="0"/>
          <w:numId w:val="11"/>
        </w:numPr>
        <w:ind w:left="1134" w:hanging="1134"/>
      </w:pPr>
      <w:bookmarkStart w:id="146" w:name="_Toc494290551"/>
      <w:bookmarkStart w:id="147" w:name="_Toc485726977"/>
      <w:bookmarkStart w:id="148" w:name="_Toc485736597"/>
      <w:bookmarkStart w:id="149" w:name="_Toc164844284"/>
      <w:bookmarkStart w:id="150" w:name="_Toc52956873"/>
      <w:bookmarkEnd w:id="140"/>
      <w:bookmarkEnd w:id="146"/>
      <w:r w:rsidRPr="00AB3198" w:rsidDel="00457E6C">
        <w:t>Announcement of grants</w:t>
      </w:r>
      <w:bookmarkEnd w:id="147"/>
      <w:bookmarkEnd w:id="148"/>
      <w:bookmarkEnd w:id="150"/>
    </w:p>
    <w:p w14:paraId="48F205F8" w14:textId="21323BD8" w:rsidR="00E1311F" w:rsidRPr="00AB3198" w:rsidRDefault="00E1311F" w:rsidP="00E1311F">
      <w:pPr>
        <w:rPr>
          <w:i/>
        </w:rPr>
      </w:pPr>
      <w:r w:rsidRPr="00AB3198" w:rsidDel="00457E6C">
        <w:t xml:space="preserve">If successful, your </w:t>
      </w:r>
      <w:r w:rsidR="00AE3DAF" w:rsidRPr="00AB3198">
        <w:t>g</w:t>
      </w:r>
      <w:r w:rsidRPr="00AB3198" w:rsidDel="00457E6C">
        <w:t xml:space="preserve">rant </w:t>
      </w:r>
      <w:r w:rsidRPr="00AB3198" w:rsidDel="0035202F">
        <w:t xml:space="preserve">will be listed </w:t>
      </w:r>
      <w:r w:rsidRPr="00AB3198" w:rsidDel="00457E6C">
        <w:t xml:space="preserve">on the </w:t>
      </w:r>
      <w:hyperlink r:id="rId45" w:history="1">
        <w:r w:rsidRPr="00157C45" w:rsidDel="00457E6C">
          <w:rPr>
            <w:rStyle w:val="Hyperlink"/>
          </w:rPr>
          <w:t>GrantConnect</w:t>
        </w:r>
      </w:hyperlink>
      <w:r w:rsidRPr="00AB3198" w:rsidDel="00457E6C">
        <w:t xml:space="preserve"> website </w:t>
      </w:r>
      <w:r w:rsidR="006F757C" w:rsidRPr="00AB3198">
        <w:t>21</w:t>
      </w:r>
      <w:r w:rsidRPr="00AB3198" w:rsidDel="00457E6C">
        <w:t xml:space="preserve"> </w:t>
      </w:r>
      <w:r w:rsidR="006F757C" w:rsidRPr="00AB3198">
        <w:t xml:space="preserve">calendar </w:t>
      </w:r>
      <w:r w:rsidRPr="00AB3198" w:rsidDel="00457E6C">
        <w:t xml:space="preserve">days after the date of effect as required by </w:t>
      </w:r>
      <w:r w:rsidR="00AE6EFA">
        <w:t>s</w:t>
      </w:r>
      <w:r w:rsidR="004D3D46" w:rsidRPr="00AB3198" w:rsidDel="00457E6C">
        <w:t xml:space="preserve">ection 5.3 of the </w:t>
      </w:r>
      <w:hyperlink r:id="rId46" w:history="1">
        <w:r w:rsidR="004D3D46" w:rsidRPr="00AB3198" w:rsidDel="00457E6C">
          <w:rPr>
            <w:rStyle w:val="Hyperlink"/>
          </w:rPr>
          <w:t>CGRGs</w:t>
        </w:r>
        <w:r w:rsidRPr="00AB3198" w:rsidDel="00457E6C">
          <w:rPr>
            <w:rStyle w:val="Hyperlink"/>
          </w:rPr>
          <w:t>.</w:t>
        </w:r>
      </w:hyperlink>
      <w:r w:rsidRPr="00AB3198" w:rsidDel="00457E6C">
        <w:rPr>
          <w:i/>
        </w:rPr>
        <w:t xml:space="preserve"> </w:t>
      </w:r>
    </w:p>
    <w:p w14:paraId="07DBCFD7" w14:textId="77777777" w:rsidR="00E1311F" w:rsidRPr="00AB3198" w:rsidRDefault="00492B00" w:rsidP="008630EF">
      <w:pPr>
        <w:pStyle w:val="Heading2"/>
        <w:numPr>
          <w:ilvl w:val="0"/>
          <w:numId w:val="11"/>
        </w:numPr>
        <w:ind w:left="1134" w:hanging="1134"/>
      </w:pPr>
      <w:bookmarkStart w:id="151" w:name="_Toc530486361"/>
      <w:bookmarkStart w:id="152" w:name="_Toc530580006"/>
      <w:bookmarkStart w:id="153" w:name="_Toc52956874"/>
      <w:bookmarkEnd w:id="151"/>
      <w:bookmarkEnd w:id="152"/>
      <w:r w:rsidRPr="00AB3198">
        <w:t xml:space="preserve">How </w:t>
      </w:r>
      <w:r w:rsidR="00705C93" w:rsidRPr="00AB3198">
        <w:t>we</w:t>
      </w:r>
      <w:r w:rsidR="00110267" w:rsidRPr="00AB3198">
        <w:t xml:space="preserve"> </w:t>
      </w:r>
      <w:r w:rsidRPr="00AB3198">
        <w:t>monitor your grant activity</w:t>
      </w:r>
      <w:bookmarkEnd w:id="153"/>
    </w:p>
    <w:p w14:paraId="16C12F4B" w14:textId="77777777" w:rsidR="004A2224" w:rsidRPr="00AB3198" w:rsidRDefault="004A2224" w:rsidP="008630EF">
      <w:pPr>
        <w:pStyle w:val="Heading3"/>
        <w:numPr>
          <w:ilvl w:val="1"/>
          <w:numId w:val="11"/>
        </w:numPr>
        <w:ind w:left="1843" w:hanging="1134"/>
      </w:pPr>
      <w:bookmarkStart w:id="154" w:name="_Toc52956875"/>
      <w:r w:rsidRPr="00AB3198">
        <w:t>Keeping us informed</w:t>
      </w:r>
      <w:bookmarkEnd w:id="154"/>
    </w:p>
    <w:p w14:paraId="0C400EF7" w14:textId="77777777" w:rsidR="004A2224" w:rsidRPr="00AB3198" w:rsidRDefault="004A2224" w:rsidP="004A2224">
      <w:r w:rsidRPr="00AB3198">
        <w:t xml:space="preserve">You should let </w:t>
      </w:r>
      <w:r w:rsidR="00705C93" w:rsidRPr="00AB3198">
        <w:t>us</w:t>
      </w:r>
      <w:r w:rsidR="00115A51" w:rsidRPr="00AB3198">
        <w:t xml:space="preserve"> </w:t>
      </w:r>
      <w:r w:rsidRPr="00AB3198">
        <w:t xml:space="preserve">know if anything is likely to affect </w:t>
      </w:r>
      <w:r w:rsidRPr="00AB3198">
        <w:rPr>
          <w:color w:val="000000" w:themeColor="text1"/>
        </w:rPr>
        <w:t>your grant activit</w:t>
      </w:r>
      <w:r w:rsidR="00C54560" w:rsidRPr="00AB3198">
        <w:rPr>
          <w:color w:val="000000" w:themeColor="text1"/>
        </w:rPr>
        <w:t>ies</w:t>
      </w:r>
      <w:r w:rsidRPr="00AB3198">
        <w:rPr>
          <w:color w:val="000000" w:themeColor="text1"/>
        </w:rPr>
        <w:t xml:space="preserve"> </w:t>
      </w:r>
      <w:r w:rsidRPr="00AB3198">
        <w:t xml:space="preserve">or organisation. </w:t>
      </w:r>
    </w:p>
    <w:p w14:paraId="108ACE7C" w14:textId="77777777" w:rsidR="004A2224" w:rsidRPr="00AB3198" w:rsidRDefault="00705C93" w:rsidP="004A2224">
      <w:r w:rsidRPr="00AB3198">
        <w:t>We</w:t>
      </w:r>
      <w:r w:rsidR="00115A51" w:rsidRPr="00AB3198">
        <w:t xml:space="preserve"> </w:t>
      </w:r>
      <w:r w:rsidR="004A2224" w:rsidRPr="00AB3198">
        <w:t>need to know of any changes to your organisation or its business activities, particularly if they affect your ability to complete your grant, carry on business and pay debts due</w:t>
      </w:r>
      <w:r w:rsidR="00F713CF" w:rsidRPr="00AB3198">
        <w:t xml:space="preserve"> because of these changes</w:t>
      </w:r>
      <w:r w:rsidR="004A2224" w:rsidRPr="00AB3198">
        <w:t>.</w:t>
      </w:r>
    </w:p>
    <w:p w14:paraId="382019BA" w14:textId="77777777" w:rsidR="004A2224" w:rsidRPr="00AB3198" w:rsidRDefault="004A2224" w:rsidP="004A2224">
      <w:r w:rsidRPr="00AB3198">
        <w:lastRenderedPageBreak/>
        <w:t xml:space="preserve">You must also inform </w:t>
      </w:r>
      <w:r w:rsidR="00705C93" w:rsidRPr="00AB3198">
        <w:t>us</w:t>
      </w:r>
      <w:r w:rsidRPr="00AB3198">
        <w:t xml:space="preserve"> of any changes to your</w:t>
      </w:r>
      <w:r w:rsidR="000F48FA" w:rsidRPr="00AB3198">
        <w:t>:</w:t>
      </w:r>
    </w:p>
    <w:p w14:paraId="4287D4A1" w14:textId="77777777" w:rsidR="004A2224" w:rsidRPr="00AB3198" w:rsidRDefault="004A2224" w:rsidP="004A2224">
      <w:pPr>
        <w:pStyle w:val="ListBullet"/>
      </w:pPr>
      <w:r w:rsidRPr="00AB3198">
        <w:t>name</w:t>
      </w:r>
    </w:p>
    <w:p w14:paraId="6FF4F914" w14:textId="77777777" w:rsidR="004A2224" w:rsidRPr="00AB3198" w:rsidRDefault="004A2224" w:rsidP="004A2224">
      <w:pPr>
        <w:pStyle w:val="ListBullet"/>
      </w:pPr>
      <w:r w:rsidRPr="00AB3198">
        <w:t>addresses</w:t>
      </w:r>
    </w:p>
    <w:p w14:paraId="2404773E" w14:textId="77777777" w:rsidR="004A2224" w:rsidRPr="00AB3198" w:rsidRDefault="004A2224" w:rsidP="004A2224">
      <w:pPr>
        <w:pStyle w:val="ListBullet"/>
      </w:pPr>
      <w:r w:rsidRPr="00AB3198">
        <w:t>nominated contact details</w:t>
      </w:r>
    </w:p>
    <w:p w14:paraId="5A5F4C7B" w14:textId="77777777" w:rsidR="004A2224" w:rsidRPr="00AB3198" w:rsidRDefault="004A2224" w:rsidP="004A2224">
      <w:pPr>
        <w:pStyle w:val="ListBullet"/>
      </w:pPr>
      <w:r w:rsidRPr="00AB3198">
        <w:t xml:space="preserve">bank account details. </w:t>
      </w:r>
    </w:p>
    <w:p w14:paraId="1505E50D" w14:textId="77777777" w:rsidR="004A2224" w:rsidRPr="00AB3198" w:rsidRDefault="004A2224" w:rsidP="004A2224">
      <w:r w:rsidRPr="00AB3198">
        <w:t xml:space="preserve">If you become aware of a breach of </w:t>
      </w:r>
      <w:r w:rsidR="00AE3DAF" w:rsidRPr="00AB3198">
        <w:t>the t</w:t>
      </w:r>
      <w:r w:rsidRPr="00AB3198">
        <w:t xml:space="preserve">erms and </w:t>
      </w:r>
      <w:r w:rsidR="00AE3DAF" w:rsidRPr="00AB3198">
        <w:t>c</w:t>
      </w:r>
      <w:r w:rsidRPr="00AB3198">
        <w:t xml:space="preserve">onditions under the </w:t>
      </w:r>
      <w:r w:rsidR="00AE3DAF" w:rsidRPr="00AB3198">
        <w:t>grant agreement</w:t>
      </w:r>
      <w:r w:rsidRPr="00AB3198">
        <w:t xml:space="preserve">, you must contact </w:t>
      </w:r>
      <w:r w:rsidR="001F45CE" w:rsidRPr="00AB3198">
        <w:t>us</w:t>
      </w:r>
      <w:r w:rsidRPr="00AB3198">
        <w:t xml:space="preserve"> immediately. </w:t>
      </w:r>
    </w:p>
    <w:p w14:paraId="1E30D973" w14:textId="77777777" w:rsidR="004C3151" w:rsidRPr="00AB3198" w:rsidRDefault="004A2224" w:rsidP="004A2224">
      <w:r w:rsidRPr="00AB3198">
        <w:t xml:space="preserve">You must notify </w:t>
      </w:r>
      <w:r w:rsidR="00E96DD6" w:rsidRPr="00AB3198">
        <w:t>us</w:t>
      </w:r>
      <w:r w:rsidRPr="00AB3198">
        <w:rPr>
          <w:color w:val="0070C0"/>
        </w:rPr>
        <w:t xml:space="preserve"> </w:t>
      </w:r>
      <w:r w:rsidRPr="00AB3198">
        <w:t xml:space="preserve">of events relating to your </w:t>
      </w:r>
      <w:r w:rsidR="00AE3DAF" w:rsidRPr="00AB3198">
        <w:t>g</w:t>
      </w:r>
      <w:r w:rsidRPr="00AB3198">
        <w:t>rant and provide an opportunity for the Minister or their representative to attend.</w:t>
      </w:r>
    </w:p>
    <w:p w14:paraId="5312CD52" w14:textId="77777777" w:rsidR="003159B5" w:rsidRPr="00AB3198" w:rsidRDefault="0052401F" w:rsidP="0052401F">
      <w:pPr>
        <w:pStyle w:val="Heading3"/>
        <w:numPr>
          <w:ilvl w:val="1"/>
          <w:numId w:val="8"/>
        </w:numPr>
      </w:pPr>
      <w:bookmarkStart w:id="155" w:name="_Toc529276553"/>
      <w:bookmarkStart w:id="156" w:name="_Toc52956876"/>
      <w:bookmarkEnd w:id="155"/>
      <w:r w:rsidRPr="00AB3198">
        <w:t>Reporting</w:t>
      </w:r>
      <w:bookmarkEnd w:id="156"/>
      <w:r w:rsidRPr="00AB3198">
        <w:t xml:space="preserve"> </w:t>
      </w:r>
    </w:p>
    <w:p w14:paraId="135B93A4" w14:textId="77777777" w:rsidR="00C54560" w:rsidRPr="00AB3198" w:rsidRDefault="002355AC" w:rsidP="00DE3E36">
      <w:pPr>
        <w:spacing w:before="120"/>
        <w:rPr>
          <w:rFonts w:cstheme="minorHAnsi"/>
          <w:lang w:val="en-GB"/>
        </w:rPr>
      </w:pPr>
      <w:r w:rsidRPr="00AB3198">
        <w:rPr>
          <w:rFonts w:cstheme="minorHAnsi"/>
          <w:lang w:val="en-GB"/>
        </w:rPr>
        <w:t xml:space="preserve">The National Grants Manager </w:t>
      </w:r>
      <w:r w:rsidR="00C54560" w:rsidRPr="00AB3198">
        <w:rPr>
          <w:rFonts w:cstheme="minorHAnsi"/>
          <w:lang w:val="en-GB"/>
        </w:rPr>
        <w:t>must have systems in place to meet their data collection and reporting obligations outlined in their grant agreement.</w:t>
      </w:r>
    </w:p>
    <w:p w14:paraId="3B3BADAE" w14:textId="77777777" w:rsidR="007027E3" w:rsidRPr="00AB3198" w:rsidRDefault="007027E3" w:rsidP="005252E9">
      <w:pPr>
        <w:pStyle w:val="Heading3"/>
        <w:numPr>
          <w:ilvl w:val="2"/>
          <w:numId w:val="8"/>
        </w:numPr>
        <w:rPr>
          <w:rFonts w:cstheme="minorHAnsi"/>
          <w:b w:val="0"/>
        </w:rPr>
      </w:pPr>
      <w:bookmarkStart w:id="157" w:name="_Toc52956877"/>
      <w:r w:rsidRPr="00AB3198">
        <w:rPr>
          <w:rFonts w:cstheme="minorHAnsi"/>
        </w:rPr>
        <w:t xml:space="preserve">Data Exchange </w:t>
      </w:r>
      <w:r w:rsidRPr="00AB3198">
        <w:t>reporting</w:t>
      </w:r>
      <w:bookmarkEnd w:id="157"/>
    </w:p>
    <w:p w14:paraId="7B82C167" w14:textId="613F9A86" w:rsidR="00C54560" w:rsidRPr="00AB3198" w:rsidRDefault="002355AC" w:rsidP="00DE3E36">
      <w:pPr>
        <w:spacing w:before="120"/>
        <w:rPr>
          <w:rFonts w:cstheme="minorHAnsi"/>
        </w:rPr>
      </w:pPr>
      <w:r w:rsidRPr="00AB3198">
        <w:rPr>
          <w:rFonts w:cstheme="minorHAnsi"/>
        </w:rPr>
        <w:t>The National Grants Manager will be required to collect p</w:t>
      </w:r>
      <w:r w:rsidR="00C54560" w:rsidRPr="00AB3198">
        <w:rPr>
          <w:rFonts w:cstheme="minorHAnsi"/>
        </w:rPr>
        <w:t>erformance information (</w:t>
      </w:r>
      <w:r w:rsidR="006A569B">
        <w:rPr>
          <w:rFonts w:cstheme="minorHAnsi"/>
        </w:rPr>
        <w:t>for example,</w:t>
      </w:r>
      <w:r w:rsidR="00C54560" w:rsidRPr="00AB3198">
        <w:rPr>
          <w:rFonts w:cstheme="minorHAnsi"/>
        </w:rPr>
        <w:t xml:space="preserve"> client characteristics and service delivery information) </w:t>
      </w:r>
      <w:r w:rsidRPr="00AB3198">
        <w:rPr>
          <w:rFonts w:cstheme="minorHAnsi"/>
        </w:rPr>
        <w:t>for the Village Hubs</w:t>
      </w:r>
      <w:r w:rsidR="005718EF" w:rsidRPr="00AB3198">
        <w:rPr>
          <w:rFonts w:cstheme="minorHAnsi"/>
        </w:rPr>
        <w:t xml:space="preserve"> grantees</w:t>
      </w:r>
      <w:r w:rsidR="00C54560" w:rsidRPr="00AB3198">
        <w:rPr>
          <w:rFonts w:cstheme="minorHAnsi"/>
        </w:rPr>
        <w:t xml:space="preserve"> at the client level and </w:t>
      </w:r>
      <w:r w:rsidR="00B21686" w:rsidRPr="00AB3198">
        <w:rPr>
          <w:rFonts w:cstheme="minorHAnsi"/>
        </w:rPr>
        <w:t>in</w:t>
      </w:r>
      <w:r w:rsidR="00073AC8" w:rsidRPr="00AB3198">
        <w:rPr>
          <w:rFonts w:cstheme="minorHAnsi"/>
        </w:rPr>
        <w:t xml:space="preserve">put </w:t>
      </w:r>
      <w:r w:rsidR="00C54560" w:rsidRPr="00AB3198">
        <w:rPr>
          <w:rFonts w:cstheme="minorHAnsi"/>
        </w:rPr>
        <w:t xml:space="preserve">directly into the department’s performance reporting solution, the Data Exchange. </w:t>
      </w:r>
    </w:p>
    <w:p w14:paraId="62427A69" w14:textId="77777777" w:rsidR="00C54560" w:rsidRPr="00AB3198" w:rsidRDefault="002E67BF" w:rsidP="00DE3E36">
      <w:pPr>
        <w:spacing w:before="120"/>
      </w:pPr>
      <w:r w:rsidRPr="00AB3198">
        <w:t>T</w:t>
      </w:r>
      <w:r w:rsidR="00BF42B9" w:rsidRPr="00AB3198">
        <w:t xml:space="preserve">he </w:t>
      </w:r>
      <w:r w:rsidR="00C54560" w:rsidRPr="00AB3198">
        <w:t>performance information reported through the Data Exchange includes:</w:t>
      </w:r>
    </w:p>
    <w:p w14:paraId="2B5F00DD" w14:textId="77777777" w:rsidR="00C54560" w:rsidRPr="00AB3198" w:rsidRDefault="00D64BC2" w:rsidP="00AD49D3">
      <w:pPr>
        <w:pStyle w:val="ListBullet"/>
      </w:pPr>
      <w:r w:rsidRPr="00AB3198">
        <w:t xml:space="preserve">client </w:t>
      </w:r>
      <w:r w:rsidR="00C54560" w:rsidRPr="00AB3198">
        <w:t>identity characteristics (given and family names, date of birth, gender and residential address)</w:t>
      </w:r>
    </w:p>
    <w:p w14:paraId="76B0D548" w14:textId="77777777" w:rsidR="00C54560" w:rsidRPr="00AB3198" w:rsidRDefault="00D64BC2" w:rsidP="00AD49D3">
      <w:pPr>
        <w:pStyle w:val="ListBullet"/>
      </w:pPr>
      <w:r w:rsidRPr="00AB3198">
        <w:t xml:space="preserve">client </w:t>
      </w:r>
      <w:r w:rsidR="00C54560" w:rsidRPr="00AB3198">
        <w:t>demographic characteristics (</w:t>
      </w:r>
      <w:r w:rsidR="00997A40" w:rsidRPr="00AB3198">
        <w:t>I</w:t>
      </w:r>
      <w:r w:rsidR="00C54560" w:rsidRPr="00AB3198">
        <w:t xml:space="preserve">ndigenous status, </w:t>
      </w:r>
      <w:r w:rsidR="00ED4E98" w:rsidRPr="00AB3198">
        <w:t>CALD populations</w:t>
      </w:r>
      <w:r w:rsidR="00C54560" w:rsidRPr="00AB3198">
        <w:t>, and disability status, impairment or condition)</w:t>
      </w:r>
    </w:p>
    <w:p w14:paraId="78F3116E" w14:textId="77777777" w:rsidR="00C54560" w:rsidRPr="00AB3198" w:rsidRDefault="00D64BC2" w:rsidP="00AD49D3">
      <w:pPr>
        <w:pStyle w:val="ListBullet"/>
      </w:pPr>
      <w:r w:rsidRPr="00AB3198">
        <w:t xml:space="preserve">service </w:t>
      </w:r>
      <w:r w:rsidR="00C54560" w:rsidRPr="00AB3198">
        <w:t>delivery information (outlets, cases, sessions)</w:t>
      </w:r>
    </w:p>
    <w:p w14:paraId="1FF0A6EB" w14:textId="77777777" w:rsidR="00C54560" w:rsidRPr="00AB3198" w:rsidRDefault="00D64BC2" w:rsidP="00AD49D3">
      <w:pPr>
        <w:pStyle w:val="ListBullet"/>
      </w:pPr>
      <w:r w:rsidRPr="00AB3198">
        <w:t xml:space="preserve">client </w:t>
      </w:r>
      <w:r w:rsidR="00C54560" w:rsidRPr="00AB3198">
        <w:t>outcomes</w:t>
      </w:r>
      <w:r w:rsidRPr="00AB3198">
        <w:t>.</w:t>
      </w:r>
    </w:p>
    <w:p w14:paraId="6E4045E2" w14:textId="77777777" w:rsidR="00C54560" w:rsidRPr="00AB3198" w:rsidRDefault="00C54560" w:rsidP="00DE3E36">
      <w:pPr>
        <w:spacing w:before="120"/>
        <w:rPr>
          <w:rFonts w:cstheme="minorHAnsi"/>
        </w:rPr>
      </w:pPr>
      <w:r w:rsidRPr="00AB3198">
        <w:rPr>
          <w:rFonts w:cs="Arial"/>
        </w:rPr>
        <w:t xml:space="preserve">The Data Exchange has two standardised six monthly performance reporting periods each year, </w:t>
      </w:r>
      <w:r w:rsidRPr="00AB3198">
        <w:rPr>
          <w:rFonts w:cs="Arial"/>
          <w:bCs/>
        </w:rPr>
        <w:t>which run from 1 July to 31 December and 1 January to 30 June, with a 30</w:t>
      </w:r>
      <w:r w:rsidR="00B21686" w:rsidRPr="00AB3198">
        <w:rPr>
          <w:rFonts w:cs="Arial"/>
          <w:bCs/>
        </w:rPr>
        <w:t>-</w:t>
      </w:r>
      <w:r w:rsidRPr="00AB3198">
        <w:rPr>
          <w:rFonts w:cs="Arial"/>
          <w:bCs/>
        </w:rPr>
        <w:t>day close</w:t>
      </w:r>
      <w:r w:rsidR="00B21686" w:rsidRPr="00AB3198">
        <w:rPr>
          <w:rFonts w:cs="Arial"/>
          <w:bCs/>
        </w:rPr>
        <w:t>-</w:t>
      </w:r>
      <w:r w:rsidRPr="00AB3198">
        <w:rPr>
          <w:rFonts w:cs="Arial"/>
          <w:bCs/>
        </w:rPr>
        <w:t>off period after each of these. Once the close-off period is completed</w:t>
      </w:r>
      <w:r w:rsidR="00D70655" w:rsidRPr="00AB3198">
        <w:rPr>
          <w:rFonts w:cs="Arial"/>
          <w:bCs/>
        </w:rPr>
        <w:t>,</w:t>
      </w:r>
      <w:r w:rsidRPr="00AB3198">
        <w:rPr>
          <w:rFonts w:cs="Arial"/>
          <w:bCs/>
        </w:rPr>
        <w:t xml:space="preserve"> no further changes can be made to the data.</w:t>
      </w:r>
    </w:p>
    <w:p w14:paraId="32C5D801" w14:textId="77777777" w:rsidR="00C54560" w:rsidRPr="00AB3198" w:rsidRDefault="00C54560" w:rsidP="00DE3E36">
      <w:pPr>
        <w:spacing w:before="120"/>
        <w:rPr>
          <w:rStyle w:val="Hyperlink"/>
          <w:rFonts w:cstheme="minorHAnsi"/>
          <w:lang w:val="en-GB"/>
        </w:rPr>
      </w:pPr>
      <w:r w:rsidRPr="00AB3198">
        <w:rPr>
          <w:rFonts w:cstheme="minorHAnsi"/>
        </w:rPr>
        <w:t>Information must be provided in accordance with the</w:t>
      </w:r>
      <w:r w:rsidRPr="00AB3198">
        <w:rPr>
          <w:rFonts w:cstheme="minorHAnsi"/>
          <w:i/>
        </w:rPr>
        <w:t xml:space="preserve"> </w:t>
      </w:r>
      <w:r w:rsidRPr="00AB3198">
        <w:rPr>
          <w:rFonts w:cstheme="minorHAnsi"/>
        </w:rPr>
        <w:t xml:space="preserve">Data Exchange Protocols available </w:t>
      </w:r>
      <w:r w:rsidR="009B0D64" w:rsidRPr="00AB3198">
        <w:rPr>
          <w:rFonts w:cstheme="minorHAnsi"/>
        </w:rPr>
        <w:t>on</w:t>
      </w:r>
      <w:r w:rsidRPr="00AB3198">
        <w:rPr>
          <w:rFonts w:cstheme="minorHAnsi"/>
        </w:rPr>
        <w:t xml:space="preserve"> </w:t>
      </w:r>
      <w:r w:rsidR="006A0F3E" w:rsidRPr="00AB3198">
        <w:rPr>
          <w:rFonts w:cstheme="minorHAnsi"/>
        </w:rPr>
        <w:t xml:space="preserve">the </w:t>
      </w:r>
      <w:hyperlink r:id="rId47" w:history="1">
        <w:r w:rsidR="006A0F3E" w:rsidRPr="00AB3198">
          <w:rPr>
            <w:rStyle w:val="Hyperlink"/>
            <w:rFonts w:cstheme="minorHAnsi"/>
          </w:rPr>
          <w:t>Data Exchange website.</w:t>
        </w:r>
      </w:hyperlink>
    </w:p>
    <w:p w14:paraId="6AFC5D3A" w14:textId="77777777" w:rsidR="00C54560" w:rsidRPr="00AB3198" w:rsidRDefault="00C54560" w:rsidP="00FD514D">
      <w:pPr>
        <w:spacing w:before="120"/>
      </w:pPr>
      <w:r w:rsidRPr="00AB3198">
        <w:t>For this activity, participation in the “partnership approach” is a requirement of funding. By participating, you agree to provide additional information in exchange for the receipt of regular and relevant reports. The main focus of the partnership approach is collecting information about the outcomes achieved by clients</w:t>
      </w:r>
      <w:r w:rsidR="00BE133E" w:rsidRPr="00AB3198">
        <w:t xml:space="preserve"> </w:t>
      </w:r>
      <w:r w:rsidRPr="00AB3198">
        <w:t xml:space="preserve">as a result of service delivery. The partnership approach </w:t>
      </w:r>
      <w:r w:rsidR="00BE133E" w:rsidRPr="00AB3198">
        <w:t xml:space="preserve">may </w:t>
      </w:r>
      <w:r w:rsidRPr="00AB3198">
        <w:t xml:space="preserve">also include extended data items that provide additional information about client demographics, needs and circumstances. </w:t>
      </w:r>
    </w:p>
    <w:p w14:paraId="6E91631E" w14:textId="77777777" w:rsidR="003D3D45" w:rsidRPr="00AB3198" w:rsidRDefault="003D3D45" w:rsidP="00FD514D">
      <w:pPr>
        <w:spacing w:before="120"/>
      </w:pPr>
    </w:p>
    <w:p w14:paraId="5A946936" w14:textId="77777777" w:rsidR="003D3D45" w:rsidRPr="00AB3198" w:rsidRDefault="003D3D45" w:rsidP="00FD514D">
      <w:pPr>
        <w:spacing w:before="120"/>
      </w:pPr>
    </w:p>
    <w:p w14:paraId="0A952B71" w14:textId="77777777" w:rsidR="003D3D45" w:rsidRPr="00AB3198" w:rsidRDefault="003D3D45" w:rsidP="00FD514D">
      <w:pPr>
        <w:spacing w:before="120"/>
      </w:pPr>
    </w:p>
    <w:p w14:paraId="17B033F8" w14:textId="77777777" w:rsidR="003D3D45" w:rsidRPr="00AB3198" w:rsidRDefault="003D3D45" w:rsidP="00FD514D">
      <w:pPr>
        <w:spacing w:before="120"/>
      </w:pPr>
    </w:p>
    <w:p w14:paraId="5DC6611F" w14:textId="77777777" w:rsidR="007027E3" w:rsidRPr="00AB3198" w:rsidRDefault="005252E9" w:rsidP="005252E9">
      <w:pPr>
        <w:pStyle w:val="Heading3"/>
        <w:numPr>
          <w:ilvl w:val="2"/>
          <w:numId w:val="8"/>
        </w:numPr>
        <w:rPr>
          <w:rFonts w:cstheme="minorHAnsi"/>
          <w:b w:val="0"/>
        </w:rPr>
      </w:pPr>
      <w:bookmarkStart w:id="158" w:name="_Toc52956878"/>
      <w:r w:rsidRPr="00AB3198">
        <w:rPr>
          <w:rFonts w:cstheme="minorHAnsi"/>
        </w:rPr>
        <w:lastRenderedPageBreak/>
        <w:t>Activity</w:t>
      </w:r>
      <w:r w:rsidR="007027E3" w:rsidRPr="00AB3198">
        <w:rPr>
          <w:rFonts w:cstheme="minorHAnsi"/>
        </w:rPr>
        <w:t xml:space="preserve"> reporting</w:t>
      </w:r>
      <w:bookmarkEnd w:id="158"/>
    </w:p>
    <w:p w14:paraId="1E88CCAA" w14:textId="77777777" w:rsidR="00E1311F" w:rsidRPr="00AB3198" w:rsidRDefault="00E1311F" w:rsidP="00E1311F">
      <w:pPr>
        <w:rPr>
          <w:rFonts w:cstheme="minorHAnsi"/>
        </w:rPr>
      </w:pPr>
      <w:r w:rsidRPr="00AB3198">
        <w:rPr>
          <w:rFonts w:cstheme="minorHAnsi"/>
        </w:rPr>
        <w:t xml:space="preserve">You </w:t>
      </w:r>
      <w:r w:rsidRPr="00AB3198">
        <w:rPr>
          <w:rFonts w:cstheme="minorHAnsi"/>
          <w:b/>
        </w:rPr>
        <w:t>must</w:t>
      </w:r>
      <w:r w:rsidRPr="00AB3198">
        <w:rPr>
          <w:rFonts w:cstheme="minorHAnsi"/>
        </w:rPr>
        <w:t xml:space="preserve"> submit reports</w:t>
      </w:r>
      <w:r w:rsidRPr="00AB3198">
        <w:rPr>
          <w:rFonts w:cstheme="minorHAnsi"/>
          <w:b/>
        </w:rPr>
        <w:t xml:space="preserve"> </w:t>
      </w:r>
      <w:r w:rsidRPr="00AB3198">
        <w:rPr>
          <w:rFonts w:cstheme="minorHAnsi"/>
        </w:rPr>
        <w:t>in line with the</w:t>
      </w:r>
      <w:r w:rsidRPr="00AB3198" w:rsidDel="00D505A5">
        <w:rPr>
          <w:rFonts w:cstheme="minorHAnsi"/>
        </w:rPr>
        <w:t xml:space="preserve"> </w:t>
      </w:r>
      <w:r w:rsidR="00AE3DAF" w:rsidRPr="00AB3198">
        <w:rPr>
          <w:rFonts w:cstheme="minorHAnsi"/>
        </w:rPr>
        <w:t>grant agreement</w:t>
      </w:r>
      <w:r w:rsidRPr="00AB3198">
        <w:rPr>
          <w:rFonts w:cstheme="minorHAnsi"/>
        </w:rPr>
        <w:t xml:space="preserve">. </w:t>
      </w:r>
      <w:r w:rsidR="00E96DD6" w:rsidRPr="00AB3198">
        <w:t>We</w:t>
      </w:r>
      <w:r w:rsidRPr="00AB3198">
        <w:rPr>
          <w:rFonts w:cstheme="minorHAnsi"/>
        </w:rPr>
        <w:t xml:space="preserve"> will expect you to report on</w:t>
      </w:r>
      <w:r w:rsidR="00F2002A" w:rsidRPr="00AB3198">
        <w:rPr>
          <w:rFonts w:cstheme="minorHAnsi"/>
        </w:rPr>
        <w:t>:</w:t>
      </w:r>
    </w:p>
    <w:p w14:paraId="0120468A" w14:textId="48AAC7A0" w:rsidR="00E1311F" w:rsidRPr="00AB3198" w:rsidRDefault="00E1311F" w:rsidP="00E1311F">
      <w:pPr>
        <w:pStyle w:val="ListBullet"/>
      </w:pPr>
      <w:r w:rsidRPr="00AB3198">
        <w:t xml:space="preserve">progress against </w:t>
      </w:r>
      <w:r w:rsidRPr="00AB3198">
        <w:rPr>
          <w:color w:val="000000" w:themeColor="text1"/>
        </w:rPr>
        <w:t xml:space="preserve">agreed </w:t>
      </w:r>
      <w:r w:rsidR="00512EB0" w:rsidRPr="00AB3198">
        <w:rPr>
          <w:color w:val="000000" w:themeColor="text1"/>
        </w:rPr>
        <w:t>grant activity</w:t>
      </w:r>
      <w:r w:rsidRPr="00AB3198">
        <w:rPr>
          <w:color w:val="000000" w:themeColor="text1"/>
        </w:rPr>
        <w:t xml:space="preserve"> </w:t>
      </w:r>
      <w:r w:rsidRPr="00AB3198">
        <w:t>milestones</w:t>
      </w:r>
      <w:r w:rsidR="00780216" w:rsidRPr="00AB3198">
        <w:t xml:space="preserve"> and outcomes</w:t>
      </w:r>
      <w:r w:rsidR="005138FA" w:rsidRPr="00AB3198">
        <w:t>, including any risks, barriers or sensitivities in achieving the grant objectives</w:t>
      </w:r>
    </w:p>
    <w:p w14:paraId="4E3ED920" w14:textId="5397591D" w:rsidR="00E1311F" w:rsidRPr="00AB3198" w:rsidRDefault="00E1311F" w:rsidP="00E1311F">
      <w:pPr>
        <w:pStyle w:val="ListBullet"/>
      </w:pPr>
      <w:r w:rsidRPr="00AB3198">
        <w:t xml:space="preserve">contributions of </w:t>
      </w:r>
      <w:r w:rsidR="005138FA" w:rsidRPr="00AB3198">
        <w:t xml:space="preserve">Village Hubs and </w:t>
      </w:r>
      <w:r w:rsidRPr="00AB3198">
        <w:t xml:space="preserve">participants directly related to </w:t>
      </w:r>
      <w:r w:rsidRPr="00AB3198">
        <w:rPr>
          <w:color w:val="000000" w:themeColor="text1"/>
        </w:rPr>
        <w:t xml:space="preserve">the </w:t>
      </w:r>
      <w:r w:rsidR="00B501CF" w:rsidRPr="00AB3198">
        <w:rPr>
          <w:color w:val="000000" w:themeColor="text1"/>
        </w:rPr>
        <w:t>grant activity</w:t>
      </w:r>
      <w:r w:rsidR="005138FA" w:rsidRPr="00AB3198">
        <w:rPr>
          <w:color w:val="000000" w:themeColor="text1"/>
        </w:rPr>
        <w:t>, including good practice</w:t>
      </w:r>
    </w:p>
    <w:p w14:paraId="5C1C74EB" w14:textId="77777777" w:rsidR="00E1311F" w:rsidRPr="00AB3198" w:rsidRDefault="00B168D7" w:rsidP="00E1311F">
      <w:pPr>
        <w:pStyle w:val="ListBullet"/>
      </w:pPr>
      <w:r w:rsidRPr="00AB3198">
        <w:t xml:space="preserve">expenditure of </w:t>
      </w:r>
      <w:r w:rsidR="00BE133E" w:rsidRPr="00AB3198">
        <w:t xml:space="preserve">your </w:t>
      </w:r>
      <w:r w:rsidRPr="00AB3198">
        <w:t>grant</w:t>
      </w:r>
      <w:r w:rsidR="00BE133E" w:rsidRPr="00AB3198">
        <w:t xml:space="preserve"> and the Village Hubs Grants Fund</w:t>
      </w:r>
      <w:r w:rsidR="00E1311F" w:rsidRPr="00AB3198">
        <w:t>.</w:t>
      </w:r>
    </w:p>
    <w:p w14:paraId="4ABE4DF0" w14:textId="77777777" w:rsidR="009A072D" w:rsidRPr="00AB3198" w:rsidRDefault="009A072D" w:rsidP="009A072D">
      <w:r w:rsidRPr="00AB3198">
        <w:t>The amount of detail you provide in your reports should be relative to the size</w:t>
      </w:r>
      <w:r w:rsidR="008517EA" w:rsidRPr="00AB3198">
        <w:t xml:space="preserve"> and</w:t>
      </w:r>
      <w:r w:rsidRPr="00AB3198">
        <w:t xml:space="preserve"> complexity</w:t>
      </w:r>
      <w:r w:rsidR="008517EA" w:rsidRPr="00AB3198">
        <w:t xml:space="preserve"> of the grant</w:t>
      </w:r>
      <w:r w:rsidRPr="00AB3198">
        <w:t xml:space="preserve"> and </w:t>
      </w:r>
      <w:r w:rsidR="008517EA" w:rsidRPr="00AB3198">
        <w:t xml:space="preserve">the </w:t>
      </w:r>
      <w:r w:rsidRPr="00AB3198">
        <w:t xml:space="preserve">grant amount. </w:t>
      </w:r>
    </w:p>
    <w:p w14:paraId="01C0BF9E" w14:textId="77777777" w:rsidR="009A072D" w:rsidRPr="00AB3198" w:rsidRDefault="00E96DD6" w:rsidP="009A072D">
      <w:r w:rsidRPr="00AB3198">
        <w:t xml:space="preserve">We </w:t>
      </w:r>
      <w:r w:rsidR="009A072D" w:rsidRPr="00AB3198">
        <w:t>will monitor progress by assessing reports you submit and may conduct site visits</w:t>
      </w:r>
      <w:r w:rsidR="00DC4884" w:rsidRPr="00AB3198">
        <w:t xml:space="preserve"> </w:t>
      </w:r>
      <w:r w:rsidR="00BE133E" w:rsidRPr="00AB3198">
        <w:t xml:space="preserve">to your organisation or Village Hubs </w:t>
      </w:r>
      <w:r w:rsidR="00DC4884" w:rsidRPr="00AB3198">
        <w:t>or request records</w:t>
      </w:r>
      <w:r w:rsidR="009A072D" w:rsidRPr="00AB3198">
        <w:t xml:space="preserve"> to confirm details of your reports if necessary. Occasionally we may need to re-examine claims, </w:t>
      </w:r>
      <w:r w:rsidR="007A677A" w:rsidRPr="00AB3198">
        <w:t xml:space="preserve">ask for more </w:t>
      </w:r>
      <w:r w:rsidR="009A072D" w:rsidRPr="00AB3198">
        <w:t xml:space="preserve">information or request an independent audit of claims and payments. </w:t>
      </w:r>
    </w:p>
    <w:p w14:paraId="5A83B231" w14:textId="77777777" w:rsidR="009A072D" w:rsidRPr="00AB3198" w:rsidRDefault="009A072D" w:rsidP="00181A24">
      <w:bookmarkStart w:id="159" w:name="_Toc468693655"/>
      <w:bookmarkStart w:id="160" w:name="_Toc509838910"/>
      <w:r w:rsidRPr="00AB3198">
        <w:rPr>
          <w:b/>
        </w:rPr>
        <w:t>Progress reports</w:t>
      </w:r>
      <w:bookmarkEnd w:id="159"/>
      <w:r w:rsidR="00561C96" w:rsidRPr="00AB3198">
        <w:rPr>
          <w:b/>
        </w:rPr>
        <w:t xml:space="preserve"> </w:t>
      </w:r>
      <w:bookmarkEnd w:id="160"/>
    </w:p>
    <w:p w14:paraId="0957D893" w14:textId="77777777" w:rsidR="009A072D" w:rsidRPr="00AB3198" w:rsidRDefault="009A072D" w:rsidP="009A072D">
      <w:r w:rsidRPr="00AB3198">
        <w:t>Progress reports must</w:t>
      </w:r>
      <w:r w:rsidR="00601F72" w:rsidRPr="00AB3198">
        <w:t>:</w:t>
      </w:r>
    </w:p>
    <w:p w14:paraId="0A1C308F" w14:textId="12416A14" w:rsidR="009A072D" w:rsidRPr="00AB3198" w:rsidRDefault="009A072D" w:rsidP="009A072D">
      <w:pPr>
        <w:pStyle w:val="ListBullet"/>
        <w:numPr>
          <w:ilvl w:val="0"/>
          <w:numId w:val="7"/>
        </w:numPr>
        <w:spacing w:before="60" w:after="60"/>
        <w:ind w:left="357" w:hanging="357"/>
      </w:pPr>
      <w:r w:rsidRPr="00AB3198">
        <w:t>include evidence of your progress toward completion of agreed activities</w:t>
      </w:r>
      <w:r w:rsidR="00780216" w:rsidRPr="00AB3198">
        <w:t xml:space="preserve"> and outcomes</w:t>
      </w:r>
    </w:p>
    <w:p w14:paraId="767F976B" w14:textId="78A594E9" w:rsidR="009A072D" w:rsidRPr="00AB3198" w:rsidRDefault="009A072D" w:rsidP="009A072D">
      <w:pPr>
        <w:pStyle w:val="ListBullet"/>
        <w:numPr>
          <w:ilvl w:val="0"/>
          <w:numId w:val="7"/>
        </w:numPr>
        <w:spacing w:before="60" w:after="60"/>
        <w:ind w:left="357" w:hanging="357"/>
      </w:pPr>
      <w:r w:rsidRPr="00AB3198">
        <w:t>show the total eligible expenditure incurred to date</w:t>
      </w:r>
    </w:p>
    <w:p w14:paraId="17E0C9ED" w14:textId="77777777" w:rsidR="009A072D" w:rsidRPr="00AB3198" w:rsidRDefault="009A072D" w:rsidP="009A072D">
      <w:pPr>
        <w:pStyle w:val="ListBullet"/>
        <w:numPr>
          <w:ilvl w:val="0"/>
          <w:numId w:val="7"/>
        </w:numPr>
        <w:spacing w:before="60" w:after="60"/>
        <w:ind w:left="357" w:hanging="357"/>
      </w:pPr>
      <w:r w:rsidRPr="00AB3198">
        <w:t>be submitted by the report due date (you can submit reports ahead of time if you have completed relevant activities).</w:t>
      </w:r>
    </w:p>
    <w:p w14:paraId="25AF4BDC" w14:textId="77777777" w:rsidR="00194969" w:rsidRPr="00AB3198" w:rsidRDefault="009A072D" w:rsidP="009A072D">
      <w:r w:rsidRPr="00AB3198">
        <w:t xml:space="preserve">You must </w:t>
      </w:r>
      <w:r w:rsidR="003106BC" w:rsidRPr="00AB3198">
        <w:t>tell us of</w:t>
      </w:r>
      <w:r w:rsidRPr="00AB3198">
        <w:t xml:space="preserve"> any reporting delays as soon as you become aware of them.</w:t>
      </w:r>
    </w:p>
    <w:p w14:paraId="50FE0AB1" w14:textId="77777777" w:rsidR="00565996" w:rsidRPr="00AB3198" w:rsidRDefault="00565996" w:rsidP="00181A24">
      <w:bookmarkStart w:id="161" w:name="_Toc509838911"/>
      <w:bookmarkStart w:id="162" w:name="_Toc468693656"/>
      <w:r w:rsidRPr="00AB3198">
        <w:rPr>
          <w:b/>
        </w:rPr>
        <w:t>Ad-hoc reports</w:t>
      </w:r>
      <w:r w:rsidR="00561C96" w:rsidRPr="00AB3198">
        <w:rPr>
          <w:b/>
        </w:rPr>
        <w:t xml:space="preserve"> </w:t>
      </w:r>
      <w:bookmarkEnd w:id="161"/>
    </w:p>
    <w:p w14:paraId="3CED04FD" w14:textId="77777777" w:rsidR="00565996" w:rsidRPr="00AB3198" w:rsidRDefault="00565996" w:rsidP="00565996">
      <w:r w:rsidRPr="00AB3198">
        <w:t xml:space="preserve">We may ask you for ad-hoc reports on your </w:t>
      </w:r>
      <w:r w:rsidR="00B501CF" w:rsidRPr="00AB3198">
        <w:t>grant</w:t>
      </w:r>
      <w:r w:rsidRPr="00AB3198">
        <w:t xml:space="preserve">. This may be to provide an update on progress, or any significant delays or difficulties in </w:t>
      </w:r>
      <w:r w:rsidRPr="00AB3198">
        <w:rPr>
          <w:color w:val="000000" w:themeColor="text1"/>
        </w:rPr>
        <w:t xml:space="preserve">completing the </w:t>
      </w:r>
      <w:r w:rsidR="00B501CF" w:rsidRPr="00AB3198">
        <w:rPr>
          <w:color w:val="000000" w:themeColor="text1"/>
        </w:rPr>
        <w:t>grant activity</w:t>
      </w:r>
      <w:r w:rsidRPr="00AB3198">
        <w:rPr>
          <w:color w:val="000000" w:themeColor="text1"/>
        </w:rPr>
        <w:t>.</w:t>
      </w:r>
    </w:p>
    <w:p w14:paraId="6BE52BD5" w14:textId="77777777" w:rsidR="009A072D" w:rsidRPr="00AB3198" w:rsidRDefault="009A072D" w:rsidP="00181A24">
      <w:bookmarkStart w:id="163" w:name="_Toc509838912"/>
      <w:r w:rsidRPr="00AB3198">
        <w:rPr>
          <w:b/>
        </w:rPr>
        <w:t>Final report</w:t>
      </w:r>
      <w:bookmarkEnd w:id="162"/>
      <w:r w:rsidR="00561C96" w:rsidRPr="00AB3198">
        <w:rPr>
          <w:b/>
        </w:rPr>
        <w:t xml:space="preserve"> </w:t>
      </w:r>
      <w:bookmarkEnd w:id="163"/>
    </w:p>
    <w:p w14:paraId="51CF86FC" w14:textId="77777777" w:rsidR="009A072D" w:rsidRPr="00AB3198" w:rsidRDefault="009A072D" w:rsidP="009A072D">
      <w:r w:rsidRPr="00AB3198">
        <w:t xml:space="preserve">When you complete </w:t>
      </w:r>
      <w:r w:rsidRPr="00AB3198">
        <w:rPr>
          <w:color w:val="000000" w:themeColor="text1"/>
        </w:rPr>
        <w:t xml:space="preserve">the </w:t>
      </w:r>
      <w:r w:rsidR="00B501CF" w:rsidRPr="00AB3198">
        <w:rPr>
          <w:color w:val="000000" w:themeColor="text1"/>
        </w:rPr>
        <w:t>grant activity</w:t>
      </w:r>
      <w:r w:rsidRPr="00AB3198">
        <w:rPr>
          <w:color w:val="000000" w:themeColor="text1"/>
        </w:rPr>
        <w:t xml:space="preserve">, you </w:t>
      </w:r>
      <w:r w:rsidRPr="00AB3198">
        <w:t>must submit a final report.</w:t>
      </w:r>
    </w:p>
    <w:p w14:paraId="217A4E16" w14:textId="77777777" w:rsidR="009A072D" w:rsidRPr="00AB3198" w:rsidRDefault="009A072D" w:rsidP="009A072D">
      <w:r w:rsidRPr="00AB3198">
        <w:t>Final reports must</w:t>
      </w:r>
      <w:r w:rsidR="000F48FA" w:rsidRPr="00AB3198">
        <w:t>:</w:t>
      </w:r>
    </w:p>
    <w:p w14:paraId="6C1261FB" w14:textId="48EF4F3C" w:rsidR="00AD6169" w:rsidRPr="00AB3198" w:rsidRDefault="000F48FA" w:rsidP="009A072D">
      <w:pPr>
        <w:pStyle w:val="ListBullet"/>
        <w:numPr>
          <w:ilvl w:val="0"/>
          <w:numId w:val="7"/>
        </w:numPr>
        <w:spacing w:before="60" w:after="60"/>
        <w:ind w:left="357" w:hanging="357"/>
      </w:pPr>
      <w:r w:rsidRPr="00AB3198">
        <w:t>i</w:t>
      </w:r>
      <w:r w:rsidR="00AD6169" w:rsidRPr="00AB3198">
        <w:t>dentify if and how outcomes have been achieved</w:t>
      </w:r>
    </w:p>
    <w:p w14:paraId="1845B8AC" w14:textId="5CFCE759" w:rsidR="009A072D" w:rsidRPr="00AB3198" w:rsidRDefault="009A072D" w:rsidP="009A072D">
      <w:pPr>
        <w:pStyle w:val="ListBullet"/>
        <w:numPr>
          <w:ilvl w:val="0"/>
          <w:numId w:val="7"/>
        </w:numPr>
        <w:spacing w:before="60" w:after="60"/>
        <w:ind w:left="357" w:hanging="357"/>
      </w:pPr>
      <w:r w:rsidRPr="00AB3198">
        <w:t>include the agreed evidence as specified in the grant agreement</w:t>
      </w:r>
    </w:p>
    <w:p w14:paraId="45CA53E9" w14:textId="0170D9DC" w:rsidR="009A072D" w:rsidRPr="00AB3198" w:rsidRDefault="009A072D" w:rsidP="009A072D">
      <w:pPr>
        <w:pStyle w:val="ListBullet"/>
        <w:numPr>
          <w:ilvl w:val="0"/>
          <w:numId w:val="7"/>
        </w:numPr>
        <w:spacing w:before="60" w:after="60"/>
        <w:ind w:left="357" w:hanging="357"/>
      </w:pPr>
      <w:r w:rsidRPr="00AB3198">
        <w:t xml:space="preserve">identify the total eligible expenditure </w:t>
      </w:r>
      <w:r w:rsidR="00B501CF" w:rsidRPr="00AB3198">
        <w:t>incurred</w:t>
      </w:r>
    </w:p>
    <w:p w14:paraId="7E01D8AC" w14:textId="77777777" w:rsidR="009A072D" w:rsidRPr="00AB3198" w:rsidRDefault="009A072D" w:rsidP="009A072D">
      <w:pPr>
        <w:pStyle w:val="ListBullet"/>
        <w:numPr>
          <w:ilvl w:val="0"/>
          <w:numId w:val="7"/>
        </w:numPr>
        <w:spacing w:before="60" w:after="60"/>
        <w:ind w:left="357" w:hanging="357"/>
      </w:pPr>
      <w:r w:rsidRPr="00AB3198">
        <w:t xml:space="preserve">be submitted </w:t>
      </w:r>
      <w:r w:rsidR="00CC5DD8" w:rsidRPr="00AB3198">
        <w:t xml:space="preserve">by the due date and </w:t>
      </w:r>
      <w:r w:rsidR="00782A88" w:rsidRPr="00AB3198">
        <w:t>in</w:t>
      </w:r>
      <w:r w:rsidRPr="00AB3198">
        <w:t xml:space="preserve"> the format provided in the grant agreement.</w:t>
      </w:r>
    </w:p>
    <w:p w14:paraId="27E2462E" w14:textId="77777777" w:rsidR="009A072D" w:rsidRPr="00AB3198" w:rsidRDefault="00EC727B" w:rsidP="008630EF">
      <w:pPr>
        <w:pStyle w:val="Heading3"/>
        <w:numPr>
          <w:ilvl w:val="1"/>
          <w:numId w:val="11"/>
        </w:numPr>
        <w:ind w:left="1843" w:hanging="1134"/>
      </w:pPr>
      <w:bookmarkStart w:id="164" w:name="_Toc509572409"/>
      <w:bookmarkStart w:id="165" w:name="_Toc509572410"/>
      <w:bookmarkStart w:id="166" w:name="_Toc509572411"/>
      <w:bookmarkStart w:id="167" w:name="_Toc52956879"/>
      <w:bookmarkEnd w:id="164"/>
      <w:bookmarkEnd w:id="165"/>
      <w:bookmarkEnd w:id="166"/>
      <w:r w:rsidRPr="00AB3198">
        <w:t>Audited financial acquittal report</w:t>
      </w:r>
      <w:bookmarkEnd w:id="167"/>
      <w:r w:rsidR="00271EC3" w:rsidRPr="00AB3198">
        <w:t xml:space="preserve"> </w:t>
      </w:r>
    </w:p>
    <w:p w14:paraId="2EAB2AC1" w14:textId="77777777" w:rsidR="004B2923" w:rsidRPr="00AB3198" w:rsidRDefault="00E96DD6" w:rsidP="009A072D">
      <w:r w:rsidRPr="00AB3198">
        <w:t>We</w:t>
      </w:r>
      <w:r w:rsidR="007A19D9" w:rsidRPr="00AB3198">
        <w:rPr>
          <w:color w:val="0070C0"/>
        </w:rPr>
        <w:t xml:space="preserve"> </w:t>
      </w:r>
      <w:r w:rsidR="009A072D" w:rsidRPr="00AB3198">
        <w:t xml:space="preserve">may ask you to provide an independently audited financial acquittal report. A financial acquittal report will verify that you spent the grant in </w:t>
      </w:r>
      <w:r w:rsidR="00827752" w:rsidRPr="00AB3198">
        <w:t>accordance with the grant agreement.</w:t>
      </w:r>
    </w:p>
    <w:p w14:paraId="7793F1FF" w14:textId="5C846D03" w:rsidR="004A2224" w:rsidRPr="00AB3198" w:rsidRDefault="004A2224" w:rsidP="008630EF">
      <w:pPr>
        <w:pStyle w:val="Heading3"/>
        <w:numPr>
          <w:ilvl w:val="1"/>
          <w:numId w:val="11"/>
        </w:numPr>
        <w:ind w:left="1843" w:hanging="1134"/>
      </w:pPr>
      <w:bookmarkStart w:id="168" w:name="_Toc468693659"/>
      <w:bookmarkStart w:id="169" w:name="_Toc52956880"/>
      <w:r w:rsidRPr="00AB3198">
        <w:t xml:space="preserve">Grant </w:t>
      </w:r>
      <w:r w:rsidR="00E00204">
        <w:t>a</w:t>
      </w:r>
      <w:r w:rsidR="00E00204" w:rsidRPr="00AB3198">
        <w:t xml:space="preserve">greement </w:t>
      </w:r>
      <w:r w:rsidRPr="00AB3198">
        <w:t>variations</w:t>
      </w:r>
      <w:bookmarkEnd w:id="169"/>
    </w:p>
    <w:p w14:paraId="01B7B336" w14:textId="77777777" w:rsidR="004A2224" w:rsidRPr="00AB3198" w:rsidRDefault="00E96DD6" w:rsidP="004A2224">
      <w:pPr>
        <w:tabs>
          <w:tab w:val="left" w:pos="0"/>
        </w:tabs>
        <w:rPr>
          <w:bCs/>
          <w:color w:val="000000" w:themeColor="text1"/>
          <w:lang w:eastAsia="en-AU"/>
        </w:rPr>
      </w:pPr>
      <w:r w:rsidRPr="00AB3198">
        <w:t>We</w:t>
      </w:r>
      <w:r w:rsidR="00B30DA9" w:rsidRPr="00AB3198">
        <w:rPr>
          <w:bCs/>
          <w:lang w:eastAsia="en-AU"/>
        </w:rPr>
        <w:t xml:space="preserve"> </w:t>
      </w:r>
      <w:r w:rsidR="004A2224" w:rsidRPr="00AB3198">
        <w:rPr>
          <w:bCs/>
          <w:lang w:eastAsia="en-AU"/>
        </w:rPr>
        <w:t xml:space="preserve">recognise that unexpected events may affect your progress. In these circumstances, you can request a variation to your </w:t>
      </w:r>
      <w:r w:rsidR="006F16B1" w:rsidRPr="00AB3198">
        <w:rPr>
          <w:bCs/>
          <w:lang w:eastAsia="en-AU"/>
        </w:rPr>
        <w:t>grant agreement</w:t>
      </w:r>
      <w:r w:rsidR="00DD22BF" w:rsidRPr="00AB3198">
        <w:rPr>
          <w:bCs/>
          <w:lang w:eastAsia="en-AU"/>
        </w:rPr>
        <w:t xml:space="preserve">. You can </w:t>
      </w:r>
      <w:r w:rsidR="00DD22BF" w:rsidRPr="00AB3198">
        <w:rPr>
          <w:bCs/>
          <w:color w:val="000000" w:themeColor="text1"/>
          <w:lang w:eastAsia="en-AU"/>
        </w:rPr>
        <w:t xml:space="preserve">request a variation by </w:t>
      </w:r>
      <w:r w:rsidR="00C6593B" w:rsidRPr="00AB3198">
        <w:rPr>
          <w:bCs/>
          <w:color w:val="000000" w:themeColor="text1"/>
          <w:lang w:eastAsia="en-AU"/>
        </w:rPr>
        <w:t xml:space="preserve">contacting your Funding Arrangement Manager. </w:t>
      </w:r>
    </w:p>
    <w:p w14:paraId="7F62BD8F" w14:textId="77777777" w:rsidR="00164671" w:rsidRPr="00AB3198" w:rsidRDefault="004A2224" w:rsidP="00164671">
      <w:r w:rsidRPr="00AB3198">
        <w:t xml:space="preserve">You should not assume that a variation request will be successful. </w:t>
      </w:r>
      <w:r w:rsidR="00E96DD6" w:rsidRPr="00AB3198">
        <w:t>We</w:t>
      </w:r>
      <w:r w:rsidRPr="00AB3198">
        <w:t xml:space="preserve"> will consider your request based on </w:t>
      </w:r>
      <w:r w:rsidR="00AD6169" w:rsidRPr="00AB3198">
        <w:t xml:space="preserve">provisions in the </w:t>
      </w:r>
      <w:r w:rsidR="006F16B1" w:rsidRPr="00AB3198">
        <w:t xml:space="preserve">grant agreement </w:t>
      </w:r>
      <w:r w:rsidR="00802523" w:rsidRPr="00AB3198">
        <w:t>and the</w:t>
      </w:r>
      <w:r w:rsidR="00796F89" w:rsidRPr="00AB3198">
        <w:t xml:space="preserve"> likely</w:t>
      </w:r>
      <w:r w:rsidR="00802523" w:rsidRPr="00AB3198">
        <w:t xml:space="preserve"> impact on achieving</w:t>
      </w:r>
      <w:r w:rsidR="00AD6169" w:rsidRPr="00AB3198">
        <w:t xml:space="preserve"> outcomes</w:t>
      </w:r>
      <w:r w:rsidR="00DD22BF" w:rsidRPr="00AB3198">
        <w:t>.</w:t>
      </w:r>
    </w:p>
    <w:p w14:paraId="0A0F17D5" w14:textId="77777777" w:rsidR="00832FC6" w:rsidRPr="00AB3198" w:rsidRDefault="00492B00" w:rsidP="008630EF">
      <w:pPr>
        <w:pStyle w:val="Heading3"/>
        <w:numPr>
          <w:ilvl w:val="1"/>
          <w:numId w:val="11"/>
        </w:numPr>
        <w:ind w:left="1843" w:hanging="1134"/>
      </w:pPr>
      <w:bookmarkStart w:id="170" w:name="_Toc52956881"/>
      <w:r w:rsidRPr="00AB3198">
        <w:lastRenderedPageBreak/>
        <w:t>Compliance visits</w:t>
      </w:r>
      <w:bookmarkEnd w:id="168"/>
      <w:bookmarkEnd w:id="170"/>
      <w:r w:rsidR="00DC4884" w:rsidRPr="00AB3198">
        <w:t xml:space="preserve"> </w:t>
      </w:r>
    </w:p>
    <w:p w14:paraId="0011FAC2" w14:textId="77777777" w:rsidR="00795673" w:rsidRPr="00AB3198" w:rsidRDefault="00E96DD6" w:rsidP="00BB5D57">
      <w:r w:rsidRPr="00AB3198">
        <w:t>We</w:t>
      </w:r>
      <w:r w:rsidR="00C6593B" w:rsidRPr="00AB3198">
        <w:rPr>
          <w:color w:val="0070C0"/>
        </w:rPr>
        <w:t xml:space="preserve"> </w:t>
      </w:r>
      <w:r w:rsidR="00AD6169" w:rsidRPr="00AB3198">
        <w:t>may visit you</w:t>
      </w:r>
      <w:r w:rsidR="001E5449" w:rsidRPr="00AB3198">
        <w:t>, and Village Hubs</w:t>
      </w:r>
      <w:r w:rsidR="000951F5" w:rsidRPr="00AB3198">
        <w:t>,</w:t>
      </w:r>
      <w:r w:rsidR="00AD6169" w:rsidRPr="00AB3198">
        <w:t xml:space="preserve"> during or at the completion of your grant activity to review your compliance with the </w:t>
      </w:r>
      <w:r w:rsidR="006F16B1" w:rsidRPr="00AB3198">
        <w:t>grant agreement</w:t>
      </w:r>
      <w:r w:rsidR="00164671" w:rsidRPr="00AB3198">
        <w:t>.</w:t>
      </w:r>
      <w:r w:rsidR="00AD6169" w:rsidRPr="00AB3198">
        <w:t xml:space="preserve"> We will provide you with reasonable notice of any compliance visit</w:t>
      </w:r>
      <w:r w:rsidR="006567FA" w:rsidRPr="00AB3198">
        <w:t>.</w:t>
      </w:r>
    </w:p>
    <w:p w14:paraId="4CCD96AE" w14:textId="77777777" w:rsidR="00492B00" w:rsidRPr="00AB3198" w:rsidRDefault="00832FC6" w:rsidP="008630EF">
      <w:pPr>
        <w:pStyle w:val="Heading3"/>
        <w:numPr>
          <w:ilvl w:val="1"/>
          <w:numId w:val="11"/>
        </w:numPr>
        <w:ind w:left="1843" w:hanging="1134"/>
      </w:pPr>
      <w:bookmarkStart w:id="171" w:name="_Toc52956882"/>
      <w:r w:rsidRPr="00AB3198">
        <w:t>R</w:t>
      </w:r>
      <w:r w:rsidR="00DC4884" w:rsidRPr="00AB3198">
        <w:t>ecord keeping</w:t>
      </w:r>
      <w:bookmarkEnd w:id="171"/>
    </w:p>
    <w:p w14:paraId="061A5F84" w14:textId="77777777" w:rsidR="00795673" w:rsidRPr="00AB3198" w:rsidRDefault="00E96DD6" w:rsidP="00795673">
      <w:r w:rsidRPr="00AB3198">
        <w:t>We</w:t>
      </w:r>
      <w:r w:rsidR="0028433B" w:rsidRPr="00AB3198">
        <w:t xml:space="preserve"> may also inspect the records you are required to keep under the </w:t>
      </w:r>
      <w:r w:rsidR="006F16B1" w:rsidRPr="00AB3198">
        <w:t>grant agreement</w:t>
      </w:r>
      <w:r w:rsidR="00795673" w:rsidRPr="00AB3198">
        <w:t>.</w:t>
      </w:r>
      <w:r w:rsidR="00164671" w:rsidRPr="00AB3198">
        <w:t xml:space="preserve"> </w:t>
      </w:r>
    </w:p>
    <w:p w14:paraId="3CCF04F3" w14:textId="77777777" w:rsidR="00E1311F" w:rsidRPr="00AB3198" w:rsidRDefault="004B1409" w:rsidP="008630EF">
      <w:pPr>
        <w:pStyle w:val="Heading3"/>
        <w:numPr>
          <w:ilvl w:val="1"/>
          <w:numId w:val="11"/>
        </w:numPr>
        <w:ind w:left="1843" w:hanging="1134"/>
      </w:pPr>
      <w:bookmarkStart w:id="172" w:name="_Toc52956883"/>
      <w:r w:rsidRPr="00AB3198">
        <w:t>Evaluation</w:t>
      </w:r>
      <w:bookmarkEnd w:id="172"/>
    </w:p>
    <w:p w14:paraId="6CFDA861" w14:textId="77777777" w:rsidR="00B501CF" w:rsidRPr="00AB3198" w:rsidRDefault="00E96DD6" w:rsidP="004B1409">
      <w:r w:rsidRPr="00AB3198">
        <w:t>We</w:t>
      </w:r>
      <w:r w:rsidR="00C6593B" w:rsidRPr="00AB3198">
        <w:rPr>
          <w:color w:val="4F6228" w:themeColor="accent3" w:themeShade="80"/>
        </w:rPr>
        <w:t xml:space="preserve"> </w:t>
      </w:r>
      <w:r w:rsidR="004B1409" w:rsidRPr="00AB3198">
        <w:t>will evaluate the</w:t>
      </w:r>
      <w:r w:rsidR="004B1409" w:rsidRPr="00AB3198">
        <w:rPr>
          <w:color w:val="4F6228" w:themeColor="accent3" w:themeShade="80"/>
        </w:rPr>
        <w:t xml:space="preserve"> </w:t>
      </w:r>
      <w:r w:rsidR="004B1409" w:rsidRPr="00AB3198">
        <w:rPr>
          <w:color w:val="000000" w:themeColor="text1"/>
        </w:rPr>
        <w:t xml:space="preserve">grant </w:t>
      </w:r>
      <w:r w:rsidR="00056158" w:rsidRPr="00AB3198">
        <w:rPr>
          <w:color w:val="000000" w:themeColor="text1"/>
        </w:rPr>
        <w:t>opportunity</w:t>
      </w:r>
      <w:r w:rsidR="004B1409" w:rsidRPr="00AB3198">
        <w:rPr>
          <w:b/>
          <w:color w:val="000000" w:themeColor="text1"/>
        </w:rPr>
        <w:t xml:space="preserve"> </w:t>
      </w:r>
      <w:r w:rsidR="004B1409" w:rsidRPr="00AB3198">
        <w:rPr>
          <w:color w:val="000000" w:themeColor="text1"/>
        </w:rPr>
        <w:t xml:space="preserve">to </w:t>
      </w:r>
      <w:r w:rsidR="00A53C2A" w:rsidRPr="00AB3198">
        <w:t xml:space="preserve">see </w:t>
      </w:r>
      <w:r w:rsidR="004B1409" w:rsidRPr="00AB3198">
        <w:t xml:space="preserve">how well the outcomes and objectives have been achieved. </w:t>
      </w:r>
      <w:r w:rsidR="009A072D" w:rsidRPr="00AB3198">
        <w:t>We may use information from your application and reports</w:t>
      </w:r>
      <w:r w:rsidR="00D9625A" w:rsidRPr="00AB3198">
        <w:t>, including your consolidated report,</w:t>
      </w:r>
      <w:r w:rsidR="009A072D" w:rsidRPr="00AB3198">
        <w:t xml:space="preserve"> for this purpose. We may also </w:t>
      </w:r>
      <w:r w:rsidR="007A677A" w:rsidRPr="00AB3198">
        <w:t xml:space="preserve">ask you </w:t>
      </w:r>
      <w:r w:rsidR="009A072D" w:rsidRPr="00AB3198">
        <w:t>for more information to help us understand how the grant impacted you and to evaluate how effective the program</w:t>
      </w:r>
      <w:r w:rsidR="00B501CF" w:rsidRPr="00AB3198">
        <w:t xml:space="preserve"> was in achieving its outcomes.</w:t>
      </w:r>
      <w:r w:rsidR="00D9625A" w:rsidRPr="00AB3198">
        <w:t xml:space="preserve"> </w:t>
      </w:r>
    </w:p>
    <w:p w14:paraId="5A3183BA" w14:textId="7371EEBE" w:rsidR="00AD73F6" w:rsidRPr="00AB3198" w:rsidRDefault="00692B2E" w:rsidP="00AD73F6">
      <w:r>
        <w:t>The department</w:t>
      </w:r>
      <w:r w:rsidR="00AD73F6" w:rsidRPr="00AB3198">
        <w:t xml:space="preserve"> will </w:t>
      </w:r>
      <w:r w:rsidR="005440D7" w:rsidRPr="00AB3198">
        <w:t>require</w:t>
      </w:r>
      <w:r w:rsidR="00AD73F6" w:rsidRPr="00AB3198">
        <w:t xml:space="preserve"> each Village Hub that receives funding to participate in a</w:t>
      </w:r>
      <w:r w:rsidR="005440D7" w:rsidRPr="00AB3198">
        <w:t>n</w:t>
      </w:r>
      <w:r w:rsidR="00AD73F6" w:rsidRPr="00AB3198">
        <w:t xml:space="preserve"> impact evaluation.</w:t>
      </w:r>
    </w:p>
    <w:p w14:paraId="38976564" w14:textId="77777777" w:rsidR="004B1409" w:rsidRPr="00AB3198" w:rsidRDefault="00E96DD6" w:rsidP="004B1409">
      <w:r w:rsidRPr="00AB3198">
        <w:t xml:space="preserve">We </w:t>
      </w:r>
      <w:r w:rsidR="009A072D" w:rsidRPr="00AB3198">
        <w:t xml:space="preserve">may contact you </w:t>
      </w:r>
      <w:r w:rsidR="005440D7" w:rsidRPr="00AB3198">
        <w:t>and each</w:t>
      </w:r>
      <w:r w:rsidR="00AD73F6" w:rsidRPr="00AB3198">
        <w:t xml:space="preserve"> Village Hub </w:t>
      </w:r>
      <w:r w:rsidR="009A072D" w:rsidRPr="00AB3198">
        <w:rPr>
          <w:color w:val="000000" w:themeColor="text1"/>
        </w:rPr>
        <w:t xml:space="preserve">up to one </w:t>
      </w:r>
      <w:r w:rsidR="009A072D" w:rsidRPr="00AB3198">
        <w:t xml:space="preserve">year after you finish your </w:t>
      </w:r>
      <w:r w:rsidR="00B501CF" w:rsidRPr="00AB3198">
        <w:t>grant</w:t>
      </w:r>
      <w:r w:rsidR="009A072D" w:rsidRPr="00AB3198">
        <w:t xml:space="preserve"> for more information to assist with this evaluation</w:t>
      </w:r>
      <w:r w:rsidR="004B1409" w:rsidRPr="00AB3198">
        <w:t>.</w:t>
      </w:r>
      <w:r w:rsidR="00D54F36" w:rsidRPr="00AB3198">
        <w:t xml:space="preserve"> </w:t>
      </w:r>
    </w:p>
    <w:p w14:paraId="2319799B" w14:textId="77777777" w:rsidR="00E1311F" w:rsidRPr="00AB3198" w:rsidRDefault="004B1409" w:rsidP="008630EF">
      <w:pPr>
        <w:pStyle w:val="Heading3"/>
        <w:numPr>
          <w:ilvl w:val="1"/>
          <w:numId w:val="11"/>
        </w:numPr>
        <w:ind w:left="1843" w:hanging="1134"/>
      </w:pPr>
      <w:bookmarkStart w:id="173" w:name="_Toc46156302"/>
      <w:bookmarkStart w:id="174" w:name="_Toc46212444"/>
      <w:bookmarkStart w:id="175" w:name="_Toc52956884"/>
      <w:bookmarkEnd w:id="173"/>
      <w:bookmarkEnd w:id="174"/>
      <w:r w:rsidRPr="00AB3198">
        <w:t>Acknowledgement</w:t>
      </w:r>
      <w:bookmarkEnd w:id="175"/>
    </w:p>
    <w:p w14:paraId="235B05B4" w14:textId="77777777" w:rsidR="004B1409" w:rsidRPr="00AB3198" w:rsidRDefault="004B1409" w:rsidP="004B1409">
      <w:r w:rsidRPr="00AB3198">
        <w:t xml:space="preserve">The </w:t>
      </w:r>
      <w:r w:rsidR="00295A53" w:rsidRPr="00AB3198">
        <w:t>p</w:t>
      </w:r>
      <w:r w:rsidRPr="00AB3198">
        <w:t xml:space="preserve">rogram logo </w:t>
      </w:r>
      <w:r w:rsidR="00512E13" w:rsidRPr="00AB3198">
        <w:t>should</w:t>
      </w:r>
      <w:r w:rsidRPr="00AB3198">
        <w:t xml:space="preserve"> be used on all materials related to grants under the </w:t>
      </w:r>
      <w:r w:rsidR="00295A53" w:rsidRPr="00AB3198">
        <w:t>p</w:t>
      </w:r>
      <w:r w:rsidRPr="00AB3198">
        <w:t xml:space="preserve">rogram. Whenever the logo is </w:t>
      </w:r>
      <w:r w:rsidR="00782A88" w:rsidRPr="00AB3198">
        <w:t>used,</w:t>
      </w:r>
      <w:r w:rsidRPr="00AB3198">
        <w:t xml:space="preserve"> the publication must also acknowledge the Commonwealth </w:t>
      </w:r>
      <w:r w:rsidR="000419F8" w:rsidRPr="00AB3198">
        <w:t>by saying</w:t>
      </w:r>
      <w:r w:rsidRPr="00AB3198">
        <w:t>:</w:t>
      </w:r>
    </w:p>
    <w:p w14:paraId="75F68E6C" w14:textId="77777777" w:rsidR="004B1409" w:rsidRPr="00AB3198" w:rsidRDefault="00E52797" w:rsidP="004B1409">
      <w:pPr>
        <w:rPr>
          <w:color w:val="000000" w:themeColor="text1"/>
        </w:rPr>
      </w:pPr>
      <w:r w:rsidRPr="00AB3198">
        <w:rPr>
          <w:color w:val="000000" w:themeColor="text1"/>
        </w:rPr>
        <w:t>‘</w:t>
      </w:r>
      <w:r w:rsidR="006510B0" w:rsidRPr="00AB3198">
        <w:rPr>
          <w:color w:val="000000" w:themeColor="text1"/>
        </w:rPr>
        <w:t xml:space="preserve">Seniors Connected </w:t>
      </w:r>
      <w:r w:rsidR="003A5AFA">
        <w:rPr>
          <w:color w:val="000000" w:themeColor="text1"/>
        </w:rPr>
        <w:t xml:space="preserve">– </w:t>
      </w:r>
      <w:r w:rsidR="0016279C" w:rsidRPr="00AB3198">
        <w:rPr>
          <w:color w:val="000000" w:themeColor="text1"/>
        </w:rPr>
        <w:t>Village Hubs</w:t>
      </w:r>
      <w:r w:rsidR="00F8515F" w:rsidRPr="00AB3198">
        <w:rPr>
          <w:color w:val="000000" w:themeColor="text1"/>
        </w:rPr>
        <w:t xml:space="preserve"> </w:t>
      </w:r>
      <w:r w:rsidR="007A677A" w:rsidRPr="00AB3198">
        <w:rPr>
          <w:color w:val="000000" w:themeColor="text1"/>
        </w:rPr>
        <w:t xml:space="preserve">– an Australian </w:t>
      </w:r>
      <w:r w:rsidR="00BF41BB" w:rsidRPr="00AB3198">
        <w:rPr>
          <w:color w:val="000000" w:themeColor="text1"/>
        </w:rPr>
        <w:t xml:space="preserve">Government </w:t>
      </w:r>
      <w:r w:rsidR="004B1409" w:rsidRPr="00AB3198">
        <w:rPr>
          <w:color w:val="000000" w:themeColor="text1"/>
        </w:rPr>
        <w:t>initiative’.</w:t>
      </w:r>
    </w:p>
    <w:p w14:paraId="0EC2C2BE" w14:textId="77777777" w:rsidR="00512E13" w:rsidRPr="00AB3198" w:rsidRDefault="00512E13" w:rsidP="00512E13">
      <w:pPr>
        <w:rPr>
          <w:rFonts w:eastAsiaTheme="minorHAnsi"/>
        </w:rPr>
      </w:pPr>
      <w:r w:rsidRPr="00AB3198">
        <w:rPr>
          <w:color w:val="000000" w:themeColor="text1"/>
        </w:rPr>
        <w:t>If you make a public statement about a</w:t>
      </w:r>
      <w:r w:rsidR="00F8515F" w:rsidRPr="00AB3198">
        <w:rPr>
          <w:color w:val="000000" w:themeColor="text1"/>
        </w:rPr>
        <w:t>ny funded</w:t>
      </w:r>
      <w:r w:rsidRPr="00AB3198">
        <w:rPr>
          <w:color w:val="000000" w:themeColor="text1"/>
        </w:rPr>
        <w:t xml:space="preserve"> </w:t>
      </w:r>
      <w:r w:rsidR="00EB6411" w:rsidRPr="00AB3198">
        <w:rPr>
          <w:color w:val="000000" w:themeColor="text1"/>
        </w:rPr>
        <w:t>Village Hub</w:t>
      </w:r>
      <w:r w:rsidRPr="00AB3198">
        <w:rPr>
          <w:color w:val="000000" w:themeColor="text1"/>
        </w:rPr>
        <w:t xml:space="preserve"> </w:t>
      </w:r>
      <w:r w:rsidRPr="00AB3198">
        <w:t>funded under the program, we require you to acknowledge the grant by using the following:</w:t>
      </w:r>
    </w:p>
    <w:p w14:paraId="60B5B017" w14:textId="76C6BE52" w:rsidR="004B1409" w:rsidRPr="00AB3198" w:rsidRDefault="004B1409" w:rsidP="001678AE">
      <w:pPr>
        <w:spacing w:after="0"/>
      </w:pPr>
      <w:r w:rsidRPr="00AB3198">
        <w:t>‘Thi</w:t>
      </w:r>
      <w:r w:rsidR="00EB6411" w:rsidRPr="00AB3198">
        <w:t>s</w:t>
      </w:r>
      <w:r w:rsidR="00F8515F" w:rsidRPr="00AB3198">
        <w:t>/These</w:t>
      </w:r>
      <w:r w:rsidR="00EB6411" w:rsidRPr="00AB3198">
        <w:t xml:space="preserve"> Village Hub</w:t>
      </w:r>
      <w:r w:rsidR="00AE6EFA">
        <w:t>(</w:t>
      </w:r>
      <w:r w:rsidR="00F8515F" w:rsidRPr="00AB3198">
        <w:t>s</w:t>
      </w:r>
      <w:r w:rsidR="00AE6EFA">
        <w:t>)</w:t>
      </w:r>
      <w:r w:rsidRPr="00AB3198">
        <w:rPr>
          <w:color w:val="0070C0"/>
        </w:rPr>
        <w:t xml:space="preserve"> </w:t>
      </w:r>
      <w:r w:rsidRPr="00AB3198">
        <w:t>received gra</w:t>
      </w:r>
      <w:r w:rsidR="007A677A" w:rsidRPr="00AB3198">
        <w:t xml:space="preserve">nt funding from the Australian </w:t>
      </w:r>
      <w:r w:rsidR="00BF41BB" w:rsidRPr="00AB3198">
        <w:t>Government</w:t>
      </w:r>
      <w:r w:rsidRPr="00AB3198">
        <w:t>’</w:t>
      </w:r>
      <w:r w:rsidR="002F5547">
        <w:t>.</w:t>
      </w:r>
    </w:p>
    <w:p w14:paraId="35313D9E" w14:textId="77777777" w:rsidR="00E1311F" w:rsidRPr="00AB3198" w:rsidRDefault="004B1409" w:rsidP="008630EF">
      <w:pPr>
        <w:pStyle w:val="Heading2"/>
        <w:numPr>
          <w:ilvl w:val="0"/>
          <w:numId w:val="11"/>
        </w:numPr>
        <w:ind w:left="1134" w:hanging="1134"/>
      </w:pPr>
      <w:bookmarkStart w:id="176" w:name="_Toc52956885"/>
      <w:r w:rsidRPr="00AB3198">
        <w:t>Probity</w:t>
      </w:r>
      <w:bookmarkEnd w:id="176"/>
    </w:p>
    <w:p w14:paraId="3D15B961" w14:textId="77777777" w:rsidR="004B1409" w:rsidRPr="00AB3198" w:rsidRDefault="007A677A" w:rsidP="004B1409">
      <w:r w:rsidRPr="00AB3198">
        <w:t xml:space="preserve">The Australian </w:t>
      </w:r>
      <w:r w:rsidR="00BF41BB" w:rsidRPr="00AB3198">
        <w:t xml:space="preserve">Government </w:t>
      </w:r>
      <w:r w:rsidR="004B1409" w:rsidRPr="00AB3198">
        <w:t xml:space="preserve">will make sure that the </w:t>
      </w:r>
      <w:r w:rsidR="00B501CF" w:rsidRPr="00AB3198">
        <w:t xml:space="preserve">grant opportunity </w:t>
      </w:r>
      <w:r w:rsidR="004B1409" w:rsidRPr="00AB3198">
        <w:t xml:space="preserve">process is fair, according to the published guidelines, incorporates appropriate safeguards against fraud, unlawful activities and other inappropriate conduct and is consistent with the </w:t>
      </w:r>
      <w:hyperlink r:id="rId48" w:history="1">
        <w:r w:rsidR="004B1409" w:rsidRPr="00144068">
          <w:rPr>
            <w:rStyle w:val="Hyperlink"/>
          </w:rPr>
          <w:t>CGRGs</w:t>
        </w:r>
      </w:hyperlink>
      <w:r w:rsidR="004B1409" w:rsidRPr="00AB3198">
        <w:t>.</w:t>
      </w:r>
    </w:p>
    <w:p w14:paraId="0575960F" w14:textId="58EFC340" w:rsidR="004B1409" w:rsidRPr="00AB3198" w:rsidRDefault="004B1409" w:rsidP="004B1409">
      <w:r w:rsidRPr="00AB3198">
        <w:t xml:space="preserve">These </w:t>
      </w:r>
      <w:r w:rsidRPr="00AB3198">
        <w:rPr>
          <w:color w:val="000000" w:themeColor="text1"/>
        </w:rPr>
        <w:t>guidelines may be changed by</w:t>
      </w:r>
      <w:r w:rsidR="00C60088" w:rsidRPr="00AB3198">
        <w:rPr>
          <w:color w:val="000000" w:themeColor="text1"/>
        </w:rPr>
        <w:t xml:space="preserve"> </w:t>
      </w:r>
      <w:r w:rsidR="00692B2E">
        <w:rPr>
          <w:color w:val="000000" w:themeColor="text1"/>
        </w:rPr>
        <w:t>the department</w:t>
      </w:r>
      <w:r w:rsidR="00790775" w:rsidRPr="00AB3198">
        <w:rPr>
          <w:color w:val="000000" w:themeColor="text1"/>
        </w:rPr>
        <w:t xml:space="preserve">. </w:t>
      </w:r>
      <w:r w:rsidRPr="00AB3198">
        <w:rPr>
          <w:color w:val="000000" w:themeColor="text1"/>
        </w:rPr>
        <w:t xml:space="preserve">When this </w:t>
      </w:r>
      <w:r w:rsidR="00782A88" w:rsidRPr="00AB3198">
        <w:rPr>
          <w:color w:val="000000" w:themeColor="text1"/>
        </w:rPr>
        <w:t>happens,</w:t>
      </w:r>
      <w:r w:rsidRPr="00AB3198">
        <w:rPr>
          <w:color w:val="000000" w:themeColor="text1"/>
        </w:rPr>
        <w:t xml:space="preserve"> the revised guidelines </w:t>
      </w:r>
      <w:r w:rsidR="007A677A" w:rsidRPr="00AB3198">
        <w:rPr>
          <w:color w:val="000000" w:themeColor="text1"/>
        </w:rPr>
        <w:t>are</w:t>
      </w:r>
      <w:r w:rsidRPr="00AB3198">
        <w:rPr>
          <w:color w:val="000000" w:themeColor="text1"/>
        </w:rPr>
        <w:t xml:space="preserve"> published on </w:t>
      </w:r>
      <w:hyperlink r:id="rId49" w:history="1">
        <w:r w:rsidRPr="00AB3198">
          <w:rPr>
            <w:rStyle w:val="Hyperlink"/>
            <w:color w:val="000000" w:themeColor="text1"/>
          </w:rPr>
          <w:t>GrantConnect</w:t>
        </w:r>
      </w:hyperlink>
      <w:r w:rsidR="00790775" w:rsidRPr="00AB3198">
        <w:rPr>
          <w:color w:val="000000" w:themeColor="text1"/>
        </w:rPr>
        <w:t xml:space="preserve"> </w:t>
      </w:r>
      <w:r w:rsidR="00790775" w:rsidRPr="00AB3198">
        <w:t xml:space="preserve">and the </w:t>
      </w:r>
      <w:hyperlink r:id="rId50" w:history="1">
        <w:r w:rsidR="00790775" w:rsidRPr="00AB3198">
          <w:rPr>
            <w:rStyle w:val="Hyperlink"/>
          </w:rPr>
          <w:t>Community Grants Hub</w:t>
        </w:r>
      </w:hyperlink>
      <w:r w:rsidR="00790775" w:rsidRPr="00AB3198">
        <w:t xml:space="preserve"> websites. </w:t>
      </w:r>
    </w:p>
    <w:p w14:paraId="0B0A6C6F" w14:textId="77777777" w:rsidR="004B1409" w:rsidRPr="00AB3198" w:rsidRDefault="00A0109E" w:rsidP="008630EF">
      <w:pPr>
        <w:pStyle w:val="Heading3"/>
        <w:numPr>
          <w:ilvl w:val="1"/>
          <w:numId w:val="11"/>
        </w:numPr>
        <w:ind w:left="1843" w:hanging="1134"/>
      </w:pPr>
      <w:bookmarkStart w:id="177" w:name="_Toc52956886"/>
      <w:r w:rsidRPr="00AB3198">
        <w:t>Enquiries and feedback</w:t>
      </w:r>
      <w:bookmarkEnd w:id="177"/>
    </w:p>
    <w:p w14:paraId="29EE8D88" w14:textId="77777777" w:rsidR="00790775" w:rsidRPr="00AB3198" w:rsidRDefault="00790775" w:rsidP="00122DEC">
      <w:pPr>
        <w:rPr>
          <w:b/>
        </w:rPr>
      </w:pPr>
      <w:r w:rsidRPr="00AB3198">
        <w:rPr>
          <w:b/>
        </w:rPr>
        <w:t xml:space="preserve">Complaints about this </w:t>
      </w:r>
      <w:r w:rsidR="006F16B1" w:rsidRPr="00AB3198">
        <w:rPr>
          <w:b/>
        </w:rPr>
        <w:t>g</w:t>
      </w:r>
      <w:r w:rsidRPr="00AB3198">
        <w:rPr>
          <w:b/>
        </w:rPr>
        <w:t xml:space="preserve">rant </w:t>
      </w:r>
      <w:r w:rsidR="006F16B1" w:rsidRPr="00AB3198">
        <w:rPr>
          <w:b/>
        </w:rPr>
        <w:t>o</w:t>
      </w:r>
      <w:r w:rsidRPr="00AB3198">
        <w:rPr>
          <w:b/>
        </w:rPr>
        <w:t>pportunity</w:t>
      </w:r>
    </w:p>
    <w:p w14:paraId="3FB85E84" w14:textId="6E33846C" w:rsidR="004B1409" w:rsidRPr="00AB3198" w:rsidRDefault="004B1409" w:rsidP="00122DEC">
      <w:r w:rsidRPr="00AB3198">
        <w:t xml:space="preserve">The </w:t>
      </w:r>
      <w:r w:rsidR="00692B2E">
        <w:t>department’s</w:t>
      </w:r>
      <w:r w:rsidR="00C60088" w:rsidRPr="00AB3198">
        <w:t xml:space="preserve"> </w:t>
      </w:r>
      <w:hyperlink r:id="rId51" w:history="1">
        <w:r w:rsidR="003F7556">
          <w:rPr>
            <w:rStyle w:val="Hyperlink"/>
          </w:rPr>
          <w:t>c</w:t>
        </w:r>
        <w:r w:rsidR="003F7556" w:rsidRPr="00AB3198">
          <w:rPr>
            <w:rStyle w:val="Hyperlink"/>
          </w:rPr>
          <w:t>omplaints procedure</w:t>
        </w:r>
      </w:hyperlink>
      <w:r w:rsidR="00C60088" w:rsidRPr="00AB3198">
        <w:t xml:space="preserve"> </w:t>
      </w:r>
      <w:r w:rsidRPr="00AB3198">
        <w:t>appl</w:t>
      </w:r>
      <w:r w:rsidR="00C60088" w:rsidRPr="00AB3198">
        <w:t>ies</w:t>
      </w:r>
      <w:r w:rsidRPr="00AB3198">
        <w:t xml:space="preserve"> to complaints </w:t>
      </w:r>
      <w:r w:rsidR="00B501CF" w:rsidRPr="00AB3198">
        <w:t>about this grant opportunity</w:t>
      </w:r>
      <w:r w:rsidRPr="00AB3198">
        <w:t>.</w:t>
      </w:r>
      <w:r w:rsidRPr="00AB3198">
        <w:rPr>
          <w:b/>
        </w:rPr>
        <w:t xml:space="preserve"> </w:t>
      </w:r>
      <w:r w:rsidRPr="00AB3198">
        <w:t xml:space="preserve">All complaints about </w:t>
      </w:r>
      <w:r w:rsidR="00790775" w:rsidRPr="00AB3198">
        <w:t>this grant opportunity, including grant decisions,</w:t>
      </w:r>
      <w:r w:rsidRPr="00AB3198">
        <w:t xml:space="preserve"> must be</w:t>
      </w:r>
      <w:r w:rsidR="00EA7AD7" w:rsidRPr="00AB3198">
        <w:t xml:space="preserve"> </w:t>
      </w:r>
      <w:r w:rsidR="007A677A" w:rsidRPr="00AB3198">
        <w:t>made</w:t>
      </w:r>
      <w:r w:rsidRPr="00AB3198">
        <w:t xml:space="preserve"> in writing.</w:t>
      </w:r>
    </w:p>
    <w:p w14:paraId="1F0ECC11" w14:textId="77777777" w:rsidR="00C60088" w:rsidRPr="00AB3198" w:rsidRDefault="006F0483" w:rsidP="00122DEC">
      <w:pPr>
        <w:rPr>
          <w:color w:val="0070C0"/>
        </w:rPr>
      </w:pPr>
      <w:r w:rsidRPr="00AB3198">
        <w:t xml:space="preserve">Any questions you have about grant decisions for this grant opportunity should be sent to </w:t>
      </w:r>
      <w:hyperlink r:id="rId52" w:history="1">
        <w:r w:rsidR="00C60088" w:rsidRPr="00AB3198">
          <w:rPr>
            <w:rStyle w:val="Hyperlink"/>
          </w:rPr>
          <w:t>support@communitygrants.gov.au</w:t>
        </w:r>
      </w:hyperlink>
      <w:r w:rsidR="00C60088" w:rsidRPr="00AB3198">
        <w:rPr>
          <w:color w:val="0070C0"/>
        </w:rPr>
        <w:t>.</w:t>
      </w:r>
    </w:p>
    <w:p w14:paraId="15B7610D" w14:textId="77777777" w:rsidR="003D3D45" w:rsidRPr="00AB3198" w:rsidRDefault="003D3D45">
      <w:pPr>
        <w:spacing w:before="0" w:after="0" w:line="240" w:lineRule="auto"/>
        <w:rPr>
          <w:b/>
        </w:rPr>
      </w:pPr>
      <w:r w:rsidRPr="00AB3198">
        <w:rPr>
          <w:b/>
        </w:rPr>
        <w:br w:type="page"/>
      </w:r>
    </w:p>
    <w:p w14:paraId="3712DE07" w14:textId="77777777" w:rsidR="00790775" w:rsidRPr="00AB3198" w:rsidRDefault="00790775" w:rsidP="00122DEC">
      <w:pPr>
        <w:rPr>
          <w:b/>
        </w:rPr>
      </w:pPr>
      <w:r w:rsidRPr="00AB3198">
        <w:rPr>
          <w:b/>
        </w:rPr>
        <w:lastRenderedPageBreak/>
        <w:t xml:space="preserve">Complaints about the </w:t>
      </w:r>
      <w:r w:rsidR="006F16B1" w:rsidRPr="00AB3198">
        <w:rPr>
          <w:b/>
        </w:rPr>
        <w:t>s</w:t>
      </w:r>
      <w:r w:rsidRPr="00AB3198">
        <w:rPr>
          <w:b/>
        </w:rPr>
        <w:t xml:space="preserve">election </w:t>
      </w:r>
      <w:r w:rsidR="006F16B1" w:rsidRPr="00AB3198">
        <w:rPr>
          <w:b/>
        </w:rPr>
        <w:t>p</w:t>
      </w:r>
      <w:r w:rsidRPr="00AB3198">
        <w:rPr>
          <w:b/>
        </w:rPr>
        <w:t xml:space="preserve">rocess </w:t>
      </w:r>
    </w:p>
    <w:p w14:paraId="69DC961F" w14:textId="77777777" w:rsidR="006734C3" w:rsidRPr="00AB3198" w:rsidRDefault="004D58C0" w:rsidP="00122DEC">
      <w:r w:rsidRPr="00AB3198">
        <w:t xml:space="preserve">Applicants can contact </w:t>
      </w:r>
      <w:r w:rsidR="006734C3" w:rsidRPr="00AB3198">
        <w:t xml:space="preserve">the complaints service with </w:t>
      </w:r>
      <w:r w:rsidR="00A04CCA" w:rsidRPr="00AB3198">
        <w:t>complaints</w:t>
      </w:r>
      <w:r w:rsidR="006734C3" w:rsidRPr="00AB3198">
        <w:t xml:space="preserve"> about the Community Grants Hub’s service(s) or the selection process. </w:t>
      </w:r>
    </w:p>
    <w:p w14:paraId="4E780C76" w14:textId="62CB59D9" w:rsidR="006734C3" w:rsidRPr="00AB3198" w:rsidRDefault="006734C3" w:rsidP="00122DEC">
      <w:r w:rsidRPr="00AB3198">
        <w:t xml:space="preserve">Details of what </w:t>
      </w:r>
      <w:r w:rsidR="00D44B42" w:rsidRPr="00AB3198">
        <w:t xml:space="preserve">makes </w:t>
      </w:r>
      <w:r w:rsidRPr="00AB3198">
        <w:t>an eligible complaint can be provided by</w:t>
      </w:r>
      <w:r w:rsidR="00D44B42" w:rsidRPr="00AB3198">
        <w:t xml:space="preserve"> asking</w:t>
      </w:r>
      <w:r w:rsidRPr="00AB3198">
        <w:t xml:space="preserve"> the Community Grants Hub. Applicants can </w:t>
      </w:r>
      <w:r w:rsidR="007A677A" w:rsidRPr="00AB3198">
        <w:t>use</w:t>
      </w:r>
      <w:r w:rsidRPr="00AB3198">
        <w:t xml:space="preserve"> the complaints form on the </w:t>
      </w:r>
      <w:r w:rsidR="00692B2E">
        <w:t>department’s</w:t>
      </w:r>
      <w:r w:rsidRPr="00AB3198">
        <w:t xml:space="preserve"> website, by phone or mail.</w:t>
      </w:r>
    </w:p>
    <w:p w14:paraId="6E82E59A" w14:textId="77777777" w:rsidR="006734C3" w:rsidRPr="00AB3198" w:rsidRDefault="006734C3" w:rsidP="00122DEC">
      <w:r w:rsidRPr="00AB3198">
        <w:t>Phone:</w:t>
      </w:r>
      <w:r w:rsidRPr="00AB3198">
        <w:tab/>
        <w:t>1800 634 035</w:t>
      </w:r>
    </w:p>
    <w:p w14:paraId="2EAF43E0" w14:textId="77777777" w:rsidR="006734C3" w:rsidRPr="00AB3198" w:rsidRDefault="006734C3" w:rsidP="007F3B54">
      <w:pPr>
        <w:spacing w:after="40" w:line="240" w:lineRule="auto"/>
      </w:pPr>
      <w:r w:rsidRPr="00AB3198">
        <w:t>Mail:</w:t>
      </w:r>
      <w:r w:rsidRPr="00AB3198">
        <w:tab/>
        <w:t xml:space="preserve">Complaints </w:t>
      </w:r>
    </w:p>
    <w:p w14:paraId="14CBB6D4" w14:textId="77777777" w:rsidR="006734C3" w:rsidRPr="00AB3198" w:rsidRDefault="006734C3" w:rsidP="007F3B54">
      <w:pPr>
        <w:spacing w:after="40" w:line="240" w:lineRule="auto"/>
      </w:pPr>
      <w:r w:rsidRPr="00AB3198">
        <w:tab/>
        <w:t>GPO Box 9820</w:t>
      </w:r>
    </w:p>
    <w:p w14:paraId="66319D4F" w14:textId="77777777" w:rsidR="006734C3" w:rsidRPr="00AB3198" w:rsidRDefault="006734C3" w:rsidP="007F3B54">
      <w:pPr>
        <w:spacing w:after="40" w:line="240" w:lineRule="auto"/>
      </w:pPr>
      <w:r w:rsidRPr="00AB3198">
        <w:tab/>
        <w:t>Canberra ACT 2601</w:t>
      </w:r>
    </w:p>
    <w:p w14:paraId="186CC5AE" w14:textId="77777777" w:rsidR="00BD2C28" w:rsidRPr="00AB3198" w:rsidRDefault="00BD2C28">
      <w:pPr>
        <w:spacing w:before="0" w:after="0" w:line="240" w:lineRule="auto"/>
        <w:rPr>
          <w:b/>
        </w:rPr>
      </w:pPr>
    </w:p>
    <w:p w14:paraId="1FE85FDB" w14:textId="77777777" w:rsidR="00790775" w:rsidRPr="00AB3198" w:rsidRDefault="00790775" w:rsidP="00122DEC">
      <w:pPr>
        <w:rPr>
          <w:b/>
        </w:rPr>
      </w:pPr>
      <w:r w:rsidRPr="00AB3198">
        <w:rPr>
          <w:b/>
        </w:rPr>
        <w:t>Complaints to the Ombudsman</w:t>
      </w:r>
    </w:p>
    <w:p w14:paraId="30B21E84" w14:textId="7ACFE533" w:rsidR="004B1409" w:rsidRPr="00AB3198" w:rsidRDefault="004B1409" w:rsidP="00122DEC">
      <w:r w:rsidRPr="00AB3198">
        <w:t>If you do not agree with the way the</w:t>
      </w:r>
      <w:r w:rsidR="00470E18" w:rsidRPr="00AB3198">
        <w:t xml:space="preserve"> Community Grants Hub</w:t>
      </w:r>
      <w:r w:rsidRPr="00AB3198">
        <w:t xml:space="preserve"> </w:t>
      </w:r>
      <w:r w:rsidR="00470E18" w:rsidRPr="00AB3198">
        <w:t>or</w:t>
      </w:r>
      <w:r w:rsidR="00C60088" w:rsidRPr="00AB3198">
        <w:t xml:space="preserve"> </w:t>
      </w:r>
      <w:r w:rsidR="00692B2E">
        <w:t>the department</w:t>
      </w:r>
      <w:r w:rsidRPr="00AB3198">
        <w:t xml:space="preserve"> has handled your complaint, you may complain to the </w:t>
      </w:r>
      <w:hyperlink r:id="rId53" w:history="1">
        <w:r w:rsidRPr="00AB3198">
          <w:rPr>
            <w:rStyle w:val="Hyperlink"/>
          </w:rPr>
          <w:t>Commonwealth Ombudsman</w:t>
        </w:r>
      </w:hyperlink>
      <w:r w:rsidRPr="00AB3198">
        <w:t xml:space="preserve">. The Ombudsman will not usually look into a complaint unless the matter has first been raised directly with the </w:t>
      </w:r>
      <w:r w:rsidR="00470E18" w:rsidRPr="00AB3198">
        <w:t xml:space="preserve">Community Grants Hub </w:t>
      </w:r>
      <w:r w:rsidR="00D30E2D" w:rsidRPr="00AB3198">
        <w:t xml:space="preserve">or </w:t>
      </w:r>
      <w:r w:rsidR="00692B2E">
        <w:t>the department</w:t>
      </w:r>
      <w:r w:rsidR="00C60088" w:rsidRPr="00AB3198">
        <w:t>.</w:t>
      </w:r>
    </w:p>
    <w:p w14:paraId="3C496C25" w14:textId="77777777" w:rsidR="004B1409" w:rsidRPr="00AB3198" w:rsidRDefault="004B1409" w:rsidP="004B1409">
      <w:pPr>
        <w:ind w:left="5040" w:hanging="5040"/>
      </w:pPr>
      <w:r w:rsidRPr="00AB3198">
        <w:t xml:space="preserve">The Commonwealth Ombudsman can be contacted on: </w:t>
      </w:r>
    </w:p>
    <w:p w14:paraId="67C69823" w14:textId="77777777" w:rsidR="004B1409" w:rsidRPr="00AB3198" w:rsidRDefault="004B1409" w:rsidP="004B1409">
      <w:pPr>
        <w:ind w:left="1276" w:hanging="1276"/>
      </w:pPr>
      <w:r w:rsidRPr="00AB3198">
        <w:tab/>
        <w:t>Phone (Toll free): 1300 362 072</w:t>
      </w:r>
      <w:r w:rsidRPr="00AB3198">
        <w:br/>
        <w:t xml:space="preserve">Email: </w:t>
      </w:r>
      <w:hyperlink r:id="rId54" w:history="1">
        <w:r w:rsidRPr="00AB3198">
          <w:t>ombudsman@ombudsman.gov.au</w:t>
        </w:r>
      </w:hyperlink>
      <w:r w:rsidRPr="00AB3198">
        <w:t xml:space="preserve"> </w:t>
      </w:r>
      <w:r w:rsidRPr="00AB3198">
        <w:br/>
        <w:t xml:space="preserve">Website: </w:t>
      </w:r>
      <w:hyperlink r:id="rId55" w:history="1">
        <w:r w:rsidRPr="00AB3198">
          <w:t>www.ombudsman.gov.au</w:t>
        </w:r>
      </w:hyperlink>
    </w:p>
    <w:p w14:paraId="48C7689B" w14:textId="77777777" w:rsidR="004B1409" w:rsidRPr="00AB3198" w:rsidRDefault="004B1409" w:rsidP="008630EF">
      <w:pPr>
        <w:pStyle w:val="Heading3"/>
        <w:numPr>
          <w:ilvl w:val="1"/>
          <w:numId w:val="11"/>
        </w:numPr>
        <w:ind w:left="1843" w:hanging="1134"/>
      </w:pPr>
      <w:bookmarkStart w:id="178" w:name="_Toc52956887"/>
      <w:r w:rsidRPr="00AB3198">
        <w:t>Conflicts of interest</w:t>
      </w:r>
      <w:bookmarkEnd w:id="178"/>
    </w:p>
    <w:p w14:paraId="2504DFBF" w14:textId="5C120CBA" w:rsidR="004B1409" w:rsidRPr="00AB3198" w:rsidRDefault="004B1409" w:rsidP="004B1409">
      <w:r w:rsidRPr="00AB3198">
        <w:t>Any conflicts of interest could affect the performance of the grant</w:t>
      </w:r>
      <w:r w:rsidR="00B501CF" w:rsidRPr="00AB3198">
        <w:t xml:space="preserve"> opportunity or program</w:t>
      </w:r>
      <w:r w:rsidRPr="00AB3198">
        <w:t xml:space="preserve">. There may be a </w:t>
      </w:r>
      <w:hyperlink r:id="rId56" w:history="1">
        <w:r w:rsidRPr="00AB3198">
          <w:t>conflict of interest</w:t>
        </w:r>
      </w:hyperlink>
      <w:r w:rsidRPr="00AB3198">
        <w:t xml:space="preserve">, or perceived conflict of interest, if </w:t>
      </w:r>
      <w:r w:rsidR="00AE6EFA">
        <w:t>the department</w:t>
      </w:r>
      <w:r w:rsidR="00470E18" w:rsidRPr="00AB3198">
        <w:rPr>
          <w:color w:val="0070C0"/>
        </w:rPr>
        <w:t xml:space="preserve"> </w:t>
      </w:r>
      <w:r w:rsidR="00470E18" w:rsidRPr="00AB3198">
        <w:t>and the Community Grants Hub</w:t>
      </w:r>
      <w:r w:rsidRPr="00AB3198">
        <w:t xml:space="preserve"> staff, any member of a committee or advisor and/or you or any of your personnel</w:t>
      </w:r>
      <w:r w:rsidR="006F16B1" w:rsidRPr="00AB3198">
        <w:t xml:space="preserve"> has a</w:t>
      </w:r>
      <w:r w:rsidRPr="00AB3198">
        <w:t>:</w:t>
      </w:r>
    </w:p>
    <w:p w14:paraId="47086945" w14:textId="6BF49D48" w:rsidR="004B1409" w:rsidRPr="00AB3198" w:rsidRDefault="004B1409" w:rsidP="004B1409">
      <w:pPr>
        <w:pStyle w:val="ListBullet"/>
        <w:rPr>
          <w:color w:val="0070C0"/>
        </w:rPr>
      </w:pPr>
      <w:r w:rsidRPr="00AB3198">
        <w:t xml:space="preserve">professional, commercial or personal relationship with a party who is able to influence the application selection </w:t>
      </w:r>
      <w:r w:rsidR="00A9533B" w:rsidRPr="00AB3198">
        <w:t xml:space="preserve">process, such as an Australian </w:t>
      </w:r>
      <w:r w:rsidR="00BF41BB" w:rsidRPr="00AB3198">
        <w:t xml:space="preserve">Government </w:t>
      </w:r>
      <w:r w:rsidRPr="00AB3198">
        <w:t>officer</w:t>
      </w:r>
    </w:p>
    <w:p w14:paraId="28BB4F77" w14:textId="77777777" w:rsidR="004B1409" w:rsidRPr="00AB3198" w:rsidRDefault="004B1409" w:rsidP="004B1409">
      <w:pPr>
        <w:pStyle w:val="ListBullet"/>
      </w:pPr>
      <w:r w:rsidRPr="00AB3198">
        <w:t xml:space="preserve">relationship with </w:t>
      </w:r>
      <w:r w:rsidR="00B501CF" w:rsidRPr="00AB3198">
        <w:t>or interest in</w:t>
      </w:r>
      <w:r w:rsidRPr="00AB3198">
        <w:t xml:space="preserve">, an organisation, which is likely to interfere with or restrict the applicants from carrying out the proposed activities fairly and independently </w:t>
      </w:r>
    </w:p>
    <w:p w14:paraId="34E44213" w14:textId="77777777" w:rsidR="004B1409" w:rsidRPr="00AB3198" w:rsidRDefault="004B1409" w:rsidP="004B1409">
      <w:pPr>
        <w:pStyle w:val="ListBullet"/>
      </w:pPr>
      <w:r w:rsidRPr="00AB3198">
        <w:t xml:space="preserve">relationship with, or interest in, an organisation from which they will receive personal gain because the organisation receives </w:t>
      </w:r>
      <w:r w:rsidR="00182EAC" w:rsidRPr="00AB3198">
        <w:t>a</w:t>
      </w:r>
      <w:r w:rsidR="00AD6D51" w:rsidRPr="00AB3198">
        <w:t xml:space="preserve"> grant under the grant program/</w:t>
      </w:r>
      <w:r w:rsidR="00182EAC" w:rsidRPr="00AB3198">
        <w:t>grant opportunity</w:t>
      </w:r>
      <w:r w:rsidRPr="00AB3198">
        <w:t>.</w:t>
      </w:r>
    </w:p>
    <w:p w14:paraId="33C7B56F" w14:textId="77777777" w:rsidR="004B1409" w:rsidRPr="00AB3198" w:rsidRDefault="004B1409" w:rsidP="004B1409">
      <w:r w:rsidRPr="00AB3198">
        <w:t>You will be asked to declare, as part of your application, any perceived or existing conflicts of interest or that, to the best of your knowledge, there is no conflict of interest.</w:t>
      </w:r>
    </w:p>
    <w:p w14:paraId="0F8837B2" w14:textId="01535B7F" w:rsidR="004B1409" w:rsidRPr="00AB3198" w:rsidRDefault="004B1409" w:rsidP="004B1409">
      <w:r w:rsidRPr="00AB3198">
        <w:t xml:space="preserve">If you later </w:t>
      </w:r>
      <w:r w:rsidR="00A9533B" w:rsidRPr="00AB3198">
        <w:t xml:space="preserve">think there is an </w:t>
      </w:r>
      <w:r w:rsidRPr="00AB3198">
        <w:t xml:space="preserve">actual, apparent, or </w:t>
      </w:r>
      <w:r w:rsidR="00182EAC" w:rsidRPr="00AB3198">
        <w:t xml:space="preserve">perceived </w:t>
      </w:r>
      <w:r w:rsidRPr="00AB3198">
        <w:t xml:space="preserve">conflict of interest, you must inform </w:t>
      </w:r>
      <w:r w:rsidR="00AE6EFA">
        <w:t>the department</w:t>
      </w:r>
      <w:r w:rsidRPr="00AB3198">
        <w:t xml:space="preserve"> </w:t>
      </w:r>
      <w:r w:rsidR="00470E18" w:rsidRPr="00AB3198">
        <w:t xml:space="preserve">and the Community Grants Hub </w:t>
      </w:r>
      <w:r w:rsidRPr="00AB3198">
        <w:t xml:space="preserve">in writing immediately. </w:t>
      </w:r>
    </w:p>
    <w:p w14:paraId="77CD6F5E" w14:textId="0D80CAB7" w:rsidR="00182EAC" w:rsidRPr="00AB3198" w:rsidRDefault="004B1409" w:rsidP="004B1409">
      <w:r w:rsidRPr="00AB3198">
        <w:t xml:space="preserve">Conflicts of interest for </w:t>
      </w:r>
      <w:r w:rsidR="00A9533B" w:rsidRPr="00AB3198">
        <w:t xml:space="preserve">Australian </w:t>
      </w:r>
      <w:r w:rsidR="00BF41BB" w:rsidRPr="00AB3198">
        <w:t xml:space="preserve">Government </w:t>
      </w:r>
      <w:r w:rsidRPr="00AB3198">
        <w:t xml:space="preserve">staff will be handled as set out in the Australian </w:t>
      </w:r>
      <w:hyperlink r:id="rId57" w:history="1">
        <w:r w:rsidRPr="00AB3198">
          <w:rPr>
            <w:rStyle w:val="Hyperlink"/>
          </w:rPr>
          <w:t>Public Service Code of Conduct (</w:t>
        </w:r>
        <w:r w:rsidR="00414A42">
          <w:rPr>
            <w:rStyle w:val="Hyperlink"/>
          </w:rPr>
          <w:t>s</w:t>
        </w:r>
        <w:r w:rsidRPr="00AB3198">
          <w:rPr>
            <w:rStyle w:val="Hyperlink"/>
          </w:rPr>
          <w:t>ection 13(7))</w:t>
        </w:r>
      </w:hyperlink>
      <w:r w:rsidRPr="00AB3198">
        <w:t xml:space="preserve"> of the </w:t>
      </w:r>
      <w:hyperlink r:id="rId58" w:history="1">
        <w:r w:rsidRPr="00AB3198">
          <w:rPr>
            <w:rStyle w:val="Hyperlink"/>
            <w:i/>
          </w:rPr>
          <w:t>Public Service Act 1999</w:t>
        </w:r>
      </w:hyperlink>
      <w:r w:rsidRPr="00AB3198">
        <w:t xml:space="preserve">. </w:t>
      </w:r>
      <w:r w:rsidR="00182EAC" w:rsidRPr="00AB3198">
        <w:t>Committee members and other officials including the decision maker must also declare any conflicts of interest.</w:t>
      </w:r>
    </w:p>
    <w:p w14:paraId="1F3662D6" w14:textId="77777777" w:rsidR="004B1409" w:rsidRPr="00AB3198" w:rsidRDefault="004B1409" w:rsidP="004B1409">
      <w:r w:rsidRPr="00AB3198">
        <w:t>We publish our conflict of i</w:t>
      </w:r>
      <w:r w:rsidR="007E6B1A" w:rsidRPr="00AB3198">
        <w:t>nterest policy on the</w:t>
      </w:r>
      <w:r w:rsidRPr="00AB3198">
        <w:rPr>
          <w:b/>
          <w:color w:val="4F6228" w:themeColor="accent3" w:themeShade="80"/>
        </w:rPr>
        <w:t xml:space="preserve"> </w:t>
      </w:r>
      <w:hyperlink r:id="rId59" w:history="1">
        <w:r w:rsidR="00E96DD6" w:rsidRPr="00AB3198">
          <w:rPr>
            <w:rStyle w:val="Hyperlink"/>
          </w:rPr>
          <w:t>Community Grants Hub</w:t>
        </w:r>
      </w:hyperlink>
      <w:r w:rsidR="00E96DD6" w:rsidRPr="00AB3198">
        <w:rPr>
          <w:color w:val="4F6228" w:themeColor="accent3" w:themeShade="80"/>
        </w:rPr>
        <w:t xml:space="preserve"> </w:t>
      </w:r>
      <w:r w:rsidRPr="00AB3198">
        <w:t xml:space="preserve">website. </w:t>
      </w:r>
    </w:p>
    <w:p w14:paraId="047A5E9F" w14:textId="77777777" w:rsidR="003D3D45" w:rsidRPr="00AB3198" w:rsidRDefault="003D3D45" w:rsidP="004B1409"/>
    <w:p w14:paraId="658CBA0C" w14:textId="77777777" w:rsidR="003D3D45" w:rsidRPr="00AB3198" w:rsidRDefault="003D3D45" w:rsidP="004B1409"/>
    <w:p w14:paraId="62CA58B7" w14:textId="77777777" w:rsidR="003D3D45" w:rsidRPr="00AB3198" w:rsidRDefault="003D3D45" w:rsidP="004B1409"/>
    <w:p w14:paraId="07BA5613" w14:textId="77777777" w:rsidR="004B1409" w:rsidRPr="00AB3198" w:rsidRDefault="007E6B1A" w:rsidP="008630EF">
      <w:pPr>
        <w:pStyle w:val="Heading3"/>
        <w:numPr>
          <w:ilvl w:val="1"/>
          <w:numId w:val="11"/>
        </w:numPr>
        <w:ind w:left="1843" w:hanging="1134"/>
      </w:pPr>
      <w:bookmarkStart w:id="179" w:name="_Toc52956888"/>
      <w:r w:rsidRPr="00AB3198">
        <w:lastRenderedPageBreak/>
        <w:t>Privacy</w:t>
      </w:r>
      <w:bookmarkEnd w:id="179"/>
    </w:p>
    <w:p w14:paraId="1284D878" w14:textId="77777777" w:rsidR="00C60088" w:rsidRPr="00AB3198" w:rsidRDefault="00C60088" w:rsidP="00C60088">
      <w:pPr>
        <w:spacing w:before="120"/>
        <w:rPr>
          <w:rFonts w:cs="Arial"/>
        </w:rPr>
      </w:pPr>
      <w:r w:rsidRPr="00AB3198">
        <w:rPr>
          <w:rFonts w:cs="Arial"/>
        </w:rPr>
        <w:t xml:space="preserve">We treat your personal information according to the </w:t>
      </w:r>
      <w:hyperlink r:id="rId60" w:history="1">
        <w:r w:rsidRPr="00AB3198">
          <w:rPr>
            <w:rStyle w:val="Hyperlink"/>
            <w:rFonts w:cs="Arial"/>
            <w:i/>
            <w:iCs/>
          </w:rPr>
          <w:t>Privacy Act 1988</w:t>
        </w:r>
      </w:hyperlink>
      <w:r w:rsidRPr="00AB3198">
        <w:rPr>
          <w:rFonts w:cs="Arial"/>
          <w:i/>
          <w:iCs/>
        </w:rPr>
        <w:t xml:space="preserve"> </w:t>
      </w:r>
      <w:r w:rsidRPr="00AB3198">
        <w:rPr>
          <w:rFonts w:cs="Arial"/>
        </w:rPr>
        <w:t>and the</w:t>
      </w:r>
      <w:r w:rsidRPr="00AB3198">
        <w:rPr>
          <w:rFonts w:cs="Arial"/>
          <w:i/>
          <w:iCs/>
        </w:rPr>
        <w:t xml:space="preserve"> </w:t>
      </w:r>
      <w:hyperlink r:id="rId61" w:history="1">
        <w:r w:rsidRPr="00AB3198">
          <w:rPr>
            <w:rStyle w:val="Hyperlink"/>
            <w:rFonts w:cs="Arial"/>
          </w:rPr>
          <w:t>Australian Privacy Principles</w:t>
        </w:r>
      </w:hyperlink>
      <w:r w:rsidRPr="00AB3198">
        <w:rPr>
          <w:rFonts w:cs="Arial"/>
        </w:rPr>
        <w:t xml:space="preserve">. This includes letting you know: </w:t>
      </w:r>
    </w:p>
    <w:p w14:paraId="0D71249A" w14:textId="77777777" w:rsidR="00C60088" w:rsidRPr="00AB3198" w:rsidRDefault="00C60088" w:rsidP="00BF41BB">
      <w:pPr>
        <w:pStyle w:val="ListBullet"/>
      </w:pPr>
      <w:r w:rsidRPr="00AB3198">
        <w:t>what personal information we collect</w:t>
      </w:r>
    </w:p>
    <w:p w14:paraId="4895D37A" w14:textId="77777777" w:rsidR="00C60088" w:rsidRPr="00AB3198" w:rsidRDefault="00C60088" w:rsidP="00BF41BB">
      <w:pPr>
        <w:pStyle w:val="ListBullet"/>
      </w:pPr>
      <w:r w:rsidRPr="00AB3198">
        <w:t>why we collect your personal information</w:t>
      </w:r>
    </w:p>
    <w:p w14:paraId="36DEDD9E" w14:textId="77777777" w:rsidR="00C60088" w:rsidRPr="00AB3198" w:rsidRDefault="00C60088" w:rsidP="00BF41BB">
      <w:pPr>
        <w:pStyle w:val="ListBullet"/>
      </w:pPr>
      <w:r w:rsidRPr="00AB3198">
        <w:t>who we give your personal information to.</w:t>
      </w:r>
    </w:p>
    <w:p w14:paraId="1EE8B843" w14:textId="77777777" w:rsidR="00C60088" w:rsidRPr="00AB3198" w:rsidRDefault="00C60088" w:rsidP="00C60088">
      <w:pPr>
        <w:spacing w:before="120"/>
        <w:rPr>
          <w:rFonts w:cs="Arial"/>
        </w:rPr>
      </w:pPr>
      <w:r w:rsidRPr="00AB3198">
        <w:rPr>
          <w:rFonts w:cs="Arial"/>
        </w:rPr>
        <w:t>In submitting a grant application under this opportunity, you agree to the Australian Government collecting your personal information, including your name, contact details and role in your organisation, in order to assess your application and for the purpose of grants administration. If you do not provide this information we cannot assess your grant application.</w:t>
      </w:r>
    </w:p>
    <w:p w14:paraId="60F1AF37" w14:textId="2652165B" w:rsidR="00C60088" w:rsidRPr="00AB3198" w:rsidRDefault="00C60088" w:rsidP="00C60088">
      <w:pPr>
        <w:spacing w:before="120"/>
        <w:rPr>
          <w:rFonts w:cs="Arial"/>
        </w:rPr>
      </w:pPr>
      <w:r w:rsidRPr="00AB3198">
        <w:rPr>
          <w:rFonts w:cs="Arial"/>
        </w:rPr>
        <w:t xml:space="preserve">The Australian Government may also use and disclose information collected about you under this grant opportunity in any other Australian Government business or function. This includes disclosing grant information on </w:t>
      </w:r>
      <w:hyperlink r:id="rId62" w:history="1">
        <w:r w:rsidRPr="00414A42">
          <w:rPr>
            <w:rStyle w:val="Hyperlink"/>
            <w:rFonts w:cs="Arial"/>
          </w:rPr>
          <w:t>GrantConnect</w:t>
        </w:r>
      </w:hyperlink>
      <w:r w:rsidRPr="00AB3198">
        <w:rPr>
          <w:rFonts w:cs="Arial"/>
        </w:rPr>
        <w:t xml:space="preserve"> as required for reporting purposes and giving information to the Australian Taxation Office for compliance purposes.</w:t>
      </w:r>
    </w:p>
    <w:p w14:paraId="32DBB8C2" w14:textId="77777777" w:rsidR="00C60088" w:rsidRPr="00AB3198" w:rsidRDefault="00C60088" w:rsidP="00C60088">
      <w:pPr>
        <w:spacing w:before="120"/>
        <w:rPr>
          <w:rFonts w:cs="Arial"/>
        </w:rPr>
      </w:pPr>
      <w:r w:rsidRPr="00AB3198">
        <w:rPr>
          <w:rFonts w:cs="Arial"/>
        </w:rPr>
        <w:t xml:space="preserve">We may share the information you give us in your application, including personal information, with other Commonwealth entities, the responsible Minister, Assistant Ministers and their staff, and with Members of Parliament, for other purposes including government administration, research or service delivery, or as otherwise authorised or required by Australian law. </w:t>
      </w:r>
    </w:p>
    <w:p w14:paraId="324BB3E8" w14:textId="19A0064F" w:rsidR="00C60088" w:rsidRPr="00AB3198" w:rsidRDefault="00C60088" w:rsidP="00C60088">
      <w:pPr>
        <w:spacing w:before="120"/>
        <w:rPr>
          <w:rFonts w:cs="Arial"/>
        </w:rPr>
      </w:pPr>
      <w:r w:rsidRPr="00AB3198">
        <w:rPr>
          <w:rFonts w:cs="Arial"/>
        </w:rPr>
        <w:t xml:space="preserve">As part of your application, you also declare your ability to comply with the </w:t>
      </w:r>
      <w:hyperlink r:id="rId63" w:history="1">
        <w:r w:rsidR="003F7556" w:rsidRPr="00144068">
          <w:rPr>
            <w:rStyle w:val="Hyperlink"/>
            <w:rFonts w:cs="Arial"/>
            <w:iCs/>
          </w:rPr>
          <w:t>Privacy Act</w:t>
        </w:r>
      </w:hyperlink>
      <w:r w:rsidRPr="00C75AF8">
        <w:rPr>
          <w:rFonts w:cs="Arial"/>
        </w:rPr>
        <w:t xml:space="preserve"> </w:t>
      </w:r>
      <w:r w:rsidRPr="00AB3198">
        <w:rPr>
          <w:rFonts w:cs="Arial"/>
        </w:rPr>
        <w:t xml:space="preserve">and the </w:t>
      </w:r>
      <w:hyperlink r:id="rId64" w:history="1">
        <w:r w:rsidRPr="00414A42">
          <w:rPr>
            <w:rStyle w:val="Hyperlink"/>
            <w:rFonts w:cs="Arial"/>
          </w:rPr>
          <w:t>Australian Privacy Principles</w:t>
        </w:r>
      </w:hyperlink>
      <w:r w:rsidRPr="00AB3198">
        <w:rPr>
          <w:rFonts w:cs="Arial"/>
        </w:rPr>
        <w:t xml:space="preserve">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Australian Government would breach an Australian Privacy Principle as defined in the </w:t>
      </w:r>
      <w:r w:rsidR="00F912DB">
        <w:rPr>
          <w:rFonts w:cs="Arial"/>
        </w:rPr>
        <w:t xml:space="preserve">Privacy </w:t>
      </w:r>
      <w:r w:rsidRPr="00AB3198">
        <w:rPr>
          <w:rFonts w:cs="Arial"/>
        </w:rPr>
        <w:t>Act.</w:t>
      </w:r>
    </w:p>
    <w:p w14:paraId="1D41A56C" w14:textId="77777777" w:rsidR="00D35A39" w:rsidRPr="00AB3198" w:rsidRDefault="00D35A39" w:rsidP="008630EF">
      <w:pPr>
        <w:pStyle w:val="Heading3"/>
        <w:numPr>
          <w:ilvl w:val="1"/>
          <w:numId w:val="11"/>
        </w:numPr>
        <w:ind w:left="1843" w:hanging="1134"/>
      </w:pPr>
      <w:bookmarkStart w:id="180" w:name="_Toc5705502"/>
      <w:bookmarkStart w:id="181" w:name="_Toc5705503"/>
      <w:bookmarkStart w:id="182" w:name="_Toc5705505"/>
      <w:bookmarkStart w:id="183" w:name="_Toc5705507"/>
      <w:bookmarkStart w:id="184" w:name="_Toc52956889"/>
      <w:bookmarkEnd w:id="180"/>
      <w:bookmarkEnd w:id="181"/>
      <w:bookmarkEnd w:id="182"/>
      <w:bookmarkEnd w:id="183"/>
      <w:r w:rsidRPr="00AB3198">
        <w:t xml:space="preserve">Confidential </w:t>
      </w:r>
      <w:r w:rsidR="00B436FF" w:rsidRPr="00AB3198">
        <w:t>information</w:t>
      </w:r>
      <w:bookmarkEnd w:id="184"/>
    </w:p>
    <w:p w14:paraId="7A73E76A" w14:textId="77777777" w:rsidR="007A46B8" w:rsidRPr="00AB3198" w:rsidRDefault="002B4620" w:rsidP="007E6B1A">
      <w:pPr>
        <w:rPr>
          <w:lang w:eastAsia="en-AU"/>
        </w:rPr>
      </w:pPr>
      <w:r w:rsidRPr="00AB3198">
        <w:rPr>
          <w:lang w:eastAsia="en-AU"/>
        </w:rPr>
        <w:t>Other</w:t>
      </w:r>
      <w:r w:rsidR="007A46B8" w:rsidRPr="00AB3198">
        <w:rPr>
          <w:lang w:eastAsia="en-AU"/>
        </w:rPr>
        <w:t xml:space="preserve"> than information available in the public domain, you agree not to </w:t>
      </w:r>
      <w:r w:rsidR="00046C7E" w:rsidRPr="00AB3198">
        <w:rPr>
          <w:lang w:eastAsia="en-AU"/>
        </w:rPr>
        <w:t xml:space="preserve">give out </w:t>
      </w:r>
      <w:r w:rsidR="007A46B8" w:rsidRPr="00AB3198">
        <w:rPr>
          <w:lang w:eastAsia="en-AU"/>
        </w:rPr>
        <w:t xml:space="preserve">to any person, other than </w:t>
      </w:r>
      <w:r w:rsidRPr="00AB3198">
        <w:rPr>
          <w:lang w:eastAsia="en-AU"/>
        </w:rPr>
        <w:t>us</w:t>
      </w:r>
      <w:r w:rsidR="007A46B8" w:rsidRPr="00AB3198">
        <w:rPr>
          <w:lang w:eastAsia="en-AU"/>
        </w:rPr>
        <w:t xml:space="preserve">, any confidential information relating to the grant application and/or agreement, without </w:t>
      </w:r>
      <w:r w:rsidRPr="00AB3198">
        <w:rPr>
          <w:lang w:eastAsia="en-AU"/>
        </w:rPr>
        <w:t xml:space="preserve">our </w:t>
      </w:r>
      <w:r w:rsidR="007A46B8" w:rsidRPr="00AB3198">
        <w:rPr>
          <w:lang w:eastAsia="en-AU"/>
        </w:rPr>
        <w:t>prior written approval</w:t>
      </w:r>
      <w:r w:rsidRPr="00AB3198">
        <w:rPr>
          <w:lang w:eastAsia="en-AU"/>
        </w:rPr>
        <w:t>.</w:t>
      </w:r>
      <w:r w:rsidR="007A46B8" w:rsidRPr="00AB3198">
        <w:rPr>
          <w:lang w:eastAsia="en-AU"/>
        </w:rPr>
        <w:t xml:space="preserve">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4B81BCC7" w14:textId="77777777" w:rsidR="007A46B8" w:rsidRPr="00AB3198" w:rsidRDefault="007A46B8" w:rsidP="007E6B1A">
      <w:pPr>
        <w:rPr>
          <w:lang w:eastAsia="en-AU"/>
        </w:rPr>
      </w:pPr>
      <w:r w:rsidRPr="00AB3198">
        <w:rPr>
          <w:lang w:eastAsia="en-AU"/>
        </w:rPr>
        <w:t>We may at any time</w:t>
      </w:r>
      <w:r w:rsidR="002B4620" w:rsidRPr="00AB3198">
        <w:rPr>
          <w:lang w:eastAsia="en-AU"/>
        </w:rPr>
        <w:t>,</w:t>
      </w:r>
      <w:r w:rsidRPr="00AB3198">
        <w:rPr>
          <w:lang w:eastAsia="en-AU"/>
        </w:rPr>
        <w:t xml:space="preserve"> require you to arrange for you</w:t>
      </w:r>
      <w:r w:rsidR="00B21686" w:rsidRPr="00AB3198">
        <w:rPr>
          <w:lang w:eastAsia="en-AU"/>
        </w:rPr>
        <w:t>,</w:t>
      </w:r>
      <w:r w:rsidRPr="00AB3198">
        <w:rPr>
          <w:lang w:eastAsia="en-AU"/>
        </w:rPr>
        <w:t xml:space="preserve"> or your employees, agents or subcontractors to give a written undertaking relating to nondisclosure of </w:t>
      </w:r>
      <w:r w:rsidR="002B4620" w:rsidRPr="00AB3198">
        <w:rPr>
          <w:lang w:eastAsia="en-AU"/>
        </w:rPr>
        <w:t xml:space="preserve">our </w:t>
      </w:r>
      <w:r w:rsidRPr="00AB3198">
        <w:rPr>
          <w:lang w:eastAsia="en-AU"/>
        </w:rPr>
        <w:t xml:space="preserve">confidential information in a form </w:t>
      </w:r>
      <w:r w:rsidR="002B4620" w:rsidRPr="00AB3198">
        <w:rPr>
          <w:lang w:eastAsia="en-AU"/>
        </w:rPr>
        <w:t xml:space="preserve">we consider </w:t>
      </w:r>
      <w:r w:rsidRPr="00AB3198">
        <w:rPr>
          <w:lang w:eastAsia="en-AU"/>
        </w:rPr>
        <w:t>acceptable</w:t>
      </w:r>
      <w:r w:rsidR="002B4620" w:rsidRPr="00AB3198">
        <w:rPr>
          <w:lang w:eastAsia="en-AU"/>
        </w:rPr>
        <w:t>.</w:t>
      </w:r>
      <w:r w:rsidRPr="00AB3198">
        <w:rPr>
          <w:lang w:eastAsia="en-AU"/>
        </w:rPr>
        <w:t xml:space="preserve"> </w:t>
      </w:r>
    </w:p>
    <w:p w14:paraId="4B33EE17" w14:textId="77777777" w:rsidR="002B4620" w:rsidRPr="00AB3198" w:rsidRDefault="002B4620" w:rsidP="007E6B1A">
      <w:pPr>
        <w:rPr>
          <w:lang w:eastAsia="en-AU"/>
        </w:rPr>
      </w:pPr>
      <w:r w:rsidRPr="00AB3198">
        <w:rPr>
          <w:lang w:eastAsia="en-AU"/>
        </w:rPr>
        <w:t>We will keep any information in connection with the grant agreement confidential to the extent that it meets all of the three conditions below:</w:t>
      </w:r>
    </w:p>
    <w:p w14:paraId="2241D35B" w14:textId="77777777" w:rsidR="002B4620" w:rsidRPr="00AB3198" w:rsidRDefault="00370E02" w:rsidP="009668F6">
      <w:pPr>
        <w:pStyle w:val="ListNumber"/>
        <w:numPr>
          <w:ilvl w:val="0"/>
          <w:numId w:val="16"/>
        </w:numPr>
      </w:pPr>
      <w:r w:rsidRPr="00AB3198">
        <w:t>y</w:t>
      </w:r>
      <w:r w:rsidR="002B4620" w:rsidRPr="00AB3198">
        <w:t>ou clearly identify the information as confidential and explain why we should treat it as confidential</w:t>
      </w:r>
    </w:p>
    <w:p w14:paraId="52560C38" w14:textId="77777777" w:rsidR="002B4620" w:rsidRPr="00AB3198" w:rsidRDefault="00370E02" w:rsidP="002B4620">
      <w:pPr>
        <w:pStyle w:val="ListNumber"/>
      </w:pPr>
      <w:r w:rsidRPr="00AB3198">
        <w:t>t</w:t>
      </w:r>
      <w:r w:rsidR="002B4620" w:rsidRPr="00AB3198">
        <w:t>he information is commercially sensitive</w:t>
      </w:r>
    </w:p>
    <w:p w14:paraId="4A1FA918" w14:textId="77777777" w:rsidR="002B4620" w:rsidRPr="00AB3198" w:rsidRDefault="00370E02" w:rsidP="002B4620">
      <w:pPr>
        <w:pStyle w:val="ListNumber"/>
      </w:pPr>
      <w:r w:rsidRPr="00AB3198">
        <w:t>r</w:t>
      </w:r>
      <w:r w:rsidR="002B4620" w:rsidRPr="00AB3198">
        <w:t>evealing the information would cause unreasonable harm to you or someone else.</w:t>
      </w:r>
    </w:p>
    <w:p w14:paraId="3BA6D503" w14:textId="77777777" w:rsidR="007E6B1A" w:rsidRPr="00AB3198" w:rsidRDefault="007E6B1A" w:rsidP="007E6B1A">
      <w:pPr>
        <w:rPr>
          <w:lang w:eastAsia="en-AU"/>
        </w:rPr>
      </w:pPr>
      <w:r w:rsidRPr="00AB3198">
        <w:rPr>
          <w:lang w:eastAsia="en-AU"/>
        </w:rPr>
        <w:t xml:space="preserve">We </w:t>
      </w:r>
      <w:r w:rsidR="002B4620" w:rsidRPr="00AB3198">
        <w:rPr>
          <w:lang w:eastAsia="en-AU"/>
        </w:rPr>
        <w:t xml:space="preserve">will not be in breach of any confidentiality agreement if the information is disclosed to: </w:t>
      </w:r>
    </w:p>
    <w:p w14:paraId="0A469F06" w14:textId="77777777" w:rsidR="007E6B1A" w:rsidRPr="00AB3198" w:rsidRDefault="007E6B1A" w:rsidP="002D2607">
      <w:pPr>
        <w:pStyle w:val="ListBullet"/>
      </w:pPr>
      <w:r w:rsidRPr="00AB3198">
        <w:t>Commonwealth employees and contractors to help us manage the program effectively</w:t>
      </w:r>
    </w:p>
    <w:p w14:paraId="524F4EDE" w14:textId="77777777" w:rsidR="007E6B1A" w:rsidRPr="00AB3198" w:rsidRDefault="007E6B1A" w:rsidP="002D2607">
      <w:pPr>
        <w:pStyle w:val="ListBullet"/>
      </w:pPr>
      <w:r w:rsidRPr="00AB3198">
        <w:lastRenderedPageBreak/>
        <w:t>employees and contractors of our department so we can research, assess, monitor and analyse our programs and activities</w:t>
      </w:r>
    </w:p>
    <w:p w14:paraId="47918280" w14:textId="77777777" w:rsidR="007E6B1A" w:rsidRPr="00AB3198" w:rsidRDefault="007E6B1A" w:rsidP="002D2607">
      <w:pPr>
        <w:pStyle w:val="ListBullet"/>
      </w:pPr>
      <w:r w:rsidRPr="00AB3198">
        <w:t>employees and contractors of other Commonwealth agencies for any purposes, including government administration, research or service delivery</w:t>
      </w:r>
    </w:p>
    <w:p w14:paraId="344838E6" w14:textId="77777777" w:rsidR="007E6B1A" w:rsidRPr="00AB3198" w:rsidRDefault="007E6B1A" w:rsidP="002D2607">
      <w:pPr>
        <w:pStyle w:val="ListBullet"/>
      </w:pPr>
      <w:r w:rsidRPr="00AB3198">
        <w:t xml:space="preserve">other Commonwealth, </w:t>
      </w:r>
      <w:r w:rsidR="00046C7E" w:rsidRPr="00AB3198">
        <w:t>state</w:t>
      </w:r>
      <w:r w:rsidRPr="00AB3198">
        <w:t xml:space="preserve">, </w:t>
      </w:r>
      <w:r w:rsidR="00046C7E" w:rsidRPr="00AB3198">
        <w:t xml:space="preserve">territory </w:t>
      </w:r>
      <w:r w:rsidRPr="00AB3198">
        <w:t>or local government agencies in program reports and consultations</w:t>
      </w:r>
    </w:p>
    <w:p w14:paraId="51BBA592" w14:textId="77777777" w:rsidR="007E6B1A" w:rsidRPr="00AB3198" w:rsidRDefault="007E6B1A" w:rsidP="002D2607">
      <w:pPr>
        <w:pStyle w:val="ListBullet"/>
      </w:pPr>
      <w:r w:rsidRPr="00AB3198">
        <w:t>the Auditor-General, Ombudsman or Privacy Commissioner</w:t>
      </w:r>
    </w:p>
    <w:p w14:paraId="26CBBFF6" w14:textId="77777777" w:rsidR="007E6B1A" w:rsidRPr="00AB3198" w:rsidRDefault="007E6B1A" w:rsidP="002D2607">
      <w:pPr>
        <w:pStyle w:val="ListBullet"/>
      </w:pPr>
      <w:r w:rsidRPr="00AB3198">
        <w:t>the responsible Minister or Parliamentary Secretary</w:t>
      </w:r>
    </w:p>
    <w:p w14:paraId="719005C0" w14:textId="77777777" w:rsidR="007E6B1A" w:rsidRPr="00AB3198" w:rsidRDefault="007E6B1A" w:rsidP="002D2607">
      <w:pPr>
        <w:pStyle w:val="ListBullet"/>
      </w:pPr>
      <w:r w:rsidRPr="00AB3198">
        <w:t>a House or a Committee of the Australian Parliament.</w:t>
      </w:r>
    </w:p>
    <w:p w14:paraId="3D39783B" w14:textId="77777777" w:rsidR="007E6B1A" w:rsidRPr="00AB3198" w:rsidRDefault="007E6B1A" w:rsidP="007E6B1A">
      <w:r w:rsidRPr="00AB3198">
        <w:t xml:space="preserve">The grant agreement </w:t>
      </w:r>
      <w:r w:rsidR="002B4620" w:rsidRPr="00AB3198">
        <w:t xml:space="preserve">may also </w:t>
      </w:r>
      <w:r w:rsidRPr="00AB3198">
        <w:t xml:space="preserve">include any specific requirements about special categories of information collected, created or held under the grant agreement. </w:t>
      </w:r>
    </w:p>
    <w:p w14:paraId="60C65569" w14:textId="77777777" w:rsidR="004B1409" w:rsidRPr="00AB3198" w:rsidRDefault="002D2607" w:rsidP="008630EF">
      <w:pPr>
        <w:pStyle w:val="Heading3"/>
        <w:numPr>
          <w:ilvl w:val="1"/>
          <w:numId w:val="11"/>
        </w:numPr>
        <w:ind w:left="1843" w:hanging="1134"/>
      </w:pPr>
      <w:bookmarkStart w:id="185" w:name="_Toc52956890"/>
      <w:r w:rsidRPr="00AB3198">
        <w:t>Freedom of information</w:t>
      </w:r>
      <w:bookmarkEnd w:id="185"/>
    </w:p>
    <w:p w14:paraId="33C77F27" w14:textId="77777777" w:rsidR="002D2607" w:rsidRPr="00AB3198" w:rsidRDefault="002D2607" w:rsidP="002D2607">
      <w:r w:rsidRPr="00AB3198">
        <w:t xml:space="preserve">All documents </w:t>
      </w:r>
      <w:r w:rsidR="00346B05" w:rsidRPr="00AB3198">
        <w:t xml:space="preserve">that the </w:t>
      </w:r>
      <w:r w:rsidRPr="00AB3198">
        <w:t xml:space="preserve">Australian </w:t>
      </w:r>
      <w:r w:rsidR="00BF41BB" w:rsidRPr="00AB3198">
        <w:t xml:space="preserve">Government </w:t>
      </w:r>
      <w:r w:rsidR="00346B05" w:rsidRPr="00AB3198">
        <w:t>has</w:t>
      </w:r>
      <w:r w:rsidRPr="00AB3198">
        <w:t>, including those about</w:t>
      </w:r>
      <w:r w:rsidR="00182EAC" w:rsidRPr="00AB3198">
        <w:t xml:space="preserve"> this grant opportunity</w:t>
      </w:r>
      <w:r w:rsidRPr="00AB3198">
        <w:t xml:space="preserve">, are subject to the </w:t>
      </w:r>
      <w:hyperlink r:id="rId65" w:history="1">
        <w:r w:rsidRPr="00AB3198">
          <w:rPr>
            <w:rStyle w:val="Hyperlink"/>
            <w:i/>
          </w:rPr>
          <w:t>Freedom of Information Act 1982</w:t>
        </w:r>
      </w:hyperlink>
      <w:r w:rsidRPr="00AB3198">
        <w:t xml:space="preserve"> (FOI Act)</w:t>
      </w:r>
      <w:r w:rsidRPr="00AB3198">
        <w:rPr>
          <w:i/>
        </w:rPr>
        <w:t>.</w:t>
      </w:r>
    </w:p>
    <w:p w14:paraId="0765C520" w14:textId="77777777" w:rsidR="002D2607" w:rsidRPr="00AB3198" w:rsidRDefault="002D2607" w:rsidP="002D2607">
      <w:r w:rsidRPr="00AB3198">
        <w:t>The purpose of the FOI Act give</w:t>
      </w:r>
      <w:r w:rsidR="00370E02" w:rsidRPr="00AB3198">
        <w:t>s</w:t>
      </w:r>
      <w:r w:rsidRPr="00AB3198">
        <w:t xml:space="preserve"> </w:t>
      </w:r>
      <w:r w:rsidR="00346B05" w:rsidRPr="00AB3198">
        <w:t>people the ability to get</w:t>
      </w:r>
      <w:r w:rsidRPr="00AB3198">
        <w:t xml:space="preserve"> info</w:t>
      </w:r>
      <w:r w:rsidR="00370E02" w:rsidRPr="00AB3198">
        <w:t xml:space="preserve">rmation held by the Australian </w:t>
      </w:r>
      <w:r w:rsidR="00BF41BB" w:rsidRPr="00AB3198">
        <w:t xml:space="preserve">Government </w:t>
      </w:r>
      <w:r w:rsidRPr="00AB3198">
        <w:t xml:space="preserve">and its </w:t>
      </w:r>
      <w:r w:rsidR="00346B05" w:rsidRPr="00AB3198">
        <w:t>organisations</w:t>
      </w:r>
      <w:r w:rsidRPr="00AB3198">
        <w:t xml:space="preserve">. Under the FOI Act, </w:t>
      </w:r>
      <w:r w:rsidR="00346B05" w:rsidRPr="00AB3198">
        <w:t>people can ask for</w:t>
      </w:r>
      <w:r w:rsidRPr="00AB3198">
        <w:t xml:space="preserve"> documents the </w:t>
      </w:r>
      <w:r w:rsidR="00370E02" w:rsidRPr="00AB3198">
        <w:t xml:space="preserve">Australian </w:t>
      </w:r>
      <w:r w:rsidR="00BF41BB" w:rsidRPr="00AB3198">
        <w:t xml:space="preserve">Government </w:t>
      </w:r>
      <w:r w:rsidR="00346B05" w:rsidRPr="00AB3198">
        <w:t>has</w:t>
      </w:r>
      <w:r w:rsidRPr="00AB3198">
        <w:t>.</w:t>
      </w:r>
      <w:r w:rsidR="00346B05" w:rsidRPr="00AB3198">
        <w:t xml:space="preserve"> People may not be able to get these documents if these documents need</w:t>
      </w:r>
      <w:r w:rsidRPr="00AB3198">
        <w:t xml:space="preserve"> to protect essential public interests and private and business affairs of persons </w:t>
      </w:r>
      <w:r w:rsidR="00370E02" w:rsidRPr="00AB3198">
        <w:t>who</w:t>
      </w:r>
      <w:r w:rsidRPr="00AB3198">
        <w:t xml:space="preserve"> the information relates</w:t>
      </w:r>
      <w:r w:rsidR="00346B05" w:rsidRPr="00AB3198">
        <w:t xml:space="preserve"> to</w:t>
      </w:r>
      <w:r w:rsidRPr="00AB3198">
        <w:t>.</w:t>
      </w:r>
    </w:p>
    <w:p w14:paraId="66481AD0" w14:textId="77777777" w:rsidR="002D2607" w:rsidRPr="00AB3198" w:rsidRDefault="002D2607" w:rsidP="002D2607">
      <w:r w:rsidRPr="00AB3198">
        <w:t>All Freedom of Information requests must be referred to the Freedom of Information Coordinator in writing.</w:t>
      </w:r>
    </w:p>
    <w:p w14:paraId="7739949F" w14:textId="77777777" w:rsidR="002D2607" w:rsidRPr="00AB3198" w:rsidRDefault="002D2607" w:rsidP="00C319D9">
      <w:pPr>
        <w:tabs>
          <w:tab w:val="left" w:pos="1418"/>
        </w:tabs>
        <w:spacing w:after="40"/>
        <w:ind w:left="1418" w:hanging="1418"/>
      </w:pPr>
      <w:r w:rsidRPr="00AB3198">
        <w:t>By mail:</w:t>
      </w:r>
      <w:r w:rsidRPr="00AB3198">
        <w:tab/>
        <w:t xml:space="preserve">Freedom of Information </w:t>
      </w:r>
      <w:r w:rsidR="00C319D9" w:rsidRPr="00AB3198">
        <w:t>Team</w:t>
      </w:r>
    </w:p>
    <w:p w14:paraId="770789A6" w14:textId="77777777" w:rsidR="00C319D9" w:rsidRPr="00AB3198" w:rsidRDefault="00C319D9" w:rsidP="00C319D9">
      <w:pPr>
        <w:tabs>
          <w:tab w:val="left" w:pos="1418"/>
        </w:tabs>
        <w:spacing w:after="40" w:line="240" w:lineRule="auto"/>
        <w:ind w:left="2836" w:hanging="1418"/>
      </w:pPr>
      <w:r w:rsidRPr="00AB3198">
        <w:t xml:space="preserve">Government and Executive Services Branch </w:t>
      </w:r>
    </w:p>
    <w:p w14:paraId="7738A91A" w14:textId="77777777" w:rsidR="00C319D9" w:rsidRPr="00AB3198" w:rsidRDefault="00C319D9" w:rsidP="00C319D9">
      <w:pPr>
        <w:tabs>
          <w:tab w:val="left" w:pos="1418"/>
        </w:tabs>
        <w:spacing w:after="40" w:line="240" w:lineRule="auto"/>
        <w:ind w:left="2836" w:hanging="1418"/>
      </w:pPr>
      <w:r w:rsidRPr="00AB3198">
        <w:t>Department of Social Services (DSS)</w:t>
      </w:r>
    </w:p>
    <w:p w14:paraId="53BC37C4" w14:textId="77777777" w:rsidR="00C319D9" w:rsidRPr="00AB3198" w:rsidRDefault="00C319D9" w:rsidP="00C319D9">
      <w:pPr>
        <w:tabs>
          <w:tab w:val="left" w:pos="1418"/>
        </w:tabs>
        <w:spacing w:after="40" w:line="240" w:lineRule="auto"/>
        <w:ind w:left="2836" w:hanging="1418"/>
      </w:pPr>
      <w:r w:rsidRPr="00AB3198">
        <w:t>GPO Box 9820</w:t>
      </w:r>
    </w:p>
    <w:p w14:paraId="76B434A3" w14:textId="77777777" w:rsidR="00C319D9" w:rsidRPr="00AB3198" w:rsidRDefault="00C319D9" w:rsidP="00C319D9">
      <w:pPr>
        <w:tabs>
          <w:tab w:val="left" w:pos="1418"/>
        </w:tabs>
        <w:spacing w:after="40" w:line="240" w:lineRule="auto"/>
        <w:ind w:left="2836" w:hanging="1418"/>
      </w:pPr>
      <w:r w:rsidRPr="00AB3198">
        <w:t>Canberra ACT 2601</w:t>
      </w:r>
    </w:p>
    <w:p w14:paraId="7A545AA1" w14:textId="77777777" w:rsidR="002D2607" w:rsidRPr="00AB3198" w:rsidRDefault="002D2607" w:rsidP="002D2607">
      <w:r w:rsidRPr="00AB3198">
        <w:t>By email:</w:t>
      </w:r>
      <w:r w:rsidRPr="00AB3198">
        <w:tab/>
      </w:r>
      <w:hyperlink r:id="rId66" w:history="1">
        <w:r w:rsidR="00C319D9" w:rsidRPr="00AB3198">
          <w:rPr>
            <w:rStyle w:val="Hyperlink"/>
          </w:rPr>
          <w:t>foi@dss.gov.au</w:t>
        </w:r>
      </w:hyperlink>
      <w:r w:rsidR="00C319D9" w:rsidRPr="00AB3198">
        <w:t xml:space="preserve"> </w:t>
      </w:r>
    </w:p>
    <w:p w14:paraId="1125D7CA" w14:textId="77777777" w:rsidR="00857104" w:rsidRPr="00AB3198" w:rsidRDefault="002D2607" w:rsidP="008630EF">
      <w:pPr>
        <w:pStyle w:val="Heading2"/>
        <w:numPr>
          <w:ilvl w:val="0"/>
          <w:numId w:val="11"/>
        </w:numPr>
        <w:ind w:left="1134" w:hanging="1134"/>
      </w:pPr>
      <w:bookmarkStart w:id="186" w:name="_Toc52956891"/>
      <w:r w:rsidRPr="00AB3198">
        <w:t>Consultation</w:t>
      </w:r>
      <w:bookmarkEnd w:id="186"/>
    </w:p>
    <w:p w14:paraId="73D41940" w14:textId="77777777" w:rsidR="00D9625A" w:rsidRPr="00AB3198" w:rsidRDefault="00D9625A" w:rsidP="00857104">
      <w:r w:rsidRPr="00AB3198">
        <w:t>The Department of Health was consulted as the department responsible for managing the existing Comm</w:t>
      </w:r>
      <w:r w:rsidR="00B0331B" w:rsidRPr="00AB3198">
        <w:t xml:space="preserve">unity </w:t>
      </w:r>
      <w:r w:rsidRPr="00AB3198">
        <w:t xml:space="preserve">Visitors Scheme (CVS). Seniors Connected will complement </w:t>
      </w:r>
      <w:r w:rsidR="00B0331B" w:rsidRPr="00AB3198">
        <w:t>the exis</w:t>
      </w:r>
      <w:r w:rsidRPr="00AB3198">
        <w:t>ting CVS that has been administered by the Australian Government Departme</w:t>
      </w:r>
      <w:r w:rsidR="00B0331B" w:rsidRPr="00AB3198">
        <w:t>nt of Health since 1992. CVS provides friendship and compani</w:t>
      </w:r>
      <w:r w:rsidRPr="00AB3198">
        <w:t>onship through one-on</w:t>
      </w:r>
      <w:r w:rsidR="00B0331B" w:rsidRPr="00AB3198">
        <w:t>-</w:t>
      </w:r>
      <w:r w:rsidRPr="00AB3198">
        <w:t xml:space="preserve">one volunteer visits to </w:t>
      </w:r>
      <w:r w:rsidR="00ED4E98" w:rsidRPr="00AB3198">
        <w:t xml:space="preserve">anyone receiving government subsidised </w:t>
      </w:r>
      <w:r w:rsidRPr="00AB3198">
        <w:t xml:space="preserve">residential aged care </w:t>
      </w:r>
      <w:r w:rsidR="00ED4E98" w:rsidRPr="00AB3198">
        <w:t>or Home Care Packages.</w:t>
      </w:r>
    </w:p>
    <w:p w14:paraId="2AD9A749" w14:textId="2D78BA59" w:rsidR="00857104" w:rsidRPr="00AB3198" w:rsidRDefault="00857104" w:rsidP="00857104">
      <w:r w:rsidRPr="00AB3198">
        <w:t xml:space="preserve">Consultations </w:t>
      </w:r>
      <w:r w:rsidR="00D9625A" w:rsidRPr="00AB3198">
        <w:t>with a range of key government, peak group and community stakeholders, including c</w:t>
      </w:r>
      <w:r w:rsidR="00B0331B" w:rsidRPr="00AB3198">
        <w:t>urrent proponents of the Villag</w:t>
      </w:r>
      <w:r w:rsidR="00D9625A" w:rsidRPr="00AB3198">
        <w:t>e H</w:t>
      </w:r>
      <w:r w:rsidR="00B0331B" w:rsidRPr="00AB3198">
        <w:t>u</w:t>
      </w:r>
      <w:r w:rsidR="00D9625A" w:rsidRPr="00AB3198">
        <w:t xml:space="preserve">bs model, were held </w:t>
      </w:r>
      <w:r w:rsidRPr="00AB3198">
        <w:t xml:space="preserve">to </w:t>
      </w:r>
      <w:r w:rsidR="00B0331B" w:rsidRPr="00AB3198">
        <w:t xml:space="preserve">review what works in the model and identify possible conditions and criteria for </w:t>
      </w:r>
      <w:r w:rsidR="00D43B17" w:rsidRPr="00AB3198">
        <w:t>the Village Hubs Activity</w:t>
      </w:r>
      <w:r w:rsidR="00B0331B" w:rsidRPr="00AB3198">
        <w:t xml:space="preserve">. These </w:t>
      </w:r>
      <w:r w:rsidRPr="00AB3198">
        <w:t>were conducted virtually in early June 2020</w:t>
      </w:r>
      <w:r w:rsidR="003A49FF" w:rsidRPr="00AB3198">
        <w:t xml:space="preserve"> and findings have</w:t>
      </w:r>
      <w:r w:rsidR="00B0331B" w:rsidRPr="00AB3198">
        <w:t xml:space="preserve"> informed these Grant Opportunity Guidelines.</w:t>
      </w:r>
    </w:p>
    <w:p w14:paraId="7AF358E2" w14:textId="77777777" w:rsidR="001F087E" w:rsidRPr="00AB3198" w:rsidRDefault="001F087E">
      <w:pPr>
        <w:spacing w:before="0" w:after="0" w:line="240" w:lineRule="auto"/>
      </w:pPr>
      <w:r w:rsidRPr="00AB3198">
        <w:br w:type="page"/>
      </w:r>
    </w:p>
    <w:p w14:paraId="64A5CD3C" w14:textId="77777777" w:rsidR="00D96D08" w:rsidRPr="00AB3198" w:rsidRDefault="002D2607" w:rsidP="008630EF">
      <w:pPr>
        <w:pStyle w:val="Heading2"/>
        <w:numPr>
          <w:ilvl w:val="0"/>
          <w:numId w:val="11"/>
        </w:numPr>
        <w:ind w:left="1134" w:hanging="1134"/>
      </w:pPr>
      <w:bookmarkStart w:id="187" w:name="_Toc52956892"/>
      <w:bookmarkEnd w:id="149"/>
      <w:r w:rsidRPr="00AB3198">
        <w:lastRenderedPageBreak/>
        <w:t>Glossary</w:t>
      </w:r>
      <w:bookmarkEnd w:id="187"/>
    </w:p>
    <w:p w14:paraId="47BF6FCE" w14:textId="77777777" w:rsidR="007B576A" w:rsidRPr="00AB3198" w:rsidRDefault="007B576A" w:rsidP="00BB5D57"/>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AB3198" w14:paraId="2A447B23" w14:textId="77777777" w:rsidTr="004960E4">
        <w:trPr>
          <w:cantSplit/>
          <w:tblHeader/>
        </w:trPr>
        <w:tc>
          <w:tcPr>
            <w:tcW w:w="1843" w:type="pct"/>
            <w:shd w:val="clear" w:color="auto" w:fill="264F90"/>
          </w:tcPr>
          <w:p w14:paraId="16311917" w14:textId="77777777" w:rsidR="002A7660" w:rsidRPr="00AB3198" w:rsidRDefault="002A7660" w:rsidP="004B1409">
            <w:pPr>
              <w:pStyle w:val="TableHeadingNumbered"/>
            </w:pPr>
            <w:r w:rsidRPr="00AB3198">
              <w:t>Term</w:t>
            </w:r>
          </w:p>
        </w:tc>
        <w:tc>
          <w:tcPr>
            <w:tcW w:w="3157" w:type="pct"/>
            <w:shd w:val="clear" w:color="auto" w:fill="264F90"/>
          </w:tcPr>
          <w:p w14:paraId="749C465E" w14:textId="77777777" w:rsidR="002A7660" w:rsidRPr="00AB3198" w:rsidRDefault="002A7660" w:rsidP="004B1409">
            <w:pPr>
              <w:pStyle w:val="TableHeadingNumbered"/>
            </w:pPr>
            <w:r w:rsidRPr="00AB3198">
              <w:t>Definition</w:t>
            </w:r>
          </w:p>
        </w:tc>
      </w:tr>
      <w:tr w:rsidR="002547F6" w:rsidRPr="00AB3198" w14:paraId="696D986A" w14:textId="77777777" w:rsidTr="004960E4">
        <w:trPr>
          <w:cantSplit/>
        </w:trPr>
        <w:tc>
          <w:tcPr>
            <w:tcW w:w="1843" w:type="pct"/>
          </w:tcPr>
          <w:p w14:paraId="2034B247" w14:textId="77777777" w:rsidR="002547F6" w:rsidRPr="00AB3198" w:rsidRDefault="002547F6" w:rsidP="00455160">
            <w:r w:rsidRPr="00AB3198">
              <w:t>accountable authority</w:t>
            </w:r>
          </w:p>
        </w:tc>
        <w:tc>
          <w:tcPr>
            <w:tcW w:w="3157" w:type="pct"/>
          </w:tcPr>
          <w:p w14:paraId="20A808FD" w14:textId="367B4493" w:rsidR="002547F6" w:rsidRPr="00AB3198" w:rsidRDefault="001D76D4" w:rsidP="00A05845">
            <w:pPr>
              <w:rPr>
                <w:rFonts w:cs="Arial"/>
                <w:lang w:eastAsia="en-AU"/>
              </w:rPr>
            </w:pPr>
            <w:r w:rsidRPr="00AB3198">
              <w:rPr>
                <w:rFonts w:cs="Arial"/>
                <w:lang w:eastAsia="en-AU"/>
              </w:rPr>
              <w:t>s</w:t>
            </w:r>
            <w:r w:rsidR="00A77F5D" w:rsidRPr="00AB3198">
              <w:rPr>
                <w:rFonts w:cs="Arial"/>
                <w:lang w:eastAsia="en-AU"/>
              </w:rPr>
              <w:t xml:space="preserve">ee subsection 12(2) of the </w:t>
            </w:r>
            <w:hyperlink r:id="rId67" w:history="1">
              <w:r w:rsidR="00452C26" w:rsidRPr="00AB3198">
                <w:rPr>
                  <w:rStyle w:val="Hyperlink"/>
                  <w:i/>
                </w:rPr>
                <w:t>Public Governance, Performance and Accountability Act 2013</w:t>
              </w:r>
            </w:hyperlink>
            <w:r w:rsidR="00F912DB">
              <w:rPr>
                <w:rStyle w:val="Hyperlink"/>
                <w:i/>
              </w:rPr>
              <w:t>.</w:t>
            </w:r>
          </w:p>
        </w:tc>
      </w:tr>
      <w:tr w:rsidR="002547F6" w:rsidRPr="00AB3198" w14:paraId="4FD6C209" w14:textId="77777777" w:rsidTr="004960E4">
        <w:trPr>
          <w:cantSplit/>
        </w:trPr>
        <w:tc>
          <w:tcPr>
            <w:tcW w:w="1843" w:type="pct"/>
          </w:tcPr>
          <w:p w14:paraId="2C7D17CA" w14:textId="77777777" w:rsidR="002547F6" w:rsidRPr="00AB3198" w:rsidRDefault="008463BB" w:rsidP="00455160">
            <w:r w:rsidRPr="00AB3198">
              <w:t>a</w:t>
            </w:r>
            <w:r w:rsidR="002547F6" w:rsidRPr="00AB3198">
              <w:t>dministering entity</w:t>
            </w:r>
          </w:p>
        </w:tc>
        <w:tc>
          <w:tcPr>
            <w:tcW w:w="3157" w:type="pct"/>
          </w:tcPr>
          <w:p w14:paraId="56066ED5" w14:textId="2C8B0CA6" w:rsidR="002547F6" w:rsidRPr="00AB3198" w:rsidRDefault="001D76D4" w:rsidP="00A05845">
            <w:pPr>
              <w:rPr>
                <w:rFonts w:cs="Arial"/>
                <w:lang w:eastAsia="en-AU"/>
              </w:rPr>
            </w:pPr>
            <w:r w:rsidRPr="00AB3198">
              <w:rPr>
                <w:rFonts w:cs="Arial"/>
                <w:lang w:eastAsia="en-AU"/>
              </w:rPr>
              <w:t>w</w:t>
            </w:r>
            <w:r w:rsidR="002547F6" w:rsidRPr="00AB3198">
              <w:rPr>
                <w:rFonts w:cs="Arial"/>
                <w:lang w:eastAsia="en-AU"/>
              </w:rPr>
              <w:t>hen an entity that is not responsible for the policy, is responsible for the administration of part or all of the grant administration processes</w:t>
            </w:r>
            <w:r w:rsidR="00F912DB">
              <w:rPr>
                <w:rFonts w:cs="Arial"/>
                <w:lang w:eastAsia="en-AU"/>
              </w:rPr>
              <w:t>.</w:t>
            </w:r>
          </w:p>
        </w:tc>
      </w:tr>
      <w:tr w:rsidR="002D2607" w:rsidRPr="00AB3198" w14:paraId="42EB2625" w14:textId="77777777" w:rsidTr="004960E4">
        <w:trPr>
          <w:cantSplit/>
        </w:trPr>
        <w:tc>
          <w:tcPr>
            <w:tcW w:w="1843" w:type="pct"/>
          </w:tcPr>
          <w:p w14:paraId="7CDEB93E" w14:textId="77777777" w:rsidR="002D2607" w:rsidRPr="00AB3198" w:rsidRDefault="002D2607" w:rsidP="002D2607">
            <w:r w:rsidRPr="00AB3198">
              <w:t>assessment criteria</w:t>
            </w:r>
          </w:p>
        </w:tc>
        <w:tc>
          <w:tcPr>
            <w:tcW w:w="3157" w:type="pct"/>
          </w:tcPr>
          <w:p w14:paraId="077587E6" w14:textId="77777777" w:rsidR="002D2607" w:rsidRPr="00AB3198" w:rsidRDefault="001D76D4" w:rsidP="00613D08">
            <w:r w:rsidRPr="00AB3198">
              <w:rPr>
                <w:rFonts w:cs="Arial"/>
                <w:lang w:eastAsia="en-AU"/>
              </w:rPr>
              <w:t>a</w:t>
            </w:r>
            <w:r w:rsidR="00932BB0" w:rsidRPr="00AB3198">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sidR="008A499A" w:rsidRPr="00AB3198">
              <w:rPr>
                <w:rFonts w:cs="Arial"/>
                <w:lang w:eastAsia="en-AU"/>
              </w:rPr>
              <w:t>.</w:t>
            </w:r>
          </w:p>
        </w:tc>
      </w:tr>
      <w:tr w:rsidR="002D2607" w:rsidRPr="00AB3198" w14:paraId="14611EC6" w14:textId="77777777" w:rsidTr="004960E4">
        <w:trPr>
          <w:cantSplit/>
        </w:trPr>
        <w:tc>
          <w:tcPr>
            <w:tcW w:w="1843" w:type="pct"/>
          </w:tcPr>
          <w:p w14:paraId="52233DFF" w14:textId="77777777" w:rsidR="002D2607" w:rsidRPr="00AB3198" w:rsidRDefault="002D2607" w:rsidP="002D2607">
            <w:r w:rsidRPr="00AB3198">
              <w:t>commencement date</w:t>
            </w:r>
          </w:p>
        </w:tc>
        <w:tc>
          <w:tcPr>
            <w:tcW w:w="3157" w:type="pct"/>
          </w:tcPr>
          <w:p w14:paraId="2D0E3056" w14:textId="77777777" w:rsidR="002D2607" w:rsidRPr="00AB3198" w:rsidRDefault="001D76D4" w:rsidP="00A05845">
            <w:r w:rsidRPr="00AB3198">
              <w:t>t</w:t>
            </w:r>
            <w:r w:rsidR="002D2607" w:rsidRPr="00AB3198">
              <w:t xml:space="preserve">he expected start date for the grant activity </w:t>
            </w:r>
          </w:p>
        </w:tc>
      </w:tr>
      <w:tr w:rsidR="00F912DB" w:rsidRPr="00AB3198" w14:paraId="487779AF" w14:textId="77777777" w:rsidTr="00321C87">
        <w:trPr>
          <w:cantSplit/>
        </w:trPr>
        <w:tc>
          <w:tcPr>
            <w:tcW w:w="1843" w:type="pct"/>
          </w:tcPr>
          <w:p w14:paraId="51F2EFF2" w14:textId="77777777" w:rsidR="00F912DB" w:rsidRPr="00AB3198" w:rsidRDefault="00F912DB" w:rsidP="00321C87">
            <w:r w:rsidRPr="00AB3198">
              <w:t>Commonwealth entity</w:t>
            </w:r>
          </w:p>
        </w:tc>
        <w:tc>
          <w:tcPr>
            <w:tcW w:w="3157" w:type="pct"/>
          </w:tcPr>
          <w:p w14:paraId="6FEBE9DB" w14:textId="77777777" w:rsidR="00F912DB" w:rsidRPr="00AB3198" w:rsidRDefault="00F912DB" w:rsidP="00321C87">
            <w:pPr>
              <w:rPr>
                <w:rFonts w:cs="Arial"/>
                <w:lang w:eastAsia="en-AU"/>
              </w:rPr>
            </w:pPr>
            <w:r w:rsidRPr="00AB3198">
              <w:rPr>
                <w:rFonts w:cs="Arial"/>
                <w:lang w:eastAsia="en-AU"/>
              </w:rPr>
              <w:t>a department of state, or a parliamentary department, or a listed entity or a body corporate established by a law of the Commonwealth. See subsections 10(1) and (2) of the PGPA Act</w:t>
            </w:r>
          </w:p>
        </w:tc>
      </w:tr>
      <w:tr w:rsidR="00F912DB" w:rsidRPr="00AB3198" w14:paraId="7930F118" w14:textId="77777777" w:rsidTr="00321C87">
        <w:trPr>
          <w:cantSplit/>
        </w:trPr>
        <w:tc>
          <w:tcPr>
            <w:tcW w:w="1843" w:type="pct"/>
          </w:tcPr>
          <w:p w14:paraId="2A84039F" w14:textId="77777777" w:rsidR="00F912DB" w:rsidRPr="00AB3198" w:rsidRDefault="00F912DB" w:rsidP="00321C87">
            <w:hyperlink r:id="rId68" w:history="1">
              <w:r w:rsidRPr="00AB3198">
                <w:rPr>
                  <w:rStyle w:val="Hyperlink"/>
                  <w:i/>
                </w:rPr>
                <w:t>Commonwealth Grants Rules and Guidelines (CGRGs)</w:t>
              </w:r>
            </w:hyperlink>
            <w:r w:rsidRPr="00AB3198">
              <w:rPr>
                <w:rStyle w:val="Hyperlink"/>
                <w:i/>
              </w:rPr>
              <w:t xml:space="preserve"> </w:t>
            </w:r>
          </w:p>
        </w:tc>
        <w:tc>
          <w:tcPr>
            <w:tcW w:w="3157" w:type="pct"/>
          </w:tcPr>
          <w:p w14:paraId="258BA475" w14:textId="77777777" w:rsidR="00F912DB" w:rsidRPr="00AB3198" w:rsidRDefault="00F912DB" w:rsidP="00321C87">
            <w:pPr>
              <w:rPr>
                <w:rFonts w:cs="Arial"/>
                <w:lang w:eastAsia="en-AU"/>
              </w:rPr>
            </w:pPr>
            <w:r w:rsidRPr="00AB3198">
              <w:rPr>
                <w:rFonts w:cs="Arial"/>
                <w:lang w:eastAsia="en-AU"/>
              </w:rPr>
              <w:t>establish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F912DB" w:rsidRPr="00AB3198" w14:paraId="02B96672" w14:textId="77777777" w:rsidTr="00321C87">
        <w:trPr>
          <w:cantSplit/>
        </w:trPr>
        <w:tc>
          <w:tcPr>
            <w:tcW w:w="1843" w:type="pct"/>
          </w:tcPr>
          <w:p w14:paraId="1475DD4D" w14:textId="77777777" w:rsidR="00F912DB" w:rsidRPr="00AB3198" w:rsidRDefault="00F912DB" w:rsidP="00321C87">
            <w:r w:rsidRPr="00AB3198">
              <w:t>completion date</w:t>
            </w:r>
          </w:p>
        </w:tc>
        <w:tc>
          <w:tcPr>
            <w:tcW w:w="3157" w:type="pct"/>
          </w:tcPr>
          <w:p w14:paraId="08B78015" w14:textId="266F5C6B" w:rsidR="00F912DB" w:rsidRPr="00AB3198" w:rsidRDefault="00F912DB" w:rsidP="00321C87">
            <w:r w:rsidRPr="00AB3198">
              <w:t>the expected date that the grant activity must be completed and the grant spent by</w:t>
            </w:r>
            <w:r>
              <w:t>.</w:t>
            </w:r>
            <w:r w:rsidRPr="00AB3198">
              <w:t xml:space="preserve"> </w:t>
            </w:r>
          </w:p>
        </w:tc>
      </w:tr>
      <w:tr w:rsidR="004960E4" w:rsidRPr="00AB3198" w14:paraId="77F7C233" w14:textId="77777777" w:rsidTr="004960E4">
        <w:trPr>
          <w:cantSplit/>
        </w:trPr>
        <w:tc>
          <w:tcPr>
            <w:tcW w:w="1843" w:type="pct"/>
          </w:tcPr>
          <w:p w14:paraId="0FF2A01C" w14:textId="77777777" w:rsidR="004960E4" w:rsidRPr="00AB3198" w:rsidRDefault="008463BB" w:rsidP="00455160">
            <w:r w:rsidRPr="00AB3198">
              <w:t>c</w:t>
            </w:r>
            <w:r w:rsidR="004960E4" w:rsidRPr="00AB3198">
              <w:t>o-sponsoring entity</w:t>
            </w:r>
          </w:p>
        </w:tc>
        <w:tc>
          <w:tcPr>
            <w:tcW w:w="3157" w:type="pct"/>
          </w:tcPr>
          <w:p w14:paraId="69F50618" w14:textId="7407290C" w:rsidR="004960E4" w:rsidRPr="00AB3198" w:rsidRDefault="00A05845" w:rsidP="00A05845">
            <w:pPr>
              <w:rPr>
                <w:rFonts w:cs="Arial"/>
                <w:lang w:eastAsia="en-AU"/>
              </w:rPr>
            </w:pPr>
            <w:r w:rsidRPr="00AB3198">
              <w:rPr>
                <w:rFonts w:cs="Arial"/>
                <w:lang w:eastAsia="en-AU"/>
              </w:rPr>
              <w:t>w</w:t>
            </w:r>
            <w:r w:rsidR="004960E4" w:rsidRPr="00AB3198">
              <w:rPr>
                <w:rFonts w:cs="Arial"/>
                <w:lang w:eastAsia="en-AU"/>
              </w:rPr>
              <w:t>hen two or more entities are responsible for the policy and the appropriation for outcomes associated with it</w:t>
            </w:r>
            <w:r w:rsidR="00F912DB">
              <w:rPr>
                <w:rFonts w:cs="Arial"/>
                <w:lang w:eastAsia="en-AU"/>
              </w:rPr>
              <w:t>.</w:t>
            </w:r>
          </w:p>
        </w:tc>
      </w:tr>
      <w:tr w:rsidR="002D2607" w:rsidRPr="00AB3198" w14:paraId="681A5C35" w14:textId="77777777" w:rsidTr="004960E4">
        <w:trPr>
          <w:cantSplit/>
        </w:trPr>
        <w:tc>
          <w:tcPr>
            <w:tcW w:w="1843" w:type="pct"/>
          </w:tcPr>
          <w:p w14:paraId="1C5EC9AC" w14:textId="77777777" w:rsidR="002D2607" w:rsidRPr="00AB3198" w:rsidRDefault="002D2607" w:rsidP="002D2607">
            <w:r w:rsidRPr="00AB3198">
              <w:t>date of effect</w:t>
            </w:r>
          </w:p>
        </w:tc>
        <w:tc>
          <w:tcPr>
            <w:tcW w:w="3157" w:type="pct"/>
          </w:tcPr>
          <w:p w14:paraId="7B6B8D58" w14:textId="77777777" w:rsidR="002D2607" w:rsidRPr="00AB3198" w:rsidRDefault="002D2607" w:rsidP="00A05845">
            <w:pPr>
              <w:rPr>
                <w:i/>
              </w:rPr>
            </w:pPr>
            <w:r w:rsidRPr="00AB3198">
              <w:rPr>
                <w:rFonts w:cs="Arial"/>
                <w:lang w:eastAsia="en-AU"/>
              </w:rPr>
              <w:t xml:space="preserve">can be the date </w:t>
            </w:r>
            <w:r w:rsidR="001B7CCF" w:rsidRPr="00AB3198">
              <w:rPr>
                <w:rFonts w:cs="Arial"/>
                <w:lang w:eastAsia="en-AU"/>
              </w:rPr>
              <w:t>o</w:t>
            </w:r>
            <w:r w:rsidRPr="00AB3198">
              <w:rPr>
                <w:rFonts w:cs="Arial"/>
                <w:lang w:eastAsia="en-AU"/>
              </w:rPr>
              <w:t xml:space="preserve">n which a grant agreement is signed or a specified starting date. Where there is no grant agreement, entities must publish information on individual grants as soon as practicable. </w:t>
            </w:r>
          </w:p>
        </w:tc>
      </w:tr>
      <w:tr w:rsidR="002D2607" w:rsidRPr="00AB3198" w14:paraId="621A4A29" w14:textId="77777777" w:rsidTr="004960E4">
        <w:trPr>
          <w:cantSplit/>
        </w:trPr>
        <w:tc>
          <w:tcPr>
            <w:tcW w:w="1843" w:type="pct"/>
          </w:tcPr>
          <w:p w14:paraId="5650452E" w14:textId="77777777" w:rsidR="002D2607" w:rsidRPr="00AB3198" w:rsidRDefault="002D2607" w:rsidP="002D2607">
            <w:r w:rsidRPr="00AB3198">
              <w:t>decision maker</w:t>
            </w:r>
          </w:p>
        </w:tc>
        <w:tc>
          <w:tcPr>
            <w:tcW w:w="3157" w:type="pct"/>
          </w:tcPr>
          <w:p w14:paraId="607ACD13" w14:textId="0FED2B4A" w:rsidR="002D2607" w:rsidRPr="00AB3198" w:rsidRDefault="00A05845" w:rsidP="00A05845">
            <w:r w:rsidRPr="00AB3198">
              <w:rPr>
                <w:rFonts w:cs="Arial"/>
                <w:lang w:eastAsia="en-AU"/>
              </w:rPr>
              <w:t>t</w:t>
            </w:r>
            <w:r w:rsidR="002D2607" w:rsidRPr="00AB3198">
              <w:rPr>
                <w:rFonts w:cs="Arial"/>
                <w:lang w:eastAsia="en-AU"/>
              </w:rPr>
              <w:t>he person who makes a decision to award a grant</w:t>
            </w:r>
            <w:r w:rsidR="00F912DB">
              <w:rPr>
                <w:rFonts w:cs="Arial"/>
                <w:lang w:eastAsia="en-AU"/>
              </w:rPr>
              <w:t>.</w:t>
            </w:r>
          </w:p>
        </w:tc>
      </w:tr>
      <w:tr w:rsidR="002D2607" w:rsidRPr="00AB3198" w14:paraId="637DB8A2" w14:textId="77777777" w:rsidTr="004960E4">
        <w:trPr>
          <w:cantSplit/>
        </w:trPr>
        <w:tc>
          <w:tcPr>
            <w:tcW w:w="1843" w:type="pct"/>
          </w:tcPr>
          <w:p w14:paraId="259BF531" w14:textId="77777777" w:rsidR="002D2607" w:rsidRPr="00AB3198" w:rsidRDefault="002D2607" w:rsidP="002D2607">
            <w:r w:rsidRPr="00AB3198">
              <w:t>eligibility criteria</w:t>
            </w:r>
          </w:p>
        </w:tc>
        <w:tc>
          <w:tcPr>
            <w:tcW w:w="3157" w:type="pct"/>
          </w:tcPr>
          <w:p w14:paraId="6B1A1AA9" w14:textId="77777777" w:rsidR="002D2607" w:rsidRPr="00AB3198" w:rsidRDefault="00A05845" w:rsidP="00613D08">
            <w:pPr>
              <w:rPr>
                <w:bCs/>
              </w:rPr>
            </w:pPr>
            <w:r w:rsidRPr="00AB3198">
              <w:rPr>
                <w:rFonts w:cs="Arial"/>
                <w:lang w:eastAsia="en-AU"/>
              </w:rPr>
              <w:t>r</w:t>
            </w:r>
            <w:r w:rsidR="00932BB0" w:rsidRPr="00AB3198">
              <w:rPr>
                <w:rFonts w:cs="Arial"/>
                <w:lang w:eastAsia="en-AU"/>
              </w:rPr>
              <w:t>efer to the mandatory criteria which must be met to qualify for a grant. Assessment criteria may apply in addition to eligibility criteria</w:t>
            </w:r>
            <w:r w:rsidR="001B7CCF" w:rsidRPr="00AB3198">
              <w:rPr>
                <w:rFonts w:cs="Arial"/>
                <w:lang w:eastAsia="en-AU"/>
              </w:rPr>
              <w:t>.</w:t>
            </w:r>
          </w:p>
        </w:tc>
      </w:tr>
      <w:tr w:rsidR="001F45CE" w:rsidRPr="00AB3198" w14:paraId="3517404B" w14:textId="77777777" w:rsidTr="004960E4">
        <w:trPr>
          <w:cantSplit/>
        </w:trPr>
        <w:tc>
          <w:tcPr>
            <w:tcW w:w="1843" w:type="pct"/>
          </w:tcPr>
          <w:p w14:paraId="692106C6" w14:textId="77777777" w:rsidR="001F45CE" w:rsidRPr="00AB3198" w:rsidRDefault="00BF41BB" w:rsidP="00BF41BB">
            <w:pPr>
              <w:rPr>
                <w:rFonts w:cs="Arial"/>
                <w:lang w:eastAsia="en-AU"/>
              </w:rPr>
            </w:pPr>
            <w:r w:rsidRPr="00AB3198">
              <w:rPr>
                <w:rFonts w:cs="Arial"/>
                <w:lang w:eastAsia="en-AU"/>
              </w:rPr>
              <w:t xml:space="preserve">Funding Arrangement Manager </w:t>
            </w:r>
          </w:p>
        </w:tc>
        <w:tc>
          <w:tcPr>
            <w:tcW w:w="3157" w:type="pct"/>
          </w:tcPr>
          <w:p w14:paraId="330DD7A9" w14:textId="77777777" w:rsidR="001F45CE" w:rsidRPr="00AB3198" w:rsidRDefault="00666176" w:rsidP="003B575D">
            <w:pPr>
              <w:suppressAutoHyphens/>
              <w:spacing w:before="60"/>
            </w:pPr>
            <w:r w:rsidRPr="00AB3198">
              <w:t>is t</w:t>
            </w:r>
            <w:r w:rsidR="009023CF" w:rsidRPr="00AB3198">
              <w:t>he officer responsible for the ongoing management of the grantee and their compliance with the grant agreement.</w:t>
            </w:r>
          </w:p>
        </w:tc>
      </w:tr>
      <w:tr w:rsidR="002D2607" w:rsidRPr="00AB3198" w14:paraId="77663077" w14:textId="77777777" w:rsidTr="004960E4">
        <w:trPr>
          <w:cantSplit/>
        </w:trPr>
        <w:tc>
          <w:tcPr>
            <w:tcW w:w="1843" w:type="pct"/>
          </w:tcPr>
          <w:p w14:paraId="580A452D" w14:textId="77777777" w:rsidR="002D2607" w:rsidRPr="00AB3198" w:rsidRDefault="002D2607" w:rsidP="002D2607">
            <w:r w:rsidRPr="00AB3198">
              <w:rPr>
                <w:rFonts w:cs="Arial"/>
                <w:lang w:eastAsia="en-AU"/>
              </w:rPr>
              <w:lastRenderedPageBreak/>
              <w:t xml:space="preserve">grant </w:t>
            </w:r>
          </w:p>
        </w:tc>
        <w:tc>
          <w:tcPr>
            <w:tcW w:w="3157" w:type="pct"/>
          </w:tcPr>
          <w:p w14:paraId="1D0CB793" w14:textId="77777777" w:rsidR="00ED6108" w:rsidRPr="00AB3198" w:rsidRDefault="00A05845" w:rsidP="003B575D">
            <w:pPr>
              <w:suppressAutoHyphens/>
              <w:spacing w:before="60"/>
              <w:rPr>
                <w:rFonts w:cs="Arial"/>
              </w:rPr>
            </w:pPr>
            <w:r w:rsidRPr="00AB3198">
              <w:t xml:space="preserve">for </w:t>
            </w:r>
            <w:r w:rsidR="00ED6108" w:rsidRPr="00AB3198">
              <w:t xml:space="preserve">the purposes of the </w:t>
            </w:r>
            <w:hyperlink r:id="rId69" w:history="1">
              <w:r w:rsidR="00ED6108" w:rsidRPr="00AE6EFA">
                <w:rPr>
                  <w:rStyle w:val="Hyperlink"/>
                </w:rPr>
                <w:t>CGRGs</w:t>
              </w:r>
            </w:hyperlink>
            <w:r w:rsidR="00ED6108" w:rsidRPr="00AB3198">
              <w:t xml:space="preserve">, a ‘grant’ is an arrangement for the provision of financial assistance by the </w:t>
            </w:r>
            <w:r w:rsidR="00ED6108" w:rsidRPr="00AB3198">
              <w:rPr>
                <w:rFonts w:cs="Arial"/>
              </w:rPr>
              <w:t>Commonwealth or on behalf of the Commonwealth:</w:t>
            </w:r>
          </w:p>
          <w:p w14:paraId="0BEB4F48" w14:textId="1EE42F1C" w:rsidR="00ED6108" w:rsidRPr="00AB3198" w:rsidRDefault="00ED6108" w:rsidP="009668F6">
            <w:pPr>
              <w:pStyle w:val="NumberedList2"/>
              <w:numPr>
                <w:ilvl w:val="1"/>
                <w:numId w:val="19"/>
              </w:numPr>
              <w:spacing w:before="60"/>
              <w:ind w:left="1134"/>
              <w:rPr>
                <w:rFonts w:ascii="Arial" w:hAnsi="Arial" w:cs="Arial"/>
                <w:sz w:val="20"/>
                <w:szCs w:val="20"/>
              </w:rPr>
            </w:pPr>
            <w:r w:rsidRPr="00AB3198">
              <w:rPr>
                <w:rFonts w:ascii="Arial" w:hAnsi="Arial" w:cs="Arial"/>
                <w:sz w:val="20"/>
                <w:szCs w:val="20"/>
              </w:rPr>
              <w:t>under which relevant money</w:t>
            </w:r>
            <w:r w:rsidRPr="00AB3198">
              <w:rPr>
                <w:rStyle w:val="FootnoteReference"/>
                <w:rFonts w:ascii="Arial" w:hAnsi="Arial" w:cs="Arial"/>
                <w:sz w:val="20"/>
                <w:szCs w:val="20"/>
              </w:rPr>
              <w:footnoteReference w:id="7"/>
            </w:r>
            <w:r w:rsidRPr="00AB3198">
              <w:rPr>
                <w:rFonts w:ascii="Arial" w:hAnsi="Arial" w:cs="Arial"/>
                <w:sz w:val="20"/>
                <w:szCs w:val="20"/>
              </w:rPr>
              <w:t xml:space="preserve"> or other</w:t>
            </w:r>
            <w:r w:rsidR="00A13E60" w:rsidRPr="00AB3198">
              <w:rPr>
                <w:rFonts w:ascii="Arial" w:hAnsi="Arial" w:cs="Arial"/>
                <w:sz w:val="20"/>
                <w:szCs w:val="20"/>
              </w:rPr>
              <w:t xml:space="preserve"> </w:t>
            </w:r>
            <w:hyperlink r:id="rId70" w:history="1">
              <w:r w:rsidR="00A13E60" w:rsidRPr="00AB3198">
                <w:rPr>
                  <w:rStyle w:val="Hyperlink"/>
                  <w:rFonts w:ascii="Arial" w:hAnsi="Arial" w:cs="Arial"/>
                  <w:sz w:val="20"/>
                  <w:szCs w:val="20"/>
                </w:rPr>
                <w:t>Consolidated Revenue Fund</w:t>
              </w:r>
            </w:hyperlink>
            <w:r w:rsidRPr="00AB3198">
              <w:rPr>
                <w:rFonts w:ascii="Arial" w:hAnsi="Arial" w:cs="Arial"/>
                <w:sz w:val="20"/>
                <w:szCs w:val="20"/>
              </w:rPr>
              <w:t xml:space="preserve"> </w:t>
            </w:r>
            <w:r w:rsidR="00A13E60" w:rsidRPr="00AB3198">
              <w:rPr>
                <w:rFonts w:ascii="Arial" w:hAnsi="Arial" w:cs="Arial"/>
                <w:sz w:val="20"/>
                <w:szCs w:val="20"/>
              </w:rPr>
              <w:t>(</w:t>
            </w:r>
            <w:r w:rsidRPr="00AB3198">
              <w:rPr>
                <w:rFonts w:ascii="Arial" w:hAnsi="Arial" w:cs="Arial"/>
                <w:sz w:val="20"/>
                <w:szCs w:val="20"/>
              </w:rPr>
              <w:t>CRF</w:t>
            </w:r>
            <w:r w:rsidR="00A13E60" w:rsidRPr="00AB3198">
              <w:rPr>
                <w:rFonts w:ascii="Arial" w:hAnsi="Arial" w:cs="Arial"/>
                <w:sz w:val="20"/>
                <w:szCs w:val="20"/>
              </w:rPr>
              <w:t>)</w:t>
            </w:r>
            <w:r w:rsidRPr="00AB3198">
              <w:rPr>
                <w:rFonts w:ascii="Arial" w:hAnsi="Arial" w:cs="Arial"/>
                <w:sz w:val="20"/>
                <w:szCs w:val="20"/>
              </w:rPr>
              <w:t xml:space="preserve"> money</w:t>
            </w:r>
            <w:r w:rsidRPr="00AB3198">
              <w:rPr>
                <w:rStyle w:val="FootnoteReference"/>
                <w:rFonts w:ascii="Arial" w:hAnsi="Arial" w:cs="Arial"/>
                <w:sz w:val="20"/>
                <w:szCs w:val="20"/>
              </w:rPr>
              <w:footnoteReference w:id="8"/>
            </w:r>
            <w:r w:rsidRPr="00AB3198">
              <w:rPr>
                <w:rFonts w:ascii="Arial" w:hAnsi="Arial" w:cs="Arial"/>
                <w:sz w:val="20"/>
                <w:szCs w:val="20"/>
              </w:rPr>
              <w:t xml:space="preserve"> is to be paid to a grantee other than the Commonwealth; and</w:t>
            </w:r>
          </w:p>
          <w:p w14:paraId="5D4D3E91" w14:textId="77777777" w:rsidR="002D2607" w:rsidRPr="00AB3198" w:rsidRDefault="00ED6108" w:rsidP="009668F6">
            <w:pPr>
              <w:pStyle w:val="NumberedList2"/>
              <w:numPr>
                <w:ilvl w:val="1"/>
                <w:numId w:val="18"/>
              </w:numPr>
              <w:spacing w:before="60"/>
              <w:ind w:left="1134"/>
            </w:pPr>
            <w:r w:rsidRPr="00AB3198">
              <w:rPr>
                <w:rFonts w:ascii="Arial" w:hAnsi="Arial" w:cs="Arial"/>
                <w:sz w:val="20"/>
                <w:szCs w:val="20"/>
              </w:rPr>
              <w:t>which is intended to help address one or more of the Australian Government’s policy outcomes while assisting the grantee achieve its objectives.</w:t>
            </w:r>
            <w:r w:rsidRPr="00AB3198">
              <w:rPr>
                <w:rFonts w:ascii="Arial" w:hAnsi="Arial" w:cs="Arial"/>
              </w:rPr>
              <w:t xml:space="preserve"> </w:t>
            </w:r>
          </w:p>
        </w:tc>
      </w:tr>
      <w:tr w:rsidR="002D2607" w:rsidRPr="00AB3198" w14:paraId="41098B76" w14:textId="77777777" w:rsidTr="004960E4">
        <w:trPr>
          <w:cantSplit/>
        </w:trPr>
        <w:tc>
          <w:tcPr>
            <w:tcW w:w="1843" w:type="pct"/>
          </w:tcPr>
          <w:p w14:paraId="265E45BC" w14:textId="77777777" w:rsidR="002D2607" w:rsidRPr="00AB3198" w:rsidRDefault="002D2607" w:rsidP="001B7CCF">
            <w:pPr>
              <w:rPr>
                <w:rFonts w:cs="Arial"/>
                <w:lang w:eastAsia="en-AU"/>
              </w:rPr>
            </w:pPr>
            <w:r w:rsidRPr="00AB3198">
              <w:t>grant activity</w:t>
            </w:r>
            <w:r w:rsidR="001B7CCF" w:rsidRPr="00AB3198">
              <w:t>/activities</w:t>
            </w:r>
          </w:p>
        </w:tc>
        <w:tc>
          <w:tcPr>
            <w:tcW w:w="3157" w:type="pct"/>
          </w:tcPr>
          <w:p w14:paraId="09A6048F" w14:textId="728FA687" w:rsidR="002D2607" w:rsidRPr="00AB3198" w:rsidRDefault="00A05845" w:rsidP="001B7CCF">
            <w:pPr>
              <w:rPr>
                <w:rFonts w:cs="Arial"/>
                <w:lang w:eastAsia="en-AU"/>
              </w:rPr>
            </w:pPr>
            <w:r w:rsidRPr="00AB3198">
              <w:t>r</w:t>
            </w:r>
            <w:r w:rsidR="00A77F5D" w:rsidRPr="00AB3198">
              <w:t>efers to the project/tasks/services that the grantee is required to undertake</w:t>
            </w:r>
            <w:r w:rsidR="00F912DB">
              <w:t>.</w:t>
            </w:r>
          </w:p>
        </w:tc>
      </w:tr>
      <w:tr w:rsidR="002D2607" w:rsidRPr="00AB3198" w14:paraId="264BA3C3" w14:textId="77777777" w:rsidTr="004960E4">
        <w:trPr>
          <w:cantSplit/>
        </w:trPr>
        <w:tc>
          <w:tcPr>
            <w:tcW w:w="1843" w:type="pct"/>
          </w:tcPr>
          <w:p w14:paraId="2637F979" w14:textId="77777777" w:rsidR="002D2607" w:rsidRPr="00AB3198" w:rsidRDefault="002D2607" w:rsidP="002D2607">
            <w:r w:rsidRPr="00AB3198">
              <w:t>grant agreement</w:t>
            </w:r>
          </w:p>
        </w:tc>
        <w:tc>
          <w:tcPr>
            <w:tcW w:w="3157" w:type="pct"/>
          </w:tcPr>
          <w:p w14:paraId="4C6A54FF" w14:textId="5689FAA1" w:rsidR="002D2607" w:rsidRPr="00AB3198" w:rsidRDefault="00A05845" w:rsidP="00613D08">
            <w:r w:rsidRPr="00AB3198">
              <w:t>s</w:t>
            </w:r>
            <w:r w:rsidR="00A77F5D" w:rsidRPr="00AB3198">
              <w:t>ets out the relationship between the parties to the agreement, and specifies the details of the grant</w:t>
            </w:r>
            <w:r w:rsidR="007E7A9D">
              <w:t>.</w:t>
            </w:r>
          </w:p>
        </w:tc>
      </w:tr>
      <w:tr w:rsidR="004960E4" w:rsidRPr="00AB3198" w14:paraId="5B045B59" w14:textId="77777777" w:rsidTr="004960E4">
        <w:trPr>
          <w:cantSplit/>
        </w:trPr>
        <w:tc>
          <w:tcPr>
            <w:tcW w:w="1843" w:type="pct"/>
          </w:tcPr>
          <w:p w14:paraId="3ED6439C" w14:textId="77777777" w:rsidR="004960E4" w:rsidRPr="00AB3198" w:rsidRDefault="00321C87" w:rsidP="004960E4">
            <w:hyperlink r:id="rId71" w:history="1">
              <w:r w:rsidR="004960E4" w:rsidRPr="00AB3198">
                <w:rPr>
                  <w:rStyle w:val="Hyperlink"/>
                </w:rPr>
                <w:t>GrantConnect</w:t>
              </w:r>
            </w:hyperlink>
          </w:p>
        </w:tc>
        <w:tc>
          <w:tcPr>
            <w:tcW w:w="3157" w:type="pct"/>
          </w:tcPr>
          <w:p w14:paraId="3CEC945C" w14:textId="22403741" w:rsidR="004960E4" w:rsidRPr="00AB3198" w:rsidRDefault="00A05845" w:rsidP="00BF41BB">
            <w:r w:rsidRPr="00AB3198">
              <w:t>i</w:t>
            </w:r>
            <w:r w:rsidR="00370E02" w:rsidRPr="00AB3198">
              <w:t xml:space="preserve">s the Australian </w:t>
            </w:r>
            <w:r w:rsidR="00BF41BB" w:rsidRPr="00AB3198">
              <w:t xml:space="preserve">Government’s </w:t>
            </w:r>
            <w:r w:rsidR="00A77F5D" w:rsidRPr="00AB3198">
              <w:t xml:space="preserve">whole-of-government grants information system, which centralises the publication and reporting of Commonwealth grants in accordance with the </w:t>
            </w:r>
            <w:hyperlink r:id="rId72" w:history="1">
              <w:r w:rsidR="00A77F5D" w:rsidRPr="00AE6EFA">
                <w:rPr>
                  <w:rStyle w:val="Hyperlink"/>
                </w:rPr>
                <w:t>CGRGs</w:t>
              </w:r>
            </w:hyperlink>
            <w:r w:rsidR="007E7A9D">
              <w:t>.</w:t>
            </w:r>
          </w:p>
        </w:tc>
      </w:tr>
      <w:tr w:rsidR="00F912DB" w:rsidRPr="00AB3198" w14:paraId="2117E769" w14:textId="77777777" w:rsidTr="00321C87">
        <w:trPr>
          <w:cantSplit/>
        </w:trPr>
        <w:tc>
          <w:tcPr>
            <w:tcW w:w="1843" w:type="pct"/>
          </w:tcPr>
          <w:p w14:paraId="48B62B48" w14:textId="77777777" w:rsidR="00F912DB" w:rsidRPr="00AB3198" w:rsidRDefault="00F912DB" w:rsidP="00321C87">
            <w:r w:rsidRPr="00AB3198">
              <w:t>grantee</w:t>
            </w:r>
          </w:p>
        </w:tc>
        <w:tc>
          <w:tcPr>
            <w:tcW w:w="3157" w:type="pct"/>
          </w:tcPr>
          <w:p w14:paraId="0FA75295" w14:textId="0E57E167" w:rsidR="00F912DB" w:rsidRPr="00AB3198" w:rsidRDefault="00F912DB" w:rsidP="00321C87">
            <w:pPr>
              <w:rPr>
                <w:rFonts w:cs="Arial"/>
              </w:rPr>
            </w:pPr>
            <w:r w:rsidRPr="00AB3198">
              <w:t>the individual/organisation which has been selected to receive a grant</w:t>
            </w:r>
            <w:r w:rsidR="007E7A9D">
              <w:t>.</w:t>
            </w:r>
          </w:p>
        </w:tc>
      </w:tr>
      <w:tr w:rsidR="002D2607" w:rsidRPr="00AB3198" w14:paraId="41C2C7AB" w14:textId="77777777" w:rsidTr="004960E4">
        <w:trPr>
          <w:cantSplit/>
        </w:trPr>
        <w:tc>
          <w:tcPr>
            <w:tcW w:w="1843" w:type="pct"/>
          </w:tcPr>
          <w:p w14:paraId="51313B93" w14:textId="77777777" w:rsidR="002D2607" w:rsidRPr="00AB3198" w:rsidRDefault="002D2607" w:rsidP="002D2607">
            <w:r w:rsidRPr="00AB3198">
              <w:t>grant opportunity</w:t>
            </w:r>
          </w:p>
        </w:tc>
        <w:tc>
          <w:tcPr>
            <w:tcW w:w="3157" w:type="pct"/>
          </w:tcPr>
          <w:p w14:paraId="68C752DD" w14:textId="77777777" w:rsidR="002D2607" w:rsidRPr="00AB3198" w:rsidRDefault="00A05845" w:rsidP="00613D08">
            <w:r w:rsidRPr="00AB3198">
              <w:t>r</w:t>
            </w:r>
            <w:r w:rsidR="00A77F5D" w:rsidRPr="00AB3198">
              <w:t>efers to the specific grant round or process where a Commonwealth grant is made available to potential grantees. Grant opportunities may be open or targeted, and will reflect the relevant grant selection process</w:t>
            </w:r>
            <w:r w:rsidR="001B7CCF" w:rsidRPr="00AB3198">
              <w:t>.</w:t>
            </w:r>
          </w:p>
        </w:tc>
      </w:tr>
      <w:tr w:rsidR="002D2607" w:rsidRPr="00AB3198" w14:paraId="3B13353B" w14:textId="77777777" w:rsidTr="004960E4">
        <w:trPr>
          <w:cantSplit/>
        </w:trPr>
        <w:tc>
          <w:tcPr>
            <w:tcW w:w="1843" w:type="pct"/>
          </w:tcPr>
          <w:p w14:paraId="6872CDB9" w14:textId="77777777" w:rsidR="002D2607" w:rsidRPr="00AB3198" w:rsidRDefault="002D2607" w:rsidP="002D2607">
            <w:r w:rsidRPr="00AB3198">
              <w:t>grant program</w:t>
            </w:r>
          </w:p>
        </w:tc>
        <w:tc>
          <w:tcPr>
            <w:tcW w:w="3157" w:type="pct"/>
          </w:tcPr>
          <w:p w14:paraId="174B33E9" w14:textId="267EF5A4" w:rsidR="00F85418" w:rsidRPr="00AB3198" w:rsidRDefault="00F85418" w:rsidP="007E7A9D">
            <w:pPr>
              <w:rPr>
                <w:rFonts w:cs="Arial"/>
              </w:rPr>
            </w:pPr>
            <w:r w:rsidRPr="00AB3198">
              <w:rPr>
                <w:rFonts w:cs="Arial"/>
              </w:rPr>
              <w:t xml:space="preserve">a ‘program’ carries its natural meaning and is intended to cover a potentially wide range of related activities aimed at achieving government policy outcomes. A grant program </w:t>
            </w:r>
            <w:r w:rsidR="00A05845" w:rsidRPr="00AB3198">
              <w:rPr>
                <w:rFonts w:cs="Arial"/>
              </w:rPr>
              <w:t>i</w:t>
            </w:r>
            <w:r w:rsidR="00A77F5D" w:rsidRPr="00AB3198">
              <w:rPr>
                <w:rFonts w:cs="Arial"/>
              </w:rPr>
              <w:t xml:space="preserve">s a group of one or more grant opportunities under a single </w:t>
            </w:r>
            <w:r w:rsidR="007E7A9D">
              <w:rPr>
                <w:rFonts w:cs="Arial"/>
              </w:rPr>
              <w:t>Department of Social Services</w:t>
            </w:r>
            <w:r w:rsidR="00A77F5D" w:rsidRPr="00AB3198">
              <w:rPr>
                <w:rFonts w:cs="Arial"/>
              </w:rPr>
              <w:t xml:space="preserve"> Portfolio Budget Statement </w:t>
            </w:r>
            <w:r w:rsidR="007E7A9D">
              <w:rPr>
                <w:rFonts w:cs="Arial"/>
              </w:rPr>
              <w:t>p</w:t>
            </w:r>
            <w:r w:rsidR="007E7A9D" w:rsidRPr="00AB3198">
              <w:rPr>
                <w:rFonts w:cs="Arial"/>
              </w:rPr>
              <w:t>rogram</w:t>
            </w:r>
            <w:r w:rsidRPr="00AB3198">
              <w:rPr>
                <w:rFonts w:cs="Arial"/>
              </w:rPr>
              <w:t>.</w:t>
            </w:r>
          </w:p>
        </w:tc>
      </w:tr>
      <w:tr w:rsidR="002D2607" w:rsidRPr="00AB3198" w14:paraId="5A63397B" w14:textId="77777777" w:rsidTr="004960E4">
        <w:trPr>
          <w:cantSplit/>
        </w:trPr>
        <w:tc>
          <w:tcPr>
            <w:tcW w:w="1843" w:type="pct"/>
          </w:tcPr>
          <w:p w14:paraId="3B59F657" w14:textId="5134A406" w:rsidR="002D2607" w:rsidRPr="00AB3198" w:rsidRDefault="003F1913" w:rsidP="007E7A9D">
            <w:r w:rsidRPr="00AB3198">
              <w:t>Portfolio Budget Statement (</w:t>
            </w:r>
            <w:r w:rsidR="002D2607" w:rsidRPr="00AB3198">
              <w:t>PBS</w:t>
            </w:r>
            <w:r w:rsidRPr="00AB3198">
              <w:t>)</w:t>
            </w:r>
            <w:r w:rsidR="002D2607" w:rsidRPr="00AB3198">
              <w:t xml:space="preserve"> </w:t>
            </w:r>
            <w:r w:rsidR="007E7A9D">
              <w:t>p</w:t>
            </w:r>
            <w:r w:rsidR="007E7A9D" w:rsidRPr="00AB3198">
              <w:t>rogram</w:t>
            </w:r>
          </w:p>
        </w:tc>
        <w:tc>
          <w:tcPr>
            <w:tcW w:w="3157" w:type="pct"/>
          </w:tcPr>
          <w:p w14:paraId="054C4798" w14:textId="28E16DA5" w:rsidR="002D2607" w:rsidRPr="00AB3198" w:rsidRDefault="00A05845" w:rsidP="007E7A9D">
            <w:r w:rsidRPr="00AB3198">
              <w:rPr>
                <w:rFonts w:cs="Arial"/>
              </w:rPr>
              <w:t>d</w:t>
            </w:r>
            <w:r w:rsidR="002D2607" w:rsidRPr="00AB3198">
              <w:rPr>
                <w:rFonts w:cs="Arial"/>
              </w:rPr>
              <w:t xml:space="preserve">escribed within the entity’s </w:t>
            </w:r>
            <w:hyperlink r:id="rId73" w:history="1">
              <w:r w:rsidR="002D2607" w:rsidRPr="00AB3198">
                <w:rPr>
                  <w:rStyle w:val="Hyperlink"/>
                  <w:rFonts w:cs="Arial"/>
                </w:rPr>
                <w:t>Portfolio Budget Statement</w:t>
              </w:r>
            </w:hyperlink>
            <w:r w:rsidR="002D2607" w:rsidRPr="00AB3198">
              <w:rPr>
                <w:rFonts w:cs="Arial"/>
              </w:rPr>
              <w:t xml:space="preserve">, </w:t>
            </w:r>
            <w:r w:rsidR="002D2607" w:rsidRPr="00AB3198">
              <w:t xml:space="preserve">PBS programs each link to a single outcome and provide transparency for funding decisions. These </w:t>
            </w:r>
            <w:r w:rsidR="00782A88" w:rsidRPr="00AB3198">
              <w:t>high-level</w:t>
            </w:r>
            <w:r w:rsidR="002D2607" w:rsidRPr="00AB3198">
              <w:t xml:space="preserve"> PBS programs often comprise a number of lower level, more publicly recognised programs, some of which will be </w:t>
            </w:r>
            <w:r w:rsidR="00370E02" w:rsidRPr="00AB3198">
              <w:t>g</w:t>
            </w:r>
            <w:r w:rsidR="002D2607" w:rsidRPr="00AB3198">
              <w:t xml:space="preserve">rant </w:t>
            </w:r>
            <w:r w:rsidR="007E7A9D">
              <w:t>p</w:t>
            </w:r>
            <w:r w:rsidR="007E7A9D" w:rsidRPr="00AB3198">
              <w:t>rograms</w:t>
            </w:r>
            <w:r w:rsidR="002D2607" w:rsidRPr="00AB3198">
              <w:t xml:space="preserve">. A PBS </w:t>
            </w:r>
            <w:r w:rsidR="007E7A9D">
              <w:t>p</w:t>
            </w:r>
            <w:r w:rsidR="007E7A9D" w:rsidRPr="00AB3198">
              <w:t xml:space="preserve">rogram </w:t>
            </w:r>
            <w:r w:rsidR="002D2607" w:rsidRPr="00AB3198">
              <w:t xml:space="preserve">may have more than one </w:t>
            </w:r>
            <w:r w:rsidR="00370E02" w:rsidRPr="00AB3198">
              <w:t>g</w:t>
            </w:r>
            <w:r w:rsidR="002D2607" w:rsidRPr="00AB3198">
              <w:t xml:space="preserve">rant </w:t>
            </w:r>
            <w:r w:rsidR="007E7A9D">
              <w:t>p</w:t>
            </w:r>
            <w:r w:rsidR="007E7A9D" w:rsidRPr="00AB3198">
              <w:t xml:space="preserve">rogram </w:t>
            </w:r>
            <w:r w:rsidR="002D2607" w:rsidRPr="00AB3198">
              <w:t xml:space="preserve">associated with it, and each of these may have </w:t>
            </w:r>
            <w:r w:rsidR="002D2607" w:rsidRPr="00AB3198">
              <w:rPr>
                <w:rFonts w:cs="Arial"/>
              </w:rPr>
              <w:t>one or more grant opportunities</w:t>
            </w:r>
            <w:r w:rsidR="001B7CCF" w:rsidRPr="00AB3198">
              <w:rPr>
                <w:rFonts w:cs="Arial"/>
              </w:rPr>
              <w:t>.</w:t>
            </w:r>
          </w:p>
        </w:tc>
      </w:tr>
      <w:tr w:rsidR="00F912DB" w:rsidRPr="00AB3198" w14:paraId="4A34C317" w14:textId="77777777" w:rsidTr="00321C87">
        <w:trPr>
          <w:cantSplit/>
          <w:trHeight w:val="1133"/>
        </w:trPr>
        <w:tc>
          <w:tcPr>
            <w:tcW w:w="1843" w:type="pct"/>
          </w:tcPr>
          <w:p w14:paraId="74510DCB" w14:textId="77777777" w:rsidR="00F912DB" w:rsidRPr="00AB3198" w:rsidRDefault="00F912DB" w:rsidP="00321C87">
            <w:r w:rsidRPr="00AB3198">
              <w:lastRenderedPageBreak/>
              <w:t xml:space="preserve">Selection Advisory Panel </w:t>
            </w:r>
          </w:p>
        </w:tc>
        <w:tc>
          <w:tcPr>
            <w:tcW w:w="3157" w:type="pct"/>
            <w:vAlign w:val="center"/>
          </w:tcPr>
          <w:p w14:paraId="648B2C70" w14:textId="77777777" w:rsidR="00F912DB" w:rsidRPr="00AB3198" w:rsidRDefault="00F912DB" w:rsidP="00321C87">
            <w:r w:rsidRPr="00AB3198">
              <w:t>provides strategic oversight, advice and recommendations to the decision maker on assessed applications from the program specific, service provider composition and service location perspectives.</w:t>
            </w:r>
          </w:p>
        </w:tc>
      </w:tr>
      <w:tr w:rsidR="002D2607" w:rsidRPr="00AB3198" w14:paraId="58AF9706" w14:textId="77777777" w:rsidTr="004960E4">
        <w:trPr>
          <w:cantSplit/>
        </w:trPr>
        <w:tc>
          <w:tcPr>
            <w:tcW w:w="1843" w:type="pct"/>
          </w:tcPr>
          <w:p w14:paraId="2BA1046B" w14:textId="77777777" w:rsidR="002D2607" w:rsidRPr="00AB3198" w:rsidRDefault="002D2607" w:rsidP="002D2607">
            <w:r w:rsidRPr="00AB3198">
              <w:t>selection criteria</w:t>
            </w:r>
          </w:p>
        </w:tc>
        <w:tc>
          <w:tcPr>
            <w:tcW w:w="3157" w:type="pct"/>
          </w:tcPr>
          <w:p w14:paraId="5B334374" w14:textId="77777777" w:rsidR="002D2607" w:rsidRPr="00AB3198" w:rsidRDefault="00A05845" w:rsidP="00613D08">
            <w:pPr>
              <w:rPr>
                <w:rFonts w:cs="Arial"/>
              </w:rPr>
            </w:pPr>
            <w:r w:rsidRPr="00AB3198">
              <w:t>c</w:t>
            </w:r>
            <w:r w:rsidR="002D2607" w:rsidRPr="00AB3198">
              <w:t xml:space="preserve">omprise eligibility criteria </w:t>
            </w:r>
            <w:r w:rsidR="00A71623" w:rsidRPr="00AB3198">
              <w:t>and assessment criteria.</w:t>
            </w:r>
          </w:p>
        </w:tc>
      </w:tr>
      <w:tr w:rsidR="002D2607" w:rsidRPr="00AB3198" w14:paraId="57691D73" w14:textId="77777777" w:rsidTr="004960E4">
        <w:trPr>
          <w:cantSplit/>
        </w:trPr>
        <w:tc>
          <w:tcPr>
            <w:tcW w:w="1843" w:type="pct"/>
          </w:tcPr>
          <w:p w14:paraId="6341B1DF" w14:textId="77777777" w:rsidR="002D2607" w:rsidRPr="00AB3198" w:rsidRDefault="002D2607" w:rsidP="002D2607">
            <w:r w:rsidRPr="00AB3198">
              <w:t>selection process</w:t>
            </w:r>
          </w:p>
        </w:tc>
        <w:tc>
          <w:tcPr>
            <w:tcW w:w="3157" w:type="pct"/>
          </w:tcPr>
          <w:p w14:paraId="6A51990B" w14:textId="77777777" w:rsidR="002D2607" w:rsidRPr="00AB3198" w:rsidRDefault="00A05845" w:rsidP="00613D08">
            <w:r w:rsidRPr="00AB3198">
              <w:t>t</w:t>
            </w:r>
            <w:r w:rsidR="002D2607" w:rsidRPr="00AB3198">
              <w:t xml:space="preserve">he method used to select potential grantees. This process may involve comparative assessment of applications or the assessment of applications against the eligibility criteria and/or </w:t>
            </w:r>
            <w:r w:rsidR="00A71623" w:rsidRPr="00AB3198">
              <w:t>the assessment criteria.</w:t>
            </w:r>
          </w:p>
        </w:tc>
      </w:tr>
      <w:tr w:rsidR="004960E4" w:rsidRPr="009E3949" w14:paraId="553D9FC4" w14:textId="77777777" w:rsidTr="004960E4">
        <w:trPr>
          <w:cantSplit/>
        </w:trPr>
        <w:tc>
          <w:tcPr>
            <w:tcW w:w="1843" w:type="pct"/>
          </w:tcPr>
          <w:p w14:paraId="54812AD8" w14:textId="77777777" w:rsidR="004960E4" w:rsidRPr="00AB3198" w:rsidRDefault="008463BB" w:rsidP="00D57F95">
            <w:r w:rsidRPr="00AB3198">
              <w:t>v</w:t>
            </w:r>
            <w:r w:rsidR="00D57F95" w:rsidRPr="00AB3198">
              <w:t xml:space="preserve">alue with </w:t>
            </w:r>
            <w:r w:rsidR="004960E4" w:rsidRPr="00AB3198">
              <w:t>money</w:t>
            </w:r>
          </w:p>
        </w:tc>
        <w:tc>
          <w:tcPr>
            <w:tcW w:w="3157" w:type="pct"/>
          </w:tcPr>
          <w:p w14:paraId="7A55755C" w14:textId="77777777" w:rsidR="004960E4" w:rsidRPr="00AB3198" w:rsidRDefault="00D57F95" w:rsidP="00613D08">
            <w:r w:rsidRPr="00AB3198">
              <w:t xml:space="preserve">refers to ‘value with </w:t>
            </w:r>
            <w:r w:rsidR="004960E4" w:rsidRPr="00AB3198">
              <w:t>relevant money</w:t>
            </w:r>
            <w:r w:rsidRPr="00AB3198">
              <w:t xml:space="preserve">’ which is a </w:t>
            </w:r>
            <w:r w:rsidR="004960E4" w:rsidRPr="00AB3198">
              <w:t xml:space="preserve">judgement based on the grant proposal representing an efficient, effective, economical and ethical use of public resources and </w:t>
            </w:r>
            <w:r w:rsidRPr="00AB3198">
              <w:t>dete</w:t>
            </w:r>
            <w:r w:rsidR="004960E4" w:rsidRPr="00AB3198">
              <w:t xml:space="preserve">rmined </w:t>
            </w:r>
            <w:r w:rsidRPr="00AB3198">
              <w:t>from</w:t>
            </w:r>
            <w:r w:rsidR="004960E4" w:rsidRPr="00AB3198">
              <w:t xml:space="preserve"> a variety of considerations.</w:t>
            </w:r>
          </w:p>
          <w:p w14:paraId="3B8442E8" w14:textId="77777777" w:rsidR="004960E4" w:rsidRPr="00AB3198" w:rsidRDefault="004960E4" w:rsidP="00C576F8">
            <w:r w:rsidRPr="00AB3198">
              <w:t>When administering a grant opportunity, an official should consider the relevant financial and non-financial costs and benefits of each proposal including, but not limited to</w:t>
            </w:r>
            <w:r w:rsidR="00370E02" w:rsidRPr="00AB3198">
              <w:t xml:space="preserve"> the</w:t>
            </w:r>
            <w:r w:rsidRPr="00AB3198">
              <w:t>:</w:t>
            </w:r>
          </w:p>
          <w:p w14:paraId="5C079B1E" w14:textId="77777777" w:rsidR="004960E4" w:rsidRPr="00AB3198" w:rsidRDefault="004960E4" w:rsidP="009668F6">
            <w:pPr>
              <w:numPr>
                <w:ilvl w:val="0"/>
                <w:numId w:val="17"/>
              </w:numPr>
              <w:spacing w:before="0" w:after="40" w:line="240" w:lineRule="auto"/>
              <w:ind w:left="342" w:hanging="342"/>
              <w:rPr>
                <w:rFonts w:cs="Arial"/>
                <w:lang w:eastAsia="en-AU"/>
              </w:rPr>
            </w:pPr>
            <w:r w:rsidRPr="00AB3198">
              <w:rPr>
                <w:rFonts w:cs="Arial"/>
                <w:lang w:eastAsia="en-AU"/>
              </w:rPr>
              <w:t xml:space="preserve">quality of the </w:t>
            </w:r>
            <w:r w:rsidR="00C576F8" w:rsidRPr="00AB3198">
              <w:rPr>
                <w:rFonts w:cs="Arial"/>
                <w:lang w:eastAsia="en-AU"/>
              </w:rPr>
              <w:t>project proposal and activities</w:t>
            </w:r>
          </w:p>
          <w:p w14:paraId="2AD6A9C3" w14:textId="77777777" w:rsidR="004960E4" w:rsidRPr="00AB3198" w:rsidRDefault="00370E02" w:rsidP="009668F6">
            <w:pPr>
              <w:numPr>
                <w:ilvl w:val="0"/>
                <w:numId w:val="17"/>
              </w:numPr>
              <w:spacing w:before="0" w:after="40" w:line="240" w:lineRule="auto"/>
              <w:ind w:left="342" w:hanging="342"/>
              <w:rPr>
                <w:rFonts w:cs="Arial"/>
                <w:lang w:eastAsia="en-AU"/>
              </w:rPr>
            </w:pPr>
            <w:r w:rsidRPr="00AB3198">
              <w:rPr>
                <w:rFonts w:cs="Arial"/>
                <w:lang w:eastAsia="en-AU"/>
              </w:rPr>
              <w:t>fit</w:t>
            </w:r>
            <w:r w:rsidR="004960E4" w:rsidRPr="00AB3198">
              <w:rPr>
                <w:rFonts w:cs="Arial"/>
                <w:lang w:eastAsia="en-AU"/>
              </w:rPr>
              <w:t xml:space="preserve"> for purpose of the proposal in contri</w:t>
            </w:r>
            <w:r w:rsidR="00C576F8" w:rsidRPr="00AB3198">
              <w:rPr>
                <w:rFonts w:cs="Arial"/>
                <w:lang w:eastAsia="en-AU"/>
              </w:rPr>
              <w:t>buting to government objectives</w:t>
            </w:r>
          </w:p>
          <w:p w14:paraId="083B6BD8" w14:textId="77777777" w:rsidR="00D57F95" w:rsidRPr="00AB3198" w:rsidRDefault="004960E4" w:rsidP="009668F6">
            <w:pPr>
              <w:numPr>
                <w:ilvl w:val="0"/>
                <w:numId w:val="17"/>
              </w:numPr>
              <w:spacing w:before="0" w:after="40" w:line="240" w:lineRule="auto"/>
              <w:ind w:left="342" w:hanging="342"/>
            </w:pPr>
            <w:r w:rsidRPr="00AB3198">
              <w:rPr>
                <w:rFonts w:cs="Arial"/>
                <w:lang w:eastAsia="en-AU"/>
              </w:rPr>
              <w:t>absence of a grant is likely to prevent the grantee and gover</w:t>
            </w:r>
            <w:r w:rsidR="00370E02" w:rsidRPr="00AB3198">
              <w:rPr>
                <w:rFonts w:cs="Arial"/>
                <w:lang w:eastAsia="en-AU"/>
              </w:rPr>
              <w:t>nment’s outcomes being achieved</w:t>
            </w:r>
          </w:p>
          <w:p w14:paraId="6AA4F450" w14:textId="77777777" w:rsidR="004960E4" w:rsidRPr="00AB3198" w:rsidRDefault="004960E4" w:rsidP="00370E02">
            <w:pPr>
              <w:numPr>
                <w:ilvl w:val="0"/>
                <w:numId w:val="17"/>
              </w:numPr>
              <w:spacing w:before="0" w:after="40" w:line="240" w:lineRule="auto"/>
              <w:ind w:left="342" w:hanging="342"/>
            </w:pPr>
            <w:r w:rsidRPr="00AB3198">
              <w:rPr>
                <w:rFonts w:cs="Arial"/>
                <w:lang w:eastAsia="en-AU"/>
              </w:rPr>
              <w:t>potential grantee’s relevant experience and performance history</w:t>
            </w:r>
            <w:r w:rsidRPr="00AB3198">
              <w:rPr>
                <w:rFonts w:ascii="Times New Roman" w:hAnsi="Times New Roman"/>
                <w:sz w:val="24"/>
                <w:szCs w:val="24"/>
                <w:lang w:val="en" w:eastAsia="en-AU"/>
              </w:rPr>
              <w:t>.</w:t>
            </w:r>
          </w:p>
        </w:tc>
      </w:tr>
    </w:tbl>
    <w:p w14:paraId="382701F6" w14:textId="77777777" w:rsidR="00387FC0" w:rsidRPr="00387FC0" w:rsidRDefault="00387FC0" w:rsidP="00F54DB0">
      <w:pPr>
        <w:pStyle w:val="BodyTextnospace"/>
      </w:pPr>
    </w:p>
    <w:sectPr w:rsidR="00387FC0" w:rsidRPr="00387FC0"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383ED" w14:textId="77777777" w:rsidR="00904033" w:rsidRDefault="00904033" w:rsidP="00077C3D">
      <w:r>
        <w:separator/>
      </w:r>
    </w:p>
  </w:endnote>
  <w:endnote w:type="continuationSeparator" w:id="0">
    <w:p w14:paraId="012B4FBA" w14:textId="77777777" w:rsidR="00904033" w:rsidRDefault="00904033" w:rsidP="00077C3D">
      <w:r>
        <w:continuationSeparator/>
      </w:r>
    </w:p>
  </w:endnote>
  <w:endnote w:type="continuationNotice" w:id="1">
    <w:p w14:paraId="513796F5" w14:textId="77777777" w:rsidR="00904033" w:rsidRDefault="00904033"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A8E32" w14:textId="0E0FB9BF" w:rsidR="00321C87" w:rsidRPr="005B72F4" w:rsidRDefault="00321C87" w:rsidP="0002331D">
    <w:pPr>
      <w:pStyle w:val="Footer"/>
      <w:tabs>
        <w:tab w:val="clear" w:pos="4153"/>
        <w:tab w:val="clear" w:pos="8306"/>
        <w:tab w:val="center" w:pos="6096"/>
        <w:tab w:val="right" w:pos="8789"/>
      </w:tabs>
    </w:pPr>
    <w:r w:rsidRPr="00AD49D3">
      <w:t>Village Hubs National Grants Manager Guidelines</w:t>
    </w:r>
    <w:r>
      <w:tab/>
      <w:t xml:space="preserve">September </w:t>
    </w:r>
    <w:r w:rsidRPr="00970AAD">
      <w:t>2020</w:t>
    </w:r>
    <w:r w:rsidRPr="005B72F4">
      <w:tab/>
      <w:t xml:space="preserve">Page </w:t>
    </w:r>
    <w:r w:rsidRPr="005B72F4">
      <w:fldChar w:fldCharType="begin"/>
    </w:r>
    <w:r w:rsidRPr="005B72F4">
      <w:instrText xml:space="preserve"> PAGE </w:instrText>
    </w:r>
    <w:r w:rsidRPr="005B72F4">
      <w:fldChar w:fldCharType="separate"/>
    </w:r>
    <w:r w:rsidR="00144068">
      <w:rPr>
        <w:noProof/>
      </w:rPr>
      <w:t>27</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144068">
      <w:rPr>
        <w:noProof/>
      </w:rPr>
      <w:t>27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83FE4" w14:textId="77777777" w:rsidR="00904033" w:rsidRDefault="00904033" w:rsidP="00077C3D">
      <w:r>
        <w:separator/>
      </w:r>
    </w:p>
  </w:footnote>
  <w:footnote w:type="continuationSeparator" w:id="0">
    <w:p w14:paraId="73AC7284" w14:textId="77777777" w:rsidR="00904033" w:rsidRDefault="00904033" w:rsidP="00077C3D">
      <w:r>
        <w:continuationSeparator/>
      </w:r>
    </w:p>
  </w:footnote>
  <w:footnote w:type="continuationNotice" w:id="1">
    <w:p w14:paraId="046EB7F4" w14:textId="77777777" w:rsidR="00904033" w:rsidRDefault="00904033" w:rsidP="00077C3D"/>
  </w:footnote>
  <w:footnote w:id="2">
    <w:p w14:paraId="1083D50B" w14:textId="77777777" w:rsidR="00321C87" w:rsidRDefault="00321C87" w:rsidP="00B05C72">
      <w:pPr>
        <w:pStyle w:val="FootnoteText"/>
      </w:pPr>
      <w:r w:rsidRPr="00EE0C10">
        <w:rPr>
          <w:rStyle w:val="FootnoteReference"/>
        </w:rPr>
        <w:footnoteRef/>
      </w:r>
      <w:r w:rsidRPr="00A41003">
        <w:rPr>
          <w:szCs w:val="16"/>
        </w:rPr>
        <w:t xml:space="preserve"> </w:t>
      </w:r>
      <w:r w:rsidRPr="00B05C72">
        <w:t>Company</w:t>
      </w:r>
      <w:r w:rsidRPr="00EE0C10">
        <w:rPr>
          <w:rFonts w:cs="Arial"/>
          <w:szCs w:val="16"/>
        </w:rPr>
        <w:t xml:space="preserve"> is a company incorporated under the </w:t>
      </w:r>
      <w:r w:rsidRPr="00EE0C10">
        <w:rPr>
          <w:rFonts w:cs="Arial"/>
          <w:i/>
          <w:iCs/>
          <w:szCs w:val="16"/>
        </w:rPr>
        <w:t>Corporations Act 2001</w:t>
      </w:r>
      <w:r w:rsidRPr="00EE0C10">
        <w:rPr>
          <w:rFonts w:cs="Arial"/>
          <w:szCs w:val="16"/>
        </w:rPr>
        <w:t xml:space="preserve"> (Cth)</w:t>
      </w:r>
      <w:r>
        <w:rPr>
          <w:rFonts w:cs="Arial"/>
          <w:szCs w:val="16"/>
        </w:rPr>
        <w:t>.</w:t>
      </w:r>
    </w:p>
  </w:footnote>
  <w:footnote w:id="3">
    <w:p w14:paraId="2C90C7E3" w14:textId="77777777" w:rsidR="00321C87" w:rsidRDefault="00321C87" w:rsidP="00934C63">
      <w:pPr>
        <w:pStyle w:val="FootnoteText"/>
      </w:pPr>
      <w:r>
        <w:rPr>
          <w:rStyle w:val="FootnoteReference"/>
        </w:rPr>
        <w:footnoteRef/>
      </w:r>
      <w:r>
        <w:t xml:space="preserve"> </w:t>
      </w:r>
      <w:r w:rsidRPr="007D1730">
        <w:t xml:space="preserve">A person </w:t>
      </w:r>
      <w:r>
        <w:t xml:space="preserve">is a natural person, an individual, a human being. </w:t>
      </w:r>
    </w:p>
  </w:footnote>
  <w:footnote w:id="4">
    <w:p w14:paraId="4951257B" w14:textId="77777777" w:rsidR="00321C87" w:rsidRPr="001B6272" w:rsidRDefault="00321C87" w:rsidP="00934C63">
      <w:pPr>
        <w:pStyle w:val="FootnoteText"/>
      </w:pPr>
      <w:r>
        <w:rPr>
          <w:rStyle w:val="FootnoteReference"/>
        </w:rPr>
        <w:footnoteRef/>
      </w:r>
      <w:r>
        <w:t xml:space="preserve"> </w:t>
      </w:r>
      <w:r w:rsidRPr="007D1730">
        <w:t>Trusts are not legal entities in their own right – to be eligible, only the Trustee for the Trust can apply</w:t>
      </w:r>
      <w:r>
        <w:t xml:space="preserve"> by</w:t>
      </w:r>
      <w:r w:rsidRPr="007D1730">
        <w:t xml:space="preserve"> providing the signed Trust Deed and any subsequent variations with the </w:t>
      </w:r>
      <w:r>
        <w:t>a</w:t>
      </w:r>
      <w:r w:rsidRPr="007D1730">
        <w:t xml:space="preserve">pplication </w:t>
      </w:r>
      <w:r>
        <w:t>f</w:t>
      </w:r>
      <w:r w:rsidRPr="007D1730">
        <w:t>orm</w:t>
      </w:r>
      <w:r>
        <w:t>.</w:t>
      </w:r>
    </w:p>
  </w:footnote>
  <w:footnote w:id="5">
    <w:p w14:paraId="4917CD9A" w14:textId="77777777" w:rsidR="00321C87" w:rsidRDefault="00321C87" w:rsidP="00732300">
      <w:pPr>
        <w:pStyle w:val="FootnoteText"/>
      </w:pPr>
      <w:r>
        <w:rPr>
          <w:rStyle w:val="FootnoteReference"/>
        </w:rPr>
        <w:footnoteRef/>
      </w:r>
      <w:r>
        <w:t xml:space="preserve"> Alterations and addenda include but are not limited to corrections to currently published documents, changes to close times for applications and questions and answers documents. </w:t>
      </w:r>
    </w:p>
  </w:footnote>
  <w:footnote w:id="6">
    <w:p w14:paraId="313778B2" w14:textId="77777777" w:rsidR="00321C87" w:rsidRDefault="00321C87" w:rsidP="00732300">
      <w:pPr>
        <w:pStyle w:val="FootnoteText"/>
      </w:pPr>
      <w:r>
        <w:rPr>
          <w:rStyle w:val="FootnoteReference"/>
        </w:rPr>
        <w:footnoteRef/>
      </w:r>
      <w:r>
        <w:t xml:space="preserve"> See glossary for an explanation of ‘value with money’.</w:t>
      </w:r>
    </w:p>
  </w:footnote>
  <w:footnote w:id="7">
    <w:p w14:paraId="381DFFC9" w14:textId="77777777" w:rsidR="00321C87" w:rsidRPr="007133C2" w:rsidRDefault="00321C87" w:rsidP="00732300">
      <w:pPr>
        <w:pStyle w:val="FootnoteText"/>
      </w:pPr>
      <w:r w:rsidRPr="007133C2">
        <w:rPr>
          <w:rStyle w:val="FootnoteReference"/>
        </w:rPr>
        <w:footnoteRef/>
      </w:r>
      <w:r w:rsidRPr="007133C2">
        <w:t xml:space="preserve"> Relevant money is defined in the PGPA Act. See section 8, Dictionary</w:t>
      </w:r>
      <w:r>
        <w:t>.</w:t>
      </w:r>
    </w:p>
  </w:footnote>
  <w:footnote w:id="8">
    <w:p w14:paraId="71EA818E" w14:textId="77777777" w:rsidR="00321C87" w:rsidRPr="007133C2" w:rsidRDefault="00321C87" w:rsidP="00732300">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3D202" w14:textId="77777777" w:rsidR="00321C87" w:rsidRDefault="00321C87"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C7A73" w14:textId="77777777" w:rsidR="00321C87" w:rsidRDefault="00321C87" w:rsidP="004E7872">
    <w:pPr>
      <w:pStyle w:val="Header"/>
    </w:pPr>
    <w:r>
      <w:rPr>
        <w:noProof/>
        <w:lang w:eastAsia="en-AU"/>
      </w:rPr>
      <w:drawing>
        <wp:anchor distT="0" distB="0" distL="114300" distR="114300" simplePos="0" relativeHeight="251683840" behindDoc="0" locked="0" layoutInCell="1" allowOverlap="1" wp14:anchorId="3AFEF0EA" wp14:editId="4D647555">
          <wp:simplePos x="0" y="0"/>
          <wp:positionH relativeFrom="column">
            <wp:posOffset>-1029335</wp:posOffset>
          </wp:positionH>
          <wp:positionV relativeFrom="paragraph">
            <wp:posOffset>143</wp:posOffset>
          </wp:positionV>
          <wp:extent cx="2895718" cy="837576"/>
          <wp:effectExtent l="0" t="0" r="0" b="635"/>
          <wp:wrapNone/>
          <wp:docPr id="1" name="Picture 1"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2895718" cy="837576"/>
                  </a:xfrm>
                  <a:prstGeom prst="rect">
                    <a:avLst/>
                  </a:prstGeom>
                </pic:spPr>
              </pic:pic>
            </a:graphicData>
          </a:graphic>
          <wp14:sizeRelH relativeFrom="page">
            <wp14:pctWidth>0</wp14:pctWidth>
          </wp14:sizeRelH>
          <wp14:sizeRelV relativeFrom="page">
            <wp14:pctHeight>0</wp14:pctHeight>
          </wp14:sizeRelV>
        </wp:anchor>
      </w:drawing>
    </w:r>
    <w:r w:rsidRPr="00DC2480">
      <w:rPr>
        <w:noProof/>
        <w:lang w:eastAsia="en-AU"/>
      </w:rPr>
      <w:drawing>
        <wp:anchor distT="0" distB="0" distL="114300" distR="114300" simplePos="0" relativeHeight="251686912" behindDoc="0" locked="0" layoutInCell="1" allowOverlap="1" wp14:anchorId="2EC629DF" wp14:editId="2EAD9F5D">
          <wp:simplePos x="0" y="0"/>
          <wp:positionH relativeFrom="column">
            <wp:posOffset>1860698</wp:posOffset>
          </wp:positionH>
          <wp:positionV relativeFrom="paragraph">
            <wp:posOffset>242408</wp:posOffset>
          </wp:positionV>
          <wp:extent cx="1447800" cy="624840"/>
          <wp:effectExtent l="0" t="0" r="0" b="3810"/>
          <wp:wrapNone/>
          <wp:docPr id="4" name="Picture 4" title="Community Grants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47800" cy="624840"/>
                  </a:xfrm>
                  <a:prstGeom prst="rect">
                    <a:avLst/>
                  </a:prstGeom>
                </pic:spPr>
              </pic:pic>
            </a:graphicData>
          </a:graphic>
        </wp:anchor>
      </w:drawing>
    </w:r>
  </w:p>
  <w:p w14:paraId="24F27328" w14:textId="77777777" w:rsidR="00321C87" w:rsidRDefault="00321C87" w:rsidP="001361AF">
    <w:pPr>
      <w:pStyle w:val="Header"/>
    </w:pPr>
    <w:r w:rsidRPr="00DC2480">
      <w:rPr>
        <w:noProof/>
        <w:lang w:eastAsia="en-AU"/>
      </w:rPr>
      <w:drawing>
        <wp:anchor distT="0" distB="0" distL="114300" distR="114300" simplePos="0" relativeHeight="251685888" behindDoc="0" locked="0" layoutInCell="1" allowOverlap="1" wp14:anchorId="743A7586" wp14:editId="3A820FCF">
          <wp:simplePos x="0" y="0"/>
          <wp:positionH relativeFrom="column">
            <wp:posOffset>3422798</wp:posOffset>
          </wp:positionH>
          <wp:positionV relativeFrom="paragraph">
            <wp:posOffset>20158</wp:posOffset>
          </wp:positionV>
          <wp:extent cx="3057525" cy="525780"/>
          <wp:effectExtent l="0" t="0" r="9525" b="7620"/>
          <wp:wrapNone/>
          <wp:docPr id="5" name="Picture 5" title="Community Grants Hub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pic:cNvPicPr>
                    <a:picLocks noChangeAspect="1"/>
                  </pic:cNvPicPr>
                </pic:nvPicPr>
                <pic:blipFill rotWithShape="1">
                  <a:blip r:embed="rId3">
                    <a:extLst>
                      <a:ext uri="{28A0092B-C50C-407E-A947-70E740481C1C}">
                        <a14:useLocalDpi xmlns:a14="http://schemas.microsoft.com/office/drawing/2010/main" val="0"/>
                      </a:ext>
                    </a:extLst>
                  </a:blip>
                  <a:srcRect l="14373" r="23050"/>
                  <a:stretch/>
                </pic:blipFill>
                <pic:spPr bwMode="auto">
                  <a:xfrm>
                    <a:off x="0" y="0"/>
                    <a:ext cx="3057525" cy="52578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79B6798"/>
    <w:multiLevelType w:val="hybridMultilevel"/>
    <w:tmpl w:val="F1AAA5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3E2070D"/>
    <w:multiLevelType w:val="multilevel"/>
    <w:tmpl w:val="F8DCB410"/>
    <w:lvl w:ilvl="0">
      <w:start w:val="1"/>
      <w:numFmt w:val="decimal"/>
      <w:lvlText w:val="%1."/>
      <w:lvlJc w:val="left"/>
      <w:pPr>
        <w:ind w:left="360" w:hanging="360"/>
      </w:pPr>
      <w:rPr>
        <w:rFonts w:hint="default"/>
        <w:b/>
        <w:i w:val="0"/>
        <w:color w:val="1F497D" w:themeColor="text2"/>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44C6A27"/>
    <w:multiLevelType w:val="multilevel"/>
    <w:tmpl w:val="A54E4528"/>
    <w:lvl w:ilvl="0">
      <w:start w:val="1"/>
      <w:numFmt w:val="decimal"/>
      <w:lvlText w:val="%1."/>
      <w:lvlJc w:val="left"/>
      <w:pPr>
        <w:ind w:left="360" w:hanging="360"/>
      </w:pPr>
      <w:rPr>
        <w:rFonts w:hint="default"/>
      </w:rPr>
    </w:lvl>
    <w:lvl w:ilvl="1">
      <w:start w:val="1"/>
      <w:numFmt w:val="decimal"/>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i w:val="0"/>
        <w:color w:val="auto"/>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9BD12E7"/>
    <w:multiLevelType w:val="multilevel"/>
    <w:tmpl w:val="8CB0D6BA"/>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1F497D" w:themeColor="text2"/>
      </w:rPr>
    </w:lvl>
    <w:lvl w:ilvl="2">
      <w:start w:val="1"/>
      <w:numFmt w:val="bullet"/>
      <w:lvlText w:val="o"/>
      <w:lvlJc w:val="left"/>
      <w:pPr>
        <w:ind w:left="1080" w:hanging="360"/>
      </w:pPr>
      <w:rPr>
        <w:rFonts w:ascii="Courier New" w:hAnsi="Courier New"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2"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3C1E60"/>
    <w:multiLevelType w:val="hybridMultilevel"/>
    <w:tmpl w:val="133A1A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950437F"/>
    <w:multiLevelType w:val="hybridMultilevel"/>
    <w:tmpl w:val="327AE8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5">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5"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7" w15:restartNumberingAfterBreak="0">
    <w:nsid w:val="605D215D"/>
    <w:multiLevelType w:val="hybridMultilevel"/>
    <w:tmpl w:val="EECC9850"/>
    <w:lvl w:ilvl="0" w:tplc="B890ECAC">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74B7782"/>
    <w:multiLevelType w:val="hybridMultilevel"/>
    <w:tmpl w:val="FD6491A4"/>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7F143A3"/>
    <w:multiLevelType w:val="multilevel"/>
    <w:tmpl w:val="0EB46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0"/>
  </w:num>
  <w:num w:numId="3">
    <w:abstractNumId w:val="11"/>
  </w:num>
  <w:num w:numId="4">
    <w:abstractNumId w:val="12"/>
  </w:num>
  <w:num w:numId="5">
    <w:abstractNumId w:val="23"/>
  </w:num>
  <w:num w:numId="6">
    <w:abstractNumId w:val="22"/>
  </w:num>
  <w:num w:numId="7">
    <w:abstractNumId w:val="8"/>
  </w:num>
  <w:num w:numId="8">
    <w:abstractNumId w:val="7"/>
  </w:num>
  <w:num w:numId="9">
    <w:abstractNumId w:val="4"/>
  </w:num>
  <w:num w:numId="10">
    <w:abstractNumId w:val="8"/>
  </w:num>
  <w:num w:numId="11">
    <w:abstractNumId w:val="7"/>
  </w:num>
  <w:num w:numId="12">
    <w:abstractNumId w:val="2"/>
  </w:num>
  <w:num w:numId="13">
    <w:abstractNumId w:val="21"/>
  </w:num>
  <w:num w:numId="14">
    <w:abstractNumId w:val="16"/>
  </w:num>
  <w:num w:numId="15">
    <w:abstractNumId w:val="5"/>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0"/>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4"/>
  </w:num>
  <w:num w:numId="22">
    <w:abstractNumId w:val="13"/>
  </w:num>
  <w:num w:numId="23">
    <w:abstractNumId w:val="3"/>
  </w:num>
  <w:num w:numId="24">
    <w:abstractNumId w:val="18"/>
  </w:num>
  <w:num w:numId="25">
    <w:abstractNumId w:val="17"/>
  </w:num>
  <w:num w:numId="26">
    <w:abstractNumId w:val="6"/>
  </w:num>
  <w:num w:numId="27">
    <w:abstractNumId w:val="1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8"/>
  </w:num>
  <w:num w:numId="32">
    <w:abstractNumId w:val="8"/>
  </w:num>
  <w:num w:numId="33">
    <w:abstractNumId w:val="8"/>
  </w:num>
  <w:num w:numId="34">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0EEE"/>
    <w:rsid w:val="0000243E"/>
    <w:rsid w:val="0000314D"/>
    <w:rsid w:val="00003577"/>
    <w:rsid w:val="00003583"/>
    <w:rsid w:val="000035D8"/>
    <w:rsid w:val="000036AB"/>
    <w:rsid w:val="0000456E"/>
    <w:rsid w:val="0000459B"/>
    <w:rsid w:val="000052F8"/>
    <w:rsid w:val="00005E68"/>
    <w:rsid w:val="00005FD8"/>
    <w:rsid w:val="000062D1"/>
    <w:rsid w:val="000067B0"/>
    <w:rsid w:val="0000687C"/>
    <w:rsid w:val="0000694F"/>
    <w:rsid w:val="000071CC"/>
    <w:rsid w:val="0000740C"/>
    <w:rsid w:val="00007C0D"/>
    <w:rsid w:val="00010CF8"/>
    <w:rsid w:val="0001130D"/>
    <w:rsid w:val="000116A0"/>
    <w:rsid w:val="00011AA7"/>
    <w:rsid w:val="00011DF1"/>
    <w:rsid w:val="00014633"/>
    <w:rsid w:val="00014DD7"/>
    <w:rsid w:val="0001624C"/>
    <w:rsid w:val="0001641E"/>
    <w:rsid w:val="0001685F"/>
    <w:rsid w:val="00016C0F"/>
    <w:rsid w:val="00016E51"/>
    <w:rsid w:val="00017238"/>
    <w:rsid w:val="00017503"/>
    <w:rsid w:val="000207D9"/>
    <w:rsid w:val="00021292"/>
    <w:rsid w:val="000216F2"/>
    <w:rsid w:val="000220D6"/>
    <w:rsid w:val="00022A7F"/>
    <w:rsid w:val="00023115"/>
    <w:rsid w:val="0002331D"/>
    <w:rsid w:val="000248CB"/>
    <w:rsid w:val="00024BA4"/>
    <w:rsid w:val="00024C55"/>
    <w:rsid w:val="00025467"/>
    <w:rsid w:val="00026A96"/>
    <w:rsid w:val="00027157"/>
    <w:rsid w:val="000273AD"/>
    <w:rsid w:val="0003065E"/>
    <w:rsid w:val="00031075"/>
    <w:rsid w:val="0003165D"/>
    <w:rsid w:val="00031DCF"/>
    <w:rsid w:val="0003249B"/>
    <w:rsid w:val="00032BB0"/>
    <w:rsid w:val="00034775"/>
    <w:rsid w:val="00034872"/>
    <w:rsid w:val="00034F1E"/>
    <w:rsid w:val="00034FFA"/>
    <w:rsid w:val="00036078"/>
    <w:rsid w:val="0003609A"/>
    <w:rsid w:val="000363BF"/>
    <w:rsid w:val="00037556"/>
    <w:rsid w:val="00037E02"/>
    <w:rsid w:val="0004098F"/>
    <w:rsid w:val="00040A03"/>
    <w:rsid w:val="00040E65"/>
    <w:rsid w:val="000410D7"/>
    <w:rsid w:val="000419F8"/>
    <w:rsid w:val="0004214E"/>
    <w:rsid w:val="00042438"/>
    <w:rsid w:val="0004338B"/>
    <w:rsid w:val="00043C19"/>
    <w:rsid w:val="0004490D"/>
    <w:rsid w:val="00044DC0"/>
    <w:rsid w:val="00044EF8"/>
    <w:rsid w:val="0004553D"/>
    <w:rsid w:val="00046C7E"/>
    <w:rsid w:val="00046DBC"/>
    <w:rsid w:val="0005146E"/>
    <w:rsid w:val="000525BC"/>
    <w:rsid w:val="00052C0D"/>
    <w:rsid w:val="00052E3E"/>
    <w:rsid w:val="0005371D"/>
    <w:rsid w:val="00055101"/>
    <w:rsid w:val="000553F2"/>
    <w:rsid w:val="00056158"/>
    <w:rsid w:val="00057B0D"/>
    <w:rsid w:val="00057E29"/>
    <w:rsid w:val="00060AD3"/>
    <w:rsid w:val="00060F83"/>
    <w:rsid w:val="00062B2E"/>
    <w:rsid w:val="00062F25"/>
    <w:rsid w:val="000635B2"/>
    <w:rsid w:val="0006399E"/>
    <w:rsid w:val="000644EE"/>
    <w:rsid w:val="00064ABE"/>
    <w:rsid w:val="0006586E"/>
    <w:rsid w:val="00065F24"/>
    <w:rsid w:val="000668C5"/>
    <w:rsid w:val="00066A84"/>
    <w:rsid w:val="0006777A"/>
    <w:rsid w:val="0007009A"/>
    <w:rsid w:val="00071945"/>
    <w:rsid w:val="00071CC0"/>
    <w:rsid w:val="00072DD5"/>
    <w:rsid w:val="00073AC8"/>
    <w:rsid w:val="000741DE"/>
    <w:rsid w:val="000752EC"/>
    <w:rsid w:val="00076300"/>
    <w:rsid w:val="00077C3D"/>
    <w:rsid w:val="000805C4"/>
    <w:rsid w:val="00081379"/>
    <w:rsid w:val="0008289E"/>
    <w:rsid w:val="00082FB5"/>
    <w:rsid w:val="000833DF"/>
    <w:rsid w:val="00083CC7"/>
    <w:rsid w:val="0008479B"/>
    <w:rsid w:val="000849D6"/>
    <w:rsid w:val="000856F2"/>
    <w:rsid w:val="0008697C"/>
    <w:rsid w:val="00090431"/>
    <w:rsid w:val="0009133F"/>
    <w:rsid w:val="00092262"/>
    <w:rsid w:val="00093BA1"/>
    <w:rsid w:val="000950B5"/>
    <w:rsid w:val="000951B3"/>
    <w:rsid w:val="000951F5"/>
    <w:rsid w:val="00095489"/>
    <w:rsid w:val="00096575"/>
    <w:rsid w:val="00096670"/>
    <w:rsid w:val="0009683F"/>
    <w:rsid w:val="000A2011"/>
    <w:rsid w:val="000A2037"/>
    <w:rsid w:val="000A4261"/>
    <w:rsid w:val="000A4490"/>
    <w:rsid w:val="000A4D8A"/>
    <w:rsid w:val="000A615C"/>
    <w:rsid w:val="000A61CB"/>
    <w:rsid w:val="000A626D"/>
    <w:rsid w:val="000A6E25"/>
    <w:rsid w:val="000A79C0"/>
    <w:rsid w:val="000A7F58"/>
    <w:rsid w:val="000B0CB0"/>
    <w:rsid w:val="000B1184"/>
    <w:rsid w:val="000B138C"/>
    <w:rsid w:val="000B1991"/>
    <w:rsid w:val="000B1E17"/>
    <w:rsid w:val="000B22A7"/>
    <w:rsid w:val="000B285F"/>
    <w:rsid w:val="000B2D39"/>
    <w:rsid w:val="000B2DAA"/>
    <w:rsid w:val="000B3A19"/>
    <w:rsid w:val="000B3E00"/>
    <w:rsid w:val="000B4337"/>
    <w:rsid w:val="000B44F5"/>
    <w:rsid w:val="000B4FC5"/>
    <w:rsid w:val="000B522C"/>
    <w:rsid w:val="000B5615"/>
    <w:rsid w:val="000B5949"/>
    <w:rsid w:val="000B597B"/>
    <w:rsid w:val="000B7C0B"/>
    <w:rsid w:val="000C048C"/>
    <w:rsid w:val="000C07C6"/>
    <w:rsid w:val="000C0B3E"/>
    <w:rsid w:val="000C18D5"/>
    <w:rsid w:val="000C2B51"/>
    <w:rsid w:val="000C31F3"/>
    <w:rsid w:val="000C34B4"/>
    <w:rsid w:val="000C34D6"/>
    <w:rsid w:val="000C3B35"/>
    <w:rsid w:val="000C42F2"/>
    <w:rsid w:val="000C43A3"/>
    <w:rsid w:val="000C4A54"/>
    <w:rsid w:val="000C4E64"/>
    <w:rsid w:val="000C4F78"/>
    <w:rsid w:val="000C5374"/>
    <w:rsid w:val="000C5F08"/>
    <w:rsid w:val="000C69AE"/>
    <w:rsid w:val="000C6A52"/>
    <w:rsid w:val="000C6B5E"/>
    <w:rsid w:val="000C756E"/>
    <w:rsid w:val="000D0562"/>
    <w:rsid w:val="000D0903"/>
    <w:rsid w:val="000D0A9A"/>
    <w:rsid w:val="000D0B10"/>
    <w:rsid w:val="000D1B5E"/>
    <w:rsid w:val="000D1F5F"/>
    <w:rsid w:val="000D2187"/>
    <w:rsid w:val="000D369F"/>
    <w:rsid w:val="000D3F05"/>
    <w:rsid w:val="000D4257"/>
    <w:rsid w:val="000D4A03"/>
    <w:rsid w:val="000D53D9"/>
    <w:rsid w:val="000D63D5"/>
    <w:rsid w:val="000D6D35"/>
    <w:rsid w:val="000D7FD3"/>
    <w:rsid w:val="000E0014"/>
    <w:rsid w:val="000E08D0"/>
    <w:rsid w:val="000E0C56"/>
    <w:rsid w:val="000E11A2"/>
    <w:rsid w:val="000E167A"/>
    <w:rsid w:val="000E1E35"/>
    <w:rsid w:val="000E23A5"/>
    <w:rsid w:val="000E276D"/>
    <w:rsid w:val="000E2D44"/>
    <w:rsid w:val="000E2F40"/>
    <w:rsid w:val="000E4061"/>
    <w:rsid w:val="000E4949"/>
    <w:rsid w:val="000E4CD5"/>
    <w:rsid w:val="000E4E40"/>
    <w:rsid w:val="000E562C"/>
    <w:rsid w:val="000E57FF"/>
    <w:rsid w:val="000E620A"/>
    <w:rsid w:val="000E62C8"/>
    <w:rsid w:val="000E6E8C"/>
    <w:rsid w:val="000E70D4"/>
    <w:rsid w:val="000F027E"/>
    <w:rsid w:val="000F0819"/>
    <w:rsid w:val="000F1791"/>
    <w:rsid w:val="000F18DD"/>
    <w:rsid w:val="000F2AE0"/>
    <w:rsid w:val="000F2CE7"/>
    <w:rsid w:val="000F3424"/>
    <w:rsid w:val="000F48FA"/>
    <w:rsid w:val="000F5532"/>
    <w:rsid w:val="000F7174"/>
    <w:rsid w:val="000F7621"/>
    <w:rsid w:val="000F7E57"/>
    <w:rsid w:val="00100216"/>
    <w:rsid w:val="001002ED"/>
    <w:rsid w:val="00101B22"/>
    <w:rsid w:val="00101D84"/>
    <w:rsid w:val="00101F1D"/>
    <w:rsid w:val="0010200A"/>
    <w:rsid w:val="00102271"/>
    <w:rsid w:val="0010349B"/>
    <w:rsid w:val="00103E5C"/>
    <w:rsid w:val="001045B6"/>
    <w:rsid w:val="00104854"/>
    <w:rsid w:val="0010490E"/>
    <w:rsid w:val="00105D44"/>
    <w:rsid w:val="001061F9"/>
    <w:rsid w:val="00106980"/>
    <w:rsid w:val="00106B83"/>
    <w:rsid w:val="00106FD8"/>
    <w:rsid w:val="001074B6"/>
    <w:rsid w:val="001077E0"/>
    <w:rsid w:val="00107A22"/>
    <w:rsid w:val="0011021A"/>
    <w:rsid w:val="00110267"/>
    <w:rsid w:val="00110DF4"/>
    <w:rsid w:val="00110F7F"/>
    <w:rsid w:val="00111506"/>
    <w:rsid w:val="001118CB"/>
    <w:rsid w:val="00111ABB"/>
    <w:rsid w:val="00112457"/>
    <w:rsid w:val="00114CE2"/>
    <w:rsid w:val="00115A51"/>
    <w:rsid w:val="00115A9B"/>
    <w:rsid w:val="00115C6B"/>
    <w:rsid w:val="0011726F"/>
    <w:rsid w:val="0011744A"/>
    <w:rsid w:val="00117DE3"/>
    <w:rsid w:val="00120961"/>
    <w:rsid w:val="0012298E"/>
    <w:rsid w:val="00122DEC"/>
    <w:rsid w:val="0012305A"/>
    <w:rsid w:val="00123536"/>
    <w:rsid w:val="00123A91"/>
    <w:rsid w:val="00123A99"/>
    <w:rsid w:val="001252AE"/>
    <w:rsid w:val="00125362"/>
    <w:rsid w:val="00127536"/>
    <w:rsid w:val="001279B3"/>
    <w:rsid w:val="00127D11"/>
    <w:rsid w:val="001300A7"/>
    <w:rsid w:val="00130493"/>
    <w:rsid w:val="00130554"/>
    <w:rsid w:val="00130F17"/>
    <w:rsid w:val="001310BF"/>
    <w:rsid w:val="001315FB"/>
    <w:rsid w:val="00131D3A"/>
    <w:rsid w:val="00131DB8"/>
    <w:rsid w:val="00131FCC"/>
    <w:rsid w:val="00132444"/>
    <w:rsid w:val="00132512"/>
    <w:rsid w:val="001338A2"/>
    <w:rsid w:val="001339E8"/>
    <w:rsid w:val="00133B5E"/>
    <w:rsid w:val="001347F8"/>
    <w:rsid w:val="0013514F"/>
    <w:rsid w:val="0013564A"/>
    <w:rsid w:val="00135C5C"/>
    <w:rsid w:val="001361AF"/>
    <w:rsid w:val="001365FE"/>
    <w:rsid w:val="00136C23"/>
    <w:rsid w:val="00137190"/>
    <w:rsid w:val="0013734A"/>
    <w:rsid w:val="0014016C"/>
    <w:rsid w:val="00140DBC"/>
    <w:rsid w:val="00141149"/>
    <w:rsid w:val="001420AF"/>
    <w:rsid w:val="00143EA2"/>
    <w:rsid w:val="00144068"/>
    <w:rsid w:val="0014408C"/>
    <w:rsid w:val="00144380"/>
    <w:rsid w:val="001450BD"/>
    <w:rsid w:val="001452A7"/>
    <w:rsid w:val="00146033"/>
    <w:rsid w:val="00146445"/>
    <w:rsid w:val="001501CF"/>
    <w:rsid w:val="00151417"/>
    <w:rsid w:val="00151A65"/>
    <w:rsid w:val="00153035"/>
    <w:rsid w:val="0015405F"/>
    <w:rsid w:val="00154230"/>
    <w:rsid w:val="00155480"/>
    <w:rsid w:val="00157C45"/>
    <w:rsid w:val="00160DFD"/>
    <w:rsid w:val="00161E9F"/>
    <w:rsid w:val="001624F7"/>
    <w:rsid w:val="00162504"/>
    <w:rsid w:val="0016279C"/>
    <w:rsid w:val="001642EF"/>
    <w:rsid w:val="001642FE"/>
    <w:rsid w:val="00164671"/>
    <w:rsid w:val="00164C8A"/>
    <w:rsid w:val="0016541D"/>
    <w:rsid w:val="00165CA8"/>
    <w:rsid w:val="00166090"/>
    <w:rsid w:val="00166904"/>
    <w:rsid w:val="001678AE"/>
    <w:rsid w:val="00167F7A"/>
    <w:rsid w:val="00170185"/>
    <w:rsid w:val="001701EA"/>
    <w:rsid w:val="00170226"/>
    <w:rsid w:val="001712A2"/>
    <w:rsid w:val="001718CC"/>
    <w:rsid w:val="00171BA7"/>
    <w:rsid w:val="001720CA"/>
    <w:rsid w:val="00172225"/>
    <w:rsid w:val="00172328"/>
    <w:rsid w:val="00172829"/>
    <w:rsid w:val="00172F7F"/>
    <w:rsid w:val="001737AC"/>
    <w:rsid w:val="0017423B"/>
    <w:rsid w:val="00176EF8"/>
    <w:rsid w:val="00177468"/>
    <w:rsid w:val="00177EA6"/>
    <w:rsid w:val="001803B9"/>
    <w:rsid w:val="00180B0E"/>
    <w:rsid w:val="001817F4"/>
    <w:rsid w:val="00181A24"/>
    <w:rsid w:val="0018250A"/>
    <w:rsid w:val="00182EAC"/>
    <w:rsid w:val="00183EED"/>
    <w:rsid w:val="0018511E"/>
    <w:rsid w:val="001859EA"/>
    <w:rsid w:val="001867EC"/>
    <w:rsid w:val="00186E0E"/>
    <w:rsid w:val="001875DA"/>
    <w:rsid w:val="001907F9"/>
    <w:rsid w:val="00193926"/>
    <w:rsid w:val="0019423A"/>
    <w:rsid w:val="001948A9"/>
    <w:rsid w:val="00194969"/>
    <w:rsid w:val="00194ACD"/>
    <w:rsid w:val="001956C5"/>
    <w:rsid w:val="00195BF5"/>
    <w:rsid w:val="00195D42"/>
    <w:rsid w:val="00195E18"/>
    <w:rsid w:val="00197A10"/>
    <w:rsid w:val="001A0E6B"/>
    <w:rsid w:val="001A11B0"/>
    <w:rsid w:val="001A1C64"/>
    <w:rsid w:val="001A20AF"/>
    <w:rsid w:val="001A2806"/>
    <w:rsid w:val="001A28C0"/>
    <w:rsid w:val="001A368B"/>
    <w:rsid w:val="001A46FB"/>
    <w:rsid w:val="001A51FA"/>
    <w:rsid w:val="001A5D9B"/>
    <w:rsid w:val="001A65D6"/>
    <w:rsid w:val="001A6742"/>
    <w:rsid w:val="001A6862"/>
    <w:rsid w:val="001B0DE1"/>
    <w:rsid w:val="001B1C0B"/>
    <w:rsid w:val="001B1E82"/>
    <w:rsid w:val="001B2A5D"/>
    <w:rsid w:val="001B36BA"/>
    <w:rsid w:val="001B3BC2"/>
    <w:rsid w:val="001B3F03"/>
    <w:rsid w:val="001B43D0"/>
    <w:rsid w:val="001B4EAA"/>
    <w:rsid w:val="001B4F75"/>
    <w:rsid w:val="001B5E07"/>
    <w:rsid w:val="001B6272"/>
    <w:rsid w:val="001B62A2"/>
    <w:rsid w:val="001B6C85"/>
    <w:rsid w:val="001B7CCF"/>
    <w:rsid w:val="001B7CE1"/>
    <w:rsid w:val="001C02D9"/>
    <w:rsid w:val="001C02DF"/>
    <w:rsid w:val="001C1B5B"/>
    <w:rsid w:val="001C26ED"/>
    <w:rsid w:val="001C2830"/>
    <w:rsid w:val="001C2F08"/>
    <w:rsid w:val="001C4028"/>
    <w:rsid w:val="001C4211"/>
    <w:rsid w:val="001C53D3"/>
    <w:rsid w:val="001C6603"/>
    <w:rsid w:val="001C6ACC"/>
    <w:rsid w:val="001C7328"/>
    <w:rsid w:val="001C7BBA"/>
    <w:rsid w:val="001C7F1A"/>
    <w:rsid w:val="001D09AC"/>
    <w:rsid w:val="001D0EC9"/>
    <w:rsid w:val="001D1340"/>
    <w:rsid w:val="001D1782"/>
    <w:rsid w:val="001D1851"/>
    <w:rsid w:val="001D201F"/>
    <w:rsid w:val="001D27BB"/>
    <w:rsid w:val="001D2BB4"/>
    <w:rsid w:val="001D3896"/>
    <w:rsid w:val="001D40A1"/>
    <w:rsid w:val="001D4718"/>
    <w:rsid w:val="001D4DA5"/>
    <w:rsid w:val="001D513B"/>
    <w:rsid w:val="001D712A"/>
    <w:rsid w:val="001D76D4"/>
    <w:rsid w:val="001E171F"/>
    <w:rsid w:val="001E27EE"/>
    <w:rsid w:val="001E282D"/>
    <w:rsid w:val="001E3267"/>
    <w:rsid w:val="001E465D"/>
    <w:rsid w:val="001E4DC2"/>
    <w:rsid w:val="001E52F4"/>
    <w:rsid w:val="001E5449"/>
    <w:rsid w:val="001E5C44"/>
    <w:rsid w:val="001E5DE9"/>
    <w:rsid w:val="001E5E68"/>
    <w:rsid w:val="001E60B8"/>
    <w:rsid w:val="001E659F"/>
    <w:rsid w:val="001E7CCD"/>
    <w:rsid w:val="001F00B7"/>
    <w:rsid w:val="001F087E"/>
    <w:rsid w:val="001F1B51"/>
    <w:rsid w:val="001F201C"/>
    <w:rsid w:val="001F2424"/>
    <w:rsid w:val="001F24B7"/>
    <w:rsid w:val="001F24BD"/>
    <w:rsid w:val="001F2ED0"/>
    <w:rsid w:val="001F3068"/>
    <w:rsid w:val="001F32A5"/>
    <w:rsid w:val="001F365A"/>
    <w:rsid w:val="001F42E4"/>
    <w:rsid w:val="001F45CE"/>
    <w:rsid w:val="001F5D08"/>
    <w:rsid w:val="001F6379"/>
    <w:rsid w:val="00200152"/>
    <w:rsid w:val="002004E1"/>
    <w:rsid w:val="0020114E"/>
    <w:rsid w:val="002017E2"/>
    <w:rsid w:val="00202DFC"/>
    <w:rsid w:val="00203AE2"/>
    <w:rsid w:val="00203F73"/>
    <w:rsid w:val="002040A6"/>
    <w:rsid w:val="002067C9"/>
    <w:rsid w:val="00207A20"/>
    <w:rsid w:val="00207C66"/>
    <w:rsid w:val="0021021D"/>
    <w:rsid w:val="00211AB8"/>
    <w:rsid w:val="00211D98"/>
    <w:rsid w:val="00212FC7"/>
    <w:rsid w:val="0021431B"/>
    <w:rsid w:val="0021459D"/>
    <w:rsid w:val="00214903"/>
    <w:rsid w:val="00214A1F"/>
    <w:rsid w:val="002151F9"/>
    <w:rsid w:val="00216D80"/>
    <w:rsid w:val="00217440"/>
    <w:rsid w:val="00220403"/>
    <w:rsid w:val="00220627"/>
    <w:rsid w:val="0022081B"/>
    <w:rsid w:val="00221230"/>
    <w:rsid w:val="00222382"/>
    <w:rsid w:val="00222B57"/>
    <w:rsid w:val="00222C72"/>
    <w:rsid w:val="002232D1"/>
    <w:rsid w:val="00224E34"/>
    <w:rsid w:val="0022578C"/>
    <w:rsid w:val="00226A9A"/>
    <w:rsid w:val="00226C2F"/>
    <w:rsid w:val="00226D9F"/>
    <w:rsid w:val="00226FCB"/>
    <w:rsid w:val="00227080"/>
    <w:rsid w:val="002277F9"/>
    <w:rsid w:val="00227D80"/>
    <w:rsid w:val="00227D98"/>
    <w:rsid w:val="0023055D"/>
    <w:rsid w:val="00230A2B"/>
    <w:rsid w:val="00231B61"/>
    <w:rsid w:val="00232597"/>
    <w:rsid w:val="002330BB"/>
    <w:rsid w:val="002344AA"/>
    <w:rsid w:val="00234A47"/>
    <w:rsid w:val="0023553A"/>
    <w:rsid w:val="002355AC"/>
    <w:rsid w:val="00235894"/>
    <w:rsid w:val="00235F40"/>
    <w:rsid w:val="00236D85"/>
    <w:rsid w:val="00240385"/>
    <w:rsid w:val="00240B6C"/>
    <w:rsid w:val="00240CF1"/>
    <w:rsid w:val="002429F5"/>
    <w:rsid w:val="00242EEE"/>
    <w:rsid w:val="00243BE9"/>
    <w:rsid w:val="002442FE"/>
    <w:rsid w:val="002446AC"/>
    <w:rsid w:val="00244DC5"/>
    <w:rsid w:val="00245131"/>
    <w:rsid w:val="0024525E"/>
    <w:rsid w:val="00245C4E"/>
    <w:rsid w:val="002469C9"/>
    <w:rsid w:val="00246B7A"/>
    <w:rsid w:val="00246D3F"/>
    <w:rsid w:val="00247042"/>
    <w:rsid w:val="00247832"/>
    <w:rsid w:val="00247C18"/>
    <w:rsid w:val="00250C11"/>
    <w:rsid w:val="00250CF5"/>
    <w:rsid w:val="0025156D"/>
    <w:rsid w:val="00251F63"/>
    <w:rsid w:val="0025216B"/>
    <w:rsid w:val="002530A1"/>
    <w:rsid w:val="002536AC"/>
    <w:rsid w:val="002539B4"/>
    <w:rsid w:val="00254170"/>
    <w:rsid w:val="002547F6"/>
    <w:rsid w:val="00254F96"/>
    <w:rsid w:val="002566AB"/>
    <w:rsid w:val="00257FDA"/>
    <w:rsid w:val="00260111"/>
    <w:rsid w:val="00260A42"/>
    <w:rsid w:val="002611CF"/>
    <w:rsid w:val="002612BF"/>
    <w:rsid w:val="00261676"/>
    <w:rsid w:val="002618B3"/>
    <w:rsid w:val="002618D4"/>
    <w:rsid w:val="00261986"/>
    <w:rsid w:val="002619F0"/>
    <w:rsid w:val="00261D7F"/>
    <w:rsid w:val="00262481"/>
    <w:rsid w:val="00263167"/>
    <w:rsid w:val="00263F39"/>
    <w:rsid w:val="00264420"/>
    <w:rsid w:val="00265BC2"/>
    <w:rsid w:val="002662F6"/>
    <w:rsid w:val="00266329"/>
    <w:rsid w:val="002701F7"/>
    <w:rsid w:val="00270215"/>
    <w:rsid w:val="00271EC3"/>
    <w:rsid w:val="00271FAE"/>
    <w:rsid w:val="00272178"/>
    <w:rsid w:val="00272AD7"/>
    <w:rsid w:val="00272EFB"/>
    <w:rsid w:val="00272F10"/>
    <w:rsid w:val="00274B8B"/>
    <w:rsid w:val="00276D9D"/>
    <w:rsid w:val="00276EDC"/>
    <w:rsid w:val="00277135"/>
    <w:rsid w:val="002772F2"/>
    <w:rsid w:val="00277696"/>
    <w:rsid w:val="0027769B"/>
    <w:rsid w:val="00281521"/>
    <w:rsid w:val="00282312"/>
    <w:rsid w:val="0028277B"/>
    <w:rsid w:val="00283969"/>
    <w:rsid w:val="0028417F"/>
    <w:rsid w:val="0028433B"/>
    <w:rsid w:val="00284561"/>
    <w:rsid w:val="0028536A"/>
    <w:rsid w:val="0028593B"/>
    <w:rsid w:val="00285F58"/>
    <w:rsid w:val="002862FD"/>
    <w:rsid w:val="002876F0"/>
    <w:rsid w:val="00287848"/>
    <w:rsid w:val="00287A58"/>
    <w:rsid w:val="00287AC7"/>
    <w:rsid w:val="00287D87"/>
    <w:rsid w:val="00290F12"/>
    <w:rsid w:val="00291F3E"/>
    <w:rsid w:val="0029227C"/>
    <w:rsid w:val="00292430"/>
    <w:rsid w:val="002926DD"/>
    <w:rsid w:val="0029272C"/>
    <w:rsid w:val="0029287F"/>
    <w:rsid w:val="00293465"/>
    <w:rsid w:val="002938AF"/>
    <w:rsid w:val="002946FC"/>
    <w:rsid w:val="0029479C"/>
    <w:rsid w:val="00294F98"/>
    <w:rsid w:val="00295A53"/>
    <w:rsid w:val="00295A80"/>
    <w:rsid w:val="00295FD6"/>
    <w:rsid w:val="00296AC5"/>
    <w:rsid w:val="00296C7A"/>
    <w:rsid w:val="00297193"/>
    <w:rsid w:val="00297657"/>
    <w:rsid w:val="00297C9D"/>
    <w:rsid w:val="002A0E03"/>
    <w:rsid w:val="002A1C6B"/>
    <w:rsid w:val="002A2DA9"/>
    <w:rsid w:val="002A3027"/>
    <w:rsid w:val="002A30EE"/>
    <w:rsid w:val="002A3E4D"/>
    <w:rsid w:val="002A3E56"/>
    <w:rsid w:val="002A45C1"/>
    <w:rsid w:val="002A47F4"/>
    <w:rsid w:val="002A51EB"/>
    <w:rsid w:val="002A535A"/>
    <w:rsid w:val="002A6142"/>
    <w:rsid w:val="002A6C6D"/>
    <w:rsid w:val="002A7660"/>
    <w:rsid w:val="002A7B4D"/>
    <w:rsid w:val="002B0099"/>
    <w:rsid w:val="002B09B6"/>
    <w:rsid w:val="002B09ED"/>
    <w:rsid w:val="002B1AB0"/>
    <w:rsid w:val="002B1B66"/>
    <w:rsid w:val="002B2742"/>
    <w:rsid w:val="002B385D"/>
    <w:rsid w:val="002B4620"/>
    <w:rsid w:val="002B4C24"/>
    <w:rsid w:val="002B5660"/>
    <w:rsid w:val="002B5733"/>
    <w:rsid w:val="002B5B15"/>
    <w:rsid w:val="002B5F43"/>
    <w:rsid w:val="002B61D0"/>
    <w:rsid w:val="002C00A0"/>
    <w:rsid w:val="002C06D8"/>
    <w:rsid w:val="002C0A35"/>
    <w:rsid w:val="002C0E1E"/>
    <w:rsid w:val="002C14B0"/>
    <w:rsid w:val="002C1DF7"/>
    <w:rsid w:val="002C2056"/>
    <w:rsid w:val="002C471C"/>
    <w:rsid w:val="002C5322"/>
    <w:rsid w:val="002C5768"/>
    <w:rsid w:val="002C5AE5"/>
    <w:rsid w:val="002C5FE4"/>
    <w:rsid w:val="002C621C"/>
    <w:rsid w:val="002C70C1"/>
    <w:rsid w:val="002D0581"/>
    <w:rsid w:val="002D0F24"/>
    <w:rsid w:val="002D0FAF"/>
    <w:rsid w:val="002D13CB"/>
    <w:rsid w:val="002D1855"/>
    <w:rsid w:val="002D2607"/>
    <w:rsid w:val="002D2DC7"/>
    <w:rsid w:val="002D3517"/>
    <w:rsid w:val="002D5271"/>
    <w:rsid w:val="002D6428"/>
    <w:rsid w:val="002D6748"/>
    <w:rsid w:val="002D720E"/>
    <w:rsid w:val="002D74B1"/>
    <w:rsid w:val="002E0040"/>
    <w:rsid w:val="002E18F3"/>
    <w:rsid w:val="002E2A0D"/>
    <w:rsid w:val="002E2BEC"/>
    <w:rsid w:val="002E367A"/>
    <w:rsid w:val="002E3A5A"/>
    <w:rsid w:val="002E3CA8"/>
    <w:rsid w:val="002E4ED1"/>
    <w:rsid w:val="002E4F1C"/>
    <w:rsid w:val="002E5556"/>
    <w:rsid w:val="002E67BF"/>
    <w:rsid w:val="002F115B"/>
    <w:rsid w:val="002F28CA"/>
    <w:rsid w:val="002F2933"/>
    <w:rsid w:val="002F5547"/>
    <w:rsid w:val="002F5D25"/>
    <w:rsid w:val="002F65BC"/>
    <w:rsid w:val="002F71EC"/>
    <w:rsid w:val="002F7D07"/>
    <w:rsid w:val="002F7E8A"/>
    <w:rsid w:val="003001C7"/>
    <w:rsid w:val="003005AC"/>
    <w:rsid w:val="00300D02"/>
    <w:rsid w:val="00301521"/>
    <w:rsid w:val="003015F1"/>
    <w:rsid w:val="003019AF"/>
    <w:rsid w:val="003023BE"/>
    <w:rsid w:val="003027D2"/>
    <w:rsid w:val="00302AF5"/>
    <w:rsid w:val="003038C5"/>
    <w:rsid w:val="00303ECE"/>
    <w:rsid w:val="00307289"/>
    <w:rsid w:val="00307F5F"/>
    <w:rsid w:val="003100D0"/>
    <w:rsid w:val="003106BC"/>
    <w:rsid w:val="00311CBF"/>
    <w:rsid w:val="003133FB"/>
    <w:rsid w:val="00313B89"/>
    <w:rsid w:val="00313BBC"/>
    <w:rsid w:val="00313FA2"/>
    <w:rsid w:val="00314704"/>
    <w:rsid w:val="00314D48"/>
    <w:rsid w:val="0031506C"/>
    <w:rsid w:val="003159B5"/>
    <w:rsid w:val="00315FB5"/>
    <w:rsid w:val="003161DC"/>
    <w:rsid w:val="003206C6"/>
    <w:rsid w:val="003208A4"/>
    <w:rsid w:val="003209F9"/>
    <w:rsid w:val="00320EA3"/>
    <w:rsid w:val="003211B4"/>
    <w:rsid w:val="00321B06"/>
    <w:rsid w:val="00321C87"/>
    <w:rsid w:val="00322126"/>
    <w:rsid w:val="0032256A"/>
    <w:rsid w:val="00323E9C"/>
    <w:rsid w:val="00323F19"/>
    <w:rsid w:val="003240A3"/>
    <w:rsid w:val="0032448C"/>
    <w:rsid w:val="00325582"/>
    <w:rsid w:val="003259F6"/>
    <w:rsid w:val="00326AD1"/>
    <w:rsid w:val="00326BF9"/>
    <w:rsid w:val="003271A6"/>
    <w:rsid w:val="003322E9"/>
    <w:rsid w:val="003327FA"/>
    <w:rsid w:val="00332F58"/>
    <w:rsid w:val="00333E81"/>
    <w:rsid w:val="003340F3"/>
    <w:rsid w:val="003349F3"/>
    <w:rsid w:val="00335039"/>
    <w:rsid w:val="00335B3C"/>
    <w:rsid w:val="003363C9"/>
    <w:rsid w:val="003364E6"/>
    <w:rsid w:val="0033741C"/>
    <w:rsid w:val="003420F9"/>
    <w:rsid w:val="00342D0A"/>
    <w:rsid w:val="00343643"/>
    <w:rsid w:val="0034447B"/>
    <w:rsid w:val="00344AF3"/>
    <w:rsid w:val="00344BC3"/>
    <w:rsid w:val="00346587"/>
    <w:rsid w:val="00346B05"/>
    <w:rsid w:val="00351215"/>
    <w:rsid w:val="0035202F"/>
    <w:rsid w:val="003527CC"/>
    <w:rsid w:val="00352EA5"/>
    <w:rsid w:val="00352EF1"/>
    <w:rsid w:val="00353428"/>
    <w:rsid w:val="00353C88"/>
    <w:rsid w:val="00353CBF"/>
    <w:rsid w:val="00354604"/>
    <w:rsid w:val="003549A0"/>
    <w:rsid w:val="0035524D"/>
    <w:rsid w:val="003552BD"/>
    <w:rsid w:val="003560E1"/>
    <w:rsid w:val="003565D1"/>
    <w:rsid w:val="00356ED2"/>
    <w:rsid w:val="003576AB"/>
    <w:rsid w:val="003604EB"/>
    <w:rsid w:val="0036055C"/>
    <w:rsid w:val="0036071F"/>
    <w:rsid w:val="00363657"/>
    <w:rsid w:val="00364157"/>
    <w:rsid w:val="0036437D"/>
    <w:rsid w:val="00365288"/>
    <w:rsid w:val="00365CF4"/>
    <w:rsid w:val="003703B2"/>
    <w:rsid w:val="00370576"/>
    <w:rsid w:val="00370E02"/>
    <w:rsid w:val="0037141F"/>
    <w:rsid w:val="00371A06"/>
    <w:rsid w:val="00372018"/>
    <w:rsid w:val="003728F9"/>
    <w:rsid w:val="00374A77"/>
    <w:rsid w:val="00375C2F"/>
    <w:rsid w:val="0037640A"/>
    <w:rsid w:val="00376419"/>
    <w:rsid w:val="003766D2"/>
    <w:rsid w:val="00377420"/>
    <w:rsid w:val="003800B4"/>
    <w:rsid w:val="00381648"/>
    <w:rsid w:val="003816D7"/>
    <w:rsid w:val="003823AF"/>
    <w:rsid w:val="00383297"/>
    <w:rsid w:val="00383A3A"/>
    <w:rsid w:val="00383B40"/>
    <w:rsid w:val="003848A4"/>
    <w:rsid w:val="00385FC0"/>
    <w:rsid w:val="0038624E"/>
    <w:rsid w:val="00386902"/>
    <w:rsid w:val="003871B6"/>
    <w:rsid w:val="00387218"/>
    <w:rsid w:val="0038734A"/>
    <w:rsid w:val="00387369"/>
    <w:rsid w:val="00387FC0"/>
    <w:rsid w:val="003900DB"/>
    <w:rsid w:val="003902EC"/>
    <w:rsid w:val="003903AE"/>
    <w:rsid w:val="00390825"/>
    <w:rsid w:val="003908CC"/>
    <w:rsid w:val="00391474"/>
    <w:rsid w:val="00392716"/>
    <w:rsid w:val="00393D84"/>
    <w:rsid w:val="003941BA"/>
    <w:rsid w:val="00394349"/>
    <w:rsid w:val="00395355"/>
    <w:rsid w:val="0039610D"/>
    <w:rsid w:val="003A014F"/>
    <w:rsid w:val="003A0BCC"/>
    <w:rsid w:val="003A10CC"/>
    <w:rsid w:val="003A1407"/>
    <w:rsid w:val="003A270D"/>
    <w:rsid w:val="003A2B80"/>
    <w:rsid w:val="003A2B8B"/>
    <w:rsid w:val="003A402D"/>
    <w:rsid w:val="003A48C0"/>
    <w:rsid w:val="003A49FF"/>
    <w:rsid w:val="003A4A83"/>
    <w:rsid w:val="003A546A"/>
    <w:rsid w:val="003A56DC"/>
    <w:rsid w:val="003A5754"/>
    <w:rsid w:val="003A5AFA"/>
    <w:rsid w:val="003A5D94"/>
    <w:rsid w:val="003A638D"/>
    <w:rsid w:val="003A79AD"/>
    <w:rsid w:val="003B0568"/>
    <w:rsid w:val="003B0700"/>
    <w:rsid w:val="003B1653"/>
    <w:rsid w:val="003B18C7"/>
    <w:rsid w:val="003B29BA"/>
    <w:rsid w:val="003B2ECF"/>
    <w:rsid w:val="003B2EF1"/>
    <w:rsid w:val="003B49C2"/>
    <w:rsid w:val="003B4A52"/>
    <w:rsid w:val="003B4E29"/>
    <w:rsid w:val="003B50DD"/>
    <w:rsid w:val="003B575D"/>
    <w:rsid w:val="003B5D85"/>
    <w:rsid w:val="003B6AC4"/>
    <w:rsid w:val="003B7020"/>
    <w:rsid w:val="003C001C"/>
    <w:rsid w:val="003C09FA"/>
    <w:rsid w:val="003C19C8"/>
    <w:rsid w:val="003C2226"/>
    <w:rsid w:val="003C23F0"/>
    <w:rsid w:val="003C280B"/>
    <w:rsid w:val="003C2AB0"/>
    <w:rsid w:val="003C2F23"/>
    <w:rsid w:val="003C30E5"/>
    <w:rsid w:val="003C3144"/>
    <w:rsid w:val="003C451C"/>
    <w:rsid w:val="003C5915"/>
    <w:rsid w:val="003C5B9D"/>
    <w:rsid w:val="003C5F5B"/>
    <w:rsid w:val="003C6EA3"/>
    <w:rsid w:val="003C6F1D"/>
    <w:rsid w:val="003D061B"/>
    <w:rsid w:val="003D09C5"/>
    <w:rsid w:val="003D3ADE"/>
    <w:rsid w:val="003D3AE8"/>
    <w:rsid w:val="003D3B16"/>
    <w:rsid w:val="003D3D45"/>
    <w:rsid w:val="003D521B"/>
    <w:rsid w:val="003D5A08"/>
    <w:rsid w:val="003D5C41"/>
    <w:rsid w:val="003D635D"/>
    <w:rsid w:val="003D7548"/>
    <w:rsid w:val="003D7F5C"/>
    <w:rsid w:val="003E0690"/>
    <w:rsid w:val="003E0C6C"/>
    <w:rsid w:val="003E2735"/>
    <w:rsid w:val="003E2A09"/>
    <w:rsid w:val="003E316D"/>
    <w:rsid w:val="003E31F9"/>
    <w:rsid w:val="003E339B"/>
    <w:rsid w:val="003E354A"/>
    <w:rsid w:val="003E38D5"/>
    <w:rsid w:val="003E44A7"/>
    <w:rsid w:val="003E4BF0"/>
    <w:rsid w:val="003E5B2A"/>
    <w:rsid w:val="003E639F"/>
    <w:rsid w:val="003E63B6"/>
    <w:rsid w:val="003E6E52"/>
    <w:rsid w:val="003E785D"/>
    <w:rsid w:val="003F044F"/>
    <w:rsid w:val="003F0BEC"/>
    <w:rsid w:val="003F155F"/>
    <w:rsid w:val="003F1913"/>
    <w:rsid w:val="003F1A84"/>
    <w:rsid w:val="003F3392"/>
    <w:rsid w:val="003F385C"/>
    <w:rsid w:val="003F5421"/>
    <w:rsid w:val="003F5453"/>
    <w:rsid w:val="003F570F"/>
    <w:rsid w:val="003F65A5"/>
    <w:rsid w:val="003F7220"/>
    <w:rsid w:val="003F745B"/>
    <w:rsid w:val="003F7476"/>
    <w:rsid w:val="003F7556"/>
    <w:rsid w:val="003F7C5F"/>
    <w:rsid w:val="00400EC3"/>
    <w:rsid w:val="004023A1"/>
    <w:rsid w:val="004028F2"/>
    <w:rsid w:val="00402CA9"/>
    <w:rsid w:val="0040475A"/>
    <w:rsid w:val="00404C02"/>
    <w:rsid w:val="00405D85"/>
    <w:rsid w:val="00407403"/>
    <w:rsid w:val="004077A7"/>
    <w:rsid w:val="004102B0"/>
    <w:rsid w:val="004108DC"/>
    <w:rsid w:val="00411141"/>
    <w:rsid w:val="004131EC"/>
    <w:rsid w:val="00414211"/>
    <w:rsid w:val="004142C1"/>
    <w:rsid w:val="004149EB"/>
    <w:rsid w:val="00414A42"/>
    <w:rsid w:val="00414C42"/>
    <w:rsid w:val="004161D7"/>
    <w:rsid w:val="00421E96"/>
    <w:rsid w:val="004223FA"/>
    <w:rsid w:val="004230D5"/>
    <w:rsid w:val="00423435"/>
    <w:rsid w:val="004234A1"/>
    <w:rsid w:val="0042461D"/>
    <w:rsid w:val="00424DCB"/>
    <w:rsid w:val="00425052"/>
    <w:rsid w:val="0042548E"/>
    <w:rsid w:val="004267B3"/>
    <w:rsid w:val="00426E40"/>
    <w:rsid w:val="00427609"/>
    <w:rsid w:val="00427819"/>
    <w:rsid w:val="00427AC0"/>
    <w:rsid w:val="00430ADC"/>
    <w:rsid w:val="00430D2E"/>
    <w:rsid w:val="00430F31"/>
    <w:rsid w:val="00431870"/>
    <w:rsid w:val="0043194E"/>
    <w:rsid w:val="00432095"/>
    <w:rsid w:val="004323AB"/>
    <w:rsid w:val="00435657"/>
    <w:rsid w:val="00435931"/>
    <w:rsid w:val="00436036"/>
    <w:rsid w:val="00436853"/>
    <w:rsid w:val="00437174"/>
    <w:rsid w:val="00437C31"/>
    <w:rsid w:val="00437CDA"/>
    <w:rsid w:val="0044034D"/>
    <w:rsid w:val="00441028"/>
    <w:rsid w:val="00441195"/>
    <w:rsid w:val="0044125A"/>
    <w:rsid w:val="00441373"/>
    <w:rsid w:val="00442BD9"/>
    <w:rsid w:val="00443024"/>
    <w:rsid w:val="004431AE"/>
    <w:rsid w:val="004436AA"/>
    <w:rsid w:val="00443FC0"/>
    <w:rsid w:val="00445709"/>
    <w:rsid w:val="00445D92"/>
    <w:rsid w:val="004478D5"/>
    <w:rsid w:val="004515AC"/>
    <w:rsid w:val="00452841"/>
    <w:rsid w:val="00452B86"/>
    <w:rsid w:val="00452C26"/>
    <w:rsid w:val="00452C7A"/>
    <w:rsid w:val="00453537"/>
    <w:rsid w:val="00453DBA"/>
    <w:rsid w:val="00453E77"/>
    <w:rsid w:val="00453EFC"/>
    <w:rsid w:val="00453F62"/>
    <w:rsid w:val="004545F3"/>
    <w:rsid w:val="00455160"/>
    <w:rsid w:val="004552D7"/>
    <w:rsid w:val="0045629D"/>
    <w:rsid w:val="00456C04"/>
    <w:rsid w:val="00456C23"/>
    <w:rsid w:val="00456DA5"/>
    <w:rsid w:val="00457D2C"/>
    <w:rsid w:val="00457E6C"/>
    <w:rsid w:val="00460088"/>
    <w:rsid w:val="00460CE9"/>
    <w:rsid w:val="00461AAE"/>
    <w:rsid w:val="004622C2"/>
    <w:rsid w:val="004639AD"/>
    <w:rsid w:val="00464E2C"/>
    <w:rsid w:val="00465E78"/>
    <w:rsid w:val="00466F9B"/>
    <w:rsid w:val="004671DC"/>
    <w:rsid w:val="004678C6"/>
    <w:rsid w:val="00467CDA"/>
    <w:rsid w:val="00470E18"/>
    <w:rsid w:val="004710B7"/>
    <w:rsid w:val="004712C0"/>
    <w:rsid w:val="004714FC"/>
    <w:rsid w:val="00473161"/>
    <w:rsid w:val="00473EC6"/>
    <w:rsid w:val="004749FB"/>
    <w:rsid w:val="00474BAD"/>
    <w:rsid w:val="00475473"/>
    <w:rsid w:val="00475C18"/>
    <w:rsid w:val="00476546"/>
    <w:rsid w:val="00480913"/>
    <w:rsid w:val="00480B95"/>
    <w:rsid w:val="00480C37"/>
    <w:rsid w:val="00480CC8"/>
    <w:rsid w:val="00481F49"/>
    <w:rsid w:val="00482A07"/>
    <w:rsid w:val="00483121"/>
    <w:rsid w:val="0048485A"/>
    <w:rsid w:val="004848F2"/>
    <w:rsid w:val="004855A0"/>
    <w:rsid w:val="00485E0B"/>
    <w:rsid w:val="00486156"/>
    <w:rsid w:val="004866E5"/>
    <w:rsid w:val="00486FE0"/>
    <w:rsid w:val="004875E4"/>
    <w:rsid w:val="0049044C"/>
    <w:rsid w:val="00490C48"/>
    <w:rsid w:val="00491015"/>
    <w:rsid w:val="004918B1"/>
    <w:rsid w:val="0049193A"/>
    <w:rsid w:val="00492077"/>
    <w:rsid w:val="004927C4"/>
    <w:rsid w:val="00492B00"/>
    <w:rsid w:val="00492B0C"/>
    <w:rsid w:val="00492E57"/>
    <w:rsid w:val="00492E66"/>
    <w:rsid w:val="004938CD"/>
    <w:rsid w:val="00494050"/>
    <w:rsid w:val="00494814"/>
    <w:rsid w:val="00495081"/>
    <w:rsid w:val="00495971"/>
    <w:rsid w:val="00495B49"/>
    <w:rsid w:val="00495F23"/>
    <w:rsid w:val="004960E4"/>
    <w:rsid w:val="00496465"/>
    <w:rsid w:val="00496FF5"/>
    <w:rsid w:val="00497929"/>
    <w:rsid w:val="00497AEC"/>
    <w:rsid w:val="004A15F0"/>
    <w:rsid w:val="004A169C"/>
    <w:rsid w:val="004A2224"/>
    <w:rsid w:val="004A238A"/>
    <w:rsid w:val="004A2472"/>
    <w:rsid w:val="004A2CCD"/>
    <w:rsid w:val="004A500A"/>
    <w:rsid w:val="004A7109"/>
    <w:rsid w:val="004B0468"/>
    <w:rsid w:val="004B0ACE"/>
    <w:rsid w:val="004B1409"/>
    <w:rsid w:val="004B2923"/>
    <w:rsid w:val="004B3384"/>
    <w:rsid w:val="004B3CEA"/>
    <w:rsid w:val="004B43E7"/>
    <w:rsid w:val="004B44EC"/>
    <w:rsid w:val="004B7F77"/>
    <w:rsid w:val="004C0140"/>
    <w:rsid w:val="004C02B1"/>
    <w:rsid w:val="004C0867"/>
    <w:rsid w:val="004C0932"/>
    <w:rsid w:val="004C13C3"/>
    <w:rsid w:val="004C1646"/>
    <w:rsid w:val="004C1795"/>
    <w:rsid w:val="004C1C42"/>
    <w:rsid w:val="004C1FCF"/>
    <w:rsid w:val="004C3151"/>
    <w:rsid w:val="004C368D"/>
    <w:rsid w:val="004C37F5"/>
    <w:rsid w:val="004C4D0B"/>
    <w:rsid w:val="004C4F34"/>
    <w:rsid w:val="004C6F6D"/>
    <w:rsid w:val="004D033A"/>
    <w:rsid w:val="004D0CF5"/>
    <w:rsid w:val="004D19FC"/>
    <w:rsid w:val="004D1E3F"/>
    <w:rsid w:val="004D2CBD"/>
    <w:rsid w:val="004D3895"/>
    <w:rsid w:val="004D3D46"/>
    <w:rsid w:val="004D515F"/>
    <w:rsid w:val="004D58C0"/>
    <w:rsid w:val="004D5A91"/>
    <w:rsid w:val="004D5BB6"/>
    <w:rsid w:val="004D5BED"/>
    <w:rsid w:val="004D5E95"/>
    <w:rsid w:val="004D61B0"/>
    <w:rsid w:val="004D63AD"/>
    <w:rsid w:val="004D67C5"/>
    <w:rsid w:val="004D6A7F"/>
    <w:rsid w:val="004D6C36"/>
    <w:rsid w:val="004E0184"/>
    <w:rsid w:val="004E069C"/>
    <w:rsid w:val="004E0B0A"/>
    <w:rsid w:val="004E198D"/>
    <w:rsid w:val="004E31D8"/>
    <w:rsid w:val="004E3571"/>
    <w:rsid w:val="004E4327"/>
    <w:rsid w:val="004E43BF"/>
    <w:rsid w:val="004E5976"/>
    <w:rsid w:val="004E5CBF"/>
    <w:rsid w:val="004E5DE1"/>
    <w:rsid w:val="004E75D4"/>
    <w:rsid w:val="004E7872"/>
    <w:rsid w:val="004F1172"/>
    <w:rsid w:val="004F12AC"/>
    <w:rsid w:val="004F222D"/>
    <w:rsid w:val="004F2FAF"/>
    <w:rsid w:val="004F3523"/>
    <w:rsid w:val="004F3711"/>
    <w:rsid w:val="004F3D4A"/>
    <w:rsid w:val="004F4C5B"/>
    <w:rsid w:val="004F5112"/>
    <w:rsid w:val="004F5841"/>
    <w:rsid w:val="004F75B8"/>
    <w:rsid w:val="004F76F0"/>
    <w:rsid w:val="00501068"/>
    <w:rsid w:val="0050156B"/>
    <w:rsid w:val="00501C36"/>
    <w:rsid w:val="00502558"/>
    <w:rsid w:val="00502D31"/>
    <w:rsid w:val="005051A9"/>
    <w:rsid w:val="0050697C"/>
    <w:rsid w:val="00506B23"/>
    <w:rsid w:val="0050723E"/>
    <w:rsid w:val="00510511"/>
    <w:rsid w:val="005108D4"/>
    <w:rsid w:val="00510C89"/>
    <w:rsid w:val="00511003"/>
    <w:rsid w:val="00512453"/>
    <w:rsid w:val="00512583"/>
    <w:rsid w:val="005126AD"/>
    <w:rsid w:val="00512E13"/>
    <w:rsid w:val="00512EB0"/>
    <w:rsid w:val="005138FA"/>
    <w:rsid w:val="0051430B"/>
    <w:rsid w:val="00514FEF"/>
    <w:rsid w:val="005158AD"/>
    <w:rsid w:val="005160DF"/>
    <w:rsid w:val="005162E0"/>
    <w:rsid w:val="005163DB"/>
    <w:rsid w:val="00516B9D"/>
    <w:rsid w:val="00516E21"/>
    <w:rsid w:val="0051798D"/>
    <w:rsid w:val="00517A79"/>
    <w:rsid w:val="00517B97"/>
    <w:rsid w:val="00520403"/>
    <w:rsid w:val="0052054C"/>
    <w:rsid w:val="00520EA3"/>
    <w:rsid w:val="00521250"/>
    <w:rsid w:val="005224BF"/>
    <w:rsid w:val="0052269A"/>
    <w:rsid w:val="0052322E"/>
    <w:rsid w:val="0052401F"/>
    <w:rsid w:val="005242BA"/>
    <w:rsid w:val="005252E9"/>
    <w:rsid w:val="00525943"/>
    <w:rsid w:val="00526223"/>
    <w:rsid w:val="0052630B"/>
    <w:rsid w:val="00526413"/>
    <w:rsid w:val="005265DD"/>
    <w:rsid w:val="00526928"/>
    <w:rsid w:val="00527787"/>
    <w:rsid w:val="005277BC"/>
    <w:rsid w:val="00527857"/>
    <w:rsid w:val="005302E1"/>
    <w:rsid w:val="005304C8"/>
    <w:rsid w:val="00530547"/>
    <w:rsid w:val="0053072B"/>
    <w:rsid w:val="00530919"/>
    <w:rsid w:val="0053262C"/>
    <w:rsid w:val="00532882"/>
    <w:rsid w:val="00532C02"/>
    <w:rsid w:val="0053412C"/>
    <w:rsid w:val="00534248"/>
    <w:rsid w:val="00534B4C"/>
    <w:rsid w:val="00535DC6"/>
    <w:rsid w:val="005365FF"/>
    <w:rsid w:val="00537A0D"/>
    <w:rsid w:val="0054009F"/>
    <w:rsid w:val="005409E2"/>
    <w:rsid w:val="00540F00"/>
    <w:rsid w:val="005410A3"/>
    <w:rsid w:val="00541A30"/>
    <w:rsid w:val="00542845"/>
    <w:rsid w:val="00542B9B"/>
    <w:rsid w:val="005430B0"/>
    <w:rsid w:val="00543A99"/>
    <w:rsid w:val="0054403B"/>
    <w:rsid w:val="005440D7"/>
    <w:rsid w:val="00544300"/>
    <w:rsid w:val="005447D1"/>
    <w:rsid w:val="00544899"/>
    <w:rsid w:val="00544930"/>
    <w:rsid w:val="00544BAA"/>
    <w:rsid w:val="00544FA7"/>
    <w:rsid w:val="00545443"/>
    <w:rsid w:val="00545737"/>
    <w:rsid w:val="0054574E"/>
    <w:rsid w:val="005461FE"/>
    <w:rsid w:val="0054620D"/>
    <w:rsid w:val="00546823"/>
    <w:rsid w:val="0054745E"/>
    <w:rsid w:val="005509F8"/>
    <w:rsid w:val="00550C6F"/>
    <w:rsid w:val="00550F7E"/>
    <w:rsid w:val="00551817"/>
    <w:rsid w:val="005526A5"/>
    <w:rsid w:val="0055278B"/>
    <w:rsid w:val="00553DBD"/>
    <w:rsid w:val="00555308"/>
    <w:rsid w:val="00555AC1"/>
    <w:rsid w:val="005571C0"/>
    <w:rsid w:val="00557246"/>
    <w:rsid w:val="00557E0C"/>
    <w:rsid w:val="005616DA"/>
    <w:rsid w:val="00561C96"/>
    <w:rsid w:val="005632D8"/>
    <w:rsid w:val="00564451"/>
    <w:rsid w:val="005652A4"/>
    <w:rsid w:val="00565996"/>
    <w:rsid w:val="00565D77"/>
    <w:rsid w:val="00566834"/>
    <w:rsid w:val="00566D72"/>
    <w:rsid w:val="00567238"/>
    <w:rsid w:val="00570F0F"/>
    <w:rsid w:val="005716C1"/>
    <w:rsid w:val="00571845"/>
    <w:rsid w:val="005718EF"/>
    <w:rsid w:val="00572707"/>
    <w:rsid w:val="00572896"/>
    <w:rsid w:val="00572E54"/>
    <w:rsid w:val="0057327E"/>
    <w:rsid w:val="00573821"/>
    <w:rsid w:val="0057495B"/>
    <w:rsid w:val="005753B8"/>
    <w:rsid w:val="005758F6"/>
    <w:rsid w:val="00576D5D"/>
    <w:rsid w:val="00577D3F"/>
    <w:rsid w:val="0058001F"/>
    <w:rsid w:val="005813C4"/>
    <w:rsid w:val="0058223D"/>
    <w:rsid w:val="005822A9"/>
    <w:rsid w:val="005825AB"/>
    <w:rsid w:val="005832B1"/>
    <w:rsid w:val="00583750"/>
    <w:rsid w:val="00583D45"/>
    <w:rsid w:val="005842A6"/>
    <w:rsid w:val="00584325"/>
    <w:rsid w:val="00585950"/>
    <w:rsid w:val="0058635E"/>
    <w:rsid w:val="00587034"/>
    <w:rsid w:val="00587B4B"/>
    <w:rsid w:val="00590BE8"/>
    <w:rsid w:val="0059126E"/>
    <w:rsid w:val="00591A65"/>
    <w:rsid w:val="00591C33"/>
    <w:rsid w:val="00591E81"/>
    <w:rsid w:val="00592DF7"/>
    <w:rsid w:val="00592E1B"/>
    <w:rsid w:val="00594E1F"/>
    <w:rsid w:val="005960C4"/>
    <w:rsid w:val="0059774D"/>
    <w:rsid w:val="00597881"/>
    <w:rsid w:val="005A01A4"/>
    <w:rsid w:val="005A02A4"/>
    <w:rsid w:val="005A15E9"/>
    <w:rsid w:val="005A20F7"/>
    <w:rsid w:val="005A2169"/>
    <w:rsid w:val="005A229A"/>
    <w:rsid w:val="005A2605"/>
    <w:rsid w:val="005A2A4A"/>
    <w:rsid w:val="005A38E6"/>
    <w:rsid w:val="005A4714"/>
    <w:rsid w:val="005A49DF"/>
    <w:rsid w:val="005A534D"/>
    <w:rsid w:val="005A5E9D"/>
    <w:rsid w:val="005A670D"/>
    <w:rsid w:val="005A7550"/>
    <w:rsid w:val="005B04D9"/>
    <w:rsid w:val="005B059A"/>
    <w:rsid w:val="005B150A"/>
    <w:rsid w:val="005B1696"/>
    <w:rsid w:val="005B19EE"/>
    <w:rsid w:val="005B2AC9"/>
    <w:rsid w:val="005B2F58"/>
    <w:rsid w:val="005B4ADF"/>
    <w:rsid w:val="005B5B57"/>
    <w:rsid w:val="005B5CC5"/>
    <w:rsid w:val="005B6089"/>
    <w:rsid w:val="005B72F4"/>
    <w:rsid w:val="005B7D70"/>
    <w:rsid w:val="005C0699"/>
    <w:rsid w:val="005C0971"/>
    <w:rsid w:val="005C09CB"/>
    <w:rsid w:val="005C1BFA"/>
    <w:rsid w:val="005C20A0"/>
    <w:rsid w:val="005C2465"/>
    <w:rsid w:val="005C2EDB"/>
    <w:rsid w:val="005C30BA"/>
    <w:rsid w:val="005C372D"/>
    <w:rsid w:val="005C3AAF"/>
    <w:rsid w:val="005C3CC7"/>
    <w:rsid w:val="005C6ED0"/>
    <w:rsid w:val="005C7B4A"/>
    <w:rsid w:val="005D11BE"/>
    <w:rsid w:val="005D1222"/>
    <w:rsid w:val="005D186F"/>
    <w:rsid w:val="005D192C"/>
    <w:rsid w:val="005D19E6"/>
    <w:rsid w:val="005D2418"/>
    <w:rsid w:val="005D388D"/>
    <w:rsid w:val="005D3AD3"/>
    <w:rsid w:val="005D4023"/>
    <w:rsid w:val="005D4034"/>
    <w:rsid w:val="005D5759"/>
    <w:rsid w:val="005D5D1D"/>
    <w:rsid w:val="005D6405"/>
    <w:rsid w:val="005D716B"/>
    <w:rsid w:val="005E00F1"/>
    <w:rsid w:val="005E08F7"/>
    <w:rsid w:val="005E1A9E"/>
    <w:rsid w:val="005E1D73"/>
    <w:rsid w:val="005E1F31"/>
    <w:rsid w:val="005E3700"/>
    <w:rsid w:val="005E37A8"/>
    <w:rsid w:val="005E4C66"/>
    <w:rsid w:val="005E51FB"/>
    <w:rsid w:val="005E5C46"/>
    <w:rsid w:val="005E5DCD"/>
    <w:rsid w:val="005E5E12"/>
    <w:rsid w:val="005E6415"/>
    <w:rsid w:val="005E75D9"/>
    <w:rsid w:val="005F1137"/>
    <w:rsid w:val="005F1CF2"/>
    <w:rsid w:val="005F1F5A"/>
    <w:rsid w:val="005F226D"/>
    <w:rsid w:val="005F2E39"/>
    <w:rsid w:val="005F48E9"/>
    <w:rsid w:val="005F5666"/>
    <w:rsid w:val="005F57FF"/>
    <w:rsid w:val="005F60AC"/>
    <w:rsid w:val="005F6138"/>
    <w:rsid w:val="005F69D2"/>
    <w:rsid w:val="005F69E4"/>
    <w:rsid w:val="005F7083"/>
    <w:rsid w:val="005F7B45"/>
    <w:rsid w:val="006014B6"/>
    <w:rsid w:val="00601F72"/>
    <w:rsid w:val="00602898"/>
    <w:rsid w:val="00603548"/>
    <w:rsid w:val="00603C9A"/>
    <w:rsid w:val="0060552F"/>
    <w:rsid w:val="0060558A"/>
    <w:rsid w:val="00607151"/>
    <w:rsid w:val="0060722F"/>
    <w:rsid w:val="0060785D"/>
    <w:rsid w:val="006109E6"/>
    <w:rsid w:val="00610BF1"/>
    <w:rsid w:val="00610DAB"/>
    <w:rsid w:val="006110D2"/>
    <w:rsid w:val="00611343"/>
    <w:rsid w:val="0061167C"/>
    <w:rsid w:val="00611D8C"/>
    <w:rsid w:val="006126D0"/>
    <w:rsid w:val="00612D70"/>
    <w:rsid w:val="00612D8F"/>
    <w:rsid w:val="006132DF"/>
    <w:rsid w:val="0061338A"/>
    <w:rsid w:val="00613CBB"/>
    <w:rsid w:val="00613D08"/>
    <w:rsid w:val="0061470F"/>
    <w:rsid w:val="006149B3"/>
    <w:rsid w:val="0061673A"/>
    <w:rsid w:val="00617236"/>
    <w:rsid w:val="00617411"/>
    <w:rsid w:val="00617AD8"/>
    <w:rsid w:val="00620033"/>
    <w:rsid w:val="0062275D"/>
    <w:rsid w:val="00622F42"/>
    <w:rsid w:val="00624853"/>
    <w:rsid w:val="00624C58"/>
    <w:rsid w:val="00626268"/>
    <w:rsid w:val="006267DF"/>
    <w:rsid w:val="006268DB"/>
    <w:rsid w:val="00626B4F"/>
    <w:rsid w:val="0062711A"/>
    <w:rsid w:val="006276CC"/>
    <w:rsid w:val="006301B6"/>
    <w:rsid w:val="00632251"/>
    <w:rsid w:val="006323DB"/>
    <w:rsid w:val="006340AE"/>
    <w:rsid w:val="00635352"/>
    <w:rsid w:val="00635ACF"/>
    <w:rsid w:val="00635E8B"/>
    <w:rsid w:val="006368E6"/>
    <w:rsid w:val="00636E75"/>
    <w:rsid w:val="0063792A"/>
    <w:rsid w:val="00637FAB"/>
    <w:rsid w:val="00640663"/>
    <w:rsid w:val="006416B1"/>
    <w:rsid w:val="00641763"/>
    <w:rsid w:val="0064210E"/>
    <w:rsid w:val="00642161"/>
    <w:rsid w:val="006432EF"/>
    <w:rsid w:val="006437A5"/>
    <w:rsid w:val="006447B6"/>
    <w:rsid w:val="00645360"/>
    <w:rsid w:val="006456EE"/>
    <w:rsid w:val="00646A11"/>
    <w:rsid w:val="00646D10"/>
    <w:rsid w:val="00646D7B"/>
    <w:rsid w:val="00646E26"/>
    <w:rsid w:val="00647036"/>
    <w:rsid w:val="006470EC"/>
    <w:rsid w:val="006505AD"/>
    <w:rsid w:val="00651083"/>
    <w:rsid w:val="006510B0"/>
    <w:rsid w:val="00651302"/>
    <w:rsid w:val="00654036"/>
    <w:rsid w:val="006544BC"/>
    <w:rsid w:val="00654610"/>
    <w:rsid w:val="0065507A"/>
    <w:rsid w:val="00656393"/>
    <w:rsid w:val="006567FA"/>
    <w:rsid w:val="00660516"/>
    <w:rsid w:val="00660C76"/>
    <w:rsid w:val="00660F26"/>
    <w:rsid w:val="006611B5"/>
    <w:rsid w:val="006622BE"/>
    <w:rsid w:val="006633E1"/>
    <w:rsid w:val="00663D9A"/>
    <w:rsid w:val="0066445B"/>
    <w:rsid w:val="00664A9C"/>
    <w:rsid w:val="00664C5F"/>
    <w:rsid w:val="00664D75"/>
    <w:rsid w:val="00665793"/>
    <w:rsid w:val="00665FC5"/>
    <w:rsid w:val="00666176"/>
    <w:rsid w:val="00666A5E"/>
    <w:rsid w:val="00667E91"/>
    <w:rsid w:val="00670A05"/>
    <w:rsid w:val="00670D60"/>
    <w:rsid w:val="00671E17"/>
    <w:rsid w:val="00671F7E"/>
    <w:rsid w:val="00672886"/>
    <w:rsid w:val="006728EB"/>
    <w:rsid w:val="0067309B"/>
    <w:rsid w:val="006734C3"/>
    <w:rsid w:val="006740D4"/>
    <w:rsid w:val="006749A9"/>
    <w:rsid w:val="00676423"/>
    <w:rsid w:val="00676604"/>
    <w:rsid w:val="006772FC"/>
    <w:rsid w:val="0068075B"/>
    <w:rsid w:val="00680B56"/>
    <w:rsid w:val="006816EA"/>
    <w:rsid w:val="0068231F"/>
    <w:rsid w:val="00682BBD"/>
    <w:rsid w:val="00682DDE"/>
    <w:rsid w:val="006831AC"/>
    <w:rsid w:val="00683955"/>
    <w:rsid w:val="00683C71"/>
    <w:rsid w:val="00684E39"/>
    <w:rsid w:val="00685918"/>
    <w:rsid w:val="00685C23"/>
    <w:rsid w:val="00685D8C"/>
    <w:rsid w:val="006908DF"/>
    <w:rsid w:val="00690BAF"/>
    <w:rsid w:val="00692B2E"/>
    <w:rsid w:val="006933C7"/>
    <w:rsid w:val="006934C3"/>
    <w:rsid w:val="006938C6"/>
    <w:rsid w:val="00694003"/>
    <w:rsid w:val="00694692"/>
    <w:rsid w:val="0069479D"/>
    <w:rsid w:val="00694E49"/>
    <w:rsid w:val="006962DA"/>
    <w:rsid w:val="006967A3"/>
    <w:rsid w:val="006967FE"/>
    <w:rsid w:val="00696961"/>
    <w:rsid w:val="00696A50"/>
    <w:rsid w:val="00696B00"/>
    <w:rsid w:val="006A089A"/>
    <w:rsid w:val="006A0F3E"/>
    <w:rsid w:val="006A12C7"/>
    <w:rsid w:val="006A1491"/>
    <w:rsid w:val="006A1BE5"/>
    <w:rsid w:val="006A3A6A"/>
    <w:rsid w:val="006A3ABC"/>
    <w:rsid w:val="006A3D2E"/>
    <w:rsid w:val="006A44FD"/>
    <w:rsid w:val="006A5530"/>
    <w:rsid w:val="006A569B"/>
    <w:rsid w:val="006A5C09"/>
    <w:rsid w:val="006A6E10"/>
    <w:rsid w:val="006B0D0E"/>
    <w:rsid w:val="006B0F80"/>
    <w:rsid w:val="006B167D"/>
    <w:rsid w:val="006B1F62"/>
    <w:rsid w:val="006B2847"/>
    <w:rsid w:val="006B3298"/>
    <w:rsid w:val="006B3737"/>
    <w:rsid w:val="006B3A15"/>
    <w:rsid w:val="006B3CDC"/>
    <w:rsid w:val="006B468C"/>
    <w:rsid w:val="006B5031"/>
    <w:rsid w:val="006B6136"/>
    <w:rsid w:val="006B64E8"/>
    <w:rsid w:val="006B6532"/>
    <w:rsid w:val="006B6AFA"/>
    <w:rsid w:val="006B79F2"/>
    <w:rsid w:val="006C13FD"/>
    <w:rsid w:val="006C1680"/>
    <w:rsid w:val="006C27C3"/>
    <w:rsid w:val="006C3A33"/>
    <w:rsid w:val="006C4678"/>
    <w:rsid w:val="006C4CCA"/>
    <w:rsid w:val="006C4CF9"/>
    <w:rsid w:val="006C4D3E"/>
    <w:rsid w:val="006C4D89"/>
    <w:rsid w:val="006C53ED"/>
    <w:rsid w:val="006C57FE"/>
    <w:rsid w:val="006C5974"/>
    <w:rsid w:val="006C5E94"/>
    <w:rsid w:val="006C6EDB"/>
    <w:rsid w:val="006C764B"/>
    <w:rsid w:val="006C79BB"/>
    <w:rsid w:val="006D00E0"/>
    <w:rsid w:val="006D2679"/>
    <w:rsid w:val="006D29A7"/>
    <w:rsid w:val="006D2A0E"/>
    <w:rsid w:val="006D49B3"/>
    <w:rsid w:val="006D604A"/>
    <w:rsid w:val="006D68E6"/>
    <w:rsid w:val="006D6F93"/>
    <w:rsid w:val="006D7724"/>
    <w:rsid w:val="006D77A4"/>
    <w:rsid w:val="006E05A8"/>
    <w:rsid w:val="006E066F"/>
    <w:rsid w:val="006E0800"/>
    <w:rsid w:val="006E0B42"/>
    <w:rsid w:val="006E166D"/>
    <w:rsid w:val="006E1B88"/>
    <w:rsid w:val="006E2818"/>
    <w:rsid w:val="006E2EEE"/>
    <w:rsid w:val="006E42EC"/>
    <w:rsid w:val="006E4312"/>
    <w:rsid w:val="006E6377"/>
    <w:rsid w:val="006E641F"/>
    <w:rsid w:val="006E74C7"/>
    <w:rsid w:val="006E7694"/>
    <w:rsid w:val="006E7FF6"/>
    <w:rsid w:val="006F0483"/>
    <w:rsid w:val="006F1011"/>
    <w:rsid w:val="006F1108"/>
    <w:rsid w:val="006F145A"/>
    <w:rsid w:val="006F16B1"/>
    <w:rsid w:val="006F1F74"/>
    <w:rsid w:val="006F2067"/>
    <w:rsid w:val="006F2E04"/>
    <w:rsid w:val="006F474A"/>
    <w:rsid w:val="006F4968"/>
    <w:rsid w:val="006F4EB7"/>
    <w:rsid w:val="006F50D9"/>
    <w:rsid w:val="006F5892"/>
    <w:rsid w:val="006F59B8"/>
    <w:rsid w:val="006F6426"/>
    <w:rsid w:val="006F64A3"/>
    <w:rsid w:val="006F6507"/>
    <w:rsid w:val="006F745F"/>
    <w:rsid w:val="006F757C"/>
    <w:rsid w:val="0070001C"/>
    <w:rsid w:val="0070068E"/>
    <w:rsid w:val="0070089B"/>
    <w:rsid w:val="00701D17"/>
    <w:rsid w:val="007027E3"/>
    <w:rsid w:val="007028A9"/>
    <w:rsid w:val="00702D87"/>
    <w:rsid w:val="0070382E"/>
    <w:rsid w:val="007052F6"/>
    <w:rsid w:val="0070566F"/>
    <w:rsid w:val="00705C93"/>
    <w:rsid w:val="00705F9A"/>
    <w:rsid w:val="00706C60"/>
    <w:rsid w:val="00707565"/>
    <w:rsid w:val="00707613"/>
    <w:rsid w:val="007101E7"/>
    <w:rsid w:val="00710311"/>
    <w:rsid w:val="00710F12"/>
    <w:rsid w:val="007114A2"/>
    <w:rsid w:val="007126B9"/>
    <w:rsid w:val="00712933"/>
    <w:rsid w:val="00712F06"/>
    <w:rsid w:val="00714386"/>
    <w:rsid w:val="007151C2"/>
    <w:rsid w:val="007152A4"/>
    <w:rsid w:val="00717725"/>
    <w:rsid w:val="007178EC"/>
    <w:rsid w:val="00717E7A"/>
    <w:rsid w:val="007203A0"/>
    <w:rsid w:val="00720C09"/>
    <w:rsid w:val="00720C1C"/>
    <w:rsid w:val="00722B13"/>
    <w:rsid w:val="00724B55"/>
    <w:rsid w:val="007254DD"/>
    <w:rsid w:val="007256F7"/>
    <w:rsid w:val="00726387"/>
    <w:rsid w:val="00726444"/>
    <w:rsid w:val="0072723C"/>
    <w:rsid w:val="007279B3"/>
    <w:rsid w:val="0073066C"/>
    <w:rsid w:val="00731099"/>
    <w:rsid w:val="00732300"/>
    <w:rsid w:val="00732C96"/>
    <w:rsid w:val="007331B0"/>
    <w:rsid w:val="0073476B"/>
    <w:rsid w:val="00736393"/>
    <w:rsid w:val="00736E53"/>
    <w:rsid w:val="00737DEE"/>
    <w:rsid w:val="00741240"/>
    <w:rsid w:val="0074125C"/>
    <w:rsid w:val="00741F3C"/>
    <w:rsid w:val="00742B12"/>
    <w:rsid w:val="00743AC0"/>
    <w:rsid w:val="007447F0"/>
    <w:rsid w:val="00744DC9"/>
    <w:rsid w:val="00745C80"/>
    <w:rsid w:val="007461CB"/>
    <w:rsid w:val="00746AF0"/>
    <w:rsid w:val="00746E3D"/>
    <w:rsid w:val="00747060"/>
    <w:rsid w:val="00747674"/>
    <w:rsid w:val="00747B26"/>
    <w:rsid w:val="00750459"/>
    <w:rsid w:val="00751049"/>
    <w:rsid w:val="00751645"/>
    <w:rsid w:val="00751AC3"/>
    <w:rsid w:val="00751B2D"/>
    <w:rsid w:val="00751F59"/>
    <w:rsid w:val="00751F81"/>
    <w:rsid w:val="00752E32"/>
    <w:rsid w:val="007533B6"/>
    <w:rsid w:val="00753B54"/>
    <w:rsid w:val="00754A60"/>
    <w:rsid w:val="0075516C"/>
    <w:rsid w:val="00755EFE"/>
    <w:rsid w:val="00756BBB"/>
    <w:rsid w:val="00756EAF"/>
    <w:rsid w:val="007579D3"/>
    <w:rsid w:val="00757E26"/>
    <w:rsid w:val="00760012"/>
    <w:rsid w:val="007607C6"/>
    <w:rsid w:val="007610F4"/>
    <w:rsid w:val="007615E3"/>
    <w:rsid w:val="00761876"/>
    <w:rsid w:val="00762BB3"/>
    <w:rsid w:val="007639C3"/>
    <w:rsid w:val="007639F8"/>
    <w:rsid w:val="00763E50"/>
    <w:rsid w:val="007642DD"/>
    <w:rsid w:val="007646F8"/>
    <w:rsid w:val="00767028"/>
    <w:rsid w:val="00770559"/>
    <w:rsid w:val="00770AC9"/>
    <w:rsid w:val="00770E8D"/>
    <w:rsid w:val="0077121A"/>
    <w:rsid w:val="00771229"/>
    <w:rsid w:val="00772DF6"/>
    <w:rsid w:val="00773504"/>
    <w:rsid w:val="0077382A"/>
    <w:rsid w:val="00774604"/>
    <w:rsid w:val="007766DC"/>
    <w:rsid w:val="00776E9C"/>
    <w:rsid w:val="007772E4"/>
    <w:rsid w:val="007779C9"/>
    <w:rsid w:val="00777C61"/>
    <w:rsid w:val="00777D23"/>
    <w:rsid w:val="00780216"/>
    <w:rsid w:val="007802AE"/>
    <w:rsid w:val="0078039D"/>
    <w:rsid w:val="007808E4"/>
    <w:rsid w:val="00780F3C"/>
    <w:rsid w:val="00782A88"/>
    <w:rsid w:val="00783248"/>
    <w:rsid w:val="00783481"/>
    <w:rsid w:val="0078394D"/>
    <w:rsid w:val="00783D17"/>
    <w:rsid w:val="00783EC3"/>
    <w:rsid w:val="007845FC"/>
    <w:rsid w:val="007848AF"/>
    <w:rsid w:val="007848C1"/>
    <w:rsid w:val="00784EA4"/>
    <w:rsid w:val="00784F9D"/>
    <w:rsid w:val="0078534D"/>
    <w:rsid w:val="0078618B"/>
    <w:rsid w:val="00786734"/>
    <w:rsid w:val="007867AB"/>
    <w:rsid w:val="007867C0"/>
    <w:rsid w:val="00790516"/>
    <w:rsid w:val="0079067B"/>
    <w:rsid w:val="00790775"/>
    <w:rsid w:val="0079092D"/>
    <w:rsid w:val="00791684"/>
    <w:rsid w:val="007928B0"/>
    <w:rsid w:val="007935AC"/>
    <w:rsid w:val="007944D2"/>
    <w:rsid w:val="00794AE1"/>
    <w:rsid w:val="00795551"/>
    <w:rsid w:val="00795673"/>
    <w:rsid w:val="00795995"/>
    <w:rsid w:val="007959EA"/>
    <w:rsid w:val="00796F89"/>
    <w:rsid w:val="00797639"/>
    <w:rsid w:val="00797720"/>
    <w:rsid w:val="0079793D"/>
    <w:rsid w:val="00797EB2"/>
    <w:rsid w:val="007A16C9"/>
    <w:rsid w:val="007A19D9"/>
    <w:rsid w:val="007A1BD6"/>
    <w:rsid w:val="007A2076"/>
    <w:rsid w:val="007A239B"/>
    <w:rsid w:val="007A40E5"/>
    <w:rsid w:val="007A46B8"/>
    <w:rsid w:val="007A4AEB"/>
    <w:rsid w:val="007A4AF8"/>
    <w:rsid w:val="007A677A"/>
    <w:rsid w:val="007A6D0A"/>
    <w:rsid w:val="007B0213"/>
    <w:rsid w:val="007B025D"/>
    <w:rsid w:val="007B0F23"/>
    <w:rsid w:val="007B1210"/>
    <w:rsid w:val="007B1A28"/>
    <w:rsid w:val="007B1AE7"/>
    <w:rsid w:val="007B48E7"/>
    <w:rsid w:val="007B4969"/>
    <w:rsid w:val="007B4CC0"/>
    <w:rsid w:val="007B53BD"/>
    <w:rsid w:val="007B576A"/>
    <w:rsid w:val="007B6464"/>
    <w:rsid w:val="007B656D"/>
    <w:rsid w:val="007B676B"/>
    <w:rsid w:val="007B6EED"/>
    <w:rsid w:val="007C01D8"/>
    <w:rsid w:val="007C0282"/>
    <w:rsid w:val="007C05FC"/>
    <w:rsid w:val="007C0996"/>
    <w:rsid w:val="007C2638"/>
    <w:rsid w:val="007C5B91"/>
    <w:rsid w:val="007C6CDE"/>
    <w:rsid w:val="007C7D07"/>
    <w:rsid w:val="007D0860"/>
    <w:rsid w:val="007D262A"/>
    <w:rsid w:val="007D2E82"/>
    <w:rsid w:val="007D363A"/>
    <w:rsid w:val="007D4984"/>
    <w:rsid w:val="007D4A43"/>
    <w:rsid w:val="007D59A6"/>
    <w:rsid w:val="007D61FF"/>
    <w:rsid w:val="007D715A"/>
    <w:rsid w:val="007D71FE"/>
    <w:rsid w:val="007D7B2C"/>
    <w:rsid w:val="007D7D04"/>
    <w:rsid w:val="007D7F3A"/>
    <w:rsid w:val="007E00D3"/>
    <w:rsid w:val="007E0CFA"/>
    <w:rsid w:val="007E27FD"/>
    <w:rsid w:val="007E29A1"/>
    <w:rsid w:val="007E37B8"/>
    <w:rsid w:val="007E381F"/>
    <w:rsid w:val="007E408B"/>
    <w:rsid w:val="007E568E"/>
    <w:rsid w:val="007E6071"/>
    <w:rsid w:val="007E6455"/>
    <w:rsid w:val="007E6992"/>
    <w:rsid w:val="007E6B1A"/>
    <w:rsid w:val="007E6ED8"/>
    <w:rsid w:val="007E6F62"/>
    <w:rsid w:val="007E735B"/>
    <w:rsid w:val="007E7722"/>
    <w:rsid w:val="007E7A9D"/>
    <w:rsid w:val="007E7C7E"/>
    <w:rsid w:val="007E7CEF"/>
    <w:rsid w:val="007E7F16"/>
    <w:rsid w:val="007F013E"/>
    <w:rsid w:val="007F0158"/>
    <w:rsid w:val="007F01E8"/>
    <w:rsid w:val="007F079B"/>
    <w:rsid w:val="007F0A7D"/>
    <w:rsid w:val="007F18AC"/>
    <w:rsid w:val="007F1DF4"/>
    <w:rsid w:val="007F2BC3"/>
    <w:rsid w:val="007F2D02"/>
    <w:rsid w:val="007F2FB3"/>
    <w:rsid w:val="007F3336"/>
    <w:rsid w:val="007F3B54"/>
    <w:rsid w:val="007F4549"/>
    <w:rsid w:val="007F474E"/>
    <w:rsid w:val="007F57C6"/>
    <w:rsid w:val="007F5BD1"/>
    <w:rsid w:val="007F5E4A"/>
    <w:rsid w:val="007F6708"/>
    <w:rsid w:val="007F67AE"/>
    <w:rsid w:val="007F6D34"/>
    <w:rsid w:val="007F749D"/>
    <w:rsid w:val="007F7815"/>
    <w:rsid w:val="007F7B85"/>
    <w:rsid w:val="00800D88"/>
    <w:rsid w:val="00800D8F"/>
    <w:rsid w:val="0080138B"/>
    <w:rsid w:val="0080207B"/>
    <w:rsid w:val="00802265"/>
    <w:rsid w:val="00802523"/>
    <w:rsid w:val="008037D1"/>
    <w:rsid w:val="00803E02"/>
    <w:rsid w:val="00804137"/>
    <w:rsid w:val="008043C1"/>
    <w:rsid w:val="008045BB"/>
    <w:rsid w:val="00804E1C"/>
    <w:rsid w:val="00805843"/>
    <w:rsid w:val="0080599F"/>
    <w:rsid w:val="00805F6E"/>
    <w:rsid w:val="00807290"/>
    <w:rsid w:val="00810B65"/>
    <w:rsid w:val="00810ECD"/>
    <w:rsid w:val="008112C1"/>
    <w:rsid w:val="008115EC"/>
    <w:rsid w:val="0081166F"/>
    <w:rsid w:val="00811E36"/>
    <w:rsid w:val="00812A2F"/>
    <w:rsid w:val="00812A90"/>
    <w:rsid w:val="0081304B"/>
    <w:rsid w:val="008204B6"/>
    <w:rsid w:val="00821D5F"/>
    <w:rsid w:val="00822A78"/>
    <w:rsid w:val="00822D7B"/>
    <w:rsid w:val="008241F3"/>
    <w:rsid w:val="00824B45"/>
    <w:rsid w:val="00825CFF"/>
    <w:rsid w:val="00826BA9"/>
    <w:rsid w:val="00826E25"/>
    <w:rsid w:val="0082724F"/>
    <w:rsid w:val="008274BA"/>
    <w:rsid w:val="00827752"/>
    <w:rsid w:val="00830BCD"/>
    <w:rsid w:val="008314DD"/>
    <w:rsid w:val="00832270"/>
    <w:rsid w:val="008325C9"/>
    <w:rsid w:val="00832FC6"/>
    <w:rsid w:val="008334C2"/>
    <w:rsid w:val="008335CF"/>
    <w:rsid w:val="00834959"/>
    <w:rsid w:val="00835324"/>
    <w:rsid w:val="00835746"/>
    <w:rsid w:val="00837A49"/>
    <w:rsid w:val="0084009C"/>
    <w:rsid w:val="00841AEC"/>
    <w:rsid w:val="0084226A"/>
    <w:rsid w:val="00842289"/>
    <w:rsid w:val="008429E8"/>
    <w:rsid w:val="008431F7"/>
    <w:rsid w:val="00843AF3"/>
    <w:rsid w:val="00843AFD"/>
    <w:rsid w:val="008454F0"/>
    <w:rsid w:val="008463BB"/>
    <w:rsid w:val="00846BA0"/>
    <w:rsid w:val="00846DC0"/>
    <w:rsid w:val="00847B65"/>
    <w:rsid w:val="00847CA7"/>
    <w:rsid w:val="0085055A"/>
    <w:rsid w:val="00850933"/>
    <w:rsid w:val="008517EA"/>
    <w:rsid w:val="008527CB"/>
    <w:rsid w:val="0085322B"/>
    <w:rsid w:val="008539BF"/>
    <w:rsid w:val="00853EB9"/>
    <w:rsid w:val="008540A6"/>
    <w:rsid w:val="00855366"/>
    <w:rsid w:val="00855E37"/>
    <w:rsid w:val="008560F3"/>
    <w:rsid w:val="008561B5"/>
    <w:rsid w:val="00856DA5"/>
    <w:rsid w:val="00857103"/>
    <w:rsid w:val="00857104"/>
    <w:rsid w:val="00857133"/>
    <w:rsid w:val="0086014A"/>
    <w:rsid w:val="00861387"/>
    <w:rsid w:val="00862339"/>
    <w:rsid w:val="00862C18"/>
    <w:rsid w:val="008630EF"/>
    <w:rsid w:val="00863265"/>
    <w:rsid w:val="00864C31"/>
    <w:rsid w:val="00865088"/>
    <w:rsid w:val="00866D16"/>
    <w:rsid w:val="00867F5B"/>
    <w:rsid w:val="0087021A"/>
    <w:rsid w:val="008705F3"/>
    <w:rsid w:val="00870894"/>
    <w:rsid w:val="00871471"/>
    <w:rsid w:val="0087265C"/>
    <w:rsid w:val="008744C5"/>
    <w:rsid w:val="008748C8"/>
    <w:rsid w:val="00874AA7"/>
    <w:rsid w:val="00875229"/>
    <w:rsid w:val="00875816"/>
    <w:rsid w:val="00876342"/>
    <w:rsid w:val="0087656C"/>
    <w:rsid w:val="008766C3"/>
    <w:rsid w:val="00876BEB"/>
    <w:rsid w:val="008778C3"/>
    <w:rsid w:val="00877D77"/>
    <w:rsid w:val="00880A7E"/>
    <w:rsid w:val="008815E1"/>
    <w:rsid w:val="0088267A"/>
    <w:rsid w:val="0088275A"/>
    <w:rsid w:val="0088307E"/>
    <w:rsid w:val="00883A77"/>
    <w:rsid w:val="00883B7A"/>
    <w:rsid w:val="0088506C"/>
    <w:rsid w:val="008863EB"/>
    <w:rsid w:val="00886DE3"/>
    <w:rsid w:val="008873B4"/>
    <w:rsid w:val="008900FD"/>
    <w:rsid w:val="0089043E"/>
    <w:rsid w:val="00891C1B"/>
    <w:rsid w:val="008922D3"/>
    <w:rsid w:val="00892698"/>
    <w:rsid w:val="00892BFB"/>
    <w:rsid w:val="008940F7"/>
    <w:rsid w:val="00894461"/>
    <w:rsid w:val="008947F2"/>
    <w:rsid w:val="00897183"/>
    <w:rsid w:val="008974DE"/>
    <w:rsid w:val="0089753F"/>
    <w:rsid w:val="00897B12"/>
    <w:rsid w:val="008A010C"/>
    <w:rsid w:val="008A0771"/>
    <w:rsid w:val="008A18B2"/>
    <w:rsid w:val="008A272D"/>
    <w:rsid w:val="008A28C1"/>
    <w:rsid w:val="008A34DB"/>
    <w:rsid w:val="008A405F"/>
    <w:rsid w:val="008A499A"/>
    <w:rsid w:val="008A503E"/>
    <w:rsid w:val="008A5CD2"/>
    <w:rsid w:val="008A6130"/>
    <w:rsid w:val="008A63F3"/>
    <w:rsid w:val="008A650B"/>
    <w:rsid w:val="008A6CA5"/>
    <w:rsid w:val="008A77DA"/>
    <w:rsid w:val="008B02D1"/>
    <w:rsid w:val="008B07C1"/>
    <w:rsid w:val="008B0BAD"/>
    <w:rsid w:val="008B3694"/>
    <w:rsid w:val="008B3A6F"/>
    <w:rsid w:val="008B587C"/>
    <w:rsid w:val="008B5AEB"/>
    <w:rsid w:val="008B5C65"/>
    <w:rsid w:val="008B647C"/>
    <w:rsid w:val="008B6764"/>
    <w:rsid w:val="008B6D2E"/>
    <w:rsid w:val="008B6D30"/>
    <w:rsid w:val="008B7895"/>
    <w:rsid w:val="008C051B"/>
    <w:rsid w:val="008C119E"/>
    <w:rsid w:val="008C11EE"/>
    <w:rsid w:val="008C180E"/>
    <w:rsid w:val="008C2492"/>
    <w:rsid w:val="008C2578"/>
    <w:rsid w:val="008C28A4"/>
    <w:rsid w:val="008C2AD3"/>
    <w:rsid w:val="008C3470"/>
    <w:rsid w:val="008C3A57"/>
    <w:rsid w:val="008C3B2B"/>
    <w:rsid w:val="008C5032"/>
    <w:rsid w:val="008C5560"/>
    <w:rsid w:val="008D0036"/>
    <w:rsid w:val="008D0294"/>
    <w:rsid w:val="008D0D99"/>
    <w:rsid w:val="008D123A"/>
    <w:rsid w:val="008D1B46"/>
    <w:rsid w:val="008D222E"/>
    <w:rsid w:val="008D288D"/>
    <w:rsid w:val="008D3254"/>
    <w:rsid w:val="008D34C3"/>
    <w:rsid w:val="008D3DAD"/>
    <w:rsid w:val="008D433F"/>
    <w:rsid w:val="008D46B6"/>
    <w:rsid w:val="008D4AED"/>
    <w:rsid w:val="008D4B82"/>
    <w:rsid w:val="008D5401"/>
    <w:rsid w:val="008D7225"/>
    <w:rsid w:val="008E04C9"/>
    <w:rsid w:val="008E0C53"/>
    <w:rsid w:val="008E10A8"/>
    <w:rsid w:val="008E13F7"/>
    <w:rsid w:val="008E1654"/>
    <w:rsid w:val="008E215B"/>
    <w:rsid w:val="008E2958"/>
    <w:rsid w:val="008E29C6"/>
    <w:rsid w:val="008E3209"/>
    <w:rsid w:val="008E3FD7"/>
    <w:rsid w:val="008E4D86"/>
    <w:rsid w:val="008E567E"/>
    <w:rsid w:val="008E746F"/>
    <w:rsid w:val="008E7696"/>
    <w:rsid w:val="008F09BF"/>
    <w:rsid w:val="008F4F41"/>
    <w:rsid w:val="008F6014"/>
    <w:rsid w:val="008F614C"/>
    <w:rsid w:val="008F61B1"/>
    <w:rsid w:val="008F67FF"/>
    <w:rsid w:val="008F74E2"/>
    <w:rsid w:val="008F767D"/>
    <w:rsid w:val="008F7952"/>
    <w:rsid w:val="009004C4"/>
    <w:rsid w:val="009023CF"/>
    <w:rsid w:val="00903AB8"/>
    <w:rsid w:val="00904033"/>
    <w:rsid w:val="00904953"/>
    <w:rsid w:val="009057A3"/>
    <w:rsid w:val="00906BA9"/>
    <w:rsid w:val="00907078"/>
    <w:rsid w:val="00907818"/>
    <w:rsid w:val="00910BB8"/>
    <w:rsid w:val="00910BD5"/>
    <w:rsid w:val="0091149E"/>
    <w:rsid w:val="00912D67"/>
    <w:rsid w:val="0091323C"/>
    <w:rsid w:val="0091403C"/>
    <w:rsid w:val="009147B2"/>
    <w:rsid w:val="00914A9A"/>
    <w:rsid w:val="00914E04"/>
    <w:rsid w:val="00915306"/>
    <w:rsid w:val="00915E73"/>
    <w:rsid w:val="0091651F"/>
    <w:rsid w:val="0091685B"/>
    <w:rsid w:val="00916B94"/>
    <w:rsid w:val="00916C21"/>
    <w:rsid w:val="00917A23"/>
    <w:rsid w:val="00917DEA"/>
    <w:rsid w:val="009206D4"/>
    <w:rsid w:val="009208AF"/>
    <w:rsid w:val="00920C72"/>
    <w:rsid w:val="009211BD"/>
    <w:rsid w:val="00923187"/>
    <w:rsid w:val="009236E1"/>
    <w:rsid w:val="0092390C"/>
    <w:rsid w:val="00924419"/>
    <w:rsid w:val="00924820"/>
    <w:rsid w:val="00924F90"/>
    <w:rsid w:val="00925A1B"/>
    <w:rsid w:val="00925B33"/>
    <w:rsid w:val="00925EDA"/>
    <w:rsid w:val="0092692B"/>
    <w:rsid w:val="00926ACC"/>
    <w:rsid w:val="00927481"/>
    <w:rsid w:val="00927BA1"/>
    <w:rsid w:val="00927CC5"/>
    <w:rsid w:val="009304F4"/>
    <w:rsid w:val="009305C5"/>
    <w:rsid w:val="009307B3"/>
    <w:rsid w:val="00930F22"/>
    <w:rsid w:val="00930FA7"/>
    <w:rsid w:val="0093122C"/>
    <w:rsid w:val="00931A27"/>
    <w:rsid w:val="00932796"/>
    <w:rsid w:val="00932BB0"/>
    <w:rsid w:val="00932DED"/>
    <w:rsid w:val="0093309F"/>
    <w:rsid w:val="00933344"/>
    <w:rsid w:val="00933357"/>
    <w:rsid w:val="0093356A"/>
    <w:rsid w:val="009347AD"/>
    <w:rsid w:val="0093493F"/>
    <w:rsid w:val="00934C63"/>
    <w:rsid w:val="009361A2"/>
    <w:rsid w:val="0093646D"/>
    <w:rsid w:val="00936819"/>
    <w:rsid w:val="00936D8C"/>
    <w:rsid w:val="00936DAA"/>
    <w:rsid w:val="009374D6"/>
    <w:rsid w:val="009376CD"/>
    <w:rsid w:val="009379A7"/>
    <w:rsid w:val="00937C4F"/>
    <w:rsid w:val="00937E38"/>
    <w:rsid w:val="00940134"/>
    <w:rsid w:val="00940373"/>
    <w:rsid w:val="0094135B"/>
    <w:rsid w:val="00941A1E"/>
    <w:rsid w:val="00941DA4"/>
    <w:rsid w:val="00941E10"/>
    <w:rsid w:val="009429C7"/>
    <w:rsid w:val="00942A4B"/>
    <w:rsid w:val="009433C0"/>
    <w:rsid w:val="00944130"/>
    <w:rsid w:val="00946C50"/>
    <w:rsid w:val="0095009F"/>
    <w:rsid w:val="00950E19"/>
    <w:rsid w:val="00951FF3"/>
    <w:rsid w:val="0095200B"/>
    <w:rsid w:val="009534A2"/>
    <w:rsid w:val="0095373D"/>
    <w:rsid w:val="009539EF"/>
    <w:rsid w:val="00954932"/>
    <w:rsid w:val="00955EF7"/>
    <w:rsid w:val="00956979"/>
    <w:rsid w:val="009601F8"/>
    <w:rsid w:val="009604C6"/>
    <w:rsid w:val="00961BC2"/>
    <w:rsid w:val="009627CE"/>
    <w:rsid w:val="009630DC"/>
    <w:rsid w:val="009647FF"/>
    <w:rsid w:val="009667B7"/>
    <w:rsid w:val="00966811"/>
    <w:rsid w:val="009668F6"/>
    <w:rsid w:val="00966B9D"/>
    <w:rsid w:val="00966D64"/>
    <w:rsid w:val="00966F25"/>
    <w:rsid w:val="009678F2"/>
    <w:rsid w:val="00967EFF"/>
    <w:rsid w:val="00967F65"/>
    <w:rsid w:val="00970AAD"/>
    <w:rsid w:val="0097101C"/>
    <w:rsid w:val="009713BD"/>
    <w:rsid w:val="00971AA6"/>
    <w:rsid w:val="009733F1"/>
    <w:rsid w:val="00973EB0"/>
    <w:rsid w:val="00973FCA"/>
    <w:rsid w:val="00974279"/>
    <w:rsid w:val="009746E2"/>
    <w:rsid w:val="00975DDF"/>
    <w:rsid w:val="00975F29"/>
    <w:rsid w:val="009760A8"/>
    <w:rsid w:val="00976EC0"/>
    <w:rsid w:val="00977334"/>
    <w:rsid w:val="0097736B"/>
    <w:rsid w:val="00980862"/>
    <w:rsid w:val="00981780"/>
    <w:rsid w:val="009820BB"/>
    <w:rsid w:val="009823AA"/>
    <w:rsid w:val="009824E3"/>
    <w:rsid w:val="00982519"/>
    <w:rsid w:val="0098264A"/>
    <w:rsid w:val="00982A88"/>
    <w:rsid w:val="00982D45"/>
    <w:rsid w:val="00982F1B"/>
    <w:rsid w:val="00983B17"/>
    <w:rsid w:val="00985BEF"/>
    <w:rsid w:val="009861AE"/>
    <w:rsid w:val="0098645D"/>
    <w:rsid w:val="00987A7F"/>
    <w:rsid w:val="0099035D"/>
    <w:rsid w:val="009904C8"/>
    <w:rsid w:val="009904D7"/>
    <w:rsid w:val="009910AF"/>
    <w:rsid w:val="00991D44"/>
    <w:rsid w:val="00992C4C"/>
    <w:rsid w:val="00992D4E"/>
    <w:rsid w:val="0099324B"/>
    <w:rsid w:val="0099352C"/>
    <w:rsid w:val="00993B6E"/>
    <w:rsid w:val="00995DF6"/>
    <w:rsid w:val="00996D67"/>
    <w:rsid w:val="009976A1"/>
    <w:rsid w:val="00997A40"/>
    <w:rsid w:val="00997B09"/>
    <w:rsid w:val="00997DEE"/>
    <w:rsid w:val="009A014B"/>
    <w:rsid w:val="009A0540"/>
    <w:rsid w:val="009A054A"/>
    <w:rsid w:val="009A072D"/>
    <w:rsid w:val="009A0990"/>
    <w:rsid w:val="009A0BB2"/>
    <w:rsid w:val="009A0D24"/>
    <w:rsid w:val="009A38B3"/>
    <w:rsid w:val="009A4524"/>
    <w:rsid w:val="009A51AE"/>
    <w:rsid w:val="009A6162"/>
    <w:rsid w:val="009A7AC5"/>
    <w:rsid w:val="009A7B87"/>
    <w:rsid w:val="009B0047"/>
    <w:rsid w:val="009B0082"/>
    <w:rsid w:val="009B07D5"/>
    <w:rsid w:val="009B0D64"/>
    <w:rsid w:val="009B19BC"/>
    <w:rsid w:val="009B1ACF"/>
    <w:rsid w:val="009B1EB3"/>
    <w:rsid w:val="009B3C90"/>
    <w:rsid w:val="009B3D6A"/>
    <w:rsid w:val="009B4329"/>
    <w:rsid w:val="009B449D"/>
    <w:rsid w:val="009B46E3"/>
    <w:rsid w:val="009B4B4D"/>
    <w:rsid w:val="009B58E1"/>
    <w:rsid w:val="009B6938"/>
    <w:rsid w:val="009B735B"/>
    <w:rsid w:val="009B74A8"/>
    <w:rsid w:val="009C047C"/>
    <w:rsid w:val="009C14A7"/>
    <w:rsid w:val="009C167A"/>
    <w:rsid w:val="009C2996"/>
    <w:rsid w:val="009C370B"/>
    <w:rsid w:val="009C3F2F"/>
    <w:rsid w:val="009C4CFB"/>
    <w:rsid w:val="009C70EE"/>
    <w:rsid w:val="009C7586"/>
    <w:rsid w:val="009C7D9F"/>
    <w:rsid w:val="009D0014"/>
    <w:rsid w:val="009D11E3"/>
    <w:rsid w:val="009D20BA"/>
    <w:rsid w:val="009D234A"/>
    <w:rsid w:val="009D296B"/>
    <w:rsid w:val="009D2A43"/>
    <w:rsid w:val="009D2F34"/>
    <w:rsid w:val="009D33F3"/>
    <w:rsid w:val="009D3692"/>
    <w:rsid w:val="009D51CA"/>
    <w:rsid w:val="009D646B"/>
    <w:rsid w:val="009D794C"/>
    <w:rsid w:val="009E04E9"/>
    <w:rsid w:val="009E06DB"/>
    <w:rsid w:val="009E0C1C"/>
    <w:rsid w:val="009E22A3"/>
    <w:rsid w:val="009E283B"/>
    <w:rsid w:val="009E3006"/>
    <w:rsid w:val="009E316D"/>
    <w:rsid w:val="009E36D6"/>
    <w:rsid w:val="009E3860"/>
    <w:rsid w:val="009E3CD9"/>
    <w:rsid w:val="009E45B8"/>
    <w:rsid w:val="009E4B05"/>
    <w:rsid w:val="009E51F6"/>
    <w:rsid w:val="009E59E2"/>
    <w:rsid w:val="009E632B"/>
    <w:rsid w:val="009E77D2"/>
    <w:rsid w:val="009E7919"/>
    <w:rsid w:val="009F0323"/>
    <w:rsid w:val="009F09B7"/>
    <w:rsid w:val="009F1030"/>
    <w:rsid w:val="009F1C65"/>
    <w:rsid w:val="009F1E2B"/>
    <w:rsid w:val="009F2B71"/>
    <w:rsid w:val="009F2C2A"/>
    <w:rsid w:val="009F3218"/>
    <w:rsid w:val="009F3630"/>
    <w:rsid w:val="009F4184"/>
    <w:rsid w:val="009F4603"/>
    <w:rsid w:val="009F5482"/>
    <w:rsid w:val="009F55DE"/>
    <w:rsid w:val="009F5A19"/>
    <w:rsid w:val="009F5D4A"/>
    <w:rsid w:val="009F604C"/>
    <w:rsid w:val="009F628E"/>
    <w:rsid w:val="009F76E3"/>
    <w:rsid w:val="009F7B46"/>
    <w:rsid w:val="009F7D28"/>
    <w:rsid w:val="009F7DC9"/>
    <w:rsid w:val="009F7F9A"/>
    <w:rsid w:val="009F7FCB"/>
    <w:rsid w:val="00A0109E"/>
    <w:rsid w:val="00A0120E"/>
    <w:rsid w:val="00A02F53"/>
    <w:rsid w:val="00A035A5"/>
    <w:rsid w:val="00A04B6E"/>
    <w:rsid w:val="00A04CCA"/>
    <w:rsid w:val="00A04E7B"/>
    <w:rsid w:val="00A05313"/>
    <w:rsid w:val="00A05845"/>
    <w:rsid w:val="00A05932"/>
    <w:rsid w:val="00A10050"/>
    <w:rsid w:val="00A12251"/>
    <w:rsid w:val="00A12913"/>
    <w:rsid w:val="00A129F8"/>
    <w:rsid w:val="00A13E60"/>
    <w:rsid w:val="00A14BA0"/>
    <w:rsid w:val="00A14D4B"/>
    <w:rsid w:val="00A15AC7"/>
    <w:rsid w:val="00A16576"/>
    <w:rsid w:val="00A17FA5"/>
    <w:rsid w:val="00A2004F"/>
    <w:rsid w:val="00A216BE"/>
    <w:rsid w:val="00A21721"/>
    <w:rsid w:val="00A21D9F"/>
    <w:rsid w:val="00A21E0A"/>
    <w:rsid w:val="00A229B7"/>
    <w:rsid w:val="00A22FD4"/>
    <w:rsid w:val="00A23D07"/>
    <w:rsid w:val="00A23E77"/>
    <w:rsid w:val="00A246C4"/>
    <w:rsid w:val="00A24991"/>
    <w:rsid w:val="00A25594"/>
    <w:rsid w:val="00A255E2"/>
    <w:rsid w:val="00A2674E"/>
    <w:rsid w:val="00A26CEA"/>
    <w:rsid w:val="00A2711B"/>
    <w:rsid w:val="00A30B20"/>
    <w:rsid w:val="00A30CD6"/>
    <w:rsid w:val="00A31174"/>
    <w:rsid w:val="00A318C7"/>
    <w:rsid w:val="00A3198C"/>
    <w:rsid w:val="00A32182"/>
    <w:rsid w:val="00A32896"/>
    <w:rsid w:val="00A34253"/>
    <w:rsid w:val="00A3437C"/>
    <w:rsid w:val="00A355EF"/>
    <w:rsid w:val="00A3571C"/>
    <w:rsid w:val="00A35F51"/>
    <w:rsid w:val="00A36C10"/>
    <w:rsid w:val="00A3719C"/>
    <w:rsid w:val="00A40240"/>
    <w:rsid w:val="00A406CA"/>
    <w:rsid w:val="00A41003"/>
    <w:rsid w:val="00A4132D"/>
    <w:rsid w:val="00A4324A"/>
    <w:rsid w:val="00A439FB"/>
    <w:rsid w:val="00A44085"/>
    <w:rsid w:val="00A448BA"/>
    <w:rsid w:val="00A4556A"/>
    <w:rsid w:val="00A45797"/>
    <w:rsid w:val="00A46AEA"/>
    <w:rsid w:val="00A473DA"/>
    <w:rsid w:val="00A47491"/>
    <w:rsid w:val="00A47BCC"/>
    <w:rsid w:val="00A5049E"/>
    <w:rsid w:val="00A50607"/>
    <w:rsid w:val="00A506FB"/>
    <w:rsid w:val="00A50ED4"/>
    <w:rsid w:val="00A51A3F"/>
    <w:rsid w:val="00A5209A"/>
    <w:rsid w:val="00A53C2A"/>
    <w:rsid w:val="00A546B0"/>
    <w:rsid w:val="00A5557D"/>
    <w:rsid w:val="00A55B69"/>
    <w:rsid w:val="00A569B0"/>
    <w:rsid w:val="00A572EB"/>
    <w:rsid w:val="00A60CA0"/>
    <w:rsid w:val="00A61E96"/>
    <w:rsid w:val="00A6272B"/>
    <w:rsid w:val="00A6379E"/>
    <w:rsid w:val="00A6498B"/>
    <w:rsid w:val="00A65BDC"/>
    <w:rsid w:val="00A664B4"/>
    <w:rsid w:val="00A66F26"/>
    <w:rsid w:val="00A6731F"/>
    <w:rsid w:val="00A7038C"/>
    <w:rsid w:val="00A706A8"/>
    <w:rsid w:val="00A71134"/>
    <w:rsid w:val="00A71206"/>
    <w:rsid w:val="00A71623"/>
    <w:rsid w:val="00A71806"/>
    <w:rsid w:val="00A71A06"/>
    <w:rsid w:val="00A71A81"/>
    <w:rsid w:val="00A71B4A"/>
    <w:rsid w:val="00A7228F"/>
    <w:rsid w:val="00A7274E"/>
    <w:rsid w:val="00A72D0E"/>
    <w:rsid w:val="00A73099"/>
    <w:rsid w:val="00A735FE"/>
    <w:rsid w:val="00A7398B"/>
    <w:rsid w:val="00A744E7"/>
    <w:rsid w:val="00A7453E"/>
    <w:rsid w:val="00A74B88"/>
    <w:rsid w:val="00A75841"/>
    <w:rsid w:val="00A764BA"/>
    <w:rsid w:val="00A76D68"/>
    <w:rsid w:val="00A776EB"/>
    <w:rsid w:val="00A77F5D"/>
    <w:rsid w:val="00A80296"/>
    <w:rsid w:val="00A815E0"/>
    <w:rsid w:val="00A81B7C"/>
    <w:rsid w:val="00A81C44"/>
    <w:rsid w:val="00A82234"/>
    <w:rsid w:val="00A8265E"/>
    <w:rsid w:val="00A8299A"/>
    <w:rsid w:val="00A82B3C"/>
    <w:rsid w:val="00A83393"/>
    <w:rsid w:val="00A838B7"/>
    <w:rsid w:val="00A83F48"/>
    <w:rsid w:val="00A84734"/>
    <w:rsid w:val="00A847D2"/>
    <w:rsid w:val="00A852D7"/>
    <w:rsid w:val="00A85306"/>
    <w:rsid w:val="00A85F9A"/>
    <w:rsid w:val="00A86209"/>
    <w:rsid w:val="00A8668D"/>
    <w:rsid w:val="00A86DA0"/>
    <w:rsid w:val="00A8754E"/>
    <w:rsid w:val="00A9087E"/>
    <w:rsid w:val="00A90C8A"/>
    <w:rsid w:val="00A90DDC"/>
    <w:rsid w:val="00A91141"/>
    <w:rsid w:val="00A92962"/>
    <w:rsid w:val="00A93901"/>
    <w:rsid w:val="00A93D6F"/>
    <w:rsid w:val="00A95129"/>
    <w:rsid w:val="00A952FF"/>
    <w:rsid w:val="00A9533B"/>
    <w:rsid w:val="00A95AC8"/>
    <w:rsid w:val="00A96534"/>
    <w:rsid w:val="00AA0038"/>
    <w:rsid w:val="00AA0375"/>
    <w:rsid w:val="00AA1213"/>
    <w:rsid w:val="00AA1B96"/>
    <w:rsid w:val="00AA2994"/>
    <w:rsid w:val="00AA2DD3"/>
    <w:rsid w:val="00AA3ACC"/>
    <w:rsid w:val="00AA496B"/>
    <w:rsid w:val="00AA4C10"/>
    <w:rsid w:val="00AA565B"/>
    <w:rsid w:val="00AA59BE"/>
    <w:rsid w:val="00AB0259"/>
    <w:rsid w:val="00AB11EB"/>
    <w:rsid w:val="00AB1646"/>
    <w:rsid w:val="00AB177E"/>
    <w:rsid w:val="00AB1D77"/>
    <w:rsid w:val="00AB219F"/>
    <w:rsid w:val="00AB2245"/>
    <w:rsid w:val="00AB2B56"/>
    <w:rsid w:val="00AB3198"/>
    <w:rsid w:val="00AB3499"/>
    <w:rsid w:val="00AB415C"/>
    <w:rsid w:val="00AB46C4"/>
    <w:rsid w:val="00AB4977"/>
    <w:rsid w:val="00AB7D85"/>
    <w:rsid w:val="00AC1603"/>
    <w:rsid w:val="00AC1BCE"/>
    <w:rsid w:val="00AC1D76"/>
    <w:rsid w:val="00AC289B"/>
    <w:rsid w:val="00AC3A64"/>
    <w:rsid w:val="00AC3DD4"/>
    <w:rsid w:val="00AC498F"/>
    <w:rsid w:val="00AC5904"/>
    <w:rsid w:val="00AC5AD6"/>
    <w:rsid w:val="00AC60DD"/>
    <w:rsid w:val="00AC6930"/>
    <w:rsid w:val="00AC69F6"/>
    <w:rsid w:val="00AC6CA2"/>
    <w:rsid w:val="00AC70EA"/>
    <w:rsid w:val="00AC760F"/>
    <w:rsid w:val="00AD0896"/>
    <w:rsid w:val="00AD0F89"/>
    <w:rsid w:val="00AD2074"/>
    <w:rsid w:val="00AD24B5"/>
    <w:rsid w:val="00AD28FD"/>
    <w:rsid w:val="00AD314D"/>
    <w:rsid w:val="00AD31F2"/>
    <w:rsid w:val="00AD39D2"/>
    <w:rsid w:val="00AD49D3"/>
    <w:rsid w:val="00AD6169"/>
    <w:rsid w:val="00AD6183"/>
    <w:rsid w:val="00AD6D51"/>
    <w:rsid w:val="00AD73F6"/>
    <w:rsid w:val="00AD742E"/>
    <w:rsid w:val="00AE0706"/>
    <w:rsid w:val="00AE193C"/>
    <w:rsid w:val="00AE1C48"/>
    <w:rsid w:val="00AE2DD9"/>
    <w:rsid w:val="00AE38B8"/>
    <w:rsid w:val="00AE3DAF"/>
    <w:rsid w:val="00AE3E6C"/>
    <w:rsid w:val="00AE4117"/>
    <w:rsid w:val="00AE58F7"/>
    <w:rsid w:val="00AE6176"/>
    <w:rsid w:val="00AE62D8"/>
    <w:rsid w:val="00AE6A79"/>
    <w:rsid w:val="00AE6EFA"/>
    <w:rsid w:val="00AE78D4"/>
    <w:rsid w:val="00AE7FA5"/>
    <w:rsid w:val="00AF00F1"/>
    <w:rsid w:val="00AF03B8"/>
    <w:rsid w:val="00AF05EF"/>
    <w:rsid w:val="00AF0858"/>
    <w:rsid w:val="00AF1D9D"/>
    <w:rsid w:val="00AF367E"/>
    <w:rsid w:val="00AF36E0"/>
    <w:rsid w:val="00AF405F"/>
    <w:rsid w:val="00AF4A76"/>
    <w:rsid w:val="00AF5606"/>
    <w:rsid w:val="00AF587F"/>
    <w:rsid w:val="00AF6816"/>
    <w:rsid w:val="00AF6C81"/>
    <w:rsid w:val="00AF74BF"/>
    <w:rsid w:val="00AF758E"/>
    <w:rsid w:val="00B019CB"/>
    <w:rsid w:val="00B01F98"/>
    <w:rsid w:val="00B02C2A"/>
    <w:rsid w:val="00B0331B"/>
    <w:rsid w:val="00B048DD"/>
    <w:rsid w:val="00B04B71"/>
    <w:rsid w:val="00B04F35"/>
    <w:rsid w:val="00B05C72"/>
    <w:rsid w:val="00B05D29"/>
    <w:rsid w:val="00B060EE"/>
    <w:rsid w:val="00B06C08"/>
    <w:rsid w:val="00B06D63"/>
    <w:rsid w:val="00B10071"/>
    <w:rsid w:val="00B102D1"/>
    <w:rsid w:val="00B10524"/>
    <w:rsid w:val="00B10560"/>
    <w:rsid w:val="00B10A26"/>
    <w:rsid w:val="00B10D58"/>
    <w:rsid w:val="00B117A9"/>
    <w:rsid w:val="00B12E50"/>
    <w:rsid w:val="00B1311B"/>
    <w:rsid w:val="00B132FD"/>
    <w:rsid w:val="00B1460B"/>
    <w:rsid w:val="00B1487F"/>
    <w:rsid w:val="00B149A3"/>
    <w:rsid w:val="00B14B16"/>
    <w:rsid w:val="00B168D7"/>
    <w:rsid w:val="00B16B54"/>
    <w:rsid w:val="00B17C0C"/>
    <w:rsid w:val="00B2026E"/>
    <w:rsid w:val="00B20284"/>
    <w:rsid w:val="00B20351"/>
    <w:rsid w:val="00B20BF7"/>
    <w:rsid w:val="00B20C80"/>
    <w:rsid w:val="00B20F66"/>
    <w:rsid w:val="00B2101F"/>
    <w:rsid w:val="00B21076"/>
    <w:rsid w:val="00B21686"/>
    <w:rsid w:val="00B218D5"/>
    <w:rsid w:val="00B2190D"/>
    <w:rsid w:val="00B224B3"/>
    <w:rsid w:val="00B23AF1"/>
    <w:rsid w:val="00B241DA"/>
    <w:rsid w:val="00B2489E"/>
    <w:rsid w:val="00B24CFF"/>
    <w:rsid w:val="00B25B1D"/>
    <w:rsid w:val="00B26ED5"/>
    <w:rsid w:val="00B27335"/>
    <w:rsid w:val="00B2779E"/>
    <w:rsid w:val="00B30DA9"/>
    <w:rsid w:val="00B3171A"/>
    <w:rsid w:val="00B31ABF"/>
    <w:rsid w:val="00B31D3C"/>
    <w:rsid w:val="00B321C1"/>
    <w:rsid w:val="00B33A78"/>
    <w:rsid w:val="00B34AEF"/>
    <w:rsid w:val="00B351C1"/>
    <w:rsid w:val="00B359CF"/>
    <w:rsid w:val="00B35A1C"/>
    <w:rsid w:val="00B35FC7"/>
    <w:rsid w:val="00B361E5"/>
    <w:rsid w:val="00B364CE"/>
    <w:rsid w:val="00B368D9"/>
    <w:rsid w:val="00B36EF4"/>
    <w:rsid w:val="00B36F48"/>
    <w:rsid w:val="00B378B4"/>
    <w:rsid w:val="00B40D3F"/>
    <w:rsid w:val="00B422EA"/>
    <w:rsid w:val="00B42860"/>
    <w:rsid w:val="00B428D7"/>
    <w:rsid w:val="00B42B6E"/>
    <w:rsid w:val="00B436FF"/>
    <w:rsid w:val="00B43D09"/>
    <w:rsid w:val="00B44DCB"/>
    <w:rsid w:val="00B4509C"/>
    <w:rsid w:val="00B45117"/>
    <w:rsid w:val="00B45A5A"/>
    <w:rsid w:val="00B45B39"/>
    <w:rsid w:val="00B4660B"/>
    <w:rsid w:val="00B46B9A"/>
    <w:rsid w:val="00B4730D"/>
    <w:rsid w:val="00B501CF"/>
    <w:rsid w:val="00B50288"/>
    <w:rsid w:val="00B50A70"/>
    <w:rsid w:val="00B51861"/>
    <w:rsid w:val="00B51C0C"/>
    <w:rsid w:val="00B52C10"/>
    <w:rsid w:val="00B54640"/>
    <w:rsid w:val="00B54BD6"/>
    <w:rsid w:val="00B54D23"/>
    <w:rsid w:val="00B54F94"/>
    <w:rsid w:val="00B55314"/>
    <w:rsid w:val="00B55DEE"/>
    <w:rsid w:val="00B565AE"/>
    <w:rsid w:val="00B57017"/>
    <w:rsid w:val="00B57039"/>
    <w:rsid w:val="00B57155"/>
    <w:rsid w:val="00B57775"/>
    <w:rsid w:val="00B602AA"/>
    <w:rsid w:val="00B608EC"/>
    <w:rsid w:val="00B61107"/>
    <w:rsid w:val="00B615A2"/>
    <w:rsid w:val="00B617C2"/>
    <w:rsid w:val="00B61DC3"/>
    <w:rsid w:val="00B62070"/>
    <w:rsid w:val="00B62213"/>
    <w:rsid w:val="00B62A3A"/>
    <w:rsid w:val="00B62EA7"/>
    <w:rsid w:val="00B6330D"/>
    <w:rsid w:val="00B63616"/>
    <w:rsid w:val="00B6383B"/>
    <w:rsid w:val="00B63BE5"/>
    <w:rsid w:val="00B63D46"/>
    <w:rsid w:val="00B651BC"/>
    <w:rsid w:val="00B6591E"/>
    <w:rsid w:val="00B65B88"/>
    <w:rsid w:val="00B65DC6"/>
    <w:rsid w:val="00B65FAD"/>
    <w:rsid w:val="00B673CC"/>
    <w:rsid w:val="00B679FB"/>
    <w:rsid w:val="00B7103B"/>
    <w:rsid w:val="00B7178E"/>
    <w:rsid w:val="00B72477"/>
    <w:rsid w:val="00B72CFD"/>
    <w:rsid w:val="00B7378F"/>
    <w:rsid w:val="00B737FE"/>
    <w:rsid w:val="00B73AB6"/>
    <w:rsid w:val="00B767AA"/>
    <w:rsid w:val="00B76F24"/>
    <w:rsid w:val="00B802F8"/>
    <w:rsid w:val="00B80A5A"/>
    <w:rsid w:val="00B80A92"/>
    <w:rsid w:val="00B82734"/>
    <w:rsid w:val="00B82FF9"/>
    <w:rsid w:val="00B832A1"/>
    <w:rsid w:val="00B83CD5"/>
    <w:rsid w:val="00B83D23"/>
    <w:rsid w:val="00B8451B"/>
    <w:rsid w:val="00B84926"/>
    <w:rsid w:val="00B84964"/>
    <w:rsid w:val="00B850A9"/>
    <w:rsid w:val="00B85199"/>
    <w:rsid w:val="00B85676"/>
    <w:rsid w:val="00B85896"/>
    <w:rsid w:val="00B8635D"/>
    <w:rsid w:val="00B90D14"/>
    <w:rsid w:val="00B9417C"/>
    <w:rsid w:val="00B94249"/>
    <w:rsid w:val="00B94276"/>
    <w:rsid w:val="00B94653"/>
    <w:rsid w:val="00B94CE2"/>
    <w:rsid w:val="00BA0783"/>
    <w:rsid w:val="00BA0B99"/>
    <w:rsid w:val="00BA14EF"/>
    <w:rsid w:val="00BA18AE"/>
    <w:rsid w:val="00BA1E6F"/>
    <w:rsid w:val="00BA26C0"/>
    <w:rsid w:val="00BA2EE4"/>
    <w:rsid w:val="00BA32B4"/>
    <w:rsid w:val="00BA3F7E"/>
    <w:rsid w:val="00BA4B75"/>
    <w:rsid w:val="00BA53C3"/>
    <w:rsid w:val="00BA5EA6"/>
    <w:rsid w:val="00BA60DC"/>
    <w:rsid w:val="00BA65AC"/>
    <w:rsid w:val="00BA6D16"/>
    <w:rsid w:val="00BA7A88"/>
    <w:rsid w:val="00BB0CA4"/>
    <w:rsid w:val="00BB18FE"/>
    <w:rsid w:val="00BB272F"/>
    <w:rsid w:val="00BB29F6"/>
    <w:rsid w:val="00BB30F0"/>
    <w:rsid w:val="00BB37A8"/>
    <w:rsid w:val="00BB3854"/>
    <w:rsid w:val="00BB3A85"/>
    <w:rsid w:val="00BB4531"/>
    <w:rsid w:val="00BB45EB"/>
    <w:rsid w:val="00BB46C4"/>
    <w:rsid w:val="00BB54E0"/>
    <w:rsid w:val="00BB5D57"/>
    <w:rsid w:val="00BB6862"/>
    <w:rsid w:val="00BB69A7"/>
    <w:rsid w:val="00BB6B5E"/>
    <w:rsid w:val="00BB708D"/>
    <w:rsid w:val="00BB7DD5"/>
    <w:rsid w:val="00BC0AC9"/>
    <w:rsid w:val="00BC14A9"/>
    <w:rsid w:val="00BC16E5"/>
    <w:rsid w:val="00BC1C6B"/>
    <w:rsid w:val="00BC2B21"/>
    <w:rsid w:val="00BC54ED"/>
    <w:rsid w:val="00BC56A8"/>
    <w:rsid w:val="00BC628E"/>
    <w:rsid w:val="00BC6B7C"/>
    <w:rsid w:val="00BC7677"/>
    <w:rsid w:val="00BC76AF"/>
    <w:rsid w:val="00BC7BB9"/>
    <w:rsid w:val="00BC7C6D"/>
    <w:rsid w:val="00BD03A2"/>
    <w:rsid w:val="00BD046B"/>
    <w:rsid w:val="00BD0E31"/>
    <w:rsid w:val="00BD0FD5"/>
    <w:rsid w:val="00BD14E8"/>
    <w:rsid w:val="00BD16D3"/>
    <w:rsid w:val="00BD20AF"/>
    <w:rsid w:val="00BD2C28"/>
    <w:rsid w:val="00BD2CDE"/>
    <w:rsid w:val="00BD39BE"/>
    <w:rsid w:val="00BD3F7A"/>
    <w:rsid w:val="00BD48E4"/>
    <w:rsid w:val="00BD59A9"/>
    <w:rsid w:val="00BD6C2C"/>
    <w:rsid w:val="00BD7664"/>
    <w:rsid w:val="00BD7A0B"/>
    <w:rsid w:val="00BD7B7E"/>
    <w:rsid w:val="00BE133E"/>
    <w:rsid w:val="00BE2107"/>
    <w:rsid w:val="00BE279E"/>
    <w:rsid w:val="00BE27CA"/>
    <w:rsid w:val="00BE3005"/>
    <w:rsid w:val="00BE34F3"/>
    <w:rsid w:val="00BE3786"/>
    <w:rsid w:val="00BE4922"/>
    <w:rsid w:val="00BE4CFA"/>
    <w:rsid w:val="00BE551F"/>
    <w:rsid w:val="00BE5794"/>
    <w:rsid w:val="00BE5AD5"/>
    <w:rsid w:val="00BE65C8"/>
    <w:rsid w:val="00BE67A7"/>
    <w:rsid w:val="00BE6E4E"/>
    <w:rsid w:val="00BE7B9A"/>
    <w:rsid w:val="00BE7DED"/>
    <w:rsid w:val="00BF0BFC"/>
    <w:rsid w:val="00BF0D05"/>
    <w:rsid w:val="00BF1349"/>
    <w:rsid w:val="00BF214C"/>
    <w:rsid w:val="00BF2A7A"/>
    <w:rsid w:val="00BF3714"/>
    <w:rsid w:val="00BF382B"/>
    <w:rsid w:val="00BF3BA3"/>
    <w:rsid w:val="00BF41BB"/>
    <w:rsid w:val="00BF41E9"/>
    <w:rsid w:val="00BF42B9"/>
    <w:rsid w:val="00BF45AD"/>
    <w:rsid w:val="00BF5118"/>
    <w:rsid w:val="00BF5228"/>
    <w:rsid w:val="00BF59DF"/>
    <w:rsid w:val="00BF68E0"/>
    <w:rsid w:val="00BF69A2"/>
    <w:rsid w:val="00BF6A6B"/>
    <w:rsid w:val="00BF6BD6"/>
    <w:rsid w:val="00BF7D58"/>
    <w:rsid w:val="00C004CC"/>
    <w:rsid w:val="00C006A3"/>
    <w:rsid w:val="00C00A9E"/>
    <w:rsid w:val="00C025B6"/>
    <w:rsid w:val="00C03D6D"/>
    <w:rsid w:val="00C043FF"/>
    <w:rsid w:val="00C04F7C"/>
    <w:rsid w:val="00C05448"/>
    <w:rsid w:val="00C05A13"/>
    <w:rsid w:val="00C0619F"/>
    <w:rsid w:val="00C06276"/>
    <w:rsid w:val="00C06B9E"/>
    <w:rsid w:val="00C07D29"/>
    <w:rsid w:val="00C108BC"/>
    <w:rsid w:val="00C10924"/>
    <w:rsid w:val="00C116D9"/>
    <w:rsid w:val="00C12447"/>
    <w:rsid w:val="00C124EC"/>
    <w:rsid w:val="00C128FE"/>
    <w:rsid w:val="00C12E8C"/>
    <w:rsid w:val="00C12EDE"/>
    <w:rsid w:val="00C131CE"/>
    <w:rsid w:val="00C13F32"/>
    <w:rsid w:val="00C147D1"/>
    <w:rsid w:val="00C15071"/>
    <w:rsid w:val="00C1523F"/>
    <w:rsid w:val="00C157E9"/>
    <w:rsid w:val="00C15AD1"/>
    <w:rsid w:val="00C166EB"/>
    <w:rsid w:val="00C169BF"/>
    <w:rsid w:val="00C16E63"/>
    <w:rsid w:val="00C17209"/>
    <w:rsid w:val="00C17E72"/>
    <w:rsid w:val="00C20874"/>
    <w:rsid w:val="00C2211B"/>
    <w:rsid w:val="00C2349D"/>
    <w:rsid w:val="00C2564C"/>
    <w:rsid w:val="00C25891"/>
    <w:rsid w:val="00C2590B"/>
    <w:rsid w:val="00C25AE9"/>
    <w:rsid w:val="00C26605"/>
    <w:rsid w:val="00C26D51"/>
    <w:rsid w:val="00C27561"/>
    <w:rsid w:val="00C30536"/>
    <w:rsid w:val="00C30E6E"/>
    <w:rsid w:val="00C3190B"/>
    <w:rsid w:val="00C31952"/>
    <w:rsid w:val="00C319D9"/>
    <w:rsid w:val="00C31FE6"/>
    <w:rsid w:val="00C32673"/>
    <w:rsid w:val="00C3268E"/>
    <w:rsid w:val="00C327FC"/>
    <w:rsid w:val="00C32D87"/>
    <w:rsid w:val="00C330AE"/>
    <w:rsid w:val="00C347D8"/>
    <w:rsid w:val="00C35268"/>
    <w:rsid w:val="00C355B1"/>
    <w:rsid w:val="00C3593E"/>
    <w:rsid w:val="00C35969"/>
    <w:rsid w:val="00C359EE"/>
    <w:rsid w:val="00C36754"/>
    <w:rsid w:val="00C36899"/>
    <w:rsid w:val="00C36E6C"/>
    <w:rsid w:val="00C3710A"/>
    <w:rsid w:val="00C3745C"/>
    <w:rsid w:val="00C37B9D"/>
    <w:rsid w:val="00C37CC4"/>
    <w:rsid w:val="00C401DA"/>
    <w:rsid w:val="00C411DB"/>
    <w:rsid w:val="00C41F8B"/>
    <w:rsid w:val="00C42695"/>
    <w:rsid w:val="00C42815"/>
    <w:rsid w:val="00C4352B"/>
    <w:rsid w:val="00C43A43"/>
    <w:rsid w:val="00C43C38"/>
    <w:rsid w:val="00C44DAD"/>
    <w:rsid w:val="00C44E18"/>
    <w:rsid w:val="00C46013"/>
    <w:rsid w:val="00C46F16"/>
    <w:rsid w:val="00C46F57"/>
    <w:rsid w:val="00C50364"/>
    <w:rsid w:val="00C504F3"/>
    <w:rsid w:val="00C51968"/>
    <w:rsid w:val="00C51EE1"/>
    <w:rsid w:val="00C52233"/>
    <w:rsid w:val="00C52BA3"/>
    <w:rsid w:val="00C5336F"/>
    <w:rsid w:val="00C53D03"/>
    <w:rsid w:val="00C53FC4"/>
    <w:rsid w:val="00C5423A"/>
    <w:rsid w:val="00C54560"/>
    <w:rsid w:val="00C546F6"/>
    <w:rsid w:val="00C546FD"/>
    <w:rsid w:val="00C54D4D"/>
    <w:rsid w:val="00C54FA8"/>
    <w:rsid w:val="00C5530D"/>
    <w:rsid w:val="00C5565F"/>
    <w:rsid w:val="00C56F6A"/>
    <w:rsid w:val="00C572BF"/>
    <w:rsid w:val="00C576F8"/>
    <w:rsid w:val="00C57831"/>
    <w:rsid w:val="00C57DDD"/>
    <w:rsid w:val="00C60088"/>
    <w:rsid w:val="00C60128"/>
    <w:rsid w:val="00C603E8"/>
    <w:rsid w:val="00C60E0F"/>
    <w:rsid w:val="00C6103E"/>
    <w:rsid w:val="00C617AF"/>
    <w:rsid w:val="00C628C6"/>
    <w:rsid w:val="00C62C59"/>
    <w:rsid w:val="00C63541"/>
    <w:rsid w:val="00C63EB5"/>
    <w:rsid w:val="00C649B9"/>
    <w:rsid w:val="00C6593B"/>
    <w:rsid w:val="00C659C4"/>
    <w:rsid w:val="00C6715A"/>
    <w:rsid w:val="00C67C57"/>
    <w:rsid w:val="00C702A9"/>
    <w:rsid w:val="00C70C37"/>
    <w:rsid w:val="00C729AB"/>
    <w:rsid w:val="00C7383F"/>
    <w:rsid w:val="00C74F21"/>
    <w:rsid w:val="00C7593F"/>
    <w:rsid w:val="00C75A8C"/>
    <w:rsid w:val="00C75AF8"/>
    <w:rsid w:val="00C76608"/>
    <w:rsid w:val="00C7685C"/>
    <w:rsid w:val="00C7753F"/>
    <w:rsid w:val="00C776E3"/>
    <w:rsid w:val="00C8092F"/>
    <w:rsid w:val="00C80BDE"/>
    <w:rsid w:val="00C80C05"/>
    <w:rsid w:val="00C815CB"/>
    <w:rsid w:val="00C826F3"/>
    <w:rsid w:val="00C836BF"/>
    <w:rsid w:val="00C83C63"/>
    <w:rsid w:val="00C84490"/>
    <w:rsid w:val="00C8466C"/>
    <w:rsid w:val="00C84E84"/>
    <w:rsid w:val="00C85206"/>
    <w:rsid w:val="00C853B5"/>
    <w:rsid w:val="00C86224"/>
    <w:rsid w:val="00C86295"/>
    <w:rsid w:val="00C86E8A"/>
    <w:rsid w:val="00C878B0"/>
    <w:rsid w:val="00C90253"/>
    <w:rsid w:val="00C905D2"/>
    <w:rsid w:val="00C9122C"/>
    <w:rsid w:val="00C91BE9"/>
    <w:rsid w:val="00C94785"/>
    <w:rsid w:val="00C94DB7"/>
    <w:rsid w:val="00C97389"/>
    <w:rsid w:val="00C97AC5"/>
    <w:rsid w:val="00C97EB3"/>
    <w:rsid w:val="00CA0E5D"/>
    <w:rsid w:val="00CA1CFF"/>
    <w:rsid w:val="00CA2FD7"/>
    <w:rsid w:val="00CA3900"/>
    <w:rsid w:val="00CA3DD9"/>
    <w:rsid w:val="00CA45F9"/>
    <w:rsid w:val="00CA4ADF"/>
    <w:rsid w:val="00CA4D1F"/>
    <w:rsid w:val="00CA5C20"/>
    <w:rsid w:val="00CA5CFD"/>
    <w:rsid w:val="00CB0A28"/>
    <w:rsid w:val="00CB0FBC"/>
    <w:rsid w:val="00CB2888"/>
    <w:rsid w:val="00CB3A14"/>
    <w:rsid w:val="00CB4EC9"/>
    <w:rsid w:val="00CB58C7"/>
    <w:rsid w:val="00CC0269"/>
    <w:rsid w:val="00CC084C"/>
    <w:rsid w:val="00CC1475"/>
    <w:rsid w:val="00CC1A8F"/>
    <w:rsid w:val="00CC2444"/>
    <w:rsid w:val="00CC3253"/>
    <w:rsid w:val="00CC3AA3"/>
    <w:rsid w:val="00CC4422"/>
    <w:rsid w:val="00CC55F4"/>
    <w:rsid w:val="00CC5634"/>
    <w:rsid w:val="00CC5DD8"/>
    <w:rsid w:val="00CC5F62"/>
    <w:rsid w:val="00CC6081"/>
    <w:rsid w:val="00CC6169"/>
    <w:rsid w:val="00CC7563"/>
    <w:rsid w:val="00CC767D"/>
    <w:rsid w:val="00CD0A0F"/>
    <w:rsid w:val="00CD0B22"/>
    <w:rsid w:val="00CD1CD0"/>
    <w:rsid w:val="00CD1F17"/>
    <w:rsid w:val="00CD20BF"/>
    <w:rsid w:val="00CD2CCD"/>
    <w:rsid w:val="00CD2F56"/>
    <w:rsid w:val="00CD42AF"/>
    <w:rsid w:val="00CD5027"/>
    <w:rsid w:val="00CD59FC"/>
    <w:rsid w:val="00CD5F15"/>
    <w:rsid w:val="00CD62FC"/>
    <w:rsid w:val="00CE01EF"/>
    <w:rsid w:val="00CE0274"/>
    <w:rsid w:val="00CE056C"/>
    <w:rsid w:val="00CE1A20"/>
    <w:rsid w:val="00CE252A"/>
    <w:rsid w:val="00CE2C0C"/>
    <w:rsid w:val="00CE2C23"/>
    <w:rsid w:val="00CE3642"/>
    <w:rsid w:val="00CE43EB"/>
    <w:rsid w:val="00CE49AD"/>
    <w:rsid w:val="00CE5163"/>
    <w:rsid w:val="00CE538B"/>
    <w:rsid w:val="00CE5824"/>
    <w:rsid w:val="00CE63D4"/>
    <w:rsid w:val="00CE6D9D"/>
    <w:rsid w:val="00CE6DAD"/>
    <w:rsid w:val="00CF0F48"/>
    <w:rsid w:val="00CF14E4"/>
    <w:rsid w:val="00CF1B21"/>
    <w:rsid w:val="00CF2166"/>
    <w:rsid w:val="00CF2445"/>
    <w:rsid w:val="00CF2674"/>
    <w:rsid w:val="00CF2906"/>
    <w:rsid w:val="00CF2C96"/>
    <w:rsid w:val="00CF4709"/>
    <w:rsid w:val="00CF57F4"/>
    <w:rsid w:val="00CF5B41"/>
    <w:rsid w:val="00CF6AC6"/>
    <w:rsid w:val="00CF7284"/>
    <w:rsid w:val="00D00456"/>
    <w:rsid w:val="00D00EE1"/>
    <w:rsid w:val="00D01E0D"/>
    <w:rsid w:val="00D032AF"/>
    <w:rsid w:val="00D03CEC"/>
    <w:rsid w:val="00D04FD6"/>
    <w:rsid w:val="00D054DC"/>
    <w:rsid w:val="00D057B9"/>
    <w:rsid w:val="00D0596C"/>
    <w:rsid w:val="00D062B9"/>
    <w:rsid w:val="00D0671C"/>
    <w:rsid w:val="00D070AB"/>
    <w:rsid w:val="00D072AE"/>
    <w:rsid w:val="00D0744A"/>
    <w:rsid w:val="00D074CB"/>
    <w:rsid w:val="00D07532"/>
    <w:rsid w:val="00D076E8"/>
    <w:rsid w:val="00D100A1"/>
    <w:rsid w:val="00D11F04"/>
    <w:rsid w:val="00D12BAF"/>
    <w:rsid w:val="00D12DFC"/>
    <w:rsid w:val="00D1341A"/>
    <w:rsid w:val="00D14444"/>
    <w:rsid w:val="00D14A4E"/>
    <w:rsid w:val="00D14D98"/>
    <w:rsid w:val="00D15A6D"/>
    <w:rsid w:val="00D15F68"/>
    <w:rsid w:val="00D164B1"/>
    <w:rsid w:val="00D16D48"/>
    <w:rsid w:val="00D1736A"/>
    <w:rsid w:val="00D173D4"/>
    <w:rsid w:val="00D175CD"/>
    <w:rsid w:val="00D17B64"/>
    <w:rsid w:val="00D20E87"/>
    <w:rsid w:val="00D21684"/>
    <w:rsid w:val="00D217D4"/>
    <w:rsid w:val="00D22267"/>
    <w:rsid w:val="00D22898"/>
    <w:rsid w:val="00D22A04"/>
    <w:rsid w:val="00D230B6"/>
    <w:rsid w:val="00D23CB8"/>
    <w:rsid w:val="00D2428E"/>
    <w:rsid w:val="00D242BE"/>
    <w:rsid w:val="00D255E2"/>
    <w:rsid w:val="00D26347"/>
    <w:rsid w:val="00D26AD5"/>
    <w:rsid w:val="00D26B94"/>
    <w:rsid w:val="00D27332"/>
    <w:rsid w:val="00D30C1B"/>
    <w:rsid w:val="00D30E2D"/>
    <w:rsid w:val="00D3117F"/>
    <w:rsid w:val="00D34386"/>
    <w:rsid w:val="00D34CAE"/>
    <w:rsid w:val="00D35A39"/>
    <w:rsid w:val="00D3694B"/>
    <w:rsid w:val="00D369C8"/>
    <w:rsid w:val="00D36DA9"/>
    <w:rsid w:val="00D37595"/>
    <w:rsid w:val="00D40F50"/>
    <w:rsid w:val="00D42E0C"/>
    <w:rsid w:val="00D42E57"/>
    <w:rsid w:val="00D4387F"/>
    <w:rsid w:val="00D43B17"/>
    <w:rsid w:val="00D43B4E"/>
    <w:rsid w:val="00D44386"/>
    <w:rsid w:val="00D4478D"/>
    <w:rsid w:val="00D4499F"/>
    <w:rsid w:val="00D44B42"/>
    <w:rsid w:val="00D44C83"/>
    <w:rsid w:val="00D450B6"/>
    <w:rsid w:val="00D4528C"/>
    <w:rsid w:val="00D46418"/>
    <w:rsid w:val="00D47CBC"/>
    <w:rsid w:val="00D51281"/>
    <w:rsid w:val="00D534ED"/>
    <w:rsid w:val="00D536CB"/>
    <w:rsid w:val="00D537D5"/>
    <w:rsid w:val="00D539F8"/>
    <w:rsid w:val="00D53C61"/>
    <w:rsid w:val="00D53C64"/>
    <w:rsid w:val="00D5467F"/>
    <w:rsid w:val="00D54F36"/>
    <w:rsid w:val="00D54FEB"/>
    <w:rsid w:val="00D55D7C"/>
    <w:rsid w:val="00D562B3"/>
    <w:rsid w:val="00D571EA"/>
    <w:rsid w:val="00D5797E"/>
    <w:rsid w:val="00D57F95"/>
    <w:rsid w:val="00D60556"/>
    <w:rsid w:val="00D60AB8"/>
    <w:rsid w:val="00D61C1D"/>
    <w:rsid w:val="00D62A67"/>
    <w:rsid w:val="00D63209"/>
    <w:rsid w:val="00D6389C"/>
    <w:rsid w:val="00D63B19"/>
    <w:rsid w:val="00D6463C"/>
    <w:rsid w:val="00D64802"/>
    <w:rsid w:val="00D64BC2"/>
    <w:rsid w:val="00D64CB3"/>
    <w:rsid w:val="00D65127"/>
    <w:rsid w:val="00D676ED"/>
    <w:rsid w:val="00D70655"/>
    <w:rsid w:val="00D70DC1"/>
    <w:rsid w:val="00D71FE9"/>
    <w:rsid w:val="00D725C0"/>
    <w:rsid w:val="00D72C4B"/>
    <w:rsid w:val="00D74154"/>
    <w:rsid w:val="00D74C98"/>
    <w:rsid w:val="00D75C27"/>
    <w:rsid w:val="00D77D54"/>
    <w:rsid w:val="00D83E78"/>
    <w:rsid w:val="00D83EC2"/>
    <w:rsid w:val="00D83F8C"/>
    <w:rsid w:val="00D8494A"/>
    <w:rsid w:val="00D84E34"/>
    <w:rsid w:val="00D8507E"/>
    <w:rsid w:val="00D863CA"/>
    <w:rsid w:val="00D8714D"/>
    <w:rsid w:val="00D87689"/>
    <w:rsid w:val="00D87781"/>
    <w:rsid w:val="00D902F3"/>
    <w:rsid w:val="00D90C20"/>
    <w:rsid w:val="00D913BC"/>
    <w:rsid w:val="00D92B92"/>
    <w:rsid w:val="00D9367D"/>
    <w:rsid w:val="00D94719"/>
    <w:rsid w:val="00D94F47"/>
    <w:rsid w:val="00D9625A"/>
    <w:rsid w:val="00D967B2"/>
    <w:rsid w:val="00D96D08"/>
    <w:rsid w:val="00DA100A"/>
    <w:rsid w:val="00DA14AE"/>
    <w:rsid w:val="00DA1777"/>
    <w:rsid w:val="00DA182E"/>
    <w:rsid w:val="00DA21F6"/>
    <w:rsid w:val="00DA310C"/>
    <w:rsid w:val="00DA3BA1"/>
    <w:rsid w:val="00DA3DCF"/>
    <w:rsid w:val="00DA43F0"/>
    <w:rsid w:val="00DA6562"/>
    <w:rsid w:val="00DA6C40"/>
    <w:rsid w:val="00DA7801"/>
    <w:rsid w:val="00DB01ED"/>
    <w:rsid w:val="00DB06CD"/>
    <w:rsid w:val="00DB1C3E"/>
    <w:rsid w:val="00DB1F2B"/>
    <w:rsid w:val="00DB238B"/>
    <w:rsid w:val="00DB3B12"/>
    <w:rsid w:val="00DB3D4C"/>
    <w:rsid w:val="00DB3FAC"/>
    <w:rsid w:val="00DB426A"/>
    <w:rsid w:val="00DB4913"/>
    <w:rsid w:val="00DB5819"/>
    <w:rsid w:val="00DB5C42"/>
    <w:rsid w:val="00DB5CDD"/>
    <w:rsid w:val="00DB663D"/>
    <w:rsid w:val="00DB695B"/>
    <w:rsid w:val="00DB6E14"/>
    <w:rsid w:val="00DB71B6"/>
    <w:rsid w:val="00DB796E"/>
    <w:rsid w:val="00DB7C7F"/>
    <w:rsid w:val="00DB7F40"/>
    <w:rsid w:val="00DC0C03"/>
    <w:rsid w:val="00DC1820"/>
    <w:rsid w:val="00DC19AF"/>
    <w:rsid w:val="00DC1B40"/>
    <w:rsid w:val="00DC1BCD"/>
    <w:rsid w:val="00DC2480"/>
    <w:rsid w:val="00DC39EE"/>
    <w:rsid w:val="00DC4884"/>
    <w:rsid w:val="00DC4AD7"/>
    <w:rsid w:val="00DC5301"/>
    <w:rsid w:val="00DC55D6"/>
    <w:rsid w:val="00DC56FC"/>
    <w:rsid w:val="00DC61A0"/>
    <w:rsid w:val="00DC73BD"/>
    <w:rsid w:val="00DC79B4"/>
    <w:rsid w:val="00DD0339"/>
    <w:rsid w:val="00DD0784"/>
    <w:rsid w:val="00DD0810"/>
    <w:rsid w:val="00DD092D"/>
    <w:rsid w:val="00DD0AC3"/>
    <w:rsid w:val="00DD159B"/>
    <w:rsid w:val="00DD2218"/>
    <w:rsid w:val="00DD22BF"/>
    <w:rsid w:val="00DD233E"/>
    <w:rsid w:val="00DD2D98"/>
    <w:rsid w:val="00DD3280"/>
    <w:rsid w:val="00DD38DB"/>
    <w:rsid w:val="00DD3B2C"/>
    <w:rsid w:val="00DD3C0D"/>
    <w:rsid w:val="00DD3FD5"/>
    <w:rsid w:val="00DD5A96"/>
    <w:rsid w:val="00DD60E3"/>
    <w:rsid w:val="00DD61AF"/>
    <w:rsid w:val="00DD74BA"/>
    <w:rsid w:val="00DD793E"/>
    <w:rsid w:val="00DD7F67"/>
    <w:rsid w:val="00DE070B"/>
    <w:rsid w:val="00DE0D43"/>
    <w:rsid w:val="00DE0F6A"/>
    <w:rsid w:val="00DE1724"/>
    <w:rsid w:val="00DE2868"/>
    <w:rsid w:val="00DE3E36"/>
    <w:rsid w:val="00DE445A"/>
    <w:rsid w:val="00DE4ABD"/>
    <w:rsid w:val="00DE4C18"/>
    <w:rsid w:val="00DE5CF4"/>
    <w:rsid w:val="00DE60BA"/>
    <w:rsid w:val="00DE6B9E"/>
    <w:rsid w:val="00DE7700"/>
    <w:rsid w:val="00DE7B03"/>
    <w:rsid w:val="00DF0789"/>
    <w:rsid w:val="00DF2012"/>
    <w:rsid w:val="00DF2CD3"/>
    <w:rsid w:val="00DF38B2"/>
    <w:rsid w:val="00DF3C44"/>
    <w:rsid w:val="00DF48E4"/>
    <w:rsid w:val="00DF5CED"/>
    <w:rsid w:val="00DF637B"/>
    <w:rsid w:val="00DF69C8"/>
    <w:rsid w:val="00DF72B5"/>
    <w:rsid w:val="00E00204"/>
    <w:rsid w:val="00E008C0"/>
    <w:rsid w:val="00E00BAF"/>
    <w:rsid w:val="00E00BF7"/>
    <w:rsid w:val="00E00D3D"/>
    <w:rsid w:val="00E02AC9"/>
    <w:rsid w:val="00E03219"/>
    <w:rsid w:val="00E045B5"/>
    <w:rsid w:val="00E04E9B"/>
    <w:rsid w:val="00E05C96"/>
    <w:rsid w:val="00E067F3"/>
    <w:rsid w:val="00E0741E"/>
    <w:rsid w:val="00E10BD1"/>
    <w:rsid w:val="00E11EEE"/>
    <w:rsid w:val="00E12B1F"/>
    <w:rsid w:val="00E12BEC"/>
    <w:rsid w:val="00E1311F"/>
    <w:rsid w:val="00E14125"/>
    <w:rsid w:val="00E14374"/>
    <w:rsid w:val="00E152D5"/>
    <w:rsid w:val="00E15BED"/>
    <w:rsid w:val="00E15E86"/>
    <w:rsid w:val="00E162FF"/>
    <w:rsid w:val="00E169A8"/>
    <w:rsid w:val="00E17E6C"/>
    <w:rsid w:val="00E20B50"/>
    <w:rsid w:val="00E2199E"/>
    <w:rsid w:val="00E22665"/>
    <w:rsid w:val="00E22A63"/>
    <w:rsid w:val="00E22AF5"/>
    <w:rsid w:val="00E23548"/>
    <w:rsid w:val="00E23858"/>
    <w:rsid w:val="00E240EB"/>
    <w:rsid w:val="00E243E1"/>
    <w:rsid w:val="00E24AAB"/>
    <w:rsid w:val="00E24BFE"/>
    <w:rsid w:val="00E24E99"/>
    <w:rsid w:val="00E253EF"/>
    <w:rsid w:val="00E25E4F"/>
    <w:rsid w:val="00E26C9F"/>
    <w:rsid w:val="00E31C36"/>
    <w:rsid w:val="00E31F9B"/>
    <w:rsid w:val="00E3290D"/>
    <w:rsid w:val="00E32BD7"/>
    <w:rsid w:val="00E32CC1"/>
    <w:rsid w:val="00E348C0"/>
    <w:rsid w:val="00E3522D"/>
    <w:rsid w:val="00E356CC"/>
    <w:rsid w:val="00E35E00"/>
    <w:rsid w:val="00E3624E"/>
    <w:rsid w:val="00E37729"/>
    <w:rsid w:val="00E403B5"/>
    <w:rsid w:val="00E42771"/>
    <w:rsid w:val="00E42BB1"/>
    <w:rsid w:val="00E456FA"/>
    <w:rsid w:val="00E459C5"/>
    <w:rsid w:val="00E45AEC"/>
    <w:rsid w:val="00E45C5A"/>
    <w:rsid w:val="00E4712E"/>
    <w:rsid w:val="00E50C87"/>
    <w:rsid w:val="00E50F8F"/>
    <w:rsid w:val="00E51006"/>
    <w:rsid w:val="00E51375"/>
    <w:rsid w:val="00E52139"/>
    <w:rsid w:val="00E52373"/>
    <w:rsid w:val="00E52797"/>
    <w:rsid w:val="00E5297C"/>
    <w:rsid w:val="00E535DB"/>
    <w:rsid w:val="00E54176"/>
    <w:rsid w:val="00E545FE"/>
    <w:rsid w:val="00E551A8"/>
    <w:rsid w:val="00E55EEF"/>
    <w:rsid w:val="00E55FCC"/>
    <w:rsid w:val="00E56300"/>
    <w:rsid w:val="00E56798"/>
    <w:rsid w:val="00E573C5"/>
    <w:rsid w:val="00E577B0"/>
    <w:rsid w:val="00E62D21"/>
    <w:rsid w:val="00E62F87"/>
    <w:rsid w:val="00E635C4"/>
    <w:rsid w:val="00E640A5"/>
    <w:rsid w:val="00E64282"/>
    <w:rsid w:val="00E65040"/>
    <w:rsid w:val="00E66F1B"/>
    <w:rsid w:val="00E67ACA"/>
    <w:rsid w:val="00E67FC6"/>
    <w:rsid w:val="00E70243"/>
    <w:rsid w:val="00E71989"/>
    <w:rsid w:val="00E71DAA"/>
    <w:rsid w:val="00E72F06"/>
    <w:rsid w:val="00E737D8"/>
    <w:rsid w:val="00E73A04"/>
    <w:rsid w:val="00E740ED"/>
    <w:rsid w:val="00E75866"/>
    <w:rsid w:val="00E75B0B"/>
    <w:rsid w:val="00E75C7B"/>
    <w:rsid w:val="00E76449"/>
    <w:rsid w:val="00E7646A"/>
    <w:rsid w:val="00E77940"/>
    <w:rsid w:val="00E80192"/>
    <w:rsid w:val="00E81672"/>
    <w:rsid w:val="00E81678"/>
    <w:rsid w:val="00E816D9"/>
    <w:rsid w:val="00E819ED"/>
    <w:rsid w:val="00E832A7"/>
    <w:rsid w:val="00E838A4"/>
    <w:rsid w:val="00E83C69"/>
    <w:rsid w:val="00E84B46"/>
    <w:rsid w:val="00E859EA"/>
    <w:rsid w:val="00E85B92"/>
    <w:rsid w:val="00E85FA2"/>
    <w:rsid w:val="00E87A6C"/>
    <w:rsid w:val="00E87D12"/>
    <w:rsid w:val="00E9075D"/>
    <w:rsid w:val="00E91163"/>
    <w:rsid w:val="00E915F2"/>
    <w:rsid w:val="00E9370D"/>
    <w:rsid w:val="00E93B69"/>
    <w:rsid w:val="00E93C2E"/>
    <w:rsid w:val="00E94701"/>
    <w:rsid w:val="00E952E8"/>
    <w:rsid w:val="00E95540"/>
    <w:rsid w:val="00E95D50"/>
    <w:rsid w:val="00E96431"/>
    <w:rsid w:val="00E96DD6"/>
    <w:rsid w:val="00E96FB9"/>
    <w:rsid w:val="00E979DD"/>
    <w:rsid w:val="00E97FAE"/>
    <w:rsid w:val="00EA01F0"/>
    <w:rsid w:val="00EA02F8"/>
    <w:rsid w:val="00EA1186"/>
    <w:rsid w:val="00EA1417"/>
    <w:rsid w:val="00EA1820"/>
    <w:rsid w:val="00EA2180"/>
    <w:rsid w:val="00EA2EDC"/>
    <w:rsid w:val="00EA3DBE"/>
    <w:rsid w:val="00EA4520"/>
    <w:rsid w:val="00EA45FB"/>
    <w:rsid w:val="00EA48E4"/>
    <w:rsid w:val="00EA4D2A"/>
    <w:rsid w:val="00EA4EC1"/>
    <w:rsid w:val="00EA599F"/>
    <w:rsid w:val="00EA6497"/>
    <w:rsid w:val="00EA719A"/>
    <w:rsid w:val="00EA7AD7"/>
    <w:rsid w:val="00EA7DC4"/>
    <w:rsid w:val="00EB04BE"/>
    <w:rsid w:val="00EB05E7"/>
    <w:rsid w:val="00EB08F2"/>
    <w:rsid w:val="00EB0B8E"/>
    <w:rsid w:val="00EB0F27"/>
    <w:rsid w:val="00EB1075"/>
    <w:rsid w:val="00EB13B8"/>
    <w:rsid w:val="00EB18FF"/>
    <w:rsid w:val="00EB261E"/>
    <w:rsid w:val="00EB2820"/>
    <w:rsid w:val="00EB2D42"/>
    <w:rsid w:val="00EB38EC"/>
    <w:rsid w:val="00EB4357"/>
    <w:rsid w:val="00EB4BDD"/>
    <w:rsid w:val="00EB5DA7"/>
    <w:rsid w:val="00EB6411"/>
    <w:rsid w:val="00EB7255"/>
    <w:rsid w:val="00EB7A25"/>
    <w:rsid w:val="00EC04E1"/>
    <w:rsid w:val="00EC106D"/>
    <w:rsid w:val="00EC16AF"/>
    <w:rsid w:val="00EC1DAB"/>
    <w:rsid w:val="00EC29D6"/>
    <w:rsid w:val="00EC2B2A"/>
    <w:rsid w:val="00EC4044"/>
    <w:rsid w:val="00EC417F"/>
    <w:rsid w:val="00EC58D5"/>
    <w:rsid w:val="00EC61D9"/>
    <w:rsid w:val="00EC711D"/>
    <w:rsid w:val="00EC727B"/>
    <w:rsid w:val="00EC753F"/>
    <w:rsid w:val="00ED0DBE"/>
    <w:rsid w:val="00ED2E1A"/>
    <w:rsid w:val="00ED339D"/>
    <w:rsid w:val="00ED4E98"/>
    <w:rsid w:val="00ED53C7"/>
    <w:rsid w:val="00ED5B16"/>
    <w:rsid w:val="00ED5B33"/>
    <w:rsid w:val="00ED5EB4"/>
    <w:rsid w:val="00ED6108"/>
    <w:rsid w:val="00EE0ABE"/>
    <w:rsid w:val="00EE0C10"/>
    <w:rsid w:val="00EE1D40"/>
    <w:rsid w:val="00EE1EA4"/>
    <w:rsid w:val="00EE21BD"/>
    <w:rsid w:val="00EE287E"/>
    <w:rsid w:val="00EE30CD"/>
    <w:rsid w:val="00EE3158"/>
    <w:rsid w:val="00EE34B8"/>
    <w:rsid w:val="00EE3CB8"/>
    <w:rsid w:val="00EE3EB8"/>
    <w:rsid w:val="00EE4077"/>
    <w:rsid w:val="00EE4E88"/>
    <w:rsid w:val="00EE4F62"/>
    <w:rsid w:val="00EE508D"/>
    <w:rsid w:val="00EE50C7"/>
    <w:rsid w:val="00EE6A38"/>
    <w:rsid w:val="00EE6E9C"/>
    <w:rsid w:val="00EE739C"/>
    <w:rsid w:val="00EE7670"/>
    <w:rsid w:val="00EE77AC"/>
    <w:rsid w:val="00EF066F"/>
    <w:rsid w:val="00EF079A"/>
    <w:rsid w:val="00EF0872"/>
    <w:rsid w:val="00EF0E33"/>
    <w:rsid w:val="00EF0F08"/>
    <w:rsid w:val="00EF126B"/>
    <w:rsid w:val="00EF248C"/>
    <w:rsid w:val="00EF25CA"/>
    <w:rsid w:val="00EF2B08"/>
    <w:rsid w:val="00EF2E8A"/>
    <w:rsid w:val="00EF4972"/>
    <w:rsid w:val="00EF5513"/>
    <w:rsid w:val="00EF599B"/>
    <w:rsid w:val="00EF6FD3"/>
    <w:rsid w:val="00EF7358"/>
    <w:rsid w:val="00EF7769"/>
    <w:rsid w:val="00F0194C"/>
    <w:rsid w:val="00F01B33"/>
    <w:rsid w:val="00F01C31"/>
    <w:rsid w:val="00F02A17"/>
    <w:rsid w:val="00F04B89"/>
    <w:rsid w:val="00F05983"/>
    <w:rsid w:val="00F069A0"/>
    <w:rsid w:val="00F06FDE"/>
    <w:rsid w:val="00F07612"/>
    <w:rsid w:val="00F102F4"/>
    <w:rsid w:val="00F11248"/>
    <w:rsid w:val="00F11302"/>
    <w:rsid w:val="00F113A1"/>
    <w:rsid w:val="00F11673"/>
    <w:rsid w:val="00F1237E"/>
    <w:rsid w:val="00F12EF4"/>
    <w:rsid w:val="00F13000"/>
    <w:rsid w:val="00F13F1D"/>
    <w:rsid w:val="00F1475D"/>
    <w:rsid w:val="00F1542A"/>
    <w:rsid w:val="00F1569F"/>
    <w:rsid w:val="00F2002A"/>
    <w:rsid w:val="00F20775"/>
    <w:rsid w:val="00F22E66"/>
    <w:rsid w:val="00F2323C"/>
    <w:rsid w:val="00F23464"/>
    <w:rsid w:val="00F234B6"/>
    <w:rsid w:val="00F239E2"/>
    <w:rsid w:val="00F240DF"/>
    <w:rsid w:val="00F2474E"/>
    <w:rsid w:val="00F24828"/>
    <w:rsid w:val="00F27C1B"/>
    <w:rsid w:val="00F3100D"/>
    <w:rsid w:val="00F3165B"/>
    <w:rsid w:val="00F316C0"/>
    <w:rsid w:val="00F32981"/>
    <w:rsid w:val="00F32B29"/>
    <w:rsid w:val="00F3325D"/>
    <w:rsid w:val="00F3368A"/>
    <w:rsid w:val="00F34280"/>
    <w:rsid w:val="00F34E3C"/>
    <w:rsid w:val="00F354C8"/>
    <w:rsid w:val="00F35977"/>
    <w:rsid w:val="00F359DD"/>
    <w:rsid w:val="00F3602C"/>
    <w:rsid w:val="00F36691"/>
    <w:rsid w:val="00F3685E"/>
    <w:rsid w:val="00F37040"/>
    <w:rsid w:val="00F37169"/>
    <w:rsid w:val="00F4029A"/>
    <w:rsid w:val="00F40975"/>
    <w:rsid w:val="00F40B70"/>
    <w:rsid w:val="00F41DD5"/>
    <w:rsid w:val="00F421FB"/>
    <w:rsid w:val="00F42208"/>
    <w:rsid w:val="00F427E3"/>
    <w:rsid w:val="00F43FB6"/>
    <w:rsid w:val="00F44B61"/>
    <w:rsid w:val="00F44FCC"/>
    <w:rsid w:val="00F45113"/>
    <w:rsid w:val="00F454AA"/>
    <w:rsid w:val="00F454C2"/>
    <w:rsid w:val="00F4677D"/>
    <w:rsid w:val="00F46FDB"/>
    <w:rsid w:val="00F4729F"/>
    <w:rsid w:val="00F52FEE"/>
    <w:rsid w:val="00F54561"/>
    <w:rsid w:val="00F54DB0"/>
    <w:rsid w:val="00F5522D"/>
    <w:rsid w:val="00F55826"/>
    <w:rsid w:val="00F55CBB"/>
    <w:rsid w:val="00F608C8"/>
    <w:rsid w:val="00F61D4E"/>
    <w:rsid w:val="00F6297A"/>
    <w:rsid w:val="00F62F0D"/>
    <w:rsid w:val="00F64B53"/>
    <w:rsid w:val="00F65053"/>
    <w:rsid w:val="00F653DE"/>
    <w:rsid w:val="00F6562F"/>
    <w:rsid w:val="00F65AF4"/>
    <w:rsid w:val="00F65C53"/>
    <w:rsid w:val="00F666FD"/>
    <w:rsid w:val="00F667BB"/>
    <w:rsid w:val="00F70AEF"/>
    <w:rsid w:val="00F713CF"/>
    <w:rsid w:val="00F716A4"/>
    <w:rsid w:val="00F721BB"/>
    <w:rsid w:val="00F72DA9"/>
    <w:rsid w:val="00F72ED1"/>
    <w:rsid w:val="00F730C8"/>
    <w:rsid w:val="00F73AC7"/>
    <w:rsid w:val="00F73E7E"/>
    <w:rsid w:val="00F74AB5"/>
    <w:rsid w:val="00F80064"/>
    <w:rsid w:val="00F80A76"/>
    <w:rsid w:val="00F813FD"/>
    <w:rsid w:val="00F8239C"/>
    <w:rsid w:val="00F82F0C"/>
    <w:rsid w:val="00F842FB"/>
    <w:rsid w:val="00F845EE"/>
    <w:rsid w:val="00F8515F"/>
    <w:rsid w:val="00F85418"/>
    <w:rsid w:val="00F8543B"/>
    <w:rsid w:val="00F85DE5"/>
    <w:rsid w:val="00F86212"/>
    <w:rsid w:val="00F87B83"/>
    <w:rsid w:val="00F90132"/>
    <w:rsid w:val="00F90223"/>
    <w:rsid w:val="00F9028C"/>
    <w:rsid w:val="00F90355"/>
    <w:rsid w:val="00F9071E"/>
    <w:rsid w:val="00F912DB"/>
    <w:rsid w:val="00F92161"/>
    <w:rsid w:val="00F926B1"/>
    <w:rsid w:val="00F92F8E"/>
    <w:rsid w:val="00F92FE3"/>
    <w:rsid w:val="00F93625"/>
    <w:rsid w:val="00F941B4"/>
    <w:rsid w:val="00F958A6"/>
    <w:rsid w:val="00F959E0"/>
    <w:rsid w:val="00F96204"/>
    <w:rsid w:val="00F963D9"/>
    <w:rsid w:val="00F9786A"/>
    <w:rsid w:val="00F97D9A"/>
    <w:rsid w:val="00F97FF6"/>
    <w:rsid w:val="00FA009A"/>
    <w:rsid w:val="00FA0C67"/>
    <w:rsid w:val="00FA0F80"/>
    <w:rsid w:val="00FA169E"/>
    <w:rsid w:val="00FA1D00"/>
    <w:rsid w:val="00FA221D"/>
    <w:rsid w:val="00FA2A64"/>
    <w:rsid w:val="00FA2CD8"/>
    <w:rsid w:val="00FA3454"/>
    <w:rsid w:val="00FA39DC"/>
    <w:rsid w:val="00FA4207"/>
    <w:rsid w:val="00FA51C3"/>
    <w:rsid w:val="00FA5A51"/>
    <w:rsid w:val="00FB0358"/>
    <w:rsid w:val="00FB0C71"/>
    <w:rsid w:val="00FB0E5B"/>
    <w:rsid w:val="00FB12AC"/>
    <w:rsid w:val="00FB15FA"/>
    <w:rsid w:val="00FB1C0B"/>
    <w:rsid w:val="00FB1F46"/>
    <w:rsid w:val="00FB340B"/>
    <w:rsid w:val="00FB584C"/>
    <w:rsid w:val="00FB67ED"/>
    <w:rsid w:val="00FB6F5B"/>
    <w:rsid w:val="00FB7C51"/>
    <w:rsid w:val="00FC1B73"/>
    <w:rsid w:val="00FC279F"/>
    <w:rsid w:val="00FC2D7B"/>
    <w:rsid w:val="00FC2F26"/>
    <w:rsid w:val="00FC2F8F"/>
    <w:rsid w:val="00FC3F7B"/>
    <w:rsid w:val="00FC48E1"/>
    <w:rsid w:val="00FC4CDD"/>
    <w:rsid w:val="00FC511E"/>
    <w:rsid w:val="00FC5223"/>
    <w:rsid w:val="00FC5360"/>
    <w:rsid w:val="00FC5501"/>
    <w:rsid w:val="00FC5953"/>
    <w:rsid w:val="00FC6821"/>
    <w:rsid w:val="00FC7861"/>
    <w:rsid w:val="00FC7A6B"/>
    <w:rsid w:val="00FD0051"/>
    <w:rsid w:val="00FD08EE"/>
    <w:rsid w:val="00FD0D92"/>
    <w:rsid w:val="00FD2027"/>
    <w:rsid w:val="00FD20BD"/>
    <w:rsid w:val="00FD2A69"/>
    <w:rsid w:val="00FD34AD"/>
    <w:rsid w:val="00FD35B3"/>
    <w:rsid w:val="00FD384B"/>
    <w:rsid w:val="00FD3E4E"/>
    <w:rsid w:val="00FD4083"/>
    <w:rsid w:val="00FD47D5"/>
    <w:rsid w:val="00FD4DDC"/>
    <w:rsid w:val="00FD514D"/>
    <w:rsid w:val="00FD5352"/>
    <w:rsid w:val="00FD6665"/>
    <w:rsid w:val="00FD6CEB"/>
    <w:rsid w:val="00FD6DCB"/>
    <w:rsid w:val="00FD6E7A"/>
    <w:rsid w:val="00FD707F"/>
    <w:rsid w:val="00FD7468"/>
    <w:rsid w:val="00FD7B9F"/>
    <w:rsid w:val="00FD7C21"/>
    <w:rsid w:val="00FE0420"/>
    <w:rsid w:val="00FE0716"/>
    <w:rsid w:val="00FE0E31"/>
    <w:rsid w:val="00FE1A01"/>
    <w:rsid w:val="00FE2398"/>
    <w:rsid w:val="00FE23BE"/>
    <w:rsid w:val="00FE3713"/>
    <w:rsid w:val="00FE408E"/>
    <w:rsid w:val="00FE416B"/>
    <w:rsid w:val="00FE4BCF"/>
    <w:rsid w:val="00FE5182"/>
    <w:rsid w:val="00FE5602"/>
    <w:rsid w:val="00FE5AAA"/>
    <w:rsid w:val="00FE5C98"/>
    <w:rsid w:val="00FE6128"/>
    <w:rsid w:val="00FE6263"/>
    <w:rsid w:val="00FE62AF"/>
    <w:rsid w:val="00FE6C6F"/>
    <w:rsid w:val="00FE7C43"/>
    <w:rsid w:val="00FF00CA"/>
    <w:rsid w:val="00FF16C1"/>
    <w:rsid w:val="00FF231B"/>
    <w:rsid w:val="00FF2A39"/>
    <w:rsid w:val="00FF2B82"/>
    <w:rsid w:val="00FF3731"/>
    <w:rsid w:val="00FF4299"/>
    <w:rsid w:val="00FF4544"/>
    <w:rsid w:val="00FF49F0"/>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678775"/>
  <w15:docId w15:val="{9A9CBFA1-6941-46A8-A8D7-D90172FD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iPriority="99"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21686"/>
    <w:pPr>
      <w:tabs>
        <w:tab w:val="left" w:pos="3818"/>
      </w:tabs>
      <w:spacing w:before="2000"/>
      <w:outlineLvl w:val="0"/>
    </w:pPr>
    <w:rPr>
      <w:color w:val="264F90"/>
      <w:sz w:val="40"/>
      <w:szCs w:val="40"/>
    </w:rPr>
  </w:style>
  <w:style w:type="paragraph" w:styleId="Heading2">
    <w:name w:val="heading 2"/>
    <w:basedOn w:val="Normal"/>
    <w:next w:val="Normal"/>
    <w:link w:val="Heading2Char"/>
    <w:autoRedefine/>
    <w:qFormat/>
    <w:rsid w:val="00940373"/>
    <w:pPr>
      <w:keepNext/>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outlineLvl w:val="2"/>
    </w:pPr>
    <w:rPr>
      <w:rFonts w:cs="Arial"/>
      <w:b/>
      <w:sz w:val="24"/>
    </w:rPr>
  </w:style>
  <w:style w:type="paragraph" w:styleId="Heading4">
    <w:name w:val="heading 4"/>
    <w:basedOn w:val="Heading3"/>
    <w:next w:val="Normal"/>
    <w:link w:val="Heading4Char"/>
    <w:autoRedefine/>
    <w:qFormat/>
    <w:rsid w:val="00C0619F"/>
    <w:pPr>
      <w:autoSpaceDE w:val="0"/>
      <w:autoSpaceDN w:val="0"/>
      <w:adjustRightInd w:val="0"/>
      <w:spacing w:before="0" w:after="0" w:line="240" w:lineRule="auto"/>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9"/>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21686"/>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10"/>
      </w:numPr>
      <w:spacing w:after="80"/>
    </w:pPr>
    <w:rPr>
      <w:iCs/>
    </w:rPr>
  </w:style>
  <w:style w:type="character" w:customStyle="1" w:styleId="Heading2Char">
    <w:name w:val="Heading 2 Char"/>
    <w:basedOn w:val="DefaultParagraphFont"/>
    <w:link w:val="Heading2"/>
    <w:rsid w:val="00940373"/>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C0619F"/>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Bulit List -  Paragraph,CV text,Dot pt,F5 List Paragraph,FooterText,L,List Paragraph11,List Paragraph111,List Paragraph2,Main numbered paragraph,Medium Grid 1 - Accent 21,Numbered Paragraph,Recommendation,Table text,number,Bullet point"/>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style>
  <w:style w:type="paragraph" w:customStyle="1" w:styleId="Heading3Appendix">
    <w:name w:val="Heading 3 Appendix"/>
    <w:basedOn w:val="Heading3"/>
    <w:qFormat/>
    <w:rsid w:val="009B6938"/>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HeaderChar">
    <w:name w:val="Header Char"/>
    <w:basedOn w:val="DefaultParagraphFont"/>
    <w:link w:val="Header"/>
    <w:uiPriority w:val="99"/>
    <w:rsid w:val="001361AF"/>
  </w:style>
  <w:style w:type="paragraph" w:styleId="NormalWeb">
    <w:name w:val="Normal (Web)"/>
    <w:basedOn w:val="Normal"/>
    <w:uiPriority w:val="99"/>
    <w:unhideWhenUsed/>
    <w:rsid w:val="00770E8D"/>
    <w:pPr>
      <w:spacing w:before="100" w:beforeAutospacing="1" w:after="100" w:afterAutospacing="1" w:line="240" w:lineRule="auto"/>
    </w:pPr>
    <w:rPr>
      <w:rFonts w:ascii="Times New Roman" w:hAnsi="Times New Roman"/>
      <w:sz w:val="24"/>
      <w:szCs w:val="24"/>
      <w:lang w:eastAsia="en-AU"/>
    </w:rPr>
  </w:style>
  <w:style w:type="character" w:customStyle="1" w:styleId="ListParagraphChar">
    <w:name w:val="List Paragraph Char"/>
    <w:aliases w:val="Bulit List -  Paragraph Char,CV text Char,Dot pt Char,F5 List Paragraph Char,FooterText Char,L Char,List Paragraph11 Char,List Paragraph111 Char,List Paragraph2 Char,Main numbered paragraph Char,Medium Grid 1 - Accent 21 Char"/>
    <w:basedOn w:val="DefaultParagraphFont"/>
    <w:link w:val="ListParagraph"/>
    <w:uiPriority w:val="34"/>
    <w:qFormat/>
    <w:locked/>
    <w:rsid w:val="00C02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46916121">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28048781">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11835726">
      <w:bodyDiv w:val="1"/>
      <w:marLeft w:val="0"/>
      <w:marRight w:val="0"/>
      <w:marTop w:val="0"/>
      <w:marBottom w:val="0"/>
      <w:divBdr>
        <w:top w:val="none" w:sz="0" w:space="0" w:color="auto"/>
        <w:left w:val="none" w:sz="0" w:space="0" w:color="auto"/>
        <w:bottom w:val="none" w:sz="0" w:space="0" w:color="auto"/>
        <w:right w:val="none" w:sz="0" w:space="0" w:color="auto"/>
      </w:divBdr>
    </w:div>
    <w:div w:id="1023941642">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33056343">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79845212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1979142389">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communitygrants.gov.au/" TargetMode="External"/><Relationship Id="rId26" Type="http://schemas.openxmlformats.org/officeDocument/2006/relationships/hyperlink" Target="https://www.finance.gov.au/sites/default/files/2019-11/commonwealth-grants-rules-and-guidelines.pdf" TargetMode="External"/><Relationship Id="rId39" Type="http://schemas.openxmlformats.org/officeDocument/2006/relationships/hyperlink" Target="https://www.communitygrants.gov.au/" TargetMode="External"/><Relationship Id="rId21" Type="http://schemas.openxmlformats.org/officeDocument/2006/relationships/hyperlink" Target="https://www.finance.gov.au/sites/default/files/2019-11/commonwealth-grants-rules-and-guidelines.pdf" TargetMode="External"/><Relationship Id="rId34" Type="http://schemas.openxmlformats.org/officeDocument/2006/relationships/hyperlink" Target="http://www8.austlii.edu.au/cgi-bin/viewdoc/au/legis/cth/consol_act/cca1995115/sch1.html" TargetMode="External"/><Relationship Id="rId42" Type="http://schemas.openxmlformats.org/officeDocument/2006/relationships/hyperlink" Target="https://www.ato.gov.au/Business/GST/Registering-for-GST/" TargetMode="External"/><Relationship Id="rId47" Type="http://schemas.openxmlformats.org/officeDocument/2006/relationships/hyperlink" Target="https://dex.dss.gov.au/document/81" TargetMode="External"/><Relationship Id="rId50" Type="http://schemas.openxmlformats.org/officeDocument/2006/relationships/hyperlink" Target="https://www.communitygrants.gov.au/" TargetMode="External"/><Relationship Id="rId55" Type="http://schemas.openxmlformats.org/officeDocument/2006/relationships/hyperlink" Target="http://www.ombudsman.gov.au" TargetMode="External"/><Relationship Id="rId63" Type="http://schemas.openxmlformats.org/officeDocument/2006/relationships/hyperlink" Target="https://www.legislation.gov.au/Details/C2014C00076" TargetMode="External"/><Relationship Id="rId68" Type="http://schemas.openxmlformats.org/officeDocument/2006/relationships/hyperlink" Target="https://finance.govcms.gov.au/sites/default/files/2019-11/commonwealth-grants-rules-and-guidelines.pdf" TargetMode="External"/><Relationship Id="rId7" Type="http://schemas.openxmlformats.org/officeDocument/2006/relationships/styles" Target="styles.xml"/><Relationship Id="rId71" Type="http://schemas.openxmlformats.org/officeDocument/2006/relationships/hyperlink" Target="http://www.grants.gov.au/" TargetMode="External"/><Relationship Id="rId2" Type="http://schemas.openxmlformats.org/officeDocument/2006/relationships/customXml" Target="../customXml/item2.xml"/><Relationship Id="rId16" Type="http://schemas.openxmlformats.org/officeDocument/2006/relationships/hyperlink" Target="https://www.finance.gov.au/sites/default/files/2019-11/commonwealth-grants-rules-and-guidelines.pdf" TargetMode="External"/><Relationship Id="rId29" Type="http://schemas.openxmlformats.org/officeDocument/2006/relationships/hyperlink" Target="https://www.grants.gov.au/" TargetMode="External"/><Relationship Id="rId11" Type="http://schemas.openxmlformats.org/officeDocument/2006/relationships/endnotes" Target="endnotes.xml"/><Relationship Id="rId24" Type="http://schemas.openxmlformats.org/officeDocument/2006/relationships/hyperlink" Target="https://www.finance.gov.au/sites/default/files/2019-11/commonwealth-grants-rules-and-guidelines.pdf" TargetMode="External"/><Relationship Id="rId32" Type="http://schemas.openxmlformats.org/officeDocument/2006/relationships/hyperlink" Target="https://www.grants.gov.au/" TargetMode="External"/><Relationship Id="rId37" Type="http://schemas.openxmlformats.org/officeDocument/2006/relationships/hyperlink" Target="mailto:support@communitygrants.gov.au" TargetMode="External"/><Relationship Id="rId40" Type="http://schemas.openxmlformats.org/officeDocument/2006/relationships/hyperlink" Target="https://www.grants.gov.au/" TargetMode="External"/><Relationship Id="rId45" Type="http://schemas.openxmlformats.org/officeDocument/2006/relationships/hyperlink" Target="https://www.grants.gov.au/" TargetMode="External"/><Relationship Id="rId53" Type="http://schemas.openxmlformats.org/officeDocument/2006/relationships/hyperlink" Target="http://www.ombudsman.gov.au/" TargetMode="External"/><Relationship Id="rId58" Type="http://schemas.openxmlformats.org/officeDocument/2006/relationships/hyperlink" Target="https://www.legislation.gov.au/Series/C2004A00538" TargetMode="External"/><Relationship Id="rId66" Type="http://schemas.openxmlformats.org/officeDocument/2006/relationships/hyperlink" Target="mailto:foi@dss.gov.au" TargetMode="External"/><Relationship Id="rId7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legislation.gov.au/Details/C2013A00123" TargetMode="External"/><Relationship Id="rId28" Type="http://schemas.openxmlformats.org/officeDocument/2006/relationships/hyperlink" Target="https://www.communitygrants.gov.au/" TargetMode="External"/><Relationship Id="rId36" Type="http://schemas.openxmlformats.org/officeDocument/2006/relationships/hyperlink" Target="https://www.communitygrants.gov.au/information/information-applicants/timing-grant-opportunity-processes" TargetMode="External"/><Relationship Id="rId49" Type="http://schemas.openxmlformats.org/officeDocument/2006/relationships/hyperlink" Target="https://www.grants.gov.au/?event=public.GO.list" TargetMode="External"/><Relationship Id="rId57" Type="http://schemas.openxmlformats.org/officeDocument/2006/relationships/hyperlink" Target="http://www8.austlii.edu.au/cgi-bin/viewdoc/au/legis/cth/consol_act/psa1999152/s13.html" TargetMode="External"/><Relationship Id="rId61" Type="http://schemas.openxmlformats.org/officeDocument/2006/relationships/hyperlink" Target="https://www.oaic.gov.au/privacy-law/privacy-act/australian-privacy-principles" TargetMode="External"/><Relationship Id="rId10" Type="http://schemas.openxmlformats.org/officeDocument/2006/relationships/footnotes" Target="footnotes.xml"/><Relationship Id="rId19" Type="http://schemas.openxmlformats.org/officeDocument/2006/relationships/hyperlink" Target="https://www.finance.gov.au/sites/default/files/2019-11/commonwealth-grants-rules-and-guidelines.pdf" TargetMode="External"/><Relationship Id="rId31" Type="http://schemas.openxmlformats.org/officeDocument/2006/relationships/hyperlink" Target="https://www.grants.gov.au/" TargetMode="External"/><Relationship Id="rId44" Type="http://schemas.openxmlformats.org/officeDocument/2006/relationships/hyperlink" Target="https://www.ato.gov.au/" TargetMode="External"/><Relationship Id="rId52" Type="http://schemas.openxmlformats.org/officeDocument/2006/relationships/hyperlink" Target="mailto:support@communitygrants.gov.au" TargetMode="External"/><Relationship Id="rId60" Type="http://schemas.openxmlformats.org/officeDocument/2006/relationships/hyperlink" Target="https://www.legislation.gov.au/Details/C2014C00076" TargetMode="External"/><Relationship Id="rId65" Type="http://schemas.openxmlformats.org/officeDocument/2006/relationships/hyperlink" Target="https://www.legislation.gov.au/Series/C2004A02562" TargetMode="External"/><Relationship Id="rId73" Type="http://schemas.openxmlformats.org/officeDocument/2006/relationships/hyperlink" Target="https://www.budget.gov.au/2019-20/content/pbs/index.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finance.gov.au/sites/default/files/2019-11/commonwealth-grants-rules-and-guidelines.pdf" TargetMode="External"/><Relationship Id="rId27" Type="http://schemas.openxmlformats.org/officeDocument/2006/relationships/hyperlink" Target="https://www.grants.gov.au/" TargetMode="External"/><Relationship Id="rId30" Type="http://schemas.openxmlformats.org/officeDocument/2006/relationships/hyperlink" Target="https://www.grants.gov.au/" TargetMode="External"/><Relationship Id="rId35" Type="http://schemas.openxmlformats.org/officeDocument/2006/relationships/hyperlink" Target="mailto:support@communitygrants.gov.au" TargetMode="External"/><Relationship Id="rId43" Type="http://schemas.openxmlformats.org/officeDocument/2006/relationships/hyperlink" Target="https://www.ato.gov.au/Forms/Recipient-created-tax-invoices/" TargetMode="External"/><Relationship Id="rId48" Type="http://schemas.openxmlformats.org/officeDocument/2006/relationships/hyperlink" Target="https://www.finance.gov.au/sites/default/files/2019-11/commonwealth-grants-rules-and-guidelines.pdf" TargetMode="External"/><Relationship Id="rId56" Type="http://schemas.openxmlformats.org/officeDocument/2006/relationships/hyperlink" Target="http://www.apsc.gov.au/publications-and-media/current-publications/aps-values-and-code-of-conduct-in-practice/conflict-of-interest" TargetMode="External"/><Relationship Id="rId64" Type="http://schemas.openxmlformats.org/officeDocument/2006/relationships/hyperlink" Target="https://www.oaic.gov.au/privacy/australian-privacy-principles" TargetMode="External"/><Relationship Id="rId69" Type="http://schemas.openxmlformats.org/officeDocument/2006/relationships/hyperlink" Target="https://www.finance.gov.au/sites/default/files/2019-11/commonwealth-grants-rules-and-guidelines.pdf" TargetMode="External"/><Relationship Id="rId8" Type="http://schemas.openxmlformats.org/officeDocument/2006/relationships/settings" Target="settings.xml"/><Relationship Id="rId51" Type="http://schemas.openxmlformats.org/officeDocument/2006/relationships/hyperlink" Target="https://www.dss.gov.au/contact/feedback-compliments-complaints-and-enquiries/complaints-page" TargetMode="External"/><Relationship Id="rId72" Type="http://schemas.openxmlformats.org/officeDocument/2006/relationships/hyperlink" Target="https://www.finance.gov.au/sites/default/files/2019-11/commonwealth-grants-rules-and-guidelines.pdf" TargetMode="External"/><Relationship Id="rId3" Type="http://schemas.openxmlformats.org/officeDocument/2006/relationships/customXml" Target="../customXml/item3.xml"/><Relationship Id="rId12" Type="http://schemas.openxmlformats.org/officeDocument/2006/relationships/hyperlink" Target="mailto:support@communitygrants.gov.au" TargetMode="External"/><Relationship Id="rId17" Type="http://schemas.openxmlformats.org/officeDocument/2006/relationships/hyperlink" Target="https://www.grants.gov.au/" TargetMode="External"/><Relationship Id="rId25" Type="http://schemas.openxmlformats.org/officeDocument/2006/relationships/hyperlink" Target="https://www.finance.gov.au/sites/default/files/2019-11/commonwealth-grants-rules-and-guidelines.pdf" TargetMode="External"/><Relationship Id="rId33" Type="http://schemas.openxmlformats.org/officeDocument/2006/relationships/hyperlink" Target="https://www.communitygrants.gov.au/" TargetMode="External"/><Relationship Id="rId38" Type="http://schemas.openxmlformats.org/officeDocument/2006/relationships/hyperlink" Target="https://www.grants.gov.au/" TargetMode="External"/><Relationship Id="rId46" Type="http://schemas.openxmlformats.org/officeDocument/2006/relationships/hyperlink" Target="https://www.finance.gov.au/sites/default/files/2019-11/commonwealth-grants-rules-and-guidelines.pdf" TargetMode="External"/><Relationship Id="rId59" Type="http://schemas.openxmlformats.org/officeDocument/2006/relationships/hyperlink" Target="https://www.communitygrants.gov.au/open-grants/how-apply/conflict-interest-policy-commonwealth-government-employee" TargetMode="External"/><Relationship Id="rId67" Type="http://schemas.openxmlformats.org/officeDocument/2006/relationships/hyperlink" Target="https://www.legislation.gov.au/Details/C2013A00123" TargetMode="External"/><Relationship Id="rId20" Type="http://schemas.openxmlformats.org/officeDocument/2006/relationships/hyperlink" Target="https://www.finance.gov.au/sites/default/files/2019-11/commonwealth-grants-rules-and-guidelines.pdf" TargetMode="External"/><Relationship Id="rId41" Type="http://schemas.openxmlformats.org/officeDocument/2006/relationships/hyperlink" Target="https://www.communitygrants.gov.au/" TargetMode="External"/><Relationship Id="rId54" Type="http://schemas.openxmlformats.org/officeDocument/2006/relationships/hyperlink" Target="mailto:ombudsman@ombudsman.gov.au" TargetMode="External"/><Relationship Id="rId62" Type="http://schemas.openxmlformats.org/officeDocument/2006/relationships/hyperlink" Target="https://www.grants.gov.au/" TargetMode="External"/><Relationship Id="rId70" Type="http://schemas.openxmlformats.org/officeDocument/2006/relationships/hyperlink" Target="https://www.finance.gov.au/about-us/glossary/pgpa/term-consolidated-revenue-fund-crf"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8D3327121D1C6E4C824CE555D525DF9B" ma:contentTypeVersion="" ma:contentTypeDescription="PDMS Document Site Content Type" ma:contentTypeScope="" ma:versionID="eda74906db03e39b8c4cfa4761542038">
  <xsd:schema xmlns:xsd="http://www.w3.org/2001/XMLSchema" xmlns:xs="http://www.w3.org/2001/XMLSchema" xmlns:p="http://schemas.microsoft.com/office/2006/metadata/properties" xmlns:ns2="E547A018-7E80-40A5-A8A6-34374423E983" targetNamespace="http://schemas.microsoft.com/office/2006/metadata/properties" ma:root="true" ma:fieldsID="ffd2ba8e66dcb263a0b28adac499b157" ns2:_="">
    <xsd:import namespace="E547A018-7E80-40A5-A8A6-34374423E983"/>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7A018-7E80-40A5-A8A6-34374423E983"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E547A018-7E80-40A5-A8A6-34374423E98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0CC01-FE8F-4650-953A-D4EA9A506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7A018-7E80-40A5-A8A6-34374423E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E547A018-7E80-40A5-A8A6-34374423E983"/>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31DA80F5-F47B-48B6-A88E-777340111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9782</Words>
  <Characters>55763</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65415</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NGUYEN, Tricia</cp:lastModifiedBy>
  <cp:revision>2</cp:revision>
  <cp:lastPrinted>2020-08-31T23:41:00Z</cp:lastPrinted>
  <dcterms:created xsi:type="dcterms:W3CDTF">2020-10-06T22:54:00Z</dcterms:created>
  <dcterms:modified xsi:type="dcterms:W3CDTF">2020-10-06T22:54:00Z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0x010100266966F133664895A6EE3632470D45F5008D3327121D1C6E4C824CE555D525DF9B</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