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9094F" w14:textId="5C2711FD" w:rsidR="00AA3215" w:rsidRDefault="00AA3215" w:rsidP="00327C64">
      <w:pPr>
        <w:spacing w:after="200" w:line="276" w:lineRule="auto"/>
        <w:rPr>
          <w:rFonts w:ascii="Georgia" w:eastAsiaTheme="majorEastAsia" w:hAnsi="Georgia" w:cstheme="majorBidi"/>
          <w:color w:val="CF0A2C" w:themeColor="accent1"/>
          <w:kern w:val="28"/>
          <w:sz w:val="44"/>
          <w:szCs w:val="44"/>
        </w:rPr>
      </w:pPr>
      <w:r w:rsidRPr="00AA3215">
        <w:rPr>
          <w:rFonts w:ascii="Georgia" w:eastAsiaTheme="majorEastAsia" w:hAnsi="Georgia" w:cstheme="majorBidi"/>
          <w:color w:val="CF0A2C" w:themeColor="accent1"/>
          <w:kern w:val="28"/>
          <w:sz w:val="44"/>
          <w:szCs w:val="44"/>
        </w:rPr>
        <w:t>Scholarships for Women in Finance and Ec</w:t>
      </w:r>
      <w:r>
        <w:rPr>
          <w:rFonts w:ascii="Georgia" w:eastAsiaTheme="majorEastAsia" w:hAnsi="Georgia" w:cstheme="majorBidi"/>
          <w:color w:val="CF0A2C" w:themeColor="accent1"/>
          <w:kern w:val="28"/>
          <w:sz w:val="44"/>
          <w:szCs w:val="44"/>
        </w:rPr>
        <w:t>onomics: Administration Service</w:t>
      </w:r>
    </w:p>
    <w:p w14:paraId="38EFDFD7" w14:textId="23964D87" w:rsidR="00CC1B7B" w:rsidRDefault="00CC1B7B" w:rsidP="00327C64">
      <w:pPr>
        <w:spacing w:after="200" w:line="276" w:lineRule="auto"/>
        <w:rPr>
          <w:sz w:val="40"/>
          <w:szCs w:val="40"/>
        </w:rPr>
      </w:pPr>
      <w:r>
        <w:rPr>
          <w:sz w:val="40"/>
          <w:szCs w:val="40"/>
        </w:rPr>
        <w:t xml:space="preserve">Questions and Answers </w:t>
      </w:r>
    </w:p>
    <w:p w14:paraId="265F031B"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2606F8E7" w14:textId="2186B3F5" w:rsidR="00CC1B7B" w:rsidRPr="00327C64" w:rsidRDefault="00CC1B7B" w:rsidP="00327C64">
      <w:pPr>
        <w:pStyle w:val="Default"/>
        <w:spacing w:after="140" w:line="280" w:lineRule="atLeast"/>
        <w:ind w:left="425"/>
        <w:rPr>
          <w:rFonts w:asciiTheme="minorHAnsi" w:hAnsiTheme="minorHAnsi" w:cstheme="minorHAnsi"/>
        </w:rPr>
      </w:pPr>
      <w:r w:rsidRPr="00327C64">
        <w:rPr>
          <w:rFonts w:asciiTheme="minorHAnsi" w:hAnsiTheme="minorHAnsi" w:cstheme="minorHAnsi"/>
          <w:sz w:val="22"/>
          <w:szCs w:val="22"/>
        </w:rPr>
        <w:t xml:space="preserve">The </w:t>
      </w:r>
      <w:r w:rsidR="00831098" w:rsidRPr="00327C64">
        <w:rPr>
          <w:rFonts w:asciiTheme="minorHAnsi" w:hAnsiTheme="minorHAnsi" w:cstheme="minorHAnsi"/>
          <w:sz w:val="22"/>
          <w:szCs w:val="22"/>
        </w:rPr>
        <w:t>a</w:t>
      </w:r>
      <w:r w:rsidRPr="00327C64">
        <w:rPr>
          <w:rFonts w:asciiTheme="minorHAnsi" w:hAnsiTheme="minorHAnsi" w:cstheme="minorHAnsi"/>
          <w:sz w:val="22"/>
          <w:szCs w:val="22"/>
        </w:rPr>
        <w:t xml:space="preserve">pplication </w:t>
      </w:r>
      <w:r w:rsidR="00831098" w:rsidRPr="00327C64">
        <w:rPr>
          <w:rFonts w:asciiTheme="minorHAnsi" w:hAnsiTheme="minorHAnsi" w:cstheme="minorHAnsi"/>
          <w:sz w:val="22"/>
          <w:szCs w:val="22"/>
        </w:rPr>
        <w:t>f</w:t>
      </w:r>
      <w:r w:rsidRPr="00327C64">
        <w:rPr>
          <w:rFonts w:asciiTheme="minorHAnsi" w:hAnsiTheme="minorHAnsi" w:cstheme="minorHAnsi"/>
          <w:sz w:val="22"/>
          <w:szCs w:val="22"/>
        </w:rPr>
        <w:t xml:space="preserve">orm must be submitted by </w:t>
      </w:r>
      <w:r w:rsidR="007D7536" w:rsidRPr="00327C64">
        <w:rPr>
          <w:rFonts w:asciiTheme="minorHAnsi" w:hAnsiTheme="minorHAnsi" w:cstheme="minorHAnsi"/>
          <w:sz w:val="22"/>
          <w:szCs w:val="22"/>
        </w:rPr>
        <w:t>11</w:t>
      </w:r>
      <w:r w:rsidRPr="00327C64">
        <w:rPr>
          <w:rFonts w:asciiTheme="minorHAnsi" w:hAnsiTheme="minorHAnsi" w:cstheme="minorHAnsi"/>
          <w:sz w:val="22"/>
          <w:szCs w:val="22"/>
        </w:rPr>
        <w:t xml:space="preserve">.00pm AEDT on </w:t>
      </w:r>
      <w:r w:rsidR="00AA3215" w:rsidRPr="00327C64">
        <w:rPr>
          <w:rFonts w:asciiTheme="minorHAnsi" w:hAnsiTheme="minorHAnsi" w:cstheme="minorHAnsi"/>
          <w:sz w:val="22"/>
          <w:szCs w:val="22"/>
        </w:rPr>
        <w:t>Tuesday</w:t>
      </w:r>
      <w:bookmarkStart w:id="0" w:name="_GoBack"/>
      <w:bookmarkEnd w:id="0"/>
      <w:r w:rsidRPr="00327C64">
        <w:rPr>
          <w:rFonts w:asciiTheme="minorHAnsi" w:hAnsiTheme="minorHAnsi" w:cstheme="minorHAnsi"/>
          <w:sz w:val="22"/>
          <w:szCs w:val="22"/>
        </w:rPr>
        <w:t xml:space="preserve"> </w:t>
      </w:r>
      <w:r w:rsidR="00AA3215" w:rsidRPr="00327C64">
        <w:rPr>
          <w:rFonts w:asciiTheme="minorHAnsi" w:hAnsiTheme="minorHAnsi" w:cstheme="minorHAnsi"/>
          <w:sz w:val="22"/>
          <w:szCs w:val="22"/>
        </w:rPr>
        <w:t>17 November 2020</w:t>
      </w:r>
      <w:r w:rsidR="00327C64">
        <w:rPr>
          <w:rFonts w:asciiTheme="minorHAnsi" w:hAnsiTheme="minorHAnsi" w:cstheme="minorHAnsi"/>
          <w:sz w:val="22"/>
          <w:szCs w:val="22"/>
        </w:rPr>
        <w:t>.</w:t>
      </w:r>
    </w:p>
    <w:p w14:paraId="74878471"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0DF0CAAE" w14:textId="47F2DA5F" w:rsidR="00CC1B7B" w:rsidRPr="00327C64" w:rsidRDefault="00CC1B7B" w:rsidP="00327C64">
      <w:pPr>
        <w:pStyle w:val="Default"/>
        <w:spacing w:after="140" w:line="280" w:lineRule="atLeast"/>
        <w:ind w:left="425"/>
        <w:rPr>
          <w:rFonts w:asciiTheme="minorHAnsi" w:hAnsiTheme="minorHAnsi" w:cstheme="minorHAnsi"/>
        </w:rPr>
      </w:pPr>
      <w:r w:rsidRPr="00327C64">
        <w:rPr>
          <w:rFonts w:asciiTheme="minorHAnsi" w:hAnsiTheme="minorHAnsi" w:cstheme="minorHAnsi"/>
          <w:sz w:val="22"/>
          <w:szCs w:val="22"/>
        </w:rPr>
        <w:t xml:space="preserve">No, extensions </w:t>
      </w:r>
      <w:proofErr w:type="gramStart"/>
      <w:r w:rsidRPr="00327C64">
        <w:rPr>
          <w:rFonts w:asciiTheme="minorHAnsi" w:hAnsiTheme="minorHAnsi" w:cstheme="minorHAnsi"/>
          <w:sz w:val="22"/>
          <w:szCs w:val="22"/>
        </w:rPr>
        <w:t>will not be given</w:t>
      </w:r>
      <w:proofErr w:type="gramEnd"/>
      <w:r w:rsidRPr="00327C64">
        <w:rPr>
          <w:rFonts w:asciiTheme="minorHAnsi" w:hAnsiTheme="minorHAnsi" w:cstheme="minorHAnsi"/>
          <w:sz w:val="22"/>
          <w:szCs w:val="22"/>
        </w:rPr>
        <w:t>.</w:t>
      </w:r>
    </w:p>
    <w:p w14:paraId="699C30C7" w14:textId="06E0249E" w:rsidR="00CC1B7B" w:rsidRPr="00327C64" w:rsidRDefault="00CC1B7B" w:rsidP="00327C64">
      <w:pPr>
        <w:pStyle w:val="Default"/>
        <w:spacing w:after="140" w:line="280" w:lineRule="atLeast"/>
        <w:ind w:left="425"/>
        <w:rPr>
          <w:rFonts w:asciiTheme="minorHAnsi" w:hAnsiTheme="minorHAnsi" w:cstheme="minorHAnsi"/>
        </w:rPr>
      </w:pPr>
      <w:r w:rsidRPr="00327C64">
        <w:rPr>
          <w:rFonts w:asciiTheme="minorHAnsi" w:hAnsiTheme="minorHAnsi" w:cstheme="minorHAnsi"/>
          <w:sz w:val="22"/>
          <w:szCs w:val="22"/>
        </w:rPr>
        <w:t xml:space="preserve">If an application is late or the Community Grants Hub </w:t>
      </w:r>
      <w:proofErr w:type="gramStart"/>
      <w:r w:rsidRPr="00327C64">
        <w:rPr>
          <w:rFonts w:asciiTheme="minorHAnsi" w:hAnsiTheme="minorHAnsi" w:cstheme="minorHAnsi"/>
          <w:sz w:val="22"/>
          <w:szCs w:val="22"/>
        </w:rPr>
        <w:t>is requested</w:t>
      </w:r>
      <w:proofErr w:type="gramEnd"/>
      <w:r w:rsidRPr="00327C64">
        <w:rPr>
          <w:rFonts w:asciiTheme="minorHAnsi" w:hAnsiTheme="minorHAnsi" w:cstheme="minorHAnsi"/>
          <w:sz w:val="22"/>
          <w:szCs w:val="22"/>
        </w:rPr>
        <w:t xml:space="preserve"> to approve a lodgement after the closing date the</w:t>
      </w:r>
      <w:r w:rsidR="00BB5A4D" w:rsidRPr="00327C64">
        <w:rPr>
          <w:rFonts w:asciiTheme="minorHAnsi" w:hAnsiTheme="minorHAnsi" w:cstheme="minorHAnsi"/>
          <w:sz w:val="22"/>
          <w:szCs w:val="22"/>
        </w:rPr>
        <w:t xml:space="preserve"> </w:t>
      </w:r>
      <w:hyperlink r:id="rId9" w:history="1">
        <w:r w:rsidR="00BB5A4D" w:rsidRPr="00327C64">
          <w:rPr>
            <w:rStyle w:val="Hyperlink"/>
            <w:rFonts w:asciiTheme="minorHAnsi" w:hAnsiTheme="minorHAnsi" w:cstheme="minorHAnsi"/>
            <w:sz w:val="22"/>
            <w:szCs w:val="22"/>
          </w:rPr>
          <w:t>late application policy</w:t>
        </w:r>
      </w:hyperlink>
      <w:r w:rsidRPr="00327C64">
        <w:rPr>
          <w:rFonts w:asciiTheme="minorHAnsi" w:hAnsiTheme="minorHAnsi" w:cstheme="minorHAnsi"/>
          <w:sz w:val="22"/>
          <w:szCs w:val="22"/>
        </w:rPr>
        <w:t xml:space="preserve"> available on the Community Grants Hub website will apply.</w:t>
      </w:r>
    </w:p>
    <w:p w14:paraId="0AE21D1F" w14:textId="77777777" w:rsidR="009A055F" w:rsidRPr="00327C64" w:rsidRDefault="009A055F" w:rsidP="00327C64">
      <w:pPr>
        <w:pStyle w:val="Heading2"/>
        <w:numPr>
          <w:ilvl w:val="0"/>
          <w:numId w:val="6"/>
        </w:numPr>
        <w:ind w:left="426" w:hanging="426"/>
        <w:rPr>
          <w:rFonts w:eastAsia="Calibri"/>
        </w:rPr>
      </w:pPr>
      <w:r w:rsidRPr="00831098">
        <w:rPr>
          <w:rFonts w:eastAsia="Calibri"/>
        </w:rPr>
        <w:t>How do I confirm my legal entity type?</w:t>
      </w:r>
    </w:p>
    <w:p w14:paraId="1F83DF91" w14:textId="77777777" w:rsidR="009A055F" w:rsidRPr="00327C64" w:rsidRDefault="009A055F" w:rsidP="00327C64">
      <w:pPr>
        <w:pStyle w:val="Default"/>
        <w:spacing w:after="140" w:line="280" w:lineRule="atLeast"/>
        <w:ind w:left="425"/>
        <w:rPr>
          <w:rFonts w:asciiTheme="minorHAnsi" w:hAnsiTheme="minorHAnsi" w:cstheme="minorHAnsi"/>
          <w:szCs w:val="22"/>
        </w:rPr>
      </w:pPr>
      <w:r w:rsidRPr="00327C64">
        <w:rPr>
          <w:rFonts w:asciiTheme="minorHAnsi" w:hAnsiTheme="minorHAnsi" w:cstheme="minorHAnsi"/>
          <w:sz w:val="22"/>
          <w:szCs w:val="22"/>
        </w:rPr>
        <w:t xml:space="preserve">As part of entering into a grant agreement with the Commonwealth of Australia, an organisation </w:t>
      </w:r>
      <w:proofErr w:type="gramStart"/>
      <w:r w:rsidRPr="00327C64">
        <w:rPr>
          <w:rFonts w:asciiTheme="minorHAnsi" w:hAnsiTheme="minorHAnsi" w:cstheme="minorHAnsi"/>
          <w:sz w:val="22"/>
          <w:szCs w:val="22"/>
        </w:rPr>
        <w:t>may be asked</w:t>
      </w:r>
      <w:proofErr w:type="gramEnd"/>
      <w:r w:rsidRPr="00327C64">
        <w:rPr>
          <w:rFonts w:asciiTheme="minorHAnsi" w:hAnsiTheme="minorHAnsi" w:cstheme="minorHAnsi"/>
          <w:sz w:val="22"/>
          <w:szCs w:val="22"/>
        </w:rPr>
        <w:t xml:space="preserve"> to verify its legal entity status to make sure it has the legal capacity to enter into a legally binding agreement. This may involve a request for documentation, including proof of any name changes.</w:t>
      </w:r>
    </w:p>
    <w:p w14:paraId="21248516" w14:textId="7B3B8B8D" w:rsidR="009A055F" w:rsidRPr="00327C64" w:rsidRDefault="00C3227A" w:rsidP="00327C64">
      <w:pPr>
        <w:pStyle w:val="Default"/>
        <w:spacing w:after="140" w:line="280" w:lineRule="atLeast"/>
        <w:ind w:left="425"/>
        <w:rPr>
          <w:rFonts w:asciiTheme="minorHAnsi" w:hAnsiTheme="minorHAnsi" w:cstheme="minorHAnsi"/>
          <w:sz w:val="22"/>
          <w:szCs w:val="22"/>
        </w:rPr>
      </w:pPr>
      <w:hyperlink r:id="rId10" w:history="1">
        <w:r w:rsidR="009A055F" w:rsidRPr="00327C64">
          <w:rPr>
            <w:rFonts w:asciiTheme="minorHAnsi" w:hAnsiTheme="minorHAnsi" w:cstheme="minorHAnsi"/>
            <w:sz w:val="22"/>
            <w:szCs w:val="22"/>
          </w:rPr>
          <w:t xml:space="preserve">Information on the </w:t>
        </w:r>
        <w:proofErr w:type="gramStart"/>
        <w:r w:rsidR="009A055F" w:rsidRPr="00327C64">
          <w:rPr>
            <w:rFonts w:asciiTheme="minorHAnsi" w:hAnsiTheme="minorHAnsi" w:cstheme="minorHAnsi"/>
            <w:sz w:val="22"/>
            <w:szCs w:val="22"/>
          </w:rPr>
          <w:t>documentation which can confirm your legal entity status</w:t>
        </w:r>
        <w:proofErr w:type="gramEnd"/>
      </w:hyperlink>
      <w:r w:rsidR="009A055F" w:rsidRPr="00327C64">
        <w:rPr>
          <w:rFonts w:asciiTheme="minorHAnsi" w:hAnsiTheme="minorHAnsi" w:cstheme="minorHAnsi"/>
          <w:sz w:val="22"/>
          <w:szCs w:val="22"/>
        </w:rPr>
        <w:t xml:space="preserve"> can be found </w:t>
      </w:r>
      <w:r w:rsidR="00831098" w:rsidRPr="00327C64">
        <w:rPr>
          <w:rFonts w:asciiTheme="minorHAnsi" w:hAnsiTheme="minorHAnsi" w:cstheme="minorHAnsi"/>
          <w:sz w:val="22"/>
          <w:szCs w:val="22"/>
        </w:rPr>
        <w:t>on</w:t>
      </w:r>
      <w:r w:rsidR="009A055F" w:rsidRPr="00327C64">
        <w:rPr>
          <w:rFonts w:asciiTheme="minorHAnsi" w:hAnsiTheme="minorHAnsi" w:cstheme="minorHAnsi"/>
          <w:sz w:val="22"/>
          <w:szCs w:val="22"/>
        </w:rPr>
        <w:t xml:space="preserve"> the </w:t>
      </w:r>
      <w:r w:rsidR="00831098" w:rsidRPr="00327C64">
        <w:rPr>
          <w:rFonts w:asciiTheme="minorHAnsi" w:hAnsiTheme="minorHAnsi" w:cstheme="minorHAnsi"/>
          <w:sz w:val="22"/>
          <w:szCs w:val="22"/>
        </w:rPr>
        <w:t xml:space="preserve">Community Grants Hub website. </w:t>
      </w:r>
    </w:p>
    <w:p w14:paraId="6205F6FC" w14:textId="77777777" w:rsidR="009A055F" w:rsidRPr="000D3C18" w:rsidRDefault="009A055F" w:rsidP="009A055F">
      <w:pPr>
        <w:pStyle w:val="Heading2"/>
        <w:numPr>
          <w:ilvl w:val="0"/>
          <w:numId w:val="6"/>
        </w:numPr>
        <w:ind w:left="426" w:hanging="426"/>
        <w:rPr>
          <w:rFonts w:eastAsia="Calibri"/>
        </w:rPr>
      </w:pPr>
      <w:r w:rsidRPr="000D3C18">
        <w:rPr>
          <w:rFonts w:eastAsia="Calibri"/>
        </w:rPr>
        <w:t>Can I apply in a joint (consortia) arrangement?</w:t>
      </w:r>
    </w:p>
    <w:p w14:paraId="70CB9F07" w14:textId="48463AF8" w:rsidR="005D6B12" w:rsidRPr="00327C64" w:rsidRDefault="009A055F" w:rsidP="00327C64">
      <w:pPr>
        <w:pStyle w:val="Default"/>
        <w:spacing w:after="140" w:line="280" w:lineRule="atLeast"/>
        <w:ind w:left="425"/>
        <w:rPr>
          <w:rFonts w:asciiTheme="minorHAnsi" w:hAnsiTheme="minorHAnsi" w:cstheme="minorHAnsi"/>
        </w:rPr>
      </w:pPr>
      <w:r w:rsidRPr="00327C64">
        <w:rPr>
          <w:rFonts w:asciiTheme="minorHAnsi" w:hAnsiTheme="minorHAnsi" w:cstheme="minorHAnsi"/>
          <w:sz w:val="22"/>
          <w:szCs w:val="22"/>
        </w:rPr>
        <w:t>Yes, applications from consortia are preferred, as long as you have a lead applicant who is solely accountable to the Commonwealth for the delivery of grant activities and is an eligible entity, as per section 4.1 of the Grant Opportunity Guidelines. Eligible organisations can form a consorti</w:t>
      </w:r>
      <w:r w:rsidR="00831098" w:rsidRPr="00327C64">
        <w:rPr>
          <w:rFonts w:asciiTheme="minorHAnsi" w:hAnsiTheme="minorHAnsi" w:cstheme="minorHAnsi"/>
          <w:sz w:val="22"/>
          <w:szCs w:val="22"/>
        </w:rPr>
        <w:t>um</w:t>
      </w:r>
      <w:r w:rsidRPr="00327C64">
        <w:rPr>
          <w:rFonts w:asciiTheme="minorHAnsi" w:hAnsiTheme="minorHAnsi" w:cstheme="minorHAnsi"/>
          <w:sz w:val="22"/>
          <w:szCs w:val="22"/>
        </w:rPr>
        <w:t xml:space="preserve"> with ineligible organisations. </w:t>
      </w:r>
    </w:p>
    <w:p w14:paraId="69BC583E" w14:textId="77777777" w:rsidR="009A055F" w:rsidRPr="00327C64" w:rsidRDefault="009A055F" w:rsidP="00327C64">
      <w:pPr>
        <w:pStyle w:val="Default"/>
        <w:spacing w:after="140" w:line="280" w:lineRule="atLeast"/>
        <w:ind w:left="425"/>
        <w:rPr>
          <w:rFonts w:asciiTheme="minorHAnsi" w:hAnsiTheme="minorHAnsi" w:cstheme="minorHAnsi"/>
        </w:rPr>
      </w:pPr>
      <w:r w:rsidRPr="00327C64">
        <w:rPr>
          <w:rFonts w:asciiTheme="minorHAnsi" w:hAnsiTheme="minorHAnsi" w:cstheme="minorHAnsi"/>
          <w:sz w:val="22"/>
          <w:szCs w:val="22"/>
        </w:rPr>
        <w:t xml:space="preserve">If you apply as part of a consortium, either as the lead organisation or as a member of the consortium, you are not able to also apply as an applicant in your own right. That is, you are only able to apply once. </w:t>
      </w:r>
    </w:p>
    <w:p w14:paraId="12C444A0" w14:textId="77777777" w:rsidR="00046421" w:rsidRDefault="00046421" w:rsidP="00046421">
      <w:pPr>
        <w:pStyle w:val="Heading2"/>
        <w:numPr>
          <w:ilvl w:val="0"/>
          <w:numId w:val="6"/>
        </w:numPr>
        <w:ind w:left="426" w:hanging="426"/>
        <w:rPr>
          <w:rFonts w:eastAsia="Calibri"/>
        </w:rPr>
      </w:pPr>
      <w:r>
        <w:rPr>
          <w:rFonts w:eastAsia="Calibri"/>
        </w:rPr>
        <w:t xml:space="preserve">Do character limits apply to my application? </w:t>
      </w:r>
    </w:p>
    <w:p w14:paraId="0E8959D0" w14:textId="7910ADFD" w:rsidR="00046421" w:rsidRPr="00327C64" w:rsidRDefault="00046421" w:rsidP="00327C64">
      <w:pPr>
        <w:pStyle w:val="Default"/>
        <w:spacing w:after="140" w:line="280" w:lineRule="atLeast"/>
        <w:ind w:left="425"/>
        <w:rPr>
          <w:rFonts w:asciiTheme="minorHAnsi" w:hAnsiTheme="minorHAnsi" w:cstheme="minorHAnsi"/>
        </w:rPr>
      </w:pPr>
      <w:r w:rsidRPr="00327C64">
        <w:rPr>
          <w:rFonts w:asciiTheme="minorHAnsi" w:hAnsiTheme="minorHAnsi" w:cstheme="minorHAnsi"/>
          <w:sz w:val="22"/>
          <w:szCs w:val="22"/>
        </w:rPr>
        <w:t xml:space="preserve">Yes, </w:t>
      </w:r>
      <w:r w:rsidR="00101482" w:rsidRPr="00327C64">
        <w:rPr>
          <w:rFonts w:asciiTheme="minorHAnsi" w:hAnsiTheme="minorHAnsi" w:cstheme="minorHAnsi"/>
          <w:sz w:val="22"/>
          <w:szCs w:val="22"/>
        </w:rPr>
        <w:t>t</w:t>
      </w:r>
      <w:r w:rsidRPr="00327C64">
        <w:rPr>
          <w:rFonts w:asciiTheme="minorHAnsi" w:hAnsiTheme="minorHAnsi" w:cstheme="minorHAnsi"/>
          <w:sz w:val="22"/>
          <w:szCs w:val="22"/>
        </w:rPr>
        <w:t xml:space="preserve">he application form includes character limits: up to 6,000 characters (approx. 900 words) for Criterion 1 and up to 3,500 characters (approx. 525 words) each </w:t>
      </w:r>
      <w:r w:rsidR="00831098" w:rsidRPr="00327C64">
        <w:rPr>
          <w:rFonts w:asciiTheme="minorHAnsi" w:hAnsiTheme="minorHAnsi" w:cstheme="minorHAnsi"/>
          <w:sz w:val="22"/>
          <w:szCs w:val="22"/>
        </w:rPr>
        <w:t>for</w:t>
      </w:r>
      <w:r w:rsidRPr="00327C64">
        <w:rPr>
          <w:rFonts w:asciiTheme="minorHAnsi" w:hAnsiTheme="minorHAnsi" w:cstheme="minorHAnsi"/>
          <w:sz w:val="22"/>
          <w:szCs w:val="22"/>
        </w:rPr>
        <w:t xml:space="preserve"> Criterion</w:t>
      </w:r>
      <w:r w:rsidR="00BB5A4D">
        <w:rPr>
          <w:rFonts w:asciiTheme="minorHAnsi" w:hAnsiTheme="minorHAnsi" w:cstheme="minorHAnsi"/>
          <w:sz w:val="22"/>
          <w:szCs w:val="22"/>
        </w:rPr>
        <w:t>s</w:t>
      </w:r>
      <w:r w:rsidRPr="00327C64">
        <w:rPr>
          <w:rFonts w:asciiTheme="minorHAnsi" w:hAnsiTheme="minorHAnsi" w:cstheme="minorHAnsi"/>
          <w:sz w:val="22"/>
          <w:szCs w:val="22"/>
        </w:rPr>
        <w:t xml:space="preserve"> 2 and 3. Please note spaces are i</w:t>
      </w:r>
      <w:r w:rsidR="00327C64">
        <w:rPr>
          <w:rFonts w:asciiTheme="minorHAnsi" w:hAnsiTheme="minorHAnsi" w:cstheme="minorHAnsi"/>
          <w:sz w:val="22"/>
          <w:szCs w:val="22"/>
        </w:rPr>
        <w:t>ncluded in the character limit.</w:t>
      </w:r>
    </w:p>
    <w:p w14:paraId="0BB41676" w14:textId="77777777" w:rsidR="00101482" w:rsidRPr="00327C64" w:rsidRDefault="00101482" w:rsidP="00327C64">
      <w:pPr>
        <w:pStyle w:val="Heading2"/>
        <w:numPr>
          <w:ilvl w:val="0"/>
          <w:numId w:val="6"/>
        </w:numPr>
        <w:ind w:left="426" w:hanging="426"/>
        <w:rPr>
          <w:rFonts w:eastAsia="Calibri"/>
        </w:rPr>
      </w:pPr>
      <w:r w:rsidRPr="00831098">
        <w:rPr>
          <w:rFonts w:eastAsia="Calibri"/>
        </w:rPr>
        <w:lastRenderedPageBreak/>
        <w:t xml:space="preserve">Can someone from the Department of the Prime Minister and Cabinet or the Community Grants Hub help me with my application? </w:t>
      </w:r>
    </w:p>
    <w:p w14:paraId="16CE5CC0" w14:textId="4D7F4AEA" w:rsidR="00101482" w:rsidRPr="00327C64" w:rsidRDefault="00101482" w:rsidP="00101482">
      <w:pPr>
        <w:pStyle w:val="Default"/>
        <w:spacing w:after="140" w:line="280" w:lineRule="atLeast"/>
        <w:ind w:left="425"/>
        <w:rPr>
          <w:rFonts w:asciiTheme="minorHAnsi" w:hAnsiTheme="minorHAnsi" w:cstheme="minorHAnsi"/>
          <w:sz w:val="22"/>
          <w:szCs w:val="22"/>
        </w:rPr>
      </w:pPr>
      <w:r w:rsidRPr="00327C64">
        <w:rPr>
          <w:rFonts w:asciiTheme="minorHAnsi" w:hAnsiTheme="minorHAnsi" w:cstheme="minorHAnsi"/>
          <w:sz w:val="22"/>
          <w:szCs w:val="22"/>
        </w:rPr>
        <w:t xml:space="preserve">To maintain the fairness and integrity of the application process, the Community Grants Hub and the Department of the Prime Minister and Cabinet cannot directly assist with the writing of any application. However, to support education providers applying under this grant opportunity, the Community Grants Hub has published a </w:t>
      </w:r>
      <w:hyperlink r:id="rId11" w:history="1">
        <w:r w:rsidRPr="00327C64">
          <w:rPr>
            <w:rStyle w:val="Hyperlink"/>
            <w:rFonts w:asciiTheme="minorHAnsi" w:hAnsiTheme="minorHAnsi" w:cstheme="minorHAnsi"/>
            <w:sz w:val="22"/>
            <w:szCs w:val="22"/>
          </w:rPr>
          <w:t>guide to supporting your grant application</w:t>
        </w:r>
      </w:hyperlink>
      <w:r w:rsidRPr="00327C64">
        <w:rPr>
          <w:rFonts w:asciiTheme="minorHAnsi" w:hAnsiTheme="minorHAnsi" w:cstheme="minorHAnsi"/>
          <w:sz w:val="22"/>
          <w:szCs w:val="22"/>
        </w:rPr>
        <w:t>.</w:t>
      </w:r>
    </w:p>
    <w:p w14:paraId="05C8E7DA" w14:textId="77777777" w:rsidR="00101482" w:rsidRPr="00327C64" w:rsidRDefault="00101482" w:rsidP="00327C64">
      <w:pPr>
        <w:pStyle w:val="Default"/>
        <w:spacing w:after="140" w:line="280" w:lineRule="atLeast"/>
        <w:ind w:left="425"/>
        <w:rPr>
          <w:rFonts w:cstheme="minorHAnsi"/>
          <w:szCs w:val="22"/>
        </w:rPr>
      </w:pPr>
      <w:r w:rsidRPr="00327C64">
        <w:rPr>
          <w:rFonts w:asciiTheme="minorHAnsi" w:hAnsiTheme="minorHAnsi" w:cstheme="minorHAnsi"/>
          <w:sz w:val="22"/>
          <w:szCs w:val="22"/>
        </w:rPr>
        <w:t>If you’re having trouble using or submitting an application form on the Community Grants Hub website, please contact the Grants Hotline on 1800 020 283 (option 1) or TTY 1800 555 677.</w:t>
      </w:r>
    </w:p>
    <w:p w14:paraId="66EAC789" w14:textId="4E2BF7F1" w:rsidR="00CC1B7B" w:rsidRPr="006E5B9A" w:rsidRDefault="00CC1B7B" w:rsidP="00046AC0">
      <w:pPr>
        <w:pStyle w:val="Heading2"/>
        <w:numPr>
          <w:ilvl w:val="0"/>
          <w:numId w:val="6"/>
        </w:numPr>
        <w:ind w:left="426" w:hanging="426"/>
        <w:rPr>
          <w:rFonts w:eastAsia="Calibri"/>
        </w:rPr>
      </w:pPr>
      <w:r w:rsidRPr="006E5B9A">
        <w:rPr>
          <w:rFonts w:eastAsia="Calibri"/>
        </w:rPr>
        <w:t xml:space="preserve">How can I submit the </w:t>
      </w:r>
      <w:r w:rsidR="0052638C">
        <w:rPr>
          <w:rFonts w:eastAsia="Calibri"/>
        </w:rPr>
        <w:t>a</w:t>
      </w:r>
      <w:r w:rsidRPr="006E5B9A">
        <w:rPr>
          <w:rFonts w:eastAsia="Calibri"/>
        </w:rPr>
        <w:t xml:space="preserve">pplication </w:t>
      </w:r>
      <w:r w:rsidR="0052638C">
        <w:rPr>
          <w:rFonts w:eastAsia="Calibri"/>
        </w:rPr>
        <w:t>f</w:t>
      </w:r>
      <w:r w:rsidRPr="006E5B9A">
        <w:rPr>
          <w:rFonts w:eastAsia="Calibri"/>
        </w:rPr>
        <w:t>orm?</w:t>
      </w:r>
    </w:p>
    <w:p w14:paraId="57F5CD47" w14:textId="2A6E93A0" w:rsidR="00CC1B7B" w:rsidRPr="00327C64" w:rsidRDefault="00CC1B7B" w:rsidP="00327C64">
      <w:pPr>
        <w:pStyle w:val="Default"/>
        <w:spacing w:after="140" w:line="280" w:lineRule="atLeast"/>
        <w:ind w:left="425"/>
        <w:rPr>
          <w:rFonts w:asciiTheme="minorHAnsi" w:hAnsiTheme="minorHAnsi" w:cstheme="minorHAnsi"/>
        </w:rPr>
      </w:pPr>
      <w:r w:rsidRPr="00327C64">
        <w:rPr>
          <w:rFonts w:asciiTheme="minorHAnsi" w:hAnsiTheme="minorHAnsi" w:cstheme="minorHAnsi"/>
          <w:sz w:val="22"/>
          <w:szCs w:val="22"/>
        </w:rPr>
        <w:t xml:space="preserve">The form is an online </w:t>
      </w:r>
      <w:r w:rsidR="0052638C">
        <w:rPr>
          <w:rFonts w:asciiTheme="minorHAnsi" w:hAnsiTheme="minorHAnsi" w:cstheme="minorHAnsi"/>
          <w:sz w:val="22"/>
          <w:szCs w:val="22"/>
        </w:rPr>
        <w:t>a</w:t>
      </w:r>
      <w:r w:rsidRPr="00327C64">
        <w:rPr>
          <w:rFonts w:asciiTheme="minorHAnsi" w:hAnsiTheme="minorHAnsi" w:cstheme="minorHAnsi"/>
          <w:sz w:val="22"/>
          <w:szCs w:val="22"/>
        </w:rPr>
        <w:t xml:space="preserve">pplication </w:t>
      </w:r>
      <w:r w:rsidR="0052638C">
        <w:rPr>
          <w:rFonts w:asciiTheme="minorHAnsi" w:hAnsiTheme="minorHAnsi" w:cstheme="minorHAnsi"/>
          <w:sz w:val="22"/>
          <w:szCs w:val="22"/>
        </w:rPr>
        <w:t>f</w:t>
      </w:r>
      <w:r w:rsidRPr="00327C64">
        <w:rPr>
          <w:rFonts w:asciiTheme="minorHAnsi" w:hAnsiTheme="minorHAnsi" w:cstheme="minorHAnsi"/>
          <w:sz w:val="22"/>
          <w:szCs w:val="22"/>
        </w:rPr>
        <w:t xml:space="preserve">orm that you must submit electronically. The Community Grants Hub will not provide application forms or accept application forms for this grant opportunity by fax, email or through Australia Post unless otherwise stated in the Grant Opportunity </w:t>
      </w:r>
      <w:r w:rsidR="0052638C">
        <w:rPr>
          <w:rFonts w:asciiTheme="minorHAnsi" w:hAnsiTheme="minorHAnsi" w:cstheme="minorHAnsi"/>
          <w:sz w:val="22"/>
          <w:szCs w:val="22"/>
        </w:rPr>
        <w:t>d</w:t>
      </w:r>
      <w:r w:rsidRPr="00327C64">
        <w:rPr>
          <w:rFonts w:asciiTheme="minorHAnsi" w:hAnsiTheme="minorHAnsi" w:cstheme="minorHAnsi"/>
          <w:sz w:val="22"/>
          <w:szCs w:val="22"/>
        </w:rPr>
        <w:t>ocuments</w:t>
      </w:r>
      <w:r w:rsidR="00867895" w:rsidRPr="00327C64">
        <w:rPr>
          <w:rFonts w:asciiTheme="minorHAnsi" w:hAnsiTheme="minorHAnsi" w:cstheme="minorHAnsi"/>
          <w:sz w:val="22"/>
          <w:szCs w:val="22"/>
        </w:rPr>
        <w:t>.</w:t>
      </w:r>
    </w:p>
    <w:p w14:paraId="54DF4228" w14:textId="77777777" w:rsidR="00867895" w:rsidRPr="00327C64" w:rsidRDefault="00867895" w:rsidP="00327C64">
      <w:pPr>
        <w:pStyle w:val="Heading2"/>
        <w:numPr>
          <w:ilvl w:val="0"/>
          <w:numId w:val="6"/>
        </w:numPr>
        <w:ind w:left="426" w:hanging="426"/>
        <w:rPr>
          <w:rFonts w:eastAsia="Calibri"/>
        </w:rPr>
      </w:pPr>
      <w:r w:rsidRPr="00327C64">
        <w:rPr>
          <w:rFonts w:eastAsia="Calibri"/>
        </w:rPr>
        <w:t>I have already submitted an application but wish to revise it, what should I do?</w:t>
      </w:r>
    </w:p>
    <w:p w14:paraId="4C402BDB" w14:textId="553A836A" w:rsidR="00867895" w:rsidRPr="00327C64" w:rsidRDefault="00867895" w:rsidP="00327C64">
      <w:pPr>
        <w:pStyle w:val="Default"/>
        <w:spacing w:after="140" w:line="280" w:lineRule="atLeast"/>
        <w:ind w:left="425"/>
        <w:rPr>
          <w:rFonts w:asciiTheme="minorHAnsi" w:hAnsiTheme="minorHAnsi" w:cstheme="minorHAnsi"/>
        </w:rPr>
      </w:pPr>
      <w:r w:rsidRPr="00327C64">
        <w:rPr>
          <w:rFonts w:asciiTheme="minorHAnsi" w:hAnsiTheme="minorHAnsi" w:cstheme="minorHAnsi"/>
          <w:sz w:val="22"/>
          <w:szCs w:val="22"/>
        </w:rPr>
        <w:t xml:space="preserve">While an application </w:t>
      </w:r>
      <w:proofErr w:type="gramStart"/>
      <w:r w:rsidRPr="00327C64">
        <w:rPr>
          <w:rFonts w:asciiTheme="minorHAnsi" w:hAnsiTheme="minorHAnsi" w:cstheme="minorHAnsi"/>
          <w:sz w:val="22"/>
          <w:szCs w:val="22"/>
        </w:rPr>
        <w:t>cannot be revised</w:t>
      </w:r>
      <w:proofErr w:type="gramEnd"/>
      <w:r w:rsidRPr="00327C64">
        <w:rPr>
          <w:rFonts w:asciiTheme="minorHAnsi" w:hAnsiTheme="minorHAnsi" w:cstheme="minorHAnsi"/>
          <w:sz w:val="22"/>
          <w:szCs w:val="22"/>
        </w:rPr>
        <w:t xml:space="preserve"> once it is submitted, you can complete a new application. Where more than one application </w:t>
      </w:r>
      <w:proofErr w:type="gramStart"/>
      <w:r w:rsidRPr="00327C64">
        <w:rPr>
          <w:rFonts w:asciiTheme="minorHAnsi" w:hAnsiTheme="minorHAnsi" w:cstheme="minorHAnsi"/>
          <w:sz w:val="22"/>
          <w:szCs w:val="22"/>
        </w:rPr>
        <w:t>is submitted</w:t>
      </w:r>
      <w:proofErr w:type="gramEnd"/>
      <w:r w:rsidRPr="00327C64">
        <w:rPr>
          <w:rFonts w:asciiTheme="minorHAnsi" w:hAnsiTheme="minorHAnsi" w:cstheme="minorHAnsi"/>
          <w:sz w:val="22"/>
          <w:szCs w:val="22"/>
        </w:rPr>
        <w:t xml:space="preserve">, only </w:t>
      </w:r>
      <w:r w:rsidR="00BB6A70" w:rsidRPr="00327C64">
        <w:rPr>
          <w:rFonts w:asciiTheme="minorHAnsi" w:hAnsiTheme="minorHAnsi" w:cstheme="minorHAnsi"/>
          <w:sz w:val="22"/>
          <w:szCs w:val="22"/>
        </w:rPr>
        <w:t>the latest accepted application </w:t>
      </w:r>
      <w:r w:rsidRPr="00327C64">
        <w:rPr>
          <w:rFonts w:asciiTheme="minorHAnsi" w:hAnsiTheme="minorHAnsi" w:cstheme="minorHAnsi"/>
          <w:sz w:val="22"/>
          <w:szCs w:val="22"/>
        </w:rPr>
        <w:t>form will progress.</w:t>
      </w:r>
    </w:p>
    <w:p w14:paraId="524A1C9A" w14:textId="77777777" w:rsidR="00046421" w:rsidRPr="00327C64" w:rsidRDefault="00046421" w:rsidP="00327C64">
      <w:pPr>
        <w:pStyle w:val="Heading2"/>
        <w:numPr>
          <w:ilvl w:val="0"/>
          <w:numId w:val="6"/>
        </w:numPr>
        <w:ind w:left="426" w:hanging="426"/>
        <w:rPr>
          <w:rFonts w:eastAsia="Calibri"/>
          <w:b w:val="0"/>
        </w:rPr>
      </w:pPr>
      <w:proofErr w:type="gramStart"/>
      <w:r w:rsidRPr="00327C64">
        <w:rPr>
          <w:rFonts w:eastAsia="Calibri"/>
        </w:rPr>
        <w:t>Who</w:t>
      </w:r>
      <w:proofErr w:type="gramEnd"/>
      <w:r w:rsidRPr="00BB5A4D">
        <w:rPr>
          <w:rFonts w:eastAsia="Calibri"/>
        </w:rPr>
        <w:t xml:space="preserve"> do I contact if I’m having trouble using or submitting an application form?</w:t>
      </w:r>
    </w:p>
    <w:p w14:paraId="003814D8" w14:textId="78C3DDA7" w:rsidR="00046421" w:rsidRPr="00327C64" w:rsidRDefault="00046421" w:rsidP="00327C64">
      <w:pPr>
        <w:pStyle w:val="Default"/>
        <w:spacing w:after="140" w:line="280" w:lineRule="atLeast"/>
        <w:ind w:left="425"/>
        <w:rPr>
          <w:rFonts w:cstheme="minorHAnsi"/>
          <w:szCs w:val="22"/>
        </w:rPr>
      </w:pPr>
      <w:r w:rsidRPr="00327C64">
        <w:rPr>
          <w:rFonts w:asciiTheme="minorHAnsi" w:hAnsiTheme="minorHAnsi" w:cstheme="minorHAnsi"/>
          <w:sz w:val="22"/>
          <w:szCs w:val="22"/>
        </w:rPr>
        <w:t>Please contact the Community Grants Hub immediately on 1</w:t>
      </w:r>
      <w:r w:rsidR="00BB6A70" w:rsidRPr="00327C64">
        <w:rPr>
          <w:rFonts w:asciiTheme="minorHAnsi" w:hAnsiTheme="minorHAnsi" w:cstheme="minorHAnsi"/>
          <w:sz w:val="22"/>
          <w:szCs w:val="22"/>
        </w:rPr>
        <w:t>800 020 283 (option 1) or email</w:t>
      </w:r>
      <w:r w:rsidR="00602C9D">
        <w:rPr>
          <w:rFonts w:cstheme="minorHAnsi"/>
          <w:sz w:val="22"/>
          <w:szCs w:val="22"/>
        </w:rPr>
        <w:t xml:space="preserve"> </w:t>
      </w:r>
      <w:hyperlink r:id="rId12" w:history="1">
        <w:r w:rsidR="00327C64">
          <w:rPr>
            <w:rStyle w:val="Hyperlink"/>
            <w:rFonts w:cstheme="minorHAnsi"/>
            <w:sz w:val="22"/>
            <w:szCs w:val="22"/>
          </w:rPr>
          <w:t>support@communitygrants.gov.au</w:t>
        </w:r>
      </w:hyperlink>
      <w:r w:rsidRPr="00327C64">
        <w:rPr>
          <w:rFonts w:asciiTheme="minorHAnsi" w:hAnsiTheme="minorHAnsi" w:cstheme="minorHAnsi"/>
          <w:sz w:val="22"/>
          <w:szCs w:val="22"/>
        </w:rPr>
        <w:t>.</w:t>
      </w:r>
    </w:p>
    <w:p w14:paraId="02844E3B" w14:textId="77777777" w:rsidR="00046421" w:rsidRPr="00831098" w:rsidRDefault="00046421" w:rsidP="00327C64">
      <w:pPr>
        <w:pStyle w:val="Heading2"/>
        <w:numPr>
          <w:ilvl w:val="0"/>
          <w:numId w:val="6"/>
        </w:numPr>
        <w:ind w:left="426" w:hanging="426"/>
        <w:rPr>
          <w:rFonts w:eastAsia="Calibri"/>
        </w:rPr>
      </w:pPr>
      <w:r w:rsidRPr="00831098">
        <w:rPr>
          <w:rFonts w:eastAsia="Calibri"/>
        </w:rPr>
        <w:t>When will I know the outcome of my application?</w:t>
      </w:r>
    </w:p>
    <w:p w14:paraId="28B9E3E9" w14:textId="424C2D9F" w:rsidR="00046421" w:rsidRPr="00327C64" w:rsidRDefault="00046421" w:rsidP="00327C64">
      <w:pPr>
        <w:pStyle w:val="Default"/>
        <w:spacing w:after="140" w:line="280" w:lineRule="atLeast"/>
        <w:ind w:left="425"/>
        <w:rPr>
          <w:rFonts w:asciiTheme="minorHAnsi" w:hAnsiTheme="minorHAnsi" w:cstheme="minorHAnsi"/>
        </w:rPr>
      </w:pPr>
      <w:r w:rsidRPr="00327C64">
        <w:rPr>
          <w:rFonts w:asciiTheme="minorHAnsi" w:hAnsiTheme="minorHAnsi" w:cstheme="minorHAnsi"/>
          <w:sz w:val="22"/>
          <w:szCs w:val="22"/>
        </w:rPr>
        <w:t xml:space="preserve">You </w:t>
      </w:r>
      <w:proofErr w:type="gramStart"/>
      <w:r w:rsidRPr="00327C64">
        <w:rPr>
          <w:rFonts w:asciiTheme="minorHAnsi" w:hAnsiTheme="minorHAnsi" w:cstheme="minorHAnsi"/>
          <w:sz w:val="22"/>
          <w:szCs w:val="22"/>
        </w:rPr>
        <w:t>will be notified</w:t>
      </w:r>
      <w:proofErr w:type="gramEnd"/>
      <w:r w:rsidRPr="00327C64">
        <w:rPr>
          <w:rFonts w:asciiTheme="minorHAnsi" w:hAnsiTheme="minorHAnsi" w:cstheme="minorHAnsi"/>
          <w:sz w:val="22"/>
          <w:szCs w:val="22"/>
        </w:rPr>
        <w:t xml:space="preserve"> of the outcome of your application at the end</w:t>
      </w:r>
      <w:r w:rsidR="00327C64">
        <w:rPr>
          <w:rFonts w:asciiTheme="minorHAnsi" w:hAnsiTheme="minorHAnsi" w:cstheme="minorHAnsi"/>
          <w:sz w:val="22"/>
          <w:szCs w:val="22"/>
        </w:rPr>
        <w:t xml:space="preserve"> of the selection process. </w:t>
      </w:r>
      <w:r w:rsidR="00BB6A70" w:rsidRPr="00327C64">
        <w:rPr>
          <w:rFonts w:asciiTheme="minorHAnsi" w:hAnsiTheme="minorHAnsi" w:cstheme="minorHAnsi"/>
          <w:sz w:val="22"/>
          <w:szCs w:val="22"/>
        </w:rPr>
        <w:t>For </w:t>
      </w:r>
      <w:r w:rsidRPr="00327C64">
        <w:rPr>
          <w:rFonts w:asciiTheme="minorHAnsi" w:hAnsiTheme="minorHAnsi" w:cstheme="minorHAnsi"/>
          <w:sz w:val="22"/>
          <w:szCs w:val="22"/>
        </w:rPr>
        <w:t>probity reasons, to treat all applicants fairly and equally, it is not possible to give you information about the status of individual applications during the assessment process.</w:t>
      </w:r>
    </w:p>
    <w:p w14:paraId="52438B36" w14:textId="77777777" w:rsidR="009A055F" w:rsidRPr="00327C64" w:rsidRDefault="009A055F" w:rsidP="00327C64">
      <w:pPr>
        <w:pStyle w:val="Heading2"/>
        <w:numPr>
          <w:ilvl w:val="0"/>
          <w:numId w:val="6"/>
        </w:numPr>
        <w:ind w:left="426" w:hanging="426"/>
        <w:rPr>
          <w:rFonts w:eastAsia="Calibri"/>
          <w:b w:val="0"/>
        </w:rPr>
      </w:pPr>
      <w:r w:rsidRPr="00327C64">
        <w:rPr>
          <w:rFonts w:eastAsia="Calibri"/>
        </w:rPr>
        <w:t>Who will approve the successful grant recipient(s) to administer the scholarships?</w:t>
      </w:r>
    </w:p>
    <w:p w14:paraId="0440763B" w14:textId="77777777" w:rsidR="009A055F" w:rsidRPr="00327C64" w:rsidRDefault="009A055F" w:rsidP="00327C64">
      <w:pPr>
        <w:pStyle w:val="Default"/>
        <w:spacing w:after="140" w:line="280" w:lineRule="atLeast"/>
        <w:ind w:left="425"/>
        <w:rPr>
          <w:rFonts w:asciiTheme="minorHAnsi" w:hAnsiTheme="minorHAnsi" w:cstheme="minorHAnsi"/>
        </w:rPr>
      </w:pPr>
      <w:r w:rsidRPr="00327C64">
        <w:rPr>
          <w:rFonts w:asciiTheme="minorHAnsi" w:hAnsiTheme="minorHAnsi" w:cstheme="minorHAnsi"/>
          <w:sz w:val="22"/>
          <w:szCs w:val="22"/>
        </w:rPr>
        <w:t>The Minister for Women (the decision maker) decides which grant recipient(s) to approve taking into account the recommendations made by the Selection Advisory Panel.</w:t>
      </w:r>
    </w:p>
    <w:p w14:paraId="38046038" w14:textId="6C9766F6" w:rsidR="009A055F" w:rsidRPr="00327C64" w:rsidRDefault="009A055F" w:rsidP="00327C64">
      <w:pPr>
        <w:pStyle w:val="Default"/>
        <w:spacing w:after="140" w:line="280" w:lineRule="atLeast"/>
        <w:ind w:left="425"/>
        <w:rPr>
          <w:rFonts w:asciiTheme="minorHAnsi" w:hAnsiTheme="minorHAnsi" w:cstheme="minorHAnsi"/>
        </w:rPr>
      </w:pPr>
      <w:r w:rsidRPr="00327C64">
        <w:rPr>
          <w:rFonts w:asciiTheme="minorHAnsi" w:hAnsiTheme="minorHAnsi" w:cstheme="minorHAnsi"/>
          <w:sz w:val="22"/>
          <w:szCs w:val="22"/>
        </w:rPr>
        <w:t>The decision maker may also take into account considerations such as ensuring a reasonable and diverse range of scholarships are available and the range of women targeted include intersecting sources of disadvantage, as outlined in</w:t>
      </w:r>
      <w:r w:rsidR="00831098">
        <w:rPr>
          <w:rFonts w:asciiTheme="minorHAnsi" w:hAnsiTheme="minorHAnsi" w:cstheme="minorHAnsi"/>
          <w:sz w:val="22"/>
          <w:szCs w:val="22"/>
        </w:rPr>
        <w:t xml:space="preserve"> section 5.1 of</w:t>
      </w:r>
      <w:r w:rsidRPr="00327C64">
        <w:rPr>
          <w:rFonts w:asciiTheme="minorHAnsi" w:hAnsiTheme="minorHAnsi" w:cstheme="minorHAnsi"/>
          <w:sz w:val="22"/>
          <w:szCs w:val="22"/>
        </w:rPr>
        <w:t xml:space="preserve"> the Grant </w:t>
      </w:r>
      <w:r w:rsidR="003D7AF7" w:rsidRPr="00327C64">
        <w:rPr>
          <w:rFonts w:asciiTheme="minorHAnsi" w:hAnsiTheme="minorHAnsi" w:cstheme="minorHAnsi"/>
          <w:sz w:val="22"/>
          <w:szCs w:val="22"/>
        </w:rPr>
        <w:t>Opportunity Guidelines</w:t>
      </w:r>
      <w:r w:rsidRPr="00327C64">
        <w:rPr>
          <w:rFonts w:asciiTheme="minorHAnsi" w:hAnsiTheme="minorHAnsi" w:cstheme="minorHAnsi"/>
          <w:sz w:val="22"/>
          <w:szCs w:val="22"/>
        </w:rPr>
        <w:t>.</w:t>
      </w:r>
    </w:p>
    <w:p w14:paraId="703BF256" w14:textId="77777777" w:rsidR="00046421" w:rsidRPr="00496141" w:rsidRDefault="00046421" w:rsidP="00046421">
      <w:pPr>
        <w:pStyle w:val="Heading2"/>
        <w:numPr>
          <w:ilvl w:val="0"/>
          <w:numId w:val="6"/>
        </w:numPr>
        <w:ind w:left="426" w:hanging="426"/>
        <w:rPr>
          <w:rFonts w:eastAsia="Calibri"/>
        </w:rPr>
      </w:pPr>
      <w:r w:rsidRPr="00496141">
        <w:rPr>
          <w:rFonts w:eastAsia="Calibri"/>
        </w:rPr>
        <w:lastRenderedPageBreak/>
        <w:t xml:space="preserve">How much funding is available for this </w:t>
      </w:r>
      <w:r>
        <w:rPr>
          <w:rFonts w:eastAsia="Calibri"/>
        </w:rPr>
        <w:t>Program</w:t>
      </w:r>
      <w:r w:rsidRPr="00496141">
        <w:rPr>
          <w:rFonts w:eastAsia="Calibri"/>
        </w:rPr>
        <w:t>?</w:t>
      </w:r>
    </w:p>
    <w:p w14:paraId="46CCC115" w14:textId="15361B3F" w:rsidR="00046421" w:rsidRPr="00327C64" w:rsidRDefault="00046421" w:rsidP="00327C64">
      <w:pPr>
        <w:pStyle w:val="Default"/>
        <w:spacing w:after="140" w:line="280" w:lineRule="atLeast"/>
        <w:ind w:left="425"/>
        <w:rPr>
          <w:rFonts w:asciiTheme="minorHAnsi" w:hAnsiTheme="minorHAnsi" w:cstheme="minorHAnsi"/>
        </w:rPr>
      </w:pPr>
      <w:r w:rsidRPr="00327C64">
        <w:rPr>
          <w:rFonts w:asciiTheme="minorHAnsi" w:hAnsiTheme="minorHAnsi" w:cstheme="minorHAnsi"/>
          <w:sz w:val="22"/>
          <w:szCs w:val="22"/>
        </w:rPr>
        <w:t xml:space="preserve">There is $1.5 million GST exclusive available for scholarships for women in the finance and economics sectors, and $150,000 GST exclusive for the administration service component. Please refer to </w:t>
      </w:r>
      <w:r w:rsidR="00831098">
        <w:rPr>
          <w:rFonts w:asciiTheme="minorHAnsi" w:hAnsiTheme="minorHAnsi" w:cstheme="minorHAnsi"/>
          <w:sz w:val="22"/>
          <w:szCs w:val="22"/>
        </w:rPr>
        <w:t xml:space="preserve">section 3.1 of </w:t>
      </w:r>
      <w:r w:rsidRPr="00327C64">
        <w:rPr>
          <w:rFonts w:asciiTheme="minorHAnsi" w:hAnsiTheme="minorHAnsi" w:cstheme="minorHAnsi"/>
          <w:sz w:val="22"/>
          <w:szCs w:val="22"/>
        </w:rPr>
        <w:t>the Grant Opportunity Guidelines.</w:t>
      </w:r>
    </w:p>
    <w:p w14:paraId="38181593" w14:textId="62C0AEAE" w:rsidR="00046421" w:rsidRPr="00496141" w:rsidRDefault="00046421" w:rsidP="00327C64">
      <w:pPr>
        <w:pStyle w:val="Heading2"/>
        <w:numPr>
          <w:ilvl w:val="0"/>
          <w:numId w:val="6"/>
        </w:numPr>
        <w:ind w:left="426" w:hanging="426"/>
        <w:rPr>
          <w:rFonts w:eastAsia="Calibri"/>
        </w:rPr>
      </w:pPr>
      <w:r w:rsidRPr="00496141">
        <w:rPr>
          <w:rFonts w:eastAsia="Calibri"/>
        </w:rPr>
        <w:t xml:space="preserve">Is the funding </w:t>
      </w:r>
      <w:proofErr w:type="gramStart"/>
      <w:r w:rsidRPr="00496141">
        <w:rPr>
          <w:rFonts w:eastAsia="Calibri"/>
        </w:rPr>
        <w:t>on-going</w:t>
      </w:r>
      <w:proofErr w:type="gramEnd"/>
      <w:r w:rsidRPr="00496141">
        <w:rPr>
          <w:rFonts w:eastAsia="Calibri"/>
        </w:rPr>
        <w:t>?</w:t>
      </w:r>
    </w:p>
    <w:p w14:paraId="0F00852B" w14:textId="51AC64A8" w:rsidR="00046421" w:rsidRPr="00327C64" w:rsidRDefault="00046421" w:rsidP="00327C64">
      <w:pPr>
        <w:pStyle w:val="Default"/>
        <w:spacing w:after="140" w:line="280" w:lineRule="atLeast"/>
        <w:ind w:left="425"/>
        <w:rPr>
          <w:rFonts w:asciiTheme="minorHAnsi" w:hAnsiTheme="minorHAnsi" w:cstheme="minorHAnsi"/>
        </w:rPr>
      </w:pPr>
      <w:r w:rsidRPr="00327C64">
        <w:rPr>
          <w:rFonts w:asciiTheme="minorHAnsi" w:hAnsiTheme="minorHAnsi" w:cstheme="minorHAnsi"/>
          <w:sz w:val="22"/>
          <w:szCs w:val="22"/>
        </w:rPr>
        <w:t>No</w:t>
      </w:r>
      <w:r w:rsidR="00101482" w:rsidRPr="00327C64">
        <w:rPr>
          <w:rFonts w:asciiTheme="minorHAnsi" w:hAnsiTheme="minorHAnsi" w:cstheme="minorHAnsi"/>
          <w:sz w:val="22"/>
          <w:szCs w:val="22"/>
        </w:rPr>
        <w:t>,</w:t>
      </w:r>
      <w:r w:rsidRPr="00327C64">
        <w:rPr>
          <w:rFonts w:asciiTheme="minorHAnsi" w:hAnsiTheme="minorHAnsi" w:cstheme="minorHAnsi"/>
          <w:sz w:val="22"/>
          <w:szCs w:val="22"/>
        </w:rPr>
        <w:t xml:space="preserve"> </w:t>
      </w:r>
      <w:r w:rsidR="00101482" w:rsidRPr="00327C64">
        <w:rPr>
          <w:rFonts w:asciiTheme="minorHAnsi" w:hAnsiTheme="minorHAnsi" w:cstheme="minorHAnsi"/>
          <w:sz w:val="22"/>
          <w:szCs w:val="22"/>
        </w:rPr>
        <w:t>f</w:t>
      </w:r>
      <w:r w:rsidRPr="00327C64">
        <w:rPr>
          <w:rFonts w:asciiTheme="minorHAnsi" w:hAnsiTheme="minorHAnsi" w:cstheme="minorHAnsi"/>
          <w:sz w:val="22"/>
          <w:szCs w:val="22"/>
        </w:rPr>
        <w:t xml:space="preserve">unding </w:t>
      </w:r>
      <w:proofErr w:type="gramStart"/>
      <w:r w:rsidRPr="00327C64">
        <w:rPr>
          <w:rFonts w:asciiTheme="minorHAnsi" w:hAnsiTheme="minorHAnsi" w:cstheme="minorHAnsi"/>
          <w:sz w:val="22"/>
          <w:szCs w:val="22"/>
        </w:rPr>
        <w:t>will be provided</w:t>
      </w:r>
      <w:proofErr w:type="gramEnd"/>
      <w:r w:rsidRPr="00327C64">
        <w:rPr>
          <w:rFonts w:asciiTheme="minorHAnsi" w:hAnsiTheme="minorHAnsi" w:cstheme="minorHAnsi"/>
          <w:sz w:val="22"/>
          <w:szCs w:val="22"/>
        </w:rPr>
        <w:t xml:space="preserve"> in 2020-21 and 2021-22 and the </w:t>
      </w:r>
      <w:r w:rsidR="00A74320" w:rsidRPr="00327C64">
        <w:rPr>
          <w:rFonts w:asciiTheme="minorHAnsi" w:hAnsiTheme="minorHAnsi" w:cstheme="minorHAnsi"/>
          <w:sz w:val="22"/>
          <w:szCs w:val="22"/>
        </w:rPr>
        <w:t>project must be completed by 30 June </w:t>
      </w:r>
      <w:r w:rsidRPr="00327C64">
        <w:rPr>
          <w:rFonts w:asciiTheme="minorHAnsi" w:hAnsiTheme="minorHAnsi" w:cstheme="minorHAnsi"/>
          <w:sz w:val="22"/>
          <w:szCs w:val="22"/>
        </w:rPr>
        <w:t xml:space="preserve">2023. Please refer to </w:t>
      </w:r>
      <w:r w:rsidR="00831098" w:rsidRPr="00327C64">
        <w:rPr>
          <w:rFonts w:asciiTheme="minorHAnsi" w:hAnsiTheme="minorHAnsi" w:cstheme="minorHAnsi"/>
          <w:sz w:val="22"/>
          <w:szCs w:val="22"/>
        </w:rPr>
        <w:t xml:space="preserve">section 3.2 of </w:t>
      </w:r>
      <w:r w:rsidRPr="00327C64">
        <w:rPr>
          <w:rFonts w:asciiTheme="minorHAnsi" w:hAnsiTheme="minorHAnsi" w:cstheme="minorHAnsi"/>
          <w:sz w:val="22"/>
          <w:szCs w:val="22"/>
        </w:rPr>
        <w:t>th</w:t>
      </w:r>
      <w:r w:rsidR="0042724D" w:rsidRPr="00327C64">
        <w:rPr>
          <w:rFonts w:asciiTheme="minorHAnsi" w:hAnsiTheme="minorHAnsi" w:cstheme="minorHAnsi"/>
          <w:sz w:val="22"/>
          <w:szCs w:val="22"/>
        </w:rPr>
        <w:t>e Grant Opportunity Guidelines</w:t>
      </w:r>
      <w:r w:rsidRPr="00327C64">
        <w:rPr>
          <w:rFonts w:asciiTheme="minorHAnsi" w:hAnsiTheme="minorHAnsi" w:cstheme="minorHAnsi"/>
          <w:sz w:val="22"/>
          <w:szCs w:val="22"/>
        </w:rPr>
        <w:t>.</w:t>
      </w:r>
    </w:p>
    <w:p w14:paraId="68F57509" w14:textId="77777777" w:rsidR="00046421" w:rsidRPr="00E01BC9" w:rsidRDefault="00046421" w:rsidP="00327C64">
      <w:pPr>
        <w:pStyle w:val="Heading2"/>
        <w:numPr>
          <w:ilvl w:val="0"/>
          <w:numId w:val="6"/>
        </w:numPr>
        <w:ind w:left="426" w:hanging="426"/>
        <w:rPr>
          <w:rFonts w:eastAsia="Calibri"/>
        </w:rPr>
      </w:pPr>
      <w:r w:rsidRPr="00E01BC9">
        <w:rPr>
          <w:rFonts w:eastAsia="Calibri"/>
        </w:rPr>
        <w:t xml:space="preserve">Is there a limit on the amount </w:t>
      </w:r>
      <w:r>
        <w:rPr>
          <w:rFonts w:eastAsia="Calibri"/>
        </w:rPr>
        <w:t xml:space="preserve">of funding </w:t>
      </w:r>
      <w:r w:rsidRPr="00E01BC9">
        <w:rPr>
          <w:rFonts w:eastAsia="Calibri"/>
        </w:rPr>
        <w:t>per scholarship?</w:t>
      </w:r>
    </w:p>
    <w:p w14:paraId="2B97BB4E" w14:textId="7F4F96DD" w:rsidR="00046421" w:rsidRPr="00327C64" w:rsidRDefault="00046421" w:rsidP="00327C64">
      <w:pPr>
        <w:pStyle w:val="Default"/>
        <w:spacing w:after="140" w:line="280" w:lineRule="atLeast"/>
        <w:ind w:left="425"/>
        <w:rPr>
          <w:rFonts w:asciiTheme="minorHAnsi" w:hAnsiTheme="minorHAnsi" w:cstheme="minorHAnsi"/>
        </w:rPr>
      </w:pPr>
      <w:r w:rsidRPr="00327C64">
        <w:rPr>
          <w:rFonts w:asciiTheme="minorHAnsi" w:hAnsiTheme="minorHAnsi" w:cstheme="minorHAnsi"/>
          <w:sz w:val="22"/>
          <w:szCs w:val="22"/>
        </w:rPr>
        <w:t xml:space="preserve">Scholarships </w:t>
      </w:r>
      <w:proofErr w:type="gramStart"/>
      <w:r w:rsidRPr="00327C64">
        <w:rPr>
          <w:rFonts w:asciiTheme="minorHAnsi" w:hAnsiTheme="minorHAnsi" w:cstheme="minorHAnsi"/>
          <w:sz w:val="22"/>
          <w:szCs w:val="22"/>
        </w:rPr>
        <w:t>may be awarded</w:t>
      </w:r>
      <w:proofErr w:type="gramEnd"/>
      <w:r w:rsidRPr="00327C64">
        <w:rPr>
          <w:rFonts w:asciiTheme="minorHAnsi" w:hAnsiTheme="minorHAnsi" w:cstheme="minorHAnsi"/>
          <w:sz w:val="22"/>
          <w:szCs w:val="22"/>
        </w:rPr>
        <w:t xml:space="preserve"> up to the value of $50,000. It is strongly encouraged that scholarships </w:t>
      </w:r>
      <w:proofErr w:type="gramStart"/>
      <w:r w:rsidRPr="00327C64">
        <w:rPr>
          <w:rFonts w:asciiTheme="minorHAnsi" w:hAnsiTheme="minorHAnsi" w:cstheme="minorHAnsi"/>
          <w:sz w:val="22"/>
          <w:szCs w:val="22"/>
        </w:rPr>
        <w:t>are awarded</w:t>
      </w:r>
      <w:proofErr w:type="gramEnd"/>
      <w:r w:rsidRPr="00327C64">
        <w:rPr>
          <w:rFonts w:asciiTheme="minorHAnsi" w:hAnsiTheme="minorHAnsi" w:cstheme="minorHAnsi"/>
          <w:sz w:val="22"/>
          <w:szCs w:val="22"/>
        </w:rPr>
        <w:t xml:space="preserve"> for a diverse range of activities (formal education, career development programs, internships, work experience) and funding le</w:t>
      </w:r>
      <w:r w:rsidR="0042724D" w:rsidRPr="00327C64">
        <w:rPr>
          <w:rFonts w:asciiTheme="minorHAnsi" w:hAnsiTheme="minorHAnsi" w:cstheme="minorHAnsi"/>
          <w:sz w:val="22"/>
          <w:szCs w:val="22"/>
        </w:rPr>
        <w:t>vels</w:t>
      </w:r>
      <w:r w:rsidRPr="00327C64">
        <w:rPr>
          <w:rFonts w:asciiTheme="minorHAnsi" w:hAnsiTheme="minorHAnsi" w:cstheme="minorHAnsi"/>
          <w:sz w:val="22"/>
          <w:szCs w:val="22"/>
        </w:rPr>
        <w:t>.</w:t>
      </w:r>
    </w:p>
    <w:p w14:paraId="33A9836C" w14:textId="77777777" w:rsidR="00046421" w:rsidRPr="00327C64" w:rsidRDefault="00046421" w:rsidP="00327C64">
      <w:pPr>
        <w:pStyle w:val="Heading2"/>
        <w:numPr>
          <w:ilvl w:val="0"/>
          <w:numId w:val="6"/>
        </w:numPr>
        <w:ind w:left="426" w:hanging="426"/>
        <w:rPr>
          <w:rFonts w:eastAsia="Calibri"/>
          <w:b w:val="0"/>
        </w:rPr>
      </w:pPr>
      <w:proofErr w:type="gramStart"/>
      <w:r w:rsidRPr="00327C64">
        <w:rPr>
          <w:rFonts w:eastAsia="Calibri"/>
        </w:rPr>
        <w:t>Can scholarship funding be distributed</w:t>
      </w:r>
      <w:proofErr w:type="gramEnd"/>
      <w:r w:rsidRPr="00327C64">
        <w:rPr>
          <w:rFonts w:eastAsia="Calibri"/>
        </w:rPr>
        <w:t xml:space="preserve"> directly to scholarship recipients?</w:t>
      </w:r>
    </w:p>
    <w:p w14:paraId="0923A46C" w14:textId="77777777" w:rsidR="00046421" w:rsidRPr="00327C64" w:rsidRDefault="00046421" w:rsidP="00327C64">
      <w:pPr>
        <w:pStyle w:val="Default"/>
        <w:spacing w:after="140" w:line="280" w:lineRule="atLeast"/>
        <w:ind w:left="425"/>
        <w:rPr>
          <w:rFonts w:asciiTheme="minorHAnsi" w:hAnsiTheme="minorHAnsi" w:cstheme="minorHAnsi"/>
        </w:rPr>
      </w:pPr>
      <w:r w:rsidRPr="00327C64">
        <w:rPr>
          <w:rFonts w:asciiTheme="minorHAnsi" w:hAnsiTheme="minorHAnsi" w:cstheme="minorHAnsi"/>
          <w:sz w:val="22"/>
          <w:szCs w:val="22"/>
        </w:rPr>
        <w:t xml:space="preserve">Scholarship funding </w:t>
      </w:r>
      <w:proofErr w:type="gramStart"/>
      <w:r w:rsidRPr="00327C64">
        <w:rPr>
          <w:rFonts w:asciiTheme="minorHAnsi" w:hAnsiTheme="minorHAnsi" w:cstheme="minorHAnsi"/>
          <w:sz w:val="22"/>
          <w:szCs w:val="22"/>
        </w:rPr>
        <w:t>must be distributed</w:t>
      </w:r>
      <w:proofErr w:type="gramEnd"/>
      <w:r w:rsidRPr="00327C64">
        <w:rPr>
          <w:rFonts w:asciiTheme="minorHAnsi" w:hAnsiTheme="minorHAnsi" w:cstheme="minorHAnsi"/>
          <w:sz w:val="22"/>
          <w:szCs w:val="22"/>
        </w:rPr>
        <w:t xml:space="preserve"> to educational and/or other institutions that provide formal education, career development programs, internship opportunities or other work experience opportunities.</w:t>
      </w:r>
    </w:p>
    <w:p w14:paraId="37678313" w14:textId="77777777" w:rsidR="00046421" w:rsidRPr="00327C64" w:rsidRDefault="00046421" w:rsidP="00327C64">
      <w:pPr>
        <w:pStyle w:val="Default"/>
        <w:spacing w:after="140" w:line="280" w:lineRule="atLeast"/>
        <w:ind w:left="425"/>
        <w:rPr>
          <w:rFonts w:asciiTheme="minorHAnsi" w:hAnsiTheme="minorHAnsi" w:cstheme="minorHAnsi"/>
        </w:rPr>
      </w:pPr>
      <w:r w:rsidRPr="00327C64">
        <w:rPr>
          <w:rFonts w:asciiTheme="minorHAnsi" w:hAnsiTheme="minorHAnsi" w:cstheme="minorHAnsi"/>
          <w:sz w:val="22"/>
          <w:szCs w:val="22"/>
        </w:rPr>
        <w:t xml:space="preserve">Scholarship funding </w:t>
      </w:r>
      <w:proofErr w:type="gramStart"/>
      <w:r w:rsidRPr="00327C64">
        <w:rPr>
          <w:rFonts w:asciiTheme="minorHAnsi" w:hAnsiTheme="minorHAnsi" w:cstheme="minorHAnsi"/>
          <w:sz w:val="22"/>
          <w:szCs w:val="22"/>
        </w:rPr>
        <w:t>can also be directly distributed</w:t>
      </w:r>
      <w:proofErr w:type="gramEnd"/>
      <w:r w:rsidRPr="00327C64">
        <w:rPr>
          <w:rFonts w:asciiTheme="minorHAnsi" w:hAnsiTheme="minorHAnsi" w:cstheme="minorHAnsi"/>
          <w:sz w:val="22"/>
          <w:szCs w:val="22"/>
        </w:rPr>
        <w:t xml:space="preserve"> to a scholarship recipient for costs directly associated with their chosen opportunity, in limited circumstances (for example, where a travel bursary is desired). A scholarship recipient is not eligible for reimbursement from their employer.</w:t>
      </w:r>
    </w:p>
    <w:p w14:paraId="191C4074" w14:textId="77777777" w:rsidR="00046421" w:rsidRPr="00831098" w:rsidRDefault="00046421" w:rsidP="00327C64">
      <w:pPr>
        <w:pStyle w:val="Heading2"/>
        <w:numPr>
          <w:ilvl w:val="0"/>
          <w:numId w:val="6"/>
        </w:numPr>
        <w:ind w:left="426" w:hanging="426"/>
        <w:rPr>
          <w:rFonts w:eastAsia="Calibri"/>
        </w:rPr>
      </w:pPr>
      <w:proofErr w:type="gramStart"/>
      <w:r w:rsidRPr="00831098">
        <w:rPr>
          <w:rFonts w:eastAsia="Calibri"/>
        </w:rPr>
        <w:t>Can scholarships be reallocated</w:t>
      </w:r>
      <w:proofErr w:type="gramEnd"/>
      <w:r w:rsidRPr="00831098">
        <w:rPr>
          <w:rFonts w:eastAsia="Calibri"/>
        </w:rPr>
        <w:t xml:space="preserve"> to another student if the existing student is no longer eligible?</w:t>
      </w:r>
    </w:p>
    <w:p w14:paraId="6BE15FBB" w14:textId="77777777" w:rsidR="00046421" w:rsidRPr="00327C64" w:rsidRDefault="00046421" w:rsidP="00327C64">
      <w:pPr>
        <w:pStyle w:val="Default"/>
        <w:spacing w:after="140" w:line="280" w:lineRule="atLeast"/>
        <w:ind w:left="425"/>
        <w:rPr>
          <w:rFonts w:asciiTheme="minorHAnsi" w:hAnsiTheme="minorHAnsi" w:cstheme="minorHAnsi"/>
        </w:rPr>
      </w:pPr>
      <w:r w:rsidRPr="00327C64">
        <w:rPr>
          <w:rFonts w:asciiTheme="minorHAnsi" w:hAnsiTheme="minorHAnsi" w:cstheme="minorHAnsi"/>
          <w:sz w:val="22"/>
          <w:szCs w:val="22"/>
        </w:rPr>
        <w:t xml:space="preserve">If a scholarship recipient discontinues their study or loses eligibility during the course of the scholarship period, no additional scholarship funding </w:t>
      </w:r>
      <w:proofErr w:type="gramStart"/>
      <w:r w:rsidRPr="00327C64">
        <w:rPr>
          <w:rFonts w:asciiTheme="minorHAnsi" w:hAnsiTheme="minorHAnsi" w:cstheme="minorHAnsi"/>
          <w:sz w:val="22"/>
          <w:szCs w:val="22"/>
        </w:rPr>
        <w:t>should be paid</w:t>
      </w:r>
      <w:proofErr w:type="gramEnd"/>
      <w:r w:rsidRPr="00327C64">
        <w:rPr>
          <w:rFonts w:asciiTheme="minorHAnsi" w:hAnsiTheme="minorHAnsi" w:cstheme="minorHAnsi"/>
          <w:sz w:val="22"/>
          <w:szCs w:val="22"/>
        </w:rPr>
        <w:t xml:space="preserve"> to, or in respect of, the recipient. In this case, any future year funding associated with that scholarship </w:t>
      </w:r>
      <w:proofErr w:type="gramStart"/>
      <w:r w:rsidRPr="00327C64">
        <w:rPr>
          <w:rFonts w:asciiTheme="minorHAnsi" w:hAnsiTheme="minorHAnsi" w:cstheme="minorHAnsi"/>
          <w:sz w:val="22"/>
          <w:szCs w:val="22"/>
        </w:rPr>
        <w:t>can be reallocated</w:t>
      </w:r>
      <w:proofErr w:type="gramEnd"/>
      <w:r w:rsidRPr="00327C64">
        <w:rPr>
          <w:rFonts w:asciiTheme="minorHAnsi" w:hAnsiTheme="minorHAnsi" w:cstheme="minorHAnsi"/>
          <w:sz w:val="22"/>
          <w:szCs w:val="22"/>
        </w:rPr>
        <w:t xml:space="preserve"> to a different applicant who meets the eligibility criteria. </w:t>
      </w:r>
    </w:p>
    <w:p w14:paraId="40226E9D" w14:textId="77777777" w:rsidR="00046421" w:rsidRPr="00327C64" w:rsidRDefault="00046421" w:rsidP="00327C64">
      <w:pPr>
        <w:pStyle w:val="Heading2"/>
        <w:numPr>
          <w:ilvl w:val="0"/>
          <w:numId w:val="6"/>
        </w:numPr>
        <w:ind w:left="426" w:hanging="426"/>
        <w:rPr>
          <w:rFonts w:eastAsia="Calibri"/>
        </w:rPr>
      </w:pPr>
      <w:r w:rsidRPr="00327C64">
        <w:rPr>
          <w:rFonts w:eastAsia="Calibri"/>
        </w:rPr>
        <w:t xml:space="preserve">If a scholarship recipient cancels their study under any circumstances prior </w:t>
      </w:r>
      <w:proofErr w:type="gramStart"/>
      <w:r w:rsidRPr="00327C64">
        <w:rPr>
          <w:rFonts w:eastAsia="Calibri"/>
        </w:rPr>
        <w:t>to finishing their course, would they be required to repay funding received, either</w:t>
      </w:r>
      <w:proofErr w:type="gramEnd"/>
      <w:r w:rsidRPr="00327C64">
        <w:rPr>
          <w:rFonts w:eastAsia="Calibri"/>
        </w:rPr>
        <w:t xml:space="preserve"> in part or in full?</w:t>
      </w:r>
    </w:p>
    <w:p w14:paraId="03FA433F" w14:textId="77777777" w:rsidR="00046421" w:rsidRPr="00327C64" w:rsidRDefault="00046421" w:rsidP="00327C64">
      <w:pPr>
        <w:pStyle w:val="Default"/>
        <w:spacing w:after="140" w:line="280" w:lineRule="atLeast"/>
        <w:ind w:left="425"/>
        <w:rPr>
          <w:rFonts w:asciiTheme="minorHAnsi" w:hAnsiTheme="minorHAnsi" w:cstheme="minorHAnsi"/>
        </w:rPr>
      </w:pPr>
      <w:r w:rsidRPr="00327C64">
        <w:rPr>
          <w:rFonts w:asciiTheme="minorHAnsi" w:hAnsiTheme="minorHAnsi" w:cstheme="minorHAnsi"/>
          <w:sz w:val="22"/>
          <w:szCs w:val="22"/>
        </w:rPr>
        <w:t xml:space="preserve">If a scholarship recipient discontinues their study or loses eligibility during the course of the scholarship period, no additional scholarship funding </w:t>
      </w:r>
      <w:proofErr w:type="gramStart"/>
      <w:r w:rsidRPr="00327C64">
        <w:rPr>
          <w:rFonts w:asciiTheme="minorHAnsi" w:hAnsiTheme="minorHAnsi" w:cstheme="minorHAnsi"/>
          <w:sz w:val="22"/>
          <w:szCs w:val="22"/>
        </w:rPr>
        <w:t>should be paid</w:t>
      </w:r>
      <w:proofErr w:type="gramEnd"/>
      <w:r w:rsidRPr="00327C64">
        <w:rPr>
          <w:rFonts w:asciiTheme="minorHAnsi" w:hAnsiTheme="minorHAnsi" w:cstheme="minorHAnsi"/>
          <w:sz w:val="22"/>
          <w:szCs w:val="22"/>
        </w:rPr>
        <w:t xml:space="preserve"> to, or in respect of, the recipient. Any scholarship funds paid to them before they became ineligible </w:t>
      </w:r>
      <w:proofErr w:type="gramStart"/>
      <w:r w:rsidRPr="00327C64">
        <w:rPr>
          <w:rFonts w:asciiTheme="minorHAnsi" w:hAnsiTheme="minorHAnsi" w:cstheme="minorHAnsi"/>
          <w:sz w:val="22"/>
          <w:szCs w:val="22"/>
        </w:rPr>
        <w:t>is not recovered</w:t>
      </w:r>
      <w:proofErr w:type="gramEnd"/>
      <w:r w:rsidRPr="00327C64">
        <w:rPr>
          <w:rFonts w:asciiTheme="minorHAnsi" w:hAnsiTheme="minorHAnsi" w:cstheme="minorHAnsi"/>
          <w:sz w:val="22"/>
          <w:szCs w:val="22"/>
        </w:rPr>
        <w:t xml:space="preserve">. Any future year funding associated with that scholarship </w:t>
      </w:r>
      <w:proofErr w:type="gramStart"/>
      <w:r w:rsidRPr="00327C64">
        <w:rPr>
          <w:rFonts w:asciiTheme="minorHAnsi" w:hAnsiTheme="minorHAnsi" w:cstheme="minorHAnsi"/>
          <w:sz w:val="22"/>
          <w:szCs w:val="22"/>
        </w:rPr>
        <w:t>can be reallocated</w:t>
      </w:r>
      <w:proofErr w:type="gramEnd"/>
      <w:r w:rsidRPr="00327C64">
        <w:rPr>
          <w:rFonts w:asciiTheme="minorHAnsi" w:hAnsiTheme="minorHAnsi" w:cstheme="minorHAnsi"/>
          <w:sz w:val="22"/>
          <w:szCs w:val="22"/>
        </w:rPr>
        <w:t xml:space="preserve"> to a different applicant who meets the eligibility criteria. </w:t>
      </w:r>
    </w:p>
    <w:p w14:paraId="632C2E7F" w14:textId="77777777" w:rsidR="00A74320" w:rsidRDefault="00A74320">
      <w:pPr>
        <w:rPr>
          <w:rFonts w:asciiTheme="majorHAnsi" w:eastAsia="Calibri" w:hAnsiTheme="majorHAnsi" w:cstheme="majorBidi"/>
          <w:b/>
          <w:bCs/>
          <w:color w:val="000000" w:themeColor="text1"/>
          <w:sz w:val="24"/>
          <w:szCs w:val="26"/>
        </w:rPr>
      </w:pPr>
      <w:r>
        <w:rPr>
          <w:rFonts w:asciiTheme="majorHAnsi" w:eastAsia="Calibri" w:hAnsiTheme="majorHAnsi" w:cstheme="majorBidi"/>
          <w:b/>
          <w:bCs/>
          <w:color w:val="000000" w:themeColor="text1"/>
          <w:sz w:val="24"/>
          <w:szCs w:val="26"/>
        </w:rPr>
        <w:br w:type="page"/>
      </w:r>
    </w:p>
    <w:p w14:paraId="38FFCA77" w14:textId="063CBD05" w:rsidR="00046421" w:rsidRPr="00831098" w:rsidRDefault="00046421" w:rsidP="00327C64">
      <w:pPr>
        <w:pStyle w:val="Heading2"/>
        <w:numPr>
          <w:ilvl w:val="0"/>
          <w:numId w:val="6"/>
        </w:numPr>
        <w:ind w:left="426" w:hanging="426"/>
        <w:rPr>
          <w:rFonts w:eastAsia="Calibri"/>
        </w:rPr>
      </w:pPr>
      <w:r>
        <w:rPr>
          <w:rFonts w:eastAsia="Calibri"/>
        </w:rPr>
        <w:lastRenderedPageBreak/>
        <w:t>A</w:t>
      </w:r>
      <w:r w:rsidRPr="007B69EC">
        <w:rPr>
          <w:rFonts w:eastAsia="Calibri"/>
        </w:rPr>
        <w:t>re the</w:t>
      </w:r>
      <w:r>
        <w:rPr>
          <w:rFonts w:eastAsia="Calibri"/>
        </w:rPr>
        <w:t>re</w:t>
      </w:r>
      <w:r w:rsidRPr="007B69EC">
        <w:rPr>
          <w:rFonts w:eastAsia="Calibri"/>
        </w:rPr>
        <w:t xml:space="preserve"> qualification levels </w:t>
      </w:r>
      <w:r>
        <w:rPr>
          <w:rFonts w:eastAsia="Calibri"/>
        </w:rPr>
        <w:t xml:space="preserve">or criteria </w:t>
      </w:r>
      <w:r w:rsidRPr="007B69EC">
        <w:rPr>
          <w:rFonts w:eastAsia="Calibri"/>
        </w:rPr>
        <w:t xml:space="preserve">that students must </w:t>
      </w:r>
      <w:r>
        <w:rPr>
          <w:rFonts w:eastAsia="Calibri"/>
        </w:rPr>
        <w:t>meet</w:t>
      </w:r>
      <w:r w:rsidRPr="007B69EC">
        <w:rPr>
          <w:rFonts w:eastAsia="Calibri"/>
        </w:rPr>
        <w:t xml:space="preserve"> to be eligible for </w:t>
      </w:r>
      <w:r>
        <w:rPr>
          <w:rFonts w:eastAsia="Calibri"/>
        </w:rPr>
        <w:t>a scholarship</w:t>
      </w:r>
      <w:r w:rsidRPr="007B69EC">
        <w:rPr>
          <w:rFonts w:eastAsia="Calibri"/>
        </w:rPr>
        <w:t>?</w:t>
      </w:r>
    </w:p>
    <w:p w14:paraId="4806F964" w14:textId="77777777" w:rsidR="00046421" w:rsidRPr="00327C64" w:rsidRDefault="00046421" w:rsidP="00327C64">
      <w:pPr>
        <w:pStyle w:val="Default"/>
        <w:spacing w:after="140" w:line="280" w:lineRule="atLeast"/>
        <w:ind w:left="425"/>
        <w:rPr>
          <w:rFonts w:asciiTheme="minorHAnsi" w:hAnsiTheme="minorHAnsi" w:cstheme="minorHAnsi"/>
        </w:rPr>
      </w:pPr>
      <w:r w:rsidRPr="00327C64">
        <w:rPr>
          <w:rFonts w:asciiTheme="minorHAnsi" w:hAnsiTheme="minorHAnsi" w:cstheme="minorHAnsi"/>
          <w:sz w:val="22"/>
          <w:szCs w:val="22"/>
        </w:rPr>
        <w:t xml:space="preserve">Scholarships </w:t>
      </w:r>
      <w:proofErr w:type="gramStart"/>
      <w:r w:rsidRPr="00327C64">
        <w:rPr>
          <w:rFonts w:asciiTheme="minorHAnsi" w:hAnsiTheme="minorHAnsi" w:cstheme="minorHAnsi"/>
          <w:sz w:val="22"/>
          <w:szCs w:val="22"/>
        </w:rPr>
        <w:t>must be awarded</w:t>
      </w:r>
      <w:proofErr w:type="gramEnd"/>
      <w:r w:rsidRPr="00327C64">
        <w:rPr>
          <w:rFonts w:asciiTheme="minorHAnsi" w:hAnsiTheme="minorHAnsi" w:cstheme="minorHAnsi"/>
          <w:sz w:val="22"/>
          <w:szCs w:val="22"/>
        </w:rPr>
        <w:t xml:space="preserve"> to women who, for the duration of the scholarship, meet all of the following criteria: </w:t>
      </w:r>
    </w:p>
    <w:p w14:paraId="4E9A5A14" w14:textId="77777777" w:rsidR="00046421" w:rsidRDefault="00046421" w:rsidP="00327C64">
      <w:pPr>
        <w:pStyle w:val="ListParagraph"/>
        <w:numPr>
          <w:ilvl w:val="0"/>
          <w:numId w:val="18"/>
        </w:numPr>
      </w:pPr>
      <w:r>
        <w:t>a new student – i.e. not currently studying economics or finance</w:t>
      </w:r>
    </w:p>
    <w:p w14:paraId="127E888F" w14:textId="77777777" w:rsidR="00046421" w:rsidRDefault="00046421" w:rsidP="00327C64">
      <w:pPr>
        <w:pStyle w:val="ListParagraph"/>
        <w:numPr>
          <w:ilvl w:val="0"/>
          <w:numId w:val="18"/>
        </w:numPr>
      </w:pPr>
      <w:r>
        <w:t>an Australian citizen</w:t>
      </w:r>
    </w:p>
    <w:p w14:paraId="1B49A0E1" w14:textId="77777777" w:rsidR="00046421" w:rsidRDefault="00046421" w:rsidP="00327C64">
      <w:pPr>
        <w:pStyle w:val="ListParagraph"/>
        <w:numPr>
          <w:ilvl w:val="0"/>
          <w:numId w:val="18"/>
        </w:numPr>
      </w:pPr>
      <w:r>
        <w:t>able to demonstrate financial need</w:t>
      </w:r>
    </w:p>
    <w:p w14:paraId="72ADA3CA" w14:textId="6086C3FE" w:rsidR="00046421" w:rsidRDefault="00046421" w:rsidP="00327C64">
      <w:pPr>
        <w:pStyle w:val="ListParagraph"/>
        <w:numPr>
          <w:ilvl w:val="0"/>
          <w:numId w:val="18"/>
        </w:numPr>
      </w:pPr>
      <w:r>
        <w:t xml:space="preserve">intending to upskill or refresh their skills in finance and economics to help them enter, </w:t>
      </w:r>
      <w:r w:rsidR="00940AAA">
        <w:br/>
      </w:r>
      <w:r>
        <w:t xml:space="preserve">re-enter and achieve leadership roles in these industries </w:t>
      </w:r>
    </w:p>
    <w:p w14:paraId="0A71643D" w14:textId="77777777" w:rsidR="00046421" w:rsidRDefault="00046421" w:rsidP="00327C64">
      <w:pPr>
        <w:pStyle w:val="ListParagraph"/>
        <w:numPr>
          <w:ilvl w:val="0"/>
          <w:numId w:val="18"/>
        </w:numPr>
      </w:pPr>
      <w:r>
        <w:t xml:space="preserve">intending to undertake one of the following activities: </w:t>
      </w:r>
    </w:p>
    <w:p w14:paraId="3B1F2258" w14:textId="77777777" w:rsidR="00046421" w:rsidRDefault="00046421" w:rsidP="00327C64">
      <w:pPr>
        <w:pStyle w:val="ListParagraph"/>
        <w:numPr>
          <w:ilvl w:val="1"/>
          <w:numId w:val="19"/>
        </w:numPr>
      </w:pPr>
      <w:r>
        <w:t>formal education</w:t>
      </w:r>
    </w:p>
    <w:p w14:paraId="34756DED" w14:textId="77777777" w:rsidR="00046421" w:rsidRDefault="00046421" w:rsidP="00327C64">
      <w:pPr>
        <w:pStyle w:val="ListParagraph"/>
        <w:numPr>
          <w:ilvl w:val="1"/>
          <w:numId w:val="19"/>
        </w:numPr>
      </w:pPr>
      <w:r>
        <w:t>career development programs</w:t>
      </w:r>
    </w:p>
    <w:p w14:paraId="1806DC6A" w14:textId="77777777" w:rsidR="00046421" w:rsidRDefault="00046421" w:rsidP="00327C64">
      <w:pPr>
        <w:pStyle w:val="ListParagraph"/>
        <w:numPr>
          <w:ilvl w:val="1"/>
          <w:numId w:val="19"/>
        </w:numPr>
      </w:pPr>
      <w:r>
        <w:t>internship opportunities</w:t>
      </w:r>
    </w:p>
    <w:p w14:paraId="5A4294A4" w14:textId="11125471" w:rsidR="00046421" w:rsidRDefault="00046421" w:rsidP="00327C64">
      <w:pPr>
        <w:pStyle w:val="ListParagraph"/>
        <w:numPr>
          <w:ilvl w:val="1"/>
          <w:numId w:val="19"/>
        </w:numPr>
      </w:pPr>
      <w:proofErr w:type="gramStart"/>
      <w:r>
        <w:t>other</w:t>
      </w:r>
      <w:proofErr w:type="gramEnd"/>
      <w:r>
        <w:t xml:space="preserve"> work experience programs</w:t>
      </w:r>
      <w:r w:rsidR="009A055F">
        <w:t>.</w:t>
      </w:r>
    </w:p>
    <w:p w14:paraId="5C4B27B5" w14:textId="77777777" w:rsidR="00EB26FA" w:rsidRDefault="00EB26FA" w:rsidP="00951C14"/>
    <w:p w14:paraId="474D3204" w14:textId="0A78EDE5" w:rsidR="00046421" w:rsidRPr="00327C64" w:rsidRDefault="00046421" w:rsidP="00327C64">
      <w:pPr>
        <w:pStyle w:val="Default"/>
        <w:spacing w:after="140" w:line="280" w:lineRule="atLeast"/>
        <w:ind w:left="425"/>
        <w:rPr>
          <w:rFonts w:asciiTheme="minorHAnsi" w:hAnsiTheme="minorHAnsi" w:cstheme="minorHAnsi"/>
        </w:rPr>
      </w:pPr>
      <w:r w:rsidRPr="00327C64">
        <w:rPr>
          <w:rFonts w:asciiTheme="minorHAnsi" w:hAnsiTheme="minorHAnsi" w:cstheme="minorHAnsi"/>
          <w:sz w:val="22"/>
          <w:szCs w:val="22"/>
        </w:rPr>
        <w:t>An additional focus should be on applicants demonstrating intersecting sources of disadvantage, including</w:t>
      </w:r>
      <w:r w:rsidR="008F441D" w:rsidRPr="00327C64">
        <w:rPr>
          <w:rFonts w:asciiTheme="minorHAnsi" w:hAnsiTheme="minorHAnsi" w:cstheme="minorHAnsi"/>
          <w:sz w:val="22"/>
          <w:szCs w:val="22"/>
        </w:rPr>
        <w:t>,</w:t>
      </w:r>
      <w:r w:rsidRPr="00327C64">
        <w:rPr>
          <w:rFonts w:asciiTheme="minorHAnsi" w:hAnsiTheme="minorHAnsi" w:cstheme="minorHAnsi"/>
          <w:sz w:val="22"/>
          <w:szCs w:val="22"/>
        </w:rPr>
        <w:t xml:space="preserve"> but not limited to</w:t>
      </w:r>
      <w:r w:rsidR="008F441D" w:rsidRPr="00327C64">
        <w:rPr>
          <w:rFonts w:asciiTheme="minorHAnsi" w:hAnsiTheme="minorHAnsi" w:cstheme="minorHAnsi"/>
          <w:sz w:val="22"/>
          <w:szCs w:val="22"/>
        </w:rPr>
        <w:t>,</w:t>
      </w:r>
      <w:r w:rsidR="009A055F" w:rsidRPr="00327C64">
        <w:rPr>
          <w:rFonts w:asciiTheme="minorHAnsi" w:hAnsiTheme="minorHAnsi" w:cstheme="minorHAnsi"/>
          <w:sz w:val="22"/>
          <w:szCs w:val="22"/>
        </w:rPr>
        <w:t xml:space="preserve"> women who</w:t>
      </w:r>
      <w:r w:rsidRPr="00327C64">
        <w:rPr>
          <w:rFonts w:asciiTheme="minorHAnsi" w:hAnsiTheme="minorHAnsi" w:cstheme="minorHAnsi"/>
          <w:sz w:val="22"/>
          <w:szCs w:val="22"/>
        </w:rPr>
        <w:t>:</w:t>
      </w:r>
    </w:p>
    <w:p w14:paraId="7784A681" w14:textId="77777777" w:rsidR="00046421" w:rsidRDefault="00046421" w:rsidP="00327C64">
      <w:pPr>
        <w:pStyle w:val="ListParagraph"/>
        <w:numPr>
          <w:ilvl w:val="0"/>
          <w:numId w:val="20"/>
        </w:numPr>
      </w:pPr>
      <w:r>
        <w:t>are re-entering the workforce</w:t>
      </w:r>
    </w:p>
    <w:p w14:paraId="36F4A803" w14:textId="77777777" w:rsidR="00046421" w:rsidRDefault="00046421" w:rsidP="00327C64">
      <w:pPr>
        <w:pStyle w:val="ListParagraph"/>
        <w:numPr>
          <w:ilvl w:val="0"/>
          <w:numId w:val="20"/>
        </w:numPr>
      </w:pPr>
      <w:r>
        <w:t>have low socio economic status</w:t>
      </w:r>
    </w:p>
    <w:p w14:paraId="62DE4C63" w14:textId="77777777" w:rsidR="00046421" w:rsidRDefault="00046421" w:rsidP="00327C64">
      <w:pPr>
        <w:pStyle w:val="ListParagraph"/>
        <w:numPr>
          <w:ilvl w:val="0"/>
          <w:numId w:val="20"/>
        </w:numPr>
      </w:pPr>
      <w:r>
        <w:t xml:space="preserve">are mature age or young </w:t>
      </w:r>
    </w:p>
    <w:p w14:paraId="05254EE1" w14:textId="77777777" w:rsidR="00046421" w:rsidRDefault="00046421" w:rsidP="00327C64">
      <w:pPr>
        <w:pStyle w:val="ListParagraph"/>
        <w:numPr>
          <w:ilvl w:val="0"/>
          <w:numId w:val="20"/>
        </w:numPr>
      </w:pPr>
      <w:r>
        <w:t>are Aboriginal and Torres Strait Islander</w:t>
      </w:r>
    </w:p>
    <w:p w14:paraId="034FCA36" w14:textId="77777777" w:rsidR="00046421" w:rsidRDefault="00046421" w:rsidP="00327C64">
      <w:pPr>
        <w:pStyle w:val="ListParagraph"/>
        <w:numPr>
          <w:ilvl w:val="0"/>
          <w:numId w:val="20"/>
        </w:numPr>
      </w:pPr>
      <w:r>
        <w:t>are new migrants</w:t>
      </w:r>
    </w:p>
    <w:p w14:paraId="270D1D23" w14:textId="77777777" w:rsidR="00046421" w:rsidRPr="007B69EC" w:rsidRDefault="00046421" w:rsidP="00327C64">
      <w:pPr>
        <w:pStyle w:val="ListParagraph"/>
        <w:numPr>
          <w:ilvl w:val="0"/>
          <w:numId w:val="20"/>
        </w:numPr>
      </w:pPr>
      <w:proofErr w:type="gramStart"/>
      <w:r>
        <w:t>are</w:t>
      </w:r>
      <w:proofErr w:type="gramEnd"/>
      <w:r>
        <w:t xml:space="preserve"> living in rural and remote areas.</w:t>
      </w:r>
    </w:p>
    <w:p w14:paraId="3D237EF1" w14:textId="77777777" w:rsidR="00046421" w:rsidRPr="00327C64" w:rsidRDefault="00046421" w:rsidP="00327C64">
      <w:pPr>
        <w:pStyle w:val="Heading2"/>
        <w:numPr>
          <w:ilvl w:val="0"/>
          <w:numId w:val="6"/>
        </w:numPr>
        <w:ind w:left="426" w:hanging="426"/>
        <w:rPr>
          <w:rFonts w:eastAsia="Calibri"/>
        </w:rPr>
      </w:pPr>
      <w:r w:rsidRPr="00327C64">
        <w:rPr>
          <w:rFonts w:eastAsia="Calibri"/>
        </w:rPr>
        <w:t>Is there a matrix for me to follow when awarding scholarships to students?</w:t>
      </w:r>
    </w:p>
    <w:p w14:paraId="15C9A903" w14:textId="72B96698" w:rsidR="00046421" w:rsidRPr="00327C64" w:rsidRDefault="00101482" w:rsidP="00327C64">
      <w:pPr>
        <w:pStyle w:val="Default"/>
        <w:spacing w:after="140" w:line="280" w:lineRule="atLeast"/>
        <w:ind w:left="425"/>
        <w:rPr>
          <w:rFonts w:asciiTheme="minorHAnsi" w:hAnsiTheme="minorHAnsi" w:cstheme="minorHAnsi"/>
        </w:rPr>
      </w:pPr>
      <w:r w:rsidRPr="00327C64">
        <w:rPr>
          <w:rFonts w:asciiTheme="minorHAnsi" w:hAnsiTheme="minorHAnsi" w:cstheme="minorHAnsi"/>
          <w:sz w:val="22"/>
          <w:szCs w:val="22"/>
        </w:rPr>
        <w:t>No,</w:t>
      </w:r>
      <w:r w:rsidR="00046421" w:rsidRPr="00327C64">
        <w:rPr>
          <w:rFonts w:asciiTheme="minorHAnsi" w:hAnsiTheme="minorHAnsi" w:cstheme="minorHAnsi"/>
          <w:sz w:val="22"/>
          <w:szCs w:val="22"/>
        </w:rPr>
        <w:t xml:space="preserve"> </w:t>
      </w:r>
      <w:r w:rsidRPr="00327C64">
        <w:rPr>
          <w:rFonts w:asciiTheme="minorHAnsi" w:hAnsiTheme="minorHAnsi" w:cstheme="minorHAnsi"/>
          <w:sz w:val="22"/>
          <w:szCs w:val="22"/>
        </w:rPr>
        <w:t>t</w:t>
      </w:r>
      <w:r w:rsidR="00046421" w:rsidRPr="00327C64">
        <w:rPr>
          <w:rFonts w:asciiTheme="minorHAnsi" w:hAnsiTheme="minorHAnsi" w:cstheme="minorHAnsi"/>
          <w:sz w:val="22"/>
          <w:szCs w:val="22"/>
        </w:rPr>
        <w:t>he successful organisation(s) will run their own processes for allocating and awarding scholarships to women (noting the eligibility criteria outlined in section 5.1 of the Grant Opportunity Guidelines).</w:t>
      </w:r>
    </w:p>
    <w:p w14:paraId="74659A2C" w14:textId="77777777" w:rsidR="00046421" w:rsidRPr="00E01BC9" w:rsidRDefault="00046421" w:rsidP="00327C64">
      <w:pPr>
        <w:pStyle w:val="Heading2"/>
        <w:numPr>
          <w:ilvl w:val="0"/>
          <w:numId w:val="6"/>
        </w:numPr>
        <w:ind w:left="426" w:hanging="426"/>
        <w:rPr>
          <w:rFonts w:eastAsia="Calibri"/>
        </w:rPr>
      </w:pPr>
      <w:r w:rsidRPr="00E01BC9">
        <w:rPr>
          <w:rFonts w:eastAsia="Calibri"/>
        </w:rPr>
        <w:t>When do I need to award all the scholarships by?</w:t>
      </w:r>
    </w:p>
    <w:p w14:paraId="78D89220" w14:textId="77777777" w:rsidR="00046421" w:rsidRPr="00327C64" w:rsidRDefault="00046421" w:rsidP="00327C64">
      <w:pPr>
        <w:pStyle w:val="Default"/>
        <w:spacing w:after="140" w:line="280" w:lineRule="atLeast"/>
        <w:ind w:left="425"/>
        <w:rPr>
          <w:rFonts w:asciiTheme="minorHAnsi" w:hAnsiTheme="minorHAnsi" w:cstheme="minorHAnsi"/>
        </w:rPr>
      </w:pPr>
      <w:r w:rsidRPr="00327C64">
        <w:rPr>
          <w:rFonts w:asciiTheme="minorHAnsi" w:hAnsiTheme="minorHAnsi" w:cstheme="minorHAnsi"/>
          <w:sz w:val="22"/>
          <w:szCs w:val="22"/>
        </w:rPr>
        <w:t xml:space="preserve">Scholarships </w:t>
      </w:r>
      <w:proofErr w:type="gramStart"/>
      <w:r w:rsidRPr="00327C64">
        <w:rPr>
          <w:rFonts w:asciiTheme="minorHAnsi" w:hAnsiTheme="minorHAnsi" w:cstheme="minorHAnsi"/>
          <w:sz w:val="22"/>
          <w:szCs w:val="22"/>
        </w:rPr>
        <w:t>can be awarded</w:t>
      </w:r>
      <w:proofErr w:type="gramEnd"/>
      <w:r w:rsidRPr="00327C64">
        <w:rPr>
          <w:rFonts w:asciiTheme="minorHAnsi" w:hAnsiTheme="minorHAnsi" w:cstheme="minorHAnsi"/>
          <w:sz w:val="22"/>
          <w:szCs w:val="22"/>
        </w:rPr>
        <w:t xml:space="preserve"> between April 2021 and 30 June 2022.</w:t>
      </w:r>
    </w:p>
    <w:p w14:paraId="276AD77A" w14:textId="77777777" w:rsidR="00046421" w:rsidRPr="00856905" w:rsidRDefault="00046421" w:rsidP="00327C64">
      <w:pPr>
        <w:pStyle w:val="Heading2"/>
        <w:numPr>
          <w:ilvl w:val="0"/>
          <w:numId w:val="6"/>
        </w:numPr>
        <w:ind w:left="426" w:hanging="426"/>
        <w:rPr>
          <w:rFonts w:eastAsia="Calibri"/>
        </w:rPr>
      </w:pPr>
      <w:r w:rsidRPr="00856905">
        <w:rPr>
          <w:rFonts w:eastAsia="Calibri"/>
        </w:rPr>
        <w:t>What is the period to provide the administration service?</w:t>
      </w:r>
    </w:p>
    <w:p w14:paraId="48D934EB" w14:textId="17C1F609" w:rsidR="00046421" w:rsidRPr="00327C64" w:rsidRDefault="00046421" w:rsidP="00327C64">
      <w:pPr>
        <w:pStyle w:val="Default"/>
        <w:spacing w:after="140" w:line="280" w:lineRule="atLeast"/>
        <w:ind w:left="425"/>
        <w:rPr>
          <w:rFonts w:asciiTheme="minorHAnsi" w:hAnsiTheme="minorHAnsi" w:cstheme="minorHAnsi"/>
        </w:rPr>
      </w:pPr>
      <w:r w:rsidRPr="00327C64">
        <w:rPr>
          <w:rFonts w:asciiTheme="minorHAnsi" w:hAnsiTheme="minorHAnsi" w:cstheme="minorHAnsi"/>
          <w:sz w:val="22"/>
          <w:szCs w:val="22"/>
        </w:rPr>
        <w:t xml:space="preserve">The administration service </w:t>
      </w:r>
      <w:proofErr w:type="gramStart"/>
      <w:r w:rsidRPr="00327C64">
        <w:rPr>
          <w:rFonts w:asciiTheme="minorHAnsi" w:hAnsiTheme="minorHAnsi" w:cstheme="minorHAnsi"/>
          <w:sz w:val="22"/>
          <w:szCs w:val="22"/>
        </w:rPr>
        <w:t>is expected</w:t>
      </w:r>
      <w:proofErr w:type="gramEnd"/>
      <w:r w:rsidRPr="00327C64">
        <w:rPr>
          <w:rFonts w:asciiTheme="minorHAnsi" w:hAnsiTheme="minorHAnsi" w:cstheme="minorHAnsi"/>
          <w:sz w:val="22"/>
          <w:szCs w:val="22"/>
        </w:rPr>
        <w:t xml:space="preserve"> to run fr</w:t>
      </w:r>
      <w:r w:rsidR="00327C64">
        <w:rPr>
          <w:rFonts w:asciiTheme="minorHAnsi" w:hAnsiTheme="minorHAnsi" w:cstheme="minorHAnsi"/>
          <w:sz w:val="22"/>
          <w:szCs w:val="22"/>
        </w:rPr>
        <w:t>om April 2021 to 30 June 2023.</w:t>
      </w:r>
    </w:p>
    <w:p w14:paraId="4FCFEDCB" w14:textId="7749F670" w:rsidR="00046421" w:rsidRDefault="00046421" w:rsidP="00327C64">
      <w:pPr>
        <w:pStyle w:val="Heading2"/>
        <w:numPr>
          <w:ilvl w:val="0"/>
          <w:numId w:val="6"/>
        </w:numPr>
        <w:ind w:left="426" w:hanging="426"/>
        <w:rPr>
          <w:rFonts w:eastAsia="Calibri"/>
        </w:rPr>
      </w:pPr>
      <w:r w:rsidRPr="00856905">
        <w:rPr>
          <w:rFonts w:eastAsia="Calibri"/>
        </w:rPr>
        <w:t>If I award a scholarship on 30 June 2022 that runs past 30 June 2023 (</w:t>
      </w:r>
      <w:r w:rsidR="009A055F" w:rsidRPr="00856905">
        <w:rPr>
          <w:rFonts w:eastAsia="Calibri"/>
        </w:rPr>
        <w:t>i.e.</w:t>
      </w:r>
      <w:r w:rsidRPr="00856905">
        <w:rPr>
          <w:rFonts w:eastAsia="Calibri"/>
        </w:rPr>
        <w:t xml:space="preserve"> to 31</w:t>
      </w:r>
      <w:r w:rsidR="00951C14">
        <w:rPr>
          <w:rFonts w:eastAsia="Calibri"/>
        </w:rPr>
        <w:t> </w:t>
      </w:r>
      <w:r w:rsidRPr="00856905">
        <w:rPr>
          <w:rFonts w:eastAsia="Calibri"/>
        </w:rPr>
        <w:t xml:space="preserve">December 2023), </w:t>
      </w:r>
      <w:r>
        <w:rPr>
          <w:rFonts w:eastAsia="Calibri"/>
        </w:rPr>
        <w:t>will I receive additional funding to provide</w:t>
      </w:r>
      <w:r w:rsidRPr="00856905">
        <w:rPr>
          <w:rFonts w:eastAsia="Calibri"/>
        </w:rPr>
        <w:t xml:space="preserve"> administrative support for the extended </w:t>
      </w:r>
      <w:proofErr w:type="gramStart"/>
      <w:r w:rsidRPr="00856905">
        <w:rPr>
          <w:rFonts w:eastAsia="Calibri"/>
        </w:rPr>
        <w:t>6 month</w:t>
      </w:r>
      <w:proofErr w:type="gramEnd"/>
      <w:r w:rsidRPr="00856905">
        <w:rPr>
          <w:rFonts w:eastAsia="Calibri"/>
        </w:rPr>
        <w:t xml:space="preserve"> period?</w:t>
      </w:r>
    </w:p>
    <w:p w14:paraId="76E25717" w14:textId="1FE67760" w:rsidR="00046421" w:rsidRPr="00BB5A4D" w:rsidRDefault="00046421" w:rsidP="00327C64">
      <w:pPr>
        <w:pStyle w:val="Default"/>
        <w:spacing w:after="140" w:line="280" w:lineRule="atLeast"/>
        <w:ind w:left="425"/>
        <w:rPr>
          <w:rFonts w:cstheme="minorHAnsi"/>
          <w:szCs w:val="22"/>
        </w:rPr>
      </w:pPr>
      <w:r w:rsidRPr="00327C64">
        <w:rPr>
          <w:rFonts w:asciiTheme="minorHAnsi" w:hAnsiTheme="minorHAnsi" w:cstheme="minorHAnsi"/>
          <w:sz w:val="22"/>
          <w:szCs w:val="22"/>
        </w:rPr>
        <w:t>No</w:t>
      </w:r>
      <w:r w:rsidR="009A055F" w:rsidRPr="00327C64">
        <w:rPr>
          <w:rFonts w:asciiTheme="minorHAnsi" w:hAnsiTheme="minorHAnsi" w:cstheme="minorHAnsi"/>
          <w:sz w:val="22"/>
          <w:szCs w:val="22"/>
        </w:rPr>
        <w:t>,</w:t>
      </w:r>
      <w:r w:rsidRPr="00327C64">
        <w:rPr>
          <w:rFonts w:asciiTheme="minorHAnsi" w:hAnsiTheme="minorHAnsi" w:cstheme="minorHAnsi"/>
          <w:sz w:val="22"/>
          <w:szCs w:val="22"/>
        </w:rPr>
        <w:t xml:space="preserve"> </w:t>
      </w:r>
      <w:r w:rsidR="009A055F" w:rsidRPr="00327C64">
        <w:rPr>
          <w:rFonts w:asciiTheme="minorHAnsi" w:hAnsiTheme="minorHAnsi" w:cstheme="minorHAnsi"/>
          <w:sz w:val="22"/>
          <w:szCs w:val="22"/>
        </w:rPr>
        <w:t>th</w:t>
      </w:r>
      <w:r w:rsidRPr="00327C64">
        <w:rPr>
          <w:rFonts w:asciiTheme="minorHAnsi" w:hAnsiTheme="minorHAnsi" w:cstheme="minorHAnsi"/>
          <w:sz w:val="22"/>
          <w:szCs w:val="22"/>
        </w:rPr>
        <w:t xml:space="preserve">ere is no additional funding available. </w:t>
      </w:r>
    </w:p>
    <w:p w14:paraId="0C0D1196" w14:textId="77777777" w:rsidR="00951C14" w:rsidRDefault="00951C14">
      <w:pPr>
        <w:rPr>
          <w:rFonts w:asciiTheme="minorHAnsi" w:hAnsiTheme="minorHAnsi" w:cs="Times New Roman"/>
          <w:b/>
          <w:color w:val="000000" w:themeColor="text1"/>
          <w:sz w:val="24"/>
          <w:szCs w:val="24"/>
          <w:lang w:eastAsia="en-AU"/>
        </w:rPr>
      </w:pPr>
      <w:r>
        <w:rPr>
          <w:b/>
          <w:sz w:val="24"/>
          <w:szCs w:val="24"/>
          <w:lang w:eastAsia="en-AU"/>
        </w:rPr>
        <w:br w:type="page"/>
      </w:r>
    </w:p>
    <w:p w14:paraId="6433FF18" w14:textId="65FF3E7C" w:rsidR="00046421" w:rsidRPr="00327C64" w:rsidRDefault="00046421" w:rsidP="00327C64">
      <w:pPr>
        <w:pStyle w:val="Heading2"/>
        <w:numPr>
          <w:ilvl w:val="0"/>
          <w:numId w:val="6"/>
        </w:numPr>
        <w:ind w:left="426" w:hanging="426"/>
        <w:rPr>
          <w:rFonts w:eastAsia="Calibri"/>
          <w:b w:val="0"/>
        </w:rPr>
      </w:pPr>
      <w:r w:rsidRPr="00327C64">
        <w:rPr>
          <w:rFonts w:eastAsia="Calibri"/>
        </w:rPr>
        <w:lastRenderedPageBreak/>
        <w:t>Do I need to specify the number of scholarships I wish to allocate in my application?</w:t>
      </w:r>
    </w:p>
    <w:p w14:paraId="39CE31BB" w14:textId="62BAF43C" w:rsidR="00046421" w:rsidRPr="00BB5A4D" w:rsidRDefault="00940AAA" w:rsidP="00327C64">
      <w:pPr>
        <w:pStyle w:val="Default"/>
        <w:spacing w:after="140" w:line="280" w:lineRule="atLeast"/>
        <w:ind w:left="425"/>
        <w:rPr>
          <w:rFonts w:cstheme="minorHAnsi"/>
          <w:szCs w:val="22"/>
        </w:rPr>
      </w:pPr>
      <w:r w:rsidRPr="00327C64">
        <w:rPr>
          <w:rFonts w:asciiTheme="minorHAnsi" w:hAnsiTheme="minorHAnsi" w:cstheme="minorHAnsi"/>
          <w:sz w:val="22"/>
          <w:szCs w:val="22"/>
        </w:rPr>
        <w:t xml:space="preserve">It is up to you if would like to include this level of detail. Each criterion </w:t>
      </w:r>
      <w:proofErr w:type="gramStart"/>
      <w:r w:rsidRPr="00327C64">
        <w:rPr>
          <w:rFonts w:asciiTheme="minorHAnsi" w:hAnsiTheme="minorHAnsi" w:cstheme="minorHAnsi"/>
          <w:sz w:val="22"/>
          <w:szCs w:val="22"/>
        </w:rPr>
        <w:t>must be addressed</w:t>
      </w:r>
      <w:proofErr w:type="gramEnd"/>
      <w:r w:rsidRPr="00327C64">
        <w:rPr>
          <w:rFonts w:asciiTheme="minorHAnsi" w:hAnsiTheme="minorHAnsi" w:cstheme="minorHAnsi"/>
          <w:sz w:val="22"/>
          <w:szCs w:val="22"/>
        </w:rPr>
        <w:t xml:space="preserve"> in your application.</w:t>
      </w:r>
    </w:p>
    <w:p w14:paraId="7D3327D9" w14:textId="5D9E7325" w:rsidR="001C35DB" w:rsidRPr="00327C64" w:rsidRDefault="001C35DB" w:rsidP="00327C64">
      <w:pPr>
        <w:pStyle w:val="Heading2"/>
        <w:numPr>
          <w:ilvl w:val="0"/>
          <w:numId w:val="6"/>
        </w:numPr>
        <w:ind w:left="426" w:hanging="426"/>
        <w:rPr>
          <w:rFonts w:eastAsia="Calibri"/>
          <w:b w:val="0"/>
        </w:rPr>
      </w:pPr>
      <w:r w:rsidRPr="00327C64">
        <w:rPr>
          <w:rFonts w:eastAsia="Calibri"/>
        </w:rPr>
        <w:t xml:space="preserve">Do I need to record the outcomes of the </w:t>
      </w:r>
      <w:r w:rsidR="00602C9D">
        <w:rPr>
          <w:rFonts w:eastAsia="Calibri"/>
        </w:rPr>
        <w:t>p</w:t>
      </w:r>
      <w:r w:rsidRPr="00327C64">
        <w:rPr>
          <w:rFonts w:eastAsia="Calibri"/>
        </w:rPr>
        <w:t>rogram?</w:t>
      </w:r>
    </w:p>
    <w:p w14:paraId="2E8CA6E5" w14:textId="22B444C9" w:rsidR="001C35DB" w:rsidRPr="00BB5A4D" w:rsidRDefault="001C35DB" w:rsidP="00327C64">
      <w:pPr>
        <w:pStyle w:val="Default"/>
        <w:spacing w:after="140" w:line="280" w:lineRule="atLeast"/>
        <w:ind w:left="425"/>
        <w:rPr>
          <w:rFonts w:cstheme="minorHAnsi"/>
          <w:szCs w:val="22"/>
        </w:rPr>
      </w:pPr>
      <w:r w:rsidRPr="00327C64">
        <w:rPr>
          <w:rFonts w:asciiTheme="minorHAnsi" w:hAnsiTheme="minorHAnsi" w:cstheme="minorHAnsi"/>
          <w:sz w:val="22"/>
          <w:szCs w:val="22"/>
        </w:rPr>
        <w:t xml:space="preserve">Yes, you </w:t>
      </w:r>
      <w:proofErr w:type="gramStart"/>
      <w:r w:rsidRPr="00327C64">
        <w:rPr>
          <w:rFonts w:asciiTheme="minorHAnsi" w:hAnsiTheme="minorHAnsi" w:cstheme="minorHAnsi"/>
          <w:sz w:val="22"/>
          <w:szCs w:val="22"/>
        </w:rPr>
        <w:t>will be expected</w:t>
      </w:r>
      <w:proofErr w:type="gramEnd"/>
      <w:r w:rsidRPr="00327C64">
        <w:rPr>
          <w:rFonts w:asciiTheme="minorHAnsi" w:hAnsiTheme="minorHAnsi" w:cstheme="minorHAnsi"/>
          <w:sz w:val="22"/>
          <w:szCs w:val="22"/>
        </w:rPr>
        <w:t xml:space="preserve"> to </w:t>
      </w:r>
      <w:r w:rsidR="00BF659E" w:rsidRPr="00327C64">
        <w:rPr>
          <w:rFonts w:asciiTheme="minorHAnsi" w:hAnsiTheme="minorHAnsi" w:cstheme="minorHAnsi"/>
          <w:sz w:val="22"/>
          <w:szCs w:val="22"/>
        </w:rPr>
        <w:t>undertake</w:t>
      </w:r>
      <w:r w:rsidRPr="00327C64">
        <w:rPr>
          <w:rFonts w:asciiTheme="minorHAnsi" w:hAnsiTheme="minorHAnsi" w:cstheme="minorHAnsi"/>
          <w:sz w:val="22"/>
          <w:szCs w:val="22"/>
        </w:rPr>
        <w:t xml:space="preserve"> an evaluation of the </w:t>
      </w:r>
      <w:r w:rsidR="00602C9D">
        <w:rPr>
          <w:rFonts w:asciiTheme="minorHAnsi" w:hAnsiTheme="minorHAnsi" w:cstheme="minorHAnsi"/>
          <w:sz w:val="22"/>
          <w:szCs w:val="22"/>
        </w:rPr>
        <w:t>p</w:t>
      </w:r>
      <w:r w:rsidRPr="00327C64">
        <w:rPr>
          <w:rFonts w:asciiTheme="minorHAnsi" w:hAnsiTheme="minorHAnsi" w:cstheme="minorHAnsi"/>
          <w:sz w:val="22"/>
          <w:szCs w:val="22"/>
        </w:rPr>
        <w:t>rogram</w:t>
      </w:r>
      <w:r w:rsidR="00BF659E" w:rsidRPr="00327C64">
        <w:rPr>
          <w:rFonts w:asciiTheme="minorHAnsi" w:hAnsiTheme="minorHAnsi" w:cstheme="minorHAnsi"/>
          <w:sz w:val="22"/>
          <w:szCs w:val="22"/>
        </w:rPr>
        <w:t xml:space="preserve"> in the last three months of the activity</w:t>
      </w:r>
      <w:r w:rsidRPr="00327C64">
        <w:rPr>
          <w:rFonts w:asciiTheme="minorHAnsi" w:hAnsiTheme="minorHAnsi" w:cstheme="minorHAnsi"/>
          <w:sz w:val="22"/>
          <w:szCs w:val="22"/>
        </w:rPr>
        <w:t xml:space="preserve"> to see how well the outcomes and objectives have been achieved.</w:t>
      </w:r>
    </w:p>
    <w:p w14:paraId="1BE5C5E5" w14:textId="7C1F91C5" w:rsidR="00E94149" w:rsidRPr="00247C27" w:rsidRDefault="00E94149" w:rsidP="00327C64">
      <w:pPr>
        <w:pStyle w:val="Heading2"/>
        <w:numPr>
          <w:ilvl w:val="0"/>
          <w:numId w:val="6"/>
        </w:numPr>
        <w:ind w:left="426" w:hanging="426"/>
        <w:rPr>
          <w:rFonts w:eastAsia="Calibri"/>
        </w:rPr>
      </w:pPr>
      <w:r w:rsidRPr="00247C27">
        <w:rPr>
          <w:rFonts w:eastAsia="Calibri"/>
        </w:rPr>
        <w:t xml:space="preserve">Where should I go for further information? </w:t>
      </w:r>
    </w:p>
    <w:p w14:paraId="58E592AB" w14:textId="423C705F" w:rsidR="00E94149" w:rsidRPr="00327C64" w:rsidRDefault="00E94149" w:rsidP="00327C64">
      <w:pPr>
        <w:pStyle w:val="Default"/>
        <w:spacing w:after="140" w:line="280" w:lineRule="atLeast"/>
        <w:ind w:left="425"/>
        <w:rPr>
          <w:rFonts w:asciiTheme="minorHAnsi" w:hAnsiTheme="minorHAnsi" w:cstheme="minorHAnsi"/>
        </w:rPr>
      </w:pPr>
      <w:r w:rsidRPr="00327C64">
        <w:rPr>
          <w:rFonts w:asciiTheme="minorHAnsi" w:hAnsiTheme="minorHAnsi" w:cstheme="minorHAnsi"/>
          <w:sz w:val="22"/>
          <w:szCs w:val="22"/>
        </w:rPr>
        <w:t xml:space="preserve">Please email your enquiries to </w:t>
      </w:r>
      <w:hyperlink r:id="rId13" w:history="1">
        <w:r w:rsidR="00327C64">
          <w:rPr>
            <w:rStyle w:val="Hyperlink"/>
            <w:rFonts w:asciiTheme="minorHAnsi" w:hAnsiTheme="minorHAnsi" w:cstheme="minorHAnsi"/>
            <w:sz w:val="22"/>
            <w:szCs w:val="22"/>
          </w:rPr>
          <w:t>support@communitygrants.gov.au</w:t>
        </w:r>
      </w:hyperlink>
      <w:r w:rsidR="00327C64">
        <w:rPr>
          <w:rFonts w:asciiTheme="minorHAnsi" w:hAnsiTheme="minorHAnsi" w:cstheme="minorHAnsi"/>
        </w:rPr>
        <w:t>.</w:t>
      </w:r>
    </w:p>
    <w:p w14:paraId="7A3897F6" w14:textId="77777777" w:rsidR="00E94149" w:rsidRPr="00327C64" w:rsidRDefault="00E94149" w:rsidP="00327C64">
      <w:pPr>
        <w:pStyle w:val="Default"/>
        <w:spacing w:after="140" w:line="280" w:lineRule="atLeast"/>
        <w:ind w:left="425"/>
        <w:rPr>
          <w:rFonts w:asciiTheme="minorHAnsi" w:hAnsiTheme="minorHAnsi" w:cstheme="minorHAnsi"/>
        </w:rPr>
      </w:pPr>
    </w:p>
    <w:p w14:paraId="4B9B37E7" w14:textId="77777777" w:rsidR="00CC1B7B" w:rsidRPr="00496141" w:rsidRDefault="00CC1B7B" w:rsidP="00CC1B7B">
      <w:pPr>
        <w:pStyle w:val="BodyText"/>
      </w:pPr>
    </w:p>
    <w:p w14:paraId="1CBC856B" w14:textId="77777777" w:rsidR="00CC1B7B" w:rsidRPr="00496141" w:rsidRDefault="00CC1B7B" w:rsidP="00CC1B7B">
      <w:pPr>
        <w:pStyle w:val="Heading2"/>
      </w:pPr>
    </w:p>
    <w:p w14:paraId="07570DF3" w14:textId="77777777" w:rsidR="0059000C" w:rsidRPr="00CC1B7B" w:rsidRDefault="0059000C" w:rsidP="00CC1B7B"/>
    <w:sectPr w:rsidR="0059000C" w:rsidRPr="00CC1B7B" w:rsidSect="00105397">
      <w:headerReference w:type="default" r:id="rId14"/>
      <w:footerReference w:type="default" r:id="rId15"/>
      <w:headerReference w:type="first" r:id="rId16"/>
      <w:footerReference w:type="first" r:id="rId17"/>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DA161" w14:textId="77777777" w:rsidR="00C3227A" w:rsidRDefault="00C3227A" w:rsidP="00772718">
      <w:r>
        <w:separator/>
      </w:r>
    </w:p>
  </w:endnote>
  <w:endnote w:type="continuationSeparator" w:id="0">
    <w:p w14:paraId="678CF8E6" w14:textId="77777777" w:rsidR="00C3227A" w:rsidRDefault="00C3227A" w:rsidP="0077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5F9CD95B"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B44621"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r w:rsidR="00BB56BC">
      <w:t xml:space="preserve">Questions and Answers </w:t>
    </w:r>
    <w:r w:rsidR="00BB56BC">
      <w:tab/>
    </w:r>
    <w:r w:rsidR="00BB56BC">
      <w:tab/>
    </w:r>
    <w:r w:rsidR="00BB56BC">
      <w:fldChar w:fldCharType="begin"/>
    </w:r>
    <w:r w:rsidR="00BB56BC">
      <w:instrText xml:space="preserve"> PAGE   \* MERGEFORMAT </w:instrText>
    </w:r>
    <w:r w:rsidR="00BB56BC">
      <w:fldChar w:fldCharType="separate"/>
    </w:r>
    <w:r w:rsidR="00BB56BC">
      <w:rPr>
        <w:noProof/>
      </w:rPr>
      <w:t>5</w:t>
    </w:r>
    <w:r w:rsidR="00BB56B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C71BE" w14:textId="25EF535E" w:rsidR="00BB56BC" w:rsidRDefault="00BB56BC">
    <w:pPr>
      <w:pStyle w:val="Footer"/>
    </w:pPr>
    <w:r>
      <w:t>Questions and Answers</w:t>
    </w: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F95E0" w14:textId="77777777" w:rsidR="00C3227A" w:rsidRDefault="00C3227A" w:rsidP="00772718">
      <w:r>
        <w:separator/>
      </w:r>
    </w:p>
  </w:footnote>
  <w:footnote w:type="continuationSeparator" w:id="0">
    <w:p w14:paraId="0158F82F" w14:textId="77777777" w:rsidR="00C3227A" w:rsidRDefault="00C3227A" w:rsidP="00772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6AE78E"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F3463D"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733A42"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B804EF"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 w15:restartNumberingAfterBreak="0">
    <w:nsid w:val="069B2729"/>
    <w:multiLevelType w:val="hybridMultilevel"/>
    <w:tmpl w:val="32429D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E74512"/>
    <w:multiLevelType w:val="hybridMultilevel"/>
    <w:tmpl w:val="6012084C"/>
    <w:lvl w:ilvl="0" w:tplc="2D9E8578">
      <w:start w:val="1"/>
      <w:numFmt w:val="decimal"/>
      <w:lvlText w:val="%1."/>
      <w:lvlJc w:val="left"/>
      <w:pPr>
        <w:ind w:left="785" w:hanging="360"/>
      </w:pPr>
      <w:rPr>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3D61431"/>
    <w:multiLevelType w:val="multilevel"/>
    <w:tmpl w:val="9D7E6A32"/>
    <w:lvl w:ilvl="0">
      <w:start w:val="1"/>
      <w:numFmt w:val="decimal"/>
      <w:pStyle w:val="ListNumbe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9519E2"/>
    <w:multiLevelType w:val="hybridMultilevel"/>
    <w:tmpl w:val="3E4AF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C60357"/>
    <w:multiLevelType w:val="hybridMultilevel"/>
    <w:tmpl w:val="7BB8B6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626AC1"/>
    <w:multiLevelType w:val="hybridMultilevel"/>
    <w:tmpl w:val="817E2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3" w15:restartNumberingAfterBreak="0">
    <w:nsid w:val="40814B8A"/>
    <w:multiLevelType w:val="hybridMultilevel"/>
    <w:tmpl w:val="520C113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4C1D3E65"/>
    <w:multiLevelType w:val="hybridMultilevel"/>
    <w:tmpl w:val="CCE28C3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8" w15:restartNumberingAfterBreak="0">
    <w:nsid w:val="77927621"/>
    <w:multiLevelType w:val="hybridMultilevel"/>
    <w:tmpl w:val="28CA2AFA"/>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2"/>
  </w:num>
  <w:num w:numId="6">
    <w:abstractNumId w:val="5"/>
  </w:num>
  <w:num w:numId="7">
    <w:abstractNumId w:val="4"/>
  </w:num>
  <w:num w:numId="8">
    <w:abstractNumId w:val="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13"/>
  </w:num>
  <w:num w:numId="15">
    <w:abstractNumId w:val="0"/>
  </w:num>
  <w:num w:numId="16">
    <w:abstractNumId w:val="7"/>
  </w:num>
  <w:num w:numId="17">
    <w:abstractNumId w:val="18"/>
  </w:num>
  <w:num w:numId="18">
    <w:abstractNumId w:val="10"/>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3018E"/>
    <w:rsid w:val="00033BC3"/>
    <w:rsid w:val="00044E09"/>
    <w:rsid w:val="00046421"/>
    <w:rsid w:val="00046AC0"/>
    <w:rsid w:val="0004784D"/>
    <w:rsid w:val="00053A00"/>
    <w:rsid w:val="000B378A"/>
    <w:rsid w:val="000B6C00"/>
    <w:rsid w:val="000B71F8"/>
    <w:rsid w:val="000C1F06"/>
    <w:rsid w:val="000D3C18"/>
    <w:rsid w:val="000D5174"/>
    <w:rsid w:val="000E6B5E"/>
    <w:rsid w:val="000F1DD1"/>
    <w:rsid w:val="000F28B8"/>
    <w:rsid w:val="000F3766"/>
    <w:rsid w:val="00101482"/>
    <w:rsid w:val="00105397"/>
    <w:rsid w:val="00106FC4"/>
    <w:rsid w:val="00111F0C"/>
    <w:rsid w:val="00136009"/>
    <w:rsid w:val="00145E2D"/>
    <w:rsid w:val="0016612C"/>
    <w:rsid w:val="00171C33"/>
    <w:rsid w:val="001763D4"/>
    <w:rsid w:val="00181433"/>
    <w:rsid w:val="001834DD"/>
    <w:rsid w:val="00185D61"/>
    <w:rsid w:val="001A6D2B"/>
    <w:rsid w:val="001B02A0"/>
    <w:rsid w:val="001C096E"/>
    <w:rsid w:val="001C35DB"/>
    <w:rsid w:val="001C53CE"/>
    <w:rsid w:val="001C5D96"/>
    <w:rsid w:val="001D341B"/>
    <w:rsid w:val="001E3D2B"/>
    <w:rsid w:val="001E66CE"/>
    <w:rsid w:val="001F6DF8"/>
    <w:rsid w:val="00207788"/>
    <w:rsid w:val="0021238E"/>
    <w:rsid w:val="00221DC2"/>
    <w:rsid w:val="00244B48"/>
    <w:rsid w:val="00247C27"/>
    <w:rsid w:val="002573D5"/>
    <w:rsid w:val="00264E26"/>
    <w:rsid w:val="00265580"/>
    <w:rsid w:val="00280E74"/>
    <w:rsid w:val="002A0C6B"/>
    <w:rsid w:val="002A41E1"/>
    <w:rsid w:val="002B6574"/>
    <w:rsid w:val="002D4D48"/>
    <w:rsid w:val="002E21D2"/>
    <w:rsid w:val="002F7D3C"/>
    <w:rsid w:val="00305720"/>
    <w:rsid w:val="003131AB"/>
    <w:rsid w:val="003217BE"/>
    <w:rsid w:val="00327C64"/>
    <w:rsid w:val="00355677"/>
    <w:rsid w:val="003D0647"/>
    <w:rsid w:val="003D1265"/>
    <w:rsid w:val="003D3B1D"/>
    <w:rsid w:val="003D5DBE"/>
    <w:rsid w:val="003D7AF7"/>
    <w:rsid w:val="00404841"/>
    <w:rsid w:val="00412059"/>
    <w:rsid w:val="0041496C"/>
    <w:rsid w:val="00425633"/>
    <w:rsid w:val="0042724D"/>
    <w:rsid w:val="00441E79"/>
    <w:rsid w:val="00450486"/>
    <w:rsid w:val="004537DC"/>
    <w:rsid w:val="004709E9"/>
    <w:rsid w:val="00483A58"/>
    <w:rsid w:val="00486155"/>
    <w:rsid w:val="004924DA"/>
    <w:rsid w:val="004D352D"/>
    <w:rsid w:val="004D700E"/>
    <w:rsid w:val="004D7F17"/>
    <w:rsid w:val="004E0670"/>
    <w:rsid w:val="004E7F37"/>
    <w:rsid w:val="004F31BA"/>
    <w:rsid w:val="0051299F"/>
    <w:rsid w:val="00516672"/>
    <w:rsid w:val="0052638C"/>
    <w:rsid w:val="00526B85"/>
    <w:rsid w:val="005306A1"/>
    <w:rsid w:val="0059000C"/>
    <w:rsid w:val="005A02A1"/>
    <w:rsid w:val="005A0CA3"/>
    <w:rsid w:val="005B539E"/>
    <w:rsid w:val="005D5B5B"/>
    <w:rsid w:val="005D6B12"/>
    <w:rsid w:val="005D6D33"/>
    <w:rsid w:val="005D7A24"/>
    <w:rsid w:val="005F1AE1"/>
    <w:rsid w:val="00602C9D"/>
    <w:rsid w:val="006165D0"/>
    <w:rsid w:val="00616EBA"/>
    <w:rsid w:val="00632C08"/>
    <w:rsid w:val="006468F4"/>
    <w:rsid w:val="00654C42"/>
    <w:rsid w:val="0067074A"/>
    <w:rsid w:val="00672994"/>
    <w:rsid w:val="006A1F53"/>
    <w:rsid w:val="006C15C5"/>
    <w:rsid w:val="006E08E5"/>
    <w:rsid w:val="00736A76"/>
    <w:rsid w:val="00752C6B"/>
    <w:rsid w:val="00760CE6"/>
    <w:rsid w:val="00765764"/>
    <w:rsid w:val="007719C9"/>
    <w:rsid w:val="00772718"/>
    <w:rsid w:val="007B69EC"/>
    <w:rsid w:val="007D30A8"/>
    <w:rsid w:val="007D7536"/>
    <w:rsid w:val="007F6B85"/>
    <w:rsid w:val="00814FB1"/>
    <w:rsid w:val="00820F20"/>
    <w:rsid w:val="0082528A"/>
    <w:rsid w:val="00825754"/>
    <w:rsid w:val="00831098"/>
    <w:rsid w:val="00835210"/>
    <w:rsid w:val="00844C2D"/>
    <w:rsid w:val="00856905"/>
    <w:rsid w:val="00867895"/>
    <w:rsid w:val="0087438E"/>
    <w:rsid w:val="00884668"/>
    <w:rsid w:val="008B2B46"/>
    <w:rsid w:val="008B2C58"/>
    <w:rsid w:val="008C0B8B"/>
    <w:rsid w:val="008F441D"/>
    <w:rsid w:val="00917FC9"/>
    <w:rsid w:val="00921840"/>
    <w:rsid w:val="009331B4"/>
    <w:rsid w:val="009345F1"/>
    <w:rsid w:val="00940AAA"/>
    <w:rsid w:val="00944BBB"/>
    <w:rsid w:val="00951C14"/>
    <w:rsid w:val="009547B6"/>
    <w:rsid w:val="00961072"/>
    <w:rsid w:val="00982554"/>
    <w:rsid w:val="009A055F"/>
    <w:rsid w:val="009D405C"/>
    <w:rsid w:val="009E64F8"/>
    <w:rsid w:val="009E750F"/>
    <w:rsid w:val="009F49A7"/>
    <w:rsid w:val="00A04D96"/>
    <w:rsid w:val="00A0629B"/>
    <w:rsid w:val="00A14495"/>
    <w:rsid w:val="00A16BE1"/>
    <w:rsid w:val="00A454BF"/>
    <w:rsid w:val="00A52E3A"/>
    <w:rsid w:val="00A575BA"/>
    <w:rsid w:val="00A74320"/>
    <w:rsid w:val="00A814CB"/>
    <w:rsid w:val="00A90D1B"/>
    <w:rsid w:val="00AA3215"/>
    <w:rsid w:val="00AA56E5"/>
    <w:rsid w:val="00AF55F8"/>
    <w:rsid w:val="00B10ABA"/>
    <w:rsid w:val="00B420D4"/>
    <w:rsid w:val="00B42359"/>
    <w:rsid w:val="00B51F28"/>
    <w:rsid w:val="00B57910"/>
    <w:rsid w:val="00B7600D"/>
    <w:rsid w:val="00BA6686"/>
    <w:rsid w:val="00BB56BC"/>
    <w:rsid w:val="00BB5A4D"/>
    <w:rsid w:val="00BB6A70"/>
    <w:rsid w:val="00BC093A"/>
    <w:rsid w:val="00BC4ACC"/>
    <w:rsid w:val="00BC4FCC"/>
    <w:rsid w:val="00BD02F8"/>
    <w:rsid w:val="00BF281C"/>
    <w:rsid w:val="00BF659E"/>
    <w:rsid w:val="00C12E71"/>
    <w:rsid w:val="00C217A8"/>
    <w:rsid w:val="00C3227A"/>
    <w:rsid w:val="00C4188F"/>
    <w:rsid w:val="00C819A4"/>
    <w:rsid w:val="00C82A1B"/>
    <w:rsid w:val="00C82E6F"/>
    <w:rsid w:val="00C84EA8"/>
    <w:rsid w:val="00C918A2"/>
    <w:rsid w:val="00C92998"/>
    <w:rsid w:val="00CA720A"/>
    <w:rsid w:val="00CC1B7B"/>
    <w:rsid w:val="00CD38EE"/>
    <w:rsid w:val="00CD5925"/>
    <w:rsid w:val="00CE557A"/>
    <w:rsid w:val="00CE58EF"/>
    <w:rsid w:val="00D031B2"/>
    <w:rsid w:val="00D1410C"/>
    <w:rsid w:val="00D31029"/>
    <w:rsid w:val="00D40D16"/>
    <w:rsid w:val="00D42E0E"/>
    <w:rsid w:val="00D548F0"/>
    <w:rsid w:val="00D57F79"/>
    <w:rsid w:val="00D64FAC"/>
    <w:rsid w:val="00D65704"/>
    <w:rsid w:val="00D668F6"/>
    <w:rsid w:val="00D66DB5"/>
    <w:rsid w:val="00D84875"/>
    <w:rsid w:val="00D904F0"/>
    <w:rsid w:val="00D91378"/>
    <w:rsid w:val="00D91B18"/>
    <w:rsid w:val="00DC0747"/>
    <w:rsid w:val="00DC2647"/>
    <w:rsid w:val="00DD1408"/>
    <w:rsid w:val="00DD356D"/>
    <w:rsid w:val="00DD6735"/>
    <w:rsid w:val="00DF0607"/>
    <w:rsid w:val="00DF136A"/>
    <w:rsid w:val="00E01BC9"/>
    <w:rsid w:val="00E0448C"/>
    <w:rsid w:val="00E13525"/>
    <w:rsid w:val="00E47250"/>
    <w:rsid w:val="00E57C97"/>
    <w:rsid w:val="00E61535"/>
    <w:rsid w:val="00E84012"/>
    <w:rsid w:val="00E9373C"/>
    <w:rsid w:val="00E94149"/>
    <w:rsid w:val="00EA0724"/>
    <w:rsid w:val="00EA6251"/>
    <w:rsid w:val="00EB26FA"/>
    <w:rsid w:val="00EB3C37"/>
    <w:rsid w:val="00EB6414"/>
    <w:rsid w:val="00EE5747"/>
    <w:rsid w:val="00EF3804"/>
    <w:rsid w:val="00EF429C"/>
    <w:rsid w:val="00EF5E05"/>
    <w:rsid w:val="00F227AF"/>
    <w:rsid w:val="00F27370"/>
    <w:rsid w:val="00F5341C"/>
    <w:rsid w:val="00F56954"/>
    <w:rsid w:val="00F56CC1"/>
    <w:rsid w:val="00F66049"/>
    <w:rsid w:val="00F81BC2"/>
    <w:rsid w:val="00F948AF"/>
    <w:rsid w:val="00FA5A7B"/>
    <w:rsid w:val="00FA5D07"/>
    <w:rsid w:val="00FB11B1"/>
    <w:rsid w:val="00FC0935"/>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Paragraph">
    <w:name w:val="List Paragraph"/>
    <w:aliases w:val="List Bullet Cab,CAB - List Bullet,First level bullet point,List Paragraph1,List Paragraph11,Bullet point,List Paragraph Number,Recommendation,Bulleted Para,NFP GP Bulleted List,bullet point list,L,Bullet points,Content descriptions,Number"/>
    <w:basedOn w:val="Normal"/>
    <w:link w:val="ListParagraphChar"/>
    <w:uiPriority w:val="34"/>
    <w:qFormat/>
    <w:rsid w:val="00E01BC9"/>
    <w:pPr>
      <w:ind w:left="720"/>
      <w:contextualSpacing/>
    </w:pPr>
  </w:style>
  <w:style w:type="character" w:styleId="FollowedHyperlink">
    <w:name w:val="FollowedHyperlink"/>
    <w:basedOn w:val="DefaultParagraphFont"/>
    <w:uiPriority w:val="99"/>
    <w:semiHidden/>
    <w:unhideWhenUsed/>
    <w:rsid w:val="007B69EC"/>
    <w:rPr>
      <w:color w:val="800080" w:themeColor="followedHyperlink"/>
      <w:u w:val="single"/>
    </w:rPr>
  </w:style>
  <w:style w:type="paragraph" w:customStyle="1" w:styleId="Default">
    <w:name w:val="Default"/>
    <w:rsid w:val="00867895"/>
    <w:pPr>
      <w:autoSpaceDE w:val="0"/>
      <w:autoSpaceDN w:val="0"/>
      <w:adjustRightInd w:val="0"/>
    </w:pPr>
    <w:rPr>
      <w:rFonts w:ascii="Arial" w:hAnsi="Arial" w:cs="Arial"/>
      <w:color w:val="000000"/>
      <w:sz w:val="24"/>
      <w:szCs w:val="24"/>
    </w:rPr>
  </w:style>
  <w:style w:type="paragraph" w:styleId="ListNumber3">
    <w:name w:val="List Number 3"/>
    <w:basedOn w:val="ListNumber2"/>
    <w:rsid w:val="00867895"/>
    <w:pPr>
      <w:numPr>
        <w:numId w:val="15"/>
      </w:numPr>
      <w:spacing w:before="60" w:after="60" w:line="280" w:lineRule="atLeast"/>
      <w:ind w:left="1080" w:hanging="226"/>
      <w:contextualSpacing w:val="0"/>
    </w:pPr>
    <w:rPr>
      <w:rFonts w:eastAsia="Times New Roman" w:cs="Times New Roman"/>
      <w:sz w:val="20"/>
      <w:szCs w:val="20"/>
    </w:rPr>
  </w:style>
  <w:style w:type="paragraph" w:styleId="ListNumber2">
    <w:name w:val="List Number 2"/>
    <w:basedOn w:val="Normal"/>
    <w:uiPriority w:val="99"/>
    <w:semiHidden/>
    <w:unhideWhenUsed/>
    <w:rsid w:val="00867895"/>
    <w:pPr>
      <w:numPr>
        <w:numId w:val="16"/>
      </w:numPr>
      <w:contextualSpacing/>
    </w:pPr>
  </w:style>
  <w:style w:type="character" w:customStyle="1" w:styleId="ListParagraphChar">
    <w:name w:val="List Paragraph Char"/>
    <w:aliases w:val="List Bullet Cab Char,CAB - List Bullet Char,First level bullet point Char,List Paragraph1 Char,List Paragraph11 Char,Bullet point Char,List Paragraph Number Char,Recommendation Char,Bulleted Para Char,NFP GP Bulleted List Char,L Char"/>
    <w:basedOn w:val="DefaultParagraphFont"/>
    <w:link w:val="ListParagraph"/>
    <w:uiPriority w:val="34"/>
    <w:qFormat/>
    <w:locked/>
    <w:rsid w:val="008C0B8B"/>
    <w:rPr>
      <w:rFonts w:ascii="Arial" w:hAnsi="Arial" w:cstheme="minorBidi"/>
      <w:sz w:val="22"/>
      <w:szCs w:val="22"/>
    </w:rPr>
  </w:style>
  <w:style w:type="paragraph" w:styleId="CommentSubject">
    <w:name w:val="annotation subject"/>
    <w:basedOn w:val="CommentText"/>
    <w:next w:val="CommentText"/>
    <w:link w:val="CommentSubjectChar"/>
    <w:uiPriority w:val="99"/>
    <w:semiHidden/>
    <w:unhideWhenUsed/>
    <w:rsid w:val="00A575BA"/>
    <w:rPr>
      <w:b/>
      <w:bCs/>
    </w:rPr>
  </w:style>
  <w:style w:type="character" w:customStyle="1" w:styleId="CommentSubjectChar">
    <w:name w:val="Comment Subject Char"/>
    <w:basedOn w:val="CommentTextChar"/>
    <w:link w:val="CommentSubject"/>
    <w:uiPriority w:val="99"/>
    <w:semiHidden/>
    <w:rsid w:val="00A575BA"/>
    <w:rPr>
      <w:rFonts w:ascii="Arial" w:hAnsi="Arial" w:cstheme="minorBidi"/>
      <w:b/>
      <w:bCs/>
    </w:rPr>
  </w:style>
  <w:style w:type="paragraph" w:styleId="Revision">
    <w:name w:val="Revision"/>
    <w:hidden/>
    <w:uiPriority w:val="99"/>
    <w:semiHidden/>
    <w:rsid w:val="00BB5A4D"/>
    <w:rPr>
      <w:rFonts w:ascii="Arial"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port@communitygrants.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upport@communitygrants.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munitygrants.gov.au/information-applicants/strong-evidenc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ommunitygrants.gov.au/information-applicants/confirming-your-legal-entity-statu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communitygrants.gov.au/information/information-applicants/timing-grant-opportunity-process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4E7013-0A6B-4FB0-9176-0126EF94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80</TotalTime>
  <Pages>5</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BOTTCHER, Sarah</dc:creator>
  <cp:lastModifiedBy>NGUYEN, Tricia</cp:lastModifiedBy>
  <cp:revision>6</cp:revision>
  <dcterms:created xsi:type="dcterms:W3CDTF">2020-10-21T02:11:00Z</dcterms:created>
  <dcterms:modified xsi:type="dcterms:W3CDTF">2020-10-23T03:35:00Z</dcterms:modified>
</cp:coreProperties>
</file>