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6B" w:rsidRPr="00CB216B" w:rsidRDefault="00CB216B" w:rsidP="00CB216B">
      <w:pPr>
        <w:pStyle w:val="Heading1"/>
        <w:tabs>
          <w:tab w:val="left" w:pos="6849"/>
        </w:tabs>
        <w:spacing w:before="2000" w:after="120"/>
        <w:contextualSpacing w:val="0"/>
        <w:rPr>
          <w:rFonts w:eastAsia="Times New Roman" w:cs="Times New Roman"/>
          <w:b w:val="0"/>
          <w:bCs w:val="0"/>
          <w:color w:val="264F90"/>
          <w:sz w:val="40"/>
          <w:szCs w:val="40"/>
        </w:rPr>
      </w:pPr>
      <w:r w:rsidRPr="00CB216B">
        <w:rPr>
          <w:rFonts w:eastAsia="Times New Roman" w:cs="Times New Roman"/>
          <w:b w:val="0"/>
          <w:bCs w:val="0"/>
          <w:color w:val="264F90"/>
          <w:sz w:val="40"/>
          <w:szCs w:val="40"/>
        </w:rPr>
        <w:t>Women’s Leadership and Development Program: Scholarships for Women in Finance and Economics: Administration Service</w:t>
      </w:r>
    </w:p>
    <w:p w:rsidR="00CB216B" w:rsidRPr="00DE3E36" w:rsidRDefault="00CB216B" w:rsidP="00CB216B">
      <w:pPr>
        <w:rPr>
          <w:color w:val="264F90"/>
          <w:sz w:val="40"/>
          <w:szCs w:val="40"/>
        </w:rPr>
      </w:pPr>
      <w:r>
        <w:rPr>
          <w:color w:val="264F90"/>
          <w:sz w:val="40"/>
          <w:szCs w:val="40"/>
        </w:rPr>
        <w:t>Grant Opportunity Guidelines</w:t>
      </w:r>
    </w:p>
    <w:p w:rsidR="00CB216B" w:rsidRDefault="00CB216B" w:rsidP="00CB216B">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CB216B" w:rsidRPr="007040EB" w:rsidTr="00CB2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CB216B" w:rsidRPr="0004098F" w:rsidRDefault="00CB216B" w:rsidP="00CB216B">
            <w:pPr>
              <w:rPr>
                <w:color w:val="264F90"/>
              </w:rPr>
            </w:pPr>
            <w:r w:rsidRPr="0004098F">
              <w:rPr>
                <w:color w:val="264F90"/>
              </w:rPr>
              <w:t>Opening date:</w:t>
            </w:r>
          </w:p>
        </w:tc>
        <w:tc>
          <w:tcPr>
            <w:tcW w:w="5983" w:type="dxa"/>
          </w:tcPr>
          <w:p w:rsidR="00CB216B" w:rsidRPr="00C5154E" w:rsidRDefault="00CB216B" w:rsidP="00CB216B">
            <w:pPr>
              <w:cnfStyle w:val="100000000000" w:firstRow="1" w:lastRow="0" w:firstColumn="0" w:lastColumn="0" w:oddVBand="0" w:evenVBand="0" w:oddHBand="0" w:evenHBand="0" w:firstRowFirstColumn="0" w:firstRowLastColumn="0" w:lastRowFirstColumn="0" w:lastRowLastColumn="0"/>
            </w:pPr>
            <w:r>
              <w:rPr>
                <w:bCs w:val="0"/>
                <w:color w:val="0070C0"/>
              </w:rPr>
              <w:t xml:space="preserve">Wednesday </w:t>
            </w:r>
            <w:r w:rsidRPr="00C5154E">
              <w:rPr>
                <w:bCs w:val="0"/>
                <w:color w:val="0070C0"/>
              </w:rPr>
              <w:t>2</w:t>
            </w:r>
            <w:r w:rsidR="00FC6AB3">
              <w:rPr>
                <w:bCs w:val="0"/>
                <w:color w:val="0070C0"/>
              </w:rPr>
              <w:t>9</w:t>
            </w:r>
            <w:r w:rsidRPr="00C5154E">
              <w:rPr>
                <w:bCs w:val="0"/>
                <w:color w:val="0070C0"/>
              </w:rPr>
              <w:t xml:space="preserve"> October 2020</w:t>
            </w:r>
          </w:p>
        </w:tc>
      </w:tr>
      <w:tr w:rsidR="00CB216B" w:rsidRPr="007040EB" w:rsidTr="00CB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sidRPr="0004098F">
              <w:rPr>
                <w:color w:val="264F90"/>
              </w:rPr>
              <w:t>Closing date and time:</w:t>
            </w:r>
          </w:p>
        </w:tc>
        <w:tc>
          <w:tcPr>
            <w:tcW w:w="5983" w:type="dxa"/>
            <w:shd w:val="clear" w:color="auto" w:fill="auto"/>
          </w:tcPr>
          <w:p w:rsidR="00CB216B" w:rsidRPr="00F65C53" w:rsidRDefault="00CB216B" w:rsidP="00CB216B">
            <w:pPr>
              <w:cnfStyle w:val="000000100000" w:firstRow="0" w:lastRow="0" w:firstColumn="0" w:lastColumn="0" w:oddVBand="0" w:evenVBand="0" w:oddHBand="1" w:evenHBand="0" w:firstRowFirstColumn="0" w:firstRowLastColumn="0" w:lastRowFirstColumn="0" w:lastRowLastColumn="0"/>
            </w:pPr>
            <w:r w:rsidRPr="00C5154E">
              <w:rPr>
                <w:color w:val="0070C0"/>
              </w:rPr>
              <w:t>11.00 PM AEDT on 17 November 2020</w:t>
            </w:r>
          </w:p>
        </w:tc>
      </w:tr>
      <w:tr w:rsidR="00CB216B" w:rsidRPr="007040EB" w:rsidTr="00CB216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sidRPr="0004098F">
              <w:rPr>
                <w:color w:val="264F90"/>
              </w:rPr>
              <w:t>Commonwealth policy entity:</w:t>
            </w:r>
          </w:p>
        </w:tc>
        <w:tc>
          <w:tcPr>
            <w:tcW w:w="5983" w:type="dxa"/>
            <w:shd w:val="clear" w:color="auto" w:fill="auto"/>
          </w:tcPr>
          <w:p w:rsidR="00CB216B" w:rsidRPr="00F65C53" w:rsidRDefault="00CB216B" w:rsidP="00CB216B">
            <w:pPr>
              <w:cnfStyle w:val="000000000000" w:firstRow="0" w:lastRow="0" w:firstColumn="0" w:lastColumn="0" w:oddVBand="0" w:evenVBand="0" w:oddHBand="0" w:evenHBand="0" w:firstRowFirstColumn="0" w:firstRowLastColumn="0" w:lastRowFirstColumn="0" w:lastRowLastColumn="0"/>
            </w:pPr>
            <w:r w:rsidRPr="00C5154E">
              <w:rPr>
                <w:color w:val="0070C0"/>
              </w:rPr>
              <w:t>Department of the Prime Minister and Cabinet</w:t>
            </w:r>
          </w:p>
        </w:tc>
      </w:tr>
      <w:tr w:rsidR="00CB216B" w:rsidRPr="007040EB" w:rsidTr="00CB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CB216B" w:rsidRDefault="00CB216B" w:rsidP="00CB216B">
            <w:pPr>
              <w:cnfStyle w:val="000000100000" w:firstRow="0" w:lastRow="0" w:firstColumn="0" w:lastColumn="0" w:oddVBand="0" w:evenVBand="0" w:oddHBand="1" w:evenHBand="0" w:firstRowFirstColumn="0" w:firstRowLastColumn="0" w:lastRowFirstColumn="0" w:lastRowLastColumn="0"/>
            </w:pPr>
            <w:r w:rsidRPr="00C5154E">
              <w:rPr>
                <w:color w:val="0070C0"/>
              </w:rPr>
              <w:t>Community Grants Hub</w:t>
            </w:r>
          </w:p>
        </w:tc>
      </w:tr>
      <w:tr w:rsidR="00CB216B" w:rsidRPr="007040EB" w:rsidTr="00CB216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sidRPr="0004098F">
              <w:rPr>
                <w:color w:val="264F90"/>
              </w:rPr>
              <w:t>Enquiries:</w:t>
            </w:r>
          </w:p>
        </w:tc>
        <w:tc>
          <w:tcPr>
            <w:tcW w:w="5983" w:type="dxa"/>
            <w:shd w:val="clear" w:color="auto" w:fill="auto"/>
          </w:tcPr>
          <w:p w:rsidR="00CB216B" w:rsidRDefault="00CB216B" w:rsidP="00CB216B">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CB216B" w:rsidRDefault="00CB216B" w:rsidP="00CB216B">
            <w:pPr>
              <w:cnfStyle w:val="000000000000" w:firstRow="0" w:lastRow="0" w:firstColumn="0" w:lastColumn="0" w:oddVBand="0" w:evenVBand="0" w:oddHBand="0" w:evenHBand="0" w:firstRowFirstColumn="0" w:firstRowLastColumn="0" w:lastRowFirstColumn="0" w:lastRowLastColumn="0"/>
            </w:pPr>
            <w:r>
              <w:t>Community Grants Hub</w:t>
            </w:r>
          </w:p>
          <w:p w:rsidR="00CB216B" w:rsidRDefault="00CB216B" w:rsidP="00CB216B">
            <w:pPr>
              <w:cnfStyle w:val="000000000000" w:firstRow="0" w:lastRow="0" w:firstColumn="0" w:lastColumn="0" w:oddVBand="0" w:evenVBand="0" w:oddHBand="0" w:evenHBand="0" w:firstRowFirstColumn="0" w:firstRowLastColumn="0" w:lastRowFirstColumn="0" w:lastRowLastColumn="0"/>
            </w:pPr>
            <w:r>
              <w:t>Phone: 1800 020 283 (option 1)</w:t>
            </w:r>
          </w:p>
          <w:p w:rsidR="00CB216B" w:rsidRPr="00F65C53" w:rsidRDefault="00CB216B" w:rsidP="00CB216B">
            <w:pPr>
              <w:cnfStyle w:val="000000000000" w:firstRow="0" w:lastRow="0" w:firstColumn="0" w:lastColumn="0" w:oddVBand="0" w:evenVBand="0" w:oddHBand="0" w:evenHBand="0" w:firstRowFirstColumn="0" w:firstRowLastColumn="0" w:lastRowFirstColumn="0" w:lastRowLastColumn="0"/>
            </w:pPr>
            <w:r>
              <w:t xml:space="preserve">Email: </w:t>
            </w:r>
            <w:hyperlink r:id="rId7" w:history="1">
              <w:r w:rsidRPr="00D13426">
                <w:rPr>
                  <w:rStyle w:val="Hyperlink"/>
                  <w:rFonts w:eastAsiaTheme="majorEastAsia"/>
                </w:rPr>
                <w:t>support@communitygrants.gov.au</w:t>
              </w:r>
            </w:hyperlink>
          </w:p>
          <w:p w:rsidR="00CB216B" w:rsidRPr="00F65C53" w:rsidRDefault="00CB216B" w:rsidP="00CB216B">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Pr="000A04E0">
              <w:t>00</w:t>
            </w:r>
            <w:r>
              <w:t xml:space="preserve"> </w:t>
            </w:r>
            <w:r w:rsidRPr="000A04E0">
              <w:t xml:space="preserve">PM </w:t>
            </w:r>
            <w:r w:rsidRPr="00C5154E">
              <w:rPr>
                <w:color w:val="0070C0"/>
              </w:rPr>
              <w:t>AEDT</w:t>
            </w:r>
            <w:r w:rsidRPr="004C6873">
              <w:t xml:space="preserve"> </w:t>
            </w:r>
            <w:r w:rsidRPr="000A04E0">
              <w:t xml:space="preserve">on </w:t>
            </w:r>
            <w:r w:rsidRPr="00C5154E">
              <w:rPr>
                <w:color w:val="0070C0"/>
              </w:rPr>
              <w:t>Tuesday 10 November 2020</w:t>
            </w:r>
          </w:p>
        </w:tc>
      </w:tr>
      <w:tr w:rsidR="00CB216B" w:rsidRPr="007040EB" w:rsidTr="00CB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sidRPr="0004098F">
              <w:rPr>
                <w:color w:val="264F90"/>
              </w:rPr>
              <w:t>Date guidelines released:</w:t>
            </w:r>
          </w:p>
        </w:tc>
        <w:tc>
          <w:tcPr>
            <w:tcW w:w="5983" w:type="dxa"/>
            <w:shd w:val="clear" w:color="auto" w:fill="auto"/>
          </w:tcPr>
          <w:p w:rsidR="00CB216B" w:rsidRPr="00F65C53" w:rsidRDefault="00CB216B" w:rsidP="00CB216B">
            <w:pPr>
              <w:cnfStyle w:val="000000100000" w:firstRow="0" w:lastRow="0" w:firstColumn="0" w:lastColumn="0" w:oddVBand="0" w:evenVBand="0" w:oddHBand="1" w:evenHBand="0" w:firstRowFirstColumn="0" w:firstRowLastColumn="0" w:lastRowFirstColumn="0" w:lastRowLastColumn="0"/>
            </w:pPr>
            <w:r w:rsidRPr="00C5154E">
              <w:rPr>
                <w:color w:val="0070C0"/>
              </w:rPr>
              <w:t>2</w:t>
            </w:r>
            <w:r w:rsidR="00FC6AB3">
              <w:rPr>
                <w:color w:val="0070C0"/>
              </w:rPr>
              <w:t>9</w:t>
            </w:r>
            <w:r w:rsidRPr="00C5154E">
              <w:rPr>
                <w:color w:val="0070C0"/>
              </w:rPr>
              <w:t xml:space="preserve"> October 2020</w:t>
            </w:r>
          </w:p>
        </w:tc>
      </w:tr>
      <w:tr w:rsidR="00CB216B" w:rsidTr="00CB216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sidRPr="0004098F">
              <w:rPr>
                <w:color w:val="264F90"/>
              </w:rPr>
              <w:t>Type of grant opportunity:</w:t>
            </w:r>
          </w:p>
        </w:tc>
        <w:tc>
          <w:tcPr>
            <w:tcW w:w="5983" w:type="dxa"/>
            <w:shd w:val="clear" w:color="auto" w:fill="auto"/>
          </w:tcPr>
          <w:p w:rsidR="00CB216B" w:rsidRPr="00F65C53" w:rsidRDefault="00CB216B" w:rsidP="00CB216B">
            <w:pPr>
              <w:cnfStyle w:val="000000000000" w:firstRow="0" w:lastRow="0" w:firstColumn="0" w:lastColumn="0" w:oddVBand="0" w:evenVBand="0" w:oddHBand="0" w:evenHBand="0" w:firstRowFirstColumn="0" w:firstRowLastColumn="0" w:lastRowFirstColumn="0" w:lastRowLastColumn="0"/>
            </w:pPr>
            <w:r w:rsidRPr="00C5154E">
              <w:rPr>
                <w:color w:val="0070C0"/>
              </w:rPr>
              <w:t>Open competitive</w:t>
            </w:r>
          </w:p>
        </w:tc>
      </w:tr>
      <w:tr w:rsidR="00CB216B" w:rsidTr="00CB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CB216B" w:rsidRPr="0004098F" w:rsidRDefault="00CB216B" w:rsidP="00CB216B">
            <w:pPr>
              <w:rPr>
                <w:color w:val="264F90"/>
              </w:rPr>
            </w:pPr>
            <w:r>
              <w:rPr>
                <w:color w:val="264F90"/>
              </w:rPr>
              <w:t>Version:</w:t>
            </w:r>
          </w:p>
        </w:tc>
        <w:tc>
          <w:tcPr>
            <w:tcW w:w="5983" w:type="dxa"/>
            <w:shd w:val="clear" w:color="auto" w:fill="auto"/>
          </w:tcPr>
          <w:p w:rsidR="00CB216B" w:rsidRPr="00DB796E" w:rsidRDefault="00CB216B" w:rsidP="00CB216B">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September 2020 </w:t>
            </w:r>
          </w:p>
        </w:tc>
      </w:tr>
    </w:tbl>
    <w:p w:rsidR="00CB216B" w:rsidRDefault="00CB216B" w:rsidP="00CB216B"/>
    <w:p w:rsidR="00CB216B" w:rsidRPr="00FB0031" w:rsidRDefault="00CB216B" w:rsidP="00CB216B">
      <w:pPr>
        <w:spacing w:before="0" w:after="0" w:line="240" w:lineRule="auto"/>
      </w:pPr>
      <w:r>
        <w:br w:type="page"/>
      </w:r>
    </w:p>
    <w:p w:rsidR="00CB216B" w:rsidRPr="00CB216B" w:rsidRDefault="00CB216B" w:rsidP="00CB216B">
      <w:pPr>
        <w:pStyle w:val="TOCHeading"/>
        <w:keepNext/>
        <w:keepLines/>
        <w:tabs>
          <w:tab w:val="left" w:pos="6849"/>
        </w:tabs>
        <w:spacing w:line="276" w:lineRule="auto"/>
        <w:contextualSpacing w:val="0"/>
        <w:rPr>
          <w:rFonts w:eastAsia="Calibri" w:cs="Times New Roman"/>
          <w:b w:val="0"/>
          <w:color w:val="264F90"/>
          <w:lang w:val="en-US" w:bidi="ar-SA"/>
        </w:rPr>
      </w:pPr>
      <w:r w:rsidRPr="00CB216B">
        <w:rPr>
          <w:rFonts w:eastAsia="Calibri" w:cs="Times New Roman"/>
          <w:b w:val="0"/>
          <w:color w:val="264F90"/>
          <w:lang w:val="en-US" w:bidi="ar-SA"/>
        </w:rPr>
        <w:lastRenderedPageBreak/>
        <w:t>Contents</w:t>
      </w:r>
    </w:p>
    <w:p w:rsidR="00CB216B" w:rsidRDefault="00CB216B" w:rsidP="00CB216B">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Pr>
          <w:noProof/>
        </w:rPr>
        <w:t>1</w:t>
      </w:r>
      <w:r>
        <w:rPr>
          <w:rFonts w:asciiTheme="minorHAnsi" w:eastAsiaTheme="minorEastAsia" w:hAnsiTheme="minorHAnsi" w:cstheme="minorBidi"/>
          <w:b w:val="0"/>
          <w:noProof/>
          <w:sz w:val="22"/>
          <w:lang w:val="en-AU" w:eastAsia="en-AU"/>
        </w:rPr>
        <w:tab/>
      </w:r>
      <w:r>
        <w:rPr>
          <w:noProof/>
        </w:rPr>
        <w:t>Women’s Leadership and Development Program: Scholarships for Women in Finance and Economics: Administration Service processes</w:t>
      </w:r>
      <w:r>
        <w:rPr>
          <w:noProof/>
        </w:rPr>
        <w:tab/>
      </w:r>
      <w:r>
        <w:rPr>
          <w:noProof/>
        </w:rPr>
        <w:fldChar w:fldCharType="begin"/>
      </w:r>
      <w:r>
        <w:rPr>
          <w:noProof/>
        </w:rPr>
        <w:instrText xml:space="preserve"> PAGEREF _Toc54356250 \h </w:instrText>
      </w:r>
      <w:r>
        <w:rPr>
          <w:noProof/>
        </w:rPr>
      </w:r>
      <w:r>
        <w:rPr>
          <w:noProof/>
        </w:rPr>
        <w:fldChar w:fldCharType="separate"/>
      </w:r>
      <w:r w:rsidR="00C64078">
        <w:rPr>
          <w:noProof/>
        </w:rPr>
        <w:t>4</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_Toc54356251 \h </w:instrText>
      </w:r>
      <w:r>
        <w:rPr>
          <w:noProof/>
        </w:rPr>
      </w:r>
      <w:r>
        <w:rPr>
          <w:noProof/>
        </w:rPr>
        <w:fldChar w:fldCharType="separate"/>
      </w:r>
      <w:r w:rsidR="00C64078">
        <w:rPr>
          <w:noProof/>
        </w:rPr>
        <w:t>6</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_Toc54356252 \h </w:instrText>
      </w:r>
      <w:r>
        <w:rPr>
          <w:noProof/>
        </w:rPr>
      </w:r>
      <w:r>
        <w:rPr>
          <w:noProof/>
        </w:rPr>
        <w:fldChar w:fldCharType="separate"/>
      </w:r>
      <w:r w:rsidR="00C64078">
        <w:rPr>
          <w:noProof/>
        </w:rPr>
        <w:t>6</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Scholarships for Women in Finance and Economics: Administration Service grant opportunity</w:t>
      </w:r>
      <w:r>
        <w:rPr>
          <w:noProof/>
        </w:rPr>
        <w:tab/>
      </w:r>
      <w:r>
        <w:rPr>
          <w:noProof/>
        </w:rPr>
        <w:fldChar w:fldCharType="begin"/>
      </w:r>
      <w:r>
        <w:rPr>
          <w:noProof/>
        </w:rPr>
        <w:instrText xml:space="preserve"> PAGEREF _Toc54356253 \h </w:instrText>
      </w:r>
      <w:r>
        <w:rPr>
          <w:noProof/>
        </w:rPr>
      </w:r>
      <w:r>
        <w:rPr>
          <w:noProof/>
        </w:rPr>
        <w:fldChar w:fldCharType="separate"/>
      </w:r>
      <w:r w:rsidR="00C64078">
        <w:rPr>
          <w:noProof/>
        </w:rPr>
        <w:t>7</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_Toc54356254 \h </w:instrText>
      </w:r>
      <w:r>
        <w:rPr>
          <w:noProof/>
        </w:rPr>
      </w:r>
      <w:r>
        <w:rPr>
          <w:noProof/>
        </w:rPr>
        <w:fldChar w:fldCharType="separate"/>
      </w:r>
      <w:r w:rsidR="00C64078">
        <w:rPr>
          <w:noProof/>
        </w:rPr>
        <w:t>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_Toc54356255 \h </w:instrText>
      </w:r>
      <w:r>
        <w:rPr>
          <w:noProof/>
        </w:rPr>
      </w:r>
      <w:r>
        <w:rPr>
          <w:noProof/>
        </w:rPr>
        <w:fldChar w:fldCharType="separate"/>
      </w:r>
      <w:r w:rsidR="00C64078">
        <w:rPr>
          <w:noProof/>
        </w:rPr>
        <w:t>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_Toc54356256 \h </w:instrText>
      </w:r>
      <w:r>
        <w:rPr>
          <w:noProof/>
        </w:rPr>
      </w:r>
      <w:r>
        <w:rPr>
          <w:noProof/>
        </w:rPr>
        <w:fldChar w:fldCharType="separate"/>
      </w:r>
      <w:r w:rsidR="00C64078">
        <w:rPr>
          <w:noProof/>
        </w:rPr>
        <w:t>8</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_Toc54356257 \h </w:instrText>
      </w:r>
      <w:r>
        <w:rPr>
          <w:noProof/>
        </w:rPr>
      </w:r>
      <w:r>
        <w:rPr>
          <w:noProof/>
        </w:rPr>
        <w:fldChar w:fldCharType="separate"/>
      </w:r>
      <w:r w:rsidR="00C64078">
        <w:rPr>
          <w:noProof/>
        </w:rPr>
        <w:t>8</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_Toc54356258 \h </w:instrText>
      </w:r>
      <w:r>
        <w:rPr>
          <w:noProof/>
        </w:rPr>
      </w:r>
      <w:r>
        <w:rPr>
          <w:noProof/>
        </w:rPr>
        <w:fldChar w:fldCharType="separate"/>
      </w:r>
      <w:r w:rsidR="00C64078">
        <w:rPr>
          <w:noProof/>
        </w:rPr>
        <w:t>8</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_Toc54356259 \h </w:instrText>
      </w:r>
      <w:r>
        <w:rPr>
          <w:noProof/>
        </w:rPr>
      </w:r>
      <w:r>
        <w:rPr>
          <w:noProof/>
        </w:rPr>
        <w:fldChar w:fldCharType="separate"/>
      </w:r>
      <w:r w:rsidR="00C64078">
        <w:rPr>
          <w:noProof/>
        </w:rPr>
        <w:t>8</w:t>
      </w:r>
      <w:r>
        <w:rPr>
          <w:noProof/>
        </w:rPr>
        <w:fldChar w:fldCharType="end"/>
      </w:r>
    </w:p>
    <w:p w:rsidR="00CB216B" w:rsidRDefault="00CB216B" w:rsidP="00CB216B">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_Toc54356260 \h </w:instrText>
      </w:r>
      <w:r>
        <w:fldChar w:fldCharType="separate"/>
      </w:r>
      <w:r w:rsidR="00C64078">
        <w:t>9</w:t>
      </w:r>
      <w: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_Toc54356261 \h </w:instrText>
      </w:r>
      <w:r>
        <w:rPr>
          <w:noProof/>
        </w:rPr>
      </w:r>
      <w:r>
        <w:rPr>
          <w:noProof/>
        </w:rPr>
        <w:fldChar w:fldCharType="separate"/>
      </w:r>
      <w:r w:rsidR="00C64078">
        <w:rPr>
          <w:noProof/>
        </w:rPr>
        <w:t>9</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Specific legislative requirements</w:t>
      </w:r>
      <w:r>
        <w:rPr>
          <w:noProof/>
        </w:rPr>
        <w:tab/>
      </w:r>
      <w:r>
        <w:rPr>
          <w:noProof/>
        </w:rPr>
        <w:fldChar w:fldCharType="begin"/>
      </w:r>
      <w:r>
        <w:rPr>
          <w:noProof/>
        </w:rPr>
        <w:instrText xml:space="preserve"> PAGEREF _Toc54356262 \h </w:instrText>
      </w:r>
      <w:r>
        <w:rPr>
          <w:noProof/>
        </w:rPr>
      </w:r>
      <w:r>
        <w:rPr>
          <w:noProof/>
        </w:rPr>
        <w:fldChar w:fldCharType="separate"/>
      </w:r>
      <w:r w:rsidR="00C64078">
        <w:rPr>
          <w:noProof/>
        </w:rPr>
        <w:t>9</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_Toc54356263 \h </w:instrText>
      </w:r>
      <w:r>
        <w:rPr>
          <w:noProof/>
        </w:rPr>
      </w:r>
      <w:r>
        <w:rPr>
          <w:noProof/>
        </w:rPr>
        <w:fldChar w:fldCharType="separate"/>
      </w:r>
      <w:r w:rsidR="00C64078">
        <w:rPr>
          <w:noProof/>
        </w:rPr>
        <w:t>9</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_Toc54356264 \h </w:instrText>
      </w:r>
      <w:r>
        <w:rPr>
          <w:noProof/>
        </w:rPr>
      </w:r>
      <w:r>
        <w:rPr>
          <w:noProof/>
        </w:rPr>
        <w:fldChar w:fldCharType="separate"/>
      </w:r>
      <w:r w:rsidR="00C64078">
        <w:rPr>
          <w:noProof/>
        </w:rPr>
        <w:t>9</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_Toc54356265 \h </w:instrText>
      </w:r>
      <w:r>
        <w:rPr>
          <w:noProof/>
        </w:rPr>
      </w:r>
      <w:r>
        <w:rPr>
          <w:noProof/>
        </w:rPr>
        <w:fldChar w:fldCharType="separate"/>
      </w:r>
      <w:r w:rsidR="00C64078">
        <w:rPr>
          <w:noProof/>
        </w:rPr>
        <w:t>10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_Toc54356266 \h </w:instrText>
      </w:r>
      <w:r>
        <w:rPr>
          <w:noProof/>
        </w:rPr>
      </w:r>
      <w:r>
        <w:rPr>
          <w:noProof/>
        </w:rPr>
        <w:fldChar w:fldCharType="separate"/>
      </w:r>
      <w:r w:rsidR="00C64078">
        <w:rPr>
          <w:noProof/>
        </w:rPr>
        <w:t>11</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_Toc54356267 \h </w:instrText>
      </w:r>
      <w:r>
        <w:rPr>
          <w:noProof/>
        </w:rPr>
      </w:r>
      <w:r>
        <w:rPr>
          <w:noProof/>
        </w:rPr>
        <w:fldChar w:fldCharType="separate"/>
      </w:r>
      <w:r w:rsidR="00C64078">
        <w:rPr>
          <w:noProof/>
        </w:rPr>
        <w:t>11</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_Toc54356268 \h </w:instrText>
      </w:r>
      <w:r>
        <w:rPr>
          <w:noProof/>
        </w:rPr>
      </w:r>
      <w:r>
        <w:rPr>
          <w:noProof/>
        </w:rPr>
        <w:fldChar w:fldCharType="separate"/>
      </w:r>
      <w:r w:rsidR="00C64078">
        <w:rPr>
          <w:noProof/>
        </w:rPr>
        <w:t>12</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_Toc54356269 \h </w:instrText>
      </w:r>
      <w:r>
        <w:rPr>
          <w:noProof/>
        </w:rPr>
      </w:r>
      <w:r>
        <w:rPr>
          <w:noProof/>
        </w:rPr>
        <w:fldChar w:fldCharType="separate"/>
      </w:r>
      <w:r w:rsidR="00C64078">
        <w:rPr>
          <w:noProof/>
        </w:rPr>
        <w:t>13</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_Toc54356270 \h </w:instrText>
      </w:r>
      <w:r>
        <w:rPr>
          <w:noProof/>
        </w:rPr>
      </w:r>
      <w:r>
        <w:rPr>
          <w:noProof/>
        </w:rPr>
        <w:fldChar w:fldCharType="separate"/>
      </w:r>
      <w:r w:rsidR="00C64078">
        <w:rPr>
          <w:noProof/>
        </w:rPr>
        <w:t>13</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_Toc54356271 \h </w:instrText>
      </w:r>
      <w:r>
        <w:rPr>
          <w:noProof/>
        </w:rPr>
      </w:r>
      <w:r>
        <w:rPr>
          <w:noProof/>
        </w:rPr>
        <w:fldChar w:fldCharType="separate"/>
      </w:r>
      <w:r w:rsidR="00C64078">
        <w:rPr>
          <w:noProof/>
        </w:rPr>
        <w:t>14</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_Toc54356272 \h </w:instrText>
      </w:r>
      <w:r>
        <w:rPr>
          <w:noProof/>
        </w:rPr>
      </w:r>
      <w:r>
        <w:rPr>
          <w:noProof/>
        </w:rPr>
        <w:fldChar w:fldCharType="separate"/>
      </w:r>
      <w:r w:rsidR="00C64078">
        <w:rPr>
          <w:noProof/>
        </w:rPr>
        <w:t>15</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_Toc54356273 \h </w:instrText>
      </w:r>
      <w:r>
        <w:rPr>
          <w:noProof/>
        </w:rPr>
      </w:r>
      <w:r>
        <w:rPr>
          <w:noProof/>
        </w:rPr>
        <w:fldChar w:fldCharType="separate"/>
      </w:r>
      <w:r w:rsidR="00C64078">
        <w:rPr>
          <w:noProof/>
        </w:rPr>
        <w:t>15</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_Toc54356274 \h </w:instrText>
      </w:r>
      <w:r>
        <w:rPr>
          <w:noProof/>
        </w:rPr>
      </w:r>
      <w:r>
        <w:rPr>
          <w:noProof/>
        </w:rPr>
        <w:fldChar w:fldCharType="separate"/>
      </w:r>
      <w:r w:rsidR="00C64078">
        <w:rPr>
          <w:noProof/>
        </w:rPr>
        <w:t>15</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bookmarkStart w:id="0" w:name="_GoBack"/>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_Toc54356275 \h </w:instrText>
      </w:r>
      <w:r>
        <w:rPr>
          <w:noProof/>
        </w:rPr>
      </w:r>
      <w:r>
        <w:rPr>
          <w:noProof/>
        </w:rPr>
        <w:fldChar w:fldCharType="separate"/>
      </w:r>
      <w:r w:rsidR="00C64078">
        <w:rPr>
          <w:noProof/>
        </w:rPr>
        <w:t>15</w:t>
      </w:r>
      <w:r>
        <w:rPr>
          <w:noProof/>
        </w:rPr>
        <w:fldChar w:fldCharType="end"/>
      </w:r>
    </w:p>
    <w:bookmarkEnd w:id="0"/>
    <w:p w:rsidR="00CB216B" w:rsidRDefault="00CB216B" w:rsidP="00CB216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_Toc54356276 \h </w:instrText>
      </w:r>
      <w:r>
        <w:rPr>
          <w:noProof/>
        </w:rPr>
      </w:r>
      <w:r>
        <w:rPr>
          <w:noProof/>
        </w:rPr>
        <w:fldChar w:fldCharType="separate"/>
      </w:r>
      <w:r w:rsidR="00C64078">
        <w:rPr>
          <w:noProof/>
        </w:rPr>
        <w:t>15</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_Toc54356277 \h </w:instrText>
      </w:r>
      <w:r>
        <w:rPr>
          <w:noProof/>
        </w:rPr>
      </w:r>
      <w:r>
        <w:rPr>
          <w:noProof/>
        </w:rPr>
        <w:fldChar w:fldCharType="separate"/>
      </w:r>
      <w:r w:rsidR="00C64078">
        <w:rPr>
          <w:noProof/>
        </w:rPr>
        <w:t>16</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_Toc54356278 \h </w:instrText>
      </w:r>
      <w:r>
        <w:rPr>
          <w:noProof/>
        </w:rPr>
      </w:r>
      <w:r>
        <w:rPr>
          <w:noProof/>
        </w:rPr>
        <w:fldChar w:fldCharType="separate"/>
      </w:r>
      <w:r w:rsidR="00C64078">
        <w:rPr>
          <w:noProof/>
        </w:rPr>
        <w:t>16</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_Toc54356279 \h </w:instrText>
      </w:r>
      <w:r>
        <w:rPr>
          <w:noProof/>
        </w:rPr>
      </w:r>
      <w:r>
        <w:rPr>
          <w:noProof/>
        </w:rPr>
        <w:fldChar w:fldCharType="separate"/>
      </w:r>
      <w:r w:rsidR="00C64078">
        <w:rPr>
          <w:noProof/>
        </w:rPr>
        <w:t>17</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_Toc54356280 \h </w:instrText>
      </w:r>
      <w:r>
        <w:rPr>
          <w:noProof/>
        </w:rPr>
      </w:r>
      <w:r>
        <w:rPr>
          <w:noProof/>
        </w:rPr>
        <w:fldChar w:fldCharType="separate"/>
      </w:r>
      <w:r w:rsidR="00C64078">
        <w:rPr>
          <w:noProof/>
        </w:rPr>
        <w:t>17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_Toc54356281 \h </w:instrText>
      </w:r>
      <w:r>
        <w:rPr>
          <w:noProof/>
        </w:rPr>
      </w:r>
      <w:r>
        <w:rPr>
          <w:noProof/>
        </w:rPr>
        <w:fldChar w:fldCharType="separate"/>
      </w:r>
      <w:r w:rsidR="00C64078">
        <w:rPr>
          <w:noProof/>
        </w:rPr>
        <w:t>17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_Toc54356282 \h </w:instrText>
      </w:r>
      <w:r>
        <w:rPr>
          <w:noProof/>
        </w:rPr>
      </w:r>
      <w:r>
        <w:rPr>
          <w:noProof/>
        </w:rPr>
        <w:fldChar w:fldCharType="separate"/>
      </w:r>
      <w:r w:rsidR="00C64078">
        <w:rPr>
          <w:noProof/>
        </w:rPr>
        <w:t>17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_Toc54356283 \h </w:instrText>
      </w:r>
      <w:r>
        <w:rPr>
          <w:noProof/>
        </w:rPr>
      </w:r>
      <w:r>
        <w:rPr>
          <w:noProof/>
        </w:rPr>
        <w:fldChar w:fldCharType="separate"/>
      </w:r>
      <w:r w:rsidR="00C64078">
        <w:rPr>
          <w:noProof/>
        </w:rPr>
        <w:t>17</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_Toc54356284 \h </w:instrText>
      </w:r>
      <w:r>
        <w:rPr>
          <w:noProof/>
        </w:rPr>
      </w:r>
      <w:r>
        <w:rPr>
          <w:noProof/>
        </w:rPr>
        <w:fldChar w:fldCharType="separate"/>
      </w:r>
      <w:r w:rsidR="00C64078">
        <w:rPr>
          <w:noProof/>
        </w:rPr>
        <w:t>18</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_Toc54356285 \h </w:instrText>
      </w:r>
      <w:r>
        <w:rPr>
          <w:noProof/>
        </w:rPr>
      </w:r>
      <w:r>
        <w:rPr>
          <w:noProof/>
        </w:rPr>
        <w:fldChar w:fldCharType="separate"/>
      </w:r>
      <w:r w:rsidR="00C64078">
        <w:rPr>
          <w:noProof/>
        </w:rPr>
        <w:t>18</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_Toc54356286 \h </w:instrText>
      </w:r>
      <w:r>
        <w:rPr>
          <w:noProof/>
        </w:rPr>
      </w:r>
      <w:r>
        <w:rPr>
          <w:noProof/>
        </w:rPr>
        <w:fldChar w:fldCharType="separate"/>
      </w:r>
      <w:r w:rsidR="00C64078">
        <w:rPr>
          <w:noProof/>
        </w:rPr>
        <w:t>18</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_Toc54356287 \h </w:instrText>
      </w:r>
      <w:r>
        <w:rPr>
          <w:noProof/>
        </w:rPr>
      </w:r>
      <w:r>
        <w:rPr>
          <w:noProof/>
        </w:rPr>
        <w:fldChar w:fldCharType="separate"/>
      </w:r>
      <w:r w:rsidR="00C64078">
        <w:rPr>
          <w:noProof/>
        </w:rPr>
        <w:t>18</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_Toc54356288 \h </w:instrText>
      </w:r>
      <w:r>
        <w:rPr>
          <w:noProof/>
        </w:rPr>
      </w:r>
      <w:r>
        <w:rPr>
          <w:noProof/>
        </w:rPr>
        <w:fldChar w:fldCharType="separate"/>
      </w:r>
      <w:r w:rsidR="00C64078">
        <w:rPr>
          <w:noProof/>
        </w:rPr>
        <w:t>18</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_Toc54356289 \h </w:instrText>
      </w:r>
      <w:r>
        <w:rPr>
          <w:noProof/>
        </w:rPr>
      </w:r>
      <w:r>
        <w:rPr>
          <w:noProof/>
        </w:rPr>
        <w:fldChar w:fldCharType="separate"/>
      </w:r>
      <w:r w:rsidR="00C64078">
        <w:rPr>
          <w:noProof/>
        </w:rPr>
        <w:t>19</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_Toc54356290 \h </w:instrText>
      </w:r>
      <w:r>
        <w:rPr>
          <w:noProof/>
        </w:rPr>
      </w:r>
      <w:r>
        <w:rPr>
          <w:noProof/>
        </w:rPr>
        <w:fldChar w:fldCharType="separate"/>
      </w:r>
      <w:r w:rsidR="00C64078">
        <w:rPr>
          <w:noProof/>
        </w:rPr>
        <w:t>20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_Toc54356291 \h </w:instrText>
      </w:r>
      <w:r>
        <w:rPr>
          <w:noProof/>
        </w:rPr>
      </w:r>
      <w:r>
        <w:rPr>
          <w:noProof/>
        </w:rPr>
        <w:fldChar w:fldCharType="separate"/>
      </w:r>
      <w:r w:rsidR="00C64078">
        <w:rPr>
          <w:noProof/>
        </w:rPr>
        <w:t>20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_Toc54356292 \h </w:instrText>
      </w:r>
      <w:r>
        <w:rPr>
          <w:noProof/>
        </w:rPr>
      </w:r>
      <w:r>
        <w:rPr>
          <w:noProof/>
        </w:rPr>
        <w:fldChar w:fldCharType="separate"/>
      </w:r>
      <w:r w:rsidR="00C64078">
        <w:rPr>
          <w:noProof/>
        </w:rPr>
        <w:t>20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_Toc54356293 \h </w:instrText>
      </w:r>
      <w:r>
        <w:rPr>
          <w:noProof/>
        </w:rPr>
      </w:r>
      <w:r>
        <w:rPr>
          <w:noProof/>
        </w:rPr>
        <w:fldChar w:fldCharType="separate"/>
      </w:r>
      <w:r w:rsidR="00C64078">
        <w:rPr>
          <w:noProof/>
        </w:rPr>
        <w:t>20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_Toc54356294 \h </w:instrText>
      </w:r>
      <w:r>
        <w:rPr>
          <w:noProof/>
        </w:rPr>
      </w:r>
      <w:r>
        <w:rPr>
          <w:noProof/>
        </w:rPr>
        <w:fldChar w:fldCharType="separate"/>
      </w:r>
      <w:r w:rsidR="00C64078">
        <w:rPr>
          <w:noProof/>
        </w:rPr>
        <w:t>20</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_Toc54356295 \h </w:instrText>
      </w:r>
      <w:r>
        <w:rPr>
          <w:noProof/>
        </w:rPr>
      </w:r>
      <w:r>
        <w:rPr>
          <w:noProof/>
        </w:rPr>
        <w:fldChar w:fldCharType="separate"/>
      </w:r>
      <w:r w:rsidR="00C64078">
        <w:rPr>
          <w:noProof/>
        </w:rPr>
        <w:t>21</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_Toc54356296 \h </w:instrText>
      </w:r>
      <w:r>
        <w:rPr>
          <w:noProof/>
        </w:rPr>
      </w:r>
      <w:r>
        <w:rPr>
          <w:noProof/>
        </w:rPr>
        <w:fldChar w:fldCharType="separate"/>
      </w:r>
      <w:r w:rsidR="00C64078">
        <w:rPr>
          <w:noProof/>
        </w:rPr>
        <w:t>21</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_Toc54356297 \h </w:instrText>
      </w:r>
      <w:r>
        <w:rPr>
          <w:noProof/>
        </w:rPr>
      </w:r>
      <w:r>
        <w:rPr>
          <w:noProof/>
        </w:rPr>
        <w:fldChar w:fldCharType="separate"/>
      </w:r>
      <w:r w:rsidR="00C64078">
        <w:rPr>
          <w:noProof/>
        </w:rPr>
        <w:t>21</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_Toc54356298 \h </w:instrText>
      </w:r>
      <w:r>
        <w:rPr>
          <w:noProof/>
        </w:rPr>
      </w:r>
      <w:r>
        <w:rPr>
          <w:noProof/>
        </w:rPr>
        <w:fldChar w:fldCharType="separate"/>
      </w:r>
      <w:r w:rsidR="00C64078">
        <w:rPr>
          <w:noProof/>
        </w:rPr>
        <w:t>22</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_Toc54356299 \h </w:instrText>
      </w:r>
      <w:r>
        <w:rPr>
          <w:noProof/>
        </w:rPr>
      </w:r>
      <w:r>
        <w:rPr>
          <w:noProof/>
        </w:rPr>
        <w:fldChar w:fldCharType="separate"/>
      </w:r>
      <w:r w:rsidR="00C64078">
        <w:rPr>
          <w:noProof/>
        </w:rPr>
        <w:t>22</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_Toc54356300 \h </w:instrText>
      </w:r>
      <w:r>
        <w:rPr>
          <w:noProof/>
        </w:rPr>
      </w:r>
      <w:r>
        <w:rPr>
          <w:noProof/>
        </w:rPr>
        <w:fldChar w:fldCharType="separate"/>
      </w:r>
      <w:r w:rsidR="00C64078">
        <w:rPr>
          <w:noProof/>
        </w:rPr>
        <w:t>23</w:t>
      </w:r>
      <w:r>
        <w:rPr>
          <w:noProof/>
        </w:rPr>
        <w:fldChar w:fldCharType="end"/>
      </w:r>
    </w:p>
    <w:p w:rsidR="00CB216B" w:rsidRDefault="00CB216B" w:rsidP="00CB216B">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_Toc54356301 \h </w:instrText>
      </w:r>
      <w:r>
        <w:rPr>
          <w:noProof/>
        </w:rPr>
      </w:r>
      <w:r>
        <w:rPr>
          <w:noProof/>
        </w:rPr>
        <w:fldChar w:fldCharType="separate"/>
      </w:r>
      <w:r w:rsidR="00C64078">
        <w:rPr>
          <w:noProof/>
        </w:rPr>
        <w:t>23</w:t>
      </w:r>
      <w:r>
        <w:rPr>
          <w:noProof/>
        </w:rPr>
        <w:fldChar w:fldCharType="end"/>
      </w:r>
    </w:p>
    <w:p w:rsidR="00CB216B" w:rsidRDefault="00CB216B" w:rsidP="00CB216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_Toc54356302 \h </w:instrText>
      </w:r>
      <w:r>
        <w:rPr>
          <w:noProof/>
        </w:rPr>
      </w:r>
      <w:r>
        <w:rPr>
          <w:noProof/>
        </w:rPr>
        <w:fldChar w:fldCharType="separate"/>
      </w:r>
      <w:r w:rsidR="00C64078">
        <w:rPr>
          <w:noProof/>
        </w:rPr>
        <w:t>25</w:t>
      </w:r>
      <w:r>
        <w:rPr>
          <w:noProof/>
        </w:rPr>
        <w:fldChar w:fldCharType="end"/>
      </w:r>
    </w:p>
    <w:p w:rsidR="00CB216B" w:rsidRDefault="00CB216B" w:rsidP="00CB216B">
      <w:pPr>
        <w:sectPr w:rsidR="00CB216B" w:rsidSect="006A37BA">
          <w:headerReference w:type="even" r:id="rId8"/>
          <w:headerReference w:type="default" r:id="rId9"/>
          <w:footerReference w:type="default" r:id="rId10"/>
          <w:headerReference w:type="first" r:id="rId11"/>
          <w:pgSz w:w="11907" w:h="16840" w:code="9"/>
          <w:pgMar w:top="1418" w:right="1418" w:bottom="1276" w:left="1701" w:header="709" w:footer="709" w:gutter="0"/>
          <w:cols w:space="720"/>
          <w:titlePg/>
          <w:docGrid w:linePitch="360"/>
        </w:sectPr>
      </w:pPr>
      <w:r>
        <w:rPr>
          <w:rFonts w:eastAsia="Calibri"/>
          <w:szCs w:val="28"/>
          <w:lang w:val="en-US"/>
        </w:rPr>
        <w:fldChar w:fldCharType="end"/>
      </w:r>
    </w:p>
    <w:p w:rsidR="00CB216B" w:rsidRPr="00CB216B"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 w:name="_[Program_name]:_[Grant"/>
      <w:bookmarkStart w:id="2" w:name="_Toc48923301"/>
      <w:bookmarkStart w:id="3" w:name="_Toc54356250"/>
      <w:bookmarkStart w:id="4" w:name="_Toc458420391"/>
      <w:bookmarkStart w:id="5" w:name="_Toc462824846"/>
      <w:bookmarkEnd w:id="1"/>
      <w:r w:rsidRPr="00CB216B">
        <w:rPr>
          <w:rFonts w:eastAsia="Times New Roman" w:cstheme="minorHAnsi"/>
          <w:b w:val="0"/>
          <w:iCs/>
          <w:color w:val="264F90"/>
          <w:sz w:val="32"/>
          <w:szCs w:val="32"/>
        </w:rPr>
        <w:lastRenderedPageBreak/>
        <w:t>Women’s Leadership and Development Program: Scholarships for Women in Finance and Economics: Administration Service processes</w:t>
      </w:r>
      <w:bookmarkEnd w:id="2"/>
      <w:bookmarkEnd w:id="3"/>
      <w:r w:rsidRPr="00CB216B">
        <w:rPr>
          <w:rFonts w:eastAsia="Times New Roman" w:cstheme="minorHAnsi"/>
          <w:b w:val="0"/>
          <w:iCs/>
          <w:color w:val="264F90"/>
          <w:sz w:val="32"/>
          <w:szCs w:val="32"/>
        </w:rPr>
        <w:t xml:space="preserve"> </w:t>
      </w:r>
    </w:p>
    <w:bookmarkEnd w:id="4"/>
    <w:bookmarkEnd w:id="5"/>
    <w:p w:rsidR="00CB216B" w:rsidRPr="00BD0BB2" w:rsidRDefault="00CB216B" w:rsidP="00CB216B">
      <w:pPr>
        <w:pBdr>
          <w:top w:val="single" w:sz="4" w:space="1" w:color="auto"/>
          <w:left w:val="single" w:sz="4" w:space="4" w:color="auto"/>
          <w:bottom w:val="single" w:sz="4" w:space="1" w:color="auto"/>
          <w:right w:val="single" w:sz="4" w:space="4" w:color="auto"/>
        </w:pBdr>
        <w:spacing w:after="0"/>
        <w:jc w:val="center"/>
        <w:rPr>
          <w:b/>
        </w:rPr>
      </w:pPr>
      <w:r w:rsidRPr="00EF5B8E">
        <w:rPr>
          <w:b/>
        </w:rPr>
        <w:t xml:space="preserve">The </w:t>
      </w:r>
      <w:r w:rsidRPr="00BD0BB2">
        <w:rPr>
          <w:b/>
        </w:rPr>
        <w:t>Scholarships for Women in Finance and Economics</w:t>
      </w:r>
      <w:r w:rsidRPr="00EF5B8E">
        <w:rPr>
          <w:b/>
        </w:rPr>
        <w:t xml:space="preserve"> is designed to achieve Australian </w:t>
      </w:r>
      <w:r>
        <w:rPr>
          <w:b/>
        </w:rPr>
        <w:t>G</w:t>
      </w:r>
      <w:r w:rsidRPr="00BD0BB2">
        <w:rPr>
          <w:b/>
        </w:rPr>
        <w:t xml:space="preserve">overnment objectives </w:t>
      </w:r>
    </w:p>
    <w:p w:rsidR="00CB216B" w:rsidRPr="00EF5B8E" w:rsidRDefault="00CB216B" w:rsidP="00CB216B">
      <w:pPr>
        <w:pBdr>
          <w:top w:val="single" w:sz="4" w:space="1" w:color="auto"/>
          <w:left w:val="single" w:sz="4" w:space="4" w:color="auto"/>
          <w:bottom w:val="single" w:sz="4" w:space="1" w:color="auto"/>
          <w:right w:val="single" w:sz="4" w:space="4" w:color="auto"/>
        </w:pBdr>
        <w:spacing w:after="0"/>
        <w:jc w:val="center"/>
      </w:pPr>
      <w:r w:rsidRPr="00BD0BB2">
        <w:t xml:space="preserve">This grant opportunity is part of the above grant program which contributes to </w:t>
      </w:r>
      <w:r>
        <w:t xml:space="preserve">the </w:t>
      </w:r>
      <w:r w:rsidRPr="00BD0BB2">
        <w:t>Department of the Prime Minister and Cabinet</w:t>
      </w:r>
      <w:r w:rsidRPr="00EF5B8E">
        <w:t xml:space="preserve">’s (the </w:t>
      </w:r>
      <w:r>
        <w:t>d</w:t>
      </w:r>
      <w:r w:rsidRPr="00EF5B8E">
        <w:t xml:space="preserve">epartment) Outcome 1. The </w:t>
      </w:r>
      <w:r>
        <w:t>d</w:t>
      </w:r>
      <w:r w:rsidRPr="00BD0BB2">
        <w:t xml:space="preserve">epartment </w:t>
      </w:r>
      <w:r w:rsidRPr="00EF5B8E">
        <w:t>works with stakeholders to plan and design the grant program according to the</w:t>
      </w:r>
    </w:p>
    <w:p w:rsidR="00CB216B" w:rsidRPr="00165C8B" w:rsidRDefault="00CB216B" w:rsidP="00CB216B">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12" w:history="1">
        <w:r w:rsidRPr="00243BED">
          <w:rPr>
            <w:rStyle w:val="Hyperlink"/>
            <w:rFonts w:eastAsiaTheme="majorEastAsia"/>
            <w:i/>
          </w:rPr>
          <w:t>Commonwealth Grants Rules and Guidelines 2017 (CGRGs).</w:t>
        </w:r>
      </w:hyperlink>
    </w:p>
    <w:p w:rsidR="00CB216B" w:rsidRPr="00F40BDA" w:rsidRDefault="00CB216B" w:rsidP="00CB216B">
      <w:pPr>
        <w:spacing w:before="0" w:after="0"/>
        <w:jc w:val="center"/>
        <w:rPr>
          <w:rFonts w:ascii="Wingdings" w:hAnsi="Wingdings"/>
        </w:rPr>
      </w:pPr>
      <w:r w:rsidRPr="00F40BDA">
        <w:rPr>
          <w:rFonts w:ascii="Wingdings" w:hAnsi="Wingdings"/>
        </w:rPr>
        <w:t></w:t>
      </w:r>
    </w:p>
    <w:p w:rsidR="00CB216B" w:rsidRDefault="00CB216B" w:rsidP="00CB216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CB216B" w:rsidRDefault="00CB216B" w:rsidP="00CB216B">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t xml:space="preserve">the </w:t>
      </w:r>
      <w:hyperlink r:id="rId13" w:history="1">
        <w:r w:rsidRPr="00452C26">
          <w:rPr>
            <w:rStyle w:val="Hyperlink"/>
            <w:rFonts w:eastAsiaTheme="majorEastAsia"/>
          </w:rPr>
          <w:t>GrantConnect</w:t>
        </w:r>
      </w:hyperlink>
      <w:r w:rsidRPr="009E283B">
        <w:t xml:space="preserve"> </w:t>
      </w:r>
      <w:r>
        <w:t xml:space="preserve">and </w:t>
      </w:r>
      <w:hyperlink r:id="rId14" w:history="1">
        <w:r w:rsidRPr="00A7274E">
          <w:rPr>
            <w:rStyle w:val="Hyperlink"/>
            <w:rFonts w:eastAsiaTheme="majorEastAsia"/>
          </w:rPr>
          <w:t>Community Grants Hub</w:t>
        </w:r>
      </w:hyperlink>
      <w:r>
        <w:t xml:space="preserve"> websites.</w:t>
      </w:r>
    </w:p>
    <w:p w:rsidR="00CB216B" w:rsidRPr="00F40BDA" w:rsidRDefault="00CB216B" w:rsidP="00CB216B">
      <w:pPr>
        <w:spacing w:before="0" w:after="0"/>
        <w:jc w:val="center"/>
        <w:rPr>
          <w:rFonts w:ascii="Wingdings" w:hAnsi="Wingdings"/>
        </w:rPr>
      </w:pPr>
      <w:r w:rsidRPr="00F40BDA">
        <w:rPr>
          <w:rFonts w:ascii="Wingdings" w:hAnsi="Wingdings"/>
        </w:rPr>
        <w:t></w:t>
      </w:r>
    </w:p>
    <w:p w:rsidR="00CB216B" w:rsidRDefault="00CB216B" w:rsidP="00CB216B">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CB216B" w:rsidRPr="00EF2B08" w:rsidRDefault="00CB216B" w:rsidP="00CB216B">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CB216B" w:rsidRPr="00F40BDA" w:rsidRDefault="00CB216B" w:rsidP="00CB216B">
      <w:pPr>
        <w:spacing w:before="0" w:after="0"/>
        <w:jc w:val="center"/>
        <w:rPr>
          <w:rFonts w:ascii="Wingdings" w:hAnsi="Wingdings"/>
        </w:rPr>
      </w:pPr>
      <w:r w:rsidRPr="00F40BDA">
        <w:rPr>
          <w:rFonts w:ascii="Wingdings" w:hAnsi="Wingdings"/>
        </w:rPr>
        <w:t></w:t>
      </w:r>
    </w:p>
    <w:p w:rsidR="00CB216B" w:rsidRDefault="00CB216B" w:rsidP="00CB216B">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CB216B" w:rsidRPr="005E08F7" w:rsidRDefault="00CB216B" w:rsidP="00CB216B">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Pr="00DB796E" w:rsidRDefault="00CB216B" w:rsidP="00CB216B">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t>S</w:t>
      </w:r>
      <w:r w:rsidRPr="003416C1">
        <w:t xml:space="preserve">election </w:t>
      </w:r>
      <w:r>
        <w:t>A</w:t>
      </w:r>
      <w:r w:rsidRPr="003416C1">
        <w:t xml:space="preserve">dvisory </w:t>
      </w:r>
      <w:r>
        <w:t>P</w:t>
      </w:r>
      <w:r w:rsidRPr="003416C1">
        <w:t>anel to the decision maker on the merits of each application.</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decides which applications are successful.</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CB216B" w:rsidRPr="00C659C4" w:rsidRDefault="00CB216B" w:rsidP="00CB216B">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rsidR="00CB216B" w:rsidRPr="00C659C4" w:rsidRDefault="00CB216B" w:rsidP="00CB216B">
      <w:pPr>
        <w:spacing w:before="0" w:after="0"/>
        <w:jc w:val="center"/>
        <w:rPr>
          <w:rFonts w:ascii="Wingdings" w:hAnsi="Wingdings"/>
        </w:rPr>
      </w:pPr>
      <w:r w:rsidRPr="00C659C4">
        <w:rPr>
          <w:rFonts w:ascii="Wingdings" w:hAnsi="Wingdings"/>
        </w:rPr>
        <w:t></w:t>
      </w:r>
    </w:p>
    <w:p w:rsidR="00CB216B" w:rsidRDefault="00CB216B" w:rsidP="00CB216B">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w:t>
      </w:r>
      <w:r>
        <w:rPr>
          <w:b/>
        </w:rPr>
        <w:t>the</w:t>
      </w:r>
      <w:r w:rsidRPr="00C659C4">
        <w:rPr>
          <w:b/>
        </w:rPr>
        <w:t xml:space="preserve"> </w:t>
      </w:r>
      <w:r w:rsidRPr="00874358">
        <w:rPr>
          <w:b/>
        </w:rPr>
        <w:t xml:space="preserve">Scholarships for </w:t>
      </w:r>
      <w:r>
        <w:rPr>
          <w:b/>
        </w:rPr>
        <w:t>W</w:t>
      </w:r>
      <w:r w:rsidRPr="00874358">
        <w:rPr>
          <w:b/>
        </w:rPr>
        <w:t xml:space="preserve">omen in </w:t>
      </w:r>
      <w:r>
        <w:rPr>
          <w:b/>
        </w:rPr>
        <w:t>F</w:t>
      </w:r>
      <w:r w:rsidRPr="00874358">
        <w:rPr>
          <w:b/>
        </w:rPr>
        <w:t xml:space="preserve">inance and </w:t>
      </w:r>
      <w:r>
        <w:rPr>
          <w:b/>
        </w:rPr>
        <w:t>E</w:t>
      </w:r>
      <w:r w:rsidRPr="00874358">
        <w:rPr>
          <w:b/>
        </w:rPr>
        <w:t xml:space="preserve">conomics </w:t>
      </w:r>
    </w:p>
    <w:p w:rsidR="00CB216B" w:rsidRDefault="00CB216B" w:rsidP="00CB216B">
      <w:pPr>
        <w:keepNext/>
        <w:keepLines/>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We base this on information you provide us and that we collect from various sources.</w:t>
      </w:r>
    </w:p>
    <w:p w:rsidR="00CB216B" w:rsidRDefault="00CB216B" w:rsidP="00CB216B">
      <w:pPr>
        <w:spacing w:before="0" w:after="0" w:line="240" w:lineRule="auto"/>
        <w:rPr>
          <w:rFonts w:cs="Arial"/>
          <w:b/>
          <w:bCs/>
          <w:iCs/>
          <w:color w:val="264F90"/>
          <w:sz w:val="24"/>
          <w:szCs w:val="32"/>
        </w:rPr>
      </w:pPr>
      <w:r>
        <w:br w:type="page"/>
      </w:r>
    </w:p>
    <w:p w:rsidR="00CB216B" w:rsidRPr="00CB216B"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6" w:name="_Toc54356251"/>
      <w:r w:rsidRPr="00CB216B">
        <w:rPr>
          <w:rFonts w:eastAsia="Times New Roman" w:cs="Arial"/>
          <w:iCs/>
          <w:color w:val="264F90"/>
          <w:sz w:val="24"/>
          <w:szCs w:val="32"/>
        </w:rPr>
        <w:lastRenderedPageBreak/>
        <w:t>Introduction</w:t>
      </w:r>
      <w:bookmarkEnd w:id="6"/>
    </w:p>
    <w:p w:rsidR="00CB216B" w:rsidRDefault="00CB216B" w:rsidP="00CB216B">
      <w:r>
        <w:t>These guidelines contain information for the Women’s Leadership and Development Program: S</w:t>
      </w:r>
      <w:r w:rsidRPr="006C4568">
        <w:t xml:space="preserve">cholarships for </w:t>
      </w:r>
      <w:r>
        <w:t>W</w:t>
      </w:r>
      <w:r w:rsidRPr="006C4568">
        <w:t xml:space="preserve">omen in </w:t>
      </w:r>
      <w:r>
        <w:t>F</w:t>
      </w:r>
      <w:r w:rsidRPr="006C4568">
        <w:t xml:space="preserve">inance and </w:t>
      </w:r>
      <w:r>
        <w:t>E</w:t>
      </w:r>
      <w:r w:rsidRPr="006C4568">
        <w:t>conomics</w:t>
      </w:r>
      <w:r>
        <w:t xml:space="preserve">: Administration Service. </w:t>
      </w:r>
    </w:p>
    <w:p w:rsidR="00CB216B" w:rsidRDefault="00CB216B" w:rsidP="00CB216B">
      <w:r>
        <w:t xml:space="preserve">You must read these guidelines before filling out an application. </w:t>
      </w:r>
    </w:p>
    <w:p w:rsidR="00CB216B" w:rsidRPr="00E00BAF" w:rsidRDefault="00CB216B" w:rsidP="00CB216B">
      <w:r w:rsidRPr="00E00BAF">
        <w:t>This document sets out:</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the purpose of the grant program/grant opportunity</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the eligibility and assessment criteria</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how grant applications are considered and selected</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how grantees are notified and receive grant payments</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how grantees will be monitored and evaluated</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responsibilities and expectations in relation to the opportunity.</w:t>
      </w:r>
    </w:p>
    <w:p w:rsidR="00CB216B" w:rsidRPr="00CB216B" w:rsidRDefault="00CB216B" w:rsidP="00CB216B">
      <w:pPr>
        <w:pStyle w:val="ListBullet"/>
        <w:rPr>
          <w:rStyle w:val="highlightedtextChar"/>
          <w:rFonts w:eastAsiaTheme="minorHAnsi" w:cs="Arial"/>
          <w:b w:val="0"/>
          <w:iCs/>
          <w:color w:val="auto"/>
        </w:rPr>
      </w:pPr>
      <w:r w:rsidRPr="00CB216B">
        <w:rPr>
          <w:rStyle w:val="highlightedtextChar"/>
          <w:rFonts w:eastAsiaTheme="minorHAnsi" w:cs="Arial"/>
          <w:b w:val="0"/>
          <w:iCs/>
          <w:color w:val="auto"/>
        </w:rPr>
        <w:t xml:space="preserve">This grant opportunity and process will be administered by the Community Grants Hub on behalf of the Department of the Prime Minister and Cabinet (the department). </w:t>
      </w:r>
    </w:p>
    <w:p w:rsidR="00CB216B" w:rsidRPr="00CB216B"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7" w:name="_Toc54356252"/>
      <w:r w:rsidRPr="00CB216B">
        <w:rPr>
          <w:rFonts w:eastAsia="Times New Roman" w:cstheme="minorHAnsi"/>
          <w:b w:val="0"/>
          <w:iCs/>
          <w:color w:val="264F90"/>
          <w:sz w:val="32"/>
          <w:szCs w:val="32"/>
        </w:rPr>
        <w:t>About the grant program</w:t>
      </w:r>
      <w:bookmarkEnd w:id="7"/>
    </w:p>
    <w:p w:rsidR="00CB216B" w:rsidRPr="00EF5B8E" w:rsidRDefault="00CB216B" w:rsidP="00CB216B">
      <w:r>
        <w:t>T</w:t>
      </w:r>
      <w:r w:rsidRPr="00EF5B8E">
        <w:t>he 2018 W</w:t>
      </w:r>
      <w:r>
        <w:t>omen’s Economic Security Statement included a</w:t>
      </w:r>
      <w:r w:rsidRPr="00EF5B8E">
        <w:t xml:space="preserve">dditional funding </w:t>
      </w:r>
      <w:r>
        <w:t xml:space="preserve">for the </w:t>
      </w:r>
      <w:r w:rsidRPr="00EF5B8E">
        <w:rPr>
          <w:rFonts w:cs="Arial"/>
        </w:rPr>
        <w:t>Women’s Leadership and Development Program</w:t>
      </w:r>
      <w:r w:rsidRPr="00EF5B8E">
        <w:t xml:space="preserve"> to fund scholarships for women in </w:t>
      </w:r>
      <w:r>
        <w:t>finance and economics</w:t>
      </w:r>
      <w:r w:rsidRPr="00BD0BB2">
        <w:t xml:space="preserve">. </w:t>
      </w:r>
    </w:p>
    <w:p w:rsidR="00CB216B" w:rsidRDefault="00CB216B" w:rsidP="00CB216B">
      <w:r w:rsidRPr="00EF5B8E">
        <w:rPr>
          <w:rFonts w:cs="Arial"/>
        </w:rPr>
        <w:t xml:space="preserve">The Australian Government funds the </w:t>
      </w:r>
      <w:r w:rsidRPr="00576351">
        <w:rPr>
          <w:rFonts w:cs="Arial"/>
        </w:rPr>
        <w:t xml:space="preserve">Women’s Leadership and Development </w:t>
      </w:r>
      <w:r>
        <w:rPr>
          <w:rFonts w:cs="Arial"/>
        </w:rPr>
        <w:t>p</w:t>
      </w:r>
      <w:r w:rsidRPr="00576351">
        <w:rPr>
          <w:rFonts w:cs="Arial"/>
        </w:rPr>
        <w:t>rogram</w:t>
      </w:r>
      <w:r>
        <w:rPr>
          <w:rFonts w:cs="Arial"/>
        </w:rPr>
        <w:t xml:space="preserve"> (the program) </w:t>
      </w:r>
      <w:r w:rsidRPr="00EF5B8E">
        <w:rPr>
          <w:rFonts w:cs="Arial"/>
        </w:rPr>
        <w:t xml:space="preserve">to deliver a range of projects specifically for Australian women. </w:t>
      </w:r>
      <w:r w:rsidRPr="00EF5B8E">
        <w:t xml:space="preserve">It contributes to the achievement </w:t>
      </w:r>
      <w:r>
        <w:t xml:space="preserve">of </w:t>
      </w:r>
      <w:r w:rsidRPr="00EF5B8E">
        <w:t xml:space="preserve">the </w:t>
      </w:r>
      <w:r>
        <w:t>department’s</w:t>
      </w:r>
      <w:r w:rsidRPr="00EF5B8E">
        <w:t xml:space="preserve"> Outcome 1</w:t>
      </w:r>
      <w:r>
        <w:t>:</w:t>
      </w:r>
      <w:r w:rsidRPr="00A26E73">
        <w:rPr>
          <w:i/>
        </w:rPr>
        <w:t xml:space="preserve"> </w:t>
      </w:r>
      <w:r w:rsidRPr="00D650AC">
        <w:t>Provide high quality policy advice and support to the Prime Minister, the Cabinet, Portfolio Ministers and Assistant Ministers including through the coordination of government activities, policy development and program delivery.</w:t>
      </w:r>
    </w:p>
    <w:p w:rsidR="00CB216B" w:rsidRDefault="00CB216B" w:rsidP="00CB216B">
      <w:r w:rsidRPr="00EF5B8E">
        <w:t xml:space="preserve">The objective of the </w:t>
      </w:r>
      <w:r>
        <w:rPr>
          <w:rFonts w:cs="Arial"/>
        </w:rPr>
        <w:t>p</w:t>
      </w:r>
      <w:r w:rsidRPr="00EF5B8E">
        <w:rPr>
          <w:rFonts w:cs="Arial"/>
        </w:rPr>
        <w:t xml:space="preserve">rogram </w:t>
      </w:r>
      <w:r>
        <w:t>is</w:t>
      </w:r>
      <w:r w:rsidRPr="00EF5B8E">
        <w:t xml:space="preserve"> to improve outcomes for Australian </w:t>
      </w:r>
      <w:r>
        <w:t>w</w:t>
      </w:r>
      <w:r w:rsidRPr="00EF5B8E">
        <w:t xml:space="preserve">omen in </w:t>
      </w:r>
      <w:r>
        <w:t>six</w:t>
      </w:r>
      <w:r w:rsidRPr="00EF5B8E">
        <w:t xml:space="preserve"> key focus areas, including:</w:t>
      </w:r>
      <w:r>
        <w:t xml:space="preserve"> </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women’s job creation</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women’s economic security</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women’s workforce participation</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women’s leadership</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women’s safety</w:t>
      </w:r>
    </w:p>
    <w:p w:rsidR="00CB216B" w:rsidRPr="00CB216B" w:rsidRDefault="00CB216B" w:rsidP="00CB216B">
      <w:pPr>
        <w:pStyle w:val="ListBullet"/>
        <w:numPr>
          <w:ilvl w:val="0"/>
          <w:numId w:val="7"/>
        </w:numPr>
        <w:rPr>
          <w:rStyle w:val="highlightedtextChar"/>
          <w:rFonts w:eastAsiaTheme="minorHAnsi" w:cs="Arial"/>
          <w:b w:val="0"/>
          <w:iCs/>
          <w:color w:val="auto"/>
        </w:rPr>
      </w:pPr>
      <w:r w:rsidRPr="00CB216B">
        <w:rPr>
          <w:rStyle w:val="highlightedtextChar"/>
          <w:rFonts w:eastAsiaTheme="minorHAnsi" w:cs="Arial"/>
          <w:b w:val="0"/>
          <w:iCs/>
          <w:color w:val="auto"/>
        </w:rPr>
        <w:t>international engagement.</w:t>
      </w:r>
    </w:p>
    <w:p w:rsidR="00CB216B" w:rsidRPr="000F576B" w:rsidRDefault="00CB216B" w:rsidP="00CB216B">
      <w:r>
        <w:t xml:space="preserve">The Community Grants Hub administers this program on behalf of the department according to </w:t>
      </w:r>
      <w:hyperlink r:id="rId15" w:history="1">
        <w:r>
          <w:rPr>
            <w:rStyle w:val="Hyperlink"/>
            <w:rFonts w:eastAsiaTheme="majorEastAsia"/>
            <w:i/>
          </w:rPr>
          <w:t xml:space="preserve">Commonwealth Grants Rules and Guidelines 2017 </w:t>
        </w:r>
      </w:hyperlink>
      <w:r w:rsidRPr="00120532">
        <w:rPr>
          <w:rStyle w:val="Hyperlink"/>
          <w:rFonts w:eastAsiaTheme="majorEastAsia"/>
        </w:rPr>
        <w:t>(CGRGs).</w:t>
      </w:r>
    </w:p>
    <w:p w:rsidR="00CB216B" w:rsidRDefault="00CB216B" w:rsidP="00CB216B">
      <w:pPr>
        <w:spacing w:before="0" w:after="0" w:line="240" w:lineRule="auto"/>
        <w:rPr>
          <w:rFonts w:cs="Arial"/>
          <w:b/>
          <w:bCs/>
          <w:iCs/>
          <w:color w:val="264F90"/>
          <w:sz w:val="24"/>
          <w:szCs w:val="32"/>
        </w:rPr>
      </w:pPr>
      <w:bookmarkStart w:id="8" w:name="_Ref485199086"/>
      <w:bookmarkStart w:id="9" w:name="_Ref485200398"/>
      <w:bookmarkStart w:id="10" w:name="_Toc54356253"/>
      <w:r>
        <w:br w:type="page"/>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r w:rsidRPr="00E93B8F">
        <w:rPr>
          <w:rFonts w:eastAsia="Times New Roman" w:cs="Arial"/>
          <w:iCs/>
          <w:color w:val="264F90"/>
          <w:sz w:val="24"/>
          <w:szCs w:val="32"/>
        </w:rPr>
        <w:lastRenderedPageBreak/>
        <w:t>About the Scholarships for Women in Finance and Economics: Administration Service grant opportunity</w:t>
      </w:r>
      <w:bookmarkEnd w:id="8"/>
      <w:bookmarkEnd w:id="9"/>
      <w:bookmarkEnd w:id="10"/>
    </w:p>
    <w:p w:rsidR="00CB216B" w:rsidRDefault="00CB216B" w:rsidP="00CB216B">
      <w:bookmarkStart w:id="11" w:name="_Toc494290488"/>
      <w:bookmarkEnd w:id="11"/>
      <w:r w:rsidRPr="004F2FF3">
        <w:t xml:space="preserve">The grant opportunity is </w:t>
      </w:r>
      <w:r>
        <w:t>for an organisation(s) (or consortia) to administer and manage the delivery of Scholarships for Women in Finance and Economics (the scholarships) across Australia.</w:t>
      </w:r>
    </w:p>
    <w:p w:rsidR="00CB216B" w:rsidRPr="00E93B8F" w:rsidRDefault="00CB216B" w:rsidP="00CB216B">
      <w:pPr>
        <w:rPr>
          <w:rStyle w:val="highlightedtextChar"/>
          <w:b w:val="0"/>
        </w:rPr>
      </w:pPr>
      <w:r>
        <w:rPr>
          <w:rFonts w:cs="Arial"/>
        </w:rPr>
        <w:t xml:space="preserve">The objective of the scholarships program is </w:t>
      </w:r>
      <w:r w:rsidRPr="00E93B8F">
        <w:rPr>
          <w:rStyle w:val="highlightedtextChar"/>
          <w:rFonts w:cs="Arial"/>
          <w:b w:val="0"/>
          <w:color w:val="000000" w:themeColor="text1"/>
        </w:rPr>
        <w:t xml:space="preserve">to encourage more women to study accounting, business, finance and economics, or to renew, upskill or refresh their skills in these areas. This will assist more women to enter, re-enter and achieve leadership roles in the economics and financial services industry. </w:t>
      </w:r>
    </w:p>
    <w:p w:rsidR="00CB216B" w:rsidRPr="00C208D5" w:rsidRDefault="00CB216B" w:rsidP="00CB216B">
      <w:pPr>
        <w:rPr>
          <w:rFonts w:eastAsiaTheme="minorHAnsi" w:cs="Arial"/>
          <w:color w:val="000000" w:themeColor="text1"/>
        </w:rPr>
      </w:pPr>
      <w:r w:rsidRPr="00DF5C62">
        <w:t>In particular, the program will focus on supporting more women from disadvantaged backgrounds studying economics</w:t>
      </w:r>
      <w:r>
        <w:rPr>
          <w:rStyle w:val="highlightedtextChar"/>
          <w:rFonts w:cs="Arial"/>
          <w:color w:val="000000" w:themeColor="text1"/>
        </w:rPr>
        <w:t xml:space="preserve"> </w:t>
      </w:r>
      <w:r w:rsidRPr="00E93B8F">
        <w:rPr>
          <w:rStyle w:val="highlightedtextChar"/>
          <w:rFonts w:cs="Arial"/>
          <w:b w:val="0"/>
          <w:color w:val="000000" w:themeColor="text1"/>
        </w:rPr>
        <w:t>and related fields.</w:t>
      </w:r>
      <w:r>
        <w:rPr>
          <w:rStyle w:val="highlightedtextChar"/>
          <w:rFonts w:cs="Arial"/>
          <w:color w:val="000000" w:themeColor="text1"/>
        </w:rPr>
        <w:t xml:space="preserve"> </w:t>
      </w:r>
      <w:r>
        <w:rPr>
          <w:color w:val="000000" w:themeColor="text1"/>
        </w:rPr>
        <w:t>This should include</w:t>
      </w:r>
      <w:r w:rsidRPr="00E279F5">
        <w:rPr>
          <w:color w:val="000000" w:themeColor="text1"/>
        </w:rPr>
        <w:t>, but not</w:t>
      </w:r>
      <w:r>
        <w:rPr>
          <w:color w:val="000000" w:themeColor="text1"/>
        </w:rPr>
        <w:t xml:space="preserve"> be</w:t>
      </w:r>
      <w:r w:rsidRPr="00E279F5">
        <w:rPr>
          <w:color w:val="000000" w:themeColor="text1"/>
        </w:rPr>
        <w:t xml:space="preserve"> limited to,</w:t>
      </w:r>
      <w:r>
        <w:rPr>
          <w:color w:val="000000" w:themeColor="text1"/>
        </w:rPr>
        <w:t xml:space="preserve"> women</w:t>
      </w:r>
      <w:r w:rsidRPr="00A742FE">
        <w:rPr>
          <w:color w:val="000000" w:themeColor="text1"/>
        </w:rPr>
        <w:t xml:space="preserve"> who:</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are re-entering the workforce</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have low socio economic status</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 xml:space="preserve">are mature age or young </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are Aboriginal and Torres Strait Islander</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are new migrants</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are living in rural and remote areas.</w:t>
      </w:r>
    </w:p>
    <w:p w:rsidR="00CB216B" w:rsidRPr="001A2DD8" w:rsidRDefault="00CB216B" w:rsidP="00CB216B">
      <w:pPr>
        <w:rPr>
          <w:rFonts w:cs="Arial"/>
        </w:rPr>
      </w:pPr>
      <w:r>
        <w:rPr>
          <w:rFonts w:cs="Arial"/>
        </w:rPr>
        <w:t xml:space="preserve">The intended outcome of the program is to </w:t>
      </w:r>
      <w:r w:rsidRPr="00E93B8F">
        <w:rPr>
          <w:rStyle w:val="highlightedtextChar"/>
          <w:rFonts w:cs="Arial"/>
          <w:b w:val="0"/>
          <w:color w:val="000000" w:themeColor="text1"/>
        </w:rPr>
        <w:t>create a talent pool and pipeline to increase numbers of women in careers in accounting, finance and economics, or aspiring to leadership roles in the economic and financial services industry</w:t>
      </w:r>
      <w:r w:rsidRPr="00E93B8F">
        <w:rPr>
          <w:rFonts w:cs="Arial"/>
          <w:b/>
        </w:rPr>
        <w:t>.</w:t>
      </w:r>
      <w:r>
        <w:rPr>
          <w:rFonts w:cs="Arial"/>
        </w:rPr>
        <w:tab/>
      </w:r>
    </w:p>
    <w:p w:rsidR="00CB216B" w:rsidRDefault="00CB216B" w:rsidP="00CB216B">
      <w:pPr>
        <w:rPr>
          <w:rFonts w:cs="Arial"/>
        </w:rPr>
      </w:pPr>
      <w:r>
        <w:rPr>
          <w:rFonts w:cs="Arial"/>
        </w:rPr>
        <w:t xml:space="preserve">The successful organisation(s) will be required to identify and select suitable scholarship candidates and distribute $1.5 million GST exclusive in funding for </w:t>
      </w:r>
      <w:r w:rsidRPr="004E3004">
        <w:rPr>
          <w:rFonts w:cs="Arial"/>
        </w:rPr>
        <w:t>scholarships</w:t>
      </w:r>
      <w:r>
        <w:rPr>
          <w:rFonts w:cs="Arial"/>
        </w:rPr>
        <w:t>. It will also assess and report on the outcomes of the scholarships at the conclusion of the grant period.</w:t>
      </w:r>
    </w:p>
    <w:p w:rsidR="00CB216B" w:rsidRPr="00E93B8F"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2" w:name="_Toc54356254"/>
      <w:r w:rsidRPr="00E93B8F">
        <w:rPr>
          <w:rFonts w:eastAsia="Times New Roman" w:cstheme="minorHAnsi"/>
          <w:b w:val="0"/>
          <w:iCs/>
          <w:color w:val="264F90"/>
          <w:sz w:val="32"/>
          <w:szCs w:val="32"/>
        </w:rPr>
        <w:t>Grant amount and grant period</w:t>
      </w:r>
      <w:bookmarkEnd w:id="12"/>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3" w:name="_Toc54356255"/>
      <w:r w:rsidRPr="00E93B8F">
        <w:rPr>
          <w:rFonts w:eastAsia="Times New Roman" w:cs="Arial"/>
          <w:iCs/>
          <w:color w:val="264F90"/>
          <w:sz w:val="24"/>
          <w:szCs w:val="32"/>
        </w:rPr>
        <w:t>Grants available</w:t>
      </w:r>
      <w:bookmarkEnd w:id="13"/>
    </w:p>
    <w:p w:rsidR="00CB216B" w:rsidRPr="00E93B8F" w:rsidRDefault="00CB216B" w:rsidP="00CB216B">
      <w:pPr>
        <w:rPr>
          <w:rStyle w:val="highlightedtextChar"/>
          <w:rFonts w:cs="Arial"/>
          <w:b w:val="0"/>
          <w:color w:val="000000" w:themeColor="text1"/>
        </w:rPr>
      </w:pPr>
      <w:r w:rsidRPr="00CE71F6">
        <w:t xml:space="preserve">The Australian Government has announced funding </w:t>
      </w:r>
      <w:r>
        <w:t>for</w:t>
      </w:r>
      <w:r w:rsidRPr="00CE71F6">
        <w:t xml:space="preserve"> $1.5 million</w:t>
      </w:r>
      <w:r>
        <w:t xml:space="preserve"> GST exclusive</w:t>
      </w:r>
      <w:r w:rsidRPr="00CE71F6">
        <w:t xml:space="preserve"> in </w:t>
      </w:r>
      <w:r>
        <w:t>S</w:t>
      </w:r>
      <w:r w:rsidRPr="00CE71F6">
        <w:t xml:space="preserve">cholarships for </w:t>
      </w:r>
      <w:r>
        <w:t>W</w:t>
      </w:r>
      <w:r w:rsidRPr="00CE71F6">
        <w:t xml:space="preserve">omen in the </w:t>
      </w:r>
      <w:r>
        <w:t>F</w:t>
      </w:r>
      <w:r w:rsidRPr="00CE71F6">
        <w:t xml:space="preserve">inance and </w:t>
      </w:r>
      <w:r>
        <w:t>E</w:t>
      </w:r>
      <w:r w:rsidRPr="00CE71F6">
        <w:t>conomics sectors</w:t>
      </w:r>
      <w:r>
        <w:t xml:space="preserve">, and $150,000 GST exclusive for the </w:t>
      </w:r>
      <w:r w:rsidRPr="00E93B8F">
        <w:rPr>
          <w:rStyle w:val="highlightedtextChar"/>
          <w:rFonts w:cs="Arial"/>
          <w:b w:val="0"/>
          <w:color w:val="000000" w:themeColor="text1"/>
        </w:rPr>
        <w:t xml:space="preserve">administration service component. </w:t>
      </w:r>
    </w:p>
    <w:p w:rsidR="00CB216B" w:rsidRPr="00E93B8F" w:rsidRDefault="00CB216B" w:rsidP="00CB216B">
      <w:pPr>
        <w:rPr>
          <w:rStyle w:val="highlightedtextChar"/>
          <w:rFonts w:cs="Arial"/>
          <w:b w:val="0"/>
          <w:color w:val="000000" w:themeColor="text1"/>
        </w:rPr>
      </w:pPr>
      <w:r w:rsidRPr="00E93B8F">
        <w:rPr>
          <w:rStyle w:val="highlightedtextChar"/>
          <w:rFonts w:cs="Arial"/>
          <w:b w:val="0"/>
          <w:color w:val="000000" w:themeColor="text1"/>
        </w:rPr>
        <w:t>The grant opportunity will run from 2</w:t>
      </w:r>
      <w:r w:rsidR="00FC6AB3">
        <w:rPr>
          <w:rStyle w:val="highlightedtextChar"/>
          <w:rFonts w:cs="Arial"/>
          <w:b w:val="0"/>
          <w:color w:val="000000" w:themeColor="text1"/>
        </w:rPr>
        <w:t>9</w:t>
      </w:r>
      <w:r w:rsidRPr="00E93B8F">
        <w:rPr>
          <w:rStyle w:val="highlightedtextChar"/>
          <w:rFonts w:cs="Arial"/>
          <w:b w:val="0"/>
          <w:color w:val="000000" w:themeColor="text1"/>
        </w:rPr>
        <w:t xml:space="preserve"> October 2020 to 17 November 2020.</w:t>
      </w:r>
    </w:p>
    <w:p w:rsidR="00CB216B" w:rsidRPr="00CE71F6" w:rsidRDefault="00CB216B" w:rsidP="00CB216B">
      <w:r w:rsidRPr="00CE71F6">
        <w:t xml:space="preserve">Under this grant opportunity, there is approximately: </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b w:val="0"/>
          <w:color w:val="auto"/>
        </w:rPr>
        <w:t xml:space="preserve">$750,000 </w:t>
      </w:r>
      <w:r w:rsidRPr="00CB216B">
        <w:rPr>
          <w:rStyle w:val="highlightedtextChar"/>
          <w:rFonts w:eastAsiaTheme="minorHAnsi" w:cs="Arial"/>
          <w:b w:val="0"/>
          <w:color w:val="auto"/>
        </w:rPr>
        <w:t>GST exclusive</w:t>
      </w:r>
      <w:r w:rsidRPr="00CB216B">
        <w:rPr>
          <w:rStyle w:val="highlightedtextChar"/>
          <w:rFonts w:eastAsiaTheme="minorHAnsi"/>
          <w:b w:val="0"/>
          <w:color w:val="auto"/>
        </w:rPr>
        <w:t xml:space="preserve"> in funding available for scholarships and $75,000 </w:t>
      </w:r>
      <w:r w:rsidRPr="00CB216B">
        <w:rPr>
          <w:rStyle w:val="highlightedtextChar"/>
          <w:rFonts w:eastAsiaTheme="minorHAnsi" w:cs="Arial"/>
          <w:b w:val="0"/>
          <w:color w:val="auto"/>
        </w:rPr>
        <w:t xml:space="preserve">GST exclusive </w:t>
      </w:r>
      <w:r w:rsidRPr="00CB216B">
        <w:rPr>
          <w:rStyle w:val="highlightedtextChar"/>
          <w:rFonts w:eastAsiaTheme="minorHAnsi"/>
          <w:b w:val="0"/>
          <w:color w:val="auto"/>
        </w:rPr>
        <w:t>for</w:t>
      </w:r>
      <w:r w:rsidRPr="00CB216B">
        <w:rPr>
          <w:rStyle w:val="highlightedtextChar"/>
          <w:rFonts w:eastAsiaTheme="minorHAnsi"/>
          <w:color w:val="auto"/>
        </w:rPr>
        <w:t xml:space="preserve"> </w:t>
      </w:r>
      <w:r w:rsidRPr="00CB216B">
        <w:rPr>
          <w:rStyle w:val="highlightedtextChar"/>
          <w:rFonts w:eastAsiaTheme="minorHAnsi" w:cs="Arial"/>
          <w:b w:val="0"/>
          <w:iCs/>
          <w:color w:val="auto"/>
        </w:rPr>
        <w:t>administration during 2020</w:t>
      </w:r>
      <w:r w:rsidRPr="00CB216B">
        <w:rPr>
          <w:rStyle w:val="highlightedtextChar"/>
          <w:rFonts w:eastAsiaTheme="minorHAnsi" w:cs="Arial"/>
          <w:color w:val="auto"/>
        </w:rPr>
        <w:t>–</w:t>
      </w:r>
      <w:r w:rsidRPr="00CB216B">
        <w:rPr>
          <w:rStyle w:val="highlightedtextChar"/>
          <w:rFonts w:eastAsiaTheme="minorHAnsi" w:cs="Arial"/>
          <w:b w:val="0"/>
          <w:iCs/>
          <w:color w:val="auto"/>
        </w:rPr>
        <w:t>21</w:t>
      </w:r>
    </w:p>
    <w:p w:rsidR="00CB216B" w:rsidRPr="00CB216B" w:rsidRDefault="00CB216B" w:rsidP="00CB216B">
      <w:pPr>
        <w:pStyle w:val="ListBullet"/>
        <w:numPr>
          <w:ilvl w:val="0"/>
          <w:numId w:val="7"/>
        </w:numPr>
        <w:spacing w:after="120"/>
        <w:rPr>
          <w:rStyle w:val="highlightedtextChar"/>
          <w:rFonts w:eastAsiaTheme="minorHAnsi" w:cs="Arial"/>
          <w:b w:val="0"/>
          <w:iCs/>
          <w:color w:val="auto"/>
        </w:rPr>
      </w:pPr>
      <w:r w:rsidRPr="00CB216B">
        <w:rPr>
          <w:rStyle w:val="highlightedtextChar"/>
          <w:rFonts w:eastAsiaTheme="minorHAnsi" w:cs="Arial"/>
          <w:b w:val="0"/>
          <w:iCs/>
          <w:color w:val="auto"/>
        </w:rPr>
        <w:t>$750,000 GST exclusive in funding available for scholarships and $75,000 GST exclusive for administration during 2021</w:t>
      </w:r>
      <w:r w:rsidRPr="00CB216B">
        <w:rPr>
          <w:rStyle w:val="highlightedtextChar"/>
          <w:rFonts w:eastAsiaTheme="minorHAnsi" w:cs="Arial"/>
          <w:color w:val="auto"/>
        </w:rPr>
        <w:t>–</w:t>
      </w:r>
      <w:r w:rsidRPr="00CB216B">
        <w:rPr>
          <w:rStyle w:val="highlightedtextChar"/>
          <w:rFonts w:eastAsiaTheme="minorHAnsi" w:cs="Arial"/>
          <w:b w:val="0"/>
          <w:iCs/>
          <w:color w:val="auto"/>
        </w:rPr>
        <w:t>22.</w:t>
      </w:r>
    </w:p>
    <w:p w:rsidR="00CB216B" w:rsidRDefault="00CB216B" w:rsidP="00CB216B">
      <w:r>
        <w:t>Funding for scholarships is to be distributed to organisations to deliver education and training for suitable candidates or directly to recipients.</w:t>
      </w:r>
    </w:p>
    <w:p w:rsidR="00CB216B" w:rsidRPr="00CE71F6" w:rsidRDefault="00CB216B" w:rsidP="00CB216B">
      <w:r w:rsidRPr="00CE71F6" w:rsidDel="000607F4">
        <w:t xml:space="preserve">The administration service </w:t>
      </w:r>
      <w:r w:rsidRPr="00CE71F6">
        <w:t>provi</w:t>
      </w:r>
      <w:r>
        <w:t xml:space="preserve">ded by the successful applicant(s) is </w:t>
      </w:r>
      <w:r w:rsidRPr="00CE71F6">
        <w:t>expected to</w:t>
      </w:r>
      <w:r w:rsidRPr="00CE71F6" w:rsidDel="000607F4">
        <w:t xml:space="preserve"> run from </w:t>
      </w:r>
      <w:r>
        <w:t>April </w:t>
      </w:r>
      <w:r w:rsidRPr="00CE71F6">
        <w:t>2021</w:t>
      </w:r>
      <w:r w:rsidRPr="00CE71F6" w:rsidDel="000607F4">
        <w:t xml:space="preserve"> to 30 </w:t>
      </w:r>
      <w:r w:rsidRPr="00CE71F6">
        <w:t>June</w:t>
      </w:r>
      <w:r w:rsidRPr="00CE71F6" w:rsidDel="000607F4">
        <w:t> 202</w:t>
      </w:r>
      <w:r w:rsidRPr="00CE71F6">
        <w:t>3</w:t>
      </w:r>
      <w:r w:rsidRPr="00CE71F6" w:rsidDel="000607F4">
        <w:t>.</w:t>
      </w:r>
      <w:r w:rsidRPr="00CE71F6">
        <w:t xml:space="preserve"> Scholarships of up to $</w:t>
      </w:r>
      <w:r>
        <w:t>5</w:t>
      </w:r>
      <w:r w:rsidRPr="00CE71F6">
        <w:t xml:space="preserve">0,000 can be awarded between </w:t>
      </w:r>
      <w:r>
        <w:t>April </w:t>
      </w:r>
      <w:r w:rsidRPr="00CE71F6">
        <w:t>2021 and</w:t>
      </w:r>
      <w:r>
        <w:t xml:space="preserve"> 30 June </w:t>
      </w:r>
      <w:r w:rsidRPr="00024F4F">
        <w:t>2022.</w:t>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 w:name="_Toc530486324"/>
      <w:bookmarkStart w:id="15" w:name="_Toc530579967"/>
      <w:bookmarkStart w:id="16" w:name="_Toc54356256"/>
      <w:bookmarkEnd w:id="14"/>
      <w:bookmarkEnd w:id="15"/>
      <w:r w:rsidRPr="00E93B8F">
        <w:rPr>
          <w:rFonts w:eastAsia="Times New Roman" w:cs="Arial"/>
          <w:iCs/>
          <w:color w:val="264F90"/>
          <w:sz w:val="24"/>
          <w:szCs w:val="32"/>
        </w:rPr>
        <w:lastRenderedPageBreak/>
        <w:t>Project period</w:t>
      </w:r>
      <w:bookmarkEnd w:id="16"/>
    </w:p>
    <w:p w:rsidR="00CB216B" w:rsidRDefault="00CB216B" w:rsidP="00CB216B">
      <w:r>
        <w:t>The maximum project</w:t>
      </w:r>
      <w:r w:rsidRPr="002B3AB0">
        <w:t xml:space="preserve"> period is two and</w:t>
      </w:r>
      <w:r>
        <w:t xml:space="preserve"> a</w:t>
      </w:r>
      <w:r w:rsidRPr="002B3AB0">
        <w:t xml:space="preserve"> half years</w:t>
      </w:r>
      <w:r>
        <w:t xml:space="preserve"> (30 months).</w:t>
      </w:r>
    </w:p>
    <w:p w:rsidR="00CB216B" w:rsidRPr="00C208D5" w:rsidRDefault="00CB216B" w:rsidP="00CB216B">
      <w:r>
        <w:t>You must complete</w:t>
      </w:r>
      <w:r w:rsidRPr="002B3AB0">
        <w:t xml:space="preserve"> your grant/project </w:t>
      </w:r>
      <w:r w:rsidRPr="005110BB">
        <w:t>by 30 June 2023</w:t>
      </w:r>
      <w:r w:rsidRPr="002B3AB0">
        <w:t>. This includes an evaluation period of three months.</w:t>
      </w:r>
    </w:p>
    <w:p w:rsidR="00CB216B" w:rsidRPr="00E93B8F"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7" w:name="_Toc54356257"/>
      <w:r w:rsidRPr="00E93B8F">
        <w:rPr>
          <w:rFonts w:eastAsia="Times New Roman" w:cstheme="minorHAnsi"/>
          <w:b w:val="0"/>
          <w:iCs/>
          <w:color w:val="264F90"/>
          <w:sz w:val="32"/>
          <w:szCs w:val="32"/>
        </w:rPr>
        <w:t>Eligibility criteria</w:t>
      </w:r>
      <w:bookmarkEnd w:id="17"/>
    </w:p>
    <w:p w:rsidR="00CB216B" w:rsidRPr="00AB219F" w:rsidRDefault="00CB216B" w:rsidP="00CB216B">
      <w:pPr>
        <w:pStyle w:val="ListBullet"/>
      </w:pPr>
      <w:bookmarkStart w:id="18" w:name="_Ref437348317"/>
      <w:bookmarkStart w:id="19" w:name="_Ref437348323"/>
      <w:bookmarkStart w:id="20" w:name="_Ref437349175"/>
      <w:r w:rsidRPr="00452C7A">
        <w:t xml:space="preserve">The </w:t>
      </w:r>
      <w:r>
        <w:t xml:space="preserve">decision maker can choose to waive the </w:t>
      </w:r>
      <w:r w:rsidRPr="00452C7A">
        <w:t>eligibility criteria</w:t>
      </w:r>
      <w:r>
        <w:t xml:space="preserve">, however they must be made aware of the risks. </w:t>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21" w:name="_Ref485202969"/>
      <w:bookmarkStart w:id="22" w:name="_Toc54356258"/>
      <w:r w:rsidRPr="00E93B8F">
        <w:rPr>
          <w:rFonts w:eastAsia="Times New Roman" w:cs="Arial"/>
          <w:iCs/>
          <w:color w:val="264F90"/>
          <w:sz w:val="24"/>
          <w:szCs w:val="32"/>
        </w:rPr>
        <w:t>Who is eligible to apply for a grant?</w:t>
      </w:r>
      <w:bookmarkEnd w:id="18"/>
      <w:bookmarkEnd w:id="19"/>
      <w:bookmarkEnd w:id="20"/>
      <w:bookmarkEnd w:id="21"/>
      <w:bookmarkEnd w:id="22"/>
    </w:p>
    <w:p w:rsidR="00CB216B" w:rsidRPr="000A271A" w:rsidRDefault="00CB216B" w:rsidP="00CB216B">
      <w:r>
        <w:t xml:space="preserve">To be eligible you must </w:t>
      </w:r>
      <w:r w:rsidRPr="000A271A">
        <w:t xml:space="preserve">be one </w:t>
      </w:r>
      <w:r>
        <w:t>of the following entity types:</w:t>
      </w:r>
    </w:p>
    <w:p w:rsidR="00CB216B" w:rsidRPr="00D6126D" w:rsidRDefault="00CB216B" w:rsidP="00CB216B">
      <w:pPr>
        <w:pStyle w:val="ListBullet"/>
        <w:numPr>
          <w:ilvl w:val="0"/>
          <w:numId w:val="7"/>
        </w:numPr>
      </w:pPr>
      <w:r w:rsidRPr="00D6126D">
        <w:t xml:space="preserve">Indigenous Corporation </w:t>
      </w:r>
    </w:p>
    <w:p w:rsidR="00CB216B" w:rsidRPr="00D6126D" w:rsidRDefault="00CB216B" w:rsidP="00CB216B">
      <w:pPr>
        <w:pStyle w:val="ListBullet"/>
        <w:numPr>
          <w:ilvl w:val="0"/>
          <w:numId w:val="7"/>
        </w:numPr>
      </w:pPr>
      <w:r w:rsidRPr="00D6126D">
        <w:t>Company</w:t>
      </w:r>
      <w:r w:rsidRPr="00D6126D">
        <w:rPr>
          <w:rStyle w:val="FootnoteReference"/>
        </w:rPr>
        <w:footnoteReference w:id="1"/>
      </w:r>
      <w:r w:rsidRPr="00D6126D">
        <w:t xml:space="preserve"> </w:t>
      </w:r>
    </w:p>
    <w:p w:rsidR="00CB216B" w:rsidRPr="00D6126D" w:rsidRDefault="00CB216B" w:rsidP="00CB216B">
      <w:pPr>
        <w:pStyle w:val="ListBullet"/>
        <w:numPr>
          <w:ilvl w:val="0"/>
          <w:numId w:val="7"/>
        </w:numPr>
      </w:pPr>
      <w:r w:rsidRPr="00D6126D">
        <w:t>Cooperative</w:t>
      </w:r>
    </w:p>
    <w:p w:rsidR="00CB216B" w:rsidRDefault="00CB216B" w:rsidP="00CB216B">
      <w:pPr>
        <w:pStyle w:val="ListBullet"/>
        <w:numPr>
          <w:ilvl w:val="0"/>
          <w:numId w:val="7"/>
        </w:numPr>
      </w:pPr>
      <w:r w:rsidRPr="00D6126D">
        <w:t>Incorporated Association</w:t>
      </w:r>
      <w:r>
        <w:t>.</w:t>
      </w:r>
    </w:p>
    <w:p w:rsidR="00CB216B" w:rsidRPr="00893ECD" w:rsidRDefault="00CB216B" w:rsidP="00CB216B">
      <w:pPr>
        <w:pStyle w:val="ListBullet"/>
        <w:spacing w:before="120" w:after="120"/>
      </w:pPr>
      <w:r w:rsidRPr="00893ECD">
        <w:t>If you are applying as a Trustee on behalf of a Trust</w:t>
      </w:r>
      <w:r w:rsidRPr="00A06DFE">
        <w:rPr>
          <w:vertAlign w:val="superscript"/>
        </w:rPr>
        <w:footnoteReference w:id="2"/>
      </w:r>
      <w:r w:rsidRPr="00893ECD">
        <w:t>, the Trustee must have an eligible en</w:t>
      </w:r>
      <w:r>
        <w:t xml:space="preserve">tity type </w:t>
      </w:r>
      <w:r w:rsidRPr="00893ECD">
        <w:t xml:space="preserve">as listed above. </w:t>
      </w:r>
    </w:p>
    <w:p w:rsidR="00CB216B" w:rsidRPr="007E1022" w:rsidRDefault="00CB216B" w:rsidP="00CB216B">
      <w:pPr>
        <w:pStyle w:val="ListBullet"/>
        <w:rPr>
          <w:iCs w:val="0"/>
        </w:rPr>
      </w:pPr>
      <w:r>
        <w:t>Applications from consortia are strongly preferred, as long as you have a lead applicant who is solely accountable to the Commonwealth for the delivery of grant activities and is an eligible entity as per the list above</w:t>
      </w:r>
      <w:r>
        <w:rPr>
          <w:rStyle w:val="FootnoteReference"/>
        </w:rPr>
        <w:footnoteReference w:id="3"/>
      </w:r>
      <w:r>
        <w:t xml:space="preserve">. </w:t>
      </w:r>
      <w:r>
        <w:rPr>
          <w:iCs w:val="0"/>
        </w:rPr>
        <w:t>Eligible organisations can form a consortia with ineligible organisations.</w:t>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23" w:name="_Toc529276510"/>
      <w:bookmarkStart w:id="24" w:name="_Toc529276511"/>
      <w:bookmarkStart w:id="25" w:name="_Toc529276512"/>
      <w:bookmarkStart w:id="26" w:name="_Toc529276513"/>
      <w:bookmarkStart w:id="27" w:name="_Toc529276516"/>
      <w:bookmarkStart w:id="28" w:name="_Toc529276517"/>
      <w:bookmarkStart w:id="29" w:name="_Toc529276518"/>
      <w:bookmarkStart w:id="30" w:name="_Toc494290495"/>
      <w:bookmarkStart w:id="31" w:name="_Toc54356259"/>
      <w:bookmarkEnd w:id="23"/>
      <w:bookmarkEnd w:id="24"/>
      <w:bookmarkEnd w:id="25"/>
      <w:bookmarkEnd w:id="26"/>
      <w:bookmarkEnd w:id="27"/>
      <w:bookmarkEnd w:id="28"/>
      <w:bookmarkEnd w:id="29"/>
      <w:bookmarkEnd w:id="30"/>
      <w:r w:rsidRPr="00E93B8F">
        <w:rPr>
          <w:rFonts w:eastAsia="Times New Roman" w:cs="Arial"/>
          <w:iCs/>
          <w:color w:val="264F90"/>
          <w:sz w:val="24"/>
          <w:szCs w:val="32"/>
        </w:rPr>
        <w:t>Who is not eligible to apply for a grant?</w:t>
      </w:r>
      <w:bookmarkEnd w:id="31"/>
    </w:p>
    <w:p w:rsidR="00CB216B" w:rsidRDefault="00CB216B" w:rsidP="00CB216B">
      <w:r w:rsidRPr="00A668C8">
        <w:t xml:space="preserve">You are not eligible to apply if you are: </w:t>
      </w:r>
    </w:p>
    <w:p w:rsidR="00CB216B" w:rsidRPr="00D6126D" w:rsidRDefault="00CB216B" w:rsidP="00CB216B">
      <w:pPr>
        <w:pStyle w:val="ListBullet"/>
        <w:numPr>
          <w:ilvl w:val="0"/>
          <w:numId w:val="7"/>
        </w:numPr>
      </w:pPr>
      <w:r w:rsidRPr="00D6126D">
        <w:t>Corporate Commonwealth Entity</w:t>
      </w:r>
    </w:p>
    <w:p w:rsidR="00CB216B" w:rsidRPr="00D6126D" w:rsidRDefault="00CB216B" w:rsidP="00CB216B">
      <w:pPr>
        <w:pStyle w:val="ListBullet"/>
        <w:numPr>
          <w:ilvl w:val="0"/>
          <w:numId w:val="7"/>
        </w:numPr>
      </w:pPr>
      <w:r w:rsidRPr="00D6126D">
        <w:t>Non-Corporate Commonwealth Entity</w:t>
      </w:r>
    </w:p>
    <w:p w:rsidR="00CB216B" w:rsidRPr="00D6126D" w:rsidRDefault="00CB216B" w:rsidP="00CB216B">
      <w:pPr>
        <w:pStyle w:val="ListBullet"/>
        <w:numPr>
          <w:ilvl w:val="0"/>
          <w:numId w:val="7"/>
        </w:numPr>
      </w:pPr>
      <w:r w:rsidRPr="00D6126D">
        <w:t xml:space="preserve">Non-Corporate Commonwealth Statutory Authority </w:t>
      </w:r>
    </w:p>
    <w:p w:rsidR="00CB216B" w:rsidRPr="00D6126D" w:rsidRDefault="00CB216B" w:rsidP="00CB216B">
      <w:pPr>
        <w:pStyle w:val="ListBullet"/>
        <w:numPr>
          <w:ilvl w:val="0"/>
          <w:numId w:val="7"/>
        </w:numPr>
      </w:pPr>
      <w:r w:rsidRPr="00D6126D">
        <w:t xml:space="preserve">Commonwealth Company </w:t>
      </w:r>
    </w:p>
    <w:p w:rsidR="00CB216B" w:rsidRPr="00D6126D" w:rsidRDefault="00CB216B" w:rsidP="00CB216B">
      <w:pPr>
        <w:pStyle w:val="ListBullet"/>
        <w:numPr>
          <w:ilvl w:val="0"/>
          <w:numId w:val="7"/>
        </w:numPr>
      </w:pPr>
      <w:r w:rsidRPr="00D6126D">
        <w:t xml:space="preserve">Corporate State or Territory Entity </w:t>
      </w:r>
    </w:p>
    <w:p w:rsidR="00CB216B" w:rsidRPr="00D6126D" w:rsidRDefault="00CB216B" w:rsidP="00CB216B">
      <w:pPr>
        <w:pStyle w:val="ListBullet"/>
        <w:numPr>
          <w:ilvl w:val="0"/>
          <w:numId w:val="7"/>
        </w:numPr>
      </w:pPr>
      <w:r w:rsidRPr="00D6126D">
        <w:t xml:space="preserve">Non-corporate State or Territory Entity </w:t>
      </w:r>
    </w:p>
    <w:p w:rsidR="00E93B8F" w:rsidRDefault="00E93B8F">
      <w:pPr>
        <w:spacing w:before="0" w:after="200" w:line="276" w:lineRule="auto"/>
        <w:rPr>
          <w:iCs/>
        </w:rPr>
      </w:pPr>
      <w:r>
        <w:br w:type="page"/>
      </w:r>
    </w:p>
    <w:p w:rsidR="00CB216B" w:rsidRDefault="00CB216B" w:rsidP="00CB216B">
      <w:pPr>
        <w:pStyle w:val="ListBullet"/>
        <w:numPr>
          <w:ilvl w:val="0"/>
          <w:numId w:val="7"/>
        </w:numPr>
      </w:pPr>
      <w:r w:rsidRPr="00D6126D">
        <w:lastRenderedPageBreak/>
        <w:t>Non-corporate State or Territory Statutory Authority</w:t>
      </w:r>
    </w:p>
    <w:p w:rsidR="00CB216B" w:rsidRPr="00D6126D" w:rsidRDefault="00CB216B" w:rsidP="00CB216B">
      <w:pPr>
        <w:pStyle w:val="ListBullet"/>
        <w:numPr>
          <w:ilvl w:val="0"/>
          <w:numId w:val="7"/>
        </w:numPr>
      </w:pPr>
      <w:r w:rsidRPr="00D6126D">
        <w:t xml:space="preserve">Statutory Entity </w:t>
      </w:r>
    </w:p>
    <w:p w:rsidR="00CB216B" w:rsidRPr="00D6126D" w:rsidRDefault="00CB216B" w:rsidP="00CB216B">
      <w:pPr>
        <w:pStyle w:val="ListBullet"/>
        <w:numPr>
          <w:ilvl w:val="0"/>
          <w:numId w:val="7"/>
        </w:numPr>
      </w:pPr>
      <w:r w:rsidRPr="00D6126D">
        <w:t>Local Government</w:t>
      </w:r>
      <w:r w:rsidRPr="00D6126D">
        <w:rPr>
          <w:rStyle w:val="FootnoteReference"/>
        </w:rPr>
        <w:footnoteReference w:id="4"/>
      </w:r>
    </w:p>
    <w:p w:rsidR="00CB216B" w:rsidRPr="00D6126D" w:rsidRDefault="00CB216B" w:rsidP="00CB216B">
      <w:pPr>
        <w:pStyle w:val="ListBullet"/>
        <w:numPr>
          <w:ilvl w:val="0"/>
          <w:numId w:val="7"/>
        </w:numPr>
      </w:pPr>
      <w:r w:rsidRPr="00D6126D">
        <w:t>International Entity</w:t>
      </w:r>
    </w:p>
    <w:p w:rsidR="00CB216B" w:rsidRPr="00D6126D" w:rsidRDefault="00CB216B" w:rsidP="00CB216B">
      <w:pPr>
        <w:pStyle w:val="ListBullet"/>
        <w:numPr>
          <w:ilvl w:val="0"/>
          <w:numId w:val="7"/>
        </w:numPr>
      </w:pPr>
      <w:r w:rsidRPr="00D6126D">
        <w:t xml:space="preserve">Sole Trader </w:t>
      </w:r>
    </w:p>
    <w:p w:rsidR="00CB216B" w:rsidRPr="00D6126D" w:rsidRDefault="00CB216B" w:rsidP="00CB216B">
      <w:pPr>
        <w:pStyle w:val="ListBullet"/>
        <w:numPr>
          <w:ilvl w:val="0"/>
          <w:numId w:val="7"/>
        </w:numPr>
      </w:pPr>
      <w:r w:rsidRPr="00D6126D">
        <w:t>Person</w:t>
      </w:r>
      <w:r w:rsidRPr="00D6126D">
        <w:rPr>
          <w:rStyle w:val="FootnoteReference"/>
        </w:rPr>
        <w:footnoteReference w:id="5"/>
      </w:r>
    </w:p>
    <w:p w:rsidR="00CB216B" w:rsidRPr="00D6126D" w:rsidRDefault="00CB216B" w:rsidP="00CB216B">
      <w:pPr>
        <w:pStyle w:val="ListBullet"/>
        <w:numPr>
          <w:ilvl w:val="0"/>
          <w:numId w:val="7"/>
        </w:numPr>
      </w:pPr>
      <w:r w:rsidRPr="00D6126D">
        <w:t>Partnership</w:t>
      </w:r>
      <w:r w:rsidRPr="00D6126D">
        <w:rPr>
          <w:rStyle w:val="FootnoteReference"/>
        </w:rPr>
        <w:footnoteReference w:id="6"/>
      </w:r>
    </w:p>
    <w:p w:rsidR="00CB216B" w:rsidRDefault="00CB216B" w:rsidP="00CB216B">
      <w:pPr>
        <w:pStyle w:val="ListBullet"/>
        <w:numPr>
          <w:ilvl w:val="0"/>
          <w:numId w:val="7"/>
        </w:numPr>
      </w:pPr>
      <w:r w:rsidRPr="00D6126D">
        <w:t>Unincorporate</w:t>
      </w:r>
      <w:r>
        <w:t>d Association.</w:t>
      </w:r>
    </w:p>
    <w:p w:rsidR="00CB216B" w:rsidRPr="00E93B8F" w:rsidRDefault="00CB216B" w:rsidP="00CB216B">
      <w:pPr>
        <w:pStyle w:val="Heading4"/>
        <w:keepNext/>
        <w:numPr>
          <w:ilvl w:val="2"/>
          <w:numId w:val="8"/>
        </w:numPr>
        <w:spacing w:before="240" w:after="120"/>
        <w:rPr>
          <w:rFonts w:eastAsia="MS Mincho" w:cs="TimesNewRoman"/>
          <w:i w:val="0"/>
          <w:color w:val="264F90"/>
          <w:sz w:val="22"/>
        </w:rPr>
      </w:pPr>
      <w:bookmarkStart w:id="32" w:name="_Toc54356260"/>
      <w:r w:rsidRPr="00E93B8F">
        <w:rPr>
          <w:rFonts w:eastAsia="MS Mincho" w:cs="TimesNewRoman"/>
          <w:i w:val="0"/>
          <w:color w:val="264F90"/>
          <w:sz w:val="22"/>
        </w:rPr>
        <w:t>Unincorporated associations</w:t>
      </w:r>
      <w:bookmarkEnd w:id="32"/>
      <w:r w:rsidRPr="00E93B8F">
        <w:rPr>
          <w:rFonts w:eastAsia="MS Mincho" w:cs="TimesNewRoman"/>
          <w:i w:val="0"/>
          <w:color w:val="264F90"/>
          <w:sz w:val="22"/>
        </w:rPr>
        <w:t xml:space="preserve"> </w:t>
      </w:r>
    </w:p>
    <w:p w:rsidR="00CB216B" w:rsidRDefault="00CB216B" w:rsidP="00CB216B">
      <w:pPr>
        <w:pStyle w:val="ListBullet"/>
      </w:pPr>
      <w:r>
        <w:t xml:space="preserve">Non-legal entities such as an unincorporated association may be able to receive funding where a legal parent organisation, or a legal entity connected to the unincorporated association can enter into a legally binding agreement on its behalf. </w:t>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33" w:name="_Toc32997493"/>
      <w:bookmarkStart w:id="34" w:name="_Toc54356261"/>
      <w:r w:rsidRPr="00E93B8F">
        <w:rPr>
          <w:rFonts w:eastAsia="Times New Roman" w:cs="Arial"/>
          <w:iCs/>
          <w:color w:val="264F90"/>
          <w:sz w:val="24"/>
          <w:szCs w:val="32"/>
        </w:rPr>
        <w:t>What qualifications, skills or checks are required?</w:t>
      </w:r>
      <w:bookmarkEnd w:id="33"/>
      <w:bookmarkEnd w:id="34"/>
      <w:r w:rsidRPr="00E93B8F">
        <w:rPr>
          <w:rFonts w:eastAsia="Times New Roman" w:cs="Arial"/>
          <w:iCs/>
          <w:color w:val="264F90"/>
          <w:sz w:val="24"/>
          <w:szCs w:val="32"/>
        </w:rPr>
        <w:t xml:space="preserve"> </w:t>
      </w:r>
    </w:p>
    <w:p w:rsidR="00CB216B" w:rsidRDefault="00CB216B" w:rsidP="00CB216B">
      <w:pPr>
        <w:rPr>
          <w:rFonts w:cs="Arial"/>
        </w:rPr>
      </w:pPr>
      <w:r>
        <w:rPr>
          <w:rFonts w:cs="Arial"/>
        </w:rPr>
        <w:t xml:space="preserve">If you are successful, all relevant personnel working on the grant activity must maintain the following </w:t>
      </w:r>
      <w:r w:rsidRPr="00DC3FE2">
        <w:t>registration/checks as required by their relevant jurisdiction:</w:t>
      </w:r>
    </w:p>
    <w:p w:rsidR="00CB216B" w:rsidRPr="00DF5C62" w:rsidRDefault="00CB216B" w:rsidP="00CB216B">
      <w:pPr>
        <w:pStyle w:val="ListBullet"/>
        <w:numPr>
          <w:ilvl w:val="0"/>
          <w:numId w:val="7"/>
        </w:numPr>
      </w:pPr>
      <w:r w:rsidRPr="00DF5C62">
        <w:t>Working With Vulnerable Persons Registration.</w:t>
      </w:r>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35" w:name="_Toc50449263"/>
      <w:bookmarkStart w:id="36" w:name="_Toc54356262"/>
      <w:bookmarkEnd w:id="35"/>
      <w:r w:rsidRPr="00E93B8F">
        <w:rPr>
          <w:rFonts w:eastAsia="Times New Roman" w:cs="Arial"/>
          <w:iCs/>
          <w:color w:val="264F90"/>
          <w:sz w:val="24"/>
          <w:szCs w:val="32"/>
        </w:rPr>
        <w:t>Specific legislative requirements</w:t>
      </w:r>
      <w:bookmarkEnd w:id="36"/>
    </w:p>
    <w:p w:rsidR="00CB216B" w:rsidRDefault="00CB216B" w:rsidP="00CB216B">
      <w:r>
        <w:t>To be eligible to apply for this grant, you must demonstrate your compliance with the following legislation/policies/industry standards:</w:t>
      </w:r>
    </w:p>
    <w:p w:rsidR="00CB216B" w:rsidRPr="004F2FF3" w:rsidRDefault="00CB216B" w:rsidP="00CB216B">
      <w:pPr>
        <w:pStyle w:val="ListBullet"/>
        <w:numPr>
          <w:ilvl w:val="0"/>
          <w:numId w:val="7"/>
        </w:numPr>
      </w:pPr>
      <w:r w:rsidRPr="00E07D9A">
        <w:rPr>
          <w:i/>
        </w:rPr>
        <w:t>Workplace Gender Equality Act 2012</w:t>
      </w:r>
      <w:r>
        <w:t xml:space="preserve"> reporting requirements.</w:t>
      </w:r>
    </w:p>
    <w:p w:rsidR="00CB216B" w:rsidRPr="00E93B8F"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37" w:name="_Toc50449265"/>
      <w:bookmarkStart w:id="38" w:name="_Toc54356263"/>
      <w:bookmarkEnd w:id="37"/>
      <w:r w:rsidRPr="00E93B8F">
        <w:rPr>
          <w:rFonts w:eastAsia="Times New Roman" w:cstheme="minorHAnsi"/>
          <w:b w:val="0"/>
          <w:iCs/>
          <w:color w:val="264F90"/>
          <w:sz w:val="32"/>
          <w:szCs w:val="32"/>
        </w:rPr>
        <w:t>What the grant money can be used for</w:t>
      </w:r>
      <w:bookmarkEnd w:id="38"/>
    </w:p>
    <w:p w:rsidR="00CB216B" w:rsidRPr="00E93B8F"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39" w:name="_Toc11318230"/>
      <w:bookmarkStart w:id="40" w:name="_Toc11318231"/>
      <w:bookmarkStart w:id="41" w:name="_Toc54356264"/>
      <w:bookmarkEnd w:id="39"/>
      <w:bookmarkEnd w:id="40"/>
      <w:r w:rsidRPr="00E93B8F">
        <w:rPr>
          <w:rFonts w:eastAsia="Times New Roman" w:cs="Arial"/>
          <w:iCs/>
          <w:color w:val="264F90"/>
          <w:sz w:val="24"/>
          <w:szCs w:val="32"/>
        </w:rPr>
        <w:t>Eligible grant activities</w:t>
      </w:r>
      <w:bookmarkEnd w:id="41"/>
    </w:p>
    <w:p w:rsidR="00CB216B" w:rsidRDefault="00CB216B" w:rsidP="00CB216B">
      <w:pPr>
        <w:pStyle w:val="ListBullet"/>
        <w:rPr>
          <w:rFonts w:cs="Arial"/>
        </w:rPr>
      </w:pPr>
      <w:bookmarkStart w:id="42" w:name="_Ref468355814"/>
      <w:bookmarkStart w:id="43" w:name="_Toc383003258"/>
      <w:bookmarkStart w:id="44" w:name="_Toc164844265"/>
      <w:r>
        <w:rPr>
          <w:rFonts w:cs="Arial"/>
        </w:rPr>
        <w:t xml:space="preserve">The organisation(s) will identify and select suitable candidates and distribute $1.5 million GST exclusive in funding for </w:t>
      </w:r>
      <w:r w:rsidRPr="004E3004">
        <w:rPr>
          <w:rFonts w:cs="Arial"/>
        </w:rPr>
        <w:t>scholarships</w:t>
      </w:r>
      <w:r>
        <w:rPr>
          <w:rFonts w:cs="Arial"/>
        </w:rPr>
        <w:t>. The organisation(s) will distribute funding to educational and/or other institutions that provide formal education, career development programs, internship opportunities or other work experience opportunities.</w:t>
      </w:r>
    </w:p>
    <w:p w:rsidR="00CB216B" w:rsidRDefault="00CB216B" w:rsidP="00CB216B">
      <w:pPr>
        <w:pStyle w:val="ListBullet"/>
        <w:rPr>
          <w:rFonts w:cs="Arial"/>
        </w:rPr>
      </w:pPr>
      <w:r>
        <w:rPr>
          <w:rFonts w:cs="Arial"/>
        </w:rPr>
        <w:t>Funding can be also directly distributed to a scholarship recipient for costs directly associated with their chosen opportunity, in limited circumstances (for example, where a travel bursary is desired). A</w:t>
      </w:r>
      <w:r>
        <w:rPr>
          <w:color w:val="1F497D"/>
        </w:rPr>
        <w:t xml:space="preserve"> </w:t>
      </w:r>
      <w:r w:rsidRPr="00F174CF">
        <w:t>scholarship recipient is not eligible for reimbursement from their employer.</w:t>
      </w:r>
    </w:p>
    <w:p w:rsidR="00CB216B" w:rsidRDefault="00CB216B" w:rsidP="00CB216B">
      <w:pPr>
        <w:spacing w:before="0" w:after="0" w:line="240" w:lineRule="auto"/>
        <w:rPr>
          <w:rFonts w:cs="Arial"/>
          <w:iCs/>
        </w:rPr>
      </w:pPr>
      <w:r>
        <w:rPr>
          <w:rFonts w:cs="Arial"/>
        </w:rPr>
        <w:br w:type="page"/>
      </w:r>
    </w:p>
    <w:p w:rsidR="00CB216B" w:rsidRDefault="00CB216B" w:rsidP="00CB216B">
      <w:pPr>
        <w:pStyle w:val="ListBullet"/>
        <w:rPr>
          <w:rFonts w:cs="Arial"/>
        </w:rPr>
      </w:pPr>
      <w:r>
        <w:rPr>
          <w:rFonts w:cs="Arial"/>
        </w:rPr>
        <w:lastRenderedPageBreak/>
        <w:t>The o</w:t>
      </w:r>
      <w:r w:rsidRPr="00A276A4">
        <w:rPr>
          <w:rFonts w:cs="Arial"/>
        </w:rPr>
        <w:t>rganisation</w:t>
      </w:r>
      <w:r>
        <w:rPr>
          <w:rFonts w:cs="Arial"/>
        </w:rPr>
        <w:t>(s)</w:t>
      </w:r>
      <w:r w:rsidRPr="00A276A4">
        <w:rPr>
          <w:rFonts w:cs="Arial"/>
        </w:rPr>
        <w:t xml:space="preserve"> must award scholarships to women who</w:t>
      </w:r>
      <w:r>
        <w:rPr>
          <w:rFonts w:cs="Arial"/>
        </w:rPr>
        <w:t>,</w:t>
      </w:r>
      <w:r w:rsidRPr="00A276A4">
        <w:rPr>
          <w:rFonts w:cs="Arial"/>
        </w:rPr>
        <w:t xml:space="preserve"> </w:t>
      </w:r>
      <w:r>
        <w:rPr>
          <w:rFonts w:cs="Arial"/>
          <w:u w:val="single"/>
        </w:rPr>
        <w:t xml:space="preserve">for </w:t>
      </w:r>
      <w:r w:rsidRPr="00E34A27">
        <w:rPr>
          <w:rFonts w:cs="Arial"/>
          <w:u w:val="single"/>
        </w:rPr>
        <w:t>the duration of the scholarship</w:t>
      </w:r>
      <w:r w:rsidRPr="00FD63CE">
        <w:rPr>
          <w:rFonts w:cs="Arial"/>
        </w:rPr>
        <w:t xml:space="preserve">, </w:t>
      </w:r>
      <w:r>
        <w:rPr>
          <w:rFonts w:cs="Arial"/>
        </w:rPr>
        <w:t>meet all of the following criteria</w:t>
      </w:r>
      <w:r w:rsidRPr="00A276A4">
        <w:rPr>
          <w:rFonts w:cs="Arial"/>
        </w:rPr>
        <w:t>:</w:t>
      </w:r>
      <w:r>
        <w:rPr>
          <w:rFonts w:cs="Arial"/>
        </w:rPr>
        <w:t xml:space="preserve"> </w:t>
      </w:r>
    </w:p>
    <w:p w:rsidR="00CB216B" w:rsidRDefault="00CB216B" w:rsidP="00CB216B">
      <w:pPr>
        <w:pStyle w:val="ListBullet"/>
        <w:numPr>
          <w:ilvl w:val="0"/>
          <w:numId w:val="7"/>
        </w:numPr>
        <w:rPr>
          <w:rFonts w:cs="Arial"/>
        </w:rPr>
      </w:pPr>
      <w:r>
        <w:rPr>
          <w:rFonts w:cs="Arial"/>
        </w:rPr>
        <w:t>a new student – i.e. not currently studying economics or finance</w:t>
      </w:r>
    </w:p>
    <w:p w:rsidR="00CB216B" w:rsidRDefault="00CB216B" w:rsidP="00CB216B">
      <w:pPr>
        <w:pStyle w:val="ListBullet"/>
        <w:numPr>
          <w:ilvl w:val="0"/>
          <w:numId w:val="7"/>
        </w:numPr>
        <w:rPr>
          <w:rFonts w:cs="Arial"/>
        </w:rPr>
      </w:pPr>
      <w:r>
        <w:rPr>
          <w:rFonts w:cs="Arial"/>
        </w:rPr>
        <w:t>an Australian citizen</w:t>
      </w:r>
    </w:p>
    <w:p w:rsidR="00CB216B" w:rsidRDefault="00CB216B" w:rsidP="00CB216B">
      <w:pPr>
        <w:pStyle w:val="ListBullet"/>
        <w:numPr>
          <w:ilvl w:val="0"/>
          <w:numId w:val="7"/>
        </w:numPr>
        <w:rPr>
          <w:rFonts w:cs="Arial"/>
        </w:rPr>
      </w:pPr>
      <w:r>
        <w:rPr>
          <w:rFonts w:cs="Arial"/>
        </w:rPr>
        <w:t>able to demonstrate financial need</w:t>
      </w:r>
    </w:p>
    <w:p w:rsidR="00CB216B" w:rsidRDefault="00CB216B" w:rsidP="00CB216B">
      <w:pPr>
        <w:pStyle w:val="ListBullet"/>
        <w:numPr>
          <w:ilvl w:val="0"/>
          <w:numId w:val="7"/>
        </w:numPr>
        <w:rPr>
          <w:rFonts w:cs="Arial"/>
        </w:rPr>
      </w:pPr>
      <w:r>
        <w:rPr>
          <w:rFonts w:cs="Arial"/>
        </w:rPr>
        <w:t xml:space="preserve">intending to upskill or refresh their skills in finance and economics to help them enter, re-enter and achieve leadership roles in these industries </w:t>
      </w:r>
    </w:p>
    <w:p w:rsidR="00CB216B" w:rsidRDefault="00CB216B" w:rsidP="00CB216B">
      <w:pPr>
        <w:pStyle w:val="ListBullet"/>
        <w:numPr>
          <w:ilvl w:val="0"/>
          <w:numId w:val="7"/>
        </w:numPr>
        <w:rPr>
          <w:rFonts w:cs="Arial"/>
        </w:rPr>
      </w:pPr>
      <w:r>
        <w:rPr>
          <w:rFonts w:cs="Arial"/>
        </w:rPr>
        <w:t xml:space="preserve">intending to undertake one of the following activities: </w:t>
      </w:r>
    </w:p>
    <w:p w:rsidR="00CB216B" w:rsidRDefault="00CB216B" w:rsidP="00CB216B">
      <w:pPr>
        <w:pStyle w:val="ListBullet"/>
        <w:numPr>
          <w:ilvl w:val="1"/>
          <w:numId w:val="7"/>
        </w:numPr>
        <w:rPr>
          <w:rFonts w:cs="Arial"/>
        </w:rPr>
      </w:pPr>
      <w:r>
        <w:rPr>
          <w:rFonts w:cs="Arial"/>
        </w:rPr>
        <w:t>formal education</w:t>
      </w:r>
    </w:p>
    <w:p w:rsidR="00CB216B" w:rsidRDefault="00CB216B" w:rsidP="00CB216B">
      <w:pPr>
        <w:pStyle w:val="ListBullet"/>
        <w:numPr>
          <w:ilvl w:val="1"/>
          <w:numId w:val="7"/>
        </w:numPr>
        <w:rPr>
          <w:rFonts w:cs="Arial"/>
        </w:rPr>
      </w:pPr>
      <w:r>
        <w:rPr>
          <w:rFonts w:cs="Arial"/>
        </w:rPr>
        <w:t>career development programs</w:t>
      </w:r>
    </w:p>
    <w:p w:rsidR="00CB216B" w:rsidRDefault="00CB216B" w:rsidP="00CB216B">
      <w:pPr>
        <w:pStyle w:val="ListBullet"/>
        <w:numPr>
          <w:ilvl w:val="1"/>
          <w:numId w:val="7"/>
        </w:numPr>
        <w:rPr>
          <w:rFonts w:cs="Arial"/>
        </w:rPr>
      </w:pPr>
      <w:r>
        <w:rPr>
          <w:rFonts w:cs="Arial"/>
        </w:rPr>
        <w:t>internship opportunities</w:t>
      </w:r>
    </w:p>
    <w:p w:rsidR="00CB216B" w:rsidRDefault="00CB216B" w:rsidP="00CB216B">
      <w:pPr>
        <w:pStyle w:val="ListBullet"/>
        <w:numPr>
          <w:ilvl w:val="1"/>
          <w:numId w:val="7"/>
        </w:numPr>
        <w:rPr>
          <w:rFonts w:cs="Arial"/>
        </w:rPr>
      </w:pPr>
      <w:r>
        <w:rPr>
          <w:rFonts w:cs="Arial"/>
        </w:rPr>
        <w:t>other work experience programs.</w:t>
      </w:r>
    </w:p>
    <w:p w:rsidR="00CB216B" w:rsidRDefault="00CB216B" w:rsidP="00CB216B">
      <w:pPr>
        <w:pStyle w:val="ListBullet"/>
      </w:pPr>
      <w:r>
        <w:t>An additional focus should be on applicants demonstrating intersecting sources of disadvantage, including but not limited to:</w:t>
      </w:r>
    </w:p>
    <w:p w:rsidR="00CB216B" w:rsidRPr="00DF5C62" w:rsidRDefault="00CB216B" w:rsidP="00CB216B">
      <w:pPr>
        <w:pStyle w:val="ListBullet"/>
        <w:numPr>
          <w:ilvl w:val="0"/>
          <w:numId w:val="7"/>
        </w:numPr>
        <w:rPr>
          <w:rFonts w:cs="Arial"/>
        </w:rPr>
      </w:pPr>
      <w:r w:rsidRPr="00DF5C62">
        <w:rPr>
          <w:rFonts w:cs="Arial"/>
        </w:rPr>
        <w:t>are re-entering the workforce</w:t>
      </w:r>
    </w:p>
    <w:p w:rsidR="00CB216B" w:rsidRPr="00DF5C62" w:rsidRDefault="00CB216B" w:rsidP="00CB216B">
      <w:pPr>
        <w:pStyle w:val="ListBullet"/>
        <w:numPr>
          <w:ilvl w:val="0"/>
          <w:numId w:val="7"/>
        </w:numPr>
        <w:rPr>
          <w:rFonts w:cs="Arial"/>
        </w:rPr>
      </w:pPr>
      <w:r w:rsidRPr="00DF5C62">
        <w:rPr>
          <w:rFonts w:cs="Arial"/>
        </w:rPr>
        <w:t>have low socio economic status</w:t>
      </w:r>
    </w:p>
    <w:p w:rsidR="00CB216B" w:rsidRPr="00DF5C62" w:rsidRDefault="00CB216B" w:rsidP="00CB216B">
      <w:pPr>
        <w:pStyle w:val="ListBullet"/>
        <w:numPr>
          <w:ilvl w:val="0"/>
          <w:numId w:val="7"/>
        </w:numPr>
        <w:rPr>
          <w:rFonts w:cs="Arial"/>
        </w:rPr>
      </w:pPr>
      <w:r w:rsidRPr="00DF5C62">
        <w:rPr>
          <w:rFonts w:cs="Arial"/>
        </w:rPr>
        <w:t xml:space="preserve">are mature age or young </w:t>
      </w:r>
    </w:p>
    <w:p w:rsidR="00CB216B" w:rsidRPr="00DF5C62" w:rsidRDefault="00CB216B" w:rsidP="00CB216B">
      <w:pPr>
        <w:pStyle w:val="ListBullet"/>
        <w:numPr>
          <w:ilvl w:val="0"/>
          <w:numId w:val="7"/>
        </w:numPr>
        <w:rPr>
          <w:rFonts w:cs="Arial"/>
        </w:rPr>
      </w:pPr>
      <w:r w:rsidRPr="00DF5C62">
        <w:rPr>
          <w:rFonts w:cs="Arial"/>
        </w:rPr>
        <w:t>are Aboriginal and Torres Strait Islander</w:t>
      </w:r>
    </w:p>
    <w:p w:rsidR="00CB216B" w:rsidRPr="00DF5C62" w:rsidRDefault="00CB216B" w:rsidP="00CB216B">
      <w:pPr>
        <w:pStyle w:val="ListBullet"/>
        <w:numPr>
          <w:ilvl w:val="0"/>
          <w:numId w:val="7"/>
        </w:numPr>
        <w:rPr>
          <w:rFonts w:cs="Arial"/>
        </w:rPr>
      </w:pPr>
      <w:r w:rsidRPr="00DF5C62">
        <w:rPr>
          <w:rFonts w:cs="Arial"/>
        </w:rPr>
        <w:t>are new migrants</w:t>
      </w:r>
    </w:p>
    <w:p w:rsidR="00CB216B" w:rsidRPr="00DF5C62" w:rsidRDefault="00CB216B" w:rsidP="00CB216B">
      <w:pPr>
        <w:pStyle w:val="ListBullet"/>
        <w:numPr>
          <w:ilvl w:val="0"/>
          <w:numId w:val="7"/>
        </w:numPr>
        <w:rPr>
          <w:rFonts w:cs="Arial"/>
        </w:rPr>
      </w:pPr>
      <w:r w:rsidRPr="00DF5C62">
        <w:rPr>
          <w:rFonts w:cs="Arial"/>
        </w:rPr>
        <w:t>are living in rural and remote areas.</w:t>
      </w:r>
    </w:p>
    <w:p w:rsidR="00CB216B" w:rsidRPr="003F487A" w:rsidRDefault="00CB216B" w:rsidP="00CB216B">
      <w:pPr>
        <w:pStyle w:val="ListBullet"/>
        <w:spacing w:after="120"/>
      </w:pPr>
      <w:r>
        <w:t xml:space="preserve">It is strongly encouraged that scholarships are awarded for a diverse range of activities (formal education, career development programs, internships, work experience) and funding levels (up to $50,000). </w:t>
      </w:r>
    </w:p>
    <w:p w:rsidR="00CB216B" w:rsidRPr="00936337" w:rsidRDefault="00CB216B" w:rsidP="00CB216B">
      <w:pPr>
        <w:pStyle w:val="ListBullet"/>
        <w:rPr>
          <w:rFonts w:cstheme="minorHAnsi"/>
          <w:b/>
        </w:rPr>
      </w:pPr>
      <w:r w:rsidRPr="00936337">
        <w:rPr>
          <w:rFonts w:cstheme="minorHAnsi"/>
          <w:b/>
        </w:rPr>
        <w:t>Reallocation of scholarships</w:t>
      </w:r>
    </w:p>
    <w:p w:rsidR="00CB216B" w:rsidRPr="00317632" w:rsidRDefault="00CB216B" w:rsidP="00CB216B">
      <w:pPr>
        <w:rPr>
          <w:rFonts w:cs="Arial"/>
        </w:rPr>
      </w:pPr>
      <w:r w:rsidRPr="00936337">
        <w:rPr>
          <w:rFonts w:cs="Arial"/>
        </w:rPr>
        <w:t>If a scholarship recipient discontinues their study or loses eligibility during the course of the scholarship period, no additional scholarship funding should be paid to</w:t>
      </w:r>
      <w:r>
        <w:rPr>
          <w:rFonts w:cs="Arial"/>
        </w:rPr>
        <w:t>, or in respect of,</w:t>
      </w:r>
      <w:r w:rsidRPr="00936337">
        <w:rPr>
          <w:rFonts w:cs="Arial"/>
        </w:rPr>
        <w:t xml:space="preserve"> the recipient. In this case, any future year funding associated with that scholarship can be reallocated to a different applicant who meets the eligibility criteria.</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45" w:name="_Toc506537727"/>
      <w:bookmarkStart w:id="46" w:name="_Toc506537728"/>
      <w:bookmarkStart w:id="47" w:name="_Toc506537729"/>
      <w:bookmarkStart w:id="48" w:name="_Toc506537730"/>
      <w:bookmarkStart w:id="49" w:name="_Toc506537731"/>
      <w:bookmarkStart w:id="50" w:name="_Toc506537732"/>
      <w:bookmarkStart w:id="51" w:name="_Toc506537733"/>
      <w:bookmarkStart w:id="52" w:name="_Toc506537734"/>
      <w:bookmarkStart w:id="53" w:name="_Toc506537735"/>
      <w:bookmarkStart w:id="54" w:name="_Toc506537736"/>
      <w:bookmarkStart w:id="55" w:name="_Toc506537737"/>
      <w:bookmarkStart w:id="56" w:name="_Toc506537738"/>
      <w:bookmarkStart w:id="57" w:name="_Toc506537739"/>
      <w:bookmarkStart w:id="58" w:name="_Toc506537740"/>
      <w:bookmarkStart w:id="59" w:name="_Toc506537741"/>
      <w:bookmarkStart w:id="60" w:name="_Toc506537742"/>
      <w:bookmarkStart w:id="61" w:name="_Toc5435626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A37BA">
        <w:rPr>
          <w:rFonts w:eastAsia="Times New Roman" w:cs="Arial"/>
          <w:iCs/>
          <w:color w:val="264F90"/>
          <w:sz w:val="24"/>
          <w:szCs w:val="32"/>
        </w:rPr>
        <w:t>Eligible expenditure</w:t>
      </w:r>
      <w:bookmarkEnd w:id="61"/>
      <w:r w:rsidRPr="006A37BA">
        <w:rPr>
          <w:rFonts w:eastAsia="Times New Roman" w:cs="Arial"/>
          <w:iCs/>
          <w:color w:val="264F90"/>
          <w:sz w:val="24"/>
          <w:szCs w:val="32"/>
        </w:rPr>
        <w:t xml:space="preserve"> </w:t>
      </w:r>
    </w:p>
    <w:p w:rsidR="00CB216B" w:rsidRDefault="00CB216B" w:rsidP="00CB216B">
      <w:r w:rsidRPr="00BB5D57">
        <w:t xml:space="preserve">You can only spend </w:t>
      </w:r>
      <w:r>
        <w:t xml:space="preserve">the </w:t>
      </w:r>
      <w:r w:rsidRPr="00BB5D57">
        <w:t>grant on eligible expenditure yo</w:t>
      </w:r>
      <w:r w:rsidRPr="00317632">
        <w:t>u have incurred on eligible grant activities.</w:t>
      </w:r>
    </w:p>
    <w:p w:rsidR="00CB216B" w:rsidRPr="008B21F9" w:rsidRDefault="00CB216B" w:rsidP="00CB216B">
      <w:pPr>
        <w:pStyle w:val="ListBullet"/>
      </w:pPr>
      <w:r w:rsidRPr="008B21F9">
        <w:t>A total of $1.5</w:t>
      </w:r>
      <w:r>
        <w:t xml:space="preserve"> </w:t>
      </w:r>
      <w:r w:rsidRPr="008B21F9">
        <w:t>m</w:t>
      </w:r>
      <w:r>
        <w:t>illion</w:t>
      </w:r>
      <w:r w:rsidRPr="008B21F9">
        <w:t xml:space="preserve"> </w:t>
      </w:r>
      <w:r>
        <w:t xml:space="preserve">GST exclusive </w:t>
      </w:r>
      <w:r w:rsidRPr="008B21F9">
        <w:t xml:space="preserve">will be available exclusively for </w:t>
      </w:r>
      <w:r>
        <w:t>s</w:t>
      </w:r>
      <w:r w:rsidRPr="008B21F9">
        <w:t xml:space="preserve">cholarship funding. Each </w:t>
      </w:r>
      <w:r>
        <w:t>s</w:t>
      </w:r>
      <w:r w:rsidRPr="008B21F9">
        <w:t>cholarship can be up to the value of $</w:t>
      </w:r>
      <w:r>
        <w:t>5</w:t>
      </w:r>
      <w:r w:rsidRPr="008B21F9">
        <w:t>0,000</w:t>
      </w:r>
      <w:r>
        <w:t>.</w:t>
      </w:r>
    </w:p>
    <w:p w:rsidR="00CB216B" w:rsidRDefault="00CB216B" w:rsidP="00CB216B">
      <w:r>
        <w:t>Eligible expenditure items for the $150,000 GST exclusive to administer the scholarships are:</w:t>
      </w:r>
    </w:p>
    <w:p w:rsidR="00CB216B" w:rsidRPr="00C36ED9" w:rsidRDefault="00CB216B" w:rsidP="00CB216B">
      <w:pPr>
        <w:pStyle w:val="ListBullet"/>
        <w:numPr>
          <w:ilvl w:val="0"/>
          <w:numId w:val="7"/>
        </w:numPr>
        <w:rPr>
          <w:rFonts w:cs="Arial"/>
        </w:rPr>
      </w:pPr>
      <w:r w:rsidRPr="00C36ED9">
        <w:rPr>
          <w:rFonts w:cs="Arial"/>
        </w:rPr>
        <w:t>marketing, promotional and administration costs</w:t>
      </w:r>
    </w:p>
    <w:p w:rsidR="00CB216B" w:rsidRPr="00C36ED9" w:rsidRDefault="00CB216B" w:rsidP="00CB216B">
      <w:pPr>
        <w:pStyle w:val="ListBullet"/>
        <w:numPr>
          <w:ilvl w:val="0"/>
          <w:numId w:val="7"/>
        </w:numPr>
        <w:rPr>
          <w:rFonts w:cs="Arial"/>
        </w:rPr>
      </w:pPr>
      <w:r w:rsidRPr="00C36ED9">
        <w:rPr>
          <w:rFonts w:cs="Arial"/>
        </w:rPr>
        <w:t>selection process costs</w:t>
      </w:r>
    </w:p>
    <w:p w:rsidR="00CB216B" w:rsidRPr="00C36ED9" w:rsidRDefault="00CB216B" w:rsidP="00CB216B">
      <w:pPr>
        <w:pStyle w:val="ListBullet"/>
        <w:numPr>
          <w:ilvl w:val="0"/>
          <w:numId w:val="7"/>
        </w:numPr>
        <w:rPr>
          <w:rFonts w:cs="Arial"/>
        </w:rPr>
      </w:pPr>
      <w:r w:rsidRPr="00C36ED9">
        <w:rPr>
          <w:rFonts w:cs="Arial"/>
        </w:rPr>
        <w:t>project costs</w:t>
      </w:r>
    </w:p>
    <w:p w:rsidR="00CB216B" w:rsidRPr="0021348A" w:rsidRDefault="00CB216B" w:rsidP="00CB216B">
      <w:pPr>
        <w:pStyle w:val="ListBullet"/>
        <w:numPr>
          <w:ilvl w:val="0"/>
          <w:numId w:val="7"/>
        </w:numPr>
        <w:rPr>
          <w:rFonts w:cs="Arial"/>
        </w:rPr>
      </w:pPr>
      <w:r w:rsidRPr="0021348A">
        <w:rPr>
          <w:rFonts w:cs="Arial"/>
        </w:rPr>
        <w:t>the development of resources</w:t>
      </w:r>
    </w:p>
    <w:p w:rsidR="00CB216B" w:rsidRPr="0021348A" w:rsidRDefault="00CB216B" w:rsidP="00CB216B">
      <w:pPr>
        <w:pStyle w:val="ListBullet"/>
        <w:numPr>
          <w:ilvl w:val="0"/>
          <w:numId w:val="7"/>
        </w:numPr>
        <w:rPr>
          <w:rFonts w:cs="Arial"/>
        </w:rPr>
      </w:pPr>
      <w:r w:rsidRPr="0021348A">
        <w:rPr>
          <w:rFonts w:cs="Arial"/>
        </w:rPr>
        <w:t>research</w:t>
      </w:r>
    </w:p>
    <w:p w:rsidR="00CB216B" w:rsidRDefault="00CB216B" w:rsidP="00CB216B">
      <w:pPr>
        <w:spacing w:before="0" w:after="0" w:line="240" w:lineRule="auto"/>
        <w:rPr>
          <w:rFonts w:cs="Arial"/>
          <w:iCs/>
        </w:rPr>
      </w:pPr>
      <w:r>
        <w:rPr>
          <w:rFonts w:cs="Arial"/>
        </w:rPr>
        <w:br w:type="page"/>
      </w:r>
    </w:p>
    <w:p w:rsidR="00CB216B" w:rsidRPr="0021348A" w:rsidRDefault="00CB216B" w:rsidP="00CB216B">
      <w:pPr>
        <w:pStyle w:val="ListBullet"/>
        <w:numPr>
          <w:ilvl w:val="0"/>
          <w:numId w:val="7"/>
        </w:numPr>
        <w:rPr>
          <w:rFonts w:cs="Arial"/>
        </w:rPr>
      </w:pPr>
      <w:r w:rsidRPr="0021348A">
        <w:rPr>
          <w:rFonts w:cs="Arial"/>
        </w:rPr>
        <w:lastRenderedPageBreak/>
        <w:t>staff salaries</w:t>
      </w:r>
    </w:p>
    <w:p w:rsidR="00CB216B" w:rsidRPr="0021348A" w:rsidRDefault="00CB216B" w:rsidP="00CB216B">
      <w:pPr>
        <w:pStyle w:val="ListBullet"/>
        <w:numPr>
          <w:ilvl w:val="0"/>
          <w:numId w:val="7"/>
        </w:numPr>
        <w:rPr>
          <w:rFonts w:cs="Arial"/>
        </w:rPr>
      </w:pPr>
      <w:r w:rsidRPr="0021348A">
        <w:rPr>
          <w:rFonts w:cs="Arial"/>
        </w:rPr>
        <w:t>materials directly related to the implementation of the project</w:t>
      </w:r>
    </w:p>
    <w:p w:rsidR="00CB216B" w:rsidRPr="0021348A" w:rsidRDefault="00CB216B" w:rsidP="00CB216B">
      <w:pPr>
        <w:pStyle w:val="ListBullet"/>
        <w:numPr>
          <w:ilvl w:val="0"/>
          <w:numId w:val="7"/>
        </w:numPr>
        <w:rPr>
          <w:rFonts w:cs="Arial"/>
        </w:rPr>
      </w:pPr>
      <w:r w:rsidRPr="0021348A">
        <w:rPr>
          <w:rFonts w:cs="Arial"/>
        </w:rPr>
        <w:t>travel within Australia directly and specifically related to the project</w:t>
      </w:r>
    </w:p>
    <w:p w:rsidR="00CB216B" w:rsidRPr="0021348A" w:rsidRDefault="00CB216B" w:rsidP="00CB216B">
      <w:pPr>
        <w:pStyle w:val="ListBullet"/>
        <w:numPr>
          <w:ilvl w:val="0"/>
          <w:numId w:val="7"/>
        </w:numPr>
        <w:rPr>
          <w:rFonts w:cs="Arial"/>
        </w:rPr>
      </w:pPr>
      <w:r w:rsidRPr="0021348A">
        <w:rPr>
          <w:rFonts w:cs="Arial"/>
        </w:rPr>
        <w:t>services outlined in the agreed grant agreement.</w:t>
      </w:r>
    </w:p>
    <w:p w:rsidR="00CB216B" w:rsidRDefault="00CB216B" w:rsidP="00CB216B">
      <w:pPr>
        <w:pStyle w:val="ListBullet"/>
      </w:pPr>
      <w:r>
        <w:t>We may update the guidelines on eligible and ineligible expenditure from time to time. If your a</w:t>
      </w:r>
      <w:r w:rsidRPr="00317632">
        <w:t>pplication is successful, the version in place when you submitted your application applies to your services</w:t>
      </w:r>
      <w:r>
        <w:t>.</w:t>
      </w:r>
    </w:p>
    <w:p w:rsidR="00CB216B" w:rsidRDefault="00CB216B" w:rsidP="00CB216B">
      <w:pPr>
        <w:pStyle w:val="ListBullet"/>
      </w:pPr>
      <w:r>
        <w:t>Not all expenditure on y</w:t>
      </w:r>
      <w:r w:rsidRPr="00317632">
        <w:t>our services may</w:t>
      </w:r>
      <w:r>
        <w:t xml:space="preserve"> be eligible for grant funding. </w:t>
      </w:r>
      <w:r w:rsidRPr="00E162FF">
        <w:t xml:space="preserve">The </w:t>
      </w:r>
      <w:r>
        <w:t>decision maker</w:t>
      </w:r>
      <w:r w:rsidRPr="00E162FF">
        <w:t xml:space="preserve"> makes the final decision </w:t>
      </w:r>
      <w:r>
        <w:t>on what is</w:t>
      </w:r>
      <w:r w:rsidRPr="00E162FF">
        <w:t xml:space="preserve"> eligible expenditure</w:t>
      </w:r>
      <w:r>
        <w:t>.</w:t>
      </w:r>
      <w:r w:rsidRPr="00E162FF">
        <w:t xml:space="preserve"> </w:t>
      </w:r>
    </w:p>
    <w:p w:rsidR="00CB216B" w:rsidRDefault="00CB216B" w:rsidP="00CB216B">
      <w:pPr>
        <w:pStyle w:val="ListBullet"/>
      </w:pPr>
      <w:r>
        <w:t xml:space="preserve">You must incur the expenditure </w:t>
      </w:r>
      <w:r w:rsidRPr="00317632">
        <w:t xml:space="preserve">on your services between </w:t>
      </w:r>
      <w:r>
        <w:t>the start date and end or completion date for your grant activity/grant agreement for it to be eligible.</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54356266"/>
      <w:bookmarkEnd w:id="42"/>
      <w:bookmarkEnd w:id="62"/>
      <w:bookmarkEnd w:id="63"/>
      <w:bookmarkEnd w:id="64"/>
      <w:bookmarkEnd w:id="65"/>
      <w:bookmarkEnd w:id="66"/>
      <w:bookmarkEnd w:id="67"/>
      <w:bookmarkEnd w:id="68"/>
      <w:bookmarkEnd w:id="69"/>
      <w:bookmarkEnd w:id="70"/>
      <w:bookmarkEnd w:id="71"/>
      <w:bookmarkEnd w:id="72"/>
      <w:bookmarkEnd w:id="73"/>
      <w:r w:rsidRPr="006A37BA">
        <w:rPr>
          <w:rFonts w:eastAsia="Times New Roman" w:cs="Arial"/>
          <w:iCs/>
          <w:color w:val="264F90"/>
          <w:sz w:val="24"/>
          <w:szCs w:val="32"/>
        </w:rPr>
        <w:t>What the grant money cannot be used for</w:t>
      </w:r>
      <w:bookmarkEnd w:id="74"/>
    </w:p>
    <w:p w:rsidR="00CB216B" w:rsidRDefault="00CB216B" w:rsidP="00CB216B">
      <w:pPr>
        <w:pStyle w:val="ListBullet"/>
        <w:ind w:left="360" w:hanging="360"/>
      </w:pPr>
      <w:r>
        <w:t xml:space="preserve">You cannot use the grant for the following activities: </w:t>
      </w:r>
      <w:bookmarkStart w:id="75" w:name="_Ref468355804"/>
    </w:p>
    <w:p w:rsidR="00CB216B" w:rsidRPr="000A271A" w:rsidRDefault="00CB216B" w:rsidP="00CB216B">
      <w:pPr>
        <w:pStyle w:val="ListBullet"/>
        <w:numPr>
          <w:ilvl w:val="0"/>
          <w:numId w:val="7"/>
        </w:numPr>
      </w:pPr>
      <w:r w:rsidRPr="00D04FD6">
        <w:t>purchase</w:t>
      </w:r>
      <w:r>
        <w:t xml:space="preserve"> of land </w:t>
      </w:r>
    </w:p>
    <w:p w:rsidR="00CB216B" w:rsidRPr="000A271A" w:rsidRDefault="00CB216B" w:rsidP="00CB216B">
      <w:pPr>
        <w:pStyle w:val="ListBullet"/>
        <w:numPr>
          <w:ilvl w:val="0"/>
          <w:numId w:val="7"/>
        </w:numPr>
      </w:pPr>
      <w:r w:rsidRPr="000A271A">
        <w:t xml:space="preserve">major capital expenditure </w:t>
      </w:r>
    </w:p>
    <w:p w:rsidR="00CB216B" w:rsidRPr="000A271A" w:rsidRDefault="00CB216B" w:rsidP="00CB216B">
      <w:pPr>
        <w:pStyle w:val="ListBullet"/>
        <w:numPr>
          <w:ilvl w:val="0"/>
          <w:numId w:val="7"/>
        </w:numPr>
      </w:pPr>
      <w:r w:rsidRPr="000A271A">
        <w:t xml:space="preserve">the covering of retrospective costs </w:t>
      </w:r>
    </w:p>
    <w:p w:rsidR="00CB216B" w:rsidRPr="000A271A" w:rsidRDefault="00CB216B" w:rsidP="00CB216B">
      <w:pPr>
        <w:pStyle w:val="ListBullet"/>
        <w:numPr>
          <w:ilvl w:val="0"/>
          <w:numId w:val="7"/>
        </w:numPr>
      </w:pPr>
      <w:r w:rsidRPr="000A271A">
        <w:t xml:space="preserve">costs incurred in the preparation of a grant application or related documentation </w:t>
      </w:r>
    </w:p>
    <w:p w:rsidR="00CB216B" w:rsidRPr="000A271A" w:rsidRDefault="00CB216B" w:rsidP="00CB216B">
      <w:pPr>
        <w:pStyle w:val="ListBullet"/>
        <w:numPr>
          <w:ilvl w:val="0"/>
          <w:numId w:val="7"/>
        </w:numPr>
      </w:pPr>
      <w:r w:rsidRPr="000A271A">
        <w:t xml:space="preserve">subsidy of general ongoing administration of an organisation such as electricity, phone and rent </w:t>
      </w:r>
    </w:p>
    <w:p w:rsidR="00CB216B" w:rsidRPr="000A271A" w:rsidRDefault="00CB216B" w:rsidP="00CB216B">
      <w:pPr>
        <w:pStyle w:val="ListBullet"/>
        <w:numPr>
          <w:ilvl w:val="0"/>
          <w:numId w:val="7"/>
        </w:numPr>
      </w:pPr>
      <w:r w:rsidRPr="000A271A">
        <w:t>major construction/capital works</w:t>
      </w:r>
    </w:p>
    <w:p w:rsidR="00CB216B" w:rsidRPr="000A271A" w:rsidRDefault="00CB216B" w:rsidP="00CB216B">
      <w:pPr>
        <w:pStyle w:val="ListBullet"/>
        <w:numPr>
          <w:ilvl w:val="0"/>
          <w:numId w:val="7"/>
        </w:numPr>
      </w:pPr>
      <w:r w:rsidRPr="000A271A">
        <w:t>overseas travel</w:t>
      </w:r>
    </w:p>
    <w:p w:rsidR="00CB216B" w:rsidRPr="005A627C" w:rsidRDefault="00CB216B" w:rsidP="00CB216B">
      <w:pPr>
        <w:pStyle w:val="ListBullet"/>
        <w:numPr>
          <w:ilvl w:val="0"/>
          <w:numId w:val="7"/>
        </w:numPr>
        <w:spacing w:after="120"/>
        <w:ind w:left="357" w:hanging="357"/>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r>
        <w:t>.</w:t>
      </w:r>
    </w:p>
    <w:p w:rsidR="00CB216B" w:rsidRDefault="00CB216B" w:rsidP="00CB216B">
      <w:pPr>
        <w:pStyle w:val="ListBullet"/>
      </w:pPr>
      <w:r w:rsidRPr="00F174CF">
        <w:t>These requirements relate specifically to the provision of services for these scholarships.</w:t>
      </w:r>
      <w:r w:rsidRPr="006D71F6">
        <w:t xml:space="preserve"> </w:t>
      </w:r>
      <w:r>
        <w:t xml:space="preserve">We cannot provide a grant if you receive funding from another government source for the same purpose. </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Ref485221187"/>
      <w:bookmarkStart w:id="85" w:name="_Toc54356267"/>
      <w:bookmarkEnd w:id="75"/>
      <w:bookmarkEnd w:id="76"/>
      <w:bookmarkEnd w:id="77"/>
      <w:bookmarkEnd w:id="78"/>
      <w:bookmarkEnd w:id="79"/>
      <w:bookmarkEnd w:id="80"/>
      <w:bookmarkEnd w:id="81"/>
      <w:bookmarkEnd w:id="82"/>
      <w:bookmarkEnd w:id="83"/>
      <w:r w:rsidRPr="006A37BA">
        <w:rPr>
          <w:rFonts w:eastAsia="Times New Roman" w:cstheme="minorHAnsi"/>
          <w:b w:val="0"/>
          <w:iCs/>
          <w:color w:val="264F90"/>
          <w:sz w:val="32"/>
          <w:szCs w:val="32"/>
        </w:rPr>
        <w:t>The assessment criteria</w:t>
      </w:r>
      <w:bookmarkEnd w:id="84"/>
      <w:bookmarkEnd w:id="85"/>
    </w:p>
    <w:p w:rsidR="00CB216B" w:rsidRPr="001B7F61" w:rsidRDefault="00CB216B" w:rsidP="00CB216B">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 application.</w:t>
      </w:r>
    </w:p>
    <w:p w:rsidR="00CB216B" w:rsidRDefault="00CB216B" w:rsidP="00CB216B">
      <w:r w:rsidRPr="001B7F61">
        <w:t>We will assess your application based on the weighting given to each criterion detailed below.</w:t>
      </w:r>
    </w:p>
    <w:p w:rsidR="00CB216B" w:rsidRDefault="00CB216B" w:rsidP="00CB216B">
      <w:r>
        <w:t>The application form includes character limits:</w:t>
      </w:r>
    </w:p>
    <w:p w:rsidR="00CB216B" w:rsidRPr="00DF5C62" w:rsidRDefault="00CB216B" w:rsidP="00CB216B">
      <w:pPr>
        <w:pStyle w:val="ListBullet"/>
        <w:numPr>
          <w:ilvl w:val="0"/>
          <w:numId w:val="7"/>
        </w:numPr>
      </w:pPr>
      <w:r w:rsidRPr="00DF5C62">
        <w:t>up to 6,000 characters (approx. 900 words) for Criterion 1</w:t>
      </w:r>
    </w:p>
    <w:p w:rsidR="00CB216B" w:rsidRPr="00DF5C62" w:rsidRDefault="00CB216B" w:rsidP="00CB216B">
      <w:pPr>
        <w:pStyle w:val="ListBullet"/>
        <w:numPr>
          <w:ilvl w:val="0"/>
          <w:numId w:val="7"/>
        </w:numPr>
      </w:pPr>
      <w:r w:rsidRPr="00DF5C62">
        <w:t>up to 3,500 characters (approx. 525 words) for each of Criterion 2 and 3</w:t>
      </w:r>
      <w:r>
        <w:t>.</w:t>
      </w:r>
      <w:r w:rsidRPr="00DF5C62">
        <w:t xml:space="preserve"> </w:t>
      </w:r>
    </w:p>
    <w:p w:rsidR="00CB216B" w:rsidRPr="005A627C" w:rsidRDefault="00CB216B" w:rsidP="00CB216B">
      <w:pPr>
        <w:pStyle w:val="ListBullet"/>
        <w:spacing w:after="120"/>
        <w:rPr>
          <w:color w:val="000000" w:themeColor="text1"/>
        </w:rPr>
      </w:pPr>
      <w:r w:rsidRPr="00C85486">
        <w:rPr>
          <w:color w:val="000000" w:themeColor="text1"/>
        </w:rPr>
        <w:t>The application form will not accept characters beyond this limit. Please note spaces are i</w:t>
      </w:r>
      <w:r>
        <w:rPr>
          <w:color w:val="000000" w:themeColor="text1"/>
        </w:rPr>
        <w:t>ncluded in the character limit.</w:t>
      </w:r>
    </w:p>
    <w:p w:rsidR="00CB216B" w:rsidRDefault="00CB216B" w:rsidP="00CB216B">
      <w:pPr>
        <w:spacing w:before="0" w:after="0" w:line="240" w:lineRule="auto"/>
        <w:rPr>
          <w:b/>
          <w:color w:val="000000" w:themeColor="text1"/>
          <w:sz w:val="22"/>
          <w:szCs w:val="22"/>
        </w:rPr>
      </w:pPr>
      <w:r>
        <w:rPr>
          <w:b/>
          <w:color w:val="000000" w:themeColor="text1"/>
          <w:sz w:val="22"/>
          <w:szCs w:val="22"/>
        </w:rPr>
        <w:br w:type="page"/>
      </w:r>
    </w:p>
    <w:p w:rsidR="00CB216B" w:rsidRPr="008652CB" w:rsidRDefault="00CB216B" w:rsidP="00CB216B">
      <w:pPr>
        <w:rPr>
          <w:b/>
          <w:color w:val="000000" w:themeColor="text1"/>
          <w:sz w:val="22"/>
          <w:szCs w:val="22"/>
        </w:rPr>
      </w:pPr>
      <w:r w:rsidRPr="008652CB">
        <w:rPr>
          <w:b/>
          <w:color w:val="000000" w:themeColor="text1"/>
          <w:sz w:val="22"/>
          <w:szCs w:val="22"/>
        </w:rPr>
        <w:lastRenderedPageBreak/>
        <w:t>Criterion 1</w:t>
      </w:r>
      <w:r>
        <w:rPr>
          <w:b/>
          <w:color w:val="000000" w:themeColor="text1"/>
          <w:sz w:val="22"/>
          <w:szCs w:val="22"/>
        </w:rPr>
        <w:t xml:space="preserve"> – 50%</w:t>
      </w:r>
    </w:p>
    <w:p w:rsidR="00CB216B" w:rsidRPr="008652CB" w:rsidRDefault="00CB216B" w:rsidP="00CB216B">
      <w:pPr>
        <w:rPr>
          <w:color w:val="000000" w:themeColor="text1"/>
        </w:rPr>
      </w:pPr>
      <w:r w:rsidRPr="008652CB">
        <w:rPr>
          <w:color w:val="000000" w:themeColor="text1"/>
        </w:rPr>
        <w:t>Demonstrated ability to deliver scholarships</w:t>
      </w:r>
      <w:r>
        <w:rPr>
          <w:color w:val="000000" w:themeColor="text1"/>
        </w:rPr>
        <w:t>, and an understanding of the issues present</w:t>
      </w:r>
      <w:r w:rsidRPr="008652CB">
        <w:rPr>
          <w:color w:val="000000" w:themeColor="text1"/>
        </w:rPr>
        <w:t xml:space="preserve"> for women in accounting, economics and finance</w:t>
      </w:r>
      <w:r w:rsidRPr="005B6C49">
        <w:rPr>
          <w:color w:val="000000" w:themeColor="text1"/>
        </w:rPr>
        <w:t>.</w:t>
      </w:r>
    </w:p>
    <w:p w:rsidR="00CB216B" w:rsidRPr="00AC742B" w:rsidRDefault="00CB216B" w:rsidP="00CB216B">
      <w:pPr>
        <w:rPr>
          <w:lang w:val="en-GB"/>
        </w:rPr>
      </w:pPr>
      <w:r w:rsidRPr="008652CB">
        <w:rPr>
          <w:color w:val="000000" w:themeColor="text1"/>
          <w:lang w:val="en-GB"/>
        </w:rPr>
        <w:t>When addressing the criterion strong applicants will:</w:t>
      </w:r>
    </w:p>
    <w:p w:rsidR="00CB216B" w:rsidRDefault="00CB216B" w:rsidP="00CB216B">
      <w:pPr>
        <w:pStyle w:val="ListBullet"/>
        <w:numPr>
          <w:ilvl w:val="0"/>
          <w:numId w:val="7"/>
        </w:numPr>
        <w:rPr>
          <w:color w:val="000000" w:themeColor="text1"/>
        </w:rPr>
      </w:pPr>
      <w:r>
        <w:rPr>
          <w:color w:val="000000" w:themeColor="text1"/>
        </w:rPr>
        <w:t>Demonstrate your organisation(s)’ ability to b</w:t>
      </w:r>
      <w:r w:rsidRPr="0026327F">
        <w:rPr>
          <w:color w:val="000000" w:themeColor="text1"/>
        </w:rPr>
        <w:t>roker relationships between recipients</w:t>
      </w:r>
      <w:r>
        <w:rPr>
          <w:color w:val="000000" w:themeColor="text1"/>
        </w:rPr>
        <w:t xml:space="preserve">, </w:t>
      </w:r>
      <w:r w:rsidRPr="0026327F">
        <w:rPr>
          <w:color w:val="000000" w:themeColor="text1"/>
        </w:rPr>
        <w:t xml:space="preserve">educational institutions and employers. </w:t>
      </w:r>
    </w:p>
    <w:p w:rsidR="00CB216B" w:rsidRDefault="00CB216B" w:rsidP="00CB216B">
      <w:pPr>
        <w:pStyle w:val="ListBullet"/>
        <w:numPr>
          <w:ilvl w:val="0"/>
          <w:numId w:val="7"/>
        </w:numPr>
        <w:rPr>
          <w:color w:val="000000" w:themeColor="text1"/>
        </w:rPr>
      </w:pPr>
      <w:r w:rsidRPr="008652CB">
        <w:rPr>
          <w:color w:val="000000" w:themeColor="text1"/>
        </w:rPr>
        <w:t xml:space="preserve">Demonstrate </w:t>
      </w:r>
      <w:r>
        <w:rPr>
          <w:color w:val="000000" w:themeColor="text1"/>
        </w:rPr>
        <w:t xml:space="preserve">your organisation(s)’ </w:t>
      </w:r>
      <w:r w:rsidRPr="008652CB">
        <w:rPr>
          <w:color w:val="000000" w:themeColor="text1"/>
        </w:rPr>
        <w:t>knowledge of the accounting, economics and finance sectors</w:t>
      </w:r>
      <w:r>
        <w:rPr>
          <w:color w:val="000000" w:themeColor="text1"/>
        </w:rPr>
        <w:t>.</w:t>
      </w:r>
    </w:p>
    <w:p w:rsidR="00CB216B" w:rsidRPr="00AA25EE" w:rsidRDefault="00CB216B" w:rsidP="00CB216B">
      <w:pPr>
        <w:pStyle w:val="ListBullet"/>
        <w:numPr>
          <w:ilvl w:val="0"/>
          <w:numId w:val="7"/>
        </w:numPr>
        <w:rPr>
          <w:color w:val="000000" w:themeColor="text1"/>
        </w:rPr>
      </w:pPr>
      <w:r>
        <w:rPr>
          <w:color w:val="000000" w:themeColor="text1"/>
        </w:rPr>
        <w:t>Demonstrate your organisation(s)’ awareness of issues of gender in the accounting, economics and finance sectors including participation, retention rates, and representation in leadership roles.</w:t>
      </w:r>
    </w:p>
    <w:p w:rsidR="00CB216B" w:rsidRPr="00DF5C62" w:rsidRDefault="00CB216B" w:rsidP="00CB216B">
      <w:pPr>
        <w:pStyle w:val="ListBullet"/>
        <w:numPr>
          <w:ilvl w:val="0"/>
          <w:numId w:val="7"/>
        </w:numPr>
        <w:rPr>
          <w:color w:val="000000" w:themeColor="text1"/>
        </w:rPr>
      </w:pPr>
      <w:r w:rsidRPr="00DF5C62">
        <w:rPr>
          <w:color w:val="000000" w:themeColor="text1"/>
        </w:rPr>
        <w:t xml:space="preserve">Demonstrate your organisation’s commitment to gender equity, including for example, any sex-based harassment and discrimination prevention strategies in place, and/or gender diversity targets for both leadership and non-leadership positions. </w:t>
      </w:r>
    </w:p>
    <w:p w:rsidR="00CB216B" w:rsidRPr="008652CB" w:rsidRDefault="00CB216B" w:rsidP="00CB216B">
      <w:pPr>
        <w:pStyle w:val="ListBullet"/>
        <w:spacing w:after="120"/>
        <w:ind w:left="357" w:hanging="357"/>
        <w:rPr>
          <w:b/>
          <w:color w:val="000000" w:themeColor="text1"/>
          <w:sz w:val="22"/>
          <w:szCs w:val="22"/>
        </w:rPr>
      </w:pPr>
      <w:r w:rsidRPr="0026327F">
        <w:rPr>
          <w:b/>
          <w:color w:val="000000" w:themeColor="text1"/>
          <w:sz w:val="22"/>
          <w:szCs w:val="22"/>
        </w:rPr>
        <w:t>Criterion 2</w:t>
      </w:r>
      <w:r>
        <w:rPr>
          <w:b/>
          <w:color w:val="000000" w:themeColor="text1"/>
          <w:sz w:val="22"/>
          <w:szCs w:val="22"/>
        </w:rPr>
        <w:t xml:space="preserve"> –</w:t>
      </w:r>
      <w:r w:rsidRPr="0026327F">
        <w:rPr>
          <w:b/>
          <w:color w:val="000000" w:themeColor="text1"/>
          <w:sz w:val="22"/>
          <w:szCs w:val="22"/>
        </w:rPr>
        <w:t xml:space="preserve"> 25</w:t>
      </w:r>
      <w:r>
        <w:rPr>
          <w:b/>
          <w:color w:val="000000" w:themeColor="text1"/>
          <w:sz w:val="22"/>
          <w:szCs w:val="22"/>
        </w:rPr>
        <w:t>%</w:t>
      </w:r>
    </w:p>
    <w:p w:rsidR="00CB216B" w:rsidRDefault="00CB216B" w:rsidP="00CB216B">
      <w:pPr>
        <w:rPr>
          <w:color w:val="000000" w:themeColor="text1"/>
        </w:rPr>
      </w:pPr>
      <w:r>
        <w:rPr>
          <w:color w:val="000000" w:themeColor="text1"/>
        </w:rPr>
        <w:t xml:space="preserve">Describe how your organisation(s) will meet the objectives and intended outcomes of the grant activity. </w:t>
      </w:r>
    </w:p>
    <w:p w:rsidR="00CB216B" w:rsidRPr="008652CB" w:rsidRDefault="00CB216B" w:rsidP="00CB216B">
      <w:pPr>
        <w:rPr>
          <w:color w:val="000000" w:themeColor="text1"/>
        </w:rPr>
      </w:pPr>
      <w:r w:rsidRPr="008652CB">
        <w:rPr>
          <w:color w:val="000000" w:themeColor="text1"/>
          <w:lang w:val="en-GB"/>
        </w:rPr>
        <w:t>When addressing the criterion strong applicants will</w:t>
      </w:r>
      <w:r>
        <w:rPr>
          <w:color w:val="000000" w:themeColor="text1"/>
          <w:lang w:val="en-GB"/>
        </w:rPr>
        <w:t>:</w:t>
      </w:r>
    </w:p>
    <w:p w:rsidR="00CB216B" w:rsidRPr="00DF5C62" w:rsidRDefault="00CB216B" w:rsidP="00CB216B">
      <w:pPr>
        <w:pStyle w:val="ListBullet"/>
        <w:numPr>
          <w:ilvl w:val="0"/>
          <w:numId w:val="7"/>
        </w:numPr>
        <w:rPr>
          <w:color w:val="000000" w:themeColor="text1"/>
        </w:rPr>
      </w:pPr>
      <w:r w:rsidRPr="00DF5C62">
        <w:rPr>
          <w:color w:val="000000" w:themeColor="text1"/>
        </w:rPr>
        <w:t xml:space="preserve">Describe how your organisation will meet the objectives and outcomes of the grant activity, including how you will support recipients to progress their careers. </w:t>
      </w:r>
    </w:p>
    <w:p w:rsidR="00CB216B" w:rsidRPr="00DF5C62" w:rsidRDefault="00CB216B" w:rsidP="00CB216B">
      <w:pPr>
        <w:pStyle w:val="ListBullet"/>
        <w:numPr>
          <w:ilvl w:val="0"/>
          <w:numId w:val="7"/>
        </w:numPr>
        <w:rPr>
          <w:color w:val="000000" w:themeColor="text1"/>
        </w:rPr>
      </w:pPr>
      <w:r w:rsidRPr="00DF5C62">
        <w:rPr>
          <w:color w:val="000000" w:themeColor="text1"/>
        </w:rPr>
        <w:t xml:space="preserve">Describe what success would look like over the funding period, and outline how women will benefit from the work, in particular disadvantaged women. </w:t>
      </w:r>
    </w:p>
    <w:p w:rsidR="00CB216B" w:rsidRPr="00DF5C62" w:rsidRDefault="00CB216B" w:rsidP="00CB216B">
      <w:pPr>
        <w:pStyle w:val="ListBullet"/>
        <w:numPr>
          <w:ilvl w:val="0"/>
          <w:numId w:val="7"/>
        </w:numPr>
        <w:rPr>
          <w:color w:val="000000" w:themeColor="text1"/>
        </w:rPr>
      </w:pPr>
      <w:r w:rsidRPr="00DF5C62">
        <w:rPr>
          <w:color w:val="000000" w:themeColor="text1"/>
        </w:rPr>
        <w:t>Explain how your organisation(s) will</w:t>
      </w:r>
      <w:r w:rsidRPr="00DF5C62" w:rsidDel="00166F47">
        <w:rPr>
          <w:color w:val="000000" w:themeColor="text1"/>
        </w:rPr>
        <w:t xml:space="preserve"> </w:t>
      </w:r>
      <w:r w:rsidRPr="00DF5C62">
        <w:rPr>
          <w:color w:val="000000" w:themeColor="text1"/>
        </w:rPr>
        <w:t>identify and communicate and maintain relationships with scholarship recipients over the duration of the program.</w:t>
      </w:r>
    </w:p>
    <w:p w:rsidR="00CB216B" w:rsidRDefault="00CB216B" w:rsidP="00CB216B">
      <w:pPr>
        <w:rPr>
          <w:color w:val="000000" w:themeColor="text1"/>
        </w:rPr>
      </w:pPr>
      <w:r w:rsidRPr="00797FDF">
        <w:rPr>
          <w:b/>
          <w:color w:val="000000" w:themeColor="text1"/>
          <w:sz w:val="22"/>
          <w:szCs w:val="22"/>
        </w:rPr>
        <w:t xml:space="preserve">Criterion </w:t>
      </w:r>
      <w:r>
        <w:rPr>
          <w:b/>
          <w:color w:val="000000" w:themeColor="text1"/>
          <w:sz w:val="22"/>
          <w:szCs w:val="22"/>
        </w:rPr>
        <w:t>3 – 25%</w:t>
      </w:r>
    </w:p>
    <w:p w:rsidR="00CB216B" w:rsidRDefault="00CB216B" w:rsidP="00CB216B">
      <w:pPr>
        <w:rPr>
          <w:rStyle w:val="CommentReference"/>
          <w:rFonts w:ascii="Times New Roman" w:hAnsi="Times New Roman"/>
          <w:color w:val="000000" w:themeColor="text1"/>
        </w:rPr>
      </w:pPr>
      <w:r>
        <w:rPr>
          <w:color w:val="000000" w:themeColor="text1"/>
        </w:rPr>
        <w:t>Ability to nationally distribute and acquit up to $1,500,000 in Commonwealth Government grants over two years.</w:t>
      </w:r>
    </w:p>
    <w:p w:rsidR="00CB216B" w:rsidRPr="008652CB" w:rsidRDefault="00CB216B" w:rsidP="00CB216B">
      <w:pPr>
        <w:rPr>
          <w:color w:val="000000" w:themeColor="text1"/>
        </w:rPr>
      </w:pPr>
      <w:r w:rsidRPr="008652CB">
        <w:rPr>
          <w:color w:val="000000" w:themeColor="text1"/>
          <w:lang w:val="en-GB"/>
        </w:rPr>
        <w:t>When addressing the criterion strong applicants will demonstrate</w:t>
      </w:r>
      <w:r>
        <w:rPr>
          <w:color w:val="000000" w:themeColor="text1"/>
          <w:lang w:val="en-GB"/>
        </w:rPr>
        <w:t xml:space="preserve"> the ability to</w:t>
      </w:r>
      <w:r w:rsidRPr="008652CB">
        <w:rPr>
          <w:color w:val="000000" w:themeColor="text1"/>
        </w:rPr>
        <w:t>:</w:t>
      </w:r>
    </w:p>
    <w:p w:rsidR="00CB216B" w:rsidRPr="008652CB" w:rsidRDefault="00CB216B" w:rsidP="00CB216B">
      <w:pPr>
        <w:pStyle w:val="ListBullet"/>
        <w:numPr>
          <w:ilvl w:val="0"/>
          <w:numId w:val="7"/>
        </w:numPr>
        <w:rPr>
          <w:color w:val="000000" w:themeColor="text1"/>
        </w:rPr>
      </w:pPr>
      <w:r>
        <w:rPr>
          <w:color w:val="000000" w:themeColor="text1"/>
        </w:rPr>
        <w:t>Manage</w:t>
      </w:r>
      <w:r w:rsidRPr="0021348A">
        <w:rPr>
          <w:color w:val="000000" w:themeColor="text1"/>
        </w:rPr>
        <w:t xml:space="preserve"> similar national projects </w:t>
      </w:r>
      <w:r>
        <w:rPr>
          <w:color w:val="000000" w:themeColor="text1"/>
        </w:rPr>
        <w:t>with similar levels of funding.</w:t>
      </w:r>
    </w:p>
    <w:p w:rsidR="00CB216B" w:rsidRPr="005B6C49" w:rsidRDefault="00CB216B" w:rsidP="00CB216B">
      <w:pPr>
        <w:pStyle w:val="ListBullet"/>
        <w:numPr>
          <w:ilvl w:val="0"/>
          <w:numId w:val="7"/>
        </w:numPr>
        <w:rPr>
          <w:color w:val="000000" w:themeColor="text1"/>
        </w:rPr>
      </w:pPr>
      <w:r w:rsidRPr="005B6C49">
        <w:rPr>
          <w:color w:val="000000" w:themeColor="text1"/>
        </w:rPr>
        <w:t>M</w:t>
      </w:r>
      <w:r w:rsidRPr="008652CB">
        <w:rPr>
          <w:color w:val="000000" w:themeColor="text1"/>
        </w:rPr>
        <w:t xml:space="preserve">easure the success of the project. </w:t>
      </w:r>
    </w:p>
    <w:p w:rsidR="00CB216B" w:rsidRDefault="00CB216B" w:rsidP="00CB216B">
      <w:pPr>
        <w:pStyle w:val="ListBullet"/>
        <w:numPr>
          <w:ilvl w:val="0"/>
          <w:numId w:val="7"/>
        </w:numPr>
        <w:rPr>
          <w:color w:val="000000" w:themeColor="text1"/>
        </w:rPr>
      </w:pPr>
      <w:r w:rsidRPr="005B6C49">
        <w:rPr>
          <w:color w:val="000000" w:themeColor="text1"/>
        </w:rPr>
        <w:t xml:space="preserve">Have appropriate due financial diligence processes in place to ensure funds are used appropriately </w:t>
      </w:r>
      <w:r w:rsidRPr="008652CB">
        <w:rPr>
          <w:color w:val="000000" w:themeColor="text1"/>
        </w:rPr>
        <w:t>and in line with the grant agreement.</w:t>
      </w:r>
    </w:p>
    <w:p w:rsidR="00CB216B" w:rsidRPr="00DF5C62" w:rsidRDefault="00CB216B" w:rsidP="00CB216B">
      <w:pPr>
        <w:pStyle w:val="ListBullet"/>
        <w:numPr>
          <w:ilvl w:val="0"/>
          <w:numId w:val="7"/>
        </w:numPr>
        <w:rPr>
          <w:color w:val="000000" w:themeColor="text1"/>
        </w:rPr>
      </w:pPr>
      <w:r w:rsidRPr="00DF5C62">
        <w:rPr>
          <w:color w:val="000000" w:themeColor="text1"/>
        </w:rPr>
        <w:t xml:space="preserve">Demonstrate how your organisation(s) are able to adapt the delivery of the project to take into account unforeseen events such as COVID-19, in line with Commonwealth and state or territory requirements. </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86" w:name="_Toc54356268"/>
      <w:bookmarkStart w:id="87" w:name="_Toc164844283"/>
      <w:bookmarkStart w:id="88" w:name="_Toc383003272"/>
      <w:bookmarkEnd w:id="43"/>
      <w:bookmarkEnd w:id="44"/>
      <w:r w:rsidRPr="006A37BA">
        <w:rPr>
          <w:rFonts w:eastAsia="Times New Roman" w:cstheme="minorHAnsi"/>
          <w:b w:val="0"/>
          <w:iCs/>
          <w:color w:val="264F90"/>
          <w:sz w:val="32"/>
          <w:szCs w:val="32"/>
        </w:rPr>
        <w:t>How to apply</w:t>
      </w:r>
      <w:bookmarkEnd w:id="86"/>
    </w:p>
    <w:p w:rsidR="00CB216B" w:rsidRPr="00FB0F29" w:rsidRDefault="00CB216B" w:rsidP="00CB216B">
      <w:r>
        <w:t>Before applying, you</w:t>
      </w:r>
      <w:r w:rsidRPr="00B72EE8">
        <w:t xml:space="preserve"> </w:t>
      </w:r>
      <w:r>
        <w:t>must</w:t>
      </w:r>
      <w:r w:rsidRPr="00B72EE8">
        <w:t xml:space="preserve"> read</w:t>
      </w:r>
      <w:r>
        <w:t xml:space="preserve"> and understand</w:t>
      </w:r>
      <w:r w:rsidRPr="00B72EE8">
        <w:t xml:space="preserve"> these </w:t>
      </w:r>
      <w:r>
        <w:t>Grant Opportunity Guidelines</w:t>
      </w:r>
      <w:r w:rsidRPr="00B72EE8">
        <w:t>,</w:t>
      </w:r>
      <w:r>
        <w:t xml:space="preserve"> </w:t>
      </w:r>
      <w:r w:rsidRPr="00B72EE8">
        <w:t xml:space="preserve">the </w:t>
      </w:r>
      <w:r w:rsidRPr="00FB0F29">
        <w:t>sample grant agreement</w:t>
      </w:r>
      <w:r>
        <w:t xml:space="preserve">, sample grant supplementary provisions and </w:t>
      </w:r>
      <w:r w:rsidRPr="00FB0F29">
        <w:t>questions and answers.</w:t>
      </w:r>
    </w:p>
    <w:p w:rsidR="00CB216B" w:rsidRPr="00C00B0B" w:rsidRDefault="00CB216B" w:rsidP="00CB216B">
      <w:r w:rsidRPr="00C00B0B">
        <w:lastRenderedPageBreak/>
        <w:t xml:space="preserve">These documents are found </w:t>
      </w:r>
      <w:r>
        <w:t>on</w:t>
      </w:r>
      <w:r w:rsidRPr="00C00B0B">
        <w:t xml:space="preserve"> the </w:t>
      </w:r>
      <w:hyperlink r:id="rId16" w:history="1">
        <w:r w:rsidRPr="00C00B0B">
          <w:rPr>
            <w:rStyle w:val="Hyperlink"/>
            <w:rFonts w:eastAsiaTheme="majorEastAsia"/>
          </w:rPr>
          <w:t>GrantConnect</w:t>
        </w:r>
      </w:hyperlink>
      <w:r w:rsidRPr="00C00B0B">
        <w:t xml:space="preserve"> and </w:t>
      </w:r>
      <w:hyperlink r:id="rId17" w:history="1">
        <w:r w:rsidRPr="00C00B0B">
          <w:rPr>
            <w:rStyle w:val="Hyperlink"/>
            <w:rFonts w:eastAsiaTheme="majorEastAsia"/>
          </w:rPr>
          <w:t>Community Grants Hub</w:t>
        </w:r>
      </w:hyperlink>
      <w:r w:rsidRPr="00C00B0B">
        <w:t xml:space="preserve"> websites. Any changes to grant documentation are published on both sites and addenda</w:t>
      </w:r>
      <w:r w:rsidRPr="00C00B0B">
        <w:rPr>
          <w:rStyle w:val="FootnoteReference"/>
        </w:rPr>
        <w:footnoteReference w:id="7"/>
      </w:r>
      <w:r w:rsidRPr="00C00B0B">
        <w:t xml:space="preserve"> will be published on </w:t>
      </w:r>
      <w:hyperlink r:id="rId18" w:history="1">
        <w:r w:rsidRPr="00611657">
          <w:rPr>
            <w:rStyle w:val="Hyperlink"/>
            <w:rFonts w:eastAsiaTheme="majorEastAsia"/>
          </w:rPr>
          <w:t>GrantConnect</w:t>
        </w:r>
      </w:hyperlink>
      <w:r w:rsidRPr="00C00B0B">
        <w:t xml:space="preserve">. By registering on this website, you will be automatically notified of any changes. </w:t>
      </w:r>
      <w:hyperlink r:id="rId19" w:history="1">
        <w:r w:rsidRPr="00611657">
          <w:rPr>
            <w:rStyle w:val="Hyperlink"/>
            <w:rFonts w:eastAsiaTheme="majorEastAsia"/>
          </w:rPr>
          <w:t>GrantConnect</w:t>
        </w:r>
      </w:hyperlink>
      <w:r w:rsidRPr="00C00B0B">
        <w:t xml:space="preserve"> is the authoritative source for grants information.</w:t>
      </w:r>
    </w:p>
    <w:p w:rsidR="00CB216B" w:rsidRPr="0021348A" w:rsidRDefault="00CB216B" w:rsidP="00CB216B">
      <w:r w:rsidRPr="00C00B0B">
        <w:t>You can only submit one application form for this grant opportunity. If more than one application is submitted, the latest accepted application form would</w:t>
      </w:r>
      <w:r>
        <w:t xml:space="preserve"> progress.</w:t>
      </w:r>
    </w:p>
    <w:p w:rsidR="00CB216B" w:rsidRDefault="00CB216B" w:rsidP="00CB216B">
      <w:pPr>
        <w:pStyle w:val="ListBullet"/>
        <w:keepNext/>
        <w:keepLines/>
        <w:ind w:left="357" w:hanging="357"/>
      </w:pPr>
      <w:r>
        <w:t xml:space="preserve">To apply you must: </w:t>
      </w:r>
    </w:p>
    <w:p w:rsidR="00CB216B" w:rsidRPr="00670D60" w:rsidRDefault="00CB216B" w:rsidP="00CB216B">
      <w:pPr>
        <w:pStyle w:val="ListBullet"/>
        <w:keepNext/>
        <w:keepLines/>
        <w:numPr>
          <w:ilvl w:val="0"/>
          <w:numId w:val="7"/>
        </w:numPr>
        <w:ind w:left="357" w:hanging="357"/>
      </w:pPr>
      <w:r>
        <w:t xml:space="preserve">Complete the online application form on </w:t>
      </w:r>
      <w:hyperlink r:id="rId20" w:history="1">
        <w:r w:rsidRPr="001D3047">
          <w:rPr>
            <w:rStyle w:val="Hyperlink"/>
            <w:rFonts w:eastAsiaTheme="majorEastAsia"/>
          </w:rPr>
          <w:t>GrantConnect</w:t>
        </w:r>
      </w:hyperlink>
      <w:r w:rsidRPr="001D3047">
        <w:rPr>
          <w:rStyle w:val="Hyperlink"/>
          <w:rFonts w:eastAsiaTheme="majorEastAsia"/>
        </w:rPr>
        <w:t xml:space="preserve"> or </w:t>
      </w:r>
      <w:hyperlink r:id="rId21" w:history="1">
        <w:r w:rsidRPr="001D3047">
          <w:rPr>
            <w:rStyle w:val="Hyperlink"/>
            <w:rFonts w:eastAsiaTheme="majorEastAsia"/>
          </w:rPr>
          <w:t>Community Grants Hub</w:t>
        </w:r>
      </w:hyperlink>
      <w:r>
        <w:rPr>
          <w:rStyle w:val="Hyperlink"/>
          <w:rFonts w:eastAsiaTheme="majorEastAsia"/>
        </w:rPr>
        <w:t>.</w:t>
      </w:r>
      <w:r w:rsidRPr="00084D3B">
        <w:rPr>
          <w:rStyle w:val="Hyperlink"/>
          <w:rFonts w:eastAsiaTheme="majorEastAsia"/>
        </w:rPr>
        <w:t xml:space="preserve"> </w:t>
      </w:r>
    </w:p>
    <w:p w:rsidR="00CB216B" w:rsidRDefault="00CB216B" w:rsidP="00CB216B">
      <w:pPr>
        <w:pStyle w:val="ListBullet"/>
        <w:keepNext/>
        <w:keepLines/>
        <w:numPr>
          <w:ilvl w:val="0"/>
          <w:numId w:val="7"/>
        </w:numPr>
        <w:ind w:left="357" w:hanging="357"/>
      </w:pPr>
      <w:r>
        <w:t>Provide all the information requested.</w:t>
      </w:r>
    </w:p>
    <w:p w:rsidR="00CB216B" w:rsidRDefault="00CB216B" w:rsidP="00CB216B">
      <w:pPr>
        <w:pStyle w:val="ListBullet"/>
        <w:keepNext/>
        <w:keepLines/>
        <w:numPr>
          <w:ilvl w:val="0"/>
          <w:numId w:val="7"/>
        </w:numPr>
        <w:ind w:left="357" w:hanging="357"/>
      </w:pPr>
      <w:r>
        <w:t>Address all eligibility criteria and assessment criteria.</w:t>
      </w:r>
    </w:p>
    <w:p w:rsidR="00CB216B" w:rsidRDefault="00CB216B" w:rsidP="00CB216B">
      <w:pPr>
        <w:pStyle w:val="ListBullet"/>
        <w:keepNext/>
        <w:keepLines/>
        <w:numPr>
          <w:ilvl w:val="0"/>
          <w:numId w:val="7"/>
        </w:numPr>
        <w:ind w:left="357" w:hanging="357"/>
      </w:pPr>
      <w:r>
        <w:t>S</w:t>
      </w:r>
      <w:r w:rsidRPr="003A7117">
        <w:t>ubmit your application</w:t>
      </w:r>
      <w:r>
        <w:t>(</w:t>
      </w:r>
      <w:r w:rsidRPr="003A7117">
        <w:t>s</w:t>
      </w:r>
      <w:r>
        <w:t>)</w:t>
      </w:r>
      <w:r w:rsidRPr="003A7117">
        <w:t xml:space="preserve"> to </w:t>
      </w:r>
      <w:r>
        <w:t xml:space="preserve">the </w:t>
      </w:r>
      <w:hyperlink r:id="rId22" w:history="1">
        <w:r w:rsidRPr="00611657">
          <w:rPr>
            <w:rStyle w:val="Hyperlink"/>
            <w:rFonts w:eastAsiaTheme="majorEastAsia"/>
          </w:rPr>
          <w:t>Community Grants Hub</w:t>
        </w:r>
      </w:hyperlink>
      <w:r>
        <w:t xml:space="preserve"> </w:t>
      </w:r>
      <w:r w:rsidRPr="007F6D34">
        <w:t xml:space="preserve">by </w:t>
      </w:r>
      <w:r w:rsidRPr="00084D3B">
        <w:t>11.00</w:t>
      </w:r>
      <w:r>
        <w:t xml:space="preserve"> </w:t>
      </w:r>
      <w:r w:rsidRPr="00084D3B">
        <w:t xml:space="preserve">PM </w:t>
      </w:r>
      <w:r w:rsidRPr="00D96514">
        <w:t>AEDT</w:t>
      </w:r>
      <w:r w:rsidRPr="007F6D34">
        <w:rPr>
          <w:color w:val="0070C0"/>
        </w:rPr>
        <w:t xml:space="preserve"> </w:t>
      </w:r>
      <w:r w:rsidRPr="00084D3B">
        <w:t>on</w:t>
      </w:r>
      <w:r w:rsidRPr="00A3719C">
        <w:rPr>
          <w:color w:val="0070C0"/>
        </w:rPr>
        <w:t xml:space="preserve"> </w:t>
      </w:r>
      <w:r>
        <w:t>17 November </w:t>
      </w:r>
      <w:r w:rsidRPr="004F2FF3">
        <w:t>2020</w:t>
      </w:r>
      <w:r w:rsidRPr="003A7117">
        <w:t>.</w:t>
      </w:r>
    </w:p>
    <w:p w:rsidR="00CB216B" w:rsidRPr="00B72EE8" w:rsidRDefault="00CB216B" w:rsidP="00CB216B">
      <w:pPr>
        <w:pStyle w:val="ListBullet"/>
      </w:pPr>
      <w:r>
        <w:t>We will not provide application forms or accept applications for this grant opportunity by fax or mail.</w:t>
      </w:r>
    </w:p>
    <w:p w:rsidR="00CB216B" w:rsidRDefault="00CB216B" w:rsidP="00CB216B">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rFonts w:eastAsiaTheme="majorEastAsia"/>
        </w:rPr>
        <w:t xml:space="preserve"> </w:t>
      </w:r>
      <w:hyperlink r:id="rId23" w:history="1">
        <w:r w:rsidRPr="0008479B">
          <w:rPr>
            <w:rStyle w:val="Hyperlink"/>
            <w:rFonts w:eastAsiaTheme="majorEastAsia"/>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rsidR="00CB216B" w:rsidRPr="00B72EE8" w:rsidRDefault="00CB216B" w:rsidP="00CB216B">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4" w:history="1">
        <w:r>
          <w:rPr>
            <w:rStyle w:val="Hyperlink"/>
            <w:rFonts w:eastAsiaTheme="majorEastAsia"/>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rsidR="00CB216B" w:rsidRPr="00780114" w:rsidRDefault="00CB216B" w:rsidP="00CB216B">
      <w:r w:rsidRPr="00780114">
        <w:t xml:space="preserve">You cannot change your application after the closing date and time. </w:t>
      </w:r>
    </w:p>
    <w:p w:rsidR="00CB216B" w:rsidRDefault="00CB216B" w:rsidP="00CB216B">
      <w:r>
        <w:t>If we find an error or something missing, we may ask you for clarification or additional information.</w:t>
      </w:r>
    </w:p>
    <w:p w:rsidR="00CB216B" w:rsidRDefault="00CB216B" w:rsidP="00CB216B">
      <w:r>
        <w:t xml:space="preserve">This will not change the nature of your application. However, we can refuse to accept any additional information from you that would change your application after the closing time. </w:t>
      </w:r>
    </w:p>
    <w:p w:rsidR="00CB216B" w:rsidRDefault="00CB216B" w:rsidP="00CB216B">
      <w:r>
        <w:t>You should</w:t>
      </w:r>
      <w:r w:rsidRPr="00B72EE8">
        <w:t xml:space="preserve"> keep a copy of your applica</w:t>
      </w:r>
      <w:r>
        <w:t>tion and any supporting documents</w:t>
      </w:r>
      <w:r w:rsidRPr="00B72EE8">
        <w:t xml:space="preserve">. </w:t>
      </w:r>
    </w:p>
    <w:p w:rsidR="00CB216B" w:rsidRDefault="00CB216B" w:rsidP="00CB216B">
      <w:r>
        <w:t>You will receive an automated notification acknowledging the receipt of your a</w:t>
      </w:r>
      <w:r w:rsidRPr="00B72EE8">
        <w:t>pplication</w:t>
      </w:r>
      <w:r>
        <w:t>.</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89" w:name="_Toc525295534"/>
      <w:bookmarkStart w:id="90" w:name="_Toc525552132"/>
      <w:bookmarkStart w:id="91" w:name="_Toc525722832"/>
      <w:bookmarkStart w:id="92" w:name="_Toc54356269"/>
      <w:bookmarkEnd w:id="89"/>
      <w:bookmarkEnd w:id="90"/>
      <w:bookmarkEnd w:id="91"/>
      <w:r w:rsidRPr="006A37BA">
        <w:rPr>
          <w:rFonts w:eastAsia="Times New Roman" w:cs="Arial"/>
          <w:iCs/>
          <w:color w:val="264F90"/>
          <w:sz w:val="24"/>
          <w:szCs w:val="32"/>
        </w:rPr>
        <w:t>Attachments to the application</w:t>
      </w:r>
      <w:bookmarkEnd w:id="92"/>
    </w:p>
    <w:p w:rsidR="00CB216B" w:rsidRPr="0033116E" w:rsidRDefault="00CB216B" w:rsidP="00CB216B">
      <w:r w:rsidRPr="0033116E">
        <w:t>Attachments will not form part of the Hub’s assessment unless a specific checking process is negotiated.</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93" w:name="_Toc54356270"/>
      <w:r w:rsidRPr="006A37BA">
        <w:rPr>
          <w:rFonts w:eastAsia="Times New Roman" w:cs="Arial"/>
          <w:iCs/>
          <w:color w:val="264F90"/>
          <w:sz w:val="24"/>
          <w:szCs w:val="32"/>
        </w:rPr>
        <w:t>Joint (consortia) applications</w:t>
      </w:r>
      <w:bookmarkEnd w:id="93"/>
    </w:p>
    <w:p w:rsidR="00CB216B" w:rsidRDefault="00CB216B" w:rsidP="00CB216B">
      <w:r w:rsidRPr="00EE0C10">
        <w:t>We</w:t>
      </w:r>
      <w:r w:rsidRPr="00EC417F">
        <w:rPr>
          <w:color w:val="0070C0"/>
        </w:rPr>
        <w:t xml:space="preserve"> </w:t>
      </w:r>
      <w:r>
        <w:t>recognise that some organisations may want to join as a group</w:t>
      </w:r>
      <w:r w:rsidRPr="00A17C93">
        <w:t xml:space="preserve"> to deliver</w:t>
      </w:r>
      <w:r>
        <w:t xml:space="preserve"> the</w:t>
      </w:r>
      <w:r w:rsidRPr="00A17C93">
        <w:t xml:space="preserve"> services. </w:t>
      </w:r>
    </w:p>
    <w:p w:rsidR="00CB216B" w:rsidRDefault="00CB216B" w:rsidP="00CB216B">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w:t>
      </w:r>
      <w:r w:rsidRPr="007439DD">
        <w:rPr>
          <w:rFonts w:cs="Arial"/>
        </w:rPr>
        <w:lastRenderedPageBreak/>
        <w:t xml:space="preserve">organisation of a consortium must also be an eligible entity type as outlined in </w:t>
      </w:r>
      <w:r>
        <w:rPr>
          <w:rFonts w:cs="Arial"/>
        </w:rPr>
        <w:t>s</w:t>
      </w:r>
      <w:r w:rsidRPr="007439DD">
        <w:rPr>
          <w:rFonts w:cs="Arial"/>
        </w:rPr>
        <w:t>ection 4.1</w:t>
      </w:r>
      <w:r>
        <w:rPr>
          <w:rFonts w:cs="Arial"/>
        </w:rPr>
        <w:t xml:space="preserve"> of the Grant Opportunity Guidelines</w:t>
      </w:r>
      <w:r w:rsidRPr="007439DD">
        <w:rPr>
          <w:rFonts w:cs="Arial"/>
        </w:rPr>
        <w:t>.</w:t>
      </w:r>
      <w:r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p>
    <w:p w:rsidR="00CB216B" w:rsidRPr="00103A95" w:rsidRDefault="00CB216B" w:rsidP="00CB216B">
      <w:r>
        <w:t xml:space="preserve">You must have a formal arrangement in place with all parties prior to execution of the agreement. </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94" w:name="_Toc54356271"/>
      <w:r w:rsidRPr="006A37BA">
        <w:rPr>
          <w:rFonts w:eastAsia="Times New Roman" w:cs="Arial"/>
          <w:iCs/>
          <w:color w:val="264F90"/>
          <w:sz w:val="24"/>
          <w:szCs w:val="32"/>
        </w:rPr>
        <w:t>Timing of grant opportunity processes</w:t>
      </w:r>
      <w:bookmarkEnd w:id="94"/>
    </w:p>
    <w:p w:rsidR="00CB216B" w:rsidRDefault="00CB216B" w:rsidP="00CB216B">
      <w:pPr>
        <w:rPr>
          <w:b/>
        </w:rPr>
      </w:pPr>
      <w:r>
        <w:t>You must submit an application between the published opening and closing dates.</w:t>
      </w:r>
    </w:p>
    <w:p w:rsidR="00CB216B" w:rsidRPr="00120532" w:rsidRDefault="00CB216B" w:rsidP="00CB216B">
      <w:r w:rsidRPr="00587B4B">
        <w:rPr>
          <w:b/>
        </w:rPr>
        <w:t xml:space="preserve">Late applications </w:t>
      </w:r>
    </w:p>
    <w:p w:rsidR="00CB216B" w:rsidRDefault="00CB216B" w:rsidP="00CB216B">
      <w:r>
        <w:t>We will not accept late applications unless an applicant has experienced exceptional circumstances that prevent the submission of the application. Broadly, exceptional circumstances are events characterised by one or more of the following:</w:t>
      </w:r>
    </w:p>
    <w:p w:rsidR="00CB216B" w:rsidRPr="002A3820" w:rsidRDefault="00CB216B" w:rsidP="00CB216B">
      <w:pPr>
        <w:pStyle w:val="ListBullet"/>
        <w:numPr>
          <w:ilvl w:val="0"/>
          <w:numId w:val="7"/>
        </w:numPr>
      </w:pPr>
      <w:r w:rsidRPr="002A3820">
        <w:t>reasonably unforeseeable</w:t>
      </w:r>
    </w:p>
    <w:p w:rsidR="00CB216B" w:rsidRPr="002A3820" w:rsidRDefault="00CB216B" w:rsidP="00CB216B">
      <w:pPr>
        <w:pStyle w:val="ListBullet"/>
        <w:numPr>
          <w:ilvl w:val="0"/>
          <w:numId w:val="7"/>
        </w:numPr>
      </w:pPr>
      <w:r w:rsidRPr="002A3820">
        <w:t>beyond the applicant’s control</w:t>
      </w:r>
    </w:p>
    <w:p w:rsidR="00CB216B" w:rsidRPr="002A3820" w:rsidRDefault="00CB216B" w:rsidP="00CB216B">
      <w:pPr>
        <w:pStyle w:val="ListBullet"/>
        <w:numPr>
          <w:ilvl w:val="0"/>
          <w:numId w:val="7"/>
        </w:numPr>
      </w:pPr>
      <w:r w:rsidRPr="002A3820">
        <w:t xml:space="preserve">unable to be managed or resolved within the application period. </w:t>
      </w:r>
    </w:p>
    <w:p w:rsidR="00CB216B" w:rsidRPr="00A21E0A" w:rsidRDefault="00CB216B" w:rsidP="00CB216B">
      <w:pPr>
        <w:rPr>
          <w:rFonts w:ascii="Calibri" w:hAnsi="Calibri" w:cs="Calibri"/>
          <w:sz w:val="22"/>
          <w:szCs w:val="22"/>
        </w:rPr>
      </w:pPr>
      <w:r>
        <w:t>Exceptional circumstances will be considered on their merits and in accordance with probity principles.</w:t>
      </w:r>
    </w:p>
    <w:p w:rsidR="00CB216B" w:rsidRDefault="00CB216B" w:rsidP="00CB216B">
      <w:pPr>
        <w:rPr>
          <w:b/>
          <w:bCs/>
        </w:rPr>
      </w:pPr>
      <w:r>
        <w:rPr>
          <w:b/>
          <w:bCs/>
        </w:rPr>
        <w:t>How to lodge a late application</w:t>
      </w:r>
    </w:p>
    <w:p w:rsidR="00CB216B" w:rsidRPr="00010E33" w:rsidRDefault="00CB216B" w:rsidP="00CB216B">
      <w:pPr>
        <w:spacing w:line="260" w:lineRule="atLeast"/>
        <w:rPr>
          <w:rFonts w:cs="Arial"/>
        </w:rPr>
      </w:pPr>
      <w:r w:rsidRPr="00010E33">
        <w:rPr>
          <w:rFonts w:cs="Arial"/>
        </w:rPr>
        <w:t>Applicants seeking to submit a late application will be required to submit a late application request to the Community Grants Hub.</w:t>
      </w:r>
    </w:p>
    <w:p w:rsidR="00CB216B" w:rsidRPr="00010E33" w:rsidRDefault="00CB216B" w:rsidP="00CB216B">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CB216B" w:rsidRPr="00010E33" w:rsidRDefault="00CB216B" w:rsidP="00CB216B">
      <w:pPr>
        <w:spacing w:line="260" w:lineRule="atLeast"/>
        <w:rPr>
          <w:rFonts w:cs="Arial"/>
        </w:rPr>
      </w:pPr>
      <w:r w:rsidRPr="00010E33">
        <w:rPr>
          <w:rFonts w:cs="Arial"/>
        </w:rPr>
        <w:t xml:space="preserve">The </w:t>
      </w:r>
      <w:hyperlink r:id="rId25" w:history="1">
        <w:r w:rsidRPr="0021348A">
          <w:rPr>
            <w:rStyle w:val="Hyperlink"/>
            <w:rFonts w:eastAsiaTheme="majorEastAsia" w:cs="Arial"/>
          </w:rPr>
          <w:t>late application request form</w:t>
        </w:r>
      </w:hyperlink>
      <w:r w:rsidRPr="00010E33">
        <w:rPr>
          <w:rFonts w:cs="Arial"/>
        </w:rPr>
        <w:t xml:space="preserve"> and instructions for how to submit it can be found on the </w:t>
      </w:r>
      <w:r w:rsidRPr="00120532">
        <w:t>Community Grants Hub website</w:t>
      </w:r>
      <w:r w:rsidRPr="00010E33">
        <w:rPr>
          <w:rFonts w:cs="Arial"/>
        </w:rPr>
        <w:t>.</w:t>
      </w:r>
    </w:p>
    <w:p w:rsidR="00CB216B" w:rsidRPr="00010E33" w:rsidRDefault="00CB216B" w:rsidP="00CB216B">
      <w:pPr>
        <w:spacing w:line="260" w:lineRule="atLeast"/>
        <w:rPr>
          <w:rFonts w:cs="Arial"/>
        </w:rPr>
      </w:pPr>
      <w:r w:rsidRPr="00010E33">
        <w:rPr>
          <w:rFonts w:cs="Arial"/>
        </w:rPr>
        <w:t xml:space="preserve">Written requests to lodge a late application will only be accepted within three days after the grant opportunity has closed. </w:t>
      </w:r>
    </w:p>
    <w:p w:rsidR="00CB216B" w:rsidRPr="00010E33" w:rsidRDefault="00CB216B" w:rsidP="00CB216B">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will be accepted. The decision of the </w:t>
      </w:r>
      <w:r>
        <w:rPr>
          <w:rFonts w:cs="Arial"/>
        </w:rPr>
        <w:t>D</w:t>
      </w:r>
      <w:r w:rsidRPr="00010E33">
        <w:rPr>
          <w:rFonts w:cs="Arial"/>
        </w:rPr>
        <w:t>elegate will be final and not be subject to a review or appeals process.</w:t>
      </w:r>
    </w:p>
    <w:p w:rsidR="00CB216B" w:rsidRPr="009B46E3" w:rsidRDefault="00CB216B" w:rsidP="00CB216B">
      <w:pPr>
        <w:rPr>
          <w:sz w:val="22"/>
          <w:szCs w:val="22"/>
        </w:rPr>
      </w:pPr>
      <w:r>
        <w:t>Once the outcome is determined, the Community Grants Hub will advise the applicant if their request is accepted or declined.</w:t>
      </w:r>
    </w:p>
    <w:p w:rsidR="00CB216B" w:rsidRDefault="00CB216B" w:rsidP="00CB216B">
      <w:pPr>
        <w:spacing w:before="0" w:after="0" w:line="240" w:lineRule="auto"/>
        <w:rPr>
          <w:b/>
        </w:rPr>
      </w:pPr>
      <w:r>
        <w:rPr>
          <w:b/>
        </w:rPr>
        <w:br w:type="page"/>
      </w:r>
    </w:p>
    <w:p w:rsidR="00CB216B" w:rsidRPr="00587B4B" w:rsidRDefault="00CB216B" w:rsidP="00CB216B">
      <w:pPr>
        <w:spacing w:before="200"/>
        <w:rPr>
          <w:b/>
        </w:rPr>
      </w:pPr>
      <w:r w:rsidRPr="00632292">
        <w:rPr>
          <w:b/>
        </w:rPr>
        <w:lastRenderedPageBreak/>
        <w:t xml:space="preserve">Expected timing for this grant opportunity </w:t>
      </w:r>
    </w:p>
    <w:p w:rsidR="00CB216B" w:rsidRDefault="00CB216B" w:rsidP="00CB216B">
      <w:pPr>
        <w:spacing w:before="200"/>
      </w:pPr>
      <w:r>
        <w:t>If you are successful, you will be expected to start yo</w:t>
      </w:r>
      <w:r w:rsidRPr="00A17C93">
        <w:t xml:space="preserve">ur services around </w:t>
      </w:r>
      <w:r>
        <w:t>April</w:t>
      </w:r>
      <w:r w:rsidRPr="00A17C93">
        <w:t xml:space="preserve"> 2021.</w:t>
      </w:r>
    </w:p>
    <w:p w:rsidR="00CB216B" w:rsidRPr="00456DA5" w:rsidRDefault="00CB216B" w:rsidP="00CB216B">
      <w:pPr>
        <w:pStyle w:val="Caption"/>
        <w:keepNext/>
      </w:pPr>
      <w:r w:rsidRPr="00456DA5">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B216B" w:rsidRPr="00DB5819" w:rsidTr="00CB216B">
        <w:trPr>
          <w:cantSplit/>
          <w:tblHeader/>
        </w:trPr>
        <w:tc>
          <w:tcPr>
            <w:tcW w:w="4815" w:type="dxa"/>
            <w:shd w:val="clear" w:color="auto" w:fill="264F90"/>
          </w:tcPr>
          <w:p w:rsidR="00CB216B" w:rsidRPr="00DB5819" w:rsidRDefault="00CB216B" w:rsidP="00CB216B">
            <w:pPr>
              <w:pStyle w:val="TableHeadingNumbered"/>
            </w:pPr>
            <w:r w:rsidRPr="00DB5819">
              <w:t>Activity</w:t>
            </w:r>
          </w:p>
        </w:tc>
        <w:tc>
          <w:tcPr>
            <w:tcW w:w="3974" w:type="dxa"/>
            <w:shd w:val="clear" w:color="auto" w:fill="264F90"/>
          </w:tcPr>
          <w:p w:rsidR="00CB216B" w:rsidRPr="00DB5819" w:rsidRDefault="00CB216B" w:rsidP="00CB216B">
            <w:pPr>
              <w:pStyle w:val="TableHeadingNumbered"/>
            </w:pPr>
            <w:r w:rsidRPr="00DB5819">
              <w:t>Timeframe</w:t>
            </w:r>
          </w:p>
        </w:tc>
      </w:tr>
      <w:tr w:rsidR="00CB216B" w:rsidTr="00CB216B">
        <w:trPr>
          <w:cantSplit/>
        </w:trPr>
        <w:tc>
          <w:tcPr>
            <w:tcW w:w="4815" w:type="dxa"/>
          </w:tcPr>
          <w:p w:rsidR="00CB216B" w:rsidRPr="00B16B54" w:rsidRDefault="00CB216B" w:rsidP="00CB216B">
            <w:pPr>
              <w:pStyle w:val="TableText"/>
            </w:pPr>
            <w:r w:rsidRPr="00B16B54">
              <w:t>Assessment of applications</w:t>
            </w:r>
          </w:p>
        </w:tc>
        <w:tc>
          <w:tcPr>
            <w:tcW w:w="3974" w:type="dxa"/>
          </w:tcPr>
          <w:p w:rsidR="00CB216B" w:rsidRPr="00B16B54" w:rsidRDefault="00CB216B" w:rsidP="00CB216B">
            <w:pPr>
              <w:pStyle w:val="TableText"/>
            </w:pPr>
            <w:r w:rsidRPr="00B16B54">
              <w:t xml:space="preserve">4 weeks </w:t>
            </w:r>
          </w:p>
        </w:tc>
      </w:tr>
      <w:tr w:rsidR="00CB216B" w:rsidTr="00CB216B">
        <w:trPr>
          <w:cantSplit/>
        </w:trPr>
        <w:tc>
          <w:tcPr>
            <w:tcW w:w="4815" w:type="dxa"/>
          </w:tcPr>
          <w:p w:rsidR="00CB216B" w:rsidRPr="00B16B54" w:rsidRDefault="00CB216B" w:rsidP="00CB216B">
            <w:pPr>
              <w:pStyle w:val="TableText"/>
            </w:pPr>
            <w:r w:rsidRPr="00B16B54">
              <w:t>Approval of outcomes of selection process</w:t>
            </w:r>
          </w:p>
        </w:tc>
        <w:tc>
          <w:tcPr>
            <w:tcW w:w="3974" w:type="dxa"/>
          </w:tcPr>
          <w:p w:rsidR="00CB216B" w:rsidRPr="00B16B54" w:rsidRDefault="00CB216B" w:rsidP="00CB216B">
            <w:pPr>
              <w:pStyle w:val="TableText"/>
            </w:pPr>
            <w:r w:rsidRPr="00B16B54">
              <w:t xml:space="preserve">4 weeks </w:t>
            </w:r>
          </w:p>
        </w:tc>
      </w:tr>
      <w:tr w:rsidR="00CB216B" w:rsidTr="00CB216B">
        <w:trPr>
          <w:cantSplit/>
        </w:trPr>
        <w:tc>
          <w:tcPr>
            <w:tcW w:w="4815" w:type="dxa"/>
          </w:tcPr>
          <w:p w:rsidR="00CB216B" w:rsidRPr="00B16B54" w:rsidRDefault="00CB216B" w:rsidP="00CB216B">
            <w:pPr>
              <w:pStyle w:val="TableText"/>
            </w:pPr>
            <w:r w:rsidRPr="00B16B54">
              <w:t>Negotiations and award of grant agreements</w:t>
            </w:r>
          </w:p>
        </w:tc>
        <w:tc>
          <w:tcPr>
            <w:tcW w:w="3974" w:type="dxa"/>
          </w:tcPr>
          <w:p w:rsidR="00CB216B" w:rsidRPr="00B16B54" w:rsidRDefault="00CB216B" w:rsidP="00CB216B">
            <w:pPr>
              <w:pStyle w:val="TableText"/>
            </w:pPr>
            <w:r w:rsidRPr="007F6D34">
              <w:t>Up to 6 weeks</w:t>
            </w:r>
          </w:p>
        </w:tc>
      </w:tr>
      <w:tr w:rsidR="00CB216B" w:rsidTr="00CB216B">
        <w:trPr>
          <w:cantSplit/>
        </w:trPr>
        <w:tc>
          <w:tcPr>
            <w:tcW w:w="4815" w:type="dxa"/>
          </w:tcPr>
          <w:p w:rsidR="00CB216B" w:rsidRPr="00B16B54" w:rsidRDefault="00CB216B" w:rsidP="00CB216B">
            <w:pPr>
              <w:pStyle w:val="TableText"/>
            </w:pPr>
            <w:r w:rsidRPr="00B16B54">
              <w:t>Notification to unsuccessful applicants</w:t>
            </w:r>
          </w:p>
        </w:tc>
        <w:tc>
          <w:tcPr>
            <w:tcW w:w="3974" w:type="dxa"/>
          </w:tcPr>
          <w:p w:rsidR="00CB216B" w:rsidRPr="00B16B54" w:rsidRDefault="00CB216B" w:rsidP="00CB216B">
            <w:pPr>
              <w:pStyle w:val="TableText"/>
            </w:pPr>
            <w:r w:rsidRPr="00B16B54">
              <w:t>2 weeks</w:t>
            </w:r>
            <w:r>
              <w:t xml:space="preserve"> </w:t>
            </w:r>
          </w:p>
        </w:tc>
      </w:tr>
      <w:tr w:rsidR="00CB216B" w:rsidTr="00CB216B">
        <w:trPr>
          <w:cantSplit/>
        </w:trPr>
        <w:tc>
          <w:tcPr>
            <w:tcW w:w="4815" w:type="dxa"/>
          </w:tcPr>
          <w:p w:rsidR="00CB216B" w:rsidRPr="00B16B54" w:rsidRDefault="00CB216B" w:rsidP="00CB216B">
            <w:pPr>
              <w:pStyle w:val="TableText"/>
            </w:pPr>
            <w:r>
              <w:t>Earliest start date of grant a</w:t>
            </w:r>
            <w:r w:rsidRPr="00B16B54">
              <w:t>ctivity</w:t>
            </w:r>
            <w:r>
              <w:t xml:space="preserve"> </w:t>
            </w:r>
          </w:p>
        </w:tc>
        <w:tc>
          <w:tcPr>
            <w:tcW w:w="3974" w:type="dxa"/>
          </w:tcPr>
          <w:p w:rsidR="00CB216B" w:rsidRPr="00A17C93" w:rsidRDefault="00CB216B" w:rsidP="00CB216B">
            <w:pPr>
              <w:pStyle w:val="TableText"/>
            </w:pPr>
            <w:r>
              <w:t xml:space="preserve">April </w:t>
            </w:r>
            <w:r w:rsidRPr="00A17C93">
              <w:t>2021</w:t>
            </w:r>
          </w:p>
        </w:tc>
      </w:tr>
      <w:tr w:rsidR="00CB216B" w:rsidTr="00CB216B">
        <w:trPr>
          <w:cantSplit/>
        </w:trPr>
        <w:tc>
          <w:tcPr>
            <w:tcW w:w="4815" w:type="dxa"/>
          </w:tcPr>
          <w:p w:rsidR="00CB216B" w:rsidRPr="00B16B54" w:rsidRDefault="00CB216B" w:rsidP="00CB216B">
            <w:pPr>
              <w:pStyle w:val="TableText"/>
            </w:pPr>
            <w:r w:rsidRPr="00B16B54">
              <w:t>End date</w:t>
            </w:r>
            <w:r>
              <w:t xml:space="preserve"> of grant activity </w:t>
            </w:r>
          </w:p>
        </w:tc>
        <w:tc>
          <w:tcPr>
            <w:tcW w:w="3974" w:type="dxa"/>
          </w:tcPr>
          <w:p w:rsidR="00CB216B" w:rsidRPr="00A17C93" w:rsidRDefault="00CB216B" w:rsidP="00CB216B">
            <w:pPr>
              <w:pStyle w:val="TableText"/>
            </w:pPr>
            <w:r w:rsidRPr="00A17C93">
              <w:t>30</w:t>
            </w:r>
            <w:r>
              <w:t xml:space="preserve"> June </w:t>
            </w:r>
            <w:r w:rsidRPr="00A17C93">
              <w:t>2023</w:t>
            </w:r>
          </w:p>
        </w:tc>
      </w:tr>
    </w:tbl>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95" w:name="_Toc54356272"/>
      <w:r w:rsidRPr="006A37BA">
        <w:rPr>
          <w:rFonts w:eastAsia="Times New Roman" w:cs="Arial"/>
          <w:iCs/>
          <w:color w:val="264F90"/>
          <w:sz w:val="24"/>
          <w:szCs w:val="32"/>
        </w:rPr>
        <w:t>Questions during the application process</w:t>
      </w:r>
      <w:bookmarkEnd w:id="95"/>
    </w:p>
    <w:p w:rsidR="00CB216B" w:rsidRDefault="00CB216B" w:rsidP="00CB216B">
      <w:r>
        <w:t xml:space="preserve">If you have any questions during the application period, contact the Community Grants Hub on 1800 020 283 (option 1) or email </w:t>
      </w:r>
      <w:hyperlink r:id="rId26" w:history="1">
        <w:r w:rsidRPr="006D36B5">
          <w:rPr>
            <w:rStyle w:val="Hyperlink"/>
            <w:rFonts w:eastAsiaTheme="majorEastAsia"/>
          </w:rPr>
          <w:t>support@communitygrants.gov.au</w:t>
        </w:r>
      </w:hyperlink>
      <w:r>
        <w:t xml:space="preserve">. </w:t>
      </w:r>
    </w:p>
    <w:p w:rsidR="00CB216B" w:rsidRDefault="00CB216B" w:rsidP="00CB216B">
      <w:r>
        <w:t xml:space="preserve">The Community Grants Hub will respond to emailed questions within five working days. Answers to questions are posted on the </w:t>
      </w:r>
      <w:hyperlink r:id="rId27" w:history="1">
        <w:r w:rsidRPr="004D3D46">
          <w:rPr>
            <w:rStyle w:val="Hyperlink"/>
            <w:rFonts w:eastAsiaTheme="majorEastAsia"/>
          </w:rPr>
          <w:t>GrantConnect</w:t>
        </w:r>
      </w:hyperlink>
      <w:r>
        <w:t xml:space="preserve"> </w:t>
      </w:r>
      <w:r w:rsidRPr="001D3047">
        <w:t xml:space="preserve">and </w:t>
      </w:r>
      <w:hyperlink r:id="rId28" w:history="1">
        <w:r w:rsidRPr="001D3047">
          <w:rPr>
            <w:rStyle w:val="Hyperlink"/>
            <w:rFonts w:eastAsiaTheme="majorEastAsia"/>
          </w:rPr>
          <w:t>Community Grants Hub</w:t>
        </w:r>
      </w:hyperlink>
      <w:r w:rsidRPr="001D3047">
        <w:t xml:space="preserve"> websites.</w:t>
      </w:r>
      <w:r w:rsidRPr="0086382B">
        <w:rPr>
          <w:color w:val="0070C0"/>
        </w:rPr>
        <w:t xml:space="preserve"> </w:t>
      </w:r>
    </w:p>
    <w:p w:rsidR="00CB216B" w:rsidRPr="000673F8" w:rsidRDefault="00CB216B" w:rsidP="00CB216B">
      <w:pPr>
        <w:rPr>
          <w:rFonts w:eastAsiaTheme="minorHAnsi" w:cstheme="minorBidi"/>
          <w:szCs w:val="22"/>
        </w:rPr>
      </w:pPr>
      <w:r w:rsidRPr="00125362">
        <w:rPr>
          <w:rFonts w:eastAsiaTheme="minorHAnsi" w:cstheme="minorBidi"/>
          <w:szCs w:val="22"/>
        </w:rPr>
        <w:t>The question period will close at 5</w:t>
      </w:r>
      <w:r>
        <w:rPr>
          <w:rFonts w:eastAsiaTheme="minorHAnsi" w:cstheme="minorBidi"/>
          <w:szCs w:val="22"/>
        </w:rPr>
        <w:t>.</w:t>
      </w:r>
      <w:r w:rsidRPr="00125362">
        <w:rPr>
          <w:rFonts w:eastAsiaTheme="minorHAnsi" w:cstheme="minorBidi"/>
          <w:szCs w:val="22"/>
        </w:rPr>
        <w:t>00</w:t>
      </w:r>
      <w:r>
        <w:rPr>
          <w:rFonts w:eastAsiaTheme="minorHAnsi" w:cstheme="minorBidi"/>
          <w:szCs w:val="22"/>
        </w:rPr>
        <w:t xml:space="preserve"> </w:t>
      </w:r>
      <w:r w:rsidRPr="00125362">
        <w:rPr>
          <w:rFonts w:eastAsiaTheme="minorHAnsi" w:cstheme="minorBidi"/>
          <w:szCs w:val="22"/>
        </w:rPr>
        <w:t xml:space="preserve">PM </w:t>
      </w:r>
      <w:r w:rsidRPr="002F5276">
        <w:rPr>
          <w:rFonts w:eastAsiaTheme="minorHAnsi" w:cstheme="minorBidi"/>
          <w:szCs w:val="22"/>
        </w:rPr>
        <w:t>AEDT</w:t>
      </w:r>
      <w:r w:rsidRPr="006A2034">
        <w:rPr>
          <w:rFonts w:eastAsiaTheme="minorHAnsi" w:cstheme="minorBidi"/>
          <w:szCs w:val="22"/>
        </w:rPr>
        <w:t xml:space="preserve"> on </w:t>
      </w:r>
      <w:r>
        <w:rPr>
          <w:rFonts w:eastAsiaTheme="minorHAnsi" w:cstheme="minorBidi"/>
          <w:szCs w:val="22"/>
        </w:rPr>
        <w:t>10 November</w:t>
      </w:r>
      <w:r w:rsidRPr="002F5276">
        <w:rPr>
          <w:rFonts w:eastAsiaTheme="minorHAnsi" w:cstheme="minorBidi"/>
          <w:szCs w:val="22"/>
        </w:rPr>
        <w:t xml:space="preserve"> 2020. </w:t>
      </w:r>
      <w:r w:rsidRPr="006A2034">
        <w:rPr>
          <w:rFonts w:eastAsiaTheme="minorHAnsi" w:cstheme="minorBidi"/>
          <w:szCs w:val="22"/>
        </w:rPr>
        <w:t>Foll</w:t>
      </w:r>
      <w:r w:rsidRPr="00125362">
        <w:rPr>
          <w:rFonts w:eastAsiaTheme="minorHAnsi" w:cstheme="minorBidi"/>
          <w:szCs w:val="22"/>
        </w:rPr>
        <w:t xml:space="preserve">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96" w:name="_Toc54356273"/>
      <w:r w:rsidRPr="006A37BA">
        <w:rPr>
          <w:rFonts w:eastAsia="Times New Roman" w:cstheme="minorHAnsi"/>
          <w:b w:val="0"/>
          <w:iCs/>
          <w:color w:val="264F90"/>
          <w:sz w:val="32"/>
          <w:szCs w:val="32"/>
        </w:rPr>
        <w:t>The grant selection process</w:t>
      </w:r>
      <w:bookmarkEnd w:id="96"/>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97" w:name="_Toc54356274"/>
      <w:r w:rsidRPr="006A37BA">
        <w:rPr>
          <w:rFonts w:eastAsia="Times New Roman" w:cs="Arial"/>
          <w:iCs/>
          <w:color w:val="264F90"/>
          <w:sz w:val="24"/>
          <w:szCs w:val="32"/>
        </w:rPr>
        <w:t>Assessment of grant applications</w:t>
      </w:r>
      <w:bookmarkEnd w:id="97"/>
      <w:r w:rsidRPr="006A37BA">
        <w:rPr>
          <w:rFonts w:eastAsia="Times New Roman" w:cs="Arial"/>
          <w:iCs/>
          <w:color w:val="264F90"/>
          <w:sz w:val="24"/>
          <w:szCs w:val="32"/>
        </w:rPr>
        <w:t xml:space="preserve"> </w:t>
      </w:r>
    </w:p>
    <w:p w:rsidR="00CB216B" w:rsidRPr="00C0447B" w:rsidRDefault="00CB216B" w:rsidP="00CB216B">
      <w:pPr>
        <w:rPr>
          <w:rFonts w:eastAsia="Calibri" w:cs="Arial"/>
        </w:rPr>
      </w:pPr>
      <w:r w:rsidRPr="00C0447B">
        <w:rPr>
          <w:rFonts w:eastAsia="Calibri" w:cs="Arial"/>
        </w:rPr>
        <w:t>Applications will be assessed based on the eligibility and assessment criteria as set out in these Grant Opportunity Guidelines.</w:t>
      </w:r>
    </w:p>
    <w:p w:rsidR="00CB216B" w:rsidRPr="00C0447B" w:rsidRDefault="00CB216B" w:rsidP="00CB216B">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w:t>
      </w:r>
      <w:r w:rsidRPr="00A17C93">
        <w:rPr>
          <w:rFonts w:eastAsia="Calibri" w:cs="Arial"/>
        </w:rPr>
        <w:t xml:space="preserve">an </w:t>
      </w:r>
      <w:r w:rsidRPr="00A17C93">
        <w:rPr>
          <w:rFonts w:cs="Arial"/>
        </w:rPr>
        <w:t xml:space="preserve">open competitive </w:t>
      </w:r>
      <w:r w:rsidRPr="00A17C93">
        <w:rPr>
          <w:rFonts w:eastAsia="Calibri" w:cs="Arial"/>
        </w:rPr>
        <w:t>grant process.</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98" w:name="_Toc54356275"/>
      <w:r w:rsidRPr="006A37BA">
        <w:rPr>
          <w:rFonts w:eastAsia="Times New Roman" w:cs="Arial"/>
          <w:iCs/>
          <w:color w:val="264F90"/>
          <w:sz w:val="24"/>
          <w:szCs w:val="32"/>
        </w:rPr>
        <w:t>Financial viability</w:t>
      </w:r>
      <w:bookmarkEnd w:id="98"/>
      <w:r w:rsidRPr="006A37BA">
        <w:rPr>
          <w:rFonts w:eastAsia="Times New Roman" w:cs="Arial"/>
          <w:iCs/>
          <w:color w:val="264F90"/>
          <w:sz w:val="24"/>
          <w:szCs w:val="32"/>
        </w:rPr>
        <w:t xml:space="preserve"> </w:t>
      </w:r>
    </w:p>
    <w:p w:rsidR="00CB216B" w:rsidRPr="002D2C06" w:rsidRDefault="00CB216B" w:rsidP="00CB216B">
      <w:pPr>
        <w:pStyle w:val="BodyTextnospace"/>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rsidR="00CB216B" w:rsidRDefault="00CB216B" w:rsidP="00CB216B">
      <w:pPr>
        <w:pStyle w:val="ListBullet"/>
        <w:numPr>
          <w:ilvl w:val="0"/>
          <w:numId w:val="7"/>
        </w:numPr>
      </w:pPr>
      <w:r>
        <w:t>establishing whether relevant persons have any adverse business history (for example, current or past bankruptcy)</w:t>
      </w:r>
    </w:p>
    <w:p w:rsidR="00CB216B" w:rsidRPr="00866D16" w:rsidRDefault="00CB216B" w:rsidP="00CB216B">
      <w:pPr>
        <w:pStyle w:val="ListBullet"/>
        <w:numPr>
          <w:ilvl w:val="0"/>
          <w:numId w:val="7"/>
        </w:numPr>
      </w:pPr>
      <w:r>
        <w:t>assessment of the financial health of an entity.</w:t>
      </w:r>
    </w:p>
    <w:p w:rsidR="00CB216B" w:rsidRPr="006A37BA" w:rsidRDefault="00CB216B" w:rsidP="00CB216B">
      <w:pPr>
        <w:pStyle w:val="Heading3"/>
        <w:keepNext/>
        <w:numPr>
          <w:ilvl w:val="1"/>
          <w:numId w:val="19"/>
        </w:numPr>
        <w:spacing w:before="240" w:after="120" w:line="280" w:lineRule="atLeast"/>
        <w:rPr>
          <w:rFonts w:eastAsia="Times New Roman" w:cs="Arial"/>
          <w:iCs/>
          <w:color w:val="264F90"/>
          <w:sz w:val="24"/>
          <w:szCs w:val="32"/>
        </w:rPr>
      </w:pPr>
      <w:r w:rsidRPr="006A37BA">
        <w:rPr>
          <w:rFonts w:eastAsia="Times New Roman" w:cs="Arial"/>
          <w:iCs/>
          <w:color w:val="264F90"/>
          <w:sz w:val="24"/>
          <w:szCs w:val="32"/>
        </w:rPr>
        <w:t xml:space="preserve"> </w:t>
      </w:r>
      <w:r w:rsidRPr="006A37BA">
        <w:rPr>
          <w:rFonts w:eastAsia="Times New Roman" w:cs="Arial"/>
          <w:iCs/>
          <w:color w:val="264F90"/>
          <w:sz w:val="24"/>
          <w:szCs w:val="32"/>
        </w:rPr>
        <w:tab/>
      </w:r>
      <w:bookmarkStart w:id="99" w:name="_Toc54356276"/>
      <w:r w:rsidRPr="006A37BA">
        <w:rPr>
          <w:rFonts w:eastAsia="Times New Roman" w:cs="Arial"/>
          <w:iCs/>
          <w:color w:val="264F90"/>
          <w:sz w:val="24"/>
          <w:szCs w:val="32"/>
        </w:rPr>
        <w:t>Who will assess and select applications?</w:t>
      </w:r>
      <w:bookmarkEnd w:id="99"/>
    </w:p>
    <w:p w:rsidR="00CB216B" w:rsidRPr="00BB4687" w:rsidRDefault="00CB216B" w:rsidP="00CB216B">
      <w:pPr>
        <w:rPr>
          <w:rFonts w:eastAsia="Calibri" w:cs="Arial"/>
        </w:rPr>
      </w:pPr>
      <w:r w:rsidRPr="001F7204">
        <w:rPr>
          <w:rFonts w:eastAsia="Calibri" w:cs="Arial"/>
        </w:rPr>
        <w:t xml:space="preserve">The </w:t>
      </w:r>
      <w:r>
        <w:rPr>
          <w:rFonts w:eastAsia="Calibri" w:cs="Arial"/>
        </w:rPr>
        <w:t xml:space="preserve">Community Grants </w:t>
      </w:r>
      <w:r w:rsidRPr="001F7204">
        <w:rPr>
          <w:rFonts w:eastAsia="Calibri" w:cs="Arial"/>
        </w:rPr>
        <w:t xml:space="preserve">Hub will use trained assessors to undertake a preliminary assessment against the </w:t>
      </w:r>
      <w:r>
        <w:rPr>
          <w:rFonts w:eastAsia="Calibri" w:cs="Arial"/>
        </w:rPr>
        <w:t>assessment</w:t>
      </w:r>
      <w:r w:rsidRPr="001F7204">
        <w:rPr>
          <w:rFonts w:eastAsia="Calibri" w:cs="Arial"/>
        </w:rPr>
        <w:t xml:space="preserve"> criteria on behalf of the </w:t>
      </w:r>
      <w:r>
        <w:rPr>
          <w:rFonts w:cs="Arial"/>
        </w:rPr>
        <w:t>department</w:t>
      </w:r>
      <w:r w:rsidRPr="001F7204">
        <w:rPr>
          <w:rFonts w:cs="Arial"/>
        </w:rPr>
        <w:t>. </w:t>
      </w:r>
      <w:r w:rsidRPr="001F7204">
        <w:rPr>
          <w:rFonts w:eastAsia="Calibri" w:cs="Arial"/>
        </w:rPr>
        <w:t>The</w:t>
      </w:r>
      <w:r w:rsidRPr="001F7204">
        <w:rPr>
          <w:rFonts w:cs="Arial"/>
        </w:rPr>
        <w:t xml:space="preserve"> </w:t>
      </w:r>
      <w:r>
        <w:rPr>
          <w:rFonts w:cs="Arial"/>
        </w:rPr>
        <w:t>department</w:t>
      </w:r>
      <w:r w:rsidRPr="00BB4687">
        <w:rPr>
          <w:rFonts w:eastAsia="Calibri" w:cs="Arial"/>
        </w:rPr>
        <w:t xml:space="preserve"> may also be involved in undertaking this preliminary assessment. The preliminary assessment will provide an initial ranking of applications to inform the deliberations of the Selection Advisory Panel.</w:t>
      </w:r>
    </w:p>
    <w:p w:rsidR="00CB216B" w:rsidRPr="00C0447B" w:rsidRDefault="00CB216B" w:rsidP="00CB216B">
      <w:pPr>
        <w:rPr>
          <w:rFonts w:eastAsia="Calibri" w:cs="Arial"/>
        </w:rPr>
      </w:pPr>
      <w:r w:rsidRPr="00C0447B">
        <w:rPr>
          <w:rFonts w:eastAsia="Calibri" w:cs="Arial"/>
        </w:rPr>
        <w:lastRenderedPageBreak/>
        <w:t xml:space="preserve">The </w:t>
      </w:r>
      <w:r w:rsidRPr="00FE2AD6">
        <w:rPr>
          <w:rFonts w:cs="Arial"/>
        </w:rPr>
        <w:t xml:space="preserve">Selection Advisory Panel </w:t>
      </w:r>
      <w:r w:rsidRPr="00A17C93">
        <w:rPr>
          <w:rFonts w:eastAsia="Calibri" w:cs="Arial"/>
        </w:rPr>
        <w:t xml:space="preserve">will be established by the </w:t>
      </w:r>
      <w:r>
        <w:rPr>
          <w:rFonts w:cs="Arial"/>
        </w:rPr>
        <w:t>department</w:t>
      </w:r>
      <w:r w:rsidRPr="00A17C93">
        <w:rPr>
          <w:rFonts w:eastAsia="Calibri" w:cs="Arial"/>
        </w:rPr>
        <w:t xml:space="preserve"> and may include a mix of employees of the</w:t>
      </w:r>
      <w:r w:rsidRPr="00A17C93">
        <w:rPr>
          <w:rFonts w:cs="Arial"/>
        </w:rPr>
        <w:t xml:space="preserve"> </w:t>
      </w:r>
      <w:r>
        <w:rPr>
          <w:rFonts w:cs="Arial"/>
        </w:rPr>
        <w:t>department</w:t>
      </w:r>
      <w:r w:rsidRPr="00A17C93">
        <w:rPr>
          <w:rFonts w:eastAsia="Calibri" w:cs="Arial"/>
        </w:rPr>
        <w:t>, experts from the sector</w:t>
      </w:r>
      <w:r>
        <w:rPr>
          <w:rFonts w:eastAsia="Calibri" w:cs="Arial"/>
        </w:rPr>
        <w:t xml:space="preserve"> and</w:t>
      </w:r>
      <w:r w:rsidRPr="00A17C93">
        <w:rPr>
          <w:rFonts w:eastAsia="Calibri" w:cs="Arial"/>
        </w:rPr>
        <w:t xml:space="preserve"> other Common</w:t>
      </w:r>
      <w:r w:rsidRPr="00C0447B">
        <w:rPr>
          <w:rFonts w:eastAsia="Calibri" w:cs="Arial"/>
        </w:rPr>
        <w:t>wealth officers with relevant specialist expertise.</w:t>
      </w:r>
    </w:p>
    <w:p w:rsidR="00CB216B" w:rsidRDefault="00CB216B" w:rsidP="00CB216B">
      <w:r>
        <w:rPr>
          <w:rFonts w:cs="Arial"/>
        </w:rPr>
        <w:t xml:space="preserve">Any expert/advisor, who is not a Commonwealth official, will be required/expected to perform their duties in accordance with the </w:t>
      </w:r>
      <w:hyperlink r:id="rId29" w:history="1">
        <w:r w:rsidRPr="00611657">
          <w:rPr>
            <w:rStyle w:val="Hyperlink"/>
            <w:rFonts w:eastAsiaTheme="majorEastAsia" w:cs="Arial"/>
          </w:rPr>
          <w:t>CGRGs</w:t>
        </w:r>
      </w:hyperlink>
      <w:r>
        <w:rPr>
          <w:rFonts w:cs="Arial"/>
        </w:rPr>
        <w:t>.</w:t>
      </w:r>
    </w:p>
    <w:p w:rsidR="00CB216B" w:rsidRDefault="00CB216B" w:rsidP="00CB216B">
      <w:pPr>
        <w:rPr>
          <w:rFonts w:eastAsia="Calibri" w:cs="Arial"/>
        </w:rPr>
      </w:pPr>
      <w:r w:rsidRPr="00C0447B">
        <w:rPr>
          <w:rFonts w:eastAsia="Calibri" w:cs="Arial"/>
        </w:rPr>
        <w:t xml:space="preserve">The </w:t>
      </w:r>
      <w:r>
        <w:rPr>
          <w:rFonts w:eastAsia="Calibri" w:cs="Arial"/>
        </w:rPr>
        <w:t xml:space="preserve">Community Grants </w:t>
      </w:r>
      <w:r w:rsidRPr="00C0447B">
        <w:rPr>
          <w:rFonts w:eastAsia="Calibri" w:cs="Arial"/>
        </w:rPr>
        <w:t xml:space="preserve">Hub may provide secretariat support to the </w:t>
      </w:r>
      <w:r w:rsidRPr="00FE2AD6">
        <w:rPr>
          <w:rFonts w:cs="Arial"/>
        </w:rPr>
        <w:t>Selection Advisory Panel</w:t>
      </w:r>
      <w:r w:rsidRPr="00C0447B">
        <w:rPr>
          <w:rFonts w:eastAsia="Calibri" w:cs="Arial"/>
        </w:rPr>
        <w:t>, but will not participate in del</w:t>
      </w:r>
      <w:r>
        <w:rPr>
          <w:rFonts w:eastAsia="Calibri" w:cs="Arial"/>
        </w:rPr>
        <w:t>iberations or decision-making.</w:t>
      </w:r>
    </w:p>
    <w:p w:rsidR="00CB216B" w:rsidRPr="00C0447B" w:rsidRDefault="00CB216B" w:rsidP="00CB216B">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assess whether the application represents value with </w:t>
      </w:r>
      <w:r>
        <w:rPr>
          <w:rFonts w:eastAsia="Calibri" w:cs="Arial"/>
        </w:rPr>
        <w:t xml:space="preserve">relevant </w:t>
      </w:r>
      <w:r w:rsidRPr="00C0447B">
        <w:rPr>
          <w:rFonts w:eastAsia="Calibri" w:cs="Arial"/>
        </w:rPr>
        <w:t>money and will make final recommendations to the decision maker by taking into account the</w:t>
      </w:r>
      <w:r>
        <w:rPr>
          <w:rFonts w:eastAsia="Calibri" w:cs="Arial"/>
        </w:rPr>
        <w:t xml:space="preserve"> outcomes of the preliminary assessment against</w:t>
      </w:r>
      <w:r w:rsidRPr="00C0447B">
        <w:rPr>
          <w:rFonts w:eastAsia="Calibri" w:cs="Arial"/>
        </w:rPr>
        <w:t xml:space="preserve"> </w:t>
      </w:r>
      <w:r>
        <w:rPr>
          <w:rFonts w:eastAsia="Calibri" w:cs="Arial"/>
        </w:rPr>
        <w:t xml:space="preserve">the assessment criteria, and including the </w:t>
      </w:r>
      <w:r w:rsidRPr="00C0447B">
        <w:rPr>
          <w:rFonts w:eastAsia="Calibri" w:cs="Arial"/>
        </w:rPr>
        <w:t>following factors:</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 xml:space="preserve">he initial preliminary score </w:t>
      </w:r>
      <w:r>
        <w:rPr>
          <w:rFonts w:cs="Arial"/>
        </w:rPr>
        <w:t>against the assessment criteria</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he overall objective</w:t>
      </w:r>
      <w:r>
        <w:rPr>
          <w:rFonts w:cs="Arial"/>
        </w:rPr>
        <w:t>(s)</w:t>
      </w:r>
      <w:r w:rsidRPr="00FE2AD6">
        <w:rPr>
          <w:rFonts w:cs="Arial"/>
        </w:rPr>
        <w:t xml:space="preserve"> to be achieved in providing the grant</w:t>
      </w:r>
    </w:p>
    <w:p w:rsidR="00CB216B" w:rsidRPr="00FE2AD6" w:rsidRDefault="00CB216B" w:rsidP="00CB216B">
      <w:pPr>
        <w:pStyle w:val="ListBullet"/>
        <w:numPr>
          <w:ilvl w:val="0"/>
          <w:numId w:val="7"/>
        </w:numPr>
        <w:spacing w:after="120"/>
        <w:rPr>
          <w:rFonts w:cs="Arial"/>
        </w:rPr>
      </w:pPr>
      <w:r>
        <w:rPr>
          <w:rFonts w:cs="Arial"/>
        </w:rPr>
        <w:t>w</w:t>
      </w:r>
      <w:r w:rsidRPr="00FE2AD6">
        <w:rPr>
          <w:rFonts w:cs="Arial"/>
        </w:rPr>
        <w:t>hether t</w:t>
      </w:r>
      <w:r>
        <w:rPr>
          <w:rFonts w:cs="Arial"/>
        </w:rPr>
        <w:t>he proposed project is in scope</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he relative value of the grant sought</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 xml:space="preserve">he extent to which the evidence in the application demonstrates that it will contribute to meeting the outcomes/objectives of the </w:t>
      </w:r>
      <w:r>
        <w:rPr>
          <w:rFonts w:cs="Arial"/>
        </w:rPr>
        <w:t>scholarships</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 xml:space="preserve">he extent to which the applicant demonstrates a commitment to the </w:t>
      </w:r>
      <w:r w:rsidRPr="00A17C93">
        <w:rPr>
          <w:rFonts w:cs="Arial"/>
        </w:rPr>
        <w:t>scholarships</w:t>
      </w:r>
    </w:p>
    <w:p w:rsidR="00CB216B" w:rsidRPr="00FE2AD6" w:rsidRDefault="00CB216B" w:rsidP="00CB216B">
      <w:pPr>
        <w:pStyle w:val="ListBullet"/>
        <w:numPr>
          <w:ilvl w:val="0"/>
          <w:numId w:val="7"/>
        </w:numPr>
        <w:spacing w:after="120"/>
        <w:rPr>
          <w:rFonts w:cs="Arial"/>
        </w:rPr>
      </w:pPr>
      <w:r>
        <w:rPr>
          <w:rFonts w:cs="Arial"/>
        </w:rPr>
        <w:t>h</w:t>
      </w:r>
      <w:r w:rsidRPr="00FE2AD6">
        <w:rPr>
          <w:rFonts w:cs="Arial"/>
        </w:rPr>
        <w:t>ow the grant activities will target groups or individuals</w:t>
      </w:r>
    </w:p>
    <w:p w:rsidR="00CB216B" w:rsidRPr="00FE2AD6" w:rsidRDefault="00CB216B" w:rsidP="00CB216B">
      <w:pPr>
        <w:pStyle w:val="ListBullet"/>
        <w:numPr>
          <w:ilvl w:val="0"/>
          <w:numId w:val="7"/>
        </w:numPr>
        <w:spacing w:after="120"/>
        <w:rPr>
          <w:rFonts w:cs="Arial"/>
        </w:rPr>
      </w:pPr>
      <w:r>
        <w:rPr>
          <w:rFonts w:cs="Arial"/>
        </w:rPr>
        <w:t>t</w:t>
      </w:r>
      <w:r w:rsidRPr="00FE2AD6">
        <w:rPr>
          <w:rFonts w:cs="Arial"/>
        </w:rPr>
        <w:t>he risks, financial, fraud and other, that the applicant or pr</w:t>
      </w:r>
      <w:r w:rsidRPr="00A17C93">
        <w:rPr>
          <w:rFonts w:cs="Arial"/>
        </w:rPr>
        <w:t xml:space="preserve">oject poses for the </w:t>
      </w:r>
      <w:r>
        <w:rPr>
          <w:rFonts w:cs="Arial"/>
        </w:rPr>
        <w:t>department</w:t>
      </w:r>
    </w:p>
    <w:p w:rsidR="00CB216B" w:rsidRDefault="00CB216B" w:rsidP="00CB216B">
      <w:pPr>
        <w:pStyle w:val="ListBullet"/>
        <w:numPr>
          <w:ilvl w:val="0"/>
          <w:numId w:val="7"/>
        </w:numPr>
        <w:spacing w:after="120"/>
        <w:rPr>
          <w:rFonts w:cs="Arial"/>
        </w:rPr>
      </w:pPr>
      <w:r>
        <w:t>the risks that the applicant or project poses for the Commonwealth.</w:t>
      </w:r>
    </w:p>
    <w:p w:rsidR="00CB216B" w:rsidRPr="0050082F" w:rsidRDefault="00CB216B" w:rsidP="00CB216B">
      <w:pPr>
        <w:keepNext/>
        <w:outlineLvl w:val="2"/>
        <w:rPr>
          <w:rFonts w:cs="Arial"/>
          <w:bCs/>
        </w:rPr>
      </w:pPr>
      <w:r w:rsidRPr="0050082F">
        <w:rPr>
          <w:rFonts w:cs="Arial"/>
          <w:bCs/>
        </w:rPr>
        <w:t>The Selection Advisory Panel may seek additional information from the applicant to assist in making its final recommendations.</w:t>
      </w:r>
    </w:p>
    <w:p w:rsidR="00CB216B" w:rsidRPr="006A37BA" w:rsidRDefault="00CB216B" w:rsidP="00CB216B">
      <w:pPr>
        <w:pStyle w:val="Heading3"/>
        <w:keepNext/>
        <w:numPr>
          <w:ilvl w:val="1"/>
          <w:numId w:val="30"/>
        </w:numPr>
        <w:spacing w:before="240" w:after="120" w:line="280" w:lineRule="atLeast"/>
        <w:rPr>
          <w:rFonts w:eastAsia="Times New Roman" w:cs="Arial"/>
          <w:iCs/>
          <w:color w:val="264F90"/>
          <w:sz w:val="24"/>
          <w:szCs w:val="32"/>
        </w:rPr>
      </w:pPr>
      <w:bookmarkStart w:id="100" w:name="_Toc54356277"/>
      <w:r w:rsidRPr="006A37BA">
        <w:rPr>
          <w:rFonts w:eastAsia="Times New Roman" w:cs="Arial"/>
          <w:iCs/>
          <w:color w:val="264F90"/>
          <w:sz w:val="24"/>
          <w:szCs w:val="32"/>
        </w:rPr>
        <w:t>Who will approve grants?</w:t>
      </w:r>
      <w:bookmarkEnd w:id="100"/>
    </w:p>
    <w:p w:rsidR="00CB216B" w:rsidRPr="0081693C" w:rsidRDefault="00CB216B" w:rsidP="00CB216B">
      <w:pPr>
        <w:pStyle w:val="ListBullet"/>
        <w:spacing w:after="120"/>
        <w:rPr>
          <w:rFonts w:cs="Arial"/>
        </w:rPr>
      </w:pPr>
      <w:r w:rsidRPr="00C0447B">
        <w:rPr>
          <w:rFonts w:eastAsia="Calibri" w:cs="Arial"/>
        </w:rPr>
        <w:t xml:space="preserve">Based on the value of the grant round, and in line with </w:t>
      </w:r>
      <w:r w:rsidRPr="004F2FF3">
        <w:rPr>
          <w:rFonts w:eastAsia="Calibri" w:cs="Arial"/>
        </w:rPr>
        <w:t xml:space="preserve">the </w:t>
      </w:r>
      <w:r>
        <w:rPr>
          <w:rFonts w:cs="Arial"/>
        </w:rPr>
        <w:t>department’s</w:t>
      </w:r>
      <w:r w:rsidRPr="004F2FF3">
        <w:rPr>
          <w:rFonts w:cs="Arial"/>
        </w:rPr>
        <w:t xml:space="preserve"> </w:t>
      </w:r>
      <w:r w:rsidRPr="004F2FF3">
        <w:rPr>
          <w:rFonts w:eastAsia="Calibri" w:cs="Arial"/>
        </w:rPr>
        <w:t xml:space="preserve">Financial Delegations, the </w:t>
      </w:r>
      <w:r w:rsidRPr="004F2FF3">
        <w:rPr>
          <w:rFonts w:cs="Arial"/>
        </w:rPr>
        <w:t xml:space="preserve">Minister for Women </w:t>
      </w:r>
      <w:r w:rsidRPr="004F2FF3">
        <w:rPr>
          <w:rFonts w:eastAsia="Calibri" w:cs="Arial"/>
        </w:rPr>
        <w:t>wi</w:t>
      </w:r>
      <w:r w:rsidRPr="002F5276">
        <w:rPr>
          <w:rFonts w:eastAsia="Calibri" w:cs="Arial"/>
        </w:rPr>
        <w:t>ll be the decision</w:t>
      </w:r>
      <w:r w:rsidRPr="00C0447B">
        <w:rPr>
          <w:rFonts w:eastAsia="Calibri" w:cs="Arial"/>
        </w:rPr>
        <w:t xml:space="preserve">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rsidR="00CB216B" w:rsidRPr="00C0447B" w:rsidRDefault="00CB216B" w:rsidP="00CB216B">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rsidR="00CB216B" w:rsidRPr="00FE2AD6" w:rsidRDefault="00CB216B" w:rsidP="00CB216B">
      <w:pPr>
        <w:pStyle w:val="ListBullet"/>
        <w:numPr>
          <w:ilvl w:val="0"/>
          <w:numId w:val="7"/>
        </w:numPr>
        <w:spacing w:after="120"/>
        <w:rPr>
          <w:rFonts w:cs="Arial"/>
        </w:rPr>
      </w:pPr>
      <w:r w:rsidRPr="00FE2AD6">
        <w:rPr>
          <w:rFonts w:cs="Arial"/>
        </w:rPr>
        <w:t>the approval of the grant</w:t>
      </w:r>
    </w:p>
    <w:p w:rsidR="00CB216B" w:rsidRPr="00FE2AD6" w:rsidRDefault="00CB216B" w:rsidP="00CB216B">
      <w:pPr>
        <w:pStyle w:val="ListBullet"/>
        <w:numPr>
          <w:ilvl w:val="0"/>
          <w:numId w:val="7"/>
        </w:numPr>
        <w:spacing w:after="120"/>
        <w:rPr>
          <w:rFonts w:cs="Arial"/>
        </w:rPr>
      </w:pPr>
      <w:r w:rsidRPr="00FE2AD6">
        <w:rPr>
          <w:rFonts w:cs="Arial"/>
        </w:rPr>
        <w:t>the grant funding amount to be awarded</w:t>
      </w:r>
    </w:p>
    <w:p w:rsidR="00CB216B" w:rsidRPr="00FE2AD6" w:rsidRDefault="00CB216B" w:rsidP="00CB216B">
      <w:pPr>
        <w:pStyle w:val="ListBullet"/>
        <w:numPr>
          <w:ilvl w:val="0"/>
          <w:numId w:val="7"/>
        </w:numPr>
        <w:spacing w:after="120"/>
        <w:rPr>
          <w:rFonts w:cs="Arial"/>
        </w:rPr>
      </w:pPr>
      <w:r w:rsidRPr="00FE2AD6">
        <w:rPr>
          <w:rFonts w:cs="Arial"/>
        </w:rPr>
        <w:t xml:space="preserve">the terms and conditions of the grant. </w:t>
      </w:r>
    </w:p>
    <w:p w:rsidR="00CB216B" w:rsidRPr="00C0447B" w:rsidRDefault="00CB216B" w:rsidP="00CB216B">
      <w:pPr>
        <w:rPr>
          <w:rFonts w:eastAsia="Calibri" w:cs="Arial"/>
        </w:rPr>
      </w:pPr>
      <w:r w:rsidRPr="00C0447B">
        <w:rPr>
          <w:rFonts w:eastAsia="Calibri" w:cs="Arial"/>
        </w:rPr>
        <w:t>There is no appeal mechanism for decisions to approve or not approve a grant.</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01" w:name="_Toc54356278"/>
      <w:r w:rsidRPr="006A37BA">
        <w:rPr>
          <w:rFonts w:eastAsia="Times New Roman" w:cstheme="minorHAnsi"/>
          <w:b w:val="0"/>
          <w:iCs/>
          <w:color w:val="264F90"/>
          <w:sz w:val="32"/>
          <w:szCs w:val="32"/>
        </w:rPr>
        <w:t>Notification of application outcomes</w:t>
      </w:r>
      <w:bookmarkEnd w:id="101"/>
    </w:p>
    <w:p w:rsidR="00CB216B" w:rsidRDefault="00CB216B" w:rsidP="00CB216B">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02" w:name="_Toc54356279"/>
      <w:r w:rsidRPr="006A37BA">
        <w:rPr>
          <w:rFonts w:eastAsia="Times New Roman" w:cs="Arial"/>
          <w:iCs/>
          <w:color w:val="264F90"/>
          <w:sz w:val="24"/>
          <w:szCs w:val="32"/>
        </w:rPr>
        <w:lastRenderedPageBreak/>
        <w:t>Feedback on your application</w:t>
      </w:r>
      <w:bookmarkEnd w:id="102"/>
    </w:p>
    <w:p w:rsidR="00CB216B" w:rsidRPr="00A17C93" w:rsidRDefault="00CB216B" w:rsidP="00CB216B">
      <w:r>
        <w:t>A f</w:t>
      </w:r>
      <w:r w:rsidRPr="006734C3">
        <w:t xml:space="preserve">eedback </w:t>
      </w:r>
      <w:r>
        <w:t>s</w:t>
      </w:r>
      <w:r w:rsidRPr="006734C3">
        <w:t>ummary</w:t>
      </w:r>
      <w:r>
        <w:t xml:space="preserve"> will be published on the </w:t>
      </w:r>
      <w:hyperlink r:id="rId30" w:history="1">
        <w:r w:rsidRPr="00611657">
          <w:rPr>
            <w:rStyle w:val="Hyperlink"/>
            <w:rFonts w:eastAsiaTheme="majorEastAsia"/>
          </w:rPr>
          <w:t>Community Grants Hub</w:t>
        </w:r>
      </w:hyperlink>
      <w:r>
        <w:t xml:space="preserve"> website to provide all organisations with easy to access information about the grant selection process and the main </w:t>
      </w:r>
      <w:r w:rsidRPr="00A17C93">
        <w:t>strengths and areas for improving applications.</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03" w:name="_Toc525295546"/>
      <w:bookmarkStart w:id="104" w:name="_Toc525552144"/>
      <w:bookmarkStart w:id="105" w:name="_Toc525722844"/>
      <w:bookmarkStart w:id="106" w:name="_Toc54356280"/>
      <w:bookmarkEnd w:id="103"/>
      <w:bookmarkEnd w:id="104"/>
      <w:bookmarkEnd w:id="105"/>
      <w:r w:rsidRPr="006A37BA">
        <w:rPr>
          <w:rFonts w:eastAsia="Times New Roman" w:cstheme="minorHAnsi"/>
          <w:b w:val="0"/>
          <w:iCs/>
          <w:color w:val="264F90"/>
          <w:sz w:val="32"/>
          <w:szCs w:val="32"/>
        </w:rPr>
        <w:t>Successful grant applications</w:t>
      </w:r>
      <w:bookmarkEnd w:id="106"/>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07" w:name="_Toc54356281"/>
      <w:r w:rsidRPr="006A37BA">
        <w:rPr>
          <w:rFonts w:eastAsia="Times New Roman" w:cs="Arial"/>
          <w:iCs/>
          <w:color w:val="264F90"/>
          <w:sz w:val="24"/>
          <w:szCs w:val="32"/>
        </w:rPr>
        <w:t>The grant agreement</w:t>
      </w:r>
      <w:bookmarkEnd w:id="107"/>
    </w:p>
    <w:p w:rsidR="00CB216B" w:rsidRDefault="00CB216B" w:rsidP="00CB216B">
      <w:bookmarkStart w:id="108" w:name="_Toc466898121"/>
      <w:bookmarkEnd w:id="87"/>
      <w:bookmarkEnd w:id="88"/>
      <w:r>
        <w:t>You must enter into a legally binding grant agreement with the Commonwealth.</w:t>
      </w:r>
      <w:r w:rsidRPr="00B65B88">
        <w:t xml:space="preserve"> </w:t>
      </w:r>
      <w:r>
        <w:t xml:space="preserve">We will offer the successful </w:t>
      </w:r>
      <w:r w:rsidRPr="002F5276">
        <w:t xml:space="preserve">applicant a Standard Grant Agreement for this </w:t>
      </w:r>
      <w:r>
        <w:t>grant opportunity.</w:t>
      </w:r>
    </w:p>
    <w:p w:rsidR="00CB216B" w:rsidRPr="007B4969" w:rsidRDefault="00CB216B" w:rsidP="00CB216B">
      <w:r>
        <w:t xml:space="preserve">The agreement has general/standard grant conditions that cannot be changed. Sample </w:t>
      </w:r>
      <w:r>
        <w:rPr>
          <w:rStyle w:val="Hyperlink"/>
          <w:rFonts w:eastAsia="MS Mincho"/>
        </w:rPr>
        <w:t>g</w:t>
      </w:r>
      <w:r w:rsidRPr="003B575D">
        <w:rPr>
          <w:rStyle w:val="Hyperlink"/>
          <w:rFonts w:eastAsia="MS Mincho"/>
        </w:rPr>
        <w:t xml:space="preserve">rant </w:t>
      </w:r>
      <w:r>
        <w:rPr>
          <w:rStyle w:val="Hyperlink"/>
          <w:rFonts w:eastAsia="MS Mincho"/>
        </w:rPr>
        <w:t>a</w:t>
      </w:r>
      <w:r w:rsidRPr="003B575D">
        <w:rPr>
          <w:rStyle w:val="Hyperlink"/>
          <w:rFonts w:eastAsia="MS Mincho"/>
        </w:rPr>
        <w:t>greement</w:t>
      </w:r>
      <w:r>
        <w:rPr>
          <w:rStyle w:val="Hyperlink"/>
          <w:rFonts w:eastAsia="MS Mincho"/>
        </w:rPr>
        <w:t>s are</w:t>
      </w:r>
      <w:r>
        <w:t xml:space="preserve"> </w:t>
      </w:r>
      <w:r w:rsidRPr="002F5276">
        <w:t>available on</w:t>
      </w:r>
      <w:r>
        <w:t xml:space="preserve"> the</w:t>
      </w:r>
      <w:r w:rsidRPr="002F5276">
        <w:t xml:space="preserve"> </w:t>
      </w:r>
      <w:hyperlink r:id="rId31" w:history="1">
        <w:r w:rsidRPr="00611657">
          <w:rPr>
            <w:rStyle w:val="Hyperlink"/>
            <w:rFonts w:eastAsiaTheme="majorEastAsia"/>
          </w:rPr>
          <w:t>GrantConnect</w:t>
        </w:r>
      </w:hyperlink>
      <w:r w:rsidRPr="002F5276">
        <w:t xml:space="preserve"> and </w:t>
      </w:r>
      <w:hyperlink r:id="rId32" w:history="1">
        <w:r w:rsidRPr="0074235F">
          <w:rPr>
            <w:rStyle w:val="Hyperlink"/>
            <w:rFonts w:eastAsiaTheme="majorEastAsia"/>
          </w:rPr>
          <w:t>Community Grants Hub</w:t>
        </w:r>
      </w:hyperlink>
      <w:r w:rsidRPr="002F5276">
        <w:t xml:space="preserve"> websites as part of the grant</w:t>
      </w:r>
      <w:r>
        <w:t xml:space="preserve"> documentation</w:t>
      </w:r>
      <w:r w:rsidRPr="007B4969">
        <w:rPr>
          <w:color w:val="0070C0"/>
        </w:rPr>
        <w:t xml:space="preserve">. </w:t>
      </w:r>
      <w:r w:rsidRPr="007B4969">
        <w:t>We will use a schedule to outline the specific grant requirements.</w:t>
      </w:r>
    </w:p>
    <w:p w:rsidR="00CB216B" w:rsidRPr="00566D72" w:rsidRDefault="00CB216B" w:rsidP="00CB216B">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2F5276">
        <w:t>You must not start any scholarship activities until a grant agreement is executed.</w:t>
      </w:r>
    </w:p>
    <w:p w:rsidR="00CB216B" w:rsidRDefault="00CB216B" w:rsidP="00CB216B">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rsidR="00CB216B" w:rsidRDefault="00CB216B" w:rsidP="00CB216B">
      <w:r>
        <w:t xml:space="preserve">The Commonwealth may recover grant funds if there is a breach of the </w:t>
      </w:r>
      <w:r w:rsidRPr="00AE3DAF">
        <w:t>grant agreement</w:t>
      </w:r>
      <w:r>
        <w:t>.</w:t>
      </w:r>
    </w:p>
    <w:p w:rsidR="00CB216B" w:rsidRPr="00F1569F" w:rsidRDefault="00CB216B" w:rsidP="00CB216B">
      <w:pPr>
        <w:rPr>
          <w:b/>
        </w:rPr>
      </w:pPr>
      <w:bookmarkStart w:id="109" w:name="_Toc468693652"/>
      <w:r w:rsidRPr="00F1569F">
        <w:rPr>
          <w:b/>
        </w:rPr>
        <w:t xml:space="preserve">Commonwealth </w:t>
      </w:r>
      <w:r w:rsidRPr="002F5276">
        <w:rPr>
          <w:b/>
        </w:rPr>
        <w:t>Standard</w:t>
      </w:r>
      <w:r w:rsidRPr="00F1569F">
        <w:rPr>
          <w:b/>
          <w:color w:val="548DD4" w:themeColor="text2" w:themeTint="99"/>
        </w:rPr>
        <w:t xml:space="preserve"> </w:t>
      </w:r>
      <w:r w:rsidRPr="00F1569F">
        <w:rPr>
          <w:b/>
        </w:rPr>
        <w:t>Grant Agreement</w:t>
      </w:r>
      <w:bookmarkEnd w:id="109"/>
      <w:r w:rsidRPr="00F1569F">
        <w:rPr>
          <w:b/>
        </w:rPr>
        <w:t xml:space="preserve"> </w:t>
      </w:r>
    </w:p>
    <w:p w:rsidR="00CB216B" w:rsidRPr="005E5DCD" w:rsidRDefault="00CB216B" w:rsidP="00CB216B">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2F5276">
        <w:rPr>
          <w:iCs/>
        </w:rPr>
        <w:t>Standard</w:t>
      </w:r>
      <w:r w:rsidRPr="00F1569F">
        <w:rPr>
          <w:iCs/>
        </w:rPr>
        <w:t xml:space="preserve"> </w:t>
      </w:r>
      <w:r>
        <w:rPr>
          <w:iCs/>
        </w:rPr>
        <w:t>G</w:t>
      </w:r>
      <w:r w:rsidRPr="00AE3DAF">
        <w:rPr>
          <w:iCs/>
        </w:rPr>
        <w:t xml:space="preserve">rant </w:t>
      </w:r>
      <w:r>
        <w:rPr>
          <w:iCs/>
        </w:rPr>
        <w:t>A</w:t>
      </w:r>
      <w:r w:rsidRPr="00AE3DAF">
        <w:rPr>
          <w:iCs/>
        </w:rPr>
        <w:t>greement</w:t>
      </w:r>
      <w:r w:rsidRPr="00F1569F">
        <w:rPr>
          <w:iCs/>
        </w:rPr>
        <w:t>.</w:t>
      </w:r>
    </w:p>
    <w:p w:rsidR="00CB216B" w:rsidRDefault="00CB216B" w:rsidP="00CB216B">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rsidR="00CB216B" w:rsidRDefault="00CB216B" w:rsidP="00CB216B">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rsidR="00CB216B" w:rsidRPr="005E5DCD" w:rsidRDefault="00CB216B" w:rsidP="00CB216B">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10" w:name="_Toc54356282"/>
      <w:bookmarkEnd w:id="108"/>
      <w:r w:rsidRPr="006A37BA">
        <w:rPr>
          <w:rFonts w:eastAsia="Times New Roman" w:cs="Arial"/>
          <w:iCs/>
          <w:color w:val="264F90"/>
          <w:sz w:val="24"/>
          <w:szCs w:val="32"/>
        </w:rPr>
        <w:t>Specific legislation, policies and industry standards</w:t>
      </w:r>
      <w:bookmarkEnd w:id="110"/>
      <w:r w:rsidRPr="006A37BA">
        <w:rPr>
          <w:rFonts w:eastAsia="Times New Roman" w:cs="Arial"/>
          <w:iCs/>
          <w:color w:val="264F90"/>
          <w:sz w:val="24"/>
          <w:szCs w:val="32"/>
        </w:rPr>
        <w:t xml:space="preserve"> </w:t>
      </w:r>
    </w:p>
    <w:p w:rsidR="00CB216B" w:rsidRDefault="00CB216B" w:rsidP="00CB216B">
      <w:r>
        <w:t xml:space="preserve">Whilst you are required to be compliant with all relevant laws and regulations, you </w:t>
      </w:r>
      <w:r w:rsidRPr="00506264">
        <w:t>will</w:t>
      </w:r>
      <w:r w:rsidRPr="009549E8">
        <w:t xml:space="preserve"> </w:t>
      </w:r>
      <w:r>
        <w:t>be requested to demonstrate compliance with the following legislation/policies/industry standards:</w:t>
      </w:r>
    </w:p>
    <w:p w:rsidR="00CB216B" w:rsidRPr="0021348A" w:rsidRDefault="00CB216B" w:rsidP="00CB216B">
      <w:pPr>
        <w:pStyle w:val="ListBullet"/>
        <w:numPr>
          <w:ilvl w:val="0"/>
          <w:numId w:val="7"/>
        </w:numPr>
        <w:spacing w:after="120"/>
        <w:rPr>
          <w:rFonts w:cs="Arial"/>
        </w:rPr>
      </w:pPr>
      <w:r w:rsidRPr="00BE4B54">
        <w:rPr>
          <w:rFonts w:cs="Arial"/>
          <w:i/>
        </w:rPr>
        <w:t>Workplace Gender Equality Act 2012</w:t>
      </w:r>
      <w:r w:rsidRPr="00120532">
        <w:rPr>
          <w:rFonts w:cs="Arial"/>
          <w:i/>
        </w:rPr>
        <w:t xml:space="preserve"> </w:t>
      </w:r>
      <w:r w:rsidRPr="004D6249">
        <w:rPr>
          <w:rFonts w:cs="Arial"/>
        </w:rPr>
        <w:t xml:space="preserve">reporting requirements. </w:t>
      </w:r>
    </w:p>
    <w:p w:rsidR="00CB216B" w:rsidRDefault="00CB216B" w:rsidP="00CB216B">
      <w:r>
        <w:t xml:space="preserve">To be eligible for a grant, you must declare in your application that you comply with these requirements. You </w:t>
      </w:r>
      <w:r w:rsidRPr="00506264">
        <w:t xml:space="preserve">will </w:t>
      </w:r>
      <w:r>
        <w:t>need to declare you can meet these requirements in your grant a</w:t>
      </w:r>
      <w:bookmarkStart w:id="111" w:name="_Toc489952707"/>
      <w:r>
        <w:t>greement with the Commonwealth.</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12" w:name="_Toc54356283"/>
      <w:bookmarkEnd w:id="111"/>
      <w:r w:rsidRPr="006A37BA">
        <w:rPr>
          <w:rFonts w:eastAsia="Times New Roman" w:cs="Arial"/>
          <w:iCs/>
          <w:color w:val="264F90"/>
          <w:sz w:val="24"/>
          <w:szCs w:val="32"/>
        </w:rPr>
        <w:t>Multicultural access and equity</w:t>
      </w:r>
      <w:bookmarkEnd w:id="112"/>
      <w:r w:rsidRPr="006A37BA">
        <w:rPr>
          <w:rFonts w:eastAsia="Times New Roman" w:cs="Arial"/>
          <w:iCs/>
          <w:color w:val="264F90"/>
          <w:sz w:val="24"/>
          <w:szCs w:val="32"/>
        </w:rPr>
        <w:t xml:space="preserve"> </w:t>
      </w:r>
    </w:p>
    <w:p w:rsidR="00CB216B" w:rsidRDefault="00CB216B" w:rsidP="00CB216B">
      <w:pPr>
        <w:pStyle w:val="ListBullet"/>
        <w:rPr>
          <w:iCs w:val="0"/>
        </w:rPr>
      </w:pPr>
      <w:r w:rsidRPr="00436036">
        <w:rPr>
          <w:iCs w:val="0"/>
        </w:rPr>
        <w:t xml:space="preserve">The Australian </w:t>
      </w:r>
      <w:r>
        <w:rPr>
          <w:iCs w:val="0"/>
        </w:rPr>
        <w:t>G</w:t>
      </w:r>
      <w:r w:rsidRPr="00436036">
        <w:rPr>
          <w:iCs w:val="0"/>
        </w:rPr>
        <w:t xml:space="preserve">overnment’s </w:t>
      </w:r>
      <w:r w:rsidRPr="00CA3DD9">
        <w:rPr>
          <w:i/>
          <w:iCs w:val="0"/>
        </w:rPr>
        <w:t xml:space="preserve">Multicultural Access and Equity Policy </w:t>
      </w:r>
      <w:r w:rsidRPr="00436036">
        <w:rPr>
          <w:iCs w:val="0"/>
        </w:rPr>
        <w:t xml:space="preserve">obliges Australian </w:t>
      </w:r>
      <w:r>
        <w:rPr>
          <w:iCs w:val="0"/>
        </w:rPr>
        <w:t>G</w:t>
      </w:r>
      <w:r w:rsidRPr="00436036">
        <w:rPr>
          <w:iCs w:val="0"/>
        </w:rPr>
        <w:t xml:space="preserve">overnment agencies to ensure their policies, programs and services - including those provided by </w:t>
      </w:r>
      <w:r w:rsidRPr="00436036">
        <w:rPr>
          <w:iCs w:val="0"/>
        </w:rPr>
        <w:lastRenderedPageBreak/>
        <w:t xml:space="preserve">contractors and service delivery partners </w:t>
      </w:r>
      <w:r>
        <w:t>–</w:t>
      </w:r>
      <w:r w:rsidRPr="00436036">
        <w:rPr>
          <w:iCs w:val="0"/>
        </w:rPr>
        <w:t xml:space="preserve"> are accessible to, and deliver equitable outcomes for, people from culturally and linguistically diverse (CALD) backgrounds. </w:t>
      </w:r>
    </w:p>
    <w:p w:rsidR="00CB216B" w:rsidRDefault="00CB216B" w:rsidP="00CB216B">
      <w:pPr>
        <w:spacing w:before="0" w:after="0" w:line="240" w:lineRule="auto"/>
        <w:rPr>
          <w:iCs/>
        </w:rPr>
      </w:pPr>
    </w:p>
    <w:p w:rsidR="00CB216B" w:rsidRPr="00120532" w:rsidRDefault="00CB216B" w:rsidP="00CB216B">
      <w:r w:rsidRPr="00120532">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(to assist with identifying these costs see the Translating and Interpreting Services costing tool in the grant opportunity documents).</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13" w:name="_Toc530579998"/>
      <w:bookmarkStart w:id="114" w:name="_Toc54356284"/>
      <w:bookmarkEnd w:id="113"/>
      <w:r w:rsidRPr="006A37BA">
        <w:rPr>
          <w:rFonts w:eastAsia="Times New Roman" w:cs="Arial"/>
          <w:iCs/>
          <w:color w:val="264F90"/>
          <w:sz w:val="24"/>
          <w:szCs w:val="32"/>
        </w:rPr>
        <w:t>How we pay the grant</w:t>
      </w:r>
      <w:bookmarkEnd w:id="114"/>
    </w:p>
    <w:p w:rsidR="00CB216B" w:rsidRPr="00DB0315" w:rsidRDefault="00CB216B" w:rsidP="00CB216B">
      <w:pPr>
        <w:tabs>
          <w:tab w:val="left" w:pos="0"/>
        </w:tabs>
        <w:rPr>
          <w:bCs/>
          <w:lang w:eastAsia="en-AU"/>
        </w:rPr>
      </w:pPr>
      <w:bookmarkStart w:id="115"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rsidR="00CB216B" w:rsidRPr="00DB0315" w:rsidRDefault="00CB216B" w:rsidP="00CB216B">
      <w:pPr>
        <w:pStyle w:val="ListBullet"/>
        <w:numPr>
          <w:ilvl w:val="0"/>
          <w:numId w:val="7"/>
        </w:numPr>
      </w:pPr>
      <w:r w:rsidRPr="00DB0315">
        <w:t>maximum grant amount to be paid</w:t>
      </w:r>
    </w:p>
    <w:p w:rsidR="00CB216B" w:rsidRDefault="00CB216B" w:rsidP="00CB216B">
      <w:pPr>
        <w:pStyle w:val="ListBullet"/>
        <w:numPr>
          <w:ilvl w:val="0"/>
          <w:numId w:val="7"/>
        </w:numPr>
      </w:pPr>
      <w:r>
        <w:t>proportion</w:t>
      </w:r>
      <w:r w:rsidRPr="00DB0315">
        <w:t xml:space="preserve"> of </w:t>
      </w:r>
      <w:r>
        <w:t>eligible expenditure</w:t>
      </w:r>
      <w:r w:rsidRPr="00DB0315">
        <w:t xml:space="preserve"> covered by the grant (grant </w:t>
      </w:r>
      <w:r>
        <w:t>percentage</w:t>
      </w:r>
      <w:r w:rsidRPr="00DB0315">
        <w:t>)</w:t>
      </w:r>
    </w:p>
    <w:p w:rsidR="00CB216B" w:rsidRDefault="00CB216B" w:rsidP="00CB216B">
      <w:pPr>
        <w:pStyle w:val="ListBullet"/>
        <w:numPr>
          <w:ilvl w:val="0"/>
          <w:numId w:val="7"/>
        </w:numPr>
      </w:pPr>
      <w:r>
        <w:t xml:space="preserve">any in-kind contributions you will make </w:t>
      </w:r>
    </w:p>
    <w:p w:rsidR="00CB216B" w:rsidRDefault="00CB216B" w:rsidP="00CB216B">
      <w:pPr>
        <w:pStyle w:val="ListBullet"/>
        <w:numPr>
          <w:ilvl w:val="0"/>
          <w:numId w:val="7"/>
        </w:numPr>
      </w:pPr>
      <w:r>
        <w:t>any financial contribution provided by a third party.</w:t>
      </w:r>
    </w:p>
    <w:p w:rsidR="00CB216B" w:rsidRDefault="00CB216B" w:rsidP="00CB216B">
      <w:pPr>
        <w:tabs>
          <w:tab w:val="left" w:pos="0"/>
        </w:tabs>
        <w:rPr>
          <w:bCs/>
          <w:lang w:eastAsia="en-AU"/>
        </w:rPr>
      </w:pPr>
      <w:r>
        <w:rPr>
          <w:bCs/>
          <w:lang w:eastAsia="en-AU"/>
        </w:rPr>
        <w:t xml:space="preserve">We </w:t>
      </w:r>
      <w:r w:rsidRPr="00DB0315">
        <w:rPr>
          <w:bCs/>
          <w:lang w:eastAsia="en-AU"/>
        </w:rPr>
        <w:t xml:space="preserve">will not exceed the maximum grant amount under </w:t>
      </w:r>
      <w:r>
        <w:rPr>
          <w:bCs/>
          <w:lang w:eastAsia="en-AU"/>
        </w:rPr>
        <w:t xml:space="preserve">any circumstances.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rsidR="00CB216B" w:rsidRPr="00110267" w:rsidRDefault="00CB216B" w:rsidP="00CB216B">
      <w:r>
        <w:t xml:space="preserve">We will make an initial payment on execution of the </w:t>
      </w:r>
      <w:r w:rsidRPr="00AE3DAF">
        <w:t>grant agreement</w:t>
      </w:r>
      <w:r>
        <w:t xml:space="preserve">. We will make subsequent </w:t>
      </w:r>
      <w:r w:rsidRPr="00110267">
        <w:t>payments</w:t>
      </w:r>
      <w:r>
        <w:rPr>
          <w:color w:val="0070C0"/>
        </w:rPr>
        <w:t xml:space="preserve"> </w:t>
      </w:r>
      <w:r w:rsidRPr="00D0213A">
        <w:t xml:space="preserve">annually </w:t>
      </w:r>
      <w:r w:rsidRPr="00110267">
        <w:t>in advance, based on your forecast eligible expenditure and adjusted for unspent amounts from previous payments. Payments are subject to satisfactory progress.</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16" w:name="_Toc529276547"/>
      <w:bookmarkStart w:id="117" w:name="_Toc529458389"/>
      <w:bookmarkStart w:id="118" w:name="_Toc530486357"/>
      <w:bookmarkStart w:id="119" w:name="_Toc530580001"/>
      <w:bookmarkStart w:id="120" w:name="_Toc54356285"/>
      <w:bookmarkEnd w:id="116"/>
      <w:bookmarkEnd w:id="117"/>
      <w:bookmarkEnd w:id="118"/>
      <w:bookmarkEnd w:id="119"/>
      <w:r w:rsidRPr="006A37BA">
        <w:rPr>
          <w:rFonts w:eastAsia="Times New Roman" w:cs="Arial"/>
          <w:iCs/>
          <w:color w:val="264F90"/>
          <w:sz w:val="24"/>
          <w:szCs w:val="32"/>
        </w:rPr>
        <w:t>Grant payments and GST</w:t>
      </w:r>
      <w:bookmarkEnd w:id="120"/>
    </w:p>
    <w:p w:rsidR="00CB216B" w:rsidRDefault="00CB216B" w:rsidP="00CB216B">
      <w:r w:rsidRPr="0008705C">
        <w:t>Payments will be GST Inclusive.</w:t>
      </w:r>
      <w:r>
        <w:t xml:space="preserve"> </w:t>
      </w:r>
      <w:r w:rsidRPr="0008705C">
        <w:t xml:space="preserve">If you are registered for the </w:t>
      </w:r>
      <w:hyperlink r:id="rId33" w:history="1">
        <w:r w:rsidRPr="00A0120E">
          <w:rPr>
            <w:rStyle w:val="Hyperlink"/>
            <w:rFonts w:eastAsiaTheme="majorEastAsia"/>
          </w:rPr>
          <w:t>Goods and Services Tax (GST)</w:t>
        </w:r>
      </w:hyperlink>
      <w:r w:rsidRPr="00815A59">
        <w:t xml:space="preserve">, where applicable, </w:t>
      </w:r>
      <w:r>
        <w:t>we</w:t>
      </w:r>
      <w:r w:rsidRPr="00815A59">
        <w:t xml:space="preserve"> will add GST to your grant payment</w:t>
      </w:r>
      <w:r>
        <w:t xml:space="preserve"> and issue you with a </w:t>
      </w:r>
      <w:hyperlink r:id="rId34" w:history="1">
        <w:r w:rsidRPr="00A0120E">
          <w:rPr>
            <w:rStyle w:val="Hyperlink"/>
            <w:rFonts w:eastAsiaTheme="majorEastAsia"/>
          </w:rPr>
          <w:t>Recipient Created Tax Invoice</w:t>
        </w:r>
      </w:hyperlink>
      <w:r>
        <w:t>.</w:t>
      </w:r>
    </w:p>
    <w:p w:rsidR="00CB216B" w:rsidRPr="007A4AEB" w:rsidRDefault="00CB216B" w:rsidP="00CB216B">
      <w:r w:rsidRPr="00EE0C10">
        <w:t xml:space="preserve">If a </w:t>
      </w:r>
      <w:r w:rsidRPr="009539EF">
        <w:t>Government</w:t>
      </w:r>
      <w:r w:rsidRPr="00EE0C10">
        <w:t xml:space="preserve"> </w:t>
      </w:r>
      <w:r w:rsidRPr="009539EF">
        <w:t>R</w:t>
      </w:r>
      <w:r w:rsidRPr="00EE0C10">
        <w:t>elated</w:t>
      </w:r>
      <w:r w:rsidRPr="009539EF">
        <w:t xml:space="preserve"> Entity is deemed successful, </w:t>
      </w:r>
      <w:r w:rsidRPr="008B254C">
        <w:t xml:space="preserve">GST </w:t>
      </w:r>
      <w:r w:rsidRPr="00D0213A">
        <w:t>will not</w:t>
      </w:r>
      <w:r w:rsidRPr="008B254C">
        <w:t xml:space="preserve"> </w:t>
      </w:r>
      <w:r w:rsidRPr="009539EF">
        <w:t>apply.</w:t>
      </w:r>
    </w:p>
    <w:p w:rsidR="00CB216B" w:rsidRPr="004223FA" w:rsidRDefault="00CB216B" w:rsidP="00CB216B">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5" w:history="1">
        <w:r w:rsidRPr="002612BF">
          <w:rPr>
            <w:rStyle w:val="Hyperlink"/>
            <w:rFonts w:eastAsiaTheme="majorEastAsia"/>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rsidR="00CB216B" w:rsidRPr="006A37BA" w:rsidDel="00457E6C"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21" w:name="_Toc494290551"/>
      <w:bookmarkStart w:id="122" w:name="_Toc485726977"/>
      <w:bookmarkStart w:id="123" w:name="_Toc485736597"/>
      <w:bookmarkStart w:id="124" w:name="_Toc54356286"/>
      <w:bookmarkStart w:id="125" w:name="_Toc164844284"/>
      <w:bookmarkEnd w:id="115"/>
      <w:bookmarkEnd w:id="121"/>
      <w:r w:rsidRPr="006A37BA" w:rsidDel="00457E6C">
        <w:rPr>
          <w:rFonts w:eastAsia="Times New Roman" w:cstheme="minorHAnsi"/>
          <w:b w:val="0"/>
          <w:iCs/>
          <w:color w:val="264F90"/>
          <w:sz w:val="32"/>
          <w:szCs w:val="32"/>
        </w:rPr>
        <w:t>Announcement of grants</w:t>
      </w:r>
      <w:bookmarkEnd w:id="122"/>
      <w:bookmarkEnd w:id="123"/>
      <w:bookmarkEnd w:id="124"/>
    </w:p>
    <w:p w:rsidR="00CB216B" w:rsidDel="00457E6C" w:rsidRDefault="00CB216B" w:rsidP="00CB216B">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hyperlink r:id="rId36" w:history="1">
        <w:r w:rsidRPr="00611657" w:rsidDel="00457E6C">
          <w:rPr>
            <w:rStyle w:val="Hyperlink"/>
            <w:rFonts w:eastAsiaTheme="majorEastAsia"/>
          </w:rPr>
          <w:t>GrantConnect</w:t>
        </w:r>
      </w:hyperlink>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37" w:history="1">
        <w:r w:rsidRPr="004D3D46" w:rsidDel="00457E6C">
          <w:rPr>
            <w:rStyle w:val="Hyperlink"/>
            <w:rFonts w:eastAsiaTheme="majorEastAsia"/>
          </w:rPr>
          <w:t>CGRGs</w:t>
        </w:r>
      </w:hyperlink>
      <w:r>
        <w:rPr>
          <w:rStyle w:val="Hyperlink"/>
          <w:rFonts w:eastAsiaTheme="majorEastAsia"/>
        </w:rPr>
        <w:t>.</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26" w:name="_Toc530486361"/>
      <w:bookmarkStart w:id="127" w:name="_Toc530580006"/>
      <w:bookmarkStart w:id="128" w:name="_Toc54356287"/>
      <w:bookmarkEnd w:id="126"/>
      <w:bookmarkEnd w:id="127"/>
      <w:r w:rsidRPr="006A37BA">
        <w:rPr>
          <w:rFonts w:eastAsia="Times New Roman" w:cstheme="minorHAnsi"/>
          <w:b w:val="0"/>
          <w:iCs/>
          <w:color w:val="264F90"/>
          <w:sz w:val="32"/>
          <w:szCs w:val="32"/>
        </w:rPr>
        <w:t>How we monitor your grant activity</w:t>
      </w:r>
      <w:bookmarkEnd w:id="128"/>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29" w:name="_Toc54356288"/>
      <w:r w:rsidRPr="006A37BA">
        <w:rPr>
          <w:rFonts w:eastAsia="Times New Roman" w:cs="Arial"/>
          <w:iCs/>
          <w:color w:val="264F90"/>
          <w:sz w:val="24"/>
          <w:szCs w:val="32"/>
        </w:rPr>
        <w:t>Keeping us informed</w:t>
      </w:r>
      <w:bookmarkEnd w:id="129"/>
    </w:p>
    <w:p w:rsidR="00CB216B" w:rsidRDefault="00CB216B" w:rsidP="00CB216B">
      <w:r>
        <w:t>You should let us know if anything is lik</w:t>
      </w:r>
      <w:r w:rsidRPr="00CC0169">
        <w:t>ely to affect your services or or</w:t>
      </w:r>
      <w:r>
        <w:t xml:space="preserve">ganisation. </w:t>
      </w:r>
    </w:p>
    <w:p w:rsidR="00CB216B" w:rsidRDefault="00CB216B" w:rsidP="00CB216B">
      <w:r w:rsidRPr="00EE0C10">
        <w:t>We</w:t>
      </w:r>
      <w:r>
        <w:t xml:space="preserve"> need to know of any changes to your organisation or its business activities, particularly if they affect your ability to complete your grant, carry on business and pay debts due because of these changes.</w:t>
      </w:r>
    </w:p>
    <w:p w:rsidR="00CB216B" w:rsidRDefault="00CB216B" w:rsidP="00CB216B">
      <w:pPr>
        <w:spacing w:before="0" w:after="0" w:line="240" w:lineRule="auto"/>
      </w:pPr>
      <w:r>
        <w:lastRenderedPageBreak/>
        <w:t>You must also inform us of any changes to your:</w:t>
      </w:r>
    </w:p>
    <w:p w:rsidR="00CB216B" w:rsidRDefault="00CB216B" w:rsidP="00CB216B">
      <w:pPr>
        <w:pStyle w:val="ListBullet"/>
        <w:numPr>
          <w:ilvl w:val="0"/>
          <w:numId w:val="7"/>
        </w:numPr>
      </w:pPr>
      <w:r>
        <w:t>name</w:t>
      </w:r>
    </w:p>
    <w:p w:rsidR="00CB216B" w:rsidRDefault="00CB216B" w:rsidP="00CB216B">
      <w:pPr>
        <w:pStyle w:val="ListBullet"/>
        <w:numPr>
          <w:ilvl w:val="0"/>
          <w:numId w:val="7"/>
        </w:numPr>
      </w:pPr>
      <w:r>
        <w:t>addresses</w:t>
      </w:r>
    </w:p>
    <w:p w:rsidR="00CB216B" w:rsidRDefault="00CB216B" w:rsidP="00CB216B">
      <w:pPr>
        <w:pStyle w:val="ListBullet"/>
        <w:numPr>
          <w:ilvl w:val="0"/>
          <w:numId w:val="7"/>
        </w:numPr>
      </w:pPr>
      <w:r>
        <w:t>nominated contact details</w:t>
      </w:r>
    </w:p>
    <w:p w:rsidR="00CB216B" w:rsidRDefault="00CB216B" w:rsidP="00CB216B">
      <w:pPr>
        <w:pStyle w:val="ListBullet"/>
        <w:numPr>
          <w:ilvl w:val="0"/>
          <w:numId w:val="7"/>
        </w:numPr>
      </w:pPr>
      <w:r>
        <w:t xml:space="preserve">bank account details. </w:t>
      </w:r>
    </w:p>
    <w:p w:rsidR="00CB216B" w:rsidRDefault="00CB216B" w:rsidP="00CB216B">
      <w:r>
        <w:t xml:space="preserve">If you become aware of a breach of the terms and conditions under the </w:t>
      </w:r>
      <w:r w:rsidRPr="00AE3DAF">
        <w:t>grant agreement</w:t>
      </w:r>
      <w:r>
        <w:t xml:space="preserve">, you must contact us immediately. </w:t>
      </w:r>
    </w:p>
    <w:p w:rsidR="00CB216B" w:rsidRDefault="00CB216B" w:rsidP="00CB216B">
      <w:r>
        <w:t>You must notify us</w:t>
      </w:r>
      <w:r w:rsidRPr="00F1569F">
        <w:rPr>
          <w:color w:val="0070C0"/>
        </w:rPr>
        <w:t xml:space="preserve"> </w:t>
      </w:r>
      <w:r>
        <w:t>of events relating to your grant and provide an opportunity for the Minister or their representative to attend.</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30" w:name="_Toc529276553"/>
      <w:bookmarkStart w:id="131" w:name="_Toc54356289"/>
      <w:bookmarkEnd w:id="130"/>
      <w:r w:rsidRPr="006A37BA">
        <w:rPr>
          <w:rFonts w:eastAsia="Times New Roman" w:cs="Arial"/>
          <w:iCs/>
          <w:color w:val="264F90"/>
          <w:sz w:val="24"/>
          <w:szCs w:val="32"/>
        </w:rPr>
        <w:t>Reporting</w:t>
      </w:r>
      <w:bookmarkEnd w:id="131"/>
      <w:r w:rsidRPr="006A37BA">
        <w:rPr>
          <w:rFonts w:eastAsia="Times New Roman" w:cs="Arial"/>
          <w:iCs/>
          <w:color w:val="264F90"/>
          <w:sz w:val="24"/>
          <w:szCs w:val="32"/>
        </w:rPr>
        <w:t xml:space="preserve"> </w:t>
      </w:r>
    </w:p>
    <w:p w:rsidR="00CB216B" w:rsidRPr="00183EED" w:rsidRDefault="00CB216B" w:rsidP="00CB216B">
      <w:bookmarkStart w:id="132" w:name="_Toc468693655"/>
      <w:bookmarkStart w:id="133" w:name="_Toc509838910"/>
      <w:r w:rsidRPr="00181A24">
        <w:rPr>
          <w:b/>
        </w:rPr>
        <w:t>Progress reports</w:t>
      </w:r>
      <w:bookmarkEnd w:id="132"/>
      <w:bookmarkEnd w:id="133"/>
    </w:p>
    <w:p w:rsidR="00CB216B" w:rsidRPr="004E3004" w:rsidRDefault="00CB216B" w:rsidP="00CB216B">
      <w:pPr>
        <w:rPr>
          <w:rFonts w:cs="Arial"/>
        </w:rPr>
      </w:pPr>
      <w:r w:rsidRPr="004E3004">
        <w:rPr>
          <w:rFonts w:cs="Arial"/>
        </w:rPr>
        <w:t>You must submit reports</w:t>
      </w:r>
      <w:r w:rsidRPr="004E3004">
        <w:rPr>
          <w:rFonts w:cs="Arial"/>
          <w:b/>
        </w:rPr>
        <w:t xml:space="preserve"> </w:t>
      </w:r>
      <w:r w:rsidRPr="004E3004">
        <w:rPr>
          <w:rFonts w:cs="Arial"/>
        </w:rPr>
        <w:t>in line with the grant agreement. Every six months you are required to report on:</w:t>
      </w:r>
    </w:p>
    <w:p w:rsidR="00CB216B" w:rsidRPr="00611657" w:rsidRDefault="00CB216B" w:rsidP="00CB216B">
      <w:pPr>
        <w:pStyle w:val="ListBullet"/>
        <w:numPr>
          <w:ilvl w:val="0"/>
          <w:numId w:val="7"/>
        </w:numPr>
      </w:pPr>
      <w:r w:rsidRPr="00611657">
        <w:t>progress against agreed milestones and outcomes</w:t>
      </w:r>
    </w:p>
    <w:p w:rsidR="00CB216B" w:rsidRPr="00726710" w:rsidRDefault="00CB216B" w:rsidP="00CB216B">
      <w:pPr>
        <w:pStyle w:val="ListBullet"/>
        <w:numPr>
          <w:ilvl w:val="0"/>
          <w:numId w:val="7"/>
        </w:numPr>
      </w:pPr>
      <w:r w:rsidRPr="00726710">
        <w:t xml:space="preserve">contributions of participants directly related to the </w:t>
      </w:r>
      <w:r w:rsidRPr="00DC3E7E">
        <w:t>scholarships</w:t>
      </w:r>
    </w:p>
    <w:p w:rsidR="00CB216B" w:rsidRPr="00E56939" w:rsidRDefault="00CB216B" w:rsidP="00CB216B">
      <w:pPr>
        <w:pStyle w:val="ListBullet"/>
        <w:numPr>
          <w:ilvl w:val="0"/>
          <w:numId w:val="7"/>
        </w:numPr>
      </w:pPr>
      <w:r>
        <w:t>expenditure of the grant</w:t>
      </w:r>
    </w:p>
    <w:p w:rsidR="00CB216B" w:rsidRPr="00611657" w:rsidRDefault="00CB216B" w:rsidP="00CB216B">
      <w:pPr>
        <w:pStyle w:val="ListBullet"/>
        <w:numPr>
          <w:ilvl w:val="0"/>
          <w:numId w:val="7"/>
        </w:numPr>
      </w:pPr>
      <w:r w:rsidRPr="00611657">
        <w:t xml:space="preserve">scholarship recipients </w:t>
      </w:r>
      <w:r>
        <w:t>–</w:t>
      </w:r>
      <w:r w:rsidRPr="00611657">
        <w:t xml:space="preserve"> data:</w:t>
      </w:r>
    </w:p>
    <w:p w:rsidR="00CB216B" w:rsidRDefault="00CB216B" w:rsidP="00CB216B">
      <w:pPr>
        <w:pStyle w:val="ListBullet"/>
        <w:numPr>
          <w:ilvl w:val="1"/>
          <w:numId w:val="7"/>
        </w:numPr>
        <w:rPr>
          <w:rFonts w:cs="Arial"/>
        </w:rPr>
      </w:pPr>
      <w:r>
        <w:rPr>
          <w:rFonts w:cs="Arial"/>
        </w:rPr>
        <w:t>ID/reference number</w:t>
      </w:r>
    </w:p>
    <w:p w:rsidR="00CB216B" w:rsidRPr="004E3004" w:rsidRDefault="00CB216B" w:rsidP="00CB216B">
      <w:pPr>
        <w:pStyle w:val="ListBullet"/>
        <w:numPr>
          <w:ilvl w:val="1"/>
          <w:numId w:val="7"/>
        </w:numPr>
        <w:rPr>
          <w:rFonts w:cs="Arial"/>
        </w:rPr>
      </w:pPr>
      <w:r w:rsidRPr="004E3004">
        <w:rPr>
          <w:rFonts w:cs="Arial"/>
        </w:rPr>
        <w:t>age</w:t>
      </w:r>
    </w:p>
    <w:p w:rsidR="00CB216B" w:rsidRPr="004E3004" w:rsidRDefault="00CB216B" w:rsidP="00CB216B">
      <w:pPr>
        <w:pStyle w:val="ListBullet"/>
        <w:numPr>
          <w:ilvl w:val="1"/>
          <w:numId w:val="7"/>
        </w:numPr>
        <w:rPr>
          <w:rFonts w:cs="Arial"/>
        </w:rPr>
      </w:pPr>
      <w:r w:rsidRPr="004E3004">
        <w:rPr>
          <w:rFonts w:cs="Arial"/>
        </w:rPr>
        <w:t>course of study</w:t>
      </w:r>
      <w:r>
        <w:rPr>
          <w:rFonts w:cs="Arial"/>
        </w:rPr>
        <w:t xml:space="preserve"> </w:t>
      </w:r>
    </w:p>
    <w:p w:rsidR="00CB216B" w:rsidRPr="004E3004" w:rsidRDefault="00CB216B" w:rsidP="00CB216B">
      <w:pPr>
        <w:pStyle w:val="ListBullet"/>
        <w:numPr>
          <w:ilvl w:val="1"/>
          <w:numId w:val="7"/>
        </w:numPr>
        <w:rPr>
          <w:rFonts w:cs="Arial"/>
        </w:rPr>
      </w:pPr>
      <w:r w:rsidRPr="004E3004">
        <w:rPr>
          <w:rFonts w:cs="Arial"/>
        </w:rPr>
        <w:t>diversity and inclusion (</w:t>
      </w:r>
      <w:r>
        <w:rPr>
          <w:rFonts w:cs="Arial"/>
        </w:rPr>
        <w:t>for example,</w:t>
      </w:r>
      <w:r w:rsidRPr="004E3004">
        <w:rPr>
          <w:rFonts w:cs="Arial"/>
        </w:rPr>
        <w:t xml:space="preserve"> does the student identify </w:t>
      </w:r>
      <w:r w:rsidRPr="0050082F">
        <w:rPr>
          <w:rFonts w:cs="Arial"/>
        </w:rPr>
        <w:t>as Aboriginal or</w:t>
      </w:r>
      <w:r w:rsidRPr="004E3004">
        <w:rPr>
          <w:rFonts w:cs="Arial"/>
        </w:rPr>
        <w:t xml:space="preserve"> Torres Strait Islander, a person with disability, first in family, and/or from a culturally and linguistically diverse background)</w:t>
      </w:r>
    </w:p>
    <w:p w:rsidR="00CB216B" w:rsidRPr="00611657" w:rsidRDefault="00CB216B" w:rsidP="00CB216B">
      <w:pPr>
        <w:pStyle w:val="ListBullet"/>
        <w:numPr>
          <w:ilvl w:val="0"/>
          <w:numId w:val="7"/>
        </w:numPr>
      </w:pPr>
      <w:r w:rsidRPr="00611657">
        <w:t>the number of potential women who showed interest, but were not allocated a scholarship</w:t>
      </w:r>
    </w:p>
    <w:p w:rsidR="00CB216B" w:rsidRPr="00611657" w:rsidRDefault="00CB216B" w:rsidP="00CB216B">
      <w:pPr>
        <w:pStyle w:val="ListBullet"/>
        <w:numPr>
          <w:ilvl w:val="0"/>
          <w:numId w:val="7"/>
        </w:numPr>
      </w:pPr>
      <w:r w:rsidRPr="00611657">
        <w:t>the marketing methods you believe were most effective</w:t>
      </w:r>
    </w:p>
    <w:p w:rsidR="00CB216B" w:rsidRPr="00611657" w:rsidRDefault="00CB216B" w:rsidP="00CB216B">
      <w:pPr>
        <w:pStyle w:val="ListBullet"/>
        <w:numPr>
          <w:ilvl w:val="0"/>
          <w:numId w:val="7"/>
        </w:numPr>
      </w:pPr>
      <w:r w:rsidRPr="0071637C">
        <w:t>the amount of funding expended on scholarships and other eligible expenditure to date</w:t>
      </w:r>
      <w:r>
        <w:t>.</w:t>
      </w:r>
    </w:p>
    <w:p w:rsidR="00CB216B" w:rsidRPr="004E3004" w:rsidRDefault="00CB216B" w:rsidP="00CB216B">
      <w:pPr>
        <w:rPr>
          <w:rFonts w:cs="Arial"/>
        </w:rPr>
      </w:pPr>
      <w:r w:rsidRPr="004E3004">
        <w:rPr>
          <w:rFonts w:cs="Arial"/>
        </w:rPr>
        <w:t xml:space="preserve">The amount of detail you provide in your reports should be relative to the size and complexity of the grant and the </w:t>
      </w:r>
      <w:r>
        <w:rPr>
          <w:rFonts w:cs="Arial"/>
        </w:rPr>
        <w:t>grant amount.</w:t>
      </w:r>
    </w:p>
    <w:p w:rsidR="00CB216B" w:rsidRPr="004E3004" w:rsidRDefault="00CB216B" w:rsidP="00CB216B">
      <w:pPr>
        <w:rPr>
          <w:rFonts w:cs="Arial"/>
        </w:rPr>
      </w:pPr>
      <w:r w:rsidRPr="004E3004">
        <w:rPr>
          <w:rFonts w:cs="Arial"/>
        </w:rPr>
        <w:t>We will monitor progress by assessing reports you submit and may request records to confirm details of your reports if necessary. Occasionally we may need to re-examine claims, ask for more information or request an independen</w:t>
      </w:r>
      <w:r>
        <w:rPr>
          <w:rFonts w:cs="Arial"/>
        </w:rPr>
        <w:t>t audit of claims and payments.</w:t>
      </w:r>
    </w:p>
    <w:p w:rsidR="00CB216B" w:rsidRPr="004E3004" w:rsidRDefault="00CB216B" w:rsidP="00CB216B">
      <w:pPr>
        <w:rPr>
          <w:rFonts w:cs="Arial"/>
        </w:rPr>
      </w:pPr>
      <w:r w:rsidRPr="004E3004">
        <w:rPr>
          <w:rFonts w:cs="Arial"/>
        </w:rPr>
        <w:t>We will only make grant payments when we receive satisfactory reports in line with the requirements set out within the grant agreement</w:t>
      </w:r>
      <w:r>
        <w:rPr>
          <w:rFonts w:cs="Arial"/>
        </w:rPr>
        <w:t>.</w:t>
      </w:r>
    </w:p>
    <w:p w:rsidR="00CB216B" w:rsidRPr="004E3004" w:rsidRDefault="00CB216B" w:rsidP="00CB216B">
      <w:pPr>
        <w:rPr>
          <w:rFonts w:cs="Arial"/>
        </w:rPr>
      </w:pPr>
      <w:r w:rsidRPr="004E3004">
        <w:rPr>
          <w:rFonts w:cs="Arial"/>
        </w:rPr>
        <w:t>You must tell us of any reporting delays with us as soon as you become aware of them.</w:t>
      </w:r>
    </w:p>
    <w:p w:rsidR="00CB216B" w:rsidRPr="004E3004" w:rsidRDefault="00CB216B" w:rsidP="00CB216B">
      <w:pPr>
        <w:rPr>
          <w:rFonts w:cs="Arial"/>
        </w:rPr>
      </w:pPr>
      <w:r w:rsidRPr="004E3004">
        <w:rPr>
          <w:rFonts w:cs="Arial"/>
        </w:rPr>
        <w:t>Your report must be submitted by the due date and in the format requested in the grant agreement.</w:t>
      </w:r>
    </w:p>
    <w:p w:rsidR="00CB216B" w:rsidRDefault="00CB216B" w:rsidP="00CB216B">
      <w:pPr>
        <w:spacing w:before="0" w:after="0" w:line="240" w:lineRule="auto"/>
        <w:rPr>
          <w:b/>
        </w:rPr>
      </w:pPr>
      <w:bookmarkStart w:id="134" w:name="_Toc509838911"/>
      <w:bookmarkStart w:id="135" w:name="_Toc468693656"/>
      <w:r>
        <w:rPr>
          <w:b/>
        </w:rPr>
        <w:br w:type="page"/>
      </w:r>
    </w:p>
    <w:p w:rsidR="00CB216B" w:rsidRPr="00183EED" w:rsidRDefault="00CB216B" w:rsidP="00CB216B">
      <w:r w:rsidRPr="00181A24">
        <w:rPr>
          <w:b/>
        </w:rPr>
        <w:lastRenderedPageBreak/>
        <w:t>Ad-hoc reports</w:t>
      </w:r>
      <w:bookmarkEnd w:id="134"/>
    </w:p>
    <w:p w:rsidR="00CB216B" w:rsidRDefault="00CB216B" w:rsidP="00CB216B">
      <w:r>
        <w:t>We may ask you for ad-hoc reports on your grant. This may be to provide an update on progress, or any significant delays or difficulties in completin</w:t>
      </w:r>
      <w:r w:rsidRPr="00014461">
        <w:t>g the service.</w:t>
      </w:r>
    </w:p>
    <w:p w:rsidR="00CB216B" w:rsidRPr="00183EED" w:rsidRDefault="00CB216B" w:rsidP="00CB216B">
      <w:bookmarkStart w:id="136" w:name="_Toc509838912"/>
      <w:r w:rsidRPr="00181A24">
        <w:rPr>
          <w:b/>
        </w:rPr>
        <w:t xml:space="preserve">Final </w:t>
      </w:r>
      <w:r>
        <w:rPr>
          <w:b/>
        </w:rPr>
        <w:t xml:space="preserve">Evaluation </w:t>
      </w:r>
      <w:r w:rsidRPr="00181A24">
        <w:rPr>
          <w:b/>
        </w:rPr>
        <w:t>report</w:t>
      </w:r>
      <w:bookmarkEnd w:id="135"/>
      <w:bookmarkEnd w:id="136"/>
    </w:p>
    <w:p w:rsidR="00CB216B" w:rsidRDefault="00CB216B" w:rsidP="00CB216B">
      <w:r>
        <w:t>When you comple</w:t>
      </w:r>
      <w:r w:rsidRPr="00014461">
        <w:t>te the service, yo</w:t>
      </w:r>
      <w:r>
        <w:t>u must submit a final report.</w:t>
      </w:r>
    </w:p>
    <w:p w:rsidR="00CB216B" w:rsidRDefault="00CB216B" w:rsidP="00CB216B">
      <w:r>
        <w:t>Final reports must:</w:t>
      </w:r>
    </w:p>
    <w:p w:rsidR="00CB216B" w:rsidRDefault="00CB216B" w:rsidP="00CB216B">
      <w:pPr>
        <w:pStyle w:val="ListBullet"/>
        <w:numPr>
          <w:ilvl w:val="0"/>
          <w:numId w:val="7"/>
        </w:numPr>
        <w:spacing w:before="60" w:after="60"/>
        <w:ind w:left="357" w:hanging="357"/>
      </w:pPr>
      <w:r>
        <w:t>identify if and how outcomes have been achieved</w:t>
      </w:r>
    </w:p>
    <w:p w:rsidR="00CB216B" w:rsidRDefault="00CB216B" w:rsidP="00CB216B">
      <w:pPr>
        <w:pStyle w:val="ListBullet"/>
        <w:numPr>
          <w:ilvl w:val="0"/>
          <w:numId w:val="7"/>
        </w:numPr>
        <w:spacing w:before="60" w:after="60"/>
        <w:ind w:left="357" w:hanging="357"/>
      </w:pPr>
      <w:r w:rsidRPr="00E162FF">
        <w:t>include the agreed evidence</w:t>
      </w:r>
      <w:r>
        <w:t xml:space="preserve"> as specified in the grant agreement</w:t>
      </w:r>
    </w:p>
    <w:p w:rsidR="00CB216B" w:rsidRDefault="00CB216B" w:rsidP="00CB216B">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rsidR="00CB216B" w:rsidRDefault="00CB216B" w:rsidP="00CB216B">
      <w:pPr>
        <w:pStyle w:val="ListBullet"/>
        <w:numPr>
          <w:ilvl w:val="0"/>
          <w:numId w:val="7"/>
        </w:numPr>
        <w:spacing w:before="60" w:after="60"/>
        <w:ind w:left="357" w:hanging="357"/>
      </w:pPr>
      <w:r>
        <w:t>be submitted by the due date and in the format provided in the grant agreement.</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37" w:name="_Toc509572409"/>
      <w:bookmarkStart w:id="138" w:name="_Toc509572410"/>
      <w:bookmarkStart w:id="139" w:name="_Toc509572411"/>
      <w:bookmarkStart w:id="140" w:name="_Toc54356290"/>
      <w:bookmarkEnd w:id="137"/>
      <w:bookmarkEnd w:id="138"/>
      <w:bookmarkEnd w:id="139"/>
      <w:r w:rsidRPr="006A37BA">
        <w:rPr>
          <w:rFonts w:eastAsia="Times New Roman" w:cs="Arial"/>
          <w:iCs/>
          <w:color w:val="264F90"/>
          <w:sz w:val="24"/>
          <w:szCs w:val="32"/>
        </w:rPr>
        <w:t>Financial declaration</w:t>
      </w:r>
      <w:bookmarkEnd w:id="140"/>
    </w:p>
    <w:p w:rsidR="00CB216B" w:rsidRDefault="00CB216B" w:rsidP="00CB216B">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rsidR="00CB216B" w:rsidRDefault="00CB216B" w:rsidP="00CB216B">
      <w:r>
        <w:t xml:space="preserve">You may also be required to submit an audited financial acquittal report and/or a statement of expenditure. </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1" w:name="_Toc54356291"/>
      <w:bookmarkStart w:id="142" w:name="_Toc468693659"/>
      <w:r w:rsidRPr="006A37BA">
        <w:rPr>
          <w:rFonts w:eastAsia="Times New Roman" w:cs="Arial"/>
          <w:iCs/>
          <w:color w:val="264F90"/>
          <w:sz w:val="24"/>
          <w:szCs w:val="32"/>
        </w:rPr>
        <w:t>Grant agreement variations</w:t>
      </w:r>
      <w:bookmarkEnd w:id="141"/>
    </w:p>
    <w:p w:rsidR="00CB216B" w:rsidRPr="00C6593B" w:rsidRDefault="00CB216B" w:rsidP="00CB216B">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w:t>
      </w:r>
      <w:r w:rsidRPr="00014461">
        <w:rPr>
          <w:bCs/>
          <w:lang w:eastAsia="en-AU"/>
        </w:rPr>
        <w:t>can request a variation by contacting your Funding Arrangement Manager</w:t>
      </w:r>
      <w:r>
        <w:rPr>
          <w:bCs/>
          <w:lang w:eastAsia="en-AU"/>
        </w:rPr>
        <w:t xml:space="preserve"> in the</w:t>
      </w:r>
      <w:r w:rsidRPr="00014461">
        <w:rPr>
          <w:bCs/>
          <w:lang w:eastAsia="en-AU"/>
        </w:rPr>
        <w:t xml:space="preserve"> Community Grants Hub.</w:t>
      </w:r>
    </w:p>
    <w:p w:rsidR="00CB216B" w:rsidRDefault="00CB216B" w:rsidP="00CB216B">
      <w:r w:rsidRPr="00164671">
        <w:t xml:space="preserve">You should not assume that a variation request would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3" w:name="_Toc54356292"/>
      <w:r w:rsidRPr="006A37BA">
        <w:rPr>
          <w:rFonts w:eastAsia="Times New Roman" w:cs="Arial"/>
          <w:iCs/>
          <w:color w:val="264F90"/>
          <w:sz w:val="24"/>
          <w:szCs w:val="32"/>
        </w:rPr>
        <w:t>Compliance visits</w:t>
      </w:r>
      <w:bookmarkEnd w:id="142"/>
      <w:bookmarkEnd w:id="143"/>
      <w:r w:rsidRPr="006A37BA">
        <w:rPr>
          <w:rFonts w:eastAsia="Times New Roman" w:cs="Arial"/>
          <w:iCs/>
          <w:color w:val="264F90"/>
          <w:sz w:val="24"/>
          <w:szCs w:val="32"/>
        </w:rPr>
        <w:t xml:space="preserve"> </w:t>
      </w:r>
    </w:p>
    <w:p w:rsidR="00CB216B" w:rsidRPr="00E067F3" w:rsidRDefault="00CB216B" w:rsidP="00CB216B">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4" w:name="_Toc54356293"/>
      <w:r w:rsidRPr="006A37BA">
        <w:rPr>
          <w:rFonts w:eastAsia="Times New Roman" w:cs="Arial"/>
          <w:iCs/>
          <w:color w:val="264F90"/>
          <w:sz w:val="24"/>
          <w:szCs w:val="32"/>
        </w:rPr>
        <w:t>Record keeping</w:t>
      </w:r>
      <w:bookmarkEnd w:id="144"/>
    </w:p>
    <w:p w:rsidR="00CB216B" w:rsidRDefault="00CB216B" w:rsidP="00CB216B">
      <w:r>
        <w:t xml:space="preserve">We may also inspect the records you are required to keep under the </w:t>
      </w:r>
      <w:r w:rsidRPr="006F16B1">
        <w:t>grant agreement</w:t>
      </w:r>
      <w:r>
        <w:t xml:space="preserve">. </w:t>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5" w:name="_Toc54356294"/>
      <w:r w:rsidRPr="006A37BA">
        <w:rPr>
          <w:rFonts w:eastAsia="Times New Roman" w:cs="Arial"/>
          <w:iCs/>
          <w:color w:val="264F90"/>
          <w:sz w:val="24"/>
          <w:szCs w:val="32"/>
        </w:rPr>
        <w:t>Evaluation</w:t>
      </w:r>
      <w:bookmarkEnd w:id="145"/>
    </w:p>
    <w:p w:rsidR="00CB216B" w:rsidRPr="00014461" w:rsidRDefault="00CB216B" w:rsidP="00CB216B">
      <w:r w:rsidRPr="00014461">
        <w:t>We</w:t>
      </w:r>
      <w:r w:rsidRPr="00014461">
        <w:rPr>
          <w:color w:val="4F6228" w:themeColor="accent3" w:themeShade="80"/>
        </w:rPr>
        <w:t xml:space="preserve"> </w:t>
      </w:r>
      <w:r w:rsidRPr="00014461">
        <w:t>will evaluate the</w:t>
      </w:r>
      <w:r w:rsidRPr="00014461">
        <w:rPr>
          <w:color w:val="4F6228" w:themeColor="accent3" w:themeShade="80"/>
        </w:rPr>
        <w:t xml:space="preserve"> </w:t>
      </w:r>
      <w:r w:rsidRPr="00014461">
        <w:t>grant opportunity</w:t>
      </w:r>
      <w:r w:rsidRPr="00014461">
        <w:rPr>
          <w:b/>
          <w:color w:val="0070C0"/>
        </w:rPr>
        <w:t xml:space="preserve"> </w:t>
      </w:r>
      <w:r w:rsidRPr="00014461">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rsidR="00CB216B" w:rsidRDefault="00CB216B" w:rsidP="00CB216B">
      <w:r w:rsidRPr="00014461">
        <w:t xml:space="preserve">We may contact you up to one year after you finish your grant for more information to assist with this evaluation. </w:t>
      </w:r>
    </w:p>
    <w:p w:rsidR="00CB216B" w:rsidRDefault="00CB216B" w:rsidP="00CB216B">
      <w:pPr>
        <w:spacing w:before="0" w:after="0" w:line="240" w:lineRule="auto"/>
      </w:pPr>
      <w:r>
        <w:br w:type="page"/>
      </w:r>
    </w:p>
    <w:p w:rsidR="00CB216B" w:rsidRPr="006A37BA"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6" w:name="_Toc54356295"/>
      <w:r w:rsidRPr="006A37BA">
        <w:rPr>
          <w:rFonts w:eastAsia="Times New Roman" w:cs="Arial"/>
          <w:iCs/>
          <w:color w:val="264F90"/>
          <w:sz w:val="24"/>
          <w:szCs w:val="32"/>
        </w:rPr>
        <w:lastRenderedPageBreak/>
        <w:t>Acknowledgement</w:t>
      </w:r>
      <w:bookmarkEnd w:id="146"/>
    </w:p>
    <w:p w:rsidR="00CB216B" w:rsidRPr="00AC4F39" w:rsidRDefault="00CB216B" w:rsidP="00CB216B">
      <w:pPr>
        <w:rPr>
          <w:rFonts w:eastAsia="Calibri"/>
        </w:rPr>
      </w:pPr>
      <w:r w:rsidRPr="00AC4F39">
        <w:rPr>
          <w:rFonts w:eastAsia="Calibri"/>
        </w:rPr>
        <w:t>If you make a public statement about a project funded under the program, we require you to acknowledge the grant by using the following:</w:t>
      </w:r>
    </w:p>
    <w:p w:rsidR="00CB216B" w:rsidRPr="00B72EE8" w:rsidRDefault="00CB216B" w:rsidP="00CB216B">
      <w:pPr>
        <w:spacing w:after="0"/>
      </w:pPr>
      <w:r w:rsidRPr="00AC4F39">
        <w:rPr>
          <w:rFonts w:eastAsia="Calibri"/>
        </w:rPr>
        <w:t>‘This [name of project] received funding from the Australian Government Department of the Prime Minister and Cabinet’</w:t>
      </w:r>
      <w:r>
        <w:rPr>
          <w:rFonts w:eastAsia="Calibri"/>
        </w:rPr>
        <w:t>.</w:t>
      </w:r>
    </w:p>
    <w:p w:rsidR="00CB216B" w:rsidRPr="006A37BA"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47" w:name="_Toc54356296"/>
      <w:r w:rsidRPr="006A37BA">
        <w:rPr>
          <w:rFonts w:eastAsia="Times New Roman" w:cstheme="minorHAnsi"/>
          <w:b w:val="0"/>
          <w:iCs/>
          <w:color w:val="264F90"/>
          <w:sz w:val="32"/>
          <w:szCs w:val="32"/>
        </w:rPr>
        <w:t>Probity</w:t>
      </w:r>
      <w:bookmarkEnd w:id="147"/>
    </w:p>
    <w:p w:rsidR="00CB216B" w:rsidRPr="00726710" w:rsidRDefault="00CB216B" w:rsidP="00CB216B">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38" w:history="1">
        <w:r w:rsidRPr="00611657">
          <w:rPr>
            <w:rStyle w:val="Hyperlink"/>
            <w:rFonts w:eastAsiaTheme="majorEastAsia"/>
          </w:rPr>
          <w:t>CGRGs</w:t>
        </w:r>
      </w:hyperlink>
      <w:r w:rsidRPr="00726710">
        <w:t>.</w:t>
      </w:r>
    </w:p>
    <w:p w:rsidR="00CB216B" w:rsidRPr="00122DEC" w:rsidRDefault="00CB216B" w:rsidP="00CB216B">
      <w:r w:rsidRPr="00726710">
        <w:t xml:space="preserve">These guidelines may be changed </w:t>
      </w:r>
      <w:r w:rsidRPr="00122DEC">
        <w:t>by</w:t>
      </w:r>
      <w:r w:rsidRPr="00014461">
        <w:t xml:space="preserve"> the Department of the Prime Minister and Cabinet. </w:t>
      </w:r>
      <w:r w:rsidRPr="00122DEC">
        <w:t xml:space="preserve">When this happens, the revised guidelines </w:t>
      </w:r>
      <w:r>
        <w:t>are</w:t>
      </w:r>
      <w:r w:rsidRPr="00122DEC">
        <w:t xml:space="preserve"> published on </w:t>
      </w:r>
      <w:hyperlink r:id="rId39" w:history="1">
        <w:r w:rsidRPr="00790775">
          <w:rPr>
            <w:rStyle w:val="Hyperlink"/>
            <w:rFonts w:eastAsiaTheme="majorEastAsia"/>
          </w:rPr>
          <w:t>GrantConnect</w:t>
        </w:r>
      </w:hyperlink>
      <w:r>
        <w:t xml:space="preserve"> and the </w:t>
      </w:r>
      <w:hyperlink r:id="rId40" w:history="1">
        <w:r w:rsidRPr="00790775">
          <w:rPr>
            <w:rStyle w:val="Hyperlink"/>
            <w:rFonts w:eastAsiaTheme="majorEastAsia"/>
          </w:rPr>
          <w:t>Community Grants Hub</w:t>
        </w:r>
      </w:hyperlink>
      <w:r>
        <w:t xml:space="preserve"> websites. </w:t>
      </w:r>
    </w:p>
    <w:p w:rsidR="00CB216B" w:rsidRPr="008C13F3"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8" w:name="_Toc54356297"/>
      <w:r w:rsidRPr="008C13F3">
        <w:rPr>
          <w:rFonts w:eastAsia="Times New Roman" w:cs="Arial"/>
          <w:iCs/>
          <w:color w:val="264F90"/>
          <w:sz w:val="24"/>
          <w:szCs w:val="32"/>
        </w:rPr>
        <w:t>Enquiries and feedback</w:t>
      </w:r>
      <w:bookmarkEnd w:id="148"/>
    </w:p>
    <w:p w:rsidR="00CB216B" w:rsidRPr="00790775" w:rsidRDefault="00CB216B" w:rsidP="00CB216B">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rsidR="00CB216B" w:rsidRPr="00014461" w:rsidRDefault="00CB216B" w:rsidP="00CB216B">
      <w:r w:rsidRPr="00014461">
        <w:t xml:space="preserve">The Department of the Prime Minister and Cabinet complaints procedure </w:t>
      </w:r>
      <w:r>
        <w:t xml:space="preserve">on the </w:t>
      </w:r>
      <w:hyperlink r:id="rId41" w:history="1">
        <w:r w:rsidRPr="002E54B2">
          <w:rPr>
            <w:rStyle w:val="Hyperlink"/>
            <w:rFonts w:eastAsiaTheme="majorEastAsia"/>
          </w:rPr>
          <w:t>department’s website</w:t>
        </w:r>
      </w:hyperlink>
      <w:r>
        <w:t xml:space="preserve"> </w:t>
      </w:r>
      <w:r w:rsidRPr="00014461">
        <w:t>apply to complaints about this grant opportunity.</w:t>
      </w:r>
      <w:r w:rsidRPr="00014461">
        <w:rPr>
          <w:b/>
        </w:rPr>
        <w:t xml:space="preserve"> </w:t>
      </w:r>
      <w:r w:rsidRPr="00014461">
        <w:t>All complaints about this grant opportunity, including grant decisions, must be made in writing.</w:t>
      </w:r>
    </w:p>
    <w:p w:rsidR="00CB216B" w:rsidRPr="006F0483" w:rsidRDefault="00CB216B" w:rsidP="00CB216B">
      <w:pPr>
        <w:rPr>
          <w:color w:val="0070C0"/>
        </w:rPr>
      </w:pPr>
      <w:r w:rsidRPr="00014461">
        <w:t xml:space="preserve">Any questions you have about grant decisions for this grant opportunity should be sent to </w:t>
      </w:r>
      <w:r>
        <w:t xml:space="preserve"> </w:t>
      </w:r>
      <w:hyperlink r:id="rId42" w:history="1">
        <w:r>
          <w:rPr>
            <w:rStyle w:val="Hyperlink"/>
            <w:rFonts w:eastAsiaTheme="majorEastAsia"/>
          </w:rPr>
          <w:t>complaints@pmc.gov.au</w:t>
        </w:r>
      </w:hyperlink>
      <w:r w:rsidRPr="00014461">
        <w:t>.</w:t>
      </w:r>
    </w:p>
    <w:p w:rsidR="00CB216B" w:rsidRPr="00790775" w:rsidRDefault="00CB216B" w:rsidP="00CB216B">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CB216B" w:rsidRDefault="00CB216B" w:rsidP="00CB216B">
      <w:r>
        <w:t xml:space="preserve">Applicants can contact the complaints service with complaints about the Community Grants Hub’s service(s) or the selection process. </w:t>
      </w:r>
    </w:p>
    <w:p w:rsidR="00CB216B" w:rsidRDefault="00CB216B" w:rsidP="00CB216B">
      <w:r>
        <w:t xml:space="preserve">Details of what makes an eligible complaint can be provided by asking the Community Grants Hub. Applicants can use the </w:t>
      </w:r>
      <w:hyperlink r:id="rId43" w:history="1">
        <w:r w:rsidRPr="00002D0A">
          <w:rPr>
            <w:rStyle w:val="Hyperlink"/>
            <w:rFonts w:eastAsiaTheme="majorEastAsia"/>
          </w:rPr>
          <w:t>online complaints form</w:t>
        </w:r>
      </w:hyperlink>
      <w:r>
        <w:t xml:space="preserve"> on the </w:t>
      </w:r>
      <w:hyperlink r:id="rId44" w:history="1">
        <w:r w:rsidRPr="00002D0A">
          <w:rPr>
            <w:rStyle w:val="Hyperlink"/>
            <w:rFonts w:eastAsiaTheme="majorEastAsia"/>
          </w:rPr>
          <w:t>Department of Social Services</w:t>
        </w:r>
      </w:hyperlink>
      <w:r>
        <w:t xml:space="preserve"> website, or contact the Department of Social Services’ Complaints line.</w:t>
      </w:r>
    </w:p>
    <w:p w:rsidR="00CB216B" w:rsidRDefault="00CB216B" w:rsidP="00CB216B">
      <w:r>
        <w:t>Phone:</w:t>
      </w:r>
      <w:r>
        <w:tab/>
        <w:t>1800 634 035</w:t>
      </w:r>
    </w:p>
    <w:p w:rsidR="00CB216B" w:rsidRDefault="00CB216B" w:rsidP="00CB216B">
      <w:r>
        <w:t xml:space="preserve">Email: </w:t>
      </w:r>
      <w:r>
        <w:tab/>
      </w:r>
      <w:hyperlink r:id="rId45" w:history="1">
        <w:r w:rsidRPr="007F6B3C">
          <w:rPr>
            <w:rStyle w:val="Hyperlink"/>
            <w:rFonts w:eastAsiaTheme="majorEastAsia"/>
          </w:rPr>
          <w:t>complaints@dss.gov.au</w:t>
        </w:r>
      </w:hyperlink>
      <w:r>
        <w:t xml:space="preserve"> </w:t>
      </w:r>
    </w:p>
    <w:p w:rsidR="00CB216B" w:rsidRDefault="00CB216B" w:rsidP="00CB216B">
      <w:pPr>
        <w:spacing w:after="40" w:line="240" w:lineRule="auto"/>
      </w:pPr>
      <w:r>
        <w:t>Mail:</w:t>
      </w:r>
      <w:r>
        <w:tab/>
        <w:t xml:space="preserve">Complaints </w:t>
      </w:r>
    </w:p>
    <w:p w:rsidR="00CB216B" w:rsidRDefault="00CB216B" w:rsidP="00CB216B">
      <w:pPr>
        <w:spacing w:after="40" w:line="240" w:lineRule="auto"/>
      </w:pPr>
      <w:r>
        <w:tab/>
        <w:t>GPO Box 9820</w:t>
      </w:r>
    </w:p>
    <w:p w:rsidR="00CB216B" w:rsidRDefault="00CB216B" w:rsidP="00CB216B">
      <w:pPr>
        <w:spacing w:after="40" w:line="240" w:lineRule="auto"/>
      </w:pPr>
      <w:r>
        <w:tab/>
        <w:t>Canberra ACT 2601</w:t>
      </w:r>
    </w:p>
    <w:p w:rsidR="00CB216B" w:rsidRPr="00122DEC" w:rsidRDefault="00CB216B" w:rsidP="00CB216B"/>
    <w:p w:rsidR="00CB216B" w:rsidRPr="00790775" w:rsidRDefault="00CB216B" w:rsidP="00CB216B">
      <w:pPr>
        <w:rPr>
          <w:b/>
        </w:rPr>
      </w:pPr>
      <w:r w:rsidRPr="00790775">
        <w:rPr>
          <w:b/>
        </w:rPr>
        <w:t>Complaints to the Ombudsman</w:t>
      </w:r>
    </w:p>
    <w:p w:rsidR="00CB216B" w:rsidRPr="00122DEC" w:rsidRDefault="00CB216B" w:rsidP="00CB216B">
      <w:r w:rsidRPr="00122DEC">
        <w:t>If you do not agree with the way the</w:t>
      </w:r>
      <w:r>
        <w:t xml:space="preserve"> Community Grants Hub</w:t>
      </w:r>
      <w:r w:rsidRPr="00F1475D">
        <w:t xml:space="preserve"> </w:t>
      </w:r>
      <w:r w:rsidRPr="00D30E2D">
        <w:t>or</w:t>
      </w:r>
      <w:r w:rsidRPr="00317632">
        <w:t xml:space="preserve"> the Department of the Prime Minister and Cabinet</w:t>
      </w:r>
      <w:r w:rsidRPr="00516E21">
        <w:t xml:space="preserve"> </w:t>
      </w:r>
      <w:r w:rsidRPr="00122DEC">
        <w:t xml:space="preserve">has handled your complaint, </w:t>
      </w:r>
      <w:r w:rsidRPr="00F1475D">
        <w:t xml:space="preserve">you may complain to the </w:t>
      </w:r>
      <w:hyperlink r:id="rId46" w:history="1">
        <w:r w:rsidRPr="00132512">
          <w:rPr>
            <w:rStyle w:val="Hyperlink"/>
            <w:rFonts w:eastAsiaTheme="majorEastAsia"/>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or</w:t>
      </w:r>
      <w:r w:rsidRPr="00317632">
        <w:t xml:space="preserve"> the Department of the Prime Minister and Cabinet</w:t>
      </w:r>
      <w:r w:rsidRPr="00516E21">
        <w:t>.</w:t>
      </w:r>
    </w:p>
    <w:p w:rsidR="00CB216B" w:rsidRDefault="00CB216B" w:rsidP="00CB216B">
      <w:pPr>
        <w:spacing w:before="0" w:after="0" w:line="240" w:lineRule="auto"/>
      </w:pPr>
      <w:r>
        <w:br w:type="page"/>
      </w:r>
    </w:p>
    <w:p w:rsidR="00CB216B" w:rsidRDefault="00CB216B" w:rsidP="00CB216B">
      <w:pPr>
        <w:ind w:left="5040" w:hanging="5040"/>
      </w:pPr>
      <w:r w:rsidRPr="00B72EE8">
        <w:lastRenderedPageBreak/>
        <w:t xml:space="preserve">The Commonwealth Ombudsman can be contacted on: </w:t>
      </w:r>
    </w:p>
    <w:p w:rsidR="00CB216B" w:rsidRPr="00120532" w:rsidRDefault="00CB216B" w:rsidP="00CB216B">
      <w:pPr>
        <w:ind w:left="1276" w:hanging="1276"/>
      </w:pPr>
      <w:r w:rsidRPr="00B72EE8">
        <w:tab/>
        <w:t>Phone (Toll free): 1300 362 072</w:t>
      </w:r>
      <w:r w:rsidRPr="00B72EE8">
        <w:br/>
        <w:t xml:space="preserve">Email: </w:t>
      </w:r>
      <w:hyperlink r:id="rId47" w:history="1">
        <w:r w:rsidRPr="00B72EE8">
          <w:t>ombudsman@ombudsman.gov.au</w:t>
        </w:r>
      </w:hyperlink>
      <w:r w:rsidRPr="00B72EE8">
        <w:t xml:space="preserve"> </w:t>
      </w:r>
      <w:r w:rsidRPr="00B72EE8">
        <w:br/>
        <w:t xml:space="preserve">Website: </w:t>
      </w:r>
      <w:hyperlink r:id="rId48" w:history="1">
        <w:r w:rsidRPr="00B72EE8">
          <w:t>www.ombudsman.gov.au</w:t>
        </w:r>
      </w:hyperlink>
    </w:p>
    <w:p w:rsidR="00CB216B" w:rsidRPr="008C13F3"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49" w:name="_Toc54356298"/>
      <w:r w:rsidRPr="008C13F3">
        <w:rPr>
          <w:rFonts w:eastAsia="Times New Roman" w:cs="Arial"/>
          <w:iCs/>
          <w:color w:val="264F90"/>
          <w:sz w:val="24"/>
          <w:szCs w:val="32"/>
        </w:rPr>
        <w:t>Conflicts of interest</w:t>
      </w:r>
      <w:bookmarkEnd w:id="149"/>
    </w:p>
    <w:p w:rsidR="00CB216B" w:rsidRPr="00F1475D" w:rsidRDefault="00CB216B" w:rsidP="00CB216B">
      <w:r w:rsidRPr="00122DEC">
        <w:t>Any conflicts of interest could affect the performance of the grant</w:t>
      </w:r>
      <w:r>
        <w:t xml:space="preserve"> opportunity or program</w:t>
      </w:r>
      <w:r w:rsidRPr="00122DEC">
        <w:t xml:space="preserve">. There may be a </w:t>
      </w:r>
      <w:hyperlink r:id="rId49" w:history="1">
        <w:r w:rsidRPr="00122DEC">
          <w:t>conflict of interest</w:t>
        </w:r>
      </w:hyperlink>
      <w:r w:rsidRPr="00122DEC">
        <w:t>, or perceived conflict of interest, if</w:t>
      </w:r>
      <w:r w:rsidRPr="00F1475D">
        <w:t xml:space="preserve"> </w:t>
      </w:r>
      <w:r w:rsidRPr="00317632">
        <w:t>the Department of the Prime Minister and Cabinet</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rsidR="00CB216B" w:rsidRPr="00A04CCA" w:rsidRDefault="00CB216B" w:rsidP="00CB216B">
      <w:pPr>
        <w:pStyle w:val="ListBullet"/>
        <w:numPr>
          <w:ilvl w:val="0"/>
          <w:numId w:val="7"/>
        </w:numPr>
        <w:rPr>
          <w:color w:val="0070C0"/>
        </w:rPr>
      </w:pPr>
      <w:r w:rsidRPr="00F1475D">
        <w:t xml:space="preserve">professional, commercial or personal relationship with a party who is able to influence the application selection </w:t>
      </w:r>
      <w:r>
        <w:t>process, such as an Australian G</w:t>
      </w:r>
      <w:r w:rsidRPr="00F1475D">
        <w:t>overnment officer</w:t>
      </w:r>
    </w:p>
    <w:p w:rsidR="00CB216B" w:rsidRPr="00F1475D" w:rsidRDefault="00CB216B" w:rsidP="00CB216B">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rsidR="00CB216B" w:rsidRPr="00F1475D" w:rsidRDefault="00CB216B" w:rsidP="00CB216B">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rsidR="00CB216B" w:rsidRPr="00F1475D" w:rsidRDefault="00CB216B" w:rsidP="00CB216B">
      <w:r w:rsidRPr="00F1475D">
        <w:t>You will be asked to declare, as part of your application, any perceived or existing conflicts of interests or that, to the best of your knowledge, there is no conflict of interest.</w:t>
      </w:r>
    </w:p>
    <w:p w:rsidR="00CB216B" w:rsidRDefault="00CB216B" w:rsidP="00CB216B">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 xml:space="preserve">conflict of interest, you must inform </w:t>
      </w:r>
      <w:r w:rsidRPr="00317632">
        <w:t xml:space="preserve">the </w:t>
      </w:r>
      <w:r>
        <w:t>department</w:t>
      </w:r>
      <w:r w:rsidRPr="00516E21">
        <w:t xml:space="preserve"> </w:t>
      </w:r>
      <w:r>
        <w:t xml:space="preserve">and the Community Grants Hub </w:t>
      </w:r>
      <w:r w:rsidRPr="00B72EE8">
        <w:t xml:space="preserve">in writing immediately. </w:t>
      </w:r>
    </w:p>
    <w:p w:rsidR="00CB216B" w:rsidRDefault="00CB216B" w:rsidP="00CB216B">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0" w:history="1">
        <w:r w:rsidRPr="009C7586">
          <w:rPr>
            <w:rStyle w:val="Hyperlink"/>
            <w:rFonts w:eastAsiaTheme="majorEastAsia"/>
          </w:rPr>
          <w:t>Public Service Code of Conduct (Section 13(7))</w:t>
        </w:r>
      </w:hyperlink>
      <w:r>
        <w:t xml:space="preserve"> of the </w:t>
      </w:r>
      <w:hyperlink r:id="rId51" w:history="1">
        <w:r w:rsidRPr="00132512">
          <w:rPr>
            <w:rStyle w:val="Hyperlink"/>
            <w:rFonts w:eastAsiaTheme="majorEastAsia"/>
            <w:i/>
          </w:rPr>
          <w:t>Public Service Act 1999</w:t>
        </w:r>
      </w:hyperlink>
      <w:r>
        <w:t>. Committee members and other officials including the decision maker must also declare any conflicts of interest.</w:t>
      </w:r>
    </w:p>
    <w:p w:rsidR="00CB216B" w:rsidRPr="00B72EE8" w:rsidRDefault="00CB216B" w:rsidP="00CB216B">
      <w:r w:rsidRPr="00470E18">
        <w:t>We publish our conflict of interest policy</w:t>
      </w:r>
      <w:r>
        <w:t xml:space="preserve"> on the</w:t>
      </w:r>
      <w:r w:rsidRPr="00726710">
        <w:rPr>
          <w:b/>
          <w:color w:val="4F6228" w:themeColor="accent3" w:themeShade="80"/>
        </w:rPr>
        <w:t xml:space="preserve"> </w:t>
      </w:r>
      <w:hyperlink r:id="rId52" w:history="1">
        <w:r w:rsidRPr="00EE0C10">
          <w:rPr>
            <w:rStyle w:val="Hyperlink"/>
            <w:rFonts w:eastAsiaTheme="majorEastAsia"/>
          </w:rPr>
          <w:t>Community Grants Hub</w:t>
        </w:r>
      </w:hyperlink>
      <w:r w:rsidRPr="00EE0C10">
        <w:rPr>
          <w:color w:val="4F6228" w:themeColor="accent3" w:themeShade="80"/>
        </w:rPr>
        <w:t xml:space="preserve"> </w:t>
      </w:r>
      <w:r w:rsidRPr="00122DEC">
        <w:t>website</w:t>
      </w:r>
      <w:r>
        <w:t xml:space="preserve">. </w:t>
      </w:r>
    </w:p>
    <w:p w:rsidR="00CB216B" w:rsidRPr="008C13F3"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50" w:name="_Toc54356299"/>
      <w:r w:rsidRPr="008C13F3">
        <w:rPr>
          <w:rFonts w:eastAsia="Times New Roman" w:cs="Arial"/>
          <w:iCs/>
          <w:color w:val="264F90"/>
          <w:sz w:val="24"/>
          <w:szCs w:val="32"/>
        </w:rPr>
        <w:t>Privacy</w:t>
      </w:r>
      <w:bookmarkEnd w:id="150"/>
    </w:p>
    <w:p w:rsidR="00CB216B" w:rsidRPr="000D1F02" w:rsidRDefault="00CB216B" w:rsidP="00CB216B">
      <w:r>
        <w:t>We</w:t>
      </w:r>
      <w:r w:rsidRPr="009668F6">
        <w:rPr>
          <w:color w:val="0070C0"/>
        </w:rPr>
        <w:t xml:space="preserve"> </w:t>
      </w:r>
      <w:r w:rsidRPr="00164671">
        <w:t xml:space="preserve">treat your personal information according to the </w:t>
      </w:r>
      <w:hyperlink r:id="rId53" w:history="1">
        <w:r w:rsidRPr="001420AF">
          <w:rPr>
            <w:rStyle w:val="Hyperlink"/>
            <w:rFonts w:eastAsiaTheme="majorEastAsia"/>
            <w:i/>
          </w:rPr>
          <w:t>Privacy Act 1988</w:t>
        </w:r>
      </w:hyperlink>
      <w:r>
        <w:rPr>
          <w:i/>
        </w:rPr>
        <w:t xml:space="preserve"> </w:t>
      </w:r>
      <w:r w:rsidRPr="00B368D9">
        <w:t>and the</w:t>
      </w:r>
      <w:r>
        <w:rPr>
          <w:i/>
        </w:rPr>
        <w:t xml:space="preserve"> </w:t>
      </w:r>
      <w:hyperlink r:id="rId54" w:history="1">
        <w:r w:rsidRPr="009D794C">
          <w:rPr>
            <w:rStyle w:val="Hyperlink"/>
            <w:rFonts w:eastAsiaTheme="majorEastAsia"/>
          </w:rPr>
          <w:t>Australian Privacy Principles</w:t>
        </w:r>
      </w:hyperlink>
      <w:r w:rsidRPr="00164671">
        <w:t>. This includes letting you know:</w:t>
      </w:r>
      <w:r w:rsidRPr="000D1F02">
        <w:t xml:space="preserve"> </w:t>
      </w:r>
    </w:p>
    <w:p w:rsidR="00CB216B" w:rsidRPr="00E86A67" w:rsidRDefault="00CB216B" w:rsidP="00CB216B">
      <w:pPr>
        <w:pStyle w:val="ListBullet"/>
        <w:numPr>
          <w:ilvl w:val="0"/>
          <w:numId w:val="7"/>
        </w:numPr>
      </w:pPr>
      <w:r w:rsidRPr="00E86A67">
        <w:t>what personal information we collect</w:t>
      </w:r>
    </w:p>
    <w:p w:rsidR="00CB216B" w:rsidRPr="00E86A67" w:rsidRDefault="00CB216B" w:rsidP="00CB216B">
      <w:pPr>
        <w:pStyle w:val="ListBullet"/>
        <w:numPr>
          <w:ilvl w:val="0"/>
          <w:numId w:val="7"/>
        </w:numPr>
      </w:pPr>
      <w:r w:rsidRPr="00E86A67">
        <w:t>why we co</w:t>
      </w:r>
      <w:r>
        <w:t>llect your personal information</w:t>
      </w:r>
    </w:p>
    <w:p w:rsidR="00CB216B" w:rsidRDefault="00CB216B" w:rsidP="00CB216B">
      <w:pPr>
        <w:pStyle w:val="ListBullet"/>
        <w:numPr>
          <w:ilvl w:val="0"/>
          <w:numId w:val="7"/>
        </w:numPr>
      </w:pPr>
      <w:r w:rsidRPr="00E86A67">
        <w:t>who we gi</w:t>
      </w:r>
      <w:r>
        <w:t>ve your personal information to.</w:t>
      </w:r>
    </w:p>
    <w:p w:rsidR="00CB216B" w:rsidRDefault="00CB216B" w:rsidP="00CB216B">
      <w:r>
        <w:t>Your personal information can only be disclosed to someone else for the primary purpose for which it was collected, unless an exemption applies.</w:t>
      </w:r>
    </w:p>
    <w:p w:rsidR="00CB216B" w:rsidRDefault="00CB216B" w:rsidP="00CB216B">
      <w:r w:rsidRPr="00763129">
        <w:t xml:space="preserve">The </w:t>
      </w:r>
      <w:r>
        <w:t>Australian 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w:t>
      </w:r>
      <w:hyperlink r:id="rId55" w:history="1">
        <w:r w:rsidRPr="00611657">
          <w:rPr>
            <w:rStyle w:val="Hyperlink"/>
            <w:rFonts w:eastAsiaTheme="majorEastAsia"/>
          </w:rPr>
          <w:t>GrantConnect</w:t>
        </w:r>
      </w:hyperlink>
      <w:r>
        <w:t xml:space="preserve"> as required for reporting purposes and giving </w:t>
      </w:r>
      <w:r w:rsidRPr="00763129">
        <w:t>information to the Australian Taxation Office for compliance purposes.</w:t>
      </w:r>
    </w:p>
    <w:p w:rsidR="00CB216B" w:rsidRDefault="00CB216B" w:rsidP="00CB216B">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CB216B" w:rsidRPr="00763129" w:rsidRDefault="00CB216B" w:rsidP="00CB216B">
      <w:r>
        <w:t xml:space="preserve">As part of your application, you declare your ability to comply with the </w:t>
      </w:r>
      <w:r w:rsidRPr="00120532">
        <w:t>Privacy Act 1988</w:t>
      </w:r>
      <w:r>
        <w:t xml:space="preserve"> (the Act) and the Australian Privacy Principles and impose the same privacy obligations on officers, employees, agents and subcontractors that you engage to assist with the activity, in respect of </w:t>
      </w:r>
      <w:r>
        <w:lastRenderedPageBreak/>
        <w:t xml:space="preserve">personal information you collect, use, store, or disclose in connection with the activity. Accordingly, you must not do anything, which if done by </w:t>
      </w:r>
      <w:r w:rsidRPr="00317632">
        <w:t xml:space="preserve">the </w:t>
      </w:r>
      <w:r>
        <w:t>department</w:t>
      </w:r>
      <w:r w:rsidRPr="00317632">
        <w:t xml:space="preserve"> </w:t>
      </w:r>
      <w:r>
        <w:t>would breach an Australian Privacy Principle as defined in the Act.</w:t>
      </w:r>
    </w:p>
    <w:p w:rsidR="00CB216B" w:rsidRPr="008C13F3"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51" w:name="_Toc54356300"/>
      <w:r w:rsidRPr="008C13F3">
        <w:rPr>
          <w:rFonts w:eastAsia="Times New Roman" w:cs="Arial"/>
          <w:iCs/>
          <w:color w:val="264F90"/>
          <w:sz w:val="24"/>
          <w:szCs w:val="32"/>
        </w:rPr>
        <w:t>Confidential information</w:t>
      </w:r>
      <w:bookmarkEnd w:id="151"/>
    </w:p>
    <w:p w:rsidR="00CB216B" w:rsidRPr="00E96DD6" w:rsidRDefault="00CB216B" w:rsidP="00CB216B">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CB216B" w:rsidRPr="00E96DD6" w:rsidRDefault="00CB216B" w:rsidP="00CB216B">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rsidR="00CB216B" w:rsidRPr="00E96DD6" w:rsidRDefault="00CB216B" w:rsidP="00CB216B">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rsidR="00CB216B" w:rsidRPr="00E96DD6" w:rsidRDefault="00CB216B" w:rsidP="00CB216B">
      <w:pPr>
        <w:pStyle w:val="ListNumber"/>
        <w:numPr>
          <w:ilvl w:val="0"/>
          <w:numId w:val="15"/>
        </w:numPr>
      </w:pPr>
      <w:r>
        <w:t>Y</w:t>
      </w:r>
      <w:r w:rsidRPr="00E96DD6">
        <w:t>ou clearly identify the information as confidential and explain why we should treat it as confidential</w:t>
      </w:r>
      <w:r>
        <w:t>.</w:t>
      </w:r>
    </w:p>
    <w:p w:rsidR="00CB216B" w:rsidRPr="00E96DD6" w:rsidRDefault="00CB216B" w:rsidP="00CB216B">
      <w:pPr>
        <w:pStyle w:val="ListNumber"/>
      </w:pPr>
      <w:r>
        <w:t>T</w:t>
      </w:r>
      <w:r w:rsidRPr="00E96DD6">
        <w:t>he information is commercially sensitive</w:t>
      </w:r>
      <w:r>
        <w:t>.</w:t>
      </w:r>
    </w:p>
    <w:p w:rsidR="00CB216B" w:rsidRPr="00E96DD6" w:rsidRDefault="00CB216B" w:rsidP="00CB216B">
      <w:pPr>
        <w:pStyle w:val="ListNumber"/>
      </w:pPr>
      <w:r>
        <w:t>R</w:t>
      </w:r>
      <w:r w:rsidRPr="00E96DD6">
        <w:t>evealing the information would cause unreasonable harm to you or someone else.</w:t>
      </w:r>
    </w:p>
    <w:p w:rsidR="00CB216B" w:rsidRPr="00E96DD6" w:rsidRDefault="00CB216B" w:rsidP="00CB216B">
      <w:pPr>
        <w:rPr>
          <w:lang w:eastAsia="en-AU"/>
        </w:rPr>
      </w:pPr>
      <w:r w:rsidRPr="00EE0C10">
        <w:rPr>
          <w:lang w:eastAsia="en-AU"/>
        </w:rPr>
        <w:t>We</w:t>
      </w:r>
      <w:r w:rsidRPr="00E96DD6">
        <w:rPr>
          <w:lang w:eastAsia="en-AU"/>
        </w:rPr>
        <w:t xml:space="preserve"> will not be in breach of any confidentiality agreement if the information is disclosed to: </w:t>
      </w:r>
    </w:p>
    <w:p w:rsidR="00CB216B" w:rsidRPr="00E96DD6" w:rsidRDefault="00CB216B" w:rsidP="00CB216B">
      <w:pPr>
        <w:pStyle w:val="ListBullet"/>
        <w:numPr>
          <w:ilvl w:val="0"/>
          <w:numId w:val="7"/>
        </w:numPr>
      </w:pPr>
      <w:r w:rsidRPr="00E96DD6">
        <w:t>Commonwealth employees and contractors to help us manage the program effectively</w:t>
      </w:r>
    </w:p>
    <w:p w:rsidR="00CB216B" w:rsidRDefault="00CB216B" w:rsidP="00CB216B">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CB216B" w:rsidRDefault="00CB216B" w:rsidP="00CB216B">
      <w:pPr>
        <w:pStyle w:val="ListBullet"/>
        <w:numPr>
          <w:ilvl w:val="0"/>
          <w:numId w:val="7"/>
        </w:numPr>
      </w:pPr>
      <w:r>
        <w:t>employees and contractors of other Commonwealth agencies for any purposes, including government administration, research or service delivery</w:t>
      </w:r>
    </w:p>
    <w:p w:rsidR="00CB216B" w:rsidRPr="0033741C" w:rsidRDefault="00CB216B" w:rsidP="00CB216B">
      <w:pPr>
        <w:pStyle w:val="ListBullet"/>
        <w:numPr>
          <w:ilvl w:val="0"/>
          <w:numId w:val="7"/>
        </w:numPr>
      </w:pPr>
      <w:r>
        <w:t>other Commonwealth, state, territory or local government agencies in program reports and consultations</w:t>
      </w:r>
    </w:p>
    <w:p w:rsidR="00CB216B" w:rsidRPr="0033741C" w:rsidRDefault="00CB216B" w:rsidP="00CB216B">
      <w:pPr>
        <w:pStyle w:val="ListBullet"/>
        <w:numPr>
          <w:ilvl w:val="0"/>
          <w:numId w:val="7"/>
        </w:numPr>
      </w:pPr>
      <w:r w:rsidRPr="0033741C">
        <w:t>the Auditor-General, Ombudsman or Privacy Commissioner</w:t>
      </w:r>
    </w:p>
    <w:p w:rsidR="00CB216B" w:rsidRPr="00BA6D16" w:rsidRDefault="00CB216B" w:rsidP="00CB216B">
      <w:pPr>
        <w:pStyle w:val="ListBullet"/>
        <w:numPr>
          <w:ilvl w:val="0"/>
          <w:numId w:val="7"/>
        </w:numPr>
      </w:pPr>
      <w:r w:rsidRPr="00BA6D16">
        <w:t>the responsible Minister or Parliamentary Secretary</w:t>
      </w:r>
    </w:p>
    <w:p w:rsidR="00CB216B" w:rsidRPr="0033741C" w:rsidRDefault="00CB216B" w:rsidP="00CB216B">
      <w:pPr>
        <w:pStyle w:val="ListBullet"/>
        <w:numPr>
          <w:ilvl w:val="0"/>
          <w:numId w:val="7"/>
        </w:numPr>
      </w:pPr>
      <w:r w:rsidRPr="0033741C">
        <w:t xml:space="preserve">a House or a Committee of the </w:t>
      </w:r>
      <w:r>
        <w:t xml:space="preserve">Australian </w:t>
      </w:r>
      <w:r w:rsidRPr="0033741C">
        <w:t>Parliament</w:t>
      </w:r>
      <w:r>
        <w:t>.</w:t>
      </w:r>
    </w:p>
    <w:p w:rsidR="00CB216B" w:rsidRPr="00E86A67" w:rsidRDefault="00CB216B" w:rsidP="00CB216B">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rsidR="00CB216B" w:rsidRPr="008C13F3" w:rsidRDefault="00CB216B" w:rsidP="00CB216B">
      <w:pPr>
        <w:pStyle w:val="Heading3"/>
        <w:keepNext/>
        <w:numPr>
          <w:ilvl w:val="1"/>
          <w:numId w:val="8"/>
        </w:numPr>
        <w:spacing w:before="240" w:after="120" w:line="280" w:lineRule="atLeast"/>
        <w:rPr>
          <w:rFonts w:eastAsia="Times New Roman" w:cs="Arial"/>
          <w:iCs/>
          <w:color w:val="264F90"/>
          <w:sz w:val="24"/>
          <w:szCs w:val="32"/>
        </w:rPr>
      </w:pPr>
      <w:bookmarkStart w:id="152" w:name="_Toc54356301"/>
      <w:r w:rsidRPr="008C13F3">
        <w:rPr>
          <w:rFonts w:eastAsia="Times New Roman" w:cs="Arial"/>
          <w:iCs/>
          <w:color w:val="264F90"/>
          <w:sz w:val="24"/>
          <w:szCs w:val="32"/>
        </w:rPr>
        <w:t>Freedom of information</w:t>
      </w:r>
      <w:bookmarkEnd w:id="152"/>
    </w:p>
    <w:p w:rsidR="00CB216B" w:rsidRPr="00B72EE8" w:rsidRDefault="00CB216B" w:rsidP="00CB216B">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56" w:history="1">
        <w:r w:rsidRPr="00443FC0">
          <w:rPr>
            <w:rStyle w:val="Hyperlink"/>
            <w:rFonts w:eastAsiaTheme="majorEastAsia"/>
            <w:i/>
          </w:rPr>
          <w:t>Freedom of Information Act 1982</w:t>
        </w:r>
      </w:hyperlink>
      <w:r w:rsidRPr="00B72EE8">
        <w:t xml:space="preserve"> </w:t>
      </w:r>
      <w:r w:rsidRPr="0049044C">
        <w:t>(FOI Act)</w:t>
      </w:r>
      <w:r w:rsidRPr="00333BAC">
        <w:rPr>
          <w:i/>
        </w:rPr>
        <w:t>.</w:t>
      </w:r>
    </w:p>
    <w:p w:rsidR="00CB216B" w:rsidRPr="00B72EE8" w:rsidRDefault="00CB216B" w:rsidP="00CB216B">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CB216B" w:rsidRPr="00B72EE8" w:rsidRDefault="00CB216B" w:rsidP="00CB216B">
      <w:pPr>
        <w:spacing w:before="0" w:after="0" w:line="240" w:lineRule="auto"/>
      </w:pPr>
      <w:r>
        <w:br w:type="page"/>
      </w:r>
      <w:r w:rsidRPr="00B72EE8">
        <w:lastRenderedPageBreak/>
        <w:t>All F</w:t>
      </w:r>
      <w:r>
        <w:t xml:space="preserve">reedom of Information </w:t>
      </w:r>
      <w:r w:rsidRPr="00B72EE8">
        <w:t>requests must be referred to the Freedom of Information Coordinator in writing.</w:t>
      </w:r>
    </w:p>
    <w:p w:rsidR="00CB216B" w:rsidRPr="00B72EE8" w:rsidRDefault="00CB216B" w:rsidP="00CB216B">
      <w:pPr>
        <w:tabs>
          <w:tab w:val="left" w:pos="1418"/>
        </w:tabs>
        <w:spacing w:after="40"/>
        <w:ind w:left="1418" w:hanging="1418"/>
      </w:pPr>
      <w:r w:rsidRPr="00B72EE8">
        <w:t>By mail:</w:t>
      </w:r>
      <w:r w:rsidRPr="00B72EE8">
        <w:tab/>
        <w:t xml:space="preserve">Freedom of Information </w:t>
      </w:r>
      <w:r>
        <w:t>Team</w:t>
      </w:r>
    </w:p>
    <w:p w:rsidR="00CB216B" w:rsidRDefault="00CB216B" w:rsidP="00CB216B">
      <w:pPr>
        <w:tabs>
          <w:tab w:val="left" w:pos="1418"/>
        </w:tabs>
        <w:spacing w:after="40" w:line="240" w:lineRule="auto"/>
        <w:ind w:left="2836" w:hanging="1418"/>
      </w:pPr>
      <w:r>
        <w:t xml:space="preserve">Government and Executive Services Branch </w:t>
      </w:r>
    </w:p>
    <w:p w:rsidR="00CB216B" w:rsidRDefault="00CB216B" w:rsidP="00CB216B">
      <w:pPr>
        <w:tabs>
          <w:tab w:val="left" w:pos="1418"/>
        </w:tabs>
        <w:spacing w:after="40" w:line="240" w:lineRule="auto"/>
        <w:ind w:left="2836" w:hanging="1418"/>
      </w:pPr>
      <w:r>
        <w:t>Department of Social Services (DSS)</w:t>
      </w:r>
    </w:p>
    <w:p w:rsidR="00CB216B" w:rsidRDefault="00CB216B" w:rsidP="00CB216B">
      <w:pPr>
        <w:tabs>
          <w:tab w:val="left" w:pos="1418"/>
        </w:tabs>
        <w:spacing w:after="40" w:line="240" w:lineRule="auto"/>
        <w:ind w:left="2836" w:hanging="1418"/>
      </w:pPr>
      <w:r>
        <w:t>GPO Box 9820</w:t>
      </w:r>
    </w:p>
    <w:p w:rsidR="00CB216B" w:rsidRPr="00516E21" w:rsidRDefault="00CB216B" w:rsidP="00CB216B">
      <w:pPr>
        <w:tabs>
          <w:tab w:val="left" w:pos="1418"/>
        </w:tabs>
        <w:spacing w:after="40" w:line="240" w:lineRule="auto"/>
        <w:ind w:left="2836" w:hanging="1418"/>
      </w:pPr>
      <w:r>
        <w:t>Canberra ACT 2601</w:t>
      </w:r>
    </w:p>
    <w:p w:rsidR="00CB216B" w:rsidRPr="00122DEC" w:rsidRDefault="00CB216B" w:rsidP="00CB216B">
      <w:r w:rsidRPr="00122DEC">
        <w:t>By email:</w:t>
      </w:r>
      <w:r w:rsidRPr="00122DEC">
        <w:tab/>
      </w:r>
      <w:hyperlink r:id="rId57" w:history="1">
        <w:r w:rsidRPr="00C42A3F">
          <w:rPr>
            <w:rStyle w:val="Hyperlink"/>
            <w:rFonts w:eastAsiaTheme="majorEastAsia"/>
          </w:rPr>
          <w:t>foi@dss.gov.au</w:t>
        </w:r>
      </w:hyperlink>
      <w:r>
        <w:t xml:space="preserve"> </w:t>
      </w:r>
    </w:p>
    <w:p w:rsidR="00CB216B" w:rsidRDefault="00CB216B" w:rsidP="00CB216B">
      <w:pPr>
        <w:spacing w:before="0" w:after="0" w:line="240" w:lineRule="auto"/>
        <w:rPr>
          <w:b/>
          <w:iCs/>
        </w:rPr>
      </w:pPr>
    </w:p>
    <w:bookmarkEnd w:id="125"/>
    <w:p w:rsidR="00CB216B" w:rsidRDefault="00CB216B" w:rsidP="00CB216B">
      <w:pPr>
        <w:spacing w:before="0" w:after="0" w:line="240" w:lineRule="auto"/>
        <w:rPr>
          <w:rFonts w:cstheme="minorHAnsi"/>
          <w:bCs/>
          <w:iCs/>
          <w:color w:val="264F90"/>
          <w:sz w:val="32"/>
          <w:szCs w:val="32"/>
        </w:rPr>
      </w:pPr>
      <w:r>
        <w:br w:type="page"/>
      </w:r>
    </w:p>
    <w:p w:rsidR="00CB216B" w:rsidRPr="008C13F3" w:rsidRDefault="00CB216B" w:rsidP="00CB216B">
      <w:pPr>
        <w:pStyle w:val="Heading2"/>
        <w:keepNext/>
        <w:numPr>
          <w:ilvl w:val="0"/>
          <w:numId w:val="8"/>
        </w:numPr>
        <w:spacing w:before="240" w:after="120"/>
        <w:rPr>
          <w:rFonts w:eastAsia="Times New Roman" w:cstheme="minorHAnsi"/>
          <w:b w:val="0"/>
          <w:iCs/>
          <w:color w:val="264F90"/>
          <w:sz w:val="32"/>
          <w:szCs w:val="32"/>
        </w:rPr>
      </w:pPr>
      <w:bookmarkStart w:id="153" w:name="_Toc54356302"/>
      <w:r w:rsidRPr="008C13F3">
        <w:rPr>
          <w:rFonts w:eastAsia="Times New Roman" w:cstheme="minorHAnsi"/>
          <w:b w:val="0"/>
          <w:iCs/>
          <w:color w:val="264F90"/>
          <w:sz w:val="32"/>
          <w:szCs w:val="32"/>
        </w:rPr>
        <w:lastRenderedPageBreak/>
        <w:t>Glossary</w:t>
      </w:r>
      <w:bookmarkEnd w:id="153"/>
    </w:p>
    <w:tbl>
      <w:tblPr>
        <w:tblStyle w:val="TableGrid"/>
        <w:tblW w:w="500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6"/>
      </w:tblGrid>
      <w:tr w:rsidR="008C13F3" w:rsidRPr="009E3949" w:rsidTr="008C13F3">
        <w:trPr>
          <w:cantSplit/>
          <w:tblHeader/>
        </w:trPr>
        <w:tc>
          <w:tcPr>
            <w:tcW w:w="1843" w:type="pct"/>
            <w:shd w:val="clear" w:color="auto" w:fill="264F90"/>
          </w:tcPr>
          <w:p w:rsidR="008C13F3" w:rsidRPr="004D41A5" w:rsidRDefault="008C13F3" w:rsidP="00120E3A">
            <w:pPr>
              <w:pStyle w:val="TableHeadingNumbered"/>
            </w:pPr>
            <w:r w:rsidRPr="004D41A5">
              <w:t>Term</w:t>
            </w:r>
          </w:p>
        </w:tc>
        <w:tc>
          <w:tcPr>
            <w:tcW w:w="3157" w:type="pct"/>
            <w:shd w:val="clear" w:color="auto" w:fill="264F90"/>
          </w:tcPr>
          <w:p w:rsidR="008C13F3" w:rsidRPr="004D41A5" w:rsidRDefault="008C13F3" w:rsidP="00120E3A">
            <w:pPr>
              <w:pStyle w:val="TableHeadingNumbered"/>
            </w:pPr>
            <w:r w:rsidRPr="004D41A5">
              <w:t>Definition</w:t>
            </w:r>
          </w:p>
        </w:tc>
      </w:tr>
      <w:tr w:rsidR="008C13F3" w:rsidRPr="00274AE2" w:rsidTr="008C13F3">
        <w:trPr>
          <w:cantSplit/>
        </w:trPr>
        <w:tc>
          <w:tcPr>
            <w:tcW w:w="1843" w:type="pct"/>
          </w:tcPr>
          <w:p w:rsidR="008C13F3" w:rsidRPr="00274AE2" w:rsidRDefault="008C13F3" w:rsidP="00120E3A">
            <w:r w:rsidRPr="00274AE2">
              <w:t>accountable authority</w:t>
            </w:r>
          </w:p>
        </w:tc>
        <w:tc>
          <w:tcPr>
            <w:tcW w:w="3157" w:type="pct"/>
          </w:tcPr>
          <w:p w:rsidR="008C13F3" w:rsidRPr="00274AE2" w:rsidRDefault="008C13F3" w:rsidP="00120E3A">
            <w:pPr>
              <w:rPr>
                <w:rFonts w:cs="Arial"/>
                <w:lang w:eastAsia="en-AU"/>
              </w:rPr>
            </w:pPr>
            <w:r>
              <w:rPr>
                <w:rFonts w:cs="Arial"/>
                <w:lang w:eastAsia="en-AU"/>
              </w:rPr>
              <w:t>s</w:t>
            </w:r>
            <w:r w:rsidRPr="00A77F5D">
              <w:rPr>
                <w:rFonts w:cs="Arial"/>
                <w:lang w:eastAsia="en-AU"/>
              </w:rPr>
              <w:t xml:space="preserve">ee subsection 12(2) of the </w:t>
            </w:r>
            <w:hyperlink r:id="rId58" w:history="1">
              <w:r w:rsidRPr="00777F89">
                <w:rPr>
                  <w:rStyle w:val="Hyperlink"/>
                  <w:rFonts w:eastAsiaTheme="majorEastAsia"/>
                  <w:i/>
                </w:rPr>
                <w:t>Public Governance, Performance and Accountability Act 2013</w:t>
              </w:r>
              <w:r w:rsidRPr="00777F89">
                <w:rPr>
                  <w:rStyle w:val="Hyperlink"/>
                  <w:rFonts w:eastAsiaTheme="majorEastAsia"/>
                </w:rPr>
                <w:t>.</w:t>
              </w:r>
            </w:hyperlink>
          </w:p>
        </w:tc>
      </w:tr>
      <w:tr w:rsidR="008C13F3" w:rsidRPr="00274AE2" w:rsidTr="008C13F3">
        <w:trPr>
          <w:cantSplit/>
        </w:trPr>
        <w:tc>
          <w:tcPr>
            <w:tcW w:w="1843" w:type="pct"/>
          </w:tcPr>
          <w:p w:rsidR="008C13F3" w:rsidRPr="00274AE2" w:rsidRDefault="008C13F3" w:rsidP="00120E3A">
            <w:r>
              <w:t>a</w:t>
            </w:r>
            <w:r w:rsidRPr="00274AE2">
              <w:t>dministering entity</w:t>
            </w:r>
          </w:p>
        </w:tc>
        <w:tc>
          <w:tcPr>
            <w:tcW w:w="3157" w:type="pct"/>
          </w:tcPr>
          <w:p w:rsidR="008C13F3" w:rsidRPr="00274AE2" w:rsidRDefault="008C13F3" w:rsidP="00120E3A">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8C13F3" w:rsidRPr="009E3949" w:rsidTr="008C13F3">
        <w:trPr>
          <w:cantSplit/>
        </w:trPr>
        <w:tc>
          <w:tcPr>
            <w:tcW w:w="1843" w:type="pct"/>
          </w:tcPr>
          <w:p w:rsidR="008C13F3" w:rsidRDefault="008C13F3" w:rsidP="00120E3A">
            <w:r w:rsidRPr="001B21A4">
              <w:t>assessment criteria</w:t>
            </w:r>
          </w:p>
        </w:tc>
        <w:tc>
          <w:tcPr>
            <w:tcW w:w="3157" w:type="pct"/>
          </w:tcPr>
          <w:p w:rsidR="008C13F3" w:rsidRPr="006C4678" w:rsidRDefault="008C13F3" w:rsidP="00120E3A">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8C13F3" w:rsidRPr="009E3949" w:rsidTr="008C13F3">
        <w:trPr>
          <w:cantSplit/>
        </w:trPr>
        <w:tc>
          <w:tcPr>
            <w:tcW w:w="1843" w:type="pct"/>
          </w:tcPr>
          <w:p w:rsidR="008C13F3" w:rsidRDefault="008C13F3" w:rsidP="00120E3A">
            <w:r>
              <w:t>c</w:t>
            </w:r>
            <w:r w:rsidRPr="00463AB3">
              <w:t>ommencement date</w:t>
            </w:r>
          </w:p>
        </w:tc>
        <w:tc>
          <w:tcPr>
            <w:tcW w:w="3157" w:type="pct"/>
          </w:tcPr>
          <w:p w:rsidR="008C13F3" w:rsidRPr="006C4678" w:rsidRDefault="008C13F3" w:rsidP="00120E3A">
            <w:r>
              <w:t>t</w:t>
            </w:r>
            <w:r w:rsidRPr="00463AB3">
              <w:t>he expected start date for the grant activity</w:t>
            </w:r>
            <w:r>
              <w:t>.</w:t>
            </w:r>
            <w:r w:rsidRPr="00463AB3">
              <w:t xml:space="preserve"> </w:t>
            </w:r>
          </w:p>
        </w:tc>
      </w:tr>
      <w:tr w:rsidR="008C13F3" w:rsidRPr="009E3949" w:rsidTr="008C13F3">
        <w:trPr>
          <w:cantSplit/>
        </w:trPr>
        <w:tc>
          <w:tcPr>
            <w:tcW w:w="1843" w:type="pct"/>
          </w:tcPr>
          <w:p w:rsidR="008C13F3" w:rsidRDefault="008C13F3" w:rsidP="00120E3A">
            <w:r>
              <w:t xml:space="preserve">Commonwealth </w:t>
            </w:r>
            <w:r w:rsidRPr="001B21A4">
              <w:t>entity</w:t>
            </w:r>
          </w:p>
        </w:tc>
        <w:tc>
          <w:tcPr>
            <w:tcW w:w="3157" w:type="pct"/>
          </w:tcPr>
          <w:p w:rsidR="008C13F3" w:rsidRPr="00164671" w:rsidRDefault="008C13F3" w:rsidP="00120E3A">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8C13F3" w:rsidRPr="009E3949" w:rsidTr="008C13F3">
        <w:trPr>
          <w:cantSplit/>
        </w:trPr>
        <w:tc>
          <w:tcPr>
            <w:tcW w:w="1843" w:type="pct"/>
          </w:tcPr>
          <w:p w:rsidR="008C13F3" w:rsidRDefault="00EC540E" w:rsidP="00120E3A">
            <w:hyperlink r:id="rId59" w:history="1">
              <w:r w:rsidR="008C13F3" w:rsidRPr="00FA5A51">
                <w:rPr>
                  <w:rStyle w:val="Hyperlink"/>
                  <w:rFonts w:eastAsiaTheme="majorEastAsia"/>
                  <w:i/>
                </w:rPr>
                <w:t>Commonwealth Grants Rules and Guidelines (CGRGs)</w:t>
              </w:r>
            </w:hyperlink>
          </w:p>
        </w:tc>
        <w:tc>
          <w:tcPr>
            <w:tcW w:w="3157" w:type="pct"/>
          </w:tcPr>
          <w:p w:rsidR="008C13F3" w:rsidRPr="00164671" w:rsidRDefault="008C13F3" w:rsidP="00120E3A">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C13F3" w:rsidRPr="009E3949" w:rsidTr="008C13F3">
        <w:trPr>
          <w:cantSplit/>
        </w:trPr>
        <w:tc>
          <w:tcPr>
            <w:tcW w:w="1843" w:type="pct"/>
          </w:tcPr>
          <w:p w:rsidR="008C13F3" w:rsidRDefault="008C13F3" w:rsidP="00120E3A">
            <w:r>
              <w:t>c</w:t>
            </w:r>
            <w:r w:rsidRPr="00463AB3">
              <w:t>ompletion date</w:t>
            </w:r>
          </w:p>
        </w:tc>
        <w:tc>
          <w:tcPr>
            <w:tcW w:w="3157" w:type="pct"/>
          </w:tcPr>
          <w:p w:rsidR="008C13F3" w:rsidRPr="006C4678" w:rsidRDefault="008C13F3" w:rsidP="00120E3A">
            <w:r>
              <w:t>t</w:t>
            </w:r>
            <w:r w:rsidRPr="00463AB3">
              <w:t>he expected date that the grant activity must be completed and the grant spent by</w:t>
            </w:r>
            <w:r>
              <w:t>.</w:t>
            </w:r>
            <w:r w:rsidRPr="00463AB3">
              <w:t xml:space="preserve"> </w:t>
            </w:r>
          </w:p>
        </w:tc>
      </w:tr>
      <w:tr w:rsidR="008C13F3" w:rsidRPr="00274AE2" w:rsidTr="008C13F3">
        <w:trPr>
          <w:cantSplit/>
        </w:trPr>
        <w:tc>
          <w:tcPr>
            <w:tcW w:w="1843" w:type="pct"/>
          </w:tcPr>
          <w:p w:rsidR="008C13F3" w:rsidRPr="00274AE2" w:rsidRDefault="008C13F3" w:rsidP="00120E3A">
            <w:r>
              <w:t>c</w:t>
            </w:r>
            <w:r w:rsidRPr="00274AE2">
              <w:t>o-sponsoring entity</w:t>
            </w:r>
          </w:p>
        </w:tc>
        <w:tc>
          <w:tcPr>
            <w:tcW w:w="3157" w:type="pct"/>
          </w:tcPr>
          <w:p w:rsidR="008C13F3" w:rsidRPr="00274AE2" w:rsidRDefault="008C13F3" w:rsidP="00120E3A">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8C13F3" w:rsidRPr="009E3949" w:rsidTr="008C13F3">
        <w:trPr>
          <w:cantSplit/>
        </w:trPr>
        <w:tc>
          <w:tcPr>
            <w:tcW w:w="1843" w:type="pct"/>
          </w:tcPr>
          <w:p w:rsidR="008C13F3" w:rsidRDefault="008C13F3" w:rsidP="00120E3A">
            <w:r>
              <w:t>date of effect</w:t>
            </w:r>
          </w:p>
        </w:tc>
        <w:tc>
          <w:tcPr>
            <w:tcW w:w="3157" w:type="pct"/>
          </w:tcPr>
          <w:p w:rsidR="008C13F3" w:rsidRPr="006C4678" w:rsidRDefault="008C13F3" w:rsidP="00120E3A">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8C13F3" w:rsidRPr="009E3949" w:rsidTr="008C13F3">
        <w:trPr>
          <w:cantSplit/>
        </w:trPr>
        <w:tc>
          <w:tcPr>
            <w:tcW w:w="1843" w:type="pct"/>
          </w:tcPr>
          <w:p w:rsidR="008C13F3" w:rsidRDefault="008C13F3" w:rsidP="00120E3A">
            <w:r w:rsidRPr="001B21A4">
              <w:t>decision maker</w:t>
            </w:r>
          </w:p>
        </w:tc>
        <w:tc>
          <w:tcPr>
            <w:tcW w:w="3157" w:type="pct"/>
          </w:tcPr>
          <w:p w:rsidR="008C13F3" w:rsidRPr="006C4678" w:rsidRDefault="008C13F3" w:rsidP="00120E3A">
            <w:r>
              <w:rPr>
                <w:rFonts w:cs="Arial"/>
                <w:lang w:eastAsia="en-AU"/>
              </w:rPr>
              <w:t>t</w:t>
            </w:r>
            <w:r w:rsidRPr="00710FAB">
              <w:rPr>
                <w:rFonts w:cs="Arial"/>
                <w:lang w:eastAsia="en-AU"/>
              </w:rPr>
              <w:t>he person who makes a decision to award a grant</w:t>
            </w:r>
            <w:r>
              <w:rPr>
                <w:rFonts w:cs="Arial"/>
                <w:lang w:eastAsia="en-AU"/>
              </w:rPr>
              <w:t>.</w:t>
            </w:r>
          </w:p>
        </w:tc>
      </w:tr>
      <w:tr w:rsidR="008C13F3" w:rsidRPr="009E3949" w:rsidTr="008C13F3">
        <w:trPr>
          <w:cantSplit/>
        </w:trPr>
        <w:tc>
          <w:tcPr>
            <w:tcW w:w="1843" w:type="pct"/>
          </w:tcPr>
          <w:p w:rsidR="008C13F3" w:rsidRDefault="008C13F3" w:rsidP="00120E3A">
            <w:r w:rsidRPr="001B21A4">
              <w:t>eligibility criteria</w:t>
            </w:r>
          </w:p>
        </w:tc>
        <w:tc>
          <w:tcPr>
            <w:tcW w:w="3157" w:type="pct"/>
          </w:tcPr>
          <w:p w:rsidR="008C13F3" w:rsidRPr="006C4678" w:rsidRDefault="008C13F3" w:rsidP="00120E3A">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8C13F3" w:rsidRPr="009E3949" w:rsidTr="008C13F3">
        <w:trPr>
          <w:cantSplit/>
        </w:trPr>
        <w:tc>
          <w:tcPr>
            <w:tcW w:w="1843" w:type="pct"/>
          </w:tcPr>
          <w:p w:rsidR="008C13F3" w:rsidRPr="00463AB3" w:rsidRDefault="008C13F3" w:rsidP="00120E3A">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rsidR="008C13F3" w:rsidRDefault="008C13F3" w:rsidP="00120E3A">
            <w:pPr>
              <w:suppressAutoHyphens/>
              <w:spacing w:before="60"/>
            </w:pPr>
            <w:r>
              <w:t>is the officer responsible for the ongoing management of the grantee and their compliance with the grant agreement.</w:t>
            </w:r>
          </w:p>
        </w:tc>
      </w:tr>
      <w:tr w:rsidR="008C13F3" w:rsidRPr="009E3949" w:rsidTr="008C13F3">
        <w:trPr>
          <w:cantSplit/>
        </w:trPr>
        <w:tc>
          <w:tcPr>
            <w:tcW w:w="1843" w:type="pct"/>
          </w:tcPr>
          <w:p w:rsidR="008C13F3" w:rsidRPr="0007627E" w:rsidRDefault="008C13F3" w:rsidP="00120E3A">
            <w:r w:rsidRPr="00463AB3">
              <w:rPr>
                <w:rFonts w:cs="Arial"/>
                <w:lang w:eastAsia="en-AU"/>
              </w:rPr>
              <w:lastRenderedPageBreak/>
              <w:t xml:space="preserve">grant </w:t>
            </w:r>
          </w:p>
        </w:tc>
        <w:tc>
          <w:tcPr>
            <w:tcW w:w="3157" w:type="pct"/>
          </w:tcPr>
          <w:p w:rsidR="008C13F3" w:rsidRPr="006A6E10" w:rsidRDefault="008C13F3" w:rsidP="00120E3A">
            <w:pPr>
              <w:suppressAutoHyphens/>
              <w:spacing w:before="60"/>
              <w:rPr>
                <w:rFonts w:cs="Arial"/>
              </w:rPr>
            </w:pPr>
            <w:r>
              <w:t xml:space="preserve">for the purposes of the </w:t>
            </w:r>
            <w:hyperlink r:id="rId60" w:history="1">
              <w:r w:rsidRPr="00611657">
                <w:rPr>
                  <w:rStyle w:val="Hyperlink"/>
                  <w:rFonts w:eastAsiaTheme="majorEastAsia"/>
                </w:rPr>
                <w:t>CGRGs</w:t>
              </w:r>
            </w:hyperlink>
            <w:r>
              <w:t xml:space="preserve">, a ‘grant’ is an arrangement for the provision of financial assistance by the </w:t>
            </w:r>
            <w:r w:rsidRPr="006A6E10">
              <w:rPr>
                <w:rFonts w:cs="Arial"/>
              </w:rPr>
              <w:t>Commonwealth or on behalf of the Commonwealth:</w:t>
            </w:r>
          </w:p>
          <w:p w:rsidR="008C13F3" w:rsidRPr="00181A24" w:rsidRDefault="008C13F3" w:rsidP="008C13F3">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61" w:history="1">
              <w:r w:rsidRPr="001420AF">
                <w:rPr>
                  <w:rStyle w:val="Hyperlink"/>
                  <w:rFonts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rsidR="008C13F3" w:rsidRPr="00710FAB" w:rsidRDefault="008C13F3" w:rsidP="008C13F3">
            <w:pPr>
              <w:pStyle w:val="NumberedList2"/>
              <w:numPr>
                <w:ilvl w:val="1"/>
                <w:numId w:val="17"/>
              </w:numPr>
              <w:spacing w:before="60"/>
              <w:ind w:left="1134"/>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8C13F3" w:rsidRPr="009E3949" w:rsidTr="008C13F3">
        <w:trPr>
          <w:cantSplit/>
        </w:trPr>
        <w:tc>
          <w:tcPr>
            <w:tcW w:w="1843" w:type="pct"/>
          </w:tcPr>
          <w:p w:rsidR="008C13F3" w:rsidRPr="00463AB3" w:rsidRDefault="008C13F3" w:rsidP="00120E3A">
            <w:pPr>
              <w:rPr>
                <w:rFonts w:cs="Arial"/>
                <w:lang w:eastAsia="en-AU"/>
              </w:rPr>
            </w:pPr>
            <w:r>
              <w:t xml:space="preserve">grant </w:t>
            </w:r>
            <w:r w:rsidRPr="001B21A4">
              <w:t>activity</w:t>
            </w:r>
            <w:r>
              <w:t>/activities</w:t>
            </w:r>
          </w:p>
        </w:tc>
        <w:tc>
          <w:tcPr>
            <w:tcW w:w="3157" w:type="pct"/>
          </w:tcPr>
          <w:p w:rsidR="008C13F3" w:rsidRPr="00463AB3" w:rsidRDefault="008C13F3" w:rsidP="00120E3A">
            <w:pPr>
              <w:rPr>
                <w:rFonts w:cs="Arial"/>
                <w:lang w:eastAsia="en-AU"/>
              </w:rPr>
            </w:pPr>
            <w:r>
              <w:t>r</w:t>
            </w:r>
            <w:r w:rsidRPr="00A77F5D">
              <w:t>efers to the project/tasks/services that the grantee is required to undertake</w:t>
            </w:r>
            <w:r>
              <w:t>.</w:t>
            </w:r>
          </w:p>
        </w:tc>
      </w:tr>
      <w:tr w:rsidR="008C13F3" w:rsidRPr="009E3949" w:rsidTr="008C13F3">
        <w:trPr>
          <w:cantSplit/>
        </w:trPr>
        <w:tc>
          <w:tcPr>
            <w:tcW w:w="1843" w:type="pct"/>
          </w:tcPr>
          <w:p w:rsidR="008C13F3" w:rsidRDefault="008C13F3" w:rsidP="00120E3A">
            <w:r w:rsidRPr="001B21A4">
              <w:t>grant agreement</w:t>
            </w:r>
          </w:p>
        </w:tc>
        <w:tc>
          <w:tcPr>
            <w:tcW w:w="3157" w:type="pct"/>
          </w:tcPr>
          <w:p w:rsidR="008C13F3" w:rsidRPr="00710FAB" w:rsidRDefault="008C13F3" w:rsidP="00120E3A">
            <w:r>
              <w:t>s</w:t>
            </w:r>
            <w:r w:rsidRPr="00A77F5D">
              <w:t>ets out the relationship between the parties to the agreement, and specifies the details of the grant</w:t>
            </w:r>
            <w:r>
              <w:t>.</w:t>
            </w:r>
          </w:p>
        </w:tc>
      </w:tr>
      <w:tr w:rsidR="008C13F3" w:rsidRPr="009E3949" w:rsidTr="008C13F3">
        <w:trPr>
          <w:cantSplit/>
        </w:trPr>
        <w:tc>
          <w:tcPr>
            <w:tcW w:w="1843" w:type="pct"/>
          </w:tcPr>
          <w:p w:rsidR="008C13F3" w:rsidRDefault="00EC540E" w:rsidP="00120E3A">
            <w:hyperlink r:id="rId62" w:history="1">
              <w:r w:rsidR="008C13F3" w:rsidRPr="00132512">
                <w:rPr>
                  <w:rStyle w:val="Hyperlink"/>
                  <w:rFonts w:eastAsiaTheme="majorEastAsia"/>
                </w:rPr>
                <w:t>GrantConnect</w:t>
              </w:r>
            </w:hyperlink>
          </w:p>
        </w:tc>
        <w:tc>
          <w:tcPr>
            <w:tcW w:w="3157" w:type="pct"/>
          </w:tcPr>
          <w:p w:rsidR="008C13F3" w:rsidRPr="00710FAB" w:rsidRDefault="008C13F3" w:rsidP="00120E3A">
            <w:r>
              <w:t>is the Australian G</w:t>
            </w:r>
            <w:r w:rsidRPr="00A77F5D">
              <w:t xml:space="preserve">overnment’s whole-of-government grants information system, which centralises the publication and reporting of Commonwealth grants in accordance with the </w:t>
            </w:r>
            <w:hyperlink r:id="rId63" w:history="1">
              <w:r w:rsidRPr="00611657">
                <w:rPr>
                  <w:rStyle w:val="Hyperlink"/>
                  <w:rFonts w:eastAsiaTheme="majorEastAsia"/>
                </w:rPr>
                <w:t>CGRGs</w:t>
              </w:r>
            </w:hyperlink>
            <w:r>
              <w:t>.</w:t>
            </w:r>
          </w:p>
        </w:tc>
      </w:tr>
      <w:tr w:rsidR="008C13F3" w:rsidRPr="009E3949" w:rsidTr="008C13F3">
        <w:trPr>
          <w:cantSplit/>
        </w:trPr>
        <w:tc>
          <w:tcPr>
            <w:tcW w:w="1843" w:type="pct"/>
          </w:tcPr>
          <w:p w:rsidR="008C13F3" w:rsidRPr="001B21A4" w:rsidRDefault="008C13F3" w:rsidP="00120E3A">
            <w:r>
              <w:t>grantee</w:t>
            </w:r>
          </w:p>
        </w:tc>
        <w:tc>
          <w:tcPr>
            <w:tcW w:w="3157" w:type="pct"/>
          </w:tcPr>
          <w:p w:rsidR="008C13F3" w:rsidRPr="00710FAB" w:rsidRDefault="008C13F3" w:rsidP="00120E3A">
            <w:pPr>
              <w:rPr>
                <w:rFonts w:cs="Arial"/>
              </w:rPr>
            </w:pPr>
            <w:r>
              <w:t>the individual/organisation which has been selected to receive a grant.</w:t>
            </w:r>
          </w:p>
        </w:tc>
      </w:tr>
      <w:tr w:rsidR="008C13F3" w:rsidRPr="009E3949" w:rsidTr="008C13F3">
        <w:trPr>
          <w:cantSplit/>
        </w:trPr>
        <w:tc>
          <w:tcPr>
            <w:tcW w:w="1843" w:type="pct"/>
          </w:tcPr>
          <w:p w:rsidR="008C13F3" w:rsidRPr="001B21A4" w:rsidRDefault="008C13F3" w:rsidP="00120E3A">
            <w:r>
              <w:t>grant opportunity</w:t>
            </w:r>
          </w:p>
        </w:tc>
        <w:tc>
          <w:tcPr>
            <w:tcW w:w="3157" w:type="pct"/>
          </w:tcPr>
          <w:p w:rsidR="008C13F3" w:rsidRPr="00710FAB" w:rsidRDefault="008C13F3" w:rsidP="00120E3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8C13F3" w:rsidRPr="009E3949" w:rsidTr="008C13F3">
        <w:trPr>
          <w:cantSplit/>
        </w:trPr>
        <w:tc>
          <w:tcPr>
            <w:tcW w:w="1843" w:type="pct"/>
          </w:tcPr>
          <w:p w:rsidR="008C13F3" w:rsidRDefault="008C13F3" w:rsidP="00120E3A">
            <w:r w:rsidRPr="001B21A4">
              <w:t xml:space="preserve">grant </w:t>
            </w:r>
            <w:r>
              <w:t>program</w:t>
            </w:r>
          </w:p>
        </w:tc>
        <w:tc>
          <w:tcPr>
            <w:tcW w:w="3157" w:type="pct"/>
          </w:tcPr>
          <w:p w:rsidR="008C13F3" w:rsidRPr="00F85418" w:rsidRDefault="008C13F3" w:rsidP="00120E3A">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8C13F3" w:rsidRPr="009E3949" w:rsidTr="008C13F3">
        <w:trPr>
          <w:cantSplit/>
        </w:trPr>
        <w:tc>
          <w:tcPr>
            <w:tcW w:w="1843" w:type="pct"/>
          </w:tcPr>
          <w:p w:rsidR="008C13F3" w:rsidRDefault="008C13F3" w:rsidP="00120E3A">
            <w:r>
              <w:lastRenderedPageBreak/>
              <w:t>Portfolio Budget Statement (</w:t>
            </w:r>
            <w:r w:rsidRPr="00463AB3">
              <w:t>PBS</w:t>
            </w:r>
            <w:r>
              <w:t>)</w:t>
            </w:r>
            <w:r w:rsidRPr="00463AB3">
              <w:t xml:space="preserve"> Program</w:t>
            </w:r>
          </w:p>
        </w:tc>
        <w:tc>
          <w:tcPr>
            <w:tcW w:w="3157" w:type="pct"/>
          </w:tcPr>
          <w:p w:rsidR="008C13F3" w:rsidRPr="00710FAB" w:rsidRDefault="008C13F3" w:rsidP="00120E3A">
            <w:r>
              <w:rPr>
                <w:rFonts w:cs="Arial"/>
              </w:rPr>
              <w:t>d</w:t>
            </w:r>
            <w:r w:rsidRPr="00463AB3">
              <w:rPr>
                <w:rFonts w:cs="Arial"/>
              </w:rPr>
              <w:t xml:space="preserve">escribed within the entity’s </w:t>
            </w:r>
            <w:hyperlink r:id="rId64" w:history="1">
              <w:r w:rsidRPr="001420AF">
                <w:rPr>
                  <w:rStyle w:val="Hyperlink"/>
                  <w:rFonts w:eastAsiaTheme="majorEastAsia"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8C13F3" w:rsidRPr="009E3949" w:rsidTr="008C13F3">
        <w:trPr>
          <w:cantSplit/>
        </w:trPr>
        <w:tc>
          <w:tcPr>
            <w:tcW w:w="1843" w:type="pct"/>
          </w:tcPr>
          <w:p w:rsidR="008C13F3" w:rsidRPr="00463AB3" w:rsidRDefault="008C13F3" w:rsidP="00120E3A">
            <w:r w:rsidRPr="001B21A4">
              <w:t>selection criteria</w:t>
            </w:r>
          </w:p>
        </w:tc>
        <w:tc>
          <w:tcPr>
            <w:tcW w:w="3157" w:type="pct"/>
          </w:tcPr>
          <w:p w:rsidR="008C13F3" w:rsidRPr="00463AB3" w:rsidRDefault="008C13F3" w:rsidP="00120E3A">
            <w:pPr>
              <w:rPr>
                <w:rFonts w:cs="Arial"/>
              </w:rPr>
            </w:pPr>
            <w:r>
              <w:t>c</w:t>
            </w:r>
            <w:r w:rsidRPr="00710FAB">
              <w:t xml:space="preserve">omprise eligibility criteria </w:t>
            </w:r>
            <w:r>
              <w:t>and assessment criteria.</w:t>
            </w:r>
          </w:p>
        </w:tc>
      </w:tr>
      <w:tr w:rsidR="008C13F3" w:rsidRPr="009E3949" w:rsidTr="008C13F3">
        <w:trPr>
          <w:cantSplit/>
          <w:trHeight w:val="1133"/>
        </w:trPr>
        <w:tc>
          <w:tcPr>
            <w:tcW w:w="1843" w:type="pct"/>
          </w:tcPr>
          <w:p w:rsidR="008C13F3" w:rsidRPr="001B21A4" w:rsidRDefault="008C13F3" w:rsidP="00120E3A">
            <w:r>
              <w:t xml:space="preserve">Selection Advisory Panel </w:t>
            </w:r>
          </w:p>
        </w:tc>
        <w:tc>
          <w:tcPr>
            <w:tcW w:w="3157" w:type="pct"/>
            <w:vAlign w:val="center"/>
          </w:tcPr>
          <w:p w:rsidR="008C13F3" w:rsidRPr="00117DE3" w:rsidRDefault="008C13F3" w:rsidP="00120E3A">
            <w:r w:rsidRPr="00611657">
              <w:rPr>
                <w:rFonts w:cs="Arial"/>
              </w:rPr>
              <w:t xml:space="preserve">provides strategic oversight, advice and recommendations to the </w:t>
            </w:r>
            <w:r w:rsidRPr="0071637C">
              <w:rPr>
                <w:rFonts w:cs="Arial"/>
              </w:rPr>
              <w:t>decision maker on assessed applications from the program specific, service provider composition and service location perspectives.</w:t>
            </w:r>
          </w:p>
        </w:tc>
      </w:tr>
      <w:tr w:rsidR="008C13F3" w:rsidRPr="009E3949" w:rsidTr="008C13F3">
        <w:trPr>
          <w:cantSplit/>
        </w:trPr>
        <w:tc>
          <w:tcPr>
            <w:tcW w:w="1843" w:type="pct"/>
          </w:tcPr>
          <w:p w:rsidR="008C13F3" w:rsidRPr="001B21A4" w:rsidRDefault="008C13F3" w:rsidP="00120E3A">
            <w:r w:rsidRPr="001B21A4">
              <w:t>selection process</w:t>
            </w:r>
          </w:p>
        </w:tc>
        <w:tc>
          <w:tcPr>
            <w:tcW w:w="3157" w:type="pct"/>
          </w:tcPr>
          <w:p w:rsidR="008C13F3" w:rsidRPr="00710FAB" w:rsidRDefault="008C13F3" w:rsidP="00120E3A">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8C13F3" w:rsidRPr="009E3949" w:rsidTr="008C13F3">
        <w:trPr>
          <w:cantSplit/>
        </w:trPr>
        <w:tc>
          <w:tcPr>
            <w:tcW w:w="1843" w:type="pct"/>
          </w:tcPr>
          <w:p w:rsidR="008C13F3" w:rsidRPr="00611657" w:rsidRDefault="008C13F3" w:rsidP="00120E3A">
            <w:pPr>
              <w:rPr>
                <w:rFonts w:cs="Arial"/>
              </w:rPr>
            </w:pPr>
            <w:r w:rsidRPr="00611657">
              <w:rPr>
                <w:rFonts w:cs="Arial"/>
              </w:rPr>
              <w:t>value with money</w:t>
            </w:r>
          </w:p>
        </w:tc>
        <w:tc>
          <w:tcPr>
            <w:tcW w:w="3157" w:type="pct"/>
          </w:tcPr>
          <w:p w:rsidR="008C13F3" w:rsidRPr="0071637C" w:rsidRDefault="008C13F3" w:rsidP="00120E3A">
            <w:pPr>
              <w:rPr>
                <w:rFonts w:cs="Arial"/>
              </w:rPr>
            </w:pPr>
            <w:r w:rsidRPr="00611657">
              <w:rPr>
                <w:rFonts w:cs="Arial"/>
              </w:rPr>
              <w:t xml:space="preserve">refers to ‘value with relevant money’ which is a judgement based on the grant proposal representing an efficient, effective, economical and ethical use of public resources and </w:t>
            </w:r>
            <w:r w:rsidRPr="0071637C">
              <w:rPr>
                <w:rFonts w:cs="Arial"/>
              </w:rPr>
              <w:t>determined from a variety of considerations.</w:t>
            </w:r>
          </w:p>
          <w:p w:rsidR="008C13F3" w:rsidRPr="00C64CF9" w:rsidRDefault="008C13F3" w:rsidP="00120E3A">
            <w:pPr>
              <w:rPr>
                <w:rFonts w:cs="Arial"/>
              </w:rPr>
            </w:pPr>
            <w:r w:rsidRPr="005D0286">
              <w:rPr>
                <w:rFonts w:cs="Arial"/>
              </w:rPr>
              <w:t>When administering a grant opportunity, an official should consider the relevant financial and</w:t>
            </w:r>
            <w:r w:rsidRPr="00C64CF9">
              <w:rPr>
                <w:rFonts w:cs="Arial"/>
              </w:rPr>
              <w:t xml:space="preserve"> non-financial costs and benefits of each proposal including, but not limited to the:</w:t>
            </w:r>
          </w:p>
          <w:p w:rsidR="008C13F3" w:rsidRPr="00274AE2" w:rsidRDefault="008C13F3" w:rsidP="008C13F3">
            <w:pPr>
              <w:numPr>
                <w:ilvl w:val="0"/>
                <w:numId w:val="16"/>
              </w:numPr>
              <w:ind w:left="342" w:hanging="342"/>
              <w:rPr>
                <w:rFonts w:cs="Arial"/>
              </w:rPr>
            </w:pPr>
            <w:r w:rsidRPr="00274AE2">
              <w:rPr>
                <w:rFonts w:cs="Arial"/>
              </w:rPr>
              <w:t>quality of the project proposal and activities</w:t>
            </w:r>
          </w:p>
          <w:p w:rsidR="008C13F3" w:rsidRPr="00274AE2" w:rsidRDefault="008C13F3" w:rsidP="008C13F3">
            <w:pPr>
              <w:numPr>
                <w:ilvl w:val="0"/>
                <w:numId w:val="16"/>
              </w:numPr>
              <w:ind w:left="342" w:hanging="342"/>
              <w:rPr>
                <w:rFonts w:cs="Arial"/>
              </w:rPr>
            </w:pPr>
            <w:r>
              <w:rPr>
                <w:rFonts w:cs="Arial"/>
              </w:rPr>
              <w:t>fit</w:t>
            </w:r>
            <w:r w:rsidRPr="00274AE2">
              <w:rPr>
                <w:rFonts w:cs="Arial"/>
              </w:rPr>
              <w:t xml:space="preserve"> for purpose of the proposal in contributing to government objectives</w:t>
            </w:r>
          </w:p>
          <w:p w:rsidR="008C13F3" w:rsidRPr="00611657" w:rsidRDefault="008C13F3" w:rsidP="008C13F3">
            <w:pPr>
              <w:numPr>
                <w:ilvl w:val="0"/>
                <w:numId w:val="16"/>
              </w:numPr>
              <w:ind w:left="342" w:hanging="342"/>
              <w:rPr>
                <w:rFonts w:cs="Arial"/>
              </w:rPr>
            </w:pPr>
            <w:r w:rsidRPr="00274AE2">
              <w:rPr>
                <w:rFonts w:cs="Arial"/>
              </w:rPr>
              <w:t>absence of a grant is likely to prevent the grantee and gover</w:t>
            </w:r>
            <w:r>
              <w:rPr>
                <w:rFonts w:cs="Arial"/>
              </w:rPr>
              <w:t>nment’s outcomes being achieved</w:t>
            </w:r>
          </w:p>
          <w:p w:rsidR="008C13F3" w:rsidRPr="00611657" w:rsidRDefault="008C13F3" w:rsidP="008C13F3">
            <w:pPr>
              <w:numPr>
                <w:ilvl w:val="0"/>
                <w:numId w:val="16"/>
              </w:numPr>
              <w:ind w:left="342" w:hanging="342"/>
              <w:rPr>
                <w:rFonts w:cs="Arial"/>
              </w:rPr>
            </w:pPr>
            <w:r w:rsidRPr="00274AE2">
              <w:rPr>
                <w:rFonts w:cs="Arial"/>
              </w:rPr>
              <w:t>potential grantee’s relevant experience and performance history</w:t>
            </w:r>
            <w:r w:rsidRPr="00120532">
              <w:rPr>
                <w:rFonts w:cs="Arial"/>
              </w:rPr>
              <w:t>.</w:t>
            </w:r>
          </w:p>
        </w:tc>
      </w:tr>
    </w:tbl>
    <w:p w:rsidR="007B0256" w:rsidRPr="00B91E3E" w:rsidRDefault="007B0256" w:rsidP="00B91E3E"/>
    <w:sectPr w:rsidR="007B0256" w:rsidRPr="00B91E3E" w:rsidSect="006A37BA">
      <w:headerReference w:type="even" r:id="rId65"/>
      <w:headerReference w:type="default" r:id="rId66"/>
      <w:footerReference w:type="even" r:id="rId67"/>
      <w:headerReference w:type="first" r:id="rId68"/>
      <w:footerReference w:type="first" r:id="rId69"/>
      <w:pgSz w:w="11906" w:h="16838"/>
      <w:pgMar w:top="1418" w:right="141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0E" w:rsidRDefault="00EC540E" w:rsidP="00B04ED8">
      <w:pPr>
        <w:spacing w:after="0" w:line="240" w:lineRule="auto"/>
      </w:pPr>
      <w:r>
        <w:separator/>
      </w:r>
    </w:p>
  </w:endnote>
  <w:endnote w:type="continuationSeparator" w:id="0">
    <w:p w:rsidR="00EC540E" w:rsidRDefault="00EC540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rsidP="00CB216B">
    <w:pPr>
      <w:pStyle w:val="Footer"/>
      <w:tabs>
        <w:tab w:val="center" w:pos="6096"/>
        <w:tab w:val="right" w:pos="8789"/>
      </w:tabs>
      <w:rPr>
        <w:noProof/>
        <w:sz w:val="16"/>
        <w:szCs w:val="16"/>
      </w:rPr>
    </w:pPr>
    <w:r w:rsidRPr="00CB216B">
      <w:rPr>
        <w:sz w:val="16"/>
        <w:szCs w:val="16"/>
      </w:rPr>
      <w:t>Scholarships for Women in Finance and Economics Guidelines</w:t>
    </w:r>
    <w:r w:rsidR="006C479D">
      <w:rPr>
        <w:sz w:val="16"/>
        <w:szCs w:val="16"/>
      </w:rPr>
      <w:tab/>
    </w:r>
    <w:r w:rsidRPr="00CB216B">
      <w:rPr>
        <w:sz w:val="16"/>
        <w:szCs w:val="16"/>
      </w:rPr>
      <w:tab/>
      <w:t>October 2020</w:t>
    </w:r>
    <w:r w:rsidRPr="00CB216B">
      <w:rPr>
        <w:sz w:val="16"/>
        <w:szCs w:val="16"/>
      </w:rPr>
      <w:tab/>
      <w:t xml:space="preserve">Page </w:t>
    </w:r>
    <w:r w:rsidRPr="00CB216B">
      <w:rPr>
        <w:sz w:val="16"/>
        <w:szCs w:val="16"/>
      </w:rPr>
      <w:fldChar w:fldCharType="begin"/>
    </w:r>
    <w:r w:rsidRPr="00CB216B">
      <w:rPr>
        <w:sz w:val="16"/>
        <w:szCs w:val="16"/>
      </w:rPr>
      <w:instrText xml:space="preserve"> PAGE </w:instrText>
    </w:r>
    <w:r w:rsidRPr="00CB216B">
      <w:rPr>
        <w:sz w:val="16"/>
        <w:szCs w:val="16"/>
      </w:rPr>
      <w:fldChar w:fldCharType="separate"/>
    </w:r>
    <w:r w:rsidR="00C64078">
      <w:rPr>
        <w:noProof/>
        <w:sz w:val="16"/>
        <w:szCs w:val="16"/>
      </w:rPr>
      <w:t>27</w:t>
    </w:r>
    <w:r w:rsidRPr="00CB216B">
      <w:rPr>
        <w:sz w:val="16"/>
        <w:szCs w:val="16"/>
      </w:rPr>
      <w:fldChar w:fldCharType="end"/>
    </w:r>
    <w:r w:rsidRPr="00CB216B">
      <w:rPr>
        <w:sz w:val="16"/>
        <w:szCs w:val="16"/>
      </w:rPr>
      <w:t xml:space="preserve"> of </w:t>
    </w:r>
    <w:r w:rsidRPr="00CB216B">
      <w:rPr>
        <w:noProof/>
        <w:sz w:val="16"/>
        <w:szCs w:val="16"/>
      </w:rPr>
      <w:fldChar w:fldCharType="begin"/>
    </w:r>
    <w:r w:rsidRPr="00CB216B">
      <w:rPr>
        <w:noProof/>
        <w:sz w:val="16"/>
        <w:szCs w:val="16"/>
      </w:rPr>
      <w:instrText xml:space="preserve"> NUMPAGES </w:instrText>
    </w:r>
    <w:r w:rsidRPr="00CB216B">
      <w:rPr>
        <w:noProof/>
        <w:sz w:val="16"/>
        <w:szCs w:val="16"/>
      </w:rPr>
      <w:fldChar w:fldCharType="separate"/>
    </w:r>
    <w:r w:rsidR="00C64078">
      <w:rPr>
        <w:noProof/>
        <w:sz w:val="16"/>
        <w:szCs w:val="16"/>
      </w:rPr>
      <w:t>27</w:t>
    </w:r>
    <w:r w:rsidRPr="00CB216B">
      <w:rPr>
        <w:noProof/>
        <w:sz w:val="16"/>
        <w:szCs w:val="16"/>
      </w:rPr>
      <w:fldChar w:fldCharType="end"/>
    </w:r>
  </w:p>
  <w:p w:rsidR="006A37BA" w:rsidRDefault="006A37BA" w:rsidP="00CB216B">
    <w:pPr>
      <w:pStyle w:val="Footer"/>
      <w:tabs>
        <w:tab w:val="center" w:pos="6096"/>
        <w:tab w:val="right" w:pos="8789"/>
      </w:tabs>
      <w:rPr>
        <w:noProof/>
        <w:sz w:val="16"/>
        <w:szCs w:val="16"/>
      </w:rPr>
    </w:pPr>
  </w:p>
  <w:p w:rsidR="006C479D" w:rsidRDefault="006C479D" w:rsidP="00CB216B">
    <w:pPr>
      <w:pStyle w:val="Footer"/>
      <w:tabs>
        <w:tab w:val="center" w:pos="6096"/>
        <w:tab w:val="right" w:pos="8789"/>
      </w:tabs>
      <w:rPr>
        <w:noProof/>
        <w:sz w:val="16"/>
        <w:szCs w:val="16"/>
      </w:rPr>
    </w:pPr>
  </w:p>
  <w:p w:rsidR="006A37BA" w:rsidRPr="00CB216B" w:rsidRDefault="006A37BA" w:rsidP="00CB216B">
    <w:pPr>
      <w:pStyle w:val="Footer"/>
      <w:tabs>
        <w:tab w:val="center" w:pos="6096"/>
        <w:tab w:val="right" w:pos="8789"/>
      </w:tabs>
      <w:rPr>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0E" w:rsidRDefault="00EC540E" w:rsidP="00B04ED8">
      <w:pPr>
        <w:spacing w:after="0" w:line="240" w:lineRule="auto"/>
      </w:pPr>
      <w:r>
        <w:separator/>
      </w:r>
    </w:p>
  </w:footnote>
  <w:footnote w:type="continuationSeparator" w:id="0">
    <w:p w:rsidR="00EC540E" w:rsidRDefault="00EC540E" w:rsidP="00B04ED8">
      <w:pPr>
        <w:spacing w:after="0" w:line="240" w:lineRule="auto"/>
      </w:pPr>
      <w:r>
        <w:continuationSeparator/>
      </w:r>
    </w:p>
  </w:footnote>
  <w:footnote w:id="1">
    <w:p w:rsidR="008C13F3" w:rsidRDefault="008C13F3" w:rsidP="00CB216B">
      <w:pPr>
        <w:ind w:left="142"/>
        <w:rPr>
          <w:sz w:val="16"/>
          <w:szCs w:val="16"/>
        </w:rPr>
      </w:pPr>
    </w:p>
    <w:p w:rsidR="00CB216B" w:rsidRPr="00F34280" w:rsidRDefault="00CB216B" w:rsidP="00CB216B">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2">
    <w:p w:rsidR="00CB216B" w:rsidRPr="001B6272" w:rsidRDefault="00CB216B" w:rsidP="00CB216B">
      <w:pPr>
        <w:pStyle w:val="FootnoteText"/>
      </w:pPr>
      <w:r>
        <w:rPr>
          <w:rStyle w:val="FootnoteReference"/>
        </w:rPr>
        <w:footnoteRef/>
      </w:r>
      <w:r>
        <w:t xml:space="preserve"> </w:t>
      </w:r>
      <w:r w:rsidRPr="007D1730">
        <w:t>Trusts are not leg</w:t>
      </w:r>
      <w:r>
        <w:t>al entities in their own right -</w:t>
      </w:r>
      <w:r w:rsidRPr="007D1730">
        <w:t xml:space="preserve"> to be eligible, only the Trustee for the Trust can apply</w:t>
      </w:r>
      <w:r>
        <w:t xml:space="preserve"> by</w:t>
      </w:r>
      <w:r w:rsidRPr="007D1730">
        <w:t xml:space="preserve"> providing the signed Trust Deed and any subsequen</w:t>
      </w:r>
      <w:r w:rsidRPr="00893ECD">
        <w:t>t variations with the application form. Trustees must be an eli</w:t>
      </w:r>
      <w:r>
        <w:t>gible entity type as stated in 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3">
    <w:p w:rsidR="00CB216B" w:rsidRDefault="00CB216B" w:rsidP="00CB216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7.2 ‘Joint (consortia) applications.</w:t>
      </w:r>
    </w:p>
  </w:footnote>
  <w:footnote w:id="4">
    <w:p w:rsidR="008C13F3" w:rsidRDefault="008C13F3" w:rsidP="00CB216B">
      <w:pPr>
        <w:pStyle w:val="FootnoteText"/>
      </w:pPr>
    </w:p>
    <w:p w:rsidR="008C13F3" w:rsidRDefault="008C13F3" w:rsidP="00CB216B">
      <w:pPr>
        <w:pStyle w:val="FootnoteText"/>
      </w:pPr>
    </w:p>
    <w:p w:rsidR="00CB216B" w:rsidRDefault="00CB216B" w:rsidP="00CB216B">
      <w:pPr>
        <w:pStyle w:val="FootnoteText"/>
      </w:pPr>
      <w:r>
        <w:rPr>
          <w:rStyle w:val="FootnoteReference"/>
        </w:rPr>
        <w:footnoteRef/>
      </w:r>
      <w:r>
        <w:t xml:space="preserve"> Includes New South Wales local governments created as Body Politics.</w:t>
      </w:r>
    </w:p>
  </w:footnote>
  <w:footnote w:id="5">
    <w:p w:rsidR="00CB216B" w:rsidRDefault="00CB216B" w:rsidP="00CB216B">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rsidR="00CB216B" w:rsidRDefault="00CB216B" w:rsidP="00CB216B">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7">
    <w:p w:rsidR="006C479D" w:rsidRDefault="006C479D" w:rsidP="006C479D">
      <w:pPr>
        <w:pStyle w:val="FootnoteText"/>
        <w:ind w:left="0"/>
      </w:pPr>
    </w:p>
    <w:p w:rsidR="006C479D" w:rsidRDefault="006C479D" w:rsidP="006C479D">
      <w:pPr>
        <w:pStyle w:val="FootnoteText"/>
        <w:ind w:left="0"/>
      </w:pPr>
    </w:p>
    <w:p w:rsidR="00CB216B" w:rsidRDefault="00CB216B" w:rsidP="00CB216B">
      <w:pPr>
        <w:pStyle w:val="FootnoteText"/>
      </w:pPr>
      <w:r w:rsidRPr="001D3047">
        <w:rPr>
          <w:rStyle w:val="FootnoteReference"/>
        </w:rPr>
        <w:footnoteRef/>
      </w:r>
      <w:r w:rsidRPr="001D3047">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rsidR="006C479D" w:rsidRDefault="006C479D" w:rsidP="00CB216B">
      <w:pPr>
        <w:pStyle w:val="FootnoteText"/>
      </w:pPr>
      <w:r>
        <w:br/>
      </w:r>
    </w:p>
    <w:p w:rsidR="00CB216B" w:rsidRDefault="00CB216B" w:rsidP="00CB216B">
      <w:pPr>
        <w:pStyle w:val="FootnoteText"/>
      </w:pPr>
      <w:r>
        <w:rPr>
          <w:rStyle w:val="FootnoteReference"/>
        </w:rPr>
        <w:footnoteRef/>
      </w:r>
      <w:r>
        <w:t xml:space="preserve"> </w:t>
      </w:r>
      <w:r>
        <w:rPr>
          <w:szCs w:val="16"/>
        </w:rPr>
        <w:t xml:space="preserve">This may be the </w:t>
      </w:r>
      <w:r w:rsidRPr="00666EA6">
        <w:rPr>
          <w:szCs w:val="16"/>
        </w:rPr>
        <w:t>Community Grants</w:t>
      </w:r>
      <w:r>
        <w:rPr>
          <w:szCs w:val="16"/>
        </w:rPr>
        <w:t xml:space="preserve"> Hub Delegate or nominated staff member of the Department of the Prime Minister and Cabinet at the EL2 level or above.</w:t>
      </w:r>
    </w:p>
  </w:footnote>
  <w:footnote w:id="9">
    <w:p w:rsidR="008C13F3" w:rsidRDefault="008C13F3" w:rsidP="008C13F3">
      <w:pPr>
        <w:pStyle w:val="FootnoteText"/>
      </w:pPr>
    </w:p>
    <w:p w:rsidR="008C13F3" w:rsidRDefault="008C13F3" w:rsidP="008C13F3">
      <w:pPr>
        <w:pStyle w:val="FootnoteText"/>
      </w:pPr>
    </w:p>
    <w:p w:rsidR="008C13F3" w:rsidRPr="007133C2" w:rsidRDefault="008C13F3" w:rsidP="008C13F3">
      <w:pPr>
        <w:pStyle w:val="FootnoteText"/>
      </w:pPr>
      <w:r w:rsidRPr="007133C2">
        <w:rPr>
          <w:rStyle w:val="FootnoteReference"/>
        </w:rPr>
        <w:footnoteRef/>
      </w:r>
      <w:r w:rsidRPr="007133C2">
        <w:t xml:space="preserve"> Relevant money is defined in the PGPA Act. See section 8, Dictionary</w:t>
      </w:r>
      <w:r>
        <w:t>.</w:t>
      </w:r>
    </w:p>
  </w:footnote>
  <w:footnote w:id="10">
    <w:p w:rsidR="008C13F3" w:rsidRPr="007133C2" w:rsidRDefault="008C13F3" w:rsidP="008C13F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Header"/>
    </w:pPr>
    <w:r>
      <w:rPr>
        <w:noProof/>
        <w:lang w:eastAsia="en-A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883400" cy="982980"/>
              <wp:effectExtent l="0" t="1800225" r="0" b="19983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216B" w:rsidRDefault="00CB216B" w:rsidP="00CB21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2pt;height:77.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" o:allowincell="f" filled="f" stroked="f">
              <v:stroke joinstyle="round"/>
              <o:lock v:ext="edit" shapetype="t"/>
              <v:textbox style="mso-fit-shape-to-text:t">
                <w:txbxContent>
                  <w:p w:rsidR="00CB216B" w:rsidRDefault="00CB216B" w:rsidP="00CB21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rsidP="00CB216B">
    <w:pPr>
      <w:pStyle w:val="Header"/>
      <w:tabs>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rsidP="00CB216B">
    <w:pPr>
      <w:pStyle w:val="Header"/>
    </w:pPr>
    <w:r>
      <w:rPr>
        <w:noProof/>
        <w:lang w:eastAsia="en-AU"/>
      </w:rPr>
      <w:drawing>
        <wp:anchor distT="0" distB="0" distL="114300" distR="114300" simplePos="0" relativeHeight="251659264" behindDoc="0" locked="0" layoutInCell="1" allowOverlap="1" wp14:anchorId="564E4040" wp14:editId="1303B9C9">
          <wp:simplePos x="0" y="0"/>
          <wp:positionH relativeFrom="column">
            <wp:posOffset>3556761</wp:posOffset>
          </wp:positionH>
          <wp:positionV relativeFrom="paragraph">
            <wp:posOffset>99304</wp:posOffset>
          </wp:positionV>
          <wp:extent cx="3057525" cy="525780"/>
          <wp:effectExtent l="0" t="0" r="9525" b="7620"/>
          <wp:wrapNone/>
          <wp:docPr id="3" name="Picture 3" descr="Header"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title="Community Grants Hub Header"/>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AU"/>
      </w:rPr>
      <w:drawing>
        <wp:anchor distT="0" distB="0" distL="114300" distR="114300" simplePos="0" relativeHeight="251660288" behindDoc="0" locked="0" layoutInCell="1" allowOverlap="1" wp14:anchorId="10FB0207" wp14:editId="08898E41">
          <wp:simplePos x="0" y="0"/>
          <wp:positionH relativeFrom="column">
            <wp:posOffset>1994661</wp:posOffset>
          </wp:positionH>
          <wp:positionV relativeFrom="paragraph">
            <wp:posOffset>42154</wp:posOffset>
          </wp:positionV>
          <wp:extent cx="1447800" cy="624840"/>
          <wp:effectExtent l="0" t="0" r="0" b="3810"/>
          <wp:wrapNone/>
          <wp:docPr id="4" name="Picture 4" descr="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title="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anchor distT="0" distB="0" distL="114300" distR="114300" simplePos="0" relativeHeight="251661312" behindDoc="0" locked="0" layoutInCell="1" allowOverlap="1" wp14:anchorId="20230093" wp14:editId="79D9BA47">
          <wp:simplePos x="0" y="0"/>
          <wp:positionH relativeFrom="column">
            <wp:posOffset>-813435</wp:posOffset>
          </wp:positionH>
          <wp:positionV relativeFrom="paragraph">
            <wp:posOffset>97790</wp:posOffset>
          </wp:positionV>
          <wp:extent cx="2723515" cy="442448"/>
          <wp:effectExtent l="0" t="0" r="635" b="0"/>
          <wp:wrapNone/>
          <wp:docPr id="6" name="Picture 6" descr="Logo" title="Department of the Prime Minister and Cabi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3515" cy="4424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6B" w:rsidRDefault="00CB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4C6A27"/>
    <w:multiLevelType w:val="multilevel"/>
    <w:tmpl w:val="BF0E2DF6"/>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9A3D56"/>
    <w:multiLevelType w:val="hybridMultilevel"/>
    <w:tmpl w:val="8E68D22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CE8EF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937A87"/>
    <w:multiLevelType w:val="hybridMultilevel"/>
    <w:tmpl w:val="A4B2DE1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0C74ED5"/>
    <w:multiLevelType w:val="hybridMultilevel"/>
    <w:tmpl w:val="ED068A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878707E"/>
    <w:multiLevelType w:val="hybridMultilevel"/>
    <w:tmpl w:val="EBE6857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B02684"/>
    <w:multiLevelType w:val="multilevel"/>
    <w:tmpl w:val="79484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4964EE"/>
    <w:multiLevelType w:val="hybridMultilevel"/>
    <w:tmpl w:val="8062D2B6"/>
    <w:lvl w:ilvl="0" w:tplc="0C090005">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11"/>
  </w:num>
  <w:num w:numId="5">
    <w:abstractNumId w:val="21"/>
  </w:num>
  <w:num w:numId="6">
    <w:abstractNumId w:val="20"/>
  </w:num>
  <w:num w:numId="7">
    <w:abstractNumId w:val="6"/>
  </w:num>
  <w:num w:numId="8">
    <w:abstractNumId w:val="4"/>
  </w:num>
  <w:num w:numId="9">
    <w:abstractNumId w:val="2"/>
  </w:num>
  <w:num w:numId="10">
    <w:abstractNumId w:val="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
  </w:num>
  <w:num w:numId="12">
    <w:abstractNumId w:val="19"/>
  </w:num>
  <w:num w:numId="13">
    <w:abstractNumId w:val="16"/>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5"/>
  </w:num>
  <w:num w:numId="23">
    <w:abstractNumId w:val="7"/>
  </w:num>
  <w:num w:numId="24">
    <w:abstractNumId w:val="18"/>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B"/>
    <w:rsid w:val="00005633"/>
    <w:rsid w:val="000F540C"/>
    <w:rsid w:val="001873BE"/>
    <w:rsid w:val="001E630D"/>
    <w:rsid w:val="00284DC9"/>
    <w:rsid w:val="00367655"/>
    <w:rsid w:val="003B2BB8"/>
    <w:rsid w:val="003D34FF"/>
    <w:rsid w:val="004B54CA"/>
    <w:rsid w:val="004E5CBF"/>
    <w:rsid w:val="005C3AA9"/>
    <w:rsid w:val="00621FC5"/>
    <w:rsid w:val="00637B02"/>
    <w:rsid w:val="00683A84"/>
    <w:rsid w:val="006A37BA"/>
    <w:rsid w:val="006A4CE7"/>
    <w:rsid w:val="006C479D"/>
    <w:rsid w:val="00785261"/>
    <w:rsid w:val="007B0256"/>
    <w:rsid w:val="007C57F2"/>
    <w:rsid w:val="0083177B"/>
    <w:rsid w:val="008C13F3"/>
    <w:rsid w:val="009225F0"/>
    <w:rsid w:val="0093462C"/>
    <w:rsid w:val="00953795"/>
    <w:rsid w:val="00974189"/>
    <w:rsid w:val="00B04ED8"/>
    <w:rsid w:val="00B91E3E"/>
    <w:rsid w:val="00BA2DB9"/>
    <w:rsid w:val="00BE7148"/>
    <w:rsid w:val="00C64078"/>
    <w:rsid w:val="00C84DD7"/>
    <w:rsid w:val="00CB216B"/>
    <w:rsid w:val="00CB5863"/>
    <w:rsid w:val="00CF5766"/>
    <w:rsid w:val="00DA243A"/>
    <w:rsid w:val="00DD0FBC"/>
    <w:rsid w:val="00E23B6E"/>
    <w:rsid w:val="00E273E4"/>
    <w:rsid w:val="00E93B8F"/>
    <w:rsid w:val="00EC540E"/>
    <w:rsid w:val="00F30AFE"/>
    <w:rsid w:val="00FC6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6B"/>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paragraph" w:styleId="ListNumber">
    <w:name w:val="List Number"/>
    <w:basedOn w:val="Normal"/>
    <w:qFormat/>
    <w:rsid w:val="00CB216B"/>
    <w:pPr>
      <w:numPr>
        <w:numId w:val="1"/>
      </w:numPr>
    </w:pPr>
  </w:style>
  <w:style w:type="character" w:styleId="Hyperlink">
    <w:name w:val="Hyperlink"/>
    <w:uiPriority w:val="99"/>
    <w:rsid w:val="00CB216B"/>
    <w:rPr>
      <w:rFonts w:cs="Times New Roman"/>
      <w:color w:val="3366CC"/>
      <w:u w:val="single"/>
    </w:rPr>
  </w:style>
  <w:style w:type="paragraph" w:styleId="FootnoteText">
    <w:name w:val="footnote text"/>
    <w:basedOn w:val="Normal"/>
    <w:link w:val="FootnoteTextChar1"/>
    <w:autoRedefine/>
    <w:uiPriority w:val="97"/>
    <w:qFormat/>
    <w:rsid w:val="00CB216B"/>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uiPriority w:val="97"/>
    <w:rsid w:val="00CB216B"/>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7"/>
    <w:rsid w:val="00CB216B"/>
    <w:rPr>
      <w:rFonts w:ascii="Arial" w:eastAsia="Times New Roman" w:hAnsi="Arial" w:cs="Times New Roman"/>
      <w:sz w:val="16"/>
      <w:szCs w:val="20"/>
    </w:rPr>
  </w:style>
  <w:style w:type="paragraph" w:styleId="ListBullet2">
    <w:name w:val="List Bullet 2"/>
    <w:aliases w:val="Dot-dash bullet"/>
    <w:basedOn w:val="ListBullet"/>
    <w:rsid w:val="00CB216B"/>
    <w:pPr>
      <w:numPr>
        <w:numId w:val="3"/>
      </w:numPr>
      <w:spacing w:line="240" w:lineRule="auto"/>
    </w:pPr>
  </w:style>
  <w:style w:type="paragraph" w:styleId="ListBullet3">
    <w:name w:val="List Bullet 3"/>
    <w:aliases w:val="Indent Quote Bullet"/>
    <w:rsid w:val="00CB216B"/>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CB216B"/>
    <w:pPr>
      <w:spacing w:after="80"/>
    </w:pPr>
    <w:rPr>
      <w:iCs/>
    </w:rPr>
  </w:style>
  <w:style w:type="paragraph" w:styleId="DocumentMap">
    <w:name w:val="Document Map"/>
    <w:basedOn w:val="Normal"/>
    <w:link w:val="DocumentMapChar"/>
    <w:semiHidden/>
    <w:rsid w:val="00CB21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CB216B"/>
    <w:rPr>
      <w:rFonts w:ascii="Tahoma" w:eastAsia="Times New Roman" w:hAnsi="Tahoma" w:cs="Tahoma"/>
      <w:sz w:val="20"/>
      <w:szCs w:val="20"/>
      <w:shd w:val="clear" w:color="auto" w:fill="000080"/>
    </w:rPr>
  </w:style>
  <w:style w:type="paragraph" w:styleId="ListNumber2">
    <w:name w:val="List Number 2"/>
    <w:basedOn w:val="ListNumber"/>
    <w:rsid w:val="00CB216B"/>
    <w:pPr>
      <w:numPr>
        <w:numId w:val="9"/>
      </w:numPr>
    </w:pPr>
  </w:style>
  <w:style w:type="paragraph" w:styleId="TOC4">
    <w:name w:val="toc 4"/>
    <w:basedOn w:val="Normal"/>
    <w:next w:val="Normal"/>
    <w:autoRedefine/>
    <w:uiPriority w:val="39"/>
    <w:rsid w:val="00CB216B"/>
    <w:pPr>
      <w:tabs>
        <w:tab w:val="left" w:pos="1843"/>
        <w:tab w:val="right" w:leader="dot" w:pos="8789"/>
      </w:tabs>
      <w:spacing w:line="240" w:lineRule="auto"/>
      <w:ind w:left="1418" w:hanging="284"/>
    </w:pPr>
    <w:rPr>
      <w:noProof/>
    </w:rPr>
  </w:style>
  <w:style w:type="paragraph" w:styleId="ListNumber3">
    <w:name w:val="List Number 3"/>
    <w:basedOn w:val="ListNumber2"/>
    <w:rsid w:val="00CB216B"/>
    <w:pPr>
      <w:numPr>
        <w:numId w:val="2"/>
      </w:numPr>
      <w:spacing w:before="60" w:after="60"/>
      <w:ind w:left="1080"/>
    </w:pPr>
  </w:style>
  <w:style w:type="character" w:styleId="FootnoteReference">
    <w:name w:val="footnote reference"/>
    <w:basedOn w:val="DefaultParagraphFont"/>
    <w:uiPriority w:val="99"/>
    <w:rsid w:val="00CB216B"/>
    <w:rPr>
      <w:rFonts w:cs="Times New Roman"/>
      <w:vertAlign w:val="superscript"/>
    </w:rPr>
  </w:style>
  <w:style w:type="paragraph" w:customStyle="1" w:styleId="Default">
    <w:name w:val="Default"/>
    <w:rsid w:val="00CB216B"/>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CB216B"/>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B216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CB216B"/>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CB216B"/>
    <w:pPr>
      <w:spacing w:after="0"/>
    </w:pPr>
    <w:rPr>
      <w:rFonts w:ascii="Tahoma" w:hAnsi="Tahoma" w:cs="Tahoma"/>
      <w:sz w:val="16"/>
      <w:szCs w:val="16"/>
    </w:rPr>
  </w:style>
  <w:style w:type="character" w:customStyle="1" w:styleId="BalloonTextChar">
    <w:name w:val="Balloon Text Char"/>
    <w:basedOn w:val="DefaultParagraphFont"/>
    <w:link w:val="BalloonText"/>
    <w:rsid w:val="00CB216B"/>
    <w:rPr>
      <w:rFonts w:ascii="Tahoma" w:eastAsia="Times New Roman" w:hAnsi="Tahoma" w:cs="Tahoma"/>
      <w:sz w:val="16"/>
      <w:szCs w:val="16"/>
    </w:rPr>
  </w:style>
  <w:style w:type="numbering" w:customStyle="1" w:styleId="StyleBulleted">
    <w:name w:val="Style Bulleted"/>
    <w:basedOn w:val="NoList"/>
    <w:rsid w:val="00CB216B"/>
    <w:pPr>
      <w:numPr>
        <w:numId w:val="5"/>
      </w:numPr>
    </w:pPr>
  </w:style>
  <w:style w:type="table" w:styleId="TableGrid">
    <w:name w:val="Table Grid"/>
    <w:basedOn w:val="TableNormal"/>
    <w:uiPriority w:val="99"/>
    <w:rsid w:val="00CB216B"/>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CB216B"/>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CB216B"/>
    <w:pPr>
      <w:keepNext/>
      <w:tabs>
        <w:tab w:val="left" w:pos="1134"/>
      </w:tabs>
      <w:spacing w:before="240" w:after="120"/>
      <w:ind w:left="1134" w:hanging="1134"/>
    </w:pPr>
    <w:rPr>
      <w:rFonts w:ascii="Verdana" w:eastAsia="Times New Roman" w:hAnsi="Verdana" w:cs="Times New Roman"/>
      <w:bCs w:val="0"/>
      <w:sz w:val="32"/>
      <w:szCs w:val="20"/>
    </w:rPr>
  </w:style>
  <w:style w:type="numbering" w:customStyle="1" w:styleId="StyleNumbered">
    <w:name w:val="Style Numbered"/>
    <w:basedOn w:val="NoList"/>
    <w:rsid w:val="00CB216B"/>
    <w:pPr>
      <w:numPr>
        <w:numId w:val="6"/>
      </w:numPr>
    </w:pPr>
  </w:style>
  <w:style w:type="table" w:customStyle="1" w:styleId="AusIndustryTable">
    <w:name w:val="AusIndustry Table"/>
    <w:basedOn w:val="TableNormal"/>
    <w:rsid w:val="00CB216B"/>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CB216B"/>
    <w:rPr>
      <w:color w:val="FFFFFF" w:themeColor="background1"/>
    </w:rPr>
  </w:style>
  <w:style w:type="paragraph" w:customStyle="1" w:styleId="DefaultTableText">
    <w:name w:val="Default Table Text"/>
    <w:basedOn w:val="Normal"/>
    <w:rsid w:val="00CB216B"/>
    <w:pPr>
      <w:spacing w:before="80" w:after="80"/>
    </w:pPr>
    <w:rPr>
      <w:rFonts w:ascii="Times New Roman" w:hAnsi="Times New Roman"/>
    </w:rPr>
  </w:style>
  <w:style w:type="paragraph" w:customStyle="1" w:styleId="IndentQuote">
    <w:name w:val="Indent Quote"/>
    <w:basedOn w:val="Normal"/>
    <w:next w:val="Normal"/>
    <w:rsid w:val="00CB216B"/>
    <w:pPr>
      <w:spacing w:line="320" w:lineRule="atLeast"/>
      <w:ind w:left="567"/>
    </w:pPr>
    <w:rPr>
      <w:rFonts w:ascii="Times New Roman" w:hAnsi="Times New Roman"/>
    </w:rPr>
  </w:style>
  <w:style w:type="paragraph" w:customStyle="1" w:styleId="NumberedParas">
    <w:name w:val="Numbered Paras"/>
    <w:basedOn w:val="Normal"/>
    <w:rsid w:val="00CB216B"/>
    <w:pPr>
      <w:spacing w:after="0"/>
    </w:pPr>
    <w:rPr>
      <w:rFonts w:cs="Arial"/>
      <w:b/>
      <w:bCs/>
    </w:rPr>
  </w:style>
  <w:style w:type="paragraph" w:styleId="BodyText">
    <w:name w:val="Body Text"/>
    <w:basedOn w:val="Default"/>
    <w:next w:val="Default"/>
    <w:link w:val="BodyTextChar"/>
    <w:rsid w:val="00CB216B"/>
    <w:pPr>
      <w:spacing w:before="120" w:after="120"/>
    </w:pPr>
    <w:rPr>
      <w:rFonts w:cs="Times New Roman"/>
      <w:color w:val="auto"/>
      <w:lang w:eastAsia="en-AU"/>
    </w:rPr>
  </w:style>
  <w:style w:type="character" w:customStyle="1" w:styleId="BodyTextChar">
    <w:name w:val="Body Text Char"/>
    <w:basedOn w:val="DefaultParagraphFont"/>
    <w:link w:val="BodyText"/>
    <w:rsid w:val="00CB216B"/>
    <w:rPr>
      <w:rFonts w:ascii="Arial" w:eastAsia="Times New Roman" w:hAnsi="Arial" w:cs="Times New Roman"/>
      <w:sz w:val="24"/>
      <w:szCs w:val="24"/>
      <w:lang w:eastAsia="en-AU"/>
    </w:rPr>
  </w:style>
  <w:style w:type="character" w:styleId="CommentReference">
    <w:name w:val="annotation reference"/>
    <w:uiPriority w:val="99"/>
    <w:rsid w:val="00CB216B"/>
    <w:rPr>
      <w:sz w:val="16"/>
      <w:szCs w:val="16"/>
    </w:rPr>
  </w:style>
  <w:style w:type="paragraph" w:styleId="CommentText">
    <w:name w:val="annotation text"/>
    <w:basedOn w:val="Normal"/>
    <w:link w:val="CommentTextChar"/>
    <w:uiPriority w:val="99"/>
    <w:rsid w:val="00CB216B"/>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CB21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216B"/>
    <w:rPr>
      <w:b/>
      <w:bCs/>
    </w:rPr>
  </w:style>
  <w:style w:type="character" w:customStyle="1" w:styleId="CommentSubjectChar">
    <w:name w:val="Comment Subject Char"/>
    <w:basedOn w:val="CommentTextChar"/>
    <w:link w:val="CommentSubject"/>
    <w:rsid w:val="00CB216B"/>
    <w:rPr>
      <w:rFonts w:ascii="Times New Roman" w:eastAsia="Times New Roman" w:hAnsi="Times New Roman" w:cs="Times New Roman"/>
      <w:b/>
      <w:bCs/>
      <w:sz w:val="20"/>
      <w:szCs w:val="20"/>
    </w:rPr>
  </w:style>
  <w:style w:type="paragraph" w:customStyle="1" w:styleId="StyleBefore6pt">
    <w:name w:val="Style Before:  6 pt"/>
    <w:basedOn w:val="Normal"/>
    <w:rsid w:val="00CB216B"/>
    <w:pPr>
      <w:suppressAutoHyphens/>
      <w:spacing w:after="60" w:line="320" w:lineRule="atLeast"/>
    </w:pPr>
    <w:rPr>
      <w:lang w:eastAsia="ar-SA"/>
    </w:rPr>
  </w:style>
  <w:style w:type="paragraph" w:customStyle="1" w:styleId="StyleBoldGreenBefore6pt">
    <w:name w:val="Style Bold Green Before:  6 pt"/>
    <w:basedOn w:val="Normal"/>
    <w:rsid w:val="00CB216B"/>
    <w:pPr>
      <w:suppressAutoHyphens/>
      <w:spacing w:before="60" w:line="320" w:lineRule="atLeast"/>
    </w:pPr>
    <w:rPr>
      <w:b/>
      <w:bCs/>
      <w:color w:val="008000"/>
      <w:lang w:eastAsia="ar-SA"/>
    </w:rPr>
  </w:style>
  <w:style w:type="character" w:styleId="PageNumber">
    <w:name w:val="page number"/>
    <w:rsid w:val="00CB216B"/>
    <w:rPr>
      <w:rFonts w:cs="Times New Roman"/>
    </w:rPr>
  </w:style>
  <w:style w:type="paragraph" w:customStyle="1" w:styleId="Normal-Style2">
    <w:name w:val="Normal - Style2"/>
    <w:basedOn w:val="Normal"/>
    <w:qFormat/>
    <w:rsid w:val="00CB216B"/>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CB216B"/>
    <w:pPr>
      <w:spacing w:before="0"/>
    </w:pPr>
  </w:style>
  <w:style w:type="paragraph" w:customStyle="1" w:styleId="NormalStyle4subbulletpoint">
    <w:name w:val="Normal Style4 sub bullet point"/>
    <w:basedOn w:val="Normal-Style2"/>
    <w:qFormat/>
    <w:rsid w:val="00CB216B"/>
    <w:pPr>
      <w:spacing w:before="0" w:after="0"/>
    </w:pPr>
  </w:style>
  <w:style w:type="paragraph" w:customStyle="1" w:styleId="Pa5">
    <w:name w:val="Pa5"/>
    <w:basedOn w:val="Default"/>
    <w:next w:val="Default"/>
    <w:uiPriority w:val="99"/>
    <w:rsid w:val="00CB216B"/>
    <w:pPr>
      <w:spacing w:line="191" w:lineRule="atLeast"/>
    </w:pPr>
    <w:rPr>
      <w:rFonts w:ascii="Interstate Light" w:hAnsi="Interstate Light" w:cs="Times New Roman"/>
      <w:color w:val="auto"/>
      <w:lang w:eastAsia="en-AU"/>
    </w:rPr>
  </w:style>
  <w:style w:type="paragraph" w:styleId="Revision">
    <w:name w:val="Revision"/>
    <w:hidden/>
    <w:uiPriority w:val="99"/>
    <w:semiHidden/>
    <w:rsid w:val="00CB216B"/>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CB216B"/>
    <w:pPr>
      <w:keepNext/>
    </w:pPr>
    <w:rPr>
      <w:b/>
    </w:rPr>
  </w:style>
  <w:style w:type="paragraph" w:customStyle="1" w:styleId="Heading2Appendix">
    <w:name w:val="Heading 2 Appendix"/>
    <w:basedOn w:val="Heading2"/>
    <w:next w:val="Normal"/>
    <w:qFormat/>
    <w:rsid w:val="00CB216B"/>
    <w:pPr>
      <w:keepNext/>
      <w:spacing w:before="240" w:after="120"/>
    </w:pPr>
    <w:rPr>
      <w:rFonts w:eastAsia="Times New Roman" w:cstheme="minorHAnsi"/>
      <w:b w:val="0"/>
      <w:iCs/>
      <w:color w:val="264F90"/>
      <w:sz w:val="32"/>
      <w:szCs w:val="32"/>
    </w:rPr>
  </w:style>
  <w:style w:type="paragraph" w:customStyle="1" w:styleId="Heading3Appendix">
    <w:name w:val="Heading 3 Appendix"/>
    <w:basedOn w:val="Heading3"/>
    <w:qFormat/>
    <w:rsid w:val="00CB216B"/>
    <w:pPr>
      <w:keepNext/>
      <w:spacing w:before="240" w:after="120" w:line="280" w:lineRule="atLeast"/>
    </w:pPr>
    <w:rPr>
      <w:rFonts w:eastAsia="Times New Roman" w:cs="Arial"/>
      <w:iCs/>
      <w:color w:val="264F90"/>
      <w:sz w:val="24"/>
      <w:szCs w:val="32"/>
    </w:rPr>
  </w:style>
  <w:style w:type="character" w:styleId="FollowedHyperlink">
    <w:name w:val="FollowedHyperlink"/>
    <w:basedOn w:val="DefaultParagraphFont"/>
    <w:rsid w:val="00CB216B"/>
    <w:rPr>
      <w:color w:val="800080" w:themeColor="followedHyperlink"/>
      <w:u w:val="single"/>
    </w:rPr>
  </w:style>
  <w:style w:type="paragraph" w:styleId="TOC5">
    <w:name w:val="toc 5"/>
    <w:basedOn w:val="Normal"/>
    <w:next w:val="Normal"/>
    <w:autoRedefine/>
    <w:uiPriority w:val="39"/>
    <w:rsid w:val="00CB216B"/>
    <w:pPr>
      <w:tabs>
        <w:tab w:val="left" w:pos="1985"/>
        <w:tab w:val="right" w:leader="dot" w:pos="8778"/>
      </w:tabs>
      <w:ind w:left="1418" w:hanging="284"/>
    </w:pPr>
  </w:style>
  <w:style w:type="character" w:styleId="PlaceholderText">
    <w:name w:val="Placeholder Text"/>
    <w:basedOn w:val="DefaultParagraphFont"/>
    <w:uiPriority w:val="99"/>
    <w:semiHidden/>
    <w:rsid w:val="00CB216B"/>
    <w:rPr>
      <w:color w:val="808080"/>
    </w:rPr>
  </w:style>
  <w:style w:type="paragraph" w:customStyle="1" w:styleId="Normalheaderrow">
    <w:name w:val="Normal + header row"/>
    <w:basedOn w:val="Normal"/>
    <w:qFormat/>
    <w:rsid w:val="00CB216B"/>
    <w:rPr>
      <w:color w:val="FFFFFF" w:themeColor="background1"/>
    </w:rPr>
  </w:style>
  <w:style w:type="paragraph" w:customStyle="1" w:styleId="Heading5appendix">
    <w:name w:val="Heading 5 + appendix"/>
    <w:basedOn w:val="Heading5"/>
    <w:qFormat/>
    <w:rsid w:val="00CB216B"/>
    <w:pPr>
      <w:keepNext/>
      <w:tabs>
        <w:tab w:val="left" w:pos="1985"/>
      </w:tabs>
      <w:spacing w:before="240" w:after="120"/>
    </w:pPr>
    <w:rPr>
      <w:rFonts w:eastAsia="MS Mincho" w:cs="TimesNewRoman"/>
      <w:bCs w:val="0"/>
      <w:color w:val="auto"/>
      <w:szCs w:val="26"/>
    </w:rPr>
  </w:style>
  <w:style w:type="character" w:customStyle="1" w:styleId="hvr">
    <w:name w:val="hvr"/>
    <w:basedOn w:val="DefaultParagraphFont"/>
    <w:rsid w:val="00CB216B"/>
  </w:style>
  <w:style w:type="paragraph" w:customStyle="1" w:styleId="Heading4appendix">
    <w:name w:val="Heading 4 + appendix"/>
    <w:basedOn w:val="Heading4"/>
    <w:qFormat/>
    <w:rsid w:val="00CB216B"/>
    <w:pPr>
      <w:keepNext/>
      <w:spacing w:before="240" w:after="120"/>
    </w:pPr>
    <w:rPr>
      <w:rFonts w:eastAsia="MS Mincho" w:cs="TimesNewRoman"/>
      <w:b w:val="0"/>
      <w:i w:val="0"/>
    </w:rPr>
  </w:style>
  <w:style w:type="paragraph" w:customStyle="1" w:styleId="inputcomment">
    <w:name w:val="input comment"/>
    <w:basedOn w:val="Normal"/>
    <w:qFormat/>
    <w:rsid w:val="00CB216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CB216B"/>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CB216B"/>
    <w:pPr>
      <w:spacing w:before="0" w:line="240" w:lineRule="auto"/>
    </w:pPr>
    <w:rPr>
      <w:rFonts w:ascii="Cambria" w:hAnsi="Cambria"/>
      <w:iCs/>
      <w:sz w:val="22"/>
    </w:rPr>
  </w:style>
  <w:style w:type="paragraph" w:styleId="ListBullet4">
    <w:name w:val="List Bullet 4"/>
    <w:basedOn w:val="ListBullet"/>
    <w:unhideWhenUsed/>
    <w:rsid w:val="00CB216B"/>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CB216B"/>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CB216B"/>
    <w:rPr>
      <w:b/>
      <w:iCs/>
      <w:color w:val="4F6228" w:themeColor="accent3" w:themeShade="80"/>
    </w:rPr>
  </w:style>
  <w:style w:type="paragraph" w:customStyle="1" w:styleId="Bullet1">
    <w:name w:val="Bullet 1"/>
    <w:basedOn w:val="Normal"/>
    <w:qFormat/>
    <w:rsid w:val="00CB216B"/>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CB216B"/>
    <w:pPr>
      <w:numPr>
        <w:ilvl w:val="1"/>
      </w:numPr>
    </w:pPr>
  </w:style>
  <w:style w:type="paragraph" w:customStyle="1" w:styleId="Bullet3">
    <w:name w:val="Bullet 3"/>
    <w:basedOn w:val="Bullet2"/>
    <w:qFormat/>
    <w:rsid w:val="00CB216B"/>
    <w:pPr>
      <w:numPr>
        <w:ilvl w:val="2"/>
      </w:numPr>
    </w:pPr>
  </w:style>
  <w:style w:type="numbering" w:customStyle="1" w:styleId="BulletsList">
    <w:name w:val="Bullets List"/>
    <w:uiPriority w:val="99"/>
    <w:rsid w:val="00CB216B"/>
    <w:pPr>
      <w:numPr>
        <w:numId w:val="12"/>
      </w:numPr>
    </w:pPr>
  </w:style>
  <w:style w:type="numbering" w:customStyle="1" w:styleId="TableHeadingNumbers">
    <w:name w:val="Table Heading Numbers"/>
    <w:uiPriority w:val="99"/>
    <w:rsid w:val="00CB216B"/>
    <w:pPr>
      <w:numPr>
        <w:numId w:val="13"/>
      </w:numPr>
    </w:pPr>
  </w:style>
  <w:style w:type="paragraph" w:customStyle="1" w:styleId="Guidelinesbodytext">
    <w:name w:val="Guidelines body text"/>
    <w:basedOn w:val="NoSpacing"/>
    <w:qFormat/>
    <w:rsid w:val="00CB216B"/>
    <w:rPr>
      <w:rFonts w:ascii="Calibri" w:hAnsi="Calibri"/>
      <w:color w:val="000000"/>
      <w:lang w:val="en-US" w:bidi="en-US"/>
    </w:rPr>
  </w:style>
  <w:style w:type="table" w:customStyle="1" w:styleId="Finance1">
    <w:name w:val="Finance 1"/>
    <w:basedOn w:val="TableNormal"/>
    <w:uiPriority w:val="99"/>
    <w:rsid w:val="00CB216B"/>
    <w:pPr>
      <w:spacing w:before="60" w:after="60" w:line="200" w:lineRule="atLeast"/>
    </w:pPr>
    <w:rPr>
      <w:sz w:val="16"/>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CB216B"/>
    <w:pPr>
      <w:suppressAutoHyphens/>
      <w:spacing w:before="60" w:after="60"/>
    </w:pPr>
    <w:rPr>
      <w:rFonts w:eastAsiaTheme="minorHAnsi" w:cstheme="minorBidi"/>
      <w:iCs/>
      <w:szCs w:val="22"/>
    </w:rPr>
  </w:style>
  <w:style w:type="table" w:styleId="TableGridLight">
    <w:name w:val="Grid Table Light"/>
    <w:basedOn w:val="TableNormal"/>
    <w:uiPriority w:val="40"/>
    <w:rsid w:val="00CB216B"/>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CB216B"/>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CB216B"/>
    <w:pPr>
      <w:numPr>
        <w:ilvl w:val="1"/>
      </w:numPr>
      <w:spacing w:before="120"/>
    </w:pPr>
  </w:style>
  <w:style w:type="paragraph" w:customStyle="1" w:styleId="NumberedList3">
    <w:name w:val="Numbered List 3"/>
    <w:basedOn w:val="NumberedList2"/>
    <w:qFormat/>
    <w:rsid w:val="00CB216B"/>
    <w:pPr>
      <w:numPr>
        <w:ilvl w:val="2"/>
      </w:numPr>
      <w:ind w:left="851"/>
    </w:pPr>
  </w:style>
  <w:style w:type="numbering" w:customStyle="1" w:styleId="Numberedlist">
    <w:name w:val="Numbered list"/>
    <w:uiPriority w:val="99"/>
    <w:rsid w:val="00CB216B"/>
    <w:pPr>
      <w:numPr>
        <w:numId w:val="14"/>
      </w:numPr>
    </w:pPr>
  </w:style>
  <w:style w:type="table" w:styleId="GridTable1Light">
    <w:name w:val="Grid Table 1 Light"/>
    <w:basedOn w:val="TableNormal"/>
    <w:uiPriority w:val="46"/>
    <w:rsid w:val="00CB216B"/>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B216B"/>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CB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CB216B"/>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B216B"/>
    <w:rPr>
      <w:rFonts w:ascii="Arial" w:hAnsi="Arial"/>
    </w:rPr>
  </w:style>
  <w:style w:type="paragraph" w:styleId="NormalWeb">
    <w:name w:val="Normal (Web)"/>
    <w:basedOn w:val="Normal"/>
    <w:uiPriority w:val="99"/>
    <w:semiHidden/>
    <w:unhideWhenUsed/>
    <w:rsid w:val="00CB216B"/>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grants.gov.au/?event=public.GO.list" TargetMode="External"/><Relationship Id="rId21" Type="http://schemas.openxmlformats.org/officeDocument/2006/relationships/hyperlink" Target="https://www.communitygrants.gov.au/" TargetMode="External"/><Relationship Id="rId34" Type="http://schemas.openxmlformats.org/officeDocument/2006/relationships/hyperlink" Target="https://www.ato.gov.au/Forms/Recipient-created-tax-invoices/" TargetMode="External"/><Relationship Id="rId42" Type="http://schemas.openxmlformats.org/officeDocument/2006/relationships/hyperlink" Target="mailto:complaints@pmc.gov.au" TargetMode="External"/><Relationship Id="rId47" Type="http://schemas.openxmlformats.org/officeDocument/2006/relationships/hyperlink" Target="mailto:ombudsman@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grants.gov.au/" TargetMode="External"/><Relationship Id="rId63" Type="http://schemas.openxmlformats.org/officeDocument/2006/relationships/hyperlink" Target="https://www.finance.gov.au/sites/default/files/2019-11/commonwealth-grants-rules-and-guidelines.pdf" TargetMode="External"/><Relationship Id="rId68" Type="http://schemas.openxmlformats.org/officeDocument/2006/relationships/header" Target="header6.xml"/><Relationship Id="rId7" Type="http://schemas.openxmlformats.org/officeDocument/2006/relationships/hyperlink" Target="mailto:support@communitygrants.gov.a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nts.gov.au/?event=public.home" TargetMode="External"/><Relationship Id="rId29" Type="http://schemas.openxmlformats.org/officeDocument/2006/relationships/hyperlink" Target="https://www.finance.gov.au/sites/default/files/2019-11/commonwealth-grants-rules-and-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support@communitygrants.gov.au"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finance.govcms.gov.au/sites/default/files/2019-11/commonwealth-grants-rules-and-guidelines.pdf" TargetMode="External"/><Relationship Id="rId40" Type="http://schemas.openxmlformats.org/officeDocument/2006/relationships/hyperlink" Target="https://www.communitygrants.gov.au/" TargetMode="External"/><Relationship Id="rId45" Type="http://schemas.openxmlformats.org/officeDocument/2006/relationships/hyperlink" Target="mailto:complaints@dss.gov.au" TargetMode="External"/><Relationship Id="rId53" Type="http://schemas.openxmlformats.org/officeDocument/2006/relationships/hyperlink" Target="https://www.legislation.gov.au/Details/C2014C00076" TargetMode="External"/><Relationship Id="rId58" Type="http://schemas.openxmlformats.org/officeDocument/2006/relationships/hyperlink" Target="https://www.legislation.gov.au/Details/C2013A00123" TargetMode="External"/><Relationship Id="rId66"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finance.govcms.gov.au/sites/default/files/2019-11/commonwealth-grants-rules-and-guidelines.pdf" TargetMode="Externa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mailto:foi@dss.gov.au" TargetMode="External"/><Relationship Id="rId61" Type="http://schemas.openxmlformats.org/officeDocument/2006/relationships/hyperlink" Target="https://www.finance.gov.au/about-us/glossary/pgpa/term-consolidated-revenue-fund-crf" TargetMode="External"/><Relationship Id="rId10" Type="http://schemas.openxmlformats.org/officeDocument/2006/relationships/footer" Target="footer1.xml"/><Relationship Id="rId19" Type="http://schemas.openxmlformats.org/officeDocument/2006/relationships/hyperlink" Target="https://www.grants.gov.au/" TargetMode="External"/><Relationship Id="rId31" Type="http://schemas.openxmlformats.org/officeDocument/2006/relationships/hyperlink" Target="https://www.grants.gov.au/" TargetMode="External"/><Relationship Id="rId44" Type="http://schemas.openxmlformats.org/officeDocument/2006/relationships/hyperlink" Target="https://www.dss.gov.au/contact/feedback-compliments-complaints-and-enquiries/complaints-page" TargetMode="External"/><Relationship Id="rId52" Type="http://schemas.openxmlformats.org/officeDocument/2006/relationships/hyperlink" Target="https://www.communitygrants.gov.au/open-grants/how-apply/conflict-interest-policy-commonwealth-government-employee" TargetMode="External"/><Relationship Id="rId60" Type="http://schemas.openxmlformats.org/officeDocument/2006/relationships/hyperlink" Target="https://www.finance.gov.au/sites/default/files/2019-11/commonwealth-grants-rules-and-guidelines.pdf"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ommunitygrants.gov.au/" TargetMode="Externa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ato.gov.au/" TargetMode="External"/><Relationship Id="rId43" Type="http://schemas.openxmlformats.org/officeDocument/2006/relationships/hyperlink" Target="https://www.dss.gov.au/contact/feedback-compliments-complaints-and-enquiries/feedback-form" TargetMode="External"/><Relationship Id="rId48" Type="http://schemas.openxmlformats.org/officeDocument/2006/relationships/hyperlink" Target="http://www.ombudsman.gov.au" TargetMode="External"/><Relationship Id="rId56" Type="http://schemas.openxmlformats.org/officeDocument/2006/relationships/hyperlink" Target="https://www.legislation.gov.au/Series/C2004A02562" TargetMode="External"/><Relationship Id="rId64" Type="http://schemas.openxmlformats.org/officeDocument/2006/relationships/hyperlink" Target="https://www.budget.gov.au/2019-20/content/pbs/index.htm" TargetMode="External"/><Relationship Id="rId69"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s://www.legislation.gov.au/Series/C2004A00538" TargetMode="External"/><Relationship Id="rId3" Type="http://schemas.openxmlformats.org/officeDocument/2006/relationships/settings" Target="settings.xml"/><Relationship Id="rId12" Type="http://schemas.openxmlformats.org/officeDocument/2006/relationships/hyperlink" Target="https://finance.govcms.gov.au/sites/default/files/2019-11/commonwealth-grants-rules-and-guidelines.pdf" TargetMode="External"/><Relationship Id="rId17" Type="http://schemas.openxmlformats.org/officeDocument/2006/relationships/hyperlink" Target="https://www.communitygrants.gov.au/"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finance.gov.au/sites/default/files/2019-11/commonwealth-grants-rules-and-guidelines.pdf" TargetMode="External"/><Relationship Id="rId46" Type="http://schemas.openxmlformats.org/officeDocument/2006/relationships/hyperlink" Target="http://www.ombudsman.gov.au/" TargetMode="External"/><Relationship Id="rId59" Type="http://schemas.openxmlformats.org/officeDocument/2006/relationships/hyperlink" Target="https://finance.govcms.gov.au/sites/default/files/2019-11/commonwealth-grants-rules-and-guidelines.pdf" TargetMode="External"/><Relationship Id="rId67" Type="http://schemas.openxmlformats.org/officeDocument/2006/relationships/footer" Target="footer2.xml"/><Relationship Id="rId20" Type="http://schemas.openxmlformats.org/officeDocument/2006/relationships/hyperlink" Target="https://www.grants.gov.au/" TargetMode="External"/><Relationship Id="rId41" Type="http://schemas.openxmlformats.org/officeDocument/2006/relationships/hyperlink" Target="https://www.pmc.gov.au/pmc/complaints" TargetMode="External"/><Relationship Id="rId54" Type="http://schemas.openxmlformats.org/officeDocument/2006/relationships/hyperlink" Target="https://www.oaic.gov.au/privacy-law/privacy-act/australian-privacy-principles" TargetMode="External"/><Relationship Id="rId62" Type="http://schemas.openxmlformats.org/officeDocument/2006/relationships/hyperlink" Target="http://www.grants.gov.au/" TargetMode="Externa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8288</Words>
  <Characters>47247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2020-10-27T05:29:00Z</dcterms:created>
  <dcterms:modified xsi:type="dcterms:W3CDTF">2020-10-29T03:50:00Z</dcterms:modified>
</cp:coreProperties>
</file>