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6D434" w14:textId="0250A2C5" w:rsidR="005C4F08" w:rsidRPr="007E2CAE" w:rsidRDefault="005C4F08" w:rsidP="005C4F08">
      <w:pPr>
        <w:pStyle w:val="Heading1"/>
        <w:spacing w:before="2000"/>
        <w:rPr>
          <w:b w:val="0"/>
          <w:sz w:val="40"/>
          <w:szCs w:val="40"/>
        </w:rPr>
      </w:pPr>
      <w:r w:rsidRPr="007E2CAE">
        <w:rPr>
          <w:b w:val="0"/>
          <w:sz w:val="40"/>
          <w:szCs w:val="40"/>
        </w:rPr>
        <w:t>Information, Link</w:t>
      </w:r>
      <w:r w:rsidR="009E4637">
        <w:rPr>
          <w:b w:val="0"/>
          <w:sz w:val="40"/>
          <w:szCs w:val="40"/>
        </w:rPr>
        <w:t>ages and Capacity Building</w:t>
      </w:r>
    </w:p>
    <w:p w14:paraId="6447A1C2" w14:textId="77777777" w:rsidR="005C4F08" w:rsidRPr="007E2CAE" w:rsidRDefault="005C4F08" w:rsidP="005C4F08">
      <w:pPr>
        <w:pStyle w:val="Heading1"/>
        <w:spacing w:before="0"/>
        <w:rPr>
          <w:b w:val="0"/>
          <w:sz w:val="40"/>
          <w:szCs w:val="40"/>
        </w:rPr>
      </w:pPr>
      <w:r w:rsidRPr="007E2CAE">
        <w:rPr>
          <w:b w:val="0"/>
          <w:sz w:val="40"/>
          <w:szCs w:val="40"/>
        </w:rPr>
        <w:t>Economic and Community Participation Program</w:t>
      </w:r>
    </w:p>
    <w:p w14:paraId="2B158BA2" w14:textId="77777777" w:rsidR="005C4F08" w:rsidRPr="007E2CAE" w:rsidRDefault="005C4F08" w:rsidP="005C4F08">
      <w:pPr>
        <w:pStyle w:val="Heading1"/>
        <w:spacing w:before="0"/>
        <w:rPr>
          <w:b w:val="0"/>
          <w:sz w:val="40"/>
          <w:szCs w:val="40"/>
        </w:rPr>
      </w:pPr>
      <w:r w:rsidRPr="007E2CAE">
        <w:rPr>
          <w:b w:val="0"/>
          <w:sz w:val="40"/>
          <w:szCs w:val="40"/>
        </w:rPr>
        <w:t>Social and Community Participation Stream</w:t>
      </w:r>
    </w:p>
    <w:p w14:paraId="749A9EDD" w14:textId="056F1DBA" w:rsidR="005C4F08" w:rsidRPr="007E2CAE" w:rsidRDefault="005C4F08" w:rsidP="005C4F08">
      <w:pPr>
        <w:pStyle w:val="Heading1"/>
        <w:spacing w:before="0"/>
        <w:rPr>
          <w:b w:val="0"/>
          <w:sz w:val="40"/>
          <w:szCs w:val="40"/>
        </w:rPr>
      </w:pPr>
      <w:r w:rsidRPr="007E2CAE">
        <w:rPr>
          <w:b w:val="0"/>
          <w:sz w:val="40"/>
          <w:szCs w:val="40"/>
        </w:rPr>
        <w:t>Grant Opportunity Guidelines</w:t>
      </w:r>
      <w:r w:rsidR="009E4637">
        <w:rPr>
          <w:b w:val="0"/>
          <w:sz w:val="40"/>
          <w:szCs w:val="40"/>
        </w:rPr>
        <w:t xml:space="preserve"> 2020</w:t>
      </w:r>
      <w:r w:rsidR="00D96756" w:rsidRPr="00F94E1C">
        <w:rPr>
          <w:b w:val="0"/>
          <w:sz w:val="40"/>
          <w:szCs w:val="40"/>
        </w:rPr>
        <w:t>–</w:t>
      </w:r>
      <w:r w:rsidR="009E4637">
        <w:rPr>
          <w:b w:val="0"/>
          <w:sz w:val="40"/>
          <w:szCs w:val="40"/>
        </w:rPr>
        <w:t>21</w:t>
      </w:r>
    </w:p>
    <w:p w14:paraId="6ACD7C65" w14:textId="77777777" w:rsidR="00DE3E36" w:rsidRPr="00DE3E36" w:rsidRDefault="004E7872" w:rsidP="00751B2D">
      <w:pPr>
        <w:tabs>
          <w:tab w:val="left" w:pos="5624"/>
        </w:tabs>
        <w:rPr>
          <w:color w:val="264F90"/>
          <w:sz w:val="40"/>
          <w:szCs w:val="40"/>
        </w:rPr>
      </w:pPr>
      <w:r>
        <w:rPr>
          <w:color w:val="264F90"/>
          <w:sz w:val="40"/>
          <w:szCs w:val="40"/>
        </w:rPr>
        <w:tab/>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Caption w:val="This table is for formatting purposes only"/>
        <w:tblDescription w:val="This table is for formatting purposes only. "/>
      </w:tblPr>
      <w:tblGrid>
        <w:gridCol w:w="3261"/>
        <w:gridCol w:w="5528"/>
      </w:tblGrid>
      <w:tr w:rsidR="00B1460B" w:rsidRPr="007040EB" w14:paraId="14D0EDE8" w14:textId="77777777" w:rsidTr="009964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tcPr>
          <w:p w14:paraId="682A0F1F" w14:textId="77777777" w:rsidR="00B1460B" w:rsidRPr="00FC61AA" w:rsidRDefault="00B1460B" w:rsidP="00624853">
            <w:pPr>
              <w:rPr>
                <w:color w:val="264F90"/>
              </w:rPr>
            </w:pPr>
            <w:r w:rsidRPr="00FC61AA">
              <w:rPr>
                <w:color w:val="264F90"/>
              </w:rPr>
              <w:t>Opening date:</w:t>
            </w:r>
          </w:p>
        </w:tc>
        <w:tc>
          <w:tcPr>
            <w:tcW w:w="5528" w:type="dxa"/>
          </w:tcPr>
          <w:p w14:paraId="30930FC6" w14:textId="74F5CD50" w:rsidR="00B1460B" w:rsidRPr="009964D8" w:rsidRDefault="00BC650C" w:rsidP="00C87D00">
            <w:pPr>
              <w:cnfStyle w:val="100000000000" w:firstRow="1" w:lastRow="0" w:firstColumn="0" w:lastColumn="0" w:oddVBand="0" w:evenVBand="0" w:oddHBand="0" w:evenHBand="0" w:firstRowFirstColumn="0" w:firstRowLastColumn="0" w:lastRowFirstColumn="0" w:lastRowLastColumn="0"/>
              <w:rPr>
                <w:b w:val="0"/>
                <w:color w:val="0070C0"/>
              </w:rPr>
            </w:pPr>
            <w:r w:rsidRPr="009964D8">
              <w:rPr>
                <w:color w:val="0070C0"/>
              </w:rPr>
              <w:t xml:space="preserve">Wednesday </w:t>
            </w:r>
            <w:r w:rsidR="00C87D00" w:rsidRPr="009964D8">
              <w:rPr>
                <w:color w:val="0070C0"/>
              </w:rPr>
              <w:t>28</w:t>
            </w:r>
            <w:r w:rsidR="005C4F08" w:rsidRPr="009964D8">
              <w:rPr>
                <w:color w:val="0070C0"/>
              </w:rPr>
              <w:t xml:space="preserve"> </w:t>
            </w:r>
            <w:r w:rsidR="00C87D00" w:rsidRPr="009964D8">
              <w:rPr>
                <w:color w:val="0070C0"/>
              </w:rPr>
              <w:t xml:space="preserve">October </w:t>
            </w:r>
            <w:r w:rsidRPr="009964D8">
              <w:rPr>
                <w:color w:val="0070C0"/>
              </w:rPr>
              <w:t>2020</w:t>
            </w:r>
          </w:p>
        </w:tc>
      </w:tr>
      <w:tr w:rsidR="00B1460B" w:rsidRPr="007040EB" w14:paraId="68C1920B" w14:textId="77777777" w:rsidTr="00134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2E43A1FE" w14:textId="77777777" w:rsidR="00B1460B" w:rsidRPr="0004098F" w:rsidRDefault="00B1460B" w:rsidP="00624853">
            <w:pPr>
              <w:rPr>
                <w:color w:val="264F90"/>
              </w:rPr>
            </w:pPr>
            <w:r w:rsidRPr="0004098F">
              <w:rPr>
                <w:color w:val="264F90"/>
              </w:rPr>
              <w:t>Closing date and time:</w:t>
            </w:r>
          </w:p>
        </w:tc>
        <w:tc>
          <w:tcPr>
            <w:tcW w:w="5528" w:type="dxa"/>
            <w:shd w:val="clear" w:color="auto" w:fill="auto"/>
          </w:tcPr>
          <w:p w14:paraId="73AA5667" w14:textId="6E53DDBC" w:rsidR="00B1460B" w:rsidRPr="00F65C53" w:rsidRDefault="00BD59A9" w:rsidP="00D96756">
            <w:pPr>
              <w:cnfStyle w:val="000000100000" w:firstRow="0" w:lastRow="0" w:firstColumn="0" w:lastColumn="0" w:oddVBand="0" w:evenVBand="0" w:oddHBand="1" w:evenHBand="0" w:firstRowFirstColumn="0" w:firstRowLastColumn="0" w:lastRowFirstColumn="0" w:lastRowLastColumn="0"/>
            </w:pPr>
            <w:r w:rsidRPr="009964D8">
              <w:rPr>
                <w:color w:val="0070C0"/>
              </w:rPr>
              <w:t>11</w:t>
            </w:r>
            <w:r w:rsidR="00F65C53" w:rsidRPr="009964D8">
              <w:rPr>
                <w:color w:val="0070C0"/>
              </w:rPr>
              <w:t>.00</w:t>
            </w:r>
            <w:r w:rsidR="00D96756">
              <w:rPr>
                <w:color w:val="0070C0"/>
              </w:rPr>
              <w:t xml:space="preserve"> </w:t>
            </w:r>
            <w:r w:rsidR="00712933" w:rsidRPr="009964D8">
              <w:rPr>
                <w:color w:val="0070C0"/>
              </w:rPr>
              <w:t>PM</w:t>
            </w:r>
            <w:r w:rsidR="00F65C53" w:rsidRPr="009964D8">
              <w:rPr>
                <w:color w:val="0070C0"/>
              </w:rPr>
              <w:t xml:space="preserve"> </w:t>
            </w:r>
            <w:r w:rsidR="00B1460B" w:rsidRPr="009964D8">
              <w:rPr>
                <w:color w:val="0070C0"/>
              </w:rPr>
              <w:t>AE</w:t>
            </w:r>
            <w:r w:rsidR="00C87D00" w:rsidRPr="009964D8">
              <w:rPr>
                <w:color w:val="0070C0"/>
              </w:rPr>
              <w:t>D</w:t>
            </w:r>
            <w:r w:rsidR="00B1460B" w:rsidRPr="009964D8">
              <w:rPr>
                <w:color w:val="0070C0"/>
              </w:rPr>
              <w:t xml:space="preserve">T on </w:t>
            </w:r>
            <w:r w:rsidR="00BC650C" w:rsidRPr="009964D8">
              <w:rPr>
                <w:color w:val="0070C0"/>
              </w:rPr>
              <w:t xml:space="preserve">Tuesday </w:t>
            </w:r>
            <w:r w:rsidR="00C87D00" w:rsidRPr="009964D8">
              <w:rPr>
                <w:color w:val="0070C0"/>
              </w:rPr>
              <w:t xml:space="preserve">8 </w:t>
            </w:r>
            <w:r w:rsidR="00BC650C" w:rsidRPr="009964D8">
              <w:rPr>
                <w:color w:val="0070C0"/>
              </w:rPr>
              <w:t>December 2020</w:t>
            </w:r>
          </w:p>
        </w:tc>
      </w:tr>
      <w:tr w:rsidR="00B1460B" w:rsidRPr="007040EB" w14:paraId="7039F6FA" w14:textId="77777777" w:rsidTr="00134B17">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650CAE19" w14:textId="77777777" w:rsidR="00B1460B" w:rsidRPr="0004098F" w:rsidRDefault="00B1460B" w:rsidP="00624853">
            <w:pPr>
              <w:rPr>
                <w:color w:val="264F90"/>
              </w:rPr>
            </w:pPr>
            <w:r w:rsidRPr="0004098F">
              <w:rPr>
                <w:color w:val="264F90"/>
              </w:rPr>
              <w:t>Commonwealth policy entity:</w:t>
            </w:r>
          </w:p>
        </w:tc>
        <w:tc>
          <w:tcPr>
            <w:tcW w:w="5528" w:type="dxa"/>
            <w:shd w:val="clear" w:color="auto" w:fill="auto"/>
          </w:tcPr>
          <w:p w14:paraId="327FE9D2" w14:textId="2B51AC4A" w:rsidR="00B1460B" w:rsidRPr="00F65C53" w:rsidRDefault="00007D9D" w:rsidP="001338A2">
            <w:pPr>
              <w:cnfStyle w:val="000000000000" w:firstRow="0" w:lastRow="0" w:firstColumn="0" w:lastColumn="0" w:oddVBand="0" w:evenVBand="0" w:oddHBand="0" w:evenHBand="0" w:firstRowFirstColumn="0" w:firstRowLastColumn="0" w:lastRowFirstColumn="0" w:lastRowLastColumn="0"/>
            </w:pPr>
            <w:r w:rsidRPr="00816DB7">
              <w:rPr>
                <w:color w:val="0070C0"/>
              </w:rPr>
              <w:t>Department of Social Services</w:t>
            </w:r>
            <w:r w:rsidR="001338A2" w:rsidRPr="00313B89">
              <w:t xml:space="preserve"> </w:t>
            </w:r>
          </w:p>
        </w:tc>
      </w:tr>
      <w:tr w:rsidR="0077121A" w:rsidRPr="007040EB" w14:paraId="05FB36EB" w14:textId="77777777" w:rsidTr="00FC61AA">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7AC4BEEA" w14:textId="77777777" w:rsidR="0077121A" w:rsidRPr="0004098F" w:rsidRDefault="0077121A" w:rsidP="0077121A">
            <w:pPr>
              <w:rPr>
                <w:color w:val="264F90"/>
              </w:rPr>
            </w:pPr>
            <w:r>
              <w:rPr>
                <w:color w:val="264F90"/>
              </w:rPr>
              <w:t>Administering e</w:t>
            </w:r>
            <w:r w:rsidRPr="0004098F">
              <w:rPr>
                <w:color w:val="264F90"/>
              </w:rPr>
              <w:t>ntit</w:t>
            </w:r>
            <w:r w:rsidR="00B850A9">
              <w:rPr>
                <w:color w:val="264F90"/>
              </w:rPr>
              <w:t>ies</w:t>
            </w:r>
          </w:p>
        </w:tc>
        <w:tc>
          <w:tcPr>
            <w:tcW w:w="5528" w:type="dxa"/>
            <w:shd w:val="clear" w:color="auto" w:fill="auto"/>
          </w:tcPr>
          <w:p w14:paraId="68DD1F00" w14:textId="4E7F2884" w:rsidR="0077121A" w:rsidRDefault="006F64A3" w:rsidP="0077121A">
            <w:pPr>
              <w:cnfStyle w:val="000000100000" w:firstRow="0" w:lastRow="0" w:firstColumn="0" w:lastColumn="0" w:oddVBand="0" w:evenVBand="0" w:oddHBand="1" w:evenHBand="0" w:firstRowFirstColumn="0" w:firstRowLastColumn="0" w:lastRowFirstColumn="0" w:lastRowLastColumn="0"/>
            </w:pPr>
            <w:r w:rsidRPr="00816DB7">
              <w:rPr>
                <w:color w:val="0070C0"/>
              </w:rPr>
              <w:t>Community Grants Hub</w:t>
            </w:r>
          </w:p>
        </w:tc>
      </w:tr>
      <w:tr w:rsidR="0077121A" w:rsidRPr="007040EB" w14:paraId="27855F53" w14:textId="77777777" w:rsidTr="00134B17">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117688C6" w14:textId="77777777" w:rsidR="0077121A" w:rsidRPr="0004098F" w:rsidRDefault="0077121A" w:rsidP="0077121A">
            <w:pPr>
              <w:rPr>
                <w:color w:val="264F90"/>
              </w:rPr>
            </w:pPr>
            <w:r w:rsidRPr="0004098F">
              <w:rPr>
                <w:color w:val="264F90"/>
              </w:rPr>
              <w:t>Enquiries:</w:t>
            </w:r>
          </w:p>
        </w:tc>
        <w:tc>
          <w:tcPr>
            <w:tcW w:w="5528" w:type="dxa"/>
            <w:shd w:val="clear" w:color="auto" w:fill="auto"/>
          </w:tcPr>
          <w:p w14:paraId="0B69DEA3"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778ECA5C"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3BF61FA3"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5C4F08">
              <w:t xml:space="preserve"> (option 1)</w:t>
            </w:r>
          </w:p>
          <w:p w14:paraId="6C287F90"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2" w:history="1">
              <w:r w:rsidRPr="00D13426">
                <w:rPr>
                  <w:rStyle w:val="Hyperlink"/>
                </w:rPr>
                <w:t>support@communitygrants.gov.au</w:t>
              </w:r>
            </w:hyperlink>
          </w:p>
          <w:p w14:paraId="68B29EDC" w14:textId="6202672C" w:rsidR="0077121A" w:rsidRPr="00F65C53" w:rsidRDefault="0077121A" w:rsidP="00D96756">
            <w:pPr>
              <w:cnfStyle w:val="000000000000" w:firstRow="0" w:lastRow="0" w:firstColumn="0" w:lastColumn="0" w:oddVBand="0" w:evenVBand="0" w:oddHBand="0" w:evenHBand="0" w:firstRowFirstColumn="0" w:firstRowLastColumn="0" w:lastRowFirstColumn="0" w:lastRowLastColumn="0"/>
            </w:pPr>
            <w:r w:rsidRPr="00F65C53">
              <w:t xml:space="preserve">Questions should be sent no later than </w:t>
            </w:r>
            <w:r w:rsidR="001361AF">
              <w:t>5.00</w:t>
            </w:r>
            <w:r w:rsidR="00D96756">
              <w:t xml:space="preserve"> </w:t>
            </w:r>
            <w:r w:rsidR="001361AF">
              <w:t xml:space="preserve">PM </w:t>
            </w:r>
            <w:r w:rsidR="001361AF" w:rsidRPr="009964D8">
              <w:rPr>
                <w:color w:val="0070C0"/>
              </w:rPr>
              <w:t>AE</w:t>
            </w:r>
            <w:r w:rsidR="00C87D00" w:rsidRPr="009964D8">
              <w:rPr>
                <w:color w:val="0070C0"/>
              </w:rPr>
              <w:t>D</w:t>
            </w:r>
            <w:r w:rsidR="001361AF" w:rsidRPr="009964D8">
              <w:rPr>
                <w:color w:val="0070C0"/>
              </w:rPr>
              <w:t>T</w:t>
            </w:r>
            <w:r w:rsidR="001361AF" w:rsidRPr="00DB6E14">
              <w:rPr>
                <w:color w:val="0070C0"/>
              </w:rPr>
              <w:t xml:space="preserve"> </w:t>
            </w:r>
            <w:r w:rsidR="00DD4858">
              <w:t>on </w:t>
            </w:r>
            <w:r w:rsidR="00BC650C" w:rsidRPr="009964D8">
              <w:rPr>
                <w:color w:val="0070C0"/>
              </w:rPr>
              <w:t xml:space="preserve">Tuesday </w:t>
            </w:r>
            <w:r w:rsidR="00C87D00" w:rsidRPr="009964D8">
              <w:rPr>
                <w:color w:val="0070C0"/>
              </w:rPr>
              <w:t>1</w:t>
            </w:r>
            <w:r w:rsidR="00BC650C" w:rsidRPr="009964D8">
              <w:rPr>
                <w:color w:val="0070C0"/>
              </w:rPr>
              <w:t xml:space="preserve"> December 2020</w:t>
            </w:r>
          </w:p>
        </w:tc>
      </w:tr>
      <w:tr w:rsidR="0077121A" w:rsidRPr="007040EB" w14:paraId="16761579" w14:textId="77777777" w:rsidTr="00134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2A6C13A" w14:textId="77777777" w:rsidR="0077121A" w:rsidRPr="0004098F" w:rsidRDefault="0077121A" w:rsidP="0077121A">
            <w:pPr>
              <w:rPr>
                <w:color w:val="264F90"/>
              </w:rPr>
            </w:pPr>
            <w:r w:rsidRPr="0004098F">
              <w:rPr>
                <w:color w:val="264F90"/>
              </w:rPr>
              <w:t>Date guidelines released:</w:t>
            </w:r>
          </w:p>
        </w:tc>
        <w:tc>
          <w:tcPr>
            <w:tcW w:w="5528" w:type="dxa"/>
            <w:shd w:val="clear" w:color="auto" w:fill="auto"/>
          </w:tcPr>
          <w:p w14:paraId="124FB241" w14:textId="11278C78" w:rsidR="0077121A" w:rsidRPr="00F65C53" w:rsidRDefault="00007D9D" w:rsidP="00D96756">
            <w:pPr>
              <w:cnfStyle w:val="000000100000" w:firstRow="0" w:lastRow="0" w:firstColumn="0" w:lastColumn="0" w:oddVBand="0" w:evenVBand="0" w:oddHBand="1" w:evenHBand="0" w:firstRowFirstColumn="0" w:firstRowLastColumn="0" w:lastRowFirstColumn="0" w:lastRowLastColumn="0"/>
            </w:pPr>
            <w:r w:rsidRPr="009964D8">
              <w:rPr>
                <w:color w:val="0070C0"/>
              </w:rPr>
              <w:t>Wednesday 28 October 2020</w:t>
            </w:r>
          </w:p>
        </w:tc>
      </w:tr>
      <w:tr w:rsidR="0077121A" w14:paraId="7C3F3BD7" w14:textId="77777777" w:rsidTr="00134B17">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B227CBA" w14:textId="77777777" w:rsidR="0077121A" w:rsidRPr="0004098F" w:rsidRDefault="0077121A" w:rsidP="0077121A">
            <w:pPr>
              <w:rPr>
                <w:color w:val="264F90"/>
              </w:rPr>
            </w:pPr>
            <w:r w:rsidRPr="0004098F">
              <w:rPr>
                <w:color w:val="264F90"/>
              </w:rPr>
              <w:t>Type of grant opportunity:</w:t>
            </w:r>
          </w:p>
        </w:tc>
        <w:tc>
          <w:tcPr>
            <w:tcW w:w="5528" w:type="dxa"/>
            <w:shd w:val="clear" w:color="auto" w:fill="auto"/>
          </w:tcPr>
          <w:p w14:paraId="0517C723" w14:textId="77777777" w:rsidR="0077121A" w:rsidRPr="00F65C53" w:rsidRDefault="0077121A" w:rsidP="009E59AC">
            <w:pPr>
              <w:cnfStyle w:val="000000000000" w:firstRow="0" w:lastRow="0" w:firstColumn="0" w:lastColumn="0" w:oddVBand="0" w:evenVBand="0" w:oddHBand="0" w:evenHBand="0" w:firstRowFirstColumn="0" w:firstRowLastColumn="0" w:lastRowFirstColumn="0" w:lastRowLastColumn="0"/>
            </w:pPr>
            <w:r w:rsidRPr="009964D8">
              <w:rPr>
                <w:color w:val="0070C0"/>
              </w:rPr>
              <w:t>Open competitive</w:t>
            </w:r>
          </w:p>
        </w:tc>
      </w:tr>
      <w:tr w:rsidR="00A41003" w14:paraId="2B3D11E9" w14:textId="77777777" w:rsidTr="00134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20E794CD" w14:textId="77777777" w:rsidR="00A41003" w:rsidRPr="00BC650C" w:rsidRDefault="00A41003" w:rsidP="0077121A">
            <w:r w:rsidRPr="00BC650C">
              <w:rPr>
                <w:color w:val="264F90"/>
              </w:rPr>
              <w:t>Version:</w:t>
            </w:r>
          </w:p>
        </w:tc>
        <w:tc>
          <w:tcPr>
            <w:tcW w:w="5528" w:type="dxa"/>
            <w:shd w:val="clear" w:color="auto" w:fill="auto"/>
          </w:tcPr>
          <w:p w14:paraId="6F445350" w14:textId="028F232E" w:rsidR="00A41003" w:rsidRPr="00BC650C" w:rsidRDefault="00AE67C5" w:rsidP="0091651B">
            <w:pPr>
              <w:cnfStyle w:val="000000100000" w:firstRow="0" w:lastRow="0" w:firstColumn="0" w:lastColumn="0" w:oddVBand="0" w:evenVBand="0" w:oddHBand="1" w:evenHBand="0" w:firstRowFirstColumn="0" w:firstRowLastColumn="0" w:lastRowFirstColumn="0" w:lastRowLastColumn="0"/>
            </w:pPr>
            <w:r>
              <w:rPr>
                <w:color w:val="0070C0"/>
              </w:rPr>
              <w:t>17</w:t>
            </w:r>
            <w:bookmarkStart w:id="0" w:name="_GoBack"/>
            <w:bookmarkEnd w:id="0"/>
            <w:r w:rsidR="00E77781" w:rsidRPr="009964D8">
              <w:rPr>
                <w:color w:val="0070C0"/>
              </w:rPr>
              <w:t xml:space="preserve"> </w:t>
            </w:r>
            <w:r w:rsidR="0091651B">
              <w:rPr>
                <w:color w:val="0070C0"/>
              </w:rPr>
              <w:t>November</w:t>
            </w:r>
            <w:r w:rsidR="00BC650C" w:rsidRPr="009964D8">
              <w:rPr>
                <w:color w:val="0070C0"/>
              </w:rPr>
              <w:t xml:space="preserve"> 2020</w:t>
            </w:r>
            <w:r w:rsidR="00A41003" w:rsidRPr="00BC650C">
              <w:t xml:space="preserve"> </w:t>
            </w:r>
          </w:p>
        </w:tc>
      </w:tr>
      <w:tr w:rsidR="0067007A" w14:paraId="52FB475F" w14:textId="77777777" w:rsidTr="00134B17">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13C8711E" w14:textId="39B133D5" w:rsidR="0067007A" w:rsidRPr="00BC650C" w:rsidRDefault="00614C31" w:rsidP="0067007A">
            <w:pPr>
              <w:rPr>
                <w:color w:val="264F90"/>
              </w:rPr>
            </w:pPr>
            <w:r>
              <w:rPr>
                <w:color w:val="264F90"/>
              </w:rPr>
              <w:t>Easy Read</w:t>
            </w:r>
            <w:r w:rsidR="0067007A" w:rsidRPr="009747AB">
              <w:rPr>
                <w:color w:val="264F90"/>
              </w:rPr>
              <w:t xml:space="preserve"> Version</w:t>
            </w:r>
          </w:p>
        </w:tc>
        <w:tc>
          <w:tcPr>
            <w:tcW w:w="5528" w:type="dxa"/>
            <w:shd w:val="clear" w:color="auto" w:fill="auto"/>
          </w:tcPr>
          <w:p w14:paraId="0BA84F6A" w14:textId="6779E5F5" w:rsidR="0067007A" w:rsidRPr="00BC650C" w:rsidRDefault="0067007A" w:rsidP="00614C31">
            <w:pPr>
              <w:cnfStyle w:val="000000000000" w:firstRow="0" w:lastRow="0" w:firstColumn="0" w:lastColumn="0" w:oddVBand="0" w:evenVBand="0" w:oddHBand="0" w:evenHBand="0" w:firstRowFirstColumn="0" w:firstRowLastColumn="0" w:lastRowFirstColumn="0" w:lastRowLastColumn="0"/>
            </w:pPr>
            <w:r w:rsidRPr="009747AB">
              <w:t xml:space="preserve">An Easy </w:t>
            </w:r>
            <w:r w:rsidR="00614C31">
              <w:t>Read</w:t>
            </w:r>
            <w:r w:rsidRPr="009747AB">
              <w:t xml:space="preserve"> version of these</w:t>
            </w:r>
            <w:r>
              <w:t xml:space="preserve"> Grant Opportunity Guidelines will be</w:t>
            </w:r>
            <w:r w:rsidRPr="009747AB">
              <w:t xml:space="preserve"> available on the </w:t>
            </w:r>
            <w:hyperlink r:id="rId13" w:history="1">
              <w:r w:rsidRPr="009747AB">
                <w:rPr>
                  <w:rStyle w:val="Hyperlink"/>
                </w:rPr>
                <w:t>Community Grants Hub</w:t>
              </w:r>
            </w:hyperlink>
            <w:r w:rsidRPr="009747AB">
              <w:t xml:space="preserve"> website</w:t>
            </w:r>
          </w:p>
        </w:tc>
      </w:tr>
    </w:tbl>
    <w:p w14:paraId="60E4D635" w14:textId="77777777" w:rsidR="005C4F08" w:rsidRDefault="005C4F08" w:rsidP="009E59AC">
      <w:pPr>
        <w:spacing w:before="0" w:after="0" w:line="240" w:lineRule="auto"/>
        <w:rPr>
          <w:color w:val="264F90"/>
          <w:sz w:val="40"/>
          <w:szCs w:val="40"/>
        </w:rPr>
      </w:pPr>
    </w:p>
    <w:p w14:paraId="45FAA2CB" w14:textId="77777777" w:rsidR="005C4F08" w:rsidRDefault="005C4F08">
      <w:pPr>
        <w:spacing w:before="0" w:after="0" w:line="240" w:lineRule="auto"/>
        <w:rPr>
          <w:color w:val="264F90"/>
          <w:sz w:val="40"/>
          <w:szCs w:val="40"/>
        </w:rPr>
      </w:pPr>
      <w:r>
        <w:rPr>
          <w:color w:val="264F90"/>
          <w:sz w:val="40"/>
          <w:szCs w:val="40"/>
        </w:rPr>
        <w:br w:type="page"/>
      </w:r>
    </w:p>
    <w:p w14:paraId="3B442308" w14:textId="77777777" w:rsidR="00227D98" w:rsidRDefault="00E31F9B" w:rsidP="009E59AC">
      <w:pPr>
        <w:spacing w:before="0" w:after="0" w:line="240" w:lineRule="auto"/>
      </w:pPr>
      <w:r w:rsidRPr="00914286">
        <w:rPr>
          <w:color w:val="264F90"/>
          <w:sz w:val="40"/>
          <w:szCs w:val="40"/>
        </w:rPr>
        <w:lastRenderedPageBreak/>
        <w:t>Contents</w:t>
      </w:r>
      <w:r w:rsidR="004E7872">
        <w:tab/>
      </w:r>
    </w:p>
    <w:p w14:paraId="213E0A15" w14:textId="44BE65A9" w:rsidR="00330E44"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330E44">
        <w:rPr>
          <w:noProof/>
        </w:rPr>
        <w:t>1.</w:t>
      </w:r>
      <w:r w:rsidR="00330E44">
        <w:rPr>
          <w:rFonts w:asciiTheme="minorHAnsi" w:eastAsiaTheme="minorEastAsia" w:hAnsiTheme="minorHAnsi" w:cstheme="minorBidi"/>
          <w:b w:val="0"/>
          <w:noProof/>
          <w:sz w:val="22"/>
          <w:lang w:val="en-AU" w:eastAsia="en-AU"/>
        </w:rPr>
        <w:tab/>
      </w:r>
      <w:r w:rsidR="00330E44">
        <w:rPr>
          <w:noProof/>
        </w:rPr>
        <w:t>Information, Linkages and Capacity Building (ILC): Economic and Community Participation Program processes</w:t>
      </w:r>
      <w:r w:rsidR="00330E44">
        <w:rPr>
          <w:noProof/>
        </w:rPr>
        <w:tab/>
      </w:r>
      <w:r w:rsidR="00330E44">
        <w:rPr>
          <w:noProof/>
        </w:rPr>
        <w:fldChar w:fldCharType="begin"/>
      </w:r>
      <w:r w:rsidR="00330E44">
        <w:rPr>
          <w:noProof/>
        </w:rPr>
        <w:instrText xml:space="preserve"> PAGEREF _Toc54357866 \h </w:instrText>
      </w:r>
      <w:r w:rsidR="00330E44">
        <w:rPr>
          <w:noProof/>
        </w:rPr>
      </w:r>
      <w:r w:rsidR="00330E44">
        <w:rPr>
          <w:noProof/>
        </w:rPr>
        <w:fldChar w:fldCharType="separate"/>
      </w:r>
      <w:r w:rsidR="0011606F">
        <w:rPr>
          <w:noProof/>
        </w:rPr>
        <w:t>4</w:t>
      </w:r>
      <w:r w:rsidR="00330E44">
        <w:rPr>
          <w:noProof/>
        </w:rPr>
        <w:fldChar w:fldCharType="end"/>
      </w:r>
    </w:p>
    <w:p w14:paraId="641584EB" w14:textId="06FCCD98" w:rsidR="00330E44" w:rsidRDefault="00330E44">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_Toc54357867 \h </w:instrText>
      </w:r>
      <w:r>
        <w:rPr>
          <w:noProof/>
        </w:rPr>
      </w:r>
      <w:r>
        <w:rPr>
          <w:noProof/>
        </w:rPr>
        <w:fldChar w:fldCharType="separate"/>
      </w:r>
      <w:r w:rsidR="0011606F">
        <w:rPr>
          <w:noProof/>
        </w:rPr>
        <w:t>6</w:t>
      </w:r>
      <w:r>
        <w:rPr>
          <w:noProof/>
        </w:rPr>
        <w:fldChar w:fldCharType="end"/>
      </w:r>
    </w:p>
    <w:p w14:paraId="28991B8A" w14:textId="4CCC130B" w:rsidR="00330E44" w:rsidRDefault="00330E44">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_Toc54357868 \h </w:instrText>
      </w:r>
      <w:r>
        <w:rPr>
          <w:noProof/>
        </w:rPr>
      </w:r>
      <w:r>
        <w:rPr>
          <w:noProof/>
        </w:rPr>
        <w:fldChar w:fldCharType="separate"/>
      </w:r>
      <w:r w:rsidR="0011606F">
        <w:rPr>
          <w:noProof/>
        </w:rPr>
        <w:t>6</w:t>
      </w:r>
      <w:r>
        <w:rPr>
          <w:noProof/>
        </w:rPr>
        <w:fldChar w:fldCharType="end"/>
      </w:r>
    </w:p>
    <w:p w14:paraId="14C253C1" w14:textId="3BB4D896" w:rsidR="00330E44" w:rsidRDefault="00330E44">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Social and Community Participation 2020–21 grant opportunity</w:t>
      </w:r>
      <w:r>
        <w:rPr>
          <w:noProof/>
        </w:rPr>
        <w:tab/>
      </w:r>
      <w:r>
        <w:rPr>
          <w:noProof/>
        </w:rPr>
        <w:fldChar w:fldCharType="begin"/>
      </w:r>
      <w:r>
        <w:rPr>
          <w:noProof/>
        </w:rPr>
        <w:instrText xml:space="preserve"> PAGEREF _Toc54357869 \h </w:instrText>
      </w:r>
      <w:r>
        <w:rPr>
          <w:noProof/>
        </w:rPr>
      </w:r>
      <w:r>
        <w:rPr>
          <w:noProof/>
        </w:rPr>
        <w:fldChar w:fldCharType="separate"/>
      </w:r>
      <w:r w:rsidR="0011606F">
        <w:rPr>
          <w:noProof/>
        </w:rPr>
        <w:t>7</w:t>
      </w:r>
      <w:r>
        <w:rPr>
          <w:noProof/>
        </w:rPr>
        <w:fldChar w:fldCharType="end"/>
      </w:r>
    </w:p>
    <w:p w14:paraId="7E13C5B0" w14:textId="3E3394B6" w:rsidR="00330E44" w:rsidRDefault="00330E44">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_Toc54357870 \h </w:instrText>
      </w:r>
      <w:r>
        <w:rPr>
          <w:noProof/>
        </w:rPr>
      </w:r>
      <w:r>
        <w:rPr>
          <w:noProof/>
        </w:rPr>
        <w:fldChar w:fldCharType="separate"/>
      </w:r>
      <w:r w:rsidR="0011606F">
        <w:rPr>
          <w:noProof/>
        </w:rPr>
        <w:t>8</w:t>
      </w:r>
      <w:r>
        <w:rPr>
          <w:noProof/>
        </w:rPr>
        <w:fldChar w:fldCharType="end"/>
      </w:r>
    </w:p>
    <w:p w14:paraId="5793E214" w14:textId="442D7F29" w:rsidR="00330E44" w:rsidRDefault="00330E44">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_Toc54357871 \h </w:instrText>
      </w:r>
      <w:r>
        <w:rPr>
          <w:noProof/>
        </w:rPr>
      </w:r>
      <w:r>
        <w:rPr>
          <w:noProof/>
        </w:rPr>
        <w:fldChar w:fldCharType="separate"/>
      </w:r>
      <w:r w:rsidR="0011606F">
        <w:rPr>
          <w:noProof/>
        </w:rPr>
        <w:t>9</w:t>
      </w:r>
      <w:r>
        <w:rPr>
          <w:noProof/>
        </w:rPr>
        <w:fldChar w:fldCharType="end"/>
      </w:r>
    </w:p>
    <w:p w14:paraId="5F54FDE5" w14:textId="1FB55833" w:rsidR="00330E44" w:rsidRDefault="00330E44">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_Toc54357872 \h </w:instrText>
      </w:r>
      <w:r>
        <w:rPr>
          <w:noProof/>
        </w:rPr>
      </w:r>
      <w:r>
        <w:rPr>
          <w:noProof/>
        </w:rPr>
        <w:fldChar w:fldCharType="separate"/>
      </w:r>
      <w:r w:rsidR="0011606F">
        <w:rPr>
          <w:noProof/>
        </w:rPr>
        <w:t>9</w:t>
      </w:r>
      <w:r>
        <w:rPr>
          <w:noProof/>
        </w:rPr>
        <w:fldChar w:fldCharType="end"/>
      </w:r>
    </w:p>
    <w:p w14:paraId="5A9D11DB" w14:textId="6761F672" w:rsidR="00330E44" w:rsidRDefault="00330E44">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_Toc54357873 \h </w:instrText>
      </w:r>
      <w:r>
        <w:rPr>
          <w:noProof/>
        </w:rPr>
      </w:r>
      <w:r>
        <w:rPr>
          <w:noProof/>
        </w:rPr>
        <w:fldChar w:fldCharType="separate"/>
      </w:r>
      <w:r w:rsidR="0011606F">
        <w:rPr>
          <w:noProof/>
        </w:rPr>
        <w:t>9</w:t>
      </w:r>
      <w:r>
        <w:rPr>
          <w:noProof/>
        </w:rPr>
        <w:fldChar w:fldCharType="end"/>
      </w:r>
    </w:p>
    <w:p w14:paraId="56C2EC54" w14:textId="71262F31" w:rsidR="00330E44" w:rsidRDefault="00330E44">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_Toc54357874 \h </w:instrText>
      </w:r>
      <w:r>
        <w:rPr>
          <w:noProof/>
        </w:rPr>
      </w:r>
      <w:r>
        <w:rPr>
          <w:noProof/>
        </w:rPr>
        <w:fldChar w:fldCharType="separate"/>
      </w:r>
      <w:r w:rsidR="0011606F">
        <w:rPr>
          <w:noProof/>
        </w:rPr>
        <w:t>10</w:t>
      </w:r>
      <w:r>
        <w:rPr>
          <w:noProof/>
        </w:rPr>
        <w:fldChar w:fldCharType="end"/>
      </w:r>
    </w:p>
    <w:p w14:paraId="0EF13054" w14:textId="10094D49" w:rsidR="00330E44" w:rsidRDefault="00330E44">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_Toc54357875 \h </w:instrText>
      </w:r>
      <w:r>
        <w:rPr>
          <w:noProof/>
        </w:rPr>
      </w:r>
      <w:r>
        <w:rPr>
          <w:noProof/>
        </w:rPr>
        <w:fldChar w:fldCharType="separate"/>
      </w:r>
      <w:r w:rsidR="0011606F">
        <w:rPr>
          <w:noProof/>
        </w:rPr>
        <w:t>10</w:t>
      </w:r>
      <w:r>
        <w:rPr>
          <w:noProof/>
        </w:rPr>
        <w:fldChar w:fldCharType="end"/>
      </w:r>
    </w:p>
    <w:p w14:paraId="55D7C9E0" w14:textId="5D2A53EB" w:rsidR="00330E44" w:rsidRDefault="00330E44">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_Toc54357876 \h </w:instrText>
      </w:r>
      <w:r>
        <w:rPr>
          <w:noProof/>
        </w:rPr>
      </w:r>
      <w:r>
        <w:rPr>
          <w:noProof/>
        </w:rPr>
        <w:fldChar w:fldCharType="separate"/>
      </w:r>
      <w:r w:rsidR="0011606F">
        <w:rPr>
          <w:noProof/>
        </w:rPr>
        <w:t>11</w:t>
      </w:r>
      <w:r>
        <w:rPr>
          <w:noProof/>
        </w:rPr>
        <w:fldChar w:fldCharType="end"/>
      </w:r>
    </w:p>
    <w:p w14:paraId="52687B87" w14:textId="74677530" w:rsidR="00330E44" w:rsidRDefault="00330E44">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_Toc54357877 \h </w:instrText>
      </w:r>
      <w:r>
        <w:rPr>
          <w:noProof/>
        </w:rPr>
      </w:r>
      <w:r>
        <w:rPr>
          <w:noProof/>
        </w:rPr>
        <w:fldChar w:fldCharType="separate"/>
      </w:r>
      <w:r w:rsidR="0011606F">
        <w:rPr>
          <w:noProof/>
        </w:rPr>
        <w:t>11</w:t>
      </w:r>
      <w:r>
        <w:rPr>
          <w:noProof/>
        </w:rPr>
        <w:fldChar w:fldCharType="end"/>
      </w:r>
    </w:p>
    <w:p w14:paraId="0D57CC21" w14:textId="7EAB59F2" w:rsidR="00330E44" w:rsidRDefault="00330E44">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_Toc54357878 \h </w:instrText>
      </w:r>
      <w:r>
        <w:rPr>
          <w:noProof/>
        </w:rPr>
      </w:r>
      <w:r>
        <w:rPr>
          <w:noProof/>
        </w:rPr>
        <w:fldChar w:fldCharType="separate"/>
      </w:r>
      <w:r w:rsidR="0011606F">
        <w:rPr>
          <w:noProof/>
        </w:rPr>
        <w:t>12</w:t>
      </w:r>
      <w:r>
        <w:rPr>
          <w:noProof/>
        </w:rPr>
        <w:fldChar w:fldCharType="end"/>
      </w:r>
    </w:p>
    <w:p w14:paraId="7C3EB88B" w14:textId="26899A07" w:rsidR="00330E44" w:rsidRDefault="00330E44">
      <w:pPr>
        <w:pStyle w:val="TOC2"/>
        <w:rPr>
          <w:rFonts w:asciiTheme="minorHAnsi" w:eastAsiaTheme="minorEastAsia" w:hAnsiTheme="minorHAnsi" w:cstheme="minorBidi"/>
          <w:b w:val="0"/>
          <w:noProof/>
          <w:sz w:val="22"/>
          <w:lang w:val="en-AU" w:eastAsia="en-AU"/>
        </w:rPr>
      </w:pPr>
      <w:r>
        <w:rPr>
          <w:noProof/>
        </w:rPr>
        <w:t xml:space="preserve">7 </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_Toc54357879 \h </w:instrText>
      </w:r>
      <w:r>
        <w:rPr>
          <w:noProof/>
        </w:rPr>
      </w:r>
      <w:r>
        <w:rPr>
          <w:noProof/>
        </w:rPr>
        <w:fldChar w:fldCharType="separate"/>
      </w:r>
      <w:r w:rsidR="0011606F">
        <w:rPr>
          <w:noProof/>
        </w:rPr>
        <w:t>13</w:t>
      </w:r>
      <w:r>
        <w:rPr>
          <w:noProof/>
        </w:rPr>
        <w:fldChar w:fldCharType="end"/>
      </w:r>
    </w:p>
    <w:p w14:paraId="0D3AB34C" w14:textId="39874D22" w:rsidR="00330E44" w:rsidRDefault="00330E44">
      <w:pPr>
        <w:pStyle w:val="TOC3"/>
        <w:rPr>
          <w:rFonts w:asciiTheme="minorHAnsi" w:eastAsiaTheme="minorEastAsia" w:hAnsiTheme="minorHAnsi" w:cstheme="minorBidi"/>
          <w:noProof/>
          <w:sz w:val="22"/>
          <w:lang w:val="en-AU" w:eastAsia="en-AU"/>
        </w:rPr>
      </w:pPr>
      <w:r>
        <w:rPr>
          <w:noProof/>
        </w:rPr>
        <w:t xml:space="preserve">7.1 </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_Toc54357880 \h </w:instrText>
      </w:r>
      <w:r>
        <w:rPr>
          <w:noProof/>
        </w:rPr>
      </w:r>
      <w:r>
        <w:rPr>
          <w:noProof/>
        </w:rPr>
        <w:fldChar w:fldCharType="separate"/>
      </w:r>
      <w:r w:rsidR="0011606F">
        <w:rPr>
          <w:noProof/>
        </w:rPr>
        <w:t>14</w:t>
      </w:r>
      <w:r>
        <w:rPr>
          <w:noProof/>
        </w:rPr>
        <w:fldChar w:fldCharType="end"/>
      </w:r>
    </w:p>
    <w:p w14:paraId="1FFD1565" w14:textId="1CF86435" w:rsidR="00330E44" w:rsidRDefault="00330E44">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Number of applications allowed</w:t>
      </w:r>
      <w:r>
        <w:rPr>
          <w:noProof/>
        </w:rPr>
        <w:tab/>
      </w:r>
      <w:r>
        <w:rPr>
          <w:noProof/>
        </w:rPr>
        <w:fldChar w:fldCharType="begin"/>
      </w:r>
      <w:r>
        <w:rPr>
          <w:noProof/>
        </w:rPr>
        <w:instrText xml:space="preserve"> PAGEREF _Toc54357881 \h </w:instrText>
      </w:r>
      <w:r>
        <w:rPr>
          <w:noProof/>
        </w:rPr>
      </w:r>
      <w:r>
        <w:rPr>
          <w:noProof/>
        </w:rPr>
        <w:fldChar w:fldCharType="separate"/>
      </w:r>
      <w:r w:rsidR="0011606F">
        <w:rPr>
          <w:noProof/>
        </w:rPr>
        <w:t>14</w:t>
      </w:r>
      <w:r>
        <w:rPr>
          <w:noProof/>
        </w:rPr>
        <w:fldChar w:fldCharType="end"/>
      </w:r>
    </w:p>
    <w:p w14:paraId="4B2A92AA" w14:textId="41677240" w:rsidR="00330E44" w:rsidRDefault="00330E44">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_Toc54357882 \h </w:instrText>
      </w:r>
      <w:r>
        <w:rPr>
          <w:noProof/>
        </w:rPr>
      </w:r>
      <w:r>
        <w:rPr>
          <w:noProof/>
        </w:rPr>
        <w:fldChar w:fldCharType="separate"/>
      </w:r>
      <w:r w:rsidR="0011606F">
        <w:rPr>
          <w:noProof/>
        </w:rPr>
        <w:t>15</w:t>
      </w:r>
      <w:r>
        <w:rPr>
          <w:noProof/>
        </w:rPr>
        <w:fldChar w:fldCharType="end"/>
      </w:r>
    </w:p>
    <w:p w14:paraId="3B496ED5" w14:textId="0C185BAC" w:rsidR="00330E44" w:rsidRDefault="00330E44">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_Toc54357883 \h </w:instrText>
      </w:r>
      <w:r>
        <w:rPr>
          <w:noProof/>
        </w:rPr>
      </w:r>
      <w:r>
        <w:rPr>
          <w:noProof/>
        </w:rPr>
        <w:fldChar w:fldCharType="separate"/>
      </w:r>
      <w:r w:rsidR="0011606F">
        <w:rPr>
          <w:noProof/>
        </w:rPr>
        <w:t>15</w:t>
      </w:r>
      <w:r>
        <w:rPr>
          <w:noProof/>
        </w:rPr>
        <w:fldChar w:fldCharType="end"/>
      </w:r>
    </w:p>
    <w:p w14:paraId="0B2DAA83" w14:textId="0B8A4CE6" w:rsidR="00330E44" w:rsidRDefault="00330E44">
      <w:pPr>
        <w:pStyle w:val="TOC3"/>
        <w:rPr>
          <w:rFonts w:asciiTheme="minorHAnsi" w:eastAsiaTheme="minorEastAsia" w:hAnsiTheme="minorHAnsi" w:cstheme="minorBidi"/>
          <w:noProof/>
          <w:sz w:val="22"/>
          <w:lang w:val="en-AU" w:eastAsia="en-AU"/>
        </w:rPr>
      </w:pPr>
      <w:r>
        <w:rPr>
          <w:noProof/>
        </w:rPr>
        <w:t>7.5</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_Toc54357884 \h </w:instrText>
      </w:r>
      <w:r>
        <w:rPr>
          <w:noProof/>
        </w:rPr>
      </w:r>
      <w:r>
        <w:rPr>
          <w:noProof/>
        </w:rPr>
        <w:fldChar w:fldCharType="separate"/>
      </w:r>
      <w:r w:rsidR="0011606F">
        <w:rPr>
          <w:noProof/>
        </w:rPr>
        <w:t>16</w:t>
      </w:r>
      <w:r>
        <w:rPr>
          <w:noProof/>
        </w:rPr>
        <w:fldChar w:fldCharType="end"/>
      </w:r>
    </w:p>
    <w:p w14:paraId="71F321DA" w14:textId="5A162623" w:rsidR="00330E44" w:rsidRDefault="00330E44">
      <w:pPr>
        <w:pStyle w:val="TOC2"/>
        <w:rPr>
          <w:rFonts w:asciiTheme="minorHAnsi" w:eastAsiaTheme="minorEastAsia" w:hAnsiTheme="minorHAnsi" w:cstheme="minorBidi"/>
          <w:b w:val="0"/>
          <w:noProof/>
          <w:sz w:val="22"/>
          <w:lang w:val="en-AU" w:eastAsia="en-AU"/>
        </w:rPr>
      </w:pPr>
      <w:r>
        <w:rPr>
          <w:noProof/>
        </w:rPr>
        <w:t xml:space="preserve">8. </w:t>
      </w:r>
      <w:r>
        <w:rPr>
          <w:rFonts w:asciiTheme="minorHAnsi" w:eastAsiaTheme="minorEastAsia" w:hAnsiTheme="minorHAnsi" w:cstheme="minorBidi"/>
          <w:b w:val="0"/>
          <w:noProof/>
          <w:sz w:val="22"/>
          <w:lang w:val="en-AU" w:eastAsia="en-AU"/>
        </w:rPr>
        <w:tab/>
      </w:r>
      <w:r>
        <w:rPr>
          <w:noProof/>
        </w:rPr>
        <w:t xml:space="preserve"> Assessment of grant applications</w:t>
      </w:r>
      <w:r>
        <w:rPr>
          <w:noProof/>
        </w:rPr>
        <w:tab/>
      </w:r>
      <w:r>
        <w:rPr>
          <w:noProof/>
        </w:rPr>
        <w:fldChar w:fldCharType="begin"/>
      </w:r>
      <w:r>
        <w:rPr>
          <w:noProof/>
        </w:rPr>
        <w:instrText xml:space="preserve"> PAGEREF _Toc54357885 \h </w:instrText>
      </w:r>
      <w:r>
        <w:rPr>
          <w:noProof/>
        </w:rPr>
      </w:r>
      <w:r>
        <w:rPr>
          <w:noProof/>
        </w:rPr>
        <w:fldChar w:fldCharType="separate"/>
      </w:r>
      <w:r w:rsidR="0011606F">
        <w:rPr>
          <w:noProof/>
        </w:rPr>
        <w:t>16</w:t>
      </w:r>
      <w:r>
        <w:rPr>
          <w:noProof/>
        </w:rPr>
        <w:fldChar w:fldCharType="end"/>
      </w:r>
    </w:p>
    <w:p w14:paraId="1766A63A" w14:textId="108E3D90" w:rsidR="00330E44" w:rsidRDefault="00330E44">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Who will assess and recommend applications?</w:t>
      </w:r>
      <w:r>
        <w:rPr>
          <w:noProof/>
        </w:rPr>
        <w:tab/>
      </w:r>
      <w:r>
        <w:rPr>
          <w:noProof/>
        </w:rPr>
        <w:fldChar w:fldCharType="begin"/>
      </w:r>
      <w:r>
        <w:rPr>
          <w:noProof/>
        </w:rPr>
        <w:instrText xml:space="preserve"> PAGEREF _Toc54357886 \h </w:instrText>
      </w:r>
      <w:r>
        <w:rPr>
          <w:noProof/>
        </w:rPr>
      </w:r>
      <w:r>
        <w:rPr>
          <w:noProof/>
        </w:rPr>
        <w:fldChar w:fldCharType="separate"/>
      </w:r>
      <w:r w:rsidR="0011606F">
        <w:rPr>
          <w:noProof/>
        </w:rPr>
        <w:t>16</w:t>
      </w:r>
      <w:r>
        <w:rPr>
          <w:noProof/>
        </w:rPr>
        <w:fldChar w:fldCharType="end"/>
      </w:r>
    </w:p>
    <w:p w14:paraId="5803C6A0" w14:textId="127B2B96" w:rsidR="00330E44" w:rsidRDefault="00330E44">
      <w:pPr>
        <w:pStyle w:val="TOC3"/>
        <w:rPr>
          <w:rFonts w:asciiTheme="minorHAnsi" w:eastAsiaTheme="minorEastAsia" w:hAnsiTheme="minorHAnsi" w:cstheme="minorBidi"/>
          <w:noProof/>
          <w:sz w:val="22"/>
          <w:lang w:val="en-AU" w:eastAsia="en-AU"/>
        </w:rPr>
      </w:pPr>
      <w:r>
        <w:rPr>
          <w:noProof/>
        </w:rPr>
        <w:t xml:space="preserve">8.2 </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_Toc54357887 \h </w:instrText>
      </w:r>
      <w:r>
        <w:rPr>
          <w:noProof/>
        </w:rPr>
      </w:r>
      <w:r>
        <w:rPr>
          <w:noProof/>
        </w:rPr>
        <w:fldChar w:fldCharType="separate"/>
      </w:r>
      <w:r w:rsidR="0011606F">
        <w:rPr>
          <w:noProof/>
        </w:rPr>
        <w:t>17</w:t>
      </w:r>
      <w:r>
        <w:rPr>
          <w:noProof/>
        </w:rPr>
        <w:fldChar w:fldCharType="end"/>
      </w:r>
    </w:p>
    <w:p w14:paraId="23E7D3E0" w14:textId="34A84873" w:rsidR="00330E44" w:rsidRDefault="00330E44">
      <w:pPr>
        <w:pStyle w:val="TOC2"/>
        <w:rPr>
          <w:rFonts w:asciiTheme="minorHAnsi" w:eastAsiaTheme="minorEastAsia" w:hAnsiTheme="minorHAnsi" w:cstheme="minorBidi"/>
          <w:b w:val="0"/>
          <w:noProof/>
          <w:sz w:val="22"/>
          <w:lang w:val="en-AU" w:eastAsia="en-AU"/>
        </w:rPr>
      </w:pPr>
      <w:r>
        <w:rPr>
          <w:noProof/>
        </w:rPr>
        <w:t xml:space="preserve">9. </w:t>
      </w:r>
      <w:r>
        <w:rPr>
          <w:rFonts w:asciiTheme="minorHAnsi" w:eastAsiaTheme="minorEastAsia" w:hAnsiTheme="minorHAnsi" w:cstheme="minorBidi"/>
          <w:b w:val="0"/>
          <w:noProof/>
          <w:sz w:val="22"/>
          <w:lang w:val="en-AU" w:eastAsia="en-AU"/>
        </w:rPr>
        <w:tab/>
      </w:r>
      <w:r>
        <w:rPr>
          <w:noProof/>
        </w:rPr>
        <w:t xml:space="preserve"> Notification of application outcomes</w:t>
      </w:r>
      <w:r>
        <w:rPr>
          <w:noProof/>
        </w:rPr>
        <w:tab/>
      </w:r>
      <w:r>
        <w:rPr>
          <w:noProof/>
        </w:rPr>
        <w:fldChar w:fldCharType="begin"/>
      </w:r>
      <w:r>
        <w:rPr>
          <w:noProof/>
        </w:rPr>
        <w:instrText xml:space="preserve"> PAGEREF _Toc54357888 \h </w:instrText>
      </w:r>
      <w:r>
        <w:rPr>
          <w:noProof/>
        </w:rPr>
      </w:r>
      <w:r>
        <w:rPr>
          <w:noProof/>
        </w:rPr>
        <w:fldChar w:fldCharType="separate"/>
      </w:r>
      <w:r w:rsidR="0011606F">
        <w:rPr>
          <w:noProof/>
        </w:rPr>
        <w:t>18</w:t>
      </w:r>
      <w:r>
        <w:rPr>
          <w:noProof/>
        </w:rPr>
        <w:fldChar w:fldCharType="end"/>
      </w:r>
    </w:p>
    <w:p w14:paraId="0FB7F37F" w14:textId="3895924A" w:rsidR="00330E44" w:rsidRDefault="00330E44">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_Toc54357889 \h </w:instrText>
      </w:r>
      <w:r>
        <w:rPr>
          <w:noProof/>
        </w:rPr>
      </w:r>
      <w:r>
        <w:rPr>
          <w:noProof/>
        </w:rPr>
        <w:fldChar w:fldCharType="separate"/>
      </w:r>
      <w:r w:rsidR="0011606F">
        <w:rPr>
          <w:noProof/>
        </w:rPr>
        <w:t>18</w:t>
      </w:r>
      <w:r>
        <w:rPr>
          <w:noProof/>
        </w:rPr>
        <w:fldChar w:fldCharType="end"/>
      </w:r>
    </w:p>
    <w:p w14:paraId="1F050EAE" w14:textId="45AF1FAB" w:rsidR="00330E44" w:rsidRDefault="00330E44">
      <w:pPr>
        <w:pStyle w:val="TOC3"/>
        <w:rPr>
          <w:rFonts w:asciiTheme="minorHAnsi" w:eastAsiaTheme="minorEastAsia" w:hAnsiTheme="minorHAnsi" w:cstheme="minorBidi"/>
          <w:noProof/>
          <w:sz w:val="22"/>
          <w:lang w:val="en-AU" w:eastAsia="en-AU"/>
        </w:rPr>
      </w:pPr>
      <w:r>
        <w:rPr>
          <w:noProof/>
        </w:rPr>
        <w:t xml:space="preserve">9.2 </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_Toc54357890 \h </w:instrText>
      </w:r>
      <w:r>
        <w:rPr>
          <w:noProof/>
        </w:rPr>
      </w:r>
      <w:r>
        <w:rPr>
          <w:noProof/>
        </w:rPr>
        <w:fldChar w:fldCharType="separate"/>
      </w:r>
      <w:r w:rsidR="0011606F">
        <w:rPr>
          <w:noProof/>
        </w:rPr>
        <w:t>18</w:t>
      </w:r>
      <w:r>
        <w:rPr>
          <w:noProof/>
        </w:rPr>
        <w:fldChar w:fldCharType="end"/>
      </w:r>
    </w:p>
    <w:p w14:paraId="2010DDE3" w14:textId="4EDA62AB" w:rsidR="00330E44" w:rsidRDefault="00330E44">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 xml:space="preserve"> Successful grant applications</w:t>
      </w:r>
      <w:r>
        <w:rPr>
          <w:noProof/>
        </w:rPr>
        <w:tab/>
      </w:r>
      <w:r>
        <w:rPr>
          <w:noProof/>
        </w:rPr>
        <w:fldChar w:fldCharType="begin"/>
      </w:r>
      <w:r>
        <w:rPr>
          <w:noProof/>
        </w:rPr>
        <w:instrText xml:space="preserve"> PAGEREF _Toc54357891 \h </w:instrText>
      </w:r>
      <w:r>
        <w:rPr>
          <w:noProof/>
        </w:rPr>
      </w:r>
      <w:r>
        <w:rPr>
          <w:noProof/>
        </w:rPr>
        <w:fldChar w:fldCharType="separate"/>
      </w:r>
      <w:r w:rsidR="0011606F">
        <w:rPr>
          <w:noProof/>
        </w:rPr>
        <w:t>18</w:t>
      </w:r>
      <w:r>
        <w:rPr>
          <w:noProof/>
        </w:rPr>
        <w:fldChar w:fldCharType="end"/>
      </w:r>
    </w:p>
    <w:p w14:paraId="421D1B8A" w14:textId="71D2A070" w:rsidR="00330E44" w:rsidRDefault="00330E44">
      <w:pPr>
        <w:pStyle w:val="TOC3"/>
        <w:tabs>
          <w:tab w:val="left" w:pos="1077"/>
        </w:tabs>
        <w:rPr>
          <w:rFonts w:asciiTheme="minorHAnsi" w:eastAsiaTheme="minorEastAsia" w:hAnsiTheme="minorHAnsi" w:cstheme="minorBidi"/>
          <w:noProof/>
          <w:sz w:val="22"/>
          <w:lang w:val="en-AU" w:eastAsia="en-AU"/>
        </w:rPr>
      </w:pPr>
      <w:r>
        <w:rPr>
          <w:noProof/>
        </w:rPr>
        <w:t xml:space="preserve">10.1 </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_Toc54357892 \h </w:instrText>
      </w:r>
      <w:r>
        <w:rPr>
          <w:noProof/>
        </w:rPr>
      </w:r>
      <w:r>
        <w:rPr>
          <w:noProof/>
        </w:rPr>
        <w:fldChar w:fldCharType="separate"/>
      </w:r>
      <w:r w:rsidR="0011606F">
        <w:rPr>
          <w:noProof/>
        </w:rPr>
        <w:t>18</w:t>
      </w:r>
      <w:r>
        <w:rPr>
          <w:noProof/>
        </w:rPr>
        <w:fldChar w:fldCharType="end"/>
      </w:r>
    </w:p>
    <w:p w14:paraId="71B6614F" w14:textId="1F782145" w:rsidR="00330E44" w:rsidRDefault="00330E44">
      <w:pPr>
        <w:pStyle w:val="TOC3"/>
        <w:tabs>
          <w:tab w:val="left" w:pos="1077"/>
        </w:tabs>
        <w:rPr>
          <w:rFonts w:asciiTheme="minorHAnsi" w:eastAsiaTheme="minorEastAsia" w:hAnsiTheme="minorHAnsi" w:cstheme="minorBidi"/>
          <w:noProof/>
          <w:sz w:val="22"/>
          <w:lang w:val="en-AU" w:eastAsia="en-AU"/>
        </w:rPr>
      </w:pPr>
      <w:r>
        <w:rPr>
          <w:noProof/>
        </w:rPr>
        <w:t xml:space="preserve">10.2 </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_Toc54357893 \h </w:instrText>
      </w:r>
      <w:r>
        <w:rPr>
          <w:noProof/>
        </w:rPr>
      </w:r>
      <w:r>
        <w:rPr>
          <w:noProof/>
        </w:rPr>
        <w:fldChar w:fldCharType="separate"/>
      </w:r>
      <w:r w:rsidR="0011606F">
        <w:rPr>
          <w:noProof/>
        </w:rPr>
        <w:t>19</w:t>
      </w:r>
      <w:r>
        <w:rPr>
          <w:noProof/>
        </w:rPr>
        <w:fldChar w:fldCharType="end"/>
      </w:r>
    </w:p>
    <w:p w14:paraId="7CC00E47" w14:textId="6468BD1F" w:rsidR="00330E44" w:rsidRDefault="00330E44">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_Toc54357894 \h </w:instrText>
      </w:r>
      <w:r>
        <w:rPr>
          <w:noProof/>
        </w:rPr>
      </w:r>
      <w:r>
        <w:rPr>
          <w:noProof/>
        </w:rPr>
        <w:fldChar w:fldCharType="separate"/>
      </w:r>
      <w:r w:rsidR="0011606F">
        <w:rPr>
          <w:noProof/>
        </w:rPr>
        <w:t>19</w:t>
      </w:r>
      <w:r>
        <w:rPr>
          <w:noProof/>
        </w:rPr>
        <w:fldChar w:fldCharType="end"/>
      </w:r>
    </w:p>
    <w:p w14:paraId="6EF0C049" w14:textId="37FC88BF" w:rsidR="00330E44" w:rsidRDefault="00330E44">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_Toc54357895 \h </w:instrText>
      </w:r>
      <w:r>
        <w:rPr>
          <w:noProof/>
        </w:rPr>
      </w:r>
      <w:r>
        <w:rPr>
          <w:noProof/>
        </w:rPr>
        <w:fldChar w:fldCharType="separate"/>
      </w:r>
      <w:r w:rsidR="0011606F">
        <w:rPr>
          <w:noProof/>
        </w:rPr>
        <w:t>20</w:t>
      </w:r>
      <w:r>
        <w:rPr>
          <w:noProof/>
        </w:rPr>
        <w:fldChar w:fldCharType="end"/>
      </w:r>
    </w:p>
    <w:p w14:paraId="250DB286" w14:textId="7B5E872F" w:rsidR="00330E44" w:rsidRDefault="00330E44">
      <w:pPr>
        <w:pStyle w:val="TOC2"/>
        <w:rPr>
          <w:rFonts w:asciiTheme="minorHAnsi" w:eastAsiaTheme="minorEastAsia" w:hAnsiTheme="minorHAnsi" w:cstheme="minorBidi"/>
          <w:b w:val="0"/>
          <w:noProof/>
          <w:sz w:val="22"/>
          <w:lang w:val="en-AU" w:eastAsia="en-AU"/>
        </w:rPr>
      </w:pPr>
      <w:r>
        <w:rPr>
          <w:noProof/>
        </w:rPr>
        <w:t xml:space="preserve">11. </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_Toc54357896 \h </w:instrText>
      </w:r>
      <w:r>
        <w:rPr>
          <w:noProof/>
        </w:rPr>
      </w:r>
      <w:r>
        <w:rPr>
          <w:noProof/>
        </w:rPr>
        <w:fldChar w:fldCharType="separate"/>
      </w:r>
      <w:r w:rsidR="0011606F">
        <w:rPr>
          <w:noProof/>
        </w:rPr>
        <w:t>20</w:t>
      </w:r>
      <w:r>
        <w:rPr>
          <w:noProof/>
        </w:rPr>
        <w:fldChar w:fldCharType="end"/>
      </w:r>
    </w:p>
    <w:p w14:paraId="198677DA" w14:textId="497A43D6" w:rsidR="00330E44" w:rsidRDefault="00330E44">
      <w:pPr>
        <w:pStyle w:val="TOC2"/>
        <w:rPr>
          <w:rFonts w:asciiTheme="minorHAnsi" w:eastAsiaTheme="minorEastAsia" w:hAnsiTheme="minorHAnsi" w:cstheme="minorBidi"/>
          <w:b w:val="0"/>
          <w:noProof/>
          <w:sz w:val="22"/>
          <w:lang w:val="en-AU" w:eastAsia="en-AU"/>
        </w:rPr>
      </w:pPr>
      <w:r>
        <w:rPr>
          <w:noProof/>
        </w:rPr>
        <w:t xml:space="preserve">12. </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_Toc54357897 \h </w:instrText>
      </w:r>
      <w:r>
        <w:rPr>
          <w:noProof/>
        </w:rPr>
      </w:r>
      <w:r>
        <w:rPr>
          <w:noProof/>
        </w:rPr>
        <w:fldChar w:fldCharType="separate"/>
      </w:r>
      <w:r w:rsidR="0011606F">
        <w:rPr>
          <w:noProof/>
        </w:rPr>
        <w:t>20</w:t>
      </w:r>
      <w:r>
        <w:rPr>
          <w:noProof/>
        </w:rPr>
        <w:fldChar w:fldCharType="end"/>
      </w:r>
    </w:p>
    <w:p w14:paraId="56B0B060" w14:textId="151CF334" w:rsidR="00330E44" w:rsidRDefault="00330E44">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_Toc54357898 \h </w:instrText>
      </w:r>
      <w:r>
        <w:rPr>
          <w:noProof/>
        </w:rPr>
      </w:r>
      <w:r>
        <w:rPr>
          <w:noProof/>
        </w:rPr>
        <w:fldChar w:fldCharType="separate"/>
      </w:r>
      <w:r w:rsidR="0011606F">
        <w:rPr>
          <w:noProof/>
        </w:rPr>
        <w:t>20</w:t>
      </w:r>
      <w:r>
        <w:rPr>
          <w:noProof/>
        </w:rPr>
        <w:fldChar w:fldCharType="end"/>
      </w:r>
    </w:p>
    <w:p w14:paraId="536B25F8" w14:textId="3CF7F219" w:rsidR="00330E44" w:rsidRDefault="00330E44">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_Toc54357899 \h </w:instrText>
      </w:r>
      <w:r>
        <w:rPr>
          <w:noProof/>
        </w:rPr>
      </w:r>
      <w:r>
        <w:rPr>
          <w:noProof/>
        </w:rPr>
        <w:fldChar w:fldCharType="separate"/>
      </w:r>
      <w:r w:rsidR="0011606F">
        <w:rPr>
          <w:noProof/>
        </w:rPr>
        <w:t>20</w:t>
      </w:r>
      <w:r>
        <w:rPr>
          <w:noProof/>
        </w:rPr>
        <w:fldChar w:fldCharType="end"/>
      </w:r>
    </w:p>
    <w:p w14:paraId="509C85CA" w14:textId="5DAED0FA" w:rsidR="00330E44" w:rsidRDefault="00330E44">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 and audited financial acquittal report</w:t>
      </w:r>
      <w:r>
        <w:rPr>
          <w:noProof/>
        </w:rPr>
        <w:tab/>
      </w:r>
      <w:r>
        <w:rPr>
          <w:noProof/>
        </w:rPr>
        <w:fldChar w:fldCharType="begin"/>
      </w:r>
      <w:r>
        <w:rPr>
          <w:noProof/>
        </w:rPr>
        <w:instrText xml:space="preserve"> PAGEREF _Toc54357900 \h </w:instrText>
      </w:r>
      <w:r>
        <w:rPr>
          <w:noProof/>
        </w:rPr>
      </w:r>
      <w:r>
        <w:rPr>
          <w:noProof/>
        </w:rPr>
        <w:fldChar w:fldCharType="separate"/>
      </w:r>
      <w:r w:rsidR="0011606F">
        <w:rPr>
          <w:noProof/>
        </w:rPr>
        <w:t>21</w:t>
      </w:r>
      <w:r>
        <w:rPr>
          <w:noProof/>
        </w:rPr>
        <w:fldChar w:fldCharType="end"/>
      </w:r>
    </w:p>
    <w:p w14:paraId="1FC58966" w14:textId="470F4C2A" w:rsidR="00330E44" w:rsidRDefault="00330E44">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_Toc54357901 \h </w:instrText>
      </w:r>
      <w:r>
        <w:rPr>
          <w:noProof/>
        </w:rPr>
      </w:r>
      <w:r>
        <w:rPr>
          <w:noProof/>
        </w:rPr>
        <w:fldChar w:fldCharType="separate"/>
      </w:r>
      <w:r w:rsidR="0011606F">
        <w:rPr>
          <w:noProof/>
        </w:rPr>
        <w:t>21</w:t>
      </w:r>
      <w:r>
        <w:rPr>
          <w:noProof/>
        </w:rPr>
        <w:fldChar w:fldCharType="end"/>
      </w:r>
    </w:p>
    <w:p w14:paraId="7834E0EC" w14:textId="1109801F" w:rsidR="00330E44" w:rsidRDefault="00330E44">
      <w:pPr>
        <w:pStyle w:val="TOC3"/>
        <w:tabs>
          <w:tab w:val="left" w:pos="1077"/>
        </w:tabs>
        <w:rPr>
          <w:rFonts w:asciiTheme="minorHAnsi" w:eastAsiaTheme="minorEastAsia" w:hAnsiTheme="minorHAnsi" w:cstheme="minorBidi"/>
          <w:noProof/>
          <w:sz w:val="22"/>
          <w:lang w:val="en-AU" w:eastAsia="en-AU"/>
        </w:rPr>
      </w:pPr>
      <w:r>
        <w:rPr>
          <w:noProof/>
        </w:rPr>
        <w:lastRenderedPageBreak/>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_Toc54357902 \h </w:instrText>
      </w:r>
      <w:r>
        <w:rPr>
          <w:noProof/>
        </w:rPr>
      </w:r>
      <w:r>
        <w:rPr>
          <w:noProof/>
        </w:rPr>
        <w:fldChar w:fldCharType="separate"/>
      </w:r>
      <w:r w:rsidR="0011606F">
        <w:rPr>
          <w:noProof/>
        </w:rPr>
        <w:t>21</w:t>
      </w:r>
      <w:r>
        <w:rPr>
          <w:noProof/>
        </w:rPr>
        <w:fldChar w:fldCharType="end"/>
      </w:r>
    </w:p>
    <w:p w14:paraId="1FA5B9E5" w14:textId="68E00C4B" w:rsidR="00330E44" w:rsidRDefault="00330E44">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_Toc54357903 \h </w:instrText>
      </w:r>
      <w:r>
        <w:rPr>
          <w:noProof/>
        </w:rPr>
      </w:r>
      <w:r>
        <w:rPr>
          <w:noProof/>
        </w:rPr>
        <w:fldChar w:fldCharType="separate"/>
      </w:r>
      <w:r w:rsidR="0011606F">
        <w:rPr>
          <w:noProof/>
        </w:rPr>
        <w:t>22</w:t>
      </w:r>
      <w:r>
        <w:rPr>
          <w:noProof/>
        </w:rPr>
        <w:fldChar w:fldCharType="end"/>
      </w:r>
    </w:p>
    <w:p w14:paraId="33D938EB" w14:textId="3ED6F86F" w:rsidR="00330E44" w:rsidRDefault="00330E44">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_Toc54357904 \h </w:instrText>
      </w:r>
      <w:r>
        <w:rPr>
          <w:noProof/>
        </w:rPr>
      </w:r>
      <w:r>
        <w:rPr>
          <w:noProof/>
        </w:rPr>
        <w:fldChar w:fldCharType="separate"/>
      </w:r>
      <w:r w:rsidR="0011606F">
        <w:rPr>
          <w:noProof/>
        </w:rPr>
        <w:t>22</w:t>
      </w:r>
      <w:r>
        <w:rPr>
          <w:noProof/>
        </w:rPr>
        <w:fldChar w:fldCharType="end"/>
      </w:r>
    </w:p>
    <w:p w14:paraId="2F696816" w14:textId="6A81D060" w:rsidR="00330E44" w:rsidRDefault="00330E44">
      <w:pPr>
        <w:pStyle w:val="TOC2"/>
        <w:rPr>
          <w:rFonts w:asciiTheme="minorHAnsi" w:eastAsiaTheme="minorEastAsia" w:hAnsiTheme="minorHAnsi" w:cstheme="minorBidi"/>
          <w:b w:val="0"/>
          <w:noProof/>
          <w:sz w:val="22"/>
          <w:lang w:val="en-AU" w:eastAsia="en-AU"/>
        </w:rPr>
      </w:pPr>
      <w:r>
        <w:rPr>
          <w:noProof/>
        </w:rPr>
        <w:t xml:space="preserve">13. </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_Toc54357905 \h </w:instrText>
      </w:r>
      <w:r>
        <w:rPr>
          <w:noProof/>
        </w:rPr>
      </w:r>
      <w:r>
        <w:rPr>
          <w:noProof/>
        </w:rPr>
        <w:fldChar w:fldCharType="separate"/>
      </w:r>
      <w:r w:rsidR="0011606F">
        <w:rPr>
          <w:noProof/>
        </w:rPr>
        <w:t>22</w:t>
      </w:r>
      <w:r>
        <w:rPr>
          <w:noProof/>
        </w:rPr>
        <w:fldChar w:fldCharType="end"/>
      </w:r>
    </w:p>
    <w:p w14:paraId="79CAF03A" w14:textId="26D00A60" w:rsidR="00330E44" w:rsidRDefault="00330E44">
      <w:pPr>
        <w:pStyle w:val="TOC3"/>
        <w:tabs>
          <w:tab w:val="left" w:pos="1077"/>
        </w:tabs>
        <w:rPr>
          <w:rFonts w:asciiTheme="minorHAnsi" w:eastAsiaTheme="minorEastAsia" w:hAnsiTheme="minorHAnsi" w:cstheme="minorBidi"/>
          <w:noProof/>
          <w:sz w:val="22"/>
          <w:lang w:val="en-AU" w:eastAsia="en-AU"/>
        </w:rPr>
      </w:pPr>
      <w:r>
        <w:rPr>
          <w:noProof/>
        </w:rPr>
        <w:t xml:space="preserve">13.1 </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_Toc54357906 \h </w:instrText>
      </w:r>
      <w:r>
        <w:rPr>
          <w:noProof/>
        </w:rPr>
      </w:r>
      <w:r>
        <w:rPr>
          <w:noProof/>
        </w:rPr>
        <w:fldChar w:fldCharType="separate"/>
      </w:r>
      <w:r w:rsidR="0011606F">
        <w:rPr>
          <w:noProof/>
        </w:rPr>
        <w:t>22</w:t>
      </w:r>
      <w:r>
        <w:rPr>
          <w:noProof/>
        </w:rPr>
        <w:fldChar w:fldCharType="end"/>
      </w:r>
    </w:p>
    <w:p w14:paraId="796ED1E9" w14:textId="05026BEA" w:rsidR="00330E44" w:rsidRDefault="00330E44">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_Toc54357907 \h </w:instrText>
      </w:r>
      <w:r>
        <w:rPr>
          <w:noProof/>
        </w:rPr>
      </w:r>
      <w:r>
        <w:rPr>
          <w:noProof/>
        </w:rPr>
        <w:fldChar w:fldCharType="separate"/>
      </w:r>
      <w:r w:rsidR="0011606F">
        <w:rPr>
          <w:noProof/>
        </w:rPr>
        <w:t>23</w:t>
      </w:r>
      <w:r>
        <w:rPr>
          <w:noProof/>
        </w:rPr>
        <w:fldChar w:fldCharType="end"/>
      </w:r>
    </w:p>
    <w:p w14:paraId="2B77C6C4" w14:textId="21F4C103" w:rsidR="00330E44" w:rsidRDefault="00330E44">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_Toc54357908 \h </w:instrText>
      </w:r>
      <w:r>
        <w:rPr>
          <w:noProof/>
        </w:rPr>
      </w:r>
      <w:r>
        <w:rPr>
          <w:noProof/>
        </w:rPr>
        <w:fldChar w:fldCharType="separate"/>
      </w:r>
      <w:r w:rsidR="0011606F">
        <w:rPr>
          <w:noProof/>
        </w:rPr>
        <w:t>23</w:t>
      </w:r>
      <w:r>
        <w:rPr>
          <w:noProof/>
        </w:rPr>
        <w:fldChar w:fldCharType="end"/>
      </w:r>
    </w:p>
    <w:p w14:paraId="2D110F11" w14:textId="3E04DA09" w:rsidR="00330E44" w:rsidRDefault="00330E44">
      <w:pPr>
        <w:pStyle w:val="TOC3"/>
        <w:tabs>
          <w:tab w:val="left" w:pos="1077"/>
        </w:tabs>
        <w:rPr>
          <w:rFonts w:asciiTheme="minorHAnsi" w:eastAsiaTheme="minorEastAsia" w:hAnsiTheme="minorHAnsi" w:cstheme="minorBidi"/>
          <w:noProof/>
          <w:sz w:val="22"/>
          <w:lang w:val="en-AU" w:eastAsia="en-AU"/>
        </w:rPr>
      </w:pPr>
      <w:r>
        <w:rPr>
          <w:noProof/>
        </w:rPr>
        <w:t xml:space="preserve">13.4 </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_Toc54357909 \h </w:instrText>
      </w:r>
      <w:r>
        <w:rPr>
          <w:noProof/>
        </w:rPr>
      </w:r>
      <w:r>
        <w:rPr>
          <w:noProof/>
        </w:rPr>
        <w:fldChar w:fldCharType="separate"/>
      </w:r>
      <w:r w:rsidR="0011606F">
        <w:rPr>
          <w:noProof/>
        </w:rPr>
        <w:t>24</w:t>
      </w:r>
      <w:r>
        <w:rPr>
          <w:noProof/>
        </w:rPr>
        <w:fldChar w:fldCharType="end"/>
      </w:r>
    </w:p>
    <w:p w14:paraId="027BCC0E" w14:textId="79026407" w:rsidR="00330E44" w:rsidRDefault="00330E44">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_Toc54357910 \h </w:instrText>
      </w:r>
      <w:r>
        <w:rPr>
          <w:noProof/>
        </w:rPr>
      </w:r>
      <w:r>
        <w:rPr>
          <w:noProof/>
        </w:rPr>
        <w:fldChar w:fldCharType="separate"/>
      </w:r>
      <w:r w:rsidR="0011606F">
        <w:rPr>
          <w:noProof/>
        </w:rPr>
        <w:t>25</w:t>
      </w:r>
      <w:r>
        <w:rPr>
          <w:noProof/>
        </w:rPr>
        <w:fldChar w:fldCharType="end"/>
      </w:r>
    </w:p>
    <w:p w14:paraId="624FF67F" w14:textId="67E2CF94" w:rsidR="00330E44" w:rsidRDefault="00330E44">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_Toc54357911 \h </w:instrText>
      </w:r>
      <w:r>
        <w:rPr>
          <w:noProof/>
        </w:rPr>
      </w:r>
      <w:r>
        <w:rPr>
          <w:noProof/>
        </w:rPr>
        <w:fldChar w:fldCharType="separate"/>
      </w:r>
      <w:r w:rsidR="0011606F">
        <w:rPr>
          <w:noProof/>
        </w:rPr>
        <w:t>26</w:t>
      </w:r>
      <w:r>
        <w:rPr>
          <w:noProof/>
        </w:rPr>
        <w:fldChar w:fldCharType="end"/>
      </w:r>
    </w:p>
    <w:p w14:paraId="32CD1BCD" w14:textId="07A6B36D"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01B05939" w14:textId="4F115416" w:rsidR="00D00456" w:rsidRPr="008E4089" w:rsidRDefault="002B76DC" w:rsidP="00766CB6">
      <w:pPr>
        <w:pStyle w:val="Heading2"/>
      </w:pPr>
      <w:bookmarkStart w:id="1" w:name="_Toc46142497"/>
      <w:bookmarkStart w:id="2" w:name="_Toc46142811"/>
      <w:bookmarkStart w:id="3" w:name="_[Program_name]:_[Grant"/>
      <w:bookmarkStart w:id="4" w:name="_Toc54357866"/>
      <w:bookmarkStart w:id="5" w:name="_Toc458420391"/>
      <w:bookmarkStart w:id="6" w:name="_Toc462824846"/>
      <w:bookmarkEnd w:id="1"/>
      <w:bookmarkEnd w:id="2"/>
      <w:bookmarkEnd w:id="3"/>
      <w:r>
        <w:lastRenderedPageBreak/>
        <w:t>I</w:t>
      </w:r>
      <w:r w:rsidR="00210946">
        <w:t xml:space="preserve">nformation, </w:t>
      </w:r>
      <w:r>
        <w:t>L</w:t>
      </w:r>
      <w:r w:rsidR="00210946">
        <w:t xml:space="preserve">inkages and </w:t>
      </w:r>
      <w:r>
        <w:t>C</w:t>
      </w:r>
      <w:r w:rsidR="00210946">
        <w:t>apacity Building (ILC)</w:t>
      </w:r>
      <w:r>
        <w:t xml:space="preserve">: </w:t>
      </w:r>
      <w:r w:rsidR="008E4089" w:rsidRPr="008E4089">
        <w:t>Economic</w:t>
      </w:r>
      <w:r w:rsidR="009E59AC" w:rsidRPr="008E4089">
        <w:t xml:space="preserve"> and Community Participation</w:t>
      </w:r>
      <w:r w:rsidR="00042E28">
        <w:t xml:space="preserve"> Program</w:t>
      </w:r>
      <w:r w:rsidR="009E59AC" w:rsidRPr="008E4089">
        <w:t xml:space="preserve"> </w:t>
      </w:r>
      <w:r w:rsidR="005447D1" w:rsidRPr="008E4089">
        <w:t>p</w:t>
      </w:r>
      <w:r w:rsidR="00D00456" w:rsidRPr="008E4089">
        <w:t>rocess</w:t>
      </w:r>
      <w:r w:rsidR="009F2B71" w:rsidRPr="008E4089">
        <w:t>es</w:t>
      </w:r>
      <w:bookmarkEnd w:id="4"/>
    </w:p>
    <w:bookmarkEnd w:id="5"/>
    <w:bookmarkEnd w:id="6"/>
    <w:p w14:paraId="655B99B3" w14:textId="4C0118C2" w:rsidR="005C4F08" w:rsidRDefault="009E59AC" w:rsidP="009964D8">
      <w:pPr>
        <w:pBdr>
          <w:top w:val="single" w:sz="4" w:space="1" w:color="auto"/>
          <w:left w:val="single" w:sz="4" w:space="4" w:color="auto"/>
          <w:bottom w:val="single" w:sz="4" w:space="1" w:color="auto"/>
          <w:right w:val="single" w:sz="4" w:space="4" w:color="auto"/>
        </w:pBdr>
        <w:spacing w:after="0"/>
        <w:jc w:val="center"/>
      </w:pPr>
      <w:r w:rsidRPr="00A93DAD">
        <w:t xml:space="preserve">The </w:t>
      </w:r>
      <w:r>
        <w:t xml:space="preserve">objective of the </w:t>
      </w:r>
      <w:r w:rsidR="008E4089">
        <w:rPr>
          <w:b/>
        </w:rPr>
        <w:t>Economic and Community Participation Program</w:t>
      </w:r>
      <w:r w:rsidRPr="00A93DAD">
        <w:t xml:space="preserve"> </w:t>
      </w:r>
      <w:r>
        <w:t xml:space="preserve">is to </w:t>
      </w:r>
      <w:r w:rsidR="00DD4858">
        <w:rPr>
          <w:rFonts w:cs="Arial"/>
        </w:rPr>
        <w:t>build the capacity of </w:t>
      </w:r>
      <w:r>
        <w:rPr>
          <w:rFonts w:cs="Arial"/>
        </w:rPr>
        <w:t>the community for people with disability to participate in</w:t>
      </w:r>
      <w:r w:rsidR="007C3A70">
        <w:rPr>
          <w:rFonts w:cs="Arial"/>
        </w:rPr>
        <w:t>,</w:t>
      </w:r>
      <w:r>
        <w:rPr>
          <w:rFonts w:cs="Arial"/>
        </w:rPr>
        <w:t xml:space="preserve"> and contribute to</w:t>
      </w:r>
      <w:r w:rsidR="007C3A70">
        <w:rPr>
          <w:rFonts w:cs="Arial"/>
        </w:rPr>
        <w:t>,</w:t>
      </w:r>
      <w:r>
        <w:rPr>
          <w:rFonts w:cs="Arial"/>
        </w:rPr>
        <w:t xml:space="preserve"> community life </w:t>
      </w:r>
      <w:r w:rsidRPr="002A5FAA">
        <w:rPr>
          <w:rFonts w:cs="Arial"/>
        </w:rPr>
        <w:t>across Australia</w:t>
      </w:r>
      <w:r>
        <w:rPr>
          <w:rFonts w:cs="Arial"/>
        </w:rPr>
        <w:t xml:space="preserve">. </w:t>
      </w:r>
      <w:r w:rsidR="00E52373">
        <w:t xml:space="preserve">This </w:t>
      </w:r>
      <w:r w:rsidR="007C3A70" w:rsidRPr="005F7F79">
        <w:rPr>
          <w:b/>
        </w:rPr>
        <w:t xml:space="preserve">Social and Community Participation 2020-21 </w:t>
      </w:r>
      <w:r w:rsidR="00E52373" w:rsidRPr="005F7F79">
        <w:rPr>
          <w:b/>
        </w:rPr>
        <w:t>grant opportunity</w:t>
      </w:r>
      <w:r w:rsidR="00E52373">
        <w:t xml:space="preserve"> i</w:t>
      </w:r>
      <w:r w:rsidR="00E52373" w:rsidRPr="00D164B1">
        <w:t xml:space="preserve">s part of the above </w:t>
      </w:r>
      <w:r w:rsidR="00D164B1">
        <w:t>g</w:t>
      </w:r>
      <w:r w:rsidR="00E52373" w:rsidRPr="00D164B1">
        <w:t xml:space="preserve">rant </w:t>
      </w:r>
      <w:r w:rsidR="00D164B1">
        <w:t>p</w:t>
      </w:r>
      <w:r w:rsidR="00E52373" w:rsidRPr="00D164B1">
        <w:t xml:space="preserve">rogram which contributes to </w:t>
      </w:r>
      <w:r w:rsidR="001338A2">
        <w:t>the Department of Social Services</w:t>
      </w:r>
      <w:r w:rsidR="00E52373" w:rsidRPr="00D164B1">
        <w:t xml:space="preserve">’ </w:t>
      </w:r>
      <w:r w:rsidR="00E52373" w:rsidRPr="00410FDA">
        <w:t xml:space="preserve">Outcome </w:t>
      </w:r>
      <w:r w:rsidR="00410FDA" w:rsidRPr="008E4089">
        <w:t>3.2 National Disability Insurance Scheme</w:t>
      </w:r>
      <w:r w:rsidR="00BC54ED" w:rsidRPr="008E4089">
        <w:t xml:space="preserve">. </w:t>
      </w:r>
      <w:r w:rsidR="00E52373" w:rsidRPr="00D164B1">
        <w:t>The</w:t>
      </w:r>
      <w:r w:rsidR="001338A2">
        <w:t xml:space="preserve"> Department of Social Services</w:t>
      </w:r>
      <w:r w:rsidR="00E52373">
        <w:t xml:space="preserve"> works with stakeholders to plan and design the grant program according to the</w:t>
      </w:r>
    </w:p>
    <w:p w14:paraId="06245880" w14:textId="77777777" w:rsidR="00CE6D9D" w:rsidRPr="00E577B0" w:rsidRDefault="000567B1" w:rsidP="009964D8">
      <w:pPr>
        <w:pBdr>
          <w:top w:val="single" w:sz="4" w:space="1" w:color="auto"/>
          <w:left w:val="single" w:sz="4" w:space="4" w:color="auto"/>
          <w:bottom w:val="single" w:sz="4" w:space="1" w:color="auto"/>
          <w:right w:val="single" w:sz="4" w:space="4" w:color="auto"/>
        </w:pBdr>
        <w:spacing w:after="0"/>
        <w:jc w:val="center"/>
      </w:pPr>
      <w:hyperlink r:id="rId17" w:history="1">
        <w:r w:rsidR="005C4F08" w:rsidRPr="00820187">
          <w:rPr>
            <w:rStyle w:val="Hyperlink"/>
            <w:i/>
          </w:rPr>
          <w:t>Commonwealth Grants Rules and Guidelines 2017 (CGRGs).</w:t>
        </w:r>
      </w:hyperlink>
    </w:p>
    <w:p w14:paraId="3B63E344" w14:textId="77777777" w:rsidR="00E577B0" w:rsidRPr="00E577B0" w:rsidRDefault="00E577B0" w:rsidP="00E577B0">
      <w:pPr>
        <w:spacing w:after="0"/>
        <w:jc w:val="center"/>
        <w:rPr>
          <w:rFonts w:ascii="Wingdings" w:hAnsi="Wingdings"/>
        </w:rPr>
      </w:pPr>
      <w:r w:rsidRPr="00F40BDA">
        <w:rPr>
          <w:rFonts w:ascii="Wingdings" w:hAnsi="Wingdings"/>
        </w:rPr>
        <w:t></w:t>
      </w:r>
    </w:p>
    <w:p w14:paraId="02128D76" w14:textId="77777777" w:rsidR="00E577B0" w:rsidRDefault="00E577B0" w:rsidP="00E577B0">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1CC98E9C" w14:textId="77777777" w:rsidR="00E577B0" w:rsidRDefault="00E577B0" w:rsidP="00E577B0">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hyperlink r:id="rId18" w:history="1">
        <w:r w:rsidRPr="00452C26">
          <w:rPr>
            <w:rStyle w:val="Hyperlink"/>
          </w:rPr>
          <w:t>GrantConnect</w:t>
        </w:r>
      </w:hyperlink>
      <w:r w:rsidRPr="009E283B">
        <w:t xml:space="preserve"> </w:t>
      </w:r>
      <w:r>
        <w:t xml:space="preserve">and </w:t>
      </w:r>
      <w:hyperlink r:id="rId19" w:history="1">
        <w:r w:rsidRPr="00A7274E">
          <w:rPr>
            <w:rStyle w:val="Hyperlink"/>
          </w:rPr>
          <w:t>Community Grants Hub</w:t>
        </w:r>
      </w:hyperlink>
      <w:r>
        <w:t xml:space="preserve"> websites.</w:t>
      </w:r>
    </w:p>
    <w:p w14:paraId="7B70A6A0" w14:textId="77777777" w:rsidR="00CE6D9D" w:rsidRPr="00F40BDA" w:rsidRDefault="00CE6D9D" w:rsidP="00CE6D9D">
      <w:pPr>
        <w:spacing w:after="0"/>
        <w:jc w:val="center"/>
        <w:rPr>
          <w:rFonts w:ascii="Wingdings" w:hAnsi="Wingdings"/>
        </w:rPr>
      </w:pPr>
      <w:r w:rsidRPr="00F40BDA">
        <w:rPr>
          <w:rFonts w:ascii="Wingdings" w:hAnsi="Wingdings"/>
        </w:rPr>
        <w:t></w:t>
      </w:r>
    </w:p>
    <w:p w14:paraId="2BB5428F"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63C73A4B" w14:textId="4B8D5290"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w:t>
      </w:r>
      <w:r w:rsidR="00DD4858">
        <w:t>o be </w:t>
      </w:r>
      <w:r w:rsidRPr="00EF2B08">
        <w:t>considered for a grant.</w:t>
      </w:r>
    </w:p>
    <w:p w14:paraId="6D1440FC" w14:textId="77777777" w:rsidR="00CE6D9D" w:rsidRPr="00F40BDA" w:rsidRDefault="00CE6D9D" w:rsidP="00CE6D9D">
      <w:pPr>
        <w:spacing w:after="0"/>
        <w:jc w:val="center"/>
        <w:rPr>
          <w:rFonts w:ascii="Wingdings" w:hAnsi="Wingdings"/>
        </w:rPr>
      </w:pPr>
      <w:r w:rsidRPr="00F40BDA">
        <w:rPr>
          <w:rFonts w:ascii="Wingdings" w:hAnsi="Wingdings"/>
        </w:rPr>
        <w:t></w:t>
      </w:r>
    </w:p>
    <w:p w14:paraId="3D0DF969"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5C260058" w14:textId="4F64DF78"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application against the assessment criteria in</w:t>
      </w:r>
      <w:r w:rsidR="00DD4858">
        <w:t>cluding an </w:t>
      </w:r>
      <w:r w:rsidR="00E52373" w:rsidRPr="005E08F7">
        <w:t xml:space="preserve">overall consideration of value </w:t>
      </w:r>
      <w:r w:rsidR="0001641E" w:rsidRPr="005E08F7">
        <w:t>with</w:t>
      </w:r>
      <w:r w:rsidR="00E52373" w:rsidRPr="005E08F7">
        <w:t xml:space="preserve"> money </w:t>
      </w:r>
      <w:r w:rsidR="0087265C" w:rsidRPr="00EE0C10">
        <w:t xml:space="preserve">and </w:t>
      </w:r>
      <w:r w:rsidR="00E52373" w:rsidRPr="00EE0C10">
        <w:t>compare it to other applications</w:t>
      </w:r>
      <w:r w:rsidR="00A41003" w:rsidRPr="00EE0C10">
        <w:t>.</w:t>
      </w:r>
    </w:p>
    <w:p w14:paraId="38E80995" w14:textId="77777777" w:rsidR="00CE6D9D" w:rsidRPr="00C659C4" w:rsidRDefault="00CE6D9D" w:rsidP="00CE6D9D">
      <w:pPr>
        <w:spacing w:after="0"/>
        <w:jc w:val="center"/>
        <w:rPr>
          <w:rFonts w:ascii="Wingdings" w:hAnsi="Wingdings"/>
        </w:rPr>
      </w:pPr>
      <w:r w:rsidRPr="00C659C4">
        <w:rPr>
          <w:rFonts w:ascii="Wingdings" w:hAnsi="Wingdings"/>
        </w:rPr>
        <w:t></w:t>
      </w:r>
    </w:p>
    <w:p w14:paraId="38C47C43"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64DFD5BA" w14:textId="3571500B"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208A4">
        <w:t>We</w:t>
      </w:r>
      <w:r w:rsidR="00543A99" w:rsidRPr="003208A4">
        <w:t xml:space="preserve"> </w:t>
      </w:r>
      <w:r w:rsidR="00CE6D9D" w:rsidRPr="003208A4">
        <w:t>provide advice</w:t>
      </w:r>
      <w:r w:rsidR="00543A99" w:rsidRPr="003208A4">
        <w:t>, through the</w:t>
      </w:r>
      <w:r w:rsidR="0070001C" w:rsidRPr="003208A4">
        <w:t xml:space="preserve"> </w:t>
      </w:r>
      <w:r w:rsidR="006633E1" w:rsidRPr="003208A4">
        <w:t>S</w:t>
      </w:r>
      <w:r w:rsidR="00543A99" w:rsidRPr="003208A4">
        <w:t xml:space="preserve">election </w:t>
      </w:r>
      <w:r w:rsidR="006633E1" w:rsidRPr="003208A4">
        <w:t>A</w:t>
      </w:r>
      <w:r w:rsidR="00543A99" w:rsidRPr="003208A4">
        <w:t xml:space="preserve">dvisory </w:t>
      </w:r>
      <w:r w:rsidR="006633E1" w:rsidRPr="003208A4">
        <w:t>P</w:t>
      </w:r>
      <w:r w:rsidR="00543A99" w:rsidRPr="003208A4">
        <w:t>anel</w:t>
      </w:r>
      <w:r w:rsidR="00CE6D9D" w:rsidRPr="003208A4">
        <w:t xml:space="preserve"> to the </w:t>
      </w:r>
      <w:r w:rsidR="00DD4858">
        <w:t>decision maker on the merits of </w:t>
      </w:r>
      <w:r w:rsidR="00CE6D9D" w:rsidRPr="003208A4">
        <w:t>each application.</w:t>
      </w:r>
    </w:p>
    <w:p w14:paraId="7A173408" w14:textId="77777777" w:rsidR="00CE6D9D" w:rsidRPr="00C659C4" w:rsidRDefault="00CE6D9D" w:rsidP="00CE6D9D">
      <w:pPr>
        <w:spacing w:after="0"/>
        <w:jc w:val="center"/>
        <w:rPr>
          <w:rFonts w:ascii="Wingdings" w:hAnsi="Wingdings"/>
        </w:rPr>
      </w:pPr>
      <w:r w:rsidRPr="00C659C4">
        <w:rPr>
          <w:rFonts w:ascii="Wingdings" w:hAnsi="Wingdings"/>
        </w:rPr>
        <w:t></w:t>
      </w:r>
    </w:p>
    <w:p w14:paraId="67341396"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53E044EC" w14:textId="6BC8E1D3"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5DC0ECFF" w14:textId="77777777" w:rsidR="00CE6D9D" w:rsidRPr="00C659C4" w:rsidRDefault="00CE6D9D" w:rsidP="00CE6D9D">
      <w:pPr>
        <w:spacing w:after="0"/>
        <w:jc w:val="center"/>
        <w:rPr>
          <w:rFonts w:ascii="Wingdings" w:hAnsi="Wingdings"/>
        </w:rPr>
      </w:pPr>
      <w:r w:rsidRPr="00C659C4">
        <w:rPr>
          <w:rFonts w:ascii="Wingdings" w:hAnsi="Wingdings"/>
        </w:rPr>
        <w:t></w:t>
      </w:r>
    </w:p>
    <w:p w14:paraId="4D50D59E"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311FE63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your application. We may not notify unsuccessful applicants until grant agreements have been executed with successful applicants.</w:t>
      </w:r>
    </w:p>
    <w:p w14:paraId="2FCFA153" w14:textId="77777777" w:rsidR="00CE6D9D" w:rsidRPr="00C659C4" w:rsidRDefault="00CE6D9D" w:rsidP="00CE6D9D">
      <w:pPr>
        <w:spacing w:after="0"/>
        <w:jc w:val="center"/>
        <w:rPr>
          <w:rFonts w:ascii="Wingdings" w:hAnsi="Wingdings"/>
        </w:rPr>
      </w:pPr>
      <w:r w:rsidRPr="00C659C4">
        <w:rPr>
          <w:rFonts w:ascii="Wingdings" w:hAnsi="Wingdings"/>
        </w:rPr>
        <w:t></w:t>
      </w:r>
    </w:p>
    <w:p w14:paraId="4B6CC2B8"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2676F752" w14:textId="6CB75B7A"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w:t>
      </w:r>
      <w:r w:rsidR="00DD4858">
        <w:t xml:space="preserve"> of grant agreement is based on </w:t>
      </w:r>
      <w:r w:rsidR="00CE6D9D" w:rsidRPr="00C659C4">
        <w:t>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14:paraId="3CFABC89" w14:textId="77777777" w:rsidR="00CE6D9D" w:rsidRPr="00C659C4" w:rsidRDefault="00CE6D9D" w:rsidP="00CE6D9D">
      <w:pPr>
        <w:spacing w:after="0"/>
        <w:jc w:val="center"/>
        <w:rPr>
          <w:rFonts w:ascii="Wingdings" w:hAnsi="Wingdings"/>
        </w:rPr>
      </w:pPr>
      <w:r w:rsidRPr="00C659C4">
        <w:rPr>
          <w:rFonts w:ascii="Wingdings" w:hAnsi="Wingdings"/>
        </w:rPr>
        <w:t></w:t>
      </w:r>
    </w:p>
    <w:p w14:paraId="7A1FB300"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2D230209" w14:textId="3604D4A5"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00DD4858">
        <w:rPr>
          <w:bCs/>
        </w:rPr>
        <w:t>manage the grant by </w:t>
      </w:r>
      <w:r w:rsidRPr="00C659C4">
        <w:rPr>
          <w:bCs/>
        </w:rPr>
        <w:t>working with you, monitoring your progress and making payments.</w:t>
      </w:r>
    </w:p>
    <w:p w14:paraId="3311D0A3" w14:textId="5AA410EA" w:rsidR="009964D8" w:rsidRDefault="00CE6D9D" w:rsidP="00CE6D9D">
      <w:pPr>
        <w:spacing w:after="0"/>
        <w:jc w:val="center"/>
        <w:rPr>
          <w:rFonts w:ascii="Wingdings" w:hAnsi="Wingdings"/>
        </w:rPr>
      </w:pPr>
      <w:r w:rsidRPr="00C659C4">
        <w:rPr>
          <w:rFonts w:ascii="Wingdings" w:hAnsi="Wingdings"/>
        </w:rPr>
        <w:t></w:t>
      </w:r>
    </w:p>
    <w:p w14:paraId="6329C795" w14:textId="77777777" w:rsidR="009964D8" w:rsidRDefault="009964D8">
      <w:pPr>
        <w:spacing w:before="0" w:after="0" w:line="240" w:lineRule="auto"/>
        <w:rPr>
          <w:rFonts w:ascii="Wingdings" w:hAnsi="Wingdings"/>
        </w:rPr>
      </w:pPr>
      <w:r>
        <w:rPr>
          <w:rFonts w:ascii="Wingdings" w:hAnsi="Wingdings"/>
        </w:rPr>
        <w:br w:type="page"/>
      </w:r>
    </w:p>
    <w:p w14:paraId="49ABB0A2" w14:textId="77777777" w:rsidR="00CE6D9D" w:rsidRPr="00C659C4" w:rsidRDefault="00CE6D9D" w:rsidP="00CE6D9D">
      <w:pPr>
        <w:spacing w:after="0"/>
        <w:jc w:val="center"/>
        <w:rPr>
          <w:rFonts w:ascii="Wingdings" w:hAnsi="Wingdings"/>
        </w:rPr>
      </w:pPr>
    </w:p>
    <w:p w14:paraId="4D7DCDFD" w14:textId="309A65E6"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9E59AC" w:rsidRPr="007C3A70">
        <w:rPr>
          <w:b/>
        </w:rPr>
        <w:t>ILC</w:t>
      </w:r>
      <w:r w:rsidR="009E59AC">
        <w:rPr>
          <w:b/>
        </w:rPr>
        <w:t xml:space="preserve"> grant program and the Social and Community Participation</w:t>
      </w:r>
      <w:r w:rsidR="00685165">
        <w:rPr>
          <w:b/>
        </w:rPr>
        <w:t xml:space="preserve"> 2020-21</w:t>
      </w:r>
      <w:r w:rsidR="009E59AC">
        <w:rPr>
          <w:b/>
        </w:rPr>
        <w:t xml:space="preserve"> grant opportunity </w:t>
      </w:r>
    </w:p>
    <w:p w14:paraId="6E543567" w14:textId="74BA428A" w:rsidR="00843AFD" w:rsidRDefault="00293465" w:rsidP="005F7F79">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activity and </w:t>
      </w:r>
      <w:r w:rsidR="001B4EAA">
        <w:t xml:space="preserve">the </w:t>
      </w:r>
      <w:r w:rsidR="00E71BF9">
        <w:t>ILC grant program</w:t>
      </w:r>
      <w:r w:rsidR="00DD4858">
        <w:t xml:space="preserve"> as a whole. We base this on </w:t>
      </w:r>
      <w:r w:rsidR="00CE6D9D" w:rsidRPr="00C659C4">
        <w:t>information you provide us and that we collect from various sources.</w:t>
      </w:r>
    </w:p>
    <w:p w14:paraId="2F675FEB" w14:textId="77777777" w:rsidR="009964D8" w:rsidRDefault="009964D8">
      <w:pPr>
        <w:spacing w:before="0" w:after="0" w:line="240" w:lineRule="auto"/>
        <w:rPr>
          <w:rFonts w:cs="Arial"/>
          <w:b/>
          <w:bCs/>
          <w:iCs/>
          <w:color w:val="264F90"/>
          <w:sz w:val="24"/>
          <w:szCs w:val="28"/>
        </w:rPr>
      </w:pPr>
      <w:r>
        <w:br w:type="page"/>
      </w:r>
    </w:p>
    <w:p w14:paraId="2F91B019" w14:textId="1F9EEFEF" w:rsidR="00E00BAF" w:rsidRPr="00181A24" w:rsidRDefault="00E00BAF" w:rsidP="00766CB6">
      <w:pPr>
        <w:pStyle w:val="Heading3"/>
      </w:pPr>
      <w:bookmarkStart w:id="7" w:name="_Toc54357867"/>
      <w:r w:rsidRPr="00181A24">
        <w:lastRenderedPageBreak/>
        <w:t>Introduction</w:t>
      </w:r>
      <w:bookmarkEnd w:id="7"/>
    </w:p>
    <w:p w14:paraId="031D7658" w14:textId="409B8323" w:rsidR="00F6425A" w:rsidRDefault="00F6425A" w:rsidP="00E947DF">
      <w:r>
        <w:t>The I</w:t>
      </w:r>
      <w:r w:rsidR="009E4637">
        <w:t xml:space="preserve">nformation, </w:t>
      </w:r>
      <w:r>
        <w:t>L</w:t>
      </w:r>
      <w:r w:rsidR="009E4637">
        <w:t xml:space="preserve">inkages and </w:t>
      </w:r>
      <w:r>
        <w:t>C</w:t>
      </w:r>
      <w:r w:rsidR="009E4637">
        <w:t>apacity Building (ILC)</w:t>
      </w:r>
      <w:r>
        <w:t xml:space="preserve"> program prov</w:t>
      </w:r>
      <w:r w:rsidR="009E4637">
        <w:t>ides grants to organisations to </w:t>
      </w:r>
      <w:r>
        <w:t>deliver supports and services for all people with disability, not only those eligible for the National Disability Insurance Scheme</w:t>
      </w:r>
      <w:r w:rsidR="00D006A4">
        <w:t xml:space="preserve"> (NDIS)</w:t>
      </w:r>
      <w:r>
        <w:t>. ILC has two main and interlinked aims:</w:t>
      </w:r>
    </w:p>
    <w:p w14:paraId="1C51B77B" w14:textId="567F7501" w:rsidR="00F6425A" w:rsidRDefault="00D82CD2" w:rsidP="00E947DF">
      <w:pPr>
        <w:pStyle w:val="ListBullet"/>
        <w:spacing w:after="120"/>
      </w:pPr>
      <w:r>
        <w:t>p</w:t>
      </w:r>
      <w:r w:rsidR="00F6425A">
        <w:t>rovide support</w:t>
      </w:r>
      <w:r w:rsidR="00C61D00">
        <w:t>s</w:t>
      </w:r>
      <w:r w:rsidR="00F6425A">
        <w:t xml:space="preserve"> and information to as many Australians with disability as possible</w:t>
      </w:r>
    </w:p>
    <w:p w14:paraId="05F8B54B" w14:textId="23BBC0A8" w:rsidR="00F6425A" w:rsidRDefault="00D82CD2" w:rsidP="00E947DF">
      <w:pPr>
        <w:pStyle w:val="ListBullet"/>
        <w:spacing w:after="120"/>
      </w:pPr>
      <w:r>
        <w:t>f</w:t>
      </w:r>
      <w:r w:rsidR="00F6425A">
        <w:t>und activities that help Australian communities be better equipped and more competent at including people with disability in economic and community life.</w:t>
      </w:r>
    </w:p>
    <w:p w14:paraId="314FACED" w14:textId="37958658" w:rsidR="00617DCD" w:rsidRDefault="00617DCD" w:rsidP="00E947DF">
      <w:r>
        <w:t xml:space="preserve">These guidelines contain information for the Social and Community Participation </w:t>
      </w:r>
      <w:r w:rsidR="00877C17">
        <w:t>2020</w:t>
      </w:r>
      <w:r w:rsidR="005874A6">
        <w:t>–</w:t>
      </w:r>
      <w:r w:rsidR="00877C17">
        <w:t>21</w:t>
      </w:r>
      <w:r w:rsidR="00DD306C">
        <w:t xml:space="preserve"> </w:t>
      </w:r>
      <w:r w:rsidR="00877C17">
        <w:t>grant opportunity</w:t>
      </w:r>
      <w:r>
        <w:t xml:space="preserve"> and must be read before filling out an application. </w:t>
      </w:r>
    </w:p>
    <w:p w14:paraId="58A9E028" w14:textId="77777777" w:rsidR="00617DCD" w:rsidRPr="00E00BAF" w:rsidRDefault="00617DCD" w:rsidP="00617DCD">
      <w:pPr>
        <w:spacing w:before="0" w:after="0" w:line="276" w:lineRule="auto"/>
        <w:contextualSpacing/>
      </w:pPr>
      <w:r>
        <w:t>The guidelines set out:</w:t>
      </w:r>
    </w:p>
    <w:p w14:paraId="08093321" w14:textId="77777777" w:rsidR="00617DCD" w:rsidRPr="00914286" w:rsidRDefault="00617DCD" w:rsidP="00914286">
      <w:pPr>
        <w:pStyle w:val="ListBullet"/>
      </w:pPr>
      <w:r w:rsidRPr="00914286">
        <w:t>the purpose of the Social and Community Participation grant opportunity</w:t>
      </w:r>
    </w:p>
    <w:p w14:paraId="63FB2F3C" w14:textId="77777777" w:rsidR="00617DCD" w:rsidRPr="00914286" w:rsidRDefault="00617DCD" w:rsidP="00914286">
      <w:pPr>
        <w:pStyle w:val="ListBullet"/>
      </w:pPr>
      <w:r w:rsidRPr="00914286">
        <w:t xml:space="preserve">the eligibility and assessment criteria </w:t>
      </w:r>
    </w:p>
    <w:p w14:paraId="364FFE1E" w14:textId="77777777" w:rsidR="00617DCD" w:rsidRDefault="00617DCD" w:rsidP="00914286">
      <w:pPr>
        <w:pStyle w:val="ListBullet"/>
      </w:pPr>
      <w:r w:rsidRPr="00914286">
        <w:t>how gra</w:t>
      </w:r>
      <w:r w:rsidR="00F6425A">
        <w:t>nt applications are considered and selected</w:t>
      </w:r>
    </w:p>
    <w:p w14:paraId="35D49F43" w14:textId="77777777" w:rsidR="00F6425A" w:rsidRPr="00914286" w:rsidRDefault="00F6425A" w:rsidP="00914286">
      <w:pPr>
        <w:pStyle w:val="ListBullet"/>
      </w:pPr>
      <w:r>
        <w:t xml:space="preserve">how grantees are notified and receive grant payments </w:t>
      </w:r>
    </w:p>
    <w:p w14:paraId="38EEA96D" w14:textId="77777777" w:rsidR="00617DCD" w:rsidRPr="00914286" w:rsidRDefault="00617DCD" w:rsidP="00914286">
      <w:pPr>
        <w:pStyle w:val="ListBullet"/>
      </w:pPr>
      <w:r w:rsidRPr="00914286">
        <w:t xml:space="preserve">how grantees </w:t>
      </w:r>
      <w:r w:rsidR="00F6425A">
        <w:t xml:space="preserve">will be </w:t>
      </w:r>
      <w:r w:rsidRPr="00914286">
        <w:t>monitored and evaluated</w:t>
      </w:r>
    </w:p>
    <w:p w14:paraId="36E69D81" w14:textId="51E261DB" w:rsidR="00617DCD" w:rsidRPr="00D54539" w:rsidRDefault="00617DCD" w:rsidP="00914286">
      <w:pPr>
        <w:pStyle w:val="ListBullet"/>
        <w:rPr>
          <w:rFonts w:eastAsiaTheme="minorHAnsi" w:cs="Arial"/>
        </w:rPr>
      </w:pPr>
      <w:r w:rsidRPr="00914286">
        <w:t>responsibilities and expectations in relation to the opportunity.</w:t>
      </w:r>
    </w:p>
    <w:p w14:paraId="48352EB6" w14:textId="7ECD5771" w:rsidR="00617DCD" w:rsidRPr="00313B89" w:rsidRDefault="00617DCD" w:rsidP="00617DCD">
      <w:pPr>
        <w:pStyle w:val="ListBullet"/>
        <w:numPr>
          <w:ilvl w:val="0"/>
          <w:numId w:val="0"/>
        </w:numPr>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and proc</w:t>
      </w:r>
      <w:r w:rsidR="00077204">
        <w:rPr>
          <w:rStyle w:val="highlightedtextChar"/>
          <w:rFonts w:ascii="Arial" w:hAnsi="Arial" w:cs="Arial"/>
          <w:b w:val="0"/>
          <w:color w:val="auto"/>
          <w:sz w:val="20"/>
          <w:szCs w:val="20"/>
        </w:rPr>
        <w:t>ess will be administered by</w:t>
      </w:r>
      <w:r w:rsidR="000E2C3E">
        <w:rPr>
          <w:rStyle w:val="highlightedtextChar"/>
          <w:rFonts w:ascii="Arial" w:hAnsi="Arial" w:cs="Arial"/>
          <w:b w:val="0"/>
          <w:color w:val="auto"/>
          <w:sz w:val="20"/>
          <w:szCs w:val="20"/>
        </w:rPr>
        <w:t xml:space="preserve"> the De</w:t>
      </w:r>
      <w:r w:rsidR="00D82CD2">
        <w:rPr>
          <w:rStyle w:val="highlightedtextChar"/>
          <w:rFonts w:ascii="Arial" w:hAnsi="Arial" w:cs="Arial"/>
          <w:b w:val="0"/>
          <w:color w:val="auto"/>
          <w:sz w:val="20"/>
          <w:szCs w:val="20"/>
        </w:rPr>
        <w:t>partment of Social Services (the department</w:t>
      </w:r>
      <w:r w:rsidR="000E2C3E">
        <w:rPr>
          <w:rStyle w:val="highlightedtextChar"/>
          <w:rFonts w:ascii="Arial" w:hAnsi="Arial" w:cs="Arial"/>
          <w:b w:val="0"/>
          <w:color w:val="auto"/>
          <w:sz w:val="20"/>
          <w:szCs w:val="20"/>
        </w:rPr>
        <w:t>)</w:t>
      </w:r>
      <w:r w:rsidRPr="00313B89">
        <w:rPr>
          <w:rStyle w:val="highlightedtextChar"/>
          <w:rFonts w:ascii="Arial" w:hAnsi="Arial" w:cs="Arial"/>
          <w:b w:val="0"/>
          <w:color w:val="auto"/>
          <w:sz w:val="20"/>
          <w:szCs w:val="20"/>
        </w:rPr>
        <w:t xml:space="preserve"> </w:t>
      </w:r>
      <w:r>
        <w:rPr>
          <w:rStyle w:val="highlightedtextChar"/>
          <w:rFonts w:ascii="Arial" w:hAnsi="Arial" w:cs="Arial"/>
          <w:b w:val="0"/>
          <w:color w:val="auto"/>
          <w:sz w:val="20"/>
          <w:szCs w:val="20"/>
        </w:rPr>
        <w:t xml:space="preserve">and the </w:t>
      </w:r>
      <w:r w:rsidRPr="00D3694B">
        <w:rPr>
          <w:rStyle w:val="highlightedtextChar"/>
          <w:rFonts w:ascii="Arial" w:hAnsi="Arial" w:cs="Arial"/>
          <w:b w:val="0"/>
          <w:color w:val="auto"/>
          <w:sz w:val="20"/>
          <w:szCs w:val="20"/>
        </w:rPr>
        <w:t>Community Grants Hub</w:t>
      </w:r>
      <w:r>
        <w:rPr>
          <w:rStyle w:val="highlightedtextChar"/>
          <w:rFonts w:ascii="Arial" w:hAnsi="Arial" w:cs="Arial"/>
          <w:b w:val="0"/>
          <w:color w:val="auto"/>
          <w:sz w:val="20"/>
          <w:szCs w:val="20"/>
        </w:rPr>
        <w:t>.</w:t>
      </w:r>
    </w:p>
    <w:p w14:paraId="3B4DD595" w14:textId="7BF8C0FA" w:rsidR="00907078" w:rsidRPr="00F40BDA" w:rsidRDefault="005C7B4A" w:rsidP="00766CB6">
      <w:pPr>
        <w:pStyle w:val="Heading2"/>
      </w:pPr>
      <w:bookmarkStart w:id="8" w:name="_Toc45107264"/>
      <w:bookmarkStart w:id="9" w:name="_Toc45113665"/>
      <w:bookmarkStart w:id="10" w:name="_Toc46142500"/>
      <w:bookmarkStart w:id="11" w:name="_Toc46142814"/>
      <w:bookmarkStart w:id="12" w:name="_Toc45107265"/>
      <w:bookmarkStart w:id="13" w:name="_Toc45113666"/>
      <w:bookmarkStart w:id="14" w:name="_Toc46142501"/>
      <w:bookmarkStart w:id="15" w:name="_Toc46142815"/>
      <w:bookmarkStart w:id="16" w:name="_Toc45107266"/>
      <w:bookmarkStart w:id="17" w:name="_Toc45113667"/>
      <w:bookmarkStart w:id="18" w:name="_Toc46142502"/>
      <w:bookmarkStart w:id="19" w:name="_Toc46142816"/>
      <w:bookmarkStart w:id="20" w:name="_Toc45107267"/>
      <w:bookmarkStart w:id="21" w:name="_Toc45113668"/>
      <w:bookmarkStart w:id="22" w:name="_Toc46142503"/>
      <w:bookmarkStart w:id="23" w:name="_Toc46142817"/>
      <w:bookmarkStart w:id="24" w:name="_Toc45107268"/>
      <w:bookmarkStart w:id="25" w:name="_Toc45113669"/>
      <w:bookmarkStart w:id="26" w:name="_Toc46142504"/>
      <w:bookmarkStart w:id="27" w:name="_Toc46142818"/>
      <w:bookmarkStart w:id="28" w:name="_Toc45107269"/>
      <w:bookmarkStart w:id="29" w:name="_Toc45113670"/>
      <w:bookmarkStart w:id="30" w:name="_Toc46142505"/>
      <w:bookmarkStart w:id="31" w:name="_Toc46142819"/>
      <w:bookmarkStart w:id="32" w:name="_Toc45107270"/>
      <w:bookmarkStart w:id="33" w:name="_Toc45113671"/>
      <w:bookmarkStart w:id="34" w:name="_Toc46142506"/>
      <w:bookmarkStart w:id="35" w:name="_Toc46142820"/>
      <w:bookmarkStart w:id="36" w:name="_Toc45107271"/>
      <w:bookmarkStart w:id="37" w:name="_Toc45113672"/>
      <w:bookmarkStart w:id="38" w:name="_Toc46142507"/>
      <w:bookmarkStart w:id="39" w:name="_Toc46142821"/>
      <w:bookmarkStart w:id="40" w:name="_Toc45107272"/>
      <w:bookmarkStart w:id="41" w:name="_Toc45113673"/>
      <w:bookmarkStart w:id="42" w:name="_Toc46142508"/>
      <w:bookmarkStart w:id="43" w:name="_Toc46142822"/>
      <w:bookmarkStart w:id="44" w:name="_Toc45107273"/>
      <w:bookmarkStart w:id="45" w:name="_Toc45113674"/>
      <w:bookmarkStart w:id="46" w:name="_Toc46142509"/>
      <w:bookmarkStart w:id="47" w:name="_Toc46142823"/>
      <w:bookmarkStart w:id="48" w:name="_Toc45107274"/>
      <w:bookmarkStart w:id="49" w:name="_Toc45113675"/>
      <w:bookmarkStart w:id="50" w:name="_Toc46142510"/>
      <w:bookmarkStart w:id="51" w:name="_Toc46142824"/>
      <w:bookmarkStart w:id="52" w:name="_Toc45107275"/>
      <w:bookmarkStart w:id="53" w:name="_Toc45113676"/>
      <w:bookmarkStart w:id="54" w:name="_Toc46142511"/>
      <w:bookmarkStart w:id="55" w:name="_Toc46142825"/>
      <w:bookmarkStart w:id="56" w:name="_Toc45107276"/>
      <w:bookmarkStart w:id="57" w:name="_Toc45113677"/>
      <w:bookmarkStart w:id="58" w:name="_Toc46142512"/>
      <w:bookmarkStart w:id="59" w:name="_Toc46142826"/>
      <w:bookmarkStart w:id="60" w:name="_Toc5435786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t xml:space="preserve">About the </w:t>
      </w:r>
      <w:r w:rsidR="00124F2C">
        <w:t>grant</w:t>
      </w:r>
      <w:r w:rsidR="00617DCD">
        <w:t xml:space="preserve"> program</w:t>
      </w:r>
      <w:bookmarkEnd w:id="60"/>
    </w:p>
    <w:p w14:paraId="34078A53" w14:textId="77777777" w:rsidR="00AE39C6" w:rsidRDefault="00AE39C6" w:rsidP="00E947DF">
      <w:pPr>
        <w:pStyle w:val="Default"/>
        <w:spacing w:before="40" w:after="120" w:line="280" w:lineRule="atLeast"/>
        <w:rPr>
          <w:rFonts w:eastAsiaTheme="minorHAnsi"/>
          <w:iCs/>
          <w:color w:val="auto"/>
          <w:sz w:val="20"/>
          <w:szCs w:val="22"/>
          <w:lang w:val="en-US" w:eastAsia="en-AU"/>
        </w:rPr>
      </w:pPr>
      <w:r w:rsidRPr="00AE39C6">
        <w:rPr>
          <w:rFonts w:eastAsiaTheme="minorHAnsi"/>
          <w:iCs/>
          <w:color w:val="auto"/>
          <w:sz w:val="20"/>
          <w:szCs w:val="22"/>
          <w:lang w:val="en-US" w:eastAsia="en-AU"/>
        </w:rPr>
        <w:t xml:space="preserve">The objective of the </w:t>
      </w:r>
      <w:r>
        <w:rPr>
          <w:rFonts w:eastAsiaTheme="minorHAnsi"/>
          <w:iCs/>
          <w:color w:val="auto"/>
          <w:sz w:val="20"/>
          <w:szCs w:val="22"/>
          <w:lang w:val="en-US" w:eastAsia="en-AU"/>
        </w:rPr>
        <w:t>ILC</w:t>
      </w:r>
      <w:r w:rsidRPr="00AE39C6">
        <w:rPr>
          <w:rFonts w:eastAsiaTheme="minorHAnsi"/>
          <w:iCs/>
          <w:color w:val="auto"/>
          <w:sz w:val="20"/>
          <w:szCs w:val="22"/>
          <w:lang w:val="en-US" w:eastAsia="en-AU"/>
        </w:rPr>
        <w:t xml:space="preserve"> Program is to increase social and community participation for people with disability. The ILC Program seeks to do this by: </w:t>
      </w:r>
    </w:p>
    <w:p w14:paraId="205259C9" w14:textId="7E8131BF" w:rsidR="00AE39C6" w:rsidRPr="00AE39C6" w:rsidRDefault="00AE39C6" w:rsidP="00E947DF">
      <w:pPr>
        <w:pStyle w:val="Default"/>
        <w:spacing w:before="40" w:after="120" w:line="280" w:lineRule="atLeast"/>
        <w:ind w:left="426" w:hanging="426"/>
        <w:rPr>
          <w:rFonts w:eastAsiaTheme="minorHAnsi"/>
          <w:iCs/>
          <w:color w:val="auto"/>
          <w:sz w:val="20"/>
          <w:szCs w:val="22"/>
          <w:lang w:val="en-US" w:eastAsia="en-AU"/>
        </w:rPr>
      </w:pPr>
      <w:r w:rsidRPr="00AE39C6">
        <w:rPr>
          <w:rFonts w:eastAsiaTheme="minorHAnsi"/>
          <w:iCs/>
          <w:color w:val="auto"/>
          <w:sz w:val="20"/>
          <w:szCs w:val="22"/>
          <w:lang w:val="en-US" w:eastAsia="en-AU"/>
        </w:rPr>
        <w:t>1</w:t>
      </w:r>
      <w:r>
        <w:rPr>
          <w:rFonts w:eastAsiaTheme="minorHAnsi"/>
          <w:iCs/>
          <w:color w:val="auto"/>
          <w:sz w:val="20"/>
          <w:szCs w:val="22"/>
          <w:lang w:val="en-US" w:eastAsia="en-AU"/>
        </w:rPr>
        <w:t>.</w:t>
      </w:r>
      <w:r>
        <w:rPr>
          <w:rFonts w:eastAsiaTheme="minorHAnsi"/>
          <w:iCs/>
          <w:color w:val="auto"/>
          <w:sz w:val="20"/>
          <w:szCs w:val="22"/>
          <w:lang w:val="en-US" w:eastAsia="en-AU"/>
        </w:rPr>
        <w:tab/>
      </w:r>
      <w:r w:rsidR="00A37FD6">
        <w:rPr>
          <w:rFonts w:eastAsiaTheme="minorHAnsi"/>
          <w:iCs/>
          <w:color w:val="auto"/>
          <w:sz w:val="20"/>
          <w:szCs w:val="22"/>
          <w:lang w:val="en-US" w:eastAsia="en-AU"/>
        </w:rPr>
        <w:t>b</w:t>
      </w:r>
      <w:r w:rsidRPr="00AE39C6">
        <w:rPr>
          <w:rFonts w:eastAsiaTheme="minorHAnsi"/>
          <w:iCs/>
          <w:color w:val="auto"/>
          <w:sz w:val="20"/>
          <w:szCs w:val="22"/>
          <w:lang w:val="en-US" w:eastAsia="en-AU"/>
        </w:rPr>
        <w:t>uilding the capacity of people with disability to part</w:t>
      </w:r>
      <w:r w:rsidR="00A37FD6">
        <w:rPr>
          <w:rFonts w:eastAsiaTheme="minorHAnsi"/>
          <w:iCs/>
          <w:color w:val="auto"/>
          <w:sz w:val="20"/>
          <w:szCs w:val="22"/>
          <w:lang w:val="en-US" w:eastAsia="en-AU"/>
        </w:rPr>
        <w:t>icipate in their community</w:t>
      </w:r>
    </w:p>
    <w:p w14:paraId="124B4060" w14:textId="5090233E" w:rsidR="00AE39C6" w:rsidRPr="00AE39C6" w:rsidRDefault="00A37FD6" w:rsidP="00E947DF">
      <w:pPr>
        <w:pStyle w:val="Default"/>
        <w:spacing w:before="40" w:after="120" w:line="280" w:lineRule="atLeast"/>
        <w:ind w:left="426" w:hanging="426"/>
        <w:rPr>
          <w:rFonts w:eastAsiaTheme="minorHAnsi"/>
          <w:iCs/>
          <w:color w:val="auto"/>
          <w:sz w:val="20"/>
          <w:szCs w:val="22"/>
          <w:lang w:val="en-US" w:eastAsia="en-AU"/>
        </w:rPr>
      </w:pPr>
      <w:r>
        <w:rPr>
          <w:rFonts w:eastAsiaTheme="minorHAnsi"/>
          <w:iCs/>
          <w:color w:val="auto"/>
          <w:sz w:val="20"/>
          <w:szCs w:val="22"/>
          <w:lang w:val="en-US" w:eastAsia="en-AU"/>
        </w:rPr>
        <w:t>2.</w:t>
      </w:r>
      <w:r>
        <w:rPr>
          <w:rFonts w:eastAsiaTheme="minorHAnsi"/>
          <w:iCs/>
          <w:color w:val="auto"/>
          <w:sz w:val="20"/>
          <w:szCs w:val="22"/>
          <w:lang w:val="en-US" w:eastAsia="en-AU"/>
        </w:rPr>
        <w:tab/>
        <w:t>c</w:t>
      </w:r>
      <w:r w:rsidR="00AE39C6" w:rsidRPr="00AE39C6">
        <w:rPr>
          <w:rFonts w:eastAsiaTheme="minorHAnsi"/>
          <w:iCs/>
          <w:color w:val="auto"/>
          <w:sz w:val="20"/>
          <w:szCs w:val="22"/>
          <w:lang w:val="en-US" w:eastAsia="en-AU"/>
        </w:rPr>
        <w:t xml:space="preserve">reating opportunities for people with disability to participate by creating more inclusive services and communities. </w:t>
      </w:r>
    </w:p>
    <w:p w14:paraId="6BF159DF" w14:textId="77777777" w:rsidR="00617DCD" w:rsidRDefault="00617DCD" w:rsidP="00E947DF">
      <w:pPr>
        <w:rPr>
          <w:rFonts w:cs="Arial"/>
        </w:rPr>
      </w:pPr>
      <w:r>
        <w:rPr>
          <w:rFonts w:cs="Arial"/>
        </w:rPr>
        <w:t xml:space="preserve">The </w:t>
      </w:r>
      <w:r w:rsidRPr="00EA5732">
        <w:rPr>
          <w:rFonts w:cs="Arial"/>
        </w:rPr>
        <w:t>Economic Participation and Community Program</w:t>
      </w:r>
      <w:r>
        <w:rPr>
          <w:rFonts w:cs="Arial"/>
        </w:rPr>
        <w:t xml:space="preserve"> is one of four discrete and complementary programs delivered under the </w:t>
      </w:r>
      <w:r w:rsidR="00410FDA">
        <w:rPr>
          <w:rFonts w:cs="Arial"/>
        </w:rPr>
        <w:t>ILC</w:t>
      </w:r>
      <w:r>
        <w:rPr>
          <w:rFonts w:cs="Arial"/>
        </w:rPr>
        <w:t xml:space="preserve"> Strategy. </w:t>
      </w:r>
    </w:p>
    <w:p w14:paraId="2511A64A" w14:textId="77777777" w:rsidR="00617DCD" w:rsidRPr="00E22673" w:rsidRDefault="00617DCD" w:rsidP="00E947DF">
      <w:pPr>
        <w:rPr>
          <w:rFonts w:cs="Arial"/>
          <w:lang w:val="en-US" w:eastAsia="en-AU"/>
        </w:rPr>
      </w:pPr>
      <w:r w:rsidRPr="00E22673">
        <w:rPr>
          <w:rFonts w:cs="Arial"/>
          <w:lang w:val="en-US" w:eastAsia="en-AU"/>
        </w:rPr>
        <w:t>The four programs are:</w:t>
      </w:r>
    </w:p>
    <w:p w14:paraId="31253C7A" w14:textId="77777777" w:rsidR="00AE39C6" w:rsidRPr="0027321E" w:rsidRDefault="00AE39C6" w:rsidP="00E947DF">
      <w:pPr>
        <w:pStyle w:val="ListBullet"/>
        <w:spacing w:after="120"/>
      </w:pPr>
      <w:r w:rsidRPr="0027321E">
        <w:rPr>
          <w:b/>
          <w:bCs/>
        </w:rPr>
        <w:t>Economic and Community Participation Program</w:t>
      </w:r>
      <w:r w:rsidRPr="0027321E">
        <w:t xml:space="preserve"> – increasing the social and economic participation, including employment outcomes, of people with disability. </w:t>
      </w:r>
    </w:p>
    <w:p w14:paraId="7C8DD4C1" w14:textId="77777777" w:rsidR="00617DCD" w:rsidRPr="0027321E" w:rsidRDefault="00617DCD" w:rsidP="00E947DF">
      <w:pPr>
        <w:pStyle w:val="ListBullet"/>
        <w:spacing w:after="120"/>
      </w:pPr>
      <w:r w:rsidRPr="0027321E">
        <w:rPr>
          <w:b/>
          <w:bCs/>
        </w:rPr>
        <w:t>National Information Program</w:t>
      </w:r>
      <w:r w:rsidRPr="0027321E">
        <w:t xml:space="preserve"> – providing accessible, quality and consistent information about disability types and services and support options (community and mainstream). </w:t>
      </w:r>
    </w:p>
    <w:p w14:paraId="6827F868" w14:textId="77777777" w:rsidR="00EB049F" w:rsidRPr="0027321E" w:rsidRDefault="00617DCD" w:rsidP="00E947DF">
      <w:pPr>
        <w:pStyle w:val="ListBullet"/>
        <w:spacing w:after="120"/>
      </w:pPr>
      <w:r w:rsidRPr="0027321E">
        <w:rPr>
          <w:b/>
          <w:bCs/>
        </w:rPr>
        <w:t>Mainstream Capacity Building Program</w:t>
      </w:r>
      <w:r w:rsidRPr="0027321E">
        <w:t xml:space="preserve"> – ensuring equity of access to</w:t>
      </w:r>
      <w:r w:rsidR="000E2C3E">
        <w:t>,</w:t>
      </w:r>
      <w:r w:rsidRPr="0027321E">
        <w:t xml:space="preserve"> and increase inclusion of</w:t>
      </w:r>
      <w:r w:rsidR="000E2C3E">
        <w:t>,</w:t>
      </w:r>
      <w:r w:rsidRPr="0027321E">
        <w:t xml:space="preserve"> people with disability in mainstream services. </w:t>
      </w:r>
    </w:p>
    <w:p w14:paraId="60719734" w14:textId="38980489" w:rsidR="00124F2C" w:rsidRPr="0027321E" w:rsidRDefault="00617DCD" w:rsidP="00E947DF">
      <w:pPr>
        <w:pStyle w:val="ListBullet"/>
        <w:spacing w:after="120"/>
      </w:pPr>
      <w:r w:rsidRPr="0027321E">
        <w:rPr>
          <w:b/>
          <w:bCs/>
        </w:rPr>
        <w:t>Individual Capacity Building Program</w:t>
      </w:r>
      <w:r w:rsidRPr="0027321E">
        <w:t xml:space="preserve"> – enabling systematic, nationwide access to peer support, mentoring and other skills building for people with disability, carers and families, primarily delivered through a national network of Disabled Peoples Organisations and Families Organisations.</w:t>
      </w:r>
    </w:p>
    <w:p w14:paraId="00C2958A" w14:textId="77777777" w:rsidR="00124F2C" w:rsidRDefault="00124F2C" w:rsidP="00E947DF">
      <w:pPr>
        <w:pStyle w:val="Boxed2Text"/>
        <w:numPr>
          <w:ilvl w:val="0"/>
          <w:numId w:val="0"/>
        </w:numPr>
        <w:pBdr>
          <w:top w:val="none" w:sz="0" w:space="0" w:color="auto"/>
          <w:left w:val="none" w:sz="0" w:space="0" w:color="auto"/>
          <w:bottom w:val="none" w:sz="0" w:space="0" w:color="auto"/>
          <w:right w:val="none" w:sz="0" w:space="0" w:color="auto"/>
        </w:pBdr>
        <w:shd w:val="clear" w:color="auto" w:fill="auto"/>
        <w:spacing w:before="40" w:after="120"/>
        <w:rPr>
          <w:rFonts w:cs="Arial"/>
        </w:rPr>
      </w:pPr>
    </w:p>
    <w:p w14:paraId="2257EC61" w14:textId="77777777" w:rsidR="003A5936" w:rsidRDefault="003A5936">
      <w:pPr>
        <w:spacing w:before="0" w:after="0" w:line="240" w:lineRule="auto"/>
      </w:pPr>
      <w:r>
        <w:br w:type="page"/>
      </w:r>
    </w:p>
    <w:p w14:paraId="43EF74F9" w14:textId="126AB2BE" w:rsidR="00AE39C6" w:rsidRPr="000E2C3E" w:rsidRDefault="00AE39C6" w:rsidP="00E947DF">
      <w:pPr>
        <w:rPr>
          <w:rFonts w:cs="Arial"/>
          <w:color w:val="000000"/>
        </w:rPr>
      </w:pPr>
      <w:r w:rsidRPr="000E2C3E">
        <w:lastRenderedPageBreak/>
        <w:t xml:space="preserve">These four programs are designed to ensure: </w:t>
      </w:r>
    </w:p>
    <w:p w14:paraId="546743E2" w14:textId="28DFC150" w:rsidR="00AE39C6" w:rsidRPr="000E2C3E" w:rsidRDefault="00AE39C6" w:rsidP="00E947DF">
      <w:pPr>
        <w:pStyle w:val="ListBullet"/>
        <w:spacing w:after="120"/>
      </w:pPr>
      <w:r w:rsidRPr="000E2C3E">
        <w:t>there are alternative pathways to an ordinary life for people wi</w:t>
      </w:r>
      <w:r w:rsidR="00DD4858">
        <w:t>th a disability particularly by </w:t>
      </w:r>
      <w:r w:rsidRPr="000E2C3E">
        <w:t>building the capacity of individuals without a</w:t>
      </w:r>
      <w:r w:rsidR="00D006A4">
        <w:t xml:space="preserve"> NDIS</w:t>
      </w:r>
      <w:r w:rsidR="000E2C3E">
        <w:t xml:space="preserve"> </w:t>
      </w:r>
      <w:r w:rsidRPr="000E2C3E">
        <w:t>plan to</w:t>
      </w:r>
      <w:r w:rsidR="00DD4858">
        <w:t xml:space="preserve"> achieve their goals outside of </w:t>
      </w:r>
      <w:r w:rsidR="00D82CD2">
        <w:t>specialist disability services</w:t>
      </w:r>
    </w:p>
    <w:p w14:paraId="18A408B9" w14:textId="7CBEC57D" w:rsidR="00AE39C6" w:rsidRPr="000E2C3E" w:rsidRDefault="00AE39C6" w:rsidP="00E947DF">
      <w:pPr>
        <w:pStyle w:val="ListBullet"/>
        <w:spacing w:after="120"/>
      </w:pPr>
      <w:r w:rsidRPr="000E2C3E">
        <w:t>people with disability, their family and carers have greater acce</w:t>
      </w:r>
      <w:r w:rsidR="00D82CD2">
        <w:t>ss to information and supports</w:t>
      </w:r>
    </w:p>
    <w:p w14:paraId="67EF6FF4" w14:textId="57B7F300" w:rsidR="00AE39C6" w:rsidRPr="000E2C3E" w:rsidRDefault="00AE39C6" w:rsidP="00E947DF">
      <w:pPr>
        <w:pStyle w:val="ListBullet"/>
        <w:spacing w:after="120"/>
      </w:pPr>
      <w:r w:rsidRPr="000E2C3E">
        <w:t>people with disability, their family and carers build their knowledge</w:t>
      </w:r>
      <w:r w:rsidR="00DD4858">
        <w:t>, skills and confidence to </w:t>
      </w:r>
      <w:r w:rsidRPr="000E2C3E">
        <w:t>participa</w:t>
      </w:r>
      <w:r w:rsidR="00D82CD2">
        <w:t>te in social and economic life</w:t>
      </w:r>
    </w:p>
    <w:p w14:paraId="67A6E02B" w14:textId="2A8C35CB" w:rsidR="00AE39C6" w:rsidRPr="000E2C3E" w:rsidRDefault="00AE39C6" w:rsidP="00E947DF">
      <w:pPr>
        <w:pStyle w:val="ListBullet"/>
        <w:spacing w:after="120"/>
      </w:pPr>
      <w:r w:rsidRPr="000E2C3E">
        <w:t>a more aligned service delivery system of ILC delivery, grounded in organisations run by and for people with disability and/or</w:t>
      </w:r>
      <w:r w:rsidR="00D82CD2">
        <w:t xml:space="preserve"> their families and carers</w:t>
      </w:r>
    </w:p>
    <w:p w14:paraId="07F2CD7B" w14:textId="12776DAE" w:rsidR="00AE39C6" w:rsidRPr="00336C8C" w:rsidRDefault="00AE39C6" w:rsidP="00E947DF">
      <w:pPr>
        <w:pStyle w:val="ListBullet"/>
        <w:spacing w:after="120"/>
      </w:pPr>
      <w:r w:rsidRPr="000E2C3E">
        <w:t>strong collaboration across government and the sector that avoids duplication and maximises the</w:t>
      </w:r>
      <w:r w:rsidR="000E2C3E">
        <w:t xml:space="preserve"> </w:t>
      </w:r>
      <w:r w:rsidR="00D82CD2">
        <w:t>department’s</w:t>
      </w:r>
      <w:r w:rsidRPr="000E2C3E">
        <w:t xml:space="preserve"> investment in ILC.</w:t>
      </w:r>
      <w:r w:rsidRPr="00336C8C">
        <w:t xml:space="preserve"> </w:t>
      </w:r>
    </w:p>
    <w:p w14:paraId="7D3227F2" w14:textId="15EB9954" w:rsidR="00175858" w:rsidRDefault="00175858" w:rsidP="00E947DF">
      <w:pPr>
        <w:pStyle w:val="Boxed2Text"/>
        <w:numPr>
          <w:ilvl w:val="0"/>
          <w:numId w:val="0"/>
        </w:numPr>
        <w:pBdr>
          <w:top w:val="none" w:sz="0" w:space="0" w:color="auto"/>
          <w:left w:val="none" w:sz="0" w:space="0" w:color="auto"/>
          <w:bottom w:val="none" w:sz="0" w:space="0" w:color="auto"/>
          <w:right w:val="none" w:sz="0" w:space="0" w:color="auto"/>
        </w:pBdr>
        <w:shd w:val="clear" w:color="auto" w:fill="auto"/>
        <w:spacing w:before="40" w:after="120"/>
        <w:rPr>
          <w:rFonts w:cs="Arial"/>
        </w:rPr>
      </w:pPr>
      <w:r w:rsidRPr="00175858">
        <w:rPr>
          <w:rFonts w:cs="Arial"/>
        </w:rPr>
        <w:t>The objectives of the Economic and Community Participation Program are being implemented via two streams: Social and Community Participation</w:t>
      </w:r>
      <w:r>
        <w:rPr>
          <w:rFonts w:cs="Arial"/>
        </w:rPr>
        <w:t xml:space="preserve"> and Economic Participation</w:t>
      </w:r>
      <w:r w:rsidR="00DD4858">
        <w:rPr>
          <w:rFonts w:cs="Arial"/>
        </w:rPr>
        <w:t>, as outlined in </w:t>
      </w:r>
      <w:r w:rsidRPr="00175858">
        <w:rPr>
          <w:rFonts w:cs="Arial"/>
        </w:rPr>
        <w:t xml:space="preserve">the </w:t>
      </w:r>
      <w:r w:rsidRPr="009964D8">
        <w:rPr>
          <w:rFonts w:cs="Arial"/>
        </w:rPr>
        <w:t>ILC Program Guidelines 2019</w:t>
      </w:r>
      <w:r w:rsidR="005874A6" w:rsidRPr="009964D8">
        <w:t>–</w:t>
      </w:r>
      <w:r w:rsidRPr="009964D8">
        <w:rPr>
          <w:rFonts w:cs="Arial"/>
        </w:rPr>
        <w:t xml:space="preserve">20 </w:t>
      </w:r>
      <w:r w:rsidR="005874A6" w:rsidRPr="009964D8">
        <w:rPr>
          <w:rFonts w:cs="Arial"/>
        </w:rPr>
        <w:t>to</w:t>
      </w:r>
      <w:r w:rsidRPr="009964D8">
        <w:rPr>
          <w:rFonts w:cs="Arial"/>
        </w:rPr>
        <w:t xml:space="preserve"> 2021</w:t>
      </w:r>
      <w:r w:rsidR="005874A6" w:rsidRPr="009964D8">
        <w:t>–</w:t>
      </w:r>
      <w:r w:rsidRPr="009964D8">
        <w:rPr>
          <w:rFonts w:cs="Arial"/>
        </w:rPr>
        <w:t>22</w:t>
      </w:r>
      <w:r w:rsidRPr="00175858">
        <w:rPr>
          <w:rFonts w:cs="Arial"/>
        </w:rPr>
        <w:t>.</w:t>
      </w:r>
    </w:p>
    <w:p w14:paraId="08C1A4D4" w14:textId="06862E0B" w:rsidR="00617DCD" w:rsidRPr="00912CE5" w:rsidRDefault="00617DCD" w:rsidP="00E947DF">
      <w:pPr>
        <w:pStyle w:val="Boxed2Text"/>
        <w:numPr>
          <w:ilvl w:val="0"/>
          <w:numId w:val="0"/>
        </w:numPr>
        <w:pBdr>
          <w:top w:val="none" w:sz="0" w:space="0" w:color="auto"/>
          <w:left w:val="none" w:sz="0" w:space="0" w:color="auto"/>
          <w:bottom w:val="none" w:sz="0" w:space="0" w:color="auto"/>
          <w:right w:val="none" w:sz="0" w:space="0" w:color="auto"/>
        </w:pBdr>
        <w:shd w:val="clear" w:color="auto" w:fill="auto"/>
        <w:spacing w:before="40" w:after="120"/>
        <w:rPr>
          <w:rFonts w:cs="Arial"/>
          <w:lang w:val="en-US" w:eastAsia="en-AU"/>
        </w:rPr>
      </w:pPr>
      <w:r w:rsidRPr="00912CE5">
        <w:rPr>
          <w:rFonts w:cs="Arial"/>
        </w:rPr>
        <w:t xml:space="preserve">The Australian Government announced the following </w:t>
      </w:r>
      <w:r w:rsidRPr="00912CE5">
        <w:rPr>
          <w:rFonts w:cs="Arial"/>
          <w:lang w:val="en-US" w:eastAsia="en-AU"/>
        </w:rPr>
        <w:t xml:space="preserve">budget allocation (GST exclusive) for the </w:t>
      </w:r>
      <w:r w:rsidR="00FC2FB0">
        <w:rPr>
          <w:rFonts w:cs="Arial"/>
          <w:lang w:val="en-US" w:eastAsia="en-AU"/>
        </w:rPr>
        <w:t>ILC</w:t>
      </w:r>
      <w:r w:rsidRPr="00912CE5">
        <w:rPr>
          <w:rFonts w:cs="Arial"/>
          <w:lang w:val="en-US" w:eastAsia="en-AU"/>
        </w:rPr>
        <w:t>:</w:t>
      </w:r>
      <w:r w:rsidR="00124F2C">
        <w:rPr>
          <w:rFonts w:cs="Arial"/>
          <w:lang w:val="en-US" w:eastAsia="en-AU"/>
        </w:rPr>
        <w:br/>
      </w:r>
    </w:p>
    <w:tbl>
      <w:tblPr>
        <w:tblStyle w:val="TableGrid"/>
        <w:tblW w:w="0" w:type="auto"/>
        <w:jc w:val="center"/>
        <w:tblLook w:val="04A0" w:firstRow="1" w:lastRow="0" w:firstColumn="1" w:lastColumn="0" w:noHBand="0" w:noVBand="1"/>
        <w:tblCaption w:val="Budget allocation for ILC program"/>
        <w:tblDescription w:val="The table includes a total budget allocation (all GST exclusive figures) for the ILC Program."/>
      </w:tblPr>
      <w:tblGrid>
        <w:gridCol w:w="2284"/>
        <w:gridCol w:w="2284"/>
      </w:tblGrid>
      <w:tr w:rsidR="00914286" w:rsidRPr="007F0682" w14:paraId="3B6CB58F" w14:textId="77777777" w:rsidTr="00617DCD">
        <w:trPr>
          <w:tblHeader/>
          <w:jc w:val="center"/>
        </w:trPr>
        <w:tc>
          <w:tcPr>
            <w:tcW w:w="0" w:type="auto"/>
            <w:shd w:val="clear" w:color="auto" w:fill="D9D9D9" w:themeFill="background1" w:themeFillShade="D9"/>
            <w:hideMark/>
          </w:tcPr>
          <w:p w14:paraId="07DD14E3" w14:textId="77777777" w:rsidR="00914286" w:rsidRPr="007F0682" w:rsidRDefault="00914286" w:rsidP="00E947DF">
            <w:pPr>
              <w:jc w:val="center"/>
              <w:rPr>
                <w:rFonts w:cs="Arial"/>
                <w:bCs/>
                <w:lang w:val="en-US" w:eastAsia="en-AU"/>
              </w:rPr>
            </w:pPr>
            <w:r w:rsidRPr="007F0682">
              <w:rPr>
                <w:rFonts w:cs="Arial"/>
                <w:bCs/>
                <w:lang w:val="en-US" w:eastAsia="en-AU"/>
              </w:rPr>
              <w:t>F</w:t>
            </w:r>
            <w:r>
              <w:rPr>
                <w:rFonts w:cs="Arial"/>
                <w:bCs/>
                <w:lang w:val="en-US" w:eastAsia="en-AU"/>
              </w:rPr>
              <w:t xml:space="preserve">inancial </w:t>
            </w:r>
            <w:r w:rsidRPr="007F0682">
              <w:rPr>
                <w:rFonts w:cs="Arial"/>
                <w:bCs/>
                <w:lang w:val="en-US" w:eastAsia="en-AU"/>
              </w:rPr>
              <w:t>Y</w:t>
            </w:r>
            <w:r>
              <w:rPr>
                <w:rFonts w:cs="Arial"/>
                <w:bCs/>
                <w:lang w:val="en-US" w:eastAsia="en-AU"/>
              </w:rPr>
              <w:t>ear</w:t>
            </w:r>
            <w:r w:rsidRPr="007F0682">
              <w:rPr>
                <w:rFonts w:cs="Arial"/>
                <w:bCs/>
                <w:lang w:val="en-US" w:eastAsia="en-AU"/>
              </w:rPr>
              <w:t xml:space="preserve"> 2020-21</w:t>
            </w:r>
          </w:p>
        </w:tc>
        <w:tc>
          <w:tcPr>
            <w:tcW w:w="0" w:type="auto"/>
            <w:shd w:val="clear" w:color="auto" w:fill="D9D9D9" w:themeFill="background1" w:themeFillShade="D9"/>
            <w:hideMark/>
          </w:tcPr>
          <w:p w14:paraId="477700F6" w14:textId="77777777" w:rsidR="00914286" w:rsidRPr="007F0682" w:rsidRDefault="00914286" w:rsidP="00E947DF">
            <w:pPr>
              <w:jc w:val="center"/>
              <w:rPr>
                <w:rFonts w:cs="Arial"/>
                <w:bCs/>
                <w:lang w:val="en-US" w:eastAsia="en-AU"/>
              </w:rPr>
            </w:pPr>
            <w:r w:rsidRPr="007F0682">
              <w:rPr>
                <w:rFonts w:cs="Arial"/>
                <w:bCs/>
                <w:lang w:val="en-US" w:eastAsia="en-AU"/>
              </w:rPr>
              <w:t>F</w:t>
            </w:r>
            <w:r>
              <w:rPr>
                <w:rFonts w:cs="Arial"/>
                <w:bCs/>
                <w:lang w:val="en-US" w:eastAsia="en-AU"/>
              </w:rPr>
              <w:t xml:space="preserve">inancial </w:t>
            </w:r>
            <w:r w:rsidRPr="007F0682">
              <w:rPr>
                <w:rFonts w:cs="Arial"/>
                <w:bCs/>
                <w:lang w:val="en-US" w:eastAsia="en-AU"/>
              </w:rPr>
              <w:t>Y</w:t>
            </w:r>
            <w:r>
              <w:rPr>
                <w:rFonts w:cs="Arial"/>
                <w:bCs/>
                <w:lang w:val="en-US" w:eastAsia="en-AU"/>
              </w:rPr>
              <w:t>ear</w:t>
            </w:r>
            <w:r w:rsidRPr="007F0682">
              <w:rPr>
                <w:rFonts w:cs="Arial"/>
                <w:bCs/>
                <w:lang w:val="en-US" w:eastAsia="en-AU"/>
              </w:rPr>
              <w:t xml:space="preserve"> 2021-22</w:t>
            </w:r>
          </w:p>
        </w:tc>
      </w:tr>
      <w:tr w:rsidR="00914286" w14:paraId="228E532D" w14:textId="77777777" w:rsidTr="00617DCD">
        <w:trPr>
          <w:jc w:val="center"/>
        </w:trPr>
        <w:tc>
          <w:tcPr>
            <w:tcW w:w="0" w:type="auto"/>
            <w:hideMark/>
          </w:tcPr>
          <w:p w14:paraId="547E00C5" w14:textId="77777777" w:rsidR="00914286" w:rsidRDefault="00914286" w:rsidP="00E947DF">
            <w:pPr>
              <w:jc w:val="center"/>
              <w:rPr>
                <w:rFonts w:cs="Arial"/>
                <w:lang w:val="en-US" w:eastAsia="en-AU"/>
              </w:rPr>
            </w:pPr>
            <w:r>
              <w:rPr>
                <w:rFonts w:cs="Arial"/>
                <w:lang w:val="en-US" w:eastAsia="en-AU"/>
              </w:rPr>
              <w:t>$ 132.8 million</w:t>
            </w:r>
          </w:p>
        </w:tc>
        <w:tc>
          <w:tcPr>
            <w:tcW w:w="0" w:type="auto"/>
            <w:hideMark/>
          </w:tcPr>
          <w:p w14:paraId="00F06CE6" w14:textId="77777777" w:rsidR="00914286" w:rsidRDefault="00914286" w:rsidP="00E947DF">
            <w:pPr>
              <w:jc w:val="center"/>
              <w:rPr>
                <w:rFonts w:cs="Arial"/>
                <w:lang w:val="en-US" w:eastAsia="en-AU"/>
              </w:rPr>
            </w:pPr>
            <w:r>
              <w:rPr>
                <w:rFonts w:cs="Arial"/>
                <w:lang w:val="en-US" w:eastAsia="en-AU"/>
              </w:rPr>
              <w:t>$ 134.7 million</w:t>
            </w:r>
          </w:p>
        </w:tc>
      </w:tr>
    </w:tbl>
    <w:p w14:paraId="4919B1DA" w14:textId="77777777" w:rsidR="00027E49" w:rsidRDefault="00027E49" w:rsidP="00E947DF"/>
    <w:p w14:paraId="79C8C8A1" w14:textId="1F1092B7" w:rsidR="00BF3802" w:rsidRDefault="00D82CD2" w:rsidP="00E947DF">
      <w:pPr>
        <w:rPr>
          <w:i/>
        </w:rPr>
      </w:pPr>
      <w:r>
        <w:t>The department</w:t>
      </w:r>
      <w:r w:rsidR="00617DCD">
        <w:t xml:space="preserve"> and Community Grants Hub administers the program according to </w:t>
      </w:r>
      <w:r w:rsidR="00617DCD" w:rsidRPr="00045933">
        <w:t>the</w:t>
      </w:r>
      <w:r w:rsidR="005C4F08">
        <w:t xml:space="preserve"> </w:t>
      </w:r>
      <w:hyperlink r:id="rId20" w:history="1">
        <w:r w:rsidR="005C4F08" w:rsidRPr="0033634F">
          <w:rPr>
            <w:rStyle w:val="Hyperlink"/>
            <w:i/>
          </w:rPr>
          <w:t>Commonwealth Grants Rules and Guidelines 2017</w:t>
        </w:r>
        <w:r w:rsidR="005C4F08" w:rsidRPr="0033634F">
          <w:rPr>
            <w:rStyle w:val="Hyperlink"/>
          </w:rPr>
          <w:t xml:space="preserve"> (CGRGs)</w:t>
        </w:r>
      </w:hyperlink>
      <w:r w:rsidR="00617DCD" w:rsidRPr="00B368D9">
        <w:t xml:space="preserve"> (CGRGs)</w:t>
      </w:r>
      <w:r w:rsidR="00617DCD">
        <w:rPr>
          <w:i/>
        </w:rPr>
        <w:t>.</w:t>
      </w:r>
    </w:p>
    <w:p w14:paraId="09C2C1E1" w14:textId="63A11BCE" w:rsidR="000553F2" w:rsidRPr="008C29A9" w:rsidRDefault="00EB5DA7" w:rsidP="00DC1D3A">
      <w:pPr>
        <w:pStyle w:val="Heading3"/>
        <w:numPr>
          <w:ilvl w:val="1"/>
          <w:numId w:val="25"/>
        </w:numPr>
        <w:ind w:left="1418" w:hanging="709"/>
        <w:rPr>
          <w:color w:val="auto"/>
        </w:rPr>
      </w:pPr>
      <w:bookmarkStart w:id="61" w:name="_Toc45107278"/>
      <w:bookmarkStart w:id="62" w:name="_Toc45113679"/>
      <w:bookmarkStart w:id="63" w:name="_Toc46142514"/>
      <w:bookmarkStart w:id="64" w:name="_Toc46142828"/>
      <w:bookmarkStart w:id="65" w:name="_Ref485199086"/>
      <w:bookmarkStart w:id="66" w:name="_Ref485200398"/>
      <w:bookmarkStart w:id="67" w:name="_Toc54357869"/>
      <w:bookmarkEnd w:id="61"/>
      <w:bookmarkEnd w:id="62"/>
      <w:bookmarkEnd w:id="63"/>
      <w:bookmarkEnd w:id="64"/>
      <w:r>
        <w:t xml:space="preserve">About the </w:t>
      </w:r>
      <w:r w:rsidR="00617DCD">
        <w:t>Social and Community Participation 2020</w:t>
      </w:r>
      <w:r w:rsidR="004467D1">
        <w:t>–</w:t>
      </w:r>
      <w:r w:rsidR="00617DCD">
        <w:t>21</w:t>
      </w:r>
      <w:r w:rsidR="005B2AC9">
        <w:t xml:space="preserve"> </w:t>
      </w:r>
      <w:r w:rsidR="00284561">
        <w:t>g</w:t>
      </w:r>
      <w:r w:rsidR="005C7B4A">
        <w:t xml:space="preserve">rant </w:t>
      </w:r>
      <w:r w:rsidR="00284561" w:rsidRPr="008C29A9">
        <w:t>o</w:t>
      </w:r>
      <w:r w:rsidR="0024525E" w:rsidRPr="008C29A9">
        <w:t>pportunity</w:t>
      </w:r>
      <w:bookmarkEnd w:id="65"/>
      <w:bookmarkEnd w:id="66"/>
      <w:bookmarkEnd w:id="67"/>
    </w:p>
    <w:p w14:paraId="0F949721" w14:textId="53AE34E8" w:rsidR="00090B84" w:rsidRPr="00090B84" w:rsidRDefault="008C29A9" w:rsidP="00E947DF">
      <w:pPr>
        <w:pStyle w:val="Bullets"/>
        <w:numPr>
          <w:ilvl w:val="0"/>
          <w:numId w:val="0"/>
        </w:numPr>
        <w:spacing w:before="40" w:after="120" w:line="280" w:lineRule="atLeast"/>
        <w:contextualSpacing w:val="0"/>
        <w:rPr>
          <w:sz w:val="20"/>
          <w:szCs w:val="20"/>
        </w:rPr>
      </w:pPr>
      <w:r w:rsidRPr="000E2C3E">
        <w:rPr>
          <w:sz w:val="20"/>
          <w:szCs w:val="20"/>
        </w:rPr>
        <w:t xml:space="preserve">The </w:t>
      </w:r>
      <w:r w:rsidRPr="000E2C3E">
        <w:rPr>
          <w:b/>
          <w:sz w:val="20"/>
          <w:szCs w:val="20"/>
        </w:rPr>
        <w:t>Economic and Community Participation Program</w:t>
      </w:r>
      <w:r w:rsidRPr="000E2C3E">
        <w:rPr>
          <w:sz w:val="20"/>
          <w:szCs w:val="20"/>
        </w:rPr>
        <w:t xml:space="preserve"> </w:t>
      </w:r>
      <w:r w:rsidRPr="00090B84">
        <w:rPr>
          <w:sz w:val="20"/>
          <w:szCs w:val="20"/>
        </w:rPr>
        <w:t>aims to build the</w:t>
      </w:r>
      <w:r w:rsidR="00355DFE" w:rsidRPr="00090B84">
        <w:rPr>
          <w:sz w:val="20"/>
          <w:szCs w:val="20"/>
        </w:rPr>
        <w:t xml:space="preserve"> </w:t>
      </w:r>
      <w:r w:rsidRPr="000E2C3E">
        <w:rPr>
          <w:sz w:val="20"/>
          <w:szCs w:val="20"/>
        </w:rPr>
        <w:t xml:space="preserve">capacity of the community to create opportunities for people with disability to contribute to community prosperity and participate in community life. </w:t>
      </w:r>
      <w:r w:rsidR="00090B84" w:rsidRPr="00090B84">
        <w:rPr>
          <w:sz w:val="20"/>
          <w:szCs w:val="20"/>
        </w:rPr>
        <w:t xml:space="preserve">The program connects people with disability to activities, employment and community supports and opportunities, helping </w:t>
      </w:r>
      <w:r w:rsidR="00DD4858">
        <w:rPr>
          <w:sz w:val="20"/>
          <w:szCs w:val="20"/>
        </w:rPr>
        <w:t>communities and employers to be </w:t>
      </w:r>
      <w:r w:rsidR="00090B84" w:rsidRPr="00090B84">
        <w:rPr>
          <w:sz w:val="20"/>
          <w:szCs w:val="20"/>
        </w:rPr>
        <w:t xml:space="preserve">inclusive and responsive to people’s needs locally, and nationally. </w:t>
      </w:r>
    </w:p>
    <w:p w14:paraId="52767DEA" w14:textId="77777777" w:rsidR="008C29A9" w:rsidRPr="00090B84" w:rsidRDefault="008C29A9" w:rsidP="00E947DF">
      <w:pPr>
        <w:pStyle w:val="Default"/>
        <w:spacing w:before="40" w:after="120" w:line="280" w:lineRule="atLeast"/>
        <w:rPr>
          <w:color w:val="auto"/>
          <w:sz w:val="20"/>
          <w:szCs w:val="20"/>
        </w:rPr>
      </w:pPr>
      <w:r w:rsidRPr="00090B84">
        <w:rPr>
          <w:color w:val="auto"/>
          <w:sz w:val="20"/>
          <w:szCs w:val="20"/>
        </w:rPr>
        <w:t xml:space="preserve">The </w:t>
      </w:r>
      <w:r w:rsidRPr="000E2C3E">
        <w:rPr>
          <w:b/>
          <w:color w:val="auto"/>
          <w:sz w:val="20"/>
          <w:szCs w:val="20"/>
        </w:rPr>
        <w:t>Social and Community Participation</w:t>
      </w:r>
      <w:r w:rsidRPr="00090B84">
        <w:rPr>
          <w:b/>
          <w:color w:val="auto"/>
          <w:sz w:val="20"/>
          <w:szCs w:val="20"/>
        </w:rPr>
        <w:t xml:space="preserve"> </w:t>
      </w:r>
      <w:r w:rsidRPr="00090B84">
        <w:rPr>
          <w:color w:val="auto"/>
          <w:sz w:val="20"/>
          <w:szCs w:val="20"/>
        </w:rPr>
        <w:t>stream is one of three streams used to implement the program.</w:t>
      </w:r>
    </w:p>
    <w:p w14:paraId="26C96B4D" w14:textId="77777777" w:rsidR="006845B4" w:rsidRDefault="00617DCD" w:rsidP="00E947DF">
      <w:r w:rsidRPr="00090B84">
        <w:t xml:space="preserve">The grant opportunity is an open, competitive selection process. </w:t>
      </w:r>
    </w:p>
    <w:p w14:paraId="18263507" w14:textId="0FA87F82" w:rsidR="00090B84" w:rsidRDefault="00617DCD" w:rsidP="002921B1">
      <w:pPr>
        <w:shd w:val="clear" w:color="auto" w:fill="FFFFFF"/>
      </w:pPr>
      <w:r w:rsidRPr="00D7608E">
        <w:rPr>
          <w:rFonts w:eastAsiaTheme="minorHAnsi" w:cs="Arial"/>
        </w:rPr>
        <w:t>The aim of this grant opportunity is that people with disability, their families and carers are supported to participate in, contribute to and benefit from t</w:t>
      </w:r>
      <w:r w:rsidR="00DD4858">
        <w:rPr>
          <w:rFonts w:eastAsiaTheme="minorHAnsi" w:cs="Arial"/>
        </w:rPr>
        <w:t>he same community activities as </w:t>
      </w:r>
      <w:r w:rsidRPr="00D7608E">
        <w:rPr>
          <w:rFonts w:eastAsiaTheme="minorHAnsi" w:cs="Arial"/>
        </w:rPr>
        <w:t>everyone else.</w:t>
      </w:r>
      <w:r w:rsidR="006845B4" w:rsidRPr="00D7608E">
        <w:rPr>
          <w:rFonts w:eastAsiaTheme="minorHAnsi" w:cs="Arial"/>
        </w:rPr>
        <w:t xml:space="preserve"> </w:t>
      </w:r>
      <w:r w:rsidR="002921B1">
        <w:rPr>
          <w:rFonts w:eastAsiaTheme="minorHAnsi" w:cs="Arial"/>
        </w:rPr>
        <w:t xml:space="preserve">The </w:t>
      </w:r>
      <w:r w:rsidR="00D7608E" w:rsidRPr="00D7608E">
        <w:rPr>
          <w:rFonts w:eastAsiaTheme="minorHAnsi" w:cs="Arial"/>
        </w:rPr>
        <w:t xml:space="preserve">Social and Community Participation stream </w:t>
      </w:r>
      <w:r w:rsidR="002921B1">
        <w:rPr>
          <w:rFonts w:eastAsiaTheme="minorHAnsi" w:cs="Arial"/>
        </w:rPr>
        <w:t>provides for i</w:t>
      </w:r>
      <w:r w:rsidR="00D7608E" w:rsidRPr="00D7608E">
        <w:t xml:space="preserve">nclusive practices to create opportunities for people with disability to participate in </w:t>
      </w:r>
      <w:r w:rsidR="00DD4858">
        <w:t>community life, with a focus on </w:t>
      </w:r>
      <w:r w:rsidR="00D7608E" w:rsidRPr="00D7608E">
        <w:t>arts,</w:t>
      </w:r>
      <w:r w:rsidR="002921B1">
        <w:t xml:space="preserve"> culture, sport and recreation.</w:t>
      </w:r>
    </w:p>
    <w:p w14:paraId="0CCD0F09" w14:textId="1FC5A3A9" w:rsidR="00CC5500" w:rsidRDefault="00CC5500" w:rsidP="00E947DF">
      <w:r>
        <w:t>The grant round seeks to support community inclusion for people with disability, their families and care</w:t>
      </w:r>
      <w:r w:rsidR="00517243">
        <w:t>r</w:t>
      </w:r>
      <w:r>
        <w:t xml:space="preserve">s during the current COVID-19 restrictive social environment </w:t>
      </w:r>
      <w:r w:rsidR="00DD4858">
        <w:t>and through recovery support to </w:t>
      </w:r>
      <w:r>
        <w:t>reengage in community participation as COVID-19 restrictions are lifted.</w:t>
      </w:r>
      <w:r w:rsidR="00883489">
        <w:t xml:space="preserve"> Service models should consider sustainability of services beyond the current pandemi</w:t>
      </w:r>
      <w:r w:rsidR="00224BF3">
        <w:t>c</w:t>
      </w:r>
      <w:r w:rsidR="00DD4858">
        <w:t xml:space="preserve"> and be able to be scaled up or </w:t>
      </w:r>
      <w:r w:rsidR="00224BF3">
        <w:t>down in the event of future disasters</w:t>
      </w:r>
      <w:r w:rsidR="00883489">
        <w:t xml:space="preserve">. </w:t>
      </w:r>
    </w:p>
    <w:p w14:paraId="31C6764E" w14:textId="77777777" w:rsidR="00617DCD" w:rsidRDefault="00617DCD" w:rsidP="00E947DF">
      <w:r>
        <w:lastRenderedPageBreak/>
        <w:t>The following community settings are in scope for the Social and Community Participation grant opportunity:</w:t>
      </w:r>
    </w:p>
    <w:p w14:paraId="3AD7BE9E" w14:textId="345056DB" w:rsidR="00617DCD" w:rsidRDefault="00C61D00" w:rsidP="00E947DF">
      <w:pPr>
        <w:pStyle w:val="ListBullet"/>
        <w:spacing w:after="120"/>
      </w:pPr>
      <w:r>
        <w:t>l</w:t>
      </w:r>
      <w:r w:rsidR="00617DCD">
        <w:t xml:space="preserve">ocal </w:t>
      </w:r>
      <w:r>
        <w:t>g</w:t>
      </w:r>
      <w:r w:rsidR="00617DCD">
        <w:t>overnment</w:t>
      </w:r>
    </w:p>
    <w:p w14:paraId="01B878C9" w14:textId="1796AE0C" w:rsidR="00617DCD" w:rsidRDefault="00C61D00" w:rsidP="00E947DF">
      <w:pPr>
        <w:pStyle w:val="ListBullet"/>
        <w:spacing w:after="120"/>
      </w:pPr>
      <w:r>
        <w:t>c</w:t>
      </w:r>
      <w:r w:rsidR="00617DCD">
        <w:t>ivic participation (i.e. boards, charities, volunteer organisations groups)</w:t>
      </w:r>
    </w:p>
    <w:p w14:paraId="1CFE7224" w14:textId="0B7F6203" w:rsidR="00617DCD" w:rsidRDefault="00C61D00" w:rsidP="00E947DF">
      <w:pPr>
        <w:pStyle w:val="ListBullet"/>
        <w:spacing w:after="120"/>
      </w:pPr>
      <w:r>
        <w:t>c</w:t>
      </w:r>
      <w:r w:rsidR="00617DCD">
        <w:t>ommunity groups (i.e. neighbourhood houses, men’s sheds, scouts, girl guides)</w:t>
      </w:r>
    </w:p>
    <w:p w14:paraId="686D8E9E" w14:textId="09C79F86" w:rsidR="00617DCD" w:rsidRDefault="00C61D00" w:rsidP="00E947DF">
      <w:pPr>
        <w:pStyle w:val="ListBullet"/>
        <w:spacing w:after="120"/>
      </w:pPr>
      <w:r>
        <w:t>s</w:t>
      </w:r>
      <w:r w:rsidR="00617DCD">
        <w:t>porting clubs and associations</w:t>
      </w:r>
    </w:p>
    <w:p w14:paraId="4E053570" w14:textId="7D41C435" w:rsidR="00617DCD" w:rsidRDefault="00C61D00" w:rsidP="00E947DF">
      <w:pPr>
        <w:pStyle w:val="ListBullet"/>
        <w:spacing w:after="120"/>
      </w:pPr>
      <w:r>
        <w:t>a</w:t>
      </w:r>
      <w:r w:rsidR="00617DCD">
        <w:t>rts groups and programs</w:t>
      </w:r>
    </w:p>
    <w:p w14:paraId="38DFF50F" w14:textId="24EBCAC4" w:rsidR="00617DCD" w:rsidRDefault="00C61D00" w:rsidP="00E947DF">
      <w:pPr>
        <w:pStyle w:val="ListBullet"/>
        <w:spacing w:after="120"/>
      </w:pPr>
      <w:r>
        <w:t>h</w:t>
      </w:r>
      <w:r w:rsidR="00617DCD">
        <w:t>ealth and wellbeing groups</w:t>
      </w:r>
    </w:p>
    <w:p w14:paraId="02C92575" w14:textId="0AC81B7D" w:rsidR="00617DCD" w:rsidRDefault="00C61D00" w:rsidP="00E947DF">
      <w:pPr>
        <w:pStyle w:val="ListBullet"/>
        <w:spacing w:after="120"/>
      </w:pPr>
      <w:r>
        <w:t>i</w:t>
      </w:r>
      <w:r w:rsidR="00617DCD">
        <w:t>nformal community networks, clubs or groups (i.e. parent networks, Neighbourhood Watch groups)</w:t>
      </w:r>
    </w:p>
    <w:p w14:paraId="79AEA748" w14:textId="00B6BF3F" w:rsidR="00E947DF" w:rsidRDefault="00C61D00" w:rsidP="00D7608E">
      <w:pPr>
        <w:pStyle w:val="ListBullet"/>
        <w:spacing w:after="120"/>
      </w:pPr>
      <w:r>
        <w:t>e</w:t>
      </w:r>
      <w:r w:rsidR="00617DCD">
        <w:t xml:space="preserve">mergency </w:t>
      </w:r>
      <w:r>
        <w:t>s</w:t>
      </w:r>
      <w:r w:rsidR="00617DCD">
        <w:t xml:space="preserve">ervices volunteer organisations. </w:t>
      </w:r>
    </w:p>
    <w:p w14:paraId="3C5474B0" w14:textId="4F9BEA1F" w:rsidR="005D1EA8" w:rsidRDefault="005D1EA8" w:rsidP="00E947DF">
      <w:pPr>
        <w:pStyle w:val="ListBullet"/>
        <w:numPr>
          <w:ilvl w:val="0"/>
          <w:numId w:val="0"/>
        </w:numPr>
        <w:spacing w:after="120"/>
      </w:pPr>
      <w:r w:rsidRPr="00E947DF">
        <w:rPr>
          <w:rFonts w:cs="Arial"/>
        </w:rPr>
        <w:t xml:space="preserve">We encourage applications from </w:t>
      </w:r>
      <w:r w:rsidR="00181378">
        <w:t>priority cohort led o</w:t>
      </w:r>
      <w:r>
        <w:t xml:space="preserve">rganisations that seek to improve the welfare of a specified community. </w:t>
      </w:r>
      <w:r w:rsidR="00605828">
        <w:t xml:space="preserve">More information on eligible activities and expenditure are </w:t>
      </w:r>
      <w:r w:rsidR="00210946">
        <w:t>in</w:t>
      </w:r>
      <w:r w:rsidR="00605828">
        <w:t xml:space="preserve"> </w:t>
      </w:r>
      <w:r w:rsidR="00210946">
        <w:t>s</w:t>
      </w:r>
      <w:r w:rsidR="00605828">
        <w:t>ections 5.1 and 5.2</w:t>
      </w:r>
      <w:r w:rsidR="00210946">
        <w:t xml:space="preserve"> of the Grant Opportunity Guidelines</w:t>
      </w:r>
      <w:r w:rsidR="00605828">
        <w:t xml:space="preserve">. </w:t>
      </w:r>
      <w:r>
        <w:t>Organisations that represent one or more of the foll</w:t>
      </w:r>
      <w:r w:rsidR="00DD4858">
        <w:t>owing cohorts are encouraged to </w:t>
      </w:r>
      <w:r>
        <w:t>apply</w:t>
      </w:r>
      <w:r w:rsidRPr="00A74A55">
        <w:t>:</w:t>
      </w:r>
    </w:p>
    <w:p w14:paraId="0F0D5457" w14:textId="77777777" w:rsidR="005D1EA8" w:rsidRDefault="005D1EA8" w:rsidP="00E947DF">
      <w:pPr>
        <w:pStyle w:val="ListBullet"/>
        <w:spacing w:after="120"/>
      </w:pPr>
      <w:r>
        <w:t>Aboriginal and Torres Strait Islander communities</w:t>
      </w:r>
    </w:p>
    <w:p w14:paraId="0D693D43" w14:textId="2C5A1E52" w:rsidR="005D1EA8" w:rsidRDefault="005622E1" w:rsidP="00E947DF">
      <w:pPr>
        <w:pStyle w:val="ListBullet"/>
        <w:spacing w:after="120"/>
      </w:pPr>
      <w:r>
        <w:t>culturally and linguistically d</w:t>
      </w:r>
      <w:r w:rsidR="005D1EA8" w:rsidRPr="00A74A55">
        <w:t xml:space="preserve">iverse </w:t>
      </w:r>
      <w:r w:rsidR="00210946">
        <w:t>(</w:t>
      </w:r>
      <w:r w:rsidR="002B350B">
        <w:t>C</w:t>
      </w:r>
      <w:r w:rsidR="00210946">
        <w:t>ALD)</w:t>
      </w:r>
      <w:r w:rsidR="002B350B">
        <w:t xml:space="preserve"> </w:t>
      </w:r>
      <w:r w:rsidR="005D1EA8" w:rsidRPr="00A74A55">
        <w:t xml:space="preserve">communities </w:t>
      </w:r>
    </w:p>
    <w:p w14:paraId="195FFAE6" w14:textId="77777777" w:rsidR="005D1EA8" w:rsidRDefault="005D1EA8" w:rsidP="00E947DF">
      <w:pPr>
        <w:pStyle w:val="ListBullet"/>
        <w:spacing w:after="120"/>
      </w:pPr>
      <w:r>
        <w:t>Lesbian, Gay, Bisexual, Transgender, Intersex, Queer/Questioning, Asexual and Plus (LGBTIQA+) people</w:t>
      </w:r>
    </w:p>
    <w:p w14:paraId="12290EF1" w14:textId="5E4B08DE" w:rsidR="005D1EA8" w:rsidRDefault="002B350B" w:rsidP="00E947DF">
      <w:pPr>
        <w:pStyle w:val="ListBullet"/>
        <w:spacing w:after="120"/>
      </w:pPr>
      <w:r>
        <w:t>c</w:t>
      </w:r>
      <w:r w:rsidR="005D1EA8">
        <w:t>hildren a</w:t>
      </w:r>
      <w:r w:rsidR="00DD4858">
        <w:t>nd young people (0-24 years)</w:t>
      </w:r>
    </w:p>
    <w:p w14:paraId="4C2EEEAB" w14:textId="1B779B9D" w:rsidR="005D1EA8" w:rsidRDefault="002B350B" w:rsidP="00E947DF">
      <w:pPr>
        <w:pStyle w:val="ListBullet"/>
        <w:spacing w:after="120"/>
      </w:pPr>
      <w:r>
        <w:t>c</w:t>
      </w:r>
      <w:r w:rsidR="005D1EA8" w:rsidRPr="00534894">
        <w:t>ommunities living in remote and very remote areas (Monash Modified Model 6-7).</w:t>
      </w:r>
    </w:p>
    <w:p w14:paraId="3F86FC06" w14:textId="77777777" w:rsidR="000E08D0" w:rsidRDefault="000E08D0" w:rsidP="00766CB6">
      <w:pPr>
        <w:pStyle w:val="Heading2"/>
      </w:pPr>
      <w:bookmarkStart w:id="68" w:name="_Toc45107280"/>
      <w:bookmarkStart w:id="69" w:name="_Toc45113681"/>
      <w:bookmarkStart w:id="70" w:name="_Toc46142516"/>
      <w:bookmarkStart w:id="71" w:name="_Toc46142830"/>
      <w:bookmarkStart w:id="72" w:name="_Toc494290488"/>
      <w:bookmarkStart w:id="73" w:name="_Toc45107281"/>
      <w:bookmarkStart w:id="74" w:name="_Toc45113682"/>
      <w:bookmarkStart w:id="75" w:name="_Toc46142517"/>
      <w:bookmarkStart w:id="76" w:name="_Toc46142831"/>
      <w:bookmarkStart w:id="77" w:name="_Toc45107282"/>
      <w:bookmarkStart w:id="78" w:name="_Toc45113683"/>
      <w:bookmarkStart w:id="79" w:name="_Toc46142518"/>
      <w:bookmarkStart w:id="80" w:name="_Toc46142832"/>
      <w:bookmarkStart w:id="81" w:name="_Toc45107283"/>
      <w:bookmarkStart w:id="82" w:name="_Toc45113684"/>
      <w:bookmarkStart w:id="83" w:name="_Toc46142519"/>
      <w:bookmarkStart w:id="84" w:name="_Toc46142833"/>
      <w:bookmarkStart w:id="85" w:name="_Toc45107284"/>
      <w:bookmarkStart w:id="86" w:name="_Toc45113685"/>
      <w:bookmarkStart w:id="87" w:name="_Toc46142520"/>
      <w:bookmarkStart w:id="88" w:name="_Toc46142834"/>
      <w:bookmarkStart w:id="89" w:name="_Toc45107285"/>
      <w:bookmarkStart w:id="90" w:name="_Toc45113686"/>
      <w:bookmarkStart w:id="91" w:name="_Toc46142521"/>
      <w:bookmarkStart w:id="92" w:name="_Toc46142835"/>
      <w:bookmarkStart w:id="93" w:name="_Toc45107286"/>
      <w:bookmarkStart w:id="94" w:name="_Toc45113687"/>
      <w:bookmarkStart w:id="95" w:name="_Toc46142522"/>
      <w:bookmarkStart w:id="96" w:name="_Toc46142836"/>
      <w:bookmarkStart w:id="97" w:name="_Toc45107287"/>
      <w:bookmarkStart w:id="98" w:name="_Toc45113688"/>
      <w:bookmarkStart w:id="99" w:name="_Toc46142523"/>
      <w:bookmarkStart w:id="100" w:name="_Toc46142837"/>
      <w:bookmarkStart w:id="101" w:name="_Toc45107288"/>
      <w:bookmarkStart w:id="102" w:name="_Toc45113689"/>
      <w:bookmarkStart w:id="103" w:name="_Toc46142524"/>
      <w:bookmarkStart w:id="104" w:name="_Toc46142838"/>
      <w:bookmarkStart w:id="105" w:name="_Toc45107289"/>
      <w:bookmarkStart w:id="106" w:name="_Toc45113690"/>
      <w:bookmarkStart w:id="107" w:name="_Toc46142525"/>
      <w:bookmarkStart w:id="108" w:name="_Toc46142839"/>
      <w:bookmarkStart w:id="109" w:name="_Toc45107290"/>
      <w:bookmarkStart w:id="110" w:name="_Toc45113691"/>
      <w:bookmarkStart w:id="111" w:name="_Toc46142526"/>
      <w:bookmarkStart w:id="112" w:name="_Toc46142840"/>
      <w:bookmarkStart w:id="113" w:name="_Toc45107291"/>
      <w:bookmarkStart w:id="114" w:name="_Toc45113692"/>
      <w:bookmarkStart w:id="115" w:name="_Toc46142527"/>
      <w:bookmarkStart w:id="116" w:name="_Toc46142841"/>
      <w:bookmarkStart w:id="117" w:name="_Toc45107292"/>
      <w:bookmarkStart w:id="118" w:name="_Toc45113693"/>
      <w:bookmarkStart w:id="119" w:name="_Toc46142528"/>
      <w:bookmarkStart w:id="120" w:name="_Toc46142842"/>
      <w:bookmarkStart w:id="121" w:name="_Toc45107293"/>
      <w:bookmarkStart w:id="122" w:name="_Toc45113694"/>
      <w:bookmarkStart w:id="123" w:name="_Toc46142529"/>
      <w:bookmarkStart w:id="124" w:name="_Toc46142843"/>
      <w:bookmarkStart w:id="125" w:name="_Toc45107294"/>
      <w:bookmarkStart w:id="126" w:name="_Toc45113695"/>
      <w:bookmarkStart w:id="127" w:name="_Toc46142530"/>
      <w:bookmarkStart w:id="128" w:name="_Toc46142844"/>
      <w:bookmarkStart w:id="129" w:name="_Toc45107295"/>
      <w:bookmarkStart w:id="130" w:name="_Toc45113696"/>
      <w:bookmarkStart w:id="131" w:name="_Toc46142531"/>
      <w:bookmarkStart w:id="132" w:name="_Toc46142845"/>
      <w:bookmarkStart w:id="133" w:name="_Toc45107296"/>
      <w:bookmarkStart w:id="134" w:name="_Toc45113697"/>
      <w:bookmarkStart w:id="135" w:name="_Toc46142532"/>
      <w:bookmarkStart w:id="136" w:name="_Toc46142846"/>
      <w:bookmarkStart w:id="137" w:name="_Toc5435787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t>Grant</w:t>
      </w:r>
      <w:r w:rsidR="00B62A3A">
        <w:t xml:space="preserve"> amount</w:t>
      </w:r>
      <w:r w:rsidR="00492E57">
        <w:t xml:space="preserve"> </w:t>
      </w:r>
      <w:r w:rsidR="00D450B6">
        <w:t>and grant period</w:t>
      </w:r>
      <w:bookmarkEnd w:id="137"/>
    </w:p>
    <w:p w14:paraId="387F4D38" w14:textId="3AEE52E0" w:rsidR="00617DCD" w:rsidRPr="00E27226" w:rsidRDefault="00617DCD" w:rsidP="00E947DF">
      <w:pPr>
        <w:pStyle w:val="ListBullet"/>
        <w:numPr>
          <w:ilvl w:val="0"/>
          <w:numId w:val="0"/>
        </w:numPr>
        <w:spacing w:after="120"/>
        <w:rPr>
          <w:i/>
        </w:rPr>
      </w:pPr>
      <w:r w:rsidRPr="00730B81">
        <w:rPr>
          <w:rFonts w:cs="Arial"/>
        </w:rPr>
        <w:t>This grant opportunity has a total of $</w:t>
      </w:r>
      <w:r w:rsidR="00BA0C06">
        <w:rPr>
          <w:rFonts w:cs="Arial"/>
        </w:rPr>
        <w:t>35.9</w:t>
      </w:r>
      <w:r w:rsidRPr="00730B81">
        <w:rPr>
          <w:rFonts w:cs="Arial"/>
        </w:rPr>
        <w:t xml:space="preserve"> million (GST excl</w:t>
      </w:r>
      <w:r w:rsidR="00781DA1" w:rsidRPr="00730B81">
        <w:rPr>
          <w:rFonts w:cs="Arial"/>
        </w:rPr>
        <w:t>usive</w:t>
      </w:r>
      <w:r w:rsidRPr="00730B81">
        <w:rPr>
          <w:rFonts w:cs="Arial"/>
        </w:rPr>
        <w:t>) available</w:t>
      </w:r>
      <w:r w:rsidR="000E2C3E">
        <w:rPr>
          <w:rFonts w:cs="Arial"/>
        </w:rPr>
        <w:t xml:space="preserve">. Funding is available </w:t>
      </w:r>
      <w:r w:rsidR="00962678">
        <w:rPr>
          <w:rFonts w:cs="Arial"/>
        </w:rPr>
        <w:t xml:space="preserve">for up to 12 months </w:t>
      </w:r>
      <w:r w:rsidR="00CB7786">
        <w:rPr>
          <w:rFonts w:cs="Arial"/>
        </w:rPr>
        <w:t>f</w:t>
      </w:r>
      <w:r w:rsidR="000E2C3E">
        <w:rPr>
          <w:rFonts w:cs="Arial"/>
        </w:rPr>
        <w:t>rom 1</w:t>
      </w:r>
      <w:r w:rsidR="00620122">
        <w:rPr>
          <w:rFonts w:cs="Arial"/>
        </w:rPr>
        <w:t>0</w:t>
      </w:r>
      <w:r w:rsidR="000E2C3E">
        <w:rPr>
          <w:rFonts w:cs="Arial"/>
        </w:rPr>
        <w:t xml:space="preserve"> June 2021 to </w:t>
      </w:r>
      <w:r w:rsidR="00620122">
        <w:rPr>
          <w:rFonts w:cs="Arial"/>
        </w:rPr>
        <w:t xml:space="preserve">9 </w:t>
      </w:r>
      <w:r w:rsidR="000E2C3E">
        <w:rPr>
          <w:rFonts w:cs="Arial"/>
        </w:rPr>
        <w:t xml:space="preserve">June 2022. </w:t>
      </w:r>
      <w:r>
        <w:t>Funding is available in this grant opportunity via two categories:</w:t>
      </w:r>
    </w:p>
    <w:p w14:paraId="06C22B6C" w14:textId="77777777" w:rsidR="00617DCD" w:rsidRPr="00CF4E1C" w:rsidRDefault="00617DCD" w:rsidP="00E947DF">
      <w:pPr>
        <w:pStyle w:val="ListBullet"/>
        <w:spacing w:after="120"/>
      </w:pPr>
      <w:r w:rsidRPr="00077204">
        <w:rPr>
          <w:b/>
        </w:rPr>
        <w:t>Small Grant</w:t>
      </w:r>
      <w:r w:rsidRPr="00FB3545">
        <w:t>:</w:t>
      </w:r>
      <w:r w:rsidR="00410FDA">
        <w:t xml:space="preserve"> for organisations working</w:t>
      </w:r>
      <w:r>
        <w:t xml:space="preserve"> at a place-based level (for example, a defined geographical area within a </w:t>
      </w:r>
      <w:r w:rsidR="000E2C3E">
        <w:t>state or territory</w:t>
      </w:r>
      <w:r>
        <w:t>)</w:t>
      </w:r>
    </w:p>
    <w:p w14:paraId="3D923242" w14:textId="0F279462" w:rsidR="002F3A1B" w:rsidRDefault="00617DCD" w:rsidP="00E947DF">
      <w:pPr>
        <w:pStyle w:val="ListBullet"/>
        <w:spacing w:after="120"/>
      </w:pPr>
      <w:r w:rsidRPr="00077204">
        <w:rPr>
          <w:b/>
        </w:rPr>
        <w:t>Large Grant</w:t>
      </w:r>
      <w:r w:rsidRPr="00914286">
        <w:t>:</w:t>
      </w:r>
      <w:r>
        <w:t xml:space="preserve"> for organisations seeking to impact broader systemic change or create </w:t>
      </w:r>
      <w:r w:rsidR="002B350B">
        <w:t>large-scale</w:t>
      </w:r>
      <w:r>
        <w:t xml:space="preserve"> opportunities for community inclusion </w:t>
      </w:r>
      <w:r w:rsidR="00526D43">
        <w:t xml:space="preserve">state and territory </w:t>
      </w:r>
      <w:r>
        <w:t xml:space="preserve">wide, across multiple </w:t>
      </w:r>
      <w:r w:rsidR="000E2C3E">
        <w:t>states and territorie</w:t>
      </w:r>
      <w:r>
        <w:t>s or nationally</w:t>
      </w:r>
      <w:r w:rsidR="002F3A1B">
        <w:t>.</w:t>
      </w:r>
    </w:p>
    <w:p w14:paraId="7CF1A2F0" w14:textId="2095661F" w:rsidR="003033A5" w:rsidRDefault="002F3A1B" w:rsidP="00175858">
      <w:pPr>
        <w:pStyle w:val="ListBullet"/>
        <w:numPr>
          <w:ilvl w:val="0"/>
          <w:numId w:val="0"/>
        </w:numPr>
        <w:spacing w:after="120"/>
      </w:pPr>
      <w:r>
        <w:t xml:space="preserve">Funding under both categories </w:t>
      </w:r>
      <w:r w:rsidR="00617DCD">
        <w:t>may include up-scaling of a previous</w:t>
      </w:r>
      <w:r w:rsidR="00737465">
        <w:t>,</w:t>
      </w:r>
      <w:r w:rsidR="00617DCD">
        <w:t xml:space="preserve"> or current successful</w:t>
      </w:r>
      <w:r w:rsidR="00737465">
        <w:t>,</w:t>
      </w:r>
      <w:r w:rsidR="00617DCD">
        <w:t xml:space="preserve"> project</w:t>
      </w:r>
      <w:r w:rsidR="003E3B73">
        <w:t>(</w:t>
      </w:r>
      <w:r w:rsidR="00617DCD">
        <w:t>s</w:t>
      </w:r>
      <w:r w:rsidR="003E3B73">
        <w:t>)</w:t>
      </w:r>
      <w:r w:rsidR="00617DCD">
        <w:t>.</w:t>
      </w:r>
      <w:r w:rsidR="00617DCD" w:rsidDel="00CF4DA1">
        <w:t xml:space="preserve"> </w:t>
      </w:r>
    </w:p>
    <w:tbl>
      <w:tblPr>
        <w:tblStyle w:val="TableGrid"/>
        <w:tblW w:w="9003" w:type="dxa"/>
        <w:tblLook w:val="04A0" w:firstRow="1" w:lastRow="0" w:firstColumn="1" w:lastColumn="0" w:noHBand="0" w:noVBand="1"/>
        <w:tblCaption w:val="Disabled Peoples Organisation Available Funding"/>
      </w:tblPr>
      <w:tblGrid>
        <w:gridCol w:w="2405"/>
        <w:gridCol w:w="4394"/>
        <w:gridCol w:w="2204"/>
      </w:tblGrid>
      <w:tr w:rsidR="00E3351B" w:rsidRPr="00861B85" w14:paraId="0BDE4FEA" w14:textId="77777777" w:rsidTr="00100749">
        <w:trPr>
          <w:tblHeader/>
        </w:trPr>
        <w:tc>
          <w:tcPr>
            <w:tcW w:w="2405" w:type="dxa"/>
            <w:shd w:val="clear" w:color="auto" w:fill="D9D9D9" w:themeFill="background1" w:themeFillShade="D9"/>
          </w:tcPr>
          <w:p w14:paraId="69ADD9DD" w14:textId="77777777" w:rsidR="00E3351B" w:rsidRPr="00861B85" w:rsidRDefault="00E3351B" w:rsidP="00100749">
            <w:pPr>
              <w:rPr>
                <w:b/>
              </w:rPr>
            </w:pPr>
            <w:r>
              <w:rPr>
                <w:b/>
              </w:rPr>
              <w:t xml:space="preserve">Grant opportunity </w:t>
            </w:r>
          </w:p>
        </w:tc>
        <w:tc>
          <w:tcPr>
            <w:tcW w:w="4394" w:type="dxa"/>
            <w:shd w:val="clear" w:color="auto" w:fill="D9D9D9" w:themeFill="background1" w:themeFillShade="D9"/>
          </w:tcPr>
          <w:p w14:paraId="4D8BD777" w14:textId="77777777" w:rsidR="00E3351B" w:rsidRPr="00861B85" w:rsidRDefault="00E3351B" w:rsidP="00100749">
            <w:pPr>
              <w:rPr>
                <w:b/>
              </w:rPr>
            </w:pPr>
            <w:r>
              <w:rPr>
                <w:b/>
              </w:rPr>
              <w:t xml:space="preserve">Minimum and maximum funding request </w:t>
            </w:r>
          </w:p>
        </w:tc>
        <w:tc>
          <w:tcPr>
            <w:tcW w:w="2204" w:type="dxa"/>
            <w:shd w:val="clear" w:color="auto" w:fill="D9D9D9" w:themeFill="background1" w:themeFillShade="D9"/>
          </w:tcPr>
          <w:p w14:paraId="08D5C474" w14:textId="77777777" w:rsidR="00E3351B" w:rsidRPr="00861B85" w:rsidRDefault="00E3351B" w:rsidP="00100749">
            <w:pPr>
              <w:jc w:val="center"/>
              <w:rPr>
                <w:b/>
              </w:rPr>
            </w:pPr>
            <w:r>
              <w:rPr>
                <w:b/>
              </w:rPr>
              <w:t>Grant length</w:t>
            </w:r>
          </w:p>
        </w:tc>
      </w:tr>
      <w:tr w:rsidR="00E3351B" w:rsidRPr="00E7476E" w14:paraId="3FF3A5B0" w14:textId="77777777" w:rsidTr="00100749">
        <w:tc>
          <w:tcPr>
            <w:tcW w:w="2405" w:type="dxa"/>
          </w:tcPr>
          <w:p w14:paraId="6AAC7934" w14:textId="77777777" w:rsidR="00E3351B" w:rsidRPr="00E7476E" w:rsidRDefault="00E3351B" w:rsidP="00100749">
            <w:r>
              <w:t xml:space="preserve">Small Grant </w:t>
            </w:r>
          </w:p>
        </w:tc>
        <w:tc>
          <w:tcPr>
            <w:tcW w:w="4394" w:type="dxa"/>
          </w:tcPr>
          <w:p w14:paraId="75B2BEBE" w14:textId="77777777" w:rsidR="00E3351B" w:rsidRPr="00730B81" w:rsidRDefault="00E3351B" w:rsidP="00100749">
            <w:r w:rsidRPr="00730B81">
              <w:t>$20,000 to $50,000 (GST excl.)</w:t>
            </w:r>
          </w:p>
        </w:tc>
        <w:tc>
          <w:tcPr>
            <w:tcW w:w="2204" w:type="dxa"/>
          </w:tcPr>
          <w:p w14:paraId="654C6CB7" w14:textId="77777777" w:rsidR="00E3351B" w:rsidRPr="00730B81" w:rsidRDefault="00E3351B" w:rsidP="00100749">
            <w:pPr>
              <w:jc w:val="center"/>
            </w:pPr>
            <w:r w:rsidRPr="00730B81">
              <w:t xml:space="preserve">Up to </w:t>
            </w:r>
            <w:r>
              <w:t>12 months</w:t>
            </w:r>
          </w:p>
        </w:tc>
      </w:tr>
      <w:tr w:rsidR="00E3351B" w:rsidRPr="00E7476E" w14:paraId="2B5DD35A" w14:textId="77777777" w:rsidTr="00100749">
        <w:tc>
          <w:tcPr>
            <w:tcW w:w="2405" w:type="dxa"/>
          </w:tcPr>
          <w:p w14:paraId="0128186C" w14:textId="77777777" w:rsidR="00E3351B" w:rsidRDefault="00E3351B" w:rsidP="00100749">
            <w:r>
              <w:t>Large Grant</w:t>
            </w:r>
          </w:p>
        </w:tc>
        <w:tc>
          <w:tcPr>
            <w:tcW w:w="4394" w:type="dxa"/>
          </w:tcPr>
          <w:p w14:paraId="7A3DA5A5" w14:textId="77777777" w:rsidR="00E3351B" w:rsidRPr="00730B81" w:rsidRDefault="00E3351B" w:rsidP="00100749">
            <w:r w:rsidRPr="00730B81">
              <w:t>$100,000 to $350,000 (GST excl.)</w:t>
            </w:r>
          </w:p>
        </w:tc>
        <w:tc>
          <w:tcPr>
            <w:tcW w:w="2204" w:type="dxa"/>
          </w:tcPr>
          <w:p w14:paraId="2A08B6E9" w14:textId="77777777" w:rsidR="00E3351B" w:rsidRPr="00730B81" w:rsidRDefault="00E3351B" w:rsidP="00100749">
            <w:pPr>
              <w:jc w:val="center"/>
            </w:pPr>
            <w:r>
              <w:t>Up to 12 months</w:t>
            </w:r>
          </w:p>
        </w:tc>
      </w:tr>
    </w:tbl>
    <w:p w14:paraId="7BE879CB" w14:textId="757E6B4C" w:rsidR="008E7833" w:rsidRPr="00E3351B" w:rsidRDefault="003033A5" w:rsidP="00E3351B">
      <w:pPr>
        <w:spacing w:before="0" w:after="0" w:line="240" w:lineRule="auto"/>
        <w:rPr>
          <w:iCs/>
        </w:rPr>
      </w:pPr>
      <w:r>
        <w:br w:type="page"/>
      </w:r>
    </w:p>
    <w:p w14:paraId="6CFC6CB8" w14:textId="77777777" w:rsidR="00285F58" w:rsidRPr="00DF637B" w:rsidRDefault="000E2D44" w:rsidP="00766CB6">
      <w:pPr>
        <w:pStyle w:val="Heading2"/>
      </w:pPr>
      <w:bookmarkStart w:id="138" w:name="_Toc46142534"/>
      <w:bookmarkStart w:id="139" w:name="_Toc46142848"/>
      <w:bookmarkStart w:id="140" w:name="_Toc46142535"/>
      <w:bookmarkStart w:id="141" w:name="_Toc46142849"/>
      <w:bookmarkStart w:id="142" w:name="_Toc46142536"/>
      <w:bookmarkStart w:id="143" w:name="_Toc46142850"/>
      <w:bookmarkStart w:id="144" w:name="_Toc46142537"/>
      <w:bookmarkStart w:id="145" w:name="_Toc46142851"/>
      <w:bookmarkStart w:id="146" w:name="_Toc46142538"/>
      <w:bookmarkStart w:id="147" w:name="_Toc46142852"/>
      <w:bookmarkStart w:id="148" w:name="_Toc46142539"/>
      <w:bookmarkStart w:id="149" w:name="_Toc46142853"/>
      <w:bookmarkStart w:id="150" w:name="_Toc46142540"/>
      <w:bookmarkStart w:id="151" w:name="_Toc46142854"/>
      <w:bookmarkStart w:id="152" w:name="_Toc46142541"/>
      <w:bookmarkStart w:id="153" w:name="_Toc46142855"/>
      <w:bookmarkStart w:id="154" w:name="_Toc46142542"/>
      <w:bookmarkStart w:id="155" w:name="_Toc46142856"/>
      <w:bookmarkStart w:id="156" w:name="_Toc46142543"/>
      <w:bookmarkStart w:id="157" w:name="_Toc46142857"/>
      <w:bookmarkStart w:id="158" w:name="_Toc46142544"/>
      <w:bookmarkStart w:id="159" w:name="_Toc46142858"/>
      <w:bookmarkStart w:id="160" w:name="_Toc46142545"/>
      <w:bookmarkStart w:id="161" w:name="_Toc46142859"/>
      <w:bookmarkStart w:id="162" w:name="_Toc530486324"/>
      <w:bookmarkStart w:id="163" w:name="_Toc530579967"/>
      <w:bookmarkStart w:id="164" w:name="_Toc45107298"/>
      <w:bookmarkStart w:id="165" w:name="_Toc45113699"/>
      <w:bookmarkStart w:id="166" w:name="_Toc46142546"/>
      <w:bookmarkStart w:id="167" w:name="_Toc46142860"/>
      <w:bookmarkStart w:id="168" w:name="_Toc45107299"/>
      <w:bookmarkStart w:id="169" w:name="_Toc45113700"/>
      <w:bookmarkStart w:id="170" w:name="_Toc46142547"/>
      <w:bookmarkStart w:id="171" w:name="_Toc46142861"/>
      <w:bookmarkStart w:id="172" w:name="_Toc45107300"/>
      <w:bookmarkStart w:id="173" w:name="_Toc45113701"/>
      <w:bookmarkStart w:id="174" w:name="_Toc46142548"/>
      <w:bookmarkStart w:id="175" w:name="_Toc46142862"/>
      <w:bookmarkStart w:id="176" w:name="_Toc45107301"/>
      <w:bookmarkStart w:id="177" w:name="_Toc45113702"/>
      <w:bookmarkStart w:id="178" w:name="_Toc46142549"/>
      <w:bookmarkStart w:id="179" w:name="_Toc46142863"/>
      <w:bookmarkStart w:id="180" w:name="_Toc45107302"/>
      <w:bookmarkStart w:id="181" w:name="_Toc45113703"/>
      <w:bookmarkStart w:id="182" w:name="_Toc46142550"/>
      <w:bookmarkStart w:id="183" w:name="_Toc46142864"/>
      <w:bookmarkStart w:id="184" w:name="_Toc45107303"/>
      <w:bookmarkStart w:id="185" w:name="_Toc45113704"/>
      <w:bookmarkStart w:id="186" w:name="_Toc46142551"/>
      <w:bookmarkStart w:id="187" w:name="_Toc46142865"/>
      <w:bookmarkStart w:id="188" w:name="_Toc45107304"/>
      <w:bookmarkStart w:id="189" w:name="_Toc45113705"/>
      <w:bookmarkStart w:id="190" w:name="_Toc46142552"/>
      <w:bookmarkStart w:id="191" w:name="_Toc46142866"/>
      <w:bookmarkStart w:id="192" w:name="_Toc54357871"/>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lastRenderedPageBreak/>
        <w:t>E</w:t>
      </w:r>
      <w:r w:rsidR="00285F58">
        <w:t>ligibility criteria</w:t>
      </w:r>
      <w:bookmarkEnd w:id="192"/>
    </w:p>
    <w:p w14:paraId="2AE3C442" w14:textId="3C4F0CC2" w:rsidR="00F608C8" w:rsidRDefault="00BA0783" w:rsidP="00E947DF">
      <w:pPr>
        <w:pStyle w:val="ListBullet"/>
        <w:numPr>
          <w:ilvl w:val="0"/>
          <w:numId w:val="0"/>
        </w:numPr>
        <w:spacing w:after="120"/>
      </w:pPr>
      <w:bookmarkStart w:id="193" w:name="_Ref437348317"/>
      <w:bookmarkStart w:id="194" w:name="_Ref437348323"/>
      <w:bookmarkStart w:id="195" w:name="_Ref437349175"/>
      <w:r w:rsidRPr="00452C7A">
        <w:t xml:space="preserve">The </w:t>
      </w:r>
      <w:r w:rsidR="00605828">
        <w:t xml:space="preserve">chair of the Selection Advisory Panel </w:t>
      </w:r>
      <w:r>
        <w:t xml:space="preserve">can choose to waive the </w:t>
      </w:r>
      <w:r w:rsidRPr="00452C7A">
        <w:t>eligibility criteria</w:t>
      </w:r>
      <w:r w:rsidR="00076287">
        <w:t>;</w:t>
      </w:r>
      <w:r>
        <w:t xml:space="preserve"> however</w:t>
      </w:r>
      <w:r w:rsidR="00076287">
        <w:t>,</w:t>
      </w:r>
      <w:r>
        <w:t xml:space="preserve"> they must be made aware of the risks. </w:t>
      </w:r>
    </w:p>
    <w:p w14:paraId="60E948E9" w14:textId="75A3C27C" w:rsidR="00A35F51" w:rsidRDefault="001A6862" w:rsidP="00F028CA">
      <w:pPr>
        <w:pStyle w:val="Heading3"/>
        <w:numPr>
          <w:ilvl w:val="1"/>
          <w:numId w:val="32"/>
        </w:numPr>
        <w:ind w:left="1418" w:hanging="709"/>
      </w:pPr>
      <w:bookmarkStart w:id="196" w:name="_Ref485202969"/>
      <w:bookmarkStart w:id="197" w:name="_Toc54357872"/>
      <w:r>
        <w:t xml:space="preserve">Who </w:t>
      </w:r>
      <w:r w:rsidR="009F7B46">
        <w:t>is eligible</w:t>
      </w:r>
      <w:r w:rsidR="00A60CA0">
        <w:t xml:space="preserve"> to apply for a grant</w:t>
      </w:r>
      <w:r w:rsidR="009F7B46">
        <w:t>?</w:t>
      </w:r>
      <w:bookmarkEnd w:id="193"/>
      <w:bookmarkEnd w:id="194"/>
      <w:bookmarkEnd w:id="195"/>
      <w:bookmarkEnd w:id="196"/>
      <w:bookmarkEnd w:id="197"/>
    </w:p>
    <w:p w14:paraId="709EF3AD" w14:textId="77777777" w:rsidR="00617DCD" w:rsidRPr="00B5383E" w:rsidRDefault="009F6D7F" w:rsidP="00E947DF">
      <w:pPr>
        <w:pStyle w:val="ListBullet"/>
        <w:numPr>
          <w:ilvl w:val="0"/>
          <w:numId w:val="0"/>
        </w:numPr>
        <w:spacing w:after="120"/>
      </w:pPr>
      <w:r>
        <w:t>To be eligible to receive a grant, y</w:t>
      </w:r>
      <w:r w:rsidR="00617DCD">
        <w:t xml:space="preserve">ou must </w:t>
      </w:r>
      <w:r w:rsidR="00617DCD" w:rsidRPr="00B5383E">
        <w:t>be one of the following legal entity types</w:t>
      </w:r>
      <w:r w:rsidR="00617DCD">
        <w:t>:</w:t>
      </w:r>
    </w:p>
    <w:p w14:paraId="1CF7164E" w14:textId="0A08D9BC" w:rsidR="00617DCD" w:rsidRDefault="006C3944" w:rsidP="00E947DF">
      <w:pPr>
        <w:pStyle w:val="ListBullet"/>
        <w:spacing w:after="120"/>
      </w:pPr>
      <w:r>
        <w:t>C</w:t>
      </w:r>
      <w:r w:rsidR="00617DCD" w:rsidRPr="00DE0B9C">
        <w:t>ompany</w:t>
      </w:r>
      <w:r w:rsidR="00617DCD" w:rsidRPr="000A271A">
        <w:t xml:space="preserve"> </w:t>
      </w:r>
    </w:p>
    <w:p w14:paraId="4E1F7BE3" w14:textId="2895500C" w:rsidR="00617DCD" w:rsidRPr="00E27226" w:rsidRDefault="006C3944" w:rsidP="00E947DF">
      <w:pPr>
        <w:pStyle w:val="ListBullet"/>
        <w:spacing w:after="120"/>
      </w:pPr>
      <w:r>
        <w:t>C</w:t>
      </w:r>
      <w:r w:rsidR="00617DCD" w:rsidRPr="00201EF5">
        <w:t>ooperative</w:t>
      </w:r>
    </w:p>
    <w:p w14:paraId="28E08D3B" w14:textId="6F15F979" w:rsidR="00617DCD" w:rsidRDefault="006C3944" w:rsidP="00E947DF">
      <w:pPr>
        <w:pStyle w:val="ListBullet"/>
        <w:spacing w:after="120"/>
      </w:pPr>
      <w:r>
        <w:t>C</w:t>
      </w:r>
      <w:r w:rsidR="00617DCD">
        <w:t xml:space="preserve">orporate </w:t>
      </w:r>
      <w:r>
        <w:t>State or T</w:t>
      </w:r>
      <w:r w:rsidR="00617DCD">
        <w:t xml:space="preserve">erritory </w:t>
      </w:r>
      <w:r>
        <w:t>E</w:t>
      </w:r>
      <w:r w:rsidR="008F0833">
        <w:t>ntity</w:t>
      </w:r>
    </w:p>
    <w:p w14:paraId="4996DB23" w14:textId="2EE987B5" w:rsidR="00617DCD" w:rsidRDefault="006C3944" w:rsidP="00E947DF">
      <w:pPr>
        <w:pStyle w:val="ListBullet"/>
        <w:spacing w:after="120"/>
      </w:pPr>
      <w:r>
        <w:t>I</w:t>
      </w:r>
      <w:r w:rsidR="00617DCD" w:rsidRPr="000A271A">
        <w:t>nc</w:t>
      </w:r>
      <w:r w:rsidR="00617DCD">
        <w:t>orporated a</w:t>
      </w:r>
      <w:r w:rsidR="00617DCD" w:rsidRPr="000A271A">
        <w:t>ssociation</w:t>
      </w:r>
    </w:p>
    <w:p w14:paraId="3B61AB3A" w14:textId="50A45746" w:rsidR="00617DCD" w:rsidRDefault="008F0833" w:rsidP="00E947DF">
      <w:pPr>
        <w:pStyle w:val="ListBullet"/>
        <w:spacing w:after="120"/>
      </w:pPr>
      <w:r>
        <w:t>Indigenous corporation</w:t>
      </w:r>
    </w:p>
    <w:p w14:paraId="2CF29DEC" w14:textId="2F17D909" w:rsidR="00617DCD" w:rsidRDefault="006C3944" w:rsidP="00E947DF">
      <w:pPr>
        <w:pStyle w:val="ListBullet"/>
        <w:spacing w:after="120"/>
      </w:pPr>
      <w:r>
        <w:t>L</w:t>
      </w:r>
      <w:r w:rsidR="00617DCD">
        <w:t xml:space="preserve">ocal </w:t>
      </w:r>
      <w:r>
        <w:t>G</w:t>
      </w:r>
      <w:r w:rsidR="008F0833">
        <w:t>overnment</w:t>
      </w:r>
    </w:p>
    <w:p w14:paraId="72A13601" w14:textId="232BE9D2" w:rsidR="00617DCD" w:rsidRDefault="006C3944" w:rsidP="00E947DF">
      <w:pPr>
        <w:pStyle w:val="ListBullet"/>
        <w:spacing w:after="120"/>
      </w:pPr>
      <w:r>
        <w:t>Non-C</w:t>
      </w:r>
      <w:r w:rsidR="00617DCD">
        <w:t xml:space="preserve">orporate </w:t>
      </w:r>
      <w:r w:rsidR="005C4F08">
        <w:t>S</w:t>
      </w:r>
      <w:r w:rsidR="00617DCD">
        <w:t xml:space="preserve">tate or </w:t>
      </w:r>
      <w:r w:rsidR="005C4F08">
        <w:t>T</w:t>
      </w:r>
      <w:r w:rsidR="00617DCD">
        <w:t xml:space="preserve">erritory </w:t>
      </w:r>
      <w:r>
        <w:t>E</w:t>
      </w:r>
      <w:r w:rsidR="008F0833">
        <w:t>ntity</w:t>
      </w:r>
    </w:p>
    <w:p w14:paraId="2DA1CB50" w14:textId="587240C4" w:rsidR="00617DCD" w:rsidRDefault="006C3944" w:rsidP="00E947DF">
      <w:pPr>
        <w:pStyle w:val="ListBullet"/>
        <w:spacing w:after="120"/>
      </w:pPr>
      <w:r>
        <w:t>N</w:t>
      </w:r>
      <w:r w:rsidR="00617DCD">
        <w:t>on-</w:t>
      </w:r>
      <w:r>
        <w:t>C</w:t>
      </w:r>
      <w:r w:rsidR="00617DCD">
        <w:t>orpora</w:t>
      </w:r>
      <w:r w:rsidR="005C4F08">
        <w:t>te S</w:t>
      </w:r>
      <w:r w:rsidR="00617DCD">
        <w:t xml:space="preserve">tate or </w:t>
      </w:r>
      <w:r w:rsidR="005C4F08">
        <w:t>T</w:t>
      </w:r>
      <w:r w:rsidR="00617DCD">
        <w:t xml:space="preserve">erritory </w:t>
      </w:r>
      <w:r w:rsidR="005C4F08">
        <w:t>Statutory A</w:t>
      </w:r>
      <w:r w:rsidR="003033A5">
        <w:t>uthority</w:t>
      </w:r>
    </w:p>
    <w:p w14:paraId="1A30E75C" w14:textId="77777777" w:rsidR="003033A5" w:rsidRDefault="003033A5" w:rsidP="003033A5">
      <w:pPr>
        <w:pStyle w:val="ListBullet"/>
        <w:spacing w:after="120"/>
      </w:pPr>
      <w:r>
        <w:t>Statutory Entity.</w:t>
      </w:r>
    </w:p>
    <w:p w14:paraId="322B8FF9" w14:textId="60A614B4" w:rsidR="003033A5" w:rsidRDefault="003033A5" w:rsidP="003033A5">
      <w:pPr>
        <w:pStyle w:val="ListBullet"/>
        <w:numPr>
          <w:ilvl w:val="0"/>
          <w:numId w:val="0"/>
        </w:numPr>
        <w:spacing w:after="120"/>
      </w:pPr>
      <w:r>
        <w:t>If you are applying as a Trustee on behalf of a Trust, the Trustee must have an eligible entity type as listed above.</w:t>
      </w:r>
    </w:p>
    <w:p w14:paraId="330174C9" w14:textId="77777777" w:rsidR="002A0E03" w:rsidRDefault="002A0E03" w:rsidP="00DC1D3A">
      <w:pPr>
        <w:pStyle w:val="Heading3"/>
        <w:numPr>
          <w:ilvl w:val="1"/>
          <w:numId w:val="21"/>
        </w:numPr>
        <w:ind w:left="1418" w:hanging="709"/>
      </w:pPr>
      <w:bookmarkStart w:id="198" w:name="_Toc45113708"/>
      <w:bookmarkStart w:id="199" w:name="_Toc46142555"/>
      <w:bookmarkStart w:id="200" w:name="_Toc46142869"/>
      <w:bookmarkStart w:id="201" w:name="_Toc45113709"/>
      <w:bookmarkStart w:id="202" w:name="_Toc46142556"/>
      <w:bookmarkStart w:id="203" w:name="_Toc46142870"/>
      <w:bookmarkStart w:id="204" w:name="_Toc45113710"/>
      <w:bookmarkStart w:id="205" w:name="_Toc46142557"/>
      <w:bookmarkStart w:id="206" w:name="_Toc46142871"/>
      <w:bookmarkStart w:id="207" w:name="_Toc45113711"/>
      <w:bookmarkStart w:id="208" w:name="_Toc46142558"/>
      <w:bookmarkStart w:id="209" w:name="_Toc46142872"/>
      <w:bookmarkStart w:id="210" w:name="_Toc45113712"/>
      <w:bookmarkStart w:id="211" w:name="_Toc46142559"/>
      <w:bookmarkStart w:id="212" w:name="_Toc46142873"/>
      <w:bookmarkStart w:id="213" w:name="_Toc45113716"/>
      <w:bookmarkStart w:id="214" w:name="_Toc46142563"/>
      <w:bookmarkStart w:id="215" w:name="_Toc46142877"/>
      <w:bookmarkStart w:id="216" w:name="_Toc45113719"/>
      <w:bookmarkStart w:id="217" w:name="_Toc46142566"/>
      <w:bookmarkStart w:id="218" w:name="_Toc46142880"/>
      <w:bookmarkStart w:id="219" w:name="_Toc45113722"/>
      <w:bookmarkStart w:id="220" w:name="_Toc46142569"/>
      <w:bookmarkStart w:id="221" w:name="_Toc46142883"/>
      <w:bookmarkStart w:id="222" w:name="_Toc45113725"/>
      <w:bookmarkStart w:id="223" w:name="_Toc46142572"/>
      <w:bookmarkStart w:id="224" w:name="_Toc46142886"/>
      <w:bookmarkStart w:id="225" w:name="_Toc45113726"/>
      <w:bookmarkStart w:id="226" w:name="_Toc46142573"/>
      <w:bookmarkStart w:id="227" w:name="_Toc46142887"/>
      <w:bookmarkStart w:id="228" w:name="_Toc45113727"/>
      <w:bookmarkStart w:id="229" w:name="_Toc46142574"/>
      <w:bookmarkStart w:id="230" w:name="_Toc46142888"/>
      <w:bookmarkStart w:id="231" w:name="_Toc529276510"/>
      <w:bookmarkStart w:id="232" w:name="_Toc45107307"/>
      <w:bookmarkStart w:id="233" w:name="_Toc45113728"/>
      <w:bookmarkStart w:id="234" w:name="_Toc46142575"/>
      <w:bookmarkStart w:id="235" w:name="_Toc46142889"/>
      <w:bookmarkStart w:id="236" w:name="_Toc45107308"/>
      <w:bookmarkStart w:id="237" w:name="_Toc45113729"/>
      <w:bookmarkStart w:id="238" w:name="_Toc46142576"/>
      <w:bookmarkStart w:id="239" w:name="_Toc46142890"/>
      <w:bookmarkStart w:id="240" w:name="_Toc45107309"/>
      <w:bookmarkStart w:id="241" w:name="_Toc45113730"/>
      <w:bookmarkStart w:id="242" w:name="_Toc46142577"/>
      <w:bookmarkStart w:id="243" w:name="_Toc46142891"/>
      <w:bookmarkStart w:id="244" w:name="_Toc45107310"/>
      <w:bookmarkStart w:id="245" w:name="_Toc45113731"/>
      <w:bookmarkStart w:id="246" w:name="_Toc46142578"/>
      <w:bookmarkStart w:id="247" w:name="_Toc46142892"/>
      <w:bookmarkStart w:id="248" w:name="_Toc45107311"/>
      <w:bookmarkStart w:id="249" w:name="_Toc45113732"/>
      <w:bookmarkStart w:id="250" w:name="_Toc46142579"/>
      <w:bookmarkStart w:id="251" w:name="_Toc46142893"/>
      <w:bookmarkStart w:id="252" w:name="_Toc529276511"/>
      <w:bookmarkStart w:id="253" w:name="_Toc529276512"/>
      <w:bookmarkStart w:id="254" w:name="_Toc529276513"/>
      <w:bookmarkStart w:id="255" w:name="_Toc529276514"/>
      <w:bookmarkStart w:id="256" w:name="_Toc45107312"/>
      <w:bookmarkStart w:id="257" w:name="_Toc45113733"/>
      <w:bookmarkStart w:id="258" w:name="_Toc46142580"/>
      <w:bookmarkStart w:id="259" w:name="_Toc46142894"/>
      <w:bookmarkStart w:id="260" w:name="_Toc529276515"/>
      <w:bookmarkStart w:id="261" w:name="_Toc45107313"/>
      <w:bookmarkStart w:id="262" w:name="_Toc45113734"/>
      <w:bookmarkStart w:id="263" w:name="_Toc46142581"/>
      <w:bookmarkStart w:id="264" w:name="_Toc46142895"/>
      <w:bookmarkStart w:id="265" w:name="_Toc45107314"/>
      <w:bookmarkStart w:id="266" w:name="_Toc45113735"/>
      <w:bookmarkStart w:id="267" w:name="_Toc46142582"/>
      <w:bookmarkStart w:id="268" w:name="_Toc46142896"/>
      <w:bookmarkStart w:id="269" w:name="_Toc45107315"/>
      <w:bookmarkStart w:id="270" w:name="_Toc45113736"/>
      <w:bookmarkStart w:id="271" w:name="_Toc46142583"/>
      <w:bookmarkStart w:id="272" w:name="_Toc46142897"/>
      <w:bookmarkStart w:id="273" w:name="_Toc529276516"/>
      <w:bookmarkStart w:id="274" w:name="_Toc529276517"/>
      <w:bookmarkStart w:id="275" w:name="_Toc529276518"/>
      <w:bookmarkStart w:id="276" w:name="_Toc45107316"/>
      <w:bookmarkStart w:id="277" w:name="_Toc45113737"/>
      <w:bookmarkStart w:id="278" w:name="_Toc46142584"/>
      <w:bookmarkStart w:id="279" w:name="_Toc46142898"/>
      <w:bookmarkStart w:id="280" w:name="_Toc494290495"/>
      <w:bookmarkStart w:id="281" w:name="_Toc54357873"/>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t>Who is not eligible</w:t>
      </w:r>
      <w:r w:rsidR="003271A6">
        <w:t xml:space="preserve"> to apply for a grant</w:t>
      </w:r>
      <w:r>
        <w:t>?</w:t>
      </w:r>
      <w:bookmarkEnd w:id="281"/>
    </w:p>
    <w:p w14:paraId="59EA09C0" w14:textId="77777777" w:rsidR="003C19C8" w:rsidRDefault="003C19C8" w:rsidP="00E947DF">
      <w:r w:rsidRPr="00A668C8">
        <w:t xml:space="preserve">You are not eligible to apply if you are: </w:t>
      </w:r>
    </w:p>
    <w:p w14:paraId="0284F693" w14:textId="55E93996" w:rsidR="00617DCD" w:rsidRDefault="00133464" w:rsidP="00E947DF">
      <w:pPr>
        <w:pStyle w:val="ListBullet"/>
        <w:spacing w:after="120"/>
      </w:pPr>
      <w:r>
        <w:t>P</w:t>
      </w:r>
      <w:r w:rsidR="005C4F08">
        <w:t>erso</w:t>
      </w:r>
      <w:r w:rsidR="00617DCD" w:rsidRPr="000A271A">
        <w:t>n</w:t>
      </w:r>
    </w:p>
    <w:p w14:paraId="60ED7BFE" w14:textId="4CB6E9E9" w:rsidR="00133464" w:rsidRDefault="00133464" w:rsidP="00E947DF">
      <w:pPr>
        <w:pStyle w:val="ListBullet"/>
        <w:spacing w:after="120"/>
      </w:pPr>
      <w:r>
        <w:t>Sole trader</w:t>
      </w:r>
    </w:p>
    <w:p w14:paraId="20386ECE" w14:textId="015AB75C" w:rsidR="00133464" w:rsidRDefault="00133464" w:rsidP="00E947DF">
      <w:pPr>
        <w:pStyle w:val="ListBullet"/>
        <w:spacing w:after="120"/>
      </w:pPr>
      <w:r>
        <w:t>Partnership</w:t>
      </w:r>
    </w:p>
    <w:p w14:paraId="4E9BC831" w14:textId="074E5F17" w:rsidR="00617DCD" w:rsidRDefault="00133464" w:rsidP="00E947DF">
      <w:pPr>
        <w:pStyle w:val="ListBullet"/>
        <w:spacing w:after="120"/>
      </w:pPr>
      <w:r>
        <w:t>U</w:t>
      </w:r>
      <w:r w:rsidR="00617DCD" w:rsidRPr="000A271A">
        <w:t>nincorporated association</w:t>
      </w:r>
    </w:p>
    <w:p w14:paraId="495BF237" w14:textId="29A9DD2B" w:rsidR="00617DCD" w:rsidRDefault="006C3944" w:rsidP="00E947DF">
      <w:pPr>
        <w:pStyle w:val="ListBullet"/>
        <w:spacing w:after="120"/>
      </w:pPr>
      <w:r>
        <w:t>International Entity</w:t>
      </w:r>
    </w:p>
    <w:p w14:paraId="67680FD4" w14:textId="2A4B10F0" w:rsidR="00617DCD" w:rsidRPr="00F33B39" w:rsidRDefault="00617DCD" w:rsidP="00E947DF">
      <w:pPr>
        <w:pStyle w:val="ListBullet"/>
        <w:spacing w:after="120"/>
      </w:pPr>
      <w:r w:rsidRPr="00F33B39">
        <w:t>Corporate Commonwealth Entity</w:t>
      </w:r>
    </w:p>
    <w:p w14:paraId="1E342EC8" w14:textId="31DC0398" w:rsidR="006C3944" w:rsidRPr="00F33B39" w:rsidRDefault="006C3944" w:rsidP="00E947DF">
      <w:pPr>
        <w:pStyle w:val="ListBullet"/>
        <w:spacing w:after="120"/>
      </w:pPr>
      <w:r w:rsidRPr="00F33B39">
        <w:t>Non-Corporate Commonwealth Entity</w:t>
      </w:r>
    </w:p>
    <w:p w14:paraId="52F35E4F" w14:textId="19F71D58" w:rsidR="006C3944" w:rsidRPr="00F33B39" w:rsidRDefault="006C3944" w:rsidP="00E947DF">
      <w:pPr>
        <w:pStyle w:val="ListBullet"/>
        <w:spacing w:after="120"/>
      </w:pPr>
      <w:r w:rsidRPr="00F33B39">
        <w:t>Non-Corporate Commonwealth Statutory Authority</w:t>
      </w:r>
    </w:p>
    <w:p w14:paraId="5D75EA9E" w14:textId="1A9A04E5" w:rsidR="00617DCD" w:rsidRDefault="008F0833" w:rsidP="00E947DF">
      <w:pPr>
        <w:pStyle w:val="ListBullet"/>
        <w:spacing w:after="120"/>
      </w:pPr>
      <w:r>
        <w:t>Commonwealth Company</w:t>
      </w:r>
    </w:p>
    <w:p w14:paraId="6B6ABBEC" w14:textId="1C0F8060" w:rsidR="00617DCD" w:rsidRDefault="00617DCD" w:rsidP="00E947DF">
      <w:pPr>
        <w:pStyle w:val="ListBullet"/>
        <w:spacing w:after="120"/>
      </w:pPr>
      <w:r>
        <w:t xml:space="preserve">any organisation not included in </w:t>
      </w:r>
      <w:r w:rsidR="003E3B73">
        <w:t>s</w:t>
      </w:r>
      <w:r w:rsidRPr="00E71BF9">
        <w:t xml:space="preserve">ection </w:t>
      </w:r>
      <w:r w:rsidRPr="00914286">
        <w:t>4.</w:t>
      </w:r>
      <w:r w:rsidR="003E3B73">
        <w:t>1 of the Grant Opportunity Guidelines.</w:t>
      </w:r>
    </w:p>
    <w:p w14:paraId="4A8DFFA3" w14:textId="77777777" w:rsidR="003033A5" w:rsidRDefault="003033A5">
      <w:pPr>
        <w:spacing w:before="0" w:after="0" w:line="240" w:lineRule="auto"/>
        <w:rPr>
          <w:rFonts w:cstheme="minorHAnsi"/>
          <w:bCs/>
          <w:iCs/>
          <w:color w:val="264F90"/>
          <w:sz w:val="28"/>
          <w:szCs w:val="28"/>
        </w:rPr>
      </w:pPr>
      <w:bookmarkStart w:id="282" w:name="_Toc45107318"/>
      <w:bookmarkStart w:id="283" w:name="_Toc45113739"/>
      <w:bookmarkStart w:id="284" w:name="_Toc46142586"/>
      <w:bookmarkStart w:id="285" w:name="_Toc46142900"/>
      <w:bookmarkStart w:id="286" w:name="_Toc45107319"/>
      <w:bookmarkStart w:id="287" w:name="_Toc45113740"/>
      <w:bookmarkStart w:id="288" w:name="_Toc46142587"/>
      <w:bookmarkStart w:id="289" w:name="_Toc46142901"/>
      <w:bookmarkStart w:id="290" w:name="_Toc45107320"/>
      <w:bookmarkStart w:id="291" w:name="_Toc45113741"/>
      <w:bookmarkStart w:id="292" w:name="_Toc46142588"/>
      <w:bookmarkStart w:id="293" w:name="_Toc46142902"/>
      <w:bookmarkStart w:id="294" w:name="_Toc45107321"/>
      <w:bookmarkStart w:id="295" w:name="_Toc45113742"/>
      <w:bookmarkStart w:id="296" w:name="_Toc46142589"/>
      <w:bookmarkStart w:id="297" w:name="_Toc46142903"/>
      <w:bookmarkStart w:id="298" w:name="_Toc45107322"/>
      <w:bookmarkStart w:id="299" w:name="_Toc45113743"/>
      <w:bookmarkStart w:id="300" w:name="_Toc46142590"/>
      <w:bookmarkStart w:id="301" w:name="_Toc46142904"/>
      <w:bookmarkStart w:id="302" w:name="_Toc45107323"/>
      <w:bookmarkStart w:id="303" w:name="_Toc45113744"/>
      <w:bookmarkStart w:id="304" w:name="_Toc46142591"/>
      <w:bookmarkStart w:id="305" w:name="_Toc46142905"/>
      <w:bookmarkStart w:id="306" w:name="_Toc45107325"/>
      <w:bookmarkStart w:id="307" w:name="_Toc45113746"/>
      <w:bookmarkStart w:id="308" w:name="_Toc46142593"/>
      <w:bookmarkStart w:id="309" w:name="_Toc46142907"/>
      <w:bookmarkStart w:id="310" w:name="_Toc45107326"/>
      <w:bookmarkStart w:id="311" w:name="_Toc45113747"/>
      <w:bookmarkStart w:id="312" w:name="_Toc46142594"/>
      <w:bookmarkStart w:id="313" w:name="_Toc46142908"/>
      <w:bookmarkStart w:id="314" w:name="_Toc45107327"/>
      <w:bookmarkStart w:id="315" w:name="_Toc45113748"/>
      <w:bookmarkStart w:id="316" w:name="_Toc46142595"/>
      <w:bookmarkStart w:id="317" w:name="_Toc46142909"/>
      <w:bookmarkStart w:id="318" w:name="_Toc45107328"/>
      <w:bookmarkStart w:id="319" w:name="_Toc45113749"/>
      <w:bookmarkStart w:id="320" w:name="_Toc46142596"/>
      <w:bookmarkStart w:id="321" w:name="_Toc46142910"/>
      <w:bookmarkStart w:id="322" w:name="_Toc45107329"/>
      <w:bookmarkStart w:id="323" w:name="_Toc45113750"/>
      <w:bookmarkStart w:id="324" w:name="_Toc46142597"/>
      <w:bookmarkStart w:id="325" w:name="_Toc46142911"/>
      <w:bookmarkStart w:id="326" w:name="_Toc45107330"/>
      <w:bookmarkStart w:id="327" w:name="_Toc45113751"/>
      <w:bookmarkStart w:id="328" w:name="_Toc46142598"/>
      <w:bookmarkStart w:id="329" w:name="_Toc46142912"/>
      <w:bookmarkStart w:id="330" w:name="_Toc45107331"/>
      <w:bookmarkStart w:id="331" w:name="_Toc45113752"/>
      <w:bookmarkStart w:id="332" w:name="_Toc46142599"/>
      <w:bookmarkStart w:id="333" w:name="_Toc46142913"/>
      <w:bookmarkStart w:id="334" w:name="_Toc45107332"/>
      <w:bookmarkStart w:id="335" w:name="_Toc45113753"/>
      <w:bookmarkStart w:id="336" w:name="_Toc46142600"/>
      <w:bookmarkStart w:id="337" w:name="_Toc46142914"/>
      <w:bookmarkStart w:id="338" w:name="_Toc45107333"/>
      <w:bookmarkStart w:id="339" w:name="_Toc45113754"/>
      <w:bookmarkStart w:id="340" w:name="_Toc46142601"/>
      <w:bookmarkStart w:id="341" w:name="_Toc46142915"/>
      <w:bookmarkStart w:id="342" w:name="_Toc54357874"/>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br w:type="page"/>
      </w:r>
    </w:p>
    <w:p w14:paraId="13DAF5C4" w14:textId="0B760AEE" w:rsidR="00A35F51" w:rsidRDefault="00907078" w:rsidP="00DC1D3A">
      <w:pPr>
        <w:pStyle w:val="Heading2"/>
        <w:numPr>
          <w:ilvl w:val="0"/>
          <w:numId w:val="24"/>
        </w:numPr>
      </w:pPr>
      <w:r>
        <w:lastRenderedPageBreak/>
        <w:t>What the grant money can be used for</w:t>
      </w:r>
      <w:bookmarkEnd w:id="342"/>
    </w:p>
    <w:p w14:paraId="521324FD" w14:textId="77777777" w:rsidR="00387218" w:rsidRDefault="007101E7" w:rsidP="00770F3C">
      <w:pPr>
        <w:pStyle w:val="Heading3"/>
        <w:numPr>
          <w:ilvl w:val="1"/>
          <w:numId w:val="27"/>
        </w:numPr>
        <w:ind w:left="1701" w:hanging="992"/>
      </w:pPr>
      <w:bookmarkStart w:id="343" w:name="_Toc54357875"/>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343"/>
    </w:p>
    <w:p w14:paraId="437ECE02" w14:textId="6C65EACC" w:rsidR="00617DCD" w:rsidRDefault="00617DCD" w:rsidP="00617DCD">
      <w:pPr>
        <w:spacing w:before="0" w:after="0" w:line="276" w:lineRule="auto"/>
        <w:contextualSpacing/>
      </w:pPr>
      <w:bookmarkStart w:id="344" w:name="_Ref468355814"/>
      <w:bookmarkStart w:id="345" w:name="_Toc383003258"/>
      <w:bookmarkStart w:id="346" w:name="_Toc164844265"/>
      <w:r>
        <w:t xml:space="preserve">Eligible Social and Community Participation activities may include though are not limited to: </w:t>
      </w:r>
    </w:p>
    <w:p w14:paraId="72B2033B" w14:textId="77777777" w:rsidR="00617DCD" w:rsidRDefault="00617DCD" w:rsidP="00617DCD">
      <w:pPr>
        <w:spacing w:before="0" w:after="0" w:line="276" w:lineRule="auto"/>
        <w:contextualSpacing/>
        <w:jc w:val="both"/>
        <w:rPr>
          <w:b/>
        </w:rPr>
      </w:pPr>
    </w:p>
    <w:p w14:paraId="3232ECD7" w14:textId="77777777" w:rsidR="00617DCD" w:rsidRPr="00AA467F" w:rsidRDefault="00617DCD" w:rsidP="009964D8">
      <w:pPr>
        <w:spacing w:before="0" w:after="0" w:line="276" w:lineRule="auto"/>
        <w:contextualSpacing/>
        <w:rPr>
          <w:b/>
        </w:rPr>
      </w:pPr>
      <w:r>
        <w:rPr>
          <w:b/>
        </w:rPr>
        <w:t>Support for community organisations inclusive of people with disability, their families and carers</w:t>
      </w:r>
    </w:p>
    <w:p w14:paraId="66B4B810" w14:textId="2B9808F6" w:rsidR="00617DCD" w:rsidRPr="00534894" w:rsidRDefault="003E3B73" w:rsidP="00BF75BC">
      <w:pPr>
        <w:pStyle w:val="ListBullet"/>
        <w:spacing w:after="120"/>
      </w:pPr>
      <w:r>
        <w:t>a</w:t>
      </w:r>
      <w:r w:rsidR="00617DCD">
        <w:t xml:space="preserve">ctivities that seek to educate and build community confidence to </w:t>
      </w:r>
      <w:r w:rsidR="00617DCD" w:rsidRPr="00A5488C">
        <w:t xml:space="preserve">include children and young people with disabilities </w:t>
      </w:r>
      <w:r w:rsidR="00617DCD">
        <w:t xml:space="preserve">in </w:t>
      </w:r>
      <w:r w:rsidR="00617DCD" w:rsidRPr="00A5488C">
        <w:t>opportunities to participate with t</w:t>
      </w:r>
      <w:r w:rsidR="00617DCD">
        <w:t>ypically developing peers</w:t>
      </w:r>
    </w:p>
    <w:p w14:paraId="3E063459" w14:textId="0342F10F" w:rsidR="00617DCD" w:rsidRDefault="003E3B73" w:rsidP="00BF75BC">
      <w:pPr>
        <w:pStyle w:val="ListBullet"/>
        <w:spacing w:after="120"/>
      </w:pPr>
      <w:r>
        <w:t>a</w:t>
      </w:r>
      <w:r w:rsidR="00617DCD">
        <w:t>ctivities that support mentoring community organisations so they can become more inclusive (for example, supporting playgroups to build confidence and readiness in families that have young children with disability so they can participate)</w:t>
      </w:r>
    </w:p>
    <w:p w14:paraId="0F1321D0" w14:textId="55F25805" w:rsidR="00617DCD" w:rsidRDefault="003E3B73" w:rsidP="00BF75BC">
      <w:pPr>
        <w:pStyle w:val="ListBullet"/>
        <w:spacing w:after="120"/>
      </w:pPr>
      <w:r>
        <w:t>a</w:t>
      </w:r>
      <w:r w:rsidR="00617DCD">
        <w:t xml:space="preserve">ctivities that enable opportunities for community organisations who have embedded inclusive practices to mentor less-experienced or confident organisations </w:t>
      </w:r>
    </w:p>
    <w:p w14:paraId="6C04D61E" w14:textId="4A3C2E37" w:rsidR="00BB17A2" w:rsidRPr="00A5488C" w:rsidRDefault="003E3B73" w:rsidP="00BF75BC">
      <w:pPr>
        <w:pStyle w:val="ListBullet"/>
        <w:spacing w:after="120"/>
      </w:pPr>
      <w:r>
        <w:t>a</w:t>
      </w:r>
      <w:r w:rsidR="00BB17A2">
        <w:t>ctivities that improve staff awareness of, and communication with, people with disability</w:t>
      </w:r>
    </w:p>
    <w:p w14:paraId="10972786" w14:textId="1695196D" w:rsidR="00617DCD" w:rsidRDefault="003E3B73" w:rsidP="00BF75BC">
      <w:pPr>
        <w:pStyle w:val="ListBullet"/>
        <w:spacing w:after="120"/>
      </w:pPr>
      <w:r>
        <w:t>a</w:t>
      </w:r>
      <w:r w:rsidR="00617DCD">
        <w:t>ctivities that enable the voice of people with disability to lead the development of relevant information and training for community organisations</w:t>
      </w:r>
      <w:r w:rsidR="003B67B6">
        <w:t>.</w:t>
      </w:r>
    </w:p>
    <w:p w14:paraId="11D40571" w14:textId="77777777" w:rsidR="00617DCD" w:rsidRDefault="00617DCD" w:rsidP="000E2C3E">
      <w:pPr>
        <w:pStyle w:val="ListBullet"/>
        <w:numPr>
          <w:ilvl w:val="0"/>
          <w:numId w:val="0"/>
        </w:numPr>
        <w:rPr>
          <w:szCs w:val="24"/>
        </w:rPr>
      </w:pPr>
    </w:p>
    <w:p w14:paraId="0DE177A7" w14:textId="77777777" w:rsidR="00617DCD" w:rsidRPr="00AA467F" w:rsidRDefault="00617DCD" w:rsidP="00617DCD">
      <w:pPr>
        <w:spacing w:before="0" w:after="0" w:line="276" w:lineRule="auto"/>
        <w:contextualSpacing/>
        <w:jc w:val="both"/>
        <w:rPr>
          <w:b/>
          <w:szCs w:val="24"/>
        </w:rPr>
      </w:pPr>
      <w:r w:rsidRPr="00AA467F">
        <w:rPr>
          <w:b/>
          <w:szCs w:val="24"/>
        </w:rPr>
        <w:t>Support to improve community access for people with disability</w:t>
      </w:r>
    </w:p>
    <w:p w14:paraId="1DB7EC9B" w14:textId="38698EF3" w:rsidR="00617DCD" w:rsidRDefault="003E3B73" w:rsidP="00BF75BC">
      <w:pPr>
        <w:pStyle w:val="ListBullet"/>
        <w:spacing w:after="120"/>
      </w:pPr>
      <w:r>
        <w:t>d</w:t>
      </w:r>
      <w:r w:rsidR="00617DCD" w:rsidRPr="00534894">
        <w:t>emonstration or proof-of-concept projects that improve or reshape community infrastructure to meet the needs of people with disability (for example, a trial of public recharging facilities for mobility scooters)</w:t>
      </w:r>
    </w:p>
    <w:p w14:paraId="33FCACDC" w14:textId="6778135B" w:rsidR="003B67B6" w:rsidRPr="00534894" w:rsidRDefault="003E3B73" w:rsidP="00BF75BC">
      <w:pPr>
        <w:pStyle w:val="ListBullet"/>
        <w:spacing w:after="120"/>
      </w:pPr>
      <w:r>
        <w:t>a</w:t>
      </w:r>
      <w:r w:rsidR="003B67B6" w:rsidRPr="00534894">
        <w:t>ctivities that strengthen effective local initiatives by community to address issues of access and inclusion for people with disability</w:t>
      </w:r>
    </w:p>
    <w:p w14:paraId="7F803063" w14:textId="203CD3FC" w:rsidR="00617DCD" w:rsidRPr="00534894" w:rsidRDefault="003E3B73" w:rsidP="00BF75BC">
      <w:pPr>
        <w:pStyle w:val="ListBullet"/>
        <w:spacing w:after="120"/>
      </w:pPr>
      <w:r>
        <w:t>s</w:t>
      </w:r>
      <w:r w:rsidR="00617DCD" w:rsidRPr="00534894">
        <w:t>ervices that offer guidance/auditing on the accessibility of local businesses</w:t>
      </w:r>
    </w:p>
    <w:p w14:paraId="73CD3634" w14:textId="33857CA8" w:rsidR="00617DCD" w:rsidRDefault="003E3B73" w:rsidP="00BF75BC">
      <w:pPr>
        <w:pStyle w:val="ListBullet"/>
        <w:spacing w:after="120"/>
      </w:pPr>
      <w:r>
        <w:t>m</w:t>
      </w:r>
      <w:r w:rsidR="00617DCD" w:rsidRPr="00534894">
        <w:t>odified equipment</w:t>
      </w:r>
      <w:r w:rsidR="001A5F51">
        <w:t xml:space="preserve"> </w:t>
      </w:r>
      <w:r w:rsidR="00617DCD" w:rsidRPr="00534894">
        <w:t xml:space="preserve">to </w:t>
      </w:r>
      <w:r w:rsidR="001A5F51">
        <w:t>enable</w:t>
      </w:r>
      <w:r w:rsidR="00617DCD" w:rsidRPr="00534894">
        <w:t xml:space="preserve"> greater participation in community sports by people with disability</w:t>
      </w:r>
    </w:p>
    <w:p w14:paraId="22A56CFE" w14:textId="37FD3EB2" w:rsidR="001A5F51" w:rsidRPr="00534894" w:rsidRDefault="003E3B73" w:rsidP="00BF75BC">
      <w:pPr>
        <w:pStyle w:val="ListBullet"/>
        <w:spacing w:after="120"/>
      </w:pPr>
      <w:r>
        <w:t>a</w:t>
      </w:r>
      <w:r w:rsidR="001A5F51">
        <w:t>dditional technical supports</w:t>
      </w:r>
      <w:r w:rsidR="00BB17A2">
        <w:t xml:space="preserve"> and digital technologies,</w:t>
      </w:r>
      <w:r w:rsidR="001A5F51">
        <w:t xml:space="preserve"> including for remote service delivery</w:t>
      </w:r>
    </w:p>
    <w:p w14:paraId="3F5308BE" w14:textId="15D0F8BE" w:rsidR="00CC5500" w:rsidRPr="00BF75BC" w:rsidRDefault="003E3B73" w:rsidP="00BF75BC">
      <w:pPr>
        <w:pStyle w:val="ListBullet"/>
        <w:spacing w:after="120"/>
      </w:pPr>
      <w:r>
        <w:t>c</w:t>
      </w:r>
      <w:r w:rsidR="00617DCD" w:rsidRPr="00534894">
        <w:t xml:space="preserve">reation of online and printed accessibility guides in all formats (for example, Easy English, Auslan, or Braille) for local community activities </w:t>
      </w:r>
      <w:r w:rsidR="00281DB1">
        <w:t>and</w:t>
      </w:r>
      <w:r w:rsidR="00281DB1" w:rsidRPr="00534894">
        <w:t xml:space="preserve"> </w:t>
      </w:r>
      <w:r w:rsidR="00617DCD" w:rsidRPr="00534894">
        <w:t>facilities and business, including virtual tours pre-visit.</w:t>
      </w:r>
      <w:r w:rsidR="00CC5500">
        <w:br/>
      </w:r>
    </w:p>
    <w:p w14:paraId="418B839D" w14:textId="77777777" w:rsidR="003033A5" w:rsidRDefault="003033A5">
      <w:pPr>
        <w:spacing w:before="0" w:after="0" w:line="240" w:lineRule="auto"/>
        <w:rPr>
          <w:b/>
        </w:rPr>
      </w:pPr>
      <w:r>
        <w:rPr>
          <w:b/>
        </w:rPr>
        <w:br w:type="page"/>
      </w:r>
    </w:p>
    <w:p w14:paraId="6F832AE6" w14:textId="1333B3F5" w:rsidR="00CC5500" w:rsidRDefault="00CC5500" w:rsidP="00CC5500">
      <w:pPr>
        <w:spacing w:before="0" w:after="0" w:line="276" w:lineRule="auto"/>
        <w:contextualSpacing/>
        <w:rPr>
          <w:b/>
        </w:rPr>
      </w:pPr>
      <w:r>
        <w:rPr>
          <w:b/>
        </w:rPr>
        <w:lastRenderedPageBreak/>
        <w:t xml:space="preserve">Response to (or recovery from) COVID-19 restrictions and/or recent natural disasters </w:t>
      </w:r>
    </w:p>
    <w:p w14:paraId="1611BD82" w14:textId="7FFF917B" w:rsidR="00CC5500" w:rsidRDefault="003E3B73" w:rsidP="00BF75BC">
      <w:pPr>
        <w:pStyle w:val="ListBullet"/>
        <w:spacing w:after="120"/>
      </w:pPr>
      <w:r>
        <w:t>a</w:t>
      </w:r>
      <w:r w:rsidR="00CC5500" w:rsidRPr="00CC5500">
        <w:t xml:space="preserve">ctivities that </w:t>
      </w:r>
      <w:r w:rsidR="00CC5500">
        <w:t>ensure continuity of community supports to assist a person with disability, their family or carer</w:t>
      </w:r>
      <w:r w:rsidR="009964D8">
        <w:t>(</w:t>
      </w:r>
      <w:r w:rsidR="00CC5500">
        <w:t>s</w:t>
      </w:r>
      <w:r w:rsidR="009964D8">
        <w:t>)</w:t>
      </w:r>
      <w:r w:rsidR="00CC5500">
        <w:t xml:space="preserve"> to be socially active and engaged thereby pre</w:t>
      </w:r>
      <w:r w:rsidR="00DD4858">
        <w:t>venting or delaying the need to </w:t>
      </w:r>
      <w:r w:rsidR="00CC5500">
        <w:t>receive funded supports through the NDIS</w:t>
      </w:r>
    </w:p>
    <w:p w14:paraId="419FD2C2" w14:textId="046DF427" w:rsidR="00CC5500" w:rsidRDefault="003E3B73" w:rsidP="00BF75BC">
      <w:pPr>
        <w:pStyle w:val="ListBullet"/>
        <w:spacing w:after="120"/>
      </w:pPr>
      <w:r>
        <w:t>a</w:t>
      </w:r>
      <w:r w:rsidR="00CC5500">
        <w:t>ctivities that build community awareness and confidence to in</w:t>
      </w:r>
      <w:r w:rsidR="00DD4858">
        <w:t>clude people with disability in </w:t>
      </w:r>
      <w:r w:rsidR="00CC5500">
        <w:t>the recovery phase of a crisis (for example</w:t>
      </w:r>
      <w:r w:rsidR="00281DB1">
        <w:t>,</w:t>
      </w:r>
      <w:r w:rsidR="00CC5500">
        <w:t xml:space="preserve"> community groups involving people with disability in civic issues or volunteering opportunities) </w:t>
      </w:r>
    </w:p>
    <w:p w14:paraId="2B652E99" w14:textId="591CC49A" w:rsidR="001A5F51" w:rsidRDefault="003E3B73" w:rsidP="00BF75BC">
      <w:pPr>
        <w:pStyle w:val="ListBullet"/>
        <w:spacing w:after="120"/>
      </w:pPr>
      <w:r>
        <w:t>a</w:t>
      </w:r>
      <w:r w:rsidR="001A5F51">
        <w:t>ctivities that enable people with disability to improve their access to online services and digital literacy to assist in alternative means of service provision and social and community participation</w:t>
      </w:r>
    </w:p>
    <w:p w14:paraId="63B9806B" w14:textId="0AD2079A" w:rsidR="00CC5500" w:rsidRPr="00CC5500" w:rsidRDefault="003E3B73" w:rsidP="00BF75BC">
      <w:pPr>
        <w:pStyle w:val="ListBullet"/>
        <w:spacing w:after="120"/>
      </w:pPr>
      <w:r>
        <w:t>a</w:t>
      </w:r>
      <w:r w:rsidR="00CC5500">
        <w:t>ctivities that address the current and emerging barriers to inclusion, accessibility and the realisation of rights for people with disability in accessing community services</w:t>
      </w:r>
      <w:r w:rsidR="00113AAB">
        <w:t>, particularly community mental health initiatives,</w:t>
      </w:r>
      <w:r w:rsidR="00CC5500">
        <w:t xml:space="preserve"> during COVID-19 restrictions and recovery from recent natural disasters, thereby preventing or delaying the need to receive funded supports through the NDIS.</w:t>
      </w:r>
    </w:p>
    <w:p w14:paraId="0F3CF731" w14:textId="64374E25" w:rsidR="002752BC" w:rsidRDefault="002752BC" w:rsidP="009964D8">
      <w:r>
        <w:t xml:space="preserve">More information about community settings in scope for this grant opportunity is </w:t>
      </w:r>
      <w:r w:rsidR="00586F8D">
        <w:t>in section </w:t>
      </w:r>
      <w:r>
        <w:t>2.1</w:t>
      </w:r>
      <w:r w:rsidR="00586F8D">
        <w:t xml:space="preserve"> of the Grant Opportunity Guidelines</w:t>
      </w:r>
      <w:r>
        <w:t>.</w:t>
      </w:r>
    </w:p>
    <w:p w14:paraId="5E8064BB" w14:textId="3E138E0A" w:rsidR="00617DCD" w:rsidRPr="006235E2" w:rsidRDefault="00617DCD" w:rsidP="002752BC">
      <w:pPr>
        <w:jc w:val="both"/>
        <w:rPr>
          <w:rFonts w:cs="Arial"/>
        </w:rPr>
      </w:pPr>
      <w:r>
        <w:t>It is expected</w:t>
      </w:r>
      <w:r w:rsidR="00737465">
        <w:t xml:space="preserve"> that activities will</w:t>
      </w:r>
      <w:r w:rsidR="00737465" w:rsidRPr="00737465">
        <w:t xml:space="preserve"> </w:t>
      </w:r>
      <w:r w:rsidR="00737465" w:rsidRPr="00CF4E1C">
        <w:t>be developed and delivered in collaboration with people with disability</w:t>
      </w:r>
      <w:r>
        <w:t xml:space="preserve"> </w:t>
      </w:r>
      <w:r w:rsidR="00737465">
        <w:t xml:space="preserve">and </w:t>
      </w:r>
      <w:r>
        <w:t>that people with disability will be employed in the delivery of these activities</w:t>
      </w:r>
      <w:r w:rsidR="00737465">
        <w:t>.</w:t>
      </w:r>
    </w:p>
    <w:p w14:paraId="7EA54E4B" w14:textId="77777777" w:rsidR="00EC04E1" w:rsidRDefault="00EC04E1" w:rsidP="00DC1D3A">
      <w:pPr>
        <w:pStyle w:val="Heading3"/>
        <w:numPr>
          <w:ilvl w:val="1"/>
          <w:numId w:val="21"/>
        </w:numPr>
        <w:ind w:left="1418" w:hanging="709"/>
      </w:pPr>
      <w:bookmarkStart w:id="347" w:name="_Toc45107336"/>
      <w:bookmarkStart w:id="348" w:name="_Toc45113757"/>
      <w:bookmarkStart w:id="349" w:name="_Toc46142604"/>
      <w:bookmarkStart w:id="350" w:name="_Toc46142918"/>
      <w:bookmarkStart w:id="351" w:name="_Toc45107337"/>
      <w:bookmarkStart w:id="352" w:name="_Toc45113758"/>
      <w:bookmarkStart w:id="353" w:name="_Toc46142605"/>
      <w:bookmarkStart w:id="354" w:name="_Toc46142919"/>
      <w:bookmarkStart w:id="355" w:name="_Toc45107338"/>
      <w:bookmarkStart w:id="356" w:name="_Toc45113759"/>
      <w:bookmarkStart w:id="357" w:name="_Toc46142606"/>
      <w:bookmarkStart w:id="358" w:name="_Toc46142920"/>
      <w:bookmarkStart w:id="359" w:name="_Toc45107339"/>
      <w:bookmarkStart w:id="360" w:name="_Toc45113760"/>
      <w:bookmarkStart w:id="361" w:name="_Toc46142607"/>
      <w:bookmarkStart w:id="362" w:name="_Toc46142921"/>
      <w:bookmarkStart w:id="363" w:name="_Toc45107340"/>
      <w:bookmarkStart w:id="364" w:name="_Toc45113761"/>
      <w:bookmarkStart w:id="365" w:name="_Toc46142608"/>
      <w:bookmarkStart w:id="366" w:name="_Toc46142922"/>
      <w:bookmarkStart w:id="367" w:name="_Toc45107341"/>
      <w:bookmarkStart w:id="368" w:name="_Toc45113762"/>
      <w:bookmarkStart w:id="369" w:name="_Toc46142609"/>
      <w:bookmarkStart w:id="370" w:name="_Toc46142923"/>
      <w:bookmarkStart w:id="371" w:name="_Toc45107342"/>
      <w:bookmarkStart w:id="372" w:name="_Toc45113763"/>
      <w:bookmarkStart w:id="373" w:name="_Toc46142610"/>
      <w:bookmarkStart w:id="374" w:name="_Toc46142924"/>
      <w:bookmarkStart w:id="375" w:name="_Toc45107343"/>
      <w:bookmarkStart w:id="376" w:name="_Toc45113764"/>
      <w:bookmarkStart w:id="377" w:name="_Toc46142611"/>
      <w:bookmarkStart w:id="378" w:name="_Toc46142925"/>
      <w:bookmarkStart w:id="379" w:name="_Toc45107344"/>
      <w:bookmarkStart w:id="380" w:name="_Toc45113765"/>
      <w:bookmarkStart w:id="381" w:name="_Toc46142612"/>
      <w:bookmarkStart w:id="382" w:name="_Toc46142926"/>
      <w:bookmarkStart w:id="383" w:name="_Toc506537727"/>
      <w:bookmarkStart w:id="384" w:name="_Toc506537728"/>
      <w:bookmarkStart w:id="385" w:name="_Toc506537729"/>
      <w:bookmarkStart w:id="386" w:name="_Toc506537730"/>
      <w:bookmarkStart w:id="387" w:name="_Toc506537731"/>
      <w:bookmarkStart w:id="388" w:name="_Toc506537732"/>
      <w:bookmarkStart w:id="389" w:name="_Toc506537733"/>
      <w:bookmarkStart w:id="390" w:name="_Toc506537734"/>
      <w:bookmarkStart w:id="391" w:name="_Toc506537735"/>
      <w:bookmarkStart w:id="392" w:name="_Toc506537736"/>
      <w:bookmarkStart w:id="393" w:name="_Toc506537737"/>
      <w:bookmarkStart w:id="394" w:name="_Toc506537738"/>
      <w:bookmarkStart w:id="395" w:name="_Toc506537739"/>
      <w:bookmarkStart w:id="396" w:name="_Toc506537740"/>
      <w:bookmarkStart w:id="397" w:name="_Toc506537741"/>
      <w:bookmarkStart w:id="398" w:name="_Toc506537742"/>
      <w:bookmarkStart w:id="399" w:name="_Toc45107345"/>
      <w:bookmarkStart w:id="400" w:name="_Toc45113766"/>
      <w:bookmarkStart w:id="401" w:name="_Toc46142613"/>
      <w:bookmarkStart w:id="402" w:name="_Toc46142927"/>
      <w:bookmarkStart w:id="403" w:name="_Toc45107346"/>
      <w:bookmarkStart w:id="404" w:name="_Toc45113767"/>
      <w:bookmarkStart w:id="405" w:name="_Toc46142614"/>
      <w:bookmarkStart w:id="406" w:name="_Toc46142928"/>
      <w:bookmarkStart w:id="407" w:name="_Toc45107347"/>
      <w:bookmarkStart w:id="408" w:name="_Toc45113768"/>
      <w:bookmarkStart w:id="409" w:name="_Toc46142615"/>
      <w:bookmarkStart w:id="410" w:name="_Toc46142929"/>
      <w:bookmarkStart w:id="411" w:name="_Toc45107348"/>
      <w:bookmarkStart w:id="412" w:name="_Toc45113769"/>
      <w:bookmarkStart w:id="413" w:name="_Toc46142616"/>
      <w:bookmarkStart w:id="414" w:name="_Toc46142930"/>
      <w:bookmarkStart w:id="415" w:name="_Toc45107349"/>
      <w:bookmarkStart w:id="416" w:name="_Toc45113770"/>
      <w:bookmarkStart w:id="417" w:name="_Toc46142617"/>
      <w:bookmarkStart w:id="418" w:name="_Toc46142931"/>
      <w:bookmarkStart w:id="419" w:name="_Toc45107350"/>
      <w:bookmarkStart w:id="420" w:name="_Toc45113771"/>
      <w:bookmarkStart w:id="421" w:name="_Toc46142618"/>
      <w:bookmarkStart w:id="422" w:name="_Toc46142932"/>
      <w:bookmarkStart w:id="423" w:name="_Toc45107351"/>
      <w:bookmarkStart w:id="424" w:name="_Toc45113772"/>
      <w:bookmarkStart w:id="425" w:name="_Toc46142619"/>
      <w:bookmarkStart w:id="426" w:name="_Toc46142933"/>
      <w:bookmarkStart w:id="427" w:name="_Toc5435787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t>Eligible expenditure</w:t>
      </w:r>
      <w:bookmarkEnd w:id="427"/>
      <w:r w:rsidR="00AD6183">
        <w:t xml:space="preserve"> </w:t>
      </w:r>
    </w:p>
    <w:p w14:paraId="26B996D2" w14:textId="31416354" w:rsidR="00617DCD" w:rsidRDefault="00EC04E1" w:rsidP="00E947DF">
      <w:r w:rsidRPr="00BB5D57">
        <w:t xml:space="preserve">You can only spend </w:t>
      </w:r>
      <w:r w:rsidR="00E66F1B">
        <w:t xml:space="preserve">the </w:t>
      </w:r>
      <w:r w:rsidRPr="00BB5D57">
        <w:t xml:space="preserve">grant </w:t>
      </w:r>
      <w:r w:rsidR="00617DCD">
        <w:t xml:space="preserve">funding </w:t>
      </w:r>
      <w:r w:rsidRPr="00BB5D57">
        <w:t xml:space="preserve">on </w:t>
      </w:r>
      <w:r w:rsidR="00605828">
        <w:t xml:space="preserve">eligible </w:t>
      </w:r>
      <w:r w:rsidR="00617DCD">
        <w:t>grant activities</w:t>
      </w:r>
      <w:r w:rsidR="00605828">
        <w:t xml:space="preserve"> (more information is </w:t>
      </w:r>
      <w:r w:rsidR="00586F8D">
        <w:t xml:space="preserve">in section </w:t>
      </w:r>
      <w:r w:rsidR="00605828">
        <w:t>5.1</w:t>
      </w:r>
      <w:r w:rsidR="00586F8D">
        <w:t xml:space="preserve"> of the Grant Opportunity Guidelines</w:t>
      </w:r>
      <w:r w:rsidR="00605828">
        <w:t>)</w:t>
      </w:r>
      <w:r w:rsidR="00617DCD">
        <w:t xml:space="preserve"> as specified in the grant agreement and must be incurred between the start date and </w:t>
      </w:r>
      <w:r w:rsidR="003B67B6">
        <w:t>end</w:t>
      </w:r>
      <w:r w:rsidR="00DD4858">
        <w:t xml:space="preserve"> date of </w:t>
      </w:r>
      <w:r w:rsidR="00617DCD">
        <w:t>the activity.</w:t>
      </w:r>
    </w:p>
    <w:p w14:paraId="38DBCEA1" w14:textId="01767626" w:rsidR="00C84444" w:rsidRDefault="00C84444" w:rsidP="00E947DF">
      <w:r>
        <w:t xml:space="preserve">Not all expenditure on grant activities may be eligible for grant funding. If </w:t>
      </w:r>
      <w:r w:rsidR="00D43F3E">
        <w:t xml:space="preserve">your </w:t>
      </w:r>
      <w:r w:rsidR="00DD4858">
        <w:t>application is </w:t>
      </w:r>
      <w:r>
        <w:t>successful, verification of project costs (quotes)</w:t>
      </w:r>
      <w:r w:rsidRPr="00E162FF">
        <w:t xml:space="preserve"> </w:t>
      </w:r>
      <w:r>
        <w:t xml:space="preserve">as </w:t>
      </w:r>
      <w:r w:rsidRPr="00E162FF">
        <w:t xml:space="preserve">provided in </w:t>
      </w:r>
      <w:r>
        <w:t>the</w:t>
      </w:r>
      <w:r w:rsidRPr="00E162FF">
        <w:t xml:space="preserve"> application</w:t>
      </w:r>
      <w:r>
        <w:t xml:space="preserve"> may be requested. </w:t>
      </w:r>
      <w:r w:rsidRPr="00E162FF">
        <w:t xml:space="preserve">The </w:t>
      </w:r>
      <w:r w:rsidR="003E3B73">
        <w:t>d</w:t>
      </w:r>
      <w:r w:rsidR="00DA576F">
        <w:t xml:space="preserve">ecision </w:t>
      </w:r>
      <w:r w:rsidR="003E3B73">
        <w:t>m</w:t>
      </w:r>
      <w:r w:rsidR="00DA576F">
        <w:t>aker</w:t>
      </w:r>
      <w:r w:rsidRPr="00E162FF">
        <w:t xml:space="preserve"> makes the final decision </w:t>
      </w:r>
      <w:r>
        <w:t>on what is</w:t>
      </w:r>
      <w:r w:rsidRPr="00E162FF">
        <w:t xml:space="preserve"> eligible expenditure</w:t>
      </w:r>
      <w:r>
        <w:t>.</w:t>
      </w:r>
    </w:p>
    <w:p w14:paraId="6392D63F" w14:textId="77777777" w:rsidR="00C84444" w:rsidRDefault="00C84444" w:rsidP="00E947DF">
      <w:r>
        <w:rPr>
          <w:rFonts w:cstheme="minorHAnsi"/>
        </w:rPr>
        <w:t>Grant funding can</w:t>
      </w:r>
      <w:r w:rsidRPr="000A271A">
        <w:rPr>
          <w:rFonts w:cstheme="minorHAnsi"/>
        </w:rPr>
        <w:t xml:space="preserve"> </w:t>
      </w:r>
      <w:r>
        <w:rPr>
          <w:rFonts w:cstheme="minorHAnsi"/>
        </w:rPr>
        <w:t xml:space="preserve">be </w:t>
      </w:r>
      <w:r w:rsidRPr="000A271A">
        <w:rPr>
          <w:rFonts w:cstheme="minorHAnsi"/>
        </w:rPr>
        <w:t>use</w:t>
      </w:r>
      <w:r>
        <w:rPr>
          <w:rFonts w:cstheme="minorHAnsi"/>
        </w:rPr>
        <w:t>d</w:t>
      </w:r>
      <w:r w:rsidRPr="000A271A">
        <w:rPr>
          <w:rFonts w:cstheme="minorHAnsi"/>
        </w:rPr>
        <w:t xml:space="preserve"> for </w:t>
      </w:r>
      <w:r>
        <w:rPr>
          <w:rFonts w:cstheme="minorHAnsi"/>
        </w:rPr>
        <w:t xml:space="preserve">items such as </w:t>
      </w:r>
      <w:r w:rsidRPr="000A271A">
        <w:rPr>
          <w:rFonts w:cstheme="minorHAnsi"/>
        </w:rPr>
        <w:t>the following:</w:t>
      </w:r>
    </w:p>
    <w:p w14:paraId="13320DF9" w14:textId="10D1DFA9" w:rsidR="00C84444" w:rsidRDefault="00C84444" w:rsidP="00BF75BC">
      <w:pPr>
        <w:pStyle w:val="ListBullet"/>
        <w:spacing w:after="120"/>
      </w:pPr>
      <w:r>
        <w:t>operational costs incurred in the delivery of the project</w:t>
      </w:r>
    </w:p>
    <w:p w14:paraId="024ED032" w14:textId="1CE3FD59" w:rsidR="00DA576F" w:rsidRDefault="00DA576F" w:rsidP="00BF75BC">
      <w:pPr>
        <w:pStyle w:val="ListBullet"/>
        <w:spacing w:after="120"/>
      </w:pPr>
      <w:r>
        <w:t>staff salaries and on-costs that are directly attribut</w:t>
      </w:r>
      <w:r w:rsidR="00E947DF">
        <w:t>able to delivering the project</w:t>
      </w:r>
    </w:p>
    <w:p w14:paraId="2495AD43" w14:textId="7FE9851D" w:rsidR="00DA576F" w:rsidRDefault="00DA576F" w:rsidP="00BF75BC">
      <w:pPr>
        <w:pStyle w:val="ListBullet"/>
        <w:spacing w:after="120"/>
      </w:pPr>
      <w:r>
        <w:t>the proportion of administration expenses that</w:t>
      </w:r>
      <w:r w:rsidR="00DD4858">
        <w:t xml:space="preserve"> directly relate to the project</w:t>
      </w:r>
    </w:p>
    <w:p w14:paraId="1D24A56E" w14:textId="56E84AF2" w:rsidR="00C84444" w:rsidRPr="00534894" w:rsidRDefault="00C84444" w:rsidP="00BF75BC">
      <w:pPr>
        <w:pStyle w:val="ListBullet"/>
        <w:spacing w:after="120"/>
      </w:pPr>
      <w:r w:rsidRPr="00534894">
        <w:t>larger requests for funding must allocate a proportion of the grant funding for evaluation of the project to demonstrate delivery of outcomes</w:t>
      </w:r>
    </w:p>
    <w:p w14:paraId="21EB3F62" w14:textId="77777777" w:rsidR="00C84444" w:rsidRDefault="00C84444" w:rsidP="00BF75BC">
      <w:pPr>
        <w:pStyle w:val="ListBullet"/>
        <w:spacing w:after="120"/>
      </w:pPr>
      <w:r>
        <w:t xml:space="preserve">short-term engagement of external consultants to develop resources or skill development to the organisation. </w:t>
      </w:r>
      <w:r w:rsidRPr="00534894">
        <w:t>You must clearly describe in your application how the use of the consultant will result in a skill or knowledge transfer.</w:t>
      </w:r>
    </w:p>
    <w:p w14:paraId="58EB64F2" w14:textId="77777777" w:rsidR="00E95540" w:rsidRPr="00C330AE" w:rsidRDefault="00907078" w:rsidP="00DC1D3A">
      <w:pPr>
        <w:pStyle w:val="Heading3"/>
        <w:numPr>
          <w:ilvl w:val="1"/>
          <w:numId w:val="21"/>
        </w:numPr>
        <w:ind w:left="1560" w:hanging="851"/>
      </w:pPr>
      <w:bookmarkStart w:id="428" w:name="_Toc45107353"/>
      <w:bookmarkStart w:id="429" w:name="_Toc45113774"/>
      <w:bookmarkStart w:id="430" w:name="_Toc46142621"/>
      <w:bookmarkStart w:id="431" w:name="_Toc46142935"/>
      <w:bookmarkStart w:id="432" w:name="_Toc45107354"/>
      <w:bookmarkStart w:id="433" w:name="_Toc45113775"/>
      <w:bookmarkStart w:id="434" w:name="_Toc46142622"/>
      <w:bookmarkStart w:id="435" w:name="_Toc46142936"/>
      <w:bookmarkStart w:id="436" w:name="_Toc45107355"/>
      <w:bookmarkStart w:id="437" w:name="_Toc45113776"/>
      <w:bookmarkStart w:id="438" w:name="_Toc46142623"/>
      <w:bookmarkStart w:id="439" w:name="_Toc46142937"/>
      <w:bookmarkStart w:id="440" w:name="_Toc45107356"/>
      <w:bookmarkStart w:id="441" w:name="_Toc45113777"/>
      <w:bookmarkStart w:id="442" w:name="_Toc46142624"/>
      <w:bookmarkStart w:id="443" w:name="_Toc46142938"/>
      <w:bookmarkStart w:id="444" w:name="_Toc45107357"/>
      <w:bookmarkStart w:id="445" w:name="_Toc45113778"/>
      <w:bookmarkStart w:id="446" w:name="_Toc46142625"/>
      <w:bookmarkStart w:id="447" w:name="_Toc46142939"/>
      <w:bookmarkStart w:id="448" w:name="_Toc45107358"/>
      <w:bookmarkStart w:id="449" w:name="_Toc45113779"/>
      <w:bookmarkStart w:id="450" w:name="_Toc46142626"/>
      <w:bookmarkStart w:id="451" w:name="_Toc46142940"/>
      <w:bookmarkStart w:id="452" w:name="_Toc45107359"/>
      <w:bookmarkStart w:id="453" w:name="_Toc45113780"/>
      <w:bookmarkStart w:id="454" w:name="_Toc46142627"/>
      <w:bookmarkStart w:id="455" w:name="_Toc46142941"/>
      <w:bookmarkStart w:id="456" w:name="_Toc45107360"/>
      <w:bookmarkStart w:id="457" w:name="_Toc45113781"/>
      <w:bookmarkStart w:id="458" w:name="_Toc46142628"/>
      <w:bookmarkStart w:id="459" w:name="_Toc46142942"/>
      <w:bookmarkStart w:id="460" w:name="_Toc45107361"/>
      <w:bookmarkStart w:id="461" w:name="_Toc45113782"/>
      <w:bookmarkStart w:id="462" w:name="_Toc46142629"/>
      <w:bookmarkStart w:id="463" w:name="_Toc46142943"/>
      <w:bookmarkStart w:id="464" w:name="_Toc45107362"/>
      <w:bookmarkStart w:id="465" w:name="_Toc45113783"/>
      <w:bookmarkStart w:id="466" w:name="_Toc46142630"/>
      <w:bookmarkStart w:id="467" w:name="_Toc46142944"/>
      <w:bookmarkStart w:id="468" w:name="_Toc45107363"/>
      <w:bookmarkStart w:id="469" w:name="_Toc45113784"/>
      <w:bookmarkStart w:id="470" w:name="_Toc46142631"/>
      <w:bookmarkStart w:id="471" w:name="_Toc46142945"/>
      <w:bookmarkStart w:id="472" w:name="_Toc506537745"/>
      <w:bookmarkStart w:id="473" w:name="_Toc506537746"/>
      <w:bookmarkStart w:id="474" w:name="_Toc506537747"/>
      <w:bookmarkStart w:id="475" w:name="_Toc506537748"/>
      <w:bookmarkStart w:id="476" w:name="_Toc506537749"/>
      <w:bookmarkStart w:id="477" w:name="_Toc506537751"/>
      <w:bookmarkStart w:id="478" w:name="_Toc506537752"/>
      <w:bookmarkStart w:id="479" w:name="_Toc506537753"/>
      <w:bookmarkStart w:id="480" w:name="_Toc506537754"/>
      <w:bookmarkStart w:id="481" w:name="_Toc506537755"/>
      <w:bookmarkStart w:id="482" w:name="_Toc506537756"/>
      <w:bookmarkStart w:id="483" w:name="_Toc506537757"/>
      <w:bookmarkStart w:id="484" w:name="_Toc54357877"/>
      <w:bookmarkEnd w:id="344"/>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t>What the grant money cannot be used for</w:t>
      </w:r>
      <w:bookmarkEnd w:id="484"/>
    </w:p>
    <w:p w14:paraId="598C89A7" w14:textId="77777777" w:rsidR="00D04FD6" w:rsidRDefault="003848A4" w:rsidP="00D04FD6">
      <w:bookmarkStart w:id="485" w:name="_Ref468355804"/>
      <w:r w:rsidRPr="000A271A">
        <w:rPr>
          <w:rFonts w:cstheme="minorHAnsi"/>
        </w:rPr>
        <w:t>You cannot use the grant for the following activities:</w:t>
      </w:r>
    </w:p>
    <w:p w14:paraId="7F89C187" w14:textId="77777777" w:rsidR="00C84444" w:rsidRPr="000A271A" w:rsidRDefault="00C84444" w:rsidP="00BF75BC">
      <w:pPr>
        <w:pStyle w:val="ListBullet"/>
        <w:spacing w:after="120"/>
      </w:pPr>
      <w:r>
        <w:t>t</w:t>
      </w:r>
      <w:r w:rsidRPr="000A271A">
        <w:t>he covering of retrospective costs</w:t>
      </w:r>
      <w:r>
        <w:t xml:space="preserve"> (being costs incurred before the grant agreement commences)</w:t>
      </w:r>
    </w:p>
    <w:p w14:paraId="62D24D87" w14:textId="77777777" w:rsidR="00C84444" w:rsidRPr="000A271A" w:rsidRDefault="00C84444" w:rsidP="00BF75BC">
      <w:pPr>
        <w:pStyle w:val="ListBullet"/>
        <w:spacing w:after="120"/>
      </w:pPr>
      <w:r>
        <w:t>p</w:t>
      </w:r>
      <w:r w:rsidRPr="00D04FD6">
        <w:t>urchase</w:t>
      </w:r>
      <w:r w:rsidR="00D43F3E">
        <w:t xml:space="preserve"> of land</w:t>
      </w:r>
    </w:p>
    <w:p w14:paraId="38F52D0E" w14:textId="79051C6A" w:rsidR="00C84444" w:rsidRPr="00367DD3" w:rsidRDefault="00C84444" w:rsidP="00BF75BC">
      <w:pPr>
        <w:pStyle w:val="ListBullet"/>
        <w:spacing w:after="120"/>
      </w:pPr>
      <w:r>
        <w:t>m</w:t>
      </w:r>
      <w:r w:rsidRPr="00367DD3">
        <w:t>ajor capital expenditure or contr</w:t>
      </w:r>
      <w:r>
        <w:t>ibutions to capital development including construction</w:t>
      </w:r>
    </w:p>
    <w:p w14:paraId="30CE32FA" w14:textId="5FC9A5BD" w:rsidR="00C84444" w:rsidRDefault="00C84444" w:rsidP="00BF75BC">
      <w:pPr>
        <w:pStyle w:val="ListBullet"/>
        <w:spacing w:after="120"/>
      </w:pPr>
      <w:r>
        <w:lastRenderedPageBreak/>
        <w:t>activities that are the role of peak bodies, such as poli</w:t>
      </w:r>
      <w:r w:rsidR="00DD4858">
        <w:t>cy advice, systemic advocacy or </w:t>
      </w:r>
      <w:r>
        <w:t>research</w:t>
      </w:r>
    </w:p>
    <w:p w14:paraId="71865FD5" w14:textId="77777777" w:rsidR="00C84444" w:rsidRDefault="00C84444" w:rsidP="00BF75BC">
      <w:pPr>
        <w:pStyle w:val="ListBullet"/>
        <w:spacing w:after="120"/>
      </w:pPr>
      <w:r>
        <w:t>delivery of systemic or individual advocacy</w:t>
      </w:r>
    </w:p>
    <w:p w14:paraId="4B17655D" w14:textId="77777777" w:rsidR="00C84444" w:rsidRDefault="00C84444" w:rsidP="00BF75BC">
      <w:pPr>
        <w:pStyle w:val="ListBullet"/>
        <w:spacing w:after="120"/>
      </w:pPr>
      <w:r>
        <w:t>funding in support of individuals</w:t>
      </w:r>
    </w:p>
    <w:p w14:paraId="5B988BB5" w14:textId="77777777" w:rsidR="00C84444" w:rsidRDefault="00C84444" w:rsidP="00BF75BC">
      <w:pPr>
        <w:pStyle w:val="ListBullet"/>
        <w:spacing w:after="120"/>
      </w:pPr>
      <w:r>
        <w:t>overseas travel</w:t>
      </w:r>
    </w:p>
    <w:p w14:paraId="06348050" w14:textId="77777777" w:rsidR="00C84444" w:rsidRDefault="00C84444" w:rsidP="00BF75BC">
      <w:pPr>
        <w:pStyle w:val="ListBullet"/>
        <w:spacing w:after="120"/>
      </w:pPr>
      <w:r>
        <w:t xml:space="preserve">reasonable adjustment under the </w:t>
      </w:r>
      <w:r w:rsidRPr="009964D8">
        <w:rPr>
          <w:i/>
        </w:rPr>
        <w:t>Disability Discrimination Act 1992</w:t>
      </w:r>
    </w:p>
    <w:p w14:paraId="272B4392" w14:textId="737D801E" w:rsidR="00C84444" w:rsidRDefault="00C84444" w:rsidP="00BF75BC">
      <w:pPr>
        <w:pStyle w:val="ListBullet"/>
        <w:spacing w:after="120"/>
      </w:pPr>
      <w:r>
        <w:t xml:space="preserve">activities </w:t>
      </w:r>
      <w:r w:rsidR="00D82CD2">
        <w:t>the department</w:t>
      </w:r>
      <w:r>
        <w:t xml:space="preserve"> considers as being eligible for funding through a more appropriate source</w:t>
      </w:r>
    </w:p>
    <w:p w14:paraId="41CC0EF5" w14:textId="77777777" w:rsidR="00C84444" w:rsidRPr="00E15022" w:rsidRDefault="00C84444" w:rsidP="00BF75BC">
      <w:pPr>
        <w:pStyle w:val="ListBullet"/>
        <w:spacing w:after="120"/>
      </w:pPr>
      <w:r>
        <w:t>a</w:t>
      </w:r>
      <w:r w:rsidRPr="00E15022">
        <w:t>ctivities funded from another funding source for the same purpose</w:t>
      </w:r>
    </w:p>
    <w:p w14:paraId="4C669B74" w14:textId="77777777" w:rsidR="00C84444" w:rsidRDefault="00C84444" w:rsidP="00BF75BC">
      <w:pPr>
        <w:pStyle w:val="ListBullet"/>
        <w:spacing w:after="120"/>
      </w:pPr>
      <w:r>
        <w:t xml:space="preserve">activities that duplicate previous </w:t>
      </w:r>
      <w:r w:rsidRPr="00772410">
        <w:t>Information, Linkages and Capacity Building</w:t>
      </w:r>
      <w:r>
        <w:t xml:space="preserve"> grant funded projects unless adding additional scale and/or scope </w:t>
      </w:r>
    </w:p>
    <w:p w14:paraId="176691CD" w14:textId="55CC51D5" w:rsidR="00C84444" w:rsidRPr="00901AEF" w:rsidRDefault="00C84444" w:rsidP="00BF75BC">
      <w:pPr>
        <w:pStyle w:val="ListBullet"/>
        <w:spacing w:after="120"/>
      </w:pPr>
      <w:r w:rsidRPr="00901AEF">
        <w:t xml:space="preserve">activities that duplicate those undertaken by </w:t>
      </w:r>
      <w:r w:rsidRPr="00914286">
        <w:t>National Disability Insurance Scheme Partners</w:t>
      </w:r>
      <w:r w:rsidR="00DD4858">
        <w:t xml:space="preserve"> in </w:t>
      </w:r>
      <w:r w:rsidRPr="00901AEF">
        <w:t>the Community (Local Area Coordination and/or Early Childhood Early Intervention) organisations</w:t>
      </w:r>
    </w:p>
    <w:p w14:paraId="2078D899" w14:textId="78D30B4A" w:rsidR="00E77781" w:rsidRPr="003033A5" w:rsidRDefault="003E3B73" w:rsidP="003033A5">
      <w:pPr>
        <w:pStyle w:val="ListBullet"/>
      </w:pPr>
      <w:r>
        <w:t>g</w:t>
      </w:r>
      <w:r w:rsidR="00877C17">
        <w:t>overnment fees, charges or taxes</w:t>
      </w:r>
      <w:bookmarkStart w:id="486" w:name="_Toc45107365"/>
      <w:bookmarkStart w:id="487" w:name="_Toc45113786"/>
      <w:bookmarkStart w:id="488" w:name="_Toc46142633"/>
      <w:bookmarkStart w:id="489" w:name="_Toc46142947"/>
      <w:bookmarkStart w:id="490" w:name="_Toc45107366"/>
      <w:bookmarkStart w:id="491" w:name="_Toc45113787"/>
      <w:bookmarkStart w:id="492" w:name="_Toc46142634"/>
      <w:bookmarkStart w:id="493" w:name="_Toc46142948"/>
      <w:bookmarkStart w:id="494" w:name="_Toc45107367"/>
      <w:bookmarkStart w:id="495" w:name="_Toc45113788"/>
      <w:bookmarkStart w:id="496" w:name="_Toc46142635"/>
      <w:bookmarkStart w:id="497" w:name="_Toc46142949"/>
      <w:bookmarkStart w:id="498" w:name="_Toc45107368"/>
      <w:bookmarkStart w:id="499" w:name="_Toc45113789"/>
      <w:bookmarkStart w:id="500" w:name="_Toc46142636"/>
      <w:bookmarkStart w:id="501" w:name="_Toc46142950"/>
      <w:bookmarkStart w:id="502" w:name="_Toc45107369"/>
      <w:bookmarkStart w:id="503" w:name="_Toc45113790"/>
      <w:bookmarkStart w:id="504" w:name="_Toc46142637"/>
      <w:bookmarkStart w:id="505" w:name="_Toc46142951"/>
      <w:bookmarkStart w:id="506" w:name="_Toc45107370"/>
      <w:bookmarkStart w:id="507" w:name="_Toc45113791"/>
      <w:bookmarkStart w:id="508" w:name="_Toc46142638"/>
      <w:bookmarkStart w:id="509" w:name="_Toc46142952"/>
      <w:bookmarkStart w:id="510" w:name="_Toc45107371"/>
      <w:bookmarkStart w:id="511" w:name="_Toc45113792"/>
      <w:bookmarkStart w:id="512" w:name="_Toc46142639"/>
      <w:bookmarkStart w:id="513" w:name="_Toc46142953"/>
      <w:bookmarkStart w:id="514" w:name="_Toc45107372"/>
      <w:bookmarkStart w:id="515" w:name="_Toc45113793"/>
      <w:bookmarkStart w:id="516" w:name="_Toc46142640"/>
      <w:bookmarkStart w:id="517" w:name="_Toc46142954"/>
      <w:bookmarkStart w:id="518" w:name="_Toc45107373"/>
      <w:bookmarkStart w:id="519" w:name="_Toc45113794"/>
      <w:bookmarkStart w:id="520" w:name="_Toc46142641"/>
      <w:bookmarkStart w:id="521" w:name="_Toc46142955"/>
      <w:bookmarkStart w:id="522" w:name="_Toc45107374"/>
      <w:bookmarkStart w:id="523" w:name="_Toc45113795"/>
      <w:bookmarkStart w:id="524" w:name="_Toc46142642"/>
      <w:bookmarkStart w:id="525" w:name="_Toc46142956"/>
      <w:bookmarkStart w:id="526" w:name="_Toc45107375"/>
      <w:bookmarkStart w:id="527" w:name="_Toc45113796"/>
      <w:bookmarkStart w:id="528" w:name="_Toc46142643"/>
      <w:bookmarkStart w:id="529" w:name="_Toc46142957"/>
      <w:bookmarkStart w:id="530" w:name="_Toc494290504"/>
      <w:bookmarkStart w:id="531" w:name="_Toc494290505"/>
      <w:bookmarkStart w:id="532" w:name="_Toc494290506"/>
      <w:bookmarkStart w:id="533" w:name="_Toc494290507"/>
      <w:bookmarkStart w:id="534" w:name="_Toc494290508"/>
      <w:bookmarkStart w:id="535" w:name="_Toc494290509"/>
      <w:bookmarkStart w:id="536" w:name="_Toc494290510"/>
      <w:bookmarkStart w:id="537" w:name="_Toc494290511"/>
      <w:bookmarkStart w:id="538" w:name="_Ref485221187"/>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003033A5">
        <w:t>.</w:t>
      </w:r>
    </w:p>
    <w:p w14:paraId="353F9F00" w14:textId="3F8BA0E6" w:rsidR="00DA576F" w:rsidRPr="00BF75BC" w:rsidRDefault="00F54099" w:rsidP="00766CB6">
      <w:pPr>
        <w:pStyle w:val="Heading2"/>
        <w:numPr>
          <w:ilvl w:val="0"/>
          <w:numId w:val="0"/>
        </w:numPr>
      </w:pPr>
      <w:bookmarkStart w:id="539" w:name="_Toc54357878"/>
      <w:r>
        <w:t>6.</w:t>
      </w:r>
      <w:r>
        <w:tab/>
      </w:r>
      <w:r w:rsidR="00DA576F" w:rsidRPr="00BF75BC">
        <w:t>The assessment criteria</w:t>
      </w:r>
      <w:bookmarkEnd w:id="539"/>
    </w:p>
    <w:bookmarkEnd w:id="538"/>
    <w:p w14:paraId="11567A9D" w14:textId="3164F28E" w:rsidR="002F3A1B" w:rsidRDefault="00C84444" w:rsidP="00BF75BC">
      <w:pPr>
        <w:spacing w:before="0" w:after="0" w:line="276" w:lineRule="auto"/>
        <w:ind w:right="-143"/>
        <w:contextualSpacing/>
      </w:pPr>
      <w:r>
        <w:t>Each assessment criterion has equal weighting of five points.</w:t>
      </w:r>
      <w:r w:rsidRPr="00E44E21">
        <w:t xml:space="preserve"> </w:t>
      </w:r>
      <w:r w:rsidR="002F3A1B">
        <w:t>The asse</w:t>
      </w:r>
      <w:r w:rsidR="00DD4858">
        <w:t>ssment criteria rating scale is </w:t>
      </w:r>
      <w:r w:rsidR="002F3A1B">
        <w:t xml:space="preserve">as follows: </w:t>
      </w:r>
    </w:p>
    <w:tbl>
      <w:tblPr>
        <w:tblStyle w:val="TableGrid"/>
        <w:tblW w:w="0" w:type="auto"/>
        <w:jc w:val="center"/>
        <w:tblLook w:val="04A0" w:firstRow="1" w:lastRow="0" w:firstColumn="1" w:lastColumn="0" w:noHBand="0" w:noVBand="1"/>
        <w:tblCaption w:val="Assessment criteria"/>
        <w:tblDescription w:val="Table showing score and quality rating information"/>
      </w:tblPr>
      <w:tblGrid>
        <w:gridCol w:w="818"/>
        <w:gridCol w:w="2596"/>
      </w:tblGrid>
      <w:tr w:rsidR="002F3A1B" w14:paraId="0A16C25B" w14:textId="77777777" w:rsidTr="009964D8">
        <w:trPr>
          <w:trHeight w:val="291"/>
          <w:tblHeader/>
          <w:jc w:val="center"/>
        </w:trPr>
        <w:tc>
          <w:tcPr>
            <w:tcW w:w="818" w:type="dxa"/>
            <w:shd w:val="clear" w:color="auto" w:fill="D9D9D9" w:themeFill="background1" w:themeFillShade="D9"/>
          </w:tcPr>
          <w:p w14:paraId="5D7B5803" w14:textId="16EFE175" w:rsidR="002F3A1B" w:rsidRPr="00C87D00" w:rsidRDefault="002F3A1B" w:rsidP="00C87D00">
            <w:pPr>
              <w:spacing w:before="0" w:after="0" w:line="276" w:lineRule="auto"/>
              <w:ind w:right="-143"/>
              <w:contextualSpacing/>
              <w:rPr>
                <w:b/>
              </w:rPr>
            </w:pPr>
            <w:r w:rsidRPr="00C87D00">
              <w:rPr>
                <w:b/>
              </w:rPr>
              <w:t>Score</w:t>
            </w:r>
          </w:p>
        </w:tc>
        <w:tc>
          <w:tcPr>
            <w:tcW w:w="2596" w:type="dxa"/>
            <w:shd w:val="clear" w:color="auto" w:fill="D9D9D9" w:themeFill="background1" w:themeFillShade="D9"/>
          </w:tcPr>
          <w:p w14:paraId="5FEC5F74" w14:textId="41D64992" w:rsidR="002F3A1B" w:rsidRPr="00C87D00" w:rsidRDefault="002F3A1B" w:rsidP="00C87D00">
            <w:pPr>
              <w:spacing w:before="0" w:after="0" w:line="276" w:lineRule="auto"/>
              <w:ind w:right="-143"/>
              <w:contextualSpacing/>
              <w:rPr>
                <w:b/>
              </w:rPr>
            </w:pPr>
            <w:r w:rsidRPr="00C87D00">
              <w:rPr>
                <w:b/>
              </w:rPr>
              <w:t>Quality rating</w:t>
            </w:r>
          </w:p>
        </w:tc>
      </w:tr>
      <w:tr w:rsidR="002F3A1B" w14:paraId="0F1E27A1" w14:textId="77777777" w:rsidTr="00A33E62">
        <w:trPr>
          <w:trHeight w:val="309"/>
          <w:jc w:val="center"/>
        </w:trPr>
        <w:tc>
          <w:tcPr>
            <w:tcW w:w="818" w:type="dxa"/>
          </w:tcPr>
          <w:p w14:paraId="262ACF0A" w14:textId="7B1FCE67" w:rsidR="002F3A1B" w:rsidRDefault="002F3A1B" w:rsidP="00BF75BC">
            <w:pPr>
              <w:spacing w:before="0" w:after="0" w:line="276" w:lineRule="auto"/>
              <w:ind w:right="-143"/>
              <w:contextualSpacing/>
            </w:pPr>
            <w:r>
              <w:t>0</w:t>
            </w:r>
          </w:p>
        </w:tc>
        <w:tc>
          <w:tcPr>
            <w:tcW w:w="2596" w:type="dxa"/>
          </w:tcPr>
          <w:p w14:paraId="53556C07" w14:textId="286029CE" w:rsidR="002F3A1B" w:rsidRDefault="002F3A1B" w:rsidP="00BF75BC">
            <w:pPr>
              <w:spacing w:before="0" w:after="0" w:line="276" w:lineRule="auto"/>
              <w:ind w:right="-143"/>
              <w:contextualSpacing/>
            </w:pPr>
            <w:r>
              <w:t>Does not address criterion</w:t>
            </w:r>
          </w:p>
        </w:tc>
      </w:tr>
      <w:tr w:rsidR="002F3A1B" w14:paraId="024465B6" w14:textId="77777777" w:rsidTr="00A33E62">
        <w:trPr>
          <w:trHeight w:val="291"/>
          <w:jc w:val="center"/>
        </w:trPr>
        <w:tc>
          <w:tcPr>
            <w:tcW w:w="818" w:type="dxa"/>
          </w:tcPr>
          <w:p w14:paraId="12E31239" w14:textId="564E313E" w:rsidR="002F3A1B" w:rsidRDefault="002F3A1B" w:rsidP="00BF75BC">
            <w:pPr>
              <w:spacing w:before="0" w:after="0" w:line="276" w:lineRule="auto"/>
              <w:ind w:right="-143"/>
              <w:contextualSpacing/>
            </w:pPr>
            <w:r>
              <w:t>1</w:t>
            </w:r>
          </w:p>
        </w:tc>
        <w:tc>
          <w:tcPr>
            <w:tcW w:w="2596" w:type="dxa"/>
          </w:tcPr>
          <w:p w14:paraId="2C3EDA2B" w14:textId="7AB95707" w:rsidR="002F3A1B" w:rsidRDefault="002F3A1B" w:rsidP="00BF75BC">
            <w:pPr>
              <w:spacing w:before="0" w:after="0" w:line="276" w:lineRule="auto"/>
              <w:ind w:right="-143"/>
              <w:contextualSpacing/>
            </w:pPr>
            <w:r>
              <w:t>Very poor</w:t>
            </w:r>
          </w:p>
        </w:tc>
      </w:tr>
      <w:tr w:rsidR="002F3A1B" w14:paraId="3E4AA5A2" w14:textId="77777777" w:rsidTr="00A33E62">
        <w:trPr>
          <w:trHeight w:val="291"/>
          <w:jc w:val="center"/>
        </w:trPr>
        <w:tc>
          <w:tcPr>
            <w:tcW w:w="818" w:type="dxa"/>
          </w:tcPr>
          <w:p w14:paraId="14FEB28A" w14:textId="54168E2A" w:rsidR="002F3A1B" w:rsidRDefault="002F3A1B" w:rsidP="00BF75BC">
            <w:pPr>
              <w:spacing w:before="0" w:after="0" w:line="276" w:lineRule="auto"/>
              <w:ind w:right="-143"/>
              <w:contextualSpacing/>
            </w:pPr>
            <w:r>
              <w:t>2</w:t>
            </w:r>
          </w:p>
        </w:tc>
        <w:tc>
          <w:tcPr>
            <w:tcW w:w="2596" w:type="dxa"/>
          </w:tcPr>
          <w:p w14:paraId="0A140D30" w14:textId="3FC7DCE4" w:rsidR="002F3A1B" w:rsidRDefault="002F3A1B" w:rsidP="00BF75BC">
            <w:pPr>
              <w:spacing w:before="0" w:after="0" w:line="276" w:lineRule="auto"/>
              <w:ind w:right="-143"/>
              <w:contextualSpacing/>
            </w:pPr>
            <w:r>
              <w:t>Poor</w:t>
            </w:r>
          </w:p>
        </w:tc>
      </w:tr>
      <w:tr w:rsidR="002F3A1B" w14:paraId="4C93660E" w14:textId="77777777" w:rsidTr="00A33E62">
        <w:trPr>
          <w:trHeight w:val="291"/>
          <w:jc w:val="center"/>
        </w:trPr>
        <w:tc>
          <w:tcPr>
            <w:tcW w:w="818" w:type="dxa"/>
          </w:tcPr>
          <w:p w14:paraId="50C0FE5C" w14:textId="7C6112BE" w:rsidR="002F3A1B" w:rsidRDefault="002F3A1B" w:rsidP="00BF75BC">
            <w:pPr>
              <w:spacing w:before="0" w:after="0" w:line="276" w:lineRule="auto"/>
              <w:ind w:right="-143"/>
              <w:contextualSpacing/>
            </w:pPr>
            <w:r>
              <w:t>3</w:t>
            </w:r>
          </w:p>
        </w:tc>
        <w:tc>
          <w:tcPr>
            <w:tcW w:w="2596" w:type="dxa"/>
          </w:tcPr>
          <w:p w14:paraId="16EAE657" w14:textId="63915D4D" w:rsidR="002F3A1B" w:rsidRDefault="002F3A1B" w:rsidP="00BF75BC">
            <w:pPr>
              <w:spacing w:before="0" w:after="0" w:line="276" w:lineRule="auto"/>
              <w:ind w:right="-143"/>
              <w:contextualSpacing/>
            </w:pPr>
            <w:r>
              <w:t>Satisfactory</w:t>
            </w:r>
          </w:p>
        </w:tc>
      </w:tr>
      <w:tr w:rsidR="002F3A1B" w14:paraId="6955E401" w14:textId="77777777" w:rsidTr="00A33E62">
        <w:trPr>
          <w:trHeight w:val="309"/>
          <w:jc w:val="center"/>
        </w:trPr>
        <w:tc>
          <w:tcPr>
            <w:tcW w:w="818" w:type="dxa"/>
          </w:tcPr>
          <w:p w14:paraId="4DBF07BE" w14:textId="7AB30493" w:rsidR="002F3A1B" w:rsidRDefault="002F3A1B" w:rsidP="00BF75BC">
            <w:pPr>
              <w:spacing w:before="0" w:after="0" w:line="276" w:lineRule="auto"/>
              <w:ind w:right="-143"/>
              <w:contextualSpacing/>
            </w:pPr>
            <w:r>
              <w:t>4</w:t>
            </w:r>
          </w:p>
        </w:tc>
        <w:tc>
          <w:tcPr>
            <w:tcW w:w="2596" w:type="dxa"/>
          </w:tcPr>
          <w:p w14:paraId="3498EA00" w14:textId="76B6E3AA" w:rsidR="002F3A1B" w:rsidRDefault="002F3A1B" w:rsidP="00BF75BC">
            <w:pPr>
              <w:spacing w:before="0" w:after="0" w:line="276" w:lineRule="auto"/>
              <w:ind w:right="-143"/>
              <w:contextualSpacing/>
            </w:pPr>
            <w:r>
              <w:t>Good</w:t>
            </w:r>
          </w:p>
        </w:tc>
      </w:tr>
      <w:tr w:rsidR="002F3A1B" w14:paraId="264DA4E7" w14:textId="77777777" w:rsidTr="00A33E62">
        <w:trPr>
          <w:trHeight w:val="291"/>
          <w:jc w:val="center"/>
        </w:trPr>
        <w:tc>
          <w:tcPr>
            <w:tcW w:w="818" w:type="dxa"/>
          </w:tcPr>
          <w:p w14:paraId="1F18EAAF" w14:textId="732DC4BF" w:rsidR="002F3A1B" w:rsidRDefault="002F3A1B" w:rsidP="00BF75BC">
            <w:pPr>
              <w:spacing w:before="0" w:after="0" w:line="276" w:lineRule="auto"/>
              <w:ind w:right="-143"/>
              <w:contextualSpacing/>
            </w:pPr>
            <w:r>
              <w:t>5</w:t>
            </w:r>
          </w:p>
        </w:tc>
        <w:tc>
          <w:tcPr>
            <w:tcW w:w="2596" w:type="dxa"/>
          </w:tcPr>
          <w:p w14:paraId="19EFF9C4" w14:textId="7A6BF955" w:rsidR="002F3A1B" w:rsidRDefault="002F3A1B" w:rsidP="00BF75BC">
            <w:pPr>
              <w:spacing w:before="0" w:after="0" w:line="276" w:lineRule="auto"/>
              <w:ind w:right="-143"/>
              <w:contextualSpacing/>
            </w:pPr>
            <w:r>
              <w:t>Excellent</w:t>
            </w:r>
          </w:p>
        </w:tc>
      </w:tr>
    </w:tbl>
    <w:p w14:paraId="569B5B16" w14:textId="77777777" w:rsidR="002F3A1B" w:rsidRDefault="002F3A1B" w:rsidP="00BF75BC">
      <w:pPr>
        <w:spacing w:before="0" w:after="0" w:line="276" w:lineRule="auto"/>
        <w:ind w:right="-143"/>
        <w:contextualSpacing/>
      </w:pPr>
    </w:p>
    <w:p w14:paraId="64C38CF4" w14:textId="6B9EA9F5" w:rsidR="00C84444" w:rsidRDefault="00C84444" w:rsidP="00BF75BC">
      <w:pPr>
        <w:spacing w:before="0" w:after="0" w:line="276" w:lineRule="auto"/>
        <w:ind w:right="-143"/>
        <w:contextualSpacing/>
      </w:pPr>
      <w:r>
        <w:t>The criterion are broken into sub</w:t>
      </w:r>
      <w:r w:rsidR="003A61C2">
        <w:noBreakHyphen/>
      </w:r>
      <w:r>
        <w:t xml:space="preserve">criterion. Each sub-criterion </w:t>
      </w:r>
      <w:r w:rsidRPr="00E46F26">
        <w:t>must</w:t>
      </w:r>
      <w:r>
        <w:t xml:space="preserve"> be addressed in the response. </w:t>
      </w:r>
      <w:r w:rsidRPr="00E44E21">
        <w:t>The amount of detail and supporting evidence provide</w:t>
      </w:r>
      <w:r>
        <w:t>d</w:t>
      </w:r>
      <w:r w:rsidRPr="00E44E21">
        <w:t xml:space="preserve"> should be relative to the size, complexity and grant amount requested</w:t>
      </w:r>
      <w:r w:rsidRPr="00367DD3">
        <w:t xml:space="preserve">. </w:t>
      </w:r>
    </w:p>
    <w:p w14:paraId="3D035132" w14:textId="77777777" w:rsidR="00A8394E" w:rsidRDefault="00A8394E" w:rsidP="00C84444">
      <w:pPr>
        <w:spacing w:before="0" w:after="0" w:line="276" w:lineRule="auto"/>
        <w:contextualSpacing/>
        <w:rPr>
          <w:rFonts w:cs="Arial"/>
        </w:rPr>
      </w:pPr>
    </w:p>
    <w:p w14:paraId="434EBBDD" w14:textId="2F5DD6F6" w:rsidR="00962678" w:rsidRPr="00C75DCB" w:rsidRDefault="00962678" w:rsidP="00962678">
      <w:pPr>
        <w:pStyle w:val="ListBullet"/>
      </w:pPr>
      <w:r>
        <w:t xml:space="preserve">If applying for a small grant, criterion </w:t>
      </w:r>
      <w:r w:rsidR="009964D8">
        <w:t xml:space="preserve">1 </w:t>
      </w:r>
      <w:r>
        <w:t xml:space="preserve">and criterion </w:t>
      </w:r>
      <w:r w:rsidR="009964D8">
        <w:t xml:space="preserve">2 </w:t>
      </w:r>
      <w:r>
        <w:t>must be ad</w:t>
      </w:r>
      <w:r w:rsidR="00DD4858">
        <w:t>dressed. Scoring will be out of</w:t>
      </w:r>
      <w:r w:rsidR="00DD306C">
        <w:t xml:space="preserve"> </w:t>
      </w:r>
      <w:r>
        <w:t>10 points.</w:t>
      </w:r>
    </w:p>
    <w:p w14:paraId="3E89D8D0" w14:textId="73C49621" w:rsidR="00962678" w:rsidRPr="00367DD3" w:rsidRDefault="00962678" w:rsidP="00962678">
      <w:pPr>
        <w:pStyle w:val="ListBullet"/>
      </w:pPr>
      <w:r>
        <w:t xml:space="preserve">If applying for a large grant, criterion </w:t>
      </w:r>
      <w:r w:rsidR="009964D8">
        <w:t>1</w:t>
      </w:r>
      <w:r>
        <w:t xml:space="preserve">, criterion </w:t>
      </w:r>
      <w:r w:rsidR="009964D8">
        <w:t xml:space="preserve">2 </w:t>
      </w:r>
      <w:r>
        <w:t xml:space="preserve">and criterion </w:t>
      </w:r>
      <w:r w:rsidR="009964D8">
        <w:t xml:space="preserve">3 </w:t>
      </w:r>
      <w:r>
        <w:t>must be addressed. Scoring will be out of 15 points.</w:t>
      </w:r>
      <w:r w:rsidRPr="00367DD3">
        <w:t xml:space="preserve"> </w:t>
      </w:r>
    </w:p>
    <w:p w14:paraId="494F80FF" w14:textId="77777777" w:rsidR="00962678" w:rsidRDefault="00962678" w:rsidP="00C84444">
      <w:pPr>
        <w:spacing w:before="0" w:after="0" w:line="276" w:lineRule="auto"/>
        <w:contextualSpacing/>
        <w:rPr>
          <w:rFonts w:cs="Arial"/>
        </w:rPr>
      </w:pPr>
    </w:p>
    <w:p w14:paraId="0A14A3E3" w14:textId="49E3C34F" w:rsidR="00C84444" w:rsidRPr="006D1620" w:rsidRDefault="00C84444" w:rsidP="00C84444">
      <w:pPr>
        <w:spacing w:before="0" w:after="0" w:line="276" w:lineRule="auto"/>
        <w:contextualSpacing/>
        <w:rPr>
          <w:rFonts w:cs="Arial"/>
        </w:rPr>
      </w:pPr>
      <w:r w:rsidRPr="009A05DD">
        <w:rPr>
          <w:rFonts w:cs="Arial"/>
        </w:rPr>
        <w:t xml:space="preserve">The application form includes character limits – up to </w:t>
      </w:r>
      <w:r>
        <w:rPr>
          <w:rFonts w:cs="Arial"/>
        </w:rPr>
        <w:t>6</w:t>
      </w:r>
      <w:r w:rsidR="00586F8D">
        <w:rPr>
          <w:rFonts w:cs="Arial"/>
        </w:rPr>
        <w:t>,</w:t>
      </w:r>
      <w:r>
        <w:rPr>
          <w:rFonts w:cs="Arial"/>
        </w:rPr>
        <w:t>000</w:t>
      </w:r>
      <w:r w:rsidRPr="009A05DD">
        <w:rPr>
          <w:rFonts w:cs="Arial"/>
        </w:rPr>
        <w:t xml:space="preserve"> </w:t>
      </w:r>
      <w:r>
        <w:rPr>
          <w:rFonts w:cs="Arial"/>
        </w:rPr>
        <w:t xml:space="preserve">characters </w:t>
      </w:r>
      <w:r w:rsidRPr="009A05DD">
        <w:rPr>
          <w:rFonts w:cs="Arial"/>
        </w:rPr>
        <w:t>(approx</w:t>
      </w:r>
      <w:r>
        <w:rPr>
          <w:rFonts w:cs="Arial"/>
        </w:rPr>
        <w:t>imately</w:t>
      </w:r>
      <w:r w:rsidRPr="009A05DD">
        <w:rPr>
          <w:rFonts w:cs="Arial"/>
        </w:rPr>
        <w:t xml:space="preserve"> </w:t>
      </w:r>
      <w:r>
        <w:rPr>
          <w:rFonts w:cs="Arial"/>
        </w:rPr>
        <w:t>900</w:t>
      </w:r>
      <w:r w:rsidRPr="009A05DD">
        <w:rPr>
          <w:rFonts w:cs="Arial"/>
        </w:rPr>
        <w:t xml:space="preserve"> words) </w:t>
      </w:r>
      <w:r>
        <w:rPr>
          <w:rFonts w:cs="Arial"/>
        </w:rPr>
        <w:t>per assessment</w:t>
      </w:r>
      <w:r w:rsidRPr="009A05DD">
        <w:rPr>
          <w:rFonts w:cs="Arial"/>
        </w:rPr>
        <w:t xml:space="preserve"> criterion</w:t>
      </w:r>
      <w:r>
        <w:rPr>
          <w:rFonts w:cs="Arial"/>
        </w:rPr>
        <w:t xml:space="preserve">. </w:t>
      </w:r>
      <w:r w:rsidRPr="009A05DD">
        <w:rPr>
          <w:rFonts w:cs="Arial"/>
        </w:rPr>
        <w:t>Please note spaces are included in the character limit.</w:t>
      </w:r>
    </w:p>
    <w:p w14:paraId="54DFE87F" w14:textId="77777777" w:rsidR="009C3B6E" w:rsidRDefault="009C3B6E" w:rsidP="00C84444">
      <w:pPr>
        <w:pStyle w:val="ListBullet"/>
        <w:numPr>
          <w:ilvl w:val="0"/>
          <w:numId w:val="0"/>
        </w:numPr>
        <w:spacing w:before="0" w:after="0" w:line="276" w:lineRule="auto"/>
        <w:ind w:left="360" w:hanging="360"/>
        <w:contextualSpacing/>
      </w:pPr>
    </w:p>
    <w:p w14:paraId="0A2A5496" w14:textId="77777777" w:rsidR="003033A5" w:rsidRDefault="003033A5">
      <w:pPr>
        <w:spacing w:before="0" w:after="0" w:line="240" w:lineRule="auto"/>
        <w:rPr>
          <w:iCs/>
        </w:rPr>
      </w:pPr>
      <w:r>
        <w:br w:type="page"/>
      </w:r>
    </w:p>
    <w:p w14:paraId="2CE73059" w14:textId="6DEF234E" w:rsidR="00C84444" w:rsidRPr="00C75DCB" w:rsidRDefault="00C84444" w:rsidP="00C84444">
      <w:pPr>
        <w:pStyle w:val="ListBullet"/>
        <w:numPr>
          <w:ilvl w:val="0"/>
          <w:numId w:val="0"/>
        </w:numPr>
        <w:spacing w:before="0" w:after="0" w:line="276" w:lineRule="auto"/>
        <w:ind w:left="360" w:hanging="360"/>
        <w:contextualSpacing/>
      </w:pPr>
      <w:r w:rsidRPr="00C75DCB">
        <w:lastRenderedPageBreak/>
        <w:t>In devel</w:t>
      </w:r>
      <w:r w:rsidR="002A4CE6">
        <w:t xml:space="preserve">oping a proposal you </w:t>
      </w:r>
      <w:r w:rsidRPr="00C75DCB">
        <w:t>should give consideration to</w:t>
      </w:r>
      <w:r>
        <w:t xml:space="preserve"> the</w:t>
      </w:r>
      <w:r w:rsidRPr="00C75DCB">
        <w:t>:</w:t>
      </w:r>
    </w:p>
    <w:p w14:paraId="3C368280" w14:textId="29E8E0C3" w:rsidR="00C84444" w:rsidRPr="00C75DCB" w:rsidRDefault="00C84444" w:rsidP="00BF75BC">
      <w:pPr>
        <w:pStyle w:val="ListBullet"/>
        <w:spacing w:after="120"/>
      </w:pPr>
      <w:r w:rsidRPr="00C75DCB">
        <w:t xml:space="preserve">length of time to deliver the project and </w:t>
      </w:r>
      <w:r w:rsidR="002752BC">
        <w:t>including whether it is n</w:t>
      </w:r>
      <w:r w:rsidR="00DD4858">
        <w:t>ecessary to utilise the full 12 </w:t>
      </w:r>
      <w:r w:rsidR="002752BC">
        <w:t xml:space="preserve">month period </w:t>
      </w:r>
    </w:p>
    <w:p w14:paraId="12393CDF" w14:textId="77777777" w:rsidR="00C84444" w:rsidRPr="00C75DCB" w:rsidRDefault="00C84444" w:rsidP="00BF75BC">
      <w:pPr>
        <w:pStyle w:val="ListBullet"/>
        <w:spacing w:after="120"/>
      </w:pPr>
      <w:r w:rsidRPr="00C75DCB">
        <w:t>capacity of the organisation to deliver the project</w:t>
      </w:r>
    </w:p>
    <w:p w14:paraId="38E0FEB8" w14:textId="15E6E931" w:rsidR="00C84444" w:rsidRDefault="00C84444" w:rsidP="00BF75BC">
      <w:pPr>
        <w:pStyle w:val="ListBullet"/>
        <w:spacing w:after="120"/>
      </w:pPr>
      <w:r>
        <w:t>justification where people with disability will comprise less than 50</w:t>
      </w:r>
      <w:r w:rsidR="009964D8">
        <w:t>%</w:t>
      </w:r>
      <w:r>
        <w:t>of total project employment (including sub-contractors and suppliers).</w:t>
      </w:r>
    </w:p>
    <w:p w14:paraId="2A98AC2A" w14:textId="77777777" w:rsidR="00C84444" w:rsidRPr="009A05DD" w:rsidRDefault="00C84444" w:rsidP="008E7833">
      <w:pPr>
        <w:spacing w:after="0"/>
        <w:rPr>
          <w:rFonts w:cs="Arial"/>
        </w:rPr>
      </w:pPr>
      <w:r w:rsidRPr="00EC72BD">
        <w:rPr>
          <w:rFonts w:cs="Arial"/>
        </w:rPr>
        <w:t xml:space="preserve">Links to information on external websites will </w:t>
      </w:r>
      <w:r w:rsidRPr="00933697">
        <w:rPr>
          <w:rFonts w:cs="Arial"/>
          <w:b/>
        </w:rPr>
        <w:t>not</w:t>
      </w:r>
      <w:r w:rsidRPr="00EC72BD">
        <w:rPr>
          <w:rFonts w:cs="Arial"/>
        </w:rPr>
        <w:t xml:space="preserve"> be assessed as part of this application.</w:t>
      </w:r>
      <w:r w:rsidR="00DA5E1D">
        <w:rPr>
          <w:rFonts w:cs="Arial"/>
        </w:rPr>
        <w:br/>
      </w:r>
    </w:p>
    <w:p w14:paraId="3E11A07F" w14:textId="77777777" w:rsidR="003816D7" w:rsidRPr="000E2C3E" w:rsidRDefault="00494050" w:rsidP="007254DD">
      <w:pPr>
        <w:rPr>
          <w:b/>
          <w:sz w:val="22"/>
          <w:szCs w:val="22"/>
          <w:u w:val="single"/>
        </w:rPr>
      </w:pPr>
      <w:r w:rsidRPr="000E2C3E">
        <w:rPr>
          <w:b/>
          <w:sz w:val="22"/>
          <w:szCs w:val="22"/>
          <w:u w:val="single"/>
        </w:rPr>
        <w:t>Criterion 1</w:t>
      </w:r>
    </w:p>
    <w:p w14:paraId="45470ECA" w14:textId="77777777" w:rsidR="00C84444" w:rsidRDefault="00C84444" w:rsidP="000E2C3E">
      <w:pPr>
        <w:rPr>
          <w:lang w:val="en-GB"/>
        </w:rPr>
      </w:pPr>
      <w:r w:rsidRPr="000E2C3E">
        <w:rPr>
          <w:b/>
        </w:rPr>
        <w:t xml:space="preserve">Describe the need and suitability of the proposed social and community participation activities and why these are needed in the proposed locations. </w:t>
      </w:r>
    </w:p>
    <w:p w14:paraId="520F2F60" w14:textId="77777777" w:rsidR="00C84444" w:rsidRPr="0086474B" w:rsidRDefault="00C84444" w:rsidP="000E2C3E">
      <w:pPr>
        <w:rPr>
          <w:lang w:val="en-GB"/>
        </w:rPr>
      </w:pPr>
      <w:r w:rsidRPr="0086474B">
        <w:rPr>
          <w:lang w:val="en-GB"/>
        </w:rPr>
        <w:t xml:space="preserve">The response </w:t>
      </w:r>
      <w:r>
        <w:rPr>
          <w:lang w:val="en-GB"/>
        </w:rPr>
        <w:t>is to demonstrate this through identifying</w:t>
      </w:r>
      <w:r w:rsidRPr="0086474B">
        <w:rPr>
          <w:lang w:val="en-GB"/>
        </w:rPr>
        <w:t>:</w:t>
      </w:r>
    </w:p>
    <w:p w14:paraId="2B996778" w14:textId="77777777" w:rsidR="00C84444" w:rsidRPr="0086474B" w:rsidRDefault="00C84444" w:rsidP="00BF75BC">
      <w:pPr>
        <w:pStyle w:val="ListBullet"/>
        <w:spacing w:after="120"/>
      </w:pPr>
      <w:r w:rsidRPr="0086474B">
        <w:t xml:space="preserve">the activities to be delivered </w:t>
      </w:r>
      <w:r w:rsidRPr="00E27226">
        <w:t>(</w:t>
      </w:r>
      <w:r w:rsidRPr="00BF75BC">
        <w:t>what will be done?</w:t>
      </w:r>
      <w:r w:rsidRPr="00E27226">
        <w:t>)</w:t>
      </w:r>
    </w:p>
    <w:p w14:paraId="37232828" w14:textId="77777777" w:rsidR="00C84444" w:rsidRPr="0086474B" w:rsidRDefault="00C84444" w:rsidP="00BF75BC">
      <w:pPr>
        <w:pStyle w:val="ListBullet"/>
        <w:spacing w:after="120"/>
      </w:pPr>
      <w:r w:rsidRPr="0086474B">
        <w:t xml:space="preserve">the people that the activities are expected to support </w:t>
      </w:r>
      <w:r w:rsidRPr="00E27226">
        <w:t>(</w:t>
      </w:r>
      <w:r w:rsidRPr="00BF75BC">
        <w:t>who will it assist?</w:t>
      </w:r>
      <w:r w:rsidRPr="00E27226">
        <w:t>)</w:t>
      </w:r>
    </w:p>
    <w:p w14:paraId="5AC85DE5" w14:textId="77777777" w:rsidR="00C84444" w:rsidRPr="0086474B" w:rsidRDefault="00C84444" w:rsidP="00BF75BC">
      <w:pPr>
        <w:pStyle w:val="ListBullet"/>
        <w:spacing w:after="40"/>
        <w:ind w:left="357" w:hanging="357"/>
      </w:pPr>
      <w:r w:rsidRPr="0086474B">
        <w:t>where the activities will be delivered and why these are needed in the proposed location(s)</w:t>
      </w:r>
      <w:r>
        <w:t>.</w:t>
      </w:r>
      <w:r w:rsidR="00DA5E1D">
        <w:br/>
      </w:r>
    </w:p>
    <w:p w14:paraId="53C71273" w14:textId="77777777" w:rsidR="003816D7" w:rsidRPr="000E2C3E" w:rsidRDefault="00494050" w:rsidP="009964D8">
      <w:pPr>
        <w:pStyle w:val="ListBullet"/>
        <w:keepNext/>
        <w:keepLines/>
        <w:numPr>
          <w:ilvl w:val="0"/>
          <w:numId w:val="0"/>
        </w:numPr>
        <w:ind w:left="360" w:hanging="360"/>
        <w:rPr>
          <w:b/>
          <w:sz w:val="22"/>
          <w:szCs w:val="22"/>
          <w:u w:val="single"/>
        </w:rPr>
      </w:pPr>
      <w:r w:rsidRPr="000E2C3E">
        <w:rPr>
          <w:b/>
          <w:sz w:val="22"/>
          <w:szCs w:val="22"/>
          <w:u w:val="single"/>
        </w:rPr>
        <w:t>Criterion 2</w:t>
      </w:r>
    </w:p>
    <w:p w14:paraId="171BB413" w14:textId="77777777" w:rsidR="00052C0D" w:rsidRDefault="00C84444" w:rsidP="00F94E1C">
      <w:pPr>
        <w:keepNext/>
        <w:keepLines/>
      </w:pPr>
      <w:r w:rsidRPr="000E2C3E">
        <w:rPr>
          <w:b/>
        </w:rPr>
        <w:t>Describe the outcomes expected from the social and community participation activities and how they will improve the participation of people with disability in the community.</w:t>
      </w:r>
    </w:p>
    <w:p w14:paraId="1CD7FEC4" w14:textId="77777777" w:rsidR="00C84444" w:rsidRPr="0086474B" w:rsidRDefault="00C84444" w:rsidP="00F94E1C">
      <w:pPr>
        <w:keepNext/>
        <w:keepLines/>
        <w:spacing w:before="0" w:after="0" w:line="276" w:lineRule="auto"/>
        <w:contextualSpacing/>
        <w:rPr>
          <w:lang w:val="en-GB"/>
        </w:rPr>
      </w:pPr>
      <w:r w:rsidRPr="0086474B">
        <w:rPr>
          <w:lang w:val="en-GB"/>
        </w:rPr>
        <w:t xml:space="preserve">The response </w:t>
      </w:r>
      <w:r>
        <w:rPr>
          <w:lang w:val="en-GB"/>
        </w:rPr>
        <w:t>is to demonstrate this through identifying</w:t>
      </w:r>
      <w:r w:rsidRPr="0086474B">
        <w:rPr>
          <w:lang w:val="en-GB"/>
        </w:rPr>
        <w:t>:</w:t>
      </w:r>
    </w:p>
    <w:p w14:paraId="25557215" w14:textId="483FFA70" w:rsidR="00C84444" w:rsidRPr="0086474B" w:rsidRDefault="00C84444" w:rsidP="00F94E1C">
      <w:pPr>
        <w:pStyle w:val="ListBullet"/>
        <w:keepNext/>
        <w:keepLines/>
        <w:spacing w:after="120"/>
      </w:pPr>
      <w:r w:rsidRPr="0086474B">
        <w:t xml:space="preserve">how the activities will achieve outcomes and result in people with disability </w:t>
      </w:r>
      <w:r>
        <w:t>being a</w:t>
      </w:r>
      <w:r w:rsidR="00DD4858">
        <w:t>ble to </w:t>
      </w:r>
      <w:r>
        <w:t>participate and contribute in</w:t>
      </w:r>
      <w:r w:rsidRPr="0086474B">
        <w:t xml:space="preserve"> the community </w:t>
      </w:r>
    </w:p>
    <w:p w14:paraId="5A06510A" w14:textId="77777777" w:rsidR="00C84444" w:rsidRDefault="00C84444" w:rsidP="00F94E1C">
      <w:pPr>
        <w:pStyle w:val="ListBullet"/>
        <w:keepNext/>
        <w:keepLines/>
        <w:spacing w:after="120"/>
      </w:pPr>
      <w:r w:rsidRPr="0086474B">
        <w:t xml:space="preserve">evidence </w:t>
      </w:r>
      <w:r>
        <w:t xml:space="preserve">of </w:t>
      </w:r>
      <w:r w:rsidRPr="0086474B">
        <w:t xml:space="preserve">the current capacity (capability and opportunity) of the target </w:t>
      </w:r>
      <w:r>
        <w:t>community</w:t>
      </w:r>
      <w:r w:rsidRPr="0086474B">
        <w:t xml:space="preserve"> and </w:t>
      </w:r>
      <w:r>
        <w:t>how the progress and success of the activities will be monitored and evaluated</w:t>
      </w:r>
    </w:p>
    <w:p w14:paraId="3F5FDC6D" w14:textId="77777777" w:rsidR="00C84444" w:rsidRPr="00767BC3" w:rsidRDefault="00C84444" w:rsidP="00F94E1C">
      <w:pPr>
        <w:pStyle w:val="ListBullet"/>
        <w:keepNext/>
        <w:keepLines/>
        <w:spacing w:after="40"/>
        <w:ind w:left="357" w:hanging="357"/>
      </w:pPr>
      <w:r w:rsidRPr="0086474B">
        <w:t xml:space="preserve">how the project outcomes </w:t>
      </w:r>
      <w:r>
        <w:t xml:space="preserve">will be made </w:t>
      </w:r>
      <w:r w:rsidRPr="0086474B">
        <w:t>sustainable beyond the life of the grant agreement.</w:t>
      </w:r>
      <w:r w:rsidR="00DA5E1D">
        <w:br/>
      </w:r>
    </w:p>
    <w:p w14:paraId="5B981BBC" w14:textId="77777777" w:rsidR="00C84444" w:rsidRDefault="00494050" w:rsidP="007254DD">
      <w:pPr>
        <w:pStyle w:val="ListBullet"/>
        <w:numPr>
          <w:ilvl w:val="0"/>
          <w:numId w:val="0"/>
        </w:numPr>
        <w:ind w:left="360" w:hanging="360"/>
        <w:rPr>
          <w:b/>
          <w:sz w:val="22"/>
          <w:szCs w:val="22"/>
          <w:u w:val="single"/>
        </w:rPr>
      </w:pPr>
      <w:r w:rsidRPr="000E2C3E">
        <w:rPr>
          <w:b/>
          <w:sz w:val="22"/>
          <w:szCs w:val="22"/>
          <w:u w:val="single"/>
        </w:rPr>
        <w:t>Criterion 3</w:t>
      </w:r>
      <w:r w:rsidR="00C84444">
        <w:rPr>
          <w:b/>
          <w:sz w:val="22"/>
          <w:szCs w:val="22"/>
          <w:u w:val="single"/>
        </w:rPr>
        <w:t xml:space="preserve"> </w:t>
      </w:r>
    </w:p>
    <w:p w14:paraId="756CE8D7" w14:textId="041DE35F" w:rsidR="003816D7" w:rsidRPr="000E2C3E" w:rsidRDefault="00C84444" w:rsidP="000E2C3E">
      <w:pPr>
        <w:rPr>
          <w:b/>
        </w:rPr>
      </w:pPr>
      <w:r w:rsidRPr="000E2C3E">
        <w:rPr>
          <w:b/>
        </w:rPr>
        <w:t>Demonstrate the organisation</w:t>
      </w:r>
      <w:r w:rsidR="009E073F">
        <w:rPr>
          <w:b/>
        </w:rPr>
        <w:t>’</w:t>
      </w:r>
      <w:r w:rsidRPr="000E2C3E">
        <w:rPr>
          <w:b/>
        </w:rPr>
        <w:t>s experience and capability in successfully implementing, managing and delivering social and community participation activities.</w:t>
      </w:r>
    </w:p>
    <w:p w14:paraId="6E2D6F5F" w14:textId="77777777" w:rsidR="00C84444" w:rsidRPr="0086474B" w:rsidRDefault="00C84444" w:rsidP="00C84444">
      <w:pPr>
        <w:spacing w:before="0" w:after="0" w:line="276" w:lineRule="auto"/>
        <w:contextualSpacing/>
        <w:rPr>
          <w:lang w:val="en-GB"/>
        </w:rPr>
      </w:pPr>
      <w:r>
        <w:rPr>
          <w:lang w:val="en-GB"/>
        </w:rPr>
        <w:t>The response is to demonstrate this through identifying:</w:t>
      </w:r>
    </w:p>
    <w:p w14:paraId="601685AC" w14:textId="77777777" w:rsidR="00C84444" w:rsidRPr="0086474B" w:rsidRDefault="005455A3" w:rsidP="00BF75BC">
      <w:pPr>
        <w:pStyle w:val="ListBullet"/>
        <w:spacing w:after="120"/>
      </w:pPr>
      <w:r>
        <w:t>the extent to which the activities will</w:t>
      </w:r>
      <w:r w:rsidRPr="00737465">
        <w:t xml:space="preserve"> </w:t>
      </w:r>
      <w:r w:rsidRPr="00CF4E1C">
        <w:t>be developed</w:t>
      </w:r>
      <w:r>
        <w:t>, designed</w:t>
      </w:r>
      <w:r w:rsidRPr="00CF4E1C">
        <w:t xml:space="preserve"> and delivered in collaboration with people with disability</w:t>
      </w:r>
      <w:r w:rsidRPr="0086474B">
        <w:t xml:space="preserve"> </w:t>
      </w:r>
      <w:r w:rsidR="00C84444" w:rsidRPr="0086474B">
        <w:t>(including employment)</w:t>
      </w:r>
    </w:p>
    <w:p w14:paraId="5B13028E" w14:textId="77777777" w:rsidR="00C84444" w:rsidRPr="0086474B" w:rsidRDefault="00C84444" w:rsidP="00BF75BC">
      <w:pPr>
        <w:pStyle w:val="ListBullet"/>
        <w:spacing w:after="120"/>
      </w:pPr>
      <w:r w:rsidRPr="0086474B">
        <w:t xml:space="preserve">the role of </w:t>
      </w:r>
      <w:r w:rsidR="005455A3">
        <w:t xml:space="preserve">the organisation’s management (such as </w:t>
      </w:r>
      <w:r w:rsidRPr="0086474B">
        <w:t>board</w:t>
      </w:r>
      <w:r>
        <w:t xml:space="preserve"> or </w:t>
      </w:r>
      <w:r w:rsidRPr="0086474B">
        <w:t>committee</w:t>
      </w:r>
      <w:r>
        <w:t xml:space="preserve"> members</w:t>
      </w:r>
      <w:r w:rsidR="005455A3">
        <w:t>)</w:t>
      </w:r>
      <w:r w:rsidRPr="0086474B">
        <w:t xml:space="preserve"> in oversight of the activities, as well as the management/implementation of the activit</w:t>
      </w:r>
      <w:r>
        <w:t>ies</w:t>
      </w:r>
    </w:p>
    <w:p w14:paraId="0355F115" w14:textId="77777777" w:rsidR="00D43F3E" w:rsidRPr="008425D7" w:rsidRDefault="00C84444" w:rsidP="00BF75BC">
      <w:pPr>
        <w:pStyle w:val="ListBullet"/>
        <w:spacing w:after="120"/>
      </w:pPr>
      <w:r w:rsidRPr="00534894">
        <w:t>any p</w:t>
      </w:r>
      <w:r w:rsidRPr="0086474B">
        <w:t>artnerships</w:t>
      </w:r>
      <w:r>
        <w:t xml:space="preserve">, </w:t>
      </w:r>
      <w:r w:rsidRPr="0086474B">
        <w:t>collaborations</w:t>
      </w:r>
      <w:r>
        <w:t xml:space="preserve"> or established relationships</w:t>
      </w:r>
      <w:r w:rsidRPr="0086474B">
        <w:t xml:space="preserve"> that may be utilised</w:t>
      </w:r>
      <w:r>
        <w:t xml:space="preserve"> or leveraged on.</w:t>
      </w:r>
    </w:p>
    <w:p w14:paraId="130E70E6" w14:textId="71D56771" w:rsidR="00C347D8" w:rsidRDefault="00DA576F" w:rsidP="00766CB6">
      <w:pPr>
        <w:pStyle w:val="Heading2"/>
        <w:numPr>
          <w:ilvl w:val="0"/>
          <w:numId w:val="0"/>
        </w:numPr>
      </w:pPr>
      <w:bookmarkStart w:id="540" w:name="_Toc54357879"/>
      <w:r>
        <w:t>7</w:t>
      </w:r>
      <w:r w:rsidR="009C3B6E" w:rsidRPr="00975DDF" w:rsidDel="00C84444">
        <w:t xml:space="preserve"> </w:t>
      </w:r>
      <w:bookmarkStart w:id="541" w:name="_Toc45107377"/>
      <w:bookmarkStart w:id="542" w:name="_Toc45113798"/>
      <w:bookmarkStart w:id="543" w:name="_Toc46142645"/>
      <w:bookmarkStart w:id="544" w:name="_Toc46142959"/>
      <w:bookmarkStart w:id="545" w:name="_Toc45107378"/>
      <w:bookmarkStart w:id="546" w:name="_Toc45113799"/>
      <w:bookmarkStart w:id="547" w:name="_Toc46142646"/>
      <w:bookmarkStart w:id="548" w:name="_Toc46142960"/>
      <w:bookmarkStart w:id="549" w:name="_Toc45107379"/>
      <w:bookmarkStart w:id="550" w:name="_Toc45113800"/>
      <w:bookmarkStart w:id="551" w:name="_Toc46142647"/>
      <w:bookmarkStart w:id="552" w:name="_Toc46142961"/>
      <w:bookmarkStart w:id="553" w:name="_Toc164844283"/>
      <w:bookmarkStart w:id="554" w:name="_Toc383003272"/>
      <w:bookmarkEnd w:id="345"/>
      <w:bookmarkEnd w:id="346"/>
      <w:bookmarkEnd w:id="541"/>
      <w:bookmarkEnd w:id="542"/>
      <w:bookmarkEnd w:id="543"/>
      <w:bookmarkEnd w:id="544"/>
      <w:bookmarkEnd w:id="545"/>
      <w:bookmarkEnd w:id="546"/>
      <w:bookmarkEnd w:id="547"/>
      <w:bookmarkEnd w:id="548"/>
      <w:bookmarkEnd w:id="549"/>
      <w:bookmarkEnd w:id="550"/>
      <w:bookmarkEnd w:id="551"/>
      <w:bookmarkEnd w:id="552"/>
      <w:r>
        <w:tab/>
      </w:r>
      <w:r w:rsidR="00C347D8" w:rsidRPr="00FD47D5">
        <w:t xml:space="preserve">How to </w:t>
      </w:r>
      <w:r w:rsidR="00C7753F" w:rsidRPr="00FD47D5">
        <w:t>a</w:t>
      </w:r>
      <w:r w:rsidR="00C347D8" w:rsidRPr="00FD47D5">
        <w:t>pply</w:t>
      </w:r>
      <w:bookmarkEnd w:id="540"/>
    </w:p>
    <w:p w14:paraId="2C0DD8DC" w14:textId="471809FD" w:rsidR="00DA5E1D" w:rsidRDefault="00DA5E1D" w:rsidP="00E947DF">
      <w:r>
        <w:t xml:space="preserve">Before applying, you must </w:t>
      </w:r>
      <w:r w:rsidRPr="00B72EE8">
        <w:t>read</w:t>
      </w:r>
      <w:r>
        <w:t xml:space="preserve"> and understand these guidelines, the sample grant agreement, the grant terms and conditions and questions and answers. </w:t>
      </w:r>
      <w:r w:rsidRPr="00122BE1">
        <w:t xml:space="preserve">These documents </w:t>
      </w:r>
      <w:r>
        <w:t>are available on the</w:t>
      </w:r>
      <w:r w:rsidRPr="00122BE1">
        <w:t xml:space="preserve"> </w:t>
      </w:r>
      <w:hyperlink r:id="rId21" w:history="1">
        <w:r w:rsidRPr="00452C26">
          <w:rPr>
            <w:rStyle w:val="Hyperlink"/>
          </w:rPr>
          <w:t>GrantConnect</w:t>
        </w:r>
      </w:hyperlink>
      <w:r>
        <w:t xml:space="preserve"> and the </w:t>
      </w:r>
      <w:hyperlink r:id="rId22" w:history="1">
        <w:r w:rsidRPr="00E22673">
          <w:rPr>
            <w:rStyle w:val="Hyperlink"/>
            <w:rFonts w:cs="Arial"/>
          </w:rPr>
          <w:t>Community Grants Hub</w:t>
        </w:r>
      </w:hyperlink>
      <w:r w:rsidRPr="00B75043">
        <w:rPr>
          <w:rStyle w:val="Hyperlink"/>
          <w:rFonts w:cs="Arial"/>
          <w:color w:val="auto"/>
          <w:u w:val="none"/>
        </w:rPr>
        <w:t xml:space="preserve"> websites.</w:t>
      </w:r>
      <w:r w:rsidRPr="00B75043">
        <w:t xml:space="preserve"> </w:t>
      </w:r>
      <w:r w:rsidRPr="00122BE1">
        <w:t xml:space="preserve">Any </w:t>
      </w:r>
      <w:r>
        <w:t xml:space="preserve">changes to these documents </w:t>
      </w:r>
      <w:r w:rsidRPr="00122BE1">
        <w:t xml:space="preserve">will be published on </w:t>
      </w:r>
      <w:r>
        <w:t xml:space="preserve">both sites. Subscribing to the </w:t>
      </w:r>
      <w:hyperlink r:id="rId23" w:history="1">
        <w:r w:rsidRPr="00E22673">
          <w:rPr>
            <w:rStyle w:val="Hyperlink"/>
            <w:rFonts w:cs="Arial"/>
          </w:rPr>
          <w:t>Community Grants Hub</w:t>
        </w:r>
      </w:hyperlink>
      <w:r w:rsidRPr="00E46F26">
        <w:rPr>
          <w:rStyle w:val="Hyperlink"/>
          <w:rFonts w:cs="Arial"/>
          <w:color w:val="000000" w:themeColor="text1"/>
          <w:u w:val="none"/>
        </w:rPr>
        <w:t xml:space="preserve"> and registering for the </w:t>
      </w:r>
      <w:r w:rsidRPr="00E46F26">
        <w:rPr>
          <w:rStyle w:val="Hyperlink"/>
          <w:rFonts w:cs="Arial"/>
          <w:color w:val="000000" w:themeColor="text1"/>
          <w:u w:val="none"/>
        </w:rPr>
        <w:lastRenderedPageBreak/>
        <w:t>opportunity on</w:t>
      </w:r>
      <w:r>
        <w:rPr>
          <w:rStyle w:val="Hyperlink"/>
          <w:rFonts w:cs="Arial"/>
        </w:rPr>
        <w:t xml:space="preserve"> </w:t>
      </w:r>
      <w:hyperlink r:id="rId24" w:history="1">
        <w:r w:rsidRPr="00452C26">
          <w:rPr>
            <w:rStyle w:val="Hyperlink"/>
          </w:rPr>
          <w:t>GrantConnect</w:t>
        </w:r>
      </w:hyperlink>
      <w:r w:rsidRPr="00E46F26">
        <w:rPr>
          <w:rStyle w:val="Hyperlink"/>
          <w:color w:val="000000" w:themeColor="text1"/>
          <w:u w:val="none"/>
        </w:rPr>
        <w:t xml:space="preserve"> will ensure </w:t>
      </w:r>
      <w:r w:rsidRPr="00122BE1">
        <w:t>auto</w:t>
      </w:r>
      <w:r>
        <w:t>matic</w:t>
      </w:r>
      <w:r w:rsidRPr="00122BE1">
        <w:t xml:space="preserve"> </w:t>
      </w:r>
      <w:r>
        <w:t xml:space="preserve">notifications will occur </w:t>
      </w:r>
      <w:r w:rsidRPr="00122BE1">
        <w:t>if</w:t>
      </w:r>
      <w:r>
        <w:t xml:space="preserve"> there are </w:t>
      </w:r>
      <w:r w:rsidRPr="00122BE1">
        <w:t xml:space="preserve">any changes. </w:t>
      </w:r>
      <w:hyperlink r:id="rId25" w:history="1">
        <w:r w:rsidRPr="00DD306C">
          <w:rPr>
            <w:rStyle w:val="Hyperlink"/>
          </w:rPr>
          <w:t>GrantConnect</w:t>
        </w:r>
      </w:hyperlink>
      <w:r>
        <w:t xml:space="preserve"> is the </w:t>
      </w:r>
      <w:r w:rsidRPr="00E92A12">
        <w:t>authoritative</w:t>
      </w:r>
      <w:r>
        <w:t xml:space="preserve"> source for Commonwealth grants information.</w:t>
      </w:r>
    </w:p>
    <w:p w14:paraId="2A453755" w14:textId="77777777" w:rsidR="00DA5E1D" w:rsidRDefault="00DA5E1D" w:rsidP="00E947DF">
      <w:r>
        <w:t>To apply you must:</w:t>
      </w:r>
    </w:p>
    <w:p w14:paraId="3C686F54" w14:textId="164E6952" w:rsidR="008C29A9" w:rsidRDefault="00DA5E1D" w:rsidP="00E947DF">
      <w:pPr>
        <w:pStyle w:val="ListBullet"/>
        <w:spacing w:after="120"/>
      </w:pPr>
      <w:r>
        <w:t xml:space="preserve">Complete the online </w:t>
      </w:r>
      <w:r w:rsidRPr="009246CA">
        <w:t>grant opportunity application form</w:t>
      </w:r>
      <w:r>
        <w:t xml:space="preserve"> on</w:t>
      </w:r>
      <w:r w:rsidR="009E073F">
        <w:t xml:space="preserve"> </w:t>
      </w:r>
      <w:hyperlink r:id="rId26" w:history="1">
        <w:r w:rsidR="009E073F" w:rsidRPr="006740D4">
          <w:rPr>
            <w:rStyle w:val="Hyperlink"/>
          </w:rPr>
          <w:t>GrantConnect</w:t>
        </w:r>
      </w:hyperlink>
      <w:r w:rsidR="009E073F">
        <w:rPr>
          <w:rStyle w:val="Hyperlink"/>
        </w:rPr>
        <w:t xml:space="preserve"> or</w:t>
      </w:r>
      <w:r>
        <w:t xml:space="preserve"> the </w:t>
      </w:r>
      <w:hyperlink r:id="rId27" w:history="1">
        <w:r w:rsidRPr="008C29A9">
          <w:rPr>
            <w:rStyle w:val="Hyperlink"/>
            <w:rFonts w:cs="Arial"/>
          </w:rPr>
          <w:t>Community Grants Hub</w:t>
        </w:r>
      </w:hyperlink>
      <w:r w:rsidRPr="008C29A9">
        <w:rPr>
          <w:rStyle w:val="Hyperlink"/>
          <w:rFonts w:cs="Arial"/>
          <w:color w:val="auto"/>
          <w:u w:val="none"/>
        </w:rPr>
        <w:t xml:space="preserve"> website</w:t>
      </w:r>
      <w:r>
        <w:t>.</w:t>
      </w:r>
    </w:p>
    <w:p w14:paraId="0D83ACE1" w14:textId="10017580" w:rsidR="00DA5E1D" w:rsidRPr="00797639" w:rsidRDefault="003E3B73" w:rsidP="00E947DF">
      <w:pPr>
        <w:pStyle w:val="ListBullet"/>
        <w:spacing w:after="120"/>
      </w:pPr>
      <w:r>
        <w:t>W</w:t>
      </w:r>
      <w:r w:rsidR="00DA5E1D">
        <w:t>ithin the online application</w:t>
      </w:r>
      <w:r w:rsidR="009E073F">
        <w:t>,</w:t>
      </w:r>
      <w:r w:rsidR="00DA5E1D">
        <w:t xml:space="preserve"> you must</w:t>
      </w:r>
      <w:r w:rsidR="008C29A9">
        <w:t xml:space="preserve"> </w:t>
      </w:r>
      <w:r w:rsidR="00DA5E1D">
        <w:t>provide a Project Indicative Budget, including a</w:t>
      </w:r>
      <w:r w:rsidR="00DA5E1D" w:rsidRPr="007F0682">
        <w:t xml:space="preserve"> total budget figure</w:t>
      </w:r>
      <w:r w:rsidR="00DA5E1D">
        <w:t>.</w:t>
      </w:r>
      <w:r w:rsidR="00DA5E1D" w:rsidRPr="007F0682">
        <w:t xml:space="preserve"> The </w:t>
      </w:r>
      <w:r w:rsidR="00DA5E1D">
        <w:t xml:space="preserve">allocation of funding over the funding period will </w:t>
      </w:r>
      <w:r w:rsidR="00DA5E1D" w:rsidRPr="007F0682">
        <w:t xml:space="preserve">be </w:t>
      </w:r>
      <w:r w:rsidR="00DA5E1D">
        <w:t>determined</w:t>
      </w:r>
      <w:r w:rsidR="00DA5E1D" w:rsidRPr="007F0682">
        <w:t xml:space="preserve"> by </w:t>
      </w:r>
      <w:r w:rsidR="00D82CD2">
        <w:t>the department</w:t>
      </w:r>
      <w:r w:rsidR="008C29A9">
        <w:t>.</w:t>
      </w:r>
    </w:p>
    <w:p w14:paraId="0F8BF288" w14:textId="5C8647B4" w:rsidR="00BF75BC" w:rsidRDefault="00DA5E1D" w:rsidP="00BF75BC">
      <w:pPr>
        <w:pStyle w:val="ListBullet"/>
        <w:spacing w:after="120"/>
      </w:pPr>
      <w:r>
        <w:t>Address the eligibility and assessment criteria and provide all information required in the application form.</w:t>
      </w:r>
    </w:p>
    <w:p w14:paraId="06E40721" w14:textId="39436E81" w:rsidR="00BF75BC" w:rsidRDefault="003E3B73" w:rsidP="00BF75BC">
      <w:pPr>
        <w:pStyle w:val="ListBullet"/>
        <w:spacing w:after="0"/>
        <w:ind w:left="357" w:hanging="357"/>
      </w:pPr>
      <w:r>
        <w:t>S</w:t>
      </w:r>
      <w:r w:rsidR="00DA5E1D" w:rsidRPr="00BF75BC">
        <w:t>ubmit your application</w:t>
      </w:r>
      <w:r w:rsidR="00F94E1C">
        <w:t>(</w:t>
      </w:r>
      <w:r w:rsidR="00DA5E1D" w:rsidRPr="00BF75BC">
        <w:t>s</w:t>
      </w:r>
      <w:r w:rsidR="00F94E1C">
        <w:t>)</w:t>
      </w:r>
      <w:r w:rsidR="00DA5E1D" w:rsidRPr="00BF75BC">
        <w:t xml:space="preserve"> to the </w:t>
      </w:r>
      <w:hyperlink r:id="rId28" w:history="1">
        <w:r w:rsidR="00DA5E1D" w:rsidRPr="00BF75BC">
          <w:rPr>
            <w:rStyle w:val="Hyperlink"/>
          </w:rPr>
          <w:t>Community Grants Hub</w:t>
        </w:r>
      </w:hyperlink>
      <w:r w:rsidR="00DA5E1D" w:rsidRPr="007C57B6">
        <w:t xml:space="preserve"> </w:t>
      </w:r>
      <w:r w:rsidR="00DA5E1D" w:rsidRPr="00BF75BC">
        <w:t xml:space="preserve">by </w:t>
      </w:r>
      <w:r w:rsidR="0088007E" w:rsidRPr="00BF75BC">
        <w:t>11.00</w:t>
      </w:r>
      <w:r w:rsidR="004A0299">
        <w:t xml:space="preserve"> </w:t>
      </w:r>
      <w:r w:rsidR="0088007E" w:rsidRPr="00BF75BC">
        <w:t>PM AE</w:t>
      </w:r>
      <w:r w:rsidR="00AA0901">
        <w:t>D</w:t>
      </w:r>
      <w:r w:rsidR="0088007E" w:rsidRPr="00BF75BC">
        <w:t>T on T</w:t>
      </w:r>
      <w:r w:rsidR="00730B81" w:rsidRPr="00BF75BC">
        <w:t>uesday 8 </w:t>
      </w:r>
      <w:r w:rsidR="0088007E" w:rsidRPr="00BF75BC">
        <w:t>December 2020.</w:t>
      </w:r>
      <w:r w:rsidR="00DA5E1D" w:rsidRPr="00BF75BC">
        <w:br/>
      </w:r>
    </w:p>
    <w:p w14:paraId="74F2278B" w14:textId="77777777" w:rsidR="00DA5E1D" w:rsidRDefault="00DA5E1D" w:rsidP="00BF75BC">
      <w:pPr>
        <w:pStyle w:val="ListBullet"/>
        <w:numPr>
          <w:ilvl w:val="0"/>
          <w:numId w:val="0"/>
        </w:numPr>
        <w:spacing w:after="120"/>
      </w:pPr>
      <w:r>
        <w:t xml:space="preserve">We will not provide application forms or accept applications for this grant opportunity by fax or mail. </w:t>
      </w:r>
    </w:p>
    <w:p w14:paraId="08E4064C" w14:textId="77777777" w:rsidR="00DA5E1D" w:rsidRDefault="00DA5E1D" w:rsidP="00E947DF">
      <w:pPr>
        <w:pStyle w:val="ListBullet"/>
        <w:numPr>
          <w:ilvl w:val="0"/>
          <w:numId w:val="0"/>
        </w:numPr>
        <w:spacing w:after="120"/>
      </w:pPr>
      <w:r>
        <w:t>The application form includes help information. You are responsible for ensuring that your</w:t>
      </w:r>
      <w:r w:rsidRPr="00B72EE8">
        <w:t xml:space="preserve"> application is complete and accurate. Giving false or misleading information</w:t>
      </w:r>
      <w:r>
        <w:t xml:space="preserve"> is a serious offence under the</w:t>
      </w:r>
      <w:r w:rsidRPr="003714C8">
        <w:rPr>
          <w:rStyle w:val="Hyperlink"/>
          <w:i/>
          <w:u w:val="none"/>
        </w:rPr>
        <w:t xml:space="preserve"> </w:t>
      </w:r>
      <w:hyperlink r:id="rId29" w:history="1">
        <w:r w:rsidRPr="0008479B">
          <w:rPr>
            <w:rStyle w:val="Hyperlink"/>
            <w:i/>
          </w:rPr>
          <w:t>Criminal Code 1995</w:t>
        </w:r>
      </w:hyperlink>
      <w:r>
        <w:t xml:space="preserve"> and we will investigate any false or misleading information and may exclude</w:t>
      </w:r>
      <w:r w:rsidRPr="00B72EE8">
        <w:t xml:space="preserve"> your application from </w:t>
      </w:r>
      <w:r>
        <w:t xml:space="preserve">further </w:t>
      </w:r>
      <w:r w:rsidRPr="00B72EE8">
        <w:t>consideration.</w:t>
      </w:r>
      <w:r>
        <w:t xml:space="preserve"> </w:t>
      </w:r>
    </w:p>
    <w:p w14:paraId="2ED23C65" w14:textId="2EA0B063" w:rsidR="00DA5E1D" w:rsidRDefault="00DA5E1D" w:rsidP="00E947DF">
      <w:r>
        <w:t xml:space="preserve">If you need more help </w:t>
      </w:r>
      <w:r w:rsidR="00A8394E">
        <w:t>with</w:t>
      </w:r>
      <w:r>
        <w:t xml:space="preserve"> the application process, submitting an application online, have any technical difficulties</w:t>
      </w:r>
      <w:r w:rsidR="00A8394E">
        <w:t>,</w:t>
      </w:r>
      <w:r>
        <w:t xml:space="preserve"> or find an error in your application after submission, but before the closing date and time, you should</w:t>
      </w:r>
      <w:r w:rsidRPr="00353198">
        <w:t>, contact</w:t>
      </w:r>
      <w:r>
        <w:t xml:space="preserve"> the </w:t>
      </w:r>
      <w:hyperlink r:id="rId30" w:history="1">
        <w:r w:rsidRPr="00DE05F9">
          <w:rPr>
            <w:rStyle w:val="Hyperlink"/>
          </w:rPr>
          <w:t>Community Grants Hub</w:t>
        </w:r>
      </w:hyperlink>
      <w:r>
        <w:t xml:space="preserve"> immediately on 1800 020 283 (option 1) or email </w:t>
      </w:r>
      <w:hyperlink r:id="rId31" w:history="1">
        <w:r w:rsidRPr="003A1F0C">
          <w:rPr>
            <w:rStyle w:val="Hyperlink"/>
          </w:rPr>
          <w:t>support@communitygrants.gov.au</w:t>
        </w:r>
      </w:hyperlink>
      <w:r w:rsidR="00077204">
        <w:t xml:space="preserve">. </w:t>
      </w:r>
      <w:r w:rsidR="00D82CD2">
        <w:t>The department</w:t>
      </w:r>
      <w:r w:rsidRPr="00353198">
        <w:t xml:space="preserve"> do</w:t>
      </w:r>
      <w:r>
        <w:t>es</w:t>
      </w:r>
      <w:r w:rsidRPr="00353198">
        <w:t xml:space="preserve"> not have to accept any additional information, or requests to correct </w:t>
      </w:r>
      <w:r>
        <w:t xml:space="preserve">the </w:t>
      </w:r>
      <w:r w:rsidRPr="00353198">
        <w:t>application after the closing time</w:t>
      </w:r>
      <w:r w:rsidRPr="00B72EE8">
        <w:t>.</w:t>
      </w:r>
      <w:r>
        <w:t xml:space="preserve"> </w:t>
      </w:r>
      <w:r w:rsidR="00D82CD2">
        <w:t>The department</w:t>
      </w:r>
      <w:r>
        <w:t xml:space="preserve"> may however seek additional information or clarification during the assessment process that will not change the nature of the application if there is an error identified.</w:t>
      </w:r>
      <w:bookmarkStart w:id="555" w:name="_Toc45013701"/>
      <w:bookmarkStart w:id="556" w:name="_Toc45017519"/>
      <w:bookmarkEnd w:id="555"/>
      <w:bookmarkEnd w:id="556"/>
      <w:r>
        <w:t xml:space="preserve"> </w:t>
      </w:r>
    </w:p>
    <w:p w14:paraId="5263BDAA" w14:textId="77777777" w:rsidR="00DA5E1D" w:rsidRDefault="00DA5E1D" w:rsidP="00E947DF">
      <w:r>
        <w:t xml:space="preserve">If we find an error or something missing, we may ask you for clarification or additional information. This will not change the nature of your application. However, we can refuse to accept any additional information from you that would change your application after the closing time. </w:t>
      </w:r>
    </w:p>
    <w:p w14:paraId="57700DD4" w14:textId="40EF34E0" w:rsidR="00B60E6A" w:rsidRPr="004E151F" w:rsidRDefault="00DA5E1D" w:rsidP="004E151F">
      <w:r>
        <w:t>You should</w:t>
      </w:r>
      <w:r w:rsidRPr="00B72EE8">
        <w:t xml:space="preserve"> keep a copy of your applica</w:t>
      </w:r>
      <w:r>
        <w:t>tion and any supporting documents</w:t>
      </w:r>
      <w:r w:rsidRPr="00B72EE8">
        <w:t xml:space="preserve">. </w:t>
      </w:r>
      <w:r w:rsidR="00DD4858">
        <w:t>You will receive an </w:t>
      </w:r>
      <w:r>
        <w:t>automated notification acknowledging the receipt of your a</w:t>
      </w:r>
      <w:r w:rsidRPr="00B72EE8">
        <w:t>pplication</w:t>
      </w:r>
      <w:r>
        <w:t>.</w:t>
      </w:r>
    </w:p>
    <w:p w14:paraId="00CF6D83" w14:textId="77777777" w:rsidR="00DB695B" w:rsidRDefault="008E7833" w:rsidP="00766CB6">
      <w:pPr>
        <w:pStyle w:val="Heading3"/>
        <w:numPr>
          <w:ilvl w:val="0"/>
          <w:numId w:val="0"/>
        </w:numPr>
        <w:ind w:left="709"/>
      </w:pPr>
      <w:bookmarkStart w:id="557" w:name="_Toc45107383"/>
      <w:bookmarkStart w:id="558" w:name="_Toc45113804"/>
      <w:bookmarkStart w:id="559" w:name="_Toc46142651"/>
      <w:bookmarkStart w:id="560" w:name="_Toc46142965"/>
      <w:bookmarkStart w:id="561" w:name="_Toc45107387"/>
      <w:bookmarkStart w:id="562" w:name="_Toc45113808"/>
      <w:bookmarkStart w:id="563" w:name="_Toc46142655"/>
      <w:bookmarkStart w:id="564" w:name="_Toc46142969"/>
      <w:bookmarkStart w:id="565" w:name="_Toc45107389"/>
      <w:bookmarkStart w:id="566" w:name="_Toc45113810"/>
      <w:bookmarkStart w:id="567" w:name="_Toc46142657"/>
      <w:bookmarkStart w:id="568" w:name="_Toc46142971"/>
      <w:bookmarkStart w:id="569" w:name="_Toc45107391"/>
      <w:bookmarkStart w:id="570" w:name="_Toc45113812"/>
      <w:bookmarkStart w:id="571" w:name="_Toc46142659"/>
      <w:bookmarkStart w:id="572" w:name="_Toc46142973"/>
      <w:bookmarkStart w:id="573" w:name="_Toc45107392"/>
      <w:bookmarkStart w:id="574" w:name="_Toc45113813"/>
      <w:bookmarkStart w:id="575" w:name="_Toc46142660"/>
      <w:bookmarkStart w:id="576" w:name="_Toc46142974"/>
      <w:bookmarkStart w:id="577" w:name="_Toc45107394"/>
      <w:bookmarkStart w:id="578" w:name="_Toc45113815"/>
      <w:bookmarkStart w:id="579" w:name="_Toc46142662"/>
      <w:bookmarkStart w:id="580" w:name="_Toc46142976"/>
      <w:bookmarkStart w:id="581" w:name="_Toc45107395"/>
      <w:bookmarkStart w:id="582" w:name="_Toc45113816"/>
      <w:bookmarkStart w:id="583" w:name="_Toc46142663"/>
      <w:bookmarkStart w:id="584" w:name="_Toc46142977"/>
      <w:bookmarkStart w:id="585" w:name="_Toc45107396"/>
      <w:bookmarkStart w:id="586" w:name="_Toc45113817"/>
      <w:bookmarkStart w:id="587" w:name="_Toc46142664"/>
      <w:bookmarkStart w:id="588" w:name="_Toc46142978"/>
      <w:bookmarkStart w:id="589" w:name="_Toc45107400"/>
      <w:bookmarkStart w:id="590" w:name="_Toc45113821"/>
      <w:bookmarkStart w:id="591" w:name="_Toc46142668"/>
      <w:bookmarkStart w:id="592" w:name="_Toc46142982"/>
      <w:bookmarkStart w:id="593" w:name="_Toc45107401"/>
      <w:bookmarkStart w:id="594" w:name="_Toc45113822"/>
      <w:bookmarkStart w:id="595" w:name="_Toc46142669"/>
      <w:bookmarkStart w:id="596" w:name="_Toc46142983"/>
      <w:bookmarkStart w:id="597" w:name="_Toc45107402"/>
      <w:bookmarkStart w:id="598" w:name="_Toc45113823"/>
      <w:bookmarkStart w:id="599" w:name="_Toc46142670"/>
      <w:bookmarkStart w:id="600" w:name="_Toc46142984"/>
      <w:bookmarkStart w:id="601" w:name="_Toc45107403"/>
      <w:bookmarkStart w:id="602" w:name="_Toc45113824"/>
      <w:bookmarkStart w:id="603" w:name="_Toc46142671"/>
      <w:bookmarkStart w:id="604" w:name="_Toc46142985"/>
      <w:bookmarkStart w:id="605" w:name="_Toc45107407"/>
      <w:bookmarkStart w:id="606" w:name="_Toc45113828"/>
      <w:bookmarkStart w:id="607" w:name="_Toc46142675"/>
      <w:bookmarkStart w:id="608" w:name="_Toc46142989"/>
      <w:bookmarkStart w:id="609" w:name="_Toc45107408"/>
      <w:bookmarkStart w:id="610" w:name="_Toc45113829"/>
      <w:bookmarkStart w:id="611" w:name="_Toc46142676"/>
      <w:bookmarkStart w:id="612" w:name="_Toc46142990"/>
      <w:bookmarkStart w:id="613" w:name="_Toc525295534"/>
      <w:bookmarkStart w:id="614" w:name="_Toc525552132"/>
      <w:bookmarkStart w:id="615" w:name="_Toc525722832"/>
      <w:bookmarkStart w:id="616" w:name="_Toc54357880"/>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t xml:space="preserve">7.1 </w:t>
      </w:r>
      <w:r>
        <w:tab/>
      </w:r>
      <w:r w:rsidR="00DB695B">
        <w:t>Attachments to the application</w:t>
      </w:r>
      <w:bookmarkEnd w:id="616"/>
    </w:p>
    <w:p w14:paraId="5D5FC139" w14:textId="46F57AB5" w:rsidR="00DA5E1D" w:rsidRPr="00C33D38" w:rsidRDefault="00DA5E1D" w:rsidP="00224BF3">
      <w:pPr>
        <w:pStyle w:val="ListParagraph"/>
        <w:ind w:left="0"/>
        <w:rPr>
          <w:rFonts w:cs="Arial"/>
        </w:rPr>
      </w:pPr>
      <w:r w:rsidRPr="00C33D38">
        <w:rPr>
          <w:rFonts w:cs="Arial"/>
        </w:rPr>
        <w:t xml:space="preserve">You must </w:t>
      </w:r>
      <w:r w:rsidRPr="00C33D38">
        <w:rPr>
          <w:iCs/>
        </w:rPr>
        <w:t>attach supporting documentation according to the instructions provided within the application form. You should only attach requested documents. We w</w:t>
      </w:r>
      <w:r w:rsidR="00DD4858">
        <w:rPr>
          <w:iCs/>
        </w:rPr>
        <w:t>ill not consider information in </w:t>
      </w:r>
      <w:r w:rsidRPr="00C33D38">
        <w:rPr>
          <w:iCs/>
        </w:rPr>
        <w:t xml:space="preserve">attachments we have not asked for. </w:t>
      </w:r>
      <w:r w:rsidRPr="00F94E1C">
        <w:rPr>
          <w:b/>
          <w:iCs/>
        </w:rPr>
        <w:t>Please note:</w:t>
      </w:r>
      <w:r w:rsidRPr="00C33D38">
        <w:rPr>
          <w:iCs/>
        </w:rPr>
        <w:t xml:space="preserve"> There is a 2mb limit for each attachment</w:t>
      </w:r>
      <w:r w:rsidRPr="00C33D38">
        <w:rPr>
          <w:rFonts w:cs="Arial"/>
        </w:rPr>
        <w:t xml:space="preserve">. </w:t>
      </w:r>
    </w:p>
    <w:p w14:paraId="3D84A0FB" w14:textId="7DD03577" w:rsidR="00DA5E1D" w:rsidRPr="008E7833" w:rsidRDefault="00AC2C1D" w:rsidP="00766CB6">
      <w:pPr>
        <w:pStyle w:val="Heading3"/>
        <w:numPr>
          <w:ilvl w:val="0"/>
          <w:numId w:val="0"/>
        </w:numPr>
        <w:ind w:left="709"/>
      </w:pPr>
      <w:bookmarkStart w:id="617" w:name="_Toc54357881"/>
      <w:r>
        <w:t>7.2</w:t>
      </w:r>
      <w:r w:rsidR="004A0299">
        <w:tab/>
      </w:r>
      <w:r w:rsidR="00DA5E1D" w:rsidRPr="008E7833">
        <w:t>Number of applications allowed</w:t>
      </w:r>
      <w:bookmarkEnd w:id="617"/>
    </w:p>
    <w:p w14:paraId="24208352" w14:textId="4321E847" w:rsidR="00B21410" w:rsidRDefault="00B21410" w:rsidP="00B21410">
      <w:pPr>
        <w:spacing w:before="0" w:after="0" w:line="276" w:lineRule="auto"/>
        <w:contextualSpacing/>
      </w:pPr>
      <w:r>
        <w:t>Two applications per organisation may be submitted</w:t>
      </w:r>
      <w:r w:rsidR="00224BF3">
        <w:t xml:space="preserve"> under this grant opportunity</w:t>
      </w:r>
      <w:r>
        <w:t xml:space="preserve">, these being: </w:t>
      </w:r>
    </w:p>
    <w:p w14:paraId="0E5A94DE" w14:textId="578061CD" w:rsidR="00B21410" w:rsidRDefault="00B21410" w:rsidP="00AC2C1D">
      <w:pPr>
        <w:pStyle w:val="ListBullet"/>
        <w:spacing w:after="120"/>
      </w:pPr>
      <w:r>
        <w:t>one application as an individual organisation</w:t>
      </w:r>
    </w:p>
    <w:p w14:paraId="440DC557" w14:textId="64AD56DF" w:rsidR="00C33D38" w:rsidRDefault="00B21410" w:rsidP="00C33D38">
      <w:pPr>
        <w:pStyle w:val="ListBullet"/>
        <w:spacing w:after="120"/>
      </w:pPr>
      <w:r>
        <w:t xml:space="preserve">one application as </w:t>
      </w:r>
      <w:r w:rsidRPr="00872941">
        <w:t>the ‘</w:t>
      </w:r>
      <w:r w:rsidRPr="00817B4E">
        <w:t>lead organisation’</w:t>
      </w:r>
      <w:r>
        <w:t xml:space="preserve"> of a consortium.</w:t>
      </w:r>
    </w:p>
    <w:p w14:paraId="68EA96A1" w14:textId="7CE010CE" w:rsidR="00244F15" w:rsidRDefault="003A61C2" w:rsidP="00224BF3">
      <w:pPr>
        <w:pStyle w:val="ListBullet"/>
        <w:numPr>
          <w:ilvl w:val="0"/>
          <w:numId w:val="0"/>
        </w:numPr>
        <w:spacing w:after="120"/>
      </w:pPr>
      <w:r>
        <w:t xml:space="preserve">You cannot apply for two large grants and two small grants. The number of applications allowed per organisation is two in total. </w:t>
      </w:r>
    </w:p>
    <w:p w14:paraId="5F587963" w14:textId="0E0E3FA7" w:rsidR="00B21410" w:rsidRDefault="00C33D38" w:rsidP="00766CB6">
      <w:pPr>
        <w:pStyle w:val="Heading3"/>
        <w:numPr>
          <w:ilvl w:val="0"/>
          <w:numId w:val="0"/>
        </w:numPr>
        <w:ind w:left="851"/>
      </w:pPr>
      <w:bookmarkStart w:id="618" w:name="_Toc54357882"/>
      <w:r>
        <w:lastRenderedPageBreak/>
        <w:t>7.3</w:t>
      </w:r>
      <w:r w:rsidR="004A0299">
        <w:tab/>
      </w:r>
      <w:r w:rsidR="00B21410">
        <w:t>Joint (consortia) applications</w:t>
      </w:r>
      <w:bookmarkEnd w:id="618"/>
    </w:p>
    <w:p w14:paraId="6035C28C" w14:textId="77777777" w:rsidR="00FF12DA" w:rsidRDefault="00FF12DA" w:rsidP="00FF12DA">
      <w:r>
        <w:t>We</w:t>
      </w:r>
      <w:r>
        <w:rPr>
          <w:color w:val="0070C0"/>
        </w:rPr>
        <w:t xml:space="preserve"> </w:t>
      </w:r>
      <w:r>
        <w:t xml:space="preserve">recognise that some organisations may want to join together as a group to deliver </w:t>
      </w:r>
      <w:r w:rsidRPr="002F0BEF">
        <w:t xml:space="preserve">an </w:t>
      </w:r>
      <w:r w:rsidR="00CF4EBD">
        <w:t>ILC</w:t>
      </w:r>
      <w:r w:rsidRPr="002F0BEF">
        <w:t xml:space="preserve"> project.</w:t>
      </w:r>
    </w:p>
    <w:p w14:paraId="0975712B" w14:textId="3769D7D0" w:rsidR="00FF12DA" w:rsidRDefault="00FF12DA" w:rsidP="00FF12DA">
      <w:r>
        <w:t>In these circumstances, you must appoint a ‘lead organisation’. Only the lead organisation can submit the application form and enter into a grant agree</w:t>
      </w:r>
      <w:r w:rsidR="00DD4858">
        <w:t>ment with the Commonwealth. The </w:t>
      </w:r>
      <w:r>
        <w:t>application must identify all other members of the proposed group.</w:t>
      </w:r>
    </w:p>
    <w:p w14:paraId="79833F35" w14:textId="77777777" w:rsidR="00FF12DA" w:rsidRDefault="00FF12DA" w:rsidP="00FF12DA">
      <w:r>
        <w:t xml:space="preserve">You must have a formal arrangement in place with all parties prior to execution of the agreement. </w:t>
      </w:r>
    </w:p>
    <w:p w14:paraId="3B1CC41F" w14:textId="01FDAA28" w:rsidR="00C347D8" w:rsidRDefault="00C33D38" w:rsidP="00766CB6">
      <w:pPr>
        <w:pStyle w:val="Heading3"/>
        <w:numPr>
          <w:ilvl w:val="0"/>
          <w:numId w:val="0"/>
        </w:numPr>
        <w:ind w:left="851"/>
      </w:pPr>
      <w:bookmarkStart w:id="619" w:name="_Toc45107412"/>
      <w:bookmarkStart w:id="620" w:name="_Toc45113833"/>
      <w:bookmarkStart w:id="621" w:name="_Toc46142680"/>
      <w:bookmarkStart w:id="622" w:name="_Toc46142994"/>
      <w:bookmarkStart w:id="623" w:name="_Toc45107415"/>
      <w:bookmarkStart w:id="624" w:name="_Toc45113836"/>
      <w:bookmarkStart w:id="625" w:name="_Toc46142683"/>
      <w:bookmarkStart w:id="626" w:name="_Toc46142997"/>
      <w:bookmarkStart w:id="627" w:name="_Toc45107416"/>
      <w:bookmarkStart w:id="628" w:name="_Toc45113837"/>
      <w:bookmarkStart w:id="629" w:name="_Toc46142684"/>
      <w:bookmarkStart w:id="630" w:name="_Toc46142998"/>
      <w:bookmarkStart w:id="631" w:name="_Toc45107417"/>
      <w:bookmarkStart w:id="632" w:name="_Toc45113838"/>
      <w:bookmarkStart w:id="633" w:name="_Toc46142685"/>
      <w:bookmarkStart w:id="634" w:name="_Toc46142999"/>
      <w:bookmarkStart w:id="635" w:name="_Toc45107419"/>
      <w:bookmarkStart w:id="636" w:name="_Toc45113840"/>
      <w:bookmarkStart w:id="637" w:name="_Toc46142687"/>
      <w:bookmarkStart w:id="638" w:name="_Toc46143001"/>
      <w:bookmarkStart w:id="639" w:name="_Toc45107420"/>
      <w:bookmarkStart w:id="640" w:name="_Toc45113841"/>
      <w:bookmarkStart w:id="641" w:name="_Toc46142688"/>
      <w:bookmarkStart w:id="642" w:name="_Toc46143002"/>
      <w:bookmarkStart w:id="643" w:name="_Toc45107421"/>
      <w:bookmarkStart w:id="644" w:name="_Toc45113842"/>
      <w:bookmarkStart w:id="645" w:name="_Toc46142689"/>
      <w:bookmarkStart w:id="646" w:name="_Toc46143003"/>
      <w:bookmarkStart w:id="647" w:name="_Toc45107422"/>
      <w:bookmarkStart w:id="648" w:name="_Toc45113843"/>
      <w:bookmarkStart w:id="649" w:name="_Toc46142690"/>
      <w:bookmarkStart w:id="650" w:name="_Toc46143004"/>
      <w:bookmarkStart w:id="651" w:name="_Toc45107423"/>
      <w:bookmarkStart w:id="652" w:name="_Toc45113844"/>
      <w:bookmarkStart w:id="653" w:name="_Toc46142691"/>
      <w:bookmarkStart w:id="654" w:name="_Toc46143005"/>
      <w:bookmarkStart w:id="655" w:name="_Toc45107425"/>
      <w:bookmarkStart w:id="656" w:name="_Toc45113846"/>
      <w:bookmarkStart w:id="657" w:name="_Toc46142693"/>
      <w:bookmarkStart w:id="658" w:name="_Toc46143007"/>
      <w:bookmarkStart w:id="659" w:name="_Toc45107428"/>
      <w:bookmarkStart w:id="660" w:name="_Toc45113849"/>
      <w:bookmarkStart w:id="661" w:name="_Toc46142695"/>
      <w:bookmarkStart w:id="662" w:name="_Toc46143009"/>
      <w:bookmarkStart w:id="663" w:name="_Toc45107429"/>
      <w:bookmarkStart w:id="664" w:name="_Toc45113850"/>
      <w:bookmarkStart w:id="665" w:name="_Toc46142696"/>
      <w:bookmarkStart w:id="666" w:name="_Toc46143010"/>
      <w:bookmarkStart w:id="667" w:name="_Toc45107430"/>
      <w:bookmarkStart w:id="668" w:name="_Toc45113851"/>
      <w:bookmarkStart w:id="669" w:name="_Toc46142697"/>
      <w:bookmarkStart w:id="670" w:name="_Toc46143011"/>
      <w:bookmarkStart w:id="671" w:name="_Toc45107431"/>
      <w:bookmarkStart w:id="672" w:name="_Toc45113852"/>
      <w:bookmarkStart w:id="673" w:name="_Toc46142698"/>
      <w:bookmarkStart w:id="674" w:name="_Toc46143012"/>
      <w:bookmarkStart w:id="675" w:name="_Toc45107432"/>
      <w:bookmarkStart w:id="676" w:name="_Toc45113853"/>
      <w:bookmarkStart w:id="677" w:name="_Toc46142699"/>
      <w:bookmarkStart w:id="678" w:name="_Toc46143013"/>
      <w:bookmarkStart w:id="679" w:name="_Toc45107433"/>
      <w:bookmarkStart w:id="680" w:name="_Toc45113854"/>
      <w:bookmarkStart w:id="681" w:name="_Toc46142700"/>
      <w:bookmarkStart w:id="682" w:name="_Toc46143014"/>
      <w:bookmarkStart w:id="683" w:name="_Toc54357883"/>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t>7.4</w:t>
      </w:r>
      <w:r w:rsidR="004A0299">
        <w:tab/>
      </w:r>
      <w:r w:rsidR="00C347D8">
        <w:t xml:space="preserve">Timing of grant opportunity </w:t>
      </w:r>
      <w:r w:rsidR="00635ACF">
        <w:t>processes</w:t>
      </w:r>
      <w:bookmarkEnd w:id="683"/>
    </w:p>
    <w:p w14:paraId="599CBA71" w14:textId="77777777" w:rsidR="000A4D8A" w:rsidRDefault="00C347D8" w:rsidP="00570540">
      <w:r>
        <w:t xml:space="preserve">You </w:t>
      </w:r>
      <w:r w:rsidR="00311CBF">
        <w:t>must</w:t>
      </w:r>
      <w:r>
        <w:t xml:space="preserve"> submit an application between the published opening and closing dates. </w:t>
      </w:r>
    </w:p>
    <w:p w14:paraId="6CA97171" w14:textId="77777777" w:rsidR="00587B4B" w:rsidRPr="00587B4B" w:rsidRDefault="00587B4B" w:rsidP="00570540">
      <w:pPr>
        <w:rPr>
          <w:b/>
        </w:rPr>
      </w:pPr>
      <w:r w:rsidRPr="00587B4B">
        <w:rPr>
          <w:b/>
        </w:rPr>
        <w:t xml:space="preserve">Late applications </w:t>
      </w:r>
    </w:p>
    <w:p w14:paraId="3B71E793" w14:textId="77777777" w:rsidR="00A21E0A" w:rsidRDefault="00705C93" w:rsidP="00570540">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14:paraId="1BCDBF0E" w14:textId="77777777" w:rsidR="00A21E0A" w:rsidRPr="00570540" w:rsidRDefault="00A21E0A" w:rsidP="00570540">
      <w:pPr>
        <w:pStyle w:val="ListBullet"/>
        <w:spacing w:after="120"/>
      </w:pPr>
      <w:r w:rsidRPr="00570540">
        <w:t>reasonably unforeseeable</w:t>
      </w:r>
    </w:p>
    <w:p w14:paraId="3F274EF5" w14:textId="77777777" w:rsidR="00A21E0A" w:rsidRPr="00570540" w:rsidRDefault="00A21E0A" w:rsidP="00570540">
      <w:pPr>
        <w:pStyle w:val="ListBullet"/>
        <w:spacing w:after="120"/>
      </w:pPr>
      <w:r w:rsidRPr="00570540">
        <w:t>beyond the applicant’s control</w:t>
      </w:r>
    </w:p>
    <w:p w14:paraId="620CE2CC" w14:textId="77777777" w:rsidR="00A21E0A" w:rsidRPr="00570540" w:rsidRDefault="00A21E0A" w:rsidP="00570540">
      <w:pPr>
        <w:pStyle w:val="ListBullet"/>
        <w:spacing w:after="120"/>
      </w:pPr>
      <w:r w:rsidRPr="00570540">
        <w:t xml:space="preserve">unable to be managed or resolved within the application period. </w:t>
      </w:r>
    </w:p>
    <w:p w14:paraId="23658520" w14:textId="77777777" w:rsidR="00A21E0A" w:rsidRPr="00A21E0A" w:rsidRDefault="00A21E0A" w:rsidP="00570540">
      <w:pPr>
        <w:rPr>
          <w:rFonts w:ascii="Calibri" w:hAnsi="Calibri" w:cs="Calibri"/>
          <w:sz w:val="22"/>
          <w:szCs w:val="22"/>
        </w:rPr>
      </w:pPr>
      <w:r>
        <w:t>Exceptional circumstances will be considered on their merits and in accordance with probity principles.</w:t>
      </w:r>
    </w:p>
    <w:p w14:paraId="08B0EE60" w14:textId="77777777" w:rsidR="00A21E0A" w:rsidRDefault="00A21E0A" w:rsidP="00570540">
      <w:pPr>
        <w:rPr>
          <w:b/>
          <w:bCs/>
        </w:rPr>
      </w:pPr>
      <w:r>
        <w:rPr>
          <w:b/>
          <w:bCs/>
        </w:rPr>
        <w:t>How to lodge a late application</w:t>
      </w:r>
    </w:p>
    <w:p w14:paraId="06B592E0" w14:textId="3E212843" w:rsidR="00A21E0A" w:rsidRDefault="00A21E0A" w:rsidP="00570540">
      <w:r>
        <w:t>Applicants seeking to submit a late application will be required to submit a late application reques</w:t>
      </w:r>
      <w:r w:rsidR="00DA576F">
        <w:t xml:space="preserve">t to the </w:t>
      </w:r>
      <w:hyperlink r:id="rId32" w:history="1">
        <w:r w:rsidR="00DA576F" w:rsidRPr="00DD306C">
          <w:rPr>
            <w:rStyle w:val="Hyperlink"/>
          </w:rPr>
          <w:t>Community Grants Hub</w:t>
        </w:r>
      </w:hyperlink>
      <w:r w:rsidR="00DA576F">
        <w:t>.</w:t>
      </w:r>
    </w:p>
    <w:p w14:paraId="7ED03F1D" w14:textId="2E801CB3" w:rsidR="00A21E0A" w:rsidRPr="00A21E0A" w:rsidRDefault="00A21E0A" w:rsidP="00570540">
      <w:pPr>
        <w:pStyle w:val="BodyText"/>
        <w:spacing w:before="40" w:line="280" w:lineRule="atLeast"/>
        <w:rPr>
          <w:sz w:val="20"/>
        </w:rPr>
      </w:pPr>
      <w:r w:rsidRPr="00A21E0A">
        <w:rPr>
          <w:sz w:val="20"/>
        </w:rPr>
        <w:t xml:space="preserve">The request should include a detailed explanation of the circumstances that prevented the application being submitted prior to the closing time. </w:t>
      </w:r>
      <w:r w:rsidR="00B21410">
        <w:rPr>
          <w:sz w:val="20"/>
        </w:rPr>
        <w:t>S</w:t>
      </w:r>
      <w:r w:rsidRPr="00A21E0A">
        <w:rPr>
          <w:sz w:val="20"/>
        </w:rPr>
        <w:t xml:space="preserve">upporting evidence </w:t>
      </w:r>
      <w:r w:rsidR="00B21410">
        <w:rPr>
          <w:sz w:val="20"/>
        </w:rPr>
        <w:t>must</w:t>
      </w:r>
      <w:r w:rsidR="00B21410" w:rsidRPr="00A21E0A">
        <w:rPr>
          <w:sz w:val="20"/>
        </w:rPr>
        <w:t xml:space="preserve"> </w:t>
      </w:r>
      <w:r w:rsidR="00DD4858">
        <w:rPr>
          <w:sz w:val="20"/>
        </w:rPr>
        <w:t>be provided to </w:t>
      </w:r>
      <w:r w:rsidRPr="00A21E0A">
        <w:rPr>
          <w:sz w:val="20"/>
        </w:rPr>
        <w:t xml:space="preserve">verify the claim of exceptional circumstances. </w:t>
      </w:r>
    </w:p>
    <w:p w14:paraId="16122E07" w14:textId="11DD1803" w:rsidR="0087258F" w:rsidRDefault="0087258F" w:rsidP="00570540">
      <w:pPr>
        <w:autoSpaceDE w:val="0"/>
        <w:autoSpaceDN w:val="0"/>
        <w:adjustRightInd w:val="0"/>
        <w:rPr>
          <w:szCs w:val="24"/>
          <w:lang w:eastAsia="en-AU"/>
        </w:rPr>
      </w:pPr>
      <w:r w:rsidRPr="0087258F">
        <w:rPr>
          <w:szCs w:val="24"/>
          <w:lang w:eastAsia="en-AU"/>
        </w:rPr>
        <w:t xml:space="preserve">To make a request to submit a late application, please complete the Late Application Request Form which is located on the </w:t>
      </w:r>
      <w:hyperlink r:id="rId33" w:history="1">
        <w:r w:rsidR="00570540" w:rsidRPr="00C33D38">
          <w:rPr>
            <w:rStyle w:val="Hyperlink"/>
            <w:rFonts w:cs="Arial"/>
          </w:rPr>
          <w:t>Community Grants Hub</w:t>
        </w:r>
      </w:hyperlink>
      <w:r w:rsidR="00570540" w:rsidRPr="00570540">
        <w:rPr>
          <w:rStyle w:val="Hyperlink"/>
          <w:rFonts w:cs="Arial"/>
          <w:u w:val="none"/>
        </w:rPr>
        <w:t xml:space="preserve"> </w:t>
      </w:r>
      <w:r w:rsidRPr="0087258F">
        <w:rPr>
          <w:szCs w:val="24"/>
          <w:lang w:eastAsia="en-AU"/>
        </w:rPr>
        <w:t>website. Requests for a late application must be made within three days after the grant opportunity has closed, unless otherwise specified in the Grant Opportunity Guidelines.</w:t>
      </w:r>
    </w:p>
    <w:p w14:paraId="527C8AFF" w14:textId="04760CD7" w:rsidR="0087258F" w:rsidRPr="0087258F" w:rsidRDefault="0087258F" w:rsidP="00570540">
      <w:pPr>
        <w:autoSpaceDE w:val="0"/>
        <w:autoSpaceDN w:val="0"/>
        <w:adjustRightInd w:val="0"/>
        <w:rPr>
          <w:szCs w:val="24"/>
          <w:lang w:eastAsia="en-AU"/>
        </w:rPr>
      </w:pPr>
      <w:r w:rsidRPr="0087258F">
        <w:rPr>
          <w:szCs w:val="24"/>
          <w:lang w:eastAsia="en-AU"/>
        </w:rPr>
        <w:t xml:space="preserve">Step 1. </w:t>
      </w:r>
      <w:r w:rsidR="005F5FAD">
        <w:rPr>
          <w:szCs w:val="24"/>
          <w:lang w:eastAsia="en-AU"/>
        </w:rPr>
        <w:t>S</w:t>
      </w:r>
      <w:r w:rsidRPr="0087258F">
        <w:rPr>
          <w:szCs w:val="24"/>
          <w:lang w:eastAsia="en-AU"/>
        </w:rPr>
        <w:t>ave this PDF to your desktop</w:t>
      </w:r>
      <w:r w:rsidR="005F5FAD">
        <w:rPr>
          <w:szCs w:val="24"/>
          <w:lang w:eastAsia="en-AU"/>
        </w:rPr>
        <w:t>.</w:t>
      </w:r>
    </w:p>
    <w:p w14:paraId="0EED4B48" w14:textId="06EC4F87" w:rsidR="0087258F" w:rsidRPr="0087258F" w:rsidRDefault="0087258F" w:rsidP="00570540">
      <w:pPr>
        <w:autoSpaceDE w:val="0"/>
        <w:autoSpaceDN w:val="0"/>
        <w:adjustRightInd w:val="0"/>
        <w:ind w:right="-568"/>
        <w:rPr>
          <w:szCs w:val="24"/>
          <w:lang w:eastAsia="en-AU"/>
        </w:rPr>
      </w:pPr>
      <w:r w:rsidRPr="0087258F">
        <w:rPr>
          <w:szCs w:val="24"/>
          <w:lang w:eastAsia="en-AU"/>
        </w:rPr>
        <w:t xml:space="preserve">Step 2. </w:t>
      </w:r>
      <w:r w:rsidR="005F5FAD">
        <w:rPr>
          <w:szCs w:val="24"/>
          <w:lang w:eastAsia="en-AU"/>
        </w:rPr>
        <w:t>O</w:t>
      </w:r>
      <w:r w:rsidRPr="0087258F">
        <w:rPr>
          <w:szCs w:val="24"/>
          <w:lang w:eastAsia="en-AU"/>
        </w:rPr>
        <w:t>pen the document</w:t>
      </w:r>
      <w:r w:rsidR="005F5FAD">
        <w:rPr>
          <w:szCs w:val="24"/>
          <w:lang w:eastAsia="en-AU"/>
        </w:rPr>
        <w:t>.</w:t>
      </w:r>
    </w:p>
    <w:p w14:paraId="406DB930" w14:textId="64CC9951" w:rsidR="0087258F" w:rsidRPr="0087258F" w:rsidRDefault="0087258F" w:rsidP="00570540">
      <w:pPr>
        <w:autoSpaceDE w:val="0"/>
        <w:autoSpaceDN w:val="0"/>
        <w:adjustRightInd w:val="0"/>
        <w:ind w:right="-568"/>
        <w:rPr>
          <w:szCs w:val="24"/>
          <w:lang w:eastAsia="en-AU"/>
        </w:rPr>
      </w:pPr>
      <w:r w:rsidRPr="0087258F">
        <w:rPr>
          <w:szCs w:val="24"/>
          <w:lang w:eastAsia="en-AU"/>
        </w:rPr>
        <w:t xml:space="preserve">Step 3. </w:t>
      </w:r>
      <w:r w:rsidR="005F5FAD">
        <w:rPr>
          <w:szCs w:val="24"/>
          <w:lang w:eastAsia="en-AU"/>
        </w:rPr>
        <w:t>C</w:t>
      </w:r>
      <w:r w:rsidRPr="0087258F">
        <w:rPr>
          <w:szCs w:val="24"/>
          <w:lang w:eastAsia="en-AU"/>
        </w:rPr>
        <w:t>omplete the form</w:t>
      </w:r>
      <w:r w:rsidR="005F5FAD">
        <w:rPr>
          <w:szCs w:val="24"/>
          <w:lang w:eastAsia="en-AU"/>
        </w:rPr>
        <w:t>.</w:t>
      </w:r>
    </w:p>
    <w:p w14:paraId="4C662A79" w14:textId="515CD7BD" w:rsidR="0087258F" w:rsidRPr="0087258F" w:rsidRDefault="0087258F" w:rsidP="00570540">
      <w:pPr>
        <w:autoSpaceDE w:val="0"/>
        <w:autoSpaceDN w:val="0"/>
        <w:adjustRightInd w:val="0"/>
        <w:ind w:right="-568"/>
        <w:rPr>
          <w:szCs w:val="24"/>
          <w:lang w:eastAsia="en-AU"/>
        </w:rPr>
      </w:pPr>
      <w:r w:rsidRPr="0087258F">
        <w:rPr>
          <w:szCs w:val="24"/>
          <w:lang w:eastAsia="en-AU"/>
        </w:rPr>
        <w:t xml:space="preserve">Step 4. </w:t>
      </w:r>
      <w:r w:rsidR="005F5FAD">
        <w:rPr>
          <w:szCs w:val="24"/>
          <w:lang w:eastAsia="en-AU"/>
        </w:rPr>
        <w:t>C</w:t>
      </w:r>
      <w:r w:rsidRPr="0087258F">
        <w:rPr>
          <w:szCs w:val="24"/>
          <w:lang w:eastAsia="en-AU"/>
        </w:rPr>
        <w:t>lick the submit button (this wil</w:t>
      </w:r>
      <w:r>
        <w:rPr>
          <w:szCs w:val="24"/>
          <w:lang w:eastAsia="en-AU"/>
        </w:rPr>
        <w:t xml:space="preserve">l create an email to be sent to </w:t>
      </w:r>
      <w:hyperlink r:id="rId34" w:history="1">
        <w:r w:rsidRPr="00674529">
          <w:rPr>
            <w:rStyle w:val="Hyperlink"/>
            <w:szCs w:val="24"/>
            <w:lang w:eastAsia="en-AU"/>
          </w:rPr>
          <w:t>support@communitygrants.gov.au</w:t>
        </w:r>
      </w:hyperlink>
      <w:r w:rsidRPr="0087258F">
        <w:rPr>
          <w:szCs w:val="24"/>
          <w:lang w:eastAsia="en-AU"/>
        </w:rPr>
        <w:t>).</w:t>
      </w:r>
    </w:p>
    <w:p w14:paraId="4D801170" w14:textId="68A29157" w:rsidR="00A21E0A" w:rsidRPr="00175858" w:rsidRDefault="0087258F" w:rsidP="00175858">
      <w:pPr>
        <w:autoSpaceDE w:val="0"/>
        <w:autoSpaceDN w:val="0"/>
        <w:adjustRightInd w:val="0"/>
        <w:rPr>
          <w:szCs w:val="24"/>
          <w:lang w:eastAsia="en-AU"/>
        </w:rPr>
      </w:pPr>
      <w:r w:rsidRPr="0087258F">
        <w:rPr>
          <w:szCs w:val="24"/>
          <w:lang w:eastAsia="en-AU"/>
        </w:rPr>
        <w:t>Alternatively</w:t>
      </w:r>
      <w:r>
        <w:rPr>
          <w:szCs w:val="24"/>
          <w:lang w:eastAsia="en-AU"/>
        </w:rPr>
        <w:t xml:space="preserve">, </w:t>
      </w:r>
      <w:r w:rsidR="00175858">
        <w:rPr>
          <w:szCs w:val="24"/>
          <w:lang w:eastAsia="en-AU"/>
        </w:rPr>
        <w:t>c</w:t>
      </w:r>
      <w:r w:rsidRPr="0087258F">
        <w:rPr>
          <w:szCs w:val="24"/>
          <w:lang w:eastAsia="en-AU"/>
        </w:rPr>
        <w:t>omplete the form in Word an</w:t>
      </w:r>
      <w:r w:rsidR="00DD4858">
        <w:rPr>
          <w:szCs w:val="24"/>
          <w:lang w:eastAsia="en-AU"/>
        </w:rPr>
        <w:t>d attach it to an email sent to </w:t>
      </w:r>
      <w:hyperlink r:id="rId35" w:history="1">
        <w:r w:rsidRPr="00674529">
          <w:rPr>
            <w:rStyle w:val="Hyperlink"/>
            <w:szCs w:val="24"/>
            <w:lang w:eastAsia="en-AU"/>
          </w:rPr>
          <w:t>support@communitygrants.gov.au</w:t>
        </w:r>
      </w:hyperlink>
      <w:r w:rsidRPr="0087258F">
        <w:rPr>
          <w:szCs w:val="24"/>
          <w:lang w:eastAsia="en-AU"/>
        </w:rPr>
        <w:t>.</w:t>
      </w:r>
      <w:r>
        <w:rPr>
          <w:szCs w:val="24"/>
          <w:lang w:eastAsia="en-AU"/>
        </w:rPr>
        <w:t xml:space="preserve"> </w:t>
      </w:r>
    </w:p>
    <w:p w14:paraId="4529C9FB" w14:textId="77777777" w:rsidR="00A21E0A" w:rsidRPr="00A21E0A" w:rsidRDefault="00A21E0A" w:rsidP="00570540">
      <w:pPr>
        <w:rPr>
          <w:rFonts w:ascii="Times New Roman" w:hAnsi="Times New Roman"/>
          <w:sz w:val="24"/>
          <w:szCs w:val="24"/>
          <w:lang w:eastAsia="en-AU"/>
        </w:rPr>
      </w:pPr>
      <w:r>
        <w:t xml:space="preserve">The </w:t>
      </w:r>
      <w:r w:rsidR="00B850A9">
        <w:t>Selection Advisory Panel Chair</w:t>
      </w:r>
      <w:r>
        <w:t xml:space="preserve"> or their appointed representative will determine whether a late application will be accepted. The decision of the </w:t>
      </w:r>
      <w:r w:rsidR="00B850A9">
        <w:t>Selection Advisory Panel Chair</w:t>
      </w:r>
      <w:r>
        <w:t xml:space="preserve"> will be final and not be subject to a review or appeals process.</w:t>
      </w:r>
    </w:p>
    <w:p w14:paraId="6F368948" w14:textId="77777777" w:rsidR="00A21E0A" w:rsidRDefault="00A21E0A" w:rsidP="00570540">
      <w:r>
        <w:t>Once the outcome is determined, the Community Grants Hub will advise the applicant if their request is accepted or declined.</w:t>
      </w:r>
    </w:p>
    <w:p w14:paraId="1A3D8CF7" w14:textId="77777777" w:rsidR="00B21410" w:rsidRDefault="00B21410" w:rsidP="00570540">
      <w:pPr>
        <w:rPr>
          <w:b/>
        </w:rPr>
      </w:pPr>
      <w:r w:rsidRPr="00E27226">
        <w:rPr>
          <w:b/>
        </w:rPr>
        <w:t>Multiple applications</w:t>
      </w:r>
    </w:p>
    <w:p w14:paraId="417CDCE0" w14:textId="2D4BADF7" w:rsidR="003D7BD5" w:rsidRPr="003033A5" w:rsidRDefault="00B21410" w:rsidP="003033A5">
      <w:r w:rsidRPr="00E22673">
        <w:rPr>
          <w:rFonts w:cs="Arial"/>
        </w:rPr>
        <w:lastRenderedPageBreak/>
        <w:t xml:space="preserve">Where an organisation submits multiple applications </w:t>
      </w:r>
      <w:r>
        <w:rPr>
          <w:rFonts w:cs="Arial"/>
        </w:rPr>
        <w:t>that</w:t>
      </w:r>
      <w:r w:rsidR="00DD4858">
        <w:rPr>
          <w:rFonts w:cs="Arial"/>
        </w:rPr>
        <w:t xml:space="preserve"> exceed the allowable number of </w:t>
      </w:r>
      <w:r>
        <w:rPr>
          <w:rFonts w:cs="Arial"/>
        </w:rPr>
        <w:t xml:space="preserve">applications as outlined </w:t>
      </w:r>
      <w:r w:rsidRPr="00594670">
        <w:rPr>
          <w:rFonts w:cs="Arial"/>
        </w:rPr>
        <w:t xml:space="preserve">in </w:t>
      </w:r>
      <w:r w:rsidR="004040FC">
        <w:rPr>
          <w:rFonts w:cs="Arial"/>
        </w:rPr>
        <w:t>s</w:t>
      </w:r>
      <w:r w:rsidRPr="00FD5435">
        <w:rPr>
          <w:rFonts w:cs="Arial"/>
        </w:rPr>
        <w:t>ection 7.</w:t>
      </w:r>
      <w:r w:rsidR="00C87D00">
        <w:rPr>
          <w:rFonts w:cs="Arial"/>
        </w:rPr>
        <w:t>2</w:t>
      </w:r>
      <w:r w:rsidR="004040FC">
        <w:rPr>
          <w:rFonts w:cs="Arial"/>
        </w:rPr>
        <w:t xml:space="preserve"> of the Grant Opportunity Guidelines</w:t>
      </w:r>
      <w:r w:rsidRPr="00594670">
        <w:rPr>
          <w:rFonts w:cs="Arial"/>
        </w:rPr>
        <w:t>,</w:t>
      </w:r>
      <w:r w:rsidRPr="002E38F8">
        <w:rPr>
          <w:rFonts w:cs="Arial"/>
        </w:rPr>
        <w:t xml:space="preserve"> only the application(s) received closest to the closing date</w:t>
      </w:r>
      <w:r>
        <w:rPr>
          <w:rFonts w:cs="Arial"/>
        </w:rPr>
        <w:t xml:space="preserve"> will be accepted.</w:t>
      </w:r>
    </w:p>
    <w:p w14:paraId="5BDAAB7A" w14:textId="19F40552" w:rsidR="00587B4B" w:rsidRPr="00587B4B" w:rsidRDefault="00587B4B" w:rsidP="00570540">
      <w:pPr>
        <w:rPr>
          <w:b/>
        </w:rPr>
      </w:pPr>
      <w:r w:rsidRPr="00632292">
        <w:rPr>
          <w:b/>
        </w:rPr>
        <w:t xml:space="preserve">Expected timing for this grant opportunity </w:t>
      </w:r>
    </w:p>
    <w:p w14:paraId="6EF14BCC" w14:textId="77777777" w:rsidR="00C347D8" w:rsidRPr="00456DA5" w:rsidRDefault="00C347D8" w:rsidP="00570540">
      <w:pPr>
        <w:pStyle w:val="Caption"/>
        <w:keepNext/>
        <w:spacing w:before="40"/>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70EB0631" w14:textId="77777777" w:rsidTr="005E75D9">
        <w:trPr>
          <w:cantSplit/>
          <w:tblHeader/>
        </w:trPr>
        <w:tc>
          <w:tcPr>
            <w:tcW w:w="4815" w:type="dxa"/>
            <w:shd w:val="clear" w:color="auto" w:fill="264F90"/>
          </w:tcPr>
          <w:p w14:paraId="39F5C134" w14:textId="77777777" w:rsidR="00C347D8" w:rsidRPr="00DB5819" w:rsidRDefault="00C347D8" w:rsidP="005E75D9">
            <w:pPr>
              <w:pStyle w:val="TableHeadingNumbered"/>
            </w:pPr>
            <w:r w:rsidRPr="00DB5819">
              <w:t>Activity</w:t>
            </w:r>
          </w:p>
        </w:tc>
        <w:tc>
          <w:tcPr>
            <w:tcW w:w="3974" w:type="dxa"/>
            <w:shd w:val="clear" w:color="auto" w:fill="264F90"/>
          </w:tcPr>
          <w:p w14:paraId="2401B78B" w14:textId="77777777" w:rsidR="00C347D8" w:rsidRPr="00DB5819" w:rsidRDefault="00C347D8" w:rsidP="005E75D9">
            <w:pPr>
              <w:pStyle w:val="TableHeadingNumbered"/>
            </w:pPr>
            <w:r w:rsidRPr="00DB5819">
              <w:t>Timeframe</w:t>
            </w:r>
          </w:p>
        </w:tc>
      </w:tr>
      <w:tr w:rsidR="00B21410" w14:paraId="52262B0D" w14:textId="77777777" w:rsidTr="005E75D9">
        <w:trPr>
          <w:cantSplit/>
        </w:trPr>
        <w:tc>
          <w:tcPr>
            <w:tcW w:w="4815" w:type="dxa"/>
          </w:tcPr>
          <w:p w14:paraId="03597692" w14:textId="77777777" w:rsidR="00B21410" w:rsidRPr="00B16B54" w:rsidRDefault="00B21410" w:rsidP="00B21410">
            <w:pPr>
              <w:pStyle w:val="TableText"/>
            </w:pPr>
            <w:r>
              <w:t xml:space="preserve">Grant opportunity opens </w:t>
            </w:r>
          </w:p>
        </w:tc>
        <w:tc>
          <w:tcPr>
            <w:tcW w:w="3974" w:type="dxa"/>
          </w:tcPr>
          <w:p w14:paraId="1A2680C1" w14:textId="568269B0" w:rsidR="00B21410" w:rsidRPr="00B16B54" w:rsidRDefault="0088007E" w:rsidP="00C87D00">
            <w:pPr>
              <w:pStyle w:val="TableText"/>
            </w:pPr>
            <w:r>
              <w:t xml:space="preserve">Wednesday </w:t>
            </w:r>
            <w:r w:rsidR="00C87D00">
              <w:t xml:space="preserve">28 October </w:t>
            </w:r>
            <w:r>
              <w:t>2020</w:t>
            </w:r>
          </w:p>
        </w:tc>
      </w:tr>
      <w:tr w:rsidR="00B21410" w14:paraId="4FAAC092" w14:textId="77777777" w:rsidTr="005E75D9">
        <w:trPr>
          <w:cantSplit/>
        </w:trPr>
        <w:tc>
          <w:tcPr>
            <w:tcW w:w="4815" w:type="dxa"/>
          </w:tcPr>
          <w:p w14:paraId="1D4E81BE" w14:textId="77777777" w:rsidR="00B21410" w:rsidRPr="00B16B54" w:rsidRDefault="00B21410" w:rsidP="00B21410">
            <w:pPr>
              <w:pStyle w:val="TableText"/>
            </w:pPr>
            <w:r>
              <w:t>Closing date for questions</w:t>
            </w:r>
          </w:p>
        </w:tc>
        <w:tc>
          <w:tcPr>
            <w:tcW w:w="3974" w:type="dxa"/>
          </w:tcPr>
          <w:p w14:paraId="67D41EB4" w14:textId="599B8CA7" w:rsidR="00B21410" w:rsidRPr="00B16B54" w:rsidRDefault="00B21410" w:rsidP="00C87D00">
            <w:pPr>
              <w:pStyle w:val="TableText"/>
            </w:pPr>
            <w:r w:rsidRPr="0088007E">
              <w:t>5</w:t>
            </w:r>
            <w:r w:rsidR="00F94E1C">
              <w:t>.00</w:t>
            </w:r>
            <w:r w:rsidR="004A0299">
              <w:t xml:space="preserve"> </w:t>
            </w:r>
            <w:r w:rsidR="00F94E1C">
              <w:t>PM</w:t>
            </w:r>
            <w:r w:rsidRPr="0088007E">
              <w:t xml:space="preserve"> </w:t>
            </w:r>
            <w:r w:rsidR="0088007E">
              <w:t>AE</w:t>
            </w:r>
            <w:r w:rsidR="00C87D00">
              <w:t>D</w:t>
            </w:r>
            <w:r w:rsidR="0088007E">
              <w:t xml:space="preserve">T </w:t>
            </w:r>
            <w:r w:rsidRPr="0088007E">
              <w:t xml:space="preserve">on </w:t>
            </w:r>
            <w:r w:rsidR="0088007E" w:rsidRPr="0088007E">
              <w:t xml:space="preserve">Tuesday </w:t>
            </w:r>
            <w:r w:rsidR="00C87D00">
              <w:t>1</w:t>
            </w:r>
            <w:r w:rsidR="0088007E" w:rsidRPr="0088007E">
              <w:t xml:space="preserve"> December 2020</w:t>
            </w:r>
          </w:p>
        </w:tc>
      </w:tr>
      <w:tr w:rsidR="00B21410" w14:paraId="7810A59F" w14:textId="77777777" w:rsidTr="005E75D9">
        <w:trPr>
          <w:cantSplit/>
        </w:trPr>
        <w:tc>
          <w:tcPr>
            <w:tcW w:w="4815" w:type="dxa"/>
          </w:tcPr>
          <w:p w14:paraId="64AA916E" w14:textId="77777777" w:rsidR="00B21410" w:rsidRPr="0088007E" w:rsidRDefault="00B21410" w:rsidP="00B21410">
            <w:pPr>
              <w:pStyle w:val="TableText"/>
            </w:pPr>
            <w:r w:rsidRPr="0088007E">
              <w:t>Grant opportunity closes</w:t>
            </w:r>
          </w:p>
        </w:tc>
        <w:tc>
          <w:tcPr>
            <w:tcW w:w="3974" w:type="dxa"/>
          </w:tcPr>
          <w:p w14:paraId="7E9A147B" w14:textId="7BC6FDCB" w:rsidR="00B21410" w:rsidRPr="0088007E" w:rsidRDefault="00B21410" w:rsidP="00C87D00">
            <w:pPr>
              <w:pStyle w:val="TableText"/>
            </w:pPr>
            <w:r w:rsidRPr="0088007E">
              <w:t>11</w:t>
            </w:r>
            <w:r w:rsidR="00F94E1C">
              <w:t>.00</w:t>
            </w:r>
            <w:r w:rsidR="004A0299">
              <w:t xml:space="preserve"> </w:t>
            </w:r>
            <w:r w:rsidR="00F94E1C">
              <w:t>PM</w:t>
            </w:r>
            <w:r w:rsidR="0088007E" w:rsidRPr="0088007E">
              <w:t xml:space="preserve"> AE</w:t>
            </w:r>
            <w:r w:rsidR="00C87D00">
              <w:t>D</w:t>
            </w:r>
            <w:r w:rsidR="0088007E" w:rsidRPr="0088007E">
              <w:t xml:space="preserve">T </w:t>
            </w:r>
            <w:r w:rsidRPr="0088007E">
              <w:t xml:space="preserve">on </w:t>
            </w:r>
            <w:r w:rsidR="0088007E" w:rsidRPr="0088007E">
              <w:t xml:space="preserve">Tuesday </w:t>
            </w:r>
            <w:r w:rsidR="00C87D00">
              <w:t>8</w:t>
            </w:r>
            <w:r w:rsidR="00C87D00" w:rsidRPr="0088007E">
              <w:t xml:space="preserve"> </w:t>
            </w:r>
            <w:r w:rsidR="0088007E" w:rsidRPr="0088007E">
              <w:t>December</w:t>
            </w:r>
            <w:r w:rsidRPr="0088007E">
              <w:t xml:space="preserve"> 2020 </w:t>
            </w:r>
          </w:p>
        </w:tc>
      </w:tr>
      <w:tr w:rsidR="00C347D8" w14:paraId="642751CB" w14:textId="77777777" w:rsidTr="005E75D9">
        <w:trPr>
          <w:cantSplit/>
        </w:trPr>
        <w:tc>
          <w:tcPr>
            <w:tcW w:w="4815" w:type="dxa"/>
          </w:tcPr>
          <w:p w14:paraId="31AEB72E" w14:textId="77777777" w:rsidR="00C347D8" w:rsidRPr="00B16B54" w:rsidRDefault="00C347D8" w:rsidP="005E75D9">
            <w:pPr>
              <w:pStyle w:val="TableText"/>
            </w:pPr>
            <w:r w:rsidRPr="00B16B54">
              <w:t>Assessment of applications</w:t>
            </w:r>
          </w:p>
        </w:tc>
        <w:tc>
          <w:tcPr>
            <w:tcW w:w="3974" w:type="dxa"/>
          </w:tcPr>
          <w:p w14:paraId="16B62147" w14:textId="77777777" w:rsidR="00C347D8" w:rsidRPr="00B16B54" w:rsidRDefault="0018433E" w:rsidP="00F72DA9">
            <w:pPr>
              <w:pStyle w:val="TableText"/>
            </w:pPr>
            <w:r>
              <w:t>Five</w:t>
            </w:r>
            <w:r w:rsidR="0088007E">
              <w:t xml:space="preserve"> </w:t>
            </w:r>
            <w:r w:rsidR="00C347D8" w:rsidRPr="00B16B54">
              <w:t xml:space="preserve">weeks </w:t>
            </w:r>
          </w:p>
        </w:tc>
      </w:tr>
      <w:tr w:rsidR="00C347D8" w14:paraId="48D07242" w14:textId="77777777" w:rsidTr="005E75D9">
        <w:trPr>
          <w:cantSplit/>
        </w:trPr>
        <w:tc>
          <w:tcPr>
            <w:tcW w:w="4815" w:type="dxa"/>
          </w:tcPr>
          <w:p w14:paraId="5379D101" w14:textId="77777777" w:rsidR="00C347D8" w:rsidRPr="00B16B54" w:rsidRDefault="00C347D8" w:rsidP="005E75D9">
            <w:pPr>
              <w:pStyle w:val="TableText"/>
            </w:pPr>
            <w:r w:rsidRPr="00B16B54">
              <w:t>Approval of outcomes of selection process</w:t>
            </w:r>
          </w:p>
        </w:tc>
        <w:tc>
          <w:tcPr>
            <w:tcW w:w="3974" w:type="dxa"/>
          </w:tcPr>
          <w:p w14:paraId="035401A9" w14:textId="77777777" w:rsidR="00C347D8" w:rsidRPr="00B16B54" w:rsidRDefault="0018433E" w:rsidP="00F72DA9">
            <w:pPr>
              <w:pStyle w:val="TableText"/>
            </w:pPr>
            <w:r>
              <w:t xml:space="preserve">Four </w:t>
            </w:r>
            <w:r w:rsidR="00C347D8" w:rsidRPr="00B16B54">
              <w:t xml:space="preserve">weeks </w:t>
            </w:r>
          </w:p>
        </w:tc>
      </w:tr>
      <w:tr w:rsidR="00B21410" w14:paraId="51C1062F" w14:textId="77777777" w:rsidTr="005E75D9">
        <w:trPr>
          <w:cantSplit/>
        </w:trPr>
        <w:tc>
          <w:tcPr>
            <w:tcW w:w="4815" w:type="dxa"/>
          </w:tcPr>
          <w:p w14:paraId="7FBC1ADA" w14:textId="77777777" w:rsidR="00B21410" w:rsidRPr="00B16B54" w:rsidRDefault="00B21410" w:rsidP="005E75D9">
            <w:pPr>
              <w:pStyle w:val="TableText"/>
            </w:pPr>
            <w:r>
              <w:t>Announcement and notices to applicants</w:t>
            </w:r>
          </w:p>
        </w:tc>
        <w:tc>
          <w:tcPr>
            <w:tcW w:w="3974" w:type="dxa"/>
          </w:tcPr>
          <w:p w14:paraId="6E5F1BF9" w14:textId="77777777" w:rsidR="00B21410" w:rsidRPr="00B16B54" w:rsidRDefault="005455A3" w:rsidP="00F72DA9">
            <w:pPr>
              <w:pStyle w:val="TableText"/>
            </w:pPr>
            <w:r>
              <w:t>April 2021</w:t>
            </w:r>
          </w:p>
        </w:tc>
      </w:tr>
      <w:tr w:rsidR="00C347D8" w14:paraId="60E5C700" w14:textId="77777777" w:rsidTr="005E75D9">
        <w:trPr>
          <w:cantSplit/>
        </w:trPr>
        <w:tc>
          <w:tcPr>
            <w:tcW w:w="4815" w:type="dxa"/>
          </w:tcPr>
          <w:p w14:paraId="7517141C" w14:textId="77777777" w:rsidR="00C347D8" w:rsidRPr="00B16B54" w:rsidRDefault="00C347D8" w:rsidP="005E75D9">
            <w:pPr>
              <w:pStyle w:val="TableText"/>
            </w:pPr>
            <w:r w:rsidRPr="00B16B54">
              <w:t>Negotiations and award of grant agreements</w:t>
            </w:r>
          </w:p>
        </w:tc>
        <w:tc>
          <w:tcPr>
            <w:tcW w:w="3974" w:type="dxa"/>
          </w:tcPr>
          <w:p w14:paraId="116B6A9D" w14:textId="77777777" w:rsidR="00C347D8" w:rsidRPr="00B16B54" w:rsidRDefault="0018433E" w:rsidP="00F72DA9">
            <w:pPr>
              <w:pStyle w:val="TableText"/>
            </w:pPr>
            <w:r>
              <w:t xml:space="preserve">Up to five </w:t>
            </w:r>
            <w:r w:rsidR="00F72DA9" w:rsidRPr="007F6D34">
              <w:t>weeks</w:t>
            </w:r>
          </w:p>
        </w:tc>
      </w:tr>
      <w:tr w:rsidR="00B21410" w14:paraId="07A51E8D" w14:textId="77777777" w:rsidTr="005E75D9">
        <w:trPr>
          <w:cantSplit/>
        </w:trPr>
        <w:tc>
          <w:tcPr>
            <w:tcW w:w="4815" w:type="dxa"/>
          </w:tcPr>
          <w:p w14:paraId="6A102D27" w14:textId="77777777" w:rsidR="00B21410" w:rsidRPr="00B16B54" w:rsidRDefault="00B21410" w:rsidP="00B21410">
            <w:pPr>
              <w:pStyle w:val="TableText"/>
            </w:pPr>
            <w:r>
              <w:t>Earliest start date of grant a</w:t>
            </w:r>
            <w:r w:rsidRPr="00B16B54">
              <w:t>ctivity</w:t>
            </w:r>
            <w:r>
              <w:t xml:space="preserve"> </w:t>
            </w:r>
          </w:p>
        </w:tc>
        <w:tc>
          <w:tcPr>
            <w:tcW w:w="3974" w:type="dxa"/>
          </w:tcPr>
          <w:p w14:paraId="09A12F6D" w14:textId="64AF95CF" w:rsidR="00B21410" w:rsidRPr="00B16B54" w:rsidRDefault="005455A3" w:rsidP="00E77781">
            <w:pPr>
              <w:pStyle w:val="TableText"/>
            </w:pPr>
            <w:r>
              <w:t>1</w:t>
            </w:r>
            <w:r w:rsidR="00E77781">
              <w:t>0</w:t>
            </w:r>
            <w:r>
              <w:t xml:space="preserve"> June 2021</w:t>
            </w:r>
          </w:p>
        </w:tc>
      </w:tr>
      <w:tr w:rsidR="00B21410" w14:paraId="6ED4F6A9" w14:textId="77777777" w:rsidTr="005E75D9">
        <w:trPr>
          <w:cantSplit/>
        </w:trPr>
        <w:tc>
          <w:tcPr>
            <w:tcW w:w="4815" w:type="dxa"/>
          </w:tcPr>
          <w:p w14:paraId="6491B24E" w14:textId="77777777" w:rsidR="00B21410" w:rsidRPr="00B16B54" w:rsidRDefault="00B21410" w:rsidP="00B21410">
            <w:pPr>
              <w:pStyle w:val="TableText"/>
            </w:pPr>
            <w:r w:rsidRPr="00B16B54">
              <w:t>End date</w:t>
            </w:r>
            <w:r>
              <w:t xml:space="preserve"> of grant activity </w:t>
            </w:r>
          </w:p>
        </w:tc>
        <w:tc>
          <w:tcPr>
            <w:tcW w:w="3974" w:type="dxa"/>
          </w:tcPr>
          <w:p w14:paraId="4472452F" w14:textId="2B4152CF" w:rsidR="00B21410" w:rsidRPr="00B16B54" w:rsidRDefault="00E77781" w:rsidP="00027E49">
            <w:pPr>
              <w:pStyle w:val="TableText"/>
            </w:pPr>
            <w:r>
              <w:t>9</w:t>
            </w:r>
            <w:r w:rsidR="00027E49">
              <w:t xml:space="preserve"> June </w:t>
            </w:r>
            <w:r w:rsidR="005455A3">
              <w:t>2022</w:t>
            </w:r>
          </w:p>
        </w:tc>
      </w:tr>
    </w:tbl>
    <w:p w14:paraId="6EED8681" w14:textId="17D442C7" w:rsidR="00027E49" w:rsidRPr="00027E49" w:rsidRDefault="00570540" w:rsidP="00027E49">
      <w:pPr>
        <w:pStyle w:val="Heading3"/>
        <w:numPr>
          <w:ilvl w:val="0"/>
          <w:numId w:val="0"/>
        </w:numPr>
        <w:tabs>
          <w:tab w:val="left" w:pos="1985"/>
        </w:tabs>
        <w:ind w:left="851"/>
      </w:pPr>
      <w:bookmarkStart w:id="684" w:name="_Toc54357884"/>
      <w:r>
        <w:t>7.5</w:t>
      </w:r>
      <w:r w:rsidR="00962678">
        <w:tab/>
      </w:r>
      <w:r w:rsidR="008778C3" w:rsidRPr="00181A24">
        <w:t>Questions during the application process</w:t>
      </w:r>
      <w:bookmarkEnd w:id="684"/>
    </w:p>
    <w:p w14:paraId="294DFB46" w14:textId="6EC3E78E" w:rsidR="008778C3" w:rsidRDefault="008778C3" w:rsidP="00570540">
      <w:r>
        <w:t>If you have any questions during the application period</w:t>
      </w:r>
      <w:r w:rsidR="00B21410">
        <w:t>,</w:t>
      </w:r>
      <w:r w:rsidR="00931A27" w:rsidRPr="00931A27">
        <w:t xml:space="preserve"> </w:t>
      </w:r>
      <w:r>
        <w:t xml:space="preserve">contact </w:t>
      </w:r>
      <w:r w:rsidR="0081304B">
        <w:t>the Community Grants H</w:t>
      </w:r>
      <w:r w:rsidR="00DD4858">
        <w:t>ub on </w:t>
      </w:r>
      <w:r w:rsidR="00F90355">
        <w:t xml:space="preserve">1800 020 283 or email </w:t>
      </w:r>
      <w:hyperlink r:id="rId36" w:history="1">
        <w:r w:rsidR="00F90355" w:rsidRPr="000675F4">
          <w:rPr>
            <w:rStyle w:val="Hyperlink"/>
          </w:rPr>
          <w:t>support@communitygrants.gov.au</w:t>
        </w:r>
      </w:hyperlink>
      <w:r w:rsidR="00F90355">
        <w:t xml:space="preserve">. </w:t>
      </w:r>
    </w:p>
    <w:p w14:paraId="2FAD8260" w14:textId="5BF9FEC3" w:rsidR="008778C3" w:rsidRDefault="008778C3" w:rsidP="00570540">
      <w:r>
        <w:t xml:space="preserve">The </w:t>
      </w:r>
      <w:r w:rsidR="00F90355">
        <w:t>Community Grants Hub</w:t>
      </w:r>
      <w:r>
        <w:t xml:space="preserve"> will respond to emailed questions within</w:t>
      </w:r>
      <w:r w:rsidR="00F90355">
        <w:t xml:space="preserve"> five</w:t>
      </w:r>
      <w:r w:rsidR="00DD4858">
        <w:t xml:space="preserve"> working days. Answers to </w:t>
      </w:r>
      <w:r>
        <w:t xml:space="preserve">questions </w:t>
      </w:r>
      <w:r w:rsidR="002F7E8A">
        <w:t xml:space="preserve">are </w:t>
      </w:r>
      <w:r>
        <w:t>posted on</w:t>
      </w:r>
      <w:r w:rsidR="002B1AB0">
        <w:t xml:space="preserve"> the</w:t>
      </w:r>
      <w:r>
        <w:t xml:space="preserve"> </w:t>
      </w:r>
      <w:hyperlink r:id="rId37" w:history="1">
        <w:r w:rsidRPr="004D3D46">
          <w:rPr>
            <w:rStyle w:val="Hyperlink"/>
          </w:rPr>
          <w:t>GrantConnect</w:t>
        </w:r>
      </w:hyperlink>
      <w:r w:rsidR="00F90355">
        <w:t xml:space="preserve"> </w:t>
      </w:r>
      <w:r w:rsidR="00F90355" w:rsidRPr="00FD5435">
        <w:t xml:space="preserve">and </w:t>
      </w:r>
      <w:hyperlink r:id="rId38" w:history="1">
        <w:r w:rsidR="00F90355" w:rsidRPr="00FD5435">
          <w:rPr>
            <w:rStyle w:val="Hyperlink"/>
          </w:rPr>
          <w:t>Community Grants Hub</w:t>
        </w:r>
      </w:hyperlink>
      <w:r w:rsidR="00F90355" w:rsidRPr="00FD5435">
        <w:t xml:space="preserve"> websites</w:t>
      </w:r>
      <w:r w:rsidR="00B21410">
        <w:t>.</w:t>
      </w:r>
      <w:r w:rsidR="000E57FF">
        <w:t xml:space="preserve"> </w:t>
      </w:r>
    </w:p>
    <w:p w14:paraId="2E6F5D77" w14:textId="17ED60FF" w:rsidR="00570540" w:rsidRDefault="00125362" w:rsidP="00570540">
      <w:r w:rsidRPr="00125362">
        <w:rPr>
          <w:rFonts w:eastAsiaTheme="minorHAnsi" w:cstheme="minorBidi"/>
          <w:szCs w:val="22"/>
        </w:rPr>
        <w:t xml:space="preserve">The question period will close </w:t>
      </w:r>
      <w:r w:rsidRPr="0018433E">
        <w:rPr>
          <w:rFonts w:eastAsiaTheme="minorHAnsi" w:cstheme="minorBidi"/>
          <w:szCs w:val="22"/>
        </w:rPr>
        <w:t>at 5</w:t>
      </w:r>
      <w:r w:rsidR="00F94E1C">
        <w:rPr>
          <w:rFonts w:eastAsiaTheme="minorHAnsi" w:cstheme="minorBidi"/>
          <w:szCs w:val="22"/>
        </w:rPr>
        <w:t>.</w:t>
      </w:r>
      <w:r w:rsidRPr="0018433E">
        <w:rPr>
          <w:rFonts w:eastAsiaTheme="minorHAnsi" w:cstheme="minorBidi"/>
          <w:szCs w:val="22"/>
        </w:rPr>
        <w:t>00</w:t>
      </w:r>
      <w:r w:rsidR="004A0299">
        <w:rPr>
          <w:rFonts w:eastAsiaTheme="minorHAnsi" w:cstheme="minorBidi"/>
          <w:szCs w:val="22"/>
        </w:rPr>
        <w:t xml:space="preserve"> </w:t>
      </w:r>
      <w:r w:rsidRPr="0018433E">
        <w:rPr>
          <w:rFonts w:eastAsiaTheme="minorHAnsi" w:cstheme="minorBidi"/>
          <w:szCs w:val="22"/>
        </w:rPr>
        <w:t xml:space="preserve">PM </w:t>
      </w:r>
      <w:r w:rsidR="00AA0901">
        <w:rPr>
          <w:rFonts w:eastAsiaTheme="minorHAnsi" w:cstheme="minorBidi"/>
          <w:szCs w:val="22"/>
        </w:rPr>
        <w:t>AED</w:t>
      </w:r>
      <w:r w:rsidR="0018433E" w:rsidRPr="0018433E">
        <w:rPr>
          <w:rFonts w:eastAsiaTheme="minorHAnsi" w:cstheme="minorBidi"/>
          <w:szCs w:val="22"/>
        </w:rPr>
        <w:t>T</w:t>
      </w:r>
      <w:r w:rsidRPr="0018433E">
        <w:rPr>
          <w:rFonts w:eastAsiaTheme="minorHAnsi" w:cstheme="minorBidi"/>
          <w:szCs w:val="22"/>
        </w:rPr>
        <w:t xml:space="preserve"> on</w:t>
      </w:r>
      <w:r w:rsidR="0018433E" w:rsidRPr="0018433E">
        <w:rPr>
          <w:rFonts w:eastAsiaTheme="minorHAnsi" w:cstheme="minorBidi"/>
          <w:szCs w:val="22"/>
        </w:rPr>
        <w:t xml:space="preserve"> Tuesday </w:t>
      </w:r>
      <w:r w:rsidR="00AA0901">
        <w:rPr>
          <w:rFonts w:eastAsiaTheme="minorHAnsi" w:cstheme="minorBidi"/>
          <w:szCs w:val="22"/>
        </w:rPr>
        <w:t>1</w:t>
      </w:r>
      <w:r w:rsidR="0018433E" w:rsidRPr="0018433E">
        <w:rPr>
          <w:rFonts w:eastAsiaTheme="minorHAnsi" w:cstheme="minorBidi"/>
          <w:szCs w:val="22"/>
        </w:rPr>
        <w:t xml:space="preserve"> December 2020</w:t>
      </w:r>
      <w:r w:rsidRPr="0018433E">
        <w:rPr>
          <w:rFonts w:eastAsiaTheme="minorHAnsi" w:cstheme="minorBidi"/>
          <w:szCs w:val="22"/>
        </w:rPr>
        <w:t>.</w:t>
      </w:r>
      <w:r w:rsidRPr="00125362">
        <w:rPr>
          <w:rFonts w:eastAsiaTheme="minorHAnsi" w:cstheme="minorBidi"/>
          <w:color w:val="0070C0"/>
          <w:szCs w:val="22"/>
        </w:rPr>
        <w:t xml:space="preserve"> </w:t>
      </w:r>
      <w:r w:rsidRPr="00125362">
        <w:rPr>
          <w:rFonts w:eastAsiaTheme="minorHAnsi" w:cstheme="minorBidi"/>
          <w:szCs w:val="22"/>
        </w:rPr>
        <w:t xml:space="preserve">Following this time, only questions </w:t>
      </w:r>
      <w:r w:rsidR="0004214E">
        <w:rPr>
          <w:rFonts w:eastAsiaTheme="minorHAnsi" w:cstheme="minorBidi"/>
          <w:szCs w:val="22"/>
        </w:rPr>
        <w:t>about</w:t>
      </w:r>
      <w:r w:rsidRPr="00125362">
        <w:rPr>
          <w:rFonts w:eastAsiaTheme="minorHAnsi" w:cstheme="minorBidi"/>
          <w:szCs w:val="22"/>
        </w:rPr>
        <w:t xml:space="preserve"> using and/or submitting the application form will be answered. </w:t>
      </w:r>
    </w:p>
    <w:p w14:paraId="016167BD" w14:textId="77777777" w:rsidR="00570540" w:rsidRPr="00570540" w:rsidRDefault="00570540" w:rsidP="00570540">
      <w:pPr>
        <w:rPr>
          <w:rFonts w:eastAsiaTheme="minorHAnsi" w:cstheme="minorBidi"/>
          <w:szCs w:val="22"/>
        </w:rPr>
      </w:pPr>
    </w:p>
    <w:p w14:paraId="10D57868" w14:textId="77777777" w:rsidR="00032BB0" w:rsidRPr="00875816" w:rsidRDefault="00570540" w:rsidP="00766CB6">
      <w:pPr>
        <w:pStyle w:val="Heading2"/>
        <w:numPr>
          <w:ilvl w:val="0"/>
          <w:numId w:val="0"/>
        </w:numPr>
      </w:pPr>
      <w:bookmarkStart w:id="685" w:name="_Toc54357885"/>
      <w:r>
        <w:t xml:space="preserve">8. </w:t>
      </w:r>
      <w:r>
        <w:tab/>
      </w:r>
      <w:r w:rsidR="002E0FFF">
        <w:tab/>
      </w:r>
      <w:r w:rsidR="00032BB0" w:rsidRPr="00875816">
        <w:t>Assessment of grant applications</w:t>
      </w:r>
      <w:bookmarkEnd w:id="685"/>
      <w:r w:rsidR="00032BB0" w:rsidRPr="00875816">
        <w:t xml:space="preserve"> </w:t>
      </w:r>
    </w:p>
    <w:p w14:paraId="6878F0D7" w14:textId="5CBC535E" w:rsidR="006E0B42" w:rsidRPr="00A632E3" w:rsidRDefault="001A2806" w:rsidP="00570540">
      <w:pPr>
        <w:rPr>
          <w:rFonts w:cstheme="minorHAnsi"/>
        </w:rPr>
      </w:pPr>
      <w:r>
        <w:t xml:space="preserve">The </w:t>
      </w:r>
      <w:r w:rsidR="0045629D">
        <w:t>Community Grants Hub</w:t>
      </w:r>
      <w:r w:rsidR="00875816">
        <w:t xml:space="preserve"> </w:t>
      </w:r>
      <w:r>
        <w:t xml:space="preserve">will </w:t>
      </w:r>
      <w:r w:rsidR="006E0B42">
        <w:rPr>
          <w:rFonts w:cstheme="minorHAnsi"/>
        </w:rPr>
        <w:t>review</w:t>
      </w:r>
      <w:r w:rsidR="006E0B42" w:rsidRPr="00A632E3">
        <w:rPr>
          <w:rFonts w:cstheme="minorHAnsi"/>
        </w:rPr>
        <w:t xml:space="preserve"> your application against the eligibility</w:t>
      </w:r>
      <w:r w:rsidR="006E0B42">
        <w:rPr>
          <w:rFonts w:cstheme="minorHAnsi"/>
        </w:rPr>
        <w:t xml:space="preserve"> criteria</w:t>
      </w:r>
      <w:r w:rsidR="00DD4858">
        <w:rPr>
          <w:rFonts w:cstheme="minorHAnsi"/>
        </w:rPr>
        <w:t xml:space="preserve">, specified </w:t>
      </w:r>
      <w:r w:rsidR="004040FC">
        <w:rPr>
          <w:rFonts w:cstheme="minorHAnsi"/>
        </w:rPr>
        <w:t>in</w:t>
      </w:r>
      <w:r w:rsidR="00DD4858">
        <w:rPr>
          <w:rFonts w:cstheme="minorHAnsi"/>
        </w:rPr>
        <w:t> </w:t>
      </w:r>
      <w:r w:rsidR="004040FC">
        <w:rPr>
          <w:rFonts w:cstheme="minorHAnsi"/>
        </w:rPr>
        <w:t>s</w:t>
      </w:r>
      <w:r w:rsidR="00D31CBA" w:rsidRPr="00F02C50">
        <w:rPr>
          <w:rFonts w:cstheme="minorHAnsi"/>
        </w:rPr>
        <w:t xml:space="preserve">ection </w:t>
      </w:r>
      <w:r w:rsidR="00F02C50" w:rsidRPr="00F02C50">
        <w:rPr>
          <w:rFonts w:cstheme="minorHAnsi"/>
        </w:rPr>
        <w:t>4</w:t>
      </w:r>
      <w:r w:rsidR="004040FC">
        <w:rPr>
          <w:rFonts w:cstheme="minorHAnsi"/>
        </w:rPr>
        <w:t xml:space="preserve"> of the Grant Opportunity Guidelin</w:t>
      </w:r>
      <w:r w:rsidR="00664037">
        <w:rPr>
          <w:rFonts w:cstheme="minorHAnsi"/>
        </w:rPr>
        <w:t>e</w:t>
      </w:r>
      <w:r w:rsidR="004040FC">
        <w:rPr>
          <w:rFonts w:cstheme="minorHAnsi"/>
        </w:rPr>
        <w:t>s</w:t>
      </w:r>
      <w:r w:rsidR="006E0B42" w:rsidRPr="00A632E3">
        <w:rPr>
          <w:rFonts w:cstheme="minorHAnsi"/>
        </w:rPr>
        <w:t xml:space="preserve">. Only eligible applications will move to the next stage. </w:t>
      </w:r>
      <w:r w:rsidR="00866D16">
        <w:rPr>
          <w:rFonts w:cstheme="minorHAnsi"/>
        </w:rPr>
        <w:t>E</w:t>
      </w:r>
      <w:r w:rsidR="006E0B42" w:rsidRPr="00A632E3">
        <w:rPr>
          <w:rFonts w:cstheme="minorHAnsi"/>
        </w:rPr>
        <w:t>ligible applications</w:t>
      </w:r>
      <w:r w:rsidR="00866D16">
        <w:rPr>
          <w:rFonts w:cstheme="minorHAnsi"/>
        </w:rPr>
        <w:t xml:space="preserve"> will be considered</w:t>
      </w:r>
      <w:r w:rsidR="006E0B42" w:rsidRPr="00A632E3">
        <w:rPr>
          <w:rFonts w:cstheme="minorHAnsi"/>
        </w:rPr>
        <w:t xml:space="preserve"> through </w:t>
      </w:r>
      <w:r w:rsidR="006E0B42" w:rsidRPr="00BC628E">
        <w:rPr>
          <w:rFonts w:cstheme="minorHAnsi"/>
        </w:rPr>
        <w:t xml:space="preserve">an </w:t>
      </w:r>
      <w:r w:rsidR="006E0B42" w:rsidRPr="00FD5435">
        <w:rPr>
          <w:rFonts w:cstheme="minorHAnsi"/>
        </w:rPr>
        <w:t>open</w:t>
      </w:r>
      <w:r w:rsidR="006E0B42" w:rsidRPr="007F6D34">
        <w:rPr>
          <w:rFonts w:cstheme="minorHAnsi"/>
          <w:color w:val="0070C0"/>
        </w:rPr>
        <w:t xml:space="preserve"> </w:t>
      </w:r>
      <w:r w:rsidR="006E0B42" w:rsidRPr="00FD5435">
        <w:rPr>
          <w:rFonts w:cstheme="minorHAnsi"/>
        </w:rPr>
        <w:t>competitive</w:t>
      </w:r>
      <w:r w:rsidR="007F6D34" w:rsidRPr="00EE0C10">
        <w:rPr>
          <w:rFonts w:cstheme="minorHAnsi"/>
          <w:color w:val="0070C0"/>
        </w:rPr>
        <w:t xml:space="preserve"> </w:t>
      </w:r>
      <w:r w:rsidR="006E0B42" w:rsidRPr="00A632E3">
        <w:rPr>
          <w:rFonts w:cstheme="minorHAnsi"/>
        </w:rPr>
        <w:t>grant process.</w:t>
      </w:r>
    </w:p>
    <w:p w14:paraId="02BC6341" w14:textId="64702E0C" w:rsidR="00C157E9" w:rsidRPr="00875816" w:rsidRDefault="00570540" w:rsidP="00962678">
      <w:pPr>
        <w:pStyle w:val="Heading3"/>
        <w:numPr>
          <w:ilvl w:val="0"/>
          <w:numId w:val="0"/>
        </w:numPr>
        <w:ind w:left="851"/>
      </w:pPr>
      <w:bookmarkStart w:id="686" w:name="_Toc45107438"/>
      <w:bookmarkStart w:id="687" w:name="_Toc45113859"/>
      <w:bookmarkStart w:id="688" w:name="_Toc46142705"/>
      <w:bookmarkStart w:id="689" w:name="_Toc46143019"/>
      <w:bookmarkStart w:id="690" w:name="_Toc45107439"/>
      <w:bookmarkStart w:id="691" w:name="_Toc45113860"/>
      <w:bookmarkStart w:id="692" w:name="_Toc46142706"/>
      <w:bookmarkStart w:id="693" w:name="_Toc46143020"/>
      <w:bookmarkStart w:id="694" w:name="_Toc45107442"/>
      <w:bookmarkStart w:id="695" w:name="_Toc45113863"/>
      <w:bookmarkStart w:id="696" w:name="_Toc46142709"/>
      <w:bookmarkStart w:id="697" w:name="_Toc46143023"/>
      <w:bookmarkStart w:id="698" w:name="_Toc45107443"/>
      <w:bookmarkStart w:id="699" w:name="_Toc45113864"/>
      <w:bookmarkStart w:id="700" w:name="_Toc46142710"/>
      <w:bookmarkStart w:id="701" w:name="_Toc46143024"/>
      <w:bookmarkStart w:id="702" w:name="_Toc45107444"/>
      <w:bookmarkStart w:id="703" w:name="_Toc45113865"/>
      <w:bookmarkStart w:id="704" w:name="_Toc46142711"/>
      <w:bookmarkStart w:id="705" w:name="_Toc46143025"/>
      <w:bookmarkStart w:id="706" w:name="_Toc45107445"/>
      <w:bookmarkStart w:id="707" w:name="_Toc45113866"/>
      <w:bookmarkStart w:id="708" w:name="_Toc46142712"/>
      <w:bookmarkStart w:id="709" w:name="_Toc46143026"/>
      <w:bookmarkStart w:id="710" w:name="_Toc45107446"/>
      <w:bookmarkStart w:id="711" w:name="_Toc45113867"/>
      <w:bookmarkStart w:id="712" w:name="_Toc46142713"/>
      <w:bookmarkStart w:id="713" w:name="_Toc46143027"/>
      <w:bookmarkStart w:id="714" w:name="_Toc45107447"/>
      <w:bookmarkStart w:id="715" w:name="_Toc45113868"/>
      <w:bookmarkStart w:id="716" w:name="_Toc46142714"/>
      <w:bookmarkStart w:id="717" w:name="_Toc46143028"/>
      <w:bookmarkStart w:id="718" w:name="_Toc45107448"/>
      <w:bookmarkStart w:id="719" w:name="_Toc45113869"/>
      <w:bookmarkStart w:id="720" w:name="_Toc46142715"/>
      <w:bookmarkStart w:id="721" w:name="_Toc46143029"/>
      <w:bookmarkStart w:id="722" w:name="_Toc45107450"/>
      <w:bookmarkStart w:id="723" w:name="_Toc45113871"/>
      <w:bookmarkStart w:id="724" w:name="_Toc46142717"/>
      <w:bookmarkStart w:id="725" w:name="_Toc46143031"/>
      <w:bookmarkStart w:id="726" w:name="_Toc45107453"/>
      <w:bookmarkStart w:id="727" w:name="_Toc45113874"/>
      <w:bookmarkStart w:id="728" w:name="_Toc46142720"/>
      <w:bookmarkStart w:id="729" w:name="_Toc46143034"/>
      <w:bookmarkStart w:id="730" w:name="_Toc54357886"/>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r>
        <w:t>8.1</w:t>
      </w:r>
      <w:r w:rsidR="003C79E7">
        <w:tab/>
      </w:r>
      <w:r w:rsidR="00C157E9" w:rsidRPr="00875816">
        <w:t xml:space="preserve">Who will assess </w:t>
      </w:r>
      <w:r w:rsidR="001A2806" w:rsidRPr="00875816">
        <w:t xml:space="preserve">and </w:t>
      </w:r>
      <w:r w:rsidR="00D31CBA">
        <w:t>recommend</w:t>
      </w:r>
      <w:r w:rsidR="00D31CBA" w:rsidRPr="00875816">
        <w:t xml:space="preserve"> </w:t>
      </w:r>
      <w:r w:rsidR="00C157E9" w:rsidRPr="00875816">
        <w:t>applications?</w:t>
      </w:r>
      <w:bookmarkEnd w:id="730"/>
    </w:p>
    <w:p w14:paraId="227596D3" w14:textId="24FBC475" w:rsidR="00AA059D" w:rsidRDefault="00D31CBA" w:rsidP="00AA059D">
      <w:pPr>
        <w:pStyle w:val="ListBullet"/>
        <w:numPr>
          <w:ilvl w:val="0"/>
          <w:numId w:val="0"/>
        </w:numPr>
        <w:spacing w:after="120" w:line="276" w:lineRule="auto"/>
      </w:pPr>
      <w:r>
        <w:t xml:space="preserve">The expert Selection Advisory Panel makes recommendations to the Delegate, about which applications to approve for a grant. </w:t>
      </w:r>
      <w:r w:rsidR="002752BC">
        <w:t>All members of the Selection Advis</w:t>
      </w:r>
      <w:r w:rsidR="00DD4858">
        <w:t>ory Panel are required to </w:t>
      </w:r>
      <w:r w:rsidR="002752BC">
        <w:t xml:space="preserve">adhere to applicable requirements of the </w:t>
      </w:r>
      <w:hyperlink r:id="rId39" w:history="1">
        <w:r w:rsidR="002752BC" w:rsidRPr="003D7BD5">
          <w:rPr>
            <w:rStyle w:val="Hyperlink"/>
          </w:rPr>
          <w:t>Commonwealth Grants Rules and Guidelines</w:t>
        </w:r>
      </w:hyperlink>
      <w:r w:rsidR="002752BC">
        <w:t xml:space="preserve"> (CGRGs). </w:t>
      </w:r>
    </w:p>
    <w:p w14:paraId="65AC7F7A" w14:textId="083B93A2" w:rsidR="003D7BD5" w:rsidRPr="003033A5" w:rsidRDefault="00D31CBA" w:rsidP="003033A5">
      <w:pPr>
        <w:pStyle w:val="ListBullet"/>
        <w:numPr>
          <w:ilvl w:val="0"/>
          <w:numId w:val="0"/>
        </w:numPr>
        <w:spacing w:after="120" w:line="276" w:lineRule="auto"/>
      </w:pPr>
      <w:r>
        <w:t xml:space="preserve">The panel may include a mix of people with disability, </w:t>
      </w:r>
      <w:r w:rsidR="00D82CD2">
        <w:t>departmental</w:t>
      </w:r>
      <w:r>
        <w:t xml:space="preserve"> staff, Commonwealth, State and Territory Government staff and people with relevant specialist expertise. Members of the expert Selection Advisory Panel are drawn from across Australia and where possible are representative of the broader community, including representation from culturally diverse groups, including First Nations people.</w:t>
      </w:r>
    </w:p>
    <w:p w14:paraId="6CB3B983" w14:textId="7DD4BEE6" w:rsidR="00D31CBA" w:rsidRDefault="00C47589" w:rsidP="00D31CBA">
      <w:pPr>
        <w:pStyle w:val="ListBullet"/>
        <w:numPr>
          <w:ilvl w:val="0"/>
          <w:numId w:val="0"/>
        </w:numPr>
        <w:spacing w:before="0" w:after="0" w:line="276" w:lineRule="auto"/>
        <w:contextualSpacing/>
      </w:pPr>
      <w:r>
        <w:lastRenderedPageBreak/>
        <w:t>If eligible, t</w:t>
      </w:r>
      <w:r w:rsidR="00D31CBA">
        <w:t>he Selection Advisory Panel will assess and consider each application on its merits based on:</w:t>
      </w:r>
    </w:p>
    <w:p w14:paraId="45E0C6FB" w14:textId="75D5EA2C" w:rsidR="00D31CBA" w:rsidRPr="00D31CBA" w:rsidRDefault="00D31CBA" w:rsidP="00570540">
      <w:pPr>
        <w:pStyle w:val="ListBullet"/>
        <w:spacing w:after="120"/>
      </w:pPr>
      <w:r>
        <w:t>how well it m</w:t>
      </w:r>
      <w:r w:rsidR="00DD4858">
        <w:t>eets the relevant criteria</w:t>
      </w:r>
    </w:p>
    <w:p w14:paraId="5B3E76B4" w14:textId="1D8D0865" w:rsidR="00D31CBA" w:rsidRPr="00D31CBA" w:rsidRDefault="00D31CBA" w:rsidP="00570540">
      <w:pPr>
        <w:pStyle w:val="ListBullet"/>
        <w:spacing w:after="120"/>
      </w:pPr>
      <w:r>
        <w:t xml:space="preserve">how it compares to </w:t>
      </w:r>
      <w:r w:rsidR="00DD4858">
        <w:t>other eligible applications</w:t>
      </w:r>
    </w:p>
    <w:p w14:paraId="065CCA56" w14:textId="77777777" w:rsidR="00D31CBA" w:rsidRPr="0063240D" w:rsidRDefault="00D31CBA" w:rsidP="002E0FFF">
      <w:pPr>
        <w:pStyle w:val="ListBullet"/>
        <w:tabs>
          <w:tab w:val="left" w:pos="1418"/>
        </w:tabs>
        <w:spacing w:after="0"/>
        <w:ind w:left="357" w:hanging="357"/>
        <w:rPr>
          <w:rFonts w:cs="Arial"/>
        </w:rPr>
      </w:pPr>
      <w:r>
        <w:t xml:space="preserve">whether it provides value with </w:t>
      </w:r>
      <w:r w:rsidRPr="00A632E3">
        <w:t>money</w:t>
      </w:r>
      <w:r w:rsidR="00F94259">
        <w:rPr>
          <w:rStyle w:val="FootnoteReference"/>
        </w:rPr>
        <w:footnoteReference w:id="2"/>
      </w:r>
      <w:r w:rsidRPr="00F94259">
        <w:rPr>
          <w:sz w:val="16"/>
          <w:szCs w:val="16"/>
        </w:rPr>
        <w:t>.</w:t>
      </w:r>
      <w:r>
        <w:br/>
      </w:r>
    </w:p>
    <w:p w14:paraId="30CAEAC8" w14:textId="3BD7ACDD" w:rsidR="00D31CBA" w:rsidRPr="005F69E4" w:rsidRDefault="00D31CBA" w:rsidP="00D31CBA">
      <w:pPr>
        <w:pStyle w:val="ListBullet"/>
        <w:numPr>
          <w:ilvl w:val="0"/>
          <w:numId w:val="0"/>
        </w:numPr>
        <w:rPr>
          <w:rFonts w:cs="Arial"/>
        </w:rPr>
      </w:pPr>
      <w:r>
        <w:rPr>
          <w:rFonts w:cs="Arial"/>
        </w:rPr>
        <w:t>W</w:t>
      </w:r>
      <w:r w:rsidRPr="00E356CC">
        <w:rPr>
          <w:rFonts w:cs="Arial"/>
        </w:rPr>
        <w:t>hen assessing the extent to which the application represents va</w:t>
      </w:r>
      <w:r w:rsidRPr="005F69E4">
        <w:rPr>
          <w:rFonts w:cs="Arial"/>
        </w:rPr>
        <w:t>lue with relevant money</w:t>
      </w:r>
      <w:r w:rsidR="00DD4858">
        <w:rPr>
          <w:rFonts w:cs="Arial"/>
        </w:rPr>
        <w:t>, the </w:t>
      </w:r>
      <w:r w:rsidRPr="003208A4">
        <w:rPr>
          <w:rFonts w:cs="Arial"/>
        </w:rPr>
        <w:t>Selection Advisory Panel</w:t>
      </w:r>
      <w:r>
        <w:rPr>
          <w:rFonts w:cs="Arial"/>
        </w:rPr>
        <w:t xml:space="preserve"> will have regard to</w:t>
      </w:r>
      <w:r>
        <w:rPr>
          <w:rFonts w:cs="Arial"/>
          <w:color w:val="0070C0"/>
        </w:rPr>
        <w:t>:</w:t>
      </w:r>
      <w:r w:rsidRPr="00EE0C10">
        <w:rPr>
          <w:rFonts w:cs="Arial"/>
          <w:color w:val="0070C0"/>
        </w:rPr>
        <w:t xml:space="preserve"> </w:t>
      </w:r>
    </w:p>
    <w:p w14:paraId="739DD491" w14:textId="5761BC5B" w:rsidR="00D31CBA" w:rsidRDefault="0060224B" w:rsidP="00570540">
      <w:pPr>
        <w:pStyle w:val="ListBullet"/>
        <w:spacing w:after="120"/>
      </w:pPr>
      <w:r>
        <w:t>w</w:t>
      </w:r>
      <w:r w:rsidR="00D31CBA">
        <w:t xml:space="preserve">hether the proposed project is in scope of the </w:t>
      </w:r>
      <w:r w:rsidR="00730B81">
        <w:t>ILC</w:t>
      </w:r>
      <w:r w:rsidR="00D31CBA">
        <w:t xml:space="preserve"> policy and will contribute to the outcomes and objectives of the </w:t>
      </w:r>
      <w:r w:rsidR="00730B81">
        <w:t>ILC</w:t>
      </w:r>
      <w:r w:rsidR="00D31CBA" w:rsidRPr="00772410">
        <w:t xml:space="preserve"> </w:t>
      </w:r>
      <w:r w:rsidR="00D31CBA">
        <w:t>Stra</w:t>
      </w:r>
      <w:r w:rsidR="008103A0">
        <w:t>tegy and this grant opportunity</w:t>
      </w:r>
    </w:p>
    <w:p w14:paraId="08F0BDAF" w14:textId="5CC4D4CB" w:rsidR="00D31CBA" w:rsidRDefault="0060224B" w:rsidP="00570540">
      <w:pPr>
        <w:pStyle w:val="ListBullet"/>
        <w:spacing w:after="120"/>
      </w:pPr>
      <w:r>
        <w:t>t</w:t>
      </w:r>
      <w:r w:rsidR="00D31CBA">
        <w:t>he score ach</w:t>
      </w:r>
      <w:r w:rsidR="008103A0">
        <w:t>ieved in the assessment process</w:t>
      </w:r>
    </w:p>
    <w:p w14:paraId="16A9918F" w14:textId="363B5BBE" w:rsidR="00D31CBA" w:rsidRDefault="0060224B" w:rsidP="00570540">
      <w:pPr>
        <w:pStyle w:val="ListBullet"/>
        <w:spacing w:after="120"/>
      </w:pPr>
      <w:r>
        <w:t>t</w:t>
      </w:r>
      <w:r w:rsidR="00D31CBA">
        <w:t xml:space="preserve">he overall objective/s to be </w:t>
      </w:r>
      <w:r w:rsidR="00D31CBA" w:rsidRPr="00DD61AF">
        <w:t>achieved in providing the grant</w:t>
      </w:r>
    </w:p>
    <w:p w14:paraId="0241CA28" w14:textId="0492DBC4" w:rsidR="00D31CBA" w:rsidRDefault="0060224B" w:rsidP="00570540">
      <w:pPr>
        <w:pStyle w:val="ListBullet"/>
        <w:spacing w:after="120"/>
      </w:pPr>
      <w:r>
        <w:t>t</w:t>
      </w:r>
      <w:r w:rsidR="00D31CBA">
        <w:t>he extent to which there is a demonstrated commitment to</w:t>
      </w:r>
      <w:r w:rsidR="008103A0">
        <w:t xml:space="preserve"> the social model of disability</w:t>
      </w:r>
    </w:p>
    <w:p w14:paraId="30F524A4" w14:textId="5EA02942" w:rsidR="00D31CBA" w:rsidRDefault="0060224B" w:rsidP="00212E0A">
      <w:pPr>
        <w:pStyle w:val="ListBullet"/>
      </w:pPr>
      <w:r>
        <w:t>g</w:t>
      </w:r>
      <w:r w:rsidR="00D31CBA">
        <w:t>eographic coverage</w:t>
      </w:r>
      <w:r w:rsidR="00212E0A">
        <w:t xml:space="preserve">, </w:t>
      </w:r>
      <w:r w:rsidR="00212E0A" w:rsidRPr="00212E0A">
        <w:t>including but not limited to the assessment of proportionality across</w:t>
      </w:r>
      <w:r w:rsidR="00212E0A">
        <w:t xml:space="preserve"> Australia</w:t>
      </w:r>
    </w:p>
    <w:p w14:paraId="478B85B1" w14:textId="16FC7D71" w:rsidR="00D31CBA" w:rsidRDefault="0060224B" w:rsidP="00570540">
      <w:pPr>
        <w:pStyle w:val="ListBullet"/>
        <w:spacing w:after="120"/>
      </w:pPr>
      <w:r>
        <w:t>d</w:t>
      </w:r>
      <w:r w:rsidR="00D31CBA">
        <w:t>istribution of priori</w:t>
      </w:r>
      <w:r w:rsidR="008103A0">
        <w:t>ty areas or priority activities</w:t>
      </w:r>
    </w:p>
    <w:p w14:paraId="4E94A72C" w14:textId="42290C62" w:rsidR="00D31CBA" w:rsidRPr="004C4A12" w:rsidRDefault="0060224B" w:rsidP="00570540">
      <w:pPr>
        <w:pStyle w:val="ListBullet"/>
        <w:spacing w:after="120"/>
      </w:pPr>
      <w:r>
        <w:t>c</w:t>
      </w:r>
      <w:r w:rsidR="00D31CBA" w:rsidRPr="004C4A12">
        <w:t>onsortia applications from organisations that are representing similar cohorts of people across multiple jurisdictions, rather than multiple individual applications for the same cohort</w:t>
      </w:r>
    </w:p>
    <w:p w14:paraId="37DE34F3" w14:textId="070DA9E7" w:rsidR="00D31CBA" w:rsidRPr="009E283B" w:rsidRDefault="0060224B" w:rsidP="00570540">
      <w:pPr>
        <w:pStyle w:val="ListBullet"/>
        <w:spacing w:after="120"/>
      </w:pPr>
      <w:r>
        <w:t>t</w:t>
      </w:r>
      <w:r w:rsidR="00D31CBA" w:rsidRPr="00DE5CF4">
        <w:t xml:space="preserve">he relative </w:t>
      </w:r>
      <w:r w:rsidR="00D31CBA" w:rsidRPr="00FC5953">
        <w:t>value of the grant sought</w:t>
      </w:r>
    </w:p>
    <w:p w14:paraId="62A232AE" w14:textId="09E31198" w:rsidR="00D31CBA" w:rsidRDefault="0060224B" w:rsidP="00570540">
      <w:pPr>
        <w:pStyle w:val="ListBullet"/>
        <w:spacing w:after="120"/>
      </w:pPr>
      <w:r>
        <w:t>h</w:t>
      </w:r>
      <w:r w:rsidR="00D31CBA" w:rsidRPr="009E283B">
        <w:t xml:space="preserve">ow </w:t>
      </w:r>
      <w:r w:rsidR="00D31CBA">
        <w:t>the</w:t>
      </w:r>
      <w:r w:rsidR="00D31CBA" w:rsidRPr="009E283B">
        <w:t xml:space="preserve"> grant activities will target </w:t>
      </w:r>
      <w:r w:rsidR="00D31CBA">
        <w:t xml:space="preserve">and achieve </w:t>
      </w:r>
      <w:r w:rsidR="00244F15">
        <w:t xml:space="preserve">social and community participation </w:t>
      </w:r>
      <w:r w:rsidR="008103A0">
        <w:t>outcomes</w:t>
      </w:r>
    </w:p>
    <w:p w14:paraId="037F2657" w14:textId="3A741044" w:rsidR="00D31CBA" w:rsidRPr="00E27226" w:rsidRDefault="0060224B" w:rsidP="00570540">
      <w:pPr>
        <w:pStyle w:val="ListBullet"/>
        <w:spacing w:after="120"/>
      </w:pPr>
      <w:r>
        <w:t>i</w:t>
      </w:r>
      <w:r w:rsidR="00D31CBA" w:rsidRPr="00E27226">
        <w:t xml:space="preserve">f a current grant recipient, the current level of </w:t>
      </w:r>
      <w:r w:rsidR="008103A0">
        <w:t>ILC</w:t>
      </w:r>
      <w:r w:rsidR="00D31CBA" w:rsidRPr="00E27226">
        <w:t xml:space="preserve"> funding and performa</w:t>
      </w:r>
      <w:r>
        <w:t>nce against the grant agreement</w:t>
      </w:r>
    </w:p>
    <w:p w14:paraId="3FEE8503" w14:textId="265948A8" w:rsidR="00D31CBA" w:rsidRDefault="0060224B" w:rsidP="002E0FFF">
      <w:pPr>
        <w:pStyle w:val="ListBullet"/>
        <w:spacing w:after="120"/>
        <w:ind w:right="-568"/>
      </w:pPr>
      <w:r>
        <w:t>t</w:t>
      </w:r>
      <w:r w:rsidR="00D31CBA" w:rsidRPr="00E27226">
        <w:t>he efficacy of the proposed activity, along with the available evidenc</w:t>
      </w:r>
      <w:r>
        <w:t>e base of the proposed activity</w:t>
      </w:r>
    </w:p>
    <w:p w14:paraId="3C71A0C7" w14:textId="19109F8B" w:rsidR="00D31CBA" w:rsidRDefault="0060224B" w:rsidP="00570540">
      <w:pPr>
        <w:pStyle w:val="ListBullet"/>
        <w:spacing w:after="120"/>
      </w:pPr>
      <w:r>
        <w:t>t</w:t>
      </w:r>
      <w:r w:rsidR="00D31CBA">
        <w:t>he risks, financial and other, that the</w:t>
      </w:r>
      <w:r w:rsidR="00D82CD2">
        <w:t xml:space="preserve"> applicant or project poses for the department</w:t>
      </w:r>
      <w:r w:rsidR="00077204">
        <w:t>.</w:t>
      </w:r>
    </w:p>
    <w:p w14:paraId="6E31C037" w14:textId="1FBC90FC" w:rsidR="00C47589" w:rsidRPr="00C47589" w:rsidRDefault="009A30FC" w:rsidP="00962678">
      <w:pPr>
        <w:pStyle w:val="Heading3"/>
        <w:numPr>
          <w:ilvl w:val="0"/>
          <w:numId w:val="0"/>
        </w:numPr>
        <w:tabs>
          <w:tab w:val="left" w:pos="1843"/>
        </w:tabs>
        <w:ind w:left="709"/>
      </w:pPr>
      <w:r>
        <w:t xml:space="preserve"> </w:t>
      </w:r>
      <w:bookmarkStart w:id="731" w:name="_Toc54357887"/>
      <w:r w:rsidR="002E0FFF">
        <w:t xml:space="preserve">8.2 </w:t>
      </w:r>
      <w:r w:rsidR="002E0FFF">
        <w:tab/>
      </w:r>
      <w:r w:rsidR="00C47589" w:rsidRPr="005455A3">
        <w:t xml:space="preserve">Financial </w:t>
      </w:r>
      <w:r w:rsidR="00AB40C0">
        <w:t>v</w:t>
      </w:r>
      <w:r w:rsidR="00C47589" w:rsidRPr="005455A3">
        <w:t>iability</w:t>
      </w:r>
      <w:bookmarkEnd w:id="731"/>
    </w:p>
    <w:p w14:paraId="05A7FA97" w14:textId="5C501605" w:rsidR="00C47589" w:rsidRDefault="00AA059D" w:rsidP="00C47589">
      <w:r>
        <w:t>To mitigate against risk, y</w:t>
      </w:r>
      <w:r w:rsidR="008409B9">
        <w:t>ou</w:t>
      </w:r>
      <w:r w:rsidR="00C47589">
        <w:t xml:space="preserve"> may be subject to a financial viability assessment. The financial viability assessment forms part of the risk mitigation strategy and can include: </w:t>
      </w:r>
    </w:p>
    <w:p w14:paraId="18452908" w14:textId="77777777" w:rsidR="00C47589" w:rsidRDefault="00C47589" w:rsidP="00C47589">
      <w:pPr>
        <w:pStyle w:val="ListBullet"/>
      </w:pPr>
      <w:r>
        <w:t>establishing whether relevant persons have any adverse business history (for example current or past bankruptcy)</w:t>
      </w:r>
    </w:p>
    <w:p w14:paraId="3043D7E5" w14:textId="77777777" w:rsidR="002E0FFF" w:rsidRDefault="00C47589" w:rsidP="002E0FFF">
      <w:pPr>
        <w:pStyle w:val="ListBullet"/>
      </w:pPr>
      <w:r>
        <w:t>assessment of the financial health of an entity.</w:t>
      </w:r>
      <w:bookmarkStart w:id="732" w:name="_Toc45107456"/>
      <w:bookmarkStart w:id="733" w:name="_Toc45113877"/>
      <w:bookmarkStart w:id="734" w:name="_Toc46142723"/>
      <w:bookmarkStart w:id="735" w:name="_Toc46143037"/>
      <w:bookmarkStart w:id="736" w:name="_Toc45107459"/>
      <w:bookmarkStart w:id="737" w:name="_Toc45113880"/>
      <w:bookmarkStart w:id="738" w:name="_Toc46142726"/>
      <w:bookmarkStart w:id="739" w:name="_Toc46143040"/>
      <w:bookmarkStart w:id="740" w:name="_Toc45107460"/>
      <w:bookmarkStart w:id="741" w:name="_Toc45113881"/>
      <w:bookmarkStart w:id="742" w:name="_Toc46142727"/>
      <w:bookmarkStart w:id="743" w:name="_Toc46143041"/>
      <w:bookmarkEnd w:id="732"/>
      <w:bookmarkEnd w:id="733"/>
      <w:bookmarkEnd w:id="734"/>
      <w:bookmarkEnd w:id="735"/>
      <w:bookmarkEnd w:id="736"/>
      <w:bookmarkEnd w:id="737"/>
      <w:bookmarkEnd w:id="738"/>
      <w:bookmarkEnd w:id="739"/>
      <w:bookmarkEnd w:id="740"/>
      <w:bookmarkEnd w:id="741"/>
      <w:bookmarkEnd w:id="742"/>
      <w:bookmarkEnd w:id="743"/>
    </w:p>
    <w:p w14:paraId="35BE4AAD" w14:textId="77777777" w:rsidR="002E0FFF" w:rsidRDefault="002E0FFF" w:rsidP="002E0FFF">
      <w:pPr>
        <w:pStyle w:val="ListBullet"/>
        <w:numPr>
          <w:ilvl w:val="0"/>
          <w:numId w:val="0"/>
        </w:numPr>
        <w:spacing w:after="0"/>
        <w:ind w:left="357"/>
      </w:pPr>
    </w:p>
    <w:p w14:paraId="6043AA8F" w14:textId="77777777" w:rsidR="00C157E9" w:rsidRPr="002E0FFF" w:rsidRDefault="002E0FFF" w:rsidP="002E0FFF">
      <w:pPr>
        <w:pStyle w:val="ListBullet"/>
        <w:numPr>
          <w:ilvl w:val="0"/>
          <w:numId w:val="0"/>
        </w:numPr>
        <w:ind w:left="1843" w:hanging="1134"/>
        <w:rPr>
          <w:rFonts w:cs="Arial"/>
          <w:b/>
          <w:bCs/>
          <w:color w:val="264F90"/>
          <w:sz w:val="24"/>
          <w:szCs w:val="28"/>
        </w:rPr>
      </w:pPr>
      <w:r>
        <w:rPr>
          <w:rFonts w:cs="Arial"/>
          <w:b/>
          <w:bCs/>
          <w:color w:val="264F90"/>
          <w:sz w:val="24"/>
          <w:szCs w:val="28"/>
        </w:rPr>
        <w:t xml:space="preserve">8.3 </w:t>
      </w:r>
      <w:r>
        <w:rPr>
          <w:rFonts w:cs="Arial"/>
          <w:b/>
          <w:bCs/>
          <w:color w:val="264F90"/>
          <w:sz w:val="24"/>
          <w:szCs w:val="28"/>
        </w:rPr>
        <w:tab/>
      </w:r>
      <w:r w:rsidR="00C157E9" w:rsidRPr="002E0FFF">
        <w:rPr>
          <w:rFonts w:cs="Arial"/>
          <w:b/>
          <w:bCs/>
          <w:color w:val="264F90"/>
          <w:sz w:val="24"/>
          <w:szCs w:val="28"/>
        </w:rPr>
        <w:t>Who will approve grants?</w:t>
      </w:r>
    </w:p>
    <w:p w14:paraId="1EF31661" w14:textId="25765CCE" w:rsidR="00C47589" w:rsidRDefault="00561BB2" w:rsidP="002E0FFF">
      <w:r>
        <w:rPr>
          <w:rFonts w:cs="Arial"/>
        </w:rPr>
        <w:t xml:space="preserve">The Deputy Secretary of the Disability and Carers Stream </w:t>
      </w:r>
      <w:r w:rsidR="00175858">
        <w:rPr>
          <w:rFonts w:cs="Arial"/>
        </w:rPr>
        <w:t xml:space="preserve">at the department </w:t>
      </w:r>
      <w:r w:rsidR="00C47589" w:rsidRPr="005E29B8">
        <w:rPr>
          <w:rFonts w:cs="Arial"/>
        </w:rPr>
        <w:t xml:space="preserve">is the </w:t>
      </w:r>
      <w:r w:rsidR="005F5FAD">
        <w:rPr>
          <w:rFonts w:cs="Arial"/>
        </w:rPr>
        <w:t>d</w:t>
      </w:r>
      <w:r w:rsidR="00F24021">
        <w:rPr>
          <w:rFonts w:cs="Arial"/>
        </w:rPr>
        <w:t>ecision</w:t>
      </w:r>
      <w:r w:rsidR="005F5FAD">
        <w:rPr>
          <w:rFonts w:cs="Arial"/>
        </w:rPr>
        <w:t xml:space="preserve"> maker </w:t>
      </w:r>
      <w:r w:rsidR="00C47589" w:rsidRPr="005E29B8">
        <w:rPr>
          <w:rFonts w:cs="Arial"/>
        </w:rPr>
        <w:t xml:space="preserve"> for this grant opportunity. </w:t>
      </w:r>
      <w:r w:rsidR="00C47589">
        <w:t xml:space="preserve">The </w:t>
      </w:r>
      <w:r w:rsidR="005F5FAD">
        <w:t>d</w:t>
      </w:r>
      <w:r w:rsidR="00F24021">
        <w:t>ecision</w:t>
      </w:r>
      <w:r w:rsidR="005F5FAD">
        <w:t xml:space="preserve"> maker</w:t>
      </w:r>
      <w:r w:rsidR="00DF09FB">
        <w:t xml:space="preserve"> </w:t>
      </w:r>
      <w:r w:rsidR="00C47589">
        <w:t>will decide which grants to approve, and will take into account the recommendations of the Selection Advisory Panel in the deliberations. When making a decision</w:t>
      </w:r>
      <w:r w:rsidR="00AB40C0">
        <w:t>,</w:t>
      </w:r>
      <w:r w:rsidR="00C47589">
        <w:t xml:space="preserve"> the </w:t>
      </w:r>
      <w:r w:rsidR="005F5FAD">
        <w:t>d</w:t>
      </w:r>
      <w:r w:rsidR="00F24021">
        <w:t>ecision maker</w:t>
      </w:r>
      <w:r w:rsidR="00C47589">
        <w:t xml:space="preserve"> </w:t>
      </w:r>
      <w:r w:rsidR="00C47589" w:rsidRPr="00D61EC8">
        <w:t xml:space="preserve">may accept or reject the recommendations of the </w:t>
      </w:r>
      <w:r w:rsidR="00C47589">
        <w:t xml:space="preserve">Selection Advisory Panel </w:t>
      </w:r>
      <w:r w:rsidR="00C47589" w:rsidRPr="00D61EC8">
        <w:t xml:space="preserve">in whole or in part, and may approve one or more grant applications in place of one or more grant applications recommended by the </w:t>
      </w:r>
      <w:r w:rsidR="00C47589">
        <w:t>Selection Advisory Panel</w:t>
      </w:r>
      <w:r w:rsidR="00C47589" w:rsidRPr="00D61EC8">
        <w:t xml:space="preserve">. </w:t>
      </w:r>
    </w:p>
    <w:p w14:paraId="6EAE4653" w14:textId="5BF6DC38" w:rsidR="00C47589" w:rsidRDefault="00C47589" w:rsidP="002E0FFF">
      <w:r w:rsidRPr="00D61EC8">
        <w:lastRenderedPageBreak/>
        <w:t>In doing so</w:t>
      </w:r>
      <w:r w:rsidR="00AB40C0">
        <w:t>,</w:t>
      </w:r>
      <w:r w:rsidRPr="00D61EC8">
        <w:t xml:space="preserve"> the </w:t>
      </w:r>
      <w:r w:rsidR="005F5FAD">
        <w:t>d</w:t>
      </w:r>
      <w:r w:rsidR="00F24021">
        <w:t>ecision maker</w:t>
      </w:r>
      <w:r w:rsidRPr="00D61EC8">
        <w:t xml:space="preserve">’s decision can </w:t>
      </w:r>
      <w:r>
        <w:t>vary</w:t>
      </w:r>
      <w:r w:rsidRPr="00D61EC8">
        <w:t xml:space="preserve"> from the </w:t>
      </w:r>
      <w:r>
        <w:t xml:space="preserve">Selection Advisory Panel </w:t>
      </w:r>
      <w:r w:rsidRPr="00D61EC8">
        <w:t>recommendations.</w:t>
      </w:r>
      <w:r>
        <w:t xml:space="preserve"> </w:t>
      </w:r>
      <w:r w:rsidRPr="00862AFF">
        <w:t xml:space="preserve">For the avoidance of doubt, in coming to a decision that </w:t>
      </w:r>
      <w:r w:rsidRPr="00966369">
        <w:t xml:space="preserve">varies from the Selection Advisory Panel </w:t>
      </w:r>
      <w:r w:rsidRPr="00534894">
        <w:t>recommendations</w:t>
      </w:r>
      <w:r w:rsidR="00AB40C0">
        <w:t>,</w:t>
      </w:r>
      <w:r w:rsidRPr="00534894">
        <w:t xml:space="preserve"> the </w:t>
      </w:r>
      <w:r w:rsidR="000E2E4B">
        <w:t>d</w:t>
      </w:r>
      <w:r w:rsidR="005455A3">
        <w:t xml:space="preserve">ecision </w:t>
      </w:r>
      <w:r w:rsidR="000E2E4B">
        <w:t>m</w:t>
      </w:r>
      <w:r w:rsidR="005455A3">
        <w:t>aker</w:t>
      </w:r>
      <w:r w:rsidRPr="00534894">
        <w:t xml:space="preserve"> may choose to obtain further information from the Selection Advisory Panel, but does not have to do so if satisfied that</w:t>
      </w:r>
      <w:r>
        <w:t xml:space="preserve"> adequate information has been taken into</w:t>
      </w:r>
      <w:r w:rsidRPr="00862AFF">
        <w:t xml:space="preserve"> account </w:t>
      </w:r>
      <w:r w:rsidRPr="00966369">
        <w:t>to make an informed decision.</w:t>
      </w:r>
      <w:r w:rsidRPr="00D61EC8">
        <w:t xml:space="preserve"> </w:t>
      </w:r>
    </w:p>
    <w:p w14:paraId="2ECCDC1C" w14:textId="2C0A53D7" w:rsidR="00C47589" w:rsidRDefault="00C47589" w:rsidP="002E0FFF">
      <w:r w:rsidRPr="00D61EC8">
        <w:t xml:space="preserve">Where the </w:t>
      </w:r>
      <w:r w:rsidR="005F5FAD">
        <w:t>d</w:t>
      </w:r>
      <w:r w:rsidRPr="00D61EC8">
        <w:t>e</w:t>
      </w:r>
      <w:r w:rsidR="00526D43">
        <w:t xml:space="preserve">cision </w:t>
      </w:r>
      <w:r w:rsidR="005F5FAD">
        <w:t>m</w:t>
      </w:r>
      <w:r w:rsidR="00526D43">
        <w:t xml:space="preserve">aker </w:t>
      </w:r>
      <w:r w:rsidRPr="00D61EC8">
        <w:t xml:space="preserve">varies from the recommendations of the </w:t>
      </w:r>
      <w:r>
        <w:t>Selection Advisory Panel</w:t>
      </w:r>
      <w:r w:rsidR="00AB40C0">
        <w:t>,</w:t>
      </w:r>
      <w:r>
        <w:t xml:space="preserve"> the reasons for doing so will be recorded </w:t>
      </w:r>
      <w:r w:rsidR="008409B9">
        <w:t xml:space="preserve">in writing. </w:t>
      </w:r>
      <w:r>
        <w:t>If further infor</w:t>
      </w:r>
      <w:r w:rsidR="00E5314F">
        <w:t xml:space="preserve">mation is required, the </w:t>
      </w:r>
      <w:r w:rsidR="000E2E4B">
        <w:t>d</w:t>
      </w:r>
      <w:r w:rsidR="00E5314F">
        <w:t xml:space="preserve">ecision </w:t>
      </w:r>
      <w:r w:rsidR="000E2E4B">
        <w:t>m</w:t>
      </w:r>
      <w:r w:rsidR="00E5314F">
        <w:t>aker</w:t>
      </w:r>
      <w:r w:rsidRPr="007C7D4E">
        <w:t xml:space="preserve"> </w:t>
      </w:r>
      <w:r>
        <w:t>has the ability to consider this including:</w:t>
      </w:r>
    </w:p>
    <w:p w14:paraId="0424DEB0" w14:textId="1AFFD3F8" w:rsidR="00C47589" w:rsidRPr="002E0FFF" w:rsidRDefault="00C47589" w:rsidP="002E0FFF">
      <w:pPr>
        <w:pStyle w:val="ListBullet"/>
      </w:pPr>
      <w:r w:rsidRPr="002E0FFF">
        <w:t>additional</w:t>
      </w:r>
      <w:r w:rsidR="00DD4858">
        <w:t xml:space="preserve"> expert or advisory opinion</w:t>
      </w:r>
    </w:p>
    <w:p w14:paraId="157FC87A" w14:textId="77777777" w:rsidR="00C47589" w:rsidRPr="002E0FFF" w:rsidRDefault="00C47589" w:rsidP="002E0FFF">
      <w:pPr>
        <w:pStyle w:val="ListBullet"/>
      </w:pPr>
      <w:r w:rsidRPr="002E0FFF">
        <w:t>the availability of grant funds for the purposes of the grant program.</w:t>
      </w:r>
    </w:p>
    <w:p w14:paraId="623AAF2F" w14:textId="77777777" w:rsidR="00C47589" w:rsidRDefault="00C47589" w:rsidP="00C47589">
      <w:pPr>
        <w:spacing w:before="0" w:after="0" w:line="276" w:lineRule="auto"/>
        <w:contextualSpacing/>
      </w:pPr>
    </w:p>
    <w:p w14:paraId="005F8721" w14:textId="29FDDE6D" w:rsidR="00C47589" w:rsidRPr="00103A95" w:rsidRDefault="00C47589" w:rsidP="00F94E1C">
      <w:pPr>
        <w:keepNext/>
        <w:keepLines/>
        <w:spacing w:before="0" w:after="0" w:line="276" w:lineRule="auto"/>
        <w:contextualSpacing/>
      </w:pPr>
      <w:r w:rsidRPr="00103A95">
        <w:t xml:space="preserve">The </w:t>
      </w:r>
      <w:r w:rsidR="000E2E4B">
        <w:t>d</w:t>
      </w:r>
      <w:r w:rsidR="00DF09FB">
        <w:t xml:space="preserve">ecision </w:t>
      </w:r>
      <w:r w:rsidR="000E2E4B">
        <w:t>m</w:t>
      </w:r>
      <w:r w:rsidR="00DF09FB">
        <w:t>aker’s</w:t>
      </w:r>
      <w:r>
        <w:t xml:space="preserve"> </w:t>
      </w:r>
      <w:r w:rsidRPr="002547F6">
        <w:t xml:space="preserve">decision </w:t>
      </w:r>
      <w:r w:rsidRPr="00103A95">
        <w:t xml:space="preserve">is </w:t>
      </w:r>
      <w:r w:rsidRPr="00164671">
        <w:t>final</w:t>
      </w:r>
      <w:r w:rsidRPr="00103A95">
        <w:t xml:space="preserve"> in all matters, including</w:t>
      </w:r>
      <w:r>
        <w:t xml:space="preserve"> the</w:t>
      </w:r>
      <w:r w:rsidRPr="00103A95">
        <w:t>:</w:t>
      </w:r>
    </w:p>
    <w:p w14:paraId="6BCFA36D" w14:textId="77777777" w:rsidR="00C47589" w:rsidRPr="00103A95" w:rsidRDefault="00C47589" w:rsidP="00F94E1C">
      <w:pPr>
        <w:pStyle w:val="ListBullet"/>
        <w:keepNext/>
        <w:keepLines/>
      </w:pPr>
      <w:r w:rsidRPr="00103A95">
        <w:t>approval of the grant</w:t>
      </w:r>
    </w:p>
    <w:p w14:paraId="17BD6D69" w14:textId="33988826" w:rsidR="00C47589" w:rsidRPr="00103A95" w:rsidRDefault="00C47589" w:rsidP="00F94E1C">
      <w:pPr>
        <w:pStyle w:val="ListBullet"/>
        <w:keepNext/>
        <w:keepLines/>
      </w:pPr>
      <w:r w:rsidRPr="00103A95">
        <w:t>funding amount awarded</w:t>
      </w:r>
    </w:p>
    <w:p w14:paraId="591B0AB8" w14:textId="77777777" w:rsidR="00C47589" w:rsidRDefault="00C47589" w:rsidP="00F94E1C">
      <w:pPr>
        <w:pStyle w:val="ListBullet"/>
        <w:keepNext/>
        <w:keepLines/>
      </w:pPr>
      <w:r w:rsidRPr="00103A95">
        <w:t xml:space="preserve">terms and conditions of the grant. </w:t>
      </w:r>
    </w:p>
    <w:p w14:paraId="7D7709CF" w14:textId="77777777" w:rsidR="002E0FFF" w:rsidRPr="00965102" w:rsidRDefault="00C47589" w:rsidP="00F94E1C">
      <w:pPr>
        <w:pStyle w:val="ListBullet"/>
        <w:keepNext/>
        <w:keepLines/>
        <w:numPr>
          <w:ilvl w:val="0"/>
          <w:numId w:val="0"/>
        </w:numPr>
        <w:spacing w:after="480"/>
      </w:pPr>
      <w:r>
        <w:t>There is no appeal mechanism for decisions to approve or not approve a grant.</w:t>
      </w:r>
    </w:p>
    <w:p w14:paraId="5AC049A7" w14:textId="77777777" w:rsidR="00DB5819" w:rsidRDefault="002E0FFF" w:rsidP="00766CB6">
      <w:pPr>
        <w:pStyle w:val="Heading2"/>
        <w:numPr>
          <w:ilvl w:val="0"/>
          <w:numId w:val="0"/>
        </w:numPr>
      </w:pPr>
      <w:bookmarkStart w:id="744" w:name="_Toc54357888"/>
      <w:r>
        <w:t xml:space="preserve">9. </w:t>
      </w:r>
      <w:r>
        <w:tab/>
      </w:r>
      <w:r>
        <w:tab/>
      </w:r>
      <w:r w:rsidR="00FB0C71">
        <w:t>Notification of application outcomes</w:t>
      </w:r>
      <w:bookmarkEnd w:id="744"/>
    </w:p>
    <w:p w14:paraId="1DD66476" w14:textId="3882C202" w:rsidR="00965102" w:rsidRDefault="00705C93" w:rsidP="00965102">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C47589">
        <w:t>further information regarding any next steps will be indicated in the email.</w:t>
      </w:r>
      <w:bookmarkStart w:id="745" w:name="_Toc45107463"/>
      <w:bookmarkStart w:id="746" w:name="_Toc45113884"/>
      <w:bookmarkStart w:id="747" w:name="_Toc46142730"/>
      <w:bookmarkStart w:id="748" w:name="_Toc46143044"/>
      <w:bookmarkStart w:id="749" w:name="_Toc45107464"/>
      <w:bookmarkStart w:id="750" w:name="_Toc45113885"/>
      <w:bookmarkStart w:id="751" w:name="_Toc46142731"/>
      <w:bookmarkStart w:id="752" w:name="_Toc46143045"/>
      <w:bookmarkEnd w:id="745"/>
      <w:bookmarkEnd w:id="746"/>
      <w:bookmarkEnd w:id="747"/>
      <w:bookmarkEnd w:id="748"/>
      <w:bookmarkEnd w:id="749"/>
      <w:bookmarkEnd w:id="750"/>
      <w:bookmarkEnd w:id="751"/>
      <w:bookmarkEnd w:id="752"/>
    </w:p>
    <w:p w14:paraId="44D8BFB6" w14:textId="77777777" w:rsidR="00FB0C71" w:rsidRPr="00965102" w:rsidRDefault="00965102" w:rsidP="00766CB6">
      <w:pPr>
        <w:pStyle w:val="Heading3"/>
        <w:numPr>
          <w:ilvl w:val="0"/>
          <w:numId w:val="0"/>
        </w:numPr>
        <w:ind w:left="709"/>
      </w:pPr>
      <w:bookmarkStart w:id="753" w:name="_Toc54357889"/>
      <w:r>
        <w:t>9.1</w:t>
      </w:r>
      <w:r w:rsidRPr="00965102">
        <w:tab/>
      </w:r>
      <w:r w:rsidR="00FB0C71" w:rsidRPr="00965102">
        <w:t>Feedback on your application</w:t>
      </w:r>
      <w:bookmarkEnd w:id="753"/>
    </w:p>
    <w:p w14:paraId="4A3F6F79" w14:textId="789A3670" w:rsidR="00965102" w:rsidRDefault="003349F3" w:rsidP="00965102">
      <w:r>
        <w:t xml:space="preserve">A </w:t>
      </w:r>
      <w:r w:rsidR="006734C3" w:rsidRPr="006734C3">
        <w:t>Feedback Summary</w:t>
      </w:r>
      <w:r>
        <w:t xml:space="preserve"> will be published on the Community Grants Hub website to provide all organisations with easy to access information about the grant selection process and the main strengths and areas for improving applications.</w:t>
      </w:r>
      <w:r w:rsidR="00C47589">
        <w:t xml:space="preserve"> Due to the anticipated volume of applications, i</w:t>
      </w:r>
      <w:r w:rsidR="00C47589" w:rsidRPr="005A79A4">
        <w:t>ndividual feedback on application</w:t>
      </w:r>
      <w:r w:rsidR="00C47589">
        <w:t>s</w:t>
      </w:r>
      <w:r w:rsidR="00C47589" w:rsidRPr="005A79A4">
        <w:t xml:space="preserve"> is not available for this grant opportunity.</w:t>
      </w:r>
      <w:bookmarkStart w:id="754" w:name="_Toc45107466"/>
      <w:bookmarkStart w:id="755" w:name="_Toc45113887"/>
      <w:bookmarkStart w:id="756" w:name="_Toc46142733"/>
      <w:bookmarkStart w:id="757" w:name="_Toc46143047"/>
      <w:bookmarkStart w:id="758" w:name="_Toc45107467"/>
      <w:bookmarkStart w:id="759" w:name="_Toc45113888"/>
      <w:bookmarkStart w:id="760" w:name="_Toc46142734"/>
      <w:bookmarkStart w:id="761" w:name="_Toc46143048"/>
      <w:bookmarkStart w:id="762" w:name="_Toc45107468"/>
      <w:bookmarkStart w:id="763" w:name="_Toc45113889"/>
      <w:bookmarkStart w:id="764" w:name="_Toc46142735"/>
      <w:bookmarkStart w:id="765" w:name="_Toc46143049"/>
      <w:bookmarkStart w:id="766" w:name="_Toc525295546"/>
      <w:bookmarkStart w:id="767" w:name="_Toc525552144"/>
      <w:bookmarkStart w:id="768" w:name="_Toc525722844"/>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7EA4644C" w14:textId="77777777" w:rsidR="00DD159B" w:rsidRDefault="00965102" w:rsidP="00766CB6">
      <w:pPr>
        <w:pStyle w:val="Heading3"/>
        <w:numPr>
          <w:ilvl w:val="0"/>
          <w:numId w:val="0"/>
        </w:numPr>
        <w:ind w:left="709"/>
      </w:pPr>
      <w:bookmarkStart w:id="769" w:name="_Toc54357890"/>
      <w:r>
        <w:t xml:space="preserve">9.2 </w:t>
      </w:r>
      <w:r>
        <w:tab/>
      </w:r>
      <w:r w:rsidR="00DD159B">
        <w:t>Further grant opportunities</w:t>
      </w:r>
      <w:bookmarkEnd w:id="769"/>
      <w:r w:rsidR="002E2A0D">
        <w:t xml:space="preserve"> </w:t>
      </w:r>
    </w:p>
    <w:p w14:paraId="03A8B4AB" w14:textId="77777777" w:rsidR="00C47589" w:rsidRDefault="00C47589" w:rsidP="00965102">
      <w:pPr>
        <w:rPr>
          <w:rStyle w:val="highlightedtextChar"/>
          <w:rFonts w:ascii="Arial" w:hAnsi="Arial" w:cs="Arial"/>
          <w:b w:val="0"/>
          <w:color w:val="auto"/>
          <w:sz w:val="20"/>
          <w:szCs w:val="20"/>
        </w:rPr>
      </w:pPr>
      <w:r>
        <w:rPr>
          <w:rFonts w:cs="Arial"/>
        </w:rPr>
        <w:t xml:space="preserve">The Economic and Community Participation Program is one of four discrete and complementary programs delivered under the </w:t>
      </w:r>
      <w:r w:rsidR="00E5314F">
        <w:rPr>
          <w:rFonts w:cs="Arial"/>
        </w:rPr>
        <w:t>ILC</w:t>
      </w:r>
      <w:r>
        <w:rPr>
          <w:rFonts w:cs="Arial"/>
        </w:rPr>
        <w:t xml:space="preserve"> Strategy. </w:t>
      </w:r>
      <w:r>
        <w:rPr>
          <w:rStyle w:val="highlightedtextChar"/>
          <w:rFonts w:ascii="Arial" w:hAnsi="Arial" w:cs="Arial"/>
          <w:b w:val="0"/>
          <w:color w:val="auto"/>
          <w:sz w:val="20"/>
          <w:szCs w:val="20"/>
        </w:rPr>
        <w:t xml:space="preserve">Please subscribe to the </w:t>
      </w:r>
      <w:r w:rsidR="00E5314F" w:rsidRPr="00526D43">
        <w:rPr>
          <w:rFonts w:eastAsiaTheme="minorHAnsi"/>
        </w:rPr>
        <w:t xml:space="preserve">ILC </w:t>
      </w:r>
      <w:r w:rsidRPr="00526D43">
        <w:rPr>
          <w:rFonts w:eastAsiaTheme="minorHAnsi"/>
        </w:rPr>
        <w:t>mailing list</w:t>
      </w:r>
      <w:r w:rsidRPr="00526D43">
        <w:rPr>
          <w:rStyle w:val="highlightedtextChar"/>
          <w:rFonts w:ascii="Arial" w:hAnsi="Arial" w:cs="Arial"/>
          <w:b w:val="0"/>
          <w:color w:val="auto"/>
          <w:sz w:val="20"/>
          <w:szCs w:val="20"/>
        </w:rPr>
        <w:t xml:space="preserve"> to</w:t>
      </w:r>
      <w:r>
        <w:rPr>
          <w:rStyle w:val="highlightedtextChar"/>
          <w:rFonts w:ascii="Arial" w:hAnsi="Arial" w:cs="Arial"/>
          <w:b w:val="0"/>
          <w:color w:val="auto"/>
          <w:sz w:val="20"/>
          <w:szCs w:val="20"/>
        </w:rPr>
        <w:t xml:space="preserve"> receive updates on future </w:t>
      </w:r>
      <w:r w:rsidR="00E5314F">
        <w:rPr>
          <w:rStyle w:val="highlightedtextChar"/>
          <w:rFonts w:ascii="Arial" w:hAnsi="Arial" w:cs="Arial"/>
          <w:b w:val="0"/>
          <w:color w:val="auto"/>
          <w:sz w:val="20"/>
          <w:szCs w:val="20"/>
        </w:rPr>
        <w:t>ILC</w:t>
      </w:r>
      <w:r>
        <w:rPr>
          <w:rStyle w:val="highlightedtextChar"/>
          <w:rFonts w:ascii="Arial" w:hAnsi="Arial" w:cs="Arial"/>
          <w:b w:val="0"/>
          <w:color w:val="auto"/>
          <w:sz w:val="20"/>
          <w:szCs w:val="20"/>
        </w:rPr>
        <w:t xml:space="preserve"> funding opportunities.</w:t>
      </w:r>
    </w:p>
    <w:p w14:paraId="7A27BDBD" w14:textId="08E2B724" w:rsidR="00DD159B" w:rsidRDefault="00C47589" w:rsidP="00965102">
      <w:pPr>
        <w:rPr>
          <w:rStyle w:val="highlightedtextChar"/>
          <w:rFonts w:ascii="Arial" w:hAnsi="Arial" w:cs="Arial"/>
          <w:b w:val="0"/>
          <w:color w:val="0070C0"/>
          <w:sz w:val="20"/>
          <w:szCs w:val="20"/>
        </w:rPr>
      </w:pPr>
      <w:r>
        <w:rPr>
          <w:rStyle w:val="highlightedtextChar"/>
          <w:rFonts w:ascii="Arial" w:hAnsi="Arial" w:cs="Arial"/>
          <w:b w:val="0"/>
          <w:color w:val="auto"/>
          <w:sz w:val="20"/>
          <w:szCs w:val="20"/>
        </w:rPr>
        <w:t xml:space="preserve">Any new application under future grant opportunities should reflect feedback provided in the published Feedback Summary and align to the </w:t>
      </w:r>
      <w:r w:rsidR="00E5314F">
        <w:rPr>
          <w:rStyle w:val="highlightedtextChar"/>
          <w:rFonts w:ascii="Arial" w:hAnsi="Arial" w:cs="Arial"/>
          <w:b w:val="0"/>
          <w:color w:val="auto"/>
          <w:sz w:val="20"/>
          <w:szCs w:val="20"/>
        </w:rPr>
        <w:t xml:space="preserve">ILC </w:t>
      </w:r>
      <w:r w:rsidR="00780D0E">
        <w:rPr>
          <w:rStyle w:val="highlightedtextChar"/>
          <w:rFonts w:ascii="Arial" w:hAnsi="Arial" w:cs="Arial"/>
          <w:b w:val="0"/>
          <w:color w:val="auto"/>
          <w:sz w:val="20"/>
          <w:szCs w:val="20"/>
        </w:rPr>
        <w:t xml:space="preserve">Program </w:t>
      </w:r>
      <w:r>
        <w:rPr>
          <w:rStyle w:val="highlightedtextChar"/>
          <w:rFonts w:ascii="Arial" w:hAnsi="Arial" w:cs="Arial"/>
          <w:b w:val="0"/>
          <w:color w:val="auto"/>
          <w:sz w:val="20"/>
          <w:szCs w:val="20"/>
        </w:rPr>
        <w:t xml:space="preserve">goals. </w:t>
      </w:r>
      <w:r w:rsidRPr="003349F3" w:rsidDel="00C47589">
        <w:rPr>
          <w:rStyle w:val="highlightedtextChar"/>
          <w:rFonts w:ascii="Arial" w:hAnsi="Arial" w:cs="Arial"/>
          <w:b w:val="0"/>
          <w:color w:val="0070C0"/>
          <w:sz w:val="20"/>
          <w:szCs w:val="20"/>
        </w:rPr>
        <w:t xml:space="preserve"> </w:t>
      </w:r>
    </w:p>
    <w:p w14:paraId="5C449409" w14:textId="77777777" w:rsidR="00965102" w:rsidRDefault="00965102" w:rsidP="00766CB6">
      <w:pPr>
        <w:pStyle w:val="Heading2"/>
        <w:numPr>
          <w:ilvl w:val="0"/>
          <w:numId w:val="0"/>
        </w:numPr>
      </w:pPr>
      <w:bookmarkStart w:id="770" w:name="_Toc54357891"/>
      <w:r>
        <w:t>10.</w:t>
      </w:r>
      <w:r>
        <w:tab/>
      </w:r>
      <w:r>
        <w:tab/>
      </w:r>
      <w:r w:rsidR="00FB0C71">
        <w:t>Successful grant applications</w:t>
      </w:r>
      <w:bookmarkEnd w:id="770"/>
    </w:p>
    <w:p w14:paraId="4DF00A37" w14:textId="77777777" w:rsidR="00FB0C71" w:rsidRPr="00FB0C71" w:rsidRDefault="00965102" w:rsidP="00766CB6">
      <w:pPr>
        <w:pStyle w:val="Heading3"/>
        <w:numPr>
          <w:ilvl w:val="0"/>
          <w:numId w:val="0"/>
        </w:numPr>
        <w:ind w:left="709"/>
      </w:pPr>
      <w:bookmarkStart w:id="771" w:name="_Toc54357892"/>
      <w:r>
        <w:t xml:space="preserve">10.1 </w:t>
      </w:r>
      <w:r>
        <w:tab/>
      </w:r>
      <w:r w:rsidR="00FB0C71">
        <w:t>The grant agreement</w:t>
      </w:r>
      <w:bookmarkEnd w:id="771"/>
    </w:p>
    <w:p w14:paraId="0CC4BDDE" w14:textId="77777777" w:rsidR="008B18DB" w:rsidRDefault="0038688A" w:rsidP="008B18DB">
      <w:pPr>
        <w:rPr>
          <w:rFonts w:cs="Arial"/>
        </w:rPr>
      </w:pPr>
      <w:bookmarkStart w:id="772" w:name="_Toc466898121"/>
      <w:bookmarkEnd w:id="553"/>
      <w:bookmarkEnd w:id="554"/>
      <w:r>
        <w:rPr>
          <w:rFonts w:cs="Arial"/>
        </w:rPr>
        <w:t xml:space="preserve">You must enter into a legally binding grant agreement with the Commonwealth. </w:t>
      </w:r>
      <w:r w:rsidR="009C3B9F">
        <w:rPr>
          <w:rFonts w:cs="Arial"/>
        </w:rPr>
        <w:t xml:space="preserve">We will offer successful applicants a Commonwealth </w:t>
      </w:r>
      <w:r w:rsidR="00526D43">
        <w:rPr>
          <w:rFonts w:cs="Arial"/>
        </w:rPr>
        <w:t xml:space="preserve">Simple </w:t>
      </w:r>
      <w:r w:rsidR="009C3B9F">
        <w:rPr>
          <w:rFonts w:cs="Arial"/>
        </w:rPr>
        <w:t xml:space="preserve">Grant Agreement for this grant opportunity. </w:t>
      </w:r>
    </w:p>
    <w:p w14:paraId="72B4B7F9" w14:textId="46B8C2E1" w:rsidR="008B18DB" w:rsidRPr="00965102" w:rsidRDefault="008B18DB" w:rsidP="008B18DB">
      <w:pPr>
        <w:rPr>
          <w:rFonts w:cs="Arial"/>
        </w:rPr>
      </w:pPr>
      <w:r w:rsidRPr="00965102">
        <w:rPr>
          <w:rFonts w:cs="Arial"/>
        </w:rPr>
        <w:t xml:space="preserve">Each agreement has general grant conditions that cannot be changed. </w:t>
      </w:r>
      <w:r w:rsidRPr="00F94E1C">
        <w:rPr>
          <w:rFonts w:cs="Arial"/>
        </w:rPr>
        <w:t>Sample</w:t>
      </w:r>
      <w:r w:rsidRPr="00F94E1C">
        <w:t xml:space="preserve"> </w:t>
      </w:r>
      <w:r w:rsidRPr="00F94E1C">
        <w:rPr>
          <w:rStyle w:val="Hyperlink"/>
          <w:rFonts w:eastAsia="MS Mincho"/>
          <w:color w:val="auto"/>
          <w:u w:val="none"/>
        </w:rPr>
        <w:t>grant agreements</w:t>
      </w:r>
      <w:r w:rsidRPr="005F5FAD">
        <w:rPr>
          <w:rStyle w:val="Hyperlink"/>
          <w:rFonts w:eastAsia="MS Mincho"/>
          <w:color w:val="auto"/>
          <w:u w:val="none"/>
        </w:rPr>
        <w:t xml:space="preserve"> </w:t>
      </w:r>
      <w:r w:rsidRPr="001D4251">
        <w:rPr>
          <w:rStyle w:val="Hyperlink"/>
          <w:rFonts w:eastAsia="MS Mincho"/>
          <w:color w:val="auto"/>
          <w:u w:val="none"/>
        </w:rPr>
        <w:t>are</w:t>
      </w:r>
      <w:r w:rsidRPr="001D4251">
        <w:t xml:space="preserve"> </w:t>
      </w:r>
      <w:r w:rsidRPr="001D4251">
        <w:rPr>
          <w:rFonts w:cs="Arial"/>
        </w:rPr>
        <w:t>available</w:t>
      </w:r>
      <w:r w:rsidRPr="00965102">
        <w:rPr>
          <w:rFonts w:cs="Arial"/>
        </w:rPr>
        <w:t xml:space="preserve"> on </w:t>
      </w:r>
      <w:hyperlink r:id="rId40" w:history="1">
        <w:r w:rsidRPr="00F94E1C">
          <w:rPr>
            <w:rStyle w:val="Hyperlink"/>
            <w:rFonts w:cs="Arial"/>
          </w:rPr>
          <w:t>GrantConnect</w:t>
        </w:r>
      </w:hyperlink>
      <w:r w:rsidRPr="00965102">
        <w:rPr>
          <w:rFonts w:cs="Arial"/>
        </w:rPr>
        <w:t xml:space="preserve"> and </w:t>
      </w:r>
      <w:hyperlink r:id="rId41" w:history="1">
        <w:r w:rsidRPr="00F94E1C">
          <w:rPr>
            <w:rStyle w:val="Hyperlink"/>
            <w:rFonts w:cs="Arial"/>
          </w:rPr>
          <w:t>Community Grants Hub</w:t>
        </w:r>
      </w:hyperlink>
      <w:r w:rsidRPr="00F94E1C">
        <w:rPr>
          <w:rFonts w:cs="Arial"/>
          <w:color w:val="0070C0"/>
        </w:rPr>
        <w:t xml:space="preserve"> </w:t>
      </w:r>
      <w:r w:rsidRPr="00965102">
        <w:rPr>
          <w:rFonts w:cs="Arial"/>
        </w:rPr>
        <w:t>websites as part of the grant documentation. We will use a schedule to outline the specific grant requirements.</w:t>
      </w:r>
    </w:p>
    <w:p w14:paraId="1A02D2DB" w14:textId="77777777" w:rsidR="008B18DB" w:rsidRPr="00965102" w:rsidRDefault="008B18DB" w:rsidP="008B18DB">
      <w:pPr>
        <w:rPr>
          <w:rFonts w:cs="Arial"/>
        </w:rPr>
      </w:pPr>
      <w:r w:rsidRPr="00965102">
        <w:rPr>
          <w:rFonts w:cs="Arial"/>
        </w:rPr>
        <w:lastRenderedPageBreak/>
        <w:t xml:space="preserve">We must execute a grant agreement with you before we can make any payments. We are not responsible for any of your expenditure until a grant agreement is executed. You must not start any </w:t>
      </w:r>
      <w:r w:rsidR="005716F1" w:rsidRPr="00965102">
        <w:rPr>
          <w:rFonts w:cs="Arial"/>
        </w:rPr>
        <w:t>ILC</w:t>
      </w:r>
      <w:r w:rsidRPr="00965102">
        <w:rPr>
          <w:rFonts w:cs="Arial"/>
        </w:rPr>
        <w:t xml:space="preserve"> activities until</w:t>
      </w:r>
      <w:r w:rsidR="005716F1" w:rsidRPr="00965102">
        <w:rPr>
          <w:rFonts w:cs="Arial"/>
        </w:rPr>
        <w:t xml:space="preserve"> a grant agreement is executed.</w:t>
      </w:r>
    </w:p>
    <w:p w14:paraId="795FD7B9" w14:textId="643E7EE3" w:rsidR="008B18DB" w:rsidRPr="00965102" w:rsidRDefault="008B18DB" w:rsidP="008B18DB">
      <w:pPr>
        <w:rPr>
          <w:rFonts w:cs="Arial"/>
        </w:rPr>
      </w:pPr>
      <w:r w:rsidRPr="00965102">
        <w:rPr>
          <w:rFonts w:cs="Arial"/>
        </w:rPr>
        <w:t>Your grant agreement may have specific conditions determined b</w:t>
      </w:r>
      <w:r w:rsidR="00DD4858">
        <w:rPr>
          <w:rFonts w:cs="Arial"/>
        </w:rPr>
        <w:t>y the assessment process or </w:t>
      </w:r>
      <w:r w:rsidRPr="00965102">
        <w:rPr>
          <w:rFonts w:cs="Arial"/>
        </w:rPr>
        <w:t xml:space="preserve">other considerations made by the decision maker. These are identified in the agreement. </w:t>
      </w:r>
    </w:p>
    <w:p w14:paraId="6CE3CEF0" w14:textId="77777777" w:rsidR="0038688A" w:rsidRPr="00C23F7B" w:rsidRDefault="008B18DB" w:rsidP="00526D43">
      <w:pPr>
        <w:rPr>
          <w:rFonts w:cs="Arial"/>
        </w:rPr>
      </w:pPr>
      <w:r w:rsidRPr="00965102">
        <w:rPr>
          <w:rFonts w:cs="Arial"/>
        </w:rPr>
        <w:t>The Commonwealth may recover grant funds if there is a breach of the grant agreement.</w:t>
      </w:r>
      <w:r w:rsidRPr="00965102" w:rsidDel="008B18DB">
        <w:rPr>
          <w:rFonts w:cs="Arial"/>
        </w:rPr>
        <w:t xml:space="preserve"> </w:t>
      </w:r>
    </w:p>
    <w:p w14:paraId="7A86BB67" w14:textId="274AF79D" w:rsidR="0038688A" w:rsidRPr="00965102" w:rsidRDefault="005716F1" w:rsidP="00965102">
      <w:pPr>
        <w:rPr>
          <w:rFonts w:cs="Arial"/>
        </w:rPr>
      </w:pPr>
      <w:r w:rsidRPr="00965102">
        <w:rPr>
          <w:rFonts w:cs="Arial"/>
        </w:rPr>
        <w:t>If you</w:t>
      </w:r>
      <w:r w:rsidR="0038688A" w:rsidRPr="00965102">
        <w:rPr>
          <w:rFonts w:cs="Arial"/>
        </w:rPr>
        <w:t xml:space="preserve"> have applied through a consortia arrangement</w:t>
      </w:r>
      <w:r w:rsidR="00581BAD">
        <w:rPr>
          <w:rFonts w:cs="Arial"/>
        </w:rPr>
        <w:t>,</w:t>
      </w:r>
      <w:r w:rsidR="0038688A" w:rsidRPr="00965102">
        <w:rPr>
          <w:rFonts w:cs="Arial"/>
        </w:rPr>
        <w:t xml:space="preserve"> </w:t>
      </w:r>
      <w:r w:rsidRPr="00965102">
        <w:rPr>
          <w:rFonts w:cs="Arial"/>
        </w:rPr>
        <w:t xml:space="preserve">you </w:t>
      </w:r>
      <w:r w:rsidR="0038688A" w:rsidRPr="00965102">
        <w:rPr>
          <w:rFonts w:cs="Arial"/>
        </w:rPr>
        <w:t xml:space="preserve">must supply </w:t>
      </w:r>
      <w:r w:rsidRPr="00965102">
        <w:rPr>
          <w:rFonts w:cs="Arial"/>
        </w:rPr>
        <w:t>us with</w:t>
      </w:r>
      <w:r w:rsidR="0038688A" w:rsidRPr="00965102">
        <w:rPr>
          <w:rFonts w:cs="Arial"/>
        </w:rPr>
        <w:t xml:space="preserve"> a conso</w:t>
      </w:r>
      <w:r w:rsidR="00F02C50" w:rsidRPr="00965102">
        <w:rPr>
          <w:rFonts w:cs="Arial"/>
        </w:rPr>
        <w:t xml:space="preserve">rtia agreement as described in </w:t>
      </w:r>
      <w:r w:rsidR="004040FC">
        <w:rPr>
          <w:rFonts w:cs="Arial"/>
        </w:rPr>
        <w:t>s</w:t>
      </w:r>
      <w:r w:rsidR="0038688A" w:rsidRPr="00965102">
        <w:rPr>
          <w:rFonts w:cs="Arial"/>
        </w:rPr>
        <w:t>ection 7.</w:t>
      </w:r>
      <w:r w:rsidR="00AA059D">
        <w:rPr>
          <w:rFonts w:cs="Arial"/>
        </w:rPr>
        <w:t>3</w:t>
      </w:r>
      <w:r w:rsidR="004040FC">
        <w:rPr>
          <w:rFonts w:cs="Arial"/>
        </w:rPr>
        <w:t xml:space="preserve"> of the Grant Opportunity Guidelines</w:t>
      </w:r>
      <w:r w:rsidR="0038688A" w:rsidRPr="00965102">
        <w:rPr>
          <w:rFonts w:cs="Arial"/>
        </w:rPr>
        <w:t>, completed and signed by all consortia members</w:t>
      </w:r>
      <w:r w:rsidR="00DD4858">
        <w:rPr>
          <w:rFonts w:cs="Arial"/>
        </w:rPr>
        <w:t>, prior to </w:t>
      </w:r>
      <w:r w:rsidRPr="00965102">
        <w:rPr>
          <w:rFonts w:cs="Arial"/>
        </w:rPr>
        <w:t>signing the grant agreement</w:t>
      </w:r>
      <w:r w:rsidR="0038688A" w:rsidRPr="00965102">
        <w:rPr>
          <w:rFonts w:cs="Arial"/>
        </w:rPr>
        <w:t xml:space="preserve">.  </w:t>
      </w:r>
    </w:p>
    <w:p w14:paraId="1DD0661E" w14:textId="77777777" w:rsidR="00756BBB" w:rsidRPr="00901AEF" w:rsidRDefault="00381648" w:rsidP="00F94E1C">
      <w:pPr>
        <w:keepNext/>
        <w:keepLines/>
        <w:rPr>
          <w:b/>
        </w:rPr>
      </w:pPr>
      <w:bookmarkStart w:id="773" w:name="_Toc468693652"/>
      <w:r w:rsidRPr="00901AEF">
        <w:rPr>
          <w:b/>
        </w:rPr>
        <w:t xml:space="preserve">Commonwealth </w:t>
      </w:r>
      <w:r w:rsidR="00756BBB" w:rsidRPr="00526D43">
        <w:rPr>
          <w:b/>
        </w:rPr>
        <w:t>Simple</w:t>
      </w:r>
      <w:r w:rsidR="00756BBB" w:rsidRPr="00901AEF">
        <w:rPr>
          <w:b/>
          <w:color w:val="548DD4" w:themeColor="text2" w:themeTint="99"/>
        </w:rPr>
        <w:t xml:space="preserve"> </w:t>
      </w:r>
      <w:r w:rsidR="00CE01EF" w:rsidRPr="00901AEF">
        <w:rPr>
          <w:b/>
        </w:rPr>
        <w:t>G</w:t>
      </w:r>
      <w:r w:rsidR="00756BBB" w:rsidRPr="00901AEF">
        <w:rPr>
          <w:b/>
        </w:rPr>
        <w:t xml:space="preserve">rant </w:t>
      </w:r>
      <w:r w:rsidR="005163DB" w:rsidRPr="00901AEF">
        <w:rPr>
          <w:b/>
        </w:rPr>
        <w:t>A</w:t>
      </w:r>
      <w:r w:rsidR="00756BBB" w:rsidRPr="00901AEF">
        <w:rPr>
          <w:b/>
        </w:rPr>
        <w:t>greement</w:t>
      </w:r>
      <w:bookmarkEnd w:id="773"/>
      <w:r w:rsidR="002D13CB" w:rsidRPr="00901AEF">
        <w:rPr>
          <w:b/>
        </w:rPr>
        <w:t xml:space="preserve"> </w:t>
      </w:r>
    </w:p>
    <w:p w14:paraId="5EEA3E93" w14:textId="77777777" w:rsidR="00756BBB" w:rsidRPr="005E5DCD" w:rsidRDefault="00705C93" w:rsidP="00F94E1C">
      <w:pPr>
        <w:keepNext/>
        <w:keepLines/>
      </w:pPr>
      <w:r w:rsidRPr="00901AEF">
        <w:rPr>
          <w:iCs/>
        </w:rPr>
        <w:t>We</w:t>
      </w:r>
      <w:r w:rsidR="004712C0" w:rsidRPr="00901AEF">
        <w:rPr>
          <w:iCs/>
          <w:color w:val="548DD4" w:themeColor="text2" w:themeTint="99"/>
        </w:rPr>
        <w:t xml:space="preserve"> </w:t>
      </w:r>
      <w:r w:rsidR="00756BBB" w:rsidRPr="00901AEF">
        <w:rPr>
          <w:iCs/>
        </w:rPr>
        <w:t xml:space="preserve">will use a </w:t>
      </w:r>
      <w:r w:rsidR="00381648" w:rsidRPr="00901AEF">
        <w:rPr>
          <w:iCs/>
        </w:rPr>
        <w:t xml:space="preserve">Commonwealth </w:t>
      </w:r>
      <w:r w:rsidR="00381648" w:rsidRPr="00526D43">
        <w:rPr>
          <w:iCs/>
        </w:rPr>
        <w:t>S</w:t>
      </w:r>
      <w:r w:rsidR="00756BBB" w:rsidRPr="00526D43">
        <w:rPr>
          <w:iCs/>
        </w:rPr>
        <w:t>imple</w:t>
      </w:r>
      <w:r w:rsidR="00756BBB" w:rsidRPr="00901AEF">
        <w:rPr>
          <w:iCs/>
        </w:rPr>
        <w:t xml:space="preserve"> </w:t>
      </w:r>
      <w:r w:rsidR="00C85206" w:rsidRPr="00901AEF">
        <w:rPr>
          <w:iCs/>
        </w:rPr>
        <w:t>G</w:t>
      </w:r>
      <w:r w:rsidR="00AE3DAF" w:rsidRPr="00901AEF">
        <w:rPr>
          <w:iCs/>
        </w:rPr>
        <w:t xml:space="preserve">rant </w:t>
      </w:r>
      <w:r w:rsidR="00C85206" w:rsidRPr="00901AEF">
        <w:rPr>
          <w:iCs/>
        </w:rPr>
        <w:t>A</w:t>
      </w:r>
      <w:r w:rsidR="00AE3DAF" w:rsidRPr="00901AEF">
        <w:rPr>
          <w:iCs/>
        </w:rPr>
        <w:t>greement</w:t>
      </w:r>
      <w:r w:rsidR="00D242BE" w:rsidRPr="00901AEF">
        <w:rPr>
          <w:iCs/>
        </w:rPr>
        <w:t>.</w:t>
      </w:r>
    </w:p>
    <w:p w14:paraId="5B6F77A6" w14:textId="77777777" w:rsidR="005163DB" w:rsidRDefault="00756BBB" w:rsidP="00F94E1C">
      <w:pPr>
        <w:keepNext/>
        <w:keepLines/>
        <w:rPr>
          <w:iCs/>
        </w:rPr>
      </w:pPr>
      <w:r w:rsidRPr="0001641E">
        <w:rPr>
          <w:iCs/>
        </w:rPr>
        <w:t xml:space="preserve">You will </w:t>
      </w:r>
      <w:r w:rsidRPr="00705C93">
        <w:rPr>
          <w:iCs/>
        </w:rPr>
        <w:t>have</w:t>
      </w:r>
      <w:r w:rsidR="00BA18AE">
        <w:rPr>
          <w:iCs/>
        </w:rPr>
        <w:t xml:space="preserve"> twenty (</w:t>
      </w:r>
      <w:r w:rsidR="00827752">
        <w:rPr>
          <w:iCs/>
        </w:rPr>
        <w:t>2</w:t>
      </w:r>
      <w:r w:rsidRPr="00705C93">
        <w:rPr>
          <w:iCs/>
        </w:rPr>
        <w:t>0</w:t>
      </w:r>
      <w:r w:rsidR="00BA18AE">
        <w:rPr>
          <w:iCs/>
        </w:rPr>
        <w:t>) business</w:t>
      </w:r>
      <w:r w:rsidRPr="00705C93">
        <w:rPr>
          <w:iCs/>
        </w:rPr>
        <w:t xml:space="preserve"> days from</w:t>
      </w:r>
      <w:r w:rsidRPr="0001641E">
        <w:rPr>
          <w:iCs/>
        </w:rPr>
        <w:t xml:space="preserve"> the date of a written offer to</w:t>
      </w:r>
      <w:r w:rsidR="00BA18AE">
        <w:rPr>
          <w:iCs/>
        </w:rPr>
        <w:t xml:space="preserve"> sign and return</w:t>
      </w:r>
      <w:r w:rsidRPr="0001641E">
        <w:rPr>
          <w:iCs/>
        </w:rPr>
        <w:t xml:space="preserve"> this </w:t>
      </w:r>
      <w:r w:rsidR="00AE3DAF" w:rsidRPr="00AE3DAF">
        <w:rPr>
          <w:iCs/>
        </w:rPr>
        <w:t>grant agreement</w:t>
      </w:r>
      <w:r w:rsidR="00BA18AE">
        <w:rPr>
          <w:iCs/>
        </w:rPr>
        <w:t xml:space="preserve">. The grant agreement is not considered to be executed until </w:t>
      </w:r>
      <w:r w:rsidRPr="0001641E">
        <w:rPr>
          <w:iCs/>
        </w:rPr>
        <w:t xml:space="preserve">both you and the Commonwealth have signed the </w:t>
      </w:r>
      <w:r w:rsidR="00AE3DAF">
        <w:rPr>
          <w:iCs/>
        </w:rPr>
        <w:t>a</w:t>
      </w:r>
      <w:r w:rsidR="00BA18AE">
        <w:rPr>
          <w:iCs/>
        </w:rPr>
        <w:t>greement</w:t>
      </w:r>
      <w:r w:rsidRPr="0001641E">
        <w:rPr>
          <w:iCs/>
        </w:rPr>
        <w:t xml:space="preserve">. During this time, </w:t>
      </w:r>
      <w:r w:rsidR="00705C93">
        <w:rPr>
          <w:iCs/>
        </w:rPr>
        <w:t xml:space="preserve">we </w:t>
      </w:r>
      <w:r w:rsidRPr="0001641E">
        <w:rPr>
          <w:iCs/>
        </w:rPr>
        <w:t xml:space="preserve">will work with you to finalise details. </w:t>
      </w:r>
    </w:p>
    <w:p w14:paraId="5E4E0ADF" w14:textId="77777777" w:rsidR="00965102" w:rsidRDefault="00756BBB" w:rsidP="00965102">
      <w:pPr>
        <w:rPr>
          <w:iCs/>
        </w:rPr>
      </w:pPr>
      <w:r w:rsidRPr="0001641E">
        <w:rPr>
          <w:iCs/>
        </w:rPr>
        <w:t xml:space="preserve">The offer may lapse if both parties do not sign the </w:t>
      </w:r>
      <w:r w:rsidR="00AE3DAF" w:rsidRPr="00AE3DAF">
        <w:rPr>
          <w:iCs/>
        </w:rPr>
        <w:t>grant agreement</w:t>
      </w:r>
      <w:r w:rsidR="00320EA3">
        <w:rPr>
          <w:iCs/>
        </w:rPr>
        <w:t xml:space="preserve"> </w:t>
      </w:r>
      <w:r w:rsidRPr="0001641E">
        <w:rPr>
          <w:iCs/>
        </w:rPr>
        <w:t xml:space="preserve">within this time. Under certain circumstances, we may extend this period. </w:t>
      </w:r>
      <w:r w:rsidR="00705C93">
        <w:rPr>
          <w:iCs/>
        </w:rPr>
        <w:t xml:space="preserve">We </w:t>
      </w:r>
      <w:r w:rsidRPr="0001641E">
        <w:rPr>
          <w:iCs/>
        </w:rPr>
        <w:t xml:space="preserve">base the approval of your </w:t>
      </w:r>
      <w:r w:rsidR="00AE3DAF">
        <w:rPr>
          <w:iCs/>
        </w:rPr>
        <w:t>g</w:t>
      </w:r>
      <w:r w:rsidRPr="0001641E">
        <w:rPr>
          <w:iCs/>
        </w:rPr>
        <w:t>rant on the information you provide in your application.</w:t>
      </w:r>
      <w:bookmarkStart w:id="774" w:name="_Toc45107472"/>
      <w:bookmarkStart w:id="775" w:name="_Toc45113893"/>
      <w:bookmarkStart w:id="776" w:name="_Toc46142739"/>
      <w:bookmarkStart w:id="777" w:name="_Toc46143053"/>
      <w:bookmarkEnd w:id="774"/>
      <w:bookmarkEnd w:id="775"/>
      <w:bookmarkEnd w:id="776"/>
      <w:bookmarkEnd w:id="777"/>
    </w:p>
    <w:p w14:paraId="7303F89B" w14:textId="77777777" w:rsidR="002A535A" w:rsidRPr="00965102" w:rsidRDefault="00965102" w:rsidP="00766CB6">
      <w:pPr>
        <w:pStyle w:val="Heading3"/>
        <w:numPr>
          <w:ilvl w:val="0"/>
          <w:numId w:val="0"/>
        </w:numPr>
        <w:ind w:left="709"/>
      </w:pPr>
      <w:bookmarkStart w:id="778" w:name="_Toc54357893"/>
      <w:r w:rsidRPr="00965102">
        <w:t xml:space="preserve">10.2 </w:t>
      </w:r>
      <w:r>
        <w:tab/>
      </w:r>
      <w:r w:rsidR="002A535A">
        <w:t>Commonwealth Child Safe Framework</w:t>
      </w:r>
      <w:bookmarkEnd w:id="778"/>
      <w:r w:rsidR="002A535A">
        <w:t xml:space="preserve"> </w:t>
      </w:r>
    </w:p>
    <w:p w14:paraId="7A654C37" w14:textId="77777777" w:rsidR="002A535A" w:rsidRDefault="002A535A" w:rsidP="00DE3E36">
      <w:pPr>
        <w:spacing w:before="120"/>
        <w:rPr>
          <w:rFonts w:cs="Arial"/>
        </w:rPr>
      </w:pPr>
      <w:r>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1B29C834" w14:textId="77777777" w:rsidR="002A535A" w:rsidRDefault="002A535A" w:rsidP="00DE3E36">
      <w:pPr>
        <w:spacing w:before="120"/>
        <w:rPr>
          <w:rFonts w:cs="Arial"/>
        </w:rPr>
      </w:pPr>
      <w:r>
        <w:rPr>
          <w:rFonts w:cs="Arial"/>
        </w:rPr>
        <w:t>The Australian Government is considering appropriate ways to apply the requirements of the CCSF to grant recipients. A child safety clause is likely to be included in a grant agreement where the Commonwealth considers the grant is for:</w:t>
      </w:r>
    </w:p>
    <w:p w14:paraId="2CF22DDC" w14:textId="7389B1CA" w:rsidR="002A535A" w:rsidRPr="00965102" w:rsidRDefault="001D4251" w:rsidP="00965102">
      <w:pPr>
        <w:pStyle w:val="ListBullet"/>
      </w:pPr>
      <w:r>
        <w:t xml:space="preserve">services directly to children </w:t>
      </w:r>
      <w:r w:rsidR="002A535A" w:rsidRPr="00965102">
        <w:t>or</w:t>
      </w:r>
    </w:p>
    <w:p w14:paraId="61D628E3" w14:textId="37AF3005" w:rsidR="002A535A" w:rsidRDefault="002A535A" w:rsidP="00965102">
      <w:pPr>
        <w:pStyle w:val="ListBullet"/>
        <w:rPr>
          <w:rFonts w:cs="Arial"/>
        </w:rPr>
      </w:pPr>
      <w:r w:rsidRPr="00965102">
        <w:t>activities</w:t>
      </w:r>
      <w:r>
        <w:rPr>
          <w:rFonts w:cs="Arial"/>
        </w:rPr>
        <w:t xml:space="preserve"> that involve contact with children that is a usual part o</w:t>
      </w:r>
      <w:r w:rsidR="00DD4858">
        <w:rPr>
          <w:rFonts w:cs="Arial"/>
        </w:rPr>
        <w:t>f, and more than incidental to, </w:t>
      </w:r>
      <w:r>
        <w:rPr>
          <w:rFonts w:cs="Arial"/>
        </w:rPr>
        <w:t>the grant activity.</w:t>
      </w:r>
    </w:p>
    <w:p w14:paraId="6FEB6FBE" w14:textId="77777777" w:rsidR="002A535A" w:rsidRDefault="002A535A" w:rsidP="00DE3E36">
      <w:pPr>
        <w:spacing w:before="120"/>
        <w:rPr>
          <w:rFonts w:cs="Arial"/>
        </w:rPr>
      </w:pPr>
      <w:r>
        <w:rPr>
          <w:rFonts w:cs="Arial"/>
        </w:rPr>
        <w:t>A child safety clause may also be included in the grant agreement if the Commonwealth considers the grant activity involves children more broadly.</w:t>
      </w:r>
    </w:p>
    <w:p w14:paraId="362ABFB7" w14:textId="186149EB" w:rsidR="00965102" w:rsidRDefault="002A535A" w:rsidP="00965102">
      <w:pPr>
        <w:spacing w:before="120"/>
        <w:rPr>
          <w:bCs/>
          <w:lang w:eastAsia="en-AU"/>
        </w:rPr>
      </w:pPr>
      <w:r>
        <w:rPr>
          <w:rFonts w:cs="Arial"/>
        </w:rPr>
        <w:t>The successful applicant will be required to comply with all child safety obligations included in the grant agreement published with this grant opportunity or notified to th</w:t>
      </w:r>
      <w:r w:rsidR="00DD4858">
        <w:rPr>
          <w:rFonts w:cs="Arial"/>
        </w:rPr>
        <w:t>e successful applicant prior to </w:t>
      </w:r>
      <w:r>
        <w:rPr>
          <w:rFonts w:cs="Arial"/>
        </w:rPr>
        <w:t>execution of the grant agreement. Irrespective of the child safety obligations in the grant agreement</w:t>
      </w:r>
      <w:r w:rsidR="00283775">
        <w:rPr>
          <w:rFonts w:cs="Arial"/>
        </w:rPr>
        <w:t>,</w:t>
      </w:r>
      <w:r>
        <w:rPr>
          <w:rFonts w:cs="Arial"/>
        </w:rPr>
        <w:t xml:space="preserve"> you must always comply with your state and territory legislative requirements for working with children and mandatory reporting.</w:t>
      </w:r>
      <w:r>
        <w:rPr>
          <w:bCs/>
          <w:lang w:eastAsia="en-AU"/>
        </w:rPr>
        <w:t xml:space="preserve"> </w:t>
      </w:r>
      <w:bookmarkStart w:id="779" w:name="_Toc45107474"/>
      <w:bookmarkStart w:id="780" w:name="_Toc45113895"/>
      <w:bookmarkStart w:id="781" w:name="_Toc46142741"/>
      <w:bookmarkStart w:id="782" w:name="_Toc46143055"/>
      <w:bookmarkStart w:id="783" w:name="_Toc45107476"/>
      <w:bookmarkStart w:id="784" w:name="_Toc45113897"/>
      <w:bookmarkStart w:id="785" w:name="_Toc46142743"/>
      <w:bookmarkStart w:id="786" w:name="_Toc46143057"/>
      <w:bookmarkStart w:id="787" w:name="_Toc45107477"/>
      <w:bookmarkStart w:id="788" w:name="_Toc45113898"/>
      <w:bookmarkStart w:id="789" w:name="_Toc46142744"/>
      <w:bookmarkStart w:id="790" w:name="_Toc46143058"/>
      <w:bookmarkStart w:id="791" w:name="_Toc45107479"/>
      <w:bookmarkStart w:id="792" w:name="_Toc45113900"/>
      <w:bookmarkStart w:id="793" w:name="_Toc46142746"/>
      <w:bookmarkStart w:id="794" w:name="_Toc46143060"/>
      <w:bookmarkStart w:id="795" w:name="_Toc45107483"/>
      <w:bookmarkStart w:id="796" w:name="_Toc45113904"/>
      <w:bookmarkStart w:id="797" w:name="_Toc46142750"/>
      <w:bookmarkStart w:id="798" w:name="_Toc46143064"/>
      <w:bookmarkStart w:id="799" w:name="_Toc45107484"/>
      <w:bookmarkStart w:id="800" w:name="_Toc45113905"/>
      <w:bookmarkStart w:id="801" w:name="_Toc46142751"/>
      <w:bookmarkStart w:id="802" w:name="_Toc46143065"/>
      <w:bookmarkStart w:id="803" w:name="_Toc45107485"/>
      <w:bookmarkStart w:id="804" w:name="_Toc45113906"/>
      <w:bookmarkStart w:id="805" w:name="_Toc46142752"/>
      <w:bookmarkStart w:id="806" w:name="_Toc46143066"/>
      <w:bookmarkStart w:id="807" w:name="_Toc45107486"/>
      <w:bookmarkStart w:id="808" w:name="_Toc45113907"/>
      <w:bookmarkStart w:id="809" w:name="_Toc46142753"/>
      <w:bookmarkStart w:id="810" w:name="_Toc46143067"/>
      <w:bookmarkStart w:id="811" w:name="_Toc530579998"/>
      <w:bookmarkEnd w:id="772"/>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078CA4AD" w14:textId="77777777" w:rsidR="00D057B9" w:rsidRPr="00965102" w:rsidRDefault="00965102" w:rsidP="00766CB6">
      <w:pPr>
        <w:pStyle w:val="Heading3"/>
        <w:numPr>
          <w:ilvl w:val="0"/>
          <w:numId w:val="0"/>
        </w:numPr>
        <w:ind w:left="709"/>
      </w:pPr>
      <w:bookmarkStart w:id="812" w:name="_Toc54357894"/>
      <w:r>
        <w:t>10.3</w:t>
      </w:r>
      <w:r>
        <w:tab/>
      </w:r>
      <w:r w:rsidR="004545F3" w:rsidRPr="005D1EA8">
        <w:t xml:space="preserve">How </w:t>
      </w:r>
      <w:r w:rsidR="006C764B" w:rsidRPr="005D1EA8">
        <w:t>we</w:t>
      </w:r>
      <w:r w:rsidR="00756BBB" w:rsidRPr="005D1EA8">
        <w:t xml:space="preserve"> pay </w:t>
      </w:r>
      <w:r w:rsidR="004545F3" w:rsidRPr="005D1EA8">
        <w:t>the grant</w:t>
      </w:r>
      <w:bookmarkEnd w:id="812"/>
    </w:p>
    <w:p w14:paraId="399636DF" w14:textId="77777777" w:rsidR="004545F3" w:rsidRPr="00DB0315" w:rsidRDefault="004545F3" w:rsidP="0087258F">
      <w:pPr>
        <w:tabs>
          <w:tab w:val="left" w:pos="0"/>
        </w:tabs>
      </w:pPr>
      <w:bookmarkStart w:id="813"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Pr="00DB0315">
        <w:rPr>
          <w:bCs/>
          <w:lang w:eastAsia="en-AU"/>
        </w:rPr>
        <w:t>will state the</w:t>
      </w:r>
      <w:r w:rsidR="0087258F">
        <w:rPr>
          <w:bCs/>
          <w:lang w:eastAsia="en-AU"/>
        </w:rPr>
        <w:t xml:space="preserve"> </w:t>
      </w:r>
      <w:r w:rsidRPr="00DB0315">
        <w:t>maximum grant amount to be paid</w:t>
      </w:r>
      <w:r w:rsidR="0087258F">
        <w:t>.</w:t>
      </w:r>
    </w:p>
    <w:p w14:paraId="52C3E16D" w14:textId="77777777" w:rsidR="004B2923" w:rsidRDefault="00705C93" w:rsidP="004545F3">
      <w:pPr>
        <w:tabs>
          <w:tab w:val="left" w:pos="0"/>
        </w:tabs>
        <w:rPr>
          <w:bCs/>
          <w:lang w:eastAsia="en-AU"/>
        </w:rPr>
      </w:pPr>
      <w:r>
        <w:rPr>
          <w:bCs/>
          <w:lang w:eastAsia="en-AU"/>
        </w:rPr>
        <w:t>We</w:t>
      </w:r>
      <w:r w:rsidR="00110267">
        <w:rPr>
          <w:bCs/>
          <w:lang w:eastAsia="en-AU"/>
        </w:rPr>
        <w:t xml:space="preserve"> </w:t>
      </w:r>
      <w:r w:rsidR="004545F3" w:rsidRPr="00DB0315">
        <w:rPr>
          <w:bCs/>
          <w:lang w:eastAsia="en-AU"/>
        </w:rPr>
        <w:t xml:space="preserve">will not exceed the maximum grant amount under any circumstances. If you incur extra </w:t>
      </w:r>
      <w:r w:rsidR="00933357">
        <w:rPr>
          <w:bCs/>
          <w:lang w:eastAsia="en-AU"/>
        </w:rPr>
        <w:t>costs</w:t>
      </w:r>
      <w:r w:rsidR="004545F3" w:rsidRPr="00DB0315">
        <w:rPr>
          <w:bCs/>
          <w:lang w:eastAsia="en-AU"/>
        </w:rPr>
        <w:t xml:space="preserve">, you must </w:t>
      </w:r>
      <w:r w:rsidR="00933357">
        <w:rPr>
          <w:bCs/>
          <w:lang w:eastAsia="en-AU"/>
        </w:rPr>
        <w:t>meet them</w:t>
      </w:r>
      <w:r w:rsidR="004545F3" w:rsidRPr="00DB0315">
        <w:rPr>
          <w:bCs/>
          <w:lang w:eastAsia="en-AU"/>
        </w:rPr>
        <w:t xml:space="preserve"> yourself.</w:t>
      </w:r>
    </w:p>
    <w:p w14:paraId="3FABF953" w14:textId="77777777" w:rsidR="00965102" w:rsidRDefault="00705C93" w:rsidP="00965102">
      <w:r>
        <w:lastRenderedPageBreak/>
        <w:t>We</w:t>
      </w:r>
      <w:r w:rsidR="00E65040">
        <w:t xml:space="preserve"> will make payments according to an agreed schedule set out in the </w:t>
      </w:r>
      <w:r w:rsidR="00AE3DAF" w:rsidRPr="00AE3DAF">
        <w:t>grant agreement</w:t>
      </w:r>
      <w:r w:rsidR="00E65040">
        <w:t xml:space="preserve">. Payments are subject to satisfactory progress on the </w:t>
      </w:r>
      <w:r w:rsidR="008409B9" w:rsidRPr="00526D43">
        <w:t>grant activity.</w:t>
      </w:r>
      <w:bookmarkStart w:id="814" w:name="_Toc529276547"/>
      <w:bookmarkStart w:id="815" w:name="_Toc529458389"/>
      <w:bookmarkStart w:id="816" w:name="_Toc530486357"/>
      <w:bookmarkStart w:id="817" w:name="_Toc530580001"/>
      <w:bookmarkEnd w:id="814"/>
      <w:bookmarkEnd w:id="815"/>
      <w:bookmarkEnd w:id="816"/>
      <w:bookmarkEnd w:id="817"/>
    </w:p>
    <w:p w14:paraId="4388C01E" w14:textId="77777777" w:rsidR="00E403B5" w:rsidRPr="005D1EA8" w:rsidRDefault="00965102" w:rsidP="00766CB6">
      <w:pPr>
        <w:pStyle w:val="Heading3"/>
        <w:numPr>
          <w:ilvl w:val="0"/>
          <w:numId w:val="0"/>
        </w:numPr>
        <w:ind w:left="709"/>
      </w:pPr>
      <w:bookmarkStart w:id="818" w:name="_Toc54357895"/>
      <w:r>
        <w:t>10.4</w:t>
      </w:r>
      <w:r>
        <w:tab/>
      </w:r>
      <w:r w:rsidR="00C05A13" w:rsidRPr="005D1EA8">
        <w:t>Grant Payments and GST</w:t>
      </w:r>
      <w:bookmarkEnd w:id="818"/>
    </w:p>
    <w:p w14:paraId="703F0601" w14:textId="48466A0B" w:rsidR="008B5C65" w:rsidRDefault="008B5C65" w:rsidP="008B5C65">
      <w:r w:rsidRPr="0008705C">
        <w:t xml:space="preserve">Payments will be GST </w:t>
      </w:r>
      <w:r w:rsidR="00780D0E">
        <w:t>i</w:t>
      </w:r>
      <w:r w:rsidR="00780D0E" w:rsidRPr="0008705C">
        <w:t>nclusive</w:t>
      </w:r>
      <w:r w:rsidRPr="0008705C">
        <w:t>.</w:t>
      </w:r>
      <w:r>
        <w:t xml:space="preserve"> </w:t>
      </w:r>
      <w:r w:rsidRPr="0008705C">
        <w:t xml:space="preserve">If you are registered for the </w:t>
      </w:r>
      <w:hyperlink r:id="rId42" w:history="1">
        <w:r w:rsidRPr="00A0120E">
          <w:rPr>
            <w:rStyle w:val="Hyperlink"/>
          </w:rPr>
          <w:t>Goods and Services Tax (GST)</w:t>
        </w:r>
      </w:hyperlink>
      <w:r w:rsidRPr="00815A59">
        <w:t xml:space="preserve">, where applicable, </w:t>
      </w:r>
      <w:r w:rsidR="000F2AE0">
        <w:t>w</w:t>
      </w:r>
      <w:r w:rsidR="00827752">
        <w:t>e</w:t>
      </w:r>
      <w:r w:rsidRPr="00815A59">
        <w:t xml:space="preserve"> will add GST to your grant payment</w:t>
      </w:r>
      <w:r>
        <w:t xml:space="preserve"> and issue you with a </w:t>
      </w:r>
      <w:hyperlink r:id="rId43" w:history="1">
        <w:r w:rsidRPr="00A0120E">
          <w:rPr>
            <w:rStyle w:val="Hyperlink"/>
          </w:rPr>
          <w:t>Recipient Created Tax Invoice</w:t>
        </w:r>
      </w:hyperlink>
      <w:r>
        <w:t>.</w:t>
      </w:r>
    </w:p>
    <w:p w14:paraId="01E2199B" w14:textId="5EA63A6A" w:rsidR="004E151F" w:rsidRPr="004223FA" w:rsidRDefault="00D22A04" w:rsidP="00F94E1C">
      <w:pPr>
        <w:keepNext/>
        <w:keepLines/>
      </w:pPr>
      <w:r w:rsidRPr="00E162FF">
        <w:t xml:space="preserve">Grants are assessable income for taxation purposes, unless exempted by a taxation law. </w:t>
      </w:r>
      <w:r w:rsidR="00705C93">
        <w:t>We</w:t>
      </w:r>
      <w:r w:rsidR="00DD4858">
        <w:t> </w:t>
      </w:r>
      <w:r>
        <w:t>recommend you</w:t>
      </w:r>
      <w:r w:rsidRPr="00E162FF">
        <w:t xml:space="preserve"> seek independent professional advice on </w:t>
      </w:r>
      <w:r>
        <w:t>your</w:t>
      </w:r>
      <w:r w:rsidRPr="00E162FF">
        <w:t xml:space="preserve"> taxation obligations</w:t>
      </w:r>
      <w:r>
        <w:t xml:space="preserve"> or seek assistance from the </w:t>
      </w:r>
      <w:hyperlink r:id="rId44" w:history="1">
        <w:r w:rsidRPr="002612BF">
          <w:rPr>
            <w:rStyle w:val="Hyperlink"/>
          </w:rPr>
          <w:t>Australian Taxation Office</w:t>
        </w:r>
      </w:hyperlink>
      <w:r w:rsidRPr="00E162FF">
        <w:t xml:space="preserve">. </w:t>
      </w:r>
      <w:r w:rsidR="00705C93">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r w:rsidR="004161D7" w:rsidRPr="004223FA">
        <w:t xml:space="preserve"> </w:t>
      </w:r>
    </w:p>
    <w:p w14:paraId="59FD0C99" w14:textId="77777777" w:rsidR="00E1311F" w:rsidRPr="004223FA" w:rsidDel="00457E6C" w:rsidRDefault="000642E1" w:rsidP="00766CB6">
      <w:pPr>
        <w:pStyle w:val="Heading2"/>
        <w:numPr>
          <w:ilvl w:val="0"/>
          <w:numId w:val="0"/>
        </w:numPr>
      </w:pPr>
      <w:bookmarkStart w:id="819" w:name="_Toc494290551"/>
      <w:bookmarkStart w:id="820" w:name="_Toc485726977"/>
      <w:bookmarkStart w:id="821" w:name="_Toc485736597"/>
      <w:bookmarkStart w:id="822" w:name="_Toc54357896"/>
      <w:bookmarkStart w:id="823" w:name="_Toc164844284"/>
      <w:bookmarkEnd w:id="813"/>
      <w:bookmarkEnd w:id="819"/>
      <w:r>
        <w:t xml:space="preserve">11. </w:t>
      </w:r>
      <w:r>
        <w:tab/>
      </w:r>
      <w:r w:rsidR="00E1311F" w:rsidRPr="004223FA" w:rsidDel="00457E6C">
        <w:t>Announcement of grants</w:t>
      </w:r>
      <w:bookmarkEnd w:id="820"/>
      <w:bookmarkEnd w:id="821"/>
      <w:bookmarkEnd w:id="822"/>
    </w:p>
    <w:p w14:paraId="5BD939C0" w14:textId="6F6FDBE8" w:rsidR="000642E1" w:rsidRDefault="00E1311F" w:rsidP="004E151F">
      <w:pPr>
        <w:rPr>
          <w:bCs/>
          <w:lang w:eastAsia="en-AU"/>
        </w:rPr>
      </w:pPr>
      <w:r w:rsidDel="00457E6C">
        <w:t xml:space="preserve">If successful, your </w:t>
      </w:r>
      <w:r w:rsidR="00AE3DAF">
        <w:t>g</w:t>
      </w:r>
      <w:r w:rsidDel="00457E6C">
        <w:t xml:space="preserve">rant </w:t>
      </w:r>
      <w:r w:rsidDel="0035202F">
        <w:t>will be listed</w:t>
      </w:r>
      <w:r w:rsidRPr="00B72EE8" w:rsidDel="0035202F">
        <w:t xml:space="preserve"> </w:t>
      </w:r>
      <w:r w:rsidRPr="00B72EE8" w:rsidDel="00457E6C">
        <w:t>on</w:t>
      </w:r>
      <w:r w:rsidDel="00457E6C">
        <w:t xml:space="preserve"> the </w:t>
      </w:r>
      <w:hyperlink r:id="rId45" w:history="1">
        <w:r w:rsidRPr="00283775" w:rsidDel="00457E6C">
          <w:rPr>
            <w:rStyle w:val="Hyperlink"/>
          </w:rPr>
          <w:t>GrantConnect</w:t>
        </w:r>
      </w:hyperlink>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31047">
        <w:t>s</w:t>
      </w:r>
      <w:r w:rsidR="004D3D46" w:rsidRPr="00B368D9" w:rsidDel="00457E6C">
        <w:t xml:space="preserve">ection 5.3 of the </w:t>
      </w:r>
      <w:hyperlink r:id="rId46" w:history="1">
        <w:r w:rsidR="004D3D46" w:rsidRPr="004D3D46" w:rsidDel="00457E6C">
          <w:rPr>
            <w:rStyle w:val="Hyperlink"/>
          </w:rPr>
          <w:t>CGRGs</w:t>
        </w:r>
      </w:hyperlink>
      <w:r w:rsidR="00BF14B3">
        <w:rPr>
          <w:i/>
        </w:rPr>
        <w:t xml:space="preserve"> </w:t>
      </w:r>
      <w:r w:rsidR="00BF14B3" w:rsidRPr="000642E1">
        <w:rPr>
          <w:bCs/>
          <w:lang w:eastAsia="en-AU"/>
        </w:rPr>
        <w:t xml:space="preserve">and will also be listed on the </w:t>
      </w:r>
      <w:r w:rsidR="00D82CD2">
        <w:rPr>
          <w:bCs/>
          <w:lang w:eastAsia="en-AU"/>
        </w:rPr>
        <w:t>department’s</w:t>
      </w:r>
      <w:r w:rsidR="00BF14B3" w:rsidRPr="000642E1">
        <w:rPr>
          <w:bCs/>
          <w:lang w:eastAsia="en-AU"/>
        </w:rPr>
        <w:t xml:space="preserve"> website.</w:t>
      </w:r>
      <w:bookmarkStart w:id="824" w:name="_Toc530486361"/>
      <w:bookmarkStart w:id="825" w:name="_Toc530580006"/>
      <w:bookmarkEnd w:id="824"/>
      <w:bookmarkEnd w:id="825"/>
    </w:p>
    <w:p w14:paraId="2D75D463" w14:textId="77777777" w:rsidR="00E1311F" w:rsidRDefault="000642E1" w:rsidP="00766CB6">
      <w:pPr>
        <w:pStyle w:val="Heading2"/>
        <w:numPr>
          <w:ilvl w:val="0"/>
          <w:numId w:val="0"/>
        </w:numPr>
      </w:pPr>
      <w:bookmarkStart w:id="826" w:name="_Toc54357897"/>
      <w:r>
        <w:t xml:space="preserve">12. </w:t>
      </w:r>
      <w:r>
        <w:tab/>
      </w:r>
      <w:r w:rsidR="00492B00">
        <w:t xml:space="preserve">How </w:t>
      </w:r>
      <w:r w:rsidR="00705C93">
        <w:t>we</w:t>
      </w:r>
      <w:r w:rsidR="00110267">
        <w:t xml:space="preserve"> </w:t>
      </w:r>
      <w:r w:rsidR="00492B00">
        <w:t>monitor your grant activity</w:t>
      </w:r>
      <w:bookmarkEnd w:id="826"/>
    </w:p>
    <w:p w14:paraId="1C61A592" w14:textId="77777777" w:rsidR="00BF14B3" w:rsidRPr="00063D2B" w:rsidRDefault="00BF14B3" w:rsidP="00BF14B3">
      <w:pPr>
        <w:spacing w:before="0" w:after="0" w:line="276" w:lineRule="auto"/>
        <w:contextualSpacing/>
      </w:pPr>
      <w:r w:rsidRPr="00063D2B">
        <w:t xml:space="preserve">The outcomes of this grant will be measured through the following indicators: </w:t>
      </w:r>
    </w:p>
    <w:p w14:paraId="69199014" w14:textId="6E8AB0DC" w:rsidR="00BF14B3" w:rsidRPr="00063D2B" w:rsidRDefault="00BF14B3" w:rsidP="00526D43">
      <w:pPr>
        <w:pStyle w:val="ListBullet"/>
      </w:pPr>
      <w:r w:rsidRPr="00063D2B">
        <w:t>percentage of people with disability or their carers reporting increase</w:t>
      </w:r>
      <w:r w:rsidR="00DD4858">
        <w:t>d access to/use of </w:t>
      </w:r>
      <w:r w:rsidRPr="00063D2B">
        <w:t>co</w:t>
      </w:r>
      <w:r>
        <w:t>mmunity services and activities</w:t>
      </w:r>
      <w:r w:rsidRPr="00063D2B">
        <w:t xml:space="preserve"> </w:t>
      </w:r>
    </w:p>
    <w:p w14:paraId="14B93865" w14:textId="77777777" w:rsidR="00BF14B3" w:rsidRPr="00431047" w:rsidRDefault="00BF14B3" w:rsidP="00F94E1C">
      <w:pPr>
        <w:pStyle w:val="ListBullet"/>
        <w:spacing w:after="120"/>
        <w:ind w:left="357" w:hanging="357"/>
        <w:rPr>
          <w:iCs w:val="0"/>
        </w:rPr>
      </w:pPr>
      <w:r w:rsidRPr="00063D2B">
        <w:t xml:space="preserve">percentage of people with disability or their carers reporting increased social </w:t>
      </w:r>
      <w:r w:rsidRPr="00431047">
        <w:rPr>
          <w:iCs w:val="0"/>
        </w:rPr>
        <w:t xml:space="preserve">participation. </w:t>
      </w:r>
    </w:p>
    <w:p w14:paraId="60D023C4" w14:textId="46108F3D" w:rsidR="000642E1" w:rsidRDefault="00BF14B3" w:rsidP="000642E1">
      <w:pPr>
        <w:spacing w:before="0" w:after="0" w:line="276" w:lineRule="auto"/>
        <w:contextualSpacing/>
      </w:pPr>
      <w:r>
        <w:t xml:space="preserve">An additional, desirable outcome for all </w:t>
      </w:r>
      <w:r w:rsidRPr="00772410">
        <w:t>Information, Linkages and Capacity Building</w:t>
      </w:r>
      <w:r w:rsidR="00DD4858">
        <w:t xml:space="preserve"> program is </w:t>
      </w:r>
      <w:r>
        <w:t>people with disability actively contribute to leading, shaping and influencing their community.</w:t>
      </w:r>
      <w:bookmarkStart w:id="827" w:name="_Toc45107493"/>
      <w:bookmarkStart w:id="828" w:name="_Toc45113914"/>
      <w:bookmarkStart w:id="829" w:name="_Toc46142760"/>
      <w:bookmarkStart w:id="830" w:name="_Toc46143074"/>
      <w:bookmarkEnd w:id="827"/>
      <w:bookmarkEnd w:id="828"/>
      <w:bookmarkEnd w:id="829"/>
      <w:bookmarkEnd w:id="830"/>
    </w:p>
    <w:p w14:paraId="2BF90A7E" w14:textId="77777777" w:rsidR="004A2224" w:rsidRPr="00170226" w:rsidRDefault="000642E1" w:rsidP="00766CB6">
      <w:pPr>
        <w:pStyle w:val="Heading3"/>
        <w:numPr>
          <w:ilvl w:val="0"/>
          <w:numId w:val="0"/>
        </w:numPr>
        <w:ind w:left="709"/>
      </w:pPr>
      <w:bookmarkStart w:id="831" w:name="_Toc54357898"/>
      <w:r>
        <w:t>12.1</w:t>
      </w:r>
      <w:r>
        <w:tab/>
      </w:r>
      <w:r w:rsidR="004A2224" w:rsidRPr="00170226">
        <w:t>Keeping us informed</w:t>
      </w:r>
      <w:bookmarkEnd w:id="831"/>
    </w:p>
    <w:p w14:paraId="0C145A05" w14:textId="77777777" w:rsidR="004A2224" w:rsidRDefault="004A2224" w:rsidP="004A2224">
      <w:r>
        <w:t xml:space="preserve">You should let </w:t>
      </w:r>
      <w:r w:rsidR="00705C93">
        <w:t>us</w:t>
      </w:r>
      <w:r w:rsidR="00115A51">
        <w:t xml:space="preserve"> </w:t>
      </w:r>
      <w:r>
        <w:t xml:space="preserve">know if anything is likely to affect your </w:t>
      </w:r>
      <w:r w:rsidR="00BF14B3" w:rsidRPr="00526D43">
        <w:t>project</w:t>
      </w:r>
      <w:r w:rsidRPr="00110267">
        <w:rPr>
          <w:color w:val="0070C0"/>
        </w:rPr>
        <w:t xml:space="preserve"> </w:t>
      </w:r>
      <w:r>
        <w:t xml:space="preserve">or organisation. </w:t>
      </w:r>
    </w:p>
    <w:p w14:paraId="03CE27EB" w14:textId="77777777" w:rsidR="004A2224" w:rsidRDefault="00705C93" w:rsidP="004A2224">
      <w:r w:rsidRPr="00EE0C10">
        <w:t>We</w:t>
      </w:r>
      <w:r w:rsidR="00115A51">
        <w:t xml:space="preserve"> </w:t>
      </w:r>
      <w:r w:rsidR="004A2224">
        <w:t>need to know of any changes to your organisation or its business activities, particularly if they affect your ability to complete your grant, carry on business and pay debts due</w:t>
      </w:r>
      <w:r w:rsidR="00F713CF">
        <w:t xml:space="preserve"> because of these changes</w:t>
      </w:r>
      <w:r w:rsidR="004A2224">
        <w:t>.</w:t>
      </w:r>
    </w:p>
    <w:p w14:paraId="16DE1B65" w14:textId="77777777" w:rsidR="004A2224" w:rsidRDefault="004A2224" w:rsidP="004A2224">
      <w:r>
        <w:t xml:space="preserve">You must also inform </w:t>
      </w:r>
      <w:r w:rsidR="00705C93">
        <w:t>us</w:t>
      </w:r>
      <w:r>
        <w:t xml:space="preserve"> of any changes to your</w:t>
      </w:r>
      <w:r w:rsidR="000F48FA">
        <w:t>:</w:t>
      </w:r>
    </w:p>
    <w:p w14:paraId="61CDADEF" w14:textId="77777777" w:rsidR="004A2224" w:rsidRDefault="004A2224" w:rsidP="004A2224">
      <w:pPr>
        <w:pStyle w:val="ListBullet"/>
      </w:pPr>
      <w:r>
        <w:t>name</w:t>
      </w:r>
    </w:p>
    <w:p w14:paraId="2A96852A" w14:textId="77777777" w:rsidR="004A2224" w:rsidRDefault="004A2224" w:rsidP="004A2224">
      <w:pPr>
        <w:pStyle w:val="ListBullet"/>
      </w:pPr>
      <w:r>
        <w:t>addresses</w:t>
      </w:r>
    </w:p>
    <w:p w14:paraId="6B7F5FD7" w14:textId="77777777" w:rsidR="004A2224" w:rsidRDefault="004A2224" w:rsidP="004A2224">
      <w:pPr>
        <w:pStyle w:val="ListBullet"/>
      </w:pPr>
      <w:r>
        <w:t>nominated contact details</w:t>
      </w:r>
    </w:p>
    <w:p w14:paraId="108CB52B" w14:textId="77777777" w:rsidR="004A2224" w:rsidRDefault="004A2224" w:rsidP="004A2224">
      <w:pPr>
        <w:pStyle w:val="ListBullet"/>
      </w:pPr>
      <w:r>
        <w:t xml:space="preserve">bank account details. </w:t>
      </w:r>
    </w:p>
    <w:p w14:paraId="010EE20E" w14:textId="703D7B8D" w:rsidR="000642E1" w:rsidRDefault="004A2224" w:rsidP="000642E1">
      <w:r>
        <w:t xml:space="preserve">If you become aware of a breach of </w:t>
      </w:r>
      <w:r w:rsidR="00AE3DAF">
        <w:t>the t</w:t>
      </w:r>
      <w:r>
        <w:t xml:space="preserve">erms and </w:t>
      </w:r>
      <w:r w:rsidR="00AE3DAF">
        <w:t>c</w:t>
      </w:r>
      <w:r>
        <w:t xml:space="preserve">onditions under the </w:t>
      </w:r>
      <w:r w:rsidR="00AE3DAF" w:rsidRPr="00AE3DAF">
        <w:t>grant agreement</w:t>
      </w:r>
      <w:r>
        <w:t xml:space="preserve">, you must contact </w:t>
      </w:r>
      <w:r w:rsidR="001F45CE">
        <w:t>us</w:t>
      </w:r>
      <w:r>
        <w:t xml:space="preserve"> immediately. </w:t>
      </w:r>
      <w:bookmarkStart w:id="832" w:name="_Toc45107495"/>
      <w:bookmarkStart w:id="833" w:name="_Toc45113916"/>
      <w:bookmarkStart w:id="834" w:name="_Toc46142762"/>
      <w:bookmarkStart w:id="835" w:name="_Toc46143076"/>
      <w:bookmarkStart w:id="836" w:name="_Toc529276553"/>
      <w:bookmarkEnd w:id="832"/>
      <w:bookmarkEnd w:id="833"/>
      <w:bookmarkEnd w:id="834"/>
      <w:bookmarkEnd w:id="835"/>
      <w:bookmarkEnd w:id="836"/>
    </w:p>
    <w:p w14:paraId="5EEE865F" w14:textId="77777777" w:rsidR="001D4251" w:rsidRDefault="001D4251" w:rsidP="001D4251">
      <w:pPr>
        <w:jc w:val="both"/>
      </w:pPr>
      <w:r>
        <w:t>You must notify us</w:t>
      </w:r>
      <w:r>
        <w:rPr>
          <w:color w:val="0070C0"/>
        </w:rPr>
        <w:t xml:space="preserve"> </w:t>
      </w:r>
      <w:r>
        <w:t>of events relating to your grant and provide an opportunity for the Minister or their representative to attend.</w:t>
      </w:r>
    </w:p>
    <w:p w14:paraId="3302E5BD" w14:textId="77777777" w:rsidR="003159B5" w:rsidRPr="00BC650C" w:rsidRDefault="000642E1" w:rsidP="00766CB6">
      <w:pPr>
        <w:pStyle w:val="Heading3"/>
        <w:numPr>
          <w:ilvl w:val="0"/>
          <w:numId w:val="0"/>
        </w:numPr>
        <w:ind w:left="709"/>
      </w:pPr>
      <w:bookmarkStart w:id="837" w:name="_Toc54357899"/>
      <w:r>
        <w:t>12.2</w:t>
      </w:r>
      <w:r>
        <w:tab/>
      </w:r>
      <w:r w:rsidR="002536AC" w:rsidRPr="00BC650C">
        <w:t>Reporting</w:t>
      </w:r>
      <w:bookmarkEnd w:id="837"/>
      <w:r w:rsidR="002536AC" w:rsidRPr="00BC650C">
        <w:t xml:space="preserve"> </w:t>
      </w:r>
    </w:p>
    <w:p w14:paraId="11345569" w14:textId="77777777" w:rsidR="00C54560" w:rsidRPr="000048E2" w:rsidRDefault="00C54560" w:rsidP="00DE3E36">
      <w:pPr>
        <w:spacing w:before="120"/>
        <w:rPr>
          <w:rFonts w:cstheme="minorHAnsi"/>
          <w:lang w:val="en-GB"/>
        </w:rPr>
      </w:pPr>
      <w:r>
        <w:rPr>
          <w:rFonts w:cstheme="minorHAnsi"/>
          <w:lang w:val="en-GB"/>
        </w:rPr>
        <w:t xml:space="preserve">Grantees </w:t>
      </w:r>
      <w:r w:rsidRPr="000048E2">
        <w:rPr>
          <w:rFonts w:cstheme="minorHAnsi"/>
          <w:lang w:val="en-GB"/>
        </w:rPr>
        <w:t xml:space="preserve">must have systems in place to meet their data collection and reporting obligations outlined in their </w:t>
      </w:r>
      <w:r>
        <w:rPr>
          <w:rFonts w:cstheme="minorHAnsi"/>
          <w:lang w:val="en-GB"/>
        </w:rPr>
        <w:t>grant agreement</w:t>
      </w:r>
      <w:r w:rsidRPr="000048E2">
        <w:rPr>
          <w:rFonts w:cstheme="minorHAnsi"/>
          <w:lang w:val="en-GB"/>
        </w:rPr>
        <w:t>.</w:t>
      </w:r>
    </w:p>
    <w:p w14:paraId="1FBD62A5" w14:textId="13FAD822" w:rsidR="00CB7786" w:rsidRDefault="00CB7786" w:rsidP="00F94E1C">
      <w:pPr>
        <w:keepNext/>
        <w:keepLines/>
        <w:rPr>
          <w:rFonts w:cstheme="minorHAnsi"/>
        </w:rPr>
      </w:pPr>
      <w:bookmarkStart w:id="838" w:name="_Toc509572409"/>
      <w:bookmarkStart w:id="839" w:name="_Toc509572410"/>
      <w:bookmarkStart w:id="840" w:name="_Toc509572411"/>
      <w:bookmarkStart w:id="841" w:name="_Toc45107497"/>
      <w:bookmarkStart w:id="842" w:name="_Toc45113918"/>
      <w:bookmarkStart w:id="843" w:name="_Toc46142764"/>
      <w:bookmarkStart w:id="844" w:name="_Toc46143078"/>
      <w:bookmarkStart w:id="845" w:name="_Toc45107499"/>
      <w:bookmarkStart w:id="846" w:name="_Toc45113920"/>
      <w:bookmarkStart w:id="847" w:name="_Toc46142766"/>
      <w:bookmarkStart w:id="848" w:name="_Toc46143080"/>
      <w:bookmarkStart w:id="849" w:name="_Toc45107500"/>
      <w:bookmarkStart w:id="850" w:name="_Toc45113921"/>
      <w:bookmarkStart w:id="851" w:name="_Toc46142767"/>
      <w:bookmarkStart w:id="852" w:name="_Toc46143081"/>
      <w:bookmarkStart w:id="853" w:name="_Toc45107502"/>
      <w:bookmarkStart w:id="854" w:name="_Toc45113923"/>
      <w:bookmarkStart w:id="855" w:name="_Toc46142769"/>
      <w:bookmarkStart w:id="856" w:name="_Toc46143083"/>
      <w:bookmarkStart w:id="857" w:name="_Toc45107503"/>
      <w:bookmarkStart w:id="858" w:name="_Toc45113924"/>
      <w:bookmarkStart w:id="859" w:name="_Toc46142770"/>
      <w:bookmarkStart w:id="860" w:name="_Toc46143084"/>
      <w:bookmarkStart w:id="861" w:name="_Toc45107504"/>
      <w:bookmarkStart w:id="862" w:name="_Toc45113925"/>
      <w:bookmarkStart w:id="863" w:name="_Toc46142771"/>
      <w:bookmarkStart w:id="864" w:name="_Toc46143085"/>
      <w:bookmarkStart w:id="865" w:name="_Toc468693659"/>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r>
        <w:rPr>
          <w:rFonts w:cstheme="minorHAnsi"/>
        </w:rPr>
        <w:lastRenderedPageBreak/>
        <w:t>You must submit reports</w:t>
      </w:r>
      <w:r>
        <w:rPr>
          <w:rFonts w:cstheme="minorHAnsi"/>
          <w:b/>
        </w:rPr>
        <w:t xml:space="preserve"> </w:t>
      </w:r>
      <w:r>
        <w:rPr>
          <w:rFonts w:cstheme="minorHAnsi"/>
        </w:rPr>
        <w:t xml:space="preserve">in line with the grant agreement. </w:t>
      </w:r>
      <w:r>
        <w:t xml:space="preserve">We </w:t>
      </w:r>
      <w:r>
        <w:rPr>
          <w:rFonts w:cstheme="minorHAnsi"/>
        </w:rPr>
        <w:t xml:space="preserve">will remind you of your reporting obligations before a report is due. </w:t>
      </w:r>
      <w:r>
        <w:t>We</w:t>
      </w:r>
      <w:r>
        <w:rPr>
          <w:rFonts w:cstheme="minorHAnsi"/>
        </w:rPr>
        <w:t xml:space="preserve"> will expect you to report on:</w:t>
      </w:r>
    </w:p>
    <w:p w14:paraId="3F7E0655" w14:textId="77777777" w:rsidR="00CB7786" w:rsidRDefault="00CB7786" w:rsidP="00F94E1C">
      <w:pPr>
        <w:pStyle w:val="ListBullet"/>
        <w:keepNext/>
        <w:keepLines/>
        <w:numPr>
          <w:ilvl w:val="0"/>
          <w:numId w:val="20"/>
        </w:numPr>
      </w:pPr>
      <w:r>
        <w:t>progress against agreed milestones and outcomes</w:t>
      </w:r>
    </w:p>
    <w:p w14:paraId="60C5B76B" w14:textId="77777777" w:rsidR="00CB7786" w:rsidRDefault="00CB7786" w:rsidP="00F94E1C">
      <w:pPr>
        <w:pStyle w:val="ListBullet"/>
        <w:keepNext/>
        <w:keepLines/>
        <w:numPr>
          <w:ilvl w:val="0"/>
          <w:numId w:val="20"/>
        </w:numPr>
      </w:pPr>
      <w:r>
        <w:t>expenditure of the grant.</w:t>
      </w:r>
    </w:p>
    <w:p w14:paraId="1C1A5F70" w14:textId="77777777" w:rsidR="00CB7786" w:rsidRDefault="00CB7786" w:rsidP="00CB7786">
      <w:r>
        <w:t xml:space="preserve">The amount of detail you provide in your reports should be relative to the size and complexity of the grant and the grant amount. </w:t>
      </w:r>
    </w:p>
    <w:p w14:paraId="3ACBFDD1" w14:textId="64C01E4D" w:rsidR="00CB7786" w:rsidRDefault="00CB7786" w:rsidP="00CB7786">
      <w:r>
        <w:t>We will monitor progress by assessing reports you submit and may conduct site visits or request records to confirm details of your reports if necessary. Occasionally</w:t>
      </w:r>
      <w:r w:rsidR="00283775">
        <w:t>,</w:t>
      </w:r>
      <w:r>
        <w:t xml:space="preserve"> we may need to re-examine claims, ask for more information or request an independent audit of claims and payments. </w:t>
      </w:r>
    </w:p>
    <w:p w14:paraId="3ED50242" w14:textId="77777777" w:rsidR="00CB7786" w:rsidRDefault="00CB7786" w:rsidP="00CB7786">
      <w:bookmarkStart w:id="866" w:name="_Toc468693655"/>
      <w:bookmarkStart w:id="867" w:name="_Toc509838910"/>
      <w:r>
        <w:rPr>
          <w:b/>
        </w:rPr>
        <w:t>Progress reports</w:t>
      </w:r>
      <w:bookmarkEnd w:id="866"/>
      <w:bookmarkEnd w:id="867"/>
    </w:p>
    <w:p w14:paraId="0CC474D2" w14:textId="77777777" w:rsidR="00CB7786" w:rsidRDefault="00CB7786" w:rsidP="00CB7786">
      <w:r>
        <w:t>Progress reports must:</w:t>
      </w:r>
    </w:p>
    <w:p w14:paraId="67C263C5" w14:textId="77777777" w:rsidR="00CB7786" w:rsidRDefault="00CB7786" w:rsidP="00DC1D3A">
      <w:pPr>
        <w:pStyle w:val="ListBullet"/>
        <w:numPr>
          <w:ilvl w:val="0"/>
          <w:numId w:val="20"/>
        </w:numPr>
        <w:spacing w:before="60" w:after="60"/>
        <w:ind w:left="357" w:hanging="357"/>
      </w:pPr>
      <w:r>
        <w:t>include evidence of your progress toward completion of agreed activities and outcomes</w:t>
      </w:r>
    </w:p>
    <w:p w14:paraId="277A6159" w14:textId="77777777" w:rsidR="00CB7786" w:rsidRDefault="00CB7786" w:rsidP="00DC1D3A">
      <w:pPr>
        <w:pStyle w:val="ListBullet"/>
        <w:numPr>
          <w:ilvl w:val="0"/>
          <w:numId w:val="20"/>
        </w:numPr>
        <w:spacing w:before="60" w:after="60"/>
        <w:ind w:left="357" w:hanging="357"/>
      </w:pPr>
      <w:r>
        <w:t>show the total eligible expenditure incurred to date</w:t>
      </w:r>
    </w:p>
    <w:p w14:paraId="1CF55293" w14:textId="77777777" w:rsidR="00CB7786" w:rsidRDefault="00CB7786" w:rsidP="00DC1D3A">
      <w:pPr>
        <w:pStyle w:val="ListBullet"/>
        <w:numPr>
          <w:ilvl w:val="0"/>
          <w:numId w:val="20"/>
        </w:numPr>
        <w:spacing w:before="60" w:after="60"/>
        <w:ind w:left="357" w:hanging="357"/>
      </w:pPr>
      <w:r>
        <w:t>be submitted by the report due date (you can submit reports ahead of time if you have completed relevant activities).</w:t>
      </w:r>
    </w:p>
    <w:p w14:paraId="0A6D9092" w14:textId="77777777" w:rsidR="00CB7786" w:rsidRDefault="00CB7786" w:rsidP="00CB7786">
      <w:r>
        <w:t xml:space="preserve">We will only make grant payments when we receive satisfactory progress reports. </w:t>
      </w:r>
    </w:p>
    <w:p w14:paraId="284FE93D" w14:textId="330EEF35" w:rsidR="00CB7786" w:rsidRDefault="00CB7786" w:rsidP="00CB7786">
      <w:r>
        <w:t>You must tell us of any reporting delays as soon as you become aware of them.</w:t>
      </w:r>
    </w:p>
    <w:p w14:paraId="1CB3857B" w14:textId="77777777" w:rsidR="00CB7786" w:rsidRDefault="00CB7786" w:rsidP="00CB7786">
      <w:bookmarkStart w:id="868" w:name="_Toc468693656"/>
      <w:bookmarkStart w:id="869" w:name="_Toc509838912"/>
      <w:r>
        <w:rPr>
          <w:b/>
        </w:rPr>
        <w:t>Final report</w:t>
      </w:r>
      <w:bookmarkEnd w:id="868"/>
      <w:bookmarkEnd w:id="869"/>
    </w:p>
    <w:p w14:paraId="2E147BA1" w14:textId="57F5FE32" w:rsidR="00CB7786" w:rsidRDefault="00CB7786" w:rsidP="00CB7786">
      <w:r>
        <w:t>When you complete the grant activity</w:t>
      </w:r>
      <w:r w:rsidR="00283775">
        <w:t>,</w:t>
      </w:r>
      <w:r>
        <w:t xml:space="preserve"> you must submit a final report.</w:t>
      </w:r>
    </w:p>
    <w:p w14:paraId="62D78EF3" w14:textId="77777777" w:rsidR="00CB7786" w:rsidRDefault="00CB7786" w:rsidP="00CB7786">
      <w:r>
        <w:t>Final reports must:</w:t>
      </w:r>
    </w:p>
    <w:p w14:paraId="0293FAB7" w14:textId="77777777" w:rsidR="00CB7786" w:rsidRDefault="00CB7786" w:rsidP="00DC1D3A">
      <w:pPr>
        <w:pStyle w:val="ListBullet"/>
        <w:numPr>
          <w:ilvl w:val="0"/>
          <w:numId w:val="20"/>
        </w:numPr>
        <w:spacing w:before="60" w:after="60"/>
        <w:ind w:left="357" w:hanging="357"/>
      </w:pPr>
      <w:r>
        <w:t>identify if and how outcomes have been achieved</w:t>
      </w:r>
    </w:p>
    <w:p w14:paraId="0205EA51" w14:textId="77777777" w:rsidR="00CB7786" w:rsidRDefault="00CB7786" w:rsidP="00DC1D3A">
      <w:pPr>
        <w:pStyle w:val="ListBullet"/>
        <w:numPr>
          <w:ilvl w:val="0"/>
          <w:numId w:val="20"/>
        </w:numPr>
        <w:spacing w:before="60" w:after="60"/>
        <w:ind w:left="357" w:hanging="357"/>
      </w:pPr>
      <w:r>
        <w:t>include the agreed evidence as specified in the grant agreement</w:t>
      </w:r>
    </w:p>
    <w:p w14:paraId="37FAE2DF" w14:textId="77777777" w:rsidR="00CB7786" w:rsidRDefault="00CB7786" w:rsidP="00DC1D3A">
      <w:pPr>
        <w:pStyle w:val="ListBullet"/>
        <w:numPr>
          <w:ilvl w:val="0"/>
          <w:numId w:val="20"/>
        </w:numPr>
        <w:spacing w:before="60" w:after="60"/>
        <w:ind w:left="357" w:hanging="357"/>
      </w:pPr>
      <w:r>
        <w:t>identify the total eligible expenditure incurred</w:t>
      </w:r>
    </w:p>
    <w:p w14:paraId="2EDE4D64" w14:textId="77777777" w:rsidR="000642E1" w:rsidRDefault="00CB7786" w:rsidP="00DC1D3A">
      <w:pPr>
        <w:pStyle w:val="ListBullet"/>
        <w:numPr>
          <w:ilvl w:val="0"/>
          <w:numId w:val="20"/>
        </w:numPr>
        <w:spacing w:before="60" w:after="60"/>
        <w:ind w:left="357" w:hanging="357"/>
      </w:pPr>
      <w:r>
        <w:t>be submitted by the due date and in the format provided in the grant agreement.</w:t>
      </w:r>
    </w:p>
    <w:p w14:paraId="214BB2FF" w14:textId="77777777" w:rsidR="00BD5037" w:rsidRDefault="000642E1" w:rsidP="00766CB6">
      <w:pPr>
        <w:pStyle w:val="Heading3"/>
        <w:numPr>
          <w:ilvl w:val="0"/>
          <w:numId w:val="0"/>
        </w:numPr>
        <w:ind w:left="709"/>
      </w:pPr>
      <w:bookmarkStart w:id="870" w:name="_Toc54357900"/>
      <w:r>
        <w:t>12.3</w:t>
      </w:r>
      <w:r>
        <w:tab/>
      </w:r>
      <w:r w:rsidR="00BD5037">
        <w:t>Financial declaration and a</w:t>
      </w:r>
      <w:r w:rsidR="00BD5037" w:rsidRPr="00BD5037">
        <w:t>udited financial acquittal report</w:t>
      </w:r>
      <w:bookmarkEnd w:id="870"/>
    </w:p>
    <w:p w14:paraId="701EA6EB" w14:textId="4891520D" w:rsidR="004E151F" w:rsidRDefault="004E151F" w:rsidP="004E151F">
      <w:r>
        <w:t>We</w:t>
      </w:r>
      <w:r>
        <w:rPr>
          <w:color w:val="0070C0"/>
        </w:rPr>
        <w:t xml:space="preserve"> </w:t>
      </w:r>
      <w:r>
        <w:t>may ask you to provide a declaration that the grant money was spent in accordance with the grant agreement and to report on any underspends of the g</w:t>
      </w:r>
      <w:r w:rsidR="00DD4858">
        <w:t>rant money or we may ask you to </w:t>
      </w:r>
      <w:r>
        <w:t>provide an independently audited financial acquittal report. A financial acquittal report will verify that you spent the grant in accordance with the grant agreement.</w:t>
      </w:r>
    </w:p>
    <w:p w14:paraId="62F66DBF" w14:textId="77777777" w:rsidR="004A2224" w:rsidRPr="00B002C6" w:rsidRDefault="000642E1" w:rsidP="00766CB6">
      <w:pPr>
        <w:pStyle w:val="Heading3"/>
        <w:numPr>
          <w:ilvl w:val="0"/>
          <w:numId w:val="0"/>
        </w:numPr>
        <w:ind w:left="709"/>
      </w:pPr>
      <w:bookmarkStart w:id="871" w:name="_Toc54357901"/>
      <w:r>
        <w:t>12.4</w:t>
      </w:r>
      <w:r>
        <w:tab/>
      </w:r>
      <w:r w:rsidR="004A2224" w:rsidRPr="00B002C6">
        <w:t xml:space="preserve">Grant </w:t>
      </w:r>
      <w:r w:rsidR="005265DD" w:rsidRPr="00B002C6">
        <w:t>A</w:t>
      </w:r>
      <w:r w:rsidR="004A2224" w:rsidRPr="00B002C6">
        <w:t>greement variations</w:t>
      </w:r>
      <w:bookmarkEnd w:id="871"/>
    </w:p>
    <w:p w14:paraId="22DD1347" w14:textId="77777777" w:rsidR="00B002C6" w:rsidRDefault="00E96DD6" w:rsidP="00526D43">
      <w:pPr>
        <w:tabs>
          <w:tab w:val="left" w:pos="0"/>
        </w:tabs>
        <w:rPr>
          <w:bCs/>
          <w:lang w:eastAsia="en-AU"/>
        </w:rPr>
      </w:pPr>
      <w:r>
        <w:t>We</w:t>
      </w:r>
      <w:r w:rsidR="00B30DA9">
        <w:rPr>
          <w:bCs/>
          <w:lang w:eastAsia="en-AU"/>
        </w:rPr>
        <w:t xml:space="preserve"> </w:t>
      </w:r>
      <w:r w:rsidR="004A2224" w:rsidRPr="00795673">
        <w:rPr>
          <w:bCs/>
          <w:lang w:eastAsia="en-AU"/>
        </w:rPr>
        <w:t xml:space="preserve">recognise that unexpected events may affect your progress. In these circumstances, you can request a variation to your </w:t>
      </w:r>
      <w:r w:rsidR="006F16B1" w:rsidRPr="006F16B1">
        <w:rPr>
          <w:bCs/>
          <w:lang w:eastAsia="en-AU"/>
        </w:rPr>
        <w:t>grant agreement</w:t>
      </w:r>
      <w:r w:rsidR="00DD22BF">
        <w:rPr>
          <w:bCs/>
          <w:lang w:eastAsia="en-AU"/>
        </w:rPr>
        <w:t xml:space="preserve">. You can request a variation by </w:t>
      </w:r>
      <w:r w:rsidR="00C6593B" w:rsidRPr="00526D43">
        <w:rPr>
          <w:bCs/>
          <w:lang w:eastAsia="en-AU"/>
        </w:rPr>
        <w:t>contacting your Funding Arrangement Manager</w:t>
      </w:r>
      <w:r w:rsidR="00B30DA9" w:rsidRPr="00526D43">
        <w:rPr>
          <w:bCs/>
          <w:lang w:eastAsia="en-AU"/>
        </w:rPr>
        <w:t>, Community Grants Hub</w:t>
      </w:r>
      <w:r w:rsidR="00B002C6">
        <w:rPr>
          <w:bCs/>
          <w:lang w:eastAsia="en-AU"/>
        </w:rPr>
        <w:t>.</w:t>
      </w:r>
    </w:p>
    <w:p w14:paraId="16394AEF" w14:textId="77777777" w:rsidR="000642E1" w:rsidRDefault="004A2224" w:rsidP="000642E1">
      <w:pPr>
        <w:tabs>
          <w:tab w:val="left" w:pos="0"/>
        </w:tabs>
      </w:pPr>
      <w:r w:rsidRPr="00526D43">
        <w:rPr>
          <w:bCs/>
          <w:lang w:eastAsia="en-AU"/>
        </w:rPr>
        <w:t>You should not assume that a variation request will be successful</w:t>
      </w:r>
      <w:r w:rsidRPr="00164671">
        <w:t xml:space="preserve">. </w:t>
      </w:r>
      <w:r w:rsidR="00E96DD6">
        <w:t>We</w:t>
      </w:r>
      <w:r w:rsidRPr="00164671">
        <w:t xml:space="preserve"> will consider your request based on </w:t>
      </w:r>
      <w:r w:rsidR="00AD6169">
        <w:t xml:space="preserve">provisions in the </w:t>
      </w:r>
      <w:r w:rsidR="006F16B1" w:rsidRPr="006F16B1">
        <w:t>grant agreement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14:paraId="2EFC78E2" w14:textId="77777777" w:rsidR="00832FC6" w:rsidRPr="00F02C50" w:rsidRDefault="000642E1" w:rsidP="00766CB6">
      <w:pPr>
        <w:pStyle w:val="Heading3"/>
        <w:numPr>
          <w:ilvl w:val="0"/>
          <w:numId w:val="0"/>
        </w:numPr>
        <w:ind w:left="709"/>
      </w:pPr>
      <w:bookmarkStart w:id="872" w:name="_Toc54357902"/>
      <w:r>
        <w:t>12.5</w:t>
      </w:r>
      <w:r>
        <w:tab/>
      </w:r>
      <w:r w:rsidR="00492B00" w:rsidRPr="00F02C50">
        <w:t>Compliance visits</w:t>
      </w:r>
      <w:bookmarkEnd w:id="865"/>
      <w:bookmarkEnd w:id="872"/>
      <w:r w:rsidR="00DC4884" w:rsidRPr="00F02C50">
        <w:t xml:space="preserve"> </w:t>
      </w:r>
    </w:p>
    <w:p w14:paraId="26B64993" w14:textId="77777777" w:rsidR="000642E1" w:rsidRDefault="00E96DD6" w:rsidP="000642E1">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0642E1">
        <w:t>s.</w:t>
      </w:r>
    </w:p>
    <w:p w14:paraId="3A314D37" w14:textId="77777777" w:rsidR="00492B00" w:rsidRPr="00F02C50" w:rsidRDefault="000642E1" w:rsidP="00766CB6">
      <w:pPr>
        <w:pStyle w:val="Heading3"/>
        <w:numPr>
          <w:ilvl w:val="0"/>
          <w:numId w:val="0"/>
        </w:numPr>
        <w:ind w:left="709"/>
      </w:pPr>
      <w:bookmarkStart w:id="873" w:name="_Toc54357903"/>
      <w:r>
        <w:lastRenderedPageBreak/>
        <w:t>12.6</w:t>
      </w:r>
      <w:r>
        <w:tab/>
      </w:r>
      <w:r w:rsidR="00832FC6" w:rsidRPr="00F02C50">
        <w:t>R</w:t>
      </w:r>
      <w:r w:rsidR="00DC4884" w:rsidRPr="00F02C50">
        <w:t>ecord keeping</w:t>
      </w:r>
      <w:bookmarkEnd w:id="873"/>
    </w:p>
    <w:p w14:paraId="28644CC5" w14:textId="77777777" w:rsidR="00212E0A" w:rsidRDefault="00E96DD6" w:rsidP="000642E1">
      <w:r>
        <w:t>We</w:t>
      </w:r>
      <w:r w:rsidR="0028433B">
        <w:t xml:space="preserve"> may also inspect the records you are required to keep under the </w:t>
      </w:r>
      <w:r w:rsidR="006F16B1" w:rsidRPr="006F16B1">
        <w:t>grant agreement</w:t>
      </w:r>
      <w:r w:rsidR="00795673">
        <w:t>.</w:t>
      </w:r>
    </w:p>
    <w:p w14:paraId="106C1565" w14:textId="5E610969" w:rsidR="000642E1" w:rsidRDefault="00212E0A" w:rsidP="000642E1">
      <w:r>
        <w:t xml:space="preserve">We may also require you to provide copies of any and all activity materials, personnel documents </w:t>
      </w:r>
      <w:r w:rsidRPr="00212E0A">
        <w:t>and any other r</w:t>
      </w:r>
      <w:r>
        <w:t xml:space="preserve">elevant information and records, to verify grant expenditure </w:t>
      </w:r>
      <w:r w:rsidRPr="00212E0A">
        <w:t>and compliance with the grant agreement.</w:t>
      </w:r>
    </w:p>
    <w:p w14:paraId="1D7D7213" w14:textId="77777777" w:rsidR="00E1311F" w:rsidRPr="00651DEF" w:rsidRDefault="000642E1" w:rsidP="00766CB6">
      <w:pPr>
        <w:pStyle w:val="Heading3"/>
        <w:numPr>
          <w:ilvl w:val="0"/>
          <w:numId w:val="0"/>
        </w:numPr>
        <w:ind w:left="709"/>
      </w:pPr>
      <w:bookmarkStart w:id="874" w:name="_Toc54357904"/>
      <w:r>
        <w:t>12.7</w:t>
      </w:r>
      <w:r>
        <w:tab/>
      </w:r>
      <w:r w:rsidR="004B1409" w:rsidRPr="00651DEF">
        <w:t>Evaluation</w:t>
      </w:r>
      <w:bookmarkEnd w:id="874"/>
    </w:p>
    <w:p w14:paraId="708E0716" w14:textId="77777777" w:rsidR="00B501CF" w:rsidRDefault="00E96DD6" w:rsidP="004B1409">
      <w:r>
        <w:t>We</w:t>
      </w:r>
      <w:r w:rsidR="00C6593B"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651DEF" w:rsidRPr="00620C9A">
        <w:t xml:space="preserve">Social and Community Participation </w:t>
      </w:r>
      <w:r w:rsidR="004B1409" w:rsidRPr="00056158">
        <w:t>grant</w:t>
      </w:r>
      <w:r w:rsidR="00651DEF">
        <w:t xml:space="preserve"> opportunity</w:t>
      </w:r>
      <w:r w:rsidR="004B1409" w:rsidRPr="00115A51">
        <w:rPr>
          <w:b/>
          <w:color w:val="0070C0"/>
        </w:rPr>
        <w:t xml:space="preserve"> </w:t>
      </w:r>
      <w:r w:rsidR="004B1409" w:rsidRPr="00B72EE8">
        <w:t>to</w:t>
      </w:r>
      <w:r w:rsidR="004B1409">
        <w:t xml:space="preserve"> </w:t>
      </w:r>
      <w:r w:rsidR="00A53C2A">
        <w:t xml:space="preserve">see </w:t>
      </w:r>
      <w:r w:rsidR="004B1409">
        <w:t xml:space="preserve">how well </w:t>
      </w:r>
      <w:r w:rsidR="004B1409" w:rsidRPr="00B72EE8">
        <w:t xml:space="preserve">the outcomes and objectives have been achieved. </w:t>
      </w:r>
      <w:r w:rsidR="009A072D">
        <w:t xml:space="preserve">We may use information from your application and reports for this purpose. We may also </w:t>
      </w:r>
      <w:r w:rsidR="007A677A">
        <w:t xml:space="preserve">ask you </w:t>
      </w:r>
      <w:r w:rsidR="009A072D">
        <w:t>for more information to help us understand how the grant impacted you and to evaluate how effective the program</w:t>
      </w:r>
      <w:r w:rsidR="00B501CF">
        <w:t xml:space="preserve"> was in achieving its outcomes.</w:t>
      </w:r>
    </w:p>
    <w:p w14:paraId="13B2BC13" w14:textId="77777777" w:rsidR="000642E1" w:rsidRDefault="00E96DD6" w:rsidP="000642E1">
      <w:pPr>
        <w:spacing w:after="480"/>
      </w:pPr>
      <w:r>
        <w:t xml:space="preserve">We </w:t>
      </w:r>
      <w:r w:rsidR="009A072D">
        <w:t xml:space="preserve">may contact you up to </w:t>
      </w:r>
      <w:r w:rsidR="009A072D" w:rsidRPr="00526D43">
        <w:t>one</w:t>
      </w:r>
      <w:r w:rsidR="009A072D" w:rsidRPr="00115A51">
        <w:rPr>
          <w:color w:val="0070C0"/>
        </w:rPr>
        <w:t xml:space="preserve"> </w:t>
      </w:r>
      <w:r w:rsidR="009A072D">
        <w:t xml:space="preserve">year after you finish your </w:t>
      </w:r>
      <w:r w:rsidR="00B501CF">
        <w:t>grant</w:t>
      </w:r>
      <w:r w:rsidR="009A072D">
        <w:t xml:space="preserve"> for more information to assist with this evaluation</w:t>
      </w:r>
      <w:r w:rsidR="004B1409" w:rsidRPr="00B72EE8">
        <w:t>.</w:t>
      </w:r>
      <w:r w:rsidR="00D54F36">
        <w:t xml:space="preserve"> </w:t>
      </w:r>
      <w:bookmarkStart w:id="875" w:name="_Toc46142776"/>
      <w:bookmarkStart w:id="876" w:name="_Toc46143090"/>
      <w:bookmarkStart w:id="877" w:name="_Toc46142777"/>
      <w:bookmarkStart w:id="878" w:name="_Toc46143091"/>
      <w:bookmarkStart w:id="879" w:name="_Toc46142780"/>
      <w:bookmarkStart w:id="880" w:name="_Toc46143094"/>
      <w:bookmarkStart w:id="881" w:name="_Toc46142781"/>
      <w:bookmarkStart w:id="882" w:name="_Toc46143095"/>
      <w:bookmarkStart w:id="883" w:name="_Toc46142782"/>
      <w:bookmarkStart w:id="884" w:name="_Toc46143096"/>
      <w:bookmarkEnd w:id="875"/>
      <w:bookmarkEnd w:id="876"/>
      <w:bookmarkEnd w:id="877"/>
      <w:bookmarkEnd w:id="878"/>
      <w:bookmarkEnd w:id="879"/>
      <w:bookmarkEnd w:id="880"/>
      <w:bookmarkEnd w:id="881"/>
      <w:bookmarkEnd w:id="882"/>
      <w:bookmarkEnd w:id="883"/>
      <w:bookmarkEnd w:id="884"/>
    </w:p>
    <w:p w14:paraId="4AE5D9BA" w14:textId="77777777" w:rsidR="00E1311F" w:rsidRDefault="000642E1" w:rsidP="00766CB6">
      <w:pPr>
        <w:pStyle w:val="Heading2"/>
        <w:numPr>
          <w:ilvl w:val="0"/>
          <w:numId w:val="0"/>
        </w:numPr>
      </w:pPr>
      <w:bookmarkStart w:id="885" w:name="_Toc54357905"/>
      <w:r>
        <w:t xml:space="preserve">13. </w:t>
      </w:r>
      <w:r>
        <w:tab/>
      </w:r>
      <w:r w:rsidR="004B1409">
        <w:t>Probity</w:t>
      </w:r>
      <w:bookmarkEnd w:id="885"/>
    </w:p>
    <w:p w14:paraId="6EDE9094" w14:textId="36081E8E" w:rsidR="004B1409" w:rsidRDefault="007A677A" w:rsidP="004B1409">
      <w:r>
        <w:t xml:space="preserve">The Australian </w:t>
      </w:r>
      <w:r w:rsidR="001A4F13">
        <w:t>G</w:t>
      </w:r>
      <w:r w:rsidR="001A4F13" w:rsidRPr="00B72EE8">
        <w:t xml:space="preserve">overnment </w:t>
      </w:r>
      <w:r w:rsidR="004B1409">
        <w:t xml:space="preserve">will make sure that </w:t>
      </w:r>
      <w:r w:rsidR="004B1409" w:rsidRPr="00B72EE8">
        <w:t>the</w:t>
      </w:r>
      <w:r w:rsidR="004B1409">
        <w:t xml:space="preserve"> </w:t>
      </w:r>
      <w:r w:rsidR="00B501CF">
        <w:t xml:space="preserve">grant opportunity </w:t>
      </w:r>
      <w:r w:rsidR="004B1409" w:rsidRPr="00B72EE8">
        <w:t>process is fai</w:t>
      </w:r>
      <w:r w:rsidR="004B1409">
        <w:t xml:space="preserve">r, </w:t>
      </w:r>
      <w:r w:rsidR="004B1409" w:rsidRPr="00B72EE8">
        <w:t>accord</w:t>
      </w:r>
      <w:r w:rsidR="004B1409">
        <w:t>ing to</w:t>
      </w:r>
      <w:r w:rsidR="00DD4858">
        <w:t> </w:t>
      </w:r>
      <w:r w:rsidR="004B1409" w:rsidRPr="00B72EE8">
        <w:t xml:space="preserve">the </w:t>
      </w:r>
      <w:r w:rsidR="004B1409" w:rsidRPr="00726710">
        <w:t xml:space="preserve">published guidelines, incorporates appropriate safeguards against fraud, unlawful activities and other inappropriate conduct and is consistent with the </w:t>
      </w:r>
      <w:hyperlink r:id="rId47" w:history="1">
        <w:r w:rsidR="004B1409" w:rsidRPr="003D7BD5">
          <w:rPr>
            <w:rStyle w:val="Hyperlink"/>
          </w:rPr>
          <w:t>CGRGs</w:t>
        </w:r>
      </w:hyperlink>
      <w:r w:rsidR="004B1409" w:rsidRPr="00726710">
        <w:t>.</w:t>
      </w:r>
    </w:p>
    <w:p w14:paraId="6B5D8010" w14:textId="58EFF357" w:rsidR="00BF14B3" w:rsidRPr="00726710" w:rsidRDefault="00BF14B3" w:rsidP="004B1409">
      <w:r>
        <w:t>Probity advice throughout the grant process will be provided by the Community Grants Hub probity advisors</w:t>
      </w:r>
      <w:r w:rsidR="000A384B">
        <w:t>.</w:t>
      </w:r>
    </w:p>
    <w:p w14:paraId="7D06E137" w14:textId="0BCEEC99" w:rsidR="00501187" w:rsidRDefault="004B1409" w:rsidP="00501187">
      <w:r w:rsidRPr="00726710">
        <w:t xml:space="preserve">These guidelines may be </w:t>
      </w:r>
      <w:r w:rsidRPr="00313B89">
        <w:t>changed by</w:t>
      </w:r>
      <w:r w:rsidR="00C60088" w:rsidRPr="00313B89">
        <w:t xml:space="preserve"> </w:t>
      </w:r>
      <w:r w:rsidR="00D82CD2">
        <w:t>the department</w:t>
      </w:r>
      <w:r w:rsidR="00790775">
        <w:rPr>
          <w:color w:val="0070C0"/>
        </w:rPr>
        <w:t xml:space="preserve">. </w:t>
      </w:r>
      <w:r w:rsidRPr="00122DEC">
        <w:t xml:space="preserve">When this </w:t>
      </w:r>
      <w:r w:rsidR="00782A88" w:rsidRPr="00122DEC">
        <w:t>happens,</w:t>
      </w:r>
      <w:r w:rsidRPr="00122DEC">
        <w:t xml:space="preserve"> the revised guidelines </w:t>
      </w:r>
      <w:r w:rsidR="007A677A">
        <w:t>are</w:t>
      </w:r>
      <w:r w:rsidRPr="00122DEC">
        <w:t xml:space="preserve"> published on </w:t>
      </w:r>
      <w:hyperlink r:id="rId48" w:history="1">
        <w:r w:rsidRPr="00790775">
          <w:rPr>
            <w:rStyle w:val="Hyperlink"/>
          </w:rPr>
          <w:t>GrantConnect</w:t>
        </w:r>
      </w:hyperlink>
      <w:r w:rsidR="00790775">
        <w:t xml:space="preserve"> and the </w:t>
      </w:r>
      <w:hyperlink r:id="rId49" w:history="1">
        <w:r w:rsidR="00790775" w:rsidRPr="00790775">
          <w:rPr>
            <w:rStyle w:val="Hyperlink"/>
          </w:rPr>
          <w:t>Community Grants Hub</w:t>
        </w:r>
      </w:hyperlink>
      <w:r w:rsidR="00790775">
        <w:t xml:space="preserve"> websites. </w:t>
      </w:r>
    </w:p>
    <w:p w14:paraId="0BFB017B" w14:textId="77777777" w:rsidR="004B1409" w:rsidRDefault="00501187" w:rsidP="00766CB6">
      <w:pPr>
        <w:pStyle w:val="Heading3"/>
        <w:numPr>
          <w:ilvl w:val="0"/>
          <w:numId w:val="0"/>
        </w:numPr>
        <w:ind w:left="709"/>
      </w:pPr>
      <w:bookmarkStart w:id="886" w:name="_Toc54357906"/>
      <w:r>
        <w:t xml:space="preserve">13.1 </w:t>
      </w:r>
      <w:r>
        <w:tab/>
      </w:r>
      <w:r w:rsidR="00A0109E">
        <w:t>Enquiries and feedback</w:t>
      </w:r>
      <w:bookmarkEnd w:id="886"/>
    </w:p>
    <w:p w14:paraId="377480F5" w14:textId="77777777"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0B841677" w14:textId="1CEBCA9C" w:rsidR="004B1409" w:rsidRDefault="004B1409" w:rsidP="00D26DD9">
      <w:r w:rsidRPr="00122DEC">
        <w:t>The</w:t>
      </w:r>
      <w:r w:rsidRPr="00516E21">
        <w:t xml:space="preserve"> </w:t>
      </w:r>
      <w:r w:rsidR="00D82CD2">
        <w:t>department</w:t>
      </w:r>
      <w:r w:rsidR="00F94E1C">
        <w:t>’s</w:t>
      </w:r>
      <w:r w:rsidR="00C60088">
        <w:t xml:space="preserve"> </w:t>
      </w:r>
      <w:hyperlink r:id="rId50" w:history="1">
        <w:r w:rsidR="001A4F13">
          <w:rPr>
            <w:rStyle w:val="Hyperlink"/>
          </w:rPr>
          <w:t>complaints procedure</w:t>
        </w:r>
      </w:hyperlink>
      <w:r w:rsidR="00C60088">
        <w:t xml:space="preserve"> </w:t>
      </w:r>
      <w:r w:rsidRPr="00B72EE8">
        <w:t>appl</w:t>
      </w:r>
      <w:r w:rsidR="00C60088">
        <w:t>ies</w:t>
      </w:r>
      <w:r w:rsidRPr="00B72EE8">
        <w:t xml:space="preserve"> to complaints </w:t>
      </w:r>
      <w:r w:rsidR="00B501CF">
        <w:t>about this grant opportunity</w:t>
      </w:r>
      <w:r>
        <w:t>.</w:t>
      </w:r>
      <w:r w:rsidRPr="009E25CE">
        <w:rPr>
          <w:b/>
        </w:rPr>
        <w:t xml:space="preserve"> </w:t>
      </w:r>
      <w:r>
        <w:t>A</w:t>
      </w:r>
      <w:r w:rsidR="00DD4858">
        <w:t>ll </w:t>
      </w:r>
      <w:r w:rsidRPr="00B72EE8">
        <w:t xml:space="preserve">complaints </w:t>
      </w:r>
      <w:r>
        <w:t>about</w:t>
      </w:r>
      <w:r w:rsidRPr="00B72EE8">
        <w:t xml:space="preserve"> </w:t>
      </w:r>
      <w:r w:rsidR="00790775">
        <w:t>this grant opportunity, including grant decisions,</w:t>
      </w:r>
      <w:r w:rsidRPr="00B72EE8">
        <w:t xml:space="preserve"> </w:t>
      </w:r>
      <w:r>
        <w:t xml:space="preserve">must </w:t>
      </w:r>
      <w:r w:rsidRPr="00B72EE8">
        <w:t>be</w:t>
      </w:r>
      <w:r w:rsidR="00EA7AD7">
        <w:t xml:space="preserve"> </w:t>
      </w:r>
      <w:r w:rsidR="007A677A">
        <w:t>made</w:t>
      </w:r>
      <w:r w:rsidRPr="00B72EE8">
        <w:t xml:space="preserve"> in writing.</w:t>
      </w:r>
    </w:p>
    <w:p w14:paraId="655E9670" w14:textId="77777777" w:rsidR="00C60088" w:rsidRDefault="006F0483" w:rsidP="00D26DD9">
      <w:pPr>
        <w:rPr>
          <w:color w:val="0070C0"/>
        </w:rPr>
      </w:pPr>
      <w:r>
        <w:t xml:space="preserve">Any questions you have about grant decisions for this grant opportunity should be sent to </w:t>
      </w:r>
      <w:hyperlink r:id="rId51" w:history="1">
        <w:r w:rsidR="00C60088" w:rsidRPr="001C07B5">
          <w:rPr>
            <w:rStyle w:val="Hyperlink"/>
          </w:rPr>
          <w:t>support@communitygrants.gov.au</w:t>
        </w:r>
      </w:hyperlink>
      <w:r w:rsidR="00C60088">
        <w:rPr>
          <w:color w:val="0070C0"/>
        </w:rPr>
        <w:t>.</w:t>
      </w:r>
    </w:p>
    <w:p w14:paraId="78BE4444" w14:textId="77777777" w:rsidR="00790775" w:rsidRPr="00790775" w:rsidRDefault="00790775" w:rsidP="00D26DD9">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364DCF07" w14:textId="77777777" w:rsidR="006734C3" w:rsidRDefault="004D58C0" w:rsidP="00D26DD9">
      <w:r>
        <w:t xml:space="preserve">Applicants can contact </w:t>
      </w:r>
      <w:r w:rsidR="006734C3">
        <w:t xml:space="preserve">the complaints service with </w:t>
      </w:r>
      <w:r w:rsidR="00A04CCA">
        <w:t>complaints</w:t>
      </w:r>
      <w:r w:rsidR="006734C3">
        <w:t xml:space="preserve"> about the Community Grants Hub’s service(s) or the selection process. </w:t>
      </w:r>
    </w:p>
    <w:p w14:paraId="76FAE2D0" w14:textId="1E96F1F7" w:rsidR="006734C3" w:rsidRDefault="006734C3" w:rsidP="00D26DD9">
      <w:r>
        <w:t xml:space="preserve">Details of what </w:t>
      </w:r>
      <w:r w:rsidR="00D44B42">
        <w:t xml:space="preserve">makes </w:t>
      </w:r>
      <w:r>
        <w:t>an eligible complaint can be provided by</w:t>
      </w:r>
      <w:r w:rsidR="00D44B42">
        <w:t xml:space="preserve"> asking</w:t>
      </w:r>
      <w:r>
        <w:t xml:space="preserve"> the Community Grants Hub. Applicants can </w:t>
      </w:r>
      <w:r w:rsidR="007A677A">
        <w:t>use</w:t>
      </w:r>
      <w:r>
        <w:t xml:space="preserve"> the complaints form on </w:t>
      </w:r>
      <w:r w:rsidR="00D82CD2">
        <w:t>the department’s</w:t>
      </w:r>
      <w:r>
        <w:t xml:space="preserve"> website, by phone or mail.</w:t>
      </w:r>
    </w:p>
    <w:p w14:paraId="11DC3090" w14:textId="77777777" w:rsidR="006734C3" w:rsidRDefault="006734C3" w:rsidP="00D26DD9">
      <w:r>
        <w:t>Phone:</w:t>
      </w:r>
      <w:r>
        <w:tab/>
        <w:t>1800 634 035</w:t>
      </w:r>
    </w:p>
    <w:p w14:paraId="512B0F0B" w14:textId="31AE6467" w:rsidR="006734C3" w:rsidRDefault="006734C3" w:rsidP="00F94E1C">
      <w:r>
        <w:t>Mail:</w:t>
      </w:r>
      <w:r>
        <w:tab/>
        <w:t xml:space="preserve">Complaints </w:t>
      </w:r>
      <w:r w:rsidR="001A4F13">
        <w:br/>
      </w:r>
      <w:r>
        <w:tab/>
        <w:t>GPO Box 9820</w:t>
      </w:r>
      <w:r w:rsidR="001A4F13">
        <w:br/>
      </w:r>
      <w:r>
        <w:tab/>
        <w:t>Canberra ACT 2601</w:t>
      </w:r>
    </w:p>
    <w:p w14:paraId="7BED0A5C" w14:textId="77777777" w:rsidR="00790775" w:rsidRPr="00790775" w:rsidRDefault="00790775" w:rsidP="00F94E1C">
      <w:pPr>
        <w:keepNext/>
        <w:keepLines/>
        <w:rPr>
          <w:b/>
        </w:rPr>
      </w:pPr>
      <w:r w:rsidRPr="00790775">
        <w:rPr>
          <w:b/>
        </w:rPr>
        <w:lastRenderedPageBreak/>
        <w:t>Complaints to the Ombudsman</w:t>
      </w:r>
    </w:p>
    <w:p w14:paraId="4FB364CE" w14:textId="2A136F8D" w:rsidR="004B1409" w:rsidRPr="00122DEC" w:rsidRDefault="004B1409" w:rsidP="00F94E1C">
      <w:pPr>
        <w:keepNext/>
        <w:keepLines/>
      </w:pPr>
      <w:r w:rsidRPr="00122DEC">
        <w:t>If you do not agree with the way the</w:t>
      </w:r>
      <w:r w:rsidR="00470E18">
        <w:t xml:space="preserve"> Community Grants Hub</w:t>
      </w:r>
      <w:r w:rsidRPr="00F1475D">
        <w:t xml:space="preserve"> </w:t>
      </w:r>
      <w:r w:rsidR="00470E18" w:rsidRPr="00313B89">
        <w:t>or</w:t>
      </w:r>
      <w:r w:rsidR="00C60088" w:rsidRPr="00313B89">
        <w:t xml:space="preserve"> </w:t>
      </w:r>
      <w:r w:rsidR="00D82CD2">
        <w:t>the department</w:t>
      </w:r>
      <w:r w:rsidRPr="00313B89">
        <w:t xml:space="preserve"> has </w:t>
      </w:r>
      <w:r w:rsidRPr="00122DEC">
        <w:t xml:space="preserve">handled your complaint, </w:t>
      </w:r>
      <w:r w:rsidRPr="00F1475D">
        <w:t xml:space="preserve">you may complain to the </w:t>
      </w:r>
      <w:hyperlink r:id="rId52"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470E18">
        <w:t xml:space="preserve">Community Grants Hub </w:t>
      </w:r>
      <w:r w:rsidR="00D30E2D" w:rsidRPr="00313B89">
        <w:t xml:space="preserve">or </w:t>
      </w:r>
      <w:r w:rsidR="00D82CD2">
        <w:t>the department</w:t>
      </w:r>
      <w:r w:rsidR="00C60088" w:rsidRPr="00313B89">
        <w:t>.</w:t>
      </w:r>
    </w:p>
    <w:p w14:paraId="302F1691" w14:textId="77777777" w:rsidR="004B1409" w:rsidRDefault="004B1409" w:rsidP="00D26DD9">
      <w:pPr>
        <w:ind w:left="5040" w:hanging="5040"/>
      </w:pPr>
      <w:r w:rsidRPr="00B72EE8">
        <w:t xml:space="preserve">The Commonwealth Ombudsman can be contacted on: </w:t>
      </w:r>
    </w:p>
    <w:p w14:paraId="19818973" w14:textId="77777777" w:rsidR="00D26DD9" w:rsidRDefault="004B1409" w:rsidP="00D26DD9">
      <w:pPr>
        <w:ind w:left="1276" w:hanging="1276"/>
      </w:pPr>
      <w:r w:rsidRPr="00B72EE8">
        <w:tab/>
        <w:t>Phone (Toll free): 1300 362 072</w:t>
      </w:r>
      <w:r w:rsidRPr="00B72EE8">
        <w:br/>
        <w:t xml:space="preserve">Email: </w:t>
      </w:r>
      <w:hyperlink r:id="rId53" w:history="1">
        <w:r w:rsidRPr="00B72EE8">
          <w:t>ombudsman@ombudsman.gov.au</w:t>
        </w:r>
      </w:hyperlink>
      <w:r w:rsidRPr="00B72EE8">
        <w:t xml:space="preserve"> </w:t>
      </w:r>
      <w:r w:rsidRPr="00B72EE8">
        <w:br/>
        <w:t xml:space="preserve">Website: </w:t>
      </w:r>
      <w:hyperlink r:id="rId54" w:history="1">
        <w:r w:rsidRPr="00B72EE8">
          <w:t>www.ombudsman.gov.au</w:t>
        </w:r>
      </w:hyperlink>
      <w:bookmarkStart w:id="887" w:name="_Toc45107512"/>
      <w:bookmarkStart w:id="888" w:name="_Toc45113933"/>
      <w:bookmarkStart w:id="889" w:name="_Toc46142785"/>
      <w:bookmarkStart w:id="890" w:name="_Toc46143099"/>
      <w:bookmarkStart w:id="891" w:name="_Toc47605930"/>
      <w:bookmarkStart w:id="892" w:name="_Toc47700528"/>
      <w:bookmarkEnd w:id="887"/>
      <w:bookmarkEnd w:id="888"/>
      <w:bookmarkEnd w:id="889"/>
      <w:bookmarkEnd w:id="890"/>
      <w:bookmarkEnd w:id="891"/>
      <w:bookmarkEnd w:id="892"/>
    </w:p>
    <w:p w14:paraId="1982D347" w14:textId="77777777" w:rsidR="004B1409" w:rsidRPr="00D26DD9" w:rsidRDefault="00D26DD9" w:rsidP="00766CB6">
      <w:pPr>
        <w:pStyle w:val="Heading3"/>
        <w:numPr>
          <w:ilvl w:val="0"/>
          <w:numId w:val="0"/>
        </w:numPr>
        <w:ind w:left="709"/>
      </w:pPr>
      <w:bookmarkStart w:id="893" w:name="_Toc54357907"/>
      <w:r>
        <w:t>13.2</w:t>
      </w:r>
      <w:r>
        <w:tab/>
      </w:r>
      <w:r w:rsidR="004B1409" w:rsidRPr="00A04CCA">
        <w:t>Conflicts of interest</w:t>
      </w:r>
      <w:bookmarkEnd w:id="893"/>
    </w:p>
    <w:p w14:paraId="4AEFFDBE" w14:textId="71811561" w:rsidR="004B1409" w:rsidRPr="00F1475D" w:rsidRDefault="004B1409" w:rsidP="00D26DD9">
      <w:r w:rsidRPr="00122DEC">
        <w:t>Any conflicts of interest could affect the performance of the grant</w:t>
      </w:r>
      <w:r w:rsidR="00B501CF">
        <w:t xml:space="preserve"> opportunity or program</w:t>
      </w:r>
      <w:r w:rsidRPr="00122DEC">
        <w:t xml:space="preserve">. There may be a </w:t>
      </w:r>
      <w:hyperlink r:id="rId55" w:history="1">
        <w:r w:rsidRPr="00122DEC">
          <w:t>conflict of interest</w:t>
        </w:r>
      </w:hyperlink>
      <w:r w:rsidRPr="00122DEC">
        <w:t>, or perceived conflict of interest, if</w:t>
      </w:r>
      <w:r w:rsidRPr="00F1475D">
        <w:t xml:space="preserve"> </w:t>
      </w:r>
      <w:r w:rsidR="00D82CD2">
        <w:t>the department</w:t>
      </w:r>
      <w:r w:rsidR="00470E18">
        <w:rPr>
          <w:color w:val="0070C0"/>
        </w:rPr>
        <w:t xml:space="preserve"> </w:t>
      </w:r>
      <w:r w:rsidR="00470E18" w:rsidRPr="00EE0C10">
        <w:t>and the Community Grants Hub</w:t>
      </w:r>
      <w:r w:rsidRPr="00E96DD6">
        <w:t xml:space="preserve"> staff, any member of a committee or advisor and/or you or any of </w:t>
      </w:r>
      <w:r w:rsidRPr="00F1475D">
        <w:t>your personnel</w:t>
      </w:r>
      <w:r w:rsidR="006F16B1">
        <w:t xml:space="preserve"> </w:t>
      </w:r>
      <w:r w:rsidR="001A4F13">
        <w:t>has </w:t>
      </w:r>
      <w:r w:rsidR="006F16B1">
        <w:t>a</w:t>
      </w:r>
      <w:r w:rsidRPr="00F1475D">
        <w:t>:</w:t>
      </w:r>
    </w:p>
    <w:p w14:paraId="73E64FA4" w14:textId="3CC73321" w:rsidR="004B1409" w:rsidRPr="00A04CCA" w:rsidRDefault="004B1409" w:rsidP="00D26DD9">
      <w:pPr>
        <w:pStyle w:val="ListBullet"/>
        <w:spacing w:after="120"/>
        <w:rPr>
          <w:color w:val="0070C0"/>
        </w:rPr>
      </w:pPr>
      <w:r w:rsidRPr="00F1475D">
        <w:t xml:space="preserve">professional, commercial or personal relationship with a party who is able to influence the application selection </w:t>
      </w:r>
      <w:r w:rsidR="00A9533B">
        <w:t xml:space="preserve">process, such as an Australian </w:t>
      </w:r>
      <w:r w:rsidR="001A4F13">
        <w:t>G</w:t>
      </w:r>
      <w:r w:rsidR="001A4F13" w:rsidRPr="00F1475D">
        <w:t xml:space="preserve">overnment </w:t>
      </w:r>
      <w:r w:rsidRPr="00F1475D">
        <w:t>officer</w:t>
      </w:r>
      <w:r w:rsidR="00B501CF">
        <w:t xml:space="preserve"> </w:t>
      </w:r>
      <w:r w:rsidR="00DD4858">
        <w:t>or member of an </w:t>
      </w:r>
      <w:r w:rsidR="00B501CF" w:rsidRPr="00526D43">
        <w:t>external panel</w:t>
      </w:r>
    </w:p>
    <w:p w14:paraId="658A3CD0" w14:textId="77777777" w:rsidR="004B1409" w:rsidRPr="00F1475D" w:rsidRDefault="004B1409" w:rsidP="00D26DD9">
      <w:pPr>
        <w:pStyle w:val="ListBullet"/>
        <w:spacing w:after="120"/>
      </w:pPr>
      <w:r w:rsidRPr="00F1475D">
        <w:t xml:space="preserve">relationship with </w:t>
      </w:r>
      <w:r w:rsidR="00B501CF">
        <w:t>or interest in</w:t>
      </w:r>
      <w:r w:rsidRPr="00F1475D">
        <w:t xml:space="preserve">, an organisation, which is likely to interfere with or restrict the applicants from carrying out the proposed activities fairly and independently </w:t>
      </w:r>
    </w:p>
    <w:p w14:paraId="034BE9AF" w14:textId="29AB050D" w:rsidR="004B1409" w:rsidRPr="00F1475D" w:rsidRDefault="004B1409" w:rsidP="00D26DD9">
      <w:pPr>
        <w:pStyle w:val="ListBullet"/>
        <w:spacing w:after="120"/>
      </w:pPr>
      <w:r w:rsidRPr="00F1475D">
        <w:t xml:space="preserve">relationship with, or interest in, an organisation from which they will receive personal gain because the organisation receives </w:t>
      </w:r>
      <w:r w:rsidR="00182EAC">
        <w:t>a grant under the grant program/grant opportunity</w:t>
      </w:r>
      <w:r w:rsidRPr="00F1475D">
        <w:t>.</w:t>
      </w:r>
    </w:p>
    <w:p w14:paraId="12508431" w14:textId="7A2D8921" w:rsidR="004B1409" w:rsidRPr="00F1475D" w:rsidRDefault="004B1409" w:rsidP="00D26DD9">
      <w:r w:rsidRPr="00F1475D">
        <w:t>You will be asked to declare, as part of your application, any per</w:t>
      </w:r>
      <w:r w:rsidR="00DD4858">
        <w:t>ceived or existing conflicts of </w:t>
      </w:r>
      <w:r w:rsidRPr="00F1475D">
        <w:t>interests or that, to the best of your knowledge, there is no conflict of interest.</w:t>
      </w:r>
    </w:p>
    <w:p w14:paraId="35EC0653" w14:textId="0B185393" w:rsidR="004B1409" w:rsidRDefault="004B1409" w:rsidP="00D26DD9">
      <w:r w:rsidRPr="00F1475D">
        <w:t xml:space="preserve">If you later </w:t>
      </w:r>
      <w:r w:rsidR="00A9533B">
        <w:t xml:space="preserve">think there is an </w:t>
      </w:r>
      <w:r w:rsidRPr="00F1475D">
        <w:t xml:space="preserve">actual, apparent, or </w:t>
      </w:r>
      <w:r w:rsidR="00182EAC">
        <w:t xml:space="preserve">perceived </w:t>
      </w:r>
      <w:r w:rsidRPr="00F1475D">
        <w:t xml:space="preserve">conflict of interest, you must inform </w:t>
      </w:r>
      <w:r w:rsidR="00D82CD2">
        <w:t>the department</w:t>
      </w:r>
      <w:r w:rsidRPr="00313B89">
        <w:t xml:space="preserve"> </w:t>
      </w:r>
      <w:r w:rsidR="00470E18">
        <w:t xml:space="preserve">and the Community Grants Hub </w:t>
      </w:r>
      <w:r w:rsidRPr="00B72EE8">
        <w:t xml:space="preserve">in writing immediately. </w:t>
      </w:r>
    </w:p>
    <w:p w14:paraId="3ABB6350" w14:textId="3FCC19D3" w:rsidR="00182EAC" w:rsidRDefault="004B1409" w:rsidP="00D26DD9">
      <w:r w:rsidRPr="00B72EE8">
        <w:t xml:space="preserve">Conflicts of interest for </w:t>
      </w:r>
      <w:r w:rsidR="00A9533B">
        <w:t xml:space="preserve">Australian </w:t>
      </w:r>
      <w:r w:rsidR="001A4F13">
        <w:t xml:space="preserve">Government </w:t>
      </w:r>
      <w:r w:rsidRPr="00B72EE8">
        <w:t xml:space="preserve">staff will be handled </w:t>
      </w:r>
      <w:r>
        <w:t xml:space="preserve">as set out in </w:t>
      </w:r>
      <w:r w:rsidRPr="00B72EE8">
        <w:t xml:space="preserve">the </w:t>
      </w:r>
      <w:r>
        <w:t xml:space="preserve">Australian </w:t>
      </w:r>
      <w:hyperlink r:id="rId56" w:history="1">
        <w:r w:rsidRPr="009C7586">
          <w:rPr>
            <w:rStyle w:val="Hyperlink"/>
          </w:rPr>
          <w:t>Public Service Code of Conduct (</w:t>
        </w:r>
        <w:r w:rsidR="001A4F13">
          <w:rPr>
            <w:rStyle w:val="Hyperlink"/>
          </w:rPr>
          <w:t>s</w:t>
        </w:r>
        <w:r w:rsidR="001A4F13" w:rsidRPr="009C7586">
          <w:rPr>
            <w:rStyle w:val="Hyperlink"/>
          </w:rPr>
          <w:t xml:space="preserve">ection </w:t>
        </w:r>
        <w:r w:rsidRPr="009C7586">
          <w:rPr>
            <w:rStyle w:val="Hyperlink"/>
          </w:rPr>
          <w:t>13(7))</w:t>
        </w:r>
      </w:hyperlink>
      <w:r>
        <w:t xml:space="preserve"> of the </w:t>
      </w:r>
      <w:hyperlink r:id="rId57" w:history="1">
        <w:r w:rsidRPr="00132512">
          <w:rPr>
            <w:rStyle w:val="Hyperlink"/>
            <w:i/>
          </w:rPr>
          <w:t>Public Service Act 1999</w:t>
        </w:r>
      </w:hyperlink>
      <w:r>
        <w:t xml:space="preserve">. </w:t>
      </w:r>
      <w:r w:rsidR="00182EAC">
        <w:t>Committee members and other officials including the decision maker mus</w:t>
      </w:r>
      <w:r w:rsidR="00DD4858">
        <w:t>t also declare any conflicts of </w:t>
      </w:r>
      <w:r w:rsidR="00182EAC">
        <w:t>interest.</w:t>
      </w:r>
    </w:p>
    <w:p w14:paraId="41DDC0A4" w14:textId="77777777" w:rsidR="00D26DD9" w:rsidRDefault="004B1409" w:rsidP="00D26DD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58"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73341F7A" w14:textId="77777777" w:rsidR="004B1409" w:rsidRPr="00C60088" w:rsidRDefault="00D26DD9" w:rsidP="00766CB6">
      <w:pPr>
        <w:pStyle w:val="Heading3"/>
        <w:numPr>
          <w:ilvl w:val="0"/>
          <w:numId w:val="0"/>
        </w:numPr>
        <w:ind w:left="709"/>
      </w:pPr>
      <w:bookmarkStart w:id="894" w:name="_Toc54357908"/>
      <w:r>
        <w:t>13.3</w:t>
      </w:r>
      <w:r>
        <w:tab/>
      </w:r>
      <w:r w:rsidR="007E6B1A" w:rsidRPr="00C60088">
        <w:t>Privacy</w:t>
      </w:r>
      <w:bookmarkEnd w:id="894"/>
    </w:p>
    <w:p w14:paraId="31A88B99" w14:textId="77777777" w:rsidR="00C60088" w:rsidRPr="008A7B28" w:rsidRDefault="00C60088" w:rsidP="00C60088">
      <w:pPr>
        <w:spacing w:before="120"/>
        <w:rPr>
          <w:rFonts w:cs="Arial"/>
        </w:rPr>
      </w:pPr>
      <w:r w:rsidRPr="008A7B28">
        <w:rPr>
          <w:rFonts w:cs="Arial"/>
        </w:rPr>
        <w:t xml:space="preserve">We treat your personal information according to the </w:t>
      </w:r>
      <w:hyperlink r:id="rId59" w:history="1">
        <w:r w:rsidRPr="008A7B28">
          <w:rPr>
            <w:rStyle w:val="Hyperlink"/>
            <w:rFonts w:cs="Arial"/>
            <w:i/>
            <w:iCs/>
          </w:rPr>
          <w:t>Privacy Act 1988</w:t>
        </w:r>
      </w:hyperlink>
      <w:r w:rsidRPr="008A7B28">
        <w:rPr>
          <w:rFonts w:cs="Arial"/>
          <w:i/>
          <w:iCs/>
        </w:rPr>
        <w:t xml:space="preserve"> </w:t>
      </w:r>
      <w:r w:rsidRPr="008A7B28">
        <w:rPr>
          <w:rFonts w:cs="Arial"/>
        </w:rPr>
        <w:t>and the</w:t>
      </w:r>
      <w:r w:rsidRPr="008A7B28">
        <w:rPr>
          <w:rFonts w:cs="Arial"/>
          <w:i/>
          <w:iCs/>
        </w:rPr>
        <w:t xml:space="preserve"> </w:t>
      </w:r>
      <w:hyperlink r:id="rId60" w:history="1">
        <w:r w:rsidRPr="008A7B28">
          <w:rPr>
            <w:rStyle w:val="Hyperlink"/>
            <w:rFonts w:cs="Arial"/>
          </w:rPr>
          <w:t>Australian Privacy Principles</w:t>
        </w:r>
      </w:hyperlink>
      <w:r w:rsidRPr="008A7B28">
        <w:rPr>
          <w:rFonts w:cs="Arial"/>
        </w:rPr>
        <w:t xml:space="preserve">. This includes letting you know: </w:t>
      </w:r>
    </w:p>
    <w:p w14:paraId="2A004539" w14:textId="4BC98260" w:rsidR="00C60088" w:rsidRDefault="00C60088" w:rsidP="003D7BD5">
      <w:pPr>
        <w:pStyle w:val="ListBullet"/>
      </w:pPr>
      <w:r w:rsidRPr="008A7B28">
        <w:t xml:space="preserve">what </w:t>
      </w:r>
      <w:r w:rsidR="00DD4858">
        <w:t>personal information we collect</w:t>
      </w:r>
    </w:p>
    <w:p w14:paraId="676C70F9" w14:textId="77EDF1E5" w:rsidR="00C60088" w:rsidRDefault="00C60088" w:rsidP="003D7BD5">
      <w:pPr>
        <w:pStyle w:val="ListBullet"/>
      </w:pPr>
      <w:r w:rsidRPr="008A7B28">
        <w:t>why we collec</w:t>
      </w:r>
      <w:r w:rsidR="00DD4858">
        <w:t>t your personal information</w:t>
      </w:r>
    </w:p>
    <w:p w14:paraId="4636F56C" w14:textId="77777777" w:rsidR="00C60088" w:rsidRPr="008A7B28" w:rsidRDefault="00C60088" w:rsidP="003D7BD5">
      <w:pPr>
        <w:pStyle w:val="ListBullet"/>
      </w:pPr>
      <w:r w:rsidRPr="008A7B28">
        <w:t>who we give your personal information to.</w:t>
      </w:r>
    </w:p>
    <w:p w14:paraId="4571F877" w14:textId="708CD953" w:rsidR="00C60088" w:rsidRPr="008A7B28" w:rsidRDefault="00C60088" w:rsidP="00C60088">
      <w:pPr>
        <w:spacing w:before="120"/>
        <w:rPr>
          <w:rFonts w:cs="Arial"/>
        </w:rPr>
      </w:pPr>
      <w:r w:rsidRPr="008A7B28">
        <w:rPr>
          <w:rFonts w:cs="Arial"/>
        </w:rPr>
        <w:t>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information</w:t>
      </w:r>
      <w:r w:rsidR="000A384B">
        <w:rPr>
          <w:rFonts w:cs="Arial"/>
        </w:rPr>
        <w:t>,</w:t>
      </w:r>
      <w:r w:rsidRPr="008A7B28">
        <w:rPr>
          <w:rFonts w:cs="Arial"/>
        </w:rPr>
        <w:t xml:space="preserve"> we cannot assess your grant application.</w:t>
      </w:r>
    </w:p>
    <w:p w14:paraId="4055CAF7" w14:textId="09690A58" w:rsidR="00C60088" w:rsidRDefault="00C60088" w:rsidP="00C60088">
      <w:pPr>
        <w:spacing w:before="120"/>
        <w:rPr>
          <w:rFonts w:cs="Arial"/>
        </w:rPr>
      </w:pPr>
      <w:r w:rsidRPr="008A7B28">
        <w:rPr>
          <w:rFonts w:cs="Arial"/>
        </w:rPr>
        <w:lastRenderedPageBreak/>
        <w:t xml:space="preserve">The Australian Government may also use and disclose information collected about you under this grant opportunity in any other Australian Government business or function. This includes disclosing grant information on </w:t>
      </w:r>
      <w:hyperlink r:id="rId61" w:history="1">
        <w:r w:rsidRPr="000A384B">
          <w:rPr>
            <w:rStyle w:val="Hyperlink"/>
            <w:rFonts w:cs="Arial"/>
          </w:rPr>
          <w:t>GrantConnect</w:t>
        </w:r>
      </w:hyperlink>
      <w:r w:rsidRPr="008A7B28">
        <w:rPr>
          <w:rFonts w:cs="Arial"/>
        </w:rPr>
        <w:t xml:space="preserve"> as required for reporting purposes and giving information to the Australian Taxation Office for compliance purposes.</w:t>
      </w:r>
    </w:p>
    <w:p w14:paraId="3658487D" w14:textId="77777777" w:rsidR="009E59AC" w:rsidRDefault="009E59AC" w:rsidP="009E59AC">
      <w:pPr>
        <w:spacing w:before="0" w:after="0" w:line="276" w:lineRule="auto"/>
        <w:contextualSpacing/>
      </w:pPr>
      <w:r>
        <w:t xml:space="preserve">We may </w:t>
      </w:r>
      <w:r w:rsidRPr="008A7B28">
        <w:rPr>
          <w:rFonts w:cs="Arial"/>
        </w:rPr>
        <w:t>share the information you give us in your application, including personal information</w:t>
      </w:r>
      <w:r>
        <w:t xml:space="preserve"> to any one or more of:</w:t>
      </w:r>
    </w:p>
    <w:p w14:paraId="73E1A651" w14:textId="4BF0ADCE" w:rsidR="009E59AC" w:rsidRDefault="009E59AC" w:rsidP="003D7BD5">
      <w:pPr>
        <w:pStyle w:val="ListBullet"/>
      </w:pPr>
      <w:r>
        <w:t>the Selection Advisory Panel and other</w:t>
      </w:r>
      <w:r w:rsidR="00D82CD2">
        <w:t xml:space="preserve"> departmental</w:t>
      </w:r>
      <w:r>
        <w:t xml:space="preserve"> emplo</w:t>
      </w:r>
      <w:r w:rsidR="00DD4858">
        <w:t>yees and contractors to help us </w:t>
      </w:r>
      <w:r>
        <w:t>manage the program effectively</w:t>
      </w:r>
    </w:p>
    <w:p w14:paraId="32B6797F" w14:textId="13F04383" w:rsidR="009E59AC" w:rsidRDefault="009E59AC" w:rsidP="003D7BD5">
      <w:pPr>
        <w:pStyle w:val="ListBullet"/>
      </w:pPr>
      <w:r>
        <w:t xml:space="preserve">employees, contractors and sub-contractors of </w:t>
      </w:r>
      <w:r w:rsidR="00D82CD2">
        <w:t>the department</w:t>
      </w:r>
      <w:r>
        <w:t xml:space="preserve"> so they can research, assess, monitor and analyse our programs and activities </w:t>
      </w:r>
    </w:p>
    <w:p w14:paraId="1D5FD195" w14:textId="3429AD0C" w:rsidR="009E59AC" w:rsidRDefault="009E59AC" w:rsidP="003D7BD5">
      <w:pPr>
        <w:pStyle w:val="ListBullet"/>
      </w:pPr>
      <w:r>
        <w:t>employees and contractors of the Commonwealth for any purposes, including government administration, research or service delivery</w:t>
      </w:r>
    </w:p>
    <w:p w14:paraId="7FF80FCD" w14:textId="2185D187" w:rsidR="009E59AC" w:rsidRDefault="009E59AC" w:rsidP="003D7BD5">
      <w:pPr>
        <w:pStyle w:val="ListBullet"/>
      </w:pPr>
      <w:r>
        <w:t xml:space="preserve">other Commonwealth, state, territory or local government agencies </w:t>
      </w:r>
    </w:p>
    <w:p w14:paraId="6A832108" w14:textId="19F11366" w:rsidR="009E59AC" w:rsidRDefault="009E59AC" w:rsidP="003D7BD5">
      <w:pPr>
        <w:pStyle w:val="ListBullet"/>
      </w:pPr>
      <w:r>
        <w:t>the Auditor-General, Ombudsman or Privacy Commissioner</w:t>
      </w:r>
    </w:p>
    <w:p w14:paraId="43972FF5" w14:textId="03A3FC5A" w:rsidR="009E59AC" w:rsidRDefault="009E59AC" w:rsidP="003D7BD5">
      <w:pPr>
        <w:pStyle w:val="ListBullet"/>
      </w:pPr>
      <w:r>
        <w:t>the responsible Minister, Assistant Minister or Parliamentary Secretary</w:t>
      </w:r>
    </w:p>
    <w:p w14:paraId="1A17B41B" w14:textId="77777777" w:rsidR="009E59AC" w:rsidRDefault="009E59AC" w:rsidP="003D7BD5">
      <w:pPr>
        <w:pStyle w:val="ListBullet"/>
      </w:pPr>
      <w:r>
        <w:t>a House or Committee of the Australian Parliament.</w:t>
      </w:r>
    </w:p>
    <w:p w14:paraId="36326BBE" w14:textId="71E83A59" w:rsidR="009E59AC" w:rsidRDefault="009E59AC" w:rsidP="009E59AC">
      <w:pPr>
        <w:spacing w:before="0" w:after="0" w:line="276" w:lineRule="auto"/>
        <w:contextualSpacing/>
      </w:pPr>
      <w:r>
        <w:t>We may share the information you provide during the application process with other Commonwealth agencies for any purposes including governme</w:t>
      </w:r>
      <w:r w:rsidR="00DD4858">
        <w:t>nt administration, research or </w:t>
      </w:r>
      <w:r>
        <w:t>service delivery and according to Australian laws, including the:</w:t>
      </w:r>
    </w:p>
    <w:p w14:paraId="475C2AD2" w14:textId="77777777" w:rsidR="009E59AC" w:rsidRPr="00F94E1C" w:rsidRDefault="009E59AC" w:rsidP="003D7BD5">
      <w:pPr>
        <w:pStyle w:val="ListBullet"/>
        <w:rPr>
          <w:i/>
        </w:rPr>
      </w:pPr>
      <w:r w:rsidRPr="00F94E1C">
        <w:rPr>
          <w:i/>
        </w:rPr>
        <w:t>National Disability Insurance Scheme Act 2013</w:t>
      </w:r>
    </w:p>
    <w:p w14:paraId="35E3891D" w14:textId="77777777" w:rsidR="009E59AC" w:rsidRPr="00F94E1C" w:rsidRDefault="009E59AC" w:rsidP="003D7BD5">
      <w:pPr>
        <w:pStyle w:val="ListBullet"/>
        <w:rPr>
          <w:i/>
        </w:rPr>
      </w:pPr>
      <w:r w:rsidRPr="00F94E1C">
        <w:rPr>
          <w:i/>
        </w:rPr>
        <w:t>Privacy Act 1988</w:t>
      </w:r>
    </w:p>
    <w:p w14:paraId="750FFAAB" w14:textId="77777777" w:rsidR="009E59AC" w:rsidRPr="00F94E1C" w:rsidRDefault="009E59AC" w:rsidP="003D7BD5">
      <w:pPr>
        <w:pStyle w:val="ListBullet"/>
        <w:rPr>
          <w:i/>
        </w:rPr>
      </w:pPr>
      <w:r w:rsidRPr="00F94E1C">
        <w:rPr>
          <w:i/>
        </w:rPr>
        <w:t>Crimes Act 1914</w:t>
      </w:r>
    </w:p>
    <w:p w14:paraId="011069DC" w14:textId="77777777" w:rsidR="009E59AC" w:rsidRPr="00F94E1C" w:rsidRDefault="009E59AC" w:rsidP="003D7BD5">
      <w:pPr>
        <w:pStyle w:val="ListBullet"/>
        <w:rPr>
          <w:i/>
        </w:rPr>
      </w:pPr>
      <w:r w:rsidRPr="00F94E1C">
        <w:rPr>
          <w:i/>
        </w:rPr>
        <w:t>Criminal Code Act 1995.</w:t>
      </w:r>
    </w:p>
    <w:p w14:paraId="6DB9DA96" w14:textId="765014C2" w:rsidR="00D26DD9" w:rsidRDefault="00C60088" w:rsidP="00D26DD9">
      <w:pPr>
        <w:spacing w:before="120"/>
        <w:rPr>
          <w:rFonts w:cs="Arial"/>
        </w:rPr>
      </w:pPr>
      <w:r w:rsidRPr="008A7B28">
        <w:rPr>
          <w:rFonts w:cs="Arial"/>
        </w:rPr>
        <w:t xml:space="preserve">As part of your application, you also declare your ability to comply with the </w:t>
      </w:r>
      <w:r w:rsidRPr="00F94E1C">
        <w:rPr>
          <w:rFonts w:cs="Arial"/>
        </w:rPr>
        <w:t>Privacy Act 1988</w:t>
      </w:r>
      <w:r w:rsidRPr="008A7B28">
        <w:rPr>
          <w:rFonts w:cs="Arial"/>
        </w:rPr>
        <w:t xml:space="preserve"> </w:t>
      </w:r>
      <w:r w:rsidR="00D44383">
        <w:rPr>
          <w:rFonts w:cs="Arial"/>
        </w:rPr>
        <w:t xml:space="preserve">(the Act) </w:t>
      </w:r>
      <w:r w:rsidRPr="008A7B28">
        <w:rPr>
          <w:rFonts w:cs="Arial"/>
        </w:rPr>
        <w:t xml:space="preserve">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Australian Government would breach an Australian Privacy </w:t>
      </w:r>
      <w:r>
        <w:rPr>
          <w:rFonts w:cs="Arial"/>
        </w:rPr>
        <w:t>Principle as defined in the Act.</w:t>
      </w:r>
      <w:bookmarkStart w:id="895" w:name="_Toc5705502"/>
      <w:bookmarkStart w:id="896" w:name="_Toc5705503"/>
      <w:bookmarkStart w:id="897" w:name="_Toc5705505"/>
      <w:bookmarkStart w:id="898" w:name="_Toc5705507"/>
      <w:bookmarkEnd w:id="895"/>
      <w:bookmarkEnd w:id="896"/>
      <w:bookmarkEnd w:id="897"/>
      <w:bookmarkEnd w:id="898"/>
    </w:p>
    <w:p w14:paraId="0E039925" w14:textId="77777777" w:rsidR="00D35A39" w:rsidRPr="00D26DD9" w:rsidRDefault="00D26DD9" w:rsidP="00766CB6">
      <w:pPr>
        <w:pStyle w:val="Heading3"/>
        <w:numPr>
          <w:ilvl w:val="0"/>
          <w:numId w:val="0"/>
        </w:numPr>
        <w:ind w:left="709"/>
      </w:pPr>
      <w:bookmarkStart w:id="899" w:name="_Toc54357909"/>
      <w:r>
        <w:t xml:space="preserve">13.4 </w:t>
      </w:r>
      <w:r>
        <w:tab/>
      </w:r>
      <w:r w:rsidR="00D35A39">
        <w:t>Confidential Information</w:t>
      </w:r>
      <w:bookmarkEnd w:id="899"/>
    </w:p>
    <w:p w14:paraId="3B16C7A1" w14:textId="77777777" w:rsidR="009E59AC" w:rsidRDefault="009E59AC" w:rsidP="009E59AC">
      <w:pPr>
        <w:spacing w:before="0" w:after="0" w:line="276" w:lineRule="auto"/>
        <w:contextualSpacing/>
      </w:pPr>
      <w:r>
        <w:t>We will treat the information provided as confidential if it meets all the four conditions below:</w:t>
      </w:r>
    </w:p>
    <w:p w14:paraId="73F54540" w14:textId="75F5AE8E" w:rsidR="009E59AC" w:rsidRDefault="008103A0" w:rsidP="00526D43">
      <w:pPr>
        <w:pStyle w:val="ListBullet"/>
      </w:pPr>
      <w:r>
        <w:t>y</w:t>
      </w:r>
      <w:r w:rsidR="009E59AC">
        <w:t xml:space="preserve">ou clearly identify the information as confidential and explain why we </w:t>
      </w:r>
      <w:r w:rsidR="00DD4858">
        <w:t>should treat it as </w:t>
      </w:r>
      <w:r>
        <w:t>confidential</w:t>
      </w:r>
    </w:p>
    <w:p w14:paraId="236E9952" w14:textId="62033812" w:rsidR="009E59AC" w:rsidRDefault="009E59AC" w:rsidP="00526D43">
      <w:pPr>
        <w:pStyle w:val="ListBullet"/>
      </w:pPr>
      <w:r>
        <w:t>the inform</w:t>
      </w:r>
      <w:r w:rsidR="008103A0">
        <w:t>ation is commercially sensitive</w:t>
      </w:r>
    </w:p>
    <w:p w14:paraId="64FC9602" w14:textId="12C82971" w:rsidR="009E59AC" w:rsidRDefault="009E59AC" w:rsidP="00526D43">
      <w:pPr>
        <w:pStyle w:val="ListBullet"/>
      </w:pPr>
      <w:r>
        <w:t>disclosing the information would cause unreasonable harm to</w:t>
      </w:r>
      <w:r w:rsidR="008103A0">
        <w:t xml:space="preserve"> applicants or someone else</w:t>
      </w:r>
    </w:p>
    <w:p w14:paraId="4913C5E9" w14:textId="77777777" w:rsidR="009E59AC" w:rsidRDefault="009E59AC" w:rsidP="00F94E1C">
      <w:pPr>
        <w:pStyle w:val="ListBullet"/>
        <w:spacing w:after="120"/>
        <w:ind w:left="357" w:hanging="357"/>
      </w:pPr>
      <w:r>
        <w:t>applicants provide the information with an understanding it will stay confidential.</w:t>
      </w:r>
    </w:p>
    <w:p w14:paraId="0454E112" w14:textId="7EFCA5B4" w:rsidR="009E59AC" w:rsidRPr="0033741C" w:rsidRDefault="009E59AC" w:rsidP="00F94E1C">
      <w:pPr>
        <w:keepNext/>
        <w:keepLines/>
        <w:spacing w:before="0" w:after="0" w:line="276" w:lineRule="auto"/>
        <w:contextualSpacing/>
        <w:rPr>
          <w:lang w:eastAsia="en-AU"/>
        </w:rPr>
      </w:pPr>
      <w:r>
        <w:rPr>
          <w:lang w:eastAsia="en-AU"/>
        </w:rPr>
        <w:lastRenderedPageBreak/>
        <w:t>We will not be in breach of any confidentiality obligation if the information is disclosed to any one o</w:t>
      </w:r>
      <w:r w:rsidR="00DD4858">
        <w:rPr>
          <w:lang w:eastAsia="en-AU"/>
        </w:rPr>
        <w:t>r </w:t>
      </w:r>
      <w:r>
        <w:rPr>
          <w:lang w:eastAsia="en-AU"/>
        </w:rPr>
        <w:t xml:space="preserve">more of: </w:t>
      </w:r>
    </w:p>
    <w:p w14:paraId="474B24AA" w14:textId="2889ED28" w:rsidR="009E59AC" w:rsidRDefault="009E59AC" w:rsidP="00F94E1C">
      <w:pPr>
        <w:pStyle w:val="ListBullet"/>
        <w:keepNext/>
        <w:keepLines/>
      </w:pPr>
      <w:r>
        <w:t xml:space="preserve">the Selection Advisory Panel and other </w:t>
      </w:r>
      <w:r w:rsidR="00D82CD2">
        <w:t>departmental</w:t>
      </w:r>
      <w:r>
        <w:t xml:space="preserve"> employees and contractors to help</w:t>
      </w:r>
      <w:r w:rsidR="008103A0">
        <w:t xml:space="preserve"> manage the program effectively</w:t>
      </w:r>
    </w:p>
    <w:p w14:paraId="28CA5F48" w14:textId="262DF73E" w:rsidR="009E59AC" w:rsidRDefault="009E59AC" w:rsidP="00F94E1C">
      <w:pPr>
        <w:pStyle w:val="ListBullet"/>
        <w:keepNext/>
        <w:keepLines/>
      </w:pPr>
      <w:r>
        <w:t>employees, contrac</w:t>
      </w:r>
      <w:r w:rsidR="00124F2C">
        <w:t xml:space="preserve">tors and sub-contractors of </w:t>
      </w:r>
      <w:r w:rsidR="00D82CD2">
        <w:t>the department</w:t>
      </w:r>
      <w:r>
        <w:t xml:space="preserve"> so they can research, assess, monitor and analyse our programs an</w:t>
      </w:r>
      <w:r w:rsidR="008103A0">
        <w:t>d activities</w:t>
      </w:r>
    </w:p>
    <w:p w14:paraId="76B6189B" w14:textId="0454CE2A" w:rsidR="009E59AC" w:rsidRDefault="009E59AC" w:rsidP="00F94E1C">
      <w:pPr>
        <w:pStyle w:val="ListBullet"/>
        <w:keepNext/>
        <w:keepLines/>
      </w:pPr>
      <w:r>
        <w:t>employees and contractors of other Commonwealth agencies for any purposes, including government administratio</w:t>
      </w:r>
      <w:r w:rsidR="008103A0">
        <w:t>n, research or service delivery</w:t>
      </w:r>
    </w:p>
    <w:p w14:paraId="42DAEF24" w14:textId="31F57B24" w:rsidR="009E59AC" w:rsidRDefault="009E59AC" w:rsidP="00526D43">
      <w:pPr>
        <w:pStyle w:val="ListBullet"/>
      </w:pPr>
      <w:r>
        <w:t>other Commonwealth, state, territo</w:t>
      </w:r>
      <w:r w:rsidR="008103A0">
        <w:t>ry or local government agencies</w:t>
      </w:r>
    </w:p>
    <w:p w14:paraId="6415033B" w14:textId="39F904B5" w:rsidR="009E59AC" w:rsidRDefault="009E59AC" w:rsidP="00526D43">
      <w:pPr>
        <w:pStyle w:val="ListBullet"/>
      </w:pPr>
      <w:r>
        <w:t>the Auditor-General, Ombudsman or</w:t>
      </w:r>
      <w:r w:rsidR="008103A0">
        <w:t xml:space="preserve"> Privacy Commissioner</w:t>
      </w:r>
    </w:p>
    <w:p w14:paraId="1529CF65" w14:textId="40B995DF" w:rsidR="009E59AC" w:rsidRDefault="009E59AC" w:rsidP="00526D43">
      <w:pPr>
        <w:pStyle w:val="ListBullet"/>
      </w:pPr>
      <w:r>
        <w:t>the responsible Minister, Assistant Mini</w:t>
      </w:r>
      <w:r w:rsidR="008103A0">
        <w:t>ster or Parliamentary Secretary</w:t>
      </w:r>
    </w:p>
    <w:p w14:paraId="00060AD2" w14:textId="77777777" w:rsidR="009E59AC" w:rsidRDefault="009E59AC" w:rsidP="00526D43">
      <w:pPr>
        <w:pStyle w:val="ListBullet"/>
      </w:pPr>
      <w:r>
        <w:t>a House or Committee of the Australian Parliament.</w:t>
      </w:r>
    </w:p>
    <w:p w14:paraId="02D9C574" w14:textId="77777777" w:rsidR="009E59AC" w:rsidRDefault="009E59AC" w:rsidP="009E59AC">
      <w:pPr>
        <w:spacing w:before="0" w:after="0" w:line="276" w:lineRule="auto"/>
        <w:contextualSpacing/>
      </w:pPr>
    </w:p>
    <w:p w14:paraId="7778983A" w14:textId="3E9B8B25" w:rsidR="00D26DD9" w:rsidRDefault="009E59AC" w:rsidP="00D26DD9">
      <w:pPr>
        <w:spacing w:before="0" w:after="0" w:line="276" w:lineRule="auto"/>
        <w:contextualSpacing/>
      </w:pPr>
      <w:r w:rsidRPr="00E86A67">
        <w:t xml:space="preserve">The </w:t>
      </w:r>
      <w:r>
        <w:t xml:space="preserve">grant </w:t>
      </w:r>
      <w:r w:rsidRPr="00E86A67">
        <w:t xml:space="preserve">agreement </w:t>
      </w:r>
      <w:r>
        <w:t>may also</w:t>
      </w:r>
      <w:r w:rsidRPr="00E86A67">
        <w:t xml:space="preserve"> include any specific requireme</w:t>
      </w:r>
      <w:r w:rsidR="00DD4858">
        <w:t>nts about special categories of </w:t>
      </w:r>
      <w:r w:rsidRPr="00E86A67">
        <w:t xml:space="preserve">information collected, created or held under the </w:t>
      </w:r>
      <w:r>
        <w:t>grant agreement.</w:t>
      </w:r>
      <w:bookmarkStart w:id="900" w:name="_Toc46142789"/>
      <w:bookmarkStart w:id="901" w:name="_Toc46143103"/>
      <w:bookmarkStart w:id="902" w:name="_Toc45107522"/>
      <w:bookmarkStart w:id="903" w:name="_Toc45113943"/>
      <w:bookmarkStart w:id="904" w:name="_Toc46142796"/>
      <w:bookmarkStart w:id="905" w:name="_Toc46143110"/>
      <w:bookmarkStart w:id="906" w:name="_Toc45107524"/>
      <w:bookmarkStart w:id="907" w:name="_Toc45113945"/>
      <w:bookmarkStart w:id="908" w:name="_Toc46142798"/>
      <w:bookmarkStart w:id="909" w:name="_Toc46143112"/>
      <w:bookmarkStart w:id="910" w:name="_Toc45107526"/>
      <w:bookmarkStart w:id="911" w:name="_Toc45113947"/>
      <w:bookmarkStart w:id="912" w:name="_Toc46142800"/>
      <w:bookmarkStart w:id="913" w:name="_Toc46143114"/>
      <w:bookmarkStart w:id="914" w:name="_Toc45107529"/>
      <w:bookmarkStart w:id="915" w:name="_Toc45113950"/>
      <w:bookmarkStart w:id="916" w:name="_Toc46142803"/>
      <w:bookmarkStart w:id="917" w:name="_Toc46143117"/>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14:paraId="69B07A68" w14:textId="77777777" w:rsidR="004B1409" w:rsidRDefault="00D26DD9" w:rsidP="00766CB6">
      <w:pPr>
        <w:pStyle w:val="Heading3"/>
        <w:numPr>
          <w:ilvl w:val="0"/>
          <w:numId w:val="0"/>
        </w:numPr>
        <w:ind w:left="709"/>
      </w:pPr>
      <w:bookmarkStart w:id="918" w:name="_Toc54357910"/>
      <w:r>
        <w:t>13.5</w:t>
      </w:r>
      <w:r>
        <w:tab/>
      </w:r>
      <w:r w:rsidR="002D2607">
        <w:t>Freedom of information</w:t>
      </w:r>
      <w:bookmarkEnd w:id="918"/>
    </w:p>
    <w:p w14:paraId="3254D03C" w14:textId="4B2A5682" w:rsidR="002D2607" w:rsidRPr="00B72EE8" w:rsidRDefault="002D2607" w:rsidP="002D2607">
      <w:r w:rsidRPr="00B72EE8">
        <w:t xml:space="preserve">All documents </w:t>
      </w:r>
      <w:r w:rsidR="00346B05">
        <w:t>that the</w:t>
      </w:r>
      <w:r w:rsidR="00346B05" w:rsidRPr="00B72EE8">
        <w:t xml:space="preserve"> </w:t>
      </w:r>
      <w:r>
        <w:t xml:space="preserve">Australian </w:t>
      </w:r>
      <w:r w:rsidR="00370E02">
        <w:t>g</w:t>
      </w:r>
      <w:r w:rsidRPr="00781E9D">
        <w:t>overnment</w:t>
      </w:r>
      <w:r w:rsidR="00346B05">
        <w:t xml:space="preserve"> has</w:t>
      </w:r>
      <w:r w:rsidRPr="00781E9D">
        <w:t xml:space="preserve">, including those </w:t>
      </w:r>
      <w:r>
        <w:t>about</w:t>
      </w:r>
      <w:r w:rsidR="00182EAC">
        <w:t xml:space="preserve"> this grant opportunity</w:t>
      </w:r>
      <w:r w:rsidR="00DD4858">
        <w:t>, are </w:t>
      </w:r>
      <w:r w:rsidRPr="00B72EE8">
        <w:t xml:space="preserve">subject to the </w:t>
      </w:r>
      <w:hyperlink r:id="rId62" w:history="1">
        <w:r w:rsidRPr="00443FC0">
          <w:rPr>
            <w:rStyle w:val="Hyperlink"/>
            <w:i/>
          </w:rPr>
          <w:t>Freedom of Information Act 1982</w:t>
        </w:r>
      </w:hyperlink>
      <w:r w:rsidRPr="00B72EE8">
        <w:t xml:space="preserve"> </w:t>
      </w:r>
      <w:r w:rsidRPr="0049044C">
        <w:t>(FOI Act)</w:t>
      </w:r>
      <w:r w:rsidRPr="00333BAC">
        <w:rPr>
          <w:i/>
        </w:rPr>
        <w:t>.</w:t>
      </w:r>
    </w:p>
    <w:p w14:paraId="7AC54936" w14:textId="5E2F5BA8" w:rsidR="002D2607" w:rsidRPr="00B72EE8" w:rsidRDefault="002D2607" w:rsidP="002D2607">
      <w:r w:rsidRPr="00B72EE8">
        <w:t>The purpose of the FOI Act give</w:t>
      </w:r>
      <w:r w:rsidR="00370E02">
        <w:t>s</w:t>
      </w:r>
      <w:r w:rsidRPr="00B72EE8">
        <w:t xml:space="preserve"> </w:t>
      </w:r>
      <w:r w:rsidR="00346B05">
        <w:t>people the ability to get</w:t>
      </w:r>
      <w:r w:rsidRPr="00B72EE8">
        <w:t xml:space="preserve"> info</w:t>
      </w:r>
      <w:r w:rsidR="00370E02">
        <w:t>rmation held by the Australian g</w:t>
      </w:r>
      <w:r w:rsidRPr="00B72EE8">
        <w:t xml:space="preserve">overnment and its </w:t>
      </w:r>
      <w:r w:rsidR="00346B05">
        <w:t>organisations</w:t>
      </w:r>
      <w:r w:rsidRPr="00B72EE8">
        <w:t xml:space="preserve">. Under the FOI Act, </w:t>
      </w:r>
      <w:r w:rsidR="00346B05">
        <w:t>people can ask for</w:t>
      </w:r>
      <w:r w:rsidRPr="00B72EE8">
        <w:t xml:space="preserve"> documents the </w:t>
      </w:r>
      <w:r w:rsidR="00370E02">
        <w:t>Australian g</w:t>
      </w:r>
      <w:r>
        <w:t>overnment</w:t>
      </w:r>
      <w:r w:rsidR="00346B05">
        <w:t xml:space="preserve"> has</w:t>
      </w:r>
      <w:r w:rsidRPr="00B72EE8">
        <w:t>.</w:t>
      </w:r>
      <w:r w:rsidR="00346B05">
        <w:t xml:space="preserve"> People may not be able to get these documents if these documents need</w:t>
      </w:r>
      <w:r w:rsidRPr="00B72EE8">
        <w:t xml:space="preserve"> to</w:t>
      </w:r>
      <w:r w:rsidR="00DD4858">
        <w:t> </w:t>
      </w:r>
      <w:r w:rsidRPr="00B72EE8">
        <w:t xml:space="preserve">protect essential public interests and private and business affairs of persons </w:t>
      </w:r>
      <w:r w:rsidR="00370E02">
        <w:t>who</w:t>
      </w:r>
      <w:r w:rsidRPr="00B72EE8">
        <w:t xml:space="preserve"> the information relates</w:t>
      </w:r>
      <w:r w:rsidR="00346B05">
        <w:t xml:space="preserve"> to</w:t>
      </w:r>
      <w:r w:rsidR="008103A0">
        <w:t>.</w:t>
      </w:r>
    </w:p>
    <w:p w14:paraId="7D969E64" w14:textId="471CD323" w:rsidR="002D2607" w:rsidRPr="00B72EE8" w:rsidRDefault="002D2607" w:rsidP="002D2607">
      <w:r w:rsidRPr="00B72EE8">
        <w:t>All F</w:t>
      </w:r>
      <w:r>
        <w:t xml:space="preserve">reedom of Information </w:t>
      </w:r>
      <w:r w:rsidRPr="00B72EE8">
        <w:t>requests must be referred to the Freedom of Inf</w:t>
      </w:r>
      <w:r w:rsidR="00DD4858">
        <w:t>ormation Coordinator in </w:t>
      </w:r>
      <w:r w:rsidRPr="00B72EE8">
        <w:t>writing.</w:t>
      </w:r>
    </w:p>
    <w:p w14:paraId="1647533F"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49516789" w14:textId="77777777" w:rsidR="00C319D9" w:rsidRDefault="00C319D9" w:rsidP="00C319D9">
      <w:pPr>
        <w:tabs>
          <w:tab w:val="left" w:pos="1418"/>
        </w:tabs>
        <w:spacing w:after="40" w:line="240" w:lineRule="auto"/>
        <w:ind w:left="2836" w:hanging="1418"/>
      </w:pPr>
      <w:r>
        <w:t xml:space="preserve">Government and Executive Services Branch </w:t>
      </w:r>
    </w:p>
    <w:p w14:paraId="52FDCFD4" w14:textId="77777777" w:rsidR="00C319D9" w:rsidRDefault="00C319D9" w:rsidP="00C319D9">
      <w:pPr>
        <w:tabs>
          <w:tab w:val="left" w:pos="1418"/>
        </w:tabs>
        <w:spacing w:after="40" w:line="240" w:lineRule="auto"/>
        <w:ind w:left="2836" w:hanging="1418"/>
      </w:pPr>
      <w:r>
        <w:t>Department of Social Services (DSS)</w:t>
      </w:r>
    </w:p>
    <w:p w14:paraId="6E1AE8C8" w14:textId="77777777" w:rsidR="00C319D9" w:rsidRDefault="00C319D9" w:rsidP="00C319D9">
      <w:pPr>
        <w:tabs>
          <w:tab w:val="left" w:pos="1418"/>
        </w:tabs>
        <w:spacing w:after="40" w:line="240" w:lineRule="auto"/>
        <w:ind w:left="2836" w:hanging="1418"/>
      </w:pPr>
      <w:r>
        <w:t>GPO Box 9820</w:t>
      </w:r>
    </w:p>
    <w:p w14:paraId="196128A9" w14:textId="77777777" w:rsidR="00C319D9" w:rsidRPr="00516E21" w:rsidRDefault="00C319D9" w:rsidP="00C319D9">
      <w:pPr>
        <w:tabs>
          <w:tab w:val="left" w:pos="1418"/>
        </w:tabs>
        <w:spacing w:after="40" w:line="240" w:lineRule="auto"/>
        <w:ind w:left="2836" w:hanging="1418"/>
      </w:pPr>
      <w:r>
        <w:t>Canberra ACT 2601</w:t>
      </w:r>
    </w:p>
    <w:p w14:paraId="3F61935E" w14:textId="2E3E3224" w:rsidR="009C3B6E" w:rsidRDefault="002D2607" w:rsidP="002D2607">
      <w:r w:rsidRPr="00122DEC">
        <w:t>By email:</w:t>
      </w:r>
      <w:r w:rsidRPr="00122DEC">
        <w:tab/>
      </w:r>
      <w:hyperlink r:id="rId63" w:history="1">
        <w:r w:rsidR="00C319D9" w:rsidRPr="00C42A3F">
          <w:rPr>
            <w:rStyle w:val="Hyperlink"/>
          </w:rPr>
          <w:t>foi@dss.gov.au</w:t>
        </w:r>
      </w:hyperlink>
      <w:r w:rsidR="00C319D9">
        <w:t xml:space="preserve"> </w:t>
      </w:r>
    </w:p>
    <w:p w14:paraId="231654C3" w14:textId="6205147F" w:rsidR="00D44383" w:rsidRDefault="00D44383">
      <w:pPr>
        <w:spacing w:before="0" w:after="0" w:line="240" w:lineRule="auto"/>
      </w:pPr>
      <w:r>
        <w:br w:type="page"/>
      </w:r>
    </w:p>
    <w:p w14:paraId="6BCA2E67" w14:textId="27E65ACC" w:rsidR="00D96D08" w:rsidRDefault="00023C11" w:rsidP="00023C11">
      <w:pPr>
        <w:pStyle w:val="Heading2"/>
        <w:numPr>
          <w:ilvl w:val="0"/>
          <w:numId w:val="0"/>
        </w:numPr>
      </w:pPr>
      <w:bookmarkStart w:id="919" w:name="_Toc45107532"/>
      <w:bookmarkStart w:id="920" w:name="_Toc45113953"/>
      <w:bookmarkStart w:id="921" w:name="_Toc46142806"/>
      <w:bookmarkStart w:id="922" w:name="_Toc46143120"/>
      <w:bookmarkStart w:id="923" w:name="_Toc45107533"/>
      <w:bookmarkStart w:id="924" w:name="_Toc45113954"/>
      <w:bookmarkStart w:id="925" w:name="_Toc46142807"/>
      <w:bookmarkStart w:id="926" w:name="_Toc46143121"/>
      <w:bookmarkStart w:id="927" w:name="_Toc54357911"/>
      <w:bookmarkEnd w:id="823"/>
      <w:bookmarkEnd w:id="919"/>
      <w:bookmarkEnd w:id="920"/>
      <w:bookmarkEnd w:id="921"/>
      <w:bookmarkEnd w:id="922"/>
      <w:bookmarkEnd w:id="923"/>
      <w:bookmarkEnd w:id="924"/>
      <w:bookmarkEnd w:id="925"/>
      <w:bookmarkEnd w:id="926"/>
      <w:r>
        <w:lastRenderedPageBreak/>
        <w:t>14.</w:t>
      </w:r>
      <w:r w:rsidR="00D44383">
        <w:tab/>
      </w:r>
      <w:r w:rsidR="002D2607" w:rsidRPr="002D2607">
        <w:t>Glossary</w:t>
      </w:r>
      <w:bookmarkEnd w:id="927"/>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222ABD7" w14:textId="77777777" w:rsidTr="004960E4">
        <w:trPr>
          <w:cantSplit/>
          <w:tblHeader/>
        </w:trPr>
        <w:tc>
          <w:tcPr>
            <w:tcW w:w="1843" w:type="pct"/>
            <w:shd w:val="clear" w:color="auto" w:fill="264F90"/>
          </w:tcPr>
          <w:p w14:paraId="46630A1F" w14:textId="77777777" w:rsidR="002A7660" w:rsidRPr="004D41A5" w:rsidRDefault="002A7660" w:rsidP="004B1409">
            <w:pPr>
              <w:pStyle w:val="TableHeadingNumbered"/>
            </w:pPr>
            <w:r w:rsidRPr="004D41A5">
              <w:t>Term</w:t>
            </w:r>
          </w:p>
        </w:tc>
        <w:tc>
          <w:tcPr>
            <w:tcW w:w="3157" w:type="pct"/>
            <w:shd w:val="clear" w:color="auto" w:fill="264F90"/>
          </w:tcPr>
          <w:p w14:paraId="608825E5" w14:textId="77777777" w:rsidR="002A7660" w:rsidRPr="004D41A5" w:rsidRDefault="002A7660" w:rsidP="004B1409">
            <w:pPr>
              <w:pStyle w:val="TableHeadingNumbered"/>
            </w:pPr>
            <w:r w:rsidRPr="004D41A5">
              <w:t>Definition</w:t>
            </w:r>
          </w:p>
        </w:tc>
      </w:tr>
      <w:tr w:rsidR="002547F6" w:rsidRPr="00274AE2" w14:paraId="7D3EA289" w14:textId="77777777" w:rsidTr="004960E4">
        <w:trPr>
          <w:cantSplit/>
        </w:trPr>
        <w:tc>
          <w:tcPr>
            <w:tcW w:w="1843" w:type="pct"/>
          </w:tcPr>
          <w:p w14:paraId="6727354A" w14:textId="77777777" w:rsidR="002547F6" w:rsidRPr="00274AE2" w:rsidRDefault="002547F6" w:rsidP="00455160">
            <w:r w:rsidRPr="00274AE2">
              <w:t>accountable authority</w:t>
            </w:r>
          </w:p>
        </w:tc>
        <w:tc>
          <w:tcPr>
            <w:tcW w:w="3157" w:type="pct"/>
          </w:tcPr>
          <w:p w14:paraId="66343E15" w14:textId="77777777"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64" w:history="1">
              <w:r w:rsidR="00F5769D" w:rsidRPr="00920DA3">
                <w:rPr>
                  <w:rStyle w:val="Hyperlink"/>
                  <w:i/>
                </w:rPr>
                <w:t>Public Governance, Performance and Accountability Act 2013</w:t>
              </w:r>
            </w:hyperlink>
          </w:p>
        </w:tc>
      </w:tr>
      <w:tr w:rsidR="002547F6" w:rsidRPr="00274AE2" w14:paraId="4242E55C" w14:textId="77777777" w:rsidTr="004960E4">
        <w:trPr>
          <w:cantSplit/>
        </w:trPr>
        <w:tc>
          <w:tcPr>
            <w:tcW w:w="1843" w:type="pct"/>
          </w:tcPr>
          <w:p w14:paraId="66EE6C16" w14:textId="77777777" w:rsidR="002547F6" w:rsidRPr="00274AE2" w:rsidRDefault="008463BB" w:rsidP="00455160">
            <w:r>
              <w:t>a</w:t>
            </w:r>
            <w:r w:rsidR="002547F6" w:rsidRPr="00274AE2">
              <w:t>dministering entity</w:t>
            </w:r>
          </w:p>
        </w:tc>
        <w:tc>
          <w:tcPr>
            <w:tcW w:w="3157" w:type="pct"/>
          </w:tcPr>
          <w:p w14:paraId="63B56DD1" w14:textId="173F73A2"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w:t>
            </w:r>
            <w:r w:rsidR="00DD4858">
              <w:rPr>
                <w:rFonts w:cs="Arial"/>
                <w:lang w:eastAsia="en-AU"/>
              </w:rPr>
              <w:t>onsible for the policy, is </w:t>
            </w:r>
            <w:r w:rsidR="002547F6" w:rsidRPr="00274AE2">
              <w:rPr>
                <w:rFonts w:cs="Arial"/>
                <w:lang w:eastAsia="en-AU"/>
              </w:rPr>
              <w:t>responsible for the administration of part or all of the grant administration processes</w:t>
            </w:r>
            <w:r w:rsidR="00EB3D23">
              <w:rPr>
                <w:rFonts w:cs="Arial"/>
                <w:lang w:eastAsia="en-AU"/>
              </w:rPr>
              <w:t>.</w:t>
            </w:r>
          </w:p>
        </w:tc>
      </w:tr>
      <w:tr w:rsidR="002D2607" w:rsidRPr="009E3949" w14:paraId="436C7BA2" w14:textId="77777777" w:rsidTr="004960E4">
        <w:trPr>
          <w:cantSplit/>
        </w:trPr>
        <w:tc>
          <w:tcPr>
            <w:tcW w:w="1843" w:type="pct"/>
          </w:tcPr>
          <w:p w14:paraId="1B65CC9F" w14:textId="77777777" w:rsidR="002D2607" w:rsidRDefault="002D2607" w:rsidP="002D2607">
            <w:r w:rsidRPr="001B21A4">
              <w:t>assessment criteria</w:t>
            </w:r>
          </w:p>
        </w:tc>
        <w:tc>
          <w:tcPr>
            <w:tcW w:w="3157" w:type="pct"/>
          </w:tcPr>
          <w:p w14:paraId="2B67AD34" w14:textId="125BADAC" w:rsidR="002D2607" w:rsidRPr="006C4678" w:rsidRDefault="001D76D4" w:rsidP="00613D08">
            <w:r>
              <w:rPr>
                <w:rFonts w:cs="Arial"/>
                <w:lang w:eastAsia="en-AU"/>
              </w:rPr>
              <w:t>a</w:t>
            </w:r>
            <w:r w:rsidR="00932BB0" w:rsidRPr="00932BB0">
              <w:rPr>
                <w:rFonts w:cs="Arial"/>
                <w:lang w:eastAsia="en-AU"/>
              </w:rPr>
              <w:t xml:space="preserve">re the specified principles or standards, against which applications will be judged. </w:t>
            </w:r>
            <w:r w:rsidR="00DD4858">
              <w:rPr>
                <w:rFonts w:cs="Arial"/>
                <w:lang w:eastAsia="en-AU"/>
              </w:rPr>
              <w:t>These criteria are also used to </w:t>
            </w:r>
            <w:r w:rsidR="00932BB0" w:rsidRPr="00932BB0">
              <w:rPr>
                <w:rFonts w:cs="Arial"/>
                <w:lang w:eastAsia="en-AU"/>
              </w:rPr>
              <w:t xml:space="preserve">assess the merits of </w:t>
            </w:r>
            <w:r w:rsidR="00DD4858">
              <w:rPr>
                <w:rFonts w:cs="Arial"/>
                <w:lang w:eastAsia="en-AU"/>
              </w:rPr>
              <w:t>proposals and, in the case of a </w:t>
            </w:r>
            <w:r w:rsidR="00932BB0" w:rsidRPr="00932BB0">
              <w:rPr>
                <w:rFonts w:cs="Arial"/>
                <w:lang w:eastAsia="en-AU"/>
              </w:rPr>
              <w:t>competitive grant opportunity, to determine application rankings</w:t>
            </w:r>
            <w:r w:rsidR="008A499A">
              <w:rPr>
                <w:rFonts w:cs="Arial"/>
                <w:lang w:eastAsia="en-AU"/>
              </w:rPr>
              <w:t>.</w:t>
            </w:r>
          </w:p>
        </w:tc>
      </w:tr>
      <w:tr w:rsidR="002D2607" w:rsidRPr="009E3949" w14:paraId="724E0293" w14:textId="77777777" w:rsidTr="004960E4">
        <w:trPr>
          <w:cantSplit/>
        </w:trPr>
        <w:tc>
          <w:tcPr>
            <w:tcW w:w="1843" w:type="pct"/>
          </w:tcPr>
          <w:p w14:paraId="33CFC43A" w14:textId="77777777" w:rsidR="002D2607" w:rsidRDefault="002D2607" w:rsidP="002D2607">
            <w:r>
              <w:t>c</w:t>
            </w:r>
            <w:r w:rsidRPr="00463AB3">
              <w:t>ommencement date</w:t>
            </w:r>
          </w:p>
        </w:tc>
        <w:tc>
          <w:tcPr>
            <w:tcW w:w="3157" w:type="pct"/>
          </w:tcPr>
          <w:p w14:paraId="44A7BEC2" w14:textId="4C86B3E7" w:rsidR="002D2607" w:rsidRPr="006C4678" w:rsidRDefault="001D76D4" w:rsidP="00A05845">
            <w:r>
              <w:t>t</w:t>
            </w:r>
            <w:r w:rsidR="002D2607" w:rsidRPr="00463AB3">
              <w:t>he expected start date for the grant activity</w:t>
            </w:r>
            <w:r w:rsidR="00EB3D23">
              <w:t>.</w:t>
            </w:r>
            <w:r w:rsidR="002D2607" w:rsidRPr="00463AB3">
              <w:t xml:space="preserve"> </w:t>
            </w:r>
          </w:p>
        </w:tc>
      </w:tr>
      <w:tr w:rsidR="00B20BF7" w:rsidRPr="009E3949" w14:paraId="36754421" w14:textId="77777777" w:rsidTr="004960E4">
        <w:trPr>
          <w:cantSplit/>
        </w:trPr>
        <w:tc>
          <w:tcPr>
            <w:tcW w:w="1843" w:type="pct"/>
          </w:tcPr>
          <w:p w14:paraId="58E484AD" w14:textId="77777777" w:rsidR="00B20BF7" w:rsidRDefault="00B20BF7" w:rsidP="00B20BF7">
            <w:r>
              <w:t xml:space="preserve">Commonwealth </w:t>
            </w:r>
            <w:r w:rsidRPr="001B21A4">
              <w:t>entity</w:t>
            </w:r>
          </w:p>
        </w:tc>
        <w:tc>
          <w:tcPr>
            <w:tcW w:w="3157" w:type="pct"/>
          </w:tcPr>
          <w:p w14:paraId="51C2BA63" w14:textId="4F15FA52" w:rsidR="00B20BF7" w:rsidRPr="00164671" w:rsidRDefault="00B20BF7" w:rsidP="00370E02">
            <w:pPr>
              <w:rPr>
                <w:rFonts w:cs="Arial"/>
                <w:lang w:eastAsia="en-AU"/>
              </w:rPr>
            </w:pPr>
            <w:r>
              <w:rPr>
                <w:rFonts w:cs="Arial"/>
                <w:lang w:eastAsia="en-AU"/>
              </w:rPr>
              <w:t>a</w:t>
            </w:r>
            <w:r w:rsidR="00370E02">
              <w:rPr>
                <w:rFonts w:cs="Arial"/>
                <w:lang w:eastAsia="en-AU"/>
              </w:rPr>
              <w:t xml:space="preserve"> d</w:t>
            </w:r>
            <w:r w:rsidRPr="00932BB0">
              <w:rPr>
                <w:rFonts w:cs="Arial"/>
                <w:lang w:eastAsia="en-AU"/>
              </w:rPr>
              <w:t xml:space="preserve">epartment of </w:t>
            </w:r>
            <w:r w:rsidR="00370E02">
              <w:rPr>
                <w:rFonts w:cs="Arial"/>
                <w:lang w:eastAsia="en-AU"/>
              </w:rPr>
              <w:t>state, or a p</w:t>
            </w:r>
            <w:r w:rsidRPr="00932BB0">
              <w:rPr>
                <w:rFonts w:cs="Arial"/>
                <w:lang w:eastAsia="en-AU"/>
              </w:rPr>
              <w:t xml:space="preserve">arliamentary </w:t>
            </w:r>
            <w:r w:rsidR="00370E02">
              <w:rPr>
                <w:rFonts w:cs="Arial"/>
                <w:lang w:eastAsia="en-AU"/>
              </w:rPr>
              <w:t>d</w:t>
            </w:r>
            <w:r w:rsidR="00DD4858">
              <w:rPr>
                <w:rFonts w:cs="Arial"/>
                <w:lang w:eastAsia="en-AU"/>
              </w:rPr>
              <w:t>epartment, or a </w:t>
            </w:r>
            <w:r w:rsidRPr="00932BB0">
              <w:rPr>
                <w:rFonts w:cs="Arial"/>
                <w:lang w:eastAsia="en-AU"/>
              </w:rPr>
              <w:t>listed entity or a body co</w:t>
            </w:r>
            <w:r w:rsidR="00DD4858">
              <w:rPr>
                <w:rFonts w:cs="Arial"/>
                <w:lang w:eastAsia="en-AU"/>
              </w:rPr>
              <w:t>rporate established by a law of </w:t>
            </w:r>
            <w:r w:rsidRPr="00932BB0">
              <w:rPr>
                <w:rFonts w:cs="Arial"/>
                <w:lang w:eastAsia="en-AU"/>
              </w:rPr>
              <w:t>the Commonwealth. See subsections 10(1) and (2) of the PGPA Act</w:t>
            </w:r>
            <w:r w:rsidR="00EB3D23">
              <w:rPr>
                <w:rFonts w:cs="Arial"/>
                <w:lang w:eastAsia="en-AU"/>
              </w:rPr>
              <w:t>.</w:t>
            </w:r>
          </w:p>
        </w:tc>
      </w:tr>
      <w:tr w:rsidR="00B20BF7" w:rsidRPr="009E3949" w14:paraId="4CE82AE9" w14:textId="77777777" w:rsidTr="004960E4">
        <w:trPr>
          <w:cantSplit/>
        </w:trPr>
        <w:tc>
          <w:tcPr>
            <w:tcW w:w="1843" w:type="pct"/>
          </w:tcPr>
          <w:p w14:paraId="4BC36980" w14:textId="77777777" w:rsidR="00B20BF7" w:rsidRDefault="000567B1" w:rsidP="00F5769D">
            <w:hyperlink r:id="rId65" w:history="1">
              <w:hyperlink r:id="rId66" w:history="1">
                <w:r w:rsidR="00F5769D" w:rsidRPr="00B403D7">
                  <w:rPr>
                    <w:rStyle w:val="Hyperlink"/>
                    <w:i/>
                  </w:rPr>
                  <w:t>Commonwealth Grants Rules and Guidelines (CGRGs)</w:t>
                </w:r>
              </w:hyperlink>
            </w:hyperlink>
            <w:r w:rsidR="00B20BF7">
              <w:rPr>
                <w:rStyle w:val="Hyperlink"/>
                <w:i/>
              </w:rPr>
              <w:t xml:space="preserve"> </w:t>
            </w:r>
          </w:p>
        </w:tc>
        <w:tc>
          <w:tcPr>
            <w:tcW w:w="3157" w:type="pct"/>
          </w:tcPr>
          <w:p w14:paraId="22B3203B" w14:textId="77777777" w:rsidR="00B20BF7" w:rsidRPr="00164671" w:rsidRDefault="00B20BF7" w:rsidP="00B20BF7">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EB3D23" w:rsidRPr="009E3949" w14:paraId="43053594" w14:textId="77777777" w:rsidTr="003543C9">
        <w:trPr>
          <w:cantSplit/>
        </w:trPr>
        <w:tc>
          <w:tcPr>
            <w:tcW w:w="1843" w:type="pct"/>
          </w:tcPr>
          <w:p w14:paraId="1778930E" w14:textId="77777777" w:rsidR="00EB3D23" w:rsidRDefault="00EB3D23" w:rsidP="003543C9">
            <w:r>
              <w:t>c</w:t>
            </w:r>
            <w:r w:rsidRPr="00463AB3">
              <w:t>ompletion date</w:t>
            </w:r>
          </w:p>
        </w:tc>
        <w:tc>
          <w:tcPr>
            <w:tcW w:w="3157" w:type="pct"/>
          </w:tcPr>
          <w:p w14:paraId="07AE4121" w14:textId="4949BE2D" w:rsidR="00EB3D23" w:rsidRPr="006C4678" w:rsidRDefault="00EB3D23" w:rsidP="003543C9">
            <w:r>
              <w:t>t</w:t>
            </w:r>
            <w:r w:rsidRPr="00463AB3">
              <w:t>he expected date that the grant activity must be completed and the grant spent by</w:t>
            </w:r>
            <w:r>
              <w:t>.</w:t>
            </w:r>
            <w:r w:rsidRPr="00463AB3">
              <w:t xml:space="preserve"> </w:t>
            </w:r>
          </w:p>
        </w:tc>
      </w:tr>
      <w:tr w:rsidR="00EB3D23" w:rsidRPr="00274AE2" w14:paraId="66039D0C" w14:textId="77777777" w:rsidTr="003543C9">
        <w:trPr>
          <w:cantSplit/>
        </w:trPr>
        <w:tc>
          <w:tcPr>
            <w:tcW w:w="1843" w:type="pct"/>
          </w:tcPr>
          <w:p w14:paraId="39E53726" w14:textId="77777777" w:rsidR="00EB3D23" w:rsidRPr="00274AE2" w:rsidRDefault="00EB3D23" w:rsidP="003543C9">
            <w:r>
              <w:t>c</w:t>
            </w:r>
            <w:r w:rsidRPr="00274AE2">
              <w:t>o-sponsoring entity</w:t>
            </w:r>
          </w:p>
        </w:tc>
        <w:tc>
          <w:tcPr>
            <w:tcW w:w="3157" w:type="pct"/>
          </w:tcPr>
          <w:p w14:paraId="2981721D" w14:textId="7CA6B6FD" w:rsidR="00EB3D23" w:rsidRPr="00274AE2" w:rsidRDefault="00EB3D23" w:rsidP="003543C9">
            <w:pPr>
              <w:rPr>
                <w:rFonts w:cs="Arial"/>
                <w:lang w:eastAsia="en-AU"/>
              </w:rPr>
            </w:pPr>
            <w:r>
              <w:rPr>
                <w:rFonts w:cs="Arial"/>
                <w:lang w:eastAsia="en-AU"/>
              </w:rPr>
              <w:t>w</w:t>
            </w:r>
            <w:r w:rsidRPr="00274AE2">
              <w:rPr>
                <w:rFonts w:cs="Arial"/>
                <w:lang w:eastAsia="en-AU"/>
              </w:rPr>
              <w:t>hen two or more entities are responsible for the policy and the appropriation for outcomes associated with it</w:t>
            </w:r>
            <w:r>
              <w:rPr>
                <w:rFonts w:cs="Arial"/>
                <w:lang w:eastAsia="en-AU"/>
              </w:rPr>
              <w:t>.</w:t>
            </w:r>
          </w:p>
        </w:tc>
      </w:tr>
      <w:tr w:rsidR="002D2607" w:rsidRPr="009E3949" w14:paraId="02471A28" w14:textId="77777777" w:rsidTr="004960E4">
        <w:trPr>
          <w:cantSplit/>
        </w:trPr>
        <w:tc>
          <w:tcPr>
            <w:tcW w:w="1843" w:type="pct"/>
          </w:tcPr>
          <w:p w14:paraId="01C2FE52" w14:textId="77777777" w:rsidR="002D2607" w:rsidRDefault="002D2607" w:rsidP="002D2607">
            <w:r>
              <w:t>date of effect</w:t>
            </w:r>
          </w:p>
        </w:tc>
        <w:tc>
          <w:tcPr>
            <w:tcW w:w="3157" w:type="pct"/>
          </w:tcPr>
          <w:p w14:paraId="30A342D1" w14:textId="1BA46C5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w:t>
            </w:r>
            <w:r w:rsidR="00DD4858">
              <w:rPr>
                <w:rFonts w:cs="Arial"/>
                <w:lang w:eastAsia="en-AU"/>
              </w:rPr>
              <w:t xml:space="preserve"> grant agreement is signed or a </w:t>
            </w:r>
            <w:r w:rsidRPr="00164671">
              <w:rPr>
                <w:rFonts w:cs="Arial"/>
                <w:lang w:eastAsia="en-AU"/>
              </w:rPr>
              <w:t>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06DA9C71" w14:textId="77777777" w:rsidTr="004960E4">
        <w:trPr>
          <w:cantSplit/>
        </w:trPr>
        <w:tc>
          <w:tcPr>
            <w:tcW w:w="1843" w:type="pct"/>
          </w:tcPr>
          <w:p w14:paraId="7CC32CEC" w14:textId="77777777" w:rsidR="002D2607" w:rsidRDefault="002D2607" w:rsidP="002D2607">
            <w:r w:rsidRPr="001B21A4">
              <w:t>decision maker</w:t>
            </w:r>
          </w:p>
        </w:tc>
        <w:tc>
          <w:tcPr>
            <w:tcW w:w="3157" w:type="pct"/>
          </w:tcPr>
          <w:p w14:paraId="669F4302" w14:textId="75BD708B" w:rsidR="002D2607" w:rsidRPr="006C4678" w:rsidRDefault="00A05845" w:rsidP="00A05845">
            <w:r>
              <w:rPr>
                <w:rFonts w:cs="Arial"/>
                <w:lang w:eastAsia="en-AU"/>
              </w:rPr>
              <w:t>t</w:t>
            </w:r>
            <w:r w:rsidR="002D2607" w:rsidRPr="00710FAB">
              <w:rPr>
                <w:rFonts w:cs="Arial"/>
                <w:lang w:eastAsia="en-AU"/>
              </w:rPr>
              <w:t>he person who makes a decision to award a grant</w:t>
            </w:r>
            <w:r w:rsidR="00EB3D23">
              <w:rPr>
                <w:rFonts w:cs="Arial"/>
                <w:lang w:eastAsia="en-AU"/>
              </w:rPr>
              <w:t>.</w:t>
            </w:r>
          </w:p>
        </w:tc>
      </w:tr>
      <w:tr w:rsidR="002D2607" w:rsidRPr="009E3949" w14:paraId="43DF0AF9" w14:textId="77777777" w:rsidTr="004960E4">
        <w:trPr>
          <w:cantSplit/>
        </w:trPr>
        <w:tc>
          <w:tcPr>
            <w:tcW w:w="1843" w:type="pct"/>
          </w:tcPr>
          <w:p w14:paraId="0BB04012" w14:textId="77777777" w:rsidR="002D2607" w:rsidRDefault="002D2607" w:rsidP="002D2607">
            <w:r w:rsidRPr="001B21A4">
              <w:t>eligibility criteria</w:t>
            </w:r>
          </w:p>
        </w:tc>
        <w:tc>
          <w:tcPr>
            <w:tcW w:w="3157" w:type="pct"/>
          </w:tcPr>
          <w:p w14:paraId="03969BAE" w14:textId="44BE6F74"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w:t>
            </w:r>
            <w:r w:rsidR="00DD4858">
              <w:rPr>
                <w:rFonts w:cs="Arial"/>
                <w:lang w:eastAsia="en-AU"/>
              </w:rPr>
              <w:t>iteria may apply in addition to </w:t>
            </w:r>
            <w:r w:rsidR="00932BB0" w:rsidRPr="00932BB0">
              <w:rPr>
                <w:rFonts w:cs="Arial"/>
                <w:lang w:eastAsia="en-AU"/>
              </w:rPr>
              <w:t>eligibility criteria</w:t>
            </w:r>
            <w:r w:rsidR="001B7CCF">
              <w:rPr>
                <w:rFonts w:cs="Arial"/>
                <w:lang w:eastAsia="en-AU"/>
              </w:rPr>
              <w:t>.</w:t>
            </w:r>
          </w:p>
        </w:tc>
      </w:tr>
      <w:tr w:rsidR="001F45CE" w:rsidRPr="009E3949" w14:paraId="3AE95B0B" w14:textId="77777777" w:rsidTr="004960E4">
        <w:trPr>
          <w:cantSplit/>
        </w:trPr>
        <w:tc>
          <w:tcPr>
            <w:tcW w:w="1843" w:type="pct"/>
          </w:tcPr>
          <w:p w14:paraId="5EB4C51A" w14:textId="77777777" w:rsidR="001F45CE" w:rsidRPr="00463AB3" w:rsidRDefault="00F5769D" w:rsidP="00F5769D">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57FA5DB2" w14:textId="77777777" w:rsidR="001F45CE" w:rsidRDefault="00666176" w:rsidP="003B575D">
            <w:pPr>
              <w:suppressAutoHyphens/>
              <w:spacing w:before="60"/>
            </w:pPr>
            <w:r>
              <w:t>is t</w:t>
            </w:r>
            <w:r w:rsidR="009023CF">
              <w:t>he officer responsible for the ongoing management of the grantee and their compliance with the grant agreement.</w:t>
            </w:r>
          </w:p>
        </w:tc>
      </w:tr>
      <w:tr w:rsidR="002D2607" w:rsidRPr="009E3949" w14:paraId="15EFA207" w14:textId="77777777" w:rsidTr="004960E4">
        <w:trPr>
          <w:cantSplit/>
        </w:trPr>
        <w:tc>
          <w:tcPr>
            <w:tcW w:w="1843" w:type="pct"/>
          </w:tcPr>
          <w:p w14:paraId="2556859F" w14:textId="77777777" w:rsidR="002D2607" w:rsidRPr="0007627E" w:rsidRDefault="002D2607" w:rsidP="002D2607">
            <w:r w:rsidRPr="00463AB3">
              <w:rPr>
                <w:rFonts w:cs="Arial"/>
                <w:lang w:eastAsia="en-AU"/>
              </w:rPr>
              <w:lastRenderedPageBreak/>
              <w:t xml:space="preserve">grant </w:t>
            </w:r>
          </w:p>
        </w:tc>
        <w:tc>
          <w:tcPr>
            <w:tcW w:w="3157" w:type="pct"/>
          </w:tcPr>
          <w:p w14:paraId="0350E953"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5213D058" w14:textId="68F5580D" w:rsidR="00ED6108" w:rsidRPr="00181A24" w:rsidRDefault="00ED6108" w:rsidP="00DC1D3A">
            <w:pPr>
              <w:pStyle w:val="NumberedList2"/>
              <w:numPr>
                <w:ilvl w:val="1"/>
                <w:numId w:val="17"/>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3"/>
            </w:r>
            <w:r w:rsidRPr="00181A24">
              <w:rPr>
                <w:rFonts w:ascii="Arial" w:hAnsi="Arial" w:cs="Arial"/>
                <w:sz w:val="20"/>
                <w:szCs w:val="20"/>
              </w:rPr>
              <w:t xml:space="preserve"> or other</w:t>
            </w:r>
            <w:r w:rsidR="00A13E60">
              <w:rPr>
                <w:rFonts w:ascii="Arial" w:hAnsi="Arial" w:cs="Arial"/>
                <w:sz w:val="20"/>
                <w:szCs w:val="20"/>
              </w:rPr>
              <w:t xml:space="preserve"> </w:t>
            </w:r>
            <w:hyperlink r:id="rId67" w:history="1">
              <w:r w:rsidR="00F5769D" w:rsidRPr="00BF5117">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4"/>
            </w:r>
            <w:r w:rsidR="00DD4858">
              <w:rPr>
                <w:rFonts w:ascii="Arial" w:hAnsi="Arial" w:cs="Arial"/>
                <w:sz w:val="20"/>
                <w:szCs w:val="20"/>
              </w:rPr>
              <w:t xml:space="preserve"> is </w:t>
            </w:r>
            <w:r w:rsidRPr="00181A24">
              <w:rPr>
                <w:rFonts w:ascii="Arial" w:hAnsi="Arial" w:cs="Arial"/>
                <w:sz w:val="20"/>
                <w:szCs w:val="20"/>
              </w:rPr>
              <w:t>to be paid to a grantee other than the Commonwealth and</w:t>
            </w:r>
          </w:p>
          <w:p w14:paraId="5D2CACD7" w14:textId="77777777" w:rsidR="002D2607" w:rsidRPr="00710FAB" w:rsidRDefault="00ED6108" w:rsidP="00DC1D3A">
            <w:pPr>
              <w:pStyle w:val="NumberedList2"/>
              <w:numPr>
                <w:ilvl w:val="1"/>
                <w:numId w:val="16"/>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351A07AB" w14:textId="77777777" w:rsidTr="004960E4">
        <w:trPr>
          <w:cantSplit/>
        </w:trPr>
        <w:tc>
          <w:tcPr>
            <w:tcW w:w="1843" w:type="pct"/>
          </w:tcPr>
          <w:p w14:paraId="2527ABEE"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7DFB8493" w14:textId="59D3D724" w:rsidR="002D2607" w:rsidRPr="00463AB3" w:rsidRDefault="00A05845" w:rsidP="001B7CCF">
            <w:pPr>
              <w:rPr>
                <w:rFonts w:cs="Arial"/>
                <w:lang w:eastAsia="en-AU"/>
              </w:rPr>
            </w:pPr>
            <w:r>
              <w:t>r</w:t>
            </w:r>
            <w:r w:rsidR="00A77F5D" w:rsidRPr="00A77F5D">
              <w:t>efers to the project/tas</w:t>
            </w:r>
            <w:r w:rsidR="00DD4858">
              <w:t>ks/services that the grantee is </w:t>
            </w:r>
            <w:r w:rsidR="00A77F5D" w:rsidRPr="00A77F5D">
              <w:t>required to undertake</w:t>
            </w:r>
          </w:p>
        </w:tc>
      </w:tr>
      <w:tr w:rsidR="002D2607" w:rsidRPr="009E3949" w14:paraId="63FFAE45" w14:textId="77777777" w:rsidTr="004960E4">
        <w:trPr>
          <w:cantSplit/>
        </w:trPr>
        <w:tc>
          <w:tcPr>
            <w:tcW w:w="1843" w:type="pct"/>
          </w:tcPr>
          <w:p w14:paraId="42A50629" w14:textId="77777777" w:rsidR="002D2607" w:rsidRDefault="002D2607" w:rsidP="002D2607">
            <w:r w:rsidRPr="001B21A4">
              <w:t>grant agreement</w:t>
            </w:r>
          </w:p>
        </w:tc>
        <w:tc>
          <w:tcPr>
            <w:tcW w:w="3157" w:type="pct"/>
          </w:tcPr>
          <w:p w14:paraId="4FEA20F8" w14:textId="77777777" w:rsidR="002D2607" w:rsidRPr="00710FAB" w:rsidRDefault="00A05845" w:rsidP="00613D08">
            <w:r>
              <w:t>s</w:t>
            </w:r>
            <w:r w:rsidR="00A77F5D" w:rsidRPr="00A77F5D">
              <w:t>ets out the relationship between the parties to the agreement, and specifies the details of the grant</w:t>
            </w:r>
          </w:p>
        </w:tc>
      </w:tr>
      <w:tr w:rsidR="004960E4" w:rsidRPr="009E3949" w14:paraId="1B5E6341" w14:textId="77777777" w:rsidTr="004960E4">
        <w:trPr>
          <w:cantSplit/>
        </w:trPr>
        <w:tc>
          <w:tcPr>
            <w:tcW w:w="1843" w:type="pct"/>
          </w:tcPr>
          <w:p w14:paraId="62CD87A6" w14:textId="77777777" w:rsidR="004960E4" w:rsidRDefault="000567B1" w:rsidP="004960E4">
            <w:hyperlink r:id="rId68" w:history="1">
              <w:r w:rsidR="004960E4" w:rsidRPr="00132512">
                <w:rPr>
                  <w:rStyle w:val="Hyperlink"/>
                </w:rPr>
                <w:t>GrantConnect</w:t>
              </w:r>
            </w:hyperlink>
          </w:p>
        </w:tc>
        <w:tc>
          <w:tcPr>
            <w:tcW w:w="3157" w:type="pct"/>
          </w:tcPr>
          <w:p w14:paraId="01D9CB71" w14:textId="58C399C5" w:rsidR="004960E4" w:rsidRPr="00710FAB" w:rsidRDefault="00A05845" w:rsidP="00613D08">
            <w:r>
              <w:t>i</w:t>
            </w:r>
            <w:r w:rsidR="00370E02">
              <w:t>s the Australian g</w:t>
            </w:r>
            <w:r w:rsidR="00A77F5D" w:rsidRPr="00A77F5D">
              <w:t>overnment’s whole-of-government grants information system, which centralises the publication and reporting of Commonwealth grants in accordance with the CGRGs</w:t>
            </w:r>
            <w:r w:rsidR="00EB3D23">
              <w:t>.</w:t>
            </w:r>
          </w:p>
        </w:tc>
      </w:tr>
      <w:tr w:rsidR="00EB3D23" w:rsidRPr="009E3949" w14:paraId="7B68F53F" w14:textId="77777777" w:rsidTr="003543C9">
        <w:trPr>
          <w:cantSplit/>
        </w:trPr>
        <w:tc>
          <w:tcPr>
            <w:tcW w:w="1843" w:type="pct"/>
          </w:tcPr>
          <w:p w14:paraId="581013DC" w14:textId="77777777" w:rsidR="00EB3D23" w:rsidRPr="001B21A4" w:rsidRDefault="00EB3D23" w:rsidP="003543C9">
            <w:r>
              <w:t>grantee</w:t>
            </w:r>
          </w:p>
        </w:tc>
        <w:tc>
          <w:tcPr>
            <w:tcW w:w="3157" w:type="pct"/>
          </w:tcPr>
          <w:p w14:paraId="7BD6D2FC" w14:textId="7F2E9AC4" w:rsidR="00EB3D23" w:rsidRPr="00710FAB" w:rsidRDefault="00EB3D23" w:rsidP="003543C9">
            <w:pPr>
              <w:rPr>
                <w:rFonts w:cs="Arial"/>
              </w:rPr>
            </w:pPr>
            <w:r>
              <w:t>the individual/organisation which has been selected to receive a grant.</w:t>
            </w:r>
          </w:p>
        </w:tc>
      </w:tr>
      <w:tr w:rsidR="002D2607" w:rsidRPr="009E3949" w14:paraId="20C94833" w14:textId="77777777" w:rsidTr="004960E4">
        <w:trPr>
          <w:cantSplit/>
        </w:trPr>
        <w:tc>
          <w:tcPr>
            <w:tcW w:w="1843" w:type="pct"/>
          </w:tcPr>
          <w:p w14:paraId="0F1266BF" w14:textId="77777777" w:rsidR="002D2607" w:rsidRPr="001B21A4" w:rsidRDefault="002D2607" w:rsidP="002D2607">
            <w:r>
              <w:t>grant opportunity</w:t>
            </w:r>
          </w:p>
        </w:tc>
        <w:tc>
          <w:tcPr>
            <w:tcW w:w="3157" w:type="pct"/>
          </w:tcPr>
          <w:p w14:paraId="4FFC655C" w14:textId="0C1656B8" w:rsidR="002D2607" w:rsidRPr="00710FAB" w:rsidRDefault="00A05845" w:rsidP="00613D08">
            <w:r>
              <w:t>r</w:t>
            </w:r>
            <w:r w:rsidR="00A77F5D" w:rsidRPr="00A77F5D">
              <w:t>efers to the specific</w:t>
            </w:r>
            <w:r w:rsidR="00DD4858">
              <w:t xml:space="preserve"> grant round or process where a </w:t>
            </w:r>
            <w:r w:rsidR="00A77F5D" w:rsidRPr="00A77F5D">
              <w:t>Commonwealth grant is made available to potential grantees. Grant opportunities may be open or targeted, and will reflect the relevant grant selection process</w:t>
            </w:r>
            <w:r w:rsidR="001B7CCF">
              <w:t>.</w:t>
            </w:r>
          </w:p>
        </w:tc>
      </w:tr>
      <w:tr w:rsidR="002D2607" w:rsidRPr="009E3949" w14:paraId="482AC843" w14:textId="77777777" w:rsidTr="004960E4">
        <w:trPr>
          <w:cantSplit/>
        </w:trPr>
        <w:tc>
          <w:tcPr>
            <w:tcW w:w="1843" w:type="pct"/>
          </w:tcPr>
          <w:p w14:paraId="64E394D5" w14:textId="77777777" w:rsidR="002D2607" w:rsidRDefault="002D2607" w:rsidP="002D2607">
            <w:r w:rsidRPr="001B21A4">
              <w:t xml:space="preserve">grant </w:t>
            </w:r>
            <w:r>
              <w:t>program</w:t>
            </w:r>
          </w:p>
        </w:tc>
        <w:tc>
          <w:tcPr>
            <w:tcW w:w="3157" w:type="pct"/>
          </w:tcPr>
          <w:p w14:paraId="09D19416" w14:textId="5A76D6E7" w:rsidR="00F85418" w:rsidRPr="00F85418" w:rsidRDefault="00F85418" w:rsidP="00A05845">
            <w:pPr>
              <w:rPr>
                <w:rFonts w:cs="Arial"/>
              </w:rPr>
            </w:pPr>
            <w:r>
              <w:rPr>
                <w:rFonts w:cs="Arial"/>
              </w:rPr>
              <w:t>a ‘program’ carries its nat</w:t>
            </w:r>
            <w:r w:rsidR="00DD4858">
              <w:rPr>
                <w:rFonts w:cs="Arial"/>
              </w:rPr>
              <w:t>ural meaning and is intended to </w:t>
            </w:r>
            <w:r>
              <w:rPr>
                <w:rFonts w:cs="Arial"/>
              </w:rPr>
              <w:t xml:space="preserve">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6959A8D9" w14:textId="77777777" w:rsidTr="004960E4">
        <w:trPr>
          <w:cantSplit/>
        </w:trPr>
        <w:tc>
          <w:tcPr>
            <w:tcW w:w="1843" w:type="pct"/>
          </w:tcPr>
          <w:p w14:paraId="53190348" w14:textId="77777777" w:rsidR="002D2607" w:rsidRDefault="003F1913" w:rsidP="002D2607">
            <w:r>
              <w:t>Portfolio Budget Statement (</w:t>
            </w:r>
            <w:r w:rsidR="002D2607" w:rsidRPr="00463AB3">
              <w:t>PBS</w:t>
            </w:r>
            <w:r>
              <w:t>)</w:t>
            </w:r>
            <w:r w:rsidR="002D2607" w:rsidRPr="00463AB3">
              <w:t xml:space="preserve"> Program</w:t>
            </w:r>
          </w:p>
        </w:tc>
        <w:tc>
          <w:tcPr>
            <w:tcW w:w="3157" w:type="pct"/>
          </w:tcPr>
          <w:p w14:paraId="019FC51D" w14:textId="77777777" w:rsidR="002D2607" w:rsidRPr="00710FAB" w:rsidRDefault="00F5769D" w:rsidP="00370E02">
            <w:r>
              <w:rPr>
                <w:rFonts w:cs="Arial"/>
              </w:rPr>
              <w:t>d</w:t>
            </w:r>
            <w:r w:rsidRPr="00463AB3">
              <w:rPr>
                <w:rFonts w:cs="Arial"/>
              </w:rPr>
              <w:t xml:space="preserve">escribed within the entity’s </w:t>
            </w:r>
            <w:hyperlink r:id="rId69"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w:t>
            </w:r>
            <w:r w:rsidRPr="00463AB3">
              <w:t xml:space="preserve">rant </w:t>
            </w:r>
            <w:r>
              <w:t>p</w:t>
            </w:r>
            <w:r w:rsidRPr="00463AB3">
              <w:t xml:space="preserve">rogram associated with it, and each of these may have </w:t>
            </w:r>
            <w:r w:rsidRPr="00463AB3">
              <w:rPr>
                <w:rFonts w:cs="Arial"/>
              </w:rPr>
              <w:t>one or more grant opportunities</w:t>
            </w:r>
            <w:r>
              <w:rPr>
                <w:rFonts w:cs="Arial"/>
              </w:rPr>
              <w:t>.</w:t>
            </w:r>
          </w:p>
        </w:tc>
      </w:tr>
      <w:tr w:rsidR="00EB3D23" w:rsidRPr="009E3949" w14:paraId="473433A6" w14:textId="77777777" w:rsidTr="003543C9">
        <w:trPr>
          <w:cantSplit/>
          <w:trHeight w:val="1133"/>
        </w:trPr>
        <w:tc>
          <w:tcPr>
            <w:tcW w:w="1843" w:type="pct"/>
          </w:tcPr>
          <w:p w14:paraId="2A576FAB" w14:textId="77777777" w:rsidR="00EB3D23" w:rsidRPr="001B21A4" w:rsidRDefault="00EB3D23" w:rsidP="003543C9">
            <w:r>
              <w:lastRenderedPageBreak/>
              <w:t xml:space="preserve">Selection Advisory Panel </w:t>
            </w:r>
          </w:p>
        </w:tc>
        <w:tc>
          <w:tcPr>
            <w:tcW w:w="3157" w:type="pct"/>
            <w:vAlign w:val="center"/>
          </w:tcPr>
          <w:p w14:paraId="7763B56E" w14:textId="77777777" w:rsidR="00EB3D23" w:rsidRPr="00117DE3" w:rsidRDefault="00EB3D23" w:rsidP="003543C9">
            <w:pPr>
              <w:pStyle w:val="BodyText"/>
              <w:spacing w:before="0" w:after="0"/>
              <w:rPr>
                <w:sz w:val="20"/>
                <w:szCs w:val="20"/>
                <w:lang w:eastAsia="en-US"/>
              </w:rPr>
            </w:pPr>
            <w:r w:rsidRPr="00117DE3">
              <w:rPr>
                <w:sz w:val="20"/>
                <w:szCs w:val="20"/>
                <w:lang w:eastAsia="en-US"/>
              </w:rPr>
              <w:t>provide</w:t>
            </w:r>
            <w:r>
              <w:rPr>
                <w:sz w:val="20"/>
                <w:szCs w:val="20"/>
                <w:lang w:eastAsia="en-US"/>
              </w:rPr>
              <w:t>s</w:t>
            </w:r>
            <w:r w:rsidRPr="00117DE3">
              <w:rPr>
                <w:sz w:val="20"/>
                <w:szCs w:val="20"/>
                <w:lang w:eastAsia="en-US"/>
              </w:rPr>
              <w:t xml:space="preserve"> strategic oversight, advice and recommendations to the </w:t>
            </w:r>
            <w:r>
              <w:rPr>
                <w:sz w:val="20"/>
                <w:szCs w:val="20"/>
                <w:lang w:eastAsia="en-US"/>
              </w:rPr>
              <w:t>d</w:t>
            </w:r>
            <w:r w:rsidRPr="00117DE3">
              <w:rPr>
                <w:sz w:val="20"/>
                <w:szCs w:val="20"/>
                <w:lang w:eastAsia="en-US"/>
              </w:rPr>
              <w:t xml:space="preserve">ecision </w:t>
            </w:r>
            <w:r>
              <w:rPr>
                <w:sz w:val="20"/>
                <w:szCs w:val="20"/>
                <w:lang w:eastAsia="en-US"/>
              </w:rPr>
              <w:t>m</w:t>
            </w:r>
            <w:r w:rsidRPr="00117DE3">
              <w:rPr>
                <w:sz w:val="20"/>
                <w:szCs w:val="20"/>
                <w:lang w:eastAsia="en-US"/>
              </w:rPr>
              <w:t>aker on assessed applications from the program specific, service provider composition and service location perspectives.</w:t>
            </w:r>
          </w:p>
        </w:tc>
      </w:tr>
      <w:tr w:rsidR="002D2607" w:rsidRPr="009E3949" w14:paraId="7FE1F0E8" w14:textId="77777777" w:rsidTr="004960E4">
        <w:trPr>
          <w:cantSplit/>
        </w:trPr>
        <w:tc>
          <w:tcPr>
            <w:tcW w:w="1843" w:type="pct"/>
          </w:tcPr>
          <w:p w14:paraId="2FAF7955" w14:textId="77777777" w:rsidR="002D2607" w:rsidRPr="00463AB3" w:rsidRDefault="002D2607" w:rsidP="002D2607">
            <w:r w:rsidRPr="001B21A4">
              <w:t>selection criteria</w:t>
            </w:r>
          </w:p>
        </w:tc>
        <w:tc>
          <w:tcPr>
            <w:tcW w:w="3157" w:type="pct"/>
          </w:tcPr>
          <w:p w14:paraId="79CE716A"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16ED672A" w14:textId="77777777" w:rsidTr="004960E4">
        <w:trPr>
          <w:cantSplit/>
        </w:trPr>
        <w:tc>
          <w:tcPr>
            <w:tcW w:w="1843" w:type="pct"/>
          </w:tcPr>
          <w:p w14:paraId="19E3E8CC" w14:textId="77777777" w:rsidR="002D2607" w:rsidRPr="001B21A4" w:rsidRDefault="002D2607" w:rsidP="002D2607">
            <w:r w:rsidRPr="001B21A4">
              <w:t>selection process</w:t>
            </w:r>
          </w:p>
        </w:tc>
        <w:tc>
          <w:tcPr>
            <w:tcW w:w="3157" w:type="pct"/>
          </w:tcPr>
          <w:p w14:paraId="57669EF8" w14:textId="77777777"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4CA1EB96" w14:textId="77777777" w:rsidTr="004960E4">
        <w:trPr>
          <w:cantSplit/>
        </w:trPr>
        <w:tc>
          <w:tcPr>
            <w:tcW w:w="1843" w:type="pct"/>
          </w:tcPr>
          <w:p w14:paraId="05E7D32C" w14:textId="77777777" w:rsidR="004960E4" w:rsidRPr="001B21A4" w:rsidRDefault="008463BB" w:rsidP="00D57F95">
            <w:r>
              <w:t>v</w:t>
            </w:r>
            <w:r w:rsidR="00D57F95">
              <w:t xml:space="preserve">alue with </w:t>
            </w:r>
            <w:r w:rsidR="004960E4" w:rsidRPr="00274AE2">
              <w:t>money</w:t>
            </w:r>
          </w:p>
        </w:tc>
        <w:tc>
          <w:tcPr>
            <w:tcW w:w="3157" w:type="pct"/>
          </w:tcPr>
          <w:p w14:paraId="299CDFBB" w14:textId="77777777" w:rsidR="004960E4" w:rsidRPr="00274AE2" w:rsidRDefault="00D57F95" w:rsidP="00613D08">
            <w:r>
              <w:t xml:space="preserve">refers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023FCAE0" w14:textId="77777777" w:rsidR="004960E4" w:rsidRPr="00274AE2" w:rsidRDefault="004960E4" w:rsidP="00F94E1C">
            <w:pPr>
              <w:spacing w:before="120" w:after="0"/>
            </w:pPr>
            <w:r w:rsidRPr="00274AE2">
              <w:t>When administering a grant opportunity, an official should consider the relevant financial and non-financial costs and benefits of each proposal including, but not limited to</w:t>
            </w:r>
            <w:r w:rsidR="00370E02">
              <w:t xml:space="preserve"> the</w:t>
            </w:r>
            <w:r w:rsidRPr="00274AE2">
              <w:t>:</w:t>
            </w:r>
          </w:p>
          <w:p w14:paraId="6456A0DB" w14:textId="38FB0C4E" w:rsidR="004960E4" w:rsidRPr="00274AE2" w:rsidRDefault="004960E4" w:rsidP="00F94E1C">
            <w:pPr>
              <w:numPr>
                <w:ilvl w:val="0"/>
                <w:numId w:val="15"/>
              </w:numPr>
              <w:spacing w:before="120" w:after="0"/>
              <w:ind w:left="342" w:hanging="342"/>
              <w:rPr>
                <w:rFonts w:cs="Arial"/>
                <w:lang w:eastAsia="en-AU"/>
              </w:rPr>
            </w:pPr>
            <w:r w:rsidRPr="00274AE2">
              <w:rPr>
                <w:rFonts w:cs="Arial"/>
                <w:lang w:eastAsia="en-AU"/>
              </w:rPr>
              <w:t>quality of the project proposal and activities</w:t>
            </w:r>
          </w:p>
          <w:p w14:paraId="6A65D537" w14:textId="79AC5C4E" w:rsidR="004960E4" w:rsidRPr="00274AE2" w:rsidRDefault="00370E02" w:rsidP="00F94E1C">
            <w:pPr>
              <w:numPr>
                <w:ilvl w:val="0"/>
                <w:numId w:val="15"/>
              </w:numPr>
              <w:spacing w:before="120" w:after="0"/>
              <w:ind w:left="342" w:hanging="342"/>
              <w:rPr>
                <w:rFonts w:cs="Arial"/>
                <w:lang w:eastAsia="en-AU"/>
              </w:rPr>
            </w:pPr>
            <w:r>
              <w:rPr>
                <w:rFonts w:cs="Arial"/>
                <w:lang w:eastAsia="en-AU"/>
              </w:rPr>
              <w:t>fit</w:t>
            </w:r>
            <w:r w:rsidR="004960E4" w:rsidRPr="00274AE2">
              <w:rPr>
                <w:rFonts w:cs="Arial"/>
                <w:lang w:eastAsia="en-AU"/>
              </w:rPr>
              <w:t xml:space="preserve"> for purpose of </w:t>
            </w:r>
            <w:r w:rsidR="00DD4858">
              <w:rPr>
                <w:rFonts w:cs="Arial"/>
                <w:lang w:eastAsia="en-AU"/>
              </w:rPr>
              <w:t>the proposal in contributing to </w:t>
            </w:r>
            <w:r w:rsidR="004960E4" w:rsidRPr="00274AE2">
              <w:rPr>
                <w:rFonts w:cs="Arial"/>
                <w:lang w:eastAsia="en-AU"/>
              </w:rPr>
              <w:t>government objectives</w:t>
            </w:r>
          </w:p>
          <w:p w14:paraId="5FB17FC9" w14:textId="77777777" w:rsidR="00D57F95" w:rsidRPr="00D57F95" w:rsidRDefault="004960E4" w:rsidP="00F94E1C">
            <w:pPr>
              <w:numPr>
                <w:ilvl w:val="0"/>
                <w:numId w:val="15"/>
              </w:numPr>
              <w:spacing w:before="120" w:after="0"/>
              <w:ind w:left="342" w:hanging="342"/>
            </w:pPr>
            <w:r w:rsidRPr="00274AE2">
              <w:rPr>
                <w:rFonts w:cs="Arial"/>
                <w:lang w:eastAsia="en-AU"/>
              </w:rPr>
              <w:t>absence of a grant is likely to prevent the grantee and gover</w:t>
            </w:r>
            <w:r w:rsidR="00370E02">
              <w:rPr>
                <w:rFonts w:cs="Arial"/>
                <w:lang w:eastAsia="en-AU"/>
              </w:rPr>
              <w:t>nment’s outcomes being achieved</w:t>
            </w:r>
          </w:p>
          <w:p w14:paraId="378035EF" w14:textId="77777777" w:rsidR="004960E4" w:rsidRPr="00710FAB" w:rsidRDefault="004960E4" w:rsidP="00F94E1C">
            <w:pPr>
              <w:numPr>
                <w:ilvl w:val="0"/>
                <w:numId w:val="15"/>
              </w:numPr>
              <w:spacing w:before="120" w:after="0"/>
              <w:ind w:left="342" w:hanging="342"/>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bl>
    <w:p w14:paraId="7AD7CA8E" w14:textId="77777777" w:rsidR="00387FC0" w:rsidRPr="00387FC0" w:rsidRDefault="00387FC0" w:rsidP="00766CB6">
      <w:pPr>
        <w:pStyle w:val="Heading2Appendix"/>
      </w:pPr>
    </w:p>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79D6B" w14:textId="77777777" w:rsidR="000567B1" w:rsidRDefault="000567B1" w:rsidP="00077C3D">
      <w:r>
        <w:separator/>
      </w:r>
    </w:p>
  </w:endnote>
  <w:endnote w:type="continuationSeparator" w:id="0">
    <w:p w14:paraId="605EA355" w14:textId="77777777" w:rsidR="000567B1" w:rsidRDefault="000567B1" w:rsidP="00077C3D">
      <w:r>
        <w:continuationSeparator/>
      </w:r>
    </w:p>
  </w:endnote>
  <w:endnote w:type="continuationNotice" w:id="1">
    <w:p w14:paraId="67B5A27C" w14:textId="77777777" w:rsidR="000567B1" w:rsidRDefault="000567B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81F51" w14:textId="4D3D941B" w:rsidR="003033A5" w:rsidRDefault="003033A5" w:rsidP="0002331D">
    <w:pPr>
      <w:pStyle w:val="Footer"/>
      <w:tabs>
        <w:tab w:val="clear" w:pos="4153"/>
        <w:tab w:val="clear" w:pos="8306"/>
        <w:tab w:val="center" w:pos="6096"/>
        <w:tab w:val="right" w:pos="8789"/>
      </w:tabs>
    </w:pPr>
    <w:r>
      <w:rPr>
        <w:szCs w:val="14"/>
      </w:rPr>
      <w:t>Social and Community</w:t>
    </w:r>
    <w:r w:rsidRPr="00CB0276">
      <w:rPr>
        <w:szCs w:val="14"/>
      </w:rPr>
      <w:t xml:space="preserve"> Participation Guidelines</w:t>
    </w:r>
    <w:r w:rsidRPr="00CB0276">
      <w:rPr>
        <w:sz w:val="18"/>
      </w:rPr>
      <w:t xml:space="preserve"> </w:t>
    </w:r>
    <w:r w:rsidRPr="00CB0276">
      <w:rPr>
        <w:szCs w:val="14"/>
      </w:rPr>
      <w:t>2020-21</w:t>
    </w:r>
    <w:r>
      <w:tab/>
    </w:r>
    <w:r w:rsidR="0091651B">
      <w:t>November</w:t>
    </w:r>
    <w:r>
      <w:t xml:space="preserve"> 2020</w:t>
    </w:r>
    <w:r>
      <w:tab/>
    </w:r>
    <w:r w:rsidRPr="005B72F4">
      <w:t xml:space="preserve">Page </w:t>
    </w:r>
    <w:r w:rsidRPr="005B72F4">
      <w:fldChar w:fldCharType="begin"/>
    </w:r>
    <w:r w:rsidRPr="005B72F4">
      <w:instrText xml:space="preserve"> PAGE </w:instrText>
    </w:r>
    <w:r w:rsidRPr="005B72F4">
      <w:fldChar w:fldCharType="separate"/>
    </w:r>
    <w:r w:rsidR="0011606F">
      <w:rPr>
        <w:noProof/>
      </w:rPr>
      <w:t>22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11606F">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7D8EE" w14:textId="77777777" w:rsidR="000567B1" w:rsidRDefault="000567B1" w:rsidP="00077C3D">
      <w:r>
        <w:separator/>
      </w:r>
    </w:p>
  </w:footnote>
  <w:footnote w:type="continuationSeparator" w:id="0">
    <w:p w14:paraId="1FEEDB2D" w14:textId="77777777" w:rsidR="000567B1" w:rsidRDefault="000567B1" w:rsidP="00077C3D">
      <w:r>
        <w:continuationSeparator/>
      </w:r>
    </w:p>
  </w:footnote>
  <w:footnote w:type="continuationNotice" w:id="1">
    <w:p w14:paraId="246F027D" w14:textId="77777777" w:rsidR="000567B1" w:rsidRDefault="000567B1" w:rsidP="00077C3D"/>
  </w:footnote>
  <w:footnote w:id="2">
    <w:p w14:paraId="7883E323" w14:textId="77777777" w:rsidR="003033A5" w:rsidRDefault="003033A5">
      <w:pPr>
        <w:pStyle w:val="FootnoteText"/>
      </w:pPr>
      <w:r>
        <w:rPr>
          <w:rStyle w:val="FootnoteReference"/>
        </w:rPr>
        <w:footnoteRef/>
      </w:r>
      <w:r>
        <w:t xml:space="preserve"> See Glossary for explanation of ‘value with money’</w:t>
      </w:r>
    </w:p>
  </w:footnote>
  <w:footnote w:id="3">
    <w:p w14:paraId="118D6DA2" w14:textId="57E1964A" w:rsidR="003033A5" w:rsidRPr="007133C2" w:rsidRDefault="003033A5" w:rsidP="00732300">
      <w:pPr>
        <w:pStyle w:val="FootnoteText"/>
      </w:pPr>
      <w:r w:rsidRPr="007133C2">
        <w:rPr>
          <w:rStyle w:val="FootnoteReference"/>
        </w:rPr>
        <w:footnoteRef/>
      </w:r>
      <w:r w:rsidRPr="007133C2">
        <w:t xml:space="preserve"> Relevant money is defined in the PGPA Act. See section 8, Dictionary</w:t>
      </w:r>
      <w:r>
        <w:t>.</w:t>
      </w:r>
    </w:p>
  </w:footnote>
  <w:footnote w:id="4">
    <w:p w14:paraId="79B3A7B4" w14:textId="7A1AF3CA" w:rsidR="003033A5" w:rsidRPr="007133C2" w:rsidRDefault="003033A5" w:rsidP="00732300">
      <w:pPr>
        <w:pStyle w:val="FootnoteText"/>
      </w:pPr>
      <w:r w:rsidRPr="007133C2">
        <w:rPr>
          <w:rStyle w:val="FootnoteReference"/>
        </w:rPr>
        <w:footnoteRef/>
      </w:r>
      <w:r w:rsidRPr="007133C2">
        <w:t xml:space="preserve"> Other CRF money is defined in the PGPA Act. See section 105, Rules in relation to other CRF money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35F4F" w14:textId="77777777" w:rsidR="003033A5" w:rsidRDefault="003033A5"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FD8CA" w14:textId="77777777" w:rsidR="003033A5" w:rsidRDefault="003033A5" w:rsidP="004E7872">
    <w:pPr>
      <w:pStyle w:val="Header"/>
    </w:pPr>
    <w:r>
      <w:rPr>
        <w:noProof/>
        <w:lang w:eastAsia="en-AU"/>
      </w:rPr>
      <w:drawing>
        <wp:anchor distT="0" distB="0" distL="114300" distR="114300" simplePos="0" relativeHeight="251683840" behindDoc="0" locked="0" layoutInCell="1" allowOverlap="1" wp14:anchorId="2E8A19B9" wp14:editId="0309A6C7">
          <wp:simplePos x="0" y="0"/>
          <wp:positionH relativeFrom="column">
            <wp:posOffset>-1029896</wp:posOffset>
          </wp:positionH>
          <wp:positionV relativeFrom="paragraph">
            <wp:posOffset>-14848</wp:posOffset>
          </wp:positionV>
          <wp:extent cx="2895718" cy="837576"/>
          <wp:effectExtent l="0" t="0" r="0" b="635"/>
          <wp:wrapNone/>
          <wp:docPr id="2" name="Picture 2"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2895718" cy="837576"/>
                  </a:xfrm>
                  <a:prstGeom prst="rect">
                    <a:avLst/>
                  </a:prstGeom>
                </pic:spPr>
              </pic:pic>
            </a:graphicData>
          </a:graphic>
          <wp14:sizeRelH relativeFrom="page">
            <wp14:pctWidth>0</wp14:pctWidth>
          </wp14:sizeRelH>
          <wp14:sizeRelV relativeFrom="page">
            <wp14:pctHeight>0</wp14:pctHeight>
          </wp14:sizeRelV>
        </wp:anchor>
      </w:drawing>
    </w:r>
    <w:r w:rsidRPr="00DC2480">
      <w:rPr>
        <w:noProof/>
        <w:lang w:eastAsia="en-AU"/>
      </w:rPr>
      <w:drawing>
        <wp:anchor distT="0" distB="0" distL="114300" distR="114300" simplePos="0" relativeHeight="251686912" behindDoc="0" locked="0" layoutInCell="1" allowOverlap="1" wp14:anchorId="244FC83B" wp14:editId="3C799400">
          <wp:simplePos x="0" y="0"/>
          <wp:positionH relativeFrom="column">
            <wp:posOffset>1860698</wp:posOffset>
          </wp:positionH>
          <wp:positionV relativeFrom="paragraph">
            <wp:posOffset>242408</wp:posOffset>
          </wp:positionV>
          <wp:extent cx="1447800" cy="624840"/>
          <wp:effectExtent l="0" t="0" r="0" b="3810"/>
          <wp:wrapNone/>
          <wp:docPr id="3" name="Picture 3" descr="Community Grants Hub logo"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p>
  <w:p w14:paraId="045C920E" w14:textId="77777777" w:rsidR="003033A5" w:rsidRDefault="003033A5" w:rsidP="001361AF">
    <w:pPr>
      <w:pStyle w:val="Header"/>
    </w:pPr>
    <w:r w:rsidRPr="00DC2480">
      <w:rPr>
        <w:noProof/>
        <w:lang w:eastAsia="en-AU"/>
      </w:rPr>
      <w:drawing>
        <wp:anchor distT="0" distB="0" distL="114300" distR="114300" simplePos="0" relativeHeight="251685888" behindDoc="0" locked="0" layoutInCell="1" allowOverlap="1" wp14:anchorId="4A79A764" wp14:editId="4A8BA70F">
          <wp:simplePos x="0" y="0"/>
          <wp:positionH relativeFrom="column">
            <wp:posOffset>3422798</wp:posOffset>
          </wp:positionH>
          <wp:positionV relativeFrom="paragraph">
            <wp:posOffset>20158</wp:posOffset>
          </wp:positionV>
          <wp:extent cx="3057525" cy="525780"/>
          <wp:effectExtent l="0" t="0" r="9525" b="7620"/>
          <wp:wrapNone/>
          <wp:docPr id="6" name="Picture 6"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3">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7FC2AB0C"/>
    <w:lvl w:ilvl="0">
      <w:start w:val="1"/>
      <w:numFmt w:val="decimal"/>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2AB2502"/>
    <w:multiLevelType w:val="hybridMultilevel"/>
    <w:tmpl w:val="4FA6F3C0"/>
    <w:lvl w:ilvl="0" w:tplc="BFDAC35A">
      <w:start w:val="1"/>
      <w:numFmt w:val="bullet"/>
      <w:pStyle w:val="Bullets"/>
      <w:lvlText w:val=""/>
      <w:lvlJc w:val="left"/>
      <w:pPr>
        <w:ind w:left="6173" w:hanging="360"/>
      </w:pPr>
      <w:rPr>
        <w:rFonts w:ascii="Symbol" w:hAnsi="Symbol" w:hint="default"/>
      </w:rPr>
    </w:lvl>
    <w:lvl w:ilvl="1" w:tplc="0C090003" w:tentative="1">
      <w:start w:val="1"/>
      <w:numFmt w:val="bullet"/>
      <w:lvlText w:val="o"/>
      <w:lvlJc w:val="left"/>
      <w:pPr>
        <w:ind w:left="6893" w:hanging="360"/>
      </w:pPr>
      <w:rPr>
        <w:rFonts w:ascii="Courier New" w:hAnsi="Courier New" w:cs="Courier New" w:hint="default"/>
      </w:rPr>
    </w:lvl>
    <w:lvl w:ilvl="2" w:tplc="0C090005" w:tentative="1">
      <w:start w:val="1"/>
      <w:numFmt w:val="bullet"/>
      <w:lvlText w:val=""/>
      <w:lvlJc w:val="left"/>
      <w:pPr>
        <w:ind w:left="7613" w:hanging="360"/>
      </w:pPr>
      <w:rPr>
        <w:rFonts w:ascii="Wingdings" w:hAnsi="Wingdings" w:hint="default"/>
      </w:rPr>
    </w:lvl>
    <w:lvl w:ilvl="3" w:tplc="0C090001" w:tentative="1">
      <w:start w:val="1"/>
      <w:numFmt w:val="bullet"/>
      <w:lvlText w:val=""/>
      <w:lvlJc w:val="left"/>
      <w:pPr>
        <w:ind w:left="8333" w:hanging="360"/>
      </w:pPr>
      <w:rPr>
        <w:rFonts w:ascii="Symbol" w:hAnsi="Symbol" w:hint="default"/>
      </w:rPr>
    </w:lvl>
    <w:lvl w:ilvl="4" w:tplc="0C090003" w:tentative="1">
      <w:start w:val="1"/>
      <w:numFmt w:val="bullet"/>
      <w:lvlText w:val="o"/>
      <w:lvlJc w:val="left"/>
      <w:pPr>
        <w:ind w:left="9053" w:hanging="360"/>
      </w:pPr>
      <w:rPr>
        <w:rFonts w:ascii="Courier New" w:hAnsi="Courier New" w:cs="Courier New" w:hint="default"/>
      </w:rPr>
    </w:lvl>
    <w:lvl w:ilvl="5" w:tplc="0C090005" w:tentative="1">
      <w:start w:val="1"/>
      <w:numFmt w:val="bullet"/>
      <w:lvlText w:val=""/>
      <w:lvlJc w:val="left"/>
      <w:pPr>
        <w:ind w:left="9773" w:hanging="360"/>
      </w:pPr>
      <w:rPr>
        <w:rFonts w:ascii="Wingdings" w:hAnsi="Wingdings" w:hint="default"/>
      </w:rPr>
    </w:lvl>
    <w:lvl w:ilvl="6" w:tplc="0C090001" w:tentative="1">
      <w:start w:val="1"/>
      <w:numFmt w:val="bullet"/>
      <w:lvlText w:val=""/>
      <w:lvlJc w:val="left"/>
      <w:pPr>
        <w:ind w:left="10493" w:hanging="360"/>
      </w:pPr>
      <w:rPr>
        <w:rFonts w:ascii="Symbol" w:hAnsi="Symbol" w:hint="default"/>
      </w:rPr>
    </w:lvl>
    <w:lvl w:ilvl="7" w:tplc="0C090003" w:tentative="1">
      <w:start w:val="1"/>
      <w:numFmt w:val="bullet"/>
      <w:lvlText w:val="o"/>
      <w:lvlJc w:val="left"/>
      <w:pPr>
        <w:ind w:left="11213" w:hanging="360"/>
      </w:pPr>
      <w:rPr>
        <w:rFonts w:ascii="Courier New" w:hAnsi="Courier New" w:cs="Courier New" w:hint="default"/>
      </w:rPr>
    </w:lvl>
    <w:lvl w:ilvl="8" w:tplc="0C090005" w:tentative="1">
      <w:start w:val="1"/>
      <w:numFmt w:val="bullet"/>
      <w:lvlText w:val=""/>
      <w:lvlJc w:val="left"/>
      <w:pPr>
        <w:ind w:left="11933" w:hanging="360"/>
      </w:pPr>
      <w:rPr>
        <w:rFonts w:ascii="Wingdings" w:hAnsi="Wingdings" w:hint="default"/>
      </w:rPr>
    </w:lvl>
  </w:abstractNum>
  <w:abstractNum w:abstractNumId="8" w15:restartNumberingAfterBreak="0">
    <w:nsid w:val="2F2858A6"/>
    <w:multiLevelType w:val="hybridMultilevel"/>
    <w:tmpl w:val="2842F3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4250408F"/>
    <w:multiLevelType w:val="multilevel"/>
    <w:tmpl w:val="E004A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9D536A"/>
    <w:multiLevelType w:val="hybridMultilevel"/>
    <w:tmpl w:val="66EE5624"/>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BD4652"/>
    <w:multiLevelType w:val="hybridMultilevel"/>
    <w:tmpl w:val="58D8B4A6"/>
    <w:lvl w:ilvl="0" w:tplc="0C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8744D5E"/>
    <w:multiLevelType w:val="multilevel"/>
    <w:tmpl w:val="03506C90"/>
    <w:lvl w:ilvl="0">
      <w:start w:val="1"/>
      <w:numFmt w:val="decimal"/>
      <w:pStyle w:val="Heading2"/>
      <w:lvlText w:val="%1."/>
      <w:lvlJc w:val="left"/>
      <w:pPr>
        <w:ind w:left="720" w:hanging="360"/>
      </w:pPr>
      <w:rPr>
        <w:rFonts w:hint="default"/>
      </w:rPr>
    </w:lvl>
    <w:lvl w:ilvl="1">
      <w:start w:val="2"/>
      <w:numFmt w:val="decimal"/>
      <w:isLgl/>
      <w:lvlText w:val="%1.%2"/>
      <w:lvlJc w:val="left"/>
      <w:pPr>
        <w:ind w:left="1069" w:hanging="360"/>
      </w:pPr>
      <w:rPr>
        <w:rFonts w:hint="default"/>
        <w:color w:val="264F90"/>
      </w:rPr>
    </w:lvl>
    <w:lvl w:ilvl="2">
      <w:start w:val="1"/>
      <w:numFmt w:val="decimal"/>
      <w:pStyle w:val="Heading4"/>
      <w:isLgl/>
      <w:lvlText w:val="%1.%2.%3"/>
      <w:lvlJc w:val="left"/>
      <w:pPr>
        <w:ind w:left="1778" w:hanging="720"/>
      </w:pPr>
      <w:rPr>
        <w:rFonts w:hint="default"/>
        <w:color w:val="264F90"/>
      </w:rPr>
    </w:lvl>
    <w:lvl w:ilvl="3">
      <w:start w:val="1"/>
      <w:numFmt w:val="decimal"/>
      <w:isLgl/>
      <w:lvlText w:val="%1.%2.%3.%4"/>
      <w:lvlJc w:val="left"/>
      <w:pPr>
        <w:ind w:left="2487" w:hanging="1080"/>
      </w:pPr>
      <w:rPr>
        <w:rFonts w:hint="default"/>
        <w:color w:val="264F90"/>
      </w:rPr>
    </w:lvl>
    <w:lvl w:ilvl="4">
      <w:start w:val="1"/>
      <w:numFmt w:val="decimal"/>
      <w:isLgl/>
      <w:lvlText w:val="%1.%2.%3.%4.%5"/>
      <w:lvlJc w:val="left"/>
      <w:pPr>
        <w:ind w:left="2836" w:hanging="1080"/>
      </w:pPr>
      <w:rPr>
        <w:rFonts w:hint="default"/>
        <w:color w:val="264F90"/>
      </w:rPr>
    </w:lvl>
    <w:lvl w:ilvl="5">
      <w:start w:val="1"/>
      <w:numFmt w:val="decimal"/>
      <w:isLgl/>
      <w:lvlText w:val="%1.%2.%3.%4.%5.%6"/>
      <w:lvlJc w:val="left"/>
      <w:pPr>
        <w:ind w:left="3545" w:hanging="1440"/>
      </w:pPr>
      <w:rPr>
        <w:rFonts w:hint="default"/>
        <w:color w:val="264F90"/>
      </w:rPr>
    </w:lvl>
    <w:lvl w:ilvl="6">
      <w:start w:val="1"/>
      <w:numFmt w:val="decimal"/>
      <w:isLgl/>
      <w:lvlText w:val="%1.%2.%3.%4.%5.%6.%7"/>
      <w:lvlJc w:val="left"/>
      <w:pPr>
        <w:ind w:left="3894" w:hanging="1440"/>
      </w:pPr>
      <w:rPr>
        <w:rFonts w:hint="default"/>
        <w:color w:val="264F90"/>
      </w:rPr>
    </w:lvl>
    <w:lvl w:ilvl="7">
      <w:start w:val="1"/>
      <w:numFmt w:val="decimal"/>
      <w:isLgl/>
      <w:lvlText w:val="%1.%2.%3.%4.%5.%6.%7.%8"/>
      <w:lvlJc w:val="left"/>
      <w:pPr>
        <w:ind w:left="4603" w:hanging="1800"/>
      </w:pPr>
      <w:rPr>
        <w:rFonts w:hint="default"/>
        <w:color w:val="264F90"/>
      </w:rPr>
    </w:lvl>
    <w:lvl w:ilvl="8">
      <w:start w:val="1"/>
      <w:numFmt w:val="decimal"/>
      <w:isLgl/>
      <w:lvlText w:val="%1.%2.%3.%4.%5.%6.%7.%8.%9"/>
      <w:lvlJc w:val="left"/>
      <w:pPr>
        <w:ind w:left="4952" w:hanging="1800"/>
      </w:pPr>
      <w:rPr>
        <w:rFonts w:hint="default"/>
        <w:color w:val="264F90"/>
      </w:rPr>
    </w:lvl>
  </w:abstractNum>
  <w:abstractNum w:abstractNumId="2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0"/>
  </w:num>
  <w:num w:numId="4">
    <w:abstractNumId w:val="12"/>
  </w:num>
  <w:num w:numId="5">
    <w:abstractNumId w:val="20"/>
  </w:num>
  <w:num w:numId="6">
    <w:abstractNumId w:val="18"/>
  </w:num>
  <w:num w:numId="7">
    <w:abstractNumId w:val="6"/>
  </w:num>
  <w:num w:numId="8">
    <w:abstractNumId w:val="5"/>
  </w:num>
  <w:num w:numId="9">
    <w:abstractNumId w:val="3"/>
  </w:num>
  <w:num w:numId="10">
    <w:abstractNumId w:val="6"/>
  </w:num>
  <w:num w:numId="11">
    <w:abstractNumId w:val="2"/>
  </w:num>
  <w:num w:numId="12">
    <w:abstractNumId w:val="17"/>
  </w:num>
  <w:num w:numId="13">
    <w:abstractNumId w:val="15"/>
  </w:num>
  <w:num w:numId="14">
    <w:abstractNumId w:val="4"/>
  </w:num>
  <w:num w:numId="15">
    <w:abstractNumId w:val="14"/>
  </w:num>
  <w:num w:numId="16">
    <w:abstractNumId w:val="9"/>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6"/>
  </w:num>
  <w:num w:numId="21">
    <w:abstractNumId w:val="19"/>
  </w:num>
  <w:num w:numId="22">
    <w:abstractNumId w:val="8"/>
  </w:num>
  <w:num w:numId="23">
    <w:abstractNumId w:val="5"/>
    <w:lvlOverride w:ilvl="0">
      <w:startOverride w:val="30"/>
    </w:lvlOverride>
  </w:num>
  <w:num w:numId="24">
    <w:abstractNumId w:val="19"/>
    <w:lvlOverride w:ilvl="0">
      <w:startOverride w:val="5"/>
    </w:lvlOverride>
  </w:num>
  <w:num w:numId="25">
    <w:abstractNumId w:val="19"/>
    <w:lvlOverride w:ilvl="0">
      <w:startOverride w:val="2"/>
    </w:lvlOverride>
    <w:lvlOverride w:ilvl="1">
      <w:startOverride w:val="1"/>
    </w:lvlOverride>
  </w:num>
  <w:num w:numId="26">
    <w:abstractNumId w:val="11"/>
  </w:num>
  <w:num w:numId="27">
    <w:abstractNumId w:val="19"/>
    <w:lvlOverride w:ilvl="0">
      <w:startOverride w:val="5"/>
    </w:lvlOverride>
    <w:lvlOverride w:ilvl="1">
      <w:startOverride w:val="1"/>
    </w:lvlOverride>
  </w:num>
  <w:num w:numId="28">
    <w:abstractNumId w:val="5"/>
    <w:lvlOverride w:ilvl="0">
      <w:startOverride w:val="17"/>
    </w:lvlOverride>
  </w:num>
  <w:num w:numId="29">
    <w:abstractNumId w:val="5"/>
  </w:num>
  <w:num w:numId="30">
    <w:abstractNumId w:val="5"/>
  </w:num>
  <w:num w:numId="31">
    <w:abstractNumId w:val="5"/>
  </w:num>
  <w:num w:numId="3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6"/>
  </w:num>
  <w:num w:numId="35">
    <w:abstractNumId w:val="6"/>
  </w:num>
  <w:num w:numId="36">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0EEE"/>
    <w:rsid w:val="000010A1"/>
    <w:rsid w:val="0000243E"/>
    <w:rsid w:val="00002ECB"/>
    <w:rsid w:val="0000314D"/>
    <w:rsid w:val="00003577"/>
    <w:rsid w:val="00003583"/>
    <w:rsid w:val="000035D8"/>
    <w:rsid w:val="0000459B"/>
    <w:rsid w:val="00005E68"/>
    <w:rsid w:val="00005FD8"/>
    <w:rsid w:val="000062D1"/>
    <w:rsid w:val="000067B0"/>
    <w:rsid w:val="0000687C"/>
    <w:rsid w:val="0000694F"/>
    <w:rsid w:val="000071CC"/>
    <w:rsid w:val="0000740C"/>
    <w:rsid w:val="00007C0D"/>
    <w:rsid w:val="00007D9D"/>
    <w:rsid w:val="00010CF8"/>
    <w:rsid w:val="00011A25"/>
    <w:rsid w:val="00011AA7"/>
    <w:rsid w:val="00011DF1"/>
    <w:rsid w:val="0001265B"/>
    <w:rsid w:val="00014DD7"/>
    <w:rsid w:val="0001641E"/>
    <w:rsid w:val="0001685F"/>
    <w:rsid w:val="00016B03"/>
    <w:rsid w:val="00016C0F"/>
    <w:rsid w:val="00016E51"/>
    <w:rsid w:val="00017238"/>
    <w:rsid w:val="000172FC"/>
    <w:rsid w:val="00017503"/>
    <w:rsid w:val="000207D9"/>
    <w:rsid w:val="00021292"/>
    <w:rsid w:val="000216F2"/>
    <w:rsid w:val="000220D6"/>
    <w:rsid w:val="00022A7F"/>
    <w:rsid w:val="00023115"/>
    <w:rsid w:val="0002331D"/>
    <w:rsid w:val="00023C11"/>
    <w:rsid w:val="00024BA4"/>
    <w:rsid w:val="00024C55"/>
    <w:rsid w:val="00025467"/>
    <w:rsid w:val="00026A96"/>
    <w:rsid w:val="00027157"/>
    <w:rsid w:val="000273AD"/>
    <w:rsid w:val="00027E49"/>
    <w:rsid w:val="0003065E"/>
    <w:rsid w:val="0003081E"/>
    <w:rsid w:val="00031075"/>
    <w:rsid w:val="0003165D"/>
    <w:rsid w:val="0003249B"/>
    <w:rsid w:val="00032BB0"/>
    <w:rsid w:val="00034775"/>
    <w:rsid w:val="00034FFA"/>
    <w:rsid w:val="00035D72"/>
    <w:rsid w:val="00036078"/>
    <w:rsid w:val="0003609A"/>
    <w:rsid w:val="000363BF"/>
    <w:rsid w:val="00037556"/>
    <w:rsid w:val="00037E02"/>
    <w:rsid w:val="0004098F"/>
    <w:rsid w:val="00040A03"/>
    <w:rsid w:val="000419F8"/>
    <w:rsid w:val="0004214E"/>
    <w:rsid w:val="00042438"/>
    <w:rsid w:val="00042C6A"/>
    <w:rsid w:val="00042E28"/>
    <w:rsid w:val="0004338B"/>
    <w:rsid w:val="00044DC0"/>
    <w:rsid w:val="00044EF8"/>
    <w:rsid w:val="0004553D"/>
    <w:rsid w:val="00046C7E"/>
    <w:rsid w:val="00046DBC"/>
    <w:rsid w:val="000525BC"/>
    <w:rsid w:val="00052C0D"/>
    <w:rsid w:val="00052E3E"/>
    <w:rsid w:val="0005371D"/>
    <w:rsid w:val="00055101"/>
    <w:rsid w:val="000553F2"/>
    <w:rsid w:val="00056158"/>
    <w:rsid w:val="0005671B"/>
    <w:rsid w:val="000567B1"/>
    <w:rsid w:val="00057B0D"/>
    <w:rsid w:val="00057E29"/>
    <w:rsid w:val="00060AD3"/>
    <w:rsid w:val="00060F83"/>
    <w:rsid w:val="00061BE7"/>
    <w:rsid w:val="00062B2E"/>
    <w:rsid w:val="00062F25"/>
    <w:rsid w:val="000635B2"/>
    <w:rsid w:val="0006399E"/>
    <w:rsid w:val="000642E1"/>
    <w:rsid w:val="000644EE"/>
    <w:rsid w:val="0006586E"/>
    <w:rsid w:val="00065F24"/>
    <w:rsid w:val="000668C5"/>
    <w:rsid w:val="00066A84"/>
    <w:rsid w:val="0007009A"/>
    <w:rsid w:val="00071945"/>
    <w:rsid w:val="00071CC0"/>
    <w:rsid w:val="00071D1D"/>
    <w:rsid w:val="00072DD5"/>
    <w:rsid w:val="00073AC8"/>
    <w:rsid w:val="000741DE"/>
    <w:rsid w:val="000752EC"/>
    <w:rsid w:val="00076287"/>
    <w:rsid w:val="00076300"/>
    <w:rsid w:val="00077204"/>
    <w:rsid w:val="00077C3D"/>
    <w:rsid w:val="000805C4"/>
    <w:rsid w:val="00081379"/>
    <w:rsid w:val="0008289E"/>
    <w:rsid w:val="000833DF"/>
    <w:rsid w:val="00083CC7"/>
    <w:rsid w:val="0008479B"/>
    <w:rsid w:val="000849D6"/>
    <w:rsid w:val="0008697C"/>
    <w:rsid w:val="00090431"/>
    <w:rsid w:val="00090B84"/>
    <w:rsid w:val="0009133F"/>
    <w:rsid w:val="00091CB8"/>
    <w:rsid w:val="00093BA1"/>
    <w:rsid w:val="000951B3"/>
    <w:rsid w:val="00096575"/>
    <w:rsid w:val="0009683F"/>
    <w:rsid w:val="000A027A"/>
    <w:rsid w:val="000A2011"/>
    <w:rsid w:val="000A2037"/>
    <w:rsid w:val="000A384B"/>
    <w:rsid w:val="000A4261"/>
    <w:rsid w:val="000A4490"/>
    <w:rsid w:val="000A4D8A"/>
    <w:rsid w:val="000A615C"/>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7C0B"/>
    <w:rsid w:val="000C07C6"/>
    <w:rsid w:val="000C0B3E"/>
    <w:rsid w:val="000C2B51"/>
    <w:rsid w:val="000C31F3"/>
    <w:rsid w:val="000C34B4"/>
    <w:rsid w:val="000C34D6"/>
    <w:rsid w:val="000C3B35"/>
    <w:rsid w:val="000C40FE"/>
    <w:rsid w:val="000C43A3"/>
    <w:rsid w:val="000C4A54"/>
    <w:rsid w:val="000C4E64"/>
    <w:rsid w:val="000C4F78"/>
    <w:rsid w:val="000C5F08"/>
    <w:rsid w:val="000C69AE"/>
    <w:rsid w:val="000C6A52"/>
    <w:rsid w:val="000C6B5E"/>
    <w:rsid w:val="000C756E"/>
    <w:rsid w:val="000D0562"/>
    <w:rsid w:val="000D0903"/>
    <w:rsid w:val="000D0A9A"/>
    <w:rsid w:val="000D1B5E"/>
    <w:rsid w:val="000D1F5F"/>
    <w:rsid w:val="000D2187"/>
    <w:rsid w:val="000D3F05"/>
    <w:rsid w:val="000D4257"/>
    <w:rsid w:val="000D53D9"/>
    <w:rsid w:val="000D66B9"/>
    <w:rsid w:val="000D6D35"/>
    <w:rsid w:val="000E08D0"/>
    <w:rsid w:val="000E0C56"/>
    <w:rsid w:val="000E11A2"/>
    <w:rsid w:val="000E167A"/>
    <w:rsid w:val="000E1E35"/>
    <w:rsid w:val="000E2373"/>
    <w:rsid w:val="000E23A5"/>
    <w:rsid w:val="000E276D"/>
    <w:rsid w:val="000E2C3E"/>
    <w:rsid w:val="000E2D44"/>
    <w:rsid w:val="000E2E4B"/>
    <w:rsid w:val="000E2F40"/>
    <w:rsid w:val="000E4061"/>
    <w:rsid w:val="000E4949"/>
    <w:rsid w:val="000E4CD5"/>
    <w:rsid w:val="000E562C"/>
    <w:rsid w:val="000E57FF"/>
    <w:rsid w:val="000E620A"/>
    <w:rsid w:val="000E62C8"/>
    <w:rsid w:val="000E70D4"/>
    <w:rsid w:val="000F027E"/>
    <w:rsid w:val="000F18DD"/>
    <w:rsid w:val="000F2AE0"/>
    <w:rsid w:val="000F3424"/>
    <w:rsid w:val="000F48FA"/>
    <w:rsid w:val="000F7174"/>
    <w:rsid w:val="000F7621"/>
    <w:rsid w:val="000F7E57"/>
    <w:rsid w:val="00100216"/>
    <w:rsid w:val="00101B22"/>
    <w:rsid w:val="0010200A"/>
    <w:rsid w:val="00102271"/>
    <w:rsid w:val="0010349B"/>
    <w:rsid w:val="00103E5C"/>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3AAB"/>
    <w:rsid w:val="00114CE2"/>
    <w:rsid w:val="00115A51"/>
    <w:rsid w:val="00115A9B"/>
    <w:rsid w:val="00115C6B"/>
    <w:rsid w:val="0011606F"/>
    <w:rsid w:val="0011744A"/>
    <w:rsid w:val="00117DE3"/>
    <w:rsid w:val="00120961"/>
    <w:rsid w:val="0012298E"/>
    <w:rsid w:val="00122DEC"/>
    <w:rsid w:val="0012305A"/>
    <w:rsid w:val="00123536"/>
    <w:rsid w:val="00123A91"/>
    <w:rsid w:val="00123A99"/>
    <w:rsid w:val="00124F2C"/>
    <w:rsid w:val="001252AE"/>
    <w:rsid w:val="00125362"/>
    <w:rsid w:val="00127281"/>
    <w:rsid w:val="00127536"/>
    <w:rsid w:val="001279B3"/>
    <w:rsid w:val="001300A7"/>
    <w:rsid w:val="00130493"/>
    <w:rsid w:val="00130554"/>
    <w:rsid w:val="00130F17"/>
    <w:rsid w:val="001315FB"/>
    <w:rsid w:val="00131D3A"/>
    <w:rsid w:val="00131FCC"/>
    <w:rsid w:val="00132031"/>
    <w:rsid w:val="001323EC"/>
    <w:rsid w:val="00132444"/>
    <w:rsid w:val="00132512"/>
    <w:rsid w:val="00133464"/>
    <w:rsid w:val="001338A2"/>
    <w:rsid w:val="001339E8"/>
    <w:rsid w:val="00133B5E"/>
    <w:rsid w:val="0013434C"/>
    <w:rsid w:val="001347F8"/>
    <w:rsid w:val="00134B17"/>
    <w:rsid w:val="0013514F"/>
    <w:rsid w:val="0013564A"/>
    <w:rsid w:val="00135C5C"/>
    <w:rsid w:val="001361AF"/>
    <w:rsid w:val="00136C23"/>
    <w:rsid w:val="00137190"/>
    <w:rsid w:val="0013734A"/>
    <w:rsid w:val="0014016C"/>
    <w:rsid w:val="00140DBC"/>
    <w:rsid w:val="00141149"/>
    <w:rsid w:val="001419A0"/>
    <w:rsid w:val="001420AF"/>
    <w:rsid w:val="00143EA2"/>
    <w:rsid w:val="0014408C"/>
    <w:rsid w:val="00144380"/>
    <w:rsid w:val="001450BD"/>
    <w:rsid w:val="001452A7"/>
    <w:rsid w:val="00146033"/>
    <w:rsid w:val="0014619F"/>
    <w:rsid w:val="00146445"/>
    <w:rsid w:val="00151417"/>
    <w:rsid w:val="00151A65"/>
    <w:rsid w:val="0015405F"/>
    <w:rsid w:val="00154230"/>
    <w:rsid w:val="00155480"/>
    <w:rsid w:val="00160DFD"/>
    <w:rsid w:val="00161E9F"/>
    <w:rsid w:val="001624F7"/>
    <w:rsid w:val="001642EF"/>
    <w:rsid w:val="001642FE"/>
    <w:rsid w:val="00164671"/>
    <w:rsid w:val="00165CA8"/>
    <w:rsid w:val="00166904"/>
    <w:rsid w:val="00167089"/>
    <w:rsid w:val="001678AE"/>
    <w:rsid w:val="00170185"/>
    <w:rsid w:val="00170226"/>
    <w:rsid w:val="001712A2"/>
    <w:rsid w:val="00171491"/>
    <w:rsid w:val="001718CC"/>
    <w:rsid w:val="001720CA"/>
    <w:rsid w:val="00172225"/>
    <w:rsid w:val="00172328"/>
    <w:rsid w:val="00172829"/>
    <w:rsid w:val="00172F7F"/>
    <w:rsid w:val="001737AC"/>
    <w:rsid w:val="0017423B"/>
    <w:rsid w:val="00174741"/>
    <w:rsid w:val="00175858"/>
    <w:rsid w:val="00176EF8"/>
    <w:rsid w:val="00177468"/>
    <w:rsid w:val="00177EA6"/>
    <w:rsid w:val="001803B9"/>
    <w:rsid w:val="00180B0E"/>
    <w:rsid w:val="0018122B"/>
    <w:rsid w:val="00181378"/>
    <w:rsid w:val="001817F4"/>
    <w:rsid w:val="00181A24"/>
    <w:rsid w:val="0018250A"/>
    <w:rsid w:val="00182EAC"/>
    <w:rsid w:val="00183EED"/>
    <w:rsid w:val="0018433E"/>
    <w:rsid w:val="0018511E"/>
    <w:rsid w:val="001867EC"/>
    <w:rsid w:val="001875DA"/>
    <w:rsid w:val="001907F9"/>
    <w:rsid w:val="00193926"/>
    <w:rsid w:val="0019423A"/>
    <w:rsid w:val="001948A9"/>
    <w:rsid w:val="00194969"/>
    <w:rsid w:val="00194ACD"/>
    <w:rsid w:val="001956C5"/>
    <w:rsid w:val="00195BF5"/>
    <w:rsid w:val="00195D42"/>
    <w:rsid w:val="00195E18"/>
    <w:rsid w:val="00197A10"/>
    <w:rsid w:val="001A11B0"/>
    <w:rsid w:val="001A1C64"/>
    <w:rsid w:val="001A20AF"/>
    <w:rsid w:val="001A2806"/>
    <w:rsid w:val="001A28C0"/>
    <w:rsid w:val="001A368B"/>
    <w:rsid w:val="001A46FB"/>
    <w:rsid w:val="001A4F13"/>
    <w:rsid w:val="001A51FA"/>
    <w:rsid w:val="001A5D9B"/>
    <w:rsid w:val="001A5F51"/>
    <w:rsid w:val="001A6742"/>
    <w:rsid w:val="001A6862"/>
    <w:rsid w:val="001A6A4C"/>
    <w:rsid w:val="001B0DE1"/>
    <w:rsid w:val="001B1C0B"/>
    <w:rsid w:val="001B2A5D"/>
    <w:rsid w:val="001B36BA"/>
    <w:rsid w:val="001B3F03"/>
    <w:rsid w:val="001B43D0"/>
    <w:rsid w:val="001B4EAA"/>
    <w:rsid w:val="001B5E07"/>
    <w:rsid w:val="001B6272"/>
    <w:rsid w:val="001B62A2"/>
    <w:rsid w:val="001B6C85"/>
    <w:rsid w:val="001B7CCF"/>
    <w:rsid w:val="001B7CE1"/>
    <w:rsid w:val="001C02D9"/>
    <w:rsid w:val="001C02DF"/>
    <w:rsid w:val="001C1B5B"/>
    <w:rsid w:val="001C2830"/>
    <w:rsid w:val="001C53D3"/>
    <w:rsid w:val="001C6603"/>
    <w:rsid w:val="001C6ACC"/>
    <w:rsid w:val="001C7328"/>
    <w:rsid w:val="001C7BBA"/>
    <w:rsid w:val="001C7F1A"/>
    <w:rsid w:val="001D09AC"/>
    <w:rsid w:val="001D0EC4"/>
    <w:rsid w:val="001D0EC9"/>
    <w:rsid w:val="001D0FB4"/>
    <w:rsid w:val="001D1340"/>
    <w:rsid w:val="001D1782"/>
    <w:rsid w:val="001D201F"/>
    <w:rsid w:val="001D27BB"/>
    <w:rsid w:val="001D2BB4"/>
    <w:rsid w:val="001D3896"/>
    <w:rsid w:val="001D40A1"/>
    <w:rsid w:val="001D4251"/>
    <w:rsid w:val="001D4718"/>
    <w:rsid w:val="001D4DA5"/>
    <w:rsid w:val="001D513B"/>
    <w:rsid w:val="001D712A"/>
    <w:rsid w:val="001D76D4"/>
    <w:rsid w:val="001E2770"/>
    <w:rsid w:val="001E282D"/>
    <w:rsid w:val="001E3267"/>
    <w:rsid w:val="001E465D"/>
    <w:rsid w:val="001E4DC2"/>
    <w:rsid w:val="001E52F4"/>
    <w:rsid w:val="001E5C44"/>
    <w:rsid w:val="001E5DE9"/>
    <w:rsid w:val="001E5E68"/>
    <w:rsid w:val="001E60B8"/>
    <w:rsid w:val="001E659F"/>
    <w:rsid w:val="001E7587"/>
    <w:rsid w:val="001E7CCD"/>
    <w:rsid w:val="001F00B7"/>
    <w:rsid w:val="001F1276"/>
    <w:rsid w:val="001F1B51"/>
    <w:rsid w:val="001F2424"/>
    <w:rsid w:val="001F24BD"/>
    <w:rsid w:val="001F2ED0"/>
    <w:rsid w:val="001F3068"/>
    <w:rsid w:val="001F32A5"/>
    <w:rsid w:val="001F42E4"/>
    <w:rsid w:val="001F45CE"/>
    <w:rsid w:val="001F5D08"/>
    <w:rsid w:val="001F6379"/>
    <w:rsid w:val="00200152"/>
    <w:rsid w:val="00200453"/>
    <w:rsid w:val="002004E1"/>
    <w:rsid w:val="0020114E"/>
    <w:rsid w:val="002017E2"/>
    <w:rsid w:val="00202932"/>
    <w:rsid w:val="00202DFC"/>
    <w:rsid w:val="00202EAA"/>
    <w:rsid w:val="00203F73"/>
    <w:rsid w:val="002067C9"/>
    <w:rsid w:val="00207A20"/>
    <w:rsid w:val="00207C66"/>
    <w:rsid w:val="0021021D"/>
    <w:rsid w:val="00210946"/>
    <w:rsid w:val="00211AB8"/>
    <w:rsid w:val="00211D98"/>
    <w:rsid w:val="00212E0A"/>
    <w:rsid w:val="0021431B"/>
    <w:rsid w:val="00214903"/>
    <w:rsid w:val="00214A1F"/>
    <w:rsid w:val="00215CA0"/>
    <w:rsid w:val="00216D80"/>
    <w:rsid w:val="00217440"/>
    <w:rsid w:val="00220403"/>
    <w:rsid w:val="00220627"/>
    <w:rsid w:val="0022081B"/>
    <w:rsid w:val="00221230"/>
    <w:rsid w:val="00222382"/>
    <w:rsid w:val="00222B57"/>
    <w:rsid w:val="00222C72"/>
    <w:rsid w:val="002232D1"/>
    <w:rsid w:val="00224BF3"/>
    <w:rsid w:val="00224E34"/>
    <w:rsid w:val="0022578C"/>
    <w:rsid w:val="00226A9A"/>
    <w:rsid w:val="00226C2F"/>
    <w:rsid w:val="00226D9F"/>
    <w:rsid w:val="00226FCB"/>
    <w:rsid w:val="00227080"/>
    <w:rsid w:val="002277F9"/>
    <w:rsid w:val="00227D98"/>
    <w:rsid w:val="0023055D"/>
    <w:rsid w:val="00230A2B"/>
    <w:rsid w:val="00231B61"/>
    <w:rsid w:val="002330BB"/>
    <w:rsid w:val="00234A47"/>
    <w:rsid w:val="00235894"/>
    <w:rsid w:val="00235F40"/>
    <w:rsid w:val="00236D85"/>
    <w:rsid w:val="00240385"/>
    <w:rsid w:val="00241A11"/>
    <w:rsid w:val="00242EBB"/>
    <w:rsid w:val="00242EEE"/>
    <w:rsid w:val="00243BE9"/>
    <w:rsid w:val="002442FE"/>
    <w:rsid w:val="002446AC"/>
    <w:rsid w:val="00244DC5"/>
    <w:rsid w:val="00244F15"/>
    <w:rsid w:val="00245131"/>
    <w:rsid w:val="0024525E"/>
    <w:rsid w:val="00245B2B"/>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66AB"/>
    <w:rsid w:val="00257FDA"/>
    <w:rsid w:val="00260111"/>
    <w:rsid w:val="00260A42"/>
    <w:rsid w:val="00260F43"/>
    <w:rsid w:val="002611CF"/>
    <w:rsid w:val="002612BF"/>
    <w:rsid w:val="00261510"/>
    <w:rsid w:val="002618D4"/>
    <w:rsid w:val="00261986"/>
    <w:rsid w:val="002619F0"/>
    <w:rsid w:val="00261D7F"/>
    <w:rsid w:val="0026200A"/>
    <w:rsid w:val="00262481"/>
    <w:rsid w:val="00262CDD"/>
    <w:rsid w:val="00263167"/>
    <w:rsid w:val="00264420"/>
    <w:rsid w:val="00265BC2"/>
    <w:rsid w:val="002662F6"/>
    <w:rsid w:val="00266329"/>
    <w:rsid w:val="00270215"/>
    <w:rsid w:val="00271EC3"/>
    <w:rsid w:val="00271FAE"/>
    <w:rsid w:val="00272178"/>
    <w:rsid w:val="00272AD7"/>
    <w:rsid w:val="00272EFB"/>
    <w:rsid w:val="00272F10"/>
    <w:rsid w:val="0027321E"/>
    <w:rsid w:val="00274B8B"/>
    <w:rsid w:val="002752BC"/>
    <w:rsid w:val="00276D9D"/>
    <w:rsid w:val="00276EDC"/>
    <w:rsid w:val="00277135"/>
    <w:rsid w:val="00281521"/>
    <w:rsid w:val="00281DB1"/>
    <w:rsid w:val="00282312"/>
    <w:rsid w:val="0028277B"/>
    <w:rsid w:val="00283775"/>
    <w:rsid w:val="0028417F"/>
    <w:rsid w:val="0028433B"/>
    <w:rsid w:val="00284561"/>
    <w:rsid w:val="0028593B"/>
    <w:rsid w:val="00285F58"/>
    <w:rsid w:val="002862FD"/>
    <w:rsid w:val="002876F0"/>
    <w:rsid w:val="00287A58"/>
    <w:rsid w:val="00287AC7"/>
    <w:rsid w:val="00287D87"/>
    <w:rsid w:val="00290F12"/>
    <w:rsid w:val="00291F3E"/>
    <w:rsid w:val="002921B1"/>
    <w:rsid w:val="00292430"/>
    <w:rsid w:val="002926DD"/>
    <w:rsid w:val="0029272C"/>
    <w:rsid w:val="0029287F"/>
    <w:rsid w:val="00293465"/>
    <w:rsid w:val="00294F98"/>
    <w:rsid w:val="00295A53"/>
    <w:rsid w:val="00295FD6"/>
    <w:rsid w:val="00296AC5"/>
    <w:rsid w:val="00296C7A"/>
    <w:rsid w:val="00297193"/>
    <w:rsid w:val="00297657"/>
    <w:rsid w:val="00297C9D"/>
    <w:rsid w:val="002A0E03"/>
    <w:rsid w:val="002A1C6B"/>
    <w:rsid w:val="002A2DA9"/>
    <w:rsid w:val="002A3027"/>
    <w:rsid w:val="002A3AF7"/>
    <w:rsid w:val="002A3E4D"/>
    <w:rsid w:val="002A3E56"/>
    <w:rsid w:val="002A45C1"/>
    <w:rsid w:val="002A47F4"/>
    <w:rsid w:val="002A4CE6"/>
    <w:rsid w:val="002A51EB"/>
    <w:rsid w:val="002A535A"/>
    <w:rsid w:val="002A6142"/>
    <w:rsid w:val="002A6C6D"/>
    <w:rsid w:val="002A7660"/>
    <w:rsid w:val="002B0099"/>
    <w:rsid w:val="002B09B6"/>
    <w:rsid w:val="002B09ED"/>
    <w:rsid w:val="002B1AB0"/>
    <w:rsid w:val="002B1B66"/>
    <w:rsid w:val="002B2742"/>
    <w:rsid w:val="002B350B"/>
    <w:rsid w:val="002B385D"/>
    <w:rsid w:val="002B4620"/>
    <w:rsid w:val="002B4C24"/>
    <w:rsid w:val="002B5660"/>
    <w:rsid w:val="002B5733"/>
    <w:rsid w:val="002B5B15"/>
    <w:rsid w:val="002B5F43"/>
    <w:rsid w:val="002B62D3"/>
    <w:rsid w:val="002B7206"/>
    <w:rsid w:val="002B76DC"/>
    <w:rsid w:val="002C00A0"/>
    <w:rsid w:val="002C0A35"/>
    <w:rsid w:val="002C0E1E"/>
    <w:rsid w:val="002C14B0"/>
    <w:rsid w:val="002C1B6E"/>
    <w:rsid w:val="002C1DF7"/>
    <w:rsid w:val="002C2056"/>
    <w:rsid w:val="002C471C"/>
    <w:rsid w:val="002C5768"/>
    <w:rsid w:val="002C5AE5"/>
    <w:rsid w:val="002C5FE4"/>
    <w:rsid w:val="002C621C"/>
    <w:rsid w:val="002D0581"/>
    <w:rsid w:val="002D0F24"/>
    <w:rsid w:val="002D0FAF"/>
    <w:rsid w:val="002D13CB"/>
    <w:rsid w:val="002D1855"/>
    <w:rsid w:val="002D2607"/>
    <w:rsid w:val="002D2DC7"/>
    <w:rsid w:val="002D3517"/>
    <w:rsid w:val="002D6428"/>
    <w:rsid w:val="002D6748"/>
    <w:rsid w:val="002D720E"/>
    <w:rsid w:val="002E0040"/>
    <w:rsid w:val="002E0FFF"/>
    <w:rsid w:val="002E18F3"/>
    <w:rsid w:val="002E2A0D"/>
    <w:rsid w:val="002E2BEC"/>
    <w:rsid w:val="002E367A"/>
    <w:rsid w:val="002E3A5A"/>
    <w:rsid w:val="002E3CA8"/>
    <w:rsid w:val="002E4ED1"/>
    <w:rsid w:val="002E5556"/>
    <w:rsid w:val="002F0BEF"/>
    <w:rsid w:val="002F115B"/>
    <w:rsid w:val="002F28CA"/>
    <w:rsid w:val="002F2933"/>
    <w:rsid w:val="002F2DDD"/>
    <w:rsid w:val="002F3A1B"/>
    <w:rsid w:val="002F54A1"/>
    <w:rsid w:val="002F5D25"/>
    <w:rsid w:val="002F5F12"/>
    <w:rsid w:val="002F65BC"/>
    <w:rsid w:val="002F71EC"/>
    <w:rsid w:val="002F7D07"/>
    <w:rsid w:val="002F7E8A"/>
    <w:rsid w:val="003001C7"/>
    <w:rsid w:val="003005AC"/>
    <w:rsid w:val="00300D02"/>
    <w:rsid w:val="00301521"/>
    <w:rsid w:val="003015F1"/>
    <w:rsid w:val="003019AF"/>
    <w:rsid w:val="003027D2"/>
    <w:rsid w:val="00302AF5"/>
    <w:rsid w:val="003033A5"/>
    <w:rsid w:val="003038C5"/>
    <w:rsid w:val="00307289"/>
    <w:rsid w:val="003100D0"/>
    <w:rsid w:val="003106BC"/>
    <w:rsid w:val="00311CBF"/>
    <w:rsid w:val="003133FB"/>
    <w:rsid w:val="00313B89"/>
    <w:rsid w:val="00313BBC"/>
    <w:rsid w:val="00313FA2"/>
    <w:rsid w:val="00314704"/>
    <w:rsid w:val="0031506C"/>
    <w:rsid w:val="003159B5"/>
    <w:rsid w:val="00315FB5"/>
    <w:rsid w:val="003161DC"/>
    <w:rsid w:val="003206C6"/>
    <w:rsid w:val="003208A4"/>
    <w:rsid w:val="003209F9"/>
    <w:rsid w:val="00320EA3"/>
    <w:rsid w:val="003211B4"/>
    <w:rsid w:val="00321B06"/>
    <w:rsid w:val="00322126"/>
    <w:rsid w:val="0032256A"/>
    <w:rsid w:val="00323F19"/>
    <w:rsid w:val="003240A3"/>
    <w:rsid w:val="00325582"/>
    <w:rsid w:val="003259F6"/>
    <w:rsid w:val="00326AD1"/>
    <w:rsid w:val="00326BF9"/>
    <w:rsid w:val="003271A6"/>
    <w:rsid w:val="00330E44"/>
    <w:rsid w:val="003322E9"/>
    <w:rsid w:val="003327FA"/>
    <w:rsid w:val="00332F58"/>
    <w:rsid w:val="00333E81"/>
    <w:rsid w:val="003340F3"/>
    <w:rsid w:val="003349F3"/>
    <w:rsid w:val="00335039"/>
    <w:rsid w:val="00335B3C"/>
    <w:rsid w:val="003363C9"/>
    <w:rsid w:val="003364E6"/>
    <w:rsid w:val="00336C8C"/>
    <w:rsid w:val="0033741C"/>
    <w:rsid w:val="003420F9"/>
    <w:rsid w:val="00342D0A"/>
    <w:rsid w:val="00343643"/>
    <w:rsid w:val="0034447B"/>
    <w:rsid w:val="00344AF3"/>
    <w:rsid w:val="00344BC3"/>
    <w:rsid w:val="003457D3"/>
    <w:rsid w:val="00346587"/>
    <w:rsid w:val="00346B05"/>
    <w:rsid w:val="00351215"/>
    <w:rsid w:val="00351856"/>
    <w:rsid w:val="0035202F"/>
    <w:rsid w:val="003527CC"/>
    <w:rsid w:val="00352EA5"/>
    <w:rsid w:val="00352EF1"/>
    <w:rsid w:val="00353428"/>
    <w:rsid w:val="00353CBF"/>
    <w:rsid w:val="003543C9"/>
    <w:rsid w:val="00354604"/>
    <w:rsid w:val="003549A0"/>
    <w:rsid w:val="003552BD"/>
    <w:rsid w:val="00355DFE"/>
    <w:rsid w:val="003560E1"/>
    <w:rsid w:val="003565D1"/>
    <w:rsid w:val="00356ED2"/>
    <w:rsid w:val="003576AB"/>
    <w:rsid w:val="0036055C"/>
    <w:rsid w:val="0036071F"/>
    <w:rsid w:val="00363657"/>
    <w:rsid w:val="0036437D"/>
    <w:rsid w:val="00365288"/>
    <w:rsid w:val="00365CF4"/>
    <w:rsid w:val="00365E4E"/>
    <w:rsid w:val="003703B2"/>
    <w:rsid w:val="00370E02"/>
    <w:rsid w:val="0037141F"/>
    <w:rsid w:val="00372018"/>
    <w:rsid w:val="003728F9"/>
    <w:rsid w:val="00374A77"/>
    <w:rsid w:val="00375C2F"/>
    <w:rsid w:val="0037640A"/>
    <w:rsid w:val="003766D2"/>
    <w:rsid w:val="00377420"/>
    <w:rsid w:val="00381648"/>
    <w:rsid w:val="003816D7"/>
    <w:rsid w:val="003823AF"/>
    <w:rsid w:val="00383297"/>
    <w:rsid w:val="00383A3A"/>
    <w:rsid w:val="00383B40"/>
    <w:rsid w:val="003842A6"/>
    <w:rsid w:val="003848A4"/>
    <w:rsid w:val="003852D9"/>
    <w:rsid w:val="00385FC0"/>
    <w:rsid w:val="0038624E"/>
    <w:rsid w:val="0038688A"/>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A0BCC"/>
    <w:rsid w:val="003A270D"/>
    <w:rsid w:val="003A402D"/>
    <w:rsid w:val="003A48C0"/>
    <w:rsid w:val="003A4A83"/>
    <w:rsid w:val="003A5754"/>
    <w:rsid w:val="003A5936"/>
    <w:rsid w:val="003A5D94"/>
    <w:rsid w:val="003A61C2"/>
    <w:rsid w:val="003A638D"/>
    <w:rsid w:val="003A79AD"/>
    <w:rsid w:val="003B0568"/>
    <w:rsid w:val="003B0700"/>
    <w:rsid w:val="003B1653"/>
    <w:rsid w:val="003B18C7"/>
    <w:rsid w:val="003B29BA"/>
    <w:rsid w:val="003B2EF1"/>
    <w:rsid w:val="003B4A52"/>
    <w:rsid w:val="003B50DD"/>
    <w:rsid w:val="003B575D"/>
    <w:rsid w:val="003B67B6"/>
    <w:rsid w:val="003B6AC4"/>
    <w:rsid w:val="003B743C"/>
    <w:rsid w:val="003C001C"/>
    <w:rsid w:val="003C09FA"/>
    <w:rsid w:val="003C19C8"/>
    <w:rsid w:val="003C2226"/>
    <w:rsid w:val="003C280B"/>
    <w:rsid w:val="003C2AB0"/>
    <w:rsid w:val="003C2F23"/>
    <w:rsid w:val="003C30E5"/>
    <w:rsid w:val="003C3144"/>
    <w:rsid w:val="003C451C"/>
    <w:rsid w:val="003C5915"/>
    <w:rsid w:val="003C6DB1"/>
    <w:rsid w:val="003C6EA3"/>
    <w:rsid w:val="003C6F1D"/>
    <w:rsid w:val="003C79E7"/>
    <w:rsid w:val="003D061B"/>
    <w:rsid w:val="003D09C5"/>
    <w:rsid w:val="003D28B3"/>
    <w:rsid w:val="003D3AE8"/>
    <w:rsid w:val="003D521B"/>
    <w:rsid w:val="003D5C41"/>
    <w:rsid w:val="003D635D"/>
    <w:rsid w:val="003D7548"/>
    <w:rsid w:val="003D7BD5"/>
    <w:rsid w:val="003D7F5C"/>
    <w:rsid w:val="003E0690"/>
    <w:rsid w:val="003E0C6C"/>
    <w:rsid w:val="003E2735"/>
    <w:rsid w:val="003E2A09"/>
    <w:rsid w:val="003E316D"/>
    <w:rsid w:val="003E339B"/>
    <w:rsid w:val="003E354A"/>
    <w:rsid w:val="003E38D5"/>
    <w:rsid w:val="003E3B73"/>
    <w:rsid w:val="003E44A7"/>
    <w:rsid w:val="003E4BF0"/>
    <w:rsid w:val="003E5B2A"/>
    <w:rsid w:val="003E639F"/>
    <w:rsid w:val="003E63B6"/>
    <w:rsid w:val="003E6E52"/>
    <w:rsid w:val="003E7837"/>
    <w:rsid w:val="003E785D"/>
    <w:rsid w:val="003F044F"/>
    <w:rsid w:val="003F0BEC"/>
    <w:rsid w:val="003F1913"/>
    <w:rsid w:val="003F1A84"/>
    <w:rsid w:val="003F3392"/>
    <w:rsid w:val="003F385C"/>
    <w:rsid w:val="003F5421"/>
    <w:rsid w:val="003F5453"/>
    <w:rsid w:val="003F65A5"/>
    <w:rsid w:val="003F6CAE"/>
    <w:rsid w:val="003F7220"/>
    <w:rsid w:val="003F745B"/>
    <w:rsid w:val="003F7476"/>
    <w:rsid w:val="003F7C5F"/>
    <w:rsid w:val="00400EC3"/>
    <w:rsid w:val="004023A1"/>
    <w:rsid w:val="00402636"/>
    <w:rsid w:val="004028F2"/>
    <w:rsid w:val="00402CA9"/>
    <w:rsid w:val="004040FC"/>
    <w:rsid w:val="0040475A"/>
    <w:rsid w:val="00404C02"/>
    <w:rsid w:val="00405D85"/>
    <w:rsid w:val="00407403"/>
    <w:rsid w:val="004102B0"/>
    <w:rsid w:val="004108DC"/>
    <w:rsid w:val="00410FDA"/>
    <w:rsid w:val="00411141"/>
    <w:rsid w:val="004131EC"/>
    <w:rsid w:val="00414211"/>
    <w:rsid w:val="004142C1"/>
    <w:rsid w:val="004149EB"/>
    <w:rsid w:val="00414E4C"/>
    <w:rsid w:val="004161D7"/>
    <w:rsid w:val="004166A5"/>
    <w:rsid w:val="00416CD0"/>
    <w:rsid w:val="004223FA"/>
    <w:rsid w:val="004230D5"/>
    <w:rsid w:val="00423435"/>
    <w:rsid w:val="004234A1"/>
    <w:rsid w:val="0042461D"/>
    <w:rsid w:val="0042492B"/>
    <w:rsid w:val="00424DCB"/>
    <w:rsid w:val="00425052"/>
    <w:rsid w:val="0042548E"/>
    <w:rsid w:val="004267B3"/>
    <w:rsid w:val="00427819"/>
    <w:rsid w:val="00427AC0"/>
    <w:rsid w:val="00430ADC"/>
    <w:rsid w:val="00430D2E"/>
    <w:rsid w:val="00430F31"/>
    <w:rsid w:val="00431047"/>
    <w:rsid w:val="00431870"/>
    <w:rsid w:val="0043194E"/>
    <w:rsid w:val="00432095"/>
    <w:rsid w:val="00434E48"/>
    <w:rsid w:val="00436036"/>
    <w:rsid w:val="00436853"/>
    <w:rsid w:val="00437174"/>
    <w:rsid w:val="00437CDA"/>
    <w:rsid w:val="00441028"/>
    <w:rsid w:val="00441195"/>
    <w:rsid w:val="0044125A"/>
    <w:rsid w:val="00441373"/>
    <w:rsid w:val="00443024"/>
    <w:rsid w:val="004431AE"/>
    <w:rsid w:val="004436AA"/>
    <w:rsid w:val="00443FC0"/>
    <w:rsid w:val="00445D92"/>
    <w:rsid w:val="004467D1"/>
    <w:rsid w:val="0045199E"/>
    <w:rsid w:val="00452841"/>
    <w:rsid w:val="00452B86"/>
    <w:rsid w:val="00452C26"/>
    <w:rsid w:val="00452C7A"/>
    <w:rsid w:val="00453537"/>
    <w:rsid w:val="00453DBA"/>
    <w:rsid w:val="00453E77"/>
    <w:rsid w:val="00453EFC"/>
    <w:rsid w:val="00453F62"/>
    <w:rsid w:val="004545F3"/>
    <w:rsid w:val="00455160"/>
    <w:rsid w:val="004552D7"/>
    <w:rsid w:val="0045629D"/>
    <w:rsid w:val="00456C04"/>
    <w:rsid w:val="00456C23"/>
    <w:rsid w:val="00456DA5"/>
    <w:rsid w:val="00457D2C"/>
    <w:rsid w:val="00457E6C"/>
    <w:rsid w:val="00461AAE"/>
    <w:rsid w:val="004622C2"/>
    <w:rsid w:val="004639AD"/>
    <w:rsid w:val="00464E2C"/>
    <w:rsid w:val="00466F9B"/>
    <w:rsid w:val="004671DC"/>
    <w:rsid w:val="004678C6"/>
    <w:rsid w:val="00470E18"/>
    <w:rsid w:val="004710B7"/>
    <w:rsid w:val="004712C0"/>
    <w:rsid w:val="00471487"/>
    <w:rsid w:val="004714FC"/>
    <w:rsid w:val="00473161"/>
    <w:rsid w:val="004749FB"/>
    <w:rsid w:val="00475473"/>
    <w:rsid w:val="00475C18"/>
    <w:rsid w:val="00476546"/>
    <w:rsid w:val="0048034E"/>
    <w:rsid w:val="00480913"/>
    <w:rsid w:val="00480B95"/>
    <w:rsid w:val="00480C37"/>
    <w:rsid w:val="00480CC8"/>
    <w:rsid w:val="00483121"/>
    <w:rsid w:val="0048485A"/>
    <w:rsid w:val="004848F2"/>
    <w:rsid w:val="004855A0"/>
    <w:rsid w:val="00485A37"/>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4814"/>
    <w:rsid w:val="00495081"/>
    <w:rsid w:val="00495971"/>
    <w:rsid w:val="00495B49"/>
    <w:rsid w:val="004960E4"/>
    <w:rsid w:val="00496465"/>
    <w:rsid w:val="00496FF5"/>
    <w:rsid w:val="00497929"/>
    <w:rsid w:val="00497AEC"/>
    <w:rsid w:val="004A0299"/>
    <w:rsid w:val="004A169C"/>
    <w:rsid w:val="004A2224"/>
    <w:rsid w:val="004A238A"/>
    <w:rsid w:val="004A2472"/>
    <w:rsid w:val="004A2CCD"/>
    <w:rsid w:val="004A500A"/>
    <w:rsid w:val="004A7109"/>
    <w:rsid w:val="004B0468"/>
    <w:rsid w:val="004B0ACE"/>
    <w:rsid w:val="004B1409"/>
    <w:rsid w:val="004B2923"/>
    <w:rsid w:val="004B3384"/>
    <w:rsid w:val="004B3CEA"/>
    <w:rsid w:val="004B43E7"/>
    <w:rsid w:val="004B44EC"/>
    <w:rsid w:val="004B6F94"/>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CF5"/>
    <w:rsid w:val="004D19FC"/>
    <w:rsid w:val="004D2CBD"/>
    <w:rsid w:val="004D3D46"/>
    <w:rsid w:val="004D5332"/>
    <w:rsid w:val="004D58C0"/>
    <w:rsid w:val="004D5A91"/>
    <w:rsid w:val="004D5BB6"/>
    <w:rsid w:val="004D5BED"/>
    <w:rsid w:val="004D61B0"/>
    <w:rsid w:val="004D6A7F"/>
    <w:rsid w:val="004D6EEF"/>
    <w:rsid w:val="004E0184"/>
    <w:rsid w:val="004E069C"/>
    <w:rsid w:val="004E0B0A"/>
    <w:rsid w:val="004E151F"/>
    <w:rsid w:val="004E198D"/>
    <w:rsid w:val="004E31D8"/>
    <w:rsid w:val="004E4327"/>
    <w:rsid w:val="004E43BF"/>
    <w:rsid w:val="004E5976"/>
    <w:rsid w:val="004E5CBF"/>
    <w:rsid w:val="004E75D4"/>
    <w:rsid w:val="004E7872"/>
    <w:rsid w:val="004F12AC"/>
    <w:rsid w:val="004F222D"/>
    <w:rsid w:val="004F2D03"/>
    <w:rsid w:val="004F2FAF"/>
    <w:rsid w:val="004F3523"/>
    <w:rsid w:val="004F3711"/>
    <w:rsid w:val="004F3D4A"/>
    <w:rsid w:val="004F4C5B"/>
    <w:rsid w:val="004F5112"/>
    <w:rsid w:val="004F5841"/>
    <w:rsid w:val="004F75B8"/>
    <w:rsid w:val="004F76F0"/>
    <w:rsid w:val="00500B74"/>
    <w:rsid w:val="00501068"/>
    <w:rsid w:val="00501187"/>
    <w:rsid w:val="0050156B"/>
    <w:rsid w:val="00501C36"/>
    <w:rsid w:val="00502558"/>
    <w:rsid w:val="00502D31"/>
    <w:rsid w:val="00504E2F"/>
    <w:rsid w:val="0050697C"/>
    <w:rsid w:val="00506B23"/>
    <w:rsid w:val="0050723E"/>
    <w:rsid w:val="005100CD"/>
    <w:rsid w:val="00510511"/>
    <w:rsid w:val="005108D4"/>
    <w:rsid w:val="00510C89"/>
    <w:rsid w:val="00511003"/>
    <w:rsid w:val="00512453"/>
    <w:rsid w:val="00512583"/>
    <w:rsid w:val="005126AD"/>
    <w:rsid w:val="00512E13"/>
    <w:rsid w:val="00512EB0"/>
    <w:rsid w:val="00513C38"/>
    <w:rsid w:val="0051430B"/>
    <w:rsid w:val="00514FEF"/>
    <w:rsid w:val="005158AD"/>
    <w:rsid w:val="00515FEB"/>
    <w:rsid w:val="005163DB"/>
    <w:rsid w:val="00516B9D"/>
    <w:rsid w:val="00516E21"/>
    <w:rsid w:val="00517243"/>
    <w:rsid w:val="0051798D"/>
    <w:rsid w:val="00517A79"/>
    <w:rsid w:val="00517B97"/>
    <w:rsid w:val="00520403"/>
    <w:rsid w:val="0052054C"/>
    <w:rsid w:val="00520EA3"/>
    <w:rsid w:val="00521250"/>
    <w:rsid w:val="005224BF"/>
    <w:rsid w:val="0052269A"/>
    <w:rsid w:val="0052322E"/>
    <w:rsid w:val="00523901"/>
    <w:rsid w:val="005242BA"/>
    <w:rsid w:val="00525943"/>
    <w:rsid w:val="00526223"/>
    <w:rsid w:val="0052630B"/>
    <w:rsid w:val="00526413"/>
    <w:rsid w:val="005265DD"/>
    <w:rsid w:val="00526928"/>
    <w:rsid w:val="00526D43"/>
    <w:rsid w:val="00527787"/>
    <w:rsid w:val="005277BC"/>
    <w:rsid w:val="00527857"/>
    <w:rsid w:val="005302E1"/>
    <w:rsid w:val="005304C8"/>
    <w:rsid w:val="00530547"/>
    <w:rsid w:val="0053072B"/>
    <w:rsid w:val="0053262C"/>
    <w:rsid w:val="00532882"/>
    <w:rsid w:val="0053412C"/>
    <w:rsid w:val="00534248"/>
    <w:rsid w:val="00534B4C"/>
    <w:rsid w:val="00535DC6"/>
    <w:rsid w:val="005365FF"/>
    <w:rsid w:val="00537A0D"/>
    <w:rsid w:val="0054009F"/>
    <w:rsid w:val="005409E2"/>
    <w:rsid w:val="00540F00"/>
    <w:rsid w:val="005410A3"/>
    <w:rsid w:val="00541A30"/>
    <w:rsid w:val="00542845"/>
    <w:rsid w:val="005430B0"/>
    <w:rsid w:val="00543A99"/>
    <w:rsid w:val="0054403B"/>
    <w:rsid w:val="00544300"/>
    <w:rsid w:val="005447D1"/>
    <w:rsid w:val="00544899"/>
    <w:rsid w:val="00544BAA"/>
    <w:rsid w:val="005450F2"/>
    <w:rsid w:val="005455A3"/>
    <w:rsid w:val="00545737"/>
    <w:rsid w:val="0054574E"/>
    <w:rsid w:val="0054620D"/>
    <w:rsid w:val="00546823"/>
    <w:rsid w:val="0054745E"/>
    <w:rsid w:val="005509F8"/>
    <w:rsid w:val="00550C6F"/>
    <w:rsid w:val="00551817"/>
    <w:rsid w:val="005526A5"/>
    <w:rsid w:val="00553DBD"/>
    <w:rsid w:val="00555308"/>
    <w:rsid w:val="005571C0"/>
    <w:rsid w:val="00557246"/>
    <w:rsid w:val="00557E0C"/>
    <w:rsid w:val="005616DA"/>
    <w:rsid w:val="00561BB2"/>
    <w:rsid w:val="00561C96"/>
    <w:rsid w:val="005622E1"/>
    <w:rsid w:val="005632D8"/>
    <w:rsid w:val="00564451"/>
    <w:rsid w:val="005652A4"/>
    <w:rsid w:val="00565996"/>
    <w:rsid w:val="00565D77"/>
    <w:rsid w:val="00566834"/>
    <w:rsid w:val="00566D72"/>
    <w:rsid w:val="00570540"/>
    <w:rsid w:val="005712F5"/>
    <w:rsid w:val="005716C1"/>
    <w:rsid w:val="005716F1"/>
    <w:rsid w:val="00571845"/>
    <w:rsid w:val="005718EF"/>
    <w:rsid w:val="00572707"/>
    <w:rsid w:val="00572896"/>
    <w:rsid w:val="00572E54"/>
    <w:rsid w:val="0057310F"/>
    <w:rsid w:val="0057327E"/>
    <w:rsid w:val="00573821"/>
    <w:rsid w:val="0057495B"/>
    <w:rsid w:val="00574C88"/>
    <w:rsid w:val="005753B8"/>
    <w:rsid w:val="00577D3F"/>
    <w:rsid w:val="0058001F"/>
    <w:rsid w:val="00581BAD"/>
    <w:rsid w:val="0058223D"/>
    <w:rsid w:val="005822A9"/>
    <w:rsid w:val="005825AB"/>
    <w:rsid w:val="005832B1"/>
    <w:rsid w:val="00583750"/>
    <w:rsid w:val="00583D45"/>
    <w:rsid w:val="005842A6"/>
    <w:rsid w:val="00584325"/>
    <w:rsid w:val="00585950"/>
    <w:rsid w:val="00585FD9"/>
    <w:rsid w:val="0058635E"/>
    <w:rsid w:val="00586F8D"/>
    <w:rsid w:val="00587034"/>
    <w:rsid w:val="005874A6"/>
    <w:rsid w:val="00587B4B"/>
    <w:rsid w:val="0059126E"/>
    <w:rsid w:val="00591C33"/>
    <w:rsid w:val="00591E81"/>
    <w:rsid w:val="00591F7A"/>
    <w:rsid w:val="00592DF7"/>
    <w:rsid w:val="00592E1B"/>
    <w:rsid w:val="00594034"/>
    <w:rsid w:val="00594E1F"/>
    <w:rsid w:val="005960C4"/>
    <w:rsid w:val="00597881"/>
    <w:rsid w:val="00597A1D"/>
    <w:rsid w:val="005A02A4"/>
    <w:rsid w:val="005A15E9"/>
    <w:rsid w:val="005A20F7"/>
    <w:rsid w:val="005A2169"/>
    <w:rsid w:val="005A229A"/>
    <w:rsid w:val="005A2A4A"/>
    <w:rsid w:val="005A2AC7"/>
    <w:rsid w:val="005A3288"/>
    <w:rsid w:val="005A38E6"/>
    <w:rsid w:val="005A4714"/>
    <w:rsid w:val="005A49DF"/>
    <w:rsid w:val="005A5E9D"/>
    <w:rsid w:val="005A670D"/>
    <w:rsid w:val="005A7550"/>
    <w:rsid w:val="005B04D9"/>
    <w:rsid w:val="005B059A"/>
    <w:rsid w:val="005B150A"/>
    <w:rsid w:val="005B1696"/>
    <w:rsid w:val="005B19EE"/>
    <w:rsid w:val="005B2AC9"/>
    <w:rsid w:val="005B4ADF"/>
    <w:rsid w:val="005B5145"/>
    <w:rsid w:val="005B5B57"/>
    <w:rsid w:val="005B5CC5"/>
    <w:rsid w:val="005B6089"/>
    <w:rsid w:val="005B72F4"/>
    <w:rsid w:val="005B7D70"/>
    <w:rsid w:val="005C0699"/>
    <w:rsid w:val="005C0971"/>
    <w:rsid w:val="005C09CB"/>
    <w:rsid w:val="005C1BFA"/>
    <w:rsid w:val="005C20A0"/>
    <w:rsid w:val="005C2465"/>
    <w:rsid w:val="005C2EDB"/>
    <w:rsid w:val="005C30BA"/>
    <w:rsid w:val="005C3AAF"/>
    <w:rsid w:val="005C3CC7"/>
    <w:rsid w:val="005C4B38"/>
    <w:rsid w:val="005C4F08"/>
    <w:rsid w:val="005C7B4A"/>
    <w:rsid w:val="005D11BE"/>
    <w:rsid w:val="005D1222"/>
    <w:rsid w:val="005D186F"/>
    <w:rsid w:val="005D192C"/>
    <w:rsid w:val="005D19E6"/>
    <w:rsid w:val="005D1EA8"/>
    <w:rsid w:val="005D2418"/>
    <w:rsid w:val="005D3AD3"/>
    <w:rsid w:val="005D4023"/>
    <w:rsid w:val="005D4034"/>
    <w:rsid w:val="005D5D1D"/>
    <w:rsid w:val="005D6405"/>
    <w:rsid w:val="005D716B"/>
    <w:rsid w:val="005E00F1"/>
    <w:rsid w:val="005E08F7"/>
    <w:rsid w:val="005E1B10"/>
    <w:rsid w:val="005E1D73"/>
    <w:rsid w:val="005E1F31"/>
    <w:rsid w:val="005E29B8"/>
    <w:rsid w:val="005E3700"/>
    <w:rsid w:val="005E37A8"/>
    <w:rsid w:val="005E5C46"/>
    <w:rsid w:val="005E5DCD"/>
    <w:rsid w:val="005E5E12"/>
    <w:rsid w:val="005E75D9"/>
    <w:rsid w:val="005F1137"/>
    <w:rsid w:val="005F1CF2"/>
    <w:rsid w:val="005F1F5A"/>
    <w:rsid w:val="005F226D"/>
    <w:rsid w:val="005F2E39"/>
    <w:rsid w:val="005F48E9"/>
    <w:rsid w:val="005F5666"/>
    <w:rsid w:val="005F57FF"/>
    <w:rsid w:val="005F5FAD"/>
    <w:rsid w:val="005F676C"/>
    <w:rsid w:val="005F69D2"/>
    <w:rsid w:val="005F69E4"/>
    <w:rsid w:val="005F7083"/>
    <w:rsid w:val="005F7B45"/>
    <w:rsid w:val="005F7F79"/>
    <w:rsid w:val="006014B6"/>
    <w:rsid w:val="00601F72"/>
    <w:rsid w:val="0060224B"/>
    <w:rsid w:val="00602898"/>
    <w:rsid w:val="00603548"/>
    <w:rsid w:val="00603C9A"/>
    <w:rsid w:val="0060558A"/>
    <w:rsid w:val="00605828"/>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4C31"/>
    <w:rsid w:val="0061673A"/>
    <w:rsid w:val="00617236"/>
    <w:rsid w:val="00617411"/>
    <w:rsid w:val="00617AD8"/>
    <w:rsid w:val="00617DCD"/>
    <w:rsid w:val="00620033"/>
    <w:rsid w:val="00620122"/>
    <w:rsid w:val="00620C9A"/>
    <w:rsid w:val="0062275D"/>
    <w:rsid w:val="00622F42"/>
    <w:rsid w:val="006239EA"/>
    <w:rsid w:val="00624853"/>
    <w:rsid w:val="00624C58"/>
    <w:rsid w:val="00626268"/>
    <w:rsid w:val="006268DB"/>
    <w:rsid w:val="00626B4F"/>
    <w:rsid w:val="0062711A"/>
    <w:rsid w:val="006276CC"/>
    <w:rsid w:val="006301B6"/>
    <w:rsid w:val="00631A12"/>
    <w:rsid w:val="00631C9C"/>
    <w:rsid w:val="00632251"/>
    <w:rsid w:val="006323DB"/>
    <w:rsid w:val="00633E74"/>
    <w:rsid w:val="00635352"/>
    <w:rsid w:val="00635ACF"/>
    <w:rsid w:val="00635E8B"/>
    <w:rsid w:val="00636B6C"/>
    <w:rsid w:val="00636E75"/>
    <w:rsid w:val="00640663"/>
    <w:rsid w:val="006416B1"/>
    <w:rsid w:val="00641763"/>
    <w:rsid w:val="0064210E"/>
    <w:rsid w:val="00642161"/>
    <w:rsid w:val="006432EF"/>
    <w:rsid w:val="006437A5"/>
    <w:rsid w:val="00645360"/>
    <w:rsid w:val="006456EE"/>
    <w:rsid w:val="00646469"/>
    <w:rsid w:val="00646A11"/>
    <w:rsid w:val="00646D10"/>
    <w:rsid w:val="00646D7B"/>
    <w:rsid w:val="00646E26"/>
    <w:rsid w:val="00647036"/>
    <w:rsid w:val="006470EC"/>
    <w:rsid w:val="00647B45"/>
    <w:rsid w:val="006505AD"/>
    <w:rsid w:val="00651083"/>
    <w:rsid w:val="00651302"/>
    <w:rsid w:val="0065157D"/>
    <w:rsid w:val="00651DEF"/>
    <w:rsid w:val="00654036"/>
    <w:rsid w:val="006544BC"/>
    <w:rsid w:val="00654610"/>
    <w:rsid w:val="00656393"/>
    <w:rsid w:val="006567FA"/>
    <w:rsid w:val="00660516"/>
    <w:rsid w:val="00660F26"/>
    <w:rsid w:val="006611B5"/>
    <w:rsid w:val="006622BE"/>
    <w:rsid w:val="006633E1"/>
    <w:rsid w:val="00663D9A"/>
    <w:rsid w:val="00664037"/>
    <w:rsid w:val="006641CC"/>
    <w:rsid w:val="0066445B"/>
    <w:rsid w:val="00664C5F"/>
    <w:rsid w:val="00664D75"/>
    <w:rsid w:val="00665793"/>
    <w:rsid w:val="00665FC5"/>
    <w:rsid w:val="00666176"/>
    <w:rsid w:val="00666A5E"/>
    <w:rsid w:val="00667E91"/>
    <w:rsid w:val="0067007A"/>
    <w:rsid w:val="00670A05"/>
    <w:rsid w:val="00670D60"/>
    <w:rsid w:val="00671E17"/>
    <w:rsid w:val="00671F7E"/>
    <w:rsid w:val="00672886"/>
    <w:rsid w:val="0067309B"/>
    <w:rsid w:val="006734C3"/>
    <w:rsid w:val="006740D4"/>
    <w:rsid w:val="00676423"/>
    <w:rsid w:val="00676604"/>
    <w:rsid w:val="006767F2"/>
    <w:rsid w:val="00676E3D"/>
    <w:rsid w:val="006772FC"/>
    <w:rsid w:val="0068075B"/>
    <w:rsid w:val="00680B56"/>
    <w:rsid w:val="006816EA"/>
    <w:rsid w:val="00682BBD"/>
    <w:rsid w:val="00683955"/>
    <w:rsid w:val="00683C71"/>
    <w:rsid w:val="006845B4"/>
    <w:rsid w:val="00684E39"/>
    <w:rsid w:val="00685165"/>
    <w:rsid w:val="00685918"/>
    <w:rsid w:val="006908DF"/>
    <w:rsid w:val="006933C7"/>
    <w:rsid w:val="006934C3"/>
    <w:rsid w:val="00694003"/>
    <w:rsid w:val="0069479D"/>
    <w:rsid w:val="00694E49"/>
    <w:rsid w:val="006962DA"/>
    <w:rsid w:val="006967FE"/>
    <w:rsid w:val="00696961"/>
    <w:rsid w:val="00696A50"/>
    <w:rsid w:val="00696B00"/>
    <w:rsid w:val="006A089A"/>
    <w:rsid w:val="006A0F3E"/>
    <w:rsid w:val="006A12C7"/>
    <w:rsid w:val="006A1491"/>
    <w:rsid w:val="006A1BE5"/>
    <w:rsid w:val="006A225C"/>
    <w:rsid w:val="006A3A6A"/>
    <w:rsid w:val="006A3ABC"/>
    <w:rsid w:val="006A3D2E"/>
    <w:rsid w:val="006A44FD"/>
    <w:rsid w:val="006A5C09"/>
    <w:rsid w:val="006A6E10"/>
    <w:rsid w:val="006A783C"/>
    <w:rsid w:val="006B0D0E"/>
    <w:rsid w:val="006B0F80"/>
    <w:rsid w:val="006B167D"/>
    <w:rsid w:val="006B1F62"/>
    <w:rsid w:val="006B2847"/>
    <w:rsid w:val="006B3737"/>
    <w:rsid w:val="006B3A15"/>
    <w:rsid w:val="006B3CDC"/>
    <w:rsid w:val="006B468C"/>
    <w:rsid w:val="006B6136"/>
    <w:rsid w:val="006B64E8"/>
    <w:rsid w:val="006B6532"/>
    <w:rsid w:val="006B6AFA"/>
    <w:rsid w:val="006B79F2"/>
    <w:rsid w:val="006C13FD"/>
    <w:rsid w:val="006C1680"/>
    <w:rsid w:val="006C27C3"/>
    <w:rsid w:val="006C3944"/>
    <w:rsid w:val="006C3A33"/>
    <w:rsid w:val="006C4678"/>
    <w:rsid w:val="006C4CCA"/>
    <w:rsid w:val="006C4CF9"/>
    <w:rsid w:val="006C4D3E"/>
    <w:rsid w:val="006C4D89"/>
    <w:rsid w:val="006C53ED"/>
    <w:rsid w:val="006C5974"/>
    <w:rsid w:val="006C5E94"/>
    <w:rsid w:val="006C6EDB"/>
    <w:rsid w:val="006C764B"/>
    <w:rsid w:val="006C79BB"/>
    <w:rsid w:val="006D2416"/>
    <w:rsid w:val="006D29A7"/>
    <w:rsid w:val="006D49B3"/>
    <w:rsid w:val="006D604A"/>
    <w:rsid w:val="006D68E6"/>
    <w:rsid w:val="006D6F93"/>
    <w:rsid w:val="006D7724"/>
    <w:rsid w:val="006D77A4"/>
    <w:rsid w:val="006E05A8"/>
    <w:rsid w:val="006E066F"/>
    <w:rsid w:val="006E0800"/>
    <w:rsid w:val="006E0B42"/>
    <w:rsid w:val="006E166D"/>
    <w:rsid w:val="006E1B88"/>
    <w:rsid w:val="006E23DC"/>
    <w:rsid w:val="006E2818"/>
    <w:rsid w:val="006E2EEE"/>
    <w:rsid w:val="006E42EC"/>
    <w:rsid w:val="006E6377"/>
    <w:rsid w:val="006E641F"/>
    <w:rsid w:val="006E7694"/>
    <w:rsid w:val="006E7FF6"/>
    <w:rsid w:val="006F0483"/>
    <w:rsid w:val="006F1011"/>
    <w:rsid w:val="006F1108"/>
    <w:rsid w:val="006F127F"/>
    <w:rsid w:val="006F145A"/>
    <w:rsid w:val="006F16B1"/>
    <w:rsid w:val="006F1F74"/>
    <w:rsid w:val="006F2067"/>
    <w:rsid w:val="006F4968"/>
    <w:rsid w:val="006F4EB7"/>
    <w:rsid w:val="006F50D9"/>
    <w:rsid w:val="006F5892"/>
    <w:rsid w:val="006F616C"/>
    <w:rsid w:val="006F6426"/>
    <w:rsid w:val="006F64A3"/>
    <w:rsid w:val="006F6507"/>
    <w:rsid w:val="006F745F"/>
    <w:rsid w:val="006F757C"/>
    <w:rsid w:val="0070001C"/>
    <w:rsid w:val="0070068E"/>
    <w:rsid w:val="00701D17"/>
    <w:rsid w:val="007028A9"/>
    <w:rsid w:val="0070382E"/>
    <w:rsid w:val="007052F6"/>
    <w:rsid w:val="00705C93"/>
    <w:rsid w:val="00705F9A"/>
    <w:rsid w:val="00706C60"/>
    <w:rsid w:val="00707565"/>
    <w:rsid w:val="00707613"/>
    <w:rsid w:val="007101E7"/>
    <w:rsid w:val="00710311"/>
    <w:rsid w:val="00710F12"/>
    <w:rsid w:val="007114A2"/>
    <w:rsid w:val="007126B9"/>
    <w:rsid w:val="00712933"/>
    <w:rsid w:val="00712E3D"/>
    <w:rsid w:val="00712F06"/>
    <w:rsid w:val="00714386"/>
    <w:rsid w:val="007151C2"/>
    <w:rsid w:val="007152A4"/>
    <w:rsid w:val="00716534"/>
    <w:rsid w:val="00717725"/>
    <w:rsid w:val="007178EC"/>
    <w:rsid w:val="00717E7A"/>
    <w:rsid w:val="007203A0"/>
    <w:rsid w:val="00720C09"/>
    <w:rsid w:val="00720C1C"/>
    <w:rsid w:val="00722B13"/>
    <w:rsid w:val="0072307B"/>
    <w:rsid w:val="00724B55"/>
    <w:rsid w:val="007254DD"/>
    <w:rsid w:val="007256F7"/>
    <w:rsid w:val="00726387"/>
    <w:rsid w:val="00726444"/>
    <w:rsid w:val="0072723C"/>
    <w:rsid w:val="007279B3"/>
    <w:rsid w:val="0073066C"/>
    <w:rsid w:val="00730B81"/>
    <w:rsid w:val="0073196F"/>
    <w:rsid w:val="00732300"/>
    <w:rsid w:val="00732C96"/>
    <w:rsid w:val="007331B0"/>
    <w:rsid w:val="00736393"/>
    <w:rsid w:val="00736E53"/>
    <w:rsid w:val="00737465"/>
    <w:rsid w:val="00737DEE"/>
    <w:rsid w:val="00741240"/>
    <w:rsid w:val="0074125C"/>
    <w:rsid w:val="00741F3C"/>
    <w:rsid w:val="00742B12"/>
    <w:rsid w:val="0074304D"/>
    <w:rsid w:val="00743AC0"/>
    <w:rsid w:val="007447F0"/>
    <w:rsid w:val="00744DC9"/>
    <w:rsid w:val="00745C80"/>
    <w:rsid w:val="00746AF0"/>
    <w:rsid w:val="00747060"/>
    <w:rsid w:val="00747674"/>
    <w:rsid w:val="00747B26"/>
    <w:rsid w:val="00750459"/>
    <w:rsid w:val="00751049"/>
    <w:rsid w:val="00751645"/>
    <w:rsid w:val="00751B2D"/>
    <w:rsid w:val="00751F59"/>
    <w:rsid w:val="00752122"/>
    <w:rsid w:val="00752E32"/>
    <w:rsid w:val="00753B54"/>
    <w:rsid w:val="007546BC"/>
    <w:rsid w:val="00754A60"/>
    <w:rsid w:val="0075516C"/>
    <w:rsid w:val="00755EFE"/>
    <w:rsid w:val="00756BBB"/>
    <w:rsid w:val="00756EAF"/>
    <w:rsid w:val="007579D3"/>
    <w:rsid w:val="00757E26"/>
    <w:rsid w:val="00760012"/>
    <w:rsid w:val="007607C6"/>
    <w:rsid w:val="007610F4"/>
    <w:rsid w:val="007615E3"/>
    <w:rsid w:val="00761876"/>
    <w:rsid w:val="00762BB3"/>
    <w:rsid w:val="007635DF"/>
    <w:rsid w:val="007639C3"/>
    <w:rsid w:val="007639F8"/>
    <w:rsid w:val="00763E50"/>
    <w:rsid w:val="007642DD"/>
    <w:rsid w:val="00766CB6"/>
    <w:rsid w:val="00767028"/>
    <w:rsid w:val="00770559"/>
    <w:rsid w:val="00770AC9"/>
    <w:rsid w:val="00770F3C"/>
    <w:rsid w:val="0077121A"/>
    <w:rsid w:val="00772DF6"/>
    <w:rsid w:val="0077382A"/>
    <w:rsid w:val="00774604"/>
    <w:rsid w:val="007766DC"/>
    <w:rsid w:val="00776E9C"/>
    <w:rsid w:val="007772E4"/>
    <w:rsid w:val="007779C9"/>
    <w:rsid w:val="00777C61"/>
    <w:rsid w:val="00777D23"/>
    <w:rsid w:val="00780216"/>
    <w:rsid w:val="007802AE"/>
    <w:rsid w:val="0078039D"/>
    <w:rsid w:val="007808E4"/>
    <w:rsid w:val="00780D0E"/>
    <w:rsid w:val="00780F3C"/>
    <w:rsid w:val="00781DA1"/>
    <w:rsid w:val="00782A88"/>
    <w:rsid w:val="00783248"/>
    <w:rsid w:val="00783481"/>
    <w:rsid w:val="0078394D"/>
    <w:rsid w:val="00783D17"/>
    <w:rsid w:val="00783EC3"/>
    <w:rsid w:val="007848AF"/>
    <w:rsid w:val="007848C1"/>
    <w:rsid w:val="00784EA4"/>
    <w:rsid w:val="00784F9D"/>
    <w:rsid w:val="0078534D"/>
    <w:rsid w:val="0078618B"/>
    <w:rsid w:val="00786734"/>
    <w:rsid w:val="007867AB"/>
    <w:rsid w:val="007867C0"/>
    <w:rsid w:val="00787803"/>
    <w:rsid w:val="00790516"/>
    <w:rsid w:val="0079067B"/>
    <w:rsid w:val="00790775"/>
    <w:rsid w:val="0079092D"/>
    <w:rsid w:val="007913DF"/>
    <w:rsid w:val="00791684"/>
    <w:rsid w:val="007926F6"/>
    <w:rsid w:val="00794AE1"/>
    <w:rsid w:val="00795551"/>
    <w:rsid w:val="00795673"/>
    <w:rsid w:val="00795995"/>
    <w:rsid w:val="00795D2B"/>
    <w:rsid w:val="00796F89"/>
    <w:rsid w:val="00797639"/>
    <w:rsid w:val="00797720"/>
    <w:rsid w:val="0079793D"/>
    <w:rsid w:val="00797EB2"/>
    <w:rsid w:val="007A19D9"/>
    <w:rsid w:val="007A1BD6"/>
    <w:rsid w:val="007A2076"/>
    <w:rsid w:val="007A239B"/>
    <w:rsid w:val="007A46B8"/>
    <w:rsid w:val="007A4AEB"/>
    <w:rsid w:val="007A4AF8"/>
    <w:rsid w:val="007A677A"/>
    <w:rsid w:val="007A6D0A"/>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0BF6"/>
    <w:rsid w:val="007C2638"/>
    <w:rsid w:val="007C3A70"/>
    <w:rsid w:val="007C5628"/>
    <w:rsid w:val="007C5B91"/>
    <w:rsid w:val="007C7D07"/>
    <w:rsid w:val="007D0860"/>
    <w:rsid w:val="007D0F08"/>
    <w:rsid w:val="007D363A"/>
    <w:rsid w:val="007D4984"/>
    <w:rsid w:val="007D59A6"/>
    <w:rsid w:val="007D715A"/>
    <w:rsid w:val="007D71FE"/>
    <w:rsid w:val="007D7B2C"/>
    <w:rsid w:val="007D7F3A"/>
    <w:rsid w:val="007E00D3"/>
    <w:rsid w:val="007E27FD"/>
    <w:rsid w:val="007E29A1"/>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8AC"/>
    <w:rsid w:val="007F1DF4"/>
    <w:rsid w:val="007F2BC3"/>
    <w:rsid w:val="007F2D02"/>
    <w:rsid w:val="007F2FB3"/>
    <w:rsid w:val="007F3336"/>
    <w:rsid w:val="007F3B54"/>
    <w:rsid w:val="007F3C74"/>
    <w:rsid w:val="007F42A1"/>
    <w:rsid w:val="007F44FD"/>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103A0"/>
    <w:rsid w:val="00810B65"/>
    <w:rsid w:val="00810ECD"/>
    <w:rsid w:val="008112C1"/>
    <w:rsid w:val="0081166F"/>
    <w:rsid w:val="00811E36"/>
    <w:rsid w:val="00812A2F"/>
    <w:rsid w:val="00812A90"/>
    <w:rsid w:val="0081304B"/>
    <w:rsid w:val="00816DB7"/>
    <w:rsid w:val="00821D5F"/>
    <w:rsid w:val="00822D7B"/>
    <w:rsid w:val="008241F3"/>
    <w:rsid w:val="00824B45"/>
    <w:rsid w:val="00825CFF"/>
    <w:rsid w:val="00826BA9"/>
    <w:rsid w:val="00826BB7"/>
    <w:rsid w:val="0082724F"/>
    <w:rsid w:val="008274BA"/>
    <w:rsid w:val="00827752"/>
    <w:rsid w:val="008314DD"/>
    <w:rsid w:val="00831DBF"/>
    <w:rsid w:val="00832270"/>
    <w:rsid w:val="008325C9"/>
    <w:rsid w:val="00832FC6"/>
    <w:rsid w:val="008334C2"/>
    <w:rsid w:val="00834959"/>
    <w:rsid w:val="00835324"/>
    <w:rsid w:val="00835746"/>
    <w:rsid w:val="00835FD4"/>
    <w:rsid w:val="00837A49"/>
    <w:rsid w:val="0084009C"/>
    <w:rsid w:val="008409B9"/>
    <w:rsid w:val="00841AEC"/>
    <w:rsid w:val="0084226A"/>
    <w:rsid w:val="00842289"/>
    <w:rsid w:val="008425D7"/>
    <w:rsid w:val="00842CA9"/>
    <w:rsid w:val="0084376A"/>
    <w:rsid w:val="00843AF3"/>
    <w:rsid w:val="00843AFD"/>
    <w:rsid w:val="008454F0"/>
    <w:rsid w:val="008463BB"/>
    <w:rsid w:val="00846BA0"/>
    <w:rsid w:val="00846DC0"/>
    <w:rsid w:val="008470D1"/>
    <w:rsid w:val="00847CA7"/>
    <w:rsid w:val="0085055A"/>
    <w:rsid w:val="008517EA"/>
    <w:rsid w:val="008527CB"/>
    <w:rsid w:val="0085322B"/>
    <w:rsid w:val="008539BF"/>
    <w:rsid w:val="00853EB9"/>
    <w:rsid w:val="00855366"/>
    <w:rsid w:val="00855E37"/>
    <w:rsid w:val="008560F3"/>
    <w:rsid w:val="008561B5"/>
    <w:rsid w:val="00857103"/>
    <w:rsid w:val="00857133"/>
    <w:rsid w:val="0086014A"/>
    <w:rsid w:val="00861387"/>
    <w:rsid w:val="00862339"/>
    <w:rsid w:val="00862C18"/>
    <w:rsid w:val="00863265"/>
    <w:rsid w:val="00864C31"/>
    <w:rsid w:val="00865088"/>
    <w:rsid w:val="008654FC"/>
    <w:rsid w:val="008663C0"/>
    <w:rsid w:val="00866D16"/>
    <w:rsid w:val="00867F5B"/>
    <w:rsid w:val="008705F3"/>
    <w:rsid w:val="00870894"/>
    <w:rsid w:val="00871471"/>
    <w:rsid w:val="00871CC2"/>
    <w:rsid w:val="0087258F"/>
    <w:rsid w:val="0087265C"/>
    <w:rsid w:val="008744C5"/>
    <w:rsid w:val="008748C8"/>
    <w:rsid w:val="00874AA7"/>
    <w:rsid w:val="00875229"/>
    <w:rsid w:val="00875816"/>
    <w:rsid w:val="00876342"/>
    <w:rsid w:val="0087656C"/>
    <w:rsid w:val="00876BEB"/>
    <w:rsid w:val="00876D72"/>
    <w:rsid w:val="008771BB"/>
    <w:rsid w:val="008778C3"/>
    <w:rsid w:val="00877C17"/>
    <w:rsid w:val="00877D77"/>
    <w:rsid w:val="0088007E"/>
    <w:rsid w:val="008815E1"/>
    <w:rsid w:val="0088267A"/>
    <w:rsid w:val="0088307E"/>
    <w:rsid w:val="00883489"/>
    <w:rsid w:val="008838FE"/>
    <w:rsid w:val="008863EB"/>
    <w:rsid w:val="00886DE3"/>
    <w:rsid w:val="008900FD"/>
    <w:rsid w:val="0089043E"/>
    <w:rsid w:val="00891161"/>
    <w:rsid w:val="00891C1B"/>
    <w:rsid w:val="008922D3"/>
    <w:rsid w:val="00892698"/>
    <w:rsid w:val="00893ABA"/>
    <w:rsid w:val="008940F7"/>
    <w:rsid w:val="00894461"/>
    <w:rsid w:val="008947F2"/>
    <w:rsid w:val="00897183"/>
    <w:rsid w:val="008974DE"/>
    <w:rsid w:val="0089753F"/>
    <w:rsid w:val="008A010C"/>
    <w:rsid w:val="008A0771"/>
    <w:rsid w:val="008A18B2"/>
    <w:rsid w:val="008A272D"/>
    <w:rsid w:val="008A28C1"/>
    <w:rsid w:val="008A34DB"/>
    <w:rsid w:val="008A405F"/>
    <w:rsid w:val="008A499A"/>
    <w:rsid w:val="008A5CD2"/>
    <w:rsid w:val="008A6130"/>
    <w:rsid w:val="008A63F3"/>
    <w:rsid w:val="008A650B"/>
    <w:rsid w:val="008A6CA5"/>
    <w:rsid w:val="008B02D1"/>
    <w:rsid w:val="008B079B"/>
    <w:rsid w:val="008B07C1"/>
    <w:rsid w:val="008B0BAD"/>
    <w:rsid w:val="008B18DB"/>
    <w:rsid w:val="008B1B4B"/>
    <w:rsid w:val="008B587C"/>
    <w:rsid w:val="008B5AEB"/>
    <w:rsid w:val="008B5C65"/>
    <w:rsid w:val="008B647C"/>
    <w:rsid w:val="008B6764"/>
    <w:rsid w:val="008B6D2E"/>
    <w:rsid w:val="008B6D30"/>
    <w:rsid w:val="008B7895"/>
    <w:rsid w:val="008C051B"/>
    <w:rsid w:val="008C119E"/>
    <w:rsid w:val="008C11EE"/>
    <w:rsid w:val="008C180E"/>
    <w:rsid w:val="008C2492"/>
    <w:rsid w:val="008C2578"/>
    <w:rsid w:val="008C28A4"/>
    <w:rsid w:val="008C29A9"/>
    <w:rsid w:val="008C2AD3"/>
    <w:rsid w:val="008C3470"/>
    <w:rsid w:val="008C3B2B"/>
    <w:rsid w:val="008C5560"/>
    <w:rsid w:val="008D0036"/>
    <w:rsid w:val="008D0294"/>
    <w:rsid w:val="008D0D99"/>
    <w:rsid w:val="008D123A"/>
    <w:rsid w:val="008D34C3"/>
    <w:rsid w:val="008D3DAD"/>
    <w:rsid w:val="008D433F"/>
    <w:rsid w:val="008D46B6"/>
    <w:rsid w:val="008D4AED"/>
    <w:rsid w:val="008D4B82"/>
    <w:rsid w:val="008D5401"/>
    <w:rsid w:val="008D7225"/>
    <w:rsid w:val="008E04C9"/>
    <w:rsid w:val="008E0C53"/>
    <w:rsid w:val="008E10A8"/>
    <w:rsid w:val="008E13F7"/>
    <w:rsid w:val="008E1654"/>
    <w:rsid w:val="008E215B"/>
    <w:rsid w:val="008E2958"/>
    <w:rsid w:val="008E29C6"/>
    <w:rsid w:val="008E3209"/>
    <w:rsid w:val="008E3FD7"/>
    <w:rsid w:val="008E4089"/>
    <w:rsid w:val="008E4D86"/>
    <w:rsid w:val="008E567E"/>
    <w:rsid w:val="008E7833"/>
    <w:rsid w:val="008F0833"/>
    <w:rsid w:val="008F09BF"/>
    <w:rsid w:val="008F13BC"/>
    <w:rsid w:val="008F270C"/>
    <w:rsid w:val="008F4F41"/>
    <w:rsid w:val="008F6014"/>
    <w:rsid w:val="008F614C"/>
    <w:rsid w:val="008F61B1"/>
    <w:rsid w:val="008F67FF"/>
    <w:rsid w:val="008F74E2"/>
    <w:rsid w:val="008F767D"/>
    <w:rsid w:val="008F7952"/>
    <w:rsid w:val="008F7F98"/>
    <w:rsid w:val="00901AEF"/>
    <w:rsid w:val="009023CF"/>
    <w:rsid w:val="00902BCF"/>
    <w:rsid w:val="00903AB8"/>
    <w:rsid w:val="00904953"/>
    <w:rsid w:val="00906BA9"/>
    <w:rsid w:val="00907078"/>
    <w:rsid w:val="00907818"/>
    <w:rsid w:val="00910BB8"/>
    <w:rsid w:val="00910BD5"/>
    <w:rsid w:val="0091149E"/>
    <w:rsid w:val="00912D67"/>
    <w:rsid w:val="0091403C"/>
    <w:rsid w:val="00914286"/>
    <w:rsid w:val="00914A9A"/>
    <w:rsid w:val="00914E04"/>
    <w:rsid w:val="00915E73"/>
    <w:rsid w:val="0091651B"/>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A27"/>
    <w:rsid w:val="00932796"/>
    <w:rsid w:val="00932BB0"/>
    <w:rsid w:val="00932DED"/>
    <w:rsid w:val="0093309F"/>
    <w:rsid w:val="00933344"/>
    <w:rsid w:val="00933357"/>
    <w:rsid w:val="0093356A"/>
    <w:rsid w:val="009347AD"/>
    <w:rsid w:val="0093493F"/>
    <w:rsid w:val="009361A2"/>
    <w:rsid w:val="0093646D"/>
    <w:rsid w:val="00936819"/>
    <w:rsid w:val="00936D8C"/>
    <w:rsid w:val="00936DAA"/>
    <w:rsid w:val="009374D6"/>
    <w:rsid w:val="009376CD"/>
    <w:rsid w:val="009379A7"/>
    <w:rsid w:val="00937C4F"/>
    <w:rsid w:val="00940134"/>
    <w:rsid w:val="0094135B"/>
    <w:rsid w:val="00941A1E"/>
    <w:rsid w:val="00941DA4"/>
    <w:rsid w:val="00941E10"/>
    <w:rsid w:val="00942420"/>
    <w:rsid w:val="009429C7"/>
    <w:rsid w:val="00942A4B"/>
    <w:rsid w:val="009433C0"/>
    <w:rsid w:val="00944130"/>
    <w:rsid w:val="00946225"/>
    <w:rsid w:val="0095009F"/>
    <w:rsid w:val="00950E19"/>
    <w:rsid w:val="00950F90"/>
    <w:rsid w:val="00951FF3"/>
    <w:rsid w:val="0095200B"/>
    <w:rsid w:val="009529C5"/>
    <w:rsid w:val="009534A2"/>
    <w:rsid w:val="0095373D"/>
    <w:rsid w:val="009539EF"/>
    <w:rsid w:val="00954932"/>
    <w:rsid w:val="00956979"/>
    <w:rsid w:val="009601F8"/>
    <w:rsid w:val="00960FC5"/>
    <w:rsid w:val="00961AC6"/>
    <w:rsid w:val="00961BC2"/>
    <w:rsid w:val="00962678"/>
    <w:rsid w:val="009627CE"/>
    <w:rsid w:val="009630DC"/>
    <w:rsid w:val="00965102"/>
    <w:rsid w:val="009667B7"/>
    <w:rsid w:val="00966811"/>
    <w:rsid w:val="009668F6"/>
    <w:rsid w:val="00966B9D"/>
    <w:rsid w:val="00966F25"/>
    <w:rsid w:val="00967F65"/>
    <w:rsid w:val="009703E9"/>
    <w:rsid w:val="00971AA6"/>
    <w:rsid w:val="009733F1"/>
    <w:rsid w:val="00973EB0"/>
    <w:rsid w:val="00973FCA"/>
    <w:rsid w:val="00974279"/>
    <w:rsid w:val="009746E2"/>
    <w:rsid w:val="00975DDF"/>
    <w:rsid w:val="00975F29"/>
    <w:rsid w:val="009760A8"/>
    <w:rsid w:val="00976EC0"/>
    <w:rsid w:val="00977334"/>
    <w:rsid w:val="0097736B"/>
    <w:rsid w:val="009803C9"/>
    <w:rsid w:val="00980862"/>
    <w:rsid w:val="009815AC"/>
    <w:rsid w:val="009820BB"/>
    <w:rsid w:val="009823AA"/>
    <w:rsid w:val="009824E3"/>
    <w:rsid w:val="00982519"/>
    <w:rsid w:val="0098264A"/>
    <w:rsid w:val="00982A88"/>
    <w:rsid w:val="00982D45"/>
    <w:rsid w:val="00982F1B"/>
    <w:rsid w:val="009847F3"/>
    <w:rsid w:val="00985BEF"/>
    <w:rsid w:val="009861AE"/>
    <w:rsid w:val="0098645D"/>
    <w:rsid w:val="00987A7F"/>
    <w:rsid w:val="0099035D"/>
    <w:rsid w:val="009904C8"/>
    <w:rsid w:val="009904D7"/>
    <w:rsid w:val="009910AF"/>
    <w:rsid w:val="00991D44"/>
    <w:rsid w:val="00992C4C"/>
    <w:rsid w:val="00992D4E"/>
    <w:rsid w:val="0099324B"/>
    <w:rsid w:val="00993B6E"/>
    <w:rsid w:val="00995DF6"/>
    <w:rsid w:val="009964D8"/>
    <w:rsid w:val="00996D67"/>
    <w:rsid w:val="00997A40"/>
    <w:rsid w:val="00997B09"/>
    <w:rsid w:val="00997DEE"/>
    <w:rsid w:val="00997EBB"/>
    <w:rsid w:val="009A014B"/>
    <w:rsid w:val="009A0540"/>
    <w:rsid w:val="009A054A"/>
    <w:rsid w:val="009A072D"/>
    <w:rsid w:val="009A0990"/>
    <w:rsid w:val="009A0BB2"/>
    <w:rsid w:val="009A0D24"/>
    <w:rsid w:val="009A28E0"/>
    <w:rsid w:val="009A30FC"/>
    <w:rsid w:val="009A4524"/>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B4D"/>
    <w:rsid w:val="009B58E1"/>
    <w:rsid w:val="009B6938"/>
    <w:rsid w:val="009B74A8"/>
    <w:rsid w:val="009C047C"/>
    <w:rsid w:val="009C14A7"/>
    <w:rsid w:val="009C167A"/>
    <w:rsid w:val="009C1AC6"/>
    <w:rsid w:val="009C2996"/>
    <w:rsid w:val="009C370B"/>
    <w:rsid w:val="009C3B6E"/>
    <w:rsid w:val="009C3B9F"/>
    <w:rsid w:val="009C3F2F"/>
    <w:rsid w:val="009C4CFB"/>
    <w:rsid w:val="009C522E"/>
    <w:rsid w:val="009C54CD"/>
    <w:rsid w:val="009C70D3"/>
    <w:rsid w:val="009C70EE"/>
    <w:rsid w:val="009C7586"/>
    <w:rsid w:val="009C7D9F"/>
    <w:rsid w:val="009D0014"/>
    <w:rsid w:val="009D11E3"/>
    <w:rsid w:val="009D1745"/>
    <w:rsid w:val="009D20BA"/>
    <w:rsid w:val="009D234A"/>
    <w:rsid w:val="009D2A43"/>
    <w:rsid w:val="009D33F3"/>
    <w:rsid w:val="009D3692"/>
    <w:rsid w:val="009D51CA"/>
    <w:rsid w:val="009D646B"/>
    <w:rsid w:val="009D794C"/>
    <w:rsid w:val="009E04E9"/>
    <w:rsid w:val="009E06DB"/>
    <w:rsid w:val="009E073F"/>
    <w:rsid w:val="009E0C1C"/>
    <w:rsid w:val="009E1098"/>
    <w:rsid w:val="009E283B"/>
    <w:rsid w:val="009E316D"/>
    <w:rsid w:val="009E36D6"/>
    <w:rsid w:val="009E3860"/>
    <w:rsid w:val="009E3CD9"/>
    <w:rsid w:val="009E45B8"/>
    <w:rsid w:val="009E4637"/>
    <w:rsid w:val="009E51F6"/>
    <w:rsid w:val="009E59AC"/>
    <w:rsid w:val="009E59E2"/>
    <w:rsid w:val="009E76B5"/>
    <w:rsid w:val="009E7919"/>
    <w:rsid w:val="009F0323"/>
    <w:rsid w:val="009F09B7"/>
    <w:rsid w:val="009F1030"/>
    <w:rsid w:val="009F10EE"/>
    <w:rsid w:val="009F1C65"/>
    <w:rsid w:val="009F1E2B"/>
    <w:rsid w:val="009F29F2"/>
    <w:rsid w:val="009F2B71"/>
    <w:rsid w:val="009F2C2A"/>
    <w:rsid w:val="009F3218"/>
    <w:rsid w:val="009F3630"/>
    <w:rsid w:val="009F5482"/>
    <w:rsid w:val="009F55DE"/>
    <w:rsid w:val="009F5A19"/>
    <w:rsid w:val="009F5D4A"/>
    <w:rsid w:val="009F604C"/>
    <w:rsid w:val="009F628E"/>
    <w:rsid w:val="009F6D7F"/>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10050"/>
    <w:rsid w:val="00A12251"/>
    <w:rsid w:val="00A12913"/>
    <w:rsid w:val="00A129F8"/>
    <w:rsid w:val="00A13E60"/>
    <w:rsid w:val="00A14BA0"/>
    <w:rsid w:val="00A14D4B"/>
    <w:rsid w:val="00A15AC7"/>
    <w:rsid w:val="00A16576"/>
    <w:rsid w:val="00A2004F"/>
    <w:rsid w:val="00A216BE"/>
    <w:rsid w:val="00A21D9F"/>
    <w:rsid w:val="00A21E0A"/>
    <w:rsid w:val="00A229B7"/>
    <w:rsid w:val="00A22FD4"/>
    <w:rsid w:val="00A246C4"/>
    <w:rsid w:val="00A25594"/>
    <w:rsid w:val="00A255E2"/>
    <w:rsid w:val="00A2674E"/>
    <w:rsid w:val="00A2711B"/>
    <w:rsid w:val="00A30B20"/>
    <w:rsid w:val="00A30CD6"/>
    <w:rsid w:val="00A31174"/>
    <w:rsid w:val="00A318C7"/>
    <w:rsid w:val="00A3198C"/>
    <w:rsid w:val="00A32896"/>
    <w:rsid w:val="00A33E62"/>
    <w:rsid w:val="00A34253"/>
    <w:rsid w:val="00A3437C"/>
    <w:rsid w:val="00A355EF"/>
    <w:rsid w:val="00A35F51"/>
    <w:rsid w:val="00A36C10"/>
    <w:rsid w:val="00A3719C"/>
    <w:rsid w:val="00A37FD6"/>
    <w:rsid w:val="00A40240"/>
    <w:rsid w:val="00A406CA"/>
    <w:rsid w:val="00A41003"/>
    <w:rsid w:val="00A4132D"/>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A3F"/>
    <w:rsid w:val="00A53C2A"/>
    <w:rsid w:val="00A546B0"/>
    <w:rsid w:val="00A54AC8"/>
    <w:rsid w:val="00A5557D"/>
    <w:rsid w:val="00A569B0"/>
    <w:rsid w:val="00A572EB"/>
    <w:rsid w:val="00A60CA0"/>
    <w:rsid w:val="00A61E96"/>
    <w:rsid w:val="00A6379E"/>
    <w:rsid w:val="00A6498B"/>
    <w:rsid w:val="00A65BDC"/>
    <w:rsid w:val="00A664B4"/>
    <w:rsid w:val="00A66E79"/>
    <w:rsid w:val="00A66F26"/>
    <w:rsid w:val="00A6731F"/>
    <w:rsid w:val="00A7038C"/>
    <w:rsid w:val="00A706A8"/>
    <w:rsid w:val="00A70C12"/>
    <w:rsid w:val="00A71134"/>
    <w:rsid w:val="00A71206"/>
    <w:rsid w:val="00A71623"/>
    <w:rsid w:val="00A71806"/>
    <w:rsid w:val="00A71A06"/>
    <w:rsid w:val="00A71A81"/>
    <w:rsid w:val="00A71B4A"/>
    <w:rsid w:val="00A7228F"/>
    <w:rsid w:val="00A7274E"/>
    <w:rsid w:val="00A72D0E"/>
    <w:rsid w:val="00A73099"/>
    <w:rsid w:val="00A735FE"/>
    <w:rsid w:val="00A7398B"/>
    <w:rsid w:val="00A7453E"/>
    <w:rsid w:val="00A74B88"/>
    <w:rsid w:val="00A75841"/>
    <w:rsid w:val="00A764BA"/>
    <w:rsid w:val="00A76D68"/>
    <w:rsid w:val="00A776EB"/>
    <w:rsid w:val="00A77F5D"/>
    <w:rsid w:val="00A80296"/>
    <w:rsid w:val="00A815E0"/>
    <w:rsid w:val="00A81B7C"/>
    <w:rsid w:val="00A81C44"/>
    <w:rsid w:val="00A820E7"/>
    <w:rsid w:val="00A82234"/>
    <w:rsid w:val="00A8299A"/>
    <w:rsid w:val="00A82B3C"/>
    <w:rsid w:val="00A83393"/>
    <w:rsid w:val="00A8394E"/>
    <w:rsid w:val="00A83F48"/>
    <w:rsid w:val="00A84734"/>
    <w:rsid w:val="00A847D2"/>
    <w:rsid w:val="00A86209"/>
    <w:rsid w:val="00A8668D"/>
    <w:rsid w:val="00A86DA0"/>
    <w:rsid w:val="00A8754E"/>
    <w:rsid w:val="00A9087E"/>
    <w:rsid w:val="00A90C8A"/>
    <w:rsid w:val="00A90DDC"/>
    <w:rsid w:val="00A91141"/>
    <w:rsid w:val="00A92962"/>
    <w:rsid w:val="00A93901"/>
    <w:rsid w:val="00A93D6F"/>
    <w:rsid w:val="00A95129"/>
    <w:rsid w:val="00A952FF"/>
    <w:rsid w:val="00A9533B"/>
    <w:rsid w:val="00A95AC8"/>
    <w:rsid w:val="00A97AC8"/>
    <w:rsid w:val="00AA0375"/>
    <w:rsid w:val="00AA059D"/>
    <w:rsid w:val="00AA0901"/>
    <w:rsid w:val="00AA1213"/>
    <w:rsid w:val="00AA1B96"/>
    <w:rsid w:val="00AA2994"/>
    <w:rsid w:val="00AA2DD3"/>
    <w:rsid w:val="00AA496B"/>
    <w:rsid w:val="00AA4C10"/>
    <w:rsid w:val="00AA59BE"/>
    <w:rsid w:val="00AB0259"/>
    <w:rsid w:val="00AB11EB"/>
    <w:rsid w:val="00AB1646"/>
    <w:rsid w:val="00AB177E"/>
    <w:rsid w:val="00AB1D77"/>
    <w:rsid w:val="00AB219F"/>
    <w:rsid w:val="00AB2245"/>
    <w:rsid w:val="00AB2B56"/>
    <w:rsid w:val="00AB3499"/>
    <w:rsid w:val="00AB40C0"/>
    <w:rsid w:val="00AB415C"/>
    <w:rsid w:val="00AB46C4"/>
    <w:rsid w:val="00AB4977"/>
    <w:rsid w:val="00AB7D85"/>
    <w:rsid w:val="00AC1603"/>
    <w:rsid w:val="00AC1BCE"/>
    <w:rsid w:val="00AC1D76"/>
    <w:rsid w:val="00AC289B"/>
    <w:rsid w:val="00AC2C1D"/>
    <w:rsid w:val="00AC3716"/>
    <w:rsid w:val="00AC3A64"/>
    <w:rsid w:val="00AC498F"/>
    <w:rsid w:val="00AC60DD"/>
    <w:rsid w:val="00AC6930"/>
    <w:rsid w:val="00AD0896"/>
    <w:rsid w:val="00AD2074"/>
    <w:rsid w:val="00AD24B5"/>
    <w:rsid w:val="00AD28FD"/>
    <w:rsid w:val="00AD31F2"/>
    <w:rsid w:val="00AD39D2"/>
    <w:rsid w:val="00AD6169"/>
    <w:rsid w:val="00AD6183"/>
    <w:rsid w:val="00AD742E"/>
    <w:rsid w:val="00AE0706"/>
    <w:rsid w:val="00AE2DD9"/>
    <w:rsid w:val="00AE38B8"/>
    <w:rsid w:val="00AE39C6"/>
    <w:rsid w:val="00AE3DAF"/>
    <w:rsid w:val="00AE3E6C"/>
    <w:rsid w:val="00AE4117"/>
    <w:rsid w:val="00AE58F7"/>
    <w:rsid w:val="00AE6176"/>
    <w:rsid w:val="00AE62D8"/>
    <w:rsid w:val="00AE67C5"/>
    <w:rsid w:val="00AE6A79"/>
    <w:rsid w:val="00AE78D4"/>
    <w:rsid w:val="00AE7FA5"/>
    <w:rsid w:val="00AF00F1"/>
    <w:rsid w:val="00AF03B8"/>
    <w:rsid w:val="00AF05EF"/>
    <w:rsid w:val="00AF0858"/>
    <w:rsid w:val="00AF1D9D"/>
    <w:rsid w:val="00AF367E"/>
    <w:rsid w:val="00AF405F"/>
    <w:rsid w:val="00AF4A76"/>
    <w:rsid w:val="00AF5606"/>
    <w:rsid w:val="00AF587F"/>
    <w:rsid w:val="00AF6C81"/>
    <w:rsid w:val="00AF74BF"/>
    <w:rsid w:val="00AF758E"/>
    <w:rsid w:val="00B002C6"/>
    <w:rsid w:val="00B019CB"/>
    <w:rsid w:val="00B01F98"/>
    <w:rsid w:val="00B02C2A"/>
    <w:rsid w:val="00B05D29"/>
    <w:rsid w:val="00B060EE"/>
    <w:rsid w:val="00B10071"/>
    <w:rsid w:val="00B102D1"/>
    <w:rsid w:val="00B10524"/>
    <w:rsid w:val="00B10560"/>
    <w:rsid w:val="00B107D3"/>
    <w:rsid w:val="00B10A26"/>
    <w:rsid w:val="00B10D58"/>
    <w:rsid w:val="00B117A9"/>
    <w:rsid w:val="00B12CD0"/>
    <w:rsid w:val="00B1311B"/>
    <w:rsid w:val="00B132FD"/>
    <w:rsid w:val="00B1460B"/>
    <w:rsid w:val="00B147E5"/>
    <w:rsid w:val="00B1487F"/>
    <w:rsid w:val="00B149A3"/>
    <w:rsid w:val="00B14B16"/>
    <w:rsid w:val="00B14B21"/>
    <w:rsid w:val="00B168D7"/>
    <w:rsid w:val="00B16B54"/>
    <w:rsid w:val="00B17C0C"/>
    <w:rsid w:val="00B2026E"/>
    <w:rsid w:val="00B20284"/>
    <w:rsid w:val="00B20351"/>
    <w:rsid w:val="00B20BF7"/>
    <w:rsid w:val="00B20C80"/>
    <w:rsid w:val="00B20F66"/>
    <w:rsid w:val="00B2101F"/>
    <w:rsid w:val="00B21410"/>
    <w:rsid w:val="00B2190D"/>
    <w:rsid w:val="00B224B3"/>
    <w:rsid w:val="00B22749"/>
    <w:rsid w:val="00B23AF1"/>
    <w:rsid w:val="00B241DA"/>
    <w:rsid w:val="00B24CFF"/>
    <w:rsid w:val="00B25B1D"/>
    <w:rsid w:val="00B26ED5"/>
    <w:rsid w:val="00B27335"/>
    <w:rsid w:val="00B2779E"/>
    <w:rsid w:val="00B30DA9"/>
    <w:rsid w:val="00B3171A"/>
    <w:rsid w:val="00B31ABF"/>
    <w:rsid w:val="00B31D3C"/>
    <w:rsid w:val="00B321C1"/>
    <w:rsid w:val="00B33A78"/>
    <w:rsid w:val="00B3467F"/>
    <w:rsid w:val="00B34AEF"/>
    <w:rsid w:val="00B351C1"/>
    <w:rsid w:val="00B359CF"/>
    <w:rsid w:val="00B35FC7"/>
    <w:rsid w:val="00B360AE"/>
    <w:rsid w:val="00B364CE"/>
    <w:rsid w:val="00B368CA"/>
    <w:rsid w:val="00B368D9"/>
    <w:rsid w:val="00B36EF4"/>
    <w:rsid w:val="00B36F48"/>
    <w:rsid w:val="00B378B4"/>
    <w:rsid w:val="00B37CC5"/>
    <w:rsid w:val="00B40039"/>
    <w:rsid w:val="00B40D3F"/>
    <w:rsid w:val="00B422EA"/>
    <w:rsid w:val="00B42860"/>
    <w:rsid w:val="00B42B6E"/>
    <w:rsid w:val="00B43D09"/>
    <w:rsid w:val="00B4509C"/>
    <w:rsid w:val="00B45117"/>
    <w:rsid w:val="00B45B39"/>
    <w:rsid w:val="00B46448"/>
    <w:rsid w:val="00B4660B"/>
    <w:rsid w:val="00B46B9A"/>
    <w:rsid w:val="00B46FD6"/>
    <w:rsid w:val="00B4736A"/>
    <w:rsid w:val="00B47433"/>
    <w:rsid w:val="00B501CF"/>
    <w:rsid w:val="00B50288"/>
    <w:rsid w:val="00B50A70"/>
    <w:rsid w:val="00B51861"/>
    <w:rsid w:val="00B51C0C"/>
    <w:rsid w:val="00B52C10"/>
    <w:rsid w:val="00B54640"/>
    <w:rsid w:val="00B54BD6"/>
    <w:rsid w:val="00B54D23"/>
    <w:rsid w:val="00B54F94"/>
    <w:rsid w:val="00B55DEE"/>
    <w:rsid w:val="00B565AE"/>
    <w:rsid w:val="00B57017"/>
    <w:rsid w:val="00B57039"/>
    <w:rsid w:val="00B57155"/>
    <w:rsid w:val="00B57775"/>
    <w:rsid w:val="00B602AA"/>
    <w:rsid w:val="00B608EC"/>
    <w:rsid w:val="00B60E6A"/>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477"/>
    <w:rsid w:val="00B72CFD"/>
    <w:rsid w:val="00B7378F"/>
    <w:rsid w:val="00B737FE"/>
    <w:rsid w:val="00B73AB6"/>
    <w:rsid w:val="00B767AA"/>
    <w:rsid w:val="00B76F24"/>
    <w:rsid w:val="00B802F8"/>
    <w:rsid w:val="00B80A5A"/>
    <w:rsid w:val="00B80A92"/>
    <w:rsid w:val="00B82734"/>
    <w:rsid w:val="00B82FF9"/>
    <w:rsid w:val="00B832A1"/>
    <w:rsid w:val="00B83CD5"/>
    <w:rsid w:val="00B83D23"/>
    <w:rsid w:val="00B8451B"/>
    <w:rsid w:val="00B84926"/>
    <w:rsid w:val="00B84964"/>
    <w:rsid w:val="00B850A9"/>
    <w:rsid w:val="00B85676"/>
    <w:rsid w:val="00B85896"/>
    <w:rsid w:val="00B8635D"/>
    <w:rsid w:val="00B90D14"/>
    <w:rsid w:val="00B911EA"/>
    <w:rsid w:val="00B94249"/>
    <w:rsid w:val="00B94276"/>
    <w:rsid w:val="00B94653"/>
    <w:rsid w:val="00B94CE2"/>
    <w:rsid w:val="00BA0783"/>
    <w:rsid w:val="00BA0B99"/>
    <w:rsid w:val="00BA0C06"/>
    <w:rsid w:val="00BA14EF"/>
    <w:rsid w:val="00BA18AE"/>
    <w:rsid w:val="00BA1E6F"/>
    <w:rsid w:val="00BA2EE4"/>
    <w:rsid w:val="00BA32B4"/>
    <w:rsid w:val="00BA3F7E"/>
    <w:rsid w:val="00BA4A99"/>
    <w:rsid w:val="00BA4B75"/>
    <w:rsid w:val="00BA53C3"/>
    <w:rsid w:val="00BA5EA6"/>
    <w:rsid w:val="00BA60DC"/>
    <w:rsid w:val="00BA65AC"/>
    <w:rsid w:val="00BA6D16"/>
    <w:rsid w:val="00BA7A88"/>
    <w:rsid w:val="00BB0CA4"/>
    <w:rsid w:val="00BB17A2"/>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4ED"/>
    <w:rsid w:val="00BC56A8"/>
    <w:rsid w:val="00BC628E"/>
    <w:rsid w:val="00BC64AF"/>
    <w:rsid w:val="00BC650C"/>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037"/>
    <w:rsid w:val="00BD59A9"/>
    <w:rsid w:val="00BD6C2C"/>
    <w:rsid w:val="00BD7664"/>
    <w:rsid w:val="00BD7A0B"/>
    <w:rsid w:val="00BD7B7E"/>
    <w:rsid w:val="00BE0293"/>
    <w:rsid w:val="00BE2107"/>
    <w:rsid w:val="00BE279E"/>
    <w:rsid w:val="00BE27CA"/>
    <w:rsid w:val="00BE287E"/>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0E27"/>
    <w:rsid w:val="00BF14B3"/>
    <w:rsid w:val="00BF214C"/>
    <w:rsid w:val="00BF3714"/>
    <w:rsid w:val="00BF3802"/>
    <w:rsid w:val="00BF382B"/>
    <w:rsid w:val="00BF3BA3"/>
    <w:rsid w:val="00BF41E9"/>
    <w:rsid w:val="00BF45AD"/>
    <w:rsid w:val="00BF5118"/>
    <w:rsid w:val="00BF5228"/>
    <w:rsid w:val="00BF59DF"/>
    <w:rsid w:val="00BF68E0"/>
    <w:rsid w:val="00BF69A2"/>
    <w:rsid w:val="00BF6A6B"/>
    <w:rsid w:val="00BF6BD6"/>
    <w:rsid w:val="00BF75BC"/>
    <w:rsid w:val="00BF7D58"/>
    <w:rsid w:val="00C004CC"/>
    <w:rsid w:val="00C006A3"/>
    <w:rsid w:val="00C00A9E"/>
    <w:rsid w:val="00C00E43"/>
    <w:rsid w:val="00C03D6D"/>
    <w:rsid w:val="00C04F7C"/>
    <w:rsid w:val="00C05448"/>
    <w:rsid w:val="00C05A13"/>
    <w:rsid w:val="00C06276"/>
    <w:rsid w:val="00C06B9E"/>
    <w:rsid w:val="00C07D29"/>
    <w:rsid w:val="00C108BC"/>
    <w:rsid w:val="00C10924"/>
    <w:rsid w:val="00C116D9"/>
    <w:rsid w:val="00C12447"/>
    <w:rsid w:val="00C124EC"/>
    <w:rsid w:val="00C128FE"/>
    <w:rsid w:val="00C12EDE"/>
    <w:rsid w:val="00C131CE"/>
    <w:rsid w:val="00C147D1"/>
    <w:rsid w:val="00C15071"/>
    <w:rsid w:val="00C157E9"/>
    <w:rsid w:val="00C15AD1"/>
    <w:rsid w:val="00C166EB"/>
    <w:rsid w:val="00C169BF"/>
    <w:rsid w:val="00C17209"/>
    <w:rsid w:val="00C17E72"/>
    <w:rsid w:val="00C2211B"/>
    <w:rsid w:val="00C2349D"/>
    <w:rsid w:val="00C2564C"/>
    <w:rsid w:val="00C25891"/>
    <w:rsid w:val="00C2590B"/>
    <w:rsid w:val="00C25AE9"/>
    <w:rsid w:val="00C26D51"/>
    <w:rsid w:val="00C27561"/>
    <w:rsid w:val="00C27D86"/>
    <w:rsid w:val="00C30536"/>
    <w:rsid w:val="00C31952"/>
    <w:rsid w:val="00C319D9"/>
    <w:rsid w:val="00C31FE6"/>
    <w:rsid w:val="00C32673"/>
    <w:rsid w:val="00C3268E"/>
    <w:rsid w:val="00C327FC"/>
    <w:rsid w:val="00C32D87"/>
    <w:rsid w:val="00C330AE"/>
    <w:rsid w:val="00C33D38"/>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F8B"/>
    <w:rsid w:val="00C4352B"/>
    <w:rsid w:val="00C43A43"/>
    <w:rsid w:val="00C43C38"/>
    <w:rsid w:val="00C44AF5"/>
    <w:rsid w:val="00C44DAD"/>
    <w:rsid w:val="00C44E18"/>
    <w:rsid w:val="00C46F16"/>
    <w:rsid w:val="00C46F57"/>
    <w:rsid w:val="00C4744A"/>
    <w:rsid w:val="00C47589"/>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565F"/>
    <w:rsid w:val="00C56F6A"/>
    <w:rsid w:val="00C572BF"/>
    <w:rsid w:val="00C57831"/>
    <w:rsid w:val="00C60088"/>
    <w:rsid w:val="00C60128"/>
    <w:rsid w:val="00C603E8"/>
    <w:rsid w:val="00C60E0F"/>
    <w:rsid w:val="00C6103E"/>
    <w:rsid w:val="00C61D00"/>
    <w:rsid w:val="00C62800"/>
    <w:rsid w:val="00C628C6"/>
    <w:rsid w:val="00C62C59"/>
    <w:rsid w:val="00C63541"/>
    <w:rsid w:val="00C63EB5"/>
    <w:rsid w:val="00C649B9"/>
    <w:rsid w:val="00C6593B"/>
    <w:rsid w:val="00C659C4"/>
    <w:rsid w:val="00C67077"/>
    <w:rsid w:val="00C6715A"/>
    <w:rsid w:val="00C67C57"/>
    <w:rsid w:val="00C702A9"/>
    <w:rsid w:val="00C70C37"/>
    <w:rsid w:val="00C729AB"/>
    <w:rsid w:val="00C7383F"/>
    <w:rsid w:val="00C74F21"/>
    <w:rsid w:val="00C7593F"/>
    <w:rsid w:val="00C75A8C"/>
    <w:rsid w:val="00C7685C"/>
    <w:rsid w:val="00C7753F"/>
    <w:rsid w:val="00C776E3"/>
    <w:rsid w:val="00C77C0E"/>
    <w:rsid w:val="00C80BDE"/>
    <w:rsid w:val="00C80C05"/>
    <w:rsid w:val="00C815CB"/>
    <w:rsid w:val="00C826F3"/>
    <w:rsid w:val="00C836BF"/>
    <w:rsid w:val="00C83C63"/>
    <w:rsid w:val="00C84444"/>
    <w:rsid w:val="00C84490"/>
    <w:rsid w:val="00C8466C"/>
    <w:rsid w:val="00C84E84"/>
    <w:rsid w:val="00C85206"/>
    <w:rsid w:val="00C86224"/>
    <w:rsid w:val="00C86E8A"/>
    <w:rsid w:val="00C878B0"/>
    <w:rsid w:val="00C87D00"/>
    <w:rsid w:val="00C90253"/>
    <w:rsid w:val="00C9122C"/>
    <w:rsid w:val="00C91BE9"/>
    <w:rsid w:val="00C94785"/>
    <w:rsid w:val="00C94DB7"/>
    <w:rsid w:val="00C95FA6"/>
    <w:rsid w:val="00C97389"/>
    <w:rsid w:val="00C97AC5"/>
    <w:rsid w:val="00C97EB3"/>
    <w:rsid w:val="00CA0E5D"/>
    <w:rsid w:val="00CA1CFF"/>
    <w:rsid w:val="00CA2FD7"/>
    <w:rsid w:val="00CA3900"/>
    <w:rsid w:val="00CA3DD9"/>
    <w:rsid w:val="00CA45F9"/>
    <w:rsid w:val="00CA4ADF"/>
    <w:rsid w:val="00CA4D1F"/>
    <w:rsid w:val="00CA5C20"/>
    <w:rsid w:val="00CA72F0"/>
    <w:rsid w:val="00CB0A28"/>
    <w:rsid w:val="00CB0FBC"/>
    <w:rsid w:val="00CB2888"/>
    <w:rsid w:val="00CB29AD"/>
    <w:rsid w:val="00CB3A14"/>
    <w:rsid w:val="00CB4EC9"/>
    <w:rsid w:val="00CB58C7"/>
    <w:rsid w:val="00CB5B2B"/>
    <w:rsid w:val="00CB7786"/>
    <w:rsid w:val="00CC0269"/>
    <w:rsid w:val="00CC084C"/>
    <w:rsid w:val="00CC0B72"/>
    <w:rsid w:val="00CC1475"/>
    <w:rsid w:val="00CC3253"/>
    <w:rsid w:val="00CC3AA3"/>
    <w:rsid w:val="00CC434C"/>
    <w:rsid w:val="00CC4422"/>
    <w:rsid w:val="00CC4A26"/>
    <w:rsid w:val="00CC5500"/>
    <w:rsid w:val="00CC5634"/>
    <w:rsid w:val="00CC5CFB"/>
    <w:rsid w:val="00CC5DD8"/>
    <w:rsid w:val="00CC5F62"/>
    <w:rsid w:val="00CC6169"/>
    <w:rsid w:val="00CC7563"/>
    <w:rsid w:val="00CC767D"/>
    <w:rsid w:val="00CD0A0F"/>
    <w:rsid w:val="00CD0B22"/>
    <w:rsid w:val="00CD1CD0"/>
    <w:rsid w:val="00CD1F17"/>
    <w:rsid w:val="00CD2CCD"/>
    <w:rsid w:val="00CD2F56"/>
    <w:rsid w:val="00CD42AF"/>
    <w:rsid w:val="00CD5027"/>
    <w:rsid w:val="00CD59FC"/>
    <w:rsid w:val="00CD5F15"/>
    <w:rsid w:val="00CD62FC"/>
    <w:rsid w:val="00CE01EF"/>
    <w:rsid w:val="00CE0274"/>
    <w:rsid w:val="00CE056C"/>
    <w:rsid w:val="00CE1A20"/>
    <w:rsid w:val="00CE252A"/>
    <w:rsid w:val="00CE2C23"/>
    <w:rsid w:val="00CE49AD"/>
    <w:rsid w:val="00CE5163"/>
    <w:rsid w:val="00CE538B"/>
    <w:rsid w:val="00CE5824"/>
    <w:rsid w:val="00CE5E2C"/>
    <w:rsid w:val="00CE63D4"/>
    <w:rsid w:val="00CE6D9D"/>
    <w:rsid w:val="00CE6DAD"/>
    <w:rsid w:val="00CF034F"/>
    <w:rsid w:val="00CF0F48"/>
    <w:rsid w:val="00CF14E4"/>
    <w:rsid w:val="00CF1B21"/>
    <w:rsid w:val="00CF2166"/>
    <w:rsid w:val="00CF2674"/>
    <w:rsid w:val="00CF2906"/>
    <w:rsid w:val="00CF2C96"/>
    <w:rsid w:val="00CF4EBD"/>
    <w:rsid w:val="00CF57F4"/>
    <w:rsid w:val="00CF6AC6"/>
    <w:rsid w:val="00CF7284"/>
    <w:rsid w:val="00D00456"/>
    <w:rsid w:val="00D006A4"/>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094"/>
    <w:rsid w:val="00D14444"/>
    <w:rsid w:val="00D14A4E"/>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CB8"/>
    <w:rsid w:val="00D2428E"/>
    <w:rsid w:val="00D242BE"/>
    <w:rsid w:val="00D255E2"/>
    <w:rsid w:val="00D26AD5"/>
    <w:rsid w:val="00D26B94"/>
    <w:rsid w:val="00D26DD9"/>
    <w:rsid w:val="00D27332"/>
    <w:rsid w:val="00D30C1B"/>
    <w:rsid w:val="00D30E2D"/>
    <w:rsid w:val="00D3117F"/>
    <w:rsid w:val="00D31CBA"/>
    <w:rsid w:val="00D34386"/>
    <w:rsid w:val="00D34CAE"/>
    <w:rsid w:val="00D35A39"/>
    <w:rsid w:val="00D3694B"/>
    <w:rsid w:val="00D369C8"/>
    <w:rsid w:val="00D36DA9"/>
    <w:rsid w:val="00D37595"/>
    <w:rsid w:val="00D377FE"/>
    <w:rsid w:val="00D40ADF"/>
    <w:rsid w:val="00D40F50"/>
    <w:rsid w:val="00D42E57"/>
    <w:rsid w:val="00D4387F"/>
    <w:rsid w:val="00D43B4E"/>
    <w:rsid w:val="00D43F3E"/>
    <w:rsid w:val="00D44383"/>
    <w:rsid w:val="00D44386"/>
    <w:rsid w:val="00D4478D"/>
    <w:rsid w:val="00D4499F"/>
    <w:rsid w:val="00D44B42"/>
    <w:rsid w:val="00D44C83"/>
    <w:rsid w:val="00D450B6"/>
    <w:rsid w:val="00D4528C"/>
    <w:rsid w:val="00D51281"/>
    <w:rsid w:val="00D537D5"/>
    <w:rsid w:val="00D539F8"/>
    <w:rsid w:val="00D53C64"/>
    <w:rsid w:val="00D5467F"/>
    <w:rsid w:val="00D5468F"/>
    <w:rsid w:val="00D54F36"/>
    <w:rsid w:val="00D54FEB"/>
    <w:rsid w:val="00D55D7C"/>
    <w:rsid w:val="00D562B3"/>
    <w:rsid w:val="00D571EA"/>
    <w:rsid w:val="00D5797E"/>
    <w:rsid w:val="00D57F95"/>
    <w:rsid w:val="00D60AB8"/>
    <w:rsid w:val="00D61C1D"/>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287B"/>
    <w:rsid w:val="00D7455C"/>
    <w:rsid w:val="00D75496"/>
    <w:rsid w:val="00D75C27"/>
    <w:rsid w:val="00D7608E"/>
    <w:rsid w:val="00D77D54"/>
    <w:rsid w:val="00D77DA8"/>
    <w:rsid w:val="00D82CD2"/>
    <w:rsid w:val="00D83E78"/>
    <w:rsid w:val="00D83EC2"/>
    <w:rsid w:val="00D83F8C"/>
    <w:rsid w:val="00D8494A"/>
    <w:rsid w:val="00D84E34"/>
    <w:rsid w:val="00D8507E"/>
    <w:rsid w:val="00D8714D"/>
    <w:rsid w:val="00D87689"/>
    <w:rsid w:val="00D902F3"/>
    <w:rsid w:val="00D90C20"/>
    <w:rsid w:val="00D913BC"/>
    <w:rsid w:val="00D92B92"/>
    <w:rsid w:val="00D9367D"/>
    <w:rsid w:val="00D94719"/>
    <w:rsid w:val="00D94F47"/>
    <w:rsid w:val="00D96756"/>
    <w:rsid w:val="00D967B2"/>
    <w:rsid w:val="00D96D08"/>
    <w:rsid w:val="00DA100A"/>
    <w:rsid w:val="00DA14AE"/>
    <w:rsid w:val="00DA1777"/>
    <w:rsid w:val="00DA182E"/>
    <w:rsid w:val="00DA186F"/>
    <w:rsid w:val="00DA21F6"/>
    <w:rsid w:val="00DA310C"/>
    <w:rsid w:val="00DA3BA1"/>
    <w:rsid w:val="00DA3DCF"/>
    <w:rsid w:val="00DA43F0"/>
    <w:rsid w:val="00DA576F"/>
    <w:rsid w:val="00DA5E1D"/>
    <w:rsid w:val="00DA6562"/>
    <w:rsid w:val="00DA6C40"/>
    <w:rsid w:val="00DA7801"/>
    <w:rsid w:val="00DB01ED"/>
    <w:rsid w:val="00DB06CD"/>
    <w:rsid w:val="00DB11F5"/>
    <w:rsid w:val="00DB1C3E"/>
    <w:rsid w:val="00DB1E21"/>
    <w:rsid w:val="00DB1F2B"/>
    <w:rsid w:val="00DB39FA"/>
    <w:rsid w:val="00DB3B12"/>
    <w:rsid w:val="00DB3FAC"/>
    <w:rsid w:val="00DB426A"/>
    <w:rsid w:val="00DB4913"/>
    <w:rsid w:val="00DB5819"/>
    <w:rsid w:val="00DB5C42"/>
    <w:rsid w:val="00DB5CDD"/>
    <w:rsid w:val="00DB663D"/>
    <w:rsid w:val="00DB695B"/>
    <w:rsid w:val="00DB6E14"/>
    <w:rsid w:val="00DB71B6"/>
    <w:rsid w:val="00DB796E"/>
    <w:rsid w:val="00DB7F40"/>
    <w:rsid w:val="00DC1820"/>
    <w:rsid w:val="00DC19AF"/>
    <w:rsid w:val="00DC1B40"/>
    <w:rsid w:val="00DC1BCD"/>
    <w:rsid w:val="00DC1D3A"/>
    <w:rsid w:val="00DC2480"/>
    <w:rsid w:val="00DC39EE"/>
    <w:rsid w:val="00DC4884"/>
    <w:rsid w:val="00DC4AD7"/>
    <w:rsid w:val="00DC5301"/>
    <w:rsid w:val="00DC55D6"/>
    <w:rsid w:val="00DC56FC"/>
    <w:rsid w:val="00DC5D19"/>
    <w:rsid w:val="00DC61A0"/>
    <w:rsid w:val="00DC73BD"/>
    <w:rsid w:val="00DC79B4"/>
    <w:rsid w:val="00DD0339"/>
    <w:rsid w:val="00DD0810"/>
    <w:rsid w:val="00DD086C"/>
    <w:rsid w:val="00DD092D"/>
    <w:rsid w:val="00DD0AC3"/>
    <w:rsid w:val="00DD159B"/>
    <w:rsid w:val="00DD2218"/>
    <w:rsid w:val="00DD22BF"/>
    <w:rsid w:val="00DD233E"/>
    <w:rsid w:val="00DD306C"/>
    <w:rsid w:val="00DD3280"/>
    <w:rsid w:val="00DD38DB"/>
    <w:rsid w:val="00DD3C0D"/>
    <w:rsid w:val="00DD3FD5"/>
    <w:rsid w:val="00DD4858"/>
    <w:rsid w:val="00DD5A96"/>
    <w:rsid w:val="00DD60E3"/>
    <w:rsid w:val="00DD61AF"/>
    <w:rsid w:val="00DD793E"/>
    <w:rsid w:val="00DD7F67"/>
    <w:rsid w:val="00DE070B"/>
    <w:rsid w:val="00DE0D43"/>
    <w:rsid w:val="00DE1724"/>
    <w:rsid w:val="00DE2868"/>
    <w:rsid w:val="00DE3E36"/>
    <w:rsid w:val="00DE445A"/>
    <w:rsid w:val="00DE4C18"/>
    <w:rsid w:val="00DE5CF4"/>
    <w:rsid w:val="00DE60BA"/>
    <w:rsid w:val="00DE6B9E"/>
    <w:rsid w:val="00DF0789"/>
    <w:rsid w:val="00DF09FB"/>
    <w:rsid w:val="00DF1DAB"/>
    <w:rsid w:val="00DF2012"/>
    <w:rsid w:val="00DF2CD3"/>
    <w:rsid w:val="00DF38B2"/>
    <w:rsid w:val="00DF3C44"/>
    <w:rsid w:val="00DF5CED"/>
    <w:rsid w:val="00DF637B"/>
    <w:rsid w:val="00DF69C8"/>
    <w:rsid w:val="00DF72B5"/>
    <w:rsid w:val="00E008C0"/>
    <w:rsid w:val="00E00BAF"/>
    <w:rsid w:val="00E00BF7"/>
    <w:rsid w:val="00E00D3D"/>
    <w:rsid w:val="00E02AC9"/>
    <w:rsid w:val="00E03219"/>
    <w:rsid w:val="00E045B5"/>
    <w:rsid w:val="00E04E9B"/>
    <w:rsid w:val="00E067F3"/>
    <w:rsid w:val="00E0741E"/>
    <w:rsid w:val="00E10BD1"/>
    <w:rsid w:val="00E111C0"/>
    <w:rsid w:val="00E11EEE"/>
    <w:rsid w:val="00E12BEC"/>
    <w:rsid w:val="00E1311F"/>
    <w:rsid w:val="00E14125"/>
    <w:rsid w:val="00E148AF"/>
    <w:rsid w:val="00E152D5"/>
    <w:rsid w:val="00E15BED"/>
    <w:rsid w:val="00E15E86"/>
    <w:rsid w:val="00E162FF"/>
    <w:rsid w:val="00E169A8"/>
    <w:rsid w:val="00E17851"/>
    <w:rsid w:val="00E17E6C"/>
    <w:rsid w:val="00E20B50"/>
    <w:rsid w:val="00E2199E"/>
    <w:rsid w:val="00E22665"/>
    <w:rsid w:val="00E22A63"/>
    <w:rsid w:val="00E22AF5"/>
    <w:rsid w:val="00E23548"/>
    <w:rsid w:val="00E23858"/>
    <w:rsid w:val="00E240EB"/>
    <w:rsid w:val="00E24179"/>
    <w:rsid w:val="00E24AAB"/>
    <w:rsid w:val="00E24BFE"/>
    <w:rsid w:val="00E24E99"/>
    <w:rsid w:val="00E253EF"/>
    <w:rsid w:val="00E25E4F"/>
    <w:rsid w:val="00E26C9F"/>
    <w:rsid w:val="00E31C36"/>
    <w:rsid w:val="00E31F9B"/>
    <w:rsid w:val="00E3290D"/>
    <w:rsid w:val="00E32BD7"/>
    <w:rsid w:val="00E3351B"/>
    <w:rsid w:val="00E348C0"/>
    <w:rsid w:val="00E3522D"/>
    <w:rsid w:val="00E356CC"/>
    <w:rsid w:val="00E37729"/>
    <w:rsid w:val="00E403B5"/>
    <w:rsid w:val="00E40B71"/>
    <w:rsid w:val="00E418A6"/>
    <w:rsid w:val="00E42771"/>
    <w:rsid w:val="00E42BB1"/>
    <w:rsid w:val="00E456FA"/>
    <w:rsid w:val="00E459C5"/>
    <w:rsid w:val="00E45AEC"/>
    <w:rsid w:val="00E45C5A"/>
    <w:rsid w:val="00E5054D"/>
    <w:rsid w:val="00E50C87"/>
    <w:rsid w:val="00E52139"/>
    <w:rsid w:val="00E52373"/>
    <w:rsid w:val="00E52797"/>
    <w:rsid w:val="00E5297C"/>
    <w:rsid w:val="00E5314F"/>
    <w:rsid w:val="00E535DB"/>
    <w:rsid w:val="00E54176"/>
    <w:rsid w:val="00E545FE"/>
    <w:rsid w:val="00E551A8"/>
    <w:rsid w:val="00E55EEF"/>
    <w:rsid w:val="00E55FCC"/>
    <w:rsid w:val="00E56300"/>
    <w:rsid w:val="00E56798"/>
    <w:rsid w:val="00E573C5"/>
    <w:rsid w:val="00E577B0"/>
    <w:rsid w:val="00E62D21"/>
    <w:rsid w:val="00E62F87"/>
    <w:rsid w:val="00E635C4"/>
    <w:rsid w:val="00E640A5"/>
    <w:rsid w:val="00E64282"/>
    <w:rsid w:val="00E65040"/>
    <w:rsid w:val="00E66F1B"/>
    <w:rsid w:val="00E67ACA"/>
    <w:rsid w:val="00E67FC6"/>
    <w:rsid w:val="00E70243"/>
    <w:rsid w:val="00E71BF9"/>
    <w:rsid w:val="00E71DAA"/>
    <w:rsid w:val="00E72F06"/>
    <w:rsid w:val="00E737D8"/>
    <w:rsid w:val="00E73A04"/>
    <w:rsid w:val="00E75866"/>
    <w:rsid w:val="00E75B0B"/>
    <w:rsid w:val="00E75C55"/>
    <w:rsid w:val="00E75C7B"/>
    <w:rsid w:val="00E7646A"/>
    <w:rsid w:val="00E77781"/>
    <w:rsid w:val="00E80192"/>
    <w:rsid w:val="00E81672"/>
    <w:rsid w:val="00E81678"/>
    <w:rsid w:val="00E816D9"/>
    <w:rsid w:val="00E819ED"/>
    <w:rsid w:val="00E832A7"/>
    <w:rsid w:val="00E838A4"/>
    <w:rsid w:val="00E84B46"/>
    <w:rsid w:val="00E85B92"/>
    <w:rsid w:val="00E85FA2"/>
    <w:rsid w:val="00E87619"/>
    <w:rsid w:val="00E87A6C"/>
    <w:rsid w:val="00E87D12"/>
    <w:rsid w:val="00E9075D"/>
    <w:rsid w:val="00E91163"/>
    <w:rsid w:val="00E915F2"/>
    <w:rsid w:val="00E93B69"/>
    <w:rsid w:val="00E93C2E"/>
    <w:rsid w:val="00E947DF"/>
    <w:rsid w:val="00E952E8"/>
    <w:rsid w:val="00E95540"/>
    <w:rsid w:val="00E95D50"/>
    <w:rsid w:val="00E96431"/>
    <w:rsid w:val="00E96DD6"/>
    <w:rsid w:val="00E96FB9"/>
    <w:rsid w:val="00E97FAE"/>
    <w:rsid w:val="00EA01F0"/>
    <w:rsid w:val="00EA02F8"/>
    <w:rsid w:val="00EA1186"/>
    <w:rsid w:val="00EA1417"/>
    <w:rsid w:val="00EA1820"/>
    <w:rsid w:val="00EA2180"/>
    <w:rsid w:val="00EA2EDC"/>
    <w:rsid w:val="00EA3DBE"/>
    <w:rsid w:val="00EA4520"/>
    <w:rsid w:val="00EA45FB"/>
    <w:rsid w:val="00EA4D2A"/>
    <w:rsid w:val="00EA4EC1"/>
    <w:rsid w:val="00EA599F"/>
    <w:rsid w:val="00EA6497"/>
    <w:rsid w:val="00EA64A9"/>
    <w:rsid w:val="00EA719A"/>
    <w:rsid w:val="00EA7AD7"/>
    <w:rsid w:val="00EB049F"/>
    <w:rsid w:val="00EB04BE"/>
    <w:rsid w:val="00EB05E7"/>
    <w:rsid w:val="00EB08F2"/>
    <w:rsid w:val="00EB0B8E"/>
    <w:rsid w:val="00EB0FDF"/>
    <w:rsid w:val="00EB1075"/>
    <w:rsid w:val="00EB13B8"/>
    <w:rsid w:val="00EB18FF"/>
    <w:rsid w:val="00EB261E"/>
    <w:rsid w:val="00EB2820"/>
    <w:rsid w:val="00EB2D42"/>
    <w:rsid w:val="00EB38EC"/>
    <w:rsid w:val="00EB3D23"/>
    <w:rsid w:val="00EB3EA7"/>
    <w:rsid w:val="00EB4357"/>
    <w:rsid w:val="00EB4BDD"/>
    <w:rsid w:val="00EB5DA7"/>
    <w:rsid w:val="00EB7255"/>
    <w:rsid w:val="00EB7A25"/>
    <w:rsid w:val="00EC04E1"/>
    <w:rsid w:val="00EC106D"/>
    <w:rsid w:val="00EC16AF"/>
    <w:rsid w:val="00EC1DAB"/>
    <w:rsid w:val="00EC251D"/>
    <w:rsid w:val="00EC29D6"/>
    <w:rsid w:val="00EC2B2A"/>
    <w:rsid w:val="00EC4044"/>
    <w:rsid w:val="00EC417F"/>
    <w:rsid w:val="00EC58D5"/>
    <w:rsid w:val="00EC5E81"/>
    <w:rsid w:val="00EC61D9"/>
    <w:rsid w:val="00EC6FD5"/>
    <w:rsid w:val="00EC727B"/>
    <w:rsid w:val="00EC753F"/>
    <w:rsid w:val="00ED0DBE"/>
    <w:rsid w:val="00ED1A4E"/>
    <w:rsid w:val="00ED2E1A"/>
    <w:rsid w:val="00ED339D"/>
    <w:rsid w:val="00ED53C7"/>
    <w:rsid w:val="00ED5B16"/>
    <w:rsid w:val="00ED5B33"/>
    <w:rsid w:val="00ED5EB4"/>
    <w:rsid w:val="00ED6108"/>
    <w:rsid w:val="00EE0ABE"/>
    <w:rsid w:val="00EE0C10"/>
    <w:rsid w:val="00EE1D40"/>
    <w:rsid w:val="00EE1EA4"/>
    <w:rsid w:val="00EE21BD"/>
    <w:rsid w:val="00EE3158"/>
    <w:rsid w:val="00EE34B8"/>
    <w:rsid w:val="00EE3CB8"/>
    <w:rsid w:val="00EE3EB8"/>
    <w:rsid w:val="00EE4E88"/>
    <w:rsid w:val="00EE4F62"/>
    <w:rsid w:val="00EE508D"/>
    <w:rsid w:val="00EE50C7"/>
    <w:rsid w:val="00EE626C"/>
    <w:rsid w:val="00EE65FB"/>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769"/>
    <w:rsid w:val="00F0194C"/>
    <w:rsid w:val="00F01B33"/>
    <w:rsid w:val="00F01C31"/>
    <w:rsid w:val="00F028CA"/>
    <w:rsid w:val="00F02A17"/>
    <w:rsid w:val="00F02C50"/>
    <w:rsid w:val="00F04B89"/>
    <w:rsid w:val="00F05983"/>
    <w:rsid w:val="00F069A0"/>
    <w:rsid w:val="00F06FDE"/>
    <w:rsid w:val="00F07612"/>
    <w:rsid w:val="00F07CB0"/>
    <w:rsid w:val="00F102F4"/>
    <w:rsid w:val="00F11248"/>
    <w:rsid w:val="00F113A1"/>
    <w:rsid w:val="00F12EF4"/>
    <w:rsid w:val="00F13000"/>
    <w:rsid w:val="00F13F1D"/>
    <w:rsid w:val="00F1475D"/>
    <w:rsid w:val="00F1542A"/>
    <w:rsid w:val="00F1569F"/>
    <w:rsid w:val="00F2002A"/>
    <w:rsid w:val="00F20775"/>
    <w:rsid w:val="00F22E66"/>
    <w:rsid w:val="00F2323C"/>
    <w:rsid w:val="00F23464"/>
    <w:rsid w:val="00F234B6"/>
    <w:rsid w:val="00F24021"/>
    <w:rsid w:val="00F2474E"/>
    <w:rsid w:val="00F24828"/>
    <w:rsid w:val="00F27C1B"/>
    <w:rsid w:val="00F3165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CE"/>
    <w:rsid w:val="00F427E3"/>
    <w:rsid w:val="00F44B61"/>
    <w:rsid w:val="00F44FCC"/>
    <w:rsid w:val="00F45113"/>
    <w:rsid w:val="00F454AA"/>
    <w:rsid w:val="00F454C2"/>
    <w:rsid w:val="00F45A49"/>
    <w:rsid w:val="00F4677D"/>
    <w:rsid w:val="00F4729F"/>
    <w:rsid w:val="00F5203B"/>
    <w:rsid w:val="00F5285C"/>
    <w:rsid w:val="00F52FEE"/>
    <w:rsid w:val="00F54099"/>
    <w:rsid w:val="00F54561"/>
    <w:rsid w:val="00F5522D"/>
    <w:rsid w:val="00F55826"/>
    <w:rsid w:val="00F55CBB"/>
    <w:rsid w:val="00F5769D"/>
    <w:rsid w:val="00F608C8"/>
    <w:rsid w:val="00F61D4E"/>
    <w:rsid w:val="00F6297A"/>
    <w:rsid w:val="00F6425A"/>
    <w:rsid w:val="00F64B53"/>
    <w:rsid w:val="00F65053"/>
    <w:rsid w:val="00F653DE"/>
    <w:rsid w:val="00F6562F"/>
    <w:rsid w:val="00F65709"/>
    <w:rsid w:val="00F65AF4"/>
    <w:rsid w:val="00F65C53"/>
    <w:rsid w:val="00F65C9F"/>
    <w:rsid w:val="00F666FD"/>
    <w:rsid w:val="00F667BB"/>
    <w:rsid w:val="00F6746C"/>
    <w:rsid w:val="00F67A5E"/>
    <w:rsid w:val="00F70AEF"/>
    <w:rsid w:val="00F713CF"/>
    <w:rsid w:val="00F716A4"/>
    <w:rsid w:val="00F721BB"/>
    <w:rsid w:val="00F72DA9"/>
    <w:rsid w:val="00F72ED1"/>
    <w:rsid w:val="00F730C8"/>
    <w:rsid w:val="00F734EB"/>
    <w:rsid w:val="00F73AC7"/>
    <w:rsid w:val="00F73E7E"/>
    <w:rsid w:val="00F74AB5"/>
    <w:rsid w:val="00F80064"/>
    <w:rsid w:val="00F80A76"/>
    <w:rsid w:val="00F813FD"/>
    <w:rsid w:val="00F8239C"/>
    <w:rsid w:val="00F842FB"/>
    <w:rsid w:val="00F85418"/>
    <w:rsid w:val="00F8543B"/>
    <w:rsid w:val="00F85708"/>
    <w:rsid w:val="00F8586D"/>
    <w:rsid w:val="00F85DE5"/>
    <w:rsid w:val="00F86212"/>
    <w:rsid w:val="00F864AF"/>
    <w:rsid w:val="00F87B83"/>
    <w:rsid w:val="00F90132"/>
    <w:rsid w:val="00F90223"/>
    <w:rsid w:val="00F9028C"/>
    <w:rsid w:val="00F90355"/>
    <w:rsid w:val="00F9071E"/>
    <w:rsid w:val="00F9084B"/>
    <w:rsid w:val="00F92161"/>
    <w:rsid w:val="00F926B1"/>
    <w:rsid w:val="00F92F8E"/>
    <w:rsid w:val="00F92FE3"/>
    <w:rsid w:val="00F941B4"/>
    <w:rsid w:val="00F94259"/>
    <w:rsid w:val="00F94E1C"/>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28"/>
    <w:rsid w:val="00FA2CD8"/>
    <w:rsid w:val="00FA3454"/>
    <w:rsid w:val="00FA39DC"/>
    <w:rsid w:val="00FA4207"/>
    <w:rsid w:val="00FA51C3"/>
    <w:rsid w:val="00FA5A51"/>
    <w:rsid w:val="00FB0358"/>
    <w:rsid w:val="00FB0C71"/>
    <w:rsid w:val="00FB0E5B"/>
    <w:rsid w:val="00FB0FBE"/>
    <w:rsid w:val="00FB12AC"/>
    <w:rsid w:val="00FB15FA"/>
    <w:rsid w:val="00FB1C0B"/>
    <w:rsid w:val="00FB1F46"/>
    <w:rsid w:val="00FB2A1A"/>
    <w:rsid w:val="00FB340B"/>
    <w:rsid w:val="00FB34CC"/>
    <w:rsid w:val="00FB4B78"/>
    <w:rsid w:val="00FB67ED"/>
    <w:rsid w:val="00FB6F5B"/>
    <w:rsid w:val="00FB7C51"/>
    <w:rsid w:val="00FC0172"/>
    <w:rsid w:val="00FC1B73"/>
    <w:rsid w:val="00FC279F"/>
    <w:rsid w:val="00FC2D7B"/>
    <w:rsid w:val="00FC2F26"/>
    <w:rsid w:val="00FC2FB0"/>
    <w:rsid w:val="00FC3F7B"/>
    <w:rsid w:val="00FC48E1"/>
    <w:rsid w:val="00FC4CDD"/>
    <w:rsid w:val="00FC511E"/>
    <w:rsid w:val="00FC5223"/>
    <w:rsid w:val="00FC5360"/>
    <w:rsid w:val="00FC5501"/>
    <w:rsid w:val="00FC5953"/>
    <w:rsid w:val="00FC61AA"/>
    <w:rsid w:val="00FC6821"/>
    <w:rsid w:val="00FC7861"/>
    <w:rsid w:val="00FC7A6B"/>
    <w:rsid w:val="00FD0051"/>
    <w:rsid w:val="00FD08EE"/>
    <w:rsid w:val="00FD0D92"/>
    <w:rsid w:val="00FD2027"/>
    <w:rsid w:val="00FD20BD"/>
    <w:rsid w:val="00FD2146"/>
    <w:rsid w:val="00FD34AD"/>
    <w:rsid w:val="00FD35B3"/>
    <w:rsid w:val="00FD3E4E"/>
    <w:rsid w:val="00FD4083"/>
    <w:rsid w:val="00FD47D5"/>
    <w:rsid w:val="00FD4DDC"/>
    <w:rsid w:val="00FD514D"/>
    <w:rsid w:val="00FD5352"/>
    <w:rsid w:val="00FD5435"/>
    <w:rsid w:val="00FD6665"/>
    <w:rsid w:val="00FD6CEB"/>
    <w:rsid w:val="00FD6DCB"/>
    <w:rsid w:val="00FD6E7A"/>
    <w:rsid w:val="00FD707F"/>
    <w:rsid w:val="00FD7468"/>
    <w:rsid w:val="00FD7B9F"/>
    <w:rsid w:val="00FD7C21"/>
    <w:rsid w:val="00FE0137"/>
    <w:rsid w:val="00FE0420"/>
    <w:rsid w:val="00FE0716"/>
    <w:rsid w:val="00FE1A01"/>
    <w:rsid w:val="00FE2398"/>
    <w:rsid w:val="00FE23BE"/>
    <w:rsid w:val="00FE3713"/>
    <w:rsid w:val="00FE408E"/>
    <w:rsid w:val="00FE416B"/>
    <w:rsid w:val="00FE4BCF"/>
    <w:rsid w:val="00FE5182"/>
    <w:rsid w:val="00FE5449"/>
    <w:rsid w:val="00FE5602"/>
    <w:rsid w:val="00FE5AAA"/>
    <w:rsid w:val="00FE5C98"/>
    <w:rsid w:val="00FE6128"/>
    <w:rsid w:val="00FE6263"/>
    <w:rsid w:val="00FE62AF"/>
    <w:rsid w:val="00FE6C6F"/>
    <w:rsid w:val="00FE7C43"/>
    <w:rsid w:val="00FF12DA"/>
    <w:rsid w:val="00FF16C1"/>
    <w:rsid w:val="00FF231B"/>
    <w:rsid w:val="00FF2B82"/>
    <w:rsid w:val="00FF3731"/>
    <w:rsid w:val="00FF4299"/>
    <w:rsid w:val="00FF4544"/>
    <w:rsid w:val="00FF49F0"/>
    <w:rsid w:val="00FF562F"/>
    <w:rsid w:val="00FF6344"/>
    <w:rsid w:val="00FF6B6A"/>
    <w:rsid w:val="00FF7228"/>
    <w:rsid w:val="00FF7478"/>
    <w:rsid w:val="00FF7742"/>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A5FF9B"/>
  <w15:docId w15:val="{9A9CBFA1-6941-46A8-A8D7-D90172FD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iPriority="99"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134B17"/>
    <w:pPr>
      <w:tabs>
        <w:tab w:val="left" w:pos="3818"/>
      </w:tabs>
      <w:spacing w:before="720"/>
      <w:outlineLvl w:val="0"/>
    </w:pPr>
    <w:rPr>
      <w:b/>
      <w:color w:val="264F90"/>
      <w:sz w:val="48"/>
      <w:szCs w:val="48"/>
    </w:rPr>
  </w:style>
  <w:style w:type="paragraph" w:styleId="Heading2">
    <w:name w:val="heading 2"/>
    <w:basedOn w:val="Normal"/>
    <w:next w:val="Normal"/>
    <w:link w:val="Heading2Char"/>
    <w:autoRedefine/>
    <w:qFormat/>
    <w:rsid w:val="00766CB6"/>
    <w:pPr>
      <w:keepNext/>
      <w:numPr>
        <w:numId w:val="21"/>
      </w:numPr>
      <w:spacing w:before="240"/>
      <w:outlineLvl w:val="1"/>
    </w:pPr>
    <w:rPr>
      <w:rFonts w:cstheme="minorHAnsi"/>
      <w:bCs/>
      <w:iCs/>
      <w:color w:val="264F90"/>
      <w:sz w:val="28"/>
      <w:szCs w:val="28"/>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591F7A"/>
    <w:pPr>
      <w:numPr>
        <w:ilvl w:val="2"/>
        <w:numId w:val="2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Id w:val="8"/>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134B17"/>
    <w:rPr>
      <w:b/>
      <w:color w:val="264F90"/>
      <w:sz w:val="48"/>
      <w:szCs w:val="48"/>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7"/>
      </w:numPr>
      <w:spacing w:after="80"/>
    </w:pPr>
    <w:rPr>
      <w:iCs/>
    </w:rPr>
  </w:style>
  <w:style w:type="character" w:customStyle="1" w:styleId="Heading2Char">
    <w:name w:val="Heading 2 Char"/>
    <w:basedOn w:val="DefaultParagraphFont"/>
    <w:link w:val="Heading2"/>
    <w:rsid w:val="00766CB6"/>
    <w:rPr>
      <w:rFonts w:cstheme="minorHAnsi"/>
      <w:bCs/>
      <w:iCs/>
      <w:color w:val="264F90"/>
      <w:sz w:val="28"/>
      <w:szCs w:val="28"/>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9E59AC"/>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28"/>
    </w:rPr>
  </w:style>
  <w:style w:type="character" w:customStyle="1" w:styleId="Heading4Char">
    <w:name w:val="Heading 4 Char"/>
    <w:basedOn w:val="Heading3Char"/>
    <w:link w:val="Heading4"/>
    <w:rsid w:val="00591F7A"/>
    <w:rPr>
      <w:rFonts w:eastAsia="MS Mincho" w:cs="TimesNewRoman"/>
      <w:b/>
      <w:bCs/>
      <w:iCs/>
      <w:color w:val="264F90"/>
      <w:sz w:val="22"/>
      <w:szCs w:val="28"/>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L,2nd Bullet point,#List Paragraph,Figure_name,Bullet- First level,Listenabsatz1,Number,List Paragraph111,F5 List Paragraph,Dot pt,CV text,Table text,Medium Grid 1 - Accent 2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1361AF"/>
  </w:style>
  <w:style w:type="character" w:customStyle="1" w:styleId="ListParagraphChar">
    <w:name w:val="List Paragraph Char"/>
    <w:aliases w:val="Recommendation Char,List Paragraph1 Char,List Paragraph11 Char,Bullet point Char,L Char,2nd Bullet point Char,#List Paragraph Char,Figure_name Char,Bullet- First level Char,Listenabsatz1 Char,Number Char,List Paragraph111 Char"/>
    <w:link w:val="ListParagraph"/>
    <w:uiPriority w:val="34"/>
    <w:qFormat/>
    <w:locked/>
    <w:rsid w:val="00617DCD"/>
  </w:style>
  <w:style w:type="paragraph" w:customStyle="1" w:styleId="Bullets">
    <w:name w:val="Bullets"/>
    <w:basedOn w:val="ListParagraph"/>
    <w:link w:val="BulletsChar"/>
    <w:qFormat/>
    <w:rsid w:val="00090B84"/>
    <w:pPr>
      <w:numPr>
        <w:numId w:val="19"/>
      </w:numPr>
      <w:spacing w:before="360" w:after="240" w:line="259" w:lineRule="auto"/>
      <w:ind w:left="714" w:hanging="357"/>
    </w:pPr>
    <w:rPr>
      <w:rFonts w:eastAsiaTheme="minorHAnsi" w:cs="Arial"/>
      <w:sz w:val="22"/>
      <w:szCs w:val="22"/>
    </w:rPr>
  </w:style>
  <w:style w:type="character" w:customStyle="1" w:styleId="BulletsChar">
    <w:name w:val="Bullets Char"/>
    <w:basedOn w:val="DefaultParagraphFont"/>
    <w:link w:val="Bullets"/>
    <w:rsid w:val="00090B84"/>
    <w:rPr>
      <w:rFonts w:eastAsiaTheme="minorHAnsi" w:cs="Arial"/>
      <w:sz w:val="22"/>
      <w:szCs w:val="22"/>
    </w:rPr>
  </w:style>
  <w:style w:type="paragraph" w:styleId="NormalWeb">
    <w:name w:val="Normal (Web)"/>
    <w:basedOn w:val="Normal"/>
    <w:uiPriority w:val="99"/>
    <w:semiHidden/>
    <w:unhideWhenUsed/>
    <w:rsid w:val="006845B4"/>
    <w:pPr>
      <w:spacing w:before="0"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43986779">
      <w:bodyDiv w:val="1"/>
      <w:marLeft w:val="0"/>
      <w:marRight w:val="0"/>
      <w:marTop w:val="0"/>
      <w:marBottom w:val="0"/>
      <w:divBdr>
        <w:top w:val="none" w:sz="0" w:space="0" w:color="auto"/>
        <w:left w:val="none" w:sz="0" w:space="0" w:color="auto"/>
        <w:bottom w:val="none" w:sz="0" w:space="0" w:color="auto"/>
        <w:right w:val="none" w:sz="0" w:space="0" w:color="auto"/>
      </w:divBdr>
    </w:div>
    <w:div w:id="96143953">
      <w:bodyDiv w:val="1"/>
      <w:marLeft w:val="0"/>
      <w:marRight w:val="0"/>
      <w:marTop w:val="0"/>
      <w:marBottom w:val="0"/>
      <w:divBdr>
        <w:top w:val="none" w:sz="0" w:space="0" w:color="auto"/>
        <w:left w:val="none" w:sz="0" w:space="0" w:color="auto"/>
        <w:bottom w:val="none" w:sz="0" w:space="0" w:color="auto"/>
        <w:right w:val="none" w:sz="0" w:space="0" w:color="auto"/>
      </w:divBdr>
    </w:div>
    <w:div w:id="151145633">
      <w:bodyDiv w:val="1"/>
      <w:marLeft w:val="0"/>
      <w:marRight w:val="0"/>
      <w:marTop w:val="0"/>
      <w:marBottom w:val="0"/>
      <w:divBdr>
        <w:top w:val="none" w:sz="0" w:space="0" w:color="auto"/>
        <w:left w:val="none" w:sz="0" w:space="0" w:color="auto"/>
        <w:bottom w:val="none" w:sz="0" w:space="0" w:color="auto"/>
        <w:right w:val="none" w:sz="0" w:space="0" w:color="auto"/>
      </w:divBdr>
    </w:div>
    <w:div w:id="168762476">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78342915">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89176921">
      <w:bodyDiv w:val="1"/>
      <w:marLeft w:val="0"/>
      <w:marRight w:val="0"/>
      <w:marTop w:val="0"/>
      <w:marBottom w:val="0"/>
      <w:divBdr>
        <w:top w:val="none" w:sz="0" w:space="0" w:color="auto"/>
        <w:left w:val="none" w:sz="0" w:space="0" w:color="auto"/>
        <w:bottom w:val="none" w:sz="0" w:space="0" w:color="auto"/>
        <w:right w:val="none" w:sz="0" w:space="0" w:color="auto"/>
      </w:divBdr>
    </w:div>
    <w:div w:id="541989482">
      <w:bodyDiv w:val="1"/>
      <w:marLeft w:val="0"/>
      <w:marRight w:val="0"/>
      <w:marTop w:val="0"/>
      <w:marBottom w:val="0"/>
      <w:divBdr>
        <w:top w:val="none" w:sz="0" w:space="0" w:color="auto"/>
        <w:left w:val="none" w:sz="0" w:space="0" w:color="auto"/>
        <w:bottom w:val="none" w:sz="0" w:space="0" w:color="auto"/>
        <w:right w:val="none" w:sz="0" w:space="0" w:color="auto"/>
      </w:divBdr>
    </w:div>
    <w:div w:id="544832378">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26681279">
      <w:bodyDiv w:val="1"/>
      <w:marLeft w:val="0"/>
      <w:marRight w:val="0"/>
      <w:marTop w:val="0"/>
      <w:marBottom w:val="0"/>
      <w:divBdr>
        <w:top w:val="none" w:sz="0" w:space="0" w:color="auto"/>
        <w:left w:val="none" w:sz="0" w:space="0" w:color="auto"/>
        <w:bottom w:val="none" w:sz="0" w:space="0" w:color="auto"/>
        <w:right w:val="none" w:sz="0" w:space="0" w:color="auto"/>
      </w:divBdr>
      <w:divsChild>
        <w:div w:id="1269045057">
          <w:marLeft w:val="0"/>
          <w:marRight w:val="0"/>
          <w:marTop w:val="0"/>
          <w:marBottom w:val="0"/>
          <w:divBdr>
            <w:top w:val="none" w:sz="0" w:space="0" w:color="auto"/>
            <w:left w:val="none" w:sz="0" w:space="0" w:color="auto"/>
            <w:bottom w:val="none" w:sz="0" w:space="0" w:color="auto"/>
            <w:right w:val="none" w:sz="0" w:space="0" w:color="auto"/>
          </w:divBdr>
          <w:divsChild>
            <w:div w:id="2058508993">
              <w:marLeft w:val="0"/>
              <w:marRight w:val="0"/>
              <w:marTop w:val="0"/>
              <w:marBottom w:val="0"/>
              <w:divBdr>
                <w:top w:val="none" w:sz="0" w:space="0" w:color="auto"/>
                <w:left w:val="none" w:sz="0" w:space="0" w:color="auto"/>
                <w:bottom w:val="none" w:sz="0" w:space="0" w:color="auto"/>
                <w:right w:val="none" w:sz="0" w:space="0" w:color="auto"/>
              </w:divBdr>
              <w:divsChild>
                <w:div w:id="967705937">
                  <w:marLeft w:val="0"/>
                  <w:marRight w:val="0"/>
                  <w:marTop w:val="0"/>
                  <w:marBottom w:val="0"/>
                  <w:divBdr>
                    <w:top w:val="none" w:sz="0" w:space="0" w:color="auto"/>
                    <w:left w:val="none" w:sz="0" w:space="0" w:color="auto"/>
                    <w:bottom w:val="none" w:sz="0" w:space="0" w:color="auto"/>
                    <w:right w:val="none" w:sz="0" w:space="0" w:color="auto"/>
                  </w:divBdr>
                  <w:divsChild>
                    <w:div w:id="1215967363">
                      <w:marLeft w:val="0"/>
                      <w:marRight w:val="0"/>
                      <w:marTop w:val="0"/>
                      <w:marBottom w:val="0"/>
                      <w:divBdr>
                        <w:top w:val="none" w:sz="0" w:space="0" w:color="auto"/>
                        <w:left w:val="none" w:sz="0" w:space="0" w:color="auto"/>
                        <w:bottom w:val="none" w:sz="0" w:space="0" w:color="auto"/>
                        <w:right w:val="none" w:sz="0" w:space="0" w:color="auto"/>
                      </w:divBdr>
                      <w:divsChild>
                        <w:div w:id="1381173270">
                          <w:marLeft w:val="0"/>
                          <w:marRight w:val="0"/>
                          <w:marTop w:val="0"/>
                          <w:marBottom w:val="0"/>
                          <w:divBdr>
                            <w:top w:val="none" w:sz="0" w:space="0" w:color="auto"/>
                            <w:left w:val="none" w:sz="0" w:space="0" w:color="auto"/>
                            <w:bottom w:val="none" w:sz="0" w:space="0" w:color="auto"/>
                            <w:right w:val="none" w:sz="0" w:space="0" w:color="auto"/>
                          </w:divBdr>
                          <w:divsChild>
                            <w:div w:id="341399570">
                              <w:marLeft w:val="0"/>
                              <w:marRight w:val="0"/>
                              <w:marTop w:val="0"/>
                              <w:marBottom w:val="0"/>
                              <w:divBdr>
                                <w:top w:val="none" w:sz="0" w:space="0" w:color="auto"/>
                                <w:left w:val="none" w:sz="0" w:space="0" w:color="auto"/>
                                <w:bottom w:val="none" w:sz="0" w:space="0" w:color="auto"/>
                                <w:right w:val="none" w:sz="0" w:space="0" w:color="auto"/>
                              </w:divBdr>
                              <w:divsChild>
                                <w:div w:id="124199872">
                                  <w:marLeft w:val="-225"/>
                                  <w:marRight w:val="-225"/>
                                  <w:marTop w:val="0"/>
                                  <w:marBottom w:val="0"/>
                                  <w:divBdr>
                                    <w:top w:val="none" w:sz="0" w:space="0" w:color="auto"/>
                                    <w:left w:val="none" w:sz="0" w:space="0" w:color="auto"/>
                                    <w:bottom w:val="none" w:sz="0" w:space="0" w:color="auto"/>
                                    <w:right w:val="none" w:sz="0" w:space="0" w:color="auto"/>
                                  </w:divBdr>
                                  <w:divsChild>
                                    <w:div w:id="1778408234">
                                      <w:marLeft w:val="0"/>
                                      <w:marRight w:val="0"/>
                                      <w:marTop w:val="0"/>
                                      <w:marBottom w:val="0"/>
                                      <w:divBdr>
                                        <w:top w:val="none" w:sz="0" w:space="0" w:color="auto"/>
                                        <w:left w:val="none" w:sz="0" w:space="0" w:color="auto"/>
                                        <w:bottom w:val="none" w:sz="0" w:space="0" w:color="auto"/>
                                        <w:right w:val="none" w:sz="0" w:space="0" w:color="auto"/>
                                      </w:divBdr>
                                      <w:divsChild>
                                        <w:div w:id="460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4197767">
      <w:bodyDiv w:val="1"/>
      <w:marLeft w:val="0"/>
      <w:marRight w:val="0"/>
      <w:marTop w:val="0"/>
      <w:marBottom w:val="0"/>
      <w:divBdr>
        <w:top w:val="none" w:sz="0" w:space="0" w:color="auto"/>
        <w:left w:val="none" w:sz="0" w:space="0" w:color="auto"/>
        <w:bottom w:val="none" w:sz="0" w:space="0" w:color="auto"/>
        <w:right w:val="none" w:sz="0" w:space="0" w:color="auto"/>
      </w:divBdr>
    </w:div>
    <w:div w:id="828598943">
      <w:bodyDiv w:val="1"/>
      <w:marLeft w:val="0"/>
      <w:marRight w:val="0"/>
      <w:marTop w:val="0"/>
      <w:marBottom w:val="0"/>
      <w:divBdr>
        <w:top w:val="none" w:sz="0" w:space="0" w:color="auto"/>
        <w:left w:val="none" w:sz="0" w:space="0" w:color="auto"/>
        <w:bottom w:val="none" w:sz="0" w:space="0" w:color="auto"/>
        <w:right w:val="none" w:sz="0" w:space="0" w:color="auto"/>
      </w:divBdr>
      <w:divsChild>
        <w:div w:id="1156385157">
          <w:marLeft w:val="1800"/>
          <w:marRight w:val="1800"/>
          <w:marTop w:val="0"/>
          <w:marBottom w:val="0"/>
          <w:divBdr>
            <w:top w:val="none" w:sz="0" w:space="0" w:color="auto"/>
            <w:left w:val="none" w:sz="0" w:space="0" w:color="auto"/>
            <w:bottom w:val="none" w:sz="0" w:space="0" w:color="auto"/>
            <w:right w:val="none" w:sz="0" w:space="0" w:color="auto"/>
          </w:divBdr>
          <w:divsChild>
            <w:div w:id="9541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48195203">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189878193">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44043858">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06240280">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54771543">
      <w:bodyDiv w:val="1"/>
      <w:marLeft w:val="0"/>
      <w:marRight w:val="0"/>
      <w:marTop w:val="0"/>
      <w:marBottom w:val="0"/>
      <w:divBdr>
        <w:top w:val="none" w:sz="0" w:space="0" w:color="auto"/>
        <w:left w:val="none" w:sz="0" w:space="0" w:color="auto"/>
        <w:bottom w:val="none" w:sz="0" w:space="0" w:color="auto"/>
        <w:right w:val="none" w:sz="0" w:space="0" w:color="auto"/>
      </w:divBdr>
    </w:div>
    <w:div w:id="2057846980">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munitygrants.gov.au/" TargetMode="External"/><Relationship Id="rId18" Type="http://schemas.openxmlformats.org/officeDocument/2006/relationships/hyperlink" Target="http://www.grants.gov.au/" TargetMode="External"/><Relationship Id="rId26" Type="http://schemas.openxmlformats.org/officeDocument/2006/relationships/hyperlink" Target="https://www.grants.gov.au/" TargetMode="External"/><Relationship Id="rId39" Type="http://schemas.openxmlformats.org/officeDocument/2006/relationships/hyperlink" Target="https://www.finance.gov.au/government/commonwealth-grants/commonwealth-grants-rules-and-guidelines" TargetMode="External"/><Relationship Id="rId21" Type="http://schemas.openxmlformats.org/officeDocument/2006/relationships/hyperlink" Target="http://www.grants.gov.au/" TargetMode="External"/><Relationship Id="rId34" Type="http://schemas.openxmlformats.org/officeDocument/2006/relationships/hyperlink" Target="mailto:support@communitygrants.gov.au" TargetMode="External"/><Relationship Id="rId42" Type="http://schemas.openxmlformats.org/officeDocument/2006/relationships/hyperlink" Target="https://www.ato.gov.au/Business/GST/Registering-for-GST/" TargetMode="External"/><Relationship Id="rId47" Type="http://schemas.openxmlformats.org/officeDocument/2006/relationships/hyperlink" Target="https://www.finance.gov.au/government/commonwealth-grants/commonwealth-grants-rules-and-guidelines" TargetMode="External"/><Relationship Id="rId50" Type="http://schemas.openxmlformats.org/officeDocument/2006/relationships/hyperlink" Target="https://www.dss.gov.au/contact/feedback-compliments-complaints-and-enquiries/complaints-page" TargetMode="External"/><Relationship Id="rId55" Type="http://schemas.openxmlformats.org/officeDocument/2006/relationships/hyperlink" Target="http://www.apsc.gov.au/publications-and-media/current-publications/aps-values-and-code-of-conduct-in-practice/conflict-of-interest" TargetMode="External"/><Relationship Id="rId63" Type="http://schemas.openxmlformats.org/officeDocument/2006/relationships/hyperlink" Target="mailto:foi@dss.gov.au" TargetMode="External"/><Relationship Id="rId68" Type="http://schemas.openxmlformats.org/officeDocument/2006/relationships/hyperlink" Target="http://www.grants.gov.au/"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8.austlii.edu.au/cgi-bin/viewdoc/au/legis/cth/consol_act/cca1995115/sch1.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rants.gov.au/" TargetMode="External"/><Relationship Id="rId32" Type="http://schemas.openxmlformats.org/officeDocument/2006/relationships/hyperlink" Target="https://www.communitygrants.gov.au/" TargetMode="External"/><Relationship Id="rId37" Type="http://schemas.openxmlformats.org/officeDocument/2006/relationships/hyperlink" Target="https://www.grants.gov.au/" TargetMode="External"/><Relationship Id="rId40" Type="http://schemas.openxmlformats.org/officeDocument/2006/relationships/hyperlink" Target="https://www.grants.gov.au/" TargetMode="External"/><Relationship Id="rId45" Type="http://schemas.openxmlformats.org/officeDocument/2006/relationships/hyperlink" Target="https://www.grants.gov.au/" TargetMode="External"/><Relationship Id="rId53" Type="http://schemas.openxmlformats.org/officeDocument/2006/relationships/hyperlink" Target="mailto:ombudsman@ombudsman.gov.au" TargetMode="External"/><Relationship Id="rId58" Type="http://schemas.openxmlformats.org/officeDocument/2006/relationships/hyperlink" Target="https://www.communitygrants.gov.au/open-grants/how-apply/conflict-interest-policy-commonwealth-government-employee" TargetMode="External"/><Relationship Id="rId66" Type="http://schemas.openxmlformats.org/officeDocument/2006/relationships/hyperlink" Target="https://www.finance.gov.au/sites/default/files/2019-11/commonwealth-grants-rules-and-guidelines.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ommunitygrants.gov.au/" TargetMode="External"/><Relationship Id="rId28" Type="http://schemas.openxmlformats.org/officeDocument/2006/relationships/hyperlink" Target="https://www.communitygrants.gov.au/" TargetMode="External"/><Relationship Id="rId36" Type="http://schemas.openxmlformats.org/officeDocument/2006/relationships/hyperlink" Target="mailto:support@communitygrants.gov.au" TargetMode="External"/><Relationship Id="rId49" Type="http://schemas.openxmlformats.org/officeDocument/2006/relationships/hyperlink" Target="https://www.communitygrants.gov.au/" TargetMode="External"/><Relationship Id="rId57" Type="http://schemas.openxmlformats.org/officeDocument/2006/relationships/hyperlink" Target="https://www.legislation.gov.au/Series/C2004A00538" TargetMode="External"/><Relationship Id="rId61" Type="http://schemas.openxmlformats.org/officeDocument/2006/relationships/hyperlink" Target="https://www.grants.gov.au/" TargetMode="External"/><Relationship Id="rId10" Type="http://schemas.openxmlformats.org/officeDocument/2006/relationships/footnotes" Target="footnotes.xml"/><Relationship Id="rId19" Type="http://schemas.openxmlformats.org/officeDocument/2006/relationships/hyperlink" Target="https://www.communitygrants.gov.au/" TargetMode="External"/><Relationship Id="rId31" Type="http://schemas.openxmlformats.org/officeDocument/2006/relationships/hyperlink" Target="mailto:support@communitygrants.gov.au" TargetMode="External"/><Relationship Id="rId44" Type="http://schemas.openxmlformats.org/officeDocument/2006/relationships/hyperlink" Target="https://www.ato.gov.au/" TargetMode="External"/><Relationship Id="rId52" Type="http://schemas.openxmlformats.org/officeDocument/2006/relationships/hyperlink" Target="http://www.ombudsman.gov.au/" TargetMode="External"/><Relationship Id="rId60" Type="http://schemas.openxmlformats.org/officeDocument/2006/relationships/hyperlink" Target="https://www.oaic.gov.au/privacy-law/privacy-act/australian-privacy-principles" TargetMode="External"/><Relationship Id="rId65" Type="http://schemas.openxmlformats.org/officeDocument/2006/relationships/hyperlink" Target="https://www.finance.gov.au/sites/default/files/commonwealth-grants-rules-and-guidelin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communitygrants.gov.au/" TargetMode="External"/><Relationship Id="rId27" Type="http://schemas.openxmlformats.org/officeDocument/2006/relationships/hyperlink" Target="https://www.communitygrants.gov.au/" TargetMode="External"/><Relationship Id="rId30" Type="http://schemas.openxmlformats.org/officeDocument/2006/relationships/hyperlink" Target="https://www.communitygrants.gov.au/" TargetMode="External"/><Relationship Id="rId35" Type="http://schemas.openxmlformats.org/officeDocument/2006/relationships/hyperlink" Target="mailto:support@communitygrants.gov.au" TargetMode="External"/><Relationship Id="rId43" Type="http://schemas.openxmlformats.org/officeDocument/2006/relationships/hyperlink" Target="https://www.ato.gov.au/Forms/Recipient-created-tax-invoices/" TargetMode="External"/><Relationship Id="rId48" Type="http://schemas.openxmlformats.org/officeDocument/2006/relationships/hyperlink" Target="https://www.grants.gov.au/?event=public.GO.list" TargetMode="External"/><Relationship Id="rId56" Type="http://schemas.openxmlformats.org/officeDocument/2006/relationships/hyperlink" Target="http://www8.austlii.edu.au/cgi-bin/viewdoc/au/legis/cth/consol_act/psa1999152/s13.html" TargetMode="External"/><Relationship Id="rId64" Type="http://schemas.openxmlformats.org/officeDocument/2006/relationships/hyperlink" Target="https://www.legislation.gov.au/Details/C2013A00123" TargetMode="External"/><Relationship Id="rId69" Type="http://schemas.openxmlformats.org/officeDocument/2006/relationships/hyperlink" Target="https://www.budget.gov.au/2019-20/content/pbs/index.htm" TargetMode="External"/><Relationship Id="rId8" Type="http://schemas.openxmlformats.org/officeDocument/2006/relationships/settings" Target="settings.xml"/><Relationship Id="rId51" Type="http://schemas.openxmlformats.org/officeDocument/2006/relationships/hyperlink" Target="mailto:support@communitygrants.gov.au" TargetMode="External"/><Relationship Id="rId3" Type="http://schemas.openxmlformats.org/officeDocument/2006/relationships/customXml" Target="../customXml/item3.xml"/><Relationship Id="rId12" Type="http://schemas.openxmlformats.org/officeDocument/2006/relationships/hyperlink" Target="mailto:support@communitygrants.gov.au" TargetMode="External"/><Relationship Id="rId17" Type="http://schemas.openxmlformats.org/officeDocument/2006/relationships/hyperlink" Target="https://www.finance.gov.au/sites/default/files/2019-11/commonwealth-grants-rules-and-guidelines.pdf" TargetMode="External"/><Relationship Id="rId25" Type="http://schemas.openxmlformats.org/officeDocument/2006/relationships/hyperlink" Target="https://www.grants.gov.au/" TargetMode="External"/><Relationship Id="rId33" Type="http://schemas.openxmlformats.org/officeDocument/2006/relationships/hyperlink" Target="https://www.communitygrants.gov.au/information/information-applicants/timing-grant-opportunity-processes" TargetMode="External"/><Relationship Id="rId38" Type="http://schemas.openxmlformats.org/officeDocument/2006/relationships/hyperlink" Target="https://www.communitygrants.gov.au/" TargetMode="External"/><Relationship Id="rId46" Type="http://schemas.openxmlformats.org/officeDocument/2006/relationships/hyperlink" Target="https://www.finance.gov.au/government/commonwealth-grants/commonwealth-grants-rules-and-guidelines" TargetMode="External"/><Relationship Id="rId59" Type="http://schemas.openxmlformats.org/officeDocument/2006/relationships/hyperlink" Target="https://www.legislation.gov.au/Details/C2014C00076" TargetMode="External"/><Relationship Id="rId67" Type="http://schemas.openxmlformats.org/officeDocument/2006/relationships/hyperlink" Target="https://www.finance.gov.au/about-us/glossary/pgpa/term-consolidated-revenue-fund-crf" TargetMode="External"/><Relationship Id="rId20" Type="http://schemas.openxmlformats.org/officeDocument/2006/relationships/hyperlink" Target="https://www.finance.gov.au/sites/default/files/2019-11/commonwealth-grants-rules-and-guidelines.pdf" TargetMode="External"/><Relationship Id="rId41" Type="http://schemas.openxmlformats.org/officeDocument/2006/relationships/hyperlink" Target="https://www.communitygrants.gov.au" TargetMode="External"/><Relationship Id="rId54" Type="http://schemas.openxmlformats.org/officeDocument/2006/relationships/hyperlink" Target="http://www.ombudsman.gov.au" TargetMode="External"/><Relationship Id="rId62" Type="http://schemas.openxmlformats.org/officeDocument/2006/relationships/hyperlink" Target="https://www.legislation.gov.au/Series/C2004A02562" TargetMode="External"/><Relationship Id="rId7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D84FEFCAF9B6142AEB2DF0A385BF696" ma:contentTypeVersion="" ma:contentTypeDescription="PDMS Document Site Content Type" ma:contentTypeScope="" ma:versionID="06005d4397c892bf7a55edd77e80d8a6">
  <xsd:schema xmlns:xsd="http://www.w3.org/2001/XMLSchema" xmlns:xs="http://www.w3.org/2001/XMLSchema" xmlns:p="http://schemas.microsoft.com/office/2006/metadata/properties" xmlns:ns2="22F55C1B-D741-4558-AE25-6D03D9B02509" targetNamespace="http://schemas.microsoft.com/office/2006/metadata/properties" ma:root="true" ma:fieldsID="bce3e34f13ac8b7d6343993a5f138560" ns2:_="">
    <xsd:import namespace="22F55C1B-D741-4558-AE25-6D03D9B0250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55C1B-D741-4558-AE25-6D03D9B0250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2F55C1B-D741-4558-AE25-6D03D9B02509"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18ACC-85C0-4970-BCB2-8715D316C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55C1B-D741-4558-AE25-6D03D9B02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2F55C1B-D741-4558-AE25-6D03D9B02509"/>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CBDBC3E4-05FB-464A-B3CC-5561BF97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9367</Words>
  <Characters>53392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62634</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JULIEN, Anita</dc:creator>
  <cp:keywords/>
  <dc:description/>
  <cp:lastModifiedBy>NGUYEN, Tricia</cp:lastModifiedBy>
  <cp:revision>9</cp:revision>
  <cp:lastPrinted>2020-11-16T23:48:00Z</cp:lastPrinted>
  <dcterms:created xsi:type="dcterms:W3CDTF">2020-11-12T00:37:00Z</dcterms:created>
  <dcterms:modified xsi:type="dcterms:W3CDTF">2020-11-16T23:48:00Z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0x010100266966F133664895A6EE3632470D45F5005D84FEFCAF9B6142AEB2DF0A385BF696</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