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FB6" w:rsidRPr="001540FA" w:rsidRDefault="000C6FB6" w:rsidP="001540FA">
      <w:pPr>
        <w:pStyle w:val="Heading1"/>
        <w:tabs>
          <w:tab w:val="left" w:pos="6849"/>
        </w:tabs>
        <w:spacing w:before="2000" w:after="120"/>
        <w:contextualSpacing w:val="0"/>
        <w:rPr>
          <w:rFonts w:eastAsia="Times New Roman" w:cs="Times New Roman"/>
          <w:b w:val="0"/>
          <w:bCs w:val="0"/>
          <w:color w:val="264F90"/>
          <w:sz w:val="40"/>
          <w:szCs w:val="40"/>
        </w:rPr>
      </w:pPr>
      <w:bookmarkStart w:id="0" w:name="_GoBack"/>
      <w:bookmarkEnd w:id="0"/>
      <w:r w:rsidRPr="001540FA">
        <w:rPr>
          <w:rFonts w:eastAsia="Times New Roman" w:cs="Times New Roman"/>
          <w:b w:val="0"/>
          <w:bCs w:val="0"/>
          <w:color w:val="264F90"/>
          <w:sz w:val="40"/>
          <w:szCs w:val="40"/>
        </w:rPr>
        <w:t>Mutual Understanding, Support, Tolerance, Engagement and Respect –</w:t>
      </w:r>
      <w:r w:rsidRPr="001540FA">
        <w:rPr>
          <w:rFonts w:eastAsia="Times New Roman" w:cs="Times New Roman"/>
          <w:b w:val="0"/>
          <w:bCs w:val="0"/>
          <w:color w:val="264F90"/>
          <w:sz w:val="40"/>
          <w:szCs w:val="40"/>
        </w:rPr>
        <w:tab/>
      </w:r>
      <w:r w:rsidRPr="001540FA">
        <w:rPr>
          <w:rFonts w:eastAsia="Times New Roman" w:cs="Times New Roman"/>
          <w:b w:val="0"/>
          <w:bCs w:val="0"/>
          <w:color w:val="264F90"/>
          <w:sz w:val="40"/>
          <w:szCs w:val="40"/>
        </w:rPr>
        <w:br/>
        <w:t>Multicultural Community Amenities Grants in the Northern Territory</w:t>
      </w:r>
    </w:p>
    <w:p w:rsidR="000C6FB6" w:rsidRPr="00DE3E36" w:rsidRDefault="000C6FB6" w:rsidP="000C6FB6">
      <w:pPr>
        <w:rPr>
          <w:color w:val="264F90"/>
          <w:sz w:val="40"/>
          <w:szCs w:val="40"/>
        </w:rPr>
      </w:pPr>
      <w:r>
        <w:rPr>
          <w:color w:val="264F90"/>
          <w:sz w:val="40"/>
          <w:szCs w:val="40"/>
        </w:rPr>
        <w:t>Grant Opportunity Guidelines</w:t>
      </w:r>
    </w:p>
    <w:p w:rsidR="000C6FB6" w:rsidRDefault="000C6FB6" w:rsidP="000C6FB6">
      <w:pPr>
        <w:spacing w:before="120"/>
        <w:rPr>
          <w:color w:val="264F90"/>
          <w:sz w:val="40"/>
          <w:szCs w:val="40"/>
        </w:rPr>
      </w:pP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06"/>
        <w:gridCol w:w="5983"/>
      </w:tblGrid>
      <w:tr w:rsidR="000C6FB6" w:rsidRPr="007040EB" w:rsidTr="001540F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6" w:type="dxa"/>
          </w:tcPr>
          <w:p w:rsidR="000C6FB6" w:rsidRPr="0004098F" w:rsidRDefault="000C6FB6" w:rsidP="001540FA">
            <w:pPr>
              <w:rPr>
                <w:color w:val="264F90"/>
              </w:rPr>
            </w:pPr>
            <w:r w:rsidRPr="0004098F">
              <w:rPr>
                <w:color w:val="264F90"/>
              </w:rPr>
              <w:t>Opening date:</w:t>
            </w:r>
          </w:p>
        </w:tc>
        <w:tc>
          <w:tcPr>
            <w:tcW w:w="5983" w:type="dxa"/>
          </w:tcPr>
          <w:p w:rsidR="000C6FB6" w:rsidRPr="00F65C53" w:rsidRDefault="000C6FB6" w:rsidP="001540FA">
            <w:pPr>
              <w:cnfStyle w:val="100000000000" w:firstRow="1" w:lastRow="0" w:firstColumn="0" w:lastColumn="0" w:oddVBand="0" w:evenVBand="0" w:oddHBand="0" w:evenHBand="0" w:firstRowFirstColumn="0" w:firstRowLastColumn="0" w:lastRowFirstColumn="0" w:lastRowLastColumn="0"/>
              <w:rPr>
                <w:b w:val="0"/>
              </w:rPr>
            </w:pPr>
            <w:r>
              <w:rPr>
                <w:color w:val="0070C0"/>
              </w:rPr>
              <w:t xml:space="preserve">Monday </w:t>
            </w:r>
            <w:r w:rsidRPr="003525E2">
              <w:rPr>
                <w:color w:val="0070C0"/>
              </w:rPr>
              <w:t>2 November 2020</w:t>
            </w:r>
            <w:r w:rsidRPr="00FD294E">
              <w:rPr>
                <w:b w:val="0"/>
              </w:rPr>
              <w:t xml:space="preserve"> </w:t>
            </w:r>
          </w:p>
        </w:tc>
      </w:tr>
      <w:tr w:rsidR="000C6FB6" w:rsidRPr="007040EB" w:rsidTr="001540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rsidR="000C6FB6" w:rsidRPr="0004098F" w:rsidRDefault="000C6FB6" w:rsidP="001540FA">
            <w:pPr>
              <w:rPr>
                <w:color w:val="264F90"/>
              </w:rPr>
            </w:pPr>
            <w:r w:rsidRPr="0004098F">
              <w:rPr>
                <w:color w:val="264F90"/>
              </w:rPr>
              <w:t>Closing date and time:</w:t>
            </w:r>
          </w:p>
        </w:tc>
        <w:tc>
          <w:tcPr>
            <w:tcW w:w="5983" w:type="dxa"/>
            <w:shd w:val="clear" w:color="auto" w:fill="auto"/>
          </w:tcPr>
          <w:p w:rsidR="000C6FB6" w:rsidRPr="00F65C53" w:rsidRDefault="000C6FB6" w:rsidP="000B11FB">
            <w:pPr>
              <w:cnfStyle w:val="000000100000" w:firstRow="0" w:lastRow="0" w:firstColumn="0" w:lastColumn="0" w:oddVBand="0" w:evenVBand="0" w:oddHBand="1" w:evenHBand="0" w:firstRowFirstColumn="0" w:firstRowLastColumn="0" w:lastRowFirstColumn="0" w:lastRowLastColumn="0"/>
            </w:pPr>
            <w:r w:rsidRPr="003525E2">
              <w:rPr>
                <w:color w:val="0070C0"/>
              </w:rPr>
              <w:t>11.00</w:t>
            </w:r>
            <w:r>
              <w:t xml:space="preserve"> </w:t>
            </w:r>
            <w:r w:rsidRPr="003525E2">
              <w:rPr>
                <w:color w:val="0070C0"/>
              </w:rPr>
              <w:t xml:space="preserve">PM AEDT on </w:t>
            </w:r>
            <w:r w:rsidR="000B11FB">
              <w:rPr>
                <w:color w:val="0070C0"/>
              </w:rPr>
              <w:t>Monday 7 December</w:t>
            </w:r>
            <w:r w:rsidRPr="003525E2">
              <w:rPr>
                <w:color w:val="0070C0"/>
              </w:rPr>
              <w:t xml:space="preserve"> 2020</w:t>
            </w:r>
          </w:p>
        </w:tc>
      </w:tr>
      <w:tr w:rsidR="000C6FB6" w:rsidRPr="007040EB" w:rsidTr="001540FA">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rsidR="000C6FB6" w:rsidRPr="0004098F" w:rsidRDefault="000C6FB6" w:rsidP="001540FA">
            <w:pPr>
              <w:rPr>
                <w:color w:val="264F90"/>
              </w:rPr>
            </w:pPr>
            <w:r w:rsidRPr="0004098F">
              <w:rPr>
                <w:color w:val="264F90"/>
              </w:rPr>
              <w:t>Commonwealth policy entity:</w:t>
            </w:r>
          </w:p>
        </w:tc>
        <w:tc>
          <w:tcPr>
            <w:tcW w:w="5983" w:type="dxa"/>
            <w:shd w:val="clear" w:color="auto" w:fill="auto"/>
          </w:tcPr>
          <w:p w:rsidR="000C6FB6" w:rsidRPr="00F65C53" w:rsidRDefault="000C6FB6" w:rsidP="001540FA">
            <w:pPr>
              <w:cnfStyle w:val="000000000000" w:firstRow="0" w:lastRow="0" w:firstColumn="0" w:lastColumn="0" w:oddVBand="0" w:evenVBand="0" w:oddHBand="0" w:evenHBand="0" w:firstRowFirstColumn="0" w:firstRowLastColumn="0" w:lastRowFirstColumn="0" w:lastRowLastColumn="0"/>
            </w:pPr>
            <w:r w:rsidRPr="00254BE0">
              <w:rPr>
                <w:color w:val="0070C0"/>
              </w:rPr>
              <w:t>Department of Home Affairs</w:t>
            </w:r>
          </w:p>
        </w:tc>
      </w:tr>
      <w:tr w:rsidR="000C6FB6" w:rsidRPr="007040EB" w:rsidTr="001540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rsidR="000C6FB6" w:rsidRPr="0004098F" w:rsidRDefault="000C6FB6" w:rsidP="001540FA">
            <w:pPr>
              <w:rPr>
                <w:color w:val="264F90"/>
              </w:rPr>
            </w:pPr>
            <w:r>
              <w:rPr>
                <w:color w:val="264F90"/>
              </w:rPr>
              <w:t>Administering e</w:t>
            </w:r>
            <w:r w:rsidRPr="0004098F">
              <w:rPr>
                <w:color w:val="264F90"/>
              </w:rPr>
              <w:t>ntit</w:t>
            </w:r>
            <w:r>
              <w:rPr>
                <w:color w:val="264F90"/>
              </w:rPr>
              <w:t>y</w:t>
            </w:r>
          </w:p>
        </w:tc>
        <w:tc>
          <w:tcPr>
            <w:tcW w:w="5983" w:type="dxa"/>
            <w:shd w:val="clear" w:color="auto" w:fill="auto"/>
          </w:tcPr>
          <w:p w:rsidR="000C6FB6" w:rsidRDefault="000C6FB6" w:rsidP="001540FA">
            <w:pPr>
              <w:cnfStyle w:val="000000100000" w:firstRow="0" w:lastRow="0" w:firstColumn="0" w:lastColumn="0" w:oddVBand="0" w:evenVBand="0" w:oddHBand="1" w:evenHBand="0" w:firstRowFirstColumn="0" w:firstRowLastColumn="0" w:lastRowFirstColumn="0" w:lastRowLastColumn="0"/>
            </w:pPr>
            <w:r w:rsidRPr="00254BE0">
              <w:rPr>
                <w:color w:val="0070C0"/>
              </w:rPr>
              <w:t>Community Grants Hub</w:t>
            </w:r>
          </w:p>
        </w:tc>
      </w:tr>
      <w:tr w:rsidR="000C6FB6" w:rsidRPr="007040EB" w:rsidTr="001540FA">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rsidR="000C6FB6" w:rsidRPr="0004098F" w:rsidRDefault="000C6FB6" w:rsidP="001540FA">
            <w:pPr>
              <w:rPr>
                <w:color w:val="264F90"/>
              </w:rPr>
            </w:pPr>
            <w:r w:rsidRPr="0004098F">
              <w:rPr>
                <w:color w:val="264F90"/>
              </w:rPr>
              <w:t>Enquiries:</w:t>
            </w:r>
          </w:p>
        </w:tc>
        <w:tc>
          <w:tcPr>
            <w:tcW w:w="5983" w:type="dxa"/>
            <w:shd w:val="clear" w:color="auto" w:fill="auto"/>
          </w:tcPr>
          <w:p w:rsidR="000C6FB6" w:rsidRDefault="000C6FB6" w:rsidP="001540FA">
            <w:pPr>
              <w:cnfStyle w:val="000000000000" w:firstRow="0" w:lastRow="0" w:firstColumn="0" w:lastColumn="0" w:oddVBand="0" w:evenVBand="0" w:oddHBand="0" w:evenHBand="0" w:firstRowFirstColumn="0" w:firstRowLastColumn="0" w:lastRowFirstColumn="0" w:lastRowLastColumn="0"/>
            </w:pPr>
            <w:r w:rsidRPr="00F65C53">
              <w:t xml:space="preserve">If you have any questions, contact </w:t>
            </w:r>
          </w:p>
          <w:p w:rsidR="000C6FB6" w:rsidRDefault="000C6FB6" w:rsidP="001540FA">
            <w:pPr>
              <w:cnfStyle w:val="000000000000" w:firstRow="0" w:lastRow="0" w:firstColumn="0" w:lastColumn="0" w:oddVBand="0" w:evenVBand="0" w:oddHBand="0" w:evenHBand="0" w:firstRowFirstColumn="0" w:firstRowLastColumn="0" w:lastRowFirstColumn="0" w:lastRowLastColumn="0"/>
            </w:pPr>
            <w:r>
              <w:t>Community Grants Hub</w:t>
            </w:r>
          </w:p>
          <w:p w:rsidR="000C6FB6" w:rsidRDefault="000C6FB6" w:rsidP="001540FA">
            <w:pPr>
              <w:cnfStyle w:val="000000000000" w:firstRow="0" w:lastRow="0" w:firstColumn="0" w:lastColumn="0" w:oddVBand="0" w:evenVBand="0" w:oddHBand="0" w:evenHBand="0" w:firstRowFirstColumn="0" w:firstRowLastColumn="0" w:lastRowFirstColumn="0" w:lastRowLastColumn="0"/>
            </w:pPr>
            <w:r>
              <w:t>Phone: 1800 020 283 (option 1)</w:t>
            </w:r>
          </w:p>
          <w:p w:rsidR="000C6FB6" w:rsidRPr="00F65C53" w:rsidRDefault="000C6FB6" w:rsidP="001540FA">
            <w:pPr>
              <w:cnfStyle w:val="000000000000" w:firstRow="0" w:lastRow="0" w:firstColumn="0" w:lastColumn="0" w:oddVBand="0" w:evenVBand="0" w:oddHBand="0" w:evenHBand="0" w:firstRowFirstColumn="0" w:firstRowLastColumn="0" w:lastRowFirstColumn="0" w:lastRowLastColumn="0"/>
            </w:pPr>
            <w:r>
              <w:t xml:space="preserve">Email: </w:t>
            </w:r>
            <w:hyperlink r:id="rId8" w:history="1">
              <w:r w:rsidRPr="00D13426">
                <w:rPr>
                  <w:rStyle w:val="Hyperlink"/>
                  <w:rFonts w:eastAsiaTheme="majorEastAsia"/>
                </w:rPr>
                <w:t>support@communitygrants.gov.au</w:t>
              </w:r>
            </w:hyperlink>
          </w:p>
          <w:p w:rsidR="000C6FB6" w:rsidRPr="00F65C53" w:rsidRDefault="000C6FB6" w:rsidP="001540FA">
            <w:pPr>
              <w:cnfStyle w:val="000000000000" w:firstRow="0" w:lastRow="0" w:firstColumn="0" w:lastColumn="0" w:oddVBand="0" w:evenVBand="0" w:oddHBand="0" w:evenHBand="0" w:firstRowFirstColumn="0" w:firstRowLastColumn="0" w:lastRowFirstColumn="0" w:lastRowLastColumn="0"/>
            </w:pPr>
            <w:r w:rsidRPr="00F65C53">
              <w:t>Questions should be sent no later than</w:t>
            </w:r>
            <w:r>
              <w:t xml:space="preserve"> 5.00 PM</w:t>
            </w:r>
            <w:r w:rsidRPr="00382EB7">
              <w:t xml:space="preserve"> </w:t>
            </w:r>
            <w:r w:rsidRPr="003525E2">
              <w:rPr>
                <w:color w:val="0070C0"/>
              </w:rPr>
              <w:t>AEDT</w:t>
            </w:r>
            <w:r w:rsidRPr="00382EB7">
              <w:t xml:space="preserve"> </w:t>
            </w:r>
            <w:r>
              <w:t>on</w:t>
            </w:r>
            <w:r w:rsidRPr="00F65C53">
              <w:t xml:space="preserve"> </w:t>
            </w:r>
            <w:r>
              <w:br/>
            </w:r>
            <w:r w:rsidRPr="00254BE0">
              <w:rPr>
                <w:color w:val="0070C0"/>
              </w:rPr>
              <w:t xml:space="preserve">Friday </w:t>
            </w:r>
            <w:r w:rsidRPr="003525E2">
              <w:rPr>
                <w:color w:val="0070C0"/>
              </w:rPr>
              <w:t>20</w:t>
            </w:r>
            <w:r>
              <w:t> </w:t>
            </w:r>
            <w:r w:rsidRPr="003525E2">
              <w:rPr>
                <w:color w:val="0070C0"/>
              </w:rPr>
              <w:t>November 2020</w:t>
            </w:r>
          </w:p>
        </w:tc>
      </w:tr>
      <w:tr w:rsidR="000C6FB6" w:rsidRPr="007040EB" w:rsidTr="001540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rsidR="000C6FB6" w:rsidRPr="0004098F" w:rsidRDefault="000C6FB6" w:rsidP="001540FA">
            <w:pPr>
              <w:rPr>
                <w:color w:val="264F90"/>
              </w:rPr>
            </w:pPr>
            <w:r w:rsidRPr="0004098F">
              <w:rPr>
                <w:color w:val="264F90"/>
              </w:rPr>
              <w:t>Date guidelines released:</w:t>
            </w:r>
          </w:p>
        </w:tc>
        <w:tc>
          <w:tcPr>
            <w:tcW w:w="5983" w:type="dxa"/>
            <w:shd w:val="clear" w:color="auto" w:fill="auto"/>
          </w:tcPr>
          <w:p w:rsidR="000C6FB6" w:rsidRPr="00F65C53" w:rsidRDefault="000C6FB6" w:rsidP="001540FA">
            <w:pPr>
              <w:cnfStyle w:val="000000100000" w:firstRow="0" w:lastRow="0" w:firstColumn="0" w:lastColumn="0" w:oddVBand="0" w:evenVBand="0" w:oddHBand="1" w:evenHBand="0" w:firstRowFirstColumn="0" w:firstRowLastColumn="0" w:lastRowFirstColumn="0" w:lastRowLastColumn="0"/>
            </w:pPr>
            <w:r>
              <w:rPr>
                <w:color w:val="0070C0"/>
              </w:rPr>
              <w:t xml:space="preserve">Monday </w:t>
            </w:r>
            <w:r w:rsidRPr="003525E2">
              <w:rPr>
                <w:color w:val="0070C0"/>
              </w:rPr>
              <w:t>2 November 2020</w:t>
            </w:r>
          </w:p>
        </w:tc>
      </w:tr>
      <w:tr w:rsidR="000C6FB6" w:rsidTr="001540FA">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rsidR="000C6FB6" w:rsidRPr="0004098F" w:rsidRDefault="000C6FB6" w:rsidP="001540FA">
            <w:pPr>
              <w:rPr>
                <w:color w:val="264F90"/>
              </w:rPr>
            </w:pPr>
            <w:r w:rsidRPr="0004098F">
              <w:rPr>
                <w:color w:val="264F90"/>
              </w:rPr>
              <w:t>Type of grant opportunity:</w:t>
            </w:r>
          </w:p>
        </w:tc>
        <w:tc>
          <w:tcPr>
            <w:tcW w:w="5983" w:type="dxa"/>
            <w:shd w:val="clear" w:color="auto" w:fill="auto"/>
          </w:tcPr>
          <w:p w:rsidR="000C6FB6" w:rsidRPr="00F65C53" w:rsidRDefault="000C6FB6" w:rsidP="001540FA">
            <w:pPr>
              <w:cnfStyle w:val="000000000000" w:firstRow="0" w:lastRow="0" w:firstColumn="0" w:lastColumn="0" w:oddVBand="0" w:evenVBand="0" w:oddHBand="0" w:evenHBand="0" w:firstRowFirstColumn="0" w:firstRowLastColumn="0" w:lastRowFirstColumn="0" w:lastRowLastColumn="0"/>
            </w:pPr>
            <w:r w:rsidRPr="003525E2">
              <w:rPr>
                <w:color w:val="0070C0"/>
              </w:rPr>
              <w:t>Open competitive</w:t>
            </w:r>
          </w:p>
        </w:tc>
      </w:tr>
    </w:tbl>
    <w:p w:rsidR="000C6FB6" w:rsidRDefault="000C6FB6" w:rsidP="000C6FB6"/>
    <w:p w:rsidR="000C6FB6" w:rsidRDefault="000C6FB6" w:rsidP="000C6FB6">
      <w:pPr>
        <w:spacing w:before="0" w:after="0" w:line="240" w:lineRule="auto"/>
      </w:pPr>
      <w:r>
        <w:br w:type="page"/>
      </w:r>
    </w:p>
    <w:p w:rsidR="000C6FB6" w:rsidRPr="001540FA" w:rsidRDefault="000C6FB6" w:rsidP="001540FA">
      <w:pPr>
        <w:pStyle w:val="TOCHeading"/>
        <w:keepNext/>
        <w:keepLines/>
        <w:spacing w:line="276" w:lineRule="auto"/>
        <w:contextualSpacing w:val="0"/>
        <w:rPr>
          <w:rFonts w:eastAsia="Calibri" w:cs="Times New Roman"/>
          <w:b w:val="0"/>
          <w:color w:val="264F90"/>
          <w:lang w:val="en-US" w:bidi="ar-SA"/>
        </w:rPr>
      </w:pPr>
      <w:r w:rsidRPr="001540FA">
        <w:rPr>
          <w:rFonts w:eastAsia="Calibri" w:cs="Times New Roman"/>
          <w:b w:val="0"/>
          <w:color w:val="264F90"/>
          <w:lang w:val="en-US" w:bidi="ar-SA"/>
        </w:rPr>
        <w:lastRenderedPageBreak/>
        <w:t>Contents</w:t>
      </w:r>
    </w:p>
    <w:p w:rsidR="000C6FB6" w:rsidRDefault="000C6FB6" w:rsidP="000C6FB6">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Pr>
          <w:noProof/>
        </w:rPr>
        <w:t>1.</w:t>
      </w:r>
      <w:r>
        <w:rPr>
          <w:rFonts w:asciiTheme="minorHAnsi" w:eastAsiaTheme="minorEastAsia" w:hAnsiTheme="minorHAnsi" w:cstheme="minorBidi"/>
          <w:b w:val="0"/>
          <w:noProof/>
          <w:sz w:val="22"/>
          <w:lang w:val="en-AU" w:eastAsia="en-AU"/>
        </w:rPr>
        <w:tab/>
      </w:r>
      <w:r>
        <w:rPr>
          <w:noProof/>
        </w:rPr>
        <w:t>Mutual Understanding, Support, Tolerance, Engagement and Respect: Multicultural Community Amenities Grants in the Northern Territory processes</w:t>
      </w:r>
      <w:r>
        <w:rPr>
          <w:noProof/>
        </w:rPr>
        <w:tab/>
      </w:r>
      <w:r>
        <w:rPr>
          <w:noProof/>
        </w:rPr>
        <w:fldChar w:fldCharType="begin"/>
      </w:r>
      <w:r>
        <w:rPr>
          <w:noProof/>
        </w:rPr>
        <w:instrText xml:space="preserve"> PAGEREF _Toc54896744 \h </w:instrText>
      </w:r>
      <w:r>
        <w:rPr>
          <w:noProof/>
        </w:rPr>
      </w:r>
      <w:r>
        <w:rPr>
          <w:noProof/>
        </w:rPr>
        <w:fldChar w:fldCharType="separate"/>
      </w:r>
      <w:r w:rsidR="001047C1">
        <w:rPr>
          <w:noProof/>
        </w:rPr>
        <w:t>4</w:t>
      </w:r>
      <w:r>
        <w:rPr>
          <w:noProof/>
        </w:rPr>
        <w:fldChar w:fldCharType="end"/>
      </w:r>
    </w:p>
    <w:p w:rsidR="000C6FB6" w:rsidRDefault="000C6FB6" w:rsidP="000C6FB6">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_Toc54896745 \h </w:instrText>
      </w:r>
      <w:r>
        <w:rPr>
          <w:noProof/>
        </w:rPr>
      </w:r>
      <w:r>
        <w:rPr>
          <w:noProof/>
        </w:rPr>
        <w:fldChar w:fldCharType="separate"/>
      </w:r>
      <w:r w:rsidR="001047C1">
        <w:rPr>
          <w:noProof/>
        </w:rPr>
        <w:t>6</w:t>
      </w:r>
      <w:r>
        <w:rPr>
          <w:noProof/>
        </w:rPr>
        <w:fldChar w:fldCharType="end"/>
      </w:r>
    </w:p>
    <w:p w:rsidR="000C6FB6" w:rsidRDefault="000C6FB6" w:rsidP="000C6FB6">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_Toc54896746 \h </w:instrText>
      </w:r>
      <w:r>
        <w:rPr>
          <w:noProof/>
        </w:rPr>
      </w:r>
      <w:r>
        <w:rPr>
          <w:noProof/>
        </w:rPr>
        <w:fldChar w:fldCharType="separate"/>
      </w:r>
      <w:r w:rsidR="001047C1">
        <w:rPr>
          <w:noProof/>
        </w:rPr>
        <w:t>6</w:t>
      </w:r>
      <w:r>
        <w:rPr>
          <w:noProof/>
        </w:rPr>
        <w:fldChar w:fldCharType="end"/>
      </w:r>
    </w:p>
    <w:p w:rsidR="000C6FB6" w:rsidRDefault="000C6FB6" w:rsidP="000C6FB6">
      <w:pPr>
        <w:pStyle w:val="TOC3"/>
        <w:rPr>
          <w:rFonts w:asciiTheme="minorHAnsi" w:eastAsiaTheme="minorEastAsia" w:hAnsiTheme="minorHAnsi" w:cstheme="minorBidi"/>
          <w:noProof/>
          <w:sz w:val="22"/>
          <w:lang w:val="en-AU" w:eastAsia="en-AU"/>
        </w:rPr>
      </w:pPr>
      <w:r>
        <w:rPr>
          <w:noProof/>
        </w:rPr>
        <w:t>2.1</w:t>
      </w:r>
      <w:r>
        <w:rPr>
          <w:rFonts w:asciiTheme="minorHAnsi" w:eastAsiaTheme="minorEastAsia" w:hAnsiTheme="minorHAnsi" w:cstheme="minorBidi"/>
          <w:noProof/>
          <w:sz w:val="22"/>
          <w:lang w:val="en-AU" w:eastAsia="en-AU"/>
        </w:rPr>
        <w:tab/>
      </w:r>
      <w:r>
        <w:rPr>
          <w:noProof/>
        </w:rPr>
        <w:t>About the Multicultural Community Amenities Grants in the Northern Territory grant opportunity</w:t>
      </w:r>
      <w:r>
        <w:rPr>
          <w:noProof/>
        </w:rPr>
        <w:tab/>
      </w:r>
      <w:r>
        <w:rPr>
          <w:noProof/>
        </w:rPr>
        <w:fldChar w:fldCharType="begin"/>
      </w:r>
      <w:r>
        <w:rPr>
          <w:noProof/>
        </w:rPr>
        <w:instrText xml:space="preserve"> PAGEREF _Toc54896747 \h </w:instrText>
      </w:r>
      <w:r>
        <w:rPr>
          <w:noProof/>
        </w:rPr>
      </w:r>
      <w:r>
        <w:rPr>
          <w:noProof/>
        </w:rPr>
        <w:fldChar w:fldCharType="separate"/>
      </w:r>
      <w:r w:rsidR="001047C1">
        <w:rPr>
          <w:noProof/>
        </w:rPr>
        <w:t>7</w:t>
      </w:r>
      <w:r>
        <w:rPr>
          <w:noProof/>
        </w:rPr>
        <w:fldChar w:fldCharType="end"/>
      </w:r>
    </w:p>
    <w:p w:rsidR="000C6FB6" w:rsidRDefault="000C6FB6" w:rsidP="000C6FB6">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_Toc54896748 \h </w:instrText>
      </w:r>
      <w:r>
        <w:rPr>
          <w:noProof/>
        </w:rPr>
      </w:r>
      <w:r>
        <w:rPr>
          <w:noProof/>
        </w:rPr>
        <w:fldChar w:fldCharType="separate"/>
      </w:r>
      <w:r w:rsidR="001047C1">
        <w:rPr>
          <w:noProof/>
        </w:rPr>
        <w:t>8</w:t>
      </w:r>
      <w:r>
        <w:rPr>
          <w:noProof/>
        </w:rPr>
        <w:fldChar w:fldCharType="end"/>
      </w:r>
    </w:p>
    <w:p w:rsidR="000C6FB6" w:rsidRDefault="000C6FB6" w:rsidP="000C6FB6">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_Toc54896749 \h </w:instrText>
      </w:r>
      <w:r>
        <w:rPr>
          <w:noProof/>
        </w:rPr>
      </w:r>
      <w:r>
        <w:rPr>
          <w:noProof/>
        </w:rPr>
        <w:fldChar w:fldCharType="separate"/>
      </w:r>
      <w:r w:rsidR="001047C1">
        <w:rPr>
          <w:noProof/>
        </w:rPr>
        <w:t>8</w:t>
      </w:r>
      <w:r>
        <w:rPr>
          <w:noProof/>
        </w:rPr>
        <w:fldChar w:fldCharType="end"/>
      </w:r>
    </w:p>
    <w:p w:rsidR="000C6FB6" w:rsidRDefault="000C6FB6" w:rsidP="000C6FB6">
      <w:pPr>
        <w:pStyle w:val="TOC3"/>
        <w:rPr>
          <w:rFonts w:asciiTheme="minorHAnsi" w:eastAsiaTheme="minorEastAsia" w:hAnsiTheme="minorHAnsi" w:cstheme="minorBidi"/>
          <w:noProof/>
          <w:sz w:val="22"/>
          <w:lang w:val="en-AU" w:eastAsia="en-AU"/>
        </w:rPr>
      </w:pPr>
      <w:r>
        <w:rPr>
          <w:noProof/>
        </w:rPr>
        <w:t>3.2</w:t>
      </w:r>
      <w:r>
        <w:rPr>
          <w:rFonts w:asciiTheme="minorHAnsi" w:eastAsiaTheme="minorEastAsia" w:hAnsiTheme="minorHAnsi" w:cstheme="minorBidi"/>
          <w:noProof/>
          <w:sz w:val="22"/>
          <w:lang w:val="en-AU" w:eastAsia="en-AU"/>
        </w:rPr>
        <w:tab/>
      </w:r>
      <w:r>
        <w:rPr>
          <w:noProof/>
        </w:rPr>
        <w:t>Project period</w:t>
      </w:r>
      <w:r>
        <w:rPr>
          <w:noProof/>
        </w:rPr>
        <w:tab/>
      </w:r>
      <w:r>
        <w:rPr>
          <w:noProof/>
        </w:rPr>
        <w:fldChar w:fldCharType="begin"/>
      </w:r>
      <w:r>
        <w:rPr>
          <w:noProof/>
        </w:rPr>
        <w:instrText xml:space="preserve"> PAGEREF _Toc54896750 \h </w:instrText>
      </w:r>
      <w:r>
        <w:rPr>
          <w:noProof/>
        </w:rPr>
      </w:r>
      <w:r>
        <w:rPr>
          <w:noProof/>
        </w:rPr>
        <w:fldChar w:fldCharType="separate"/>
      </w:r>
      <w:r w:rsidR="001047C1">
        <w:rPr>
          <w:noProof/>
        </w:rPr>
        <w:t>8</w:t>
      </w:r>
      <w:r>
        <w:rPr>
          <w:noProof/>
        </w:rPr>
        <w:fldChar w:fldCharType="end"/>
      </w:r>
    </w:p>
    <w:p w:rsidR="000C6FB6" w:rsidRDefault="000C6FB6" w:rsidP="000C6FB6">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_Toc54896751 \h </w:instrText>
      </w:r>
      <w:r>
        <w:rPr>
          <w:noProof/>
        </w:rPr>
      </w:r>
      <w:r>
        <w:rPr>
          <w:noProof/>
        </w:rPr>
        <w:fldChar w:fldCharType="separate"/>
      </w:r>
      <w:r w:rsidR="001047C1">
        <w:rPr>
          <w:noProof/>
        </w:rPr>
        <w:t>8</w:t>
      </w:r>
      <w:r>
        <w:rPr>
          <w:noProof/>
        </w:rPr>
        <w:fldChar w:fldCharType="end"/>
      </w:r>
    </w:p>
    <w:p w:rsidR="000C6FB6" w:rsidRDefault="000C6FB6" w:rsidP="000C6FB6">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_Toc54896752 \h </w:instrText>
      </w:r>
      <w:r>
        <w:rPr>
          <w:noProof/>
        </w:rPr>
      </w:r>
      <w:r>
        <w:rPr>
          <w:noProof/>
        </w:rPr>
        <w:fldChar w:fldCharType="separate"/>
      </w:r>
      <w:r w:rsidR="001047C1">
        <w:rPr>
          <w:noProof/>
        </w:rPr>
        <w:t>8</w:t>
      </w:r>
      <w:r>
        <w:rPr>
          <w:noProof/>
        </w:rPr>
        <w:fldChar w:fldCharType="end"/>
      </w:r>
    </w:p>
    <w:p w:rsidR="000C6FB6" w:rsidRDefault="000C6FB6" w:rsidP="000C6FB6">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Additional eligibility requirements</w:t>
      </w:r>
      <w:r>
        <w:rPr>
          <w:noProof/>
        </w:rPr>
        <w:tab/>
      </w:r>
      <w:r>
        <w:rPr>
          <w:noProof/>
        </w:rPr>
        <w:fldChar w:fldCharType="begin"/>
      </w:r>
      <w:r>
        <w:rPr>
          <w:noProof/>
        </w:rPr>
        <w:instrText xml:space="preserve"> PAGEREF _Toc54896753 \h </w:instrText>
      </w:r>
      <w:r>
        <w:rPr>
          <w:noProof/>
        </w:rPr>
      </w:r>
      <w:r>
        <w:rPr>
          <w:noProof/>
        </w:rPr>
        <w:fldChar w:fldCharType="separate"/>
      </w:r>
      <w:r w:rsidR="001047C1">
        <w:rPr>
          <w:noProof/>
        </w:rPr>
        <w:t>9</w:t>
      </w:r>
      <w:r>
        <w:rPr>
          <w:noProof/>
        </w:rPr>
        <w:fldChar w:fldCharType="end"/>
      </w:r>
    </w:p>
    <w:p w:rsidR="000C6FB6" w:rsidRDefault="000C6FB6" w:rsidP="000C6FB6">
      <w:pPr>
        <w:pStyle w:val="TOC3"/>
        <w:rPr>
          <w:rFonts w:asciiTheme="minorHAnsi" w:eastAsiaTheme="minorEastAsia" w:hAnsiTheme="minorHAnsi" w:cstheme="minorBidi"/>
          <w:noProof/>
          <w:sz w:val="22"/>
          <w:lang w:val="en-AU" w:eastAsia="en-AU"/>
        </w:rPr>
      </w:pPr>
      <w:r>
        <w:rPr>
          <w:noProof/>
        </w:rPr>
        <w:t>4.3</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_Toc54896754 \h </w:instrText>
      </w:r>
      <w:r>
        <w:rPr>
          <w:noProof/>
        </w:rPr>
      </w:r>
      <w:r>
        <w:rPr>
          <w:noProof/>
        </w:rPr>
        <w:fldChar w:fldCharType="separate"/>
      </w:r>
      <w:r w:rsidR="001047C1">
        <w:rPr>
          <w:noProof/>
        </w:rPr>
        <w:t>9</w:t>
      </w:r>
      <w:r>
        <w:rPr>
          <w:noProof/>
        </w:rPr>
        <w:fldChar w:fldCharType="end"/>
      </w:r>
    </w:p>
    <w:p w:rsidR="000C6FB6" w:rsidRDefault="000C6FB6" w:rsidP="000C6FB6">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_Toc54896755 \h </w:instrText>
      </w:r>
      <w:r>
        <w:rPr>
          <w:noProof/>
        </w:rPr>
      </w:r>
      <w:r>
        <w:rPr>
          <w:noProof/>
        </w:rPr>
        <w:fldChar w:fldCharType="separate"/>
      </w:r>
      <w:r w:rsidR="001047C1">
        <w:rPr>
          <w:noProof/>
        </w:rPr>
        <w:t>9</w:t>
      </w:r>
      <w:r>
        <w:rPr>
          <w:noProof/>
        </w:rPr>
        <w:fldChar w:fldCharType="end"/>
      </w:r>
    </w:p>
    <w:p w:rsidR="000C6FB6" w:rsidRDefault="000C6FB6" w:rsidP="000C6FB6">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_Toc54896756 \h </w:instrText>
      </w:r>
      <w:r>
        <w:rPr>
          <w:noProof/>
        </w:rPr>
      </w:r>
      <w:r>
        <w:rPr>
          <w:noProof/>
        </w:rPr>
        <w:fldChar w:fldCharType="separate"/>
      </w:r>
      <w:r w:rsidR="001047C1">
        <w:rPr>
          <w:noProof/>
        </w:rPr>
        <w:t>9</w:t>
      </w:r>
      <w:r>
        <w:rPr>
          <w:noProof/>
        </w:rPr>
        <w:fldChar w:fldCharType="end"/>
      </w:r>
    </w:p>
    <w:p w:rsidR="000C6FB6" w:rsidRDefault="000C6FB6" w:rsidP="000C6FB6">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locations</w:t>
      </w:r>
      <w:r>
        <w:rPr>
          <w:noProof/>
        </w:rPr>
        <w:tab/>
      </w:r>
      <w:r>
        <w:rPr>
          <w:noProof/>
        </w:rPr>
        <w:fldChar w:fldCharType="begin"/>
      </w:r>
      <w:r>
        <w:rPr>
          <w:noProof/>
        </w:rPr>
        <w:instrText xml:space="preserve"> PAGEREF _Toc54896757 \h </w:instrText>
      </w:r>
      <w:r>
        <w:rPr>
          <w:noProof/>
        </w:rPr>
      </w:r>
      <w:r>
        <w:rPr>
          <w:noProof/>
        </w:rPr>
        <w:fldChar w:fldCharType="separate"/>
      </w:r>
      <w:r w:rsidR="001047C1">
        <w:rPr>
          <w:noProof/>
        </w:rPr>
        <w:t>10</w:t>
      </w:r>
      <w:r>
        <w:rPr>
          <w:noProof/>
        </w:rPr>
        <w:fldChar w:fldCharType="end"/>
      </w:r>
    </w:p>
    <w:p w:rsidR="000C6FB6" w:rsidRDefault="000C6FB6" w:rsidP="000C6FB6">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_Toc54896758 \h </w:instrText>
      </w:r>
      <w:r>
        <w:rPr>
          <w:noProof/>
        </w:rPr>
      </w:r>
      <w:r>
        <w:rPr>
          <w:noProof/>
        </w:rPr>
        <w:fldChar w:fldCharType="separate"/>
      </w:r>
      <w:r w:rsidR="001047C1">
        <w:rPr>
          <w:noProof/>
        </w:rPr>
        <w:t>10</w:t>
      </w:r>
      <w:r>
        <w:rPr>
          <w:noProof/>
        </w:rPr>
        <w:fldChar w:fldCharType="end"/>
      </w:r>
    </w:p>
    <w:p w:rsidR="000C6FB6" w:rsidRDefault="000C6FB6" w:rsidP="000C6FB6">
      <w:pPr>
        <w:pStyle w:val="TOC3"/>
        <w:rPr>
          <w:rFonts w:asciiTheme="minorHAnsi" w:eastAsiaTheme="minorEastAsia" w:hAnsiTheme="minorHAnsi" w:cstheme="minorBidi"/>
          <w:noProof/>
          <w:sz w:val="22"/>
          <w:lang w:val="en-AU" w:eastAsia="en-AU"/>
        </w:rPr>
      </w:pPr>
      <w:r>
        <w:rPr>
          <w:noProof/>
        </w:rPr>
        <w:t>5.4</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_Toc54896759 \h </w:instrText>
      </w:r>
      <w:r>
        <w:rPr>
          <w:noProof/>
        </w:rPr>
      </w:r>
      <w:r>
        <w:rPr>
          <w:noProof/>
        </w:rPr>
        <w:fldChar w:fldCharType="separate"/>
      </w:r>
      <w:r w:rsidR="001047C1">
        <w:rPr>
          <w:noProof/>
        </w:rPr>
        <w:t>11</w:t>
      </w:r>
      <w:r>
        <w:rPr>
          <w:noProof/>
        </w:rPr>
        <w:fldChar w:fldCharType="end"/>
      </w:r>
    </w:p>
    <w:p w:rsidR="000C6FB6" w:rsidRDefault="000C6FB6" w:rsidP="000C6FB6">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_Toc54896760 \h </w:instrText>
      </w:r>
      <w:r>
        <w:rPr>
          <w:noProof/>
        </w:rPr>
      </w:r>
      <w:r>
        <w:rPr>
          <w:noProof/>
        </w:rPr>
        <w:fldChar w:fldCharType="separate"/>
      </w:r>
      <w:r w:rsidR="001047C1">
        <w:rPr>
          <w:noProof/>
        </w:rPr>
        <w:t>11</w:t>
      </w:r>
      <w:r>
        <w:rPr>
          <w:noProof/>
        </w:rPr>
        <w:fldChar w:fldCharType="end"/>
      </w:r>
    </w:p>
    <w:p w:rsidR="000C6FB6" w:rsidRDefault="000C6FB6" w:rsidP="000C6FB6">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_Toc54896761 \h </w:instrText>
      </w:r>
      <w:r>
        <w:rPr>
          <w:noProof/>
        </w:rPr>
      </w:r>
      <w:r>
        <w:rPr>
          <w:noProof/>
        </w:rPr>
        <w:fldChar w:fldCharType="separate"/>
      </w:r>
      <w:r w:rsidR="001047C1">
        <w:rPr>
          <w:noProof/>
        </w:rPr>
        <w:t>12</w:t>
      </w:r>
      <w:r>
        <w:rPr>
          <w:noProof/>
        </w:rPr>
        <w:fldChar w:fldCharType="end"/>
      </w:r>
    </w:p>
    <w:p w:rsidR="000C6FB6" w:rsidRDefault="000C6FB6" w:rsidP="000C6FB6">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_Toc54896762 \h </w:instrText>
      </w:r>
      <w:r>
        <w:rPr>
          <w:noProof/>
        </w:rPr>
      </w:r>
      <w:r>
        <w:rPr>
          <w:noProof/>
        </w:rPr>
        <w:fldChar w:fldCharType="separate"/>
      </w:r>
      <w:r w:rsidR="001047C1">
        <w:rPr>
          <w:noProof/>
        </w:rPr>
        <w:t>13</w:t>
      </w:r>
      <w:r>
        <w:rPr>
          <w:noProof/>
        </w:rPr>
        <w:fldChar w:fldCharType="end"/>
      </w:r>
    </w:p>
    <w:p w:rsidR="000C6FB6" w:rsidRDefault="000C6FB6" w:rsidP="000C6FB6">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_Toc54896763 \h </w:instrText>
      </w:r>
      <w:r>
        <w:rPr>
          <w:noProof/>
        </w:rPr>
      </w:r>
      <w:r>
        <w:rPr>
          <w:noProof/>
        </w:rPr>
        <w:fldChar w:fldCharType="separate"/>
      </w:r>
      <w:r w:rsidR="001047C1">
        <w:rPr>
          <w:noProof/>
        </w:rPr>
        <w:t>13</w:t>
      </w:r>
      <w:r>
        <w:rPr>
          <w:noProof/>
        </w:rPr>
        <w:fldChar w:fldCharType="end"/>
      </w:r>
    </w:p>
    <w:p w:rsidR="000C6FB6" w:rsidRDefault="000C6FB6" w:rsidP="000C6FB6">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_Toc54896764 \h </w:instrText>
      </w:r>
      <w:r>
        <w:rPr>
          <w:noProof/>
        </w:rPr>
      </w:r>
      <w:r>
        <w:rPr>
          <w:noProof/>
        </w:rPr>
        <w:fldChar w:fldCharType="separate"/>
      </w:r>
      <w:r w:rsidR="001047C1">
        <w:rPr>
          <w:noProof/>
        </w:rPr>
        <w:t>14</w:t>
      </w:r>
      <w:r>
        <w:rPr>
          <w:noProof/>
        </w:rPr>
        <w:fldChar w:fldCharType="end"/>
      </w:r>
    </w:p>
    <w:p w:rsidR="000C6FB6" w:rsidRDefault="000C6FB6" w:rsidP="000C6FB6">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_Toc54896765 \h </w:instrText>
      </w:r>
      <w:r>
        <w:rPr>
          <w:noProof/>
        </w:rPr>
      </w:r>
      <w:r>
        <w:rPr>
          <w:noProof/>
        </w:rPr>
        <w:fldChar w:fldCharType="separate"/>
      </w:r>
      <w:r w:rsidR="001047C1">
        <w:rPr>
          <w:noProof/>
        </w:rPr>
        <w:t>14</w:t>
      </w:r>
      <w:r>
        <w:rPr>
          <w:noProof/>
        </w:rPr>
        <w:fldChar w:fldCharType="end"/>
      </w:r>
    </w:p>
    <w:p w:rsidR="000C6FB6" w:rsidRDefault="000C6FB6" w:rsidP="000C6FB6">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_Toc54896766 \h </w:instrText>
      </w:r>
      <w:r>
        <w:rPr>
          <w:noProof/>
        </w:rPr>
      </w:r>
      <w:r>
        <w:rPr>
          <w:noProof/>
        </w:rPr>
        <w:fldChar w:fldCharType="separate"/>
      </w:r>
      <w:r w:rsidR="001047C1">
        <w:rPr>
          <w:noProof/>
        </w:rPr>
        <w:t>14</w:t>
      </w:r>
      <w:r>
        <w:rPr>
          <w:noProof/>
        </w:rPr>
        <w:fldChar w:fldCharType="end"/>
      </w:r>
    </w:p>
    <w:p w:rsidR="000C6FB6" w:rsidRDefault="000C6FB6" w:rsidP="000C6FB6">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Who will assess and select applications?</w:t>
      </w:r>
      <w:r>
        <w:rPr>
          <w:noProof/>
        </w:rPr>
        <w:tab/>
      </w:r>
      <w:r>
        <w:rPr>
          <w:noProof/>
        </w:rPr>
        <w:fldChar w:fldCharType="begin"/>
      </w:r>
      <w:r>
        <w:rPr>
          <w:noProof/>
        </w:rPr>
        <w:instrText xml:space="preserve"> PAGEREF _Toc54896767 \h </w:instrText>
      </w:r>
      <w:r>
        <w:rPr>
          <w:noProof/>
        </w:rPr>
      </w:r>
      <w:r>
        <w:rPr>
          <w:noProof/>
        </w:rPr>
        <w:fldChar w:fldCharType="separate"/>
      </w:r>
      <w:r w:rsidR="001047C1">
        <w:rPr>
          <w:noProof/>
        </w:rPr>
        <w:t>14</w:t>
      </w:r>
      <w:r>
        <w:rPr>
          <w:noProof/>
        </w:rPr>
        <w:fldChar w:fldCharType="end"/>
      </w:r>
    </w:p>
    <w:p w:rsidR="000C6FB6" w:rsidRDefault="000C6FB6" w:rsidP="000C6FB6">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_Toc54896768 \h </w:instrText>
      </w:r>
      <w:r>
        <w:rPr>
          <w:noProof/>
        </w:rPr>
      </w:r>
      <w:r>
        <w:rPr>
          <w:noProof/>
        </w:rPr>
        <w:fldChar w:fldCharType="separate"/>
      </w:r>
      <w:r w:rsidR="001047C1">
        <w:rPr>
          <w:noProof/>
        </w:rPr>
        <w:t>15</w:t>
      </w:r>
      <w:r>
        <w:rPr>
          <w:noProof/>
        </w:rPr>
        <w:fldChar w:fldCharType="end"/>
      </w:r>
    </w:p>
    <w:p w:rsidR="000C6FB6" w:rsidRDefault="000C6FB6" w:rsidP="000C6FB6">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_Toc54896769 \h </w:instrText>
      </w:r>
      <w:r>
        <w:rPr>
          <w:noProof/>
        </w:rPr>
      </w:r>
      <w:r>
        <w:rPr>
          <w:noProof/>
        </w:rPr>
        <w:fldChar w:fldCharType="separate"/>
      </w:r>
      <w:r w:rsidR="001047C1">
        <w:rPr>
          <w:noProof/>
        </w:rPr>
        <w:t>16</w:t>
      </w:r>
      <w:r>
        <w:rPr>
          <w:noProof/>
        </w:rPr>
        <w:fldChar w:fldCharType="end"/>
      </w:r>
    </w:p>
    <w:p w:rsidR="000C6FB6" w:rsidRDefault="000C6FB6" w:rsidP="000C6FB6">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_Toc54896770 \h </w:instrText>
      </w:r>
      <w:r>
        <w:rPr>
          <w:noProof/>
        </w:rPr>
      </w:r>
      <w:r>
        <w:rPr>
          <w:noProof/>
        </w:rPr>
        <w:fldChar w:fldCharType="separate"/>
      </w:r>
      <w:r w:rsidR="001047C1">
        <w:rPr>
          <w:noProof/>
        </w:rPr>
        <w:t>16</w:t>
      </w:r>
      <w:r>
        <w:rPr>
          <w:noProof/>
        </w:rPr>
        <w:fldChar w:fldCharType="end"/>
      </w:r>
    </w:p>
    <w:p w:rsidR="000C6FB6" w:rsidRDefault="000C6FB6" w:rsidP="000C6FB6">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_Toc54896771 \h </w:instrText>
      </w:r>
      <w:r>
        <w:rPr>
          <w:noProof/>
        </w:rPr>
      </w:r>
      <w:r>
        <w:rPr>
          <w:noProof/>
        </w:rPr>
        <w:fldChar w:fldCharType="separate"/>
      </w:r>
      <w:r w:rsidR="001047C1">
        <w:rPr>
          <w:noProof/>
        </w:rPr>
        <w:t>16</w:t>
      </w:r>
      <w:r>
        <w:rPr>
          <w:noProof/>
        </w:rPr>
        <w:fldChar w:fldCharType="end"/>
      </w:r>
    </w:p>
    <w:p w:rsidR="000C6FB6" w:rsidRDefault="000C6FB6" w:rsidP="000C6FB6">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_Toc54896772 \h </w:instrText>
      </w:r>
      <w:r>
        <w:rPr>
          <w:noProof/>
        </w:rPr>
      </w:r>
      <w:r>
        <w:rPr>
          <w:noProof/>
        </w:rPr>
        <w:fldChar w:fldCharType="separate"/>
      </w:r>
      <w:r w:rsidR="001047C1">
        <w:rPr>
          <w:noProof/>
        </w:rPr>
        <w:t>16</w:t>
      </w:r>
      <w:r>
        <w:rPr>
          <w:noProof/>
        </w:rPr>
        <w:fldChar w:fldCharType="end"/>
      </w:r>
    </w:p>
    <w:p w:rsidR="000C6FB6" w:rsidRDefault="000C6FB6" w:rsidP="000C6FB6">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Commonwealth Child Safe Framework</w:t>
      </w:r>
      <w:r>
        <w:rPr>
          <w:noProof/>
        </w:rPr>
        <w:tab/>
      </w:r>
      <w:r>
        <w:rPr>
          <w:noProof/>
        </w:rPr>
        <w:fldChar w:fldCharType="begin"/>
      </w:r>
      <w:r>
        <w:rPr>
          <w:noProof/>
        </w:rPr>
        <w:instrText xml:space="preserve"> PAGEREF _Toc54896773 \h </w:instrText>
      </w:r>
      <w:r>
        <w:rPr>
          <w:noProof/>
        </w:rPr>
      </w:r>
      <w:r>
        <w:rPr>
          <w:noProof/>
        </w:rPr>
        <w:fldChar w:fldCharType="separate"/>
      </w:r>
      <w:r w:rsidR="001047C1">
        <w:rPr>
          <w:noProof/>
        </w:rPr>
        <w:t>16</w:t>
      </w:r>
      <w:r>
        <w:rPr>
          <w:noProof/>
        </w:rPr>
        <w:fldChar w:fldCharType="end"/>
      </w:r>
    </w:p>
    <w:p w:rsidR="000C6FB6" w:rsidRDefault="000C6FB6" w:rsidP="000C6FB6">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Multicultural access and equity</w:t>
      </w:r>
      <w:r>
        <w:rPr>
          <w:noProof/>
        </w:rPr>
        <w:tab/>
      </w:r>
      <w:r>
        <w:rPr>
          <w:noProof/>
        </w:rPr>
        <w:fldChar w:fldCharType="begin"/>
      </w:r>
      <w:r>
        <w:rPr>
          <w:noProof/>
        </w:rPr>
        <w:instrText xml:space="preserve"> PAGEREF _Toc54896774 \h </w:instrText>
      </w:r>
      <w:r>
        <w:rPr>
          <w:noProof/>
        </w:rPr>
      </w:r>
      <w:r>
        <w:rPr>
          <w:noProof/>
        </w:rPr>
        <w:fldChar w:fldCharType="separate"/>
      </w:r>
      <w:r w:rsidR="001047C1">
        <w:rPr>
          <w:noProof/>
        </w:rPr>
        <w:t>17</w:t>
      </w:r>
      <w:r>
        <w:rPr>
          <w:noProof/>
        </w:rPr>
        <w:fldChar w:fldCharType="end"/>
      </w:r>
    </w:p>
    <w:p w:rsidR="000C6FB6" w:rsidRDefault="000C6FB6" w:rsidP="000C6FB6">
      <w:pPr>
        <w:pStyle w:val="TOC3"/>
        <w:tabs>
          <w:tab w:val="left" w:pos="1077"/>
        </w:tabs>
        <w:rPr>
          <w:rFonts w:asciiTheme="minorHAnsi" w:eastAsiaTheme="minorEastAsia" w:hAnsiTheme="minorHAnsi" w:cstheme="minorBidi"/>
          <w:noProof/>
          <w:sz w:val="22"/>
          <w:lang w:val="en-AU" w:eastAsia="en-AU"/>
        </w:rPr>
      </w:pPr>
      <w:r>
        <w:rPr>
          <w:noProof/>
        </w:rPr>
        <w:t>10.4</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_Toc54896775 \h </w:instrText>
      </w:r>
      <w:r>
        <w:rPr>
          <w:noProof/>
        </w:rPr>
      </w:r>
      <w:r>
        <w:rPr>
          <w:noProof/>
        </w:rPr>
        <w:fldChar w:fldCharType="separate"/>
      </w:r>
      <w:r w:rsidR="001047C1">
        <w:rPr>
          <w:noProof/>
        </w:rPr>
        <w:t>17</w:t>
      </w:r>
      <w:r>
        <w:rPr>
          <w:noProof/>
        </w:rPr>
        <w:fldChar w:fldCharType="end"/>
      </w:r>
    </w:p>
    <w:p w:rsidR="000C6FB6" w:rsidRDefault="000C6FB6" w:rsidP="000C6FB6">
      <w:pPr>
        <w:pStyle w:val="TOC3"/>
        <w:tabs>
          <w:tab w:val="left" w:pos="1077"/>
        </w:tabs>
        <w:rPr>
          <w:rFonts w:asciiTheme="minorHAnsi" w:eastAsiaTheme="minorEastAsia" w:hAnsiTheme="minorHAnsi" w:cstheme="minorBidi"/>
          <w:noProof/>
          <w:sz w:val="22"/>
          <w:lang w:val="en-AU" w:eastAsia="en-AU"/>
        </w:rPr>
      </w:pPr>
      <w:r>
        <w:rPr>
          <w:noProof/>
        </w:rPr>
        <w:t>10.5</w:t>
      </w:r>
      <w:r>
        <w:rPr>
          <w:rFonts w:asciiTheme="minorHAnsi" w:eastAsiaTheme="minorEastAsia" w:hAnsiTheme="minorHAnsi" w:cstheme="minorBidi"/>
          <w:noProof/>
          <w:sz w:val="22"/>
          <w:lang w:val="en-AU" w:eastAsia="en-AU"/>
        </w:rPr>
        <w:tab/>
      </w:r>
      <w:r>
        <w:rPr>
          <w:noProof/>
        </w:rPr>
        <w:t>Grant payments and GST</w:t>
      </w:r>
      <w:r>
        <w:rPr>
          <w:noProof/>
        </w:rPr>
        <w:tab/>
      </w:r>
      <w:r>
        <w:rPr>
          <w:noProof/>
        </w:rPr>
        <w:fldChar w:fldCharType="begin"/>
      </w:r>
      <w:r>
        <w:rPr>
          <w:noProof/>
        </w:rPr>
        <w:instrText xml:space="preserve"> PAGEREF _Toc54896776 \h </w:instrText>
      </w:r>
      <w:r>
        <w:rPr>
          <w:noProof/>
        </w:rPr>
      </w:r>
      <w:r>
        <w:rPr>
          <w:noProof/>
        </w:rPr>
        <w:fldChar w:fldCharType="separate"/>
      </w:r>
      <w:r w:rsidR="001047C1">
        <w:rPr>
          <w:noProof/>
        </w:rPr>
        <w:t>17</w:t>
      </w:r>
      <w:r>
        <w:rPr>
          <w:noProof/>
        </w:rPr>
        <w:fldChar w:fldCharType="end"/>
      </w:r>
    </w:p>
    <w:p w:rsidR="000C6FB6" w:rsidRDefault="000C6FB6" w:rsidP="000C6FB6">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_Toc54896777 \h </w:instrText>
      </w:r>
      <w:r>
        <w:rPr>
          <w:noProof/>
        </w:rPr>
      </w:r>
      <w:r>
        <w:rPr>
          <w:noProof/>
        </w:rPr>
        <w:fldChar w:fldCharType="separate"/>
      </w:r>
      <w:r w:rsidR="001047C1">
        <w:rPr>
          <w:noProof/>
        </w:rPr>
        <w:t>17</w:t>
      </w:r>
      <w:r>
        <w:rPr>
          <w:noProof/>
        </w:rPr>
        <w:fldChar w:fldCharType="end"/>
      </w:r>
    </w:p>
    <w:p w:rsidR="000C6FB6" w:rsidRDefault="000C6FB6" w:rsidP="000C6FB6">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_Toc54896778 \h </w:instrText>
      </w:r>
      <w:r>
        <w:rPr>
          <w:noProof/>
        </w:rPr>
      </w:r>
      <w:r>
        <w:rPr>
          <w:noProof/>
        </w:rPr>
        <w:fldChar w:fldCharType="separate"/>
      </w:r>
      <w:r w:rsidR="001047C1">
        <w:rPr>
          <w:noProof/>
        </w:rPr>
        <w:t>18</w:t>
      </w:r>
      <w:r>
        <w:rPr>
          <w:noProof/>
        </w:rPr>
        <w:fldChar w:fldCharType="end"/>
      </w:r>
    </w:p>
    <w:p w:rsidR="000C6FB6" w:rsidRDefault="000C6FB6" w:rsidP="000C6FB6">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_Toc54896779 \h </w:instrText>
      </w:r>
      <w:r>
        <w:rPr>
          <w:noProof/>
        </w:rPr>
      </w:r>
      <w:r>
        <w:rPr>
          <w:noProof/>
        </w:rPr>
        <w:fldChar w:fldCharType="separate"/>
      </w:r>
      <w:r w:rsidR="001047C1">
        <w:rPr>
          <w:noProof/>
        </w:rPr>
        <w:t>18</w:t>
      </w:r>
      <w:r>
        <w:rPr>
          <w:noProof/>
        </w:rPr>
        <w:fldChar w:fldCharType="end"/>
      </w:r>
    </w:p>
    <w:p w:rsidR="000C6FB6" w:rsidRDefault="000C6FB6" w:rsidP="000C6FB6">
      <w:pPr>
        <w:pStyle w:val="TOC3"/>
        <w:tabs>
          <w:tab w:val="left" w:pos="1077"/>
        </w:tabs>
        <w:rPr>
          <w:rFonts w:asciiTheme="minorHAnsi" w:eastAsiaTheme="minorEastAsia" w:hAnsiTheme="minorHAnsi" w:cstheme="minorBidi"/>
          <w:noProof/>
          <w:sz w:val="22"/>
          <w:lang w:val="en-AU" w:eastAsia="en-AU"/>
        </w:rPr>
      </w:pPr>
      <w:r>
        <w:rPr>
          <w:noProof/>
        </w:rPr>
        <w:lastRenderedPageBreak/>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_Toc54896780 \h </w:instrText>
      </w:r>
      <w:r>
        <w:rPr>
          <w:noProof/>
        </w:rPr>
      </w:r>
      <w:r>
        <w:rPr>
          <w:noProof/>
        </w:rPr>
        <w:fldChar w:fldCharType="separate"/>
      </w:r>
      <w:r w:rsidR="001047C1">
        <w:rPr>
          <w:noProof/>
        </w:rPr>
        <w:t>18</w:t>
      </w:r>
      <w:r>
        <w:rPr>
          <w:noProof/>
        </w:rPr>
        <w:fldChar w:fldCharType="end"/>
      </w:r>
    </w:p>
    <w:p w:rsidR="000C6FB6" w:rsidRDefault="000C6FB6" w:rsidP="000C6FB6">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Financial declaration</w:t>
      </w:r>
      <w:r>
        <w:rPr>
          <w:noProof/>
        </w:rPr>
        <w:tab/>
      </w:r>
      <w:r>
        <w:rPr>
          <w:noProof/>
        </w:rPr>
        <w:fldChar w:fldCharType="begin"/>
      </w:r>
      <w:r>
        <w:rPr>
          <w:noProof/>
        </w:rPr>
        <w:instrText xml:space="preserve"> PAGEREF _Toc54896781 \h </w:instrText>
      </w:r>
      <w:r>
        <w:rPr>
          <w:noProof/>
        </w:rPr>
      </w:r>
      <w:r>
        <w:rPr>
          <w:noProof/>
        </w:rPr>
        <w:fldChar w:fldCharType="separate"/>
      </w:r>
      <w:r w:rsidR="001047C1">
        <w:rPr>
          <w:noProof/>
        </w:rPr>
        <w:t>19</w:t>
      </w:r>
      <w:r>
        <w:rPr>
          <w:noProof/>
        </w:rPr>
        <w:fldChar w:fldCharType="end"/>
      </w:r>
    </w:p>
    <w:p w:rsidR="000C6FB6" w:rsidRDefault="000C6FB6" w:rsidP="000C6FB6">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Grant agreement variations</w:t>
      </w:r>
      <w:r>
        <w:rPr>
          <w:noProof/>
        </w:rPr>
        <w:tab/>
      </w:r>
      <w:r>
        <w:rPr>
          <w:noProof/>
        </w:rPr>
        <w:fldChar w:fldCharType="begin"/>
      </w:r>
      <w:r>
        <w:rPr>
          <w:noProof/>
        </w:rPr>
        <w:instrText xml:space="preserve"> PAGEREF _Toc54896782 \h </w:instrText>
      </w:r>
      <w:r>
        <w:rPr>
          <w:noProof/>
        </w:rPr>
      </w:r>
      <w:r>
        <w:rPr>
          <w:noProof/>
        </w:rPr>
        <w:fldChar w:fldCharType="separate"/>
      </w:r>
      <w:r w:rsidR="001047C1">
        <w:rPr>
          <w:noProof/>
        </w:rPr>
        <w:t>19</w:t>
      </w:r>
      <w:r>
        <w:rPr>
          <w:noProof/>
        </w:rPr>
        <w:fldChar w:fldCharType="end"/>
      </w:r>
    </w:p>
    <w:p w:rsidR="000C6FB6" w:rsidRDefault="000C6FB6" w:rsidP="000C6FB6">
      <w:pPr>
        <w:pStyle w:val="TOC3"/>
        <w:tabs>
          <w:tab w:val="left" w:pos="1077"/>
        </w:tabs>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Compliance visits</w:t>
      </w:r>
      <w:r>
        <w:rPr>
          <w:noProof/>
        </w:rPr>
        <w:tab/>
      </w:r>
      <w:r>
        <w:rPr>
          <w:noProof/>
        </w:rPr>
        <w:fldChar w:fldCharType="begin"/>
      </w:r>
      <w:r>
        <w:rPr>
          <w:noProof/>
        </w:rPr>
        <w:instrText xml:space="preserve"> PAGEREF _Toc54896783 \h </w:instrText>
      </w:r>
      <w:r>
        <w:rPr>
          <w:noProof/>
        </w:rPr>
      </w:r>
      <w:r>
        <w:rPr>
          <w:noProof/>
        </w:rPr>
        <w:fldChar w:fldCharType="separate"/>
      </w:r>
      <w:r w:rsidR="001047C1">
        <w:rPr>
          <w:noProof/>
        </w:rPr>
        <w:t>19</w:t>
      </w:r>
      <w:r>
        <w:rPr>
          <w:noProof/>
        </w:rPr>
        <w:fldChar w:fldCharType="end"/>
      </w:r>
    </w:p>
    <w:p w:rsidR="000C6FB6" w:rsidRDefault="000C6FB6" w:rsidP="000C6FB6">
      <w:pPr>
        <w:pStyle w:val="TOC3"/>
        <w:tabs>
          <w:tab w:val="left" w:pos="1077"/>
        </w:tabs>
        <w:rPr>
          <w:rFonts w:asciiTheme="minorHAnsi" w:eastAsiaTheme="minorEastAsia" w:hAnsiTheme="minorHAnsi" w:cstheme="minorBidi"/>
          <w:noProof/>
          <w:sz w:val="22"/>
          <w:lang w:val="en-AU" w:eastAsia="en-AU"/>
        </w:rPr>
      </w:pPr>
      <w:r>
        <w:rPr>
          <w:noProof/>
        </w:rPr>
        <w:t>12.6</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_Toc54896784 \h </w:instrText>
      </w:r>
      <w:r>
        <w:rPr>
          <w:noProof/>
        </w:rPr>
      </w:r>
      <w:r>
        <w:rPr>
          <w:noProof/>
        </w:rPr>
        <w:fldChar w:fldCharType="separate"/>
      </w:r>
      <w:r w:rsidR="001047C1">
        <w:rPr>
          <w:noProof/>
        </w:rPr>
        <w:t>19</w:t>
      </w:r>
      <w:r>
        <w:rPr>
          <w:noProof/>
        </w:rPr>
        <w:fldChar w:fldCharType="end"/>
      </w:r>
    </w:p>
    <w:p w:rsidR="000C6FB6" w:rsidRDefault="000C6FB6" w:rsidP="000C6FB6">
      <w:pPr>
        <w:pStyle w:val="TOC3"/>
        <w:tabs>
          <w:tab w:val="left" w:pos="1077"/>
        </w:tabs>
        <w:rPr>
          <w:rFonts w:asciiTheme="minorHAnsi" w:eastAsiaTheme="minorEastAsia" w:hAnsiTheme="minorHAnsi" w:cstheme="minorBidi"/>
          <w:noProof/>
          <w:sz w:val="22"/>
          <w:lang w:val="en-AU" w:eastAsia="en-AU"/>
        </w:rPr>
      </w:pPr>
      <w:r>
        <w:rPr>
          <w:noProof/>
        </w:rPr>
        <w:t>12.7</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_Toc54896785 \h </w:instrText>
      </w:r>
      <w:r>
        <w:rPr>
          <w:noProof/>
        </w:rPr>
      </w:r>
      <w:r>
        <w:rPr>
          <w:noProof/>
        </w:rPr>
        <w:fldChar w:fldCharType="separate"/>
      </w:r>
      <w:r w:rsidR="001047C1">
        <w:rPr>
          <w:noProof/>
        </w:rPr>
        <w:t>19</w:t>
      </w:r>
      <w:r>
        <w:rPr>
          <w:noProof/>
        </w:rPr>
        <w:fldChar w:fldCharType="end"/>
      </w:r>
    </w:p>
    <w:p w:rsidR="000C6FB6" w:rsidRDefault="000C6FB6" w:rsidP="000C6FB6">
      <w:pPr>
        <w:pStyle w:val="TOC3"/>
        <w:tabs>
          <w:tab w:val="left" w:pos="1077"/>
        </w:tabs>
        <w:rPr>
          <w:rFonts w:asciiTheme="minorHAnsi" w:eastAsiaTheme="minorEastAsia" w:hAnsiTheme="minorHAnsi" w:cstheme="minorBidi"/>
          <w:noProof/>
          <w:sz w:val="22"/>
          <w:lang w:val="en-AU" w:eastAsia="en-AU"/>
        </w:rPr>
      </w:pPr>
      <w:r>
        <w:rPr>
          <w:noProof/>
        </w:rPr>
        <w:t>12.8</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_Toc54896786 \h </w:instrText>
      </w:r>
      <w:r>
        <w:rPr>
          <w:noProof/>
        </w:rPr>
      </w:r>
      <w:r>
        <w:rPr>
          <w:noProof/>
        </w:rPr>
        <w:fldChar w:fldCharType="separate"/>
      </w:r>
      <w:r w:rsidR="001047C1">
        <w:rPr>
          <w:noProof/>
        </w:rPr>
        <w:t>19</w:t>
      </w:r>
      <w:r>
        <w:rPr>
          <w:noProof/>
        </w:rPr>
        <w:fldChar w:fldCharType="end"/>
      </w:r>
    </w:p>
    <w:p w:rsidR="000C6FB6" w:rsidRDefault="000C6FB6" w:rsidP="000C6FB6">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_Toc54896787 \h </w:instrText>
      </w:r>
      <w:r>
        <w:rPr>
          <w:noProof/>
        </w:rPr>
      </w:r>
      <w:r>
        <w:rPr>
          <w:noProof/>
        </w:rPr>
        <w:fldChar w:fldCharType="separate"/>
      </w:r>
      <w:r w:rsidR="001047C1">
        <w:rPr>
          <w:noProof/>
        </w:rPr>
        <w:t>19</w:t>
      </w:r>
      <w:r>
        <w:rPr>
          <w:noProof/>
        </w:rPr>
        <w:fldChar w:fldCharType="end"/>
      </w:r>
    </w:p>
    <w:p w:rsidR="000C6FB6" w:rsidRDefault="000C6FB6" w:rsidP="000C6FB6">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_Toc54896788 \h </w:instrText>
      </w:r>
      <w:r>
        <w:rPr>
          <w:noProof/>
        </w:rPr>
      </w:r>
      <w:r>
        <w:rPr>
          <w:noProof/>
        </w:rPr>
        <w:fldChar w:fldCharType="separate"/>
      </w:r>
      <w:r w:rsidR="001047C1">
        <w:rPr>
          <w:noProof/>
        </w:rPr>
        <w:t>20</w:t>
      </w:r>
      <w:r>
        <w:rPr>
          <w:noProof/>
        </w:rPr>
        <w:fldChar w:fldCharType="end"/>
      </w:r>
    </w:p>
    <w:p w:rsidR="000C6FB6" w:rsidRDefault="000C6FB6" w:rsidP="000C6FB6">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_Toc54896789 \h </w:instrText>
      </w:r>
      <w:r>
        <w:rPr>
          <w:noProof/>
        </w:rPr>
      </w:r>
      <w:r>
        <w:rPr>
          <w:noProof/>
        </w:rPr>
        <w:fldChar w:fldCharType="separate"/>
      </w:r>
      <w:r w:rsidR="001047C1">
        <w:rPr>
          <w:noProof/>
        </w:rPr>
        <w:t>20</w:t>
      </w:r>
      <w:r>
        <w:rPr>
          <w:noProof/>
        </w:rPr>
        <w:fldChar w:fldCharType="end"/>
      </w:r>
    </w:p>
    <w:p w:rsidR="000C6FB6" w:rsidRDefault="000C6FB6" w:rsidP="000C6FB6">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_Toc54896790 \h </w:instrText>
      </w:r>
      <w:r>
        <w:rPr>
          <w:noProof/>
        </w:rPr>
      </w:r>
      <w:r>
        <w:rPr>
          <w:noProof/>
        </w:rPr>
        <w:fldChar w:fldCharType="separate"/>
      </w:r>
      <w:r w:rsidR="001047C1">
        <w:rPr>
          <w:noProof/>
        </w:rPr>
        <w:t>21</w:t>
      </w:r>
      <w:r>
        <w:rPr>
          <w:noProof/>
        </w:rPr>
        <w:fldChar w:fldCharType="end"/>
      </w:r>
    </w:p>
    <w:p w:rsidR="000C6FB6" w:rsidRDefault="000C6FB6" w:rsidP="000C6FB6">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_Toc54896791 \h </w:instrText>
      </w:r>
      <w:r>
        <w:rPr>
          <w:noProof/>
        </w:rPr>
      </w:r>
      <w:r>
        <w:rPr>
          <w:noProof/>
        </w:rPr>
        <w:fldChar w:fldCharType="separate"/>
      </w:r>
      <w:r w:rsidR="001047C1">
        <w:rPr>
          <w:noProof/>
        </w:rPr>
        <w:t>21</w:t>
      </w:r>
      <w:r>
        <w:rPr>
          <w:noProof/>
        </w:rPr>
        <w:fldChar w:fldCharType="end"/>
      </w:r>
    </w:p>
    <w:p w:rsidR="000C6FB6" w:rsidRDefault="000C6FB6" w:rsidP="000C6FB6">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_Toc54896792 \h </w:instrText>
      </w:r>
      <w:r>
        <w:rPr>
          <w:noProof/>
        </w:rPr>
      </w:r>
      <w:r>
        <w:rPr>
          <w:noProof/>
        </w:rPr>
        <w:fldChar w:fldCharType="separate"/>
      </w:r>
      <w:r w:rsidR="001047C1">
        <w:rPr>
          <w:noProof/>
        </w:rPr>
        <w:t>22</w:t>
      </w:r>
      <w:r>
        <w:rPr>
          <w:noProof/>
        </w:rPr>
        <w:fldChar w:fldCharType="end"/>
      </w:r>
    </w:p>
    <w:p w:rsidR="000C6FB6" w:rsidRDefault="000C6FB6" w:rsidP="000C6FB6">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_Toc54896793 \h </w:instrText>
      </w:r>
      <w:r>
        <w:rPr>
          <w:noProof/>
        </w:rPr>
      </w:r>
      <w:r>
        <w:rPr>
          <w:noProof/>
        </w:rPr>
        <w:fldChar w:fldCharType="separate"/>
      </w:r>
      <w:r w:rsidR="001047C1">
        <w:rPr>
          <w:noProof/>
        </w:rPr>
        <w:t>23</w:t>
      </w:r>
      <w:r>
        <w:rPr>
          <w:noProof/>
        </w:rPr>
        <w:fldChar w:fldCharType="end"/>
      </w:r>
    </w:p>
    <w:p w:rsidR="000C6FB6" w:rsidRDefault="000C6FB6" w:rsidP="000C6FB6">
      <w:pPr>
        <w:sectPr w:rsidR="000C6FB6" w:rsidSect="001540FA">
          <w:headerReference w:type="even" r:id="rId9"/>
          <w:headerReference w:type="default" r:id="rId10"/>
          <w:footerReference w:type="default" r:id="rId11"/>
          <w:headerReference w:type="first" r:id="rId12"/>
          <w:pgSz w:w="11907" w:h="16840" w:code="9"/>
          <w:pgMar w:top="2034" w:right="1418" w:bottom="1276" w:left="1701" w:header="709" w:footer="709" w:gutter="0"/>
          <w:cols w:space="720"/>
          <w:titlePg/>
          <w:docGrid w:linePitch="360"/>
        </w:sectPr>
      </w:pPr>
      <w:r>
        <w:rPr>
          <w:rFonts w:eastAsia="Calibri"/>
          <w:szCs w:val="28"/>
          <w:lang w:val="en-US"/>
        </w:rPr>
        <w:fldChar w:fldCharType="end"/>
      </w:r>
    </w:p>
    <w:p w:rsidR="000C6FB6" w:rsidRPr="001540FA" w:rsidRDefault="000C6FB6" w:rsidP="000C6FB6">
      <w:pPr>
        <w:pStyle w:val="Heading2"/>
        <w:keepNext/>
        <w:numPr>
          <w:ilvl w:val="0"/>
          <w:numId w:val="10"/>
        </w:numPr>
        <w:spacing w:before="240" w:after="120"/>
        <w:rPr>
          <w:rFonts w:eastAsia="Times New Roman" w:cstheme="minorHAnsi"/>
          <w:b w:val="0"/>
          <w:iCs/>
          <w:color w:val="264F90"/>
          <w:sz w:val="32"/>
          <w:szCs w:val="32"/>
        </w:rPr>
      </w:pPr>
      <w:bookmarkStart w:id="1" w:name="_[Program_name]:_[Grant"/>
      <w:bookmarkStart w:id="2" w:name="_Toc54896744"/>
      <w:bookmarkStart w:id="3" w:name="_Toc458420391"/>
      <w:bookmarkStart w:id="4" w:name="_Toc462824846"/>
      <w:bookmarkEnd w:id="1"/>
      <w:r w:rsidRPr="001540FA">
        <w:rPr>
          <w:rFonts w:eastAsia="Times New Roman" w:cstheme="minorHAnsi"/>
          <w:b w:val="0"/>
          <w:iCs/>
          <w:color w:val="264F90"/>
          <w:sz w:val="32"/>
          <w:szCs w:val="32"/>
        </w:rPr>
        <w:lastRenderedPageBreak/>
        <w:t>Mutual Understanding, Support, Tolerance, Engagement and Respect: Multicultural Community Amenities Grants in the Northern Territory processes</w:t>
      </w:r>
      <w:bookmarkEnd w:id="2"/>
    </w:p>
    <w:bookmarkEnd w:id="3"/>
    <w:bookmarkEnd w:id="4"/>
    <w:p w:rsidR="000C6FB6" w:rsidRDefault="000C6FB6" w:rsidP="000C6FB6">
      <w:pPr>
        <w:pBdr>
          <w:top w:val="single" w:sz="4" w:space="1" w:color="auto"/>
          <w:left w:val="single" w:sz="4" w:space="4" w:color="auto"/>
          <w:bottom w:val="single" w:sz="4" w:space="1" w:color="auto"/>
          <w:right w:val="single" w:sz="4" w:space="4" w:color="auto"/>
        </w:pBdr>
        <w:spacing w:after="0"/>
        <w:jc w:val="center"/>
        <w:rPr>
          <w:b/>
        </w:rPr>
      </w:pPr>
      <w:r w:rsidRPr="00F40BDA">
        <w:rPr>
          <w:b/>
        </w:rPr>
        <w:t xml:space="preserve">The </w:t>
      </w:r>
      <w:r w:rsidRPr="00FF7590">
        <w:rPr>
          <w:b/>
        </w:rPr>
        <w:t xml:space="preserve">Mutual Understanding, Support, Tolerance, Engagement and Respect program </w:t>
      </w:r>
      <w:r w:rsidRPr="00F40BDA">
        <w:rPr>
          <w:b/>
        </w:rPr>
        <w:t>is</w:t>
      </w:r>
      <w:r>
        <w:rPr>
          <w:b/>
        </w:rPr>
        <w:t xml:space="preserve"> </w:t>
      </w:r>
      <w:r w:rsidRPr="00F40BDA">
        <w:rPr>
          <w:b/>
        </w:rPr>
        <w:t xml:space="preserve">designed to </w:t>
      </w:r>
      <w:r>
        <w:rPr>
          <w:b/>
        </w:rPr>
        <w:t>achieve</w:t>
      </w:r>
      <w:r w:rsidRPr="00F40BDA">
        <w:rPr>
          <w:b/>
        </w:rPr>
        <w:t xml:space="preserve"> Australian </w:t>
      </w:r>
      <w:r>
        <w:rPr>
          <w:b/>
        </w:rPr>
        <w:t>G</w:t>
      </w:r>
      <w:r w:rsidRPr="00F40BDA">
        <w:rPr>
          <w:b/>
        </w:rPr>
        <w:t xml:space="preserve">overnment </w:t>
      </w:r>
      <w:r>
        <w:rPr>
          <w:b/>
        </w:rPr>
        <w:t>objectives.</w:t>
      </w:r>
      <w:r w:rsidRPr="00F40BDA">
        <w:rPr>
          <w:b/>
        </w:rPr>
        <w:t xml:space="preserve"> </w:t>
      </w:r>
    </w:p>
    <w:p w:rsidR="000C6FB6" w:rsidRDefault="000C6FB6" w:rsidP="000C6FB6">
      <w:pPr>
        <w:pBdr>
          <w:top w:val="single" w:sz="4" w:space="1" w:color="auto"/>
          <w:left w:val="single" w:sz="4" w:space="4" w:color="auto"/>
          <w:bottom w:val="single" w:sz="4" w:space="1" w:color="auto"/>
          <w:right w:val="single" w:sz="4" w:space="4" w:color="auto"/>
        </w:pBdr>
        <w:spacing w:after="0"/>
        <w:jc w:val="center"/>
      </w:pPr>
      <w:r>
        <w:t>This grant opportunity i</w:t>
      </w:r>
      <w:r w:rsidRPr="00D164B1">
        <w:t xml:space="preserve">s part of the above </w:t>
      </w:r>
      <w:r>
        <w:t>g</w:t>
      </w:r>
      <w:r w:rsidRPr="00D164B1">
        <w:t xml:space="preserve">rant </w:t>
      </w:r>
      <w:r>
        <w:t>p</w:t>
      </w:r>
      <w:r w:rsidRPr="00D164B1">
        <w:t xml:space="preserve">rogram which contributes </w:t>
      </w:r>
      <w:r>
        <w:t>to the Department of Home Affair</w:t>
      </w:r>
      <w:r w:rsidRPr="00D164B1">
        <w:t xml:space="preserve">’s Outcome </w:t>
      </w:r>
      <w:r>
        <w:t xml:space="preserve">2.4 Refugee and Humanitarian Assistance. </w:t>
      </w:r>
      <w:r w:rsidRPr="00D164B1">
        <w:t xml:space="preserve">The </w:t>
      </w:r>
      <w:r w:rsidRPr="000F543F">
        <w:t>Department of Home Affairs</w:t>
      </w:r>
      <w:r>
        <w:t xml:space="preserve"> works with stakeholders to plan and design the grant program according to the</w:t>
      </w:r>
    </w:p>
    <w:p w:rsidR="000C6FB6" w:rsidRPr="00165C8B" w:rsidRDefault="000C6FB6" w:rsidP="000C6FB6">
      <w:pPr>
        <w:pBdr>
          <w:top w:val="single" w:sz="4" w:space="1" w:color="auto"/>
          <w:left w:val="single" w:sz="4" w:space="4" w:color="auto"/>
          <w:bottom w:val="single" w:sz="4" w:space="1" w:color="auto"/>
          <w:right w:val="single" w:sz="4" w:space="4" w:color="auto"/>
        </w:pBdr>
        <w:spacing w:after="0"/>
        <w:jc w:val="center"/>
        <w:rPr>
          <w:i/>
          <w:color w:val="3366CC"/>
          <w:u w:val="single"/>
        </w:rPr>
      </w:pPr>
      <w:r>
        <w:t xml:space="preserve"> </w:t>
      </w:r>
      <w:hyperlink r:id="rId13" w:history="1">
        <w:r w:rsidRPr="00243BED">
          <w:rPr>
            <w:rStyle w:val="Hyperlink"/>
            <w:rFonts w:eastAsiaTheme="majorEastAsia"/>
            <w:i/>
          </w:rPr>
          <w:t>Commonwealth Grants Rules and Guidelines 2017 (CGRGs).</w:t>
        </w:r>
      </w:hyperlink>
    </w:p>
    <w:p w:rsidR="000C6FB6" w:rsidRPr="00F40BDA" w:rsidRDefault="000C6FB6" w:rsidP="000C6FB6">
      <w:pPr>
        <w:spacing w:after="0"/>
        <w:jc w:val="center"/>
        <w:rPr>
          <w:rFonts w:ascii="Wingdings" w:hAnsi="Wingdings"/>
        </w:rPr>
      </w:pPr>
      <w:r w:rsidRPr="00F40BDA">
        <w:rPr>
          <w:rFonts w:ascii="Wingdings" w:hAnsi="Wingdings"/>
        </w:rPr>
        <w:t></w:t>
      </w:r>
    </w:p>
    <w:p w:rsidR="000C6FB6" w:rsidRDefault="000C6FB6" w:rsidP="000C6FB6">
      <w:pPr>
        <w:pBdr>
          <w:top w:val="single" w:sz="2" w:space="1" w:color="auto"/>
          <w:left w:val="single" w:sz="2" w:space="4" w:color="auto"/>
          <w:bottom w:val="single" w:sz="2" w:space="0" w:color="auto"/>
          <w:right w:val="single" w:sz="2" w:space="4" w:color="auto"/>
        </w:pBdr>
        <w:spacing w:after="0"/>
        <w:jc w:val="center"/>
        <w:rPr>
          <w:b/>
        </w:rPr>
      </w:pPr>
      <w:r w:rsidRPr="00F40BDA">
        <w:rPr>
          <w:b/>
        </w:rPr>
        <w:t>The grant opportunity opens</w:t>
      </w:r>
    </w:p>
    <w:p w:rsidR="000C6FB6" w:rsidRDefault="000C6FB6" w:rsidP="000C6FB6">
      <w:pPr>
        <w:pBdr>
          <w:top w:val="single" w:sz="2" w:space="1" w:color="auto"/>
          <w:left w:val="single" w:sz="2" w:space="4" w:color="auto"/>
          <w:bottom w:val="single" w:sz="2" w:space="0" w:color="auto"/>
          <w:right w:val="single" w:sz="2" w:space="4" w:color="auto"/>
        </w:pBdr>
        <w:spacing w:after="0"/>
        <w:jc w:val="center"/>
        <w:rPr>
          <w:b/>
        </w:rPr>
      </w:pPr>
      <w:r>
        <w:t>We</w:t>
      </w:r>
      <w:r w:rsidRPr="009E283B">
        <w:t xml:space="preserve"> publish the grant guidelines on</w:t>
      </w:r>
      <w:r>
        <w:t xml:space="preserve"> the</w:t>
      </w:r>
      <w:r w:rsidRPr="009E283B">
        <w:t xml:space="preserve"> </w:t>
      </w:r>
      <w:hyperlink r:id="rId14" w:history="1">
        <w:r w:rsidRPr="00452C26">
          <w:rPr>
            <w:rStyle w:val="Hyperlink"/>
            <w:rFonts w:eastAsiaTheme="majorEastAsia"/>
          </w:rPr>
          <w:t>GrantConnect</w:t>
        </w:r>
      </w:hyperlink>
      <w:r w:rsidRPr="009E283B">
        <w:t xml:space="preserve"> </w:t>
      </w:r>
      <w:r>
        <w:t xml:space="preserve">and </w:t>
      </w:r>
      <w:hyperlink r:id="rId15" w:history="1">
        <w:r w:rsidRPr="00A7274E">
          <w:rPr>
            <w:rStyle w:val="Hyperlink"/>
            <w:rFonts w:eastAsiaTheme="majorEastAsia"/>
          </w:rPr>
          <w:t>Community Grants Hub</w:t>
        </w:r>
      </w:hyperlink>
      <w:r>
        <w:t xml:space="preserve"> websites.</w:t>
      </w:r>
    </w:p>
    <w:p w:rsidR="000C6FB6" w:rsidRPr="00F40BDA" w:rsidRDefault="000C6FB6" w:rsidP="000C6FB6">
      <w:pPr>
        <w:spacing w:after="0"/>
        <w:jc w:val="center"/>
        <w:rPr>
          <w:rFonts w:ascii="Wingdings" w:hAnsi="Wingdings"/>
        </w:rPr>
      </w:pPr>
      <w:r w:rsidRPr="00F40BDA">
        <w:rPr>
          <w:rFonts w:ascii="Wingdings" w:hAnsi="Wingdings"/>
        </w:rPr>
        <w:t></w:t>
      </w:r>
    </w:p>
    <w:p w:rsidR="000C6FB6" w:rsidRDefault="000C6FB6" w:rsidP="000C6FB6">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rsidR="000C6FB6" w:rsidRPr="00EF2B08" w:rsidRDefault="000C6FB6" w:rsidP="000C6FB6">
      <w:pPr>
        <w:pBdr>
          <w:top w:val="single" w:sz="2" w:space="1" w:color="auto"/>
          <w:left w:val="single" w:sz="2" w:space="4" w:color="auto"/>
          <w:bottom w:val="single" w:sz="2" w:space="1" w:color="auto"/>
          <w:right w:val="single" w:sz="2" w:space="4" w:color="auto"/>
        </w:pBdr>
        <w:spacing w:after="0"/>
        <w:jc w:val="center"/>
      </w:pPr>
      <w:r w:rsidRPr="00EF2B08">
        <w:t>You complete the application form and address all of the eligibility and assessment criteria to be considered for a grant.</w:t>
      </w:r>
    </w:p>
    <w:p w:rsidR="000C6FB6" w:rsidRPr="00F40BDA" w:rsidRDefault="000C6FB6" w:rsidP="000C6FB6">
      <w:pPr>
        <w:spacing w:after="0"/>
        <w:jc w:val="center"/>
        <w:rPr>
          <w:rFonts w:ascii="Wingdings" w:hAnsi="Wingdings"/>
        </w:rPr>
      </w:pPr>
      <w:r w:rsidRPr="00F40BDA">
        <w:rPr>
          <w:rFonts w:ascii="Wingdings" w:hAnsi="Wingdings"/>
        </w:rPr>
        <w:t></w:t>
      </w:r>
    </w:p>
    <w:p w:rsidR="000C6FB6" w:rsidRDefault="000C6FB6" w:rsidP="000C6FB6">
      <w:pPr>
        <w:pBdr>
          <w:top w:val="single" w:sz="2" w:space="1" w:color="auto"/>
          <w:left w:val="single" w:sz="2" w:space="4" w:color="auto"/>
          <w:bottom w:val="single" w:sz="2" w:space="1" w:color="auto"/>
          <w:right w:val="single" w:sz="2" w:space="4" w:color="auto"/>
        </w:pBdr>
        <w:spacing w:after="0"/>
        <w:jc w:val="center"/>
        <w:rPr>
          <w:bCs/>
        </w:rPr>
      </w:pPr>
      <w:r>
        <w:rPr>
          <w:b/>
        </w:rPr>
        <w:t xml:space="preserve">We assess all </w:t>
      </w:r>
      <w:r w:rsidRPr="00F40BDA">
        <w:rPr>
          <w:b/>
        </w:rPr>
        <w:t>grant application</w:t>
      </w:r>
      <w:r>
        <w:rPr>
          <w:b/>
        </w:rPr>
        <w:t>s</w:t>
      </w:r>
    </w:p>
    <w:p w:rsidR="000C6FB6" w:rsidRPr="005E08F7" w:rsidRDefault="000C6FB6" w:rsidP="000C6FB6">
      <w:pPr>
        <w:pBdr>
          <w:top w:val="single" w:sz="2" w:space="1" w:color="auto"/>
          <w:left w:val="single" w:sz="2" w:space="4" w:color="auto"/>
          <w:bottom w:val="single" w:sz="2" w:space="1" w:color="auto"/>
          <w:right w:val="single" w:sz="2" w:space="4" w:color="auto"/>
        </w:pBdr>
        <w:spacing w:after="0"/>
        <w:jc w:val="center"/>
      </w:pPr>
      <w:r>
        <w:t xml:space="preserve">We assess the applications against eligibility criteria </w:t>
      </w:r>
      <w:r w:rsidRPr="00EE0C10">
        <w:t>and notify you if you are not eligible.</w:t>
      </w:r>
      <w:r w:rsidRPr="005E08F7">
        <w:t xml:space="preserve"> </w:t>
      </w:r>
      <w:r>
        <w:t>If you are eligible, we</w:t>
      </w:r>
      <w:r w:rsidRPr="005E08F7">
        <w:t xml:space="preserve"> then assess your eligible application against the assessment criteria including an overall consideration of value with money </w:t>
      </w:r>
      <w:r w:rsidRPr="00EE0C10">
        <w:t>and compare it to other applications.</w:t>
      </w:r>
    </w:p>
    <w:p w:rsidR="000C6FB6" w:rsidRPr="00C659C4" w:rsidRDefault="000C6FB6" w:rsidP="000C6FB6">
      <w:pPr>
        <w:spacing w:after="0"/>
        <w:jc w:val="center"/>
        <w:rPr>
          <w:rFonts w:ascii="Wingdings" w:hAnsi="Wingdings"/>
        </w:rPr>
      </w:pPr>
      <w:r w:rsidRPr="00C659C4">
        <w:rPr>
          <w:rFonts w:ascii="Wingdings" w:hAnsi="Wingdings"/>
        </w:rPr>
        <w:t></w:t>
      </w:r>
    </w:p>
    <w:p w:rsidR="000C6FB6" w:rsidRPr="00DB796E" w:rsidRDefault="000C6FB6" w:rsidP="000C6FB6">
      <w:pPr>
        <w:pBdr>
          <w:top w:val="single" w:sz="2" w:space="1" w:color="auto"/>
          <w:left w:val="single" w:sz="2" w:space="4" w:color="auto"/>
          <w:bottom w:val="single" w:sz="2" w:space="1" w:color="auto"/>
          <w:right w:val="single" w:sz="2" w:space="4" w:color="auto"/>
        </w:pBdr>
        <w:spacing w:after="0"/>
        <w:jc w:val="center"/>
        <w:rPr>
          <w:b/>
        </w:rPr>
      </w:pPr>
      <w:r>
        <w:rPr>
          <w:b/>
        </w:rPr>
        <w:t xml:space="preserve">We </w:t>
      </w:r>
      <w:r w:rsidRPr="00DB796E">
        <w:rPr>
          <w:b/>
        </w:rPr>
        <w:t>make grant recommendations</w:t>
      </w:r>
    </w:p>
    <w:p w:rsidR="000C6FB6" w:rsidRPr="00C659C4" w:rsidRDefault="000C6FB6" w:rsidP="000C6FB6">
      <w:pPr>
        <w:pBdr>
          <w:top w:val="single" w:sz="2" w:space="1" w:color="auto"/>
          <w:left w:val="single" w:sz="2" w:space="4" w:color="auto"/>
          <w:bottom w:val="single" w:sz="2" w:space="1" w:color="auto"/>
          <w:right w:val="single" w:sz="2" w:space="4" w:color="auto"/>
        </w:pBdr>
        <w:spacing w:after="0"/>
        <w:jc w:val="center"/>
      </w:pPr>
      <w:r w:rsidRPr="003416C1">
        <w:t xml:space="preserve">We provide advice, through the </w:t>
      </w:r>
      <w:r>
        <w:t>S</w:t>
      </w:r>
      <w:r w:rsidRPr="003416C1">
        <w:t xml:space="preserve">election </w:t>
      </w:r>
      <w:r>
        <w:t>A</w:t>
      </w:r>
      <w:r w:rsidRPr="003416C1">
        <w:t xml:space="preserve">dvisory </w:t>
      </w:r>
      <w:r>
        <w:t>P</w:t>
      </w:r>
      <w:r w:rsidRPr="003416C1">
        <w:t>anel to the decision maker on the merits of each application.</w:t>
      </w:r>
    </w:p>
    <w:p w:rsidR="000C6FB6" w:rsidRPr="00C659C4" w:rsidRDefault="000C6FB6" w:rsidP="000C6FB6">
      <w:pPr>
        <w:spacing w:after="0"/>
        <w:jc w:val="center"/>
        <w:rPr>
          <w:rFonts w:ascii="Wingdings" w:hAnsi="Wingdings"/>
        </w:rPr>
      </w:pPr>
      <w:r w:rsidRPr="00C659C4">
        <w:rPr>
          <w:rFonts w:ascii="Wingdings" w:hAnsi="Wingdings"/>
        </w:rPr>
        <w:t></w:t>
      </w:r>
    </w:p>
    <w:p w:rsidR="000C6FB6" w:rsidRPr="00C659C4" w:rsidRDefault="000C6FB6" w:rsidP="000C6FB6">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Grant </w:t>
      </w:r>
      <w:r>
        <w:rPr>
          <w:b/>
        </w:rPr>
        <w:t>d</w:t>
      </w:r>
      <w:r w:rsidRPr="00C659C4">
        <w:rPr>
          <w:b/>
        </w:rPr>
        <w:t>ecisions are made</w:t>
      </w:r>
    </w:p>
    <w:p w:rsidR="000C6FB6" w:rsidRPr="00C659C4" w:rsidRDefault="000C6FB6" w:rsidP="000C6FB6">
      <w:pPr>
        <w:pBdr>
          <w:top w:val="single" w:sz="2" w:space="1" w:color="auto"/>
          <w:left w:val="single" w:sz="2" w:space="4" w:color="auto"/>
          <w:bottom w:val="single" w:sz="2" w:space="1" w:color="auto"/>
          <w:right w:val="single" w:sz="2" w:space="4" w:color="auto"/>
        </w:pBdr>
        <w:spacing w:after="0"/>
        <w:jc w:val="center"/>
      </w:pPr>
      <w:r w:rsidRPr="00C659C4">
        <w:t>The decision maker</w:t>
      </w:r>
      <w:r>
        <w:t xml:space="preserve"> (the Minister for Immigration, Citizenship, Migrant Services and Multicultural Affairs, or their delegate) </w:t>
      </w:r>
      <w:r w:rsidRPr="00C659C4">
        <w:t>decides which applications are successful.</w:t>
      </w:r>
    </w:p>
    <w:p w:rsidR="000C6FB6" w:rsidRPr="00C659C4" w:rsidRDefault="000C6FB6" w:rsidP="000C6FB6">
      <w:pPr>
        <w:spacing w:after="0"/>
        <w:jc w:val="center"/>
        <w:rPr>
          <w:rFonts w:ascii="Wingdings" w:hAnsi="Wingdings"/>
        </w:rPr>
      </w:pPr>
      <w:r w:rsidRPr="00C659C4">
        <w:rPr>
          <w:rFonts w:ascii="Wingdings" w:hAnsi="Wingdings"/>
        </w:rPr>
        <w:t></w:t>
      </w:r>
    </w:p>
    <w:p w:rsidR="000C6FB6" w:rsidRPr="00C659C4" w:rsidRDefault="000C6FB6" w:rsidP="000C6FB6">
      <w:pPr>
        <w:pBdr>
          <w:top w:val="single" w:sz="2" w:space="1" w:color="auto"/>
          <w:left w:val="single" w:sz="2" w:space="4" w:color="auto"/>
          <w:bottom w:val="single" w:sz="2" w:space="1" w:color="auto"/>
          <w:right w:val="single" w:sz="2" w:space="4" w:color="auto"/>
        </w:pBdr>
        <w:spacing w:after="0"/>
        <w:jc w:val="center"/>
        <w:rPr>
          <w:b/>
        </w:rPr>
      </w:pPr>
      <w:r>
        <w:rPr>
          <w:b/>
        </w:rPr>
        <w:t>We</w:t>
      </w:r>
      <w:r w:rsidRPr="00C659C4">
        <w:rPr>
          <w:b/>
        </w:rPr>
        <w:t xml:space="preserve"> notify you of the outcome</w:t>
      </w:r>
    </w:p>
    <w:p w:rsidR="000C6FB6" w:rsidRPr="00C659C4" w:rsidRDefault="000C6FB6" w:rsidP="000C6FB6">
      <w:pPr>
        <w:pBdr>
          <w:top w:val="single" w:sz="2" w:space="1" w:color="auto"/>
          <w:left w:val="single" w:sz="2" w:space="4" w:color="auto"/>
          <w:bottom w:val="single" w:sz="2" w:space="1" w:color="auto"/>
          <w:right w:val="single" w:sz="2" w:space="4" w:color="auto"/>
        </w:pBdr>
        <w:spacing w:after="0"/>
        <w:jc w:val="center"/>
      </w:pPr>
      <w:r>
        <w:t>We</w:t>
      </w:r>
      <w:r>
        <w:rPr>
          <w:color w:val="0070C0"/>
        </w:rPr>
        <w:t xml:space="preserve"> </w:t>
      </w:r>
      <w:r w:rsidRPr="00C659C4">
        <w:t>advise you of the outcome of your application. We may not notify unsuccessful applicants until grant agreements have been executed with successful applicants.</w:t>
      </w:r>
    </w:p>
    <w:p w:rsidR="000C6FB6" w:rsidRPr="00C659C4" w:rsidRDefault="000C6FB6" w:rsidP="000C6FB6">
      <w:pPr>
        <w:spacing w:after="0"/>
        <w:jc w:val="center"/>
        <w:rPr>
          <w:rFonts w:ascii="Wingdings" w:hAnsi="Wingdings"/>
        </w:rPr>
      </w:pPr>
      <w:r w:rsidRPr="00C659C4">
        <w:rPr>
          <w:rFonts w:ascii="Wingdings" w:hAnsi="Wingdings"/>
        </w:rPr>
        <w:t></w:t>
      </w:r>
    </w:p>
    <w:p w:rsidR="000C6FB6" w:rsidRPr="00C659C4" w:rsidRDefault="000C6FB6" w:rsidP="000C6FB6">
      <w:pPr>
        <w:pBdr>
          <w:top w:val="single" w:sz="2" w:space="1" w:color="auto"/>
          <w:left w:val="single" w:sz="2" w:space="4" w:color="auto"/>
          <w:bottom w:val="single" w:sz="2" w:space="1" w:color="auto"/>
          <w:right w:val="single" w:sz="2" w:space="4" w:color="auto"/>
        </w:pBdr>
        <w:spacing w:after="0"/>
        <w:jc w:val="center"/>
        <w:rPr>
          <w:b/>
        </w:rPr>
      </w:pPr>
      <w:r>
        <w:rPr>
          <w:b/>
        </w:rPr>
        <w:t>We</w:t>
      </w:r>
      <w:r w:rsidRPr="00EE0C10">
        <w:rPr>
          <w:b/>
          <w:color w:val="0070C0"/>
        </w:rPr>
        <w:t xml:space="preserve"> </w:t>
      </w:r>
      <w:r w:rsidRPr="00C659C4">
        <w:rPr>
          <w:b/>
        </w:rPr>
        <w:t>enter into a grant agreement</w:t>
      </w:r>
    </w:p>
    <w:p w:rsidR="000C6FB6" w:rsidRPr="00C659C4" w:rsidRDefault="000C6FB6" w:rsidP="000C6FB6">
      <w:pPr>
        <w:pBdr>
          <w:top w:val="single" w:sz="2" w:space="1" w:color="auto"/>
          <w:left w:val="single" w:sz="2" w:space="4" w:color="auto"/>
          <w:bottom w:val="single" w:sz="2" w:space="1" w:color="auto"/>
          <w:right w:val="single" w:sz="2" w:space="4" w:color="auto"/>
        </w:pBdr>
        <w:spacing w:after="0"/>
        <w:jc w:val="center"/>
        <w:rPr>
          <w:b/>
          <w:bCs/>
        </w:rPr>
      </w:pPr>
      <w:r>
        <w:t>We</w:t>
      </w:r>
      <w:r w:rsidRPr="00C659C4">
        <w:t xml:space="preserve"> enter into a grant agreement with</w:t>
      </w:r>
      <w:r>
        <w:t xml:space="preserve"> you if successful.</w:t>
      </w:r>
      <w:r w:rsidRPr="00C659C4">
        <w:t xml:space="preserve"> The type of grant agreement is based on the nature</w:t>
      </w:r>
      <w:r>
        <w:t xml:space="preserve"> or complexity</w:t>
      </w:r>
      <w:r w:rsidRPr="00C659C4">
        <w:t xml:space="preserve"> of the grant and</w:t>
      </w:r>
      <w:r>
        <w:t xml:space="preserve"> is</w:t>
      </w:r>
      <w:r w:rsidRPr="00C659C4">
        <w:t xml:space="preserve"> proportional to the risks involved.</w:t>
      </w:r>
    </w:p>
    <w:p w:rsidR="000C6FB6" w:rsidRPr="00C659C4" w:rsidRDefault="000C6FB6" w:rsidP="000C6FB6">
      <w:pPr>
        <w:spacing w:after="0"/>
        <w:jc w:val="center"/>
        <w:rPr>
          <w:rFonts w:ascii="Wingdings" w:hAnsi="Wingdings"/>
        </w:rPr>
      </w:pPr>
      <w:r w:rsidRPr="00C659C4">
        <w:rPr>
          <w:rFonts w:ascii="Wingdings" w:hAnsi="Wingdings"/>
        </w:rPr>
        <w:t></w:t>
      </w:r>
    </w:p>
    <w:p w:rsidR="000C6FB6" w:rsidRPr="00C659C4" w:rsidRDefault="000C6FB6" w:rsidP="000C6FB6">
      <w:pPr>
        <w:pBdr>
          <w:top w:val="single" w:sz="2" w:space="1" w:color="auto"/>
          <w:left w:val="single" w:sz="2" w:space="4" w:color="auto"/>
          <w:bottom w:val="single" w:sz="2" w:space="1" w:color="auto"/>
          <w:right w:val="single" w:sz="2" w:space="4" w:color="auto"/>
        </w:pBdr>
        <w:spacing w:after="0"/>
        <w:jc w:val="center"/>
        <w:rPr>
          <w:b/>
          <w:bCs/>
        </w:rPr>
      </w:pPr>
      <w:r w:rsidRPr="00C659C4">
        <w:rPr>
          <w:b/>
        </w:rPr>
        <w:t>Delivery of grant</w:t>
      </w:r>
    </w:p>
    <w:p w:rsidR="000C6FB6" w:rsidRPr="00C659C4" w:rsidRDefault="000C6FB6" w:rsidP="000C6FB6">
      <w:pPr>
        <w:pBdr>
          <w:top w:val="single" w:sz="2" w:space="1" w:color="auto"/>
          <w:left w:val="single" w:sz="2" w:space="4" w:color="auto"/>
          <w:bottom w:val="single" w:sz="2" w:space="1" w:color="auto"/>
          <w:right w:val="single" w:sz="2" w:space="4" w:color="auto"/>
        </w:pBdr>
        <w:spacing w:after="0"/>
        <w:jc w:val="center"/>
        <w:rPr>
          <w:bCs/>
        </w:rPr>
      </w:pPr>
      <w:r w:rsidRPr="00C659C4">
        <w:rPr>
          <w:bCs/>
        </w:rPr>
        <w:t xml:space="preserve">You undertake the grant activity as set out in your grant agreement. </w:t>
      </w:r>
      <w:r>
        <w:rPr>
          <w:bCs/>
        </w:rPr>
        <w:t xml:space="preserve">We </w:t>
      </w:r>
      <w:r w:rsidRPr="00C659C4">
        <w:rPr>
          <w:bCs/>
        </w:rPr>
        <w:t>manage the grant by working with you, monitoring your progress and making payments.</w:t>
      </w:r>
    </w:p>
    <w:p w:rsidR="000C6FB6" w:rsidRDefault="000C6FB6" w:rsidP="000C6FB6">
      <w:pPr>
        <w:spacing w:before="0" w:after="0" w:line="240" w:lineRule="auto"/>
        <w:rPr>
          <w:rFonts w:ascii="Wingdings" w:hAnsi="Wingdings"/>
        </w:rPr>
      </w:pPr>
      <w:r>
        <w:rPr>
          <w:rFonts w:ascii="Wingdings" w:hAnsi="Wingdings"/>
        </w:rPr>
        <w:br w:type="page"/>
      </w:r>
    </w:p>
    <w:p w:rsidR="000C6FB6" w:rsidRPr="00C659C4" w:rsidRDefault="000C6FB6" w:rsidP="000C6FB6">
      <w:pPr>
        <w:spacing w:after="0"/>
        <w:jc w:val="center"/>
        <w:rPr>
          <w:rFonts w:ascii="Wingdings" w:hAnsi="Wingdings"/>
        </w:rPr>
      </w:pPr>
      <w:r w:rsidRPr="00C659C4">
        <w:rPr>
          <w:rFonts w:ascii="Wingdings" w:hAnsi="Wingdings"/>
        </w:rPr>
        <w:lastRenderedPageBreak/>
        <w:t></w:t>
      </w:r>
    </w:p>
    <w:p w:rsidR="000C6FB6" w:rsidRPr="00C659C4" w:rsidRDefault="000C6FB6" w:rsidP="000C6FB6">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Evaluation of the </w:t>
      </w:r>
      <w:r w:rsidRPr="00827CCC">
        <w:rPr>
          <w:b/>
        </w:rPr>
        <w:t>Multicultural Community Amenities Grants in the Northern Territory</w:t>
      </w:r>
    </w:p>
    <w:p w:rsidR="000C6FB6" w:rsidRDefault="000C6FB6" w:rsidP="000C6FB6">
      <w:pPr>
        <w:pBdr>
          <w:top w:val="single" w:sz="2" w:space="1" w:color="auto"/>
          <w:left w:val="single" w:sz="2" w:space="4" w:color="auto"/>
          <w:bottom w:val="single" w:sz="2" w:space="1" w:color="auto"/>
          <w:right w:val="single" w:sz="2" w:space="4" w:color="auto"/>
        </w:pBdr>
        <w:spacing w:after="0"/>
        <w:jc w:val="center"/>
      </w:pPr>
      <w:r>
        <w:t>We</w:t>
      </w:r>
      <w:r>
        <w:rPr>
          <w:color w:val="0070C0"/>
        </w:rPr>
        <w:t xml:space="preserve"> </w:t>
      </w:r>
      <w:r w:rsidRPr="00C659C4">
        <w:t xml:space="preserve">evaluate </w:t>
      </w:r>
      <w:r>
        <w:t>your</w:t>
      </w:r>
      <w:r w:rsidRPr="00C659C4">
        <w:t xml:space="preserve"> specific grant activity and </w:t>
      </w:r>
      <w:r>
        <w:t xml:space="preserve">the </w:t>
      </w:r>
      <w:r w:rsidRPr="00827CCC">
        <w:t xml:space="preserve">Multicultural Community Amenities Grants in the Northern Territory grant opportunity </w:t>
      </w:r>
      <w:r w:rsidRPr="00C659C4">
        <w:t>as a whole. We base this on information you provide us and that we collect from various sources.</w:t>
      </w:r>
    </w:p>
    <w:p w:rsidR="000C6FB6" w:rsidRDefault="000C6FB6" w:rsidP="000C6FB6">
      <w:pPr>
        <w:spacing w:before="0" w:after="0" w:line="240" w:lineRule="auto"/>
        <w:rPr>
          <w:rFonts w:cs="Arial"/>
          <w:bCs/>
          <w:iCs/>
          <w:color w:val="264F90"/>
          <w:sz w:val="24"/>
          <w:szCs w:val="32"/>
        </w:rPr>
      </w:pPr>
    </w:p>
    <w:p w:rsidR="000C6FB6" w:rsidRDefault="000C6FB6" w:rsidP="000C6FB6">
      <w:pPr>
        <w:spacing w:before="0" w:after="0" w:line="240" w:lineRule="auto"/>
        <w:rPr>
          <w:rFonts w:cs="Arial"/>
          <w:b/>
          <w:bCs/>
          <w:iCs/>
          <w:color w:val="264F90"/>
          <w:sz w:val="24"/>
          <w:szCs w:val="32"/>
        </w:rPr>
      </w:pPr>
      <w:bookmarkStart w:id="5" w:name="_Toc54896745"/>
      <w:r>
        <w:br w:type="page"/>
      </w:r>
    </w:p>
    <w:p w:rsidR="000C6FB6" w:rsidRPr="001540FA" w:rsidRDefault="000C6FB6" w:rsidP="000C6FB6">
      <w:pPr>
        <w:pStyle w:val="Heading3"/>
        <w:keepNext/>
        <w:numPr>
          <w:ilvl w:val="1"/>
          <w:numId w:val="8"/>
        </w:numPr>
        <w:spacing w:before="240" w:after="120" w:line="280" w:lineRule="atLeast"/>
        <w:rPr>
          <w:rFonts w:eastAsia="Times New Roman" w:cs="Arial"/>
          <w:iCs/>
          <w:color w:val="264F90"/>
          <w:sz w:val="24"/>
          <w:szCs w:val="32"/>
        </w:rPr>
      </w:pPr>
      <w:r w:rsidRPr="001540FA">
        <w:rPr>
          <w:rFonts w:eastAsia="Times New Roman" w:cs="Arial"/>
          <w:iCs/>
          <w:color w:val="264F90"/>
          <w:sz w:val="24"/>
          <w:szCs w:val="32"/>
        </w:rPr>
        <w:lastRenderedPageBreak/>
        <w:t>Introduction</w:t>
      </w:r>
      <w:bookmarkEnd w:id="5"/>
    </w:p>
    <w:p w:rsidR="000C6FB6" w:rsidRDefault="000C6FB6" w:rsidP="000C6FB6">
      <w:r>
        <w:t xml:space="preserve">These guidelines contain information for the Multicultural Community Amenities Grants in the Northern Territory. </w:t>
      </w:r>
    </w:p>
    <w:p w:rsidR="000C6FB6" w:rsidRDefault="000C6FB6" w:rsidP="000C6FB6">
      <w:r>
        <w:t xml:space="preserve">You must read these guidelines before filling out an application. </w:t>
      </w:r>
    </w:p>
    <w:p w:rsidR="000C6FB6" w:rsidRPr="00E00BAF" w:rsidRDefault="000C6FB6" w:rsidP="000C6FB6">
      <w:r w:rsidRPr="00E00BAF">
        <w:t>This document sets out:</w:t>
      </w:r>
    </w:p>
    <w:p w:rsidR="000C6FB6" w:rsidRPr="001540FA" w:rsidRDefault="000C6FB6" w:rsidP="001540FA">
      <w:pPr>
        <w:pStyle w:val="ListBullet"/>
        <w:numPr>
          <w:ilvl w:val="0"/>
          <w:numId w:val="7"/>
        </w:numPr>
        <w:rPr>
          <w:rStyle w:val="highlightedtextChar"/>
          <w:rFonts w:eastAsiaTheme="minorHAnsi" w:cs="Arial"/>
          <w:b w:val="0"/>
          <w:iCs/>
          <w:color w:val="auto"/>
        </w:rPr>
      </w:pPr>
      <w:r w:rsidRPr="001540FA">
        <w:rPr>
          <w:rStyle w:val="highlightedtextChar"/>
          <w:rFonts w:eastAsiaTheme="minorHAnsi" w:cs="Arial"/>
          <w:b w:val="0"/>
          <w:iCs/>
          <w:color w:val="auto"/>
        </w:rPr>
        <w:t>the purpose of the grant program/grant opportunity</w:t>
      </w:r>
    </w:p>
    <w:p w:rsidR="000C6FB6" w:rsidRPr="001540FA" w:rsidRDefault="000C6FB6" w:rsidP="001540FA">
      <w:pPr>
        <w:pStyle w:val="ListBullet"/>
        <w:numPr>
          <w:ilvl w:val="0"/>
          <w:numId w:val="7"/>
        </w:numPr>
        <w:rPr>
          <w:rStyle w:val="highlightedtextChar"/>
          <w:rFonts w:eastAsiaTheme="minorHAnsi" w:cs="Arial"/>
          <w:b w:val="0"/>
          <w:iCs/>
          <w:color w:val="auto"/>
        </w:rPr>
      </w:pPr>
      <w:r w:rsidRPr="001540FA">
        <w:rPr>
          <w:rStyle w:val="highlightedtextChar"/>
          <w:rFonts w:eastAsiaTheme="minorHAnsi" w:cs="Arial"/>
          <w:b w:val="0"/>
          <w:iCs/>
          <w:color w:val="auto"/>
        </w:rPr>
        <w:t>the eligibility and assessment criteria</w:t>
      </w:r>
    </w:p>
    <w:p w:rsidR="000C6FB6" w:rsidRPr="001540FA" w:rsidRDefault="000C6FB6" w:rsidP="001540FA">
      <w:pPr>
        <w:pStyle w:val="ListBullet"/>
        <w:numPr>
          <w:ilvl w:val="0"/>
          <w:numId w:val="7"/>
        </w:numPr>
        <w:rPr>
          <w:rStyle w:val="highlightedtextChar"/>
          <w:rFonts w:eastAsiaTheme="minorHAnsi" w:cs="Arial"/>
          <w:b w:val="0"/>
          <w:iCs/>
          <w:color w:val="auto"/>
        </w:rPr>
      </w:pPr>
      <w:r w:rsidRPr="001540FA">
        <w:rPr>
          <w:rStyle w:val="highlightedtextChar"/>
          <w:rFonts w:eastAsiaTheme="minorHAnsi" w:cs="Arial"/>
          <w:b w:val="0"/>
          <w:iCs/>
          <w:color w:val="auto"/>
        </w:rPr>
        <w:t>how grant applications are considered and selected</w:t>
      </w:r>
    </w:p>
    <w:p w:rsidR="000C6FB6" w:rsidRPr="001540FA" w:rsidRDefault="000C6FB6" w:rsidP="001540FA">
      <w:pPr>
        <w:pStyle w:val="ListBullet"/>
        <w:numPr>
          <w:ilvl w:val="0"/>
          <w:numId w:val="7"/>
        </w:numPr>
        <w:rPr>
          <w:rStyle w:val="highlightedtextChar"/>
          <w:rFonts w:eastAsiaTheme="minorHAnsi" w:cs="Arial"/>
          <w:b w:val="0"/>
          <w:iCs/>
          <w:color w:val="auto"/>
        </w:rPr>
      </w:pPr>
      <w:r w:rsidRPr="001540FA">
        <w:rPr>
          <w:rStyle w:val="highlightedtextChar"/>
          <w:rFonts w:eastAsiaTheme="minorHAnsi" w:cs="Arial"/>
          <w:b w:val="0"/>
          <w:iCs/>
          <w:color w:val="auto"/>
        </w:rPr>
        <w:t>how grantees are notified and receive grant payments</w:t>
      </w:r>
    </w:p>
    <w:p w:rsidR="000C6FB6" w:rsidRPr="001540FA" w:rsidRDefault="000C6FB6" w:rsidP="001540FA">
      <w:pPr>
        <w:pStyle w:val="ListBullet"/>
        <w:numPr>
          <w:ilvl w:val="0"/>
          <w:numId w:val="7"/>
        </w:numPr>
        <w:rPr>
          <w:rStyle w:val="highlightedtextChar"/>
          <w:rFonts w:eastAsiaTheme="minorHAnsi" w:cs="Arial"/>
          <w:b w:val="0"/>
          <w:iCs/>
          <w:color w:val="auto"/>
        </w:rPr>
      </w:pPr>
      <w:r w:rsidRPr="001540FA">
        <w:rPr>
          <w:rStyle w:val="highlightedtextChar"/>
          <w:rFonts w:eastAsiaTheme="minorHAnsi" w:cs="Arial"/>
          <w:b w:val="0"/>
          <w:iCs/>
          <w:color w:val="auto"/>
        </w:rPr>
        <w:t>how grantees will be monitored and evaluated</w:t>
      </w:r>
    </w:p>
    <w:p w:rsidR="000C6FB6" w:rsidRPr="001540FA" w:rsidRDefault="000C6FB6" w:rsidP="001540FA">
      <w:pPr>
        <w:pStyle w:val="ListBullet"/>
        <w:numPr>
          <w:ilvl w:val="0"/>
          <w:numId w:val="7"/>
        </w:numPr>
        <w:rPr>
          <w:rStyle w:val="highlightedtextChar"/>
          <w:rFonts w:eastAsiaTheme="minorHAnsi" w:cs="Arial"/>
          <w:b w:val="0"/>
          <w:iCs/>
          <w:color w:val="auto"/>
        </w:rPr>
      </w:pPr>
      <w:r w:rsidRPr="001540FA">
        <w:rPr>
          <w:rStyle w:val="highlightedtextChar"/>
          <w:rFonts w:eastAsiaTheme="minorHAnsi" w:cs="Arial"/>
          <w:b w:val="0"/>
          <w:iCs/>
          <w:color w:val="auto"/>
        </w:rPr>
        <w:t>responsibilities and expectations in relation to the opportunity.</w:t>
      </w:r>
    </w:p>
    <w:p w:rsidR="000C6FB6" w:rsidRPr="001540FA" w:rsidRDefault="000C6FB6" w:rsidP="000C6FB6">
      <w:pPr>
        <w:pStyle w:val="ListBullet"/>
        <w:rPr>
          <w:rStyle w:val="highlightedtextChar"/>
          <w:rFonts w:eastAsiaTheme="minorHAnsi" w:cs="Arial"/>
          <w:b w:val="0"/>
          <w:iCs/>
          <w:color w:val="auto"/>
        </w:rPr>
      </w:pPr>
      <w:r w:rsidRPr="001540FA">
        <w:rPr>
          <w:rStyle w:val="highlightedtextChar"/>
          <w:rFonts w:eastAsiaTheme="minorHAnsi" w:cs="Arial"/>
          <w:b w:val="0"/>
          <w:iCs/>
          <w:color w:val="auto"/>
        </w:rPr>
        <w:t>This grant opportunity and process will be administered by the Community Grants Hub on behalf of the Department of Home Affairs.</w:t>
      </w:r>
    </w:p>
    <w:p w:rsidR="000C6FB6" w:rsidRPr="001540FA" w:rsidRDefault="000C6FB6" w:rsidP="000C6FB6">
      <w:pPr>
        <w:pStyle w:val="Heading2"/>
        <w:keepNext/>
        <w:numPr>
          <w:ilvl w:val="0"/>
          <w:numId w:val="10"/>
        </w:numPr>
        <w:spacing w:before="240" w:after="120"/>
        <w:rPr>
          <w:rFonts w:eastAsia="Times New Roman" w:cstheme="minorHAnsi"/>
          <w:b w:val="0"/>
          <w:iCs/>
          <w:color w:val="264F90"/>
          <w:sz w:val="32"/>
          <w:szCs w:val="32"/>
        </w:rPr>
      </w:pPr>
      <w:bookmarkStart w:id="6" w:name="_Toc54896746"/>
      <w:r w:rsidRPr="001540FA">
        <w:rPr>
          <w:rFonts w:eastAsia="Times New Roman" w:cstheme="minorHAnsi"/>
          <w:b w:val="0"/>
          <w:iCs/>
          <w:color w:val="264F90"/>
          <w:sz w:val="32"/>
          <w:szCs w:val="32"/>
        </w:rPr>
        <w:t>About the grant program</w:t>
      </w:r>
      <w:bookmarkEnd w:id="6"/>
    </w:p>
    <w:p w:rsidR="000C6FB6" w:rsidRPr="00446B8A" w:rsidRDefault="000C6FB6" w:rsidP="000C6FB6">
      <w:pPr>
        <w:rPr>
          <w:rFonts w:cs="Arial"/>
        </w:rPr>
      </w:pPr>
      <w:r w:rsidRPr="00446B8A">
        <w:rPr>
          <w:rFonts w:cs="Arial"/>
        </w:rPr>
        <w:t xml:space="preserve">This grant opportunity is part of the Mutual Understanding, Support, Tolerance, Engagement and Respect (MUSTER) measure. </w:t>
      </w:r>
    </w:p>
    <w:p w:rsidR="000C6FB6" w:rsidRDefault="000C6FB6" w:rsidP="000C6FB6">
      <w:pPr>
        <w:rPr>
          <w:rFonts w:cs="Arial"/>
        </w:rPr>
      </w:pPr>
      <w:r>
        <w:rPr>
          <w:rFonts w:cs="Arial"/>
        </w:rPr>
        <w:t>MUSTER helps to build cohesion and create a sense of commonality around everyday issues (that is, issues that are tangible and meaningful in day-to-day-life) to further understanding and acceptance of diversity.</w:t>
      </w:r>
    </w:p>
    <w:p w:rsidR="000C6FB6" w:rsidRDefault="000C6FB6" w:rsidP="000C6FB6">
      <w:pPr>
        <w:rPr>
          <w:rFonts w:cs="Arial"/>
        </w:rPr>
      </w:pPr>
      <w:r>
        <w:rPr>
          <w:rFonts w:cs="Arial"/>
        </w:rPr>
        <w:t>MUSTER acknowledges community cohesion is forged not only at the individual level, but also between identity groups, communities of interest and civic organisations. Its recognised location often plays a role in disadvantage and it is often geographically concentrated.</w:t>
      </w:r>
    </w:p>
    <w:p w:rsidR="000C6FB6" w:rsidRDefault="000C6FB6" w:rsidP="000C6FB6">
      <w:pPr>
        <w:rPr>
          <w:rFonts w:cs="Arial"/>
        </w:rPr>
      </w:pPr>
      <w:r>
        <w:rPr>
          <w:rFonts w:cs="Arial"/>
        </w:rPr>
        <w:t xml:space="preserve">MUSTER will take a place-based approach and will be targeted at communities in need that will benefit from improved social cohesion. </w:t>
      </w:r>
    </w:p>
    <w:p w:rsidR="000C6FB6" w:rsidRDefault="000C6FB6" w:rsidP="000C6FB6">
      <w:pPr>
        <w:rPr>
          <w:rFonts w:cs="Arial"/>
        </w:rPr>
      </w:pPr>
      <w:r>
        <w:rPr>
          <w:rFonts w:cs="Arial"/>
        </w:rPr>
        <w:t>Funding will only be available to deliver one-off, time-limited projects that support the social and economic participation of people, whether through employment, education or broader community life.</w:t>
      </w:r>
    </w:p>
    <w:p w:rsidR="000C6FB6" w:rsidRPr="00852DB1" w:rsidRDefault="000C6FB6" w:rsidP="000C6FB6">
      <w:pPr>
        <w:rPr>
          <w:rFonts w:cs="Arial"/>
        </w:rPr>
      </w:pPr>
      <w:r w:rsidRPr="00045933">
        <w:t xml:space="preserve">The objectives of the </w:t>
      </w:r>
      <w:r>
        <w:t>p</w:t>
      </w:r>
      <w:r w:rsidRPr="00045933">
        <w:t xml:space="preserve">rogram are </w:t>
      </w:r>
      <w:r w:rsidRPr="00852DB1">
        <w:t>to more effectively facilitate integration and diversity activities that encourage diverse communities to come together around a shared opportunity or challenge, and in turn help build understanding and trust.</w:t>
      </w:r>
    </w:p>
    <w:p w:rsidR="000C6FB6" w:rsidRDefault="000C6FB6" w:rsidP="001540FA">
      <w:pPr>
        <w:pStyle w:val="ListBullet"/>
        <w:ind w:left="360" w:hanging="360"/>
        <w:rPr>
          <w:rStyle w:val="highlightedtextChar"/>
          <w:b w:val="0"/>
        </w:rPr>
      </w:pPr>
      <w:r w:rsidRPr="00045933">
        <w:t xml:space="preserve">The </w:t>
      </w:r>
      <w:r>
        <w:t>intended</w:t>
      </w:r>
      <w:r w:rsidRPr="00045933">
        <w:t xml:space="preserve"> outcomes of the </w:t>
      </w:r>
      <w:r>
        <w:t>p</w:t>
      </w:r>
      <w:r w:rsidRPr="00045933">
        <w:t>rogram are</w:t>
      </w:r>
      <w:r>
        <w:t>:</w:t>
      </w:r>
    </w:p>
    <w:p w:rsidR="000C6FB6" w:rsidRDefault="000C6FB6" w:rsidP="005E7CE6">
      <w:pPr>
        <w:pStyle w:val="ListBullet"/>
        <w:numPr>
          <w:ilvl w:val="0"/>
          <w:numId w:val="18"/>
        </w:numPr>
        <w:ind w:left="360"/>
      </w:pPr>
      <w:r>
        <w:t xml:space="preserve">Communities will be strong, resilient and cohesive including in tough times and emergencies. </w:t>
      </w:r>
    </w:p>
    <w:p w:rsidR="000C6FB6" w:rsidRDefault="000C6FB6" w:rsidP="005E7CE6">
      <w:pPr>
        <w:pStyle w:val="ListBullet"/>
        <w:numPr>
          <w:ilvl w:val="0"/>
          <w:numId w:val="18"/>
        </w:numPr>
        <w:ind w:left="360"/>
      </w:pPr>
      <w:r>
        <w:t xml:space="preserve">Transformation will take place at the community level with changes made in the systems and structures that help to shape people’s lives. </w:t>
      </w:r>
    </w:p>
    <w:p w:rsidR="000C6FB6" w:rsidRPr="008B4D41" w:rsidRDefault="000C6FB6" w:rsidP="005E7CE6">
      <w:pPr>
        <w:pStyle w:val="ListBullet"/>
        <w:numPr>
          <w:ilvl w:val="0"/>
          <w:numId w:val="18"/>
        </w:numPr>
        <w:ind w:left="360"/>
      </w:pPr>
      <w:r>
        <w:t>Communities will be better connected and people will participate socially and economically and thrive in well-functioning communities.</w:t>
      </w:r>
    </w:p>
    <w:p w:rsidR="000C6FB6" w:rsidRPr="000F576B" w:rsidRDefault="000C6FB6" w:rsidP="000C6FB6">
      <w:r>
        <w:t xml:space="preserve">The Community Grants Hub administers the program according to </w:t>
      </w:r>
      <w:hyperlink r:id="rId16" w:history="1">
        <w:r w:rsidRPr="00243BED">
          <w:rPr>
            <w:rStyle w:val="Hyperlink"/>
            <w:rFonts w:eastAsiaTheme="majorEastAsia"/>
            <w:i/>
          </w:rPr>
          <w:t>Commonwealth Grants Rules and Guidelines 2017 (CGRGs).</w:t>
        </w:r>
      </w:hyperlink>
    </w:p>
    <w:p w:rsidR="000C6FB6" w:rsidRPr="001540FA" w:rsidRDefault="000C6FB6" w:rsidP="000C6FB6">
      <w:pPr>
        <w:pStyle w:val="Heading3"/>
        <w:keepNext/>
        <w:numPr>
          <w:ilvl w:val="1"/>
          <w:numId w:val="8"/>
        </w:numPr>
        <w:spacing w:before="240" w:after="120" w:line="280" w:lineRule="atLeast"/>
        <w:rPr>
          <w:rFonts w:eastAsia="Times New Roman" w:cs="Arial"/>
          <w:iCs/>
          <w:color w:val="264F90"/>
          <w:sz w:val="24"/>
          <w:szCs w:val="32"/>
        </w:rPr>
      </w:pPr>
      <w:bookmarkStart w:id="7" w:name="_Ref485199086"/>
      <w:bookmarkStart w:id="8" w:name="_Ref485200398"/>
      <w:bookmarkStart w:id="9" w:name="_Toc54896747"/>
      <w:r w:rsidRPr="001540FA">
        <w:rPr>
          <w:rFonts w:eastAsia="Times New Roman" w:cs="Arial"/>
          <w:iCs/>
          <w:color w:val="264F90"/>
          <w:sz w:val="24"/>
          <w:szCs w:val="32"/>
        </w:rPr>
        <w:lastRenderedPageBreak/>
        <w:t>About the Multicultural Community Amenities Grants in the Northern Territory grant opportunity</w:t>
      </w:r>
      <w:bookmarkEnd w:id="7"/>
      <w:bookmarkEnd w:id="8"/>
      <w:bookmarkEnd w:id="9"/>
    </w:p>
    <w:p w:rsidR="000C6FB6" w:rsidRDefault="000C6FB6" w:rsidP="000C6FB6">
      <w:pPr>
        <w:rPr>
          <w:rFonts w:cs="Arial"/>
        </w:rPr>
      </w:pPr>
      <w:bookmarkStart w:id="10" w:name="_Toc494290488"/>
      <w:bookmarkEnd w:id="10"/>
      <w:r w:rsidRPr="002F6753">
        <w:t xml:space="preserve">The purpose of the Multicultural Community Amenities Grants in the Northern Territory grant opportunity is to support the delivery of one-off, time-limited projects to improve existing multicultural </w:t>
      </w:r>
      <w:r w:rsidRPr="00644608">
        <w:rPr>
          <w:rFonts w:cs="Arial"/>
        </w:rPr>
        <w:t xml:space="preserve">service and community group amenities in the Northern Territory. </w:t>
      </w:r>
      <w:r>
        <w:rPr>
          <w:rFonts w:cs="Arial"/>
        </w:rPr>
        <w:t xml:space="preserve">This grant opportunity will support </w:t>
      </w:r>
      <w:r w:rsidRPr="0034124C">
        <w:rPr>
          <w:rFonts w:cs="Arial"/>
        </w:rPr>
        <w:t>multicultural ass</w:t>
      </w:r>
      <w:r>
        <w:rPr>
          <w:rFonts w:cs="Arial"/>
        </w:rPr>
        <w:t xml:space="preserve">ociations and organisations to develop their community facilities to ensure they are </w:t>
      </w:r>
      <w:r w:rsidRPr="0034124C">
        <w:rPr>
          <w:rFonts w:cs="Arial"/>
        </w:rPr>
        <w:t>suitable for events and initiatives that may need to accommodate culturally specific requirements (such as appropriate kitchen facilities to avoid contamination between meat and vegetarian preparation areas).</w:t>
      </w:r>
    </w:p>
    <w:p w:rsidR="000C6FB6" w:rsidRDefault="000C6FB6" w:rsidP="000C6FB6">
      <w:pPr>
        <w:rPr>
          <w:rFonts w:cs="Arial"/>
        </w:rPr>
      </w:pPr>
      <w:bookmarkStart w:id="11" w:name="_Toc511725399"/>
      <w:r w:rsidRPr="00644608">
        <w:rPr>
          <w:rFonts w:cs="Arial"/>
        </w:rPr>
        <w:t xml:space="preserve">By improving these amenities, it will encourage diverse communities to hold social and economic activities in environments that can facilitate and respect culturally appropriate norms. The grants will establish spaces that foster discussions about shared opportunities or challenges in the communities </w:t>
      </w:r>
      <w:bookmarkEnd w:id="11"/>
      <w:r w:rsidRPr="00644608">
        <w:rPr>
          <w:rFonts w:cs="Arial"/>
        </w:rPr>
        <w:t>and in turn help build understanding and trust.</w:t>
      </w:r>
    </w:p>
    <w:p w:rsidR="000C6FB6" w:rsidRPr="002F6753" w:rsidRDefault="000C6FB6" w:rsidP="000C6FB6">
      <w:r>
        <w:rPr>
          <w:rFonts w:cs="Arial"/>
        </w:rPr>
        <w:t>This</w:t>
      </w:r>
      <w:r w:rsidRPr="0034124C">
        <w:rPr>
          <w:rFonts w:cs="Arial"/>
        </w:rPr>
        <w:t xml:space="preserve"> </w:t>
      </w:r>
      <w:r>
        <w:rPr>
          <w:rFonts w:cs="Arial"/>
        </w:rPr>
        <w:t>grant opportunity</w:t>
      </w:r>
      <w:r w:rsidRPr="0034124C">
        <w:rPr>
          <w:rFonts w:cs="Arial"/>
        </w:rPr>
        <w:t xml:space="preserve"> will contribute to ensure that community spaces are sufficiently developed to deliver events and initiatives that will foster cultural communities’ social, economic and sporting life in the Northern Territory. By doing so, improved amenities will help communities enjoy the use and benefit of shared community spaces that can accommodate their cultural needs and in turn, support their full participation in community life in Australia.</w:t>
      </w:r>
    </w:p>
    <w:p w:rsidR="000C6FB6" w:rsidRDefault="000C6FB6" w:rsidP="000C6FB6">
      <w:pPr>
        <w:rPr>
          <w:rFonts w:cs="Arial"/>
        </w:rPr>
      </w:pPr>
      <w:r w:rsidRPr="00E23548">
        <w:rPr>
          <w:rFonts w:cs="Arial"/>
        </w:rPr>
        <w:t>The objectives of the</w:t>
      </w:r>
      <w:r w:rsidRPr="001540FA">
        <w:rPr>
          <w:b/>
          <w:iCs/>
        </w:rPr>
        <w:t xml:space="preserve"> </w:t>
      </w:r>
      <w:r w:rsidRPr="001540FA">
        <w:rPr>
          <w:iCs/>
        </w:rPr>
        <w:t>grant opportunity</w:t>
      </w:r>
      <w:r w:rsidRPr="00E23548">
        <w:rPr>
          <w:rFonts w:cs="Arial"/>
        </w:rPr>
        <w:t xml:space="preserve"> are</w:t>
      </w:r>
      <w:r>
        <w:rPr>
          <w:rFonts w:cs="Arial"/>
        </w:rPr>
        <w:t xml:space="preserve"> to:</w:t>
      </w:r>
    </w:p>
    <w:p w:rsidR="000C6FB6" w:rsidRPr="004F218A" w:rsidRDefault="000C6FB6" w:rsidP="005E7CE6">
      <w:pPr>
        <w:pStyle w:val="ListBullet"/>
        <w:numPr>
          <w:ilvl w:val="0"/>
          <w:numId w:val="19"/>
        </w:numPr>
        <w:ind w:left="360"/>
      </w:pPr>
      <w:r w:rsidRPr="004F218A">
        <w:t xml:space="preserve">ensure multicultural communities have updated communal spaces that will support their members to be strong, resilient and cohesive, including in tough times and emergencies </w:t>
      </w:r>
    </w:p>
    <w:p w:rsidR="000C6FB6" w:rsidRPr="004F218A" w:rsidRDefault="000C6FB6" w:rsidP="005E7CE6">
      <w:pPr>
        <w:pStyle w:val="ListBullet"/>
        <w:numPr>
          <w:ilvl w:val="0"/>
          <w:numId w:val="19"/>
        </w:numPr>
        <w:ind w:left="360"/>
      </w:pPr>
      <w:r w:rsidRPr="004F218A">
        <w:t>foster transformation at the community level through updated amenities that will encourage changes to the systems and structures that shape the liv</w:t>
      </w:r>
      <w:r>
        <w:t>es of multicultural communities</w:t>
      </w:r>
      <w:r w:rsidRPr="004F218A">
        <w:t xml:space="preserve"> </w:t>
      </w:r>
    </w:p>
    <w:p w:rsidR="000C6FB6" w:rsidRPr="004F218A" w:rsidRDefault="000C6FB6" w:rsidP="005E7CE6">
      <w:pPr>
        <w:pStyle w:val="ListBullet"/>
        <w:numPr>
          <w:ilvl w:val="0"/>
          <w:numId w:val="19"/>
        </w:numPr>
        <w:ind w:left="360"/>
      </w:pPr>
      <w:r>
        <w:t>d</w:t>
      </w:r>
      <w:r w:rsidRPr="004F218A">
        <w:t xml:space="preserve">evelop facilities to support communities to be better connected and to participate socially and economically and thrive </w:t>
      </w:r>
      <w:r>
        <w:t>in well-functioning communities</w:t>
      </w:r>
    </w:p>
    <w:p w:rsidR="000C6FB6" w:rsidRPr="004F218A" w:rsidRDefault="000C6FB6" w:rsidP="005E7CE6">
      <w:pPr>
        <w:pStyle w:val="ListBullet"/>
        <w:numPr>
          <w:ilvl w:val="0"/>
          <w:numId w:val="19"/>
        </w:numPr>
        <w:ind w:left="360"/>
      </w:pPr>
      <w:r w:rsidRPr="004F218A">
        <w:t>assist Northern Territory multicultural services and community groups to improve their existing amenities so that they can increase their access to and participation in social, economic and sporting life in the Northern Territory of Australia</w:t>
      </w:r>
    </w:p>
    <w:p w:rsidR="000C6FB6" w:rsidRPr="004F218A" w:rsidRDefault="000C6FB6" w:rsidP="005E7CE6">
      <w:pPr>
        <w:pStyle w:val="ListBullet"/>
        <w:numPr>
          <w:ilvl w:val="0"/>
          <w:numId w:val="19"/>
        </w:numPr>
        <w:ind w:left="360"/>
      </w:pPr>
      <w:r w:rsidRPr="004F218A">
        <w:t>encourage Northern Territory multicultural services and community groups to develop and use communal spaces to host</w:t>
      </w:r>
      <w:r>
        <w:t xml:space="preserve"> events and/or gatherings.</w:t>
      </w:r>
    </w:p>
    <w:p w:rsidR="000C6FB6" w:rsidRDefault="000C6FB6" w:rsidP="000C6FB6">
      <w:pPr>
        <w:rPr>
          <w:rFonts w:cs="Arial"/>
        </w:rPr>
      </w:pPr>
      <w:r w:rsidRPr="00E23548">
        <w:rPr>
          <w:rFonts w:cs="Arial"/>
        </w:rPr>
        <w:t xml:space="preserve">The </w:t>
      </w:r>
      <w:r>
        <w:rPr>
          <w:rFonts w:cs="Arial"/>
        </w:rPr>
        <w:t xml:space="preserve">intended outcomes of the </w:t>
      </w:r>
      <w:r w:rsidRPr="004370D0">
        <w:rPr>
          <w:iCs/>
        </w:rPr>
        <w:t>grant opportunity</w:t>
      </w:r>
      <w:r w:rsidRPr="00E23548">
        <w:rPr>
          <w:rFonts w:cs="Arial"/>
        </w:rPr>
        <w:t xml:space="preserve"> </w:t>
      </w:r>
      <w:r>
        <w:rPr>
          <w:rFonts w:cs="Arial"/>
        </w:rPr>
        <w:t>are:</w:t>
      </w:r>
    </w:p>
    <w:p w:rsidR="000C6FB6" w:rsidRPr="004370D0" w:rsidRDefault="000C6FB6" w:rsidP="005E7CE6">
      <w:pPr>
        <w:pStyle w:val="ListBullet"/>
        <w:numPr>
          <w:ilvl w:val="0"/>
          <w:numId w:val="20"/>
        </w:numPr>
        <w:ind w:left="360"/>
        <w:rPr>
          <w:rFonts w:cs="Arial"/>
        </w:rPr>
      </w:pPr>
      <w:r>
        <w:rPr>
          <w:rFonts w:cs="Arial"/>
        </w:rPr>
        <w:t>Outcome 1: I</w:t>
      </w:r>
      <w:r w:rsidRPr="0034124C">
        <w:rPr>
          <w:rFonts w:cs="Arial"/>
        </w:rPr>
        <w:t>mproved amenities help communities enjoy the use and benefit of shared community spaces that can accommodate their cultural needs</w:t>
      </w:r>
      <w:r>
        <w:rPr>
          <w:rFonts w:cs="Arial"/>
        </w:rPr>
        <w:t>.</w:t>
      </w:r>
    </w:p>
    <w:p w:rsidR="000C6FB6" w:rsidRPr="004370D0" w:rsidRDefault="000C6FB6" w:rsidP="005E7CE6">
      <w:pPr>
        <w:pStyle w:val="ListBullet"/>
        <w:numPr>
          <w:ilvl w:val="0"/>
          <w:numId w:val="20"/>
        </w:numPr>
        <w:ind w:left="360"/>
        <w:rPr>
          <w:rFonts w:cs="Arial"/>
        </w:rPr>
      </w:pPr>
      <w:r w:rsidRPr="004370D0">
        <w:rPr>
          <w:rFonts w:cs="Arial"/>
        </w:rPr>
        <w:t>Outcome 2: Existing Northern Territory multicultural services or community groups are able to fully participate in social, economic and sporting life in the Northern Territory.</w:t>
      </w:r>
    </w:p>
    <w:p w:rsidR="000C6FB6" w:rsidRPr="003525E2" w:rsidRDefault="000C6FB6" w:rsidP="000C6FB6">
      <w:pPr>
        <w:pStyle w:val="ListBullet"/>
        <w:ind w:left="360"/>
      </w:pPr>
    </w:p>
    <w:p w:rsidR="000C6FB6" w:rsidRDefault="000C6FB6" w:rsidP="000C6FB6">
      <w:pPr>
        <w:spacing w:before="0" w:after="0" w:line="240" w:lineRule="auto"/>
        <w:rPr>
          <w:rFonts w:cstheme="minorHAnsi"/>
          <w:bCs/>
          <w:iCs/>
          <w:color w:val="264F90"/>
          <w:sz w:val="32"/>
          <w:szCs w:val="32"/>
        </w:rPr>
      </w:pPr>
      <w:bookmarkStart w:id="12" w:name="_Toc54896748"/>
      <w:r>
        <w:br w:type="page"/>
      </w:r>
    </w:p>
    <w:p w:rsidR="000C6FB6" w:rsidRPr="004370D0" w:rsidRDefault="000C6FB6" w:rsidP="000C6FB6">
      <w:pPr>
        <w:pStyle w:val="Heading2"/>
        <w:keepNext/>
        <w:numPr>
          <w:ilvl w:val="0"/>
          <w:numId w:val="10"/>
        </w:numPr>
        <w:spacing w:before="240" w:after="120"/>
        <w:rPr>
          <w:rFonts w:eastAsia="Times New Roman" w:cstheme="minorHAnsi"/>
          <w:b w:val="0"/>
          <w:iCs/>
          <w:color w:val="264F90"/>
          <w:sz w:val="32"/>
          <w:szCs w:val="32"/>
        </w:rPr>
      </w:pPr>
      <w:r w:rsidRPr="004370D0">
        <w:rPr>
          <w:rFonts w:eastAsia="Times New Roman" w:cstheme="minorHAnsi"/>
          <w:b w:val="0"/>
          <w:iCs/>
          <w:color w:val="264F90"/>
          <w:sz w:val="32"/>
          <w:szCs w:val="32"/>
        </w:rPr>
        <w:lastRenderedPageBreak/>
        <w:t>Grant amount and grant period</w:t>
      </w:r>
      <w:bookmarkEnd w:id="12"/>
    </w:p>
    <w:p w:rsidR="000C6FB6" w:rsidRPr="004370D0" w:rsidRDefault="000C6FB6" w:rsidP="000C6FB6">
      <w:pPr>
        <w:pStyle w:val="Heading3"/>
        <w:keepNext/>
        <w:numPr>
          <w:ilvl w:val="1"/>
          <w:numId w:val="8"/>
        </w:numPr>
        <w:spacing w:before="240" w:after="120" w:line="280" w:lineRule="atLeast"/>
        <w:rPr>
          <w:rFonts w:eastAsia="Times New Roman" w:cs="Arial"/>
          <w:iCs/>
          <w:color w:val="264F90"/>
          <w:sz w:val="24"/>
          <w:szCs w:val="32"/>
        </w:rPr>
      </w:pPr>
      <w:bookmarkStart w:id="13" w:name="_Toc54896749"/>
      <w:r w:rsidRPr="004370D0">
        <w:rPr>
          <w:rFonts w:eastAsia="Times New Roman" w:cs="Arial"/>
          <w:iCs/>
          <w:color w:val="264F90"/>
          <w:sz w:val="24"/>
          <w:szCs w:val="32"/>
        </w:rPr>
        <w:t>Grants available</w:t>
      </w:r>
      <w:bookmarkEnd w:id="13"/>
    </w:p>
    <w:p w:rsidR="000C6FB6" w:rsidRPr="004370D0" w:rsidRDefault="000C6FB6" w:rsidP="000C6FB6">
      <w:pPr>
        <w:rPr>
          <w:iCs/>
        </w:rPr>
      </w:pPr>
      <w:r>
        <w:t>The Australian Government has announced a total of up to $2 million (</w:t>
      </w:r>
      <w:r w:rsidRPr="00644608">
        <w:t>GST exclusive</w:t>
      </w:r>
      <w:r>
        <w:t xml:space="preserve">) over one year for the 2020–21 financial year for the Multicultural Community Amenities Grants in the Northern </w:t>
      </w:r>
      <w:r w:rsidRPr="004370D0">
        <w:rPr>
          <w:iCs/>
        </w:rPr>
        <w:t xml:space="preserve">Territory. </w:t>
      </w:r>
    </w:p>
    <w:p w:rsidR="000C6FB6" w:rsidRDefault="000C6FB6" w:rsidP="005E7CE6">
      <w:pPr>
        <w:pStyle w:val="ListBullet"/>
        <w:numPr>
          <w:ilvl w:val="0"/>
          <w:numId w:val="21"/>
        </w:numPr>
        <w:spacing w:after="120"/>
        <w:ind w:left="360"/>
      </w:pPr>
      <w:r>
        <w:t xml:space="preserve">The minimum grant amount per application is $25,000 (GST exclusive). </w:t>
      </w:r>
    </w:p>
    <w:p w:rsidR="000C6FB6" w:rsidRPr="00CC419F" w:rsidRDefault="000C6FB6" w:rsidP="005E7CE6">
      <w:pPr>
        <w:pStyle w:val="ListBullet"/>
        <w:numPr>
          <w:ilvl w:val="0"/>
          <w:numId w:val="21"/>
        </w:numPr>
        <w:spacing w:after="120"/>
        <w:ind w:left="360"/>
      </w:pPr>
      <w:r w:rsidRPr="00CC419F">
        <w:t xml:space="preserve">The maximum grant amount per application is </w:t>
      </w:r>
      <w:r w:rsidRPr="00B41C1E">
        <w:t xml:space="preserve">$50,000 </w:t>
      </w:r>
      <w:r>
        <w:t>(</w:t>
      </w:r>
      <w:r w:rsidRPr="00CC419F">
        <w:t>GST exclusive</w:t>
      </w:r>
      <w:r>
        <w:t>)</w:t>
      </w:r>
      <w:r w:rsidRPr="00CC419F">
        <w:t>.</w:t>
      </w:r>
    </w:p>
    <w:p w:rsidR="000C6FB6" w:rsidRPr="004370D0" w:rsidRDefault="000C6FB6" w:rsidP="000C6FB6">
      <w:pPr>
        <w:pStyle w:val="Heading3"/>
        <w:keepNext/>
        <w:numPr>
          <w:ilvl w:val="1"/>
          <w:numId w:val="8"/>
        </w:numPr>
        <w:spacing w:before="240" w:after="120" w:line="280" w:lineRule="atLeast"/>
        <w:rPr>
          <w:rFonts w:eastAsia="Times New Roman" w:cs="Arial"/>
          <w:iCs/>
          <w:color w:val="264F90"/>
          <w:sz w:val="24"/>
          <w:szCs w:val="32"/>
        </w:rPr>
      </w:pPr>
      <w:bookmarkStart w:id="14" w:name="_Toc530486324"/>
      <w:bookmarkStart w:id="15" w:name="_Toc530579967"/>
      <w:bookmarkStart w:id="16" w:name="_Toc54896750"/>
      <w:bookmarkEnd w:id="14"/>
      <w:bookmarkEnd w:id="15"/>
      <w:r w:rsidRPr="004370D0">
        <w:rPr>
          <w:rFonts w:eastAsia="Times New Roman" w:cs="Arial"/>
          <w:iCs/>
          <w:color w:val="264F90"/>
          <w:sz w:val="24"/>
          <w:szCs w:val="32"/>
        </w:rPr>
        <w:t>Project period</w:t>
      </w:r>
      <w:bookmarkEnd w:id="16"/>
    </w:p>
    <w:p w:rsidR="000C6FB6" w:rsidRDefault="000C6FB6" w:rsidP="000C6FB6">
      <w:r>
        <w:t>You must complete your project</w:t>
      </w:r>
      <w:r w:rsidRPr="000A6A1E">
        <w:t xml:space="preserve"> </w:t>
      </w:r>
      <w:r>
        <w:t>within 12 months of the date the grant agreement is executed.</w:t>
      </w:r>
    </w:p>
    <w:p w:rsidR="000C6FB6" w:rsidRPr="006109C3" w:rsidRDefault="000C6FB6" w:rsidP="000C6FB6">
      <w:r w:rsidRPr="006109C3">
        <w:t>We are not responsible for any expenditure you incur until a grant agreement is executed.</w:t>
      </w:r>
      <w:r>
        <w:t xml:space="preserve"> </w:t>
      </w:r>
      <w:r w:rsidRPr="006109C3">
        <w:t>You must incur your project expenditure between the project start and end dates to be eligible.</w:t>
      </w:r>
    </w:p>
    <w:p w:rsidR="000C6FB6" w:rsidRPr="006F4968" w:rsidRDefault="000C6FB6" w:rsidP="000C6FB6">
      <w:r w:rsidRPr="006109C3">
        <w:t>Please note, when calculating the duration of the project, you should factor in additional time for obtaining approvals, contracting tradespeople, possible weather delays and any other unforeseen circumstances that may prevent you completing your project on time.</w:t>
      </w:r>
    </w:p>
    <w:p w:rsidR="000C6FB6" w:rsidRPr="004370D0" w:rsidRDefault="000C6FB6" w:rsidP="000C6FB6">
      <w:pPr>
        <w:pStyle w:val="Heading2"/>
        <w:keepNext/>
        <w:numPr>
          <w:ilvl w:val="0"/>
          <w:numId w:val="10"/>
        </w:numPr>
        <w:spacing w:before="240" w:after="120"/>
        <w:rPr>
          <w:rFonts w:eastAsia="Times New Roman" w:cstheme="minorHAnsi"/>
          <w:b w:val="0"/>
          <w:iCs/>
          <w:color w:val="264F90"/>
          <w:sz w:val="32"/>
          <w:szCs w:val="32"/>
        </w:rPr>
      </w:pPr>
      <w:bookmarkStart w:id="17" w:name="_Toc54896751"/>
      <w:r w:rsidRPr="004370D0">
        <w:rPr>
          <w:rFonts w:eastAsia="Times New Roman" w:cstheme="minorHAnsi"/>
          <w:b w:val="0"/>
          <w:iCs/>
          <w:color w:val="264F90"/>
          <w:sz w:val="32"/>
          <w:szCs w:val="32"/>
        </w:rPr>
        <w:t>Eligibility criteria</w:t>
      </w:r>
      <w:bookmarkEnd w:id="17"/>
    </w:p>
    <w:p w:rsidR="000C6FB6" w:rsidRDefault="000C6FB6" w:rsidP="000C6FB6">
      <w:pPr>
        <w:pStyle w:val="ListBullet"/>
      </w:pPr>
      <w:bookmarkStart w:id="18" w:name="_Ref437348317"/>
      <w:bookmarkStart w:id="19" w:name="_Ref437348323"/>
      <w:bookmarkStart w:id="20" w:name="_Ref437349175"/>
      <w:r w:rsidRPr="00994ECF">
        <w:t>The decision maker can choose to waive the eligibility criteria</w:t>
      </w:r>
      <w:r>
        <w:t>;</w:t>
      </w:r>
      <w:r w:rsidRPr="00994ECF">
        <w:t xml:space="preserve"> however they must be made aware of the risks.</w:t>
      </w:r>
      <w:r>
        <w:t xml:space="preserve"> </w:t>
      </w:r>
    </w:p>
    <w:p w:rsidR="000C6FB6" w:rsidRDefault="000C6FB6" w:rsidP="000C6FB6">
      <w:r w:rsidRPr="00F2379C">
        <w:t xml:space="preserve">While all eligible applications will be considered, priority for funding will be given to eligible </w:t>
      </w:r>
      <w:r>
        <w:t xml:space="preserve">applicants who provided the strongest responses to the assessment criteria and receive </w:t>
      </w:r>
      <w:r w:rsidRPr="00CC419F">
        <w:rPr>
          <w:iCs/>
        </w:rPr>
        <w:t>a</w:t>
      </w:r>
      <w:r w:rsidRPr="00CC419F">
        <w:t>dditional cash and/or</w:t>
      </w:r>
      <w:r>
        <w:t xml:space="preserve"> </w:t>
      </w:r>
      <w:r w:rsidRPr="00CC419F">
        <w:t>in-kind contributions towards the project costs</w:t>
      </w:r>
      <w:r>
        <w:t xml:space="preserve">. </w:t>
      </w:r>
    </w:p>
    <w:p w:rsidR="000C6FB6" w:rsidRPr="00060898" w:rsidRDefault="000C6FB6" w:rsidP="000C6FB6">
      <w:pPr>
        <w:rPr>
          <w:iCs/>
          <w:szCs w:val="24"/>
        </w:rPr>
      </w:pPr>
      <w:r w:rsidRPr="00EA61CF">
        <w:t>Full and confirmed details of any in-kind contributions</w:t>
      </w:r>
      <w:r>
        <w:t xml:space="preserve">, </w:t>
      </w:r>
      <w:r w:rsidRPr="00CC419F">
        <w:rPr>
          <w:iCs/>
          <w:szCs w:val="24"/>
        </w:rPr>
        <w:t>including labour, goods</w:t>
      </w:r>
      <w:r>
        <w:rPr>
          <w:iCs/>
          <w:szCs w:val="24"/>
        </w:rPr>
        <w:t xml:space="preserve"> or services,</w:t>
      </w:r>
      <w:r w:rsidRPr="00EA61CF">
        <w:t xml:space="preserve"> must be outlined in your application</w:t>
      </w:r>
      <w:r>
        <w:t xml:space="preserve"> and include an estimate of the dollar value.</w:t>
      </w:r>
      <w:r w:rsidRPr="00A77E95">
        <w:rPr>
          <w:iCs/>
          <w:szCs w:val="24"/>
        </w:rPr>
        <w:t xml:space="preserve"> </w:t>
      </w:r>
    </w:p>
    <w:p w:rsidR="000C6FB6" w:rsidRPr="004370D0" w:rsidRDefault="000C6FB6" w:rsidP="000C6FB6">
      <w:pPr>
        <w:pStyle w:val="Heading3"/>
        <w:keepNext/>
        <w:numPr>
          <w:ilvl w:val="1"/>
          <w:numId w:val="8"/>
        </w:numPr>
        <w:spacing w:before="240" w:after="120" w:line="280" w:lineRule="atLeast"/>
        <w:rPr>
          <w:rFonts w:eastAsia="Times New Roman" w:cs="Arial"/>
          <w:iCs/>
          <w:color w:val="264F90"/>
          <w:sz w:val="24"/>
          <w:szCs w:val="32"/>
        </w:rPr>
      </w:pPr>
      <w:bookmarkStart w:id="21" w:name="_Ref485202969"/>
      <w:bookmarkStart w:id="22" w:name="_Toc54896752"/>
      <w:r w:rsidRPr="004370D0">
        <w:rPr>
          <w:rFonts w:eastAsia="Times New Roman" w:cs="Arial"/>
          <w:iCs/>
          <w:color w:val="264F90"/>
          <w:sz w:val="24"/>
          <w:szCs w:val="32"/>
        </w:rPr>
        <w:t>Who is eligible to apply for a grant?</w:t>
      </w:r>
      <w:bookmarkEnd w:id="18"/>
      <w:bookmarkEnd w:id="19"/>
      <w:bookmarkEnd w:id="20"/>
      <w:bookmarkEnd w:id="21"/>
      <w:bookmarkEnd w:id="22"/>
    </w:p>
    <w:p w:rsidR="000C6FB6" w:rsidRPr="000A271A" w:rsidRDefault="000C6FB6" w:rsidP="000C6FB6">
      <w:r>
        <w:t xml:space="preserve">To be eligible, you must </w:t>
      </w:r>
      <w:r w:rsidRPr="000A271A">
        <w:t xml:space="preserve">be one </w:t>
      </w:r>
      <w:r>
        <w:t>of the following entity types:</w:t>
      </w:r>
    </w:p>
    <w:p w:rsidR="000C6FB6" w:rsidRPr="000A271A" w:rsidRDefault="000C6FB6" w:rsidP="005E7CE6">
      <w:pPr>
        <w:pStyle w:val="ListBullet"/>
        <w:numPr>
          <w:ilvl w:val="0"/>
          <w:numId w:val="22"/>
        </w:numPr>
        <w:ind w:left="360"/>
      </w:pPr>
      <w:r>
        <w:t xml:space="preserve">Indigenous Corporation </w:t>
      </w:r>
    </w:p>
    <w:p w:rsidR="000C6FB6" w:rsidRPr="000A271A" w:rsidRDefault="000C6FB6" w:rsidP="005E7CE6">
      <w:pPr>
        <w:pStyle w:val="ListBullet"/>
        <w:numPr>
          <w:ilvl w:val="0"/>
          <w:numId w:val="22"/>
        </w:numPr>
        <w:ind w:left="360"/>
      </w:pPr>
      <w:r>
        <w:t>C</w:t>
      </w:r>
      <w:r w:rsidRPr="000A271A">
        <w:t>ompany</w:t>
      </w:r>
      <w:r w:rsidRPr="004370D0">
        <w:rPr>
          <w:vertAlign w:val="superscript"/>
        </w:rPr>
        <w:footnoteReference w:id="1"/>
      </w:r>
      <w:r w:rsidRPr="000A271A">
        <w:t xml:space="preserve"> </w:t>
      </w:r>
    </w:p>
    <w:p w:rsidR="000C6FB6" w:rsidRPr="000A271A" w:rsidRDefault="000C6FB6" w:rsidP="005E7CE6">
      <w:pPr>
        <w:pStyle w:val="ListBullet"/>
        <w:numPr>
          <w:ilvl w:val="0"/>
          <w:numId w:val="22"/>
        </w:numPr>
        <w:ind w:left="360"/>
      </w:pPr>
      <w:r>
        <w:t>Cooperative</w:t>
      </w:r>
    </w:p>
    <w:p w:rsidR="000C6FB6" w:rsidRDefault="000C6FB6" w:rsidP="005E7CE6">
      <w:pPr>
        <w:pStyle w:val="ListBullet"/>
        <w:numPr>
          <w:ilvl w:val="0"/>
          <w:numId w:val="22"/>
        </w:numPr>
        <w:ind w:left="360"/>
      </w:pPr>
      <w:r>
        <w:t>I</w:t>
      </w:r>
      <w:r w:rsidRPr="000A271A">
        <w:t xml:space="preserve">ncorporated </w:t>
      </w:r>
      <w:r>
        <w:t>A</w:t>
      </w:r>
      <w:r w:rsidRPr="000A271A">
        <w:t>ssociation</w:t>
      </w:r>
    </w:p>
    <w:p w:rsidR="000C6FB6" w:rsidRPr="000A271A" w:rsidRDefault="000C6FB6" w:rsidP="005E7CE6">
      <w:pPr>
        <w:pStyle w:val="ListBullet"/>
        <w:numPr>
          <w:ilvl w:val="0"/>
          <w:numId w:val="22"/>
        </w:numPr>
        <w:ind w:left="360"/>
      </w:pPr>
      <w:r>
        <w:t xml:space="preserve">Statutory Entity </w:t>
      </w:r>
    </w:p>
    <w:p w:rsidR="000C6FB6" w:rsidRPr="000A271A" w:rsidRDefault="000C6FB6" w:rsidP="005E7CE6">
      <w:pPr>
        <w:pStyle w:val="ListBullet"/>
        <w:numPr>
          <w:ilvl w:val="0"/>
          <w:numId w:val="22"/>
        </w:numPr>
        <w:ind w:left="360"/>
      </w:pPr>
      <w:r>
        <w:t>P</w:t>
      </w:r>
      <w:r w:rsidRPr="000A271A">
        <w:t>artnership</w:t>
      </w:r>
      <w:r w:rsidRPr="004370D0">
        <w:rPr>
          <w:vertAlign w:val="superscript"/>
        </w:rPr>
        <w:footnoteReference w:id="2"/>
      </w:r>
    </w:p>
    <w:p w:rsidR="000C6FB6" w:rsidRPr="00893ECD" w:rsidRDefault="000C6FB6" w:rsidP="000C6FB6">
      <w:pPr>
        <w:pStyle w:val="ListBullet"/>
      </w:pPr>
      <w:r w:rsidRPr="00893ECD">
        <w:t>If you are applying as a Trustee on behalf of a Trust</w:t>
      </w:r>
      <w:r w:rsidRPr="00893ECD">
        <w:rPr>
          <w:vertAlign w:val="superscript"/>
        </w:rPr>
        <w:footnoteReference w:id="3"/>
      </w:r>
      <w:r w:rsidRPr="00893ECD">
        <w:t xml:space="preserve">, the Trustee must have an eligible entity type as listed above. </w:t>
      </w:r>
    </w:p>
    <w:p w:rsidR="000C6FB6" w:rsidRPr="004370D0" w:rsidRDefault="000C6FB6" w:rsidP="000C6FB6">
      <w:pPr>
        <w:pStyle w:val="Heading3"/>
        <w:keepNext/>
        <w:numPr>
          <w:ilvl w:val="1"/>
          <w:numId w:val="8"/>
        </w:numPr>
        <w:spacing w:before="240" w:after="120" w:line="280" w:lineRule="atLeast"/>
        <w:rPr>
          <w:rFonts w:eastAsia="Times New Roman" w:cs="Arial"/>
          <w:iCs/>
          <w:color w:val="264F90"/>
          <w:sz w:val="24"/>
          <w:szCs w:val="32"/>
        </w:rPr>
      </w:pPr>
      <w:bookmarkStart w:id="23" w:name="_Toc54896753"/>
      <w:bookmarkStart w:id="24" w:name="_Toc531868017"/>
      <w:r w:rsidRPr="004370D0">
        <w:rPr>
          <w:rFonts w:eastAsia="Times New Roman" w:cs="Arial"/>
          <w:iCs/>
          <w:color w:val="264F90"/>
          <w:sz w:val="24"/>
          <w:szCs w:val="32"/>
        </w:rPr>
        <w:lastRenderedPageBreak/>
        <w:t>Additional eligibility requirements</w:t>
      </w:r>
      <w:bookmarkEnd w:id="23"/>
      <w:r w:rsidRPr="004370D0">
        <w:rPr>
          <w:rFonts w:eastAsia="Times New Roman" w:cs="Arial"/>
          <w:iCs/>
          <w:color w:val="264F90"/>
          <w:sz w:val="24"/>
          <w:szCs w:val="32"/>
        </w:rPr>
        <w:t xml:space="preserve"> </w:t>
      </w:r>
      <w:bookmarkStart w:id="25" w:name="_Toc529276510"/>
      <w:bookmarkEnd w:id="24"/>
      <w:bookmarkEnd w:id="25"/>
    </w:p>
    <w:p w:rsidR="000C6FB6" w:rsidRDefault="000C6FB6" w:rsidP="000C6FB6">
      <w:pPr>
        <w:pStyle w:val="ListBullet"/>
      </w:pPr>
      <w:r>
        <w:t xml:space="preserve">We can only fund organisations that are able to demonstrate that they provide or are able to provide multicultural services and support in the Northern Territory. </w:t>
      </w:r>
    </w:p>
    <w:p w:rsidR="000C6FB6" w:rsidRPr="004370D0" w:rsidRDefault="000C6FB6" w:rsidP="000C6FB6">
      <w:pPr>
        <w:pStyle w:val="Heading3"/>
        <w:keepNext/>
        <w:numPr>
          <w:ilvl w:val="1"/>
          <w:numId w:val="8"/>
        </w:numPr>
        <w:spacing w:before="240" w:after="120" w:line="280" w:lineRule="atLeast"/>
        <w:rPr>
          <w:rFonts w:eastAsia="Times New Roman" w:cs="Arial"/>
          <w:iCs/>
          <w:color w:val="264F90"/>
          <w:sz w:val="24"/>
          <w:szCs w:val="32"/>
        </w:rPr>
      </w:pPr>
      <w:bookmarkStart w:id="26" w:name="_Toc529276511"/>
      <w:bookmarkStart w:id="27" w:name="_Toc529276512"/>
      <w:bookmarkStart w:id="28" w:name="_Toc529276513"/>
      <w:bookmarkStart w:id="29" w:name="_Toc529276516"/>
      <w:bookmarkStart w:id="30" w:name="_Toc529276517"/>
      <w:bookmarkStart w:id="31" w:name="_Toc494290495"/>
      <w:bookmarkStart w:id="32" w:name="_Toc54896754"/>
      <w:bookmarkEnd w:id="26"/>
      <w:bookmarkEnd w:id="27"/>
      <w:bookmarkEnd w:id="28"/>
      <w:bookmarkEnd w:id="29"/>
      <w:bookmarkEnd w:id="30"/>
      <w:bookmarkEnd w:id="31"/>
      <w:r w:rsidRPr="004370D0">
        <w:rPr>
          <w:rFonts w:eastAsia="Times New Roman" w:cs="Arial"/>
          <w:iCs/>
          <w:color w:val="264F90"/>
          <w:sz w:val="24"/>
          <w:szCs w:val="32"/>
        </w:rPr>
        <w:t>Who is not eligible to apply for a grant?</w:t>
      </w:r>
      <w:bookmarkEnd w:id="32"/>
    </w:p>
    <w:p w:rsidR="000C6FB6" w:rsidRDefault="000C6FB6" w:rsidP="000C6FB6">
      <w:pPr>
        <w:pStyle w:val="ListBullet"/>
        <w:ind w:left="360" w:hanging="360"/>
      </w:pPr>
      <w:r w:rsidRPr="00A668C8">
        <w:t>You are not eligible to apply if you are</w:t>
      </w:r>
      <w:r>
        <w:t xml:space="preserve"> a/an</w:t>
      </w:r>
      <w:r w:rsidRPr="00A668C8">
        <w:t xml:space="preserve">: </w:t>
      </w:r>
    </w:p>
    <w:p w:rsidR="000C6FB6" w:rsidRDefault="000C6FB6" w:rsidP="005E7CE6">
      <w:pPr>
        <w:pStyle w:val="ListBullet"/>
        <w:numPr>
          <w:ilvl w:val="0"/>
          <w:numId w:val="23"/>
        </w:numPr>
        <w:ind w:left="360"/>
      </w:pPr>
      <w:r>
        <w:t>Corporate Commonwealth Entity</w:t>
      </w:r>
    </w:p>
    <w:p w:rsidR="000C6FB6" w:rsidRDefault="000C6FB6" w:rsidP="005E7CE6">
      <w:pPr>
        <w:pStyle w:val="ListBullet"/>
        <w:numPr>
          <w:ilvl w:val="0"/>
          <w:numId w:val="23"/>
        </w:numPr>
        <w:ind w:left="360"/>
      </w:pPr>
      <w:r>
        <w:t>Non-corporate Commonwealth Entity</w:t>
      </w:r>
    </w:p>
    <w:p w:rsidR="000C6FB6" w:rsidRDefault="000C6FB6" w:rsidP="005E7CE6">
      <w:pPr>
        <w:pStyle w:val="ListBullet"/>
        <w:numPr>
          <w:ilvl w:val="0"/>
          <w:numId w:val="23"/>
        </w:numPr>
        <w:ind w:left="360"/>
      </w:pPr>
      <w:r>
        <w:t xml:space="preserve">Non-corporate Commonwealth Statutory Authority </w:t>
      </w:r>
    </w:p>
    <w:p w:rsidR="000C6FB6" w:rsidRDefault="000C6FB6" w:rsidP="005E7CE6">
      <w:pPr>
        <w:pStyle w:val="ListBullet"/>
        <w:numPr>
          <w:ilvl w:val="0"/>
          <w:numId w:val="23"/>
        </w:numPr>
        <w:ind w:left="360"/>
      </w:pPr>
      <w:r>
        <w:t xml:space="preserve">Commonwealth Company </w:t>
      </w:r>
    </w:p>
    <w:p w:rsidR="000C6FB6" w:rsidRDefault="000C6FB6" w:rsidP="005E7CE6">
      <w:pPr>
        <w:pStyle w:val="ListBullet"/>
        <w:numPr>
          <w:ilvl w:val="0"/>
          <w:numId w:val="23"/>
        </w:numPr>
        <w:ind w:left="360"/>
      </w:pPr>
      <w:r>
        <w:t xml:space="preserve">Corporate State or Territory Entity </w:t>
      </w:r>
    </w:p>
    <w:p w:rsidR="000C6FB6" w:rsidRDefault="000C6FB6" w:rsidP="005E7CE6">
      <w:pPr>
        <w:pStyle w:val="ListBullet"/>
        <w:numPr>
          <w:ilvl w:val="0"/>
          <w:numId w:val="23"/>
        </w:numPr>
        <w:ind w:left="360"/>
      </w:pPr>
      <w:r>
        <w:t xml:space="preserve">Non-corporate State or Territory Entity </w:t>
      </w:r>
    </w:p>
    <w:p w:rsidR="000C6FB6" w:rsidRDefault="000C6FB6" w:rsidP="005E7CE6">
      <w:pPr>
        <w:pStyle w:val="ListBullet"/>
        <w:numPr>
          <w:ilvl w:val="0"/>
          <w:numId w:val="23"/>
        </w:numPr>
        <w:ind w:left="360"/>
      </w:pPr>
      <w:r>
        <w:t>Non-corporate State or Territory Statutory Authority</w:t>
      </w:r>
    </w:p>
    <w:p w:rsidR="000C6FB6" w:rsidRDefault="000C6FB6" w:rsidP="005E7CE6">
      <w:pPr>
        <w:pStyle w:val="ListBullet"/>
        <w:numPr>
          <w:ilvl w:val="0"/>
          <w:numId w:val="23"/>
        </w:numPr>
        <w:ind w:left="360"/>
      </w:pPr>
      <w:r>
        <w:t>Local Government</w:t>
      </w:r>
      <w:r w:rsidRPr="005D30C9">
        <w:footnoteReference w:id="4"/>
      </w:r>
    </w:p>
    <w:p w:rsidR="000C6FB6" w:rsidRDefault="000C6FB6" w:rsidP="005E7CE6">
      <w:pPr>
        <w:pStyle w:val="ListBullet"/>
        <w:numPr>
          <w:ilvl w:val="0"/>
          <w:numId w:val="23"/>
        </w:numPr>
        <w:ind w:left="360"/>
      </w:pPr>
      <w:r>
        <w:t>International Entity</w:t>
      </w:r>
    </w:p>
    <w:p w:rsidR="000C6FB6" w:rsidRDefault="000C6FB6" w:rsidP="005E7CE6">
      <w:pPr>
        <w:pStyle w:val="ListBullet"/>
        <w:numPr>
          <w:ilvl w:val="0"/>
          <w:numId w:val="23"/>
        </w:numPr>
        <w:ind w:left="360"/>
      </w:pPr>
      <w:r>
        <w:t xml:space="preserve">Sole Trader </w:t>
      </w:r>
    </w:p>
    <w:p w:rsidR="000C6FB6" w:rsidRDefault="000C6FB6" w:rsidP="005E7CE6">
      <w:pPr>
        <w:pStyle w:val="ListBullet"/>
        <w:numPr>
          <w:ilvl w:val="0"/>
          <w:numId w:val="23"/>
        </w:numPr>
        <w:ind w:left="360"/>
      </w:pPr>
      <w:r>
        <w:t>Person</w:t>
      </w:r>
      <w:r w:rsidRPr="005D30C9">
        <w:footnoteReference w:id="5"/>
      </w:r>
    </w:p>
    <w:p w:rsidR="000C6FB6" w:rsidRDefault="000C6FB6" w:rsidP="005E7CE6">
      <w:pPr>
        <w:pStyle w:val="ListBullet"/>
        <w:numPr>
          <w:ilvl w:val="0"/>
          <w:numId w:val="23"/>
        </w:numPr>
        <w:ind w:left="360"/>
      </w:pPr>
      <w:r>
        <w:t>Unincorporated Association</w:t>
      </w:r>
    </w:p>
    <w:p w:rsidR="000C6FB6" w:rsidRPr="004370D0" w:rsidRDefault="000C6FB6" w:rsidP="000C6FB6">
      <w:pPr>
        <w:pStyle w:val="Heading2"/>
        <w:keepNext/>
        <w:numPr>
          <w:ilvl w:val="0"/>
          <w:numId w:val="10"/>
        </w:numPr>
        <w:spacing w:before="240" w:after="120"/>
        <w:rPr>
          <w:rFonts w:eastAsia="Times New Roman" w:cstheme="minorHAnsi"/>
          <w:b w:val="0"/>
          <w:iCs/>
          <w:color w:val="264F90"/>
          <w:sz w:val="32"/>
          <w:szCs w:val="32"/>
        </w:rPr>
      </w:pPr>
      <w:bookmarkStart w:id="33" w:name="_Toc54896755"/>
      <w:r w:rsidRPr="004370D0">
        <w:rPr>
          <w:rFonts w:eastAsia="Times New Roman" w:cstheme="minorHAnsi"/>
          <w:b w:val="0"/>
          <w:iCs/>
          <w:color w:val="264F90"/>
          <w:sz w:val="32"/>
          <w:szCs w:val="32"/>
        </w:rPr>
        <w:t>What the grant money can be used for</w:t>
      </w:r>
      <w:bookmarkEnd w:id="33"/>
    </w:p>
    <w:p w:rsidR="000C6FB6" w:rsidRPr="004370D0" w:rsidRDefault="000C6FB6" w:rsidP="000C6FB6">
      <w:pPr>
        <w:pStyle w:val="Heading3"/>
        <w:keepNext/>
        <w:numPr>
          <w:ilvl w:val="1"/>
          <w:numId w:val="8"/>
        </w:numPr>
        <w:spacing w:before="240" w:after="120" w:line="280" w:lineRule="atLeast"/>
        <w:rPr>
          <w:rFonts w:eastAsia="Times New Roman" w:cs="Arial"/>
          <w:iCs/>
          <w:color w:val="264F90"/>
          <w:sz w:val="24"/>
          <w:szCs w:val="32"/>
        </w:rPr>
      </w:pPr>
      <w:bookmarkStart w:id="34" w:name="_Toc11318230"/>
      <w:bookmarkStart w:id="35" w:name="_Toc11318231"/>
      <w:bookmarkStart w:id="36" w:name="_Toc54896756"/>
      <w:bookmarkEnd w:id="34"/>
      <w:bookmarkEnd w:id="35"/>
      <w:r w:rsidRPr="004370D0">
        <w:rPr>
          <w:rFonts w:eastAsia="Times New Roman" w:cs="Arial"/>
          <w:iCs/>
          <w:color w:val="264F90"/>
          <w:sz w:val="24"/>
          <w:szCs w:val="32"/>
        </w:rPr>
        <w:t>Eligible grant activities</w:t>
      </w:r>
      <w:bookmarkEnd w:id="36"/>
    </w:p>
    <w:p w:rsidR="000C6FB6" w:rsidRDefault="000C6FB6" w:rsidP="000C6FB6">
      <w:bookmarkStart w:id="37" w:name="_Ref468355814"/>
      <w:bookmarkStart w:id="38" w:name="_Toc383003258"/>
      <w:bookmarkStart w:id="39" w:name="_Toc164844265"/>
      <w:r>
        <w:rPr>
          <w:rFonts w:cs="Arial"/>
        </w:rPr>
        <w:t>T</w:t>
      </w:r>
      <w:r w:rsidRPr="009C167A">
        <w:rPr>
          <w:rFonts w:cs="Arial"/>
        </w:rPr>
        <w:t>o be eligible</w:t>
      </w:r>
      <w:r>
        <w:rPr>
          <w:rFonts w:cs="Arial"/>
        </w:rPr>
        <w:t>,</w:t>
      </w:r>
      <w:r w:rsidRPr="009C167A">
        <w:rPr>
          <w:rFonts w:cs="Arial"/>
        </w:rPr>
        <w:t xml:space="preserve"> your </w:t>
      </w:r>
      <w:r w:rsidRPr="00344960">
        <w:t xml:space="preserve">grant activity </w:t>
      </w:r>
      <w:r w:rsidRPr="009C167A">
        <w:rPr>
          <w:rFonts w:cs="Arial"/>
        </w:rPr>
        <w:t>must</w:t>
      </w:r>
      <w:r>
        <w:rPr>
          <w:rFonts w:cs="Arial"/>
        </w:rPr>
        <w:t xml:space="preserve"> meet the program’s intent under section 2</w:t>
      </w:r>
      <w:r>
        <w:t>.1 of the Grant Opportunity Guidelines.</w:t>
      </w:r>
    </w:p>
    <w:p w:rsidR="000C6FB6" w:rsidRDefault="000C6FB6" w:rsidP="000C6FB6">
      <w:pPr>
        <w:pStyle w:val="ListBullet"/>
      </w:pPr>
      <w:r>
        <w:t xml:space="preserve">New building works and/or the purchase of equipment and furnishings to improve existing amenities may be considered if you can demonstrate that they are relevant to the project and meet the objectives defined in section 2.1 of the Grant Opportunity Guidelines and they demonstrate value for money. </w:t>
      </w:r>
    </w:p>
    <w:p w:rsidR="000C6FB6" w:rsidRDefault="000C6FB6" w:rsidP="000C6FB6">
      <w:pPr>
        <w:pStyle w:val="ListBullet"/>
      </w:pPr>
      <w:r>
        <w:t xml:space="preserve">Applicants should be realistic when costing projects. </w:t>
      </w:r>
    </w:p>
    <w:p w:rsidR="000C6FB6" w:rsidRDefault="000C6FB6" w:rsidP="000C6FB6">
      <w:pPr>
        <w:rPr>
          <w:rFonts w:cs="Arial"/>
        </w:rPr>
      </w:pPr>
      <w:r w:rsidRPr="00C810A5">
        <w:rPr>
          <w:rFonts w:cs="Arial"/>
        </w:rPr>
        <w:t>Organisations offered funding under this program for building works must:</w:t>
      </w:r>
    </w:p>
    <w:p w:rsidR="000C6FB6" w:rsidRPr="00FA5240" w:rsidRDefault="000C6FB6" w:rsidP="005E7CE6">
      <w:pPr>
        <w:pStyle w:val="ListBullet"/>
        <w:numPr>
          <w:ilvl w:val="0"/>
          <w:numId w:val="23"/>
        </w:numPr>
        <w:ind w:left="360"/>
      </w:pPr>
      <w:r>
        <w:t>h</w:t>
      </w:r>
      <w:r w:rsidRPr="005304CC">
        <w:t>ave council approval where relevant</w:t>
      </w:r>
    </w:p>
    <w:p w:rsidR="000C6FB6" w:rsidRDefault="000C6FB6" w:rsidP="005E7CE6">
      <w:pPr>
        <w:pStyle w:val="ListBullet"/>
        <w:numPr>
          <w:ilvl w:val="0"/>
          <w:numId w:val="23"/>
        </w:numPr>
        <w:ind w:left="360"/>
      </w:pPr>
      <w:r>
        <w:t>s</w:t>
      </w:r>
      <w:r w:rsidRPr="005304CC">
        <w:t>pecify who owns the premises (land and building).</w:t>
      </w:r>
    </w:p>
    <w:p w:rsidR="000C6FB6" w:rsidRDefault="000C6FB6" w:rsidP="000C6FB6">
      <w:pPr>
        <w:spacing w:before="0" w:after="0" w:line="240" w:lineRule="auto"/>
        <w:rPr>
          <w:rFonts w:cs="Arial"/>
        </w:rPr>
      </w:pPr>
      <w:r>
        <w:rPr>
          <w:rFonts w:cs="Arial"/>
          <w:iCs/>
        </w:rPr>
        <w:br w:type="page"/>
      </w:r>
    </w:p>
    <w:p w:rsidR="000C6FB6" w:rsidRPr="006F10C6" w:rsidRDefault="000C6FB6" w:rsidP="000C6FB6">
      <w:pPr>
        <w:pStyle w:val="ListBullet"/>
        <w:rPr>
          <w:rFonts w:cs="Arial"/>
          <w:iCs w:val="0"/>
        </w:rPr>
      </w:pPr>
      <w:r w:rsidRPr="006F10C6">
        <w:rPr>
          <w:rFonts w:cs="Arial"/>
          <w:iCs w:val="0"/>
        </w:rPr>
        <w:lastRenderedPageBreak/>
        <w:t>Examples of project</w:t>
      </w:r>
      <w:r>
        <w:rPr>
          <w:rFonts w:cs="Arial"/>
          <w:iCs w:val="0"/>
        </w:rPr>
        <w:t>s</w:t>
      </w:r>
      <w:r w:rsidRPr="006F10C6">
        <w:rPr>
          <w:rFonts w:cs="Arial"/>
          <w:iCs w:val="0"/>
        </w:rPr>
        <w:t xml:space="preserve"> that may be funded fall into three categories:</w:t>
      </w:r>
    </w:p>
    <w:p w:rsidR="000C6FB6" w:rsidRDefault="000C6FB6" w:rsidP="000C6FB6">
      <w:pPr>
        <w:pStyle w:val="ListBullet"/>
        <w:keepNext/>
        <w:keepLines/>
        <w:ind w:left="357" w:hanging="357"/>
      </w:pPr>
      <w:r>
        <w:t>Buildings:</w:t>
      </w:r>
    </w:p>
    <w:p w:rsidR="000C6FB6" w:rsidRDefault="000C6FB6" w:rsidP="005E7CE6">
      <w:pPr>
        <w:pStyle w:val="ListBullet"/>
        <w:keepNext/>
        <w:keepLines/>
        <w:numPr>
          <w:ilvl w:val="0"/>
          <w:numId w:val="24"/>
        </w:numPr>
        <w:ind w:left="357" w:hanging="357"/>
      </w:pPr>
      <w:r>
        <w:t>upgrade existing amenities, including improved access (for example, ramps and access doors)</w:t>
      </w:r>
    </w:p>
    <w:p w:rsidR="000C6FB6" w:rsidRPr="00D51311" w:rsidRDefault="000C6FB6" w:rsidP="005E7CE6">
      <w:pPr>
        <w:pStyle w:val="ListBullet"/>
        <w:keepNext/>
        <w:keepLines/>
        <w:numPr>
          <w:ilvl w:val="0"/>
          <w:numId w:val="24"/>
        </w:numPr>
        <w:ind w:left="357" w:hanging="357"/>
      </w:pPr>
      <w:r>
        <w:t>provision of external shade areas (for example, covered</w:t>
      </w:r>
      <w:r w:rsidRPr="00D51311">
        <w:t xml:space="preserve"> play areas</w:t>
      </w:r>
      <w:r>
        <w:t>)</w:t>
      </w:r>
    </w:p>
    <w:p w:rsidR="000C6FB6" w:rsidRPr="00D51311" w:rsidRDefault="000C6FB6" w:rsidP="005E7CE6">
      <w:pPr>
        <w:pStyle w:val="ListBullet"/>
        <w:keepNext/>
        <w:keepLines/>
        <w:numPr>
          <w:ilvl w:val="0"/>
          <w:numId w:val="24"/>
        </w:numPr>
        <w:ind w:left="357" w:hanging="357"/>
      </w:pPr>
      <w:r>
        <w:t>l</w:t>
      </w:r>
      <w:r w:rsidRPr="00D51311">
        <w:t>ighting</w:t>
      </w:r>
      <w:r>
        <w:t>/security/fencing</w:t>
      </w:r>
    </w:p>
    <w:p w:rsidR="000C6FB6" w:rsidRDefault="000C6FB6" w:rsidP="005E7CE6">
      <w:pPr>
        <w:pStyle w:val="ListBullet"/>
        <w:keepNext/>
        <w:keepLines/>
        <w:numPr>
          <w:ilvl w:val="0"/>
          <w:numId w:val="24"/>
        </w:numPr>
        <w:ind w:left="357" w:hanging="357"/>
      </w:pPr>
      <w:r>
        <w:t>environmentally friendly additions (for example, solar panelling)</w:t>
      </w:r>
    </w:p>
    <w:p w:rsidR="000C6FB6" w:rsidRDefault="000C6FB6" w:rsidP="005E7CE6">
      <w:pPr>
        <w:pStyle w:val="ListBullet"/>
        <w:keepNext/>
        <w:keepLines/>
        <w:numPr>
          <w:ilvl w:val="0"/>
          <w:numId w:val="24"/>
        </w:numPr>
        <w:ind w:left="357" w:hanging="357"/>
      </w:pPr>
      <w:r>
        <w:t>b</w:t>
      </w:r>
      <w:r w:rsidRPr="00D51311">
        <w:t xml:space="preserve">arbeque </w:t>
      </w:r>
      <w:r>
        <w:t>and</w:t>
      </w:r>
      <w:r w:rsidRPr="00D51311">
        <w:t xml:space="preserve"> picnic facilities</w:t>
      </w:r>
      <w:r>
        <w:t>.</w:t>
      </w:r>
    </w:p>
    <w:p w:rsidR="000C6FB6" w:rsidRDefault="000C6FB6" w:rsidP="000C6FB6">
      <w:pPr>
        <w:pStyle w:val="ListBullet"/>
      </w:pPr>
      <w:r>
        <w:t>Mobile amenities:</w:t>
      </w:r>
    </w:p>
    <w:p w:rsidR="000C6FB6" w:rsidRDefault="000C6FB6" w:rsidP="005E7CE6">
      <w:pPr>
        <w:pStyle w:val="ListBullet"/>
        <w:numPr>
          <w:ilvl w:val="0"/>
          <w:numId w:val="25"/>
        </w:numPr>
        <w:ind w:left="360"/>
      </w:pPr>
      <w:r>
        <w:t>mobile catering facilities such as a food van</w:t>
      </w:r>
    </w:p>
    <w:p w:rsidR="000C6FB6" w:rsidRDefault="000C6FB6" w:rsidP="005E7CE6">
      <w:pPr>
        <w:pStyle w:val="ListBullet"/>
        <w:numPr>
          <w:ilvl w:val="0"/>
          <w:numId w:val="25"/>
        </w:numPr>
        <w:ind w:left="360"/>
      </w:pPr>
      <w:r>
        <w:t>mobile stages</w:t>
      </w:r>
    </w:p>
    <w:p w:rsidR="000C6FB6" w:rsidRDefault="000C6FB6" w:rsidP="005E7CE6">
      <w:pPr>
        <w:pStyle w:val="ListBullet"/>
        <w:numPr>
          <w:ilvl w:val="0"/>
          <w:numId w:val="25"/>
        </w:numPr>
        <w:ind w:left="360"/>
      </w:pPr>
      <w:r>
        <w:t>sound and lighting equipment.</w:t>
      </w:r>
    </w:p>
    <w:p w:rsidR="000C6FB6" w:rsidRPr="00D51311" w:rsidRDefault="000C6FB6" w:rsidP="000C6FB6">
      <w:pPr>
        <w:pStyle w:val="ListBullet"/>
        <w:ind w:left="360" w:hanging="360"/>
      </w:pPr>
      <w:r>
        <w:t>Online amenities:</w:t>
      </w:r>
    </w:p>
    <w:p w:rsidR="000C6FB6" w:rsidRDefault="000C6FB6" w:rsidP="005E7CE6">
      <w:pPr>
        <w:pStyle w:val="ListBullet"/>
        <w:numPr>
          <w:ilvl w:val="0"/>
          <w:numId w:val="26"/>
        </w:numPr>
        <w:ind w:left="360"/>
      </w:pPr>
      <w:r>
        <w:t>video conferencing facilities</w:t>
      </w:r>
    </w:p>
    <w:p w:rsidR="000C6FB6" w:rsidRDefault="000C6FB6" w:rsidP="005E7CE6">
      <w:pPr>
        <w:pStyle w:val="ListBullet"/>
        <w:numPr>
          <w:ilvl w:val="0"/>
          <w:numId w:val="26"/>
        </w:numPr>
        <w:ind w:left="360"/>
      </w:pPr>
      <w:r>
        <w:t>websites and other online presence.</w:t>
      </w:r>
    </w:p>
    <w:p w:rsidR="000C6FB6" w:rsidRPr="003A1765" w:rsidRDefault="000C6FB6" w:rsidP="000C6FB6">
      <w:pPr>
        <w:pStyle w:val="ListBullet"/>
        <w:spacing w:after="120"/>
      </w:pPr>
      <w:r>
        <w:t>Applications for other projects that meet the objectives of the program are encouraged.</w:t>
      </w:r>
    </w:p>
    <w:p w:rsidR="000C6FB6" w:rsidRPr="004370D0" w:rsidRDefault="000C6FB6" w:rsidP="000C6FB6">
      <w:pPr>
        <w:pStyle w:val="Heading3"/>
        <w:keepNext/>
        <w:numPr>
          <w:ilvl w:val="1"/>
          <w:numId w:val="8"/>
        </w:numPr>
        <w:spacing w:before="240" w:after="120" w:line="280" w:lineRule="atLeast"/>
        <w:rPr>
          <w:rFonts w:eastAsia="Times New Roman" w:cs="Arial"/>
          <w:iCs/>
          <w:color w:val="264F90"/>
          <w:sz w:val="24"/>
          <w:szCs w:val="32"/>
        </w:rPr>
      </w:pPr>
      <w:bookmarkStart w:id="40" w:name="_Toc506537727"/>
      <w:bookmarkStart w:id="41" w:name="_Toc506537728"/>
      <w:bookmarkStart w:id="42" w:name="_Toc506537729"/>
      <w:bookmarkStart w:id="43" w:name="_Toc506537730"/>
      <w:bookmarkStart w:id="44" w:name="_Toc506537731"/>
      <w:bookmarkStart w:id="45" w:name="_Toc506537732"/>
      <w:bookmarkStart w:id="46" w:name="_Toc506537733"/>
      <w:bookmarkStart w:id="47" w:name="_Toc506537734"/>
      <w:bookmarkStart w:id="48" w:name="_Toc506537735"/>
      <w:bookmarkStart w:id="49" w:name="_Toc506537736"/>
      <w:bookmarkStart w:id="50" w:name="_Toc506537737"/>
      <w:bookmarkStart w:id="51" w:name="_Toc506537738"/>
      <w:bookmarkStart w:id="52" w:name="_Toc506537739"/>
      <w:bookmarkStart w:id="53" w:name="_Toc506537740"/>
      <w:bookmarkStart w:id="54" w:name="_Toc506537741"/>
      <w:bookmarkStart w:id="55" w:name="_Toc506537742"/>
      <w:bookmarkStart w:id="56" w:name="_Toc54896757"/>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4370D0">
        <w:rPr>
          <w:rFonts w:eastAsia="Times New Roman" w:cs="Arial"/>
          <w:iCs/>
          <w:color w:val="264F90"/>
          <w:sz w:val="24"/>
          <w:szCs w:val="32"/>
        </w:rPr>
        <w:t>Eligible locations</w:t>
      </w:r>
      <w:bookmarkEnd w:id="56"/>
    </w:p>
    <w:p w:rsidR="000C6FB6" w:rsidRPr="00434F29" w:rsidRDefault="000C6FB6" w:rsidP="000C6FB6">
      <w:pPr>
        <w:rPr>
          <w:b/>
        </w:rPr>
      </w:pPr>
      <w:r w:rsidRPr="008B6231">
        <w:t xml:space="preserve">Your grant can include </w:t>
      </w:r>
      <w:r>
        <w:t>activities</w:t>
      </w:r>
      <w:r w:rsidRPr="008B6231">
        <w:t xml:space="preserve"> at different locations, as long as they are all in the Northern Territory</w:t>
      </w:r>
      <w:r>
        <w:t xml:space="preserve"> of Australia.</w:t>
      </w:r>
    </w:p>
    <w:p w:rsidR="000C6FB6" w:rsidRPr="004370D0" w:rsidRDefault="000C6FB6" w:rsidP="000C6FB6">
      <w:pPr>
        <w:pStyle w:val="Heading3"/>
        <w:keepNext/>
        <w:numPr>
          <w:ilvl w:val="1"/>
          <w:numId w:val="8"/>
        </w:numPr>
        <w:spacing w:before="240" w:after="120" w:line="280" w:lineRule="atLeast"/>
        <w:rPr>
          <w:rFonts w:eastAsia="Times New Roman" w:cs="Arial"/>
          <w:iCs/>
          <w:color w:val="264F90"/>
          <w:sz w:val="24"/>
          <w:szCs w:val="32"/>
        </w:rPr>
      </w:pPr>
      <w:bookmarkStart w:id="57" w:name="_Toc54896758"/>
      <w:r w:rsidRPr="004370D0">
        <w:rPr>
          <w:rFonts w:eastAsia="Times New Roman" w:cs="Arial"/>
          <w:iCs/>
          <w:color w:val="264F90"/>
          <w:sz w:val="24"/>
          <w:szCs w:val="32"/>
        </w:rPr>
        <w:t>Eligible expenditure</w:t>
      </w:r>
      <w:bookmarkEnd w:id="57"/>
      <w:r w:rsidRPr="004370D0">
        <w:rPr>
          <w:rFonts w:eastAsia="Times New Roman" w:cs="Arial"/>
          <w:iCs/>
          <w:color w:val="264F90"/>
          <w:sz w:val="24"/>
          <w:szCs w:val="32"/>
        </w:rPr>
        <w:t xml:space="preserve"> </w:t>
      </w:r>
    </w:p>
    <w:p w:rsidR="000C6FB6" w:rsidRDefault="000C6FB6" w:rsidP="000C6FB6">
      <w:r w:rsidRPr="00BB5D57">
        <w:t xml:space="preserve">You can only spend </w:t>
      </w:r>
      <w:r>
        <w:t xml:space="preserve">the </w:t>
      </w:r>
      <w:r w:rsidRPr="00BB5D57">
        <w:t>grant on eligible expenditure you have incurred</w:t>
      </w:r>
      <w:r>
        <w:t xml:space="preserve"> on an agreed project as defined in your grant agreement.</w:t>
      </w:r>
    </w:p>
    <w:p w:rsidR="000C6FB6" w:rsidRDefault="000C6FB6" w:rsidP="000C6FB6">
      <w:r>
        <w:t>Eligible expenditure items are:</w:t>
      </w:r>
    </w:p>
    <w:p w:rsidR="000C6FB6" w:rsidRPr="004370D0" w:rsidRDefault="000C6FB6" w:rsidP="005E7CE6">
      <w:pPr>
        <w:pStyle w:val="ListBullet"/>
        <w:numPr>
          <w:ilvl w:val="0"/>
          <w:numId w:val="27"/>
        </w:numPr>
        <w:ind w:left="360"/>
      </w:pPr>
      <w:r>
        <w:t>costs of project related planning, administration, consultation, coordination, monitoring and reporting</w:t>
      </w:r>
    </w:p>
    <w:p w:rsidR="000C6FB6" w:rsidRDefault="000C6FB6" w:rsidP="005E7CE6">
      <w:pPr>
        <w:pStyle w:val="ListBullet"/>
        <w:numPr>
          <w:ilvl w:val="0"/>
          <w:numId w:val="27"/>
        </w:numPr>
        <w:ind w:left="360"/>
      </w:pPr>
      <w:r>
        <w:t>costs of suppliers, consultants, specialists/experts and contracted labour undertaking eligible project activities</w:t>
      </w:r>
    </w:p>
    <w:p w:rsidR="000C6FB6" w:rsidRPr="00AA39CD" w:rsidRDefault="000C6FB6" w:rsidP="005E7CE6">
      <w:pPr>
        <w:pStyle w:val="ListBullet"/>
        <w:numPr>
          <w:ilvl w:val="0"/>
          <w:numId w:val="27"/>
        </w:numPr>
        <w:ind w:left="360"/>
      </w:pPr>
      <w:r w:rsidRPr="00AA39CD">
        <w:t>purchase of materials required to deliver eligible project activities (</w:t>
      </w:r>
      <w:r>
        <w:t>for example,</w:t>
      </w:r>
      <w:r w:rsidRPr="00AA39CD">
        <w:t xml:space="preserve"> fencing materials, equipment etc</w:t>
      </w:r>
      <w:r>
        <w:t>.</w:t>
      </w:r>
      <w:r w:rsidRPr="00AA39CD">
        <w:t>)</w:t>
      </w:r>
    </w:p>
    <w:p w:rsidR="000C6FB6" w:rsidRPr="00AA39CD" w:rsidRDefault="000C6FB6" w:rsidP="005E7CE6">
      <w:pPr>
        <w:pStyle w:val="ListBullet"/>
        <w:numPr>
          <w:ilvl w:val="0"/>
          <w:numId w:val="27"/>
        </w:numPr>
        <w:ind w:left="360"/>
      </w:pPr>
      <w:r w:rsidRPr="00AA39CD">
        <w:t>costs of obtaining required permissions</w:t>
      </w:r>
      <w:r>
        <w:t>.</w:t>
      </w:r>
    </w:p>
    <w:p w:rsidR="000C6FB6" w:rsidRDefault="000C6FB6" w:rsidP="000C6FB6">
      <w:pPr>
        <w:pStyle w:val="ListBullet"/>
      </w:pPr>
      <w:r w:rsidRPr="00D055FD">
        <w:t xml:space="preserve">If your application is successful, we may ask you to verify project costs that you provided in your application. </w:t>
      </w:r>
    </w:p>
    <w:p w:rsidR="000C6FB6" w:rsidRDefault="000C6FB6" w:rsidP="000C6FB6">
      <w:pPr>
        <w:pStyle w:val="ListBullet"/>
      </w:pPr>
      <w:r>
        <w:t xml:space="preserve">Not all expenditure on your </w:t>
      </w:r>
      <w:r w:rsidRPr="00D055FD">
        <w:t>grant activity</w:t>
      </w:r>
      <w:r w:rsidRPr="00AA39CD">
        <w:t>/</w:t>
      </w:r>
      <w:r w:rsidRPr="00D055FD">
        <w:t xml:space="preserve">project </w:t>
      </w:r>
      <w:r>
        <w:t xml:space="preserve">may be eligible for grant funding. </w:t>
      </w:r>
      <w:r w:rsidRPr="00E162FF">
        <w:t xml:space="preserve">The </w:t>
      </w:r>
      <w:r>
        <w:t>decision maker</w:t>
      </w:r>
      <w:r w:rsidRPr="00E162FF">
        <w:t xml:space="preserve"> makes the final decision </w:t>
      </w:r>
      <w:r>
        <w:t>on what is</w:t>
      </w:r>
      <w:r w:rsidRPr="00E162FF">
        <w:t xml:space="preserve"> eligible expenditure</w:t>
      </w:r>
      <w:r>
        <w:t>.</w:t>
      </w:r>
      <w:r w:rsidRPr="00E162FF">
        <w:t xml:space="preserve"> </w:t>
      </w:r>
    </w:p>
    <w:p w:rsidR="000C6FB6" w:rsidRDefault="000C6FB6" w:rsidP="000C6FB6">
      <w:pPr>
        <w:pStyle w:val="ListBullet"/>
      </w:pPr>
      <w:r>
        <w:t xml:space="preserve">You must incur the expenditure on your </w:t>
      </w:r>
      <w:r w:rsidRPr="00D055FD">
        <w:t xml:space="preserve">grant activities </w:t>
      </w:r>
      <w:r>
        <w:t>between the start date and end or completion date for your grant activity for it to be eligible.</w:t>
      </w:r>
    </w:p>
    <w:p w:rsidR="000C6FB6" w:rsidRDefault="000C6FB6" w:rsidP="000C6FB6">
      <w:pPr>
        <w:spacing w:before="0" w:after="0" w:line="240" w:lineRule="auto"/>
        <w:rPr>
          <w:rFonts w:cs="Arial"/>
          <w:b/>
          <w:bCs/>
          <w:iCs/>
          <w:color w:val="264F90"/>
          <w:sz w:val="24"/>
          <w:szCs w:val="32"/>
        </w:rPr>
      </w:pPr>
      <w:bookmarkStart w:id="58" w:name="_Toc506537745"/>
      <w:bookmarkStart w:id="59" w:name="_Toc506537746"/>
      <w:bookmarkStart w:id="60" w:name="_Toc506537747"/>
      <w:bookmarkStart w:id="61" w:name="_Toc506537748"/>
      <w:bookmarkStart w:id="62" w:name="_Toc506537749"/>
      <w:bookmarkStart w:id="63" w:name="_Toc506537751"/>
      <w:bookmarkStart w:id="64" w:name="_Toc506537752"/>
      <w:bookmarkStart w:id="65" w:name="_Toc506537753"/>
      <w:bookmarkStart w:id="66" w:name="_Toc506537754"/>
      <w:bookmarkStart w:id="67" w:name="_Toc506537755"/>
      <w:bookmarkStart w:id="68" w:name="_Toc506537756"/>
      <w:bookmarkStart w:id="69" w:name="_Toc506537757"/>
      <w:bookmarkStart w:id="70" w:name="_Toc54896759"/>
      <w:bookmarkEnd w:id="37"/>
      <w:bookmarkEnd w:id="58"/>
      <w:bookmarkEnd w:id="59"/>
      <w:bookmarkEnd w:id="60"/>
      <w:bookmarkEnd w:id="61"/>
      <w:bookmarkEnd w:id="62"/>
      <w:bookmarkEnd w:id="63"/>
      <w:bookmarkEnd w:id="64"/>
      <w:bookmarkEnd w:id="65"/>
      <w:bookmarkEnd w:id="66"/>
      <w:bookmarkEnd w:id="67"/>
      <w:bookmarkEnd w:id="68"/>
      <w:bookmarkEnd w:id="69"/>
      <w:r>
        <w:br w:type="page"/>
      </w:r>
    </w:p>
    <w:p w:rsidR="000C6FB6" w:rsidRPr="004370D0" w:rsidRDefault="000C6FB6" w:rsidP="000C6FB6">
      <w:pPr>
        <w:pStyle w:val="Heading3"/>
        <w:keepNext/>
        <w:numPr>
          <w:ilvl w:val="1"/>
          <w:numId w:val="8"/>
        </w:numPr>
        <w:spacing w:before="240" w:after="120" w:line="280" w:lineRule="atLeast"/>
        <w:rPr>
          <w:rFonts w:eastAsia="Times New Roman" w:cs="Arial"/>
          <w:iCs/>
          <w:color w:val="264F90"/>
          <w:sz w:val="24"/>
          <w:szCs w:val="32"/>
        </w:rPr>
      </w:pPr>
      <w:r w:rsidRPr="004370D0">
        <w:rPr>
          <w:rFonts w:eastAsia="Times New Roman" w:cs="Arial"/>
          <w:iCs/>
          <w:color w:val="264F90"/>
          <w:sz w:val="24"/>
          <w:szCs w:val="32"/>
        </w:rPr>
        <w:lastRenderedPageBreak/>
        <w:t>What the grant money cannot be used for</w:t>
      </w:r>
      <w:bookmarkEnd w:id="70"/>
    </w:p>
    <w:p w:rsidR="000C6FB6" w:rsidRDefault="000C6FB6" w:rsidP="000C6FB6">
      <w:pPr>
        <w:pStyle w:val="ListBullet"/>
        <w:ind w:left="360" w:hanging="360"/>
      </w:pPr>
      <w:bookmarkStart w:id="71" w:name="_Ref468355804"/>
      <w:r>
        <w:t xml:space="preserve">You cannot use the grant for the following activities: </w:t>
      </w:r>
    </w:p>
    <w:p w:rsidR="000C6FB6" w:rsidRPr="000A271A" w:rsidRDefault="000C6FB6" w:rsidP="005E7CE6">
      <w:pPr>
        <w:pStyle w:val="ListBullet"/>
        <w:numPr>
          <w:ilvl w:val="0"/>
          <w:numId w:val="28"/>
        </w:numPr>
        <w:ind w:left="360"/>
      </w:pPr>
      <w:r w:rsidRPr="00D04FD6">
        <w:t>purchase</w:t>
      </w:r>
      <w:r w:rsidRPr="000A271A">
        <w:t xml:space="preserve"> of land</w:t>
      </w:r>
    </w:p>
    <w:p w:rsidR="000C6FB6" w:rsidRPr="000A271A" w:rsidRDefault="000C6FB6" w:rsidP="005E7CE6">
      <w:pPr>
        <w:pStyle w:val="ListBullet"/>
        <w:numPr>
          <w:ilvl w:val="0"/>
          <w:numId w:val="28"/>
        </w:numPr>
        <w:ind w:left="360"/>
      </w:pPr>
      <w:r w:rsidRPr="000A271A">
        <w:t>wages</w:t>
      </w:r>
    </w:p>
    <w:p w:rsidR="000C6FB6" w:rsidRPr="000A271A" w:rsidRDefault="000C6FB6" w:rsidP="005E7CE6">
      <w:pPr>
        <w:pStyle w:val="ListBullet"/>
        <w:numPr>
          <w:ilvl w:val="0"/>
          <w:numId w:val="28"/>
        </w:numPr>
        <w:ind w:left="360"/>
      </w:pPr>
      <w:r w:rsidRPr="000A271A">
        <w:t xml:space="preserve">the covering of retrospective costs </w:t>
      </w:r>
    </w:p>
    <w:p w:rsidR="000C6FB6" w:rsidRPr="000A271A" w:rsidRDefault="000C6FB6" w:rsidP="005E7CE6">
      <w:pPr>
        <w:pStyle w:val="ListBullet"/>
        <w:numPr>
          <w:ilvl w:val="0"/>
          <w:numId w:val="28"/>
        </w:numPr>
        <w:ind w:left="360"/>
      </w:pPr>
      <w:r w:rsidRPr="000A271A">
        <w:t xml:space="preserve">costs incurred in the preparation of a grant application or related documentation </w:t>
      </w:r>
    </w:p>
    <w:p w:rsidR="000C6FB6" w:rsidRPr="000A271A" w:rsidRDefault="000C6FB6" w:rsidP="005E7CE6">
      <w:pPr>
        <w:pStyle w:val="ListBullet"/>
        <w:numPr>
          <w:ilvl w:val="0"/>
          <w:numId w:val="28"/>
        </w:numPr>
        <w:ind w:left="360"/>
      </w:pPr>
      <w:r w:rsidRPr="000A271A">
        <w:t xml:space="preserve">subsidy of general ongoing administration of an organisation such as electricity, phone and rent </w:t>
      </w:r>
    </w:p>
    <w:p w:rsidR="000C6FB6" w:rsidRDefault="000C6FB6" w:rsidP="005E7CE6">
      <w:pPr>
        <w:pStyle w:val="ListBullet"/>
        <w:numPr>
          <w:ilvl w:val="0"/>
          <w:numId w:val="28"/>
        </w:numPr>
        <w:ind w:left="360"/>
      </w:pPr>
      <w:r w:rsidRPr="000A271A">
        <w:t>major construction/capital works</w:t>
      </w:r>
    </w:p>
    <w:p w:rsidR="000C6FB6" w:rsidRDefault="000C6FB6" w:rsidP="005E7CE6">
      <w:pPr>
        <w:pStyle w:val="ListBullet"/>
        <w:numPr>
          <w:ilvl w:val="0"/>
          <w:numId w:val="28"/>
        </w:numPr>
        <w:ind w:left="360"/>
      </w:pPr>
      <w:r>
        <w:t>p</w:t>
      </w:r>
      <w:r w:rsidRPr="005B284E">
        <w:t>rojects that have commercially oriented</w:t>
      </w:r>
      <w:r>
        <w:t xml:space="preserve"> objectives</w:t>
      </w:r>
    </w:p>
    <w:p w:rsidR="000C6FB6" w:rsidRDefault="000C6FB6" w:rsidP="005E7CE6">
      <w:pPr>
        <w:pStyle w:val="ListBullet"/>
        <w:numPr>
          <w:ilvl w:val="0"/>
          <w:numId w:val="28"/>
        </w:numPr>
        <w:ind w:left="360"/>
      </w:pPr>
      <w:r>
        <w:t>projects that do not meet Australian standards</w:t>
      </w:r>
    </w:p>
    <w:p w:rsidR="000C6FB6" w:rsidRDefault="000C6FB6" w:rsidP="005E7CE6">
      <w:pPr>
        <w:pStyle w:val="ListBullet"/>
        <w:numPr>
          <w:ilvl w:val="0"/>
          <w:numId w:val="28"/>
        </w:numPr>
        <w:ind w:left="360"/>
      </w:pPr>
      <w:r>
        <w:t>include building or upgrade of specific licenced and or gaming areas</w:t>
      </w:r>
    </w:p>
    <w:p w:rsidR="000C6FB6" w:rsidRPr="000A271A" w:rsidRDefault="000C6FB6" w:rsidP="005E7CE6">
      <w:pPr>
        <w:pStyle w:val="ListBullet"/>
        <w:numPr>
          <w:ilvl w:val="0"/>
          <w:numId w:val="28"/>
        </w:numPr>
        <w:ind w:left="360"/>
      </w:pPr>
      <w:r>
        <w:t>activities that are not located in the Northern Territory of Australia</w:t>
      </w:r>
    </w:p>
    <w:p w:rsidR="000C6FB6" w:rsidRDefault="000C6FB6" w:rsidP="005E7CE6">
      <w:pPr>
        <w:pStyle w:val="ListBullet"/>
        <w:numPr>
          <w:ilvl w:val="0"/>
          <w:numId w:val="28"/>
        </w:numPr>
        <w:ind w:left="360"/>
      </w:pPr>
      <w:r w:rsidRPr="000A271A">
        <w:t>overseas travel</w:t>
      </w:r>
    </w:p>
    <w:p w:rsidR="000C6FB6" w:rsidRDefault="000C6FB6" w:rsidP="005E7CE6">
      <w:pPr>
        <w:pStyle w:val="ListBullet"/>
        <w:numPr>
          <w:ilvl w:val="0"/>
          <w:numId w:val="28"/>
        </w:numPr>
        <w:ind w:left="360"/>
      </w:pPr>
      <w:r>
        <w:t>the purchase or lease of vehicles (excluding mobile catering facilities)</w:t>
      </w:r>
    </w:p>
    <w:p w:rsidR="000C6FB6" w:rsidRDefault="000C6FB6" w:rsidP="005E7CE6">
      <w:pPr>
        <w:pStyle w:val="ListBullet"/>
        <w:numPr>
          <w:ilvl w:val="0"/>
          <w:numId w:val="28"/>
        </w:numPr>
        <w:ind w:left="360"/>
      </w:pPr>
      <w:r w:rsidRPr="000A271A">
        <w:t xml:space="preserve">activities for which other Commonwealth, </w:t>
      </w:r>
      <w:r>
        <w:t>s</w:t>
      </w:r>
      <w:r w:rsidRPr="000A271A">
        <w:t xml:space="preserve">tate, </w:t>
      </w:r>
      <w:r>
        <w:t>t</w:t>
      </w:r>
      <w:r w:rsidRPr="000A271A">
        <w:t xml:space="preserve">erritory or </w:t>
      </w:r>
      <w:r>
        <w:t>l</w:t>
      </w:r>
      <w:r w:rsidRPr="000A271A">
        <w:t xml:space="preserve">ocal </w:t>
      </w:r>
      <w:r>
        <w:t>g</w:t>
      </w:r>
      <w:r w:rsidRPr="000A271A">
        <w:t>overnment bodies have primary responsibility.</w:t>
      </w:r>
    </w:p>
    <w:p w:rsidR="000C6FB6" w:rsidRDefault="000C6FB6" w:rsidP="000C6FB6">
      <w:pPr>
        <w:pStyle w:val="ListBullet"/>
      </w:pPr>
      <w:r>
        <w:t>We cannot provide a grant if you receive funding from another government source for the same purpose.</w:t>
      </w:r>
    </w:p>
    <w:p w:rsidR="000C6FB6" w:rsidRPr="004370D0" w:rsidRDefault="000C6FB6" w:rsidP="000C6FB6">
      <w:pPr>
        <w:pStyle w:val="Heading2"/>
        <w:keepNext/>
        <w:numPr>
          <w:ilvl w:val="0"/>
          <w:numId w:val="10"/>
        </w:numPr>
        <w:spacing w:before="240" w:after="120"/>
        <w:rPr>
          <w:rFonts w:eastAsia="Times New Roman" w:cstheme="minorHAnsi"/>
          <w:b w:val="0"/>
          <w:iCs/>
          <w:color w:val="264F90"/>
          <w:sz w:val="32"/>
          <w:szCs w:val="32"/>
        </w:rPr>
      </w:pPr>
      <w:bookmarkStart w:id="72" w:name="_Toc494290504"/>
      <w:bookmarkStart w:id="73" w:name="_Toc494290505"/>
      <w:bookmarkStart w:id="74" w:name="_Toc494290506"/>
      <w:bookmarkStart w:id="75" w:name="_Toc494290507"/>
      <w:bookmarkStart w:id="76" w:name="_Toc494290508"/>
      <w:bookmarkStart w:id="77" w:name="_Toc494290509"/>
      <w:bookmarkStart w:id="78" w:name="_Toc494290510"/>
      <w:bookmarkStart w:id="79" w:name="_Toc494290511"/>
      <w:bookmarkStart w:id="80" w:name="_Ref485221187"/>
      <w:bookmarkStart w:id="81" w:name="_Toc54896760"/>
      <w:bookmarkEnd w:id="71"/>
      <w:bookmarkEnd w:id="72"/>
      <w:bookmarkEnd w:id="73"/>
      <w:bookmarkEnd w:id="74"/>
      <w:bookmarkEnd w:id="75"/>
      <w:bookmarkEnd w:id="76"/>
      <w:bookmarkEnd w:id="77"/>
      <w:bookmarkEnd w:id="78"/>
      <w:bookmarkEnd w:id="79"/>
      <w:r w:rsidRPr="004370D0">
        <w:rPr>
          <w:rFonts w:eastAsia="Times New Roman" w:cstheme="minorHAnsi"/>
          <w:b w:val="0"/>
          <w:iCs/>
          <w:color w:val="264F90"/>
          <w:sz w:val="32"/>
          <w:szCs w:val="32"/>
        </w:rPr>
        <w:t>The assessment criteria</w:t>
      </w:r>
      <w:bookmarkEnd w:id="80"/>
      <w:bookmarkEnd w:id="81"/>
    </w:p>
    <w:p w:rsidR="000C6FB6" w:rsidRDefault="000C6FB6" w:rsidP="000C6FB6">
      <w:r>
        <w:t>Y</w:t>
      </w:r>
      <w:r w:rsidRPr="00E44E21">
        <w:t xml:space="preserve">ou </w:t>
      </w:r>
      <w:r>
        <w:t>must</w:t>
      </w:r>
      <w:r w:rsidRPr="00E44E21">
        <w:t xml:space="preserve"> </w:t>
      </w:r>
      <w:r w:rsidRPr="00EB1075">
        <w:t xml:space="preserve">address </w:t>
      </w:r>
      <w:r w:rsidRPr="00EE0C10">
        <w:t>all</w:t>
      </w:r>
      <w:r w:rsidRPr="00EB1075">
        <w:t xml:space="preserve"> </w:t>
      </w:r>
      <w:r>
        <w:t>of</w:t>
      </w:r>
      <w:r w:rsidRPr="00342D0A">
        <w:t xml:space="preserve"> </w:t>
      </w:r>
      <w:r w:rsidRPr="00E44E21">
        <w:t xml:space="preserve">the following assessment criteria in </w:t>
      </w:r>
      <w:r>
        <w:t>the</w:t>
      </w:r>
      <w:r w:rsidRPr="00E44E21">
        <w:t xml:space="preserve"> application. </w:t>
      </w:r>
    </w:p>
    <w:p w:rsidR="000C6FB6" w:rsidRDefault="000C6FB6" w:rsidP="000C6FB6">
      <w:r w:rsidRPr="00733CC2">
        <w:t>All the assessment criteria are equally weighted.</w:t>
      </w:r>
    </w:p>
    <w:p w:rsidR="000C6FB6" w:rsidRPr="00322FC1" w:rsidRDefault="000C6FB6" w:rsidP="000C6FB6">
      <w:r>
        <w:t xml:space="preserve">The application form includes character limits – up to </w:t>
      </w:r>
      <w:r w:rsidRPr="00AE307F">
        <w:t>6000</w:t>
      </w:r>
      <w:r>
        <w:rPr>
          <w:color w:val="0070C0"/>
        </w:rPr>
        <w:t xml:space="preserve"> </w:t>
      </w:r>
      <w:r>
        <w:t>characters (approx.</w:t>
      </w:r>
      <w:r w:rsidRPr="005832B1">
        <w:rPr>
          <w:color w:val="0070C0"/>
        </w:rPr>
        <w:t xml:space="preserve"> </w:t>
      </w:r>
      <w:r w:rsidRPr="00AE307F">
        <w:t>900</w:t>
      </w:r>
      <w:r>
        <w:t xml:space="preserve"> words) per criterion. The application form will not accept characters beyond this limit. Please note spaces are included in the character limit.</w:t>
      </w:r>
    </w:p>
    <w:p w:rsidR="000C6FB6" w:rsidRPr="00FD47D5" w:rsidRDefault="000C6FB6" w:rsidP="000C6FB6">
      <w:pPr>
        <w:rPr>
          <w:b/>
          <w:sz w:val="22"/>
          <w:szCs w:val="22"/>
        </w:rPr>
      </w:pPr>
      <w:r w:rsidRPr="00FD47D5">
        <w:rPr>
          <w:b/>
          <w:sz w:val="22"/>
          <w:szCs w:val="22"/>
        </w:rPr>
        <w:t>Criterion 1</w:t>
      </w:r>
    </w:p>
    <w:p w:rsidR="000C6FB6" w:rsidRDefault="000C6FB6" w:rsidP="000C6FB6">
      <w:pPr>
        <w:rPr>
          <w:lang w:val="en-GB"/>
        </w:rPr>
      </w:pPr>
      <w:r>
        <w:t xml:space="preserve">Demonstrate a strong need for a </w:t>
      </w:r>
      <w:r w:rsidRPr="00901B6D">
        <w:t xml:space="preserve">Multicultural Community Amenities </w:t>
      </w:r>
      <w:r>
        <w:t>project within your community</w:t>
      </w:r>
      <w:r>
        <w:rPr>
          <w:lang w:val="en-GB"/>
        </w:rPr>
        <w:t xml:space="preserve"> </w:t>
      </w:r>
    </w:p>
    <w:p w:rsidR="000C6FB6" w:rsidRPr="00E44E21" w:rsidRDefault="000C6FB6" w:rsidP="000C6FB6">
      <w:pPr>
        <w:rPr>
          <w:lang w:val="en-GB"/>
        </w:rPr>
      </w:pPr>
      <w:r>
        <w:rPr>
          <w:lang w:val="en-GB"/>
        </w:rPr>
        <w:t>You must demonstrate this through identifying:</w:t>
      </w:r>
    </w:p>
    <w:p w:rsidR="000C6FB6" w:rsidRPr="00733CC2" w:rsidRDefault="000C6FB6" w:rsidP="005E7CE6">
      <w:pPr>
        <w:pStyle w:val="ListBullet"/>
        <w:numPr>
          <w:ilvl w:val="0"/>
          <w:numId w:val="29"/>
        </w:numPr>
        <w:ind w:left="360"/>
      </w:pPr>
      <w:r>
        <w:t>T</w:t>
      </w:r>
      <w:r w:rsidRPr="00733CC2">
        <w:t>he community group/s that your project will target. Describe their characteristics, which may include the size of the community, ethnicity, and geographical location.</w:t>
      </w:r>
    </w:p>
    <w:p w:rsidR="000C6FB6" w:rsidRDefault="000C6FB6" w:rsidP="005E7CE6">
      <w:pPr>
        <w:pStyle w:val="ListBullet"/>
        <w:numPr>
          <w:ilvl w:val="0"/>
          <w:numId w:val="29"/>
        </w:numPr>
        <w:ind w:left="360"/>
      </w:pPr>
      <w:r>
        <w:t>W</w:t>
      </w:r>
      <w:r w:rsidRPr="00733CC2">
        <w:t>hy your community require</w:t>
      </w:r>
      <w:r>
        <w:t>s</w:t>
      </w:r>
      <w:r w:rsidRPr="00733CC2">
        <w:t xml:space="preserve"> assistance</w:t>
      </w:r>
      <w:r>
        <w:t>.</w:t>
      </w:r>
      <w:r w:rsidRPr="00733CC2">
        <w:t xml:space="preserve"> Describe and provide evidence of the issues that you are seeking to address.</w:t>
      </w:r>
    </w:p>
    <w:p w:rsidR="000C6FB6" w:rsidRDefault="000C6FB6" w:rsidP="005E7CE6">
      <w:pPr>
        <w:pStyle w:val="ListBullet"/>
        <w:numPr>
          <w:ilvl w:val="0"/>
          <w:numId w:val="29"/>
        </w:numPr>
        <w:ind w:left="360"/>
      </w:pPr>
      <w:r>
        <w:t>How the project will improve the quality or standard of facilities available to the community.</w:t>
      </w:r>
    </w:p>
    <w:p w:rsidR="000C6FB6" w:rsidRPr="00FD47D5" w:rsidRDefault="000C6FB6" w:rsidP="000C6FB6">
      <w:pPr>
        <w:pStyle w:val="ListBullet"/>
        <w:ind w:left="360" w:hanging="360"/>
        <w:rPr>
          <w:b/>
          <w:sz w:val="22"/>
          <w:szCs w:val="22"/>
        </w:rPr>
      </w:pPr>
      <w:r w:rsidRPr="00FD47D5">
        <w:rPr>
          <w:b/>
          <w:sz w:val="22"/>
          <w:szCs w:val="22"/>
        </w:rPr>
        <w:t>Criterion 2</w:t>
      </w:r>
    </w:p>
    <w:p w:rsidR="000C6FB6" w:rsidRDefault="000C6FB6" w:rsidP="000C6FB6">
      <w:r>
        <w:t>Describe your project in detail.</w:t>
      </w:r>
    </w:p>
    <w:p w:rsidR="000C6FB6" w:rsidRDefault="000C6FB6" w:rsidP="000C6FB6">
      <w:r w:rsidRPr="00902A67">
        <w:t xml:space="preserve">You </w:t>
      </w:r>
      <w:r>
        <w:t>must identify</w:t>
      </w:r>
      <w:r w:rsidRPr="00902A67">
        <w:t>:</w:t>
      </w:r>
    </w:p>
    <w:p w:rsidR="000C6FB6" w:rsidRDefault="000C6FB6" w:rsidP="005E7CE6">
      <w:pPr>
        <w:pStyle w:val="ListBullet"/>
        <w:numPr>
          <w:ilvl w:val="0"/>
          <w:numId w:val="30"/>
        </w:numPr>
        <w:ind w:left="360"/>
      </w:pPr>
      <w:r w:rsidRPr="00902A67">
        <w:t xml:space="preserve">the </w:t>
      </w:r>
      <w:r>
        <w:t xml:space="preserve">amenities planned </w:t>
      </w:r>
      <w:r w:rsidRPr="00902A67">
        <w:t xml:space="preserve">and how you will deliver </w:t>
      </w:r>
      <w:r>
        <w:t>them</w:t>
      </w:r>
    </w:p>
    <w:p w:rsidR="000C6FB6" w:rsidRPr="00371A28" w:rsidRDefault="000C6FB6" w:rsidP="005E7CE6">
      <w:pPr>
        <w:pStyle w:val="ListBullet"/>
        <w:numPr>
          <w:ilvl w:val="0"/>
          <w:numId w:val="30"/>
        </w:numPr>
        <w:ind w:left="360"/>
      </w:pPr>
      <w:r w:rsidRPr="00371A28">
        <w:t>the economic and community benefits of the proposed project</w:t>
      </w:r>
    </w:p>
    <w:p w:rsidR="000C6FB6" w:rsidRPr="00371A28" w:rsidRDefault="000C6FB6" w:rsidP="005E7CE6">
      <w:pPr>
        <w:pStyle w:val="ListBullet"/>
        <w:numPr>
          <w:ilvl w:val="0"/>
          <w:numId w:val="30"/>
        </w:numPr>
        <w:ind w:left="360"/>
      </w:pPr>
      <w:r w:rsidRPr="00371A28">
        <w:lastRenderedPageBreak/>
        <w:t xml:space="preserve">how it will address the grant objectives outlined in </w:t>
      </w:r>
      <w:r>
        <w:t>s</w:t>
      </w:r>
      <w:r w:rsidRPr="00371A28">
        <w:t>ection 2</w:t>
      </w:r>
      <w:r>
        <w:t>.1 of the Grant Opportunity Guidelines.</w:t>
      </w:r>
    </w:p>
    <w:p w:rsidR="000C6FB6" w:rsidRDefault="000C6FB6" w:rsidP="000C6FB6">
      <w:pPr>
        <w:pStyle w:val="ListBullet"/>
        <w:rPr>
          <w:sz w:val="24"/>
          <w:szCs w:val="24"/>
        </w:rPr>
      </w:pPr>
      <w:r w:rsidRPr="00902A67">
        <w:t xml:space="preserve">Examples of how your project could demonstrate the economic </w:t>
      </w:r>
      <w:r>
        <w:t xml:space="preserve">and community benefits include </w:t>
      </w:r>
      <w:r w:rsidRPr="00902A67">
        <w:t>making a region a more attractive place to live; improving community connections and social cohesion; the degree to which the project delivers benefits beyond the construction phase; and how the project addresses disadvantage within the community</w:t>
      </w:r>
      <w:r w:rsidRPr="00371A28">
        <w:rPr>
          <w:sz w:val="24"/>
          <w:szCs w:val="24"/>
        </w:rPr>
        <w:t>.</w:t>
      </w:r>
    </w:p>
    <w:p w:rsidR="000C6FB6" w:rsidRPr="007254DD" w:rsidRDefault="000C6FB6" w:rsidP="000C6FB6">
      <w:pPr>
        <w:pStyle w:val="ListBullet"/>
        <w:keepNext/>
        <w:keepLines/>
        <w:ind w:left="360" w:hanging="360"/>
        <w:rPr>
          <w:b/>
          <w:sz w:val="22"/>
          <w:szCs w:val="22"/>
        </w:rPr>
      </w:pPr>
      <w:r w:rsidRPr="007254DD">
        <w:rPr>
          <w:b/>
          <w:sz w:val="22"/>
          <w:szCs w:val="22"/>
        </w:rPr>
        <w:t>Criterion 3</w:t>
      </w:r>
    </w:p>
    <w:p w:rsidR="000C6FB6" w:rsidRDefault="000C6FB6" w:rsidP="000C6FB6">
      <w:pPr>
        <w:keepNext/>
        <w:keepLines/>
        <w:rPr>
          <w:rStyle w:val="CommentReference"/>
          <w:rFonts w:ascii="Times New Roman" w:hAnsi="Times New Roman"/>
          <w:iCs/>
        </w:rPr>
      </w:pPr>
      <w:bookmarkStart w:id="82" w:name="_Toc164844283"/>
      <w:bookmarkStart w:id="83" w:name="_Toc383003272"/>
      <w:bookmarkEnd w:id="38"/>
      <w:bookmarkEnd w:id="39"/>
      <w:r>
        <w:t>Describe your organisation’s experience working with and delivering projects for your community.</w:t>
      </w:r>
      <w:r w:rsidRPr="004F12AC">
        <w:rPr>
          <w:rStyle w:val="CommentReference"/>
          <w:rFonts w:ascii="Times New Roman" w:hAnsi="Times New Roman"/>
        </w:rPr>
        <w:t xml:space="preserve"> </w:t>
      </w:r>
    </w:p>
    <w:p w:rsidR="000C6FB6" w:rsidRDefault="000C6FB6" w:rsidP="000C6FB6">
      <w:pPr>
        <w:keepNext/>
        <w:keepLines/>
      </w:pPr>
      <w:r>
        <w:rPr>
          <w:lang w:val="en-GB"/>
        </w:rPr>
        <w:t>You must identify:</w:t>
      </w:r>
    </w:p>
    <w:p w:rsidR="000C6FB6" w:rsidRPr="006F792F" w:rsidRDefault="000C6FB6" w:rsidP="005E7CE6">
      <w:pPr>
        <w:pStyle w:val="ListBullet"/>
        <w:keepNext/>
        <w:keepLines/>
        <w:numPr>
          <w:ilvl w:val="0"/>
          <w:numId w:val="31"/>
        </w:numPr>
        <w:ind w:left="360"/>
      </w:pPr>
      <w:r w:rsidRPr="006F792F">
        <w:t>your readiness to commence the project with appropriate approvals planned for, or in place</w:t>
      </w:r>
    </w:p>
    <w:p w:rsidR="000C6FB6" w:rsidRPr="006F792F" w:rsidRDefault="000C6FB6" w:rsidP="005E7CE6">
      <w:pPr>
        <w:pStyle w:val="ListBullet"/>
        <w:keepNext/>
        <w:keepLines/>
        <w:numPr>
          <w:ilvl w:val="0"/>
          <w:numId w:val="31"/>
        </w:numPr>
        <w:ind w:left="360"/>
      </w:pPr>
      <w:r w:rsidRPr="006F792F">
        <w:t>your experience with similar projects including managing similar grant funding</w:t>
      </w:r>
    </w:p>
    <w:p w:rsidR="000C6FB6" w:rsidRPr="006F792F" w:rsidRDefault="000C6FB6" w:rsidP="005E7CE6">
      <w:pPr>
        <w:pStyle w:val="ListBullet"/>
        <w:keepNext/>
        <w:keepLines/>
        <w:numPr>
          <w:ilvl w:val="0"/>
          <w:numId w:val="31"/>
        </w:numPr>
        <w:ind w:left="360"/>
      </w:pPr>
      <w:r w:rsidRPr="006F792F">
        <w:t>your access to people with the right skills and experience</w:t>
      </w:r>
    </w:p>
    <w:p w:rsidR="000C6FB6" w:rsidRPr="006F792F" w:rsidRDefault="000C6FB6" w:rsidP="005E7CE6">
      <w:pPr>
        <w:pStyle w:val="ListBullet"/>
        <w:keepNext/>
        <w:keepLines/>
        <w:numPr>
          <w:ilvl w:val="0"/>
          <w:numId w:val="31"/>
        </w:numPr>
        <w:ind w:left="360"/>
      </w:pPr>
      <w:r w:rsidRPr="006F792F">
        <w:t>your consultation with your community regarding the design of your project and the level of support (including in-kind) by the community and from other sources.</w:t>
      </w:r>
    </w:p>
    <w:p w:rsidR="000C6FB6" w:rsidRPr="004370D0" w:rsidRDefault="000C6FB6" w:rsidP="000C6FB6">
      <w:pPr>
        <w:pStyle w:val="Heading2"/>
        <w:keepNext/>
        <w:numPr>
          <w:ilvl w:val="0"/>
          <w:numId w:val="10"/>
        </w:numPr>
        <w:spacing w:before="240" w:after="120"/>
        <w:rPr>
          <w:rFonts w:eastAsia="Times New Roman" w:cstheme="minorHAnsi"/>
          <w:b w:val="0"/>
          <w:iCs/>
          <w:color w:val="264F90"/>
          <w:sz w:val="32"/>
          <w:szCs w:val="32"/>
        </w:rPr>
      </w:pPr>
      <w:bookmarkStart w:id="84" w:name="_Toc54896761"/>
      <w:r w:rsidRPr="004370D0">
        <w:rPr>
          <w:rFonts w:eastAsia="Times New Roman" w:cstheme="minorHAnsi"/>
          <w:b w:val="0"/>
          <w:iCs/>
          <w:color w:val="264F90"/>
          <w:sz w:val="32"/>
          <w:szCs w:val="32"/>
        </w:rPr>
        <w:t>How to apply</w:t>
      </w:r>
      <w:bookmarkEnd w:id="84"/>
    </w:p>
    <w:p w:rsidR="000C6FB6" w:rsidRPr="00254BE0" w:rsidRDefault="000C6FB6" w:rsidP="000C6FB6">
      <w:r>
        <w:t>Before applying, you</w:t>
      </w:r>
      <w:r w:rsidRPr="00B72EE8">
        <w:t xml:space="preserve"> </w:t>
      </w:r>
      <w:r>
        <w:t>must</w:t>
      </w:r>
      <w:r w:rsidRPr="00B72EE8">
        <w:t xml:space="preserve"> read</w:t>
      </w:r>
      <w:r>
        <w:t xml:space="preserve"> and understand</w:t>
      </w:r>
      <w:r w:rsidRPr="00B72EE8">
        <w:t xml:space="preserve"> these guidelines,</w:t>
      </w:r>
      <w:r>
        <w:t xml:space="preserve"> </w:t>
      </w:r>
      <w:r w:rsidRPr="00B72EE8">
        <w:t xml:space="preserve">the </w:t>
      </w:r>
      <w:r>
        <w:t>terms and conditions,</w:t>
      </w:r>
      <w:r w:rsidRPr="00EE0C10">
        <w:rPr>
          <w:color w:val="0070C0"/>
        </w:rPr>
        <w:t xml:space="preserve"> </w:t>
      </w:r>
      <w:r w:rsidRPr="00571485">
        <w:t xml:space="preserve">sample </w:t>
      </w:r>
      <w:r w:rsidRPr="009A7C92">
        <w:t xml:space="preserve">grant agreement and questions and answers. </w:t>
      </w:r>
    </w:p>
    <w:p w:rsidR="000C6FB6" w:rsidRPr="00C530D3" w:rsidRDefault="000C6FB6" w:rsidP="000C6FB6">
      <w:r w:rsidRPr="00C530D3">
        <w:t xml:space="preserve">These documents are found </w:t>
      </w:r>
      <w:r>
        <w:t>on</w:t>
      </w:r>
      <w:r w:rsidRPr="00C530D3">
        <w:t xml:space="preserve"> the </w:t>
      </w:r>
      <w:hyperlink r:id="rId17" w:history="1">
        <w:r w:rsidRPr="00C530D3">
          <w:rPr>
            <w:rStyle w:val="Hyperlink"/>
            <w:rFonts w:eastAsiaTheme="majorEastAsia"/>
          </w:rPr>
          <w:t>GrantConnect</w:t>
        </w:r>
      </w:hyperlink>
      <w:r w:rsidRPr="00C530D3">
        <w:t xml:space="preserve"> and </w:t>
      </w:r>
      <w:hyperlink r:id="rId18" w:history="1">
        <w:r w:rsidRPr="00C530D3">
          <w:rPr>
            <w:rStyle w:val="Hyperlink"/>
            <w:rFonts w:eastAsiaTheme="majorEastAsia"/>
          </w:rPr>
          <w:t>Community Grants Hub</w:t>
        </w:r>
      </w:hyperlink>
      <w:r w:rsidRPr="00C530D3">
        <w:t xml:space="preserve"> websites. Any changes to grant documentation are published on both sites and addenda</w:t>
      </w:r>
      <w:r w:rsidRPr="00C530D3">
        <w:rPr>
          <w:rStyle w:val="FootnoteReference"/>
        </w:rPr>
        <w:footnoteReference w:id="6"/>
      </w:r>
      <w:r w:rsidRPr="00C530D3">
        <w:t xml:space="preserve"> will be published on GrantConnect. By registering on this website, you will be automatically notified of any changes. GrantConnect is the authoritative source for grants information.</w:t>
      </w:r>
    </w:p>
    <w:p w:rsidR="000C6FB6" w:rsidRPr="00015F21" w:rsidRDefault="000C6FB6" w:rsidP="000C6FB6">
      <w:r w:rsidRPr="00226F05">
        <w:t xml:space="preserve">You </w:t>
      </w:r>
      <w:r>
        <w:t>may submit more than one application. A separate application form must be submitted for each proposed project. If more than one application is submitted for the same project proposal the latest accepted application form will progress</w:t>
      </w:r>
      <w:r w:rsidRPr="00015F21">
        <w:t>.</w:t>
      </w:r>
    </w:p>
    <w:p w:rsidR="000C6FB6" w:rsidRDefault="000C6FB6" w:rsidP="000C6FB6">
      <w:pPr>
        <w:pStyle w:val="ListBullet"/>
        <w:ind w:left="360" w:hanging="360"/>
      </w:pPr>
      <w:r>
        <w:t xml:space="preserve">To apply you must: </w:t>
      </w:r>
    </w:p>
    <w:p w:rsidR="000C6FB6" w:rsidRPr="00670D60" w:rsidRDefault="000C6FB6" w:rsidP="005E7CE6">
      <w:pPr>
        <w:pStyle w:val="ListBullet"/>
        <w:numPr>
          <w:ilvl w:val="0"/>
          <w:numId w:val="32"/>
        </w:numPr>
        <w:ind w:left="360"/>
      </w:pPr>
      <w:r>
        <w:t xml:space="preserve">Complete the online application form on </w:t>
      </w:r>
      <w:hyperlink r:id="rId19" w:history="1">
        <w:r w:rsidRPr="004370D0">
          <w:t>GrantConnect</w:t>
        </w:r>
      </w:hyperlink>
      <w:r w:rsidRPr="004370D0">
        <w:t xml:space="preserve"> or the </w:t>
      </w:r>
      <w:hyperlink r:id="rId20" w:history="1">
        <w:r w:rsidRPr="004370D0">
          <w:t>Community Grants Hub</w:t>
        </w:r>
      </w:hyperlink>
      <w:r w:rsidRPr="004370D0">
        <w:t xml:space="preserve"> website.</w:t>
      </w:r>
    </w:p>
    <w:p w:rsidR="000C6FB6" w:rsidRDefault="000C6FB6" w:rsidP="005E7CE6">
      <w:pPr>
        <w:pStyle w:val="ListBullet"/>
        <w:numPr>
          <w:ilvl w:val="0"/>
          <w:numId w:val="32"/>
        </w:numPr>
        <w:ind w:left="360"/>
      </w:pPr>
      <w:r>
        <w:t>Provide all the information requested.</w:t>
      </w:r>
    </w:p>
    <w:p w:rsidR="000C6FB6" w:rsidRDefault="000C6FB6" w:rsidP="005E7CE6">
      <w:pPr>
        <w:pStyle w:val="ListBullet"/>
        <w:numPr>
          <w:ilvl w:val="0"/>
          <w:numId w:val="32"/>
        </w:numPr>
        <w:ind w:left="360"/>
      </w:pPr>
      <w:r>
        <w:t>Address all eligibility criteria and assessment criteria.</w:t>
      </w:r>
    </w:p>
    <w:p w:rsidR="000C6FB6" w:rsidRPr="00D14444" w:rsidRDefault="000C6FB6" w:rsidP="005E7CE6">
      <w:pPr>
        <w:pStyle w:val="ListBullet"/>
        <w:numPr>
          <w:ilvl w:val="0"/>
          <w:numId w:val="32"/>
        </w:numPr>
        <w:ind w:left="360"/>
      </w:pPr>
      <w:r>
        <w:t>Include all necessary attachments.</w:t>
      </w:r>
    </w:p>
    <w:p w:rsidR="000C6FB6" w:rsidRPr="00FD294E" w:rsidRDefault="000C6FB6" w:rsidP="005E7CE6">
      <w:pPr>
        <w:pStyle w:val="ListBullet"/>
        <w:numPr>
          <w:ilvl w:val="0"/>
          <w:numId w:val="32"/>
        </w:numPr>
        <w:ind w:left="360"/>
      </w:pPr>
      <w:r>
        <w:t>S</w:t>
      </w:r>
      <w:r w:rsidRPr="003A7117">
        <w:t>ubmit your application</w:t>
      </w:r>
      <w:r>
        <w:t>(</w:t>
      </w:r>
      <w:r w:rsidRPr="003A7117">
        <w:t>s</w:t>
      </w:r>
      <w:r>
        <w:t>)</w:t>
      </w:r>
      <w:r w:rsidRPr="003A7117">
        <w:t xml:space="preserve"> to </w:t>
      </w:r>
      <w:r>
        <w:t xml:space="preserve">the Community Grants Hub </w:t>
      </w:r>
      <w:r w:rsidRPr="00FD294E">
        <w:t>by 11.00</w:t>
      </w:r>
      <w:r>
        <w:t xml:space="preserve"> </w:t>
      </w:r>
      <w:r w:rsidRPr="00FD294E">
        <w:t xml:space="preserve">PM AEDT on </w:t>
      </w:r>
      <w:r>
        <w:br/>
      </w:r>
      <w:r w:rsidR="00851740">
        <w:t>Monday 7 December</w:t>
      </w:r>
      <w:r>
        <w:t> </w:t>
      </w:r>
      <w:r w:rsidRPr="00FD294E">
        <w:t>2020.</w:t>
      </w:r>
    </w:p>
    <w:p w:rsidR="000C6FB6" w:rsidRPr="00B72EE8" w:rsidRDefault="000C6FB6" w:rsidP="000C6FB6">
      <w:pPr>
        <w:pStyle w:val="ListBullet"/>
      </w:pPr>
      <w:r>
        <w:t>We will not provide application forms or accept applications for this grant opportunity by fax or mail.</w:t>
      </w:r>
    </w:p>
    <w:p w:rsidR="000C6FB6" w:rsidRDefault="000C6FB6" w:rsidP="000C6FB6">
      <w:r>
        <w:t>The application form includes help information. You</w:t>
      </w:r>
      <w:r w:rsidRPr="00B72EE8">
        <w:t xml:space="preserve"> are</w:t>
      </w:r>
      <w:r>
        <w:t xml:space="preserve"> responsible for making sure your</w:t>
      </w:r>
      <w:r w:rsidRPr="00B72EE8">
        <w:t xml:space="preserve"> application is complete and accurate. Giving false or misleading information</w:t>
      </w:r>
      <w:r>
        <w:t xml:space="preserve"> is a serious offence under the</w:t>
      </w:r>
      <w:r w:rsidRPr="00576B3C">
        <w:rPr>
          <w:rStyle w:val="Hyperlink"/>
          <w:rFonts w:eastAsiaTheme="majorEastAsia"/>
        </w:rPr>
        <w:t xml:space="preserve"> </w:t>
      </w:r>
      <w:hyperlink r:id="rId21" w:history="1">
        <w:r w:rsidRPr="0008479B">
          <w:rPr>
            <w:rStyle w:val="Hyperlink"/>
            <w:rFonts w:eastAsiaTheme="majorEastAsia"/>
            <w:i/>
          </w:rPr>
          <w:t>Criminal Code 1995</w:t>
        </w:r>
      </w:hyperlink>
      <w:r>
        <w:t xml:space="preserve"> and we will investigate any false or misleading information and may exclude</w:t>
      </w:r>
      <w:r w:rsidRPr="00B72EE8">
        <w:t xml:space="preserve"> your application from </w:t>
      </w:r>
      <w:r>
        <w:t xml:space="preserve">further </w:t>
      </w:r>
      <w:r w:rsidRPr="00B72EE8">
        <w:t>consideration.</w:t>
      </w:r>
    </w:p>
    <w:p w:rsidR="000C6FB6" w:rsidRPr="00B72EE8" w:rsidRDefault="000C6FB6" w:rsidP="000C6FB6">
      <w:r>
        <w:t xml:space="preserve">If you need more help about the application process, submitting an application online, have any technical difficulties or find an error in your application after submission, but before the closing date </w:t>
      </w:r>
      <w:r>
        <w:lastRenderedPageBreak/>
        <w:t xml:space="preserve">and time, you should contact the Community Grants Hub immediately on 1800 020 283 (option 1) or email </w:t>
      </w:r>
      <w:hyperlink r:id="rId22" w:history="1">
        <w:r>
          <w:rPr>
            <w:rStyle w:val="Hyperlink"/>
            <w:rFonts w:eastAsiaTheme="majorEastAsia"/>
          </w:rPr>
          <w:t>support@communitygrants.gov.au</w:t>
        </w:r>
      </w:hyperlink>
      <w:r>
        <w:t>.</w:t>
      </w:r>
      <w:r w:rsidRPr="00BE551F">
        <w:t xml:space="preserve"> </w:t>
      </w:r>
      <w:r>
        <w:t>The Community Grants Hub</w:t>
      </w:r>
      <w:r w:rsidRPr="00780114">
        <w:t xml:space="preserve"> </w:t>
      </w:r>
      <w:r w:rsidRPr="00103A95">
        <w:t>do</w:t>
      </w:r>
      <w:r>
        <w:t>es</w:t>
      </w:r>
      <w:r w:rsidRPr="00103A95">
        <w:t xml:space="preserve"> not have to accept any additional information, or requests</w:t>
      </w:r>
      <w:r>
        <w:t xml:space="preserve"> from you </w:t>
      </w:r>
      <w:r w:rsidRPr="00B72EE8">
        <w:t xml:space="preserve">to </w:t>
      </w:r>
      <w:r>
        <w:t>correct</w:t>
      </w:r>
      <w:r w:rsidRPr="00B72EE8">
        <w:t xml:space="preserve"> </w:t>
      </w:r>
      <w:r>
        <w:t>your application</w:t>
      </w:r>
      <w:r w:rsidRPr="00B72EE8">
        <w:t xml:space="preserve"> after the closing time.</w:t>
      </w:r>
    </w:p>
    <w:p w:rsidR="000C6FB6" w:rsidRPr="00780114" w:rsidRDefault="000C6FB6" w:rsidP="000C6FB6">
      <w:r w:rsidRPr="00780114">
        <w:t xml:space="preserve">You cannot change your application after the closing date and time. </w:t>
      </w:r>
    </w:p>
    <w:p w:rsidR="000C6FB6" w:rsidRDefault="000C6FB6" w:rsidP="000C6FB6">
      <w:r>
        <w:t>If we find an error or something missing, we may ask you for clarification or additional information.</w:t>
      </w:r>
    </w:p>
    <w:p w:rsidR="000C6FB6" w:rsidRDefault="000C6FB6" w:rsidP="000C6FB6">
      <w:r>
        <w:t xml:space="preserve">This will not change the nature of your application. However, we can refuse to accept any additional information from you that would change your application after the closing time. </w:t>
      </w:r>
    </w:p>
    <w:p w:rsidR="000C6FB6" w:rsidRDefault="000C6FB6" w:rsidP="000C6FB6">
      <w:r>
        <w:t>You should</w:t>
      </w:r>
      <w:r w:rsidRPr="00B72EE8">
        <w:t xml:space="preserve"> keep a copy of your applica</w:t>
      </w:r>
      <w:r>
        <w:t>tion and any supporting documents</w:t>
      </w:r>
      <w:r w:rsidRPr="00B72EE8">
        <w:t xml:space="preserve">. </w:t>
      </w:r>
    </w:p>
    <w:p w:rsidR="000C6FB6" w:rsidRDefault="000C6FB6" w:rsidP="000C6FB6">
      <w:r>
        <w:t>You will receive an automated notification acknowledging the receipt of your a</w:t>
      </w:r>
      <w:r w:rsidRPr="00B72EE8">
        <w:t>pplication</w:t>
      </w:r>
      <w:r>
        <w:t>.</w:t>
      </w:r>
    </w:p>
    <w:p w:rsidR="000C6FB6" w:rsidRPr="004370D0" w:rsidRDefault="000C6FB6" w:rsidP="000C6FB6">
      <w:pPr>
        <w:pStyle w:val="Heading3"/>
        <w:keepNext/>
        <w:numPr>
          <w:ilvl w:val="1"/>
          <w:numId w:val="8"/>
        </w:numPr>
        <w:spacing w:before="240" w:after="120" w:line="280" w:lineRule="atLeast"/>
        <w:rPr>
          <w:rFonts w:eastAsia="Times New Roman" w:cs="Arial"/>
          <w:iCs/>
          <w:color w:val="264F90"/>
          <w:sz w:val="24"/>
          <w:szCs w:val="32"/>
        </w:rPr>
      </w:pPr>
      <w:bookmarkStart w:id="85" w:name="_Toc525295534"/>
      <w:bookmarkStart w:id="86" w:name="_Toc525552132"/>
      <w:bookmarkStart w:id="87" w:name="_Toc525722832"/>
      <w:bookmarkStart w:id="88" w:name="_Toc54896762"/>
      <w:bookmarkEnd w:id="85"/>
      <w:bookmarkEnd w:id="86"/>
      <w:bookmarkEnd w:id="87"/>
      <w:r w:rsidRPr="004370D0">
        <w:rPr>
          <w:rFonts w:eastAsia="Times New Roman" w:cs="Arial"/>
          <w:iCs/>
          <w:color w:val="264F90"/>
          <w:sz w:val="24"/>
          <w:szCs w:val="32"/>
        </w:rPr>
        <w:t>Attachments to the application</w:t>
      </w:r>
      <w:bookmarkEnd w:id="88"/>
      <w:r w:rsidRPr="004370D0">
        <w:rPr>
          <w:rFonts w:eastAsia="Times New Roman" w:cs="Arial"/>
          <w:iCs/>
          <w:color w:val="264F90"/>
          <w:sz w:val="24"/>
          <w:szCs w:val="32"/>
        </w:rPr>
        <w:t xml:space="preserve"> </w:t>
      </w:r>
    </w:p>
    <w:p w:rsidR="000C6FB6" w:rsidRDefault="000C6FB6" w:rsidP="000C6FB6">
      <w:r>
        <w:t>If you are applying for Building Works, the</w:t>
      </w:r>
      <w:r w:rsidRPr="00B72EE8">
        <w:t xml:space="preserve"> following document</w:t>
      </w:r>
      <w:r>
        <w:t>(s) must be attached to</w:t>
      </w:r>
      <w:r w:rsidRPr="00B72EE8">
        <w:t xml:space="preserve"> your application</w:t>
      </w:r>
      <w:r>
        <w:t xml:space="preserve"> for it to be considered compliant and for it to proceed to assessment</w:t>
      </w:r>
      <w:r w:rsidRPr="00B72EE8">
        <w:t>:</w:t>
      </w:r>
    </w:p>
    <w:p w:rsidR="000C6FB6" w:rsidRPr="00722D71" w:rsidRDefault="000C6FB6" w:rsidP="000C6FB6">
      <w:pPr>
        <w:pStyle w:val="ListBullet"/>
      </w:pPr>
      <w:r>
        <w:t>p</w:t>
      </w:r>
      <w:r w:rsidRPr="00722D71">
        <w:t xml:space="preserve">roof of </w:t>
      </w:r>
      <w:r>
        <w:t>o</w:t>
      </w:r>
      <w:r w:rsidRPr="00722D71">
        <w:t>wnershi</w:t>
      </w:r>
      <w:r>
        <w:t>p and</w:t>
      </w:r>
      <w:r w:rsidRPr="00722D71">
        <w:t xml:space="preserve"> relevant council approval</w:t>
      </w:r>
      <w:r>
        <w:t>/request for approval (if required)</w:t>
      </w:r>
      <w:r w:rsidRPr="00722D71">
        <w:t>,</w:t>
      </w:r>
      <w:r>
        <w:t xml:space="preserve"> consolidated into one document.</w:t>
      </w:r>
    </w:p>
    <w:p w:rsidR="000C6FB6" w:rsidRDefault="000C6FB6" w:rsidP="000C6FB6">
      <w:r>
        <w:t>You must attach s</w:t>
      </w:r>
      <w:r w:rsidRPr="00B72EE8">
        <w:t xml:space="preserve">upporting documentation to </w:t>
      </w:r>
      <w:r w:rsidRPr="00797639">
        <w:t>the application form</w:t>
      </w:r>
      <w:r>
        <w:t xml:space="preserve"> according to the instructions provided within the application form. You should only attach requested documents. We will not consider information in attachments that we do not request.</w:t>
      </w:r>
    </w:p>
    <w:p w:rsidR="000C6FB6" w:rsidRPr="004E31A5" w:rsidRDefault="000C6FB6" w:rsidP="000C6FB6">
      <w:r w:rsidRPr="006A44FD">
        <w:rPr>
          <w:b/>
        </w:rPr>
        <w:t>Please note</w:t>
      </w:r>
      <w:r>
        <w:t xml:space="preserve">: There is a 2mb limit for each attachment. </w:t>
      </w:r>
    </w:p>
    <w:p w:rsidR="000C6FB6" w:rsidRPr="004370D0" w:rsidRDefault="000C6FB6" w:rsidP="000C6FB6">
      <w:pPr>
        <w:pStyle w:val="Heading3"/>
        <w:keepNext/>
        <w:numPr>
          <w:ilvl w:val="1"/>
          <w:numId w:val="8"/>
        </w:numPr>
        <w:spacing w:before="240" w:after="120" w:line="280" w:lineRule="atLeast"/>
        <w:rPr>
          <w:rFonts w:eastAsia="Times New Roman" w:cs="Arial"/>
          <w:iCs/>
          <w:color w:val="264F90"/>
          <w:sz w:val="24"/>
          <w:szCs w:val="32"/>
        </w:rPr>
      </w:pPr>
      <w:bookmarkStart w:id="89" w:name="_Toc54896763"/>
      <w:r w:rsidRPr="004370D0">
        <w:rPr>
          <w:rFonts w:eastAsia="Times New Roman" w:cs="Arial"/>
          <w:iCs/>
          <w:color w:val="264F90"/>
          <w:sz w:val="24"/>
          <w:szCs w:val="32"/>
        </w:rPr>
        <w:t>Timing of grant opportunity processes</w:t>
      </w:r>
      <w:bookmarkEnd w:id="89"/>
    </w:p>
    <w:p w:rsidR="000C6FB6" w:rsidRDefault="000C6FB6" w:rsidP="000C6FB6">
      <w:r>
        <w:t xml:space="preserve">You must submit an application between the published opening and closing dates. </w:t>
      </w:r>
    </w:p>
    <w:p w:rsidR="000C6FB6" w:rsidRPr="00E82092" w:rsidRDefault="000C6FB6" w:rsidP="000C6FB6">
      <w:pPr>
        <w:rPr>
          <w:b/>
        </w:rPr>
      </w:pPr>
      <w:r w:rsidRPr="00E82092">
        <w:rPr>
          <w:b/>
        </w:rPr>
        <w:t xml:space="preserve">Late applications </w:t>
      </w:r>
    </w:p>
    <w:p w:rsidR="000C6FB6" w:rsidRPr="00E82092" w:rsidRDefault="000C6FB6" w:rsidP="000C6FB6">
      <w:r w:rsidRPr="00E82092">
        <w:t>We will not accept late applications unless an applicant has experienced exceptional circumstances that prevent the submission of the application. Broadly, exceptional circumstances are events characterised by one or more of the following:</w:t>
      </w:r>
    </w:p>
    <w:p w:rsidR="000C6FB6" w:rsidRPr="00E82092" w:rsidRDefault="000C6FB6" w:rsidP="005E7CE6">
      <w:pPr>
        <w:pStyle w:val="ListBullet"/>
        <w:numPr>
          <w:ilvl w:val="0"/>
          <w:numId w:val="33"/>
        </w:numPr>
        <w:ind w:left="360"/>
      </w:pPr>
      <w:r w:rsidRPr="00E82092">
        <w:t>reasonably unforeseeable</w:t>
      </w:r>
    </w:p>
    <w:p w:rsidR="000C6FB6" w:rsidRPr="00E82092" w:rsidRDefault="000C6FB6" w:rsidP="005E7CE6">
      <w:pPr>
        <w:pStyle w:val="ListBullet"/>
        <w:numPr>
          <w:ilvl w:val="0"/>
          <w:numId w:val="33"/>
        </w:numPr>
        <w:ind w:left="360"/>
      </w:pPr>
      <w:r w:rsidRPr="00E82092">
        <w:t>beyond the applicant’s control</w:t>
      </w:r>
    </w:p>
    <w:p w:rsidR="000C6FB6" w:rsidRPr="00E82092" w:rsidRDefault="000C6FB6" w:rsidP="005E7CE6">
      <w:pPr>
        <w:pStyle w:val="ListBullet"/>
        <w:numPr>
          <w:ilvl w:val="0"/>
          <w:numId w:val="33"/>
        </w:numPr>
        <w:ind w:left="360"/>
      </w:pPr>
      <w:r w:rsidRPr="00E82092">
        <w:t xml:space="preserve">unable to be managed or resolved within the application period. </w:t>
      </w:r>
    </w:p>
    <w:p w:rsidR="000C6FB6" w:rsidRPr="00E82092" w:rsidRDefault="000C6FB6" w:rsidP="000C6FB6">
      <w:pPr>
        <w:rPr>
          <w:rFonts w:ascii="Calibri" w:hAnsi="Calibri" w:cs="Calibri"/>
          <w:sz w:val="22"/>
          <w:szCs w:val="22"/>
        </w:rPr>
      </w:pPr>
      <w:r w:rsidRPr="00E82092">
        <w:t>Exceptional circumstances will be considered on their merits and in accordance with probity principles.</w:t>
      </w:r>
    </w:p>
    <w:p w:rsidR="000C6FB6" w:rsidRPr="00E82092" w:rsidRDefault="000C6FB6" w:rsidP="000C6FB6">
      <w:pPr>
        <w:rPr>
          <w:b/>
          <w:bCs/>
        </w:rPr>
      </w:pPr>
      <w:r w:rsidRPr="00E82092">
        <w:rPr>
          <w:b/>
          <w:bCs/>
        </w:rPr>
        <w:t>How to lodge a late application</w:t>
      </w:r>
    </w:p>
    <w:p w:rsidR="000C6FB6" w:rsidRPr="00E82092" w:rsidRDefault="000C6FB6" w:rsidP="000C6FB6">
      <w:pPr>
        <w:spacing w:line="260" w:lineRule="atLeast"/>
        <w:rPr>
          <w:rFonts w:cs="Arial"/>
        </w:rPr>
      </w:pPr>
      <w:r w:rsidRPr="00E82092">
        <w:rPr>
          <w:rFonts w:cs="Arial"/>
        </w:rPr>
        <w:t>Applicants seeking to submit a late application will be required to submit a late application request to the Community Grants Hub.</w:t>
      </w:r>
    </w:p>
    <w:p w:rsidR="000C6FB6" w:rsidRPr="00E82092" w:rsidRDefault="000C6FB6" w:rsidP="000C6FB6">
      <w:pPr>
        <w:pStyle w:val="BodyText"/>
        <w:spacing w:before="40" w:line="260" w:lineRule="atLeast"/>
        <w:rPr>
          <w:rFonts w:cs="Arial"/>
          <w:sz w:val="20"/>
          <w:szCs w:val="20"/>
        </w:rPr>
      </w:pPr>
      <w:r w:rsidRPr="00E82092">
        <w:rPr>
          <w:rFonts w:cs="Arial"/>
          <w:sz w:val="20"/>
          <w:szCs w:val="20"/>
        </w:rPr>
        <w:t xml:space="preserve">The request should include a detailed explanation of the circumstances that prevented the application being submitted prior to the closing time. Where appropriate, supporting evidence can be provided to verify the claim of exceptional circumstances. </w:t>
      </w:r>
    </w:p>
    <w:p w:rsidR="000C6FB6" w:rsidRPr="00E82092" w:rsidRDefault="000C6FB6" w:rsidP="000C6FB6">
      <w:pPr>
        <w:spacing w:line="260" w:lineRule="atLeast"/>
        <w:rPr>
          <w:rFonts w:cs="Arial"/>
        </w:rPr>
      </w:pPr>
      <w:r w:rsidRPr="00E82092">
        <w:rPr>
          <w:rFonts w:cs="Arial"/>
        </w:rPr>
        <w:t xml:space="preserve">The late application request form and instructions for how to submit it can be found on the </w:t>
      </w:r>
      <w:hyperlink r:id="rId23" w:history="1">
        <w:r w:rsidRPr="00E82092">
          <w:rPr>
            <w:rStyle w:val="Hyperlink"/>
            <w:rFonts w:eastAsiaTheme="majorEastAsia" w:cs="Arial"/>
          </w:rPr>
          <w:t>Community Grants Hub website</w:t>
        </w:r>
      </w:hyperlink>
      <w:r w:rsidRPr="00E82092">
        <w:rPr>
          <w:rFonts w:cs="Arial"/>
        </w:rPr>
        <w:t>.</w:t>
      </w:r>
    </w:p>
    <w:p w:rsidR="000C6FB6" w:rsidRPr="00E82092" w:rsidRDefault="000C6FB6" w:rsidP="000C6FB6">
      <w:pPr>
        <w:spacing w:line="260" w:lineRule="atLeast"/>
        <w:rPr>
          <w:rFonts w:cs="Arial"/>
        </w:rPr>
      </w:pPr>
      <w:r w:rsidRPr="00E82092">
        <w:rPr>
          <w:rFonts w:cs="Arial"/>
        </w:rPr>
        <w:t xml:space="preserve">Written requests to lodge a late application will only be accepted within three days after the grant opportunity has closed. </w:t>
      </w:r>
    </w:p>
    <w:p w:rsidR="000C6FB6" w:rsidRPr="00E82092" w:rsidRDefault="000C6FB6" w:rsidP="000C6FB6">
      <w:pPr>
        <w:spacing w:line="260" w:lineRule="atLeast"/>
        <w:rPr>
          <w:rFonts w:cs="Arial"/>
          <w:lang w:eastAsia="en-AU"/>
        </w:rPr>
      </w:pPr>
      <w:r w:rsidRPr="00E82092">
        <w:rPr>
          <w:rFonts w:cs="Arial"/>
        </w:rPr>
        <w:lastRenderedPageBreak/>
        <w:t xml:space="preserve">The </w:t>
      </w:r>
      <w:r>
        <w:rPr>
          <w:rFonts w:cs="Arial"/>
        </w:rPr>
        <w:t>d</w:t>
      </w:r>
      <w:r w:rsidRPr="00E82092">
        <w:rPr>
          <w:rFonts w:cs="Arial"/>
        </w:rPr>
        <w:t>elegate or their appointed representative</w:t>
      </w:r>
      <w:r w:rsidRPr="00E82092">
        <w:rPr>
          <w:rStyle w:val="FootnoteReference"/>
          <w:rFonts w:cs="Arial"/>
        </w:rPr>
        <w:footnoteReference w:id="7"/>
      </w:r>
      <w:r w:rsidRPr="00E82092">
        <w:rPr>
          <w:rFonts w:cs="Arial"/>
        </w:rPr>
        <w:t xml:space="preserve"> will determine whether a late application will be accepted. The decision of the delegate will be final and not be subject to a review or appeals process.</w:t>
      </w:r>
    </w:p>
    <w:p w:rsidR="000C6FB6" w:rsidRPr="00E82092" w:rsidRDefault="000C6FB6" w:rsidP="000C6FB6">
      <w:pPr>
        <w:rPr>
          <w:sz w:val="22"/>
          <w:szCs w:val="22"/>
        </w:rPr>
      </w:pPr>
      <w:r w:rsidRPr="00E82092">
        <w:t>Once the outcome is determined, the Community Grants Hub will advise the applicant if their request is accepted or declined.</w:t>
      </w:r>
    </w:p>
    <w:p w:rsidR="000C6FB6" w:rsidRPr="001D1CD5" w:rsidRDefault="000C6FB6" w:rsidP="000C6FB6">
      <w:r>
        <w:rPr>
          <w:rFonts w:cs="Arial"/>
        </w:rPr>
        <w:t>In</w:t>
      </w:r>
      <w:r w:rsidRPr="00E82092">
        <w:rPr>
          <w:rFonts w:cs="Arial"/>
        </w:rPr>
        <w:t>complete applications and applications received after the closing date will not be considered for assessment.</w:t>
      </w:r>
    </w:p>
    <w:p w:rsidR="000C6FB6" w:rsidRPr="00587B4B" w:rsidRDefault="000C6FB6" w:rsidP="000C6FB6">
      <w:pPr>
        <w:spacing w:before="200"/>
        <w:rPr>
          <w:b/>
        </w:rPr>
      </w:pPr>
      <w:r w:rsidRPr="00632292">
        <w:rPr>
          <w:b/>
        </w:rPr>
        <w:t xml:space="preserve">Expected timing for this grant opportunity </w:t>
      </w:r>
    </w:p>
    <w:p w:rsidR="000C6FB6" w:rsidRDefault="000C6FB6" w:rsidP="000C6FB6">
      <w:pPr>
        <w:spacing w:before="200"/>
      </w:pPr>
      <w:r>
        <w:t xml:space="preserve">If you are successful, you will be expected to start your </w:t>
      </w:r>
      <w:r w:rsidRPr="001D1CD5">
        <w:t xml:space="preserve">grant activity </w:t>
      </w:r>
      <w:r>
        <w:t>around May 2021</w:t>
      </w:r>
      <w:r w:rsidRPr="001D1CD5">
        <w:t>.</w:t>
      </w:r>
    </w:p>
    <w:p w:rsidR="000C6FB6" w:rsidRPr="00456DA5" w:rsidRDefault="000C6FB6" w:rsidP="000C6FB6">
      <w:pPr>
        <w:pStyle w:val="Caption"/>
        <w:keepNext/>
      </w:pPr>
      <w:r w:rsidRPr="00456DA5">
        <w:t xml:space="preserve">Table 1: Expected timing for this grant opportunity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0C6FB6" w:rsidRPr="00DB5819" w:rsidTr="001540FA">
        <w:trPr>
          <w:cantSplit/>
          <w:tblHeader/>
        </w:trPr>
        <w:tc>
          <w:tcPr>
            <w:tcW w:w="4815" w:type="dxa"/>
            <w:shd w:val="clear" w:color="auto" w:fill="264F90"/>
          </w:tcPr>
          <w:p w:rsidR="000C6FB6" w:rsidRPr="00DB5819" w:rsidRDefault="000C6FB6" w:rsidP="001540FA">
            <w:pPr>
              <w:pStyle w:val="TableHeadingNumbered"/>
            </w:pPr>
            <w:r w:rsidRPr="00DB5819">
              <w:t>Activity</w:t>
            </w:r>
          </w:p>
        </w:tc>
        <w:tc>
          <w:tcPr>
            <w:tcW w:w="3974" w:type="dxa"/>
            <w:shd w:val="clear" w:color="auto" w:fill="264F90"/>
          </w:tcPr>
          <w:p w:rsidR="000C6FB6" w:rsidRPr="00DB5819" w:rsidRDefault="000C6FB6" w:rsidP="001540FA">
            <w:pPr>
              <w:pStyle w:val="TableHeadingNumbered"/>
            </w:pPr>
            <w:r w:rsidRPr="00DB5819">
              <w:t>Timeframe</w:t>
            </w:r>
          </w:p>
        </w:tc>
      </w:tr>
      <w:tr w:rsidR="000C6FB6" w:rsidTr="001540FA">
        <w:trPr>
          <w:cantSplit/>
        </w:trPr>
        <w:tc>
          <w:tcPr>
            <w:tcW w:w="4815" w:type="dxa"/>
          </w:tcPr>
          <w:p w:rsidR="000C6FB6" w:rsidRPr="00B16B54" w:rsidRDefault="000C6FB6" w:rsidP="001540FA">
            <w:pPr>
              <w:pStyle w:val="TableText"/>
            </w:pPr>
            <w:r w:rsidRPr="00B16B54">
              <w:t>Assessment of applications</w:t>
            </w:r>
          </w:p>
        </w:tc>
        <w:tc>
          <w:tcPr>
            <w:tcW w:w="3974" w:type="dxa"/>
          </w:tcPr>
          <w:p w:rsidR="000C6FB6" w:rsidRPr="00B16B54" w:rsidRDefault="000C6FB6" w:rsidP="001540FA">
            <w:pPr>
              <w:pStyle w:val="TableText"/>
            </w:pPr>
            <w:r w:rsidRPr="00B16B54">
              <w:t xml:space="preserve">4 weeks </w:t>
            </w:r>
          </w:p>
        </w:tc>
      </w:tr>
      <w:tr w:rsidR="000C6FB6" w:rsidTr="001540FA">
        <w:trPr>
          <w:cantSplit/>
        </w:trPr>
        <w:tc>
          <w:tcPr>
            <w:tcW w:w="4815" w:type="dxa"/>
          </w:tcPr>
          <w:p w:rsidR="000C6FB6" w:rsidRPr="00B16B54" w:rsidRDefault="000C6FB6" w:rsidP="001540FA">
            <w:pPr>
              <w:pStyle w:val="TableText"/>
            </w:pPr>
            <w:r w:rsidRPr="00B16B54">
              <w:t>Approval of outcomes of selection process</w:t>
            </w:r>
          </w:p>
        </w:tc>
        <w:tc>
          <w:tcPr>
            <w:tcW w:w="3974" w:type="dxa"/>
          </w:tcPr>
          <w:p w:rsidR="000C6FB6" w:rsidRPr="00B16B54" w:rsidRDefault="000C6FB6" w:rsidP="001540FA">
            <w:pPr>
              <w:pStyle w:val="TableText"/>
            </w:pPr>
            <w:r w:rsidRPr="00B16B54">
              <w:t xml:space="preserve">4 weeks </w:t>
            </w:r>
          </w:p>
        </w:tc>
      </w:tr>
      <w:tr w:rsidR="000C6FB6" w:rsidTr="001540FA">
        <w:trPr>
          <w:cantSplit/>
        </w:trPr>
        <w:tc>
          <w:tcPr>
            <w:tcW w:w="4815" w:type="dxa"/>
          </w:tcPr>
          <w:p w:rsidR="000C6FB6" w:rsidRPr="00B16B54" w:rsidRDefault="000C6FB6" w:rsidP="001540FA">
            <w:pPr>
              <w:pStyle w:val="TableText"/>
            </w:pPr>
            <w:r w:rsidRPr="00B16B54">
              <w:t>Negotiations and award of grant agreements</w:t>
            </w:r>
          </w:p>
        </w:tc>
        <w:tc>
          <w:tcPr>
            <w:tcW w:w="3974" w:type="dxa"/>
          </w:tcPr>
          <w:p w:rsidR="000C6FB6" w:rsidRPr="00B16B54" w:rsidRDefault="000C6FB6" w:rsidP="001540FA">
            <w:pPr>
              <w:pStyle w:val="TableText"/>
            </w:pPr>
            <w:r w:rsidRPr="007F6D34">
              <w:t>Up to 6 weeks</w:t>
            </w:r>
          </w:p>
        </w:tc>
      </w:tr>
      <w:tr w:rsidR="000C6FB6" w:rsidTr="001540FA">
        <w:trPr>
          <w:cantSplit/>
        </w:trPr>
        <w:tc>
          <w:tcPr>
            <w:tcW w:w="4815" w:type="dxa"/>
          </w:tcPr>
          <w:p w:rsidR="000C6FB6" w:rsidRPr="00B16B54" w:rsidRDefault="000C6FB6" w:rsidP="001540FA">
            <w:pPr>
              <w:pStyle w:val="TableText"/>
            </w:pPr>
            <w:r w:rsidRPr="00B16B54">
              <w:t>Notification to unsuccessful applicants</w:t>
            </w:r>
          </w:p>
        </w:tc>
        <w:tc>
          <w:tcPr>
            <w:tcW w:w="3974" w:type="dxa"/>
          </w:tcPr>
          <w:p w:rsidR="000C6FB6" w:rsidRPr="00B16B54" w:rsidRDefault="000C6FB6" w:rsidP="001540FA">
            <w:pPr>
              <w:pStyle w:val="TableText"/>
            </w:pPr>
            <w:r w:rsidRPr="00B16B54">
              <w:t>2 weeks</w:t>
            </w:r>
            <w:r>
              <w:t xml:space="preserve"> </w:t>
            </w:r>
          </w:p>
        </w:tc>
      </w:tr>
      <w:tr w:rsidR="000C6FB6" w:rsidTr="001540FA">
        <w:trPr>
          <w:cantSplit/>
        </w:trPr>
        <w:tc>
          <w:tcPr>
            <w:tcW w:w="4815" w:type="dxa"/>
          </w:tcPr>
          <w:p w:rsidR="000C6FB6" w:rsidRPr="00B16B54" w:rsidRDefault="000C6FB6" w:rsidP="001540FA">
            <w:pPr>
              <w:pStyle w:val="TableText"/>
            </w:pPr>
            <w:r>
              <w:t>Earliest start date of grant a</w:t>
            </w:r>
            <w:r w:rsidRPr="00B16B54">
              <w:t>ctivity</w:t>
            </w:r>
            <w:r>
              <w:t xml:space="preserve"> </w:t>
            </w:r>
          </w:p>
        </w:tc>
        <w:tc>
          <w:tcPr>
            <w:tcW w:w="3974" w:type="dxa"/>
          </w:tcPr>
          <w:p w:rsidR="000C6FB6" w:rsidRPr="001D1CD5" w:rsidRDefault="000C6FB6" w:rsidP="001540FA">
            <w:pPr>
              <w:pStyle w:val="TableText"/>
            </w:pPr>
            <w:r>
              <w:t>May 2021</w:t>
            </w:r>
          </w:p>
        </w:tc>
      </w:tr>
      <w:tr w:rsidR="000C6FB6" w:rsidTr="001540FA">
        <w:trPr>
          <w:cantSplit/>
        </w:trPr>
        <w:tc>
          <w:tcPr>
            <w:tcW w:w="4815" w:type="dxa"/>
          </w:tcPr>
          <w:p w:rsidR="000C6FB6" w:rsidRPr="00B16B54" w:rsidRDefault="000C6FB6" w:rsidP="001540FA">
            <w:pPr>
              <w:pStyle w:val="TableText"/>
            </w:pPr>
            <w:r w:rsidRPr="00B16B54">
              <w:t>End date</w:t>
            </w:r>
            <w:r>
              <w:t xml:space="preserve"> of grant activity </w:t>
            </w:r>
          </w:p>
        </w:tc>
        <w:tc>
          <w:tcPr>
            <w:tcW w:w="3974" w:type="dxa"/>
          </w:tcPr>
          <w:p w:rsidR="000C6FB6" w:rsidRPr="001D1CD5" w:rsidRDefault="000C6FB6" w:rsidP="001540FA">
            <w:pPr>
              <w:pStyle w:val="TableText"/>
            </w:pPr>
            <w:r>
              <w:t>Within 12 months of the date the grant agreement is signed</w:t>
            </w:r>
            <w:r w:rsidRPr="001D1CD5">
              <w:t xml:space="preserve"> </w:t>
            </w:r>
          </w:p>
        </w:tc>
      </w:tr>
    </w:tbl>
    <w:p w:rsidR="000C6FB6" w:rsidRPr="004370D0" w:rsidRDefault="000C6FB6" w:rsidP="000C6FB6">
      <w:pPr>
        <w:pStyle w:val="Heading3"/>
        <w:keepNext/>
        <w:numPr>
          <w:ilvl w:val="1"/>
          <w:numId w:val="8"/>
        </w:numPr>
        <w:spacing w:before="240" w:after="120" w:line="280" w:lineRule="atLeast"/>
        <w:rPr>
          <w:rFonts w:eastAsia="Times New Roman" w:cs="Arial"/>
          <w:iCs/>
          <w:color w:val="264F90"/>
          <w:sz w:val="24"/>
          <w:szCs w:val="32"/>
        </w:rPr>
      </w:pPr>
      <w:bookmarkStart w:id="90" w:name="_Toc54896764"/>
      <w:r w:rsidRPr="004370D0">
        <w:rPr>
          <w:rFonts w:eastAsia="Times New Roman" w:cs="Arial"/>
          <w:iCs/>
          <w:color w:val="264F90"/>
          <w:sz w:val="24"/>
          <w:szCs w:val="32"/>
        </w:rPr>
        <w:t>Questions during the application process</w:t>
      </w:r>
      <w:bookmarkEnd w:id="90"/>
    </w:p>
    <w:p w:rsidR="000C6FB6" w:rsidRDefault="000C6FB6" w:rsidP="000C6FB6">
      <w:r>
        <w:t>If you have any questions during the application period,</w:t>
      </w:r>
      <w:r w:rsidRPr="00931A27">
        <w:t xml:space="preserve"> </w:t>
      </w:r>
      <w:r>
        <w:t xml:space="preserve">contact the Community Grants Hub on 1800 020 283 (option 1) or email </w:t>
      </w:r>
      <w:hyperlink r:id="rId24" w:history="1">
        <w:r w:rsidRPr="000675F4">
          <w:rPr>
            <w:rStyle w:val="Hyperlink"/>
            <w:rFonts w:eastAsiaTheme="majorEastAsia"/>
          </w:rPr>
          <w:t>support@communitygrants.gov.au</w:t>
        </w:r>
      </w:hyperlink>
      <w:r>
        <w:t xml:space="preserve">. </w:t>
      </w:r>
    </w:p>
    <w:p w:rsidR="000C6FB6" w:rsidRDefault="000C6FB6" w:rsidP="000C6FB6">
      <w:r>
        <w:t xml:space="preserve">The Community Grants Hub will respond to emailed questions within five working days. Answers to questions are posted on the </w:t>
      </w:r>
      <w:hyperlink r:id="rId25" w:history="1">
        <w:r w:rsidRPr="004D3D46">
          <w:rPr>
            <w:rStyle w:val="Hyperlink"/>
            <w:rFonts w:eastAsiaTheme="majorEastAsia"/>
          </w:rPr>
          <w:t>GrantConnect</w:t>
        </w:r>
      </w:hyperlink>
      <w:r>
        <w:t xml:space="preserve"> </w:t>
      </w:r>
      <w:r w:rsidRPr="001D1CD5">
        <w:t xml:space="preserve">and </w:t>
      </w:r>
      <w:hyperlink r:id="rId26" w:history="1">
        <w:r w:rsidRPr="001D1CD5">
          <w:rPr>
            <w:rStyle w:val="Hyperlink"/>
            <w:rFonts w:eastAsiaTheme="majorEastAsia"/>
          </w:rPr>
          <w:t>Community Grants Hub</w:t>
        </w:r>
      </w:hyperlink>
      <w:r w:rsidRPr="001D1CD5">
        <w:t xml:space="preserve"> websites.</w:t>
      </w:r>
      <w:r w:rsidRPr="0086382B">
        <w:rPr>
          <w:color w:val="0070C0"/>
        </w:rPr>
        <w:t xml:space="preserve"> </w:t>
      </w:r>
    </w:p>
    <w:p w:rsidR="000C6FB6" w:rsidRPr="000673F8" w:rsidRDefault="000C6FB6" w:rsidP="000C6FB6">
      <w:pPr>
        <w:rPr>
          <w:rFonts w:eastAsiaTheme="minorHAnsi" w:cstheme="minorBidi"/>
          <w:szCs w:val="22"/>
        </w:rPr>
      </w:pPr>
      <w:r w:rsidRPr="00125362">
        <w:rPr>
          <w:rFonts w:eastAsiaTheme="minorHAnsi" w:cstheme="minorBidi"/>
          <w:szCs w:val="22"/>
        </w:rPr>
        <w:t>The question period will close at 5</w:t>
      </w:r>
      <w:r>
        <w:rPr>
          <w:rFonts w:eastAsiaTheme="minorHAnsi" w:cstheme="minorBidi"/>
          <w:szCs w:val="22"/>
        </w:rPr>
        <w:t>.</w:t>
      </w:r>
      <w:r w:rsidRPr="00FD294E">
        <w:rPr>
          <w:rFonts w:eastAsiaTheme="minorHAnsi" w:cstheme="minorBidi"/>
          <w:szCs w:val="22"/>
        </w:rPr>
        <w:t>00</w:t>
      </w:r>
      <w:r>
        <w:rPr>
          <w:rFonts w:eastAsiaTheme="minorHAnsi" w:cstheme="minorBidi"/>
          <w:szCs w:val="22"/>
        </w:rPr>
        <w:t xml:space="preserve"> </w:t>
      </w:r>
      <w:r w:rsidRPr="00FD294E">
        <w:rPr>
          <w:rFonts w:eastAsiaTheme="minorHAnsi" w:cstheme="minorBidi"/>
          <w:szCs w:val="22"/>
        </w:rPr>
        <w:t xml:space="preserve">PM AEDT on </w:t>
      </w:r>
      <w:r>
        <w:rPr>
          <w:rFonts w:eastAsiaTheme="minorHAnsi" w:cstheme="minorBidi"/>
          <w:szCs w:val="22"/>
        </w:rPr>
        <w:t xml:space="preserve">Friday </w:t>
      </w:r>
      <w:r w:rsidRPr="00FD294E">
        <w:rPr>
          <w:rFonts w:eastAsiaTheme="minorHAnsi" w:cstheme="minorBidi"/>
          <w:szCs w:val="22"/>
        </w:rPr>
        <w:t xml:space="preserve">20 November 2020. Following </w:t>
      </w:r>
      <w:r w:rsidRPr="00125362">
        <w:rPr>
          <w:rFonts w:eastAsiaTheme="minorHAnsi" w:cstheme="minorBidi"/>
          <w:szCs w:val="22"/>
        </w:rPr>
        <w:t xml:space="preserve">this time, only questions </w:t>
      </w:r>
      <w:r>
        <w:rPr>
          <w:rFonts w:eastAsiaTheme="minorHAnsi" w:cstheme="minorBidi"/>
          <w:szCs w:val="22"/>
        </w:rPr>
        <w:t>about</w:t>
      </w:r>
      <w:r w:rsidRPr="00125362">
        <w:rPr>
          <w:rFonts w:eastAsiaTheme="minorHAnsi" w:cstheme="minorBidi"/>
          <w:szCs w:val="22"/>
        </w:rPr>
        <w:t xml:space="preserve"> using and/or submitting the appl</w:t>
      </w:r>
      <w:r>
        <w:rPr>
          <w:rFonts w:eastAsiaTheme="minorHAnsi" w:cstheme="minorBidi"/>
          <w:szCs w:val="22"/>
        </w:rPr>
        <w:t xml:space="preserve">ication form will be answered. </w:t>
      </w:r>
    </w:p>
    <w:p w:rsidR="000C6FB6" w:rsidRPr="004370D0" w:rsidRDefault="000C6FB6" w:rsidP="000C6FB6">
      <w:pPr>
        <w:pStyle w:val="Heading2"/>
        <w:keepNext/>
        <w:numPr>
          <w:ilvl w:val="0"/>
          <w:numId w:val="10"/>
        </w:numPr>
        <w:spacing w:before="240" w:after="120"/>
        <w:rPr>
          <w:rFonts w:eastAsia="Times New Roman" w:cstheme="minorHAnsi"/>
          <w:b w:val="0"/>
          <w:iCs/>
          <w:color w:val="264F90"/>
          <w:sz w:val="32"/>
          <w:szCs w:val="32"/>
        </w:rPr>
      </w:pPr>
      <w:bookmarkStart w:id="91" w:name="_Toc54896765"/>
      <w:r w:rsidRPr="004370D0">
        <w:rPr>
          <w:rFonts w:eastAsia="Times New Roman" w:cstheme="minorHAnsi"/>
          <w:b w:val="0"/>
          <w:iCs/>
          <w:color w:val="264F90"/>
          <w:sz w:val="32"/>
          <w:szCs w:val="32"/>
        </w:rPr>
        <w:t>The grant selection process</w:t>
      </w:r>
      <w:bookmarkEnd w:id="91"/>
    </w:p>
    <w:p w:rsidR="000C6FB6" w:rsidRPr="004370D0" w:rsidRDefault="000C6FB6" w:rsidP="000C6FB6">
      <w:pPr>
        <w:pStyle w:val="Heading3"/>
        <w:keepNext/>
        <w:numPr>
          <w:ilvl w:val="1"/>
          <w:numId w:val="8"/>
        </w:numPr>
        <w:spacing w:before="240" w:after="120" w:line="280" w:lineRule="atLeast"/>
        <w:rPr>
          <w:rFonts w:eastAsia="Times New Roman" w:cs="Arial"/>
          <w:iCs/>
          <w:color w:val="264F90"/>
          <w:sz w:val="24"/>
          <w:szCs w:val="32"/>
        </w:rPr>
      </w:pPr>
      <w:bookmarkStart w:id="92" w:name="_Toc54896766"/>
      <w:r w:rsidRPr="004370D0">
        <w:rPr>
          <w:rFonts w:eastAsia="Times New Roman" w:cs="Arial"/>
          <w:iCs/>
          <w:color w:val="264F90"/>
          <w:sz w:val="24"/>
          <w:szCs w:val="32"/>
        </w:rPr>
        <w:t>Assessment of grant applications</w:t>
      </w:r>
      <w:bookmarkEnd w:id="92"/>
      <w:r w:rsidRPr="004370D0">
        <w:rPr>
          <w:rFonts w:eastAsia="Times New Roman" w:cs="Arial"/>
          <w:iCs/>
          <w:color w:val="264F90"/>
          <w:sz w:val="24"/>
          <w:szCs w:val="32"/>
        </w:rPr>
        <w:t xml:space="preserve"> </w:t>
      </w:r>
    </w:p>
    <w:p w:rsidR="000C6FB6" w:rsidRPr="00C0447B" w:rsidRDefault="000C6FB6" w:rsidP="000C6FB6">
      <w:pPr>
        <w:rPr>
          <w:rFonts w:eastAsia="Calibri" w:cs="Arial"/>
        </w:rPr>
      </w:pPr>
      <w:r w:rsidRPr="00C0447B">
        <w:rPr>
          <w:rFonts w:eastAsia="Calibri" w:cs="Arial"/>
        </w:rPr>
        <w:t>Applications will be assessed based on the eligibility and assessment criteria as set out in these Grant Opportunity Guidelines.</w:t>
      </w:r>
    </w:p>
    <w:p w:rsidR="000C6FB6" w:rsidRDefault="000C6FB6" w:rsidP="000C6FB6">
      <w:pPr>
        <w:rPr>
          <w:rFonts w:eastAsia="Calibri" w:cs="Arial"/>
        </w:rPr>
      </w:pPr>
      <w:r>
        <w:rPr>
          <w:rFonts w:eastAsia="Calibri" w:cs="Arial"/>
        </w:rPr>
        <w:t>We</w:t>
      </w:r>
      <w:r w:rsidRPr="00C0447B">
        <w:rPr>
          <w:rFonts w:eastAsia="Calibri" w:cs="Arial"/>
        </w:rPr>
        <w:t xml:space="preserve"> will assess all applications for eligibility and compliance against the requiremen</w:t>
      </w:r>
      <w:r>
        <w:rPr>
          <w:rFonts w:eastAsia="Calibri" w:cs="Arial"/>
        </w:rPr>
        <w:t>ts of the application process. </w:t>
      </w:r>
      <w:r w:rsidRPr="00C0447B" w:rsidDel="00190A48">
        <w:rPr>
          <w:rFonts w:eastAsia="Calibri" w:cs="Arial"/>
        </w:rPr>
        <w:t xml:space="preserve"> </w:t>
      </w:r>
      <w:r>
        <w:rPr>
          <w:rFonts w:eastAsia="Calibri" w:cs="Arial"/>
        </w:rPr>
        <w:t>Only e</w:t>
      </w:r>
      <w:r w:rsidRPr="00C0447B">
        <w:rPr>
          <w:rFonts w:eastAsia="Calibri" w:cs="Arial"/>
        </w:rPr>
        <w:t xml:space="preserve">ligible applications will </w:t>
      </w:r>
      <w:r>
        <w:rPr>
          <w:rFonts w:eastAsia="Calibri" w:cs="Arial"/>
        </w:rPr>
        <w:t>proceed to the assessment stage</w:t>
      </w:r>
      <w:r w:rsidRPr="00C0447B">
        <w:rPr>
          <w:rFonts w:eastAsia="Calibri" w:cs="Arial"/>
        </w:rPr>
        <w:t>.</w:t>
      </w:r>
    </w:p>
    <w:p w:rsidR="000C6FB6" w:rsidRPr="004370D0" w:rsidRDefault="000C6FB6" w:rsidP="004370D0">
      <w:pPr>
        <w:pStyle w:val="Heading3"/>
        <w:keepNext/>
        <w:spacing w:before="240" w:after="120" w:line="280" w:lineRule="atLeast"/>
        <w:ind w:left="709"/>
        <w:rPr>
          <w:rFonts w:eastAsia="Times New Roman" w:cs="Arial"/>
          <w:iCs/>
          <w:color w:val="264F90"/>
          <w:sz w:val="24"/>
          <w:szCs w:val="32"/>
        </w:rPr>
      </w:pPr>
      <w:bookmarkStart w:id="93" w:name="_Toc54896767"/>
      <w:r w:rsidRPr="004370D0">
        <w:rPr>
          <w:rFonts w:eastAsia="Times New Roman" w:cs="Arial"/>
          <w:iCs/>
          <w:color w:val="264F90"/>
          <w:sz w:val="24"/>
          <w:szCs w:val="32"/>
        </w:rPr>
        <w:t>8.2</w:t>
      </w:r>
      <w:r w:rsidRPr="004370D0">
        <w:rPr>
          <w:rFonts w:eastAsia="Times New Roman" w:cs="Arial"/>
          <w:iCs/>
          <w:color w:val="264F90"/>
          <w:sz w:val="24"/>
          <w:szCs w:val="32"/>
        </w:rPr>
        <w:tab/>
        <w:t>Who will assess and select applications?</w:t>
      </w:r>
      <w:bookmarkEnd w:id="93"/>
    </w:p>
    <w:p w:rsidR="000C6FB6" w:rsidRPr="00C0447B" w:rsidRDefault="000C6FB6" w:rsidP="000C6FB6">
      <w:pPr>
        <w:rPr>
          <w:rFonts w:eastAsia="Calibri" w:cs="Arial"/>
        </w:rPr>
      </w:pPr>
      <w:r w:rsidRPr="002243D8">
        <w:rPr>
          <w:rFonts w:eastAsia="Calibri"/>
        </w:rPr>
        <w:t xml:space="preserve">The </w:t>
      </w:r>
      <w:r>
        <w:rPr>
          <w:rFonts w:eastAsia="Calibri"/>
        </w:rPr>
        <w:t xml:space="preserve">Community Grants </w:t>
      </w:r>
      <w:r w:rsidRPr="002243D8">
        <w:rPr>
          <w:rFonts w:eastAsia="Calibri"/>
        </w:rPr>
        <w:t>Hub will use trained assessors to undertake a preliminary assessment against the selection criteria on behalf of the</w:t>
      </w:r>
      <w:r w:rsidRPr="002243D8">
        <w:rPr>
          <w:rFonts w:eastAsia="Calibri" w:cs="Arial"/>
        </w:rPr>
        <w:t xml:space="preserve"> Department of Home Affairs</w:t>
      </w:r>
      <w:r>
        <w:rPr>
          <w:rFonts w:eastAsia="Calibri" w:cs="Arial"/>
        </w:rPr>
        <w:t xml:space="preserve"> (the department)</w:t>
      </w:r>
      <w:r w:rsidRPr="002243D8">
        <w:rPr>
          <w:rFonts w:eastAsia="Calibri" w:cs="Arial"/>
        </w:rPr>
        <w:t>. </w:t>
      </w:r>
      <w:r w:rsidRPr="002243D8">
        <w:rPr>
          <w:rFonts w:eastAsia="Calibri"/>
        </w:rPr>
        <w:t xml:space="preserve">The </w:t>
      </w:r>
      <w:r w:rsidRPr="002243D8">
        <w:rPr>
          <w:rFonts w:eastAsia="Calibri"/>
        </w:rPr>
        <w:lastRenderedPageBreak/>
        <w:t>preliminary assessment will provide an initial ranking of applications to inform the deliberations o</w:t>
      </w:r>
      <w:r w:rsidRPr="002243D8">
        <w:rPr>
          <w:rFonts w:eastAsia="Calibri" w:cs="Arial"/>
        </w:rPr>
        <w:t>f the Selection Advisory Panel</w:t>
      </w:r>
      <w:r w:rsidRPr="002243D8">
        <w:rPr>
          <w:rFonts w:eastAsia="Calibri"/>
        </w:rPr>
        <w:t>.</w:t>
      </w:r>
    </w:p>
    <w:p w:rsidR="000C6FB6" w:rsidRPr="00C0447B" w:rsidRDefault="000C6FB6" w:rsidP="000C6FB6">
      <w:pPr>
        <w:rPr>
          <w:rFonts w:eastAsia="Calibri" w:cs="Arial"/>
        </w:rPr>
      </w:pPr>
      <w:r w:rsidRPr="00C0447B">
        <w:rPr>
          <w:rFonts w:eastAsia="Calibri" w:cs="Arial"/>
        </w:rPr>
        <w:t xml:space="preserve">The </w:t>
      </w:r>
      <w:r w:rsidRPr="00FE2AD6">
        <w:rPr>
          <w:rFonts w:cs="Arial"/>
        </w:rPr>
        <w:t xml:space="preserve">Selection Advisory Panel </w:t>
      </w:r>
      <w:r w:rsidRPr="00C0447B">
        <w:rPr>
          <w:rFonts w:eastAsia="Calibri" w:cs="Arial"/>
        </w:rPr>
        <w:t>will be established by the</w:t>
      </w:r>
      <w:r>
        <w:rPr>
          <w:rFonts w:eastAsia="Calibri" w:cs="Arial"/>
        </w:rPr>
        <w:t xml:space="preserve"> department </w:t>
      </w:r>
      <w:r w:rsidRPr="00C0447B">
        <w:rPr>
          <w:rFonts w:eastAsia="Calibri" w:cs="Arial"/>
        </w:rPr>
        <w:t>and may include a mix of employees of the</w:t>
      </w:r>
      <w:r>
        <w:rPr>
          <w:rFonts w:eastAsia="Calibri" w:cs="Arial"/>
        </w:rPr>
        <w:t xml:space="preserve"> department</w:t>
      </w:r>
      <w:r w:rsidRPr="00905602">
        <w:rPr>
          <w:rFonts w:eastAsia="Calibri" w:cs="Arial"/>
        </w:rPr>
        <w:t>,</w:t>
      </w:r>
      <w:r w:rsidRPr="00C0447B">
        <w:rPr>
          <w:rFonts w:eastAsia="Calibri" w:cs="Arial"/>
        </w:rPr>
        <w:t xml:space="preserve"> experts from the sector, other Commonwealth officers with relevant specialist expertise</w:t>
      </w:r>
      <w:r>
        <w:rPr>
          <w:rFonts w:eastAsia="Calibri" w:cs="Arial"/>
        </w:rPr>
        <w:t xml:space="preserve"> and Northern Territory government officials</w:t>
      </w:r>
      <w:r w:rsidRPr="00C0447B">
        <w:rPr>
          <w:rFonts w:eastAsia="Calibri" w:cs="Arial"/>
        </w:rPr>
        <w:t>.</w:t>
      </w:r>
    </w:p>
    <w:p w:rsidR="000C6FB6" w:rsidRDefault="000C6FB6" w:rsidP="000C6FB6">
      <w:r>
        <w:rPr>
          <w:rFonts w:cs="Arial"/>
        </w:rPr>
        <w:t>Any expert/advisor, who is not a Commonwealth official, will be required/expected to perform their duties in accordance with the CGRGs.</w:t>
      </w:r>
    </w:p>
    <w:p w:rsidR="000C6FB6" w:rsidRPr="00C0447B" w:rsidRDefault="000C6FB6" w:rsidP="000C6FB6">
      <w:pPr>
        <w:rPr>
          <w:rFonts w:eastAsia="Calibri" w:cs="Arial"/>
        </w:rPr>
      </w:pPr>
      <w:r w:rsidRPr="00C0447B">
        <w:rPr>
          <w:rFonts w:eastAsia="Calibri" w:cs="Arial"/>
        </w:rPr>
        <w:t xml:space="preserve">The </w:t>
      </w:r>
      <w:r>
        <w:rPr>
          <w:rFonts w:eastAsia="Calibri"/>
        </w:rPr>
        <w:t xml:space="preserve">Community Grants </w:t>
      </w:r>
      <w:r w:rsidRPr="00C0447B">
        <w:rPr>
          <w:rFonts w:eastAsia="Calibri" w:cs="Arial"/>
        </w:rPr>
        <w:t xml:space="preserve">Hub may provide secretariat support to the </w:t>
      </w:r>
      <w:r w:rsidRPr="00FE2AD6">
        <w:rPr>
          <w:rFonts w:cs="Arial"/>
        </w:rPr>
        <w:t>Selection Advisory Panel</w:t>
      </w:r>
      <w:r w:rsidRPr="00C0447B">
        <w:rPr>
          <w:rFonts w:eastAsia="Calibri" w:cs="Arial"/>
        </w:rPr>
        <w:t>, but will not participate in deliberations or decision-making.</w:t>
      </w:r>
      <w:r w:rsidRPr="00F36ECD">
        <w:rPr>
          <w:rFonts w:eastAsia="Calibri"/>
          <w:color w:val="0070C0"/>
          <w:shd w:val="clear" w:color="auto" w:fill="EAF1DD" w:themeFill="accent3" w:themeFillTint="33"/>
        </w:rPr>
        <w:t xml:space="preserve"> </w:t>
      </w:r>
      <w:r w:rsidRPr="00965282">
        <w:rPr>
          <w:rFonts w:eastAsia="Calibri" w:cs="Arial"/>
        </w:rPr>
        <w:t xml:space="preserve">The </w:t>
      </w:r>
      <w:r>
        <w:rPr>
          <w:rFonts w:eastAsia="Calibri"/>
        </w:rPr>
        <w:t xml:space="preserve">Community Grants </w:t>
      </w:r>
      <w:r w:rsidRPr="00965282">
        <w:rPr>
          <w:rFonts w:eastAsia="Calibri" w:cs="Arial"/>
        </w:rPr>
        <w:t>Hub’s independent probity advisor attends all Selection Advisory Panel meetings.</w:t>
      </w:r>
    </w:p>
    <w:p w:rsidR="000C6FB6" w:rsidRPr="00C0447B" w:rsidRDefault="000C6FB6" w:rsidP="000C6FB6">
      <w:pPr>
        <w:rPr>
          <w:rFonts w:eastAsia="Calibri" w:cs="Arial"/>
        </w:rPr>
      </w:pPr>
      <w:r w:rsidRPr="00C0447B">
        <w:rPr>
          <w:rFonts w:eastAsia="Calibri" w:cs="Arial"/>
        </w:rPr>
        <w:t xml:space="preserve">The </w:t>
      </w:r>
      <w:r w:rsidRPr="00FE2AD6">
        <w:rPr>
          <w:rFonts w:cs="Arial"/>
        </w:rPr>
        <w:t xml:space="preserve">Selection Advisory Panel </w:t>
      </w:r>
      <w:r w:rsidRPr="00C0447B">
        <w:rPr>
          <w:rFonts w:eastAsia="Calibri" w:cs="Arial"/>
        </w:rPr>
        <w:t>will assess whether the application represents value with money and will make final recommendations to the decision maker by taking into account the following factors:</w:t>
      </w:r>
    </w:p>
    <w:p w:rsidR="000C6FB6" w:rsidRPr="00FE2AD6" w:rsidRDefault="000C6FB6" w:rsidP="005E7CE6">
      <w:pPr>
        <w:pStyle w:val="ListBullet"/>
        <w:numPr>
          <w:ilvl w:val="0"/>
          <w:numId w:val="34"/>
        </w:numPr>
        <w:spacing w:after="120"/>
        <w:ind w:left="360"/>
        <w:rPr>
          <w:rFonts w:cs="Arial"/>
        </w:rPr>
      </w:pPr>
      <w:r>
        <w:rPr>
          <w:rFonts w:cs="Arial"/>
        </w:rPr>
        <w:t>t</w:t>
      </w:r>
      <w:r w:rsidRPr="00FE2AD6">
        <w:rPr>
          <w:rFonts w:cs="Arial"/>
        </w:rPr>
        <w:t xml:space="preserve">he initial preliminary score </w:t>
      </w:r>
      <w:r>
        <w:rPr>
          <w:rFonts w:cs="Arial"/>
        </w:rPr>
        <w:t>against the assessment criteria</w:t>
      </w:r>
    </w:p>
    <w:p w:rsidR="000C6FB6" w:rsidRPr="00FE2AD6" w:rsidRDefault="000C6FB6" w:rsidP="005E7CE6">
      <w:pPr>
        <w:pStyle w:val="ListBullet"/>
        <w:numPr>
          <w:ilvl w:val="0"/>
          <w:numId w:val="34"/>
        </w:numPr>
        <w:spacing w:after="120"/>
        <w:ind w:left="360"/>
        <w:rPr>
          <w:rFonts w:cs="Arial"/>
        </w:rPr>
      </w:pPr>
      <w:r>
        <w:rPr>
          <w:rFonts w:cs="Arial"/>
        </w:rPr>
        <w:t>t</w:t>
      </w:r>
      <w:r w:rsidRPr="00FE2AD6">
        <w:rPr>
          <w:rFonts w:cs="Arial"/>
        </w:rPr>
        <w:t>he overall objective</w:t>
      </w:r>
      <w:r>
        <w:rPr>
          <w:rFonts w:cs="Arial"/>
        </w:rPr>
        <w:t>(</w:t>
      </w:r>
      <w:r w:rsidRPr="00FE2AD6">
        <w:rPr>
          <w:rFonts w:cs="Arial"/>
        </w:rPr>
        <w:t>s</w:t>
      </w:r>
      <w:r>
        <w:rPr>
          <w:rFonts w:cs="Arial"/>
        </w:rPr>
        <w:t>)</w:t>
      </w:r>
      <w:r w:rsidRPr="00FE2AD6">
        <w:rPr>
          <w:rFonts w:cs="Arial"/>
        </w:rPr>
        <w:t xml:space="preserve"> to be achieved in providing the grant</w:t>
      </w:r>
    </w:p>
    <w:p w:rsidR="000C6FB6" w:rsidRPr="00FE2AD6" w:rsidRDefault="000C6FB6" w:rsidP="005E7CE6">
      <w:pPr>
        <w:pStyle w:val="ListBullet"/>
        <w:numPr>
          <w:ilvl w:val="0"/>
          <w:numId w:val="34"/>
        </w:numPr>
        <w:spacing w:after="120"/>
        <w:ind w:left="360"/>
        <w:rPr>
          <w:rFonts w:cs="Arial"/>
        </w:rPr>
      </w:pPr>
      <w:r>
        <w:rPr>
          <w:rFonts w:cs="Arial"/>
        </w:rPr>
        <w:t>w</w:t>
      </w:r>
      <w:r w:rsidRPr="00FE2AD6">
        <w:rPr>
          <w:rFonts w:cs="Arial"/>
        </w:rPr>
        <w:t>hether t</w:t>
      </w:r>
      <w:r>
        <w:rPr>
          <w:rFonts w:cs="Arial"/>
        </w:rPr>
        <w:t>he proposed project is in scope</w:t>
      </w:r>
    </w:p>
    <w:p w:rsidR="000C6FB6" w:rsidRPr="00FE2AD6" w:rsidRDefault="000C6FB6" w:rsidP="005E7CE6">
      <w:pPr>
        <w:pStyle w:val="ListBullet"/>
        <w:numPr>
          <w:ilvl w:val="0"/>
          <w:numId w:val="34"/>
        </w:numPr>
        <w:spacing w:after="120"/>
        <w:ind w:left="360"/>
        <w:rPr>
          <w:rFonts w:cs="Arial"/>
        </w:rPr>
      </w:pPr>
      <w:r>
        <w:rPr>
          <w:rFonts w:cs="Arial"/>
        </w:rPr>
        <w:t>t</w:t>
      </w:r>
      <w:r w:rsidRPr="00FE2AD6">
        <w:rPr>
          <w:rFonts w:cs="Arial"/>
        </w:rPr>
        <w:t>he relative value of the grant sought</w:t>
      </w:r>
    </w:p>
    <w:p w:rsidR="000C6FB6" w:rsidRPr="00FE2AD6" w:rsidRDefault="000C6FB6" w:rsidP="005E7CE6">
      <w:pPr>
        <w:pStyle w:val="ListBullet"/>
        <w:numPr>
          <w:ilvl w:val="0"/>
          <w:numId w:val="34"/>
        </w:numPr>
        <w:spacing w:after="120"/>
        <w:ind w:left="360"/>
        <w:rPr>
          <w:rFonts w:cs="Arial"/>
        </w:rPr>
      </w:pPr>
      <w:r>
        <w:rPr>
          <w:rFonts w:cs="Arial"/>
        </w:rPr>
        <w:t>t</w:t>
      </w:r>
      <w:r w:rsidRPr="00FE2AD6">
        <w:rPr>
          <w:rFonts w:cs="Arial"/>
        </w:rPr>
        <w:t>he extent to which the evidence in the application demonstrates that it will contribute to meeting the outcomes/objectives of the</w:t>
      </w:r>
      <w:r>
        <w:rPr>
          <w:rFonts w:cs="Arial"/>
        </w:rPr>
        <w:t xml:space="preserve"> Multicultural Community Amenities Grants in the Northern Territory</w:t>
      </w:r>
    </w:p>
    <w:p w:rsidR="000C6FB6" w:rsidRPr="00FE2AD6" w:rsidRDefault="000C6FB6" w:rsidP="005E7CE6">
      <w:pPr>
        <w:pStyle w:val="ListBullet"/>
        <w:numPr>
          <w:ilvl w:val="0"/>
          <w:numId w:val="34"/>
        </w:numPr>
        <w:spacing w:after="120"/>
        <w:ind w:left="360"/>
        <w:rPr>
          <w:rFonts w:cs="Arial"/>
        </w:rPr>
      </w:pPr>
      <w:r>
        <w:rPr>
          <w:rFonts w:cs="Arial"/>
        </w:rPr>
        <w:t>t</w:t>
      </w:r>
      <w:r w:rsidRPr="00FE2AD6">
        <w:rPr>
          <w:rFonts w:cs="Arial"/>
        </w:rPr>
        <w:t>he extent to which the applicant demonstrates a commitment to the</w:t>
      </w:r>
      <w:r w:rsidRPr="006F0135">
        <w:rPr>
          <w:rFonts w:cs="Arial"/>
        </w:rPr>
        <w:t xml:space="preserve"> </w:t>
      </w:r>
      <w:r>
        <w:rPr>
          <w:rFonts w:cs="Arial"/>
        </w:rPr>
        <w:t>Multicultural Community Amenities Grants in the Northern Territory</w:t>
      </w:r>
    </w:p>
    <w:p w:rsidR="000C6FB6" w:rsidRPr="00FE2AD6" w:rsidRDefault="000C6FB6" w:rsidP="005E7CE6">
      <w:pPr>
        <w:pStyle w:val="ListBullet"/>
        <w:numPr>
          <w:ilvl w:val="0"/>
          <w:numId w:val="34"/>
        </w:numPr>
        <w:spacing w:after="120"/>
        <w:ind w:left="360"/>
        <w:rPr>
          <w:rFonts w:cs="Arial"/>
        </w:rPr>
      </w:pPr>
      <w:r>
        <w:rPr>
          <w:rFonts w:cs="Arial"/>
        </w:rPr>
        <w:t>h</w:t>
      </w:r>
      <w:r w:rsidRPr="00FE2AD6">
        <w:rPr>
          <w:rFonts w:cs="Arial"/>
        </w:rPr>
        <w:t>ow the grant activities will target groups or individuals</w:t>
      </w:r>
    </w:p>
    <w:p w:rsidR="000C6FB6" w:rsidRPr="00FE2AD6" w:rsidRDefault="000C6FB6" w:rsidP="005E7CE6">
      <w:pPr>
        <w:pStyle w:val="ListBullet"/>
        <w:numPr>
          <w:ilvl w:val="0"/>
          <w:numId w:val="34"/>
        </w:numPr>
        <w:spacing w:after="120"/>
        <w:ind w:left="360"/>
        <w:rPr>
          <w:rFonts w:cs="Arial"/>
        </w:rPr>
      </w:pPr>
      <w:r>
        <w:rPr>
          <w:rFonts w:cs="Arial"/>
        </w:rPr>
        <w:t>t</w:t>
      </w:r>
      <w:r w:rsidRPr="00FE2AD6">
        <w:rPr>
          <w:rFonts w:cs="Arial"/>
        </w:rPr>
        <w:t>he risks, financial, fraud and other, that the applicant or project poses for the</w:t>
      </w:r>
      <w:r>
        <w:rPr>
          <w:rFonts w:cs="Arial"/>
        </w:rPr>
        <w:t xml:space="preserve"> department</w:t>
      </w:r>
    </w:p>
    <w:p w:rsidR="000C6FB6" w:rsidRPr="00905A8D" w:rsidRDefault="000C6FB6" w:rsidP="005E7CE6">
      <w:pPr>
        <w:pStyle w:val="ListBullet"/>
        <w:numPr>
          <w:ilvl w:val="0"/>
          <w:numId w:val="34"/>
        </w:numPr>
        <w:spacing w:after="120"/>
        <w:ind w:left="360"/>
        <w:rPr>
          <w:rFonts w:cs="Arial"/>
        </w:rPr>
      </w:pPr>
      <w:r w:rsidRPr="004370D0">
        <w:rPr>
          <w:rFonts w:cs="Arial"/>
        </w:rPr>
        <w:t>the risks that the applicant or project poses for the Commonwealth.</w:t>
      </w:r>
    </w:p>
    <w:p w:rsidR="000C6FB6" w:rsidRDefault="000C6FB6" w:rsidP="000C6FB6">
      <w:pPr>
        <w:pStyle w:val="ListBullet"/>
        <w:spacing w:after="120"/>
        <w:rPr>
          <w:rFonts w:cs="Arial"/>
        </w:rPr>
      </w:pPr>
      <w:r w:rsidRPr="00F02E88">
        <w:rPr>
          <w:rFonts w:cs="Arial"/>
          <w:bCs/>
        </w:rPr>
        <w:t>The Selection Advisory Panel may seek additional information from the applicant to assist in making its final recommendations.</w:t>
      </w:r>
    </w:p>
    <w:p w:rsidR="000C6FB6" w:rsidRPr="004370D0" w:rsidRDefault="000C6FB6" w:rsidP="004370D0">
      <w:pPr>
        <w:pStyle w:val="Heading3"/>
        <w:keepNext/>
        <w:spacing w:before="240" w:after="120" w:line="280" w:lineRule="atLeast"/>
        <w:ind w:left="709"/>
        <w:rPr>
          <w:rFonts w:eastAsia="Times New Roman" w:cs="Arial"/>
          <w:iCs/>
          <w:color w:val="264F90"/>
          <w:sz w:val="24"/>
          <w:szCs w:val="32"/>
        </w:rPr>
      </w:pPr>
      <w:bookmarkStart w:id="94" w:name="_Toc54896768"/>
      <w:r w:rsidRPr="004370D0">
        <w:rPr>
          <w:rFonts w:eastAsia="Times New Roman" w:cs="Arial"/>
          <w:iCs/>
          <w:color w:val="264F90"/>
          <w:sz w:val="24"/>
          <w:szCs w:val="32"/>
        </w:rPr>
        <w:t>8.3</w:t>
      </w:r>
      <w:r w:rsidRPr="004370D0">
        <w:rPr>
          <w:rFonts w:eastAsia="Times New Roman" w:cs="Arial"/>
          <w:iCs/>
          <w:color w:val="264F90"/>
          <w:sz w:val="24"/>
          <w:szCs w:val="32"/>
        </w:rPr>
        <w:tab/>
        <w:t>Who will approve grants?</w:t>
      </w:r>
      <w:bookmarkEnd w:id="94"/>
    </w:p>
    <w:p w:rsidR="000C6FB6" w:rsidRPr="0081693C" w:rsidRDefault="000C6FB6" w:rsidP="000C6FB6">
      <w:pPr>
        <w:pStyle w:val="ListBullet"/>
        <w:spacing w:after="120"/>
        <w:rPr>
          <w:rFonts w:cs="Arial"/>
        </w:rPr>
      </w:pPr>
      <w:r w:rsidRPr="00BF777B">
        <w:t>The Minister for Immigration,</w:t>
      </w:r>
      <w:r>
        <w:t xml:space="preserve"> Citizenship, Migrant Services and Multicultural Affairs, </w:t>
      </w:r>
      <w:r w:rsidRPr="00BF777B">
        <w:t>or their delegate,</w:t>
      </w:r>
      <w:r>
        <w:rPr>
          <w:rFonts w:cs="Arial"/>
          <w:color w:val="0070C0"/>
        </w:rPr>
        <w:t xml:space="preserve"> </w:t>
      </w:r>
      <w:r w:rsidRPr="00C0447B">
        <w:rPr>
          <w:rFonts w:eastAsia="Calibri" w:cs="Arial"/>
        </w:rPr>
        <w:t>will be the decision maker for this round. The decision maker decides which grants to approve based on the recommendations of the Selection Advisory Panel, taking into consideration any further information that may become known, including the</w:t>
      </w:r>
      <w:r>
        <w:rPr>
          <w:rFonts w:cs="Arial"/>
        </w:rPr>
        <w:t xml:space="preserve"> </w:t>
      </w:r>
      <w:r w:rsidRPr="00FE2AD6">
        <w:rPr>
          <w:rFonts w:cs="Arial"/>
        </w:rPr>
        <w:t>availability of grant funds for the purposes of the grant program</w:t>
      </w:r>
      <w:r>
        <w:rPr>
          <w:rFonts w:cs="Arial"/>
        </w:rPr>
        <w:t>.</w:t>
      </w:r>
    </w:p>
    <w:p w:rsidR="000C6FB6" w:rsidRPr="00C0447B" w:rsidRDefault="000C6FB6" w:rsidP="000C6FB6">
      <w:pPr>
        <w:rPr>
          <w:rFonts w:eastAsia="Calibri" w:cs="Arial"/>
        </w:rPr>
      </w:pPr>
      <w:r w:rsidRPr="00C0447B">
        <w:rPr>
          <w:rFonts w:eastAsia="Calibri" w:cs="Arial"/>
        </w:rPr>
        <w:t>The decision maker’s decision</w:t>
      </w:r>
      <w:r w:rsidRPr="00C0447B">
        <w:rPr>
          <w:rFonts w:eastAsia="Calibri" w:cs="Arial"/>
          <w:color w:val="00B0F0"/>
        </w:rPr>
        <w:t xml:space="preserve"> </w:t>
      </w:r>
      <w:r w:rsidRPr="00C0447B">
        <w:rPr>
          <w:rFonts w:eastAsia="Calibri" w:cs="Arial"/>
        </w:rPr>
        <w:t>is final in all matters, including:</w:t>
      </w:r>
    </w:p>
    <w:p w:rsidR="000C6FB6" w:rsidRPr="00FE2AD6" w:rsidRDefault="000C6FB6" w:rsidP="005E7CE6">
      <w:pPr>
        <w:pStyle w:val="ListBullet"/>
        <w:numPr>
          <w:ilvl w:val="0"/>
          <w:numId w:val="34"/>
        </w:numPr>
        <w:spacing w:after="120"/>
        <w:ind w:left="360"/>
        <w:rPr>
          <w:rFonts w:cs="Arial"/>
        </w:rPr>
      </w:pPr>
      <w:r w:rsidRPr="00FE2AD6">
        <w:rPr>
          <w:rFonts w:cs="Arial"/>
        </w:rPr>
        <w:t>the approval of the grant</w:t>
      </w:r>
    </w:p>
    <w:p w:rsidR="000C6FB6" w:rsidRPr="00FE2AD6" w:rsidRDefault="000C6FB6" w:rsidP="005E7CE6">
      <w:pPr>
        <w:pStyle w:val="ListBullet"/>
        <w:numPr>
          <w:ilvl w:val="0"/>
          <w:numId w:val="34"/>
        </w:numPr>
        <w:spacing w:after="120"/>
        <w:ind w:left="360"/>
        <w:rPr>
          <w:rFonts w:cs="Arial"/>
        </w:rPr>
      </w:pPr>
      <w:r w:rsidRPr="00FE2AD6">
        <w:rPr>
          <w:rFonts w:cs="Arial"/>
        </w:rPr>
        <w:t>the grant funding amount to be awarded</w:t>
      </w:r>
    </w:p>
    <w:p w:rsidR="000C6FB6" w:rsidRPr="00FE2AD6" w:rsidRDefault="000C6FB6" w:rsidP="005E7CE6">
      <w:pPr>
        <w:pStyle w:val="ListBullet"/>
        <w:numPr>
          <w:ilvl w:val="0"/>
          <w:numId w:val="34"/>
        </w:numPr>
        <w:spacing w:after="120"/>
        <w:ind w:left="360"/>
        <w:rPr>
          <w:rFonts w:cs="Arial"/>
        </w:rPr>
      </w:pPr>
      <w:r w:rsidRPr="00FE2AD6">
        <w:rPr>
          <w:rFonts w:cs="Arial"/>
        </w:rPr>
        <w:t xml:space="preserve">the terms and conditions of the grant. </w:t>
      </w:r>
    </w:p>
    <w:p w:rsidR="000C6FB6" w:rsidRPr="00C0447B" w:rsidRDefault="000C6FB6" w:rsidP="000C6FB6">
      <w:pPr>
        <w:rPr>
          <w:rFonts w:eastAsia="Calibri" w:cs="Arial"/>
        </w:rPr>
      </w:pPr>
      <w:r w:rsidRPr="00C0447B">
        <w:rPr>
          <w:rFonts w:eastAsia="Calibri" w:cs="Arial"/>
        </w:rPr>
        <w:t>There is no appeal mechanism for decisions to approve or not approve a grant.</w:t>
      </w:r>
    </w:p>
    <w:p w:rsidR="004370D0" w:rsidRDefault="004370D0">
      <w:pPr>
        <w:spacing w:before="0" w:after="200" w:line="276" w:lineRule="auto"/>
        <w:rPr>
          <w:rFonts w:eastAsiaTheme="majorEastAsia" w:cstheme="majorBidi"/>
          <w:b/>
          <w:bCs/>
          <w:sz w:val="26"/>
          <w:szCs w:val="26"/>
        </w:rPr>
      </w:pPr>
      <w:bookmarkStart w:id="95" w:name="_Toc54896769"/>
      <w:r>
        <w:br w:type="page"/>
      </w:r>
    </w:p>
    <w:p w:rsidR="000C6FB6" w:rsidRPr="004370D0" w:rsidRDefault="000C6FB6" w:rsidP="000C6FB6">
      <w:pPr>
        <w:pStyle w:val="Heading2"/>
        <w:keepNext/>
        <w:numPr>
          <w:ilvl w:val="0"/>
          <w:numId w:val="10"/>
        </w:numPr>
        <w:spacing w:before="240" w:after="120"/>
        <w:rPr>
          <w:rFonts w:eastAsia="Times New Roman" w:cstheme="minorHAnsi"/>
          <w:b w:val="0"/>
          <w:iCs/>
          <w:color w:val="264F90"/>
          <w:sz w:val="32"/>
          <w:szCs w:val="32"/>
        </w:rPr>
      </w:pPr>
      <w:r w:rsidRPr="004370D0">
        <w:rPr>
          <w:rFonts w:eastAsia="Times New Roman" w:cstheme="minorHAnsi"/>
          <w:b w:val="0"/>
          <w:iCs/>
          <w:color w:val="264F90"/>
          <w:sz w:val="32"/>
          <w:szCs w:val="32"/>
        </w:rPr>
        <w:lastRenderedPageBreak/>
        <w:t>Notification of application outcomes</w:t>
      </w:r>
      <w:bookmarkEnd w:id="95"/>
    </w:p>
    <w:p w:rsidR="000C6FB6" w:rsidRDefault="000C6FB6" w:rsidP="000C6FB6">
      <w:r>
        <w:t>We will write to you about</w:t>
      </w:r>
      <w:r w:rsidRPr="00B72EE8">
        <w:t xml:space="preserve"> the outcome of </w:t>
      </w:r>
      <w:r>
        <w:t xml:space="preserve">your </w:t>
      </w:r>
      <w:r w:rsidRPr="002E0C03">
        <w:t>application</w:t>
      </w:r>
      <w:r>
        <w:t xml:space="preserve">. </w:t>
      </w:r>
      <w:r w:rsidRPr="00C25555">
        <w:t xml:space="preserve">If you are successful, </w:t>
      </w:r>
      <w:r>
        <w:t>you are advised of</w:t>
      </w:r>
      <w:r w:rsidRPr="00C25555">
        <w:t xml:space="preserve"> any </w:t>
      </w:r>
      <w:r w:rsidRPr="00B72EE8">
        <w:t xml:space="preserve">specific conditions attached to the </w:t>
      </w:r>
      <w:r>
        <w:t>grant</w:t>
      </w:r>
      <w:r w:rsidRPr="00B72EE8">
        <w:t xml:space="preserve">. </w:t>
      </w:r>
    </w:p>
    <w:p w:rsidR="000C6FB6" w:rsidRPr="00E86A67" w:rsidRDefault="000C6FB6" w:rsidP="000C6FB6">
      <w:r>
        <w:t>You can submit a</w:t>
      </w:r>
      <w:r w:rsidRPr="00E162FF">
        <w:t xml:space="preserve"> new application for the same </w:t>
      </w:r>
      <w:r>
        <w:t>grant (</w:t>
      </w:r>
      <w:r w:rsidRPr="00E162FF">
        <w:t xml:space="preserve">or </w:t>
      </w:r>
      <w:r>
        <w:t xml:space="preserve">a </w:t>
      </w:r>
      <w:r w:rsidRPr="00E162FF">
        <w:t xml:space="preserve">similar </w:t>
      </w:r>
      <w:r>
        <w:t>grant)</w:t>
      </w:r>
      <w:r w:rsidRPr="00E162FF">
        <w:t xml:space="preserve"> in any </w:t>
      </w:r>
      <w:r>
        <w:t>future</w:t>
      </w:r>
      <w:r w:rsidRPr="00E162FF">
        <w:t xml:space="preserve"> </w:t>
      </w:r>
      <w:r>
        <w:t>grant</w:t>
      </w:r>
      <w:r w:rsidRPr="00E162FF">
        <w:t xml:space="preserve"> </w:t>
      </w:r>
      <w:r>
        <w:t>opportunities under the program. You</w:t>
      </w:r>
      <w:r w:rsidRPr="00E162FF">
        <w:t xml:space="preserve"> should </w:t>
      </w:r>
      <w:r>
        <w:t>include</w:t>
      </w:r>
      <w:r w:rsidRPr="00E162FF">
        <w:t xml:space="preserve"> new or </w:t>
      </w:r>
      <w:r>
        <w:t xml:space="preserve">more </w:t>
      </w:r>
      <w:r w:rsidRPr="00E162FF">
        <w:t>information to address</w:t>
      </w:r>
      <w:r>
        <w:t xml:space="preserve"> any</w:t>
      </w:r>
      <w:r w:rsidRPr="00E162FF">
        <w:t xml:space="preserve"> weaknesses </w:t>
      </w:r>
      <w:r>
        <w:t xml:space="preserve">that may have prevented your </w:t>
      </w:r>
      <w:r w:rsidRPr="00E162FF">
        <w:t>previous application</w:t>
      </w:r>
      <w:r>
        <w:t xml:space="preserve"> from being successful.</w:t>
      </w:r>
    </w:p>
    <w:p w:rsidR="000C6FB6" w:rsidRPr="004370D0" w:rsidRDefault="000C6FB6" w:rsidP="000C6FB6">
      <w:pPr>
        <w:pStyle w:val="Heading3"/>
        <w:keepNext/>
        <w:numPr>
          <w:ilvl w:val="1"/>
          <w:numId w:val="8"/>
        </w:numPr>
        <w:spacing w:before="240" w:after="120" w:line="280" w:lineRule="atLeast"/>
        <w:rPr>
          <w:rFonts w:eastAsia="Times New Roman" w:cs="Arial"/>
          <w:iCs/>
          <w:color w:val="264F90"/>
          <w:sz w:val="24"/>
          <w:szCs w:val="32"/>
        </w:rPr>
      </w:pPr>
      <w:bookmarkStart w:id="96" w:name="_Toc54896770"/>
      <w:r w:rsidRPr="004370D0">
        <w:rPr>
          <w:rFonts w:eastAsia="Times New Roman" w:cs="Arial"/>
          <w:iCs/>
          <w:color w:val="264F90"/>
          <w:sz w:val="24"/>
          <w:szCs w:val="32"/>
        </w:rPr>
        <w:t>Feedback on your application</w:t>
      </w:r>
      <w:bookmarkEnd w:id="96"/>
    </w:p>
    <w:p w:rsidR="000C6FB6" w:rsidRDefault="000C6FB6" w:rsidP="000C6FB6">
      <w:r>
        <w:t>A f</w:t>
      </w:r>
      <w:r w:rsidRPr="006734C3">
        <w:t xml:space="preserve">eedback </w:t>
      </w:r>
      <w:r>
        <w:t>s</w:t>
      </w:r>
      <w:r w:rsidRPr="006734C3">
        <w:t>ummary</w:t>
      </w:r>
      <w:r>
        <w:t xml:space="preserve"> will be published on the Community Grants Hub website to provide all organisations with easy to access information about the grant selection process and the main strengths and areas for improving applications.</w:t>
      </w:r>
    </w:p>
    <w:p w:rsidR="000C6FB6" w:rsidRPr="00252C71" w:rsidRDefault="000C6FB6" w:rsidP="000C6FB6">
      <w:r w:rsidRPr="00252C71">
        <w:t>Individual feedback will not be provided for this grant opportunity.</w:t>
      </w:r>
    </w:p>
    <w:p w:rsidR="000C6FB6" w:rsidRPr="004370D0" w:rsidRDefault="000C6FB6" w:rsidP="000C6FB6">
      <w:pPr>
        <w:pStyle w:val="Heading2"/>
        <w:keepNext/>
        <w:numPr>
          <w:ilvl w:val="0"/>
          <w:numId w:val="10"/>
        </w:numPr>
        <w:spacing w:before="240" w:after="120"/>
        <w:rPr>
          <w:rFonts w:eastAsia="Times New Roman" w:cstheme="minorHAnsi"/>
          <w:b w:val="0"/>
          <w:iCs/>
          <w:color w:val="264F90"/>
          <w:sz w:val="32"/>
          <w:szCs w:val="32"/>
        </w:rPr>
      </w:pPr>
      <w:bookmarkStart w:id="97" w:name="_Toc525295546"/>
      <w:bookmarkStart w:id="98" w:name="_Toc525552144"/>
      <w:bookmarkStart w:id="99" w:name="_Toc525722844"/>
      <w:bookmarkStart w:id="100" w:name="_Toc54896771"/>
      <w:bookmarkEnd w:id="97"/>
      <w:bookmarkEnd w:id="98"/>
      <w:bookmarkEnd w:id="99"/>
      <w:r w:rsidRPr="004370D0">
        <w:rPr>
          <w:rFonts w:eastAsia="Times New Roman" w:cstheme="minorHAnsi"/>
          <w:b w:val="0"/>
          <w:iCs/>
          <w:color w:val="264F90"/>
          <w:sz w:val="32"/>
          <w:szCs w:val="32"/>
        </w:rPr>
        <w:t>Successful grant applications</w:t>
      </w:r>
      <w:bookmarkEnd w:id="100"/>
    </w:p>
    <w:p w:rsidR="000C6FB6" w:rsidRPr="004370D0" w:rsidRDefault="000C6FB6" w:rsidP="000C6FB6">
      <w:pPr>
        <w:pStyle w:val="Heading3"/>
        <w:keepNext/>
        <w:numPr>
          <w:ilvl w:val="1"/>
          <w:numId w:val="8"/>
        </w:numPr>
        <w:spacing w:before="240" w:after="120" w:line="280" w:lineRule="atLeast"/>
        <w:rPr>
          <w:rFonts w:eastAsia="Times New Roman" w:cs="Arial"/>
          <w:iCs/>
          <w:color w:val="264F90"/>
          <w:sz w:val="24"/>
          <w:szCs w:val="32"/>
        </w:rPr>
      </w:pPr>
      <w:bookmarkStart w:id="101" w:name="_Toc54896772"/>
      <w:r w:rsidRPr="004370D0">
        <w:rPr>
          <w:rFonts w:eastAsia="Times New Roman" w:cs="Arial"/>
          <w:iCs/>
          <w:color w:val="264F90"/>
          <w:sz w:val="24"/>
          <w:szCs w:val="32"/>
        </w:rPr>
        <w:t>The grant agreement</w:t>
      </w:r>
      <w:bookmarkEnd w:id="101"/>
    </w:p>
    <w:p w:rsidR="000C6FB6" w:rsidRDefault="000C6FB6" w:rsidP="000C6FB6">
      <w:bookmarkStart w:id="102" w:name="_Toc466898121"/>
      <w:bookmarkEnd w:id="82"/>
      <w:bookmarkEnd w:id="83"/>
      <w:r>
        <w:t>You must enter into a legally binding grant agreement with the Commonwealth.</w:t>
      </w:r>
      <w:r w:rsidRPr="00B65B88">
        <w:t xml:space="preserve"> </w:t>
      </w:r>
      <w:r>
        <w:t>We will offer successful applicants a</w:t>
      </w:r>
      <w:r w:rsidRPr="00743C11">
        <w:t xml:space="preserve"> Commonwealth Standard Grant Agreement</w:t>
      </w:r>
      <w:r>
        <w:rPr>
          <w:color w:val="0070C0"/>
        </w:rPr>
        <w:t xml:space="preserve"> </w:t>
      </w:r>
      <w:r>
        <w:t>for this grant opportunity.</w:t>
      </w:r>
    </w:p>
    <w:p w:rsidR="000C6FB6" w:rsidRPr="007B4969" w:rsidRDefault="000C6FB6" w:rsidP="000C6FB6">
      <w:r>
        <w:t xml:space="preserve">Each agreement has general/standard grant conditions that cannot be changed. Sample </w:t>
      </w:r>
      <w:r>
        <w:rPr>
          <w:rStyle w:val="Hyperlink"/>
          <w:rFonts w:eastAsia="MS Mincho"/>
        </w:rPr>
        <w:t>g</w:t>
      </w:r>
      <w:r w:rsidRPr="003B575D">
        <w:rPr>
          <w:rStyle w:val="Hyperlink"/>
          <w:rFonts w:eastAsia="MS Mincho"/>
        </w:rPr>
        <w:t xml:space="preserve">rant </w:t>
      </w:r>
      <w:r>
        <w:rPr>
          <w:rStyle w:val="Hyperlink"/>
          <w:rFonts w:eastAsia="MS Mincho"/>
        </w:rPr>
        <w:t>a</w:t>
      </w:r>
      <w:r w:rsidRPr="003B575D">
        <w:rPr>
          <w:rStyle w:val="Hyperlink"/>
          <w:rFonts w:eastAsia="MS Mincho"/>
        </w:rPr>
        <w:t>greement</w:t>
      </w:r>
      <w:r>
        <w:rPr>
          <w:rStyle w:val="Hyperlink"/>
          <w:rFonts w:eastAsia="MS Mincho"/>
        </w:rPr>
        <w:t>s are</w:t>
      </w:r>
      <w:r>
        <w:t xml:space="preserve"> available on GrantConnect </w:t>
      </w:r>
      <w:r w:rsidRPr="006B513D">
        <w:t>and Community Grants Hub websites</w:t>
      </w:r>
      <w:r>
        <w:t xml:space="preserve"> as part of the grant documentation</w:t>
      </w:r>
      <w:r w:rsidRPr="007B4969">
        <w:rPr>
          <w:color w:val="0070C0"/>
        </w:rPr>
        <w:t xml:space="preserve">. </w:t>
      </w:r>
      <w:r w:rsidRPr="007B4969">
        <w:t>We will use a schedule to outline the specific grant requirements.</w:t>
      </w:r>
    </w:p>
    <w:p w:rsidR="000C6FB6" w:rsidRPr="00F36ECD" w:rsidRDefault="000C6FB6" w:rsidP="000C6FB6">
      <w:r>
        <w:t>We</w:t>
      </w:r>
      <w:r w:rsidRPr="00EE739C">
        <w:rPr>
          <w:color w:val="0070C0"/>
        </w:rPr>
        <w:t xml:space="preserve"> </w:t>
      </w:r>
      <w:r>
        <w:t xml:space="preserve">must execute a </w:t>
      </w:r>
      <w:r w:rsidRPr="00AE3DAF">
        <w:t>grant agreement</w:t>
      </w:r>
      <w:r>
        <w:t xml:space="preserve"> with you before we can make any payments. We are not responsible for any of your expenditure until a </w:t>
      </w:r>
      <w:r w:rsidRPr="00AE3DAF">
        <w:t>grant agreement</w:t>
      </w:r>
      <w:r>
        <w:t xml:space="preserve"> is executed. You must not start any </w:t>
      </w:r>
      <w:r w:rsidRPr="0050279C">
        <w:t>Multicultural Community Amenities Grants in the Northern Territory</w:t>
      </w:r>
      <w:r>
        <w:t xml:space="preserve"> activities </w:t>
      </w:r>
      <w:r w:rsidRPr="00133BAF">
        <w:t>until a grant agreement is executed.</w:t>
      </w:r>
    </w:p>
    <w:p w:rsidR="000C6FB6" w:rsidRDefault="000C6FB6" w:rsidP="000C6FB6">
      <w:r>
        <w:t xml:space="preserve">The Commonwealth may recover grant funds if there is a breach of the </w:t>
      </w:r>
      <w:r w:rsidRPr="00AE3DAF">
        <w:t>grant agreement</w:t>
      </w:r>
      <w:r>
        <w:t>.</w:t>
      </w:r>
    </w:p>
    <w:p w:rsidR="000C6FB6" w:rsidRPr="00F1569F" w:rsidRDefault="000C6FB6" w:rsidP="000C6FB6">
      <w:pPr>
        <w:rPr>
          <w:b/>
        </w:rPr>
      </w:pPr>
      <w:bookmarkStart w:id="103" w:name="_Toc468693652"/>
      <w:r w:rsidRPr="00F1569F">
        <w:rPr>
          <w:b/>
        </w:rPr>
        <w:t xml:space="preserve">Commonwealth </w:t>
      </w:r>
      <w:r w:rsidRPr="006B513D">
        <w:rPr>
          <w:b/>
        </w:rPr>
        <w:t>Standard</w:t>
      </w:r>
      <w:r>
        <w:rPr>
          <w:b/>
          <w:color w:val="548DD4" w:themeColor="text2" w:themeTint="99"/>
        </w:rPr>
        <w:t xml:space="preserve"> </w:t>
      </w:r>
      <w:r w:rsidRPr="00F1569F">
        <w:rPr>
          <w:b/>
        </w:rPr>
        <w:t>Grant Agreement</w:t>
      </w:r>
      <w:bookmarkEnd w:id="103"/>
      <w:r w:rsidRPr="00F1569F">
        <w:rPr>
          <w:b/>
        </w:rPr>
        <w:t xml:space="preserve"> </w:t>
      </w:r>
    </w:p>
    <w:p w:rsidR="000C6FB6" w:rsidRPr="005E5DCD" w:rsidRDefault="000C6FB6" w:rsidP="000C6FB6">
      <w:r>
        <w:rPr>
          <w:iCs/>
        </w:rPr>
        <w:t>We</w:t>
      </w:r>
      <w:r w:rsidRPr="00F1569F">
        <w:rPr>
          <w:iCs/>
          <w:color w:val="548DD4" w:themeColor="text2" w:themeTint="99"/>
        </w:rPr>
        <w:t xml:space="preserve"> </w:t>
      </w:r>
      <w:r w:rsidRPr="008B5C65">
        <w:rPr>
          <w:iCs/>
        </w:rPr>
        <w:t xml:space="preserve">will use a </w:t>
      </w:r>
      <w:r w:rsidRPr="00F1569F">
        <w:rPr>
          <w:iCs/>
        </w:rPr>
        <w:t xml:space="preserve">Commonwealth </w:t>
      </w:r>
      <w:r>
        <w:rPr>
          <w:iCs/>
        </w:rPr>
        <w:t>S</w:t>
      </w:r>
      <w:r w:rsidRPr="006B513D">
        <w:rPr>
          <w:iCs/>
        </w:rPr>
        <w:t>tandard</w:t>
      </w:r>
      <w:r w:rsidRPr="00F1569F">
        <w:rPr>
          <w:iCs/>
        </w:rPr>
        <w:t xml:space="preserve"> </w:t>
      </w:r>
      <w:r>
        <w:rPr>
          <w:iCs/>
        </w:rPr>
        <w:t>G</w:t>
      </w:r>
      <w:r w:rsidRPr="00AE3DAF">
        <w:rPr>
          <w:iCs/>
        </w:rPr>
        <w:t xml:space="preserve">rant </w:t>
      </w:r>
      <w:r>
        <w:rPr>
          <w:iCs/>
        </w:rPr>
        <w:t>A</w:t>
      </w:r>
      <w:r w:rsidRPr="00AE3DAF">
        <w:rPr>
          <w:iCs/>
        </w:rPr>
        <w:t>greement</w:t>
      </w:r>
      <w:r w:rsidRPr="00F1569F">
        <w:rPr>
          <w:iCs/>
        </w:rPr>
        <w:t>.</w:t>
      </w:r>
    </w:p>
    <w:p w:rsidR="000C6FB6" w:rsidRDefault="000C6FB6" w:rsidP="000C6FB6">
      <w:pPr>
        <w:rPr>
          <w:iCs/>
        </w:rPr>
      </w:pPr>
      <w:r w:rsidRPr="0001641E">
        <w:rPr>
          <w:iCs/>
        </w:rPr>
        <w:t xml:space="preserve">You will </w:t>
      </w:r>
      <w:r w:rsidRPr="00705C93">
        <w:rPr>
          <w:iCs/>
        </w:rPr>
        <w:t>have</w:t>
      </w:r>
      <w:r>
        <w:rPr>
          <w:iCs/>
        </w:rPr>
        <w:t xml:space="preserve"> twenty (2</w:t>
      </w:r>
      <w:r w:rsidRPr="00705C93">
        <w:rPr>
          <w:iCs/>
        </w:rPr>
        <w:t>0</w:t>
      </w:r>
      <w:r>
        <w:rPr>
          <w:iCs/>
        </w:rPr>
        <w:t>) business</w:t>
      </w:r>
      <w:r w:rsidRPr="00705C93">
        <w:rPr>
          <w:iCs/>
        </w:rPr>
        <w:t xml:space="preserve"> days from</w:t>
      </w:r>
      <w:r w:rsidRPr="0001641E">
        <w:rPr>
          <w:iCs/>
        </w:rPr>
        <w:t xml:space="preserve"> the date of a written offer to</w:t>
      </w:r>
      <w:r>
        <w:rPr>
          <w:iCs/>
        </w:rPr>
        <w:t xml:space="preserve"> sign and return</w:t>
      </w:r>
      <w:r w:rsidRPr="0001641E">
        <w:rPr>
          <w:iCs/>
        </w:rPr>
        <w:t xml:space="preserve"> this </w:t>
      </w:r>
      <w:r w:rsidRPr="00AE3DAF">
        <w:rPr>
          <w:iCs/>
        </w:rPr>
        <w:t>grant agreement</w:t>
      </w:r>
      <w:r>
        <w:rPr>
          <w:iCs/>
        </w:rPr>
        <w:t xml:space="preserve">. The grant agreement is not considered to be executed until </w:t>
      </w:r>
      <w:r w:rsidRPr="0001641E">
        <w:rPr>
          <w:iCs/>
        </w:rPr>
        <w:t xml:space="preserve">both you and the Commonwealth have signed the </w:t>
      </w:r>
      <w:r>
        <w:rPr>
          <w:iCs/>
        </w:rPr>
        <w:t>agreement</w:t>
      </w:r>
      <w:r w:rsidRPr="0001641E">
        <w:rPr>
          <w:iCs/>
        </w:rPr>
        <w:t xml:space="preserve">. During this time, </w:t>
      </w:r>
      <w:r>
        <w:rPr>
          <w:iCs/>
        </w:rPr>
        <w:t xml:space="preserve">we </w:t>
      </w:r>
      <w:r w:rsidRPr="0001641E">
        <w:rPr>
          <w:iCs/>
        </w:rPr>
        <w:t xml:space="preserve">will work with you to finalise details. </w:t>
      </w:r>
    </w:p>
    <w:p w:rsidR="000C6FB6" w:rsidRDefault="000C6FB6" w:rsidP="000C6FB6">
      <w:pPr>
        <w:rPr>
          <w:iCs/>
        </w:rPr>
      </w:pPr>
      <w:r w:rsidRPr="0001641E">
        <w:rPr>
          <w:iCs/>
        </w:rPr>
        <w:t xml:space="preserve">The offer may lapse if both parties do not sign the </w:t>
      </w:r>
      <w:r w:rsidRPr="00AE3DAF">
        <w:rPr>
          <w:iCs/>
        </w:rPr>
        <w:t>grant agreement</w:t>
      </w:r>
      <w:r>
        <w:rPr>
          <w:iCs/>
        </w:rPr>
        <w:t xml:space="preserve"> </w:t>
      </w:r>
      <w:r w:rsidRPr="0001641E">
        <w:rPr>
          <w:iCs/>
        </w:rPr>
        <w:t xml:space="preserve">within this time. Under certain circumstances, we may extend this period. </w:t>
      </w:r>
      <w:r>
        <w:rPr>
          <w:iCs/>
        </w:rPr>
        <w:t xml:space="preserve">We </w:t>
      </w:r>
      <w:r w:rsidRPr="0001641E">
        <w:rPr>
          <w:iCs/>
        </w:rPr>
        <w:t xml:space="preserve">base the approval of your </w:t>
      </w:r>
      <w:r>
        <w:rPr>
          <w:iCs/>
        </w:rPr>
        <w:t>g</w:t>
      </w:r>
      <w:r w:rsidRPr="0001641E">
        <w:rPr>
          <w:iCs/>
        </w:rPr>
        <w:t>rant on the information you provide in your application.</w:t>
      </w:r>
    </w:p>
    <w:p w:rsidR="000C6FB6" w:rsidRPr="004370D0" w:rsidRDefault="000C6FB6" w:rsidP="000C6FB6">
      <w:pPr>
        <w:pStyle w:val="Heading3"/>
        <w:keepNext/>
        <w:numPr>
          <w:ilvl w:val="1"/>
          <w:numId w:val="8"/>
        </w:numPr>
        <w:spacing w:before="240" w:after="120" w:line="280" w:lineRule="atLeast"/>
        <w:rPr>
          <w:rFonts w:eastAsia="Times New Roman" w:cs="Arial"/>
          <w:iCs/>
          <w:color w:val="264F90"/>
          <w:sz w:val="24"/>
          <w:szCs w:val="32"/>
        </w:rPr>
      </w:pPr>
      <w:bookmarkStart w:id="104" w:name="_Toc54896773"/>
      <w:r w:rsidRPr="004370D0">
        <w:rPr>
          <w:rFonts w:eastAsia="Times New Roman" w:cs="Arial"/>
          <w:iCs/>
          <w:color w:val="264F90"/>
          <w:sz w:val="24"/>
          <w:szCs w:val="32"/>
        </w:rPr>
        <w:t>Commonwealth Child Safe Framework</w:t>
      </w:r>
      <w:bookmarkEnd w:id="104"/>
    </w:p>
    <w:p w:rsidR="000C6FB6" w:rsidRDefault="000C6FB6" w:rsidP="000C6FB6">
      <w:pPr>
        <w:rPr>
          <w:rFonts w:cs="Arial"/>
        </w:rPr>
      </w:pPr>
      <w:r>
        <w:rPr>
          <w:rFonts w:cs="Arial"/>
        </w:rPr>
        <w:t xml:space="preserve">The Royal Commission into Institutional Responses to Child Sexual Abuse highlighted the need for organisations to adopt child safe practices including appropriate screening of staff, mandatory reporting and adoption of the National Principles for Child Safe Organisations. The Australian Government committed to a new Commonwealth-wide framework to protect children and young people it is responsible for </w:t>
      </w:r>
      <w:r w:rsidRPr="00AA5B43">
        <w:t>–</w:t>
      </w:r>
      <w:r>
        <w:rPr>
          <w:rFonts w:cs="Arial"/>
        </w:rPr>
        <w:t xml:space="preserve"> the Commonwealth Child Safe Framework (CCSF).</w:t>
      </w:r>
    </w:p>
    <w:p w:rsidR="000C6FB6" w:rsidRDefault="000C6FB6" w:rsidP="000C6FB6">
      <w:pPr>
        <w:rPr>
          <w:rFonts w:cs="Arial"/>
        </w:rPr>
      </w:pPr>
      <w:r>
        <w:rPr>
          <w:rFonts w:cs="Arial"/>
        </w:rPr>
        <w:lastRenderedPageBreak/>
        <w:t>The Australian Government is considering appropriate ways to apply the requirements of the CCSF to grant recipients. A child safety clause is likely to be included in a grant agreement where the Commonwealth considers the grant is for:</w:t>
      </w:r>
    </w:p>
    <w:p w:rsidR="000C6FB6" w:rsidRPr="002A3820" w:rsidRDefault="000C6FB6" w:rsidP="005E7CE6">
      <w:pPr>
        <w:pStyle w:val="ListBullet"/>
        <w:numPr>
          <w:ilvl w:val="0"/>
          <w:numId w:val="35"/>
        </w:numPr>
        <w:spacing w:after="120"/>
        <w:ind w:left="360"/>
      </w:pPr>
      <w:r w:rsidRPr="002A3820">
        <w:t>s</w:t>
      </w:r>
      <w:r>
        <w:t>ervices directly to children</w:t>
      </w:r>
    </w:p>
    <w:p w:rsidR="000C6FB6" w:rsidRPr="002A3820" w:rsidRDefault="000C6FB6" w:rsidP="005E7CE6">
      <w:pPr>
        <w:pStyle w:val="ListBullet"/>
        <w:numPr>
          <w:ilvl w:val="0"/>
          <w:numId w:val="35"/>
        </w:numPr>
        <w:spacing w:after="120"/>
        <w:ind w:left="360"/>
      </w:pPr>
      <w:r w:rsidRPr="002A3820">
        <w:t>activities that involve contact with children that is a usual part of, and more than incidental to, the grant activity.</w:t>
      </w:r>
    </w:p>
    <w:p w:rsidR="000C6FB6" w:rsidRDefault="000C6FB6" w:rsidP="000C6FB6">
      <w:pPr>
        <w:rPr>
          <w:rFonts w:cs="Arial"/>
        </w:rPr>
      </w:pPr>
      <w:r>
        <w:rPr>
          <w:rFonts w:cs="Arial"/>
        </w:rPr>
        <w:t>A child safety clause may also be included in the grant agreement if the Commonwealth considers the grant activity involves children more broadly.</w:t>
      </w:r>
    </w:p>
    <w:p w:rsidR="000C6FB6" w:rsidRPr="00830B56" w:rsidRDefault="000C6FB6" w:rsidP="000C6FB6">
      <w:pPr>
        <w:rPr>
          <w:rFonts w:cstheme="minorHAnsi"/>
          <w:bCs/>
          <w:lang w:eastAsia="en-AU"/>
        </w:rPr>
      </w:pPr>
      <w:r>
        <w:rPr>
          <w:rFonts w:cs="Arial"/>
        </w:rPr>
        <w:t xml:space="preserve">The successful applicant will be required to comply with all child safety obligations included in the grant agreement published with this grant opportunity or notified to the successful applicant prior to execution of the grant agreement. Irrespective of the child safety obligations in the grant agreement, you must always comply with your state and territory legislative requirements for working with children </w:t>
      </w:r>
      <w:r w:rsidRPr="00830B56">
        <w:rPr>
          <w:rFonts w:cs="Arial"/>
        </w:rPr>
        <w:t>and mandatory reporting.</w:t>
      </w:r>
      <w:r w:rsidRPr="00830B56">
        <w:rPr>
          <w:bCs/>
          <w:lang w:eastAsia="en-AU"/>
        </w:rPr>
        <w:t xml:space="preserve"> </w:t>
      </w:r>
    </w:p>
    <w:p w:rsidR="000C6FB6" w:rsidRPr="004370D0" w:rsidRDefault="000C6FB6" w:rsidP="000C6FB6">
      <w:pPr>
        <w:pStyle w:val="Heading3"/>
        <w:keepNext/>
        <w:numPr>
          <w:ilvl w:val="1"/>
          <w:numId w:val="8"/>
        </w:numPr>
        <w:spacing w:before="240" w:after="120" w:line="280" w:lineRule="atLeast"/>
        <w:rPr>
          <w:rFonts w:eastAsia="Times New Roman" w:cs="Arial"/>
          <w:iCs/>
          <w:color w:val="264F90"/>
          <w:sz w:val="24"/>
          <w:szCs w:val="32"/>
        </w:rPr>
      </w:pPr>
      <w:bookmarkStart w:id="105" w:name="_Toc54896774"/>
      <w:bookmarkEnd w:id="102"/>
      <w:r w:rsidRPr="004370D0">
        <w:rPr>
          <w:rFonts w:eastAsia="Times New Roman" w:cs="Arial"/>
          <w:iCs/>
          <w:color w:val="264F90"/>
          <w:sz w:val="24"/>
          <w:szCs w:val="32"/>
        </w:rPr>
        <w:t>Multicultural access and equity</w:t>
      </w:r>
      <w:bookmarkEnd w:id="105"/>
    </w:p>
    <w:p w:rsidR="000C6FB6" w:rsidRDefault="000C6FB6" w:rsidP="000C6FB6">
      <w:pPr>
        <w:pStyle w:val="ListBullet"/>
        <w:rPr>
          <w:iCs w:val="0"/>
        </w:rPr>
      </w:pPr>
      <w:r w:rsidRPr="00436036">
        <w:rPr>
          <w:iCs w:val="0"/>
        </w:rPr>
        <w:t xml:space="preserve">The Australian </w:t>
      </w:r>
      <w:r>
        <w:rPr>
          <w:iCs w:val="0"/>
        </w:rPr>
        <w:t>G</w:t>
      </w:r>
      <w:r w:rsidRPr="00436036">
        <w:rPr>
          <w:iCs w:val="0"/>
        </w:rPr>
        <w:t xml:space="preserve">overnment’s </w:t>
      </w:r>
      <w:r w:rsidRPr="00CA3DD9">
        <w:rPr>
          <w:i/>
          <w:iCs w:val="0"/>
        </w:rPr>
        <w:t xml:space="preserve">Multicultural Access and Equity Policy </w:t>
      </w:r>
      <w:r w:rsidRPr="00436036">
        <w:rPr>
          <w:iCs w:val="0"/>
        </w:rPr>
        <w:t xml:space="preserve">obliges Australian </w:t>
      </w:r>
      <w:r>
        <w:rPr>
          <w:iCs w:val="0"/>
        </w:rPr>
        <w:t>G</w:t>
      </w:r>
      <w:r w:rsidRPr="00436036">
        <w:rPr>
          <w:iCs w:val="0"/>
        </w:rPr>
        <w:t xml:space="preserve">overnment agencies to ensure their policies, programs and services </w:t>
      </w:r>
      <w:r w:rsidRPr="00AA5B43">
        <w:t>–</w:t>
      </w:r>
      <w:r w:rsidRPr="00436036">
        <w:rPr>
          <w:iCs w:val="0"/>
        </w:rPr>
        <w:t xml:space="preserve"> including those provided by contractors and service delivery partners </w:t>
      </w:r>
      <w:r w:rsidRPr="00AA5B43">
        <w:t>–</w:t>
      </w:r>
      <w:r w:rsidRPr="00436036">
        <w:rPr>
          <w:iCs w:val="0"/>
        </w:rPr>
        <w:t xml:space="preserve"> are accessible to, and deliver equitable outcomes for, people from culturally and linguistically diverse (CALD) backgrounds.</w:t>
      </w:r>
    </w:p>
    <w:p w:rsidR="000C6FB6" w:rsidRDefault="000C6FB6" w:rsidP="000C6FB6">
      <w:pPr>
        <w:pStyle w:val="ListBullet"/>
        <w:rPr>
          <w:iCs w:val="0"/>
        </w:rPr>
      </w:pPr>
      <w:r w:rsidRPr="00436036">
        <w:rPr>
          <w:iCs w:val="0"/>
        </w:rPr>
        <w:t>Grant applicants should consider how they will ensure their services will be accessible to people from CALD backgrounds. For example, service delivery partners may require cultural competency skills. In addition, services, projects, activities or events may require the use of professional translating or interpreting services in order to communicate with clients who have limited English proficiency. Based on an assessment of the client target group, costs for translating and interpreting services should be factored into grant applications</w:t>
      </w:r>
      <w:r>
        <w:rPr>
          <w:iCs w:val="0"/>
        </w:rPr>
        <w:t>.</w:t>
      </w:r>
      <w:r w:rsidRPr="00436036">
        <w:rPr>
          <w:iCs w:val="0"/>
        </w:rPr>
        <w:t xml:space="preserve"> </w:t>
      </w:r>
    </w:p>
    <w:p w:rsidR="000C6FB6" w:rsidRPr="004370D0" w:rsidRDefault="000C6FB6" w:rsidP="000C6FB6">
      <w:pPr>
        <w:pStyle w:val="Heading3"/>
        <w:keepNext/>
        <w:numPr>
          <w:ilvl w:val="1"/>
          <w:numId w:val="8"/>
        </w:numPr>
        <w:spacing w:before="240" w:after="120" w:line="280" w:lineRule="atLeast"/>
        <w:rPr>
          <w:rFonts w:eastAsia="Times New Roman" w:cs="Arial"/>
          <w:iCs/>
          <w:color w:val="264F90"/>
          <w:sz w:val="24"/>
          <w:szCs w:val="32"/>
        </w:rPr>
      </w:pPr>
      <w:bookmarkStart w:id="106" w:name="_Toc530579998"/>
      <w:bookmarkStart w:id="107" w:name="_Toc54896775"/>
      <w:bookmarkEnd w:id="106"/>
      <w:r w:rsidRPr="004370D0">
        <w:rPr>
          <w:rFonts w:eastAsia="Times New Roman" w:cs="Arial"/>
          <w:iCs/>
          <w:color w:val="264F90"/>
          <w:sz w:val="24"/>
          <w:szCs w:val="32"/>
        </w:rPr>
        <w:t>How we pay the grant</w:t>
      </w:r>
      <w:bookmarkEnd w:id="107"/>
    </w:p>
    <w:p w:rsidR="000C6FB6" w:rsidRPr="00DB0315" w:rsidRDefault="000C6FB6" w:rsidP="000C6FB6">
      <w:pPr>
        <w:tabs>
          <w:tab w:val="left" w:pos="0"/>
        </w:tabs>
      </w:pPr>
      <w:bookmarkStart w:id="108" w:name="_Toc466898122"/>
      <w:r w:rsidRPr="00DB0315">
        <w:rPr>
          <w:bCs/>
          <w:lang w:eastAsia="en-AU"/>
        </w:rPr>
        <w:t xml:space="preserve">The </w:t>
      </w:r>
      <w:r w:rsidRPr="00AE3DAF">
        <w:rPr>
          <w:bCs/>
          <w:lang w:eastAsia="en-AU"/>
        </w:rPr>
        <w:t>grant agreement</w:t>
      </w:r>
      <w:r>
        <w:rPr>
          <w:bCs/>
          <w:lang w:eastAsia="en-AU"/>
        </w:rPr>
        <w:t xml:space="preserve"> </w:t>
      </w:r>
      <w:r w:rsidRPr="00DB0315">
        <w:rPr>
          <w:bCs/>
          <w:lang w:eastAsia="en-AU"/>
        </w:rPr>
        <w:t>will state the</w:t>
      </w:r>
      <w:r>
        <w:rPr>
          <w:bCs/>
          <w:lang w:eastAsia="en-AU"/>
        </w:rPr>
        <w:t xml:space="preserve"> </w:t>
      </w:r>
      <w:r w:rsidRPr="00DB0315">
        <w:t>maximum grant amount to be paid</w:t>
      </w:r>
      <w:r>
        <w:t>.</w:t>
      </w:r>
    </w:p>
    <w:p w:rsidR="000C6FB6" w:rsidRDefault="000C6FB6" w:rsidP="000C6FB6">
      <w:pPr>
        <w:tabs>
          <w:tab w:val="left" w:pos="0"/>
        </w:tabs>
        <w:rPr>
          <w:bCs/>
          <w:lang w:eastAsia="en-AU"/>
        </w:rPr>
      </w:pPr>
      <w:r>
        <w:rPr>
          <w:bCs/>
          <w:lang w:eastAsia="en-AU"/>
        </w:rPr>
        <w:t xml:space="preserve">We </w:t>
      </w:r>
      <w:r w:rsidRPr="00DB0315">
        <w:rPr>
          <w:bCs/>
          <w:lang w:eastAsia="en-AU"/>
        </w:rPr>
        <w:t xml:space="preserve">will not exceed the maximum grant amount under any circumstances. If you incur extra </w:t>
      </w:r>
      <w:r>
        <w:rPr>
          <w:bCs/>
          <w:lang w:eastAsia="en-AU"/>
        </w:rPr>
        <w:t>costs</w:t>
      </w:r>
      <w:r w:rsidRPr="00DB0315">
        <w:rPr>
          <w:bCs/>
          <w:lang w:eastAsia="en-AU"/>
        </w:rPr>
        <w:t xml:space="preserve">, you must </w:t>
      </w:r>
      <w:r>
        <w:rPr>
          <w:bCs/>
          <w:lang w:eastAsia="en-AU"/>
        </w:rPr>
        <w:t>meet them</w:t>
      </w:r>
      <w:r w:rsidRPr="00DB0315">
        <w:rPr>
          <w:bCs/>
          <w:lang w:eastAsia="en-AU"/>
        </w:rPr>
        <w:t xml:space="preserve"> yourself.</w:t>
      </w:r>
    </w:p>
    <w:p w:rsidR="000C6FB6" w:rsidRPr="00F36ECD" w:rsidRDefault="000C6FB6" w:rsidP="000C6FB6">
      <w:r>
        <w:t xml:space="preserve">We will pay 100 percent of the grant on execution of the </w:t>
      </w:r>
      <w:r w:rsidRPr="00AE3DAF">
        <w:t>grant agreement</w:t>
      </w:r>
      <w:r>
        <w:t xml:space="preserve">. </w:t>
      </w:r>
      <w:r w:rsidRPr="00AB6F0E">
        <w:t>You will be required to report how you spent the grant funds at the completion of the</w:t>
      </w:r>
      <w:r>
        <w:t xml:space="preserve"> grant </w:t>
      </w:r>
      <w:r w:rsidRPr="00C21E2C">
        <w:t xml:space="preserve">activity. </w:t>
      </w:r>
    </w:p>
    <w:p w:rsidR="000C6FB6" w:rsidRPr="004370D0" w:rsidRDefault="000C6FB6" w:rsidP="000C6FB6">
      <w:pPr>
        <w:pStyle w:val="Heading3"/>
        <w:keepNext/>
        <w:numPr>
          <w:ilvl w:val="1"/>
          <w:numId w:val="8"/>
        </w:numPr>
        <w:spacing w:before="240" w:after="120" w:line="280" w:lineRule="atLeast"/>
        <w:rPr>
          <w:rFonts w:eastAsia="Times New Roman" w:cs="Arial"/>
          <w:iCs/>
          <w:color w:val="264F90"/>
          <w:sz w:val="24"/>
          <w:szCs w:val="32"/>
        </w:rPr>
      </w:pPr>
      <w:bookmarkStart w:id="109" w:name="_Toc529276547"/>
      <w:bookmarkStart w:id="110" w:name="_Toc529458389"/>
      <w:bookmarkStart w:id="111" w:name="_Toc530486357"/>
      <w:bookmarkStart w:id="112" w:name="_Toc530580001"/>
      <w:bookmarkStart w:id="113" w:name="_Toc54896776"/>
      <w:bookmarkEnd w:id="109"/>
      <w:bookmarkEnd w:id="110"/>
      <w:bookmarkEnd w:id="111"/>
      <w:bookmarkEnd w:id="112"/>
      <w:r w:rsidRPr="004370D0">
        <w:rPr>
          <w:rFonts w:eastAsia="Times New Roman" w:cs="Arial"/>
          <w:iCs/>
          <w:color w:val="264F90"/>
          <w:sz w:val="24"/>
          <w:szCs w:val="32"/>
        </w:rPr>
        <w:t>Grant payments and GST</w:t>
      </w:r>
      <w:bookmarkEnd w:id="113"/>
    </w:p>
    <w:p w:rsidR="000C6FB6" w:rsidRPr="007A4AEB" w:rsidRDefault="000C6FB6" w:rsidP="000C6FB6">
      <w:r w:rsidRPr="0008705C">
        <w:t xml:space="preserve">If you are registered for the </w:t>
      </w:r>
      <w:hyperlink r:id="rId27" w:history="1">
        <w:r w:rsidRPr="00A0120E">
          <w:rPr>
            <w:rStyle w:val="Hyperlink"/>
            <w:rFonts w:eastAsiaTheme="majorEastAsia"/>
          </w:rPr>
          <w:t>Goods and Services Tax (GST)</w:t>
        </w:r>
      </w:hyperlink>
      <w:r w:rsidRPr="00815A59">
        <w:t xml:space="preserve">, where applicable, </w:t>
      </w:r>
      <w:r>
        <w:t>we</w:t>
      </w:r>
      <w:r w:rsidRPr="00815A59">
        <w:t xml:space="preserve"> will add GST to your grant payment</w:t>
      </w:r>
      <w:r>
        <w:t xml:space="preserve"> and issue you with a </w:t>
      </w:r>
      <w:hyperlink r:id="rId28" w:history="1">
        <w:r w:rsidRPr="00385C61">
          <w:rPr>
            <w:rStyle w:val="Hyperlink"/>
            <w:rFonts w:eastAsiaTheme="majorEastAsia"/>
          </w:rPr>
          <w:t>Recipient Created Tax Invoice.</w:t>
        </w:r>
      </w:hyperlink>
    </w:p>
    <w:p w:rsidR="000C6FB6" w:rsidRPr="004223FA" w:rsidRDefault="000C6FB6" w:rsidP="000C6FB6">
      <w:r w:rsidRPr="00E162FF">
        <w:t xml:space="preserve">Grants are assessable income for taxation purposes, unless exempted by a taxation law. </w:t>
      </w:r>
      <w:r>
        <w:t>We recommend you</w:t>
      </w:r>
      <w:r w:rsidRPr="00E162FF">
        <w:t xml:space="preserve"> seek independent professional advice on </w:t>
      </w:r>
      <w:r>
        <w:t>your</w:t>
      </w:r>
      <w:r w:rsidRPr="00E162FF">
        <w:t xml:space="preserve"> taxation obligations</w:t>
      </w:r>
      <w:r>
        <w:t xml:space="preserve"> or seek assistance from the </w:t>
      </w:r>
      <w:hyperlink r:id="rId29" w:history="1">
        <w:r w:rsidRPr="002612BF">
          <w:rPr>
            <w:rStyle w:val="Hyperlink"/>
            <w:rFonts w:eastAsiaTheme="majorEastAsia"/>
          </w:rPr>
          <w:t>Australian Taxation Office</w:t>
        </w:r>
      </w:hyperlink>
      <w:r w:rsidRPr="00E162FF">
        <w:t xml:space="preserve">. </w:t>
      </w:r>
      <w:r>
        <w:t>We do not</w:t>
      </w:r>
      <w:r w:rsidRPr="00E162FF">
        <w:t xml:space="preserve"> provide advice on </w:t>
      </w:r>
      <w:r>
        <w:t xml:space="preserve">your particular </w:t>
      </w:r>
      <w:r w:rsidRPr="004223FA">
        <w:t xml:space="preserve">taxation circumstances. </w:t>
      </w:r>
    </w:p>
    <w:p w:rsidR="000C6FB6" w:rsidRPr="004370D0" w:rsidDel="00457E6C" w:rsidRDefault="000C6FB6" w:rsidP="000C6FB6">
      <w:pPr>
        <w:pStyle w:val="Heading2"/>
        <w:keepNext/>
        <w:numPr>
          <w:ilvl w:val="0"/>
          <w:numId w:val="10"/>
        </w:numPr>
        <w:spacing w:before="240" w:after="120"/>
        <w:rPr>
          <w:rFonts w:eastAsia="Times New Roman" w:cstheme="minorHAnsi"/>
          <w:b w:val="0"/>
          <w:iCs/>
          <w:color w:val="264F90"/>
          <w:sz w:val="32"/>
          <w:szCs w:val="32"/>
        </w:rPr>
      </w:pPr>
      <w:bookmarkStart w:id="114" w:name="_Toc494290551"/>
      <w:bookmarkStart w:id="115" w:name="_Toc485726977"/>
      <w:bookmarkStart w:id="116" w:name="_Toc485736597"/>
      <w:bookmarkStart w:id="117" w:name="_Toc54896777"/>
      <w:bookmarkStart w:id="118" w:name="_Toc164844284"/>
      <w:bookmarkEnd w:id="108"/>
      <w:bookmarkEnd w:id="114"/>
      <w:r w:rsidRPr="004370D0" w:rsidDel="00457E6C">
        <w:rPr>
          <w:rFonts w:eastAsia="Times New Roman" w:cstheme="minorHAnsi"/>
          <w:b w:val="0"/>
          <w:iCs/>
          <w:color w:val="264F90"/>
          <w:sz w:val="32"/>
          <w:szCs w:val="32"/>
        </w:rPr>
        <w:t>Announcement of grants</w:t>
      </w:r>
      <w:bookmarkEnd w:id="115"/>
      <w:bookmarkEnd w:id="116"/>
      <w:bookmarkEnd w:id="117"/>
    </w:p>
    <w:p w:rsidR="000C6FB6" w:rsidDel="00457E6C" w:rsidRDefault="000C6FB6" w:rsidP="000C6FB6">
      <w:pPr>
        <w:rPr>
          <w:i/>
        </w:rPr>
      </w:pPr>
      <w:r w:rsidDel="00457E6C">
        <w:t xml:space="preserve">If successful, your </w:t>
      </w:r>
      <w:r>
        <w:t>g</w:t>
      </w:r>
      <w:r w:rsidDel="00457E6C">
        <w:t xml:space="preserve">rant </w:t>
      </w:r>
      <w:r w:rsidDel="0035202F">
        <w:t>will be listed</w:t>
      </w:r>
      <w:r w:rsidRPr="00B72EE8" w:rsidDel="0035202F">
        <w:t xml:space="preserve"> </w:t>
      </w:r>
      <w:r w:rsidRPr="00B72EE8" w:rsidDel="00457E6C">
        <w:t>on</w:t>
      </w:r>
      <w:r w:rsidDel="00457E6C">
        <w:t xml:space="preserve"> the GrantConnect</w:t>
      </w:r>
      <w:r w:rsidRPr="000A572F" w:rsidDel="00457E6C">
        <w:t xml:space="preserve"> website</w:t>
      </w:r>
      <w:r w:rsidDel="00457E6C">
        <w:t xml:space="preserve"> </w:t>
      </w:r>
      <w:r>
        <w:t>21</w:t>
      </w:r>
      <w:r w:rsidDel="00457E6C">
        <w:t xml:space="preserve"> </w:t>
      </w:r>
      <w:r>
        <w:t xml:space="preserve">calendar </w:t>
      </w:r>
      <w:r w:rsidDel="00457E6C">
        <w:t>d</w:t>
      </w:r>
      <w:r w:rsidRPr="000A572F" w:rsidDel="00457E6C">
        <w:t xml:space="preserve">ays </w:t>
      </w:r>
      <w:r w:rsidDel="00457E6C">
        <w:t>after</w:t>
      </w:r>
      <w:r w:rsidRPr="000A572F" w:rsidDel="00457E6C">
        <w:t xml:space="preserve"> </w:t>
      </w:r>
      <w:r w:rsidDel="00457E6C">
        <w:t xml:space="preserve">the date of effect as required by </w:t>
      </w:r>
      <w:r>
        <w:t>s</w:t>
      </w:r>
      <w:r w:rsidRPr="00B368D9" w:rsidDel="00457E6C">
        <w:t xml:space="preserve">ection 5.3 of the </w:t>
      </w:r>
      <w:hyperlink r:id="rId30" w:history="1">
        <w:r w:rsidRPr="004D3D46" w:rsidDel="00457E6C">
          <w:rPr>
            <w:rStyle w:val="Hyperlink"/>
            <w:rFonts w:eastAsiaTheme="majorEastAsia"/>
          </w:rPr>
          <w:t>CGRGs</w:t>
        </w:r>
      </w:hyperlink>
      <w:r>
        <w:rPr>
          <w:rStyle w:val="Hyperlink"/>
          <w:rFonts w:eastAsiaTheme="majorEastAsia"/>
        </w:rPr>
        <w:t>.</w:t>
      </w:r>
    </w:p>
    <w:p w:rsidR="000C6FB6" w:rsidRPr="004370D0" w:rsidRDefault="000C6FB6" w:rsidP="000C6FB6">
      <w:pPr>
        <w:pStyle w:val="Heading2"/>
        <w:keepNext/>
        <w:numPr>
          <w:ilvl w:val="0"/>
          <w:numId w:val="10"/>
        </w:numPr>
        <w:spacing w:before="240" w:after="120"/>
        <w:rPr>
          <w:rFonts w:eastAsia="Times New Roman" w:cstheme="minorHAnsi"/>
          <w:b w:val="0"/>
          <w:iCs/>
          <w:color w:val="264F90"/>
          <w:sz w:val="32"/>
          <w:szCs w:val="32"/>
        </w:rPr>
      </w:pPr>
      <w:bookmarkStart w:id="119" w:name="_Toc530486361"/>
      <w:bookmarkStart w:id="120" w:name="_Toc530580006"/>
      <w:bookmarkStart w:id="121" w:name="_Toc54896778"/>
      <w:bookmarkEnd w:id="119"/>
      <w:bookmarkEnd w:id="120"/>
      <w:r w:rsidRPr="004370D0">
        <w:rPr>
          <w:rFonts w:eastAsia="Times New Roman" w:cstheme="minorHAnsi"/>
          <w:b w:val="0"/>
          <w:iCs/>
          <w:color w:val="264F90"/>
          <w:sz w:val="32"/>
          <w:szCs w:val="32"/>
        </w:rPr>
        <w:lastRenderedPageBreak/>
        <w:t>How we monitor your grant activity</w:t>
      </w:r>
      <w:bookmarkEnd w:id="121"/>
    </w:p>
    <w:p w:rsidR="000C6FB6" w:rsidRPr="00FD406E" w:rsidRDefault="000C6FB6" w:rsidP="000C6FB6">
      <w:pPr>
        <w:pStyle w:val="Heading3"/>
        <w:keepNext/>
        <w:numPr>
          <w:ilvl w:val="1"/>
          <w:numId w:val="8"/>
        </w:numPr>
        <w:spacing w:before="240" w:after="120" w:line="280" w:lineRule="atLeast"/>
        <w:rPr>
          <w:rFonts w:eastAsia="Times New Roman" w:cs="Arial"/>
          <w:iCs/>
          <w:color w:val="264F90"/>
          <w:sz w:val="24"/>
          <w:szCs w:val="32"/>
        </w:rPr>
      </w:pPr>
      <w:bookmarkStart w:id="122" w:name="_Toc54896779"/>
      <w:r w:rsidRPr="00FD406E">
        <w:rPr>
          <w:rFonts w:eastAsia="Times New Roman" w:cs="Arial"/>
          <w:iCs/>
          <w:color w:val="264F90"/>
          <w:sz w:val="24"/>
          <w:szCs w:val="32"/>
        </w:rPr>
        <w:t>Keeping us informed</w:t>
      </w:r>
      <w:bookmarkEnd w:id="122"/>
    </w:p>
    <w:p w:rsidR="000C6FB6" w:rsidRDefault="000C6FB6" w:rsidP="000C6FB6">
      <w:r>
        <w:t xml:space="preserve">You should let us know if anything is likely to affect your </w:t>
      </w:r>
      <w:r w:rsidRPr="00661ACE">
        <w:t xml:space="preserve">grant activity </w:t>
      </w:r>
      <w:r>
        <w:t xml:space="preserve">or organisation. </w:t>
      </w:r>
    </w:p>
    <w:p w:rsidR="000C6FB6" w:rsidRDefault="000C6FB6" w:rsidP="000C6FB6">
      <w:r w:rsidRPr="00EE0C10">
        <w:t>We</w:t>
      </w:r>
      <w:r>
        <w:t xml:space="preserve"> need to know of any changes to your organisation or its business activities, particularly if they affect your ability to complete your grant, carry on business and pay debts due because of these changes.</w:t>
      </w:r>
    </w:p>
    <w:p w:rsidR="000C6FB6" w:rsidRDefault="000C6FB6" w:rsidP="000C6FB6">
      <w:pPr>
        <w:keepNext/>
        <w:keepLines/>
      </w:pPr>
      <w:r>
        <w:t>You must also inform us of any changes to your:</w:t>
      </w:r>
    </w:p>
    <w:p w:rsidR="000C6FB6" w:rsidRDefault="000C6FB6" w:rsidP="005E7CE6">
      <w:pPr>
        <w:pStyle w:val="ListBullet"/>
        <w:keepNext/>
        <w:keepLines/>
        <w:numPr>
          <w:ilvl w:val="0"/>
          <w:numId w:val="36"/>
        </w:numPr>
        <w:ind w:left="360"/>
      </w:pPr>
      <w:r>
        <w:t>name</w:t>
      </w:r>
    </w:p>
    <w:p w:rsidR="000C6FB6" w:rsidRDefault="000C6FB6" w:rsidP="005E7CE6">
      <w:pPr>
        <w:pStyle w:val="ListBullet"/>
        <w:keepNext/>
        <w:keepLines/>
        <w:numPr>
          <w:ilvl w:val="0"/>
          <w:numId w:val="36"/>
        </w:numPr>
        <w:ind w:left="360"/>
      </w:pPr>
      <w:r>
        <w:t>addresses</w:t>
      </w:r>
    </w:p>
    <w:p w:rsidR="000C6FB6" w:rsidRDefault="000C6FB6" w:rsidP="005E7CE6">
      <w:pPr>
        <w:pStyle w:val="ListBullet"/>
        <w:keepNext/>
        <w:keepLines/>
        <w:numPr>
          <w:ilvl w:val="0"/>
          <w:numId w:val="36"/>
        </w:numPr>
        <w:ind w:left="360"/>
      </w:pPr>
      <w:r>
        <w:t>nominated contact details</w:t>
      </w:r>
    </w:p>
    <w:p w:rsidR="000C6FB6" w:rsidRDefault="000C6FB6" w:rsidP="005E7CE6">
      <w:pPr>
        <w:pStyle w:val="ListBullet"/>
        <w:keepNext/>
        <w:keepLines/>
        <w:numPr>
          <w:ilvl w:val="0"/>
          <w:numId w:val="36"/>
        </w:numPr>
        <w:ind w:left="360"/>
      </w:pPr>
      <w:r>
        <w:t xml:space="preserve">bank account details. </w:t>
      </w:r>
    </w:p>
    <w:p w:rsidR="000C6FB6" w:rsidRDefault="000C6FB6" w:rsidP="000C6FB6">
      <w:r>
        <w:t xml:space="preserve">If you become aware of a breach of the terms and conditions under the </w:t>
      </w:r>
      <w:r w:rsidRPr="00AE3DAF">
        <w:t>grant agreement</w:t>
      </w:r>
      <w:r>
        <w:t xml:space="preserve">, you must contact us immediately. </w:t>
      </w:r>
    </w:p>
    <w:p w:rsidR="000C6FB6" w:rsidRDefault="000C6FB6" w:rsidP="000C6FB6">
      <w:r>
        <w:t>You must notify us</w:t>
      </w:r>
      <w:r w:rsidRPr="00F1569F">
        <w:rPr>
          <w:color w:val="0070C0"/>
        </w:rPr>
        <w:t xml:space="preserve"> </w:t>
      </w:r>
      <w:r>
        <w:t>of events relating to your grant and provide an opportunity for the Minister or their representative to attend.</w:t>
      </w:r>
    </w:p>
    <w:p w:rsidR="000C6FB6" w:rsidRPr="00FD406E" w:rsidRDefault="000C6FB6" w:rsidP="000C6FB6">
      <w:pPr>
        <w:pStyle w:val="Heading3"/>
        <w:keepNext/>
        <w:numPr>
          <w:ilvl w:val="1"/>
          <w:numId w:val="8"/>
        </w:numPr>
        <w:spacing w:before="240" w:after="120" w:line="280" w:lineRule="atLeast"/>
        <w:rPr>
          <w:rFonts w:eastAsia="Times New Roman" w:cs="Arial"/>
          <w:iCs/>
          <w:color w:val="264F90"/>
          <w:sz w:val="24"/>
          <w:szCs w:val="32"/>
        </w:rPr>
      </w:pPr>
      <w:bookmarkStart w:id="123" w:name="_Toc529276553"/>
      <w:bookmarkStart w:id="124" w:name="_Toc54896780"/>
      <w:bookmarkEnd w:id="123"/>
      <w:r w:rsidRPr="00FD406E">
        <w:rPr>
          <w:rFonts w:eastAsia="Times New Roman" w:cs="Arial"/>
          <w:iCs/>
          <w:color w:val="264F90"/>
          <w:sz w:val="24"/>
          <w:szCs w:val="32"/>
        </w:rPr>
        <w:t>Reporting</w:t>
      </w:r>
      <w:bookmarkEnd w:id="124"/>
      <w:r w:rsidRPr="00FD406E">
        <w:rPr>
          <w:rFonts w:eastAsia="Times New Roman" w:cs="Arial"/>
          <w:iCs/>
          <w:color w:val="264F90"/>
          <w:sz w:val="24"/>
          <w:szCs w:val="32"/>
        </w:rPr>
        <w:t xml:space="preserve"> </w:t>
      </w:r>
    </w:p>
    <w:p w:rsidR="000C6FB6" w:rsidRPr="00726710" w:rsidRDefault="000C6FB6" w:rsidP="000C6FB6">
      <w:pPr>
        <w:rPr>
          <w:rFonts w:cstheme="minorHAnsi"/>
        </w:rPr>
      </w:pPr>
      <w:r w:rsidRPr="00726710">
        <w:rPr>
          <w:rFonts w:cstheme="minorHAnsi"/>
        </w:rPr>
        <w:t>You must submit reports</w:t>
      </w:r>
      <w:r w:rsidRPr="00726710">
        <w:rPr>
          <w:rFonts w:cstheme="minorHAnsi"/>
          <w:b/>
        </w:rPr>
        <w:t xml:space="preserve"> </w:t>
      </w:r>
      <w:r w:rsidRPr="00726710">
        <w:rPr>
          <w:rFonts w:cstheme="minorHAnsi"/>
        </w:rPr>
        <w:t>in line with the</w:t>
      </w:r>
      <w:r w:rsidRPr="00726710" w:rsidDel="00D505A5">
        <w:rPr>
          <w:rFonts w:cstheme="minorHAnsi"/>
        </w:rPr>
        <w:t xml:space="preserve"> </w:t>
      </w:r>
      <w:r w:rsidRPr="00AE3DAF">
        <w:rPr>
          <w:rFonts w:cstheme="minorHAnsi"/>
        </w:rPr>
        <w:t>grant agreement</w:t>
      </w:r>
      <w:r w:rsidRPr="00A355EF">
        <w:rPr>
          <w:rFonts w:cstheme="minorHAnsi"/>
        </w:rPr>
        <w:t xml:space="preserve">. </w:t>
      </w:r>
      <w:r>
        <w:t>We</w:t>
      </w:r>
      <w:r w:rsidRPr="00726710">
        <w:rPr>
          <w:rFonts w:cstheme="minorHAnsi"/>
        </w:rPr>
        <w:t xml:space="preserve"> </w:t>
      </w:r>
      <w:r w:rsidRPr="00544BAA">
        <w:rPr>
          <w:rFonts w:cstheme="minorHAnsi"/>
        </w:rPr>
        <w:t>will provide</w:t>
      </w:r>
      <w:r>
        <w:rPr>
          <w:rFonts w:cstheme="minorHAnsi"/>
        </w:rPr>
        <w:t xml:space="preserve"> a</w:t>
      </w:r>
      <w:r w:rsidRPr="00544BAA">
        <w:rPr>
          <w:rFonts w:cstheme="minorHAnsi"/>
        </w:rPr>
        <w:t xml:space="preserve"> sample template for </w:t>
      </w:r>
      <w:r>
        <w:rPr>
          <w:rFonts w:cstheme="minorHAnsi"/>
        </w:rPr>
        <w:t>your</w:t>
      </w:r>
      <w:r w:rsidRPr="00544BAA">
        <w:rPr>
          <w:rFonts w:cstheme="minorHAnsi"/>
        </w:rPr>
        <w:t xml:space="preserve"> </w:t>
      </w:r>
      <w:r>
        <w:rPr>
          <w:rFonts w:cstheme="minorHAnsi"/>
        </w:rPr>
        <w:t xml:space="preserve">final </w:t>
      </w:r>
      <w:r w:rsidRPr="00544BAA">
        <w:rPr>
          <w:rFonts w:cstheme="minorHAnsi"/>
        </w:rPr>
        <w:t xml:space="preserve">report. </w:t>
      </w:r>
      <w:r>
        <w:t xml:space="preserve">We </w:t>
      </w:r>
      <w:r>
        <w:rPr>
          <w:rFonts w:cstheme="minorHAnsi"/>
        </w:rPr>
        <w:t xml:space="preserve">will remind you of your reporting obligations before a report is due. </w:t>
      </w:r>
      <w:r>
        <w:t>We</w:t>
      </w:r>
      <w:r w:rsidRPr="00726710">
        <w:rPr>
          <w:rFonts w:cstheme="minorHAnsi"/>
        </w:rPr>
        <w:t xml:space="preserve"> will expect you to report on</w:t>
      </w:r>
      <w:r>
        <w:rPr>
          <w:rFonts w:cstheme="minorHAnsi"/>
        </w:rPr>
        <w:t>:</w:t>
      </w:r>
    </w:p>
    <w:p w:rsidR="000C6FB6" w:rsidRDefault="000C6FB6" w:rsidP="005E7CE6">
      <w:pPr>
        <w:pStyle w:val="ListBullet"/>
        <w:keepNext/>
        <w:keepLines/>
        <w:numPr>
          <w:ilvl w:val="0"/>
          <w:numId w:val="36"/>
        </w:numPr>
        <w:ind w:left="360"/>
      </w:pPr>
      <w:r>
        <w:t>expenditure of the grant</w:t>
      </w:r>
    </w:p>
    <w:p w:rsidR="000C6FB6" w:rsidRDefault="000C6FB6" w:rsidP="005E7CE6">
      <w:pPr>
        <w:pStyle w:val="ListBullet"/>
        <w:keepNext/>
        <w:keepLines/>
        <w:numPr>
          <w:ilvl w:val="0"/>
          <w:numId w:val="36"/>
        </w:numPr>
        <w:ind w:left="360"/>
      </w:pPr>
      <w:r>
        <w:t>evidence of the completion of activities</w:t>
      </w:r>
    </w:p>
    <w:p w:rsidR="000C6FB6" w:rsidRDefault="000C6FB6" w:rsidP="005E7CE6">
      <w:pPr>
        <w:pStyle w:val="ListBullet"/>
        <w:keepNext/>
        <w:keepLines/>
        <w:numPr>
          <w:ilvl w:val="0"/>
          <w:numId w:val="36"/>
        </w:numPr>
        <w:ind w:left="360"/>
      </w:pPr>
      <w:r>
        <w:t>how the project has addressed/met the need of the targeted community group</w:t>
      </w:r>
    </w:p>
    <w:p w:rsidR="000C6FB6" w:rsidRPr="00726710" w:rsidRDefault="000C6FB6" w:rsidP="005E7CE6">
      <w:pPr>
        <w:pStyle w:val="ListBullet"/>
        <w:keepNext/>
        <w:keepLines/>
        <w:numPr>
          <w:ilvl w:val="0"/>
          <w:numId w:val="36"/>
        </w:numPr>
        <w:ind w:left="360"/>
      </w:pPr>
      <w:r>
        <w:t>whether you delivered on budget in the expected timeframe.</w:t>
      </w:r>
    </w:p>
    <w:p w:rsidR="000C6FB6" w:rsidRDefault="000C6FB6" w:rsidP="000C6FB6">
      <w:r>
        <w:t>The amount of detail you provide in your final report</w:t>
      </w:r>
      <w:r w:rsidRPr="00F04245">
        <w:t xml:space="preserve"> </w:t>
      </w:r>
      <w:r>
        <w:t>s</w:t>
      </w:r>
      <w:r w:rsidRPr="00F04245">
        <w:t xml:space="preserve">hould be </w:t>
      </w:r>
      <w:r>
        <w:t>relative to</w:t>
      </w:r>
      <w:r w:rsidRPr="00F04245">
        <w:t xml:space="preserve"> the size</w:t>
      </w:r>
      <w:r>
        <w:t xml:space="preserve"> and</w:t>
      </w:r>
      <w:r w:rsidRPr="00F04245">
        <w:t xml:space="preserve"> complexity</w:t>
      </w:r>
      <w:r>
        <w:t xml:space="preserve"> of the grant</w:t>
      </w:r>
      <w:r w:rsidRPr="00F04245">
        <w:t xml:space="preserve"> and </w:t>
      </w:r>
      <w:r>
        <w:t xml:space="preserve">the </w:t>
      </w:r>
      <w:r w:rsidRPr="00F04245">
        <w:t>grant amount</w:t>
      </w:r>
      <w:r>
        <w:t>.</w:t>
      </w:r>
      <w:r w:rsidRPr="003B18C7">
        <w:t xml:space="preserve"> </w:t>
      </w:r>
    </w:p>
    <w:p w:rsidR="000C6FB6" w:rsidRDefault="000C6FB6" w:rsidP="000C6FB6">
      <w:r>
        <w:t xml:space="preserve">We may request records to confirm details of your report if necessary. Occasionally we may need to re-examine claims, ask for more information or request an independent audit of claims and payments. </w:t>
      </w:r>
    </w:p>
    <w:p w:rsidR="000C6FB6" w:rsidRPr="00183EED" w:rsidRDefault="000C6FB6" w:rsidP="000C6FB6">
      <w:bookmarkStart w:id="125" w:name="_Toc468693655"/>
      <w:bookmarkStart w:id="126" w:name="_Toc509838910"/>
      <w:r w:rsidRPr="00181A24">
        <w:rPr>
          <w:b/>
        </w:rPr>
        <w:t>Progress reports</w:t>
      </w:r>
      <w:bookmarkEnd w:id="125"/>
      <w:r w:rsidRPr="00181A24">
        <w:rPr>
          <w:b/>
        </w:rPr>
        <w:t xml:space="preserve"> </w:t>
      </w:r>
      <w:bookmarkEnd w:id="126"/>
    </w:p>
    <w:p w:rsidR="000C6FB6" w:rsidRDefault="000C6FB6" w:rsidP="000C6FB6">
      <w:r>
        <w:t xml:space="preserve">We may ask you for progress reports on your grant if deemed applicable. </w:t>
      </w:r>
    </w:p>
    <w:p w:rsidR="000C6FB6" w:rsidRDefault="000C6FB6" w:rsidP="000C6FB6">
      <w:r>
        <w:t>Progress</w:t>
      </w:r>
      <w:r w:rsidRPr="00E162FF">
        <w:t xml:space="preserve"> reports must</w:t>
      </w:r>
      <w:r>
        <w:t>:</w:t>
      </w:r>
    </w:p>
    <w:p w:rsidR="000C6FB6" w:rsidRDefault="000C6FB6" w:rsidP="005E7CE6">
      <w:pPr>
        <w:pStyle w:val="ListBullet"/>
        <w:numPr>
          <w:ilvl w:val="0"/>
          <w:numId w:val="39"/>
        </w:numPr>
        <w:spacing w:before="60" w:after="60"/>
        <w:ind w:left="357" w:hanging="357"/>
      </w:pPr>
      <w:r w:rsidRPr="00E162FF">
        <w:t>include evidence</w:t>
      </w:r>
      <w:r>
        <w:t xml:space="preserve"> of your progress toward completion of agreed activities and outcomes</w:t>
      </w:r>
    </w:p>
    <w:p w:rsidR="000C6FB6" w:rsidRDefault="000C6FB6" w:rsidP="005E7CE6">
      <w:pPr>
        <w:pStyle w:val="ListBullet"/>
        <w:numPr>
          <w:ilvl w:val="0"/>
          <w:numId w:val="39"/>
        </w:numPr>
        <w:spacing w:before="60" w:after="60"/>
        <w:ind w:left="357" w:hanging="357"/>
      </w:pPr>
      <w:r>
        <w:t>show</w:t>
      </w:r>
      <w:r w:rsidRPr="00E162FF">
        <w:t xml:space="preserve"> the total </w:t>
      </w:r>
      <w:r>
        <w:t>e</w:t>
      </w:r>
      <w:r w:rsidRPr="00E162FF">
        <w:t xml:space="preserve">ligible </w:t>
      </w:r>
      <w:r>
        <w:t>e</w:t>
      </w:r>
      <w:r w:rsidRPr="00E162FF">
        <w:t xml:space="preserve">xpenditure </w:t>
      </w:r>
      <w:r>
        <w:t>incurred</w:t>
      </w:r>
      <w:r w:rsidRPr="00E162FF">
        <w:t xml:space="preserve"> </w:t>
      </w:r>
      <w:r>
        <w:t>to date</w:t>
      </w:r>
    </w:p>
    <w:p w:rsidR="000C6FB6" w:rsidRPr="00F36ECD" w:rsidRDefault="000C6FB6" w:rsidP="005E7CE6">
      <w:pPr>
        <w:pStyle w:val="ListBullet"/>
        <w:numPr>
          <w:ilvl w:val="0"/>
          <w:numId w:val="39"/>
        </w:numPr>
        <w:spacing w:before="60" w:after="60"/>
        <w:ind w:left="357" w:hanging="357"/>
      </w:pPr>
      <w:r w:rsidRPr="00B15A52">
        <w:t xml:space="preserve">include evidence of </w:t>
      </w:r>
      <w:r w:rsidRPr="00C21E2C">
        <w:t>expenditure</w:t>
      </w:r>
    </w:p>
    <w:p w:rsidR="000C6FB6" w:rsidRDefault="000C6FB6" w:rsidP="005E7CE6">
      <w:pPr>
        <w:pStyle w:val="ListBullet"/>
        <w:numPr>
          <w:ilvl w:val="0"/>
          <w:numId w:val="39"/>
        </w:numPr>
        <w:spacing w:before="60" w:after="60"/>
        <w:ind w:left="357" w:hanging="357"/>
      </w:pPr>
      <w:r>
        <w:t>be submitted by the report due date (you can submit reports ahead of time if you have completed relevant activities).</w:t>
      </w:r>
    </w:p>
    <w:p w:rsidR="000C6FB6" w:rsidRDefault="000C6FB6" w:rsidP="000C6FB6">
      <w:r>
        <w:t>You must tell us of any reporting delays with us as soon as you become aware of them.</w:t>
      </w:r>
    </w:p>
    <w:p w:rsidR="000C6FB6" w:rsidRPr="00183EED" w:rsidRDefault="000C6FB6" w:rsidP="000C6FB6">
      <w:bookmarkStart w:id="127" w:name="_Toc468693656"/>
      <w:bookmarkStart w:id="128" w:name="_Toc509838912"/>
      <w:r w:rsidRPr="00181A24">
        <w:rPr>
          <w:b/>
        </w:rPr>
        <w:t>Final report</w:t>
      </w:r>
      <w:bookmarkEnd w:id="127"/>
      <w:r w:rsidRPr="00181A24">
        <w:rPr>
          <w:b/>
        </w:rPr>
        <w:t xml:space="preserve"> </w:t>
      </w:r>
      <w:bookmarkEnd w:id="128"/>
    </w:p>
    <w:p w:rsidR="00FD406E" w:rsidRDefault="000C6FB6" w:rsidP="000C6FB6">
      <w:r>
        <w:t xml:space="preserve">When you complete the </w:t>
      </w:r>
      <w:r w:rsidRPr="00893F58">
        <w:t>grant activity</w:t>
      </w:r>
      <w:r>
        <w:t>, you must submit a final report.</w:t>
      </w:r>
    </w:p>
    <w:p w:rsidR="000C6FB6" w:rsidRDefault="000C6FB6" w:rsidP="000C6FB6">
      <w:r>
        <w:lastRenderedPageBreak/>
        <w:t>Final reports must:</w:t>
      </w:r>
    </w:p>
    <w:p w:rsidR="000C6FB6" w:rsidRDefault="000C6FB6" w:rsidP="005E7CE6">
      <w:pPr>
        <w:pStyle w:val="ListBullet"/>
        <w:numPr>
          <w:ilvl w:val="0"/>
          <w:numId w:val="37"/>
        </w:numPr>
        <w:spacing w:before="60" w:after="60"/>
        <w:ind w:left="357" w:hanging="357"/>
      </w:pPr>
      <w:r>
        <w:t>identify if and how outcomes have been achieved</w:t>
      </w:r>
    </w:p>
    <w:p w:rsidR="000C6FB6" w:rsidRDefault="000C6FB6" w:rsidP="005E7CE6">
      <w:pPr>
        <w:pStyle w:val="ListBullet"/>
        <w:numPr>
          <w:ilvl w:val="0"/>
          <w:numId w:val="37"/>
        </w:numPr>
        <w:spacing w:before="60" w:after="60"/>
        <w:ind w:left="357" w:hanging="357"/>
      </w:pPr>
      <w:r w:rsidRPr="00E162FF">
        <w:t>include the agreed evidence</w:t>
      </w:r>
      <w:r>
        <w:t xml:space="preserve"> as specified in the grant agreement</w:t>
      </w:r>
    </w:p>
    <w:p w:rsidR="000C6FB6" w:rsidRDefault="000C6FB6" w:rsidP="005E7CE6">
      <w:pPr>
        <w:pStyle w:val="ListBullet"/>
        <w:numPr>
          <w:ilvl w:val="0"/>
          <w:numId w:val="37"/>
        </w:numPr>
        <w:spacing w:before="60" w:after="60"/>
        <w:ind w:left="357" w:hanging="357"/>
      </w:pPr>
      <w:r w:rsidRPr="00E162FF">
        <w:t xml:space="preserve">identify the total </w:t>
      </w:r>
      <w:r>
        <w:t>e</w:t>
      </w:r>
      <w:r w:rsidRPr="00E162FF">
        <w:t xml:space="preserve">ligible </w:t>
      </w:r>
      <w:r>
        <w:t>e</w:t>
      </w:r>
      <w:r w:rsidRPr="00E162FF">
        <w:t xml:space="preserve">xpenditure </w:t>
      </w:r>
      <w:r>
        <w:t>incurred</w:t>
      </w:r>
    </w:p>
    <w:p w:rsidR="000C6FB6" w:rsidRDefault="000C6FB6" w:rsidP="005E7CE6">
      <w:pPr>
        <w:pStyle w:val="ListBullet"/>
        <w:numPr>
          <w:ilvl w:val="0"/>
          <w:numId w:val="37"/>
        </w:numPr>
        <w:spacing w:before="60" w:after="60"/>
        <w:ind w:left="357" w:hanging="357"/>
      </w:pPr>
      <w:r>
        <w:t>be submitted by the due date and in the format provided in the grant agreement.</w:t>
      </w:r>
    </w:p>
    <w:p w:rsidR="000C6FB6" w:rsidRPr="00FD406E" w:rsidRDefault="000C6FB6" w:rsidP="000C6FB6">
      <w:pPr>
        <w:pStyle w:val="Heading3"/>
        <w:keepNext/>
        <w:numPr>
          <w:ilvl w:val="1"/>
          <w:numId w:val="8"/>
        </w:numPr>
        <w:spacing w:before="240" w:after="120" w:line="280" w:lineRule="atLeast"/>
        <w:rPr>
          <w:rFonts w:eastAsia="Times New Roman" w:cs="Arial"/>
          <w:iCs/>
          <w:color w:val="264F90"/>
          <w:sz w:val="24"/>
          <w:szCs w:val="32"/>
        </w:rPr>
      </w:pPr>
      <w:bookmarkStart w:id="129" w:name="_Toc509572409"/>
      <w:bookmarkStart w:id="130" w:name="_Toc509572410"/>
      <w:bookmarkStart w:id="131" w:name="_Toc509572411"/>
      <w:bookmarkStart w:id="132" w:name="_Toc54896781"/>
      <w:bookmarkEnd w:id="129"/>
      <w:bookmarkEnd w:id="130"/>
      <w:bookmarkEnd w:id="131"/>
      <w:r w:rsidRPr="00FD406E">
        <w:rPr>
          <w:rFonts w:eastAsia="Times New Roman" w:cs="Arial"/>
          <w:iCs/>
          <w:color w:val="264F90"/>
          <w:sz w:val="24"/>
          <w:szCs w:val="32"/>
        </w:rPr>
        <w:t>Financial declaration</w:t>
      </w:r>
      <w:bookmarkEnd w:id="132"/>
    </w:p>
    <w:p w:rsidR="000C6FB6" w:rsidRDefault="000C6FB6" w:rsidP="000C6FB6">
      <w:r>
        <w:t>You must provide a financial declaration that the grant money was spent in accordance with the grant agreement and to report on any underspends of the grant money.</w:t>
      </w:r>
    </w:p>
    <w:p w:rsidR="000C6FB6" w:rsidRPr="00FD406E" w:rsidRDefault="000C6FB6" w:rsidP="000C6FB6">
      <w:pPr>
        <w:pStyle w:val="Heading3"/>
        <w:keepNext/>
        <w:numPr>
          <w:ilvl w:val="1"/>
          <w:numId w:val="8"/>
        </w:numPr>
        <w:spacing w:before="240" w:after="120" w:line="280" w:lineRule="atLeast"/>
        <w:rPr>
          <w:rFonts w:eastAsia="Times New Roman" w:cs="Arial"/>
          <w:iCs/>
          <w:color w:val="264F90"/>
          <w:sz w:val="24"/>
          <w:szCs w:val="32"/>
        </w:rPr>
      </w:pPr>
      <w:bookmarkStart w:id="133" w:name="_Toc54896782"/>
      <w:bookmarkStart w:id="134" w:name="_Toc468693659"/>
      <w:r w:rsidRPr="00FD406E">
        <w:rPr>
          <w:rFonts w:eastAsia="Times New Roman" w:cs="Arial"/>
          <w:iCs/>
          <w:color w:val="264F90"/>
          <w:sz w:val="24"/>
          <w:szCs w:val="32"/>
        </w:rPr>
        <w:t>Grant agreement variations</w:t>
      </w:r>
      <w:bookmarkEnd w:id="133"/>
    </w:p>
    <w:p w:rsidR="000C6FB6" w:rsidRPr="00F36ECD" w:rsidRDefault="000C6FB6" w:rsidP="000C6FB6">
      <w:pPr>
        <w:tabs>
          <w:tab w:val="left" w:pos="0"/>
        </w:tabs>
      </w:pPr>
      <w:r>
        <w:t>We</w:t>
      </w:r>
      <w:r>
        <w:rPr>
          <w:bCs/>
          <w:lang w:eastAsia="en-AU"/>
        </w:rPr>
        <w:t xml:space="preserve"> </w:t>
      </w:r>
      <w:r w:rsidRPr="00795673">
        <w:rPr>
          <w:bCs/>
          <w:lang w:eastAsia="en-AU"/>
        </w:rPr>
        <w:t xml:space="preserve">recognise that unexpected events may affect your progress. In these circumstances, you can request a variation to your </w:t>
      </w:r>
      <w:r w:rsidRPr="006F16B1">
        <w:rPr>
          <w:bCs/>
          <w:lang w:eastAsia="en-AU"/>
        </w:rPr>
        <w:t>grant agreement</w:t>
      </w:r>
      <w:r>
        <w:rPr>
          <w:bCs/>
          <w:lang w:eastAsia="en-AU"/>
        </w:rPr>
        <w:t xml:space="preserve">. You can request a variation by </w:t>
      </w:r>
      <w:r w:rsidRPr="00893F58">
        <w:rPr>
          <w:bCs/>
          <w:lang w:eastAsia="en-AU"/>
        </w:rPr>
        <w:t>contacting your Funding Arrangement Manager</w:t>
      </w:r>
      <w:r w:rsidRPr="00C21E2C">
        <w:rPr>
          <w:bCs/>
          <w:lang w:eastAsia="en-AU"/>
        </w:rPr>
        <w:t>.</w:t>
      </w:r>
      <w:r w:rsidRPr="00F36ECD">
        <w:t xml:space="preserve"> </w:t>
      </w:r>
    </w:p>
    <w:p w:rsidR="000C6FB6" w:rsidRDefault="000C6FB6" w:rsidP="000C6FB6">
      <w:r w:rsidRPr="00164671">
        <w:t xml:space="preserve">You should not assume that a variation request will be successful. </w:t>
      </w:r>
      <w:r>
        <w:t>We</w:t>
      </w:r>
      <w:r w:rsidRPr="00164671">
        <w:t xml:space="preserve"> will consider your request based on </w:t>
      </w:r>
      <w:r>
        <w:t xml:space="preserve">provisions in the </w:t>
      </w:r>
      <w:r w:rsidRPr="006F16B1">
        <w:t>grant agreement</w:t>
      </w:r>
      <w:r>
        <w:t xml:space="preserve"> and the likely impact on achieving outcomes.</w:t>
      </w:r>
    </w:p>
    <w:p w:rsidR="000C6FB6" w:rsidRPr="00FD406E" w:rsidRDefault="000C6FB6" w:rsidP="000C6FB6">
      <w:pPr>
        <w:pStyle w:val="Heading3"/>
        <w:keepNext/>
        <w:numPr>
          <w:ilvl w:val="1"/>
          <w:numId w:val="8"/>
        </w:numPr>
        <w:spacing w:before="240" w:after="120" w:line="280" w:lineRule="atLeast"/>
        <w:rPr>
          <w:rFonts w:eastAsia="Times New Roman" w:cs="Arial"/>
          <w:iCs/>
          <w:color w:val="264F90"/>
          <w:sz w:val="24"/>
          <w:szCs w:val="32"/>
        </w:rPr>
      </w:pPr>
      <w:bookmarkStart w:id="135" w:name="_Toc54896783"/>
      <w:r w:rsidRPr="00FD406E">
        <w:rPr>
          <w:rFonts w:eastAsia="Times New Roman" w:cs="Arial"/>
          <w:iCs/>
          <w:color w:val="264F90"/>
          <w:sz w:val="24"/>
          <w:szCs w:val="32"/>
        </w:rPr>
        <w:t>Compliance visits</w:t>
      </w:r>
      <w:bookmarkEnd w:id="134"/>
      <w:bookmarkEnd w:id="135"/>
      <w:r w:rsidRPr="00FD406E">
        <w:rPr>
          <w:rFonts w:eastAsia="Times New Roman" w:cs="Arial"/>
          <w:iCs/>
          <w:color w:val="264F90"/>
          <w:sz w:val="24"/>
          <w:szCs w:val="32"/>
        </w:rPr>
        <w:t xml:space="preserve"> </w:t>
      </w:r>
    </w:p>
    <w:p w:rsidR="000C6FB6" w:rsidRPr="00E067F3" w:rsidRDefault="000C6FB6" w:rsidP="000C6FB6">
      <w:r>
        <w:t>We</w:t>
      </w:r>
      <w:r w:rsidRPr="00C6593B">
        <w:rPr>
          <w:color w:val="0070C0"/>
        </w:rPr>
        <w:t xml:space="preserve"> </w:t>
      </w:r>
      <w:r>
        <w:t xml:space="preserve">may visit you during or at the completion of your grant activity to review your compliance with the </w:t>
      </w:r>
      <w:r w:rsidRPr="006F16B1">
        <w:t>grant agreement</w:t>
      </w:r>
      <w:r>
        <w:t>. We will provide you with rea</w:t>
      </w:r>
      <w:r w:rsidRPr="00E067F3">
        <w:t>sonable notice of any compliance visit.</w:t>
      </w:r>
    </w:p>
    <w:p w:rsidR="000C6FB6" w:rsidRPr="00FD406E" w:rsidRDefault="000C6FB6" w:rsidP="000C6FB6">
      <w:pPr>
        <w:pStyle w:val="Heading3"/>
        <w:keepNext/>
        <w:numPr>
          <w:ilvl w:val="1"/>
          <w:numId w:val="8"/>
        </w:numPr>
        <w:spacing w:before="240" w:after="120" w:line="280" w:lineRule="atLeast"/>
        <w:rPr>
          <w:rFonts w:eastAsia="Times New Roman" w:cs="Arial"/>
          <w:iCs/>
          <w:color w:val="264F90"/>
          <w:sz w:val="24"/>
          <w:szCs w:val="32"/>
        </w:rPr>
      </w:pPr>
      <w:bookmarkStart w:id="136" w:name="_Toc54896784"/>
      <w:r w:rsidRPr="00FD406E">
        <w:rPr>
          <w:rFonts w:eastAsia="Times New Roman" w:cs="Arial"/>
          <w:iCs/>
          <w:color w:val="264F90"/>
          <w:sz w:val="24"/>
          <w:szCs w:val="32"/>
        </w:rPr>
        <w:t>Record keeping</w:t>
      </w:r>
      <w:bookmarkEnd w:id="136"/>
    </w:p>
    <w:p w:rsidR="000C6FB6" w:rsidRDefault="000C6FB6" w:rsidP="000C6FB6">
      <w:r>
        <w:t xml:space="preserve">We may also inspect the records you are required to keep under the </w:t>
      </w:r>
      <w:r w:rsidRPr="006F16B1">
        <w:t>grant agreement</w:t>
      </w:r>
      <w:r>
        <w:t xml:space="preserve">. </w:t>
      </w:r>
    </w:p>
    <w:p w:rsidR="000C6FB6" w:rsidRPr="00FD406E" w:rsidRDefault="000C6FB6" w:rsidP="000C6FB6">
      <w:pPr>
        <w:pStyle w:val="Heading3"/>
        <w:keepNext/>
        <w:numPr>
          <w:ilvl w:val="1"/>
          <w:numId w:val="8"/>
        </w:numPr>
        <w:spacing w:before="240" w:after="120" w:line="280" w:lineRule="atLeast"/>
        <w:rPr>
          <w:rFonts w:eastAsia="Times New Roman" w:cs="Arial"/>
          <w:iCs/>
          <w:color w:val="264F90"/>
          <w:sz w:val="24"/>
          <w:szCs w:val="32"/>
        </w:rPr>
      </w:pPr>
      <w:bookmarkStart w:id="137" w:name="_Toc54896785"/>
      <w:r w:rsidRPr="00FD406E">
        <w:rPr>
          <w:rFonts w:eastAsia="Times New Roman" w:cs="Arial"/>
          <w:iCs/>
          <w:color w:val="264F90"/>
          <w:sz w:val="24"/>
          <w:szCs w:val="32"/>
        </w:rPr>
        <w:t>Evaluation</w:t>
      </w:r>
      <w:bookmarkEnd w:id="137"/>
    </w:p>
    <w:p w:rsidR="000C6FB6" w:rsidRDefault="000C6FB6" w:rsidP="000C6FB6">
      <w:r>
        <w:t>We</w:t>
      </w:r>
      <w:r w:rsidRPr="00726710">
        <w:rPr>
          <w:color w:val="4F6228" w:themeColor="accent3" w:themeShade="80"/>
        </w:rPr>
        <w:t xml:space="preserve"> </w:t>
      </w:r>
      <w:r>
        <w:t xml:space="preserve">will </w:t>
      </w:r>
      <w:r w:rsidRPr="00B72EE8">
        <w:t>evaluat</w:t>
      </w:r>
      <w:r>
        <w:t>e</w:t>
      </w:r>
      <w:r w:rsidRPr="00B72EE8">
        <w:t xml:space="preserve"> </w:t>
      </w:r>
      <w:r w:rsidRPr="00726710">
        <w:t>the</w:t>
      </w:r>
      <w:r w:rsidRPr="00726710">
        <w:rPr>
          <w:color w:val="4F6228" w:themeColor="accent3" w:themeShade="80"/>
        </w:rPr>
        <w:t xml:space="preserve"> </w:t>
      </w:r>
      <w:r w:rsidRPr="00056158">
        <w:t xml:space="preserve">grant </w:t>
      </w:r>
      <w:r w:rsidRPr="00893F58">
        <w:t>opportunity</w:t>
      </w:r>
      <w:r w:rsidRPr="00115A51">
        <w:rPr>
          <w:b/>
          <w:color w:val="0070C0"/>
        </w:rPr>
        <w:t xml:space="preserve"> </w:t>
      </w:r>
      <w:r w:rsidRPr="00B72EE8">
        <w:t>to</w:t>
      </w:r>
      <w:r>
        <w:t xml:space="preserve"> see how well </w:t>
      </w:r>
      <w:r w:rsidRPr="00B72EE8">
        <w:t xml:space="preserve">the outcomes and objectives have been achieved. </w:t>
      </w:r>
      <w:r>
        <w:t>We may use information from your application and reports for this purpose. We may also ask you for more information to help us understand how the grant impacted you and to evaluate how effective the program was in achieving its outcomes.</w:t>
      </w:r>
    </w:p>
    <w:p w:rsidR="000C6FB6" w:rsidRDefault="000C6FB6" w:rsidP="000C6FB6">
      <w:r>
        <w:t xml:space="preserve">We may contact you up to </w:t>
      </w:r>
      <w:r w:rsidRPr="00893F58">
        <w:t>one</w:t>
      </w:r>
      <w:r w:rsidRPr="00115A51">
        <w:rPr>
          <w:color w:val="0070C0"/>
        </w:rPr>
        <w:t xml:space="preserve"> </w:t>
      </w:r>
      <w:r>
        <w:t>year after you finish your grant for more information to assist with this evaluation</w:t>
      </w:r>
      <w:r w:rsidRPr="00B72EE8">
        <w:t>.</w:t>
      </w:r>
      <w:r>
        <w:t xml:space="preserve"> </w:t>
      </w:r>
    </w:p>
    <w:p w:rsidR="000C6FB6" w:rsidRPr="00FD406E" w:rsidRDefault="000C6FB6" w:rsidP="000C6FB6">
      <w:pPr>
        <w:pStyle w:val="Heading3"/>
        <w:keepNext/>
        <w:numPr>
          <w:ilvl w:val="1"/>
          <w:numId w:val="8"/>
        </w:numPr>
        <w:spacing w:before="240" w:after="120" w:line="280" w:lineRule="atLeast"/>
        <w:rPr>
          <w:rFonts w:eastAsia="Times New Roman" w:cs="Arial"/>
          <w:iCs/>
          <w:color w:val="264F90"/>
          <w:sz w:val="24"/>
          <w:szCs w:val="32"/>
        </w:rPr>
      </w:pPr>
      <w:bookmarkStart w:id="138" w:name="_Toc54896786"/>
      <w:r w:rsidRPr="00FD406E">
        <w:rPr>
          <w:rFonts w:eastAsia="Times New Roman" w:cs="Arial"/>
          <w:iCs/>
          <w:color w:val="264F90"/>
          <w:sz w:val="24"/>
          <w:szCs w:val="32"/>
        </w:rPr>
        <w:t>Acknowledgement</w:t>
      </w:r>
      <w:bookmarkEnd w:id="138"/>
    </w:p>
    <w:p w:rsidR="000C6FB6" w:rsidRPr="00AF73A6" w:rsidRDefault="000C6FB6" w:rsidP="000C6FB6">
      <w:pPr>
        <w:rPr>
          <w:rFonts w:eastAsiaTheme="minorHAnsi"/>
        </w:rPr>
      </w:pPr>
      <w:r w:rsidRPr="00AF73A6">
        <w:t xml:space="preserve">If you make a public statement about a </w:t>
      </w:r>
      <w:r w:rsidRPr="00AF73A6">
        <w:rPr>
          <w:rFonts w:cs="Arial"/>
        </w:rPr>
        <w:t xml:space="preserve">Multicultural Community Amenities Grants in the Northern Territory </w:t>
      </w:r>
      <w:r w:rsidRPr="00AF73A6">
        <w:t>project</w:t>
      </w:r>
      <w:r>
        <w:rPr>
          <w:color w:val="0070C0"/>
        </w:rPr>
        <w:t xml:space="preserve"> </w:t>
      </w:r>
      <w:r w:rsidRPr="00AF73A6">
        <w:t>funded under the program, we require you to acknowledge the grant by using the following:</w:t>
      </w:r>
    </w:p>
    <w:p w:rsidR="000C6FB6" w:rsidRDefault="000C6FB6" w:rsidP="000C6FB6">
      <w:r w:rsidRPr="00AF73A6">
        <w:t xml:space="preserve">‘This </w:t>
      </w:r>
      <w:r w:rsidRPr="00AF73A6">
        <w:rPr>
          <w:rFonts w:cs="Arial"/>
        </w:rPr>
        <w:t xml:space="preserve">Multicultural Community Amenities Grants in the Northern Territory </w:t>
      </w:r>
      <w:r w:rsidRPr="00AF73A6">
        <w:t>project</w:t>
      </w:r>
      <w:r w:rsidRPr="00AF73A6">
        <w:rPr>
          <w:color w:val="0070C0"/>
        </w:rPr>
        <w:t xml:space="preserve"> </w:t>
      </w:r>
      <w:r w:rsidRPr="008B782D">
        <w:t>received grant funding from the Australian Government.</w:t>
      </w:r>
      <w:r>
        <w:t>’</w:t>
      </w:r>
    </w:p>
    <w:p w:rsidR="000C6FB6" w:rsidRPr="00FD406E" w:rsidRDefault="000C6FB6" w:rsidP="000C6FB6">
      <w:pPr>
        <w:pStyle w:val="Heading2"/>
        <w:keepNext/>
        <w:numPr>
          <w:ilvl w:val="0"/>
          <w:numId w:val="10"/>
        </w:numPr>
        <w:spacing w:before="240" w:after="120"/>
        <w:rPr>
          <w:rFonts w:eastAsia="Times New Roman" w:cstheme="minorHAnsi"/>
          <w:b w:val="0"/>
          <w:iCs/>
          <w:color w:val="264F90"/>
          <w:sz w:val="32"/>
          <w:szCs w:val="32"/>
        </w:rPr>
      </w:pPr>
      <w:bookmarkStart w:id="139" w:name="_Toc54896787"/>
      <w:r w:rsidRPr="00FD406E">
        <w:rPr>
          <w:rFonts w:eastAsia="Times New Roman" w:cstheme="minorHAnsi"/>
          <w:b w:val="0"/>
          <w:iCs/>
          <w:color w:val="264F90"/>
          <w:sz w:val="32"/>
          <w:szCs w:val="32"/>
        </w:rPr>
        <w:t>Probity</w:t>
      </w:r>
      <w:bookmarkEnd w:id="139"/>
    </w:p>
    <w:p w:rsidR="000C6FB6" w:rsidRPr="00122DEC" w:rsidRDefault="000C6FB6" w:rsidP="000C6FB6">
      <w:r>
        <w:t>The Australian G</w:t>
      </w:r>
      <w:r w:rsidRPr="00B72EE8">
        <w:t xml:space="preserve">overnment </w:t>
      </w:r>
      <w:r>
        <w:t xml:space="preserve">will make sure that </w:t>
      </w:r>
      <w:r w:rsidRPr="00B72EE8">
        <w:t>the</w:t>
      </w:r>
      <w:r>
        <w:t xml:space="preserve"> grant opportunity </w:t>
      </w:r>
      <w:r w:rsidRPr="00B72EE8">
        <w:t>process is fai</w:t>
      </w:r>
      <w:r>
        <w:t xml:space="preserve">r, </w:t>
      </w:r>
      <w:r w:rsidRPr="00B72EE8">
        <w:t>accord</w:t>
      </w:r>
      <w:r>
        <w:t>ing to</w:t>
      </w:r>
      <w:r w:rsidRPr="00B72EE8">
        <w:t xml:space="preserve"> the </w:t>
      </w:r>
      <w:r w:rsidRPr="00726710">
        <w:t>published guidelines, incorporates appropriate safeguards against fraud, unlawful activities and o</w:t>
      </w:r>
      <w:r w:rsidR="00FD406E">
        <w:t>ther inappropria</w:t>
      </w:r>
      <w:r w:rsidRPr="00726710">
        <w:t>te conduct and is consistent with the CGRGs.</w:t>
      </w:r>
      <w:r w:rsidR="00FD406E">
        <w:br/>
      </w:r>
      <w:r w:rsidR="00FD406E">
        <w:br/>
      </w:r>
      <w:r w:rsidRPr="00726710">
        <w:t xml:space="preserve">These guidelines may be changed </w:t>
      </w:r>
      <w:r w:rsidRPr="00122DEC">
        <w:t>by</w:t>
      </w:r>
      <w:r w:rsidRPr="00516E21">
        <w:t xml:space="preserve"> </w:t>
      </w:r>
      <w:r>
        <w:t>the department.</w:t>
      </w:r>
      <w:r w:rsidRPr="00B0218A">
        <w:t xml:space="preserve"> </w:t>
      </w:r>
      <w:r w:rsidRPr="00122DEC">
        <w:t xml:space="preserve">When this happens, the revised guidelines </w:t>
      </w:r>
      <w:r>
        <w:t>are</w:t>
      </w:r>
      <w:r w:rsidRPr="00122DEC">
        <w:t xml:space="preserve"> published on </w:t>
      </w:r>
      <w:hyperlink r:id="rId31" w:history="1">
        <w:r w:rsidRPr="00790775">
          <w:rPr>
            <w:rStyle w:val="Hyperlink"/>
            <w:rFonts w:eastAsiaTheme="majorEastAsia"/>
          </w:rPr>
          <w:t>GrantConnect</w:t>
        </w:r>
      </w:hyperlink>
      <w:r>
        <w:t xml:space="preserve"> and the </w:t>
      </w:r>
      <w:hyperlink r:id="rId32" w:history="1">
        <w:r w:rsidRPr="00790775">
          <w:rPr>
            <w:rStyle w:val="Hyperlink"/>
            <w:rFonts w:eastAsiaTheme="majorEastAsia"/>
          </w:rPr>
          <w:t>Community Grants Hub</w:t>
        </w:r>
      </w:hyperlink>
      <w:r>
        <w:t xml:space="preserve"> websites. </w:t>
      </w:r>
    </w:p>
    <w:p w:rsidR="000C6FB6" w:rsidRPr="00FD406E" w:rsidRDefault="000C6FB6" w:rsidP="000C6FB6">
      <w:pPr>
        <w:pStyle w:val="Heading3"/>
        <w:keepNext/>
        <w:keepLines/>
        <w:numPr>
          <w:ilvl w:val="1"/>
          <w:numId w:val="8"/>
        </w:numPr>
        <w:spacing w:before="240" w:after="120" w:line="280" w:lineRule="atLeast"/>
        <w:rPr>
          <w:rFonts w:eastAsia="Times New Roman" w:cs="Arial"/>
          <w:iCs/>
          <w:color w:val="264F90"/>
          <w:sz w:val="24"/>
          <w:szCs w:val="32"/>
        </w:rPr>
      </w:pPr>
      <w:bookmarkStart w:id="140" w:name="_Toc54896788"/>
      <w:r w:rsidRPr="00FD406E">
        <w:rPr>
          <w:rFonts w:eastAsia="Times New Roman" w:cs="Arial"/>
          <w:iCs/>
          <w:color w:val="264F90"/>
          <w:sz w:val="24"/>
          <w:szCs w:val="32"/>
        </w:rPr>
        <w:lastRenderedPageBreak/>
        <w:t>Enquiries and feedback</w:t>
      </w:r>
      <w:bookmarkEnd w:id="140"/>
    </w:p>
    <w:p w:rsidR="000C6FB6" w:rsidRPr="00790775" w:rsidRDefault="000C6FB6" w:rsidP="000C6FB6">
      <w:pPr>
        <w:keepNext/>
        <w:keepLines/>
        <w:rPr>
          <w:b/>
        </w:rPr>
      </w:pPr>
      <w:r>
        <w:rPr>
          <w:b/>
        </w:rPr>
        <w:t>Complaints about this</w:t>
      </w:r>
      <w:r w:rsidRPr="00790775">
        <w:rPr>
          <w:b/>
        </w:rPr>
        <w:t xml:space="preserve"> </w:t>
      </w:r>
      <w:r>
        <w:rPr>
          <w:b/>
        </w:rPr>
        <w:t>g</w:t>
      </w:r>
      <w:r w:rsidRPr="00790775">
        <w:rPr>
          <w:b/>
        </w:rPr>
        <w:t xml:space="preserve">rant </w:t>
      </w:r>
      <w:r>
        <w:rPr>
          <w:b/>
        </w:rPr>
        <w:t>o</w:t>
      </w:r>
      <w:r w:rsidRPr="00790775">
        <w:rPr>
          <w:b/>
        </w:rPr>
        <w:t>pportunity</w:t>
      </w:r>
    </w:p>
    <w:p w:rsidR="000C6FB6" w:rsidRDefault="000C6FB6" w:rsidP="000C6FB6">
      <w:pPr>
        <w:keepNext/>
        <w:keepLines/>
      </w:pPr>
      <w:r w:rsidRPr="00122DEC">
        <w:t>The</w:t>
      </w:r>
      <w:r w:rsidRPr="00516E21">
        <w:t xml:space="preserve"> </w:t>
      </w:r>
      <w:r>
        <w:t xml:space="preserve">Department of Home Affairs complaints procedure on the </w:t>
      </w:r>
      <w:hyperlink r:id="rId33" w:history="1">
        <w:r w:rsidRPr="00A777D8">
          <w:rPr>
            <w:rStyle w:val="Hyperlink"/>
            <w:rFonts w:eastAsiaTheme="majorEastAsia"/>
          </w:rPr>
          <w:t>department’s website</w:t>
        </w:r>
      </w:hyperlink>
      <w:r>
        <w:t xml:space="preserve"> </w:t>
      </w:r>
      <w:r w:rsidRPr="00B72EE8">
        <w:t xml:space="preserve">apply to complaints </w:t>
      </w:r>
      <w:r>
        <w:t>about this grant opportunity.</w:t>
      </w:r>
      <w:r w:rsidRPr="009E25CE">
        <w:rPr>
          <w:b/>
        </w:rPr>
        <w:t xml:space="preserve"> </w:t>
      </w:r>
      <w:r>
        <w:t>A</w:t>
      </w:r>
      <w:r w:rsidRPr="00B72EE8">
        <w:t xml:space="preserve">ll complaints </w:t>
      </w:r>
      <w:r>
        <w:t>about</w:t>
      </w:r>
      <w:r w:rsidRPr="00B72EE8">
        <w:t xml:space="preserve"> </w:t>
      </w:r>
      <w:r>
        <w:t>this grant opportunity, including grant decisions,</w:t>
      </w:r>
      <w:r w:rsidRPr="00B72EE8">
        <w:t xml:space="preserve"> </w:t>
      </w:r>
      <w:r>
        <w:t xml:space="preserve">must </w:t>
      </w:r>
      <w:r w:rsidRPr="00B72EE8">
        <w:t>be</w:t>
      </w:r>
      <w:r>
        <w:t xml:space="preserve"> made</w:t>
      </w:r>
      <w:r w:rsidRPr="00B72EE8">
        <w:t xml:space="preserve"> in writing.</w:t>
      </w:r>
    </w:p>
    <w:p w:rsidR="000C6FB6" w:rsidRPr="00E0521F" w:rsidRDefault="000C6FB6" w:rsidP="000C6FB6">
      <w:r>
        <w:t xml:space="preserve">Any questions you have about grant decisions for this grant opportunity should be </w:t>
      </w:r>
      <w:r w:rsidRPr="00E0521F">
        <w:t xml:space="preserve">lodged in writing via the </w:t>
      </w:r>
      <w:hyperlink r:id="rId34" w:history="1">
        <w:r w:rsidRPr="00A777D8">
          <w:rPr>
            <w:rStyle w:val="Hyperlink"/>
            <w:rFonts w:eastAsiaTheme="majorEastAsia"/>
          </w:rPr>
          <w:t>online form</w:t>
        </w:r>
      </w:hyperlink>
      <w:r w:rsidRPr="00E0521F">
        <w:t>.</w:t>
      </w:r>
    </w:p>
    <w:p w:rsidR="000C6FB6" w:rsidRPr="00790775" w:rsidRDefault="000C6FB6" w:rsidP="000C6FB6">
      <w:pPr>
        <w:rPr>
          <w:b/>
        </w:rPr>
      </w:pPr>
      <w:r w:rsidRPr="00790775">
        <w:rPr>
          <w:b/>
        </w:rPr>
        <w:t xml:space="preserve">Complaints about the </w:t>
      </w:r>
      <w:r>
        <w:rPr>
          <w:b/>
        </w:rPr>
        <w:t>s</w:t>
      </w:r>
      <w:r w:rsidRPr="00790775">
        <w:rPr>
          <w:b/>
        </w:rPr>
        <w:t xml:space="preserve">election </w:t>
      </w:r>
      <w:r>
        <w:rPr>
          <w:b/>
        </w:rPr>
        <w:t>p</w:t>
      </w:r>
      <w:r w:rsidRPr="00790775">
        <w:rPr>
          <w:b/>
        </w:rPr>
        <w:t xml:space="preserve">rocess </w:t>
      </w:r>
    </w:p>
    <w:p w:rsidR="000C6FB6" w:rsidRDefault="000C6FB6" w:rsidP="000C6FB6">
      <w:r>
        <w:t xml:space="preserve">Applicants can contact the complaints service with complaints about the Community Grants Hub’s service(s) or the selection process. </w:t>
      </w:r>
    </w:p>
    <w:p w:rsidR="000C6FB6" w:rsidRDefault="000C6FB6" w:rsidP="000C6FB6">
      <w:r>
        <w:t xml:space="preserve">Details of what makes an eligible complaint can be provided by asking the Community Grants Hub. Applicants can use the </w:t>
      </w:r>
      <w:hyperlink r:id="rId35" w:history="1">
        <w:r w:rsidRPr="00002D0A">
          <w:rPr>
            <w:rStyle w:val="Hyperlink"/>
            <w:rFonts w:eastAsiaTheme="majorEastAsia"/>
          </w:rPr>
          <w:t>online complaints form</w:t>
        </w:r>
      </w:hyperlink>
      <w:r>
        <w:t xml:space="preserve"> on the </w:t>
      </w:r>
      <w:hyperlink r:id="rId36" w:history="1">
        <w:r w:rsidRPr="00002D0A">
          <w:rPr>
            <w:rStyle w:val="Hyperlink"/>
            <w:rFonts w:eastAsiaTheme="majorEastAsia"/>
          </w:rPr>
          <w:t>Department of Social Services</w:t>
        </w:r>
      </w:hyperlink>
      <w:r>
        <w:t xml:space="preserve"> (DSS) website, or contact the DSS Complaints line.</w:t>
      </w:r>
    </w:p>
    <w:p w:rsidR="000C6FB6" w:rsidRDefault="000C6FB6" w:rsidP="000C6FB6">
      <w:r>
        <w:t>Phone:</w:t>
      </w:r>
      <w:r>
        <w:tab/>
        <w:t>1800 634 035</w:t>
      </w:r>
    </w:p>
    <w:p w:rsidR="000C6FB6" w:rsidRDefault="000C6FB6" w:rsidP="000C6FB6">
      <w:r>
        <w:t xml:space="preserve">Email: </w:t>
      </w:r>
      <w:r>
        <w:tab/>
      </w:r>
      <w:hyperlink r:id="rId37" w:history="1">
        <w:r w:rsidRPr="007F6B3C">
          <w:rPr>
            <w:rStyle w:val="Hyperlink"/>
            <w:rFonts w:eastAsiaTheme="majorEastAsia"/>
          </w:rPr>
          <w:t>complaints@dss.gov.au</w:t>
        </w:r>
      </w:hyperlink>
      <w:r>
        <w:t xml:space="preserve"> </w:t>
      </w:r>
    </w:p>
    <w:p w:rsidR="000C6FB6" w:rsidRDefault="000C6FB6" w:rsidP="000C6FB6">
      <w:pPr>
        <w:spacing w:after="40" w:line="240" w:lineRule="auto"/>
      </w:pPr>
      <w:r>
        <w:t>Mail:</w:t>
      </w:r>
      <w:r>
        <w:tab/>
        <w:t xml:space="preserve">Complaints </w:t>
      </w:r>
    </w:p>
    <w:p w:rsidR="000C6FB6" w:rsidRDefault="000C6FB6" w:rsidP="000C6FB6">
      <w:pPr>
        <w:spacing w:after="40" w:line="240" w:lineRule="auto"/>
      </w:pPr>
      <w:r>
        <w:tab/>
        <w:t>GPO Box 9820</w:t>
      </w:r>
    </w:p>
    <w:p w:rsidR="000C6FB6" w:rsidRDefault="000C6FB6" w:rsidP="000C6FB6">
      <w:pPr>
        <w:spacing w:after="40" w:line="240" w:lineRule="auto"/>
      </w:pPr>
      <w:r>
        <w:tab/>
        <w:t>Canberra ACT 2601</w:t>
      </w:r>
    </w:p>
    <w:p w:rsidR="000C6FB6" w:rsidRPr="00122DEC" w:rsidRDefault="000C6FB6" w:rsidP="000C6FB6"/>
    <w:p w:rsidR="000C6FB6" w:rsidRPr="00790775" w:rsidRDefault="000C6FB6" w:rsidP="000C6FB6">
      <w:pPr>
        <w:rPr>
          <w:b/>
        </w:rPr>
      </w:pPr>
      <w:r w:rsidRPr="00790775">
        <w:rPr>
          <w:b/>
        </w:rPr>
        <w:t>Complaints to the Ombudsman</w:t>
      </w:r>
    </w:p>
    <w:p w:rsidR="000C6FB6" w:rsidRPr="00122DEC" w:rsidRDefault="000C6FB6" w:rsidP="000C6FB6">
      <w:r w:rsidRPr="00122DEC">
        <w:t>If you do not agree with the way the</w:t>
      </w:r>
      <w:r>
        <w:t xml:space="preserve"> Community Grants Hub</w:t>
      </w:r>
      <w:r w:rsidRPr="00F1475D">
        <w:t xml:space="preserve"> </w:t>
      </w:r>
      <w:r w:rsidRPr="00D30E2D">
        <w:t xml:space="preserve">or </w:t>
      </w:r>
      <w:r>
        <w:t>the Department of Home Affairs</w:t>
      </w:r>
      <w:r w:rsidRPr="00B0218A">
        <w:t xml:space="preserve"> </w:t>
      </w:r>
      <w:r w:rsidRPr="00122DEC">
        <w:t xml:space="preserve">has handled your complaint, </w:t>
      </w:r>
      <w:r w:rsidRPr="00F1475D">
        <w:t xml:space="preserve">you may complain to the </w:t>
      </w:r>
      <w:hyperlink r:id="rId38" w:history="1">
        <w:r w:rsidRPr="00132512">
          <w:rPr>
            <w:rStyle w:val="Hyperlink"/>
            <w:rFonts w:eastAsiaTheme="majorEastAsia"/>
          </w:rPr>
          <w:t>Commonwealth Ombudsman</w:t>
        </w:r>
      </w:hyperlink>
      <w:r w:rsidRPr="00F1475D">
        <w:t>. The Ombudsman will not usually look into a complaint unless the matter has first been raised directly with the</w:t>
      </w:r>
      <w:r w:rsidRPr="00516E21">
        <w:t xml:space="preserve"> </w:t>
      </w:r>
      <w:r>
        <w:t xml:space="preserve">Community Grants Hub </w:t>
      </w:r>
      <w:r w:rsidRPr="00D30E2D">
        <w:t xml:space="preserve">or </w:t>
      </w:r>
      <w:r>
        <w:t>the Department of Home Affairs.</w:t>
      </w:r>
    </w:p>
    <w:p w:rsidR="000C6FB6" w:rsidRDefault="000C6FB6" w:rsidP="000C6FB6">
      <w:pPr>
        <w:ind w:left="5040" w:hanging="5040"/>
      </w:pPr>
      <w:r w:rsidRPr="00B72EE8">
        <w:t xml:space="preserve">The Commonwealth Ombudsman can be contacted on: </w:t>
      </w:r>
    </w:p>
    <w:p w:rsidR="000C6FB6" w:rsidRPr="00B72EE8" w:rsidRDefault="000C6FB6" w:rsidP="000C6FB6">
      <w:pPr>
        <w:ind w:left="1276" w:hanging="1276"/>
      </w:pPr>
      <w:r w:rsidRPr="00B72EE8">
        <w:tab/>
        <w:t>Phone (Toll free): 1300 362 072</w:t>
      </w:r>
      <w:r w:rsidRPr="00B72EE8">
        <w:br/>
        <w:t xml:space="preserve">Email: </w:t>
      </w:r>
      <w:hyperlink r:id="rId39" w:history="1">
        <w:r w:rsidRPr="00B72EE8">
          <w:t>ombudsman@ombudsman.gov.au</w:t>
        </w:r>
      </w:hyperlink>
      <w:r w:rsidRPr="00B72EE8">
        <w:t xml:space="preserve"> </w:t>
      </w:r>
      <w:r w:rsidRPr="00B72EE8">
        <w:br/>
        <w:t xml:space="preserve">Website: </w:t>
      </w:r>
      <w:hyperlink r:id="rId40" w:history="1">
        <w:r w:rsidRPr="00B72EE8">
          <w:t>www.ombudsman.gov.au</w:t>
        </w:r>
      </w:hyperlink>
    </w:p>
    <w:p w:rsidR="000C6FB6" w:rsidRPr="00FD406E" w:rsidRDefault="000C6FB6" w:rsidP="000C6FB6">
      <w:pPr>
        <w:pStyle w:val="Heading3"/>
        <w:keepNext/>
        <w:numPr>
          <w:ilvl w:val="1"/>
          <w:numId w:val="8"/>
        </w:numPr>
        <w:spacing w:before="240" w:after="120" w:line="280" w:lineRule="atLeast"/>
        <w:rPr>
          <w:rFonts w:eastAsia="Times New Roman" w:cs="Arial"/>
          <w:iCs/>
          <w:color w:val="264F90"/>
          <w:sz w:val="24"/>
          <w:szCs w:val="32"/>
        </w:rPr>
      </w:pPr>
      <w:bookmarkStart w:id="141" w:name="_Toc54896789"/>
      <w:r w:rsidRPr="00FD406E">
        <w:rPr>
          <w:rFonts w:eastAsia="Times New Roman" w:cs="Arial"/>
          <w:iCs/>
          <w:color w:val="264F90"/>
          <w:sz w:val="24"/>
          <w:szCs w:val="32"/>
        </w:rPr>
        <w:t>Conflicts of interest</w:t>
      </w:r>
      <w:bookmarkEnd w:id="141"/>
    </w:p>
    <w:p w:rsidR="000C6FB6" w:rsidRPr="00F1475D" w:rsidRDefault="000C6FB6" w:rsidP="000C6FB6">
      <w:r w:rsidRPr="00122DEC">
        <w:t>Any conflicts of interest could affect the performance of the grant</w:t>
      </w:r>
      <w:r>
        <w:t xml:space="preserve"> opportunity or program</w:t>
      </w:r>
      <w:r w:rsidRPr="00122DEC">
        <w:t xml:space="preserve">. There may be a </w:t>
      </w:r>
      <w:hyperlink r:id="rId41" w:history="1">
        <w:r w:rsidRPr="00122DEC">
          <w:t>conflict of interest</w:t>
        </w:r>
      </w:hyperlink>
      <w:r w:rsidRPr="00122DEC">
        <w:t>, or perceived conflict of interest, if</w:t>
      </w:r>
      <w:r w:rsidRPr="00F1475D">
        <w:t xml:space="preserve"> </w:t>
      </w:r>
      <w:r>
        <w:t xml:space="preserve">the department </w:t>
      </w:r>
      <w:r w:rsidRPr="00EE0C10">
        <w:t>and the Community Grants Hub</w:t>
      </w:r>
      <w:r w:rsidRPr="00E96DD6">
        <w:t xml:space="preserve"> staff, any member of a committee or advisor and/or you or any of </w:t>
      </w:r>
      <w:r w:rsidRPr="00F1475D">
        <w:t>your personnel</w:t>
      </w:r>
      <w:r>
        <w:t xml:space="preserve"> has a</w:t>
      </w:r>
      <w:r w:rsidRPr="00F1475D">
        <w:t>:</w:t>
      </w:r>
    </w:p>
    <w:p w:rsidR="000C6FB6" w:rsidRPr="00F36ECD" w:rsidRDefault="000C6FB6" w:rsidP="005E7CE6">
      <w:pPr>
        <w:pStyle w:val="ListBullet"/>
        <w:numPr>
          <w:ilvl w:val="0"/>
          <w:numId w:val="40"/>
        </w:numPr>
        <w:ind w:left="360"/>
      </w:pPr>
      <w:r w:rsidRPr="00F1475D">
        <w:t xml:space="preserve">professional, commercial or personal relationship with a party who is able to influence the application selection </w:t>
      </w:r>
      <w:r>
        <w:t>process, such as an Australian G</w:t>
      </w:r>
      <w:r w:rsidRPr="00F1475D">
        <w:t>overnment officer</w:t>
      </w:r>
    </w:p>
    <w:p w:rsidR="000C6FB6" w:rsidRPr="00F1475D" w:rsidRDefault="000C6FB6" w:rsidP="005E7CE6">
      <w:pPr>
        <w:pStyle w:val="ListBullet"/>
        <w:numPr>
          <w:ilvl w:val="0"/>
          <w:numId w:val="40"/>
        </w:numPr>
        <w:ind w:left="360"/>
      </w:pPr>
      <w:r w:rsidRPr="00F1475D">
        <w:t xml:space="preserve">relationship with </w:t>
      </w:r>
      <w:r>
        <w:t>or interest in</w:t>
      </w:r>
      <w:r w:rsidRPr="00F1475D">
        <w:t xml:space="preserve">, an organisation, which is likely to interfere with or restrict the applicants from carrying out the proposed activities fairly and independently </w:t>
      </w:r>
    </w:p>
    <w:p w:rsidR="000C6FB6" w:rsidRPr="00F1475D" w:rsidRDefault="000C6FB6" w:rsidP="005E7CE6">
      <w:pPr>
        <w:pStyle w:val="ListBullet"/>
        <w:numPr>
          <w:ilvl w:val="0"/>
          <w:numId w:val="40"/>
        </w:numPr>
        <w:ind w:left="360"/>
      </w:pPr>
      <w:r w:rsidRPr="00F1475D">
        <w:t xml:space="preserve">relationship with, or interest in, an organisation from which they will receive personal gain because the organisation receives </w:t>
      </w:r>
      <w:r>
        <w:t>a grant under the grant program/grant opportunity</w:t>
      </w:r>
      <w:r w:rsidRPr="00F1475D">
        <w:t>.</w:t>
      </w:r>
    </w:p>
    <w:p w:rsidR="000C6FB6" w:rsidRPr="00F1475D" w:rsidRDefault="000C6FB6" w:rsidP="000C6FB6">
      <w:r w:rsidRPr="00F1475D">
        <w:t>You will be asked to declare, as part of your application, any perceived or existing conflicts of interests or that, to the best of your knowledge, there is no conflict of interest.</w:t>
      </w:r>
    </w:p>
    <w:p w:rsidR="000C6FB6" w:rsidRDefault="000C6FB6" w:rsidP="000C6FB6">
      <w:r w:rsidRPr="00F1475D">
        <w:lastRenderedPageBreak/>
        <w:t xml:space="preserve">If </w:t>
      </w:r>
      <w:r>
        <w:t xml:space="preserve">you </w:t>
      </w:r>
      <w:r w:rsidRPr="00F1475D">
        <w:t xml:space="preserve">later </w:t>
      </w:r>
      <w:r>
        <w:t xml:space="preserve">think there is an </w:t>
      </w:r>
      <w:r w:rsidRPr="00F1475D">
        <w:t xml:space="preserve">actual, apparent, or </w:t>
      </w:r>
      <w:r>
        <w:t xml:space="preserve">perceived </w:t>
      </w:r>
      <w:r w:rsidRPr="00F1475D">
        <w:t>conflict of interest, you must inform the</w:t>
      </w:r>
      <w:r w:rsidRPr="00516E21">
        <w:t xml:space="preserve"> </w:t>
      </w:r>
      <w:r>
        <w:t xml:space="preserve">department and the Community Grants Hub </w:t>
      </w:r>
      <w:r w:rsidRPr="00B72EE8">
        <w:t xml:space="preserve">in writing immediately. </w:t>
      </w:r>
    </w:p>
    <w:p w:rsidR="000C6FB6" w:rsidRDefault="000C6FB6" w:rsidP="000C6FB6">
      <w:r w:rsidRPr="00B72EE8">
        <w:t xml:space="preserve">Conflicts of interest for </w:t>
      </w:r>
      <w:r>
        <w:t xml:space="preserve">Australian Government </w:t>
      </w:r>
      <w:r w:rsidRPr="00B72EE8">
        <w:t xml:space="preserve">staff will be handled </w:t>
      </w:r>
      <w:r>
        <w:t xml:space="preserve">as set out in </w:t>
      </w:r>
      <w:r w:rsidRPr="00B72EE8">
        <w:t xml:space="preserve">the </w:t>
      </w:r>
      <w:r>
        <w:t xml:space="preserve">Australian </w:t>
      </w:r>
      <w:hyperlink r:id="rId42" w:history="1">
        <w:r w:rsidRPr="009C7586">
          <w:rPr>
            <w:rStyle w:val="Hyperlink"/>
            <w:rFonts w:eastAsiaTheme="majorEastAsia"/>
          </w:rPr>
          <w:t>Public Service Code of Conduct (Section 13(7))</w:t>
        </w:r>
      </w:hyperlink>
      <w:r>
        <w:t xml:space="preserve"> of the </w:t>
      </w:r>
      <w:hyperlink r:id="rId43" w:history="1">
        <w:r w:rsidRPr="00132512">
          <w:rPr>
            <w:rStyle w:val="Hyperlink"/>
            <w:rFonts w:eastAsiaTheme="majorEastAsia"/>
            <w:i/>
          </w:rPr>
          <w:t>Public Service Act 1999</w:t>
        </w:r>
      </w:hyperlink>
      <w:r>
        <w:t>. Committee members and other officials including the decision maker must also declare any conflicts of interest.</w:t>
      </w:r>
    </w:p>
    <w:p w:rsidR="000C6FB6" w:rsidRPr="00B72EE8" w:rsidRDefault="000C6FB6" w:rsidP="000C6FB6">
      <w:r w:rsidRPr="00470E18">
        <w:t>We publish our conflict of interest policy</w:t>
      </w:r>
      <w:r>
        <w:t xml:space="preserve"> on the</w:t>
      </w:r>
      <w:r w:rsidRPr="00726710">
        <w:rPr>
          <w:b/>
          <w:color w:val="4F6228" w:themeColor="accent3" w:themeShade="80"/>
        </w:rPr>
        <w:t xml:space="preserve"> </w:t>
      </w:r>
      <w:hyperlink r:id="rId44" w:history="1">
        <w:r w:rsidRPr="00EE0C10">
          <w:rPr>
            <w:rStyle w:val="Hyperlink"/>
            <w:rFonts w:eastAsiaTheme="majorEastAsia"/>
          </w:rPr>
          <w:t>Community Grants Hub</w:t>
        </w:r>
      </w:hyperlink>
      <w:r w:rsidRPr="00EE0C10">
        <w:rPr>
          <w:color w:val="4F6228" w:themeColor="accent3" w:themeShade="80"/>
        </w:rPr>
        <w:t xml:space="preserve"> </w:t>
      </w:r>
      <w:r w:rsidRPr="00122DEC">
        <w:t>website</w:t>
      </w:r>
      <w:r>
        <w:t xml:space="preserve">. </w:t>
      </w:r>
    </w:p>
    <w:p w:rsidR="000C6FB6" w:rsidRPr="00FD406E" w:rsidRDefault="000C6FB6" w:rsidP="000C6FB6">
      <w:pPr>
        <w:pStyle w:val="Heading3"/>
        <w:keepNext/>
        <w:numPr>
          <w:ilvl w:val="1"/>
          <w:numId w:val="8"/>
        </w:numPr>
        <w:spacing w:before="240" w:after="120" w:line="280" w:lineRule="atLeast"/>
        <w:rPr>
          <w:rFonts w:eastAsia="Times New Roman" w:cs="Arial"/>
          <w:iCs/>
          <w:color w:val="264F90"/>
          <w:sz w:val="24"/>
          <w:szCs w:val="32"/>
        </w:rPr>
      </w:pPr>
      <w:bookmarkStart w:id="142" w:name="_Toc54896790"/>
      <w:r w:rsidRPr="00FD406E">
        <w:rPr>
          <w:rFonts w:eastAsia="Times New Roman" w:cs="Arial"/>
          <w:iCs/>
          <w:color w:val="264F90"/>
          <w:sz w:val="24"/>
          <w:szCs w:val="32"/>
        </w:rPr>
        <w:t>Privacy</w:t>
      </w:r>
      <w:bookmarkEnd w:id="142"/>
    </w:p>
    <w:p w:rsidR="000C6FB6" w:rsidRPr="000D1F02" w:rsidRDefault="000C6FB6" w:rsidP="000C6FB6">
      <w:r>
        <w:t>We</w:t>
      </w:r>
      <w:r w:rsidRPr="009668F6">
        <w:rPr>
          <w:color w:val="0070C0"/>
        </w:rPr>
        <w:t xml:space="preserve"> </w:t>
      </w:r>
      <w:r w:rsidRPr="00164671">
        <w:t xml:space="preserve">treat your personal information according to the </w:t>
      </w:r>
      <w:hyperlink r:id="rId45" w:history="1">
        <w:r w:rsidRPr="001420AF">
          <w:rPr>
            <w:rStyle w:val="Hyperlink"/>
            <w:rFonts w:eastAsiaTheme="majorEastAsia"/>
            <w:i/>
          </w:rPr>
          <w:t>Privacy Act 1988</w:t>
        </w:r>
      </w:hyperlink>
      <w:r>
        <w:rPr>
          <w:i/>
        </w:rPr>
        <w:t xml:space="preserve"> </w:t>
      </w:r>
      <w:r w:rsidRPr="00B368D9">
        <w:t>and the</w:t>
      </w:r>
      <w:r>
        <w:rPr>
          <w:i/>
        </w:rPr>
        <w:t xml:space="preserve"> </w:t>
      </w:r>
      <w:hyperlink r:id="rId46" w:history="1">
        <w:r w:rsidRPr="009D794C">
          <w:rPr>
            <w:rStyle w:val="Hyperlink"/>
            <w:rFonts w:eastAsiaTheme="majorEastAsia"/>
          </w:rPr>
          <w:t>Australian Privacy Principles</w:t>
        </w:r>
      </w:hyperlink>
      <w:r w:rsidRPr="00164671">
        <w:t>. This includes letting you know:</w:t>
      </w:r>
      <w:r w:rsidRPr="000D1F02">
        <w:t xml:space="preserve"> </w:t>
      </w:r>
    </w:p>
    <w:p w:rsidR="000C6FB6" w:rsidRPr="00E86A67" w:rsidRDefault="000C6FB6" w:rsidP="005E7CE6">
      <w:pPr>
        <w:pStyle w:val="ListBullet"/>
        <w:numPr>
          <w:ilvl w:val="0"/>
          <w:numId w:val="40"/>
        </w:numPr>
        <w:ind w:left="360"/>
      </w:pPr>
      <w:r w:rsidRPr="00E86A67">
        <w:t>what personal information we collect</w:t>
      </w:r>
    </w:p>
    <w:p w:rsidR="000C6FB6" w:rsidRPr="00E86A67" w:rsidRDefault="000C6FB6" w:rsidP="005E7CE6">
      <w:pPr>
        <w:pStyle w:val="ListBullet"/>
        <w:numPr>
          <w:ilvl w:val="0"/>
          <w:numId w:val="40"/>
        </w:numPr>
        <w:ind w:left="360"/>
      </w:pPr>
      <w:r w:rsidRPr="00E86A67">
        <w:t>why we co</w:t>
      </w:r>
      <w:r>
        <w:t>llect your personal information</w:t>
      </w:r>
    </w:p>
    <w:p w:rsidR="000C6FB6" w:rsidRDefault="000C6FB6" w:rsidP="005E7CE6">
      <w:pPr>
        <w:pStyle w:val="ListBullet"/>
        <w:numPr>
          <w:ilvl w:val="0"/>
          <w:numId w:val="40"/>
        </w:numPr>
        <w:ind w:left="360"/>
      </w:pPr>
      <w:r w:rsidRPr="00E86A67">
        <w:t>who we gi</w:t>
      </w:r>
      <w:r>
        <w:t>ve your personal information to.</w:t>
      </w:r>
    </w:p>
    <w:p w:rsidR="000C6FB6" w:rsidRDefault="000C6FB6" w:rsidP="000C6FB6">
      <w:r>
        <w:t>Your personal information can only be disclosed to someone else for the primary purpose for which it was collected, unless an exemption applies.</w:t>
      </w:r>
    </w:p>
    <w:p w:rsidR="000C6FB6" w:rsidRDefault="000C6FB6" w:rsidP="000C6FB6">
      <w:r w:rsidRPr="00763129">
        <w:t xml:space="preserve">The </w:t>
      </w:r>
      <w:r>
        <w:t>Australian G</w:t>
      </w:r>
      <w:r w:rsidRPr="00B12804">
        <w:t xml:space="preserve">overnment </w:t>
      </w:r>
      <w:r w:rsidRPr="00763129">
        <w:t xml:space="preserve">may also use and </w:t>
      </w:r>
      <w:r>
        <w:t>give out</w:t>
      </w:r>
      <w:r w:rsidRPr="00763129">
        <w:t xml:space="preserve"> information </w:t>
      </w:r>
      <w:r>
        <w:t>about grant</w:t>
      </w:r>
      <w:r w:rsidRPr="00763129">
        <w:t xml:space="preserve"> applicants and </w:t>
      </w:r>
      <w:r>
        <w:t>grant recipients under this grant opportunity in any other Australian G</w:t>
      </w:r>
      <w:r w:rsidRPr="00763129">
        <w:t>overnment business or function</w:t>
      </w:r>
      <w:r>
        <w:t xml:space="preserve">. This includes disclosing grant information on GrantConnect as required for reporting purposes and giving </w:t>
      </w:r>
      <w:r w:rsidRPr="00763129">
        <w:t>information to the Australian Taxation Office for compliance purposes.</w:t>
      </w:r>
    </w:p>
    <w:p w:rsidR="000C6FB6" w:rsidRDefault="000C6FB6" w:rsidP="000C6FB6">
      <w:r>
        <w:t>We</w:t>
      </w:r>
      <w:r w:rsidRPr="009668F6">
        <w:rPr>
          <w:color w:val="0070C0"/>
        </w:rPr>
        <w:t xml:space="preserve"> </w:t>
      </w:r>
      <w:r>
        <w:t>may share the information you give us with other Commonwealth entities for purposes including government administration, research or service delivery, according to Australian laws.</w:t>
      </w:r>
    </w:p>
    <w:p w:rsidR="000C6FB6" w:rsidRPr="00763129" w:rsidRDefault="000C6FB6" w:rsidP="000C6FB6">
      <w:r>
        <w:t xml:space="preserve">As part of your application, you declare your ability to comply with the </w:t>
      </w:r>
      <w:r w:rsidRPr="00B368D9">
        <w:rPr>
          <w:i/>
        </w:rPr>
        <w:t>Privacy Act 1988</w:t>
      </w:r>
      <w:r>
        <w:t xml:space="preserve"> (the Act) and the Australian Privacy Principles and impose the same privacy obligations on officers, employees, agents and subcontractors that you engage to assist with the activity, in respect of personal information you collect, use, store, or disclose in connection with the activity. Accordingly, you must not do anything, which if done by the department would breach an Australian Privacy Principle as defined in the Act.</w:t>
      </w:r>
    </w:p>
    <w:p w:rsidR="000C6FB6" w:rsidRPr="00FD406E" w:rsidRDefault="000C6FB6" w:rsidP="000C6FB6">
      <w:pPr>
        <w:pStyle w:val="Heading3"/>
        <w:keepNext/>
        <w:numPr>
          <w:ilvl w:val="1"/>
          <w:numId w:val="8"/>
        </w:numPr>
        <w:spacing w:before="240" w:after="120" w:line="280" w:lineRule="atLeast"/>
        <w:rPr>
          <w:rFonts w:eastAsia="Times New Roman" w:cs="Arial"/>
          <w:iCs/>
          <w:color w:val="264F90"/>
          <w:sz w:val="24"/>
          <w:szCs w:val="32"/>
        </w:rPr>
      </w:pPr>
      <w:bookmarkStart w:id="143" w:name="_Toc54896791"/>
      <w:r w:rsidRPr="00FD406E">
        <w:rPr>
          <w:rFonts w:eastAsia="Times New Roman" w:cs="Arial"/>
          <w:iCs/>
          <w:color w:val="264F90"/>
          <w:sz w:val="24"/>
          <w:szCs w:val="32"/>
        </w:rPr>
        <w:t>Confidential information</w:t>
      </w:r>
      <w:bookmarkEnd w:id="143"/>
    </w:p>
    <w:p w:rsidR="000C6FB6" w:rsidRPr="00E96DD6" w:rsidRDefault="000C6FB6" w:rsidP="000C6FB6">
      <w:pPr>
        <w:rPr>
          <w:lang w:eastAsia="en-AU"/>
        </w:rPr>
      </w:pPr>
      <w:r>
        <w:rPr>
          <w:lang w:eastAsia="en-AU"/>
        </w:rPr>
        <w:t xml:space="preserve">Other than information available in the public domain, you agree not to give out to any person, other than us, any confidential information relating to the grant application and/or agreement, without our prior written approval. The obligation will not be breached where you are required by law, Parliament or a stock exchange to disclose the relevant information or where the relevant information is publicly available (other than through breach of a confidentiality or non-disclosure </w:t>
      </w:r>
      <w:r w:rsidRPr="00E96DD6">
        <w:rPr>
          <w:lang w:eastAsia="en-AU"/>
        </w:rPr>
        <w:t>obligation).</w:t>
      </w:r>
    </w:p>
    <w:p w:rsidR="000C6FB6" w:rsidRPr="00E96DD6" w:rsidRDefault="000C6FB6" w:rsidP="000C6FB6">
      <w:pPr>
        <w:rPr>
          <w:lang w:eastAsia="en-AU"/>
        </w:rPr>
      </w:pPr>
      <w:r w:rsidRPr="00EE0C10">
        <w:rPr>
          <w:lang w:eastAsia="en-AU"/>
        </w:rPr>
        <w:t>We</w:t>
      </w:r>
      <w:r w:rsidRPr="00E96DD6">
        <w:rPr>
          <w:lang w:eastAsia="en-AU"/>
        </w:rPr>
        <w:t xml:space="preserve"> may at any time, require you to arrange for you; or your employees, agents or subcontractors to give a written undertaking relating to nondisclosure of our confidential information in a form we consider acceptable. </w:t>
      </w:r>
    </w:p>
    <w:p w:rsidR="000C6FB6" w:rsidRPr="00E96DD6" w:rsidRDefault="000C6FB6" w:rsidP="000C6FB6">
      <w:pPr>
        <w:keepNext/>
        <w:keepLines/>
        <w:rPr>
          <w:lang w:eastAsia="en-AU"/>
        </w:rPr>
      </w:pPr>
      <w:r w:rsidRPr="00EE0C10">
        <w:rPr>
          <w:lang w:eastAsia="en-AU"/>
        </w:rPr>
        <w:lastRenderedPageBreak/>
        <w:t>We</w:t>
      </w:r>
      <w:r w:rsidRPr="00E96DD6">
        <w:rPr>
          <w:lang w:eastAsia="en-AU"/>
        </w:rPr>
        <w:t xml:space="preserve"> will keep any information in connection with the grant agreement confidential to the extent that it meets all of the three conditions below:</w:t>
      </w:r>
    </w:p>
    <w:p w:rsidR="000C6FB6" w:rsidRPr="00E96DD6" w:rsidRDefault="000C6FB6" w:rsidP="000C6FB6">
      <w:pPr>
        <w:pStyle w:val="ListNumber"/>
        <w:keepNext/>
        <w:keepLines/>
        <w:numPr>
          <w:ilvl w:val="0"/>
          <w:numId w:val="15"/>
        </w:numPr>
      </w:pPr>
      <w:r>
        <w:t>Y</w:t>
      </w:r>
      <w:r w:rsidRPr="00E96DD6">
        <w:t>ou clearly identify the information as confidential and explain why we should treat it as confidential</w:t>
      </w:r>
      <w:r>
        <w:t>.</w:t>
      </w:r>
    </w:p>
    <w:p w:rsidR="000C6FB6" w:rsidRPr="00E96DD6" w:rsidRDefault="000C6FB6" w:rsidP="000C6FB6">
      <w:pPr>
        <w:pStyle w:val="ListNumber"/>
        <w:keepNext/>
        <w:keepLines/>
      </w:pPr>
      <w:r>
        <w:t>T</w:t>
      </w:r>
      <w:r w:rsidRPr="00E96DD6">
        <w:t>he information is commercially sensitive</w:t>
      </w:r>
      <w:r>
        <w:t>.</w:t>
      </w:r>
    </w:p>
    <w:p w:rsidR="000C6FB6" w:rsidRPr="00E96DD6" w:rsidRDefault="000C6FB6" w:rsidP="000C6FB6">
      <w:pPr>
        <w:pStyle w:val="ListNumber"/>
        <w:keepNext/>
        <w:keepLines/>
      </w:pPr>
      <w:r>
        <w:t>R</w:t>
      </w:r>
      <w:r w:rsidRPr="00E96DD6">
        <w:t>evealing the information would cause unreasonable harm to you or someone else.</w:t>
      </w:r>
    </w:p>
    <w:p w:rsidR="000C6FB6" w:rsidRPr="00E96DD6" w:rsidRDefault="000C6FB6" w:rsidP="000C6FB6">
      <w:pPr>
        <w:rPr>
          <w:lang w:eastAsia="en-AU"/>
        </w:rPr>
      </w:pPr>
      <w:r w:rsidRPr="00EE0C10">
        <w:rPr>
          <w:lang w:eastAsia="en-AU"/>
        </w:rPr>
        <w:t>We</w:t>
      </w:r>
      <w:r w:rsidRPr="00E96DD6">
        <w:rPr>
          <w:lang w:eastAsia="en-AU"/>
        </w:rPr>
        <w:t xml:space="preserve"> will not be in breach of any confidentiality agreement if the information is disclosed to: </w:t>
      </w:r>
    </w:p>
    <w:p w:rsidR="000C6FB6" w:rsidRPr="00E96DD6" w:rsidRDefault="000C6FB6" w:rsidP="005E7CE6">
      <w:pPr>
        <w:pStyle w:val="ListBullet"/>
        <w:numPr>
          <w:ilvl w:val="0"/>
          <w:numId w:val="38"/>
        </w:numPr>
        <w:ind w:left="360"/>
      </w:pPr>
      <w:r w:rsidRPr="00E96DD6">
        <w:t>Commonwealth employees and contractors to help us manage the program effectively</w:t>
      </w:r>
    </w:p>
    <w:p w:rsidR="000C6FB6" w:rsidRDefault="000C6FB6" w:rsidP="005E7CE6">
      <w:pPr>
        <w:pStyle w:val="ListBullet"/>
        <w:numPr>
          <w:ilvl w:val="0"/>
          <w:numId w:val="38"/>
        </w:numPr>
        <w:ind w:left="360"/>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rsidR="000C6FB6" w:rsidRDefault="000C6FB6" w:rsidP="005E7CE6">
      <w:pPr>
        <w:pStyle w:val="ListBullet"/>
        <w:numPr>
          <w:ilvl w:val="0"/>
          <w:numId w:val="38"/>
        </w:numPr>
        <w:ind w:left="360"/>
      </w:pPr>
      <w:r>
        <w:t>employees and contractors of other Commonwealth agencies for any purposes, including government administration, research or service delivery</w:t>
      </w:r>
    </w:p>
    <w:p w:rsidR="000C6FB6" w:rsidRPr="0033741C" w:rsidRDefault="000C6FB6" w:rsidP="005E7CE6">
      <w:pPr>
        <w:pStyle w:val="ListBullet"/>
        <w:numPr>
          <w:ilvl w:val="0"/>
          <w:numId w:val="38"/>
        </w:numPr>
        <w:ind w:left="360"/>
      </w:pPr>
      <w:r>
        <w:t>other Commonwealth, state, territory or local government agencies in program reports and consultations</w:t>
      </w:r>
    </w:p>
    <w:p w:rsidR="000C6FB6" w:rsidRPr="0033741C" w:rsidRDefault="000C6FB6" w:rsidP="005E7CE6">
      <w:pPr>
        <w:pStyle w:val="ListBullet"/>
        <w:numPr>
          <w:ilvl w:val="0"/>
          <w:numId w:val="38"/>
        </w:numPr>
        <w:ind w:left="360"/>
      </w:pPr>
      <w:r w:rsidRPr="0033741C">
        <w:t>the Auditor-General, Ombudsman or Privacy Commissioner</w:t>
      </w:r>
    </w:p>
    <w:p w:rsidR="000C6FB6" w:rsidRPr="00BA6D16" w:rsidRDefault="000C6FB6" w:rsidP="005E7CE6">
      <w:pPr>
        <w:pStyle w:val="ListBullet"/>
        <w:numPr>
          <w:ilvl w:val="0"/>
          <w:numId w:val="38"/>
        </w:numPr>
        <w:ind w:left="360"/>
      </w:pPr>
      <w:r w:rsidRPr="00BA6D16">
        <w:t>the responsible Minister or Parliamentary Secretary</w:t>
      </w:r>
    </w:p>
    <w:p w:rsidR="000C6FB6" w:rsidRPr="0033741C" w:rsidRDefault="000C6FB6" w:rsidP="005E7CE6">
      <w:pPr>
        <w:pStyle w:val="ListBullet"/>
        <w:numPr>
          <w:ilvl w:val="0"/>
          <w:numId w:val="38"/>
        </w:numPr>
        <w:ind w:left="360"/>
      </w:pPr>
      <w:r w:rsidRPr="0033741C">
        <w:t xml:space="preserve">a House or a Committee of the </w:t>
      </w:r>
      <w:r>
        <w:t xml:space="preserve">Australian </w:t>
      </w:r>
      <w:r w:rsidRPr="0033741C">
        <w:t>Parliament</w:t>
      </w:r>
      <w:r>
        <w:t>.</w:t>
      </w:r>
    </w:p>
    <w:p w:rsidR="000C6FB6" w:rsidRPr="00E86A67" w:rsidRDefault="000C6FB6" w:rsidP="000C6FB6">
      <w:r w:rsidRPr="00E86A67">
        <w:t xml:space="preserve">The </w:t>
      </w:r>
      <w:r>
        <w:t xml:space="preserve">grant </w:t>
      </w:r>
      <w:r w:rsidRPr="00E86A67">
        <w:t xml:space="preserve">agreement </w:t>
      </w:r>
      <w:r>
        <w:t>may also</w:t>
      </w:r>
      <w:r w:rsidRPr="00E86A67">
        <w:t xml:space="preserve"> include any specific requirements about special categories of information collected, created or held under the </w:t>
      </w:r>
      <w:r>
        <w:t xml:space="preserve">grant </w:t>
      </w:r>
      <w:r w:rsidRPr="00E86A67">
        <w:t xml:space="preserve">agreement. </w:t>
      </w:r>
    </w:p>
    <w:p w:rsidR="000C6FB6" w:rsidRPr="00FD406E" w:rsidRDefault="000C6FB6" w:rsidP="000C6FB6">
      <w:pPr>
        <w:pStyle w:val="Heading3"/>
        <w:keepNext/>
        <w:numPr>
          <w:ilvl w:val="1"/>
          <w:numId w:val="8"/>
        </w:numPr>
        <w:spacing w:before="240" w:after="120" w:line="280" w:lineRule="atLeast"/>
        <w:rPr>
          <w:rFonts w:eastAsia="Times New Roman" w:cs="Arial"/>
          <w:iCs/>
          <w:color w:val="264F90"/>
          <w:sz w:val="24"/>
          <w:szCs w:val="32"/>
        </w:rPr>
      </w:pPr>
      <w:bookmarkStart w:id="144" w:name="_Toc54896792"/>
      <w:r w:rsidRPr="00FD406E">
        <w:rPr>
          <w:rFonts w:eastAsia="Times New Roman" w:cs="Arial"/>
          <w:iCs/>
          <w:color w:val="264F90"/>
          <w:sz w:val="24"/>
          <w:szCs w:val="32"/>
        </w:rPr>
        <w:t>Freedom of information</w:t>
      </w:r>
      <w:bookmarkEnd w:id="144"/>
    </w:p>
    <w:p w:rsidR="000C6FB6" w:rsidRPr="00B72EE8" w:rsidRDefault="000C6FB6" w:rsidP="000C6FB6">
      <w:r w:rsidRPr="00B72EE8">
        <w:t xml:space="preserve">All documents </w:t>
      </w:r>
      <w:r>
        <w:t>that the</w:t>
      </w:r>
      <w:r w:rsidRPr="00B72EE8">
        <w:t xml:space="preserve"> </w:t>
      </w:r>
      <w:r>
        <w:t>Australian G</w:t>
      </w:r>
      <w:r w:rsidRPr="00781E9D">
        <w:t>overnment</w:t>
      </w:r>
      <w:r>
        <w:t xml:space="preserve"> has</w:t>
      </w:r>
      <w:r w:rsidRPr="00781E9D">
        <w:t xml:space="preserve">, including those </w:t>
      </w:r>
      <w:r>
        <w:t>about this grant opportunity</w:t>
      </w:r>
      <w:r w:rsidRPr="00B72EE8">
        <w:t xml:space="preserve">, are subject to the </w:t>
      </w:r>
      <w:hyperlink r:id="rId47" w:history="1">
        <w:r w:rsidRPr="00443FC0">
          <w:rPr>
            <w:rStyle w:val="Hyperlink"/>
            <w:rFonts w:eastAsiaTheme="majorEastAsia"/>
            <w:i/>
          </w:rPr>
          <w:t>Freedom of Information Act 1982</w:t>
        </w:r>
      </w:hyperlink>
      <w:r w:rsidRPr="00B72EE8">
        <w:t xml:space="preserve"> </w:t>
      </w:r>
      <w:r w:rsidRPr="0049044C">
        <w:t>(FOI Act)</w:t>
      </w:r>
      <w:r w:rsidRPr="00333BAC">
        <w:rPr>
          <w:i/>
        </w:rPr>
        <w:t>.</w:t>
      </w:r>
    </w:p>
    <w:p w:rsidR="000C6FB6" w:rsidRPr="00B72EE8" w:rsidRDefault="000C6FB6" w:rsidP="000C6FB6">
      <w:r w:rsidRPr="00B72EE8">
        <w:t>The purpose of the FOI Act give</w:t>
      </w:r>
      <w:r>
        <w:t>s</w:t>
      </w:r>
      <w:r w:rsidRPr="00B72EE8">
        <w:t xml:space="preserve"> </w:t>
      </w:r>
      <w:r>
        <w:t>people the ability to get</w:t>
      </w:r>
      <w:r w:rsidRPr="00B72EE8">
        <w:t xml:space="preserve"> info</w:t>
      </w:r>
      <w:r>
        <w:t>rmation held by the Australian G</w:t>
      </w:r>
      <w:r w:rsidRPr="00B72EE8">
        <w:t xml:space="preserve">overnment and its </w:t>
      </w:r>
      <w:r>
        <w:t>organisations</w:t>
      </w:r>
      <w:r w:rsidRPr="00B72EE8">
        <w:t xml:space="preserve">. Under the FOI Act, </w:t>
      </w:r>
      <w:r>
        <w:t>people can ask for</w:t>
      </w:r>
      <w:r w:rsidRPr="00B72EE8">
        <w:t xml:space="preserve"> documents the </w:t>
      </w:r>
      <w:r>
        <w:t>Australian Government has</w:t>
      </w:r>
      <w:r w:rsidRPr="00B72EE8">
        <w:t>.</w:t>
      </w:r>
      <w:r>
        <w:t xml:space="preserve"> People may not be able to get these documents if these documents need</w:t>
      </w:r>
      <w:r w:rsidRPr="00B72EE8">
        <w:t xml:space="preserve"> to protect essential public interests and private and business affairs of persons </w:t>
      </w:r>
      <w:r>
        <w:t>who</w:t>
      </w:r>
      <w:r w:rsidRPr="00B72EE8">
        <w:t xml:space="preserve"> the information relates</w:t>
      </w:r>
      <w:r>
        <w:t xml:space="preserve"> to</w:t>
      </w:r>
      <w:r w:rsidRPr="00B72EE8">
        <w:t>.</w:t>
      </w:r>
    </w:p>
    <w:p w:rsidR="000C6FB6" w:rsidRPr="00B72EE8" w:rsidRDefault="000C6FB6" w:rsidP="000C6FB6">
      <w:r w:rsidRPr="00B72EE8">
        <w:t>All F</w:t>
      </w:r>
      <w:r>
        <w:t xml:space="preserve">reedom of Information </w:t>
      </w:r>
      <w:r w:rsidRPr="00B72EE8">
        <w:t>requests must be referred to the Freedom of Information Coordinator in writing.</w:t>
      </w:r>
    </w:p>
    <w:p w:rsidR="000C6FB6" w:rsidRPr="00B72EE8" w:rsidRDefault="000C6FB6" w:rsidP="000C6FB6">
      <w:pPr>
        <w:tabs>
          <w:tab w:val="left" w:pos="1418"/>
        </w:tabs>
        <w:spacing w:after="40"/>
        <w:ind w:left="1418" w:hanging="1418"/>
      </w:pPr>
      <w:r w:rsidRPr="00B72EE8">
        <w:t>By mail:</w:t>
      </w:r>
      <w:r w:rsidRPr="00B72EE8">
        <w:tab/>
        <w:t xml:space="preserve">Freedom of Information </w:t>
      </w:r>
      <w:r>
        <w:t>Team</w:t>
      </w:r>
    </w:p>
    <w:p w:rsidR="000C6FB6" w:rsidRDefault="000C6FB6" w:rsidP="000C6FB6">
      <w:pPr>
        <w:tabs>
          <w:tab w:val="left" w:pos="1418"/>
        </w:tabs>
        <w:spacing w:after="40" w:line="240" w:lineRule="auto"/>
        <w:ind w:left="2836" w:hanging="1418"/>
      </w:pPr>
      <w:r>
        <w:t xml:space="preserve">Government and Executive Services Branch </w:t>
      </w:r>
    </w:p>
    <w:p w:rsidR="000C6FB6" w:rsidRDefault="000C6FB6" w:rsidP="000C6FB6">
      <w:pPr>
        <w:tabs>
          <w:tab w:val="left" w:pos="1418"/>
        </w:tabs>
        <w:spacing w:after="40" w:line="240" w:lineRule="auto"/>
        <w:ind w:left="2836" w:hanging="1418"/>
      </w:pPr>
      <w:r>
        <w:t>Department of Social Services (DSS)</w:t>
      </w:r>
    </w:p>
    <w:p w:rsidR="000C6FB6" w:rsidRDefault="000C6FB6" w:rsidP="000C6FB6">
      <w:pPr>
        <w:tabs>
          <w:tab w:val="left" w:pos="1418"/>
        </w:tabs>
        <w:spacing w:after="40" w:line="240" w:lineRule="auto"/>
        <w:ind w:left="2836" w:hanging="1418"/>
      </w:pPr>
      <w:r>
        <w:t>GPO Box 9820</w:t>
      </w:r>
    </w:p>
    <w:p w:rsidR="000C6FB6" w:rsidRPr="00516E21" w:rsidRDefault="000C6FB6" w:rsidP="000C6FB6">
      <w:pPr>
        <w:tabs>
          <w:tab w:val="left" w:pos="1418"/>
        </w:tabs>
        <w:spacing w:after="40" w:line="240" w:lineRule="auto"/>
        <w:ind w:left="2836" w:hanging="1418"/>
      </w:pPr>
      <w:r>
        <w:t>Canberra ACT 2601</w:t>
      </w:r>
    </w:p>
    <w:p w:rsidR="000C6FB6" w:rsidRPr="00122DEC" w:rsidRDefault="000C6FB6" w:rsidP="000C6FB6">
      <w:r w:rsidRPr="00122DEC">
        <w:t>By email:</w:t>
      </w:r>
      <w:r w:rsidRPr="00122DEC">
        <w:tab/>
      </w:r>
      <w:hyperlink r:id="rId48" w:history="1">
        <w:r w:rsidRPr="00C42A3F">
          <w:rPr>
            <w:rStyle w:val="Hyperlink"/>
            <w:rFonts w:eastAsiaTheme="majorEastAsia"/>
          </w:rPr>
          <w:t>foi@dss.gov.au</w:t>
        </w:r>
      </w:hyperlink>
      <w:r>
        <w:t xml:space="preserve"> </w:t>
      </w:r>
    </w:p>
    <w:p w:rsidR="000C6FB6" w:rsidRDefault="000C6FB6" w:rsidP="000C6FB6">
      <w:pPr>
        <w:spacing w:before="0" w:after="0" w:line="240" w:lineRule="auto"/>
        <w:rPr>
          <w:b/>
          <w:iCs/>
        </w:rPr>
      </w:pPr>
      <w:r>
        <w:rPr>
          <w:b/>
        </w:rPr>
        <w:br w:type="page"/>
      </w:r>
    </w:p>
    <w:p w:rsidR="000C6FB6" w:rsidRDefault="000C6FB6" w:rsidP="000C6FB6">
      <w:pPr>
        <w:pStyle w:val="Heading2"/>
        <w:keepNext/>
        <w:numPr>
          <w:ilvl w:val="0"/>
          <w:numId w:val="10"/>
        </w:numPr>
        <w:spacing w:before="240" w:after="120"/>
        <w:rPr>
          <w:rFonts w:eastAsia="Times New Roman" w:cstheme="minorHAnsi"/>
          <w:b w:val="0"/>
          <w:iCs/>
          <w:color w:val="264F90"/>
          <w:sz w:val="32"/>
          <w:szCs w:val="32"/>
        </w:rPr>
      </w:pPr>
      <w:bookmarkStart w:id="145" w:name="_Toc54896793"/>
      <w:bookmarkEnd w:id="118"/>
      <w:r w:rsidRPr="00FD406E">
        <w:rPr>
          <w:rFonts w:eastAsia="Times New Roman" w:cstheme="minorHAnsi"/>
          <w:b w:val="0"/>
          <w:iCs/>
          <w:color w:val="264F90"/>
          <w:sz w:val="32"/>
          <w:szCs w:val="32"/>
        </w:rPr>
        <w:lastRenderedPageBreak/>
        <w:t>Glossary</w:t>
      </w:r>
      <w:bookmarkEnd w:id="145"/>
    </w:p>
    <w:p w:rsidR="005D30C9" w:rsidRPr="005D30C9" w:rsidRDefault="005D30C9" w:rsidP="005D30C9"/>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4"/>
      </w:tblGrid>
      <w:tr w:rsidR="000C6FB6" w:rsidRPr="009E3949" w:rsidTr="001540FA">
        <w:trPr>
          <w:cantSplit/>
          <w:tblHeader/>
        </w:trPr>
        <w:tc>
          <w:tcPr>
            <w:tcW w:w="1843" w:type="pct"/>
            <w:shd w:val="clear" w:color="auto" w:fill="264F90"/>
          </w:tcPr>
          <w:p w:rsidR="000C6FB6" w:rsidRPr="004D41A5" w:rsidRDefault="000C6FB6" w:rsidP="001540FA">
            <w:pPr>
              <w:pStyle w:val="TableHeadingNumbered"/>
            </w:pPr>
            <w:r w:rsidRPr="004D41A5">
              <w:t>Term</w:t>
            </w:r>
          </w:p>
        </w:tc>
        <w:tc>
          <w:tcPr>
            <w:tcW w:w="3157" w:type="pct"/>
            <w:shd w:val="clear" w:color="auto" w:fill="264F90"/>
          </w:tcPr>
          <w:p w:rsidR="000C6FB6" w:rsidRPr="004D41A5" w:rsidRDefault="000C6FB6" w:rsidP="001540FA">
            <w:pPr>
              <w:pStyle w:val="TableHeadingNumbered"/>
            </w:pPr>
            <w:r w:rsidRPr="004D41A5">
              <w:t>Definition</w:t>
            </w:r>
          </w:p>
        </w:tc>
      </w:tr>
      <w:tr w:rsidR="000C6FB6" w:rsidRPr="00274AE2" w:rsidTr="001540FA">
        <w:trPr>
          <w:cantSplit/>
        </w:trPr>
        <w:tc>
          <w:tcPr>
            <w:tcW w:w="1843" w:type="pct"/>
          </w:tcPr>
          <w:p w:rsidR="000C6FB6" w:rsidRPr="00274AE2" w:rsidRDefault="000C6FB6" w:rsidP="001540FA">
            <w:r w:rsidRPr="00274AE2">
              <w:t>accountable authority</w:t>
            </w:r>
          </w:p>
        </w:tc>
        <w:tc>
          <w:tcPr>
            <w:tcW w:w="3157" w:type="pct"/>
          </w:tcPr>
          <w:p w:rsidR="000C6FB6" w:rsidRPr="00274AE2" w:rsidRDefault="000C6FB6" w:rsidP="001540FA">
            <w:pPr>
              <w:rPr>
                <w:rFonts w:cs="Arial"/>
                <w:lang w:eastAsia="en-AU"/>
              </w:rPr>
            </w:pPr>
            <w:r>
              <w:rPr>
                <w:rFonts w:cs="Arial"/>
                <w:lang w:eastAsia="en-AU"/>
              </w:rPr>
              <w:t>s</w:t>
            </w:r>
            <w:r w:rsidRPr="00A77F5D">
              <w:rPr>
                <w:rFonts w:cs="Arial"/>
                <w:lang w:eastAsia="en-AU"/>
              </w:rPr>
              <w:t xml:space="preserve">ee subsection 12(2) of the </w:t>
            </w:r>
            <w:hyperlink r:id="rId49" w:history="1">
              <w:r w:rsidRPr="00777F89">
                <w:rPr>
                  <w:rStyle w:val="Hyperlink"/>
                  <w:rFonts w:eastAsiaTheme="majorEastAsia"/>
                  <w:i/>
                </w:rPr>
                <w:t>Public Governance, Performance and Accountability Act 2013</w:t>
              </w:r>
              <w:r w:rsidRPr="00777F89">
                <w:rPr>
                  <w:rStyle w:val="Hyperlink"/>
                  <w:rFonts w:eastAsiaTheme="majorEastAsia"/>
                </w:rPr>
                <w:t>.</w:t>
              </w:r>
            </w:hyperlink>
          </w:p>
        </w:tc>
      </w:tr>
      <w:tr w:rsidR="000C6FB6" w:rsidRPr="00274AE2" w:rsidTr="001540FA">
        <w:trPr>
          <w:cantSplit/>
        </w:trPr>
        <w:tc>
          <w:tcPr>
            <w:tcW w:w="1843" w:type="pct"/>
          </w:tcPr>
          <w:p w:rsidR="000C6FB6" w:rsidRPr="00274AE2" w:rsidRDefault="000C6FB6" w:rsidP="001540FA">
            <w:r>
              <w:t>a</w:t>
            </w:r>
            <w:r w:rsidRPr="00274AE2">
              <w:t>dministering entity</w:t>
            </w:r>
          </w:p>
        </w:tc>
        <w:tc>
          <w:tcPr>
            <w:tcW w:w="3157" w:type="pct"/>
          </w:tcPr>
          <w:p w:rsidR="000C6FB6" w:rsidRPr="00274AE2" w:rsidRDefault="000C6FB6" w:rsidP="001540FA">
            <w:pPr>
              <w:rPr>
                <w:rFonts w:cs="Arial"/>
                <w:lang w:eastAsia="en-AU"/>
              </w:rPr>
            </w:pPr>
            <w:r>
              <w:rPr>
                <w:rFonts w:cs="Arial"/>
                <w:lang w:eastAsia="en-AU"/>
              </w:rPr>
              <w:t>w</w:t>
            </w:r>
            <w:r w:rsidRPr="00274AE2">
              <w:rPr>
                <w:rFonts w:cs="Arial"/>
                <w:lang w:eastAsia="en-AU"/>
              </w:rPr>
              <w:t>hen an entity that is not responsible for the policy, is responsible for the administration of part or all of the grant administration processes</w:t>
            </w:r>
          </w:p>
        </w:tc>
      </w:tr>
      <w:tr w:rsidR="000C6FB6" w:rsidRPr="009E3949" w:rsidTr="001540FA">
        <w:trPr>
          <w:cantSplit/>
        </w:trPr>
        <w:tc>
          <w:tcPr>
            <w:tcW w:w="1843" w:type="pct"/>
          </w:tcPr>
          <w:p w:rsidR="000C6FB6" w:rsidRPr="001B21A4" w:rsidRDefault="000C6FB6" w:rsidP="001540FA">
            <w:r>
              <w:t>amenities</w:t>
            </w:r>
          </w:p>
        </w:tc>
        <w:tc>
          <w:tcPr>
            <w:tcW w:w="3157" w:type="pct"/>
          </w:tcPr>
          <w:p w:rsidR="000C6FB6" w:rsidRDefault="000C6FB6" w:rsidP="001540FA">
            <w:pPr>
              <w:rPr>
                <w:rFonts w:cs="Arial"/>
                <w:lang w:eastAsia="en-AU"/>
              </w:rPr>
            </w:pPr>
            <w:r w:rsidRPr="00AC7064">
              <w:rPr>
                <w:rFonts w:cs="Arial"/>
                <w:lang w:eastAsia="en-AU"/>
              </w:rPr>
              <w:t>a desirable or useful feature or facility of a building or place which may be fixed, mobile, or online.</w:t>
            </w:r>
          </w:p>
        </w:tc>
      </w:tr>
      <w:tr w:rsidR="000C6FB6" w:rsidRPr="009E3949" w:rsidTr="001540FA">
        <w:trPr>
          <w:cantSplit/>
        </w:trPr>
        <w:tc>
          <w:tcPr>
            <w:tcW w:w="1843" w:type="pct"/>
          </w:tcPr>
          <w:p w:rsidR="000C6FB6" w:rsidRDefault="000C6FB6" w:rsidP="001540FA">
            <w:r w:rsidRPr="001B21A4">
              <w:t>assessment criteria</w:t>
            </w:r>
          </w:p>
        </w:tc>
        <w:tc>
          <w:tcPr>
            <w:tcW w:w="3157" w:type="pct"/>
          </w:tcPr>
          <w:p w:rsidR="000C6FB6" w:rsidRPr="006C4678" w:rsidRDefault="000C6FB6" w:rsidP="001540FA">
            <w:r>
              <w:rPr>
                <w:rFonts w:cs="Arial"/>
                <w:lang w:eastAsia="en-AU"/>
              </w:rPr>
              <w:t>a</w:t>
            </w:r>
            <w:r w:rsidRPr="00932BB0">
              <w:rPr>
                <w:rFonts w:cs="Arial"/>
                <w:lang w:eastAsia="en-AU"/>
              </w:rPr>
              <w:t>re the specified principles or standards, against which applications will be judged. These criteria are also used to assess the merits of proposals and, in the case of a competitive grant opportunity, to determine application rankings</w:t>
            </w:r>
            <w:r>
              <w:rPr>
                <w:rFonts w:cs="Arial"/>
                <w:lang w:eastAsia="en-AU"/>
              </w:rPr>
              <w:t>.</w:t>
            </w:r>
          </w:p>
        </w:tc>
      </w:tr>
      <w:tr w:rsidR="000C6FB6" w:rsidRPr="009E3949" w:rsidTr="001540FA">
        <w:trPr>
          <w:cantSplit/>
        </w:trPr>
        <w:tc>
          <w:tcPr>
            <w:tcW w:w="1843" w:type="pct"/>
          </w:tcPr>
          <w:p w:rsidR="000C6FB6" w:rsidRDefault="000C6FB6" w:rsidP="001540FA">
            <w:r>
              <w:t xml:space="preserve">capital works </w:t>
            </w:r>
          </w:p>
        </w:tc>
        <w:tc>
          <w:tcPr>
            <w:tcW w:w="3157" w:type="pct"/>
          </w:tcPr>
          <w:p w:rsidR="000C6FB6" w:rsidRPr="00C04F74" w:rsidRDefault="000C6FB6" w:rsidP="001540FA">
            <w:pPr>
              <w:rPr>
                <w:rFonts w:cs="Arial"/>
                <w:lang w:eastAsia="en-AU"/>
              </w:rPr>
            </w:pPr>
            <w:r w:rsidRPr="00C04F74">
              <w:t>works to build, extend, modify or renovate facilities.</w:t>
            </w:r>
          </w:p>
        </w:tc>
      </w:tr>
      <w:tr w:rsidR="000C6FB6" w:rsidRPr="009E3949" w:rsidTr="001540FA">
        <w:trPr>
          <w:cantSplit/>
        </w:trPr>
        <w:tc>
          <w:tcPr>
            <w:tcW w:w="1843" w:type="pct"/>
          </w:tcPr>
          <w:p w:rsidR="000C6FB6" w:rsidRDefault="000C6FB6" w:rsidP="001540FA">
            <w:r>
              <w:t>c</w:t>
            </w:r>
            <w:r w:rsidRPr="00463AB3">
              <w:t>ommencement date</w:t>
            </w:r>
          </w:p>
        </w:tc>
        <w:tc>
          <w:tcPr>
            <w:tcW w:w="3157" w:type="pct"/>
          </w:tcPr>
          <w:p w:rsidR="000C6FB6" w:rsidRPr="006C4678" w:rsidRDefault="000C6FB6" w:rsidP="001540FA">
            <w:r>
              <w:t>t</w:t>
            </w:r>
            <w:r w:rsidRPr="00463AB3">
              <w:t>he expected start date for the grant activity</w:t>
            </w:r>
            <w:r>
              <w:t>.</w:t>
            </w:r>
            <w:r w:rsidRPr="00463AB3">
              <w:t xml:space="preserve"> </w:t>
            </w:r>
          </w:p>
        </w:tc>
      </w:tr>
      <w:tr w:rsidR="000C6FB6" w:rsidRPr="009E3949" w:rsidTr="001540FA">
        <w:trPr>
          <w:cantSplit/>
        </w:trPr>
        <w:tc>
          <w:tcPr>
            <w:tcW w:w="1843" w:type="pct"/>
          </w:tcPr>
          <w:p w:rsidR="000C6FB6" w:rsidRDefault="000C6FB6" w:rsidP="001540FA">
            <w:r>
              <w:t xml:space="preserve">Commonwealth </w:t>
            </w:r>
            <w:r w:rsidRPr="001B21A4">
              <w:t>entity</w:t>
            </w:r>
          </w:p>
        </w:tc>
        <w:tc>
          <w:tcPr>
            <w:tcW w:w="3157" w:type="pct"/>
          </w:tcPr>
          <w:p w:rsidR="000C6FB6" w:rsidRPr="00164671" w:rsidRDefault="000C6FB6" w:rsidP="001540FA">
            <w:pPr>
              <w:rPr>
                <w:rFonts w:cs="Arial"/>
                <w:lang w:eastAsia="en-AU"/>
              </w:rPr>
            </w:pPr>
            <w:r>
              <w:rPr>
                <w:rFonts w:cs="Arial"/>
                <w:lang w:eastAsia="en-AU"/>
              </w:rPr>
              <w:t>a d</w:t>
            </w:r>
            <w:r w:rsidRPr="00932BB0">
              <w:rPr>
                <w:rFonts w:cs="Arial"/>
                <w:lang w:eastAsia="en-AU"/>
              </w:rPr>
              <w:t xml:space="preserve">epartment of </w:t>
            </w:r>
            <w:r>
              <w:rPr>
                <w:rFonts w:cs="Arial"/>
                <w:lang w:eastAsia="en-AU"/>
              </w:rPr>
              <w:t>state, or a p</w:t>
            </w:r>
            <w:r w:rsidRPr="00932BB0">
              <w:rPr>
                <w:rFonts w:cs="Arial"/>
                <w:lang w:eastAsia="en-AU"/>
              </w:rPr>
              <w:t xml:space="preserve">arliamentary </w:t>
            </w:r>
            <w:r>
              <w:rPr>
                <w:rFonts w:cs="Arial"/>
                <w:lang w:eastAsia="en-AU"/>
              </w:rPr>
              <w:t>d</w:t>
            </w:r>
            <w:r w:rsidRPr="00932BB0">
              <w:rPr>
                <w:rFonts w:cs="Arial"/>
                <w:lang w:eastAsia="en-AU"/>
              </w:rPr>
              <w:t>epartment, or a listed entity or a body corporate established by a law of the Commonwealth. See subsections 10(1) and (2) of the PGPA Act</w:t>
            </w:r>
            <w:r>
              <w:rPr>
                <w:rFonts w:cs="Arial"/>
                <w:lang w:eastAsia="en-AU"/>
              </w:rPr>
              <w:t>.</w:t>
            </w:r>
          </w:p>
        </w:tc>
      </w:tr>
      <w:tr w:rsidR="000C6FB6" w:rsidRPr="009E3949" w:rsidTr="001540FA">
        <w:trPr>
          <w:cantSplit/>
        </w:trPr>
        <w:tc>
          <w:tcPr>
            <w:tcW w:w="1843" w:type="pct"/>
          </w:tcPr>
          <w:p w:rsidR="000C6FB6" w:rsidRDefault="003305DB" w:rsidP="001540FA">
            <w:hyperlink r:id="rId50" w:history="1">
              <w:r w:rsidR="000C6FB6" w:rsidRPr="00FA5A51">
                <w:rPr>
                  <w:rStyle w:val="Hyperlink"/>
                  <w:rFonts w:eastAsiaTheme="majorEastAsia"/>
                  <w:i/>
                </w:rPr>
                <w:t>Commonwealth Grants Rules and Guidelines (CGRGs)</w:t>
              </w:r>
            </w:hyperlink>
          </w:p>
        </w:tc>
        <w:tc>
          <w:tcPr>
            <w:tcW w:w="3157" w:type="pct"/>
          </w:tcPr>
          <w:p w:rsidR="000C6FB6" w:rsidRPr="00164671" w:rsidRDefault="000C6FB6" w:rsidP="001540FA">
            <w:pPr>
              <w:rPr>
                <w:rFonts w:cs="Arial"/>
                <w:lang w:eastAsia="en-AU"/>
              </w:rPr>
            </w:pPr>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0C6FB6" w:rsidRPr="009E3949" w:rsidTr="001540FA">
        <w:trPr>
          <w:cantSplit/>
        </w:trPr>
        <w:tc>
          <w:tcPr>
            <w:tcW w:w="1843" w:type="pct"/>
          </w:tcPr>
          <w:p w:rsidR="000C6FB6" w:rsidRDefault="000C6FB6" w:rsidP="001540FA">
            <w:r>
              <w:t>c</w:t>
            </w:r>
            <w:r w:rsidRPr="00463AB3">
              <w:t>ompletion date</w:t>
            </w:r>
          </w:p>
        </w:tc>
        <w:tc>
          <w:tcPr>
            <w:tcW w:w="3157" w:type="pct"/>
          </w:tcPr>
          <w:p w:rsidR="000C6FB6" w:rsidRPr="006C4678" w:rsidRDefault="000C6FB6" w:rsidP="001540FA">
            <w:r>
              <w:t>t</w:t>
            </w:r>
            <w:r w:rsidRPr="00463AB3">
              <w:t>he expected date that the grant activity must be completed and the grant spent by</w:t>
            </w:r>
            <w:r>
              <w:t>.</w:t>
            </w:r>
            <w:r w:rsidRPr="00463AB3">
              <w:t xml:space="preserve"> </w:t>
            </w:r>
          </w:p>
        </w:tc>
      </w:tr>
      <w:tr w:rsidR="000C6FB6" w:rsidRPr="00274AE2" w:rsidTr="001540FA">
        <w:trPr>
          <w:cantSplit/>
        </w:trPr>
        <w:tc>
          <w:tcPr>
            <w:tcW w:w="1843" w:type="pct"/>
          </w:tcPr>
          <w:p w:rsidR="000C6FB6" w:rsidRPr="00274AE2" w:rsidRDefault="000C6FB6" w:rsidP="001540FA">
            <w:r>
              <w:t>c</w:t>
            </w:r>
            <w:r w:rsidRPr="00274AE2">
              <w:t>o-sponsoring entity</w:t>
            </w:r>
          </w:p>
        </w:tc>
        <w:tc>
          <w:tcPr>
            <w:tcW w:w="3157" w:type="pct"/>
          </w:tcPr>
          <w:p w:rsidR="000C6FB6" w:rsidRPr="00274AE2" w:rsidRDefault="000C6FB6" w:rsidP="001540FA">
            <w:pPr>
              <w:rPr>
                <w:rFonts w:cs="Arial"/>
                <w:lang w:eastAsia="en-AU"/>
              </w:rPr>
            </w:pPr>
            <w:r>
              <w:rPr>
                <w:rFonts w:cs="Arial"/>
                <w:lang w:eastAsia="en-AU"/>
              </w:rPr>
              <w:t>w</w:t>
            </w:r>
            <w:r w:rsidRPr="00274AE2">
              <w:rPr>
                <w:rFonts w:cs="Arial"/>
                <w:lang w:eastAsia="en-AU"/>
              </w:rPr>
              <w:t>hen two or more entities are responsible for the policy and the appropriation for outcomes associated with it</w:t>
            </w:r>
            <w:r>
              <w:rPr>
                <w:rFonts w:cs="Arial"/>
                <w:lang w:eastAsia="en-AU"/>
              </w:rPr>
              <w:t>.</w:t>
            </w:r>
          </w:p>
        </w:tc>
      </w:tr>
      <w:tr w:rsidR="000C6FB6" w:rsidRPr="009E3949" w:rsidTr="001540FA">
        <w:trPr>
          <w:cantSplit/>
        </w:trPr>
        <w:tc>
          <w:tcPr>
            <w:tcW w:w="1843" w:type="pct"/>
          </w:tcPr>
          <w:p w:rsidR="000C6FB6" w:rsidRDefault="000C6FB6" w:rsidP="001540FA">
            <w:r>
              <w:t>date of effect</w:t>
            </w:r>
          </w:p>
        </w:tc>
        <w:tc>
          <w:tcPr>
            <w:tcW w:w="3157" w:type="pct"/>
          </w:tcPr>
          <w:p w:rsidR="000C6FB6" w:rsidRPr="006C4678" w:rsidRDefault="000C6FB6" w:rsidP="001540FA">
            <w:pPr>
              <w:rPr>
                <w:i/>
              </w:rPr>
            </w:pPr>
            <w:r w:rsidRPr="00164671">
              <w:rPr>
                <w:rFonts w:cs="Arial"/>
                <w:lang w:eastAsia="en-AU"/>
              </w:rPr>
              <w:t xml:space="preserve">can be the date </w:t>
            </w:r>
            <w:r>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0C6FB6" w:rsidRPr="009E3949" w:rsidTr="001540FA">
        <w:trPr>
          <w:cantSplit/>
        </w:trPr>
        <w:tc>
          <w:tcPr>
            <w:tcW w:w="1843" w:type="pct"/>
          </w:tcPr>
          <w:p w:rsidR="000C6FB6" w:rsidRDefault="000C6FB6" w:rsidP="001540FA">
            <w:r w:rsidRPr="001B21A4">
              <w:t>decision maker</w:t>
            </w:r>
          </w:p>
        </w:tc>
        <w:tc>
          <w:tcPr>
            <w:tcW w:w="3157" w:type="pct"/>
          </w:tcPr>
          <w:p w:rsidR="000C6FB6" w:rsidRPr="006C4678" w:rsidRDefault="000C6FB6" w:rsidP="001540FA">
            <w:r>
              <w:rPr>
                <w:rFonts w:cs="Arial"/>
                <w:lang w:eastAsia="en-AU"/>
              </w:rPr>
              <w:t>t</w:t>
            </w:r>
            <w:r w:rsidRPr="00710FAB">
              <w:rPr>
                <w:rFonts w:cs="Arial"/>
                <w:lang w:eastAsia="en-AU"/>
              </w:rPr>
              <w:t>he person who makes a decision to award a grant</w:t>
            </w:r>
            <w:r>
              <w:rPr>
                <w:rFonts w:cs="Arial"/>
                <w:lang w:eastAsia="en-AU"/>
              </w:rPr>
              <w:t>.</w:t>
            </w:r>
          </w:p>
        </w:tc>
      </w:tr>
      <w:tr w:rsidR="000C6FB6" w:rsidRPr="009E3949" w:rsidTr="001540FA">
        <w:trPr>
          <w:cantSplit/>
        </w:trPr>
        <w:tc>
          <w:tcPr>
            <w:tcW w:w="1843" w:type="pct"/>
          </w:tcPr>
          <w:p w:rsidR="000C6FB6" w:rsidRDefault="000C6FB6" w:rsidP="001540FA">
            <w:r w:rsidRPr="001B21A4">
              <w:t>eligibility criteria</w:t>
            </w:r>
          </w:p>
        </w:tc>
        <w:tc>
          <w:tcPr>
            <w:tcW w:w="3157" w:type="pct"/>
          </w:tcPr>
          <w:p w:rsidR="000C6FB6" w:rsidRPr="006C4678" w:rsidRDefault="000C6FB6" w:rsidP="001540FA">
            <w:pPr>
              <w:rPr>
                <w:bCs/>
              </w:rPr>
            </w:pPr>
            <w:r>
              <w:rPr>
                <w:rFonts w:cs="Arial"/>
                <w:lang w:eastAsia="en-AU"/>
              </w:rPr>
              <w:t>r</w:t>
            </w:r>
            <w:r w:rsidRPr="00932BB0">
              <w:rPr>
                <w:rFonts w:cs="Arial"/>
                <w:lang w:eastAsia="en-AU"/>
              </w:rPr>
              <w:t>efer to the mandatory criteria which must be met to qualify for a grant. Assessment criteria may apply in addition to eligibility criteria</w:t>
            </w:r>
            <w:r>
              <w:rPr>
                <w:rFonts w:cs="Arial"/>
                <w:lang w:eastAsia="en-AU"/>
              </w:rPr>
              <w:t>.</w:t>
            </w:r>
          </w:p>
        </w:tc>
      </w:tr>
      <w:tr w:rsidR="000C6FB6" w:rsidRPr="009E3949" w:rsidTr="001540FA">
        <w:trPr>
          <w:cantSplit/>
        </w:trPr>
        <w:tc>
          <w:tcPr>
            <w:tcW w:w="1843" w:type="pct"/>
          </w:tcPr>
          <w:p w:rsidR="000C6FB6" w:rsidRDefault="000C6FB6" w:rsidP="001540FA">
            <w:pPr>
              <w:rPr>
                <w:rFonts w:cs="Arial"/>
                <w:lang w:eastAsia="en-AU"/>
              </w:rPr>
            </w:pPr>
            <w:r>
              <w:lastRenderedPageBreak/>
              <w:t>facilities</w:t>
            </w:r>
          </w:p>
        </w:tc>
        <w:tc>
          <w:tcPr>
            <w:tcW w:w="3157" w:type="pct"/>
          </w:tcPr>
          <w:p w:rsidR="000C6FB6" w:rsidRDefault="000C6FB6" w:rsidP="001540FA">
            <w:pPr>
              <w:suppressAutoHyphens/>
              <w:spacing w:before="60"/>
            </w:pPr>
            <w:r>
              <w:rPr>
                <w:rFonts w:cs="Arial"/>
                <w:lang w:eastAsia="en-AU"/>
              </w:rPr>
              <w:t>a place, amenity or piece of equipment provided for a particular purpose.</w:t>
            </w:r>
          </w:p>
        </w:tc>
      </w:tr>
      <w:tr w:rsidR="000C6FB6" w:rsidRPr="009E3949" w:rsidTr="001540FA">
        <w:trPr>
          <w:cantSplit/>
        </w:trPr>
        <w:tc>
          <w:tcPr>
            <w:tcW w:w="1843" w:type="pct"/>
          </w:tcPr>
          <w:p w:rsidR="000C6FB6" w:rsidRPr="00463AB3" w:rsidRDefault="000C6FB6" w:rsidP="001540FA">
            <w:pPr>
              <w:rPr>
                <w:rFonts w:cs="Arial"/>
                <w:lang w:eastAsia="en-AU"/>
              </w:rPr>
            </w:pPr>
            <w:r>
              <w:rPr>
                <w:rFonts w:cs="Arial"/>
                <w:lang w:eastAsia="en-AU"/>
              </w:rPr>
              <w:t>F</w:t>
            </w:r>
            <w:r w:rsidRPr="00D369C8">
              <w:rPr>
                <w:rFonts w:cs="Arial"/>
                <w:lang w:eastAsia="en-AU"/>
              </w:rPr>
              <w:t xml:space="preserve">unding </w:t>
            </w:r>
            <w:r>
              <w:rPr>
                <w:rFonts w:cs="Arial"/>
                <w:lang w:eastAsia="en-AU"/>
              </w:rPr>
              <w:t>A</w:t>
            </w:r>
            <w:r w:rsidRPr="00D369C8">
              <w:rPr>
                <w:rFonts w:cs="Arial"/>
                <w:lang w:eastAsia="en-AU"/>
              </w:rPr>
              <w:t xml:space="preserve">rrangement </w:t>
            </w:r>
            <w:r>
              <w:rPr>
                <w:rFonts w:cs="Arial"/>
                <w:lang w:eastAsia="en-AU"/>
              </w:rPr>
              <w:t>M</w:t>
            </w:r>
            <w:r w:rsidRPr="00D369C8">
              <w:rPr>
                <w:rFonts w:cs="Arial"/>
                <w:lang w:eastAsia="en-AU"/>
              </w:rPr>
              <w:t xml:space="preserve">anager </w:t>
            </w:r>
          </w:p>
        </w:tc>
        <w:tc>
          <w:tcPr>
            <w:tcW w:w="3157" w:type="pct"/>
          </w:tcPr>
          <w:p w:rsidR="000C6FB6" w:rsidRDefault="000C6FB6" w:rsidP="001540FA">
            <w:pPr>
              <w:suppressAutoHyphens/>
              <w:spacing w:before="60"/>
            </w:pPr>
            <w:r>
              <w:t>is the officer responsible for the ongoing management of the grantee and their compliance with the grant agreement.</w:t>
            </w:r>
          </w:p>
        </w:tc>
      </w:tr>
      <w:tr w:rsidR="000C6FB6" w:rsidRPr="009E3949" w:rsidTr="001540FA">
        <w:trPr>
          <w:cantSplit/>
        </w:trPr>
        <w:tc>
          <w:tcPr>
            <w:tcW w:w="1843" w:type="pct"/>
          </w:tcPr>
          <w:p w:rsidR="000C6FB6" w:rsidRPr="0007627E" w:rsidRDefault="000C6FB6" w:rsidP="001540FA">
            <w:r w:rsidRPr="00463AB3">
              <w:rPr>
                <w:rFonts w:cs="Arial"/>
                <w:lang w:eastAsia="en-AU"/>
              </w:rPr>
              <w:t xml:space="preserve">grant </w:t>
            </w:r>
          </w:p>
        </w:tc>
        <w:tc>
          <w:tcPr>
            <w:tcW w:w="3157" w:type="pct"/>
          </w:tcPr>
          <w:p w:rsidR="000C6FB6" w:rsidRPr="006A6E10" w:rsidRDefault="000C6FB6" w:rsidP="001540FA">
            <w:pPr>
              <w:suppressAutoHyphens/>
              <w:spacing w:before="60"/>
              <w:rPr>
                <w:rFonts w:cs="Arial"/>
              </w:rPr>
            </w:pPr>
            <w:r>
              <w:t xml:space="preserve">for the purposes of the CGRGs, a ‘grant’ is an arrangement for the provision of financial assistance by the </w:t>
            </w:r>
            <w:r w:rsidRPr="006A6E10">
              <w:rPr>
                <w:rFonts w:cs="Arial"/>
              </w:rPr>
              <w:t>Commonwealth or on behalf of the Commonwealth:</w:t>
            </w:r>
          </w:p>
          <w:p w:rsidR="000C6FB6" w:rsidRPr="00181A24" w:rsidRDefault="000C6FB6" w:rsidP="005E7CE6">
            <w:pPr>
              <w:pStyle w:val="NumberedList2"/>
              <w:numPr>
                <w:ilvl w:val="1"/>
                <w:numId w:val="17"/>
              </w:numPr>
              <w:spacing w:before="60"/>
              <w:ind w:left="100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8"/>
            </w:r>
            <w:r w:rsidRPr="00181A24">
              <w:rPr>
                <w:rFonts w:ascii="Arial" w:hAnsi="Arial" w:cs="Arial"/>
                <w:sz w:val="20"/>
                <w:szCs w:val="20"/>
              </w:rPr>
              <w:t xml:space="preserve"> or other</w:t>
            </w:r>
            <w:r>
              <w:rPr>
                <w:rFonts w:ascii="Arial" w:hAnsi="Arial" w:cs="Arial"/>
                <w:sz w:val="20"/>
                <w:szCs w:val="20"/>
              </w:rPr>
              <w:t xml:space="preserve"> </w:t>
            </w:r>
            <w:hyperlink r:id="rId51" w:history="1">
              <w:r w:rsidRPr="001420AF">
                <w:rPr>
                  <w:rStyle w:val="Hyperlink"/>
                  <w:rFonts w:cs="Arial"/>
                  <w:sz w:val="20"/>
                  <w:szCs w:val="20"/>
                </w:rPr>
                <w:t>Consolidated Revenue Fund</w:t>
              </w:r>
            </w:hyperlink>
            <w:r w:rsidRPr="00181A24">
              <w:rPr>
                <w:rFonts w:ascii="Arial" w:hAnsi="Arial" w:cs="Arial"/>
                <w:sz w:val="20"/>
                <w:szCs w:val="20"/>
              </w:rPr>
              <w:t xml:space="preserve"> </w:t>
            </w:r>
            <w:r>
              <w:rPr>
                <w:rFonts w:ascii="Arial" w:hAnsi="Arial" w:cs="Arial"/>
                <w:sz w:val="20"/>
                <w:szCs w:val="20"/>
              </w:rPr>
              <w:t>(</w:t>
            </w:r>
            <w:r w:rsidRPr="00181A24">
              <w:rPr>
                <w:rFonts w:ascii="Arial" w:hAnsi="Arial" w:cs="Arial"/>
                <w:sz w:val="20"/>
                <w:szCs w:val="20"/>
              </w:rPr>
              <w:t>CRF</w:t>
            </w:r>
            <w:r>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9"/>
            </w:r>
            <w:r w:rsidRPr="00181A24">
              <w:rPr>
                <w:rFonts w:ascii="Arial" w:hAnsi="Arial" w:cs="Arial"/>
                <w:sz w:val="20"/>
                <w:szCs w:val="20"/>
              </w:rPr>
              <w:t xml:space="preserve"> is to be paid to a grantee other than the Commonwealth and</w:t>
            </w:r>
          </w:p>
          <w:p w:rsidR="000C6FB6" w:rsidRPr="00710FAB" w:rsidRDefault="000C6FB6" w:rsidP="005E7CE6">
            <w:pPr>
              <w:pStyle w:val="NumberedList2"/>
              <w:numPr>
                <w:ilvl w:val="1"/>
                <w:numId w:val="16"/>
              </w:numPr>
              <w:spacing w:before="60"/>
              <w:ind w:left="1004"/>
            </w:pPr>
            <w:r w:rsidRPr="00181A24">
              <w:rPr>
                <w:rFonts w:ascii="Arial" w:hAnsi="Arial" w:cs="Arial"/>
                <w:sz w:val="20"/>
                <w:szCs w:val="20"/>
              </w:rPr>
              <w:t xml:space="preserve">which is intended to help address one or more of the Australian </w:t>
            </w:r>
            <w:r>
              <w:rPr>
                <w:rFonts w:ascii="Arial" w:hAnsi="Arial" w:cs="Arial"/>
                <w:sz w:val="20"/>
                <w:szCs w:val="20"/>
              </w:rPr>
              <w:t>G</w:t>
            </w:r>
            <w:r w:rsidRPr="00181A24">
              <w:rPr>
                <w:rFonts w:ascii="Arial" w:hAnsi="Arial" w:cs="Arial"/>
                <w:sz w:val="20"/>
                <w:szCs w:val="20"/>
              </w:rPr>
              <w:t>overnment’s policy outcomes while assisting the grantee achieve its objectives.</w:t>
            </w:r>
            <w:r w:rsidRPr="003B575D">
              <w:rPr>
                <w:rFonts w:ascii="Arial" w:hAnsi="Arial" w:cs="Arial"/>
              </w:rPr>
              <w:t xml:space="preserve"> </w:t>
            </w:r>
          </w:p>
        </w:tc>
      </w:tr>
      <w:tr w:rsidR="000C6FB6" w:rsidRPr="009E3949" w:rsidTr="001540FA">
        <w:trPr>
          <w:cantSplit/>
        </w:trPr>
        <w:tc>
          <w:tcPr>
            <w:tcW w:w="1843" w:type="pct"/>
          </w:tcPr>
          <w:p w:rsidR="000C6FB6" w:rsidRPr="00463AB3" w:rsidRDefault="000C6FB6" w:rsidP="001540FA">
            <w:pPr>
              <w:rPr>
                <w:rFonts w:cs="Arial"/>
                <w:lang w:eastAsia="en-AU"/>
              </w:rPr>
            </w:pPr>
            <w:r>
              <w:t xml:space="preserve">grant </w:t>
            </w:r>
            <w:r w:rsidRPr="001B21A4">
              <w:t>activity</w:t>
            </w:r>
            <w:r>
              <w:t>/activities</w:t>
            </w:r>
          </w:p>
        </w:tc>
        <w:tc>
          <w:tcPr>
            <w:tcW w:w="3157" w:type="pct"/>
          </w:tcPr>
          <w:p w:rsidR="000C6FB6" w:rsidRPr="00463AB3" w:rsidRDefault="000C6FB6" w:rsidP="001540FA">
            <w:pPr>
              <w:rPr>
                <w:rFonts w:cs="Arial"/>
                <w:lang w:eastAsia="en-AU"/>
              </w:rPr>
            </w:pPr>
            <w:r>
              <w:t>r</w:t>
            </w:r>
            <w:r w:rsidRPr="00A77F5D">
              <w:t>efers to the project/tasks/services that the grantee is required to undertake</w:t>
            </w:r>
            <w:r>
              <w:t>.</w:t>
            </w:r>
          </w:p>
        </w:tc>
      </w:tr>
      <w:tr w:rsidR="000C6FB6" w:rsidRPr="009E3949" w:rsidTr="001540FA">
        <w:trPr>
          <w:cantSplit/>
        </w:trPr>
        <w:tc>
          <w:tcPr>
            <w:tcW w:w="1843" w:type="pct"/>
          </w:tcPr>
          <w:p w:rsidR="000C6FB6" w:rsidRDefault="000C6FB6" w:rsidP="001540FA">
            <w:r w:rsidRPr="001B21A4">
              <w:t>grant agreement</w:t>
            </w:r>
          </w:p>
        </w:tc>
        <w:tc>
          <w:tcPr>
            <w:tcW w:w="3157" w:type="pct"/>
          </w:tcPr>
          <w:p w:rsidR="000C6FB6" w:rsidRPr="00710FAB" w:rsidRDefault="000C6FB6" w:rsidP="001540FA">
            <w:r>
              <w:t>s</w:t>
            </w:r>
            <w:r w:rsidRPr="00A77F5D">
              <w:t>ets out the relationship between the parties to the agreement, and specifies the details of the grant</w:t>
            </w:r>
            <w:r>
              <w:t>.</w:t>
            </w:r>
          </w:p>
        </w:tc>
      </w:tr>
      <w:tr w:rsidR="000C6FB6" w:rsidRPr="009E3949" w:rsidTr="001540FA">
        <w:trPr>
          <w:cantSplit/>
        </w:trPr>
        <w:tc>
          <w:tcPr>
            <w:tcW w:w="1843" w:type="pct"/>
          </w:tcPr>
          <w:p w:rsidR="000C6FB6" w:rsidRDefault="003305DB" w:rsidP="001540FA">
            <w:hyperlink r:id="rId52" w:history="1">
              <w:r w:rsidR="000C6FB6" w:rsidRPr="00132512">
                <w:rPr>
                  <w:rStyle w:val="Hyperlink"/>
                  <w:rFonts w:eastAsiaTheme="majorEastAsia"/>
                </w:rPr>
                <w:t>GrantConnect</w:t>
              </w:r>
            </w:hyperlink>
          </w:p>
        </w:tc>
        <w:tc>
          <w:tcPr>
            <w:tcW w:w="3157" w:type="pct"/>
          </w:tcPr>
          <w:p w:rsidR="000C6FB6" w:rsidRPr="00710FAB" w:rsidRDefault="000C6FB6" w:rsidP="001540FA">
            <w:r>
              <w:t>is the Australian G</w:t>
            </w:r>
            <w:r w:rsidRPr="00A77F5D">
              <w:t>overnment’s whole-of-government grants information system, which centralises the publication and reporting of Commonwealth grants in accordance with the CGRGs</w:t>
            </w:r>
            <w:r>
              <w:t>.</w:t>
            </w:r>
          </w:p>
        </w:tc>
      </w:tr>
      <w:tr w:rsidR="000C6FB6" w:rsidRPr="009E3949" w:rsidTr="001540FA">
        <w:trPr>
          <w:cantSplit/>
        </w:trPr>
        <w:tc>
          <w:tcPr>
            <w:tcW w:w="1843" w:type="pct"/>
          </w:tcPr>
          <w:p w:rsidR="000C6FB6" w:rsidRPr="001B21A4" w:rsidRDefault="000C6FB6" w:rsidP="001540FA">
            <w:r>
              <w:t>grantee</w:t>
            </w:r>
          </w:p>
        </w:tc>
        <w:tc>
          <w:tcPr>
            <w:tcW w:w="3157" w:type="pct"/>
          </w:tcPr>
          <w:p w:rsidR="000C6FB6" w:rsidRPr="00710FAB" w:rsidRDefault="000C6FB6" w:rsidP="001540FA">
            <w:pPr>
              <w:rPr>
                <w:rFonts w:cs="Arial"/>
              </w:rPr>
            </w:pPr>
            <w:r>
              <w:t>the individual/organisation which has been selected to receive a grant</w:t>
            </w:r>
          </w:p>
        </w:tc>
      </w:tr>
      <w:tr w:rsidR="000C6FB6" w:rsidRPr="009E3949" w:rsidTr="001540FA">
        <w:trPr>
          <w:cantSplit/>
        </w:trPr>
        <w:tc>
          <w:tcPr>
            <w:tcW w:w="1843" w:type="pct"/>
          </w:tcPr>
          <w:p w:rsidR="000C6FB6" w:rsidRPr="001B21A4" w:rsidRDefault="000C6FB6" w:rsidP="001540FA">
            <w:r>
              <w:t>grant opportunity</w:t>
            </w:r>
          </w:p>
        </w:tc>
        <w:tc>
          <w:tcPr>
            <w:tcW w:w="3157" w:type="pct"/>
          </w:tcPr>
          <w:p w:rsidR="000C6FB6" w:rsidRPr="00710FAB" w:rsidRDefault="000C6FB6" w:rsidP="001540FA">
            <w:r>
              <w:t>r</w:t>
            </w:r>
            <w:r w:rsidRPr="00A77F5D">
              <w:t>efers to the specific grant round or process where a Commonwealth grant is made available to potential grantees. Grant opportunities may be open or targeted, and will reflect the relevant grant selection process</w:t>
            </w:r>
            <w:r>
              <w:t>.</w:t>
            </w:r>
          </w:p>
        </w:tc>
      </w:tr>
      <w:tr w:rsidR="000C6FB6" w:rsidRPr="009E3949" w:rsidTr="001540FA">
        <w:trPr>
          <w:cantSplit/>
        </w:trPr>
        <w:tc>
          <w:tcPr>
            <w:tcW w:w="1843" w:type="pct"/>
          </w:tcPr>
          <w:p w:rsidR="000C6FB6" w:rsidRDefault="000C6FB6" w:rsidP="001540FA">
            <w:r>
              <w:t>Grant O</w:t>
            </w:r>
            <w:r w:rsidRPr="003B3001">
              <w:t>pportunity Guidelines</w:t>
            </w:r>
          </w:p>
        </w:tc>
        <w:tc>
          <w:tcPr>
            <w:tcW w:w="3157" w:type="pct"/>
          </w:tcPr>
          <w:p w:rsidR="000C6FB6" w:rsidRDefault="000C6FB6" w:rsidP="001540FA">
            <w:pPr>
              <w:rPr>
                <w:rFonts w:cs="Arial"/>
              </w:rPr>
            </w:pPr>
            <w:r w:rsidRPr="00C079C9">
              <w:rPr>
                <w:bCs/>
              </w:rPr>
              <w:t xml:space="preserve">refers to a document(s) containing the relevant information required for potential grantees to understand: the purpose, outcomes and objectives of a grant; the application and assessment process; the governance arrangements (including roles and responsibilities); and the operation of the grant. Grant </w:t>
            </w:r>
            <w:r>
              <w:rPr>
                <w:bCs/>
              </w:rPr>
              <w:t>O</w:t>
            </w:r>
            <w:r w:rsidRPr="00C079C9">
              <w:rPr>
                <w:bCs/>
              </w:rPr>
              <w:t xml:space="preserve">pportunity </w:t>
            </w:r>
            <w:r>
              <w:rPr>
                <w:bCs/>
              </w:rPr>
              <w:t>G</w:t>
            </w:r>
            <w:r w:rsidRPr="00C079C9">
              <w:rPr>
                <w:bCs/>
              </w:rPr>
              <w:t>uidelines include related documents, such as the application guidelines and forms, invitations to apply, supporting documentation, frequently asked questions, draft grant agreements, and any templates for reporting or acquittals.</w:t>
            </w:r>
          </w:p>
        </w:tc>
      </w:tr>
      <w:tr w:rsidR="000C6FB6" w:rsidRPr="009E3949" w:rsidTr="001540FA">
        <w:trPr>
          <w:cantSplit/>
        </w:trPr>
        <w:tc>
          <w:tcPr>
            <w:tcW w:w="1843" w:type="pct"/>
          </w:tcPr>
          <w:p w:rsidR="000C6FB6" w:rsidRDefault="000C6FB6" w:rsidP="001540FA">
            <w:r w:rsidRPr="001B21A4">
              <w:lastRenderedPageBreak/>
              <w:t xml:space="preserve">grant </w:t>
            </w:r>
            <w:r>
              <w:t>program</w:t>
            </w:r>
          </w:p>
        </w:tc>
        <w:tc>
          <w:tcPr>
            <w:tcW w:w="3157" w:type="pct"/>
          </w:tcPr>
          <w:p w:rsidR="000C6FB6" w:rsidRPr="00F85418" w:rsidRDefault="000C6FB6" w:rsidP="001540FA">
            <w:pPr>
              <w:rPr>
                <w:rFonts w:cs="Arial"/>
              </w:rPr>
            </w:pPr>
            <w:r>
              <w:rPr>
                <w:rFonts w:cs="Arial"/>
              </w:rPr>
              <w:t>a ‘program’ carries its natural meaning and is intended to cover a potentially wide range of related activities aimed at achieving government policy outcomes. A grant program i</w:t>
            </w:r>
            <w:r w:rsidRPr="00A77F5D">
              <w:rPr>
                <w:rFonts w:cs="Arial"/>
              </w:rPr>
              <w:t>s a group of one or more grant opportunities under a single [entity] Portfolio Budget Statement Program</w:t>
            </w:r>
            <w:r>
              <w:rPr>
                <w:rFonts w:cs="Arial"/>
              </w:rPr>
              <w:t>.</w:t>
            </w:r>
          </w:p>
        </w:tc>
      </w:tr>
      <w:tr w:rsidR="000C6FB6" w:rsidRPr="009E3949" w:rsidTr="001540FA">
        <w:trPr>
          <w:cantSplit/>
        </w:trPr>
        <w:tc>
          <w:tcPr>
            <w:tcW w:w="1843" w:type="pct"/>
          </w:tcPr>
          <w:p w:rsidR="000C6FB6" w:rsidRDefault="000C6FB6" w:rsidP="001540FA">
            <w:r>
              <w:t>i</w:t>
            </w:r>
            <w:r w:rsidRPr="00FA521A">
              <w:t>n-kind contribution</w:t>
            </w:r>
          </w:p>
        </w:tc>
        <w:tc>
          <w:tcPr>
            <w:tcW w:w="3157" w:type="pct"/>
          </w:tcPr>
          <w:p w:rsidR="000C6FB6" w:rsidRDefault="000C6FB6" w:rsidP="001540FA">
            <w:pPr>
              <w:rPr>
                <w:rFonts w:cs="Arial"/>
              </w:rPr>
            </w:pPr>
            <w:r w:rsidRPr="00FA521A">
              <w:t>In-kind</w:t>
            </w:r>
            <w:r w:rsidRPr="00FA521A">
              <w:rPr>
                <w:bCs/>
              </w:rPr>
              <w:t xml:space="preserve"> contribution </w:t>
            </w:r>
            <w:r w:rsidRPr="00FA521A">
              <w:t>refers to goods; services and labour provided to deliver your project that have a monetary value, but do not involve a payment.</w:t>
            </w:r>
          </w:p>
        </w:tc>
      </w:tr>
      <w:tr w:rsidR="000C6FB6" w:rsidRPr="009E3949" w:rsidTr="001540FA">
        <w:trPr>
          <w:cantSplit/>
        </w:trPr>
        <w:tc>
          <w:tcPr>
            <w:tcW w:w="1843" w:type="pct"/>
          </w:tcPr>
          <w:p w:rsidR="000C6FB6" w:rsidRDefault="000C6FB6" w:rsidP="001540FA">
            <w:r>
              <w:t>Portfolio Budget Statement (</w:t>
            </w:r>
            <w:r w:rsidRPr="00463AB3">
              <w:t>PBS</w:t>
            </w:r>
            <w:r>
              <w:t>)</w:t>
            </w:r>
            <w:r w:rsidRPr="00463AB3">
              <w:t xml:space="preserve"> Program</w:t>
            </w:r>
          </w:p>
        </w:tc>
        <w:tc>
          <w:tcPr>
            <w:tcW w:w="3157" w:type="pct"/>
          </w:tcPr>
          <w:p w:rsidR="000C6FB6" w:rsidRPr="00710FAB" w:rsidRDefault="000C6FB6" w:rsidP="001540FA">
            <w:r>
              <w:rPr>
                <w:rFonts w:cs="Arial"/>
              </w:rPr>
              <w:t>d</w:t>
            </w:r>
            <w:r w:rsidRPr="00463AB3">
              <w:rPr>
                <w:rFonts w:cs="Arial"/>
              </w:rPr>
              <w:t xml:space="preserve">escribed within the entity’s </w:t>
            </w:r>
            <w:hyperlink r:id="rId53" w:history="1">
              <w:r w:rsidRPr="001420AF">
                <w:rPr>
                  <w:rStyle w:val="Hyperlink"/>
                  <w:rFonts w:eastAsiaTheme="majorEastAsia" w:cs="Arial"/>
                </w:rPr>
                <w:t>Portfolio Budget Statement</w:t>
              </w:r>
            </w:hyperlink>
            <w:r w:rsidRPr="00463AB3">
              <w:rPr>
                <w:rFonts w:cs="Arial"/>
              </w:rPr>
              <w:t xml:space="preserve">, </w:t>
            </w:r>
            <w:r w:rsidRPr="00463AB3">
              <w:t xml:space="preserve">PBS programs each link to a single outcome and provide transparency for funding decisions. These high-level PBS programs often comprise a number of lower level, more publicly recognised programs, some of which will be </w:t>
            </w:r>
            <w:r>
              <w:t>g</w:t>
            </w:r>
            <w:r w:rsidRPr="00463AB3">
              <w:t xml:space="preserve">rant </w:t>
            </w:r>
            <w:r>
              <w:t>p</w:t>
            </w:r>
            <w:r w:rsidRPr="00463AB3">
              <w:t xml:space="preserve">rograms. A PBS </w:t>
            </w:r>
            <w:r>
              <w:t>p</w:t>
            </w:r>
            <w:r w:rsidRPr="00463AB3">
              <w:t xml:space="preserve">rogram may have more than one </w:t>
            </w:r>
            <w:r>
              <w:t>g</w:t>
            </w:r>
            <w:r w:rsidRPr="00463AB3">
              <w:t xml:space="preserve">rant </w:t>
            </w:r>
            <w:r>
              <w:t>p</w:t>
            </w:r>
            <w:r w:rsidRPr="00463AB3">
              <w:t xml:space="preserve">rogram associated with it, and each of these may have </w:t>
            </w:r>
            <w:r w:rsidRPr="00463AB3">
              <w:rPr>
                <w:rFonts w:cs="Arial"/>
              </w:rPr>
              <w:t>one or more grant opportunities</w:t>
            </w:r>
            <w:r>
              <w:rPr>
                <w:rFonts w:cs="Arial"/>
              </w:rPr>
              <w:t>.</w:t>
            </w:r>
          </w:p>
        </w:tc>
      </w:tr>
      <w:tr w:rsidR="000C6FB6" w:rsidRPr="009E3949" w:rsidTr="001540FA">
        <w:trPr>
          <w:cantSplit/>
          <w:trHeight w:val="1133"/>
        </w:trPr>
        <w:tc>
          <w:tcPr>
            <w:tcW w:w="1843" w:type="pct"/>
          </w:tcPr>
          <w:p w:rsidR="000C6FB6" w:rsidRPr="001B21A4" w:rsidRDefault="000C6FB6" w:rsidP="001540FA">
            <w:r>
              <w:t xml:space="preserve">Selection Advisory Panel </w:t>
            </w:r>
          </w:p>
        </w:tc>
        <w:tc>
          <w:tcPr>
            <w:tcW w:w="3157" w:type="pct"/>
            <w:vAlign w:val="center"/>
          </w:tcPr>
          <w:p w:rsidR="000C6FB6" w:rsidRPr="00117DE3" w:rsidRDefault="000C6FB6" w:rsidP="001540FA">
            <w:r w:rsidRPr="00117DE3">
              <w:t>provide</w:t>
            </w:r>
            <w:r>
              <w:t>s</w:t>
            </w:r>
            <w:r w:rsidRPr="00117DE3">
              <w:t xml:space="preserve"> strategic oversight, advice and recommendations to the </w:t>
            </w:r>
            <w:r>
              <w:t>d</w:t>
            </w:r>
            <w:r w:rsidRPr="00117DE3">
              <w:t xml:space="preserve">ecision </w:t>
            </w:r>
            <w:r>
              <w:t>m</w:t>
            </w:r>
            <w:r w:rsidRPr="00117DE3">
              <w:t>aker on assessed applications from the program specific, service provider composition and service location perspectives.</w:t>
            </w:r>
          </w:p>
        </w:tc>
      </w:tr>
      <w:tr w:rsidR="000C6FB6" w:rsidRPr="009E3949" w:rsidTr="001540FA">
        <w:trPr>
          <w:cantSplit/>
        </w:trPr>
        <w:tc>
          <w:tcPr>
            <w:tcW w:w="1843" w:type="pct"/>
          </w:tcPr>
          <w:p w:rsidR="000C6FB6" w:rsidRPr="00463AB3" w:rsidRDefault="000C6FB6" w:rsidP="001540FA">
            <w:r w:rsidRPr="001B21A4">
              <w:t>selection criteria</w:t>
            </w:r>
          </w:p>
        </w:tc>
        <w:tc>
          <w:tcPr>
            <w:tcW w:w="3157" w:type="pct"/>
          </w:tcPr>
          <w:p w:rsidR="000C6FB6" w:rsidRPr="00463AB3" w:rsidRDefault="000C6FB6" w:rsidP="001540FA">
            <w:pPr>
              <w:rPr>
                <w:rFonts w:cs="Arial"/>
              </w:rPr>
            </w:pPr>
            <w:r>
              <w:t>c</w:t>
            </w:r>
            <w:r w:rsidRPr="00710FAB">
              <w:t xml:space="preserve">omprise eligibility criteria </w:t>
            </w:r>
            <w:r>
              <w:t>and assessment criteria.</w:t>
            </w:r>
          </w:p>
        </w:tc>
      </w:tr>
      <w:tr w:rsidR="000C6FB6" w:rsidRPr="009E3949" w:rsidTr="001540FA">
        <w:trPr>
          <w:cantSplit/>
        </w:trPr>
        <w:tc>
          <w:tcPr>
            <w:tcW w:w="1843" w:type="pct"/>
          </w:tcPr>
          <w:p w:rsidR="000C6FB6" w:rsidRPr="001B21A4" w:rsidRDefault="000C6FB6" w:rsidP="001540FA">
            <w:r w:rsidRPr="001B21A4">
              <w:t>selection process</w:t>
            </w:r>
          </w:p>
        </w:tc>
        <w:tc>
          <w:tcPr>
            <w:tcW w:w="3157" w:type="pct"/>
          </w:tcPr>
          <w:p w:rsidR="000C6FB6" w:rsidRPr="00710FAB" w:rsidRDefault="000C6FB6" w:rsidP="001540FA">
            <w:r>
              <w:t>t</w:t>
            </w:r>
            <w:r w:rsidRPr="00710FAB">
              <w:t xml:space="preserve">he method used to select potential grantees. This process may involve comparative assessment of applications or the assessment of applications against the eligibility criteria and/or </w:t>
            </w:r>
            <w:r>
              <w:t>the assessment criteria.</w:t>
            </w:r>
          </w:p>
        </w:tc>
      </w:tr>
      <w:tr w:rsidR="000C6FB6" w:rsidRPr="009E3949" w:rsidTr="001540FA">
        <w:trPr>
          <w:cantSplit/>
        </w:trPr>
        <w:tc>
          <w:tcPr>
            <w:tcW w:w="1843" w:type="pct"/>
          </w:tcPr>
          <w:p w:rsidR="000C6FB6" w:rsidRPr="001B21A4" w:rsidRDefault="000C6FB6" w:rsidP="001540FA">
            <w:r>
              <w:t xml:space="preserve">value with </w:t>
            </w:r>
            <w:r w:rsidRPr="00274AE2">
              <w:t>money</w:t>
            </w:r>
          </w:p>
        </w:tc>
        <w:tc>
          <w:tcPr>
            <w:tcW w:w="3157" w:type="pct"/>
          </w:tcPr>
          <w:p w:rsidR="000C6FB6" w:rsidRPr="00274AE2" w:rsidRDefault="000C6FB6" w:rsidP="001540FA">
            <w:r>
              <w:t xml:space="preserve">refers to ‘value with </w:t>
            </w:r>
            <w:r w:rsidRPr="00274AE2">
              <w:t>relevant money</w:t>
            </w:r>
            <w:r>
              <w:t xml:space="preserve">’ which is a </w:t>
            </w:r>
            <w:r w:rsidRPr="00274AE2">
              <w:t xml:space="preserve">judgement based on the grant proposal representing an efficient, effective, economical and ethical use of public resources and </w:t>
            </w:r>
            <w:r>
              <w:t>dete</w:t>
            </w:r>
            <w:r w:rsidRPr="00274AE2">
              <w:t xml:space="preserve">rmined </w:t>
            </w:r>
            <w:r>
              <w:t>from</w:t>
            </w:r>
            <w:r w:rsidRPr="00274AE2">
              <w:t xml:space="preserve"> a variety of considerations.</w:t>
            </w:r>
          </w:p>
          <w:p w:rsidR="000C6FB6" w:rsidRPr="00274AE2" w:rsidRDefault="000C6FB6" w:rsidP="001540FA">
            <w:r w:rsidRPr="00274AE2">
              <w:t>When administering a grant opportunity, an official should consider the relevant financial and non-financial costs and benefits of each proposal including, but not limited to</w:t>
            </w:r>
            <w:r>
              <w:t xml:space="preserve"> the</w:t>
            </w:r>
            <w:r w:rsidRPr="00274AE2">
              <w:t>:</w:t>
            </w:r>
          </w:p>
          <w:p w:rsidR="000C6FB6" w:rsidRPr="000E2A40" w:rsidRDefault="000C6FB6" w:rsidP="005E7CE6">
            <w:pPr>
              <w:pStyle w:val="ListBullet"/>
              <w:numPr>
                <w:ilvl w:val="0"/>
                <w:numId w:val="41"/>
              </w:numPr>
              <w:ind w:left="360"/>
            </w:pPr>
            <w:r w:rsidRPr="004B434B">
              <w:t>quality of the project proposal and activities</w:t>
            </w:r>
          </w:p>
          <w:p w:rsidR="000C6FB6" w:rsidRPr="003525E2" w:rsidRDefault="000C6FB6" w:rsidP="005E7CE6">
            <w:pPr>
              <w:pStyle w:val="ListBullet"/>
              <w:numPr>
                <w:ilvl w:val="0"/>
                <w:numId w:val="41"/>
              </w:numPr>
              <w:ind w:left="360"/>
            </w:pPr>
            <w:r w:rsidRPr="003525E2">
              <w:t>fit for purpose of the proposal in contributing to government objectives</w:t>
            </w:r>
          </w:p>
          <w:p w:rsidR="000C6FB6" w:rsidRPr="00D57F95" w:rsidRDefault="000C6FB6" w:rsidP="005E7CE6">
            <w:pPr>
              <w:pStyle w:val="ListBullet"/>
              <w:numPr>
                <w:ilvl w:val="0"/>
                <w:numId w:val="41"/>
              </w:numPr>
              <w:ind w:left="360"/>
            </w:pPr>
            <w:r w:rsidRPr="001631AD">
              <w:t>absence of a grant is likely to prevent the grantee and government’s outcomes being achieved</w:t>
            </w:r>
          </w:p>
          <w:p w:rsidR="000C6FB6" w:rsidRPr="00710FAB" w:rsidRDefault="000C6FB6" w:rsidP="005E7CE6">
            <w:pPr>
              <w:pStyle w:val="ListBullet"/>
              <w:numPr>
                <w:ilvl w:val="0"/>
                <w:numId w:val="41"/>
              </w:numPr>
              <w:ind w:left="360"/>
            </w:pPr>
            <w:r w:rsidRPr="004B434B">
              <w:t>potential grantee’s relevant experience and performance history</w:t>
            </w:r>
            <w:r w:rsidRPr="00F36ECD">
              <w:t>.</w:t>
            </w:r>
          </w:p>
        </w:tc>
      </w:tr>
      <w:tr w:rsidR="000C6FB6" w:rsidRPr="009E3949" w:rsidTr="001540FA">
        <w:trPr>
          <w:cantSplit/>
        </w:trPr>
        <w:tc>
          <w:tcPr>
            <w:tcW w:w="1843" w:type="pct"/>
          </w:tcPr>
          <w:p w:rsidR="000C6FB6" w:rsidRDefault="000C6FB6" w:rsidP="001540FA">
            <w:r w:rsidRPr="00FA521A">
              <w:t>we</w:t>
            </w:r>
          </w:p>
        </w:tc>
        <w:tc>
          <w:tcPr>
            <w:tcW w:w="3157" w:type="pct"/>
          </w:tcPr>
          <w:p w:rsidR="000C6FB6" w:rsidRDefault="000C6FB6" w:rsidP="001540FA">
            <w:r w:rsidRPr="00FA521A">
              <w:t xml:space="preserve">refers to officers from the Community Grants Hub </w:t>
            </w:r>
            <w:r>
              <w:t>or</w:t>
            </w:r>
            <w:r w:rsidRPr="00FA521A">
              <w:t xml:space="preserve"> the Department of Home Affairs.</w:t>
            </w:r>
          </w:p>
        </w:tc>
      </w:tr>
      <w:tr w:rsidR="000C6FB6" w:rsidRPr="009E3949" w:rsidTr="001540FA">
        <w:trPr>
          <w:cantSplit/>
        </w:trPr>
        <w:tc>
          <w:tcPr>
            <w:tcW w:w="1843" w:type="pct"/>
          </w:tcPr>
          <w:p w:rsidR="000C6FB6" w:rsidRDefault="000C6FB6" w:rsidP="001540FA">
            <w:r w:rsidRPr="00FA521A">
              <w:t>you</w:t>
            </w:r>
          </w:p>
        </w:tc>
        <w:tc>
          <w:tcPr>
            <w:tcW w:w="3157" w:type="pct"/>
          </w:tcPr>
          <w:p w:rsidR="000C6FB6" w:rsidRDefault="000C6FB6" w:rsidP="001540FA">
            <w:r w:rsidRPr="00FA521A">
              <w:t>refers to the organisation</w:t>
            </w:r>
            <w:r>
              <w:t xml:space="preserve"> applying</w:t>
            </w:r>
            <w:r w:rsidRPr="00FA521A">
              <w:t>.</w:t>
            </w:r>
          </w:p>
        </w:tc>
      </w:tr>
    </w:tbl>
    <w:p w:rsidR="007B0256" w:rsidRPr="00B91E3E" w:rsidRDefault="007B0256" w:rsidP="005D30C9"/>
    <w:sectPr w:rsidR="007B0256" w:rsidRPr="00B91E3E" w:rsidSect="005D30C9">
      <w:headerReference w:type="even" r:id="rId54"/>
      <w:headerReference w:type="default" r:id="rId55"/>
      <w:footerReference w:type="even" r:id="rId56"/>
      <w:footerReference w:type="default" r:id="rId57"/>
      <w:headerReference w:type="first" r:id="rId58"/>
      <w:footerReference w:type="first" r:id="rId59"/>
      <w:pgSz w:w="11906" w:h="16838"/>
      <w:pgMar w:top="1276" w:right="1418"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5DB" w:rsidRDefault="003305DB" w:rsidP="00B04ED8">
      <w:pPr>
        <w:spacing w:after="0" w:line="240" w:lineRule="auto"/>
      </w:pPr>
      <w:r>
        <w:separator/>
      </w:r>
    </w:p>
  </w:endnote>
  <w:endnote w:type="continuationSeparator" w:id="0">
    <w:p w:rsidR="003305DB" w:rsidRDefault="003305DB"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0FA" w:rsidRPr="00FD406E" w:rsidRDefault="001540FA" w:rsidP="00FD406E">
    <w:pPr>
      <w:pStyle w:val="Footer"/>
      <w:tabs>
        <w:tab w:val="clear" w:pos="4513"/>
        <w:tab w:val="clear" w:pos="9026"/>
        <w:tab w:val="center" w:pos="6096"/>
        <w:tab w:val="right" w:pos="8789"/>
      </w:tabs>
      <w:spacing w:before="0"/>
      <w:rPr>
        <w:sz w:val="16"/>
      </w:rPr>
    </w:pPr>
    <w:r w:rsidRPr="00FD406E">
      <w:rPr>
        <w:sz w:val="16"/>
      </w:rPr>
      <w:t>Multicultural Community Amenities Grants in the Northern Territory Guidelines</w:t>
    </w:r>
    <w:r w:rsidRPr="00FD406E">
      <w:rPr>
        <w:sz w:val="16"/>
      </w:rPr>
      <w:tab/>
      <w:t xml:space="preserve">          September 2020</w:t>
    </w:r>
    <w:r w:rsidRPr="00FD406E">
      <w:rPr>
        <w:sz w:val="16"/>
      </w:rPr>
      <w:tab/>
      <w:t xml:space="preserve">Page </w:t>
    </w:r>
    <w:r w:rsidRPr="00FD406E">
      <w:rPr>
        <w:sz w:val="16"/>
      </w:rPr>
      <w:fldChar w:fldCharType="begin"/>
    </w:r>
    <w:r w:rsidRPr="00FD406E">
      <w:rPr>
        <w:sz w:val="16"/>
      </w:rPr>
      <w:instrText xml:space="preserve"> PAGE </w:instrText>
    </w:r>
    <w:r w:rsidRPr="00FD406E">
      <w:rPr>
        <w:sz w:val="16"/>
      </w:rPr>
      <w:fldChar w:fldCharType="separate"/>
    </w:r>
    <w:r w:rsidR="001047C1">
      <w:rPr>
        <w:noProof/>
        <w:sz w:val="16"/>
      </w:rPr>
      <w:t>2</w:t>
    </w:r>
    <w:r w:rsidRPr="00FD406E">
      <w:rPr>
        <w:sz w:val="16"/>
      </w:rPr>
      <w:fldChar w:fldCharType="end"/>
    </w:r>
    <w:r w:rsidRPr="00FD406E">
      <w:rPr>
        <w:sz w:val="16"/>
      </w:rPr>
      <w:t xml:space="preserve"> of </w:t>
    </w:r>
    <w:r w:rsidRPr="00FD406E">
      <w:rPr>
        <w:sz w:val="16"/>
      </w:rPr>
      <w:fldChar w:fldCharType="begin"/>
    </w:r>
    <w:r w:rsidRPr="00FD406E">
      <w:rPr>
        <w:sz w:val="16"/>
      </w:rPr>
      <w:instrText xml:space="preserve"> NUMPAGES </w:instrText>
    </w:r>
    <w:r w:rsidRPr="00FD406E">
      <w:rPr>
        <w:sz w:val="16"/>
      </w:rPr>
      <w:fldChar w:fldCharType="separate"/>
    </w:r>
    <w:r w:rsidR="001047C1">
      <w:rPr>
        <w:noProof/>
        <w:sz w:val="16"/>
      </w:rPr>
      <w:t>26</w:t>
    </w:r>
    <w:r w:rsidRPr="00FD406E">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0FA" w:rsidRDefault="001540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0FA" w:rsidRPr="004370D0" w:rsidRDefault="004370D0" w:rsidP="004370D0">
    <w:pPr>
      <w:pStyle w:val="Footer"/>
      <w:tabs>
        <w:tab w:val="clear" w:pos="4513"/>
        <w:tab w:val="clear" w:pos="9026"/>
        <w:tab w:val="center" w:pos="6096"/>
        <w:tab w:val="right" w:pos="8789"/>
      </w:tabs>
      <w:spacing w:before="0"/>
      <w:rPr>
        <w:sz w:val="16"/>
      </w:rPr>
    </w:pPr>
    <w:r w:rsidRPr="004370D0">
      <w:rPr>
        <w:sz w:val="16"/>
      </w:rPr>
      <w:t>Multicultural Community Amenities Grants in the Northern Territory Guidelines</w:t>
    </w:r>
    <w:r w:rsidRPr="004370D0">
      <w:rPr>
        <w:sz w:val="16"/>
      </w:rPr>
      <w:tab/>
      <w:t xml:space="preserve">          September 2020</w:t>
    </w:r>
    <w:r w:rsidRPr="004370D0">
      <w:rPr>
        <w:sz w:val="16"/>
      </w:rPr>
      <w:tab/>
      <w:t xml:space="preserve">Page </w:t>
    </w:r>
    <w:r w:rsidRPr="004370D0">
      <w:rPr>
        <w:sz w:val="16"/>
      </w:rPr>
      <w:fldChar w:fldCharType="begin"/>
    </w:r>
    <w:r w:rsidRPr="004370D0">
      <w:rPr>
        <w:sz w:val="16"/>
      </w:rPr>
      <w:instrText xml:space="preserve"> PAGE </w:instrText>
    </w:r>
    <w:r w:rsidRPr="004370D0">
      <w:rPr>
        <w:sz w:val="16"/>
      </w:rPr>
      <w:fldChar w:fldCharType="separate"/>
    </w:r>
    <w:r w:rsidR="001047C1">
      <w:rPr>
        <w:noProof/>
        <w:sz w:val="16"/>
      </w:rPr>
      <w:t>4</w:t>
    </w:r>
    <w:r w:rsidRPr="004370D0">
      <w:rPr>
        <w:sz w:val="16"/>
      </w:rPr>
      <w:fldChar w:fldCharType="end"/>
    </w:r>
    <w:r w:rsidRPr="004370D0">
      <w:rPr>
        <w:sz w:val="16"/>
      </w:rPr>
      <w:t xml:space="preserve"> of </w:t>
    </w:r>
    <w:r w:rsidRPr="004370D0">
      <w:rPr>
        <w:sz w:val="16"/>
      </w:rPr>
      <w:fldChar w:fldCharType="begin"/>
    </w:r>
    <w:r w:rsidRPr="004370D0">
      <w:rPr>
        <w:sz w:val="16"/>
      </w:rPr>
      <w:instrText xml:space="preserve"> NUMPAGES </w:instrText>
    </w:r>
    <w:r w:rsidRPr="004370D0">
      <w:rPr>
        <w:sz w:val="16"/>
      </w:rPr>
      <w:fldChar w:fldCharType="separate"/>
    </w:r>
    <w:r w:rsidR="001047C1">
      <w:rPr>
        <w:noProof/>
        <w:sz w:val="16"/>
      </w:rPr>
      <w:t>26</w:t>
    </w:r>
    <w:r w:rsidRPr="004370D0">
      <w:rPr>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0FA" w:rsidRDefault="001540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5DB" w:rsidRDefault="003305DB" w:rsidP="00B04ED8">
      <w:pPr>
        <w:spacing w:after="0" w:line="240" w:lineRule="auto"/>
      </w:pPr>
      <w:r>
        <w:separator/>
      </w:r>
    </w:p>
  </w:footnote>
  <w:footnote w:type="continuationSeparator" w:id="0">
    <w:p w:rsidR="003305DB" w:rsidRDefault="003305DB" w:rsidP="00B04ED8">
      <w:pPr>
        <w:spacing w:after="0" w:line="240" w:lineRule="auto"/>
      </w:pPr>
      <w:r>
        <w:continuationSeparator/>
      </w:r>
    </w:p>
  </w:footnote>
  <w:footnote w:id="1">
    <w:p w:rsidR="004370D0" w:rsidRDefault="004370D0" w:rsidP="000C6FB6">
      <w:pPr>
        <w:ind w:left="142"/>
        <w:rPr>
          <w:sz w:val="16"/>
          <w:szCs w:val="16"/>
        </w:rPr>
      </w:pPr>
    </w:p>
    <w:p w:rsidR="001540FA" w:rsidRPr="00F34280" w:rsidRDefault="001540FA" w:rsidP="000C6FB6">
      <w:pPr>
        <w:ind w:left="142"/>
      </w:pPr>
      <w:r w:rsidRPr="00EE0C10">
        <w:rPr>
          <w:rStyle w:val="FootnoteReference"/>
          <w:sz w:val="16"/>
        </w:rPr>
        <w:footnoteRef/>
      </w:r>
      <w:r w:rsidRPr="00A41003">
        <w:rPr>
          <w:sz w:val="16"/>
          <w:szCs w:val="16"/>
        </w:rPr>
        <w:t xml:space="preserve"> </w:t>
      </w:r>
      <w:r w:rsidRPr="00EE0C10">
        <w:rPr>
          <w:rFonts w:cs="Arial"/>
          <w:sz w:val="16"/>
          <w:szCs w:val="16"/>
        </w:rPr>
        <w:t xml:space="preserve">Company is a company incorporated under the </w:t>
      </w:r>
      <w:r w:rsidRPr="00EE0C10">
        <w:rPr>
          <w:rFonts w:cs="Arial"/>
          <w:i/>
          <w:iCs/>
          <w:sz w:val="16"/>
          <w:szCs w:val="16"/>
        </w:rPr>
        <w:t>Corporations Act 2001</w:t>
      </w:r>
      <w:r w:rsidRPr="00EE0C10">
        <w:rPr>
          <w:rFonts w:cs="Arial"/>
          <w:sz w:val="16"/>
          <w:szCs w:val="16"/>
        </w:rPr>
        <w:t xml:space="preserve"> (Cth)</w:t>
      </w:r>
      <w:r>
        <w:rPr>
          <w:rFonts w:cs="Arial"/>
          <w:sz w:val="16"/>
          <w:szCs w:val="16"/>
        </w:rPr>
        <w:t>.</w:t>
      </w:r>
    </w:p>
  </w:footnote>
  <w:footnote w:id="2">
    <w:p w:rsidR="001540FA" w:rsidRDefault="001540FA" w:rsidP="000C6FB6">
      <w:pPr>
        <w:pStyle w:val="FootnoteText"/>
      </w:pPr>
      <w:r>
        <w:rPr>
          <w:rStyle w:val="FootnoteReference"/>
        </w:rPr>
        <w:footnoteRef/>
      </w:r>
      <w:r>
        <w:t xml:space="preserve"> Partnership – the individual partners will enter into the agreement with the agency. A Partnership Agreement or a list of all individual partners of the Partnership may be requested. </w:t>
      </w:r>
    </w:p>
  </w:footnote>
  <w:footnote w:id="3">
    <w:p w:rsidR="004370D0" w:rsidRDefault="004370D0" w:rsidP="000C6FB6">
      <w:pPr>
        <w:pStyle w:val="FootnoteText"/>
      </w:pPr>
    </w:p>
    <w:p w:rsidR="001540FA" w:rsidRPr="001B6272" w:rsidRDefault="001540FA" w:rsidP="000C6FB6">
      <w:pPr>
        <w:pStyle w:val="FootnoteText"/>
      </w:pPr>
      <w:r>
        <w:rPr>
          <w:rStyle w:val="FootnoteReference"/>
        </w:rPr>
        <w:footnoteRef/>
      </w:r>
      <w:r>
        <w:t xml:space="preserve"> </w:t>
      </w:r>
      <w:r w:rsidRPr="007D1730">
        <w:t>Trusts are not legal entities in their own right – to be eligible, only the Trustee for the Trust can apply</w:t>
      </w:r>
      <w:r>
        <w:t xml:space="preserve"> by</w:t>
      </w:r>
      <w:r w:rsidRPr="007D1730">
        <w:t xml:space="preserve"> providing the signed Trust Deed and any subsequen</w:t>
      </w:r>
      <w:r w:rsidRPr="00893ECD">
        <w:t xml:space="preserve">t variations with the application form. Trustees must be an eligible entity type as stated in </w:t>
      </w:r>
      <w:r>
        <w:t>s</w:t>
      </w:r>
      <w:r w:rsidRPr="00893ECD">
        <w:t>ection 4.1</w:t>
      </w:r>
      <w:r>
        <w:t xml:space="preserve"> of the Grant Opportunity Guidelines</w:t>
      </w:r>
      <w:r w:rsidRPr="00893ECD">
        <w:t>. Both the Trust’s and</w:t>
      </w:r>
      <w:r w:rsidRPr="002A41D1">
        <w:t xml:space="preserve"> Trustee’s details will be collected in the </w:t>
      </w:r>
      <w:r>
        <w:t>a</w:t>
      </w:r>
      <w:r w:rsidRPr="002A41D1">
        <w:t xml:space="preserve">pplication </w:t>
      </w:r>
      <w:r>
        <w:t>f</w:t>
      </w:r>
      <w:r w:rsidRPr="002A41D1">
        <w:t>orm.</w:t>
      </w:r>
      <w:r>
        <w:t xml:space="preserve"> </w:t>
      </w:r>
    </w:p>
  </w:footnote>
  <w:footnote w:id="4">
    <w:p w:rsidR="001540FA" w:rsidRDefault="001540FA" w:rsidP="000C6FB6">
      <w:pPr>
        <w:pStyle w:val="FootnoteText"/>
      </w:pPr>
      <w:r>
        <w:rPr>
          <w:rStyle w:val="FootnoteReference"/>
        </w:rPr>
        <w:footnoteRef/>
      </w:r>
      <w:r>
        <w:t xml:space="preserve"> Includes New South Wales local governments created as Body Politics</w:t>
      </w:r>
    </w:p>
  </w:footnote>
  <w:footnote w:id="5">
    <w:p w:rsidR="001540FA" w:rsidRDefault="001540FA" w:rsidP="000C6FB6">
      <w:pPr>
        <w:pStyle w:val="FootnoteText"/>
      </w:pPr>
      <w:r>
        <w:rPr>
          <w:rStyle w:val="FootnoteReference"/>
        </w:rPr>
        <w:footnoteRef/>
      </w:r>
      <w:r>
        <w:t xml:space="preserve"> </w:t>
      </w:r>
      <w:r w:rsidRPr="007D1730">
        <w:t xml:space="preserve">A person </w:t>
      </w:r>
      <w:r>
        <w:t xml:space="preserve">is a natural person, an individual, a human being. </w:t>
      </w:r>
    </w:p>
  </w:footnote>
  <w:footnote w:id="6">
    <w:p w:rsidR="001540FA" w:rsidRDefault="004370D0" w:rsidP="000C6FB6">
      <w:pPr>
        <w:pStyle w:val="FootnoteText"/>
      </w:pPr>
      <w:r>
        <w:br/>
      </w:r>
      <w:r w:rsidR="001540FA">
        <w:rPr>
          <w:rStyle w:val="FootnoteReference"/>
        </w:rPr>
        <w:footnoteRef/>
      </w:r>
      <w:r w:rsidR="001540FA">
        <w:t xml:space="preserve"> </w:t>
      </w:r>
      <w:r w:rsidR="001540FA" w:rsidRPr="00C530D3">
        <w:t>Addenda can include changes to existing grant opportunity documentation and/or publishing additional documents. Changes include but are not limited to: corrections to currently published documents, changes to close times for applications and system outage notices.</w:t>
      </w:r>
    </w:p>
  </w:footnote>
  <w:footnote w:id="7">
    <w:p w:rsidR="001540FA" w:rsidRDefault="004370D0" w:rsidP="000C6FB6">
      <w:pPr>
        <w:pStyle w:val="FootnoteText"/>
      </w:pPr>
      <w:r>
        <w:br/>
      </w:r>
      <w:r w:rsidR="001540FA">
        <w:rPr>
          <w:rStyle w:val="FootnoteReference"/>
        </w:rPr>
        <w:footnoteRef/>
      </w:r>
      <w:r w:rsidR="001540FA">
        <w:t xml:space="preserve"> </w:t>
      </w:r>
      <w:r w:rsidR="001540FA">
        <w:rPr>
          <w:szCs w:val="16"/>
        </w:rPr>
        <w:t xml:space="preserve">This may be the </w:t>
      </w:r>
      <w:r w:rsidR="001540FA" w:rsidRPr="00CD7541">
        <w:rPr>
          <w:szCs w:val="16"/>
        </w:rPr>
        <w:t xml:space="preserve">Department of Home Affairs </w:t>
      </w:r>
      <w:r w:rsidR="001540FA">
        <w:rPr>
          <w:szCs w:val="16"/>
        </w:rPr>
        <w:t>Delegate or nominated staff member at the EL2 level or above.</w:t>
      </w:r>
    </w:p>
  </w:footnote>
  <w:footnote w:id="8">
    <w:p w:rsidR="001540FA" w:rsidRPr="007133C2" w:rsidRDefault="001540FA" w:rsidP="000C6FB6">
      <w:pPr>
        <w:pStyle w:val="FootnoteText"/>
      </w:pPr>
      <w:r w:rsidRPr="007133C2">
        <w:rPr>
          <w:rStyle w:val="FootnoteReference"/>
        </w:rPr>
        <w:footnoteRef/>
      </w:r>
      <w:r w:rsidRPr="007133C2">
        <w:t xml:space="preserve"> Relevant money is defined in the PGPA Act. See section 8, Dictionary</w:t>
      </w:r>
      <w:r>
        <w:t>.</w:t>
      </w:r>
    </w:p>
  </w:footnote>
  <w:footnote w:id="9">
    <w:p w:rsidR="001540FA" w:rsidRPr="007133C2" w:rsidRDefault="001540FA" w:rsidP="000C6FB6">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0FA" w:rsidRDefault="001540FA">
    <w:pPr>
      <w:pStyle w:val="Header"/>
    </w:pPr>
    <w:r>
      <w:rPr>
        <w:noProof/>
        <w:lang w:eastAsia="en-AU"/>
      </w:rPr>
      <mc:AlternateContent>
        <mc:Choice Requires="wps">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6883400" cy="982980"/>
              <wp:effectExtent l="0" t="1800225" r="0" b="19983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883400" cy="9829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540FA" w:rsidRDefault="001540FA" w:rsidP="000C6FB6">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 xml:space="preserve">Client template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542pt;height:77.4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" o:allowincell="f" filled="f" stroked="f">
              <v:stroke joinstyle="round"/>
              <o:lock v:ext="edit" shapetype="t"/>
              <v:textbox style="mso-fit-shape-to-text:t">
                <w:txbxContent>
                  <w:p w:rsidR="001540FA" w:rsidRDefault="001540FA" w:rsidP="000C6FB6">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 xml:space="preserve">Client template </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0FA" w:rsidRDefault="001540FA" w:rsidP="001540FA">
    <w:pPr>
      <w:pStyle w:val="Header"/>
      <w:tabs>
        <w:tab w:val="left" w:pos="6912"/>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0FA" w:rsidRDefault="001540FA">
    <w:pPr>
      <w:pStyle w:val="Header"/>
    </w:pPr>
    <w:r>
      <w:rPr>
        <w:noProof/>
        <w:lang w:eastAsia="en-AU"/>
      </w:rPr>
      <w:drawing>
        <wp:inline distT="0" distB="0" distL="0" distR="0" wp14:anchorId="3255B701" wp14:editId="1D5A6B9F">
          <wp:extent cx="5580380" cy="765038"/>
          <wp:effectExtent l="0" t="0" r="1270" b="0"/>
          <wp:docPr id="2" name="Picture 2" title="Combined DHA and HUB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A combin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80380" cy="765038"/>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0FA" w:rsidRDefault="001540F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0FA" w:rsidRDefault="001540F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0FA" w:rsidRDefault="001540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41121CA"/>
    <w:multiLevelType w:val="hybridMultilevel"/>
    <w:tmpl w:val="10FC0D0A"/>
    <w:lvl w:ilvl="0" w:tplc="760C4D0C">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9D2658"/>
    <w:multiLevelType w:val="hybridMultilevel"/>
    <w:tmpl w:val="8D28B780"/>
    <w:lvl w:ilvl="0" w:tplc="760C4D0C">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44C6A27"/>
    <w:multiLevelType w:val="multilevel"/>
    <w:tmpl w:val="3496B734"/>
    <w:lvl w:ilvl="0">
      <w:start w:val="1"/>
      <w:numFmt w:val="decimal"/>
      <w:lvlText w:val="%1"/>
      <w:lvlJc w:val="left"/>
      <w:pPr>
        <w:ind w:left="1134" w:hanging="1134"/>
      </w:pPr>
      <w:rPr>
        <w:rFonts w:hint="default"/>
      </w:rPr>
    </w:lvl>
    <w:lvl w:ilvl="1">
      <w:start w:val="1"/>
      <w:numFmt w:val="decimal"/>
      <w:lvlText w:val="%1.%2"/>
      <w:lvlJc w:val="left"/>
      <w:pPr>
        <w:ind w:left="1843" w:hanging="1134"/>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5F57BB0"/>
    <w:multiLevelType w:val="hybridMultilevel"/>
    <w:tmpl w:val="C1322DCE"/>
    <w:lvl w:ilvl="0" w:tplc="760C4D0C">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4A3AE5"/>
    <w:multiLevelType w:val="hybridMultilevel"/>
    <w:tmpl w:val="23780302"/>
    <w:lvl w:ilvl="0" w:tplc="760C4D0C">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BD12E7"/>
    <w:multiLevelType w:val="multilevel"/>
    <w:tmpl w:val="2BD2A5E2"/>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D0E48DD"/>
    <w:multiLevelType w:val="hybridMultilevel"/>
    <w:tmpl w:val="19008352"/>
    <w:lvl w:ilvl="0" w:tplc="760C4D0C">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875655"/>
    <w:multiLevelType w:val="hybridMultilevel"/>
    <w:tmpl w:val="90045814"/>
    <w:lvl w:ilvl="0" w:tplc="760C4D0C">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9B2010"/>
    <w:multiLevelType w:val="hybridMultilevel"/>
    <w:tmpl w:val="7C52E31A"/>
    <w:lvl w:ilvl="0" w:tplc="760C4D0C">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5" w15:restartNumberingAfterBreak="0">
    <w:nsid w:val="37A61A31"/>
    <w:multiLevelType w:val="hybridMultilevel"/>
    <w:tmpl w:val="F7D2D646"/>
    <w:lvl w:ilvl="0" w:tplc="760C4D0C">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0E41ACC"/>
    <w:multiLevelType w:val="hybridMultilevel"/>
    <w:tmpl w:val="79F40D8E"/>
    <w:lvl w:ilvl="0" w:tplc="760C4D0C">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6A4675"/>
    <w:multiLevelType w:val="hybridMultilevel"/>
    <w:tmpl w:val="761A4710"/>
    <w:lvl w:ilvl="0" w:tplc="760C4D0C">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500776"/>
    <w:multiLevelType w:val="hybridMultilevel"/>
    <w:tmpl w:val="052A8290"/>
    <w:lvl w:ilvl="0" w:tplc="760C4D0C">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BA67059"/>
    <w:multiLevelType w:val="hybridMultilevel"/>
    <w:tmpl w:val="B5E829E2"/>
    <w:lvl w:ilvl="0" w:tplc="760C4D0C">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5A078A"/>
    <w:multiLevelType w:val="hybridMultilevel"/>
    <w:tmpl w:val="CDB093FE"/>
    <w:lvl w:ilvl="0" w:tplc="760C4D0C">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E23518"/>
    <w:multiLevelType w:val="hybridMultilevel"/>
    <w:tmpl w:val="16BEDC74"/>
    <w:lvl w:ilvl="0" w:tplc="760C4D0C">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6B402B9"/>
    <w:multiLevelType w:val="hybridMultilevel"/>
    <w:tmpl w:val="640692F6"/>
    <w:lvl w:ilvl="0" w:tplc="760C4D0C">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7E70BBB"/>
    <w:multiLevelType w:val="hybridMultilevel"/>
    <w:tmpl w:val="6930C456"/>
    <w:lvl w:ilvl="0" w:tplc="760C4D0C">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85865CB"/>
    <w:multiLevelType w:val="hybridMultilevel"/>
    <w:tmpl w:val="F4002C7E"/>
    <w:lvl w:ilvl="0" w:tplc="760C4D0C">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7" w15:restartNumberingAfterBreak="0">
    <w:nsid w:val="59DF79CF"/>
    <w:multiLevelType w:val="hybridMultilevel"/>
    <w:tmpl w:val="97647550"/>
    <w:lvl w:ilvl="0" w:tplc="760C4D0C">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DAD03F9"/>
    <w:multiLevelType w:val="hybridMultilevel"/>
    <w:tmpl w:val="4976A80E"/>
    <w:lvl w:ilvl="0" w:tplc="760C4D0C">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8301AE"/>
    <w:multiLevelType w:val="hybridMultilevel"/>
    <w:tmpl w:val="362490D8"/>
    <w:lvl w:ilvl="0" w:tplc="760C4D0C">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210330"/>
    <w:multiLevelType w:val="hybridMultilevel"/>
    <w:tmpl w:val="09FC8746"/>
    <w:lvl w:ilvl="0" w:tplc="760C4D0C">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686100"/>
    <w:multiLevelType w:val="hybridMultilevel"/>
    <w:tmpl w:val="2BF6EA1A"/>
    <w:lvl w:ilvl="0" w:tplc="760C4D0C">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EAC0977"/>
    <w:multiLevelType w:val="hybridMultilevel"/>
    <w:tmpl w:val="7B780BB6"/>
    <w:lvl w:ilvl="0" w:tplc="760C4D0C">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5"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D50758"/>
    <w:multiLevelType w:val="hybridMultilevel"/>
    <w:tmpl w:val="DB60B578"/>
    <w:lvl w:ilvl="0" w:tplc="760C4D0C">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2"/>
  </w:num>
  <w:num w:numId="2">
    <w:abstractNumId w:val="0"/>
  </w:num>
  <w:num w:numId="3">
    <w:abstractNumId w:val="14"/>
  </w:num>
  <w:num w:numId="4">
    <w:abstractNumId w:val="18"/>
  </w:num>
  <w:num w:numId="5">
    <w:abstractNumId w:val="36"/>
  </w:num>
  <w:num w:numId="6">
    <w:abstractNumId w:val="35"/>
  </w:num>
  <w:num w:numId="7">
    <w:abstractNumId w:val="9"/>
  </w:num>
  <w:num w:numId="8">
    <w:abstractNumId w:val="6"/>
  </w:num>
  <w:num w:numId="9">
    <w:abstractNumId w:val="4"/>
  </w:num>
  <w:num w:numId="10">
    <w:abstractNumId w:val="6"/>
    <w:lvlOverride w:ilvl="0">
      <w:lvl w:ilvl="0">
        <w:start w:val="1"/>
        <w:numFmt w:val="decimal"/>
        <w:lvlText w:val="%1."/>
        <w:lvlJc w:val="left"/>
        <w:pPr>
          <w:ind w:left="1134" w:hanging="1134"/>
        </w:pPr>
        <w:rPr>
          <w:rFonts w:hint="default"/>
        </w:rPr>
      </w:lvl>
    </w:lvlOverride>
    <w:lvlOverride w:ilvl="1">
      <w:lvl w:ilvl="1">
        <w:start w:val="1"/>
        <w:numFmt w:val="decimal"/>
        <w:lvlText w:val="%1.%2"/>
        <w:lvlJc w:val="left"/>
        <w:pPr>
          <w:ind w:left="9923" w:hanging="1134"/>
        </w:pPr>
        <w:rPr>
          <w:rFonts w:hint="default"/>
        </w:rPr>
      </w:lvl>
    </w:lvlOverride>
    <w:lvlOverride w:ilvl="2">
      <w:lvl w:ilvl="2">
        <w:start w:val="1"/>
        <w:numFmt w:val="decimal"/>
        <w:lvlText w:val="%1.%2.%3"/>
        <w:lvlJc w:val="left"/>
        <w:pPr>
          <w:ind w:left="2215" w:hanging="1080"/>
        </w:pPr>
        <w:rPr>
          <w:rFonts w:hint="default"/>
        </w:rPr>
      </w:lvl>
    </w:lvlOverride>
    <w:lvlOverride w:ilvl="3">
      <w:lvl w:ilvl="3">
        <w:start w:val="1"/>
        <w:numFmt w:val="decimal"/>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abstractNumId w:val="1"/>
  </w:num>
  <w:num w:numId="12">
    <w:abstractNumId w:val="34"/>
  </w:num>
  <w:num w:numId="13">
    <w:abstractNumId w:val="26"/>
  </w:num>
  <w:num w:numId="14">
    <w:abstractNumId w:val="5"/>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1"/>
  </w:num>
  <w:num w:numId="20">
    <w:abstractNumId w:val="33"/>
  </w:num>
  <w:num w:numId="21">
    <w:abstractNumId w:val="30"/>
  </w:num>
  <w:num w:numId="22">
    <w:abstractNumId w:val="10"/>
  </w:num>
  <w:num w:numId="23">
    <w:abstractNumId w:val="22"/>
  </w:num>
  <w:num w:numId="24">
    <w:abstractNumId w:val="37"/>
  </w:num>
  <w:num w:numId="25">
    <w:abstractNumId w:val="15"/>
  </w:num>
  <w:num w:numId="26">
    <w:abstractNumId w:val="27"/>
  </w:num>
  <w:num w:numId="27">
    <w:abstractNumId w:val="12"/>
  </w:num>
  <w:num w:numId="28">
    <w:abstractNumId w:val="25"/>
  </w:num>
  <w:num w:numId="29">
    <w:abstractNumId w:val="31"/>
  </w:num>
  <w:num w:numId="30">
    <w:abstractNumId w:val="16"/>
  </w:num>
  <w:num w:numId="31">
    <w:abstractNumId w:val="8"/>
  </w:num>
  <w:num w:numId="32">
    <w:abstractNumId w:val="28"/>
  </w:num>
  <w:num w:numId="33">
    <w:abstractNumId w:val="23"/>
  </w:num>
  <w:num w:numId="34">
    <w:abstractNumId w:val="7"/>
  </w:num>
  <w:num w:numId="35">
    <w:abstractNumId w:val="20"/>
  </w:num>
  <w:num w:numId="36">
    <w:abstractNumId w:val="24"/>
  </w:num>
  <w:num w:numId="37">
    <w:abstractNumId w:val="17"/>
  </w:num>
  <w:num w:numId="38">
    <w:abstractNumId w:val="3"/>
  </w:num>
  <w:num w:numId="39">
    <w:abstractNumId w:val="2"/>
  </w:num>
  <w:num w:numId="40">
    <w:abstractNumId w:val="21"/>
  </w:num>
  <w:num w:numId="41">
    <w:abstractNumId w:val="2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FB6"/>
    <w:rsid w:val="00005633"/>
    <w:rsid w:val="000B11FB"/>
    <w:rsid w:val="000C6FB6"/>
    <w:rsid w:val="001047C1"/>
    <w:rsid w:val="00127694"/>
    <w:rsid w:val="001323E3"/>
    <w:rsid w:val="001540FA"/>
    <w:rsid w:val="001E630D"/>
    <w:rsid w:val="00212682"/>
    <w:rsid w:val="00284DC9"/>
    <w:rsid w:val="003305DB"/>
    <w:rsid w:val="003B2BB8"/>
    <w:rsid w:val="003D34FF"/>
    <w:rsid w:val="004370D0"/>
    <w:rsid w:val="004B54CA"/>
    <w:rsid w:val="004E5CBF"/>
    <w:rsid w:val="005C3AA9"/>
    <w:rsid w:val="005D30C9"/>
    <w:rsid w:val="005E7CE6"/>
    <w:rsid w:val="00621FC5"/>
    <w:rsid w:val="00637B02"/>
    <w:rsid w:val="00683A84"/>
    <w:rsid w:val="006A4CE7"/>
    <w:rsid w:val="00746788"/>
    <w:rsid w:val="00785261"/>
    <w:rsid w:val="007941CE"/>
    <w:rsid w:val="007B0256"/>
    <w:rsid w:val="0083177B"/>
    <w:rsid w:val="00851740"/>
    <w:rsid w:val="009225F0"/>
    <w:rsid w:val="0093462C"/>
    <w:rsid w:val="00953795"/>
    <w:rsid w:val="00974189"/>
    <w:rsid w:val="0099340B"/>
    <w:rsid w:val="00B04ED8"/>
    <w:rsid w:val="00B91E3E"/>
    <w:rsid w:val="00BA2DB9"/>
    <w:rsid w:val="00BE7148"/>
    <w:rsid w:val="00C84DD7"/>
    <w:rsid w:val="00CB5863"/>
    <w:rsid w:val="00CF5766"/>
    <w:rsid w:val="00DA243A"/>
    <w:rsid w:val="00E273E4"/>
    <w:rsid w:val="00F30AFE"/>
    <w:rsid w:val="00FD40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7" w:unhideWhenUsed="1" w:qFormat="1"/>
    <w:lsdException w:name="annotation text" w:semiHidden="1" w:unhideWhenUsed="1"/>
    <w:lsdException w:name="header" w:semiHidden="1" w:uiPriority="0"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FB6"/>
    <w:pPr>
      <w:spacing w:before="40" w:after="120" w:line="280" w:lineRule="atLeast"/>
    </w:pPr>
    <w:rPr>
      <w:rFonts w:ascii="Arial" w:eastAsia="Times New Roman" w:hAnsi="Arial" w:cs="Times New Roman"/>
      <w:sz w:val="20"/>
      <w:szCs w:val="20"/>
    </w:rPr>
  </w:style>
  <w:style w:type="paragraph" w:styleId="Heading1">
    <w:name w:val="heading 1"/>
    <w:basedOn w:val="Normal"/>
    <w:next w:val="Normal"/>
    <w:link w:val="Heading1Char"/>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nhideWhenUsed/>
    <w:qFormat/>
    <w:rsid w:val="004B54CA"/>
    <w:pPr>
      <w:spacing w:after="0"/>
      <w:outlineLvl w:val="7"/>
    </w:pPr>
    <w:rPr>
      <w:rFonts w:eastAsiaTheme="majorEastAsia" w:cstheme="majorBidi"/>
    </w:rPr>
  </w:style>
  <w:style w:type="paragraph" w:styleId="Heading9">
    <w:name w:val="heading 9"/>
    <w:basedOn w:val="Normal"/>
    <w:next w:val="Normal"/>
    <w:link w:val="Heading9Char"/>
    <w:unhideWhenUsed/>
    <w:qFormat/>
    <w:rsid w:val="004B54CA"/>
    <w:pPr>
      <w:spacing w:after="0"/>
      <w:outlineLvl w:val="8"/>
    </w:pPr>
    <w:rPr>
      <w:rFonts w:eastAsiaTheme="majorEastAsia"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rsid w:val="004B54CA"/>
    <w:rPr>
      <w:rFonts w:ascii="Arial" w:eastAsiaTheme="majorEastAsia" w:hAnsi="Arial" w:cstheme="majorBidi"/>
      <w:b/>
      <w:bCs/>
    </w:rPr>
  </w:style>
  <w:style w:type="character" w:customStyle="1" w:styleId="Heading4Char">
    <w:name w:val="Heading 4 Char"/>
    <w:basedOn w:val="DefaultParagraphFont"/>
    <w:link w:val="Heading4"/>
    <w:rsid w:val="004B54CA"/>
    <w:rPr>
      <w:rFonts w:ascii="Arial" w:eastAsiaTheme="majorEastAsia" w:hAnsi="Arial" w:cstheme="majorBidi"/>
      <w:b/>
      <w:bCs/>
      <w:i/>
      <w:iCs/>
    </w:rPr>
  </w:style>
  <w:style w:type="character" w:customStyle="1" w:styleId="Heading5Char">
    <w:name w:val="Heading 5 Char"/>
    <w:basedOn w:val="DefaultParagraphFont"/>
    <w:link w:val="Heading5"/>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Recommendation,List Paragraph1,List Paragraph11,Bullet point"/>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unhideWhenUsed/>
    <w:qFormat/>
    <w:rsid w:val="00785261"/>
    <w:rPr>
      <w:b/>
      <w:bCs/>
      <w:caps/>
      <w:sz w:val="16"/>
      <w:szCs w:val="18"/>
    </w:rPr>
  </w:style>
  <w:style w:type="paragraph" w:styleId="TOCHeading">
    <w:name w:val="TOC Heading"/>
    <w:basedOn w:val="Heading1"/>
    <w:next w:val="Normal"/>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8"/>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8"/>
    <w:rsid w:val="00B04ED8"/>
    <w:rPr>
      <w:rFonts w:ascii="Arial" w:hAnsi="Arial"/>
    </w:rPr>
  </w:style>
  <w:style w:type="paragraph" w:styleId="ListNumber">
    <w:name w:val="List Number"/>
    <w:basedOn w:val="Normal"/>
    <w:qFormat/>
    <w:rsid w:val="000C6FB6"/>
    <w:pPr>
      <w:numPr>
        <w:numId w:val="1"/>
      </w:numPr>
    </w:pPr>
  </w:style>
  <w:style w:type="character" w:styleId="Hyperlink">
    <w:name w:val="Hyperlink"/>
    <w:uiPriority w:val="99"/>
    <w:rsid w:val="000C6FB6"/>
    <w:rPr>
      <w:rFonts w:cs="Times New Roman"/>
      <w:color w:val="3366CC"/>
      <w:u w:val="single"/>
    </w:rPr>
  </w:style>
  <w:style w:type="paragraph" w:styleId="FootnoteText">
    <w:name w:val="footnote text"/>
    <w:basedOn w:val="Normal"/>
    <w:link w:val="FootnoteTextChar1"/>
    <w:autoRedefine/>
    <w:uiPriority w:val="97"/>
    <w:qFormat/>
    <w:rsid w:val="000C6FB6"/>
    <w:pPr>
      <w:tabs>
        <w:tab w:val="left" w:pos="4590"/>
        <w:tab w:val="right" w:pos="9450"/>
      </w:tabs>
      <w:spacing w:line="220" w:lineRule="exact"/>
      <w:ind w:left="142" w:right="188"/>
    </w:pPr>
    <w:rPr>
      <w:sz w:val="16"/>
    </w:rPr>
  </w:style>
  <w:style w:type="character" w:customStyle="1" w:styleId="FootnoteTextChar">
    <w:name w:val="Footnote Text Char"/>
    <w:basedOn w:val="DefaultParagraphFont"/>
    <w:uiPriority w:val="97"/>
    <w:rsid w:val="000C6FB6"/>
    <w:rPr>
      <w:rFonts w:ascii="Arial" w:eastAsia="Times New Roman" w:hAnsi="Arial" w:cs="Times New Roman"/>
      <w:sz w:val="20"/>
      <w:szCs w:val="20"/>
    </w:rPr>
  </w:style>
  <w:style w:type="character" w:customStyle="1" w:styleId="FootnoteTextChar1">
    <w:name w:val="Footnote Text Char1"/>
    <w:basedOn w:val="DefaultParagraphFont"/>
    <w:link w:val="FootnoteText"/>
    <w:uiPriority w:val="97"/>
    <w:rsid w:val="000C6FB6"/>
    <w:rPr>
      <w:rFonts w:ascii="Arial" w:eastAsia="Times New Roman" w:hAnsi="Arial" w:cs="Times New Roman"/>
      <w:sz w:val="16"/>
      <w:szCs w:val="20"/>
    </w:rPr>
  </w:style>
  <w:style w:type="paragraph" w:styleId="ListBullet2">
    <w:name w:val="List Bullet 2"/>
    <w:aliases w:val="Dot-dash bullet"/>
    <w:basedOn w:val="ListBullet"/>
    <w:rsid w:val="000C6FB6"/>
    <w:pPr>
      <w:numPr>
        <w:numId w:val="3"/>
      </w:numPr>
      <w:spacing w:line="240" w:lineRule="auto"/>
    </w:pPr>
  </w:style>
  <w:style w:type="paragraph" w:styleId="ListBullet3">
    <w:name w:val="List Bullet 3"/>
    <w:aliases w:val="Indent Quote Bullet"/>
    <w:rsid w:val="000C6FB6"/>
    <w:pPr>
      <w:numPr>
        <w:numId w:val="4"/>
      </w:numPr>
      <w:tabs>
        <w:tab w:val="clear" w:pos="1800"/>
        <w:tab w:val="num" w:pos="1080"/>
      </w:tabs>
      <w:spacing w:after="0" w:line="240" w:lineRule="auto"/>
      <w:ind w:left="1080"/>
    </w:pPr>
    <w:rPr>
      <w:rFonts w:ascii="TheSansOffice" w:eastAsia="Times New Roman" w:hAnsi="TheSansOffice" w:cs="Times New Roman"/>
      <w:iCs/>
      <w:sz w:val="20"/>
      <w:szCs w:val="24"/>
    </w:rPr>
  </w:style>
  <w:style w:type="paragraph" w:styleId="ListBullet">
    <w:name w:val="List Bullet"/>
    <w:basedOn w:val="Normal"/>
    <w:uiPriority w:val="99"/>
    <w:qFormat/>
    <w:rsid w:val="000C6FB6"/>
    <w:pPr>
      <w:spacing w:after="80"/>
    </w:pPr>
    <w:rPr>
      <w:iCs/>
    </w:rPr>
  </w:style>
  <w:style w:type="paragraph" w:styleId="DocumentMap">
    <w:name w:val="Document Map"/>
    <w:basedOn w:val="Normal"/>
    <w:link w:val="DocumentMapChar"/>
    <w:semiHidden/>
    <w:rsid w:val="000C6FB6"/>
    <w:pPr>
      <w:shd w:val="clear" w:color="auto" w:fill="000080"/>
    </w:pPr>
    <w:rPr>
      <w:rFonts w:ascii="Tahoma" w:hAnsi="Tahoma" w:cs="Tahoma"/>
    </w:rPr>
  </w:style>
  <w:style w:type="character" w:customStyle="1" w:styleId="DocumentMapChar">
    <w:name w:val="Document Map Char"/>
    <w:basedOn w:val="DefaultParagraphFont"/>
    <w:link w:val="DocumentMap"/>
    <w:semiHidden/>
    <w:rsid w:val="000C6FB6"/>
    <w:rPr>
      <w:rFonts w:ascii="Tahoma" w:eastAsia="Times New Roman" w:hAnsi="Tahoma" w:cs="Tahoma"/>
      <w:sz w:val="20"/>
      <w:szCs w:val="20"/>
      <w:shd w:val="clear" w:color="auto" w:fill="000080"/>
    </w:rPr>
  </w:style>
  <w:style w:type="paragraph" w:styleId="ListNumber2">
    <w:name w:val="List Number 2"/>
    <w:basedOn w:val="ListNumber"/>
    <w:rsid w:val="000C6FB6"/>
    <w:pPr>
      <w:numPr>
        <w:numId w:val="9"/>
      </w:numPr>
    </w:pPr>
  </w:style>
  <w:style w:type="paragraph" w:styleId="TOC4">
    <w:name w:val="toc 4"/>
    <w:basedOn w:val="Normal"/>
    <w:next w:val="Normal"/>
    <w:autoRedefine/>
    <w:uiPriority w:val="39"/>
    <w:rsid w:val="000C6FB6"/>
    <w:pPr>
      <w:tabs>
        <w:tab w:val="left" w:pos="1843"/>
        <w:tab w:val="right" w:leader="dot" w:pos="8789"/>
      </w:tabs>
      <w:spacing w:line="240" w:lineRule="auto"/>
      <w:ind w:left="1418" w:hanging="284"/>
    </w:pPr>
    <w:rPr>
      <w:noProof/>
    </w:rPr>
  </w:style>
  <w:style w:type="paragraph" w:styleId="ListNumber3">
    <w:name w:val="List Number 3"/>
    <w:basedOn w:val="ListNumber2"/>
    <w:rsid w:val="000C6FB6"/>
    <w:pPr>
      <w:numPr>
        <w:numId w:val="2"/>
      </w:numPr>
      <w:spacing w:before="60" w:after="60"/>
      <w:ind w:left="1080"/>
    </w:pPr>
  </w:style>
  <w:style w:type="character" w:styleId="FootnoteReference">
    <w:name w:val="footnote reference"/>
    <w:basedOn w:val="DefaultParagraphFont"/>
    <w:uiPriority w:val="99"/>
    <w:rsid w:val="000C6FB6"/>
    <w:rPr>
      <w:rFonts w:cs="Times New Roman"/>
      <w:vertAlign w:val="superscript"/>
    </w:rPr>
  </w:style>
  <w:style w:type="paragraph" w:customStyle="1" w:styleId="Default">
    <w:name w:val="Default"/>
    <w:rsid w:val="000C6FB6"/>
    <w:pPr>
      <w:autoSpaceDE w:val="0"/>
      <w:autoSpaceDN w:val="0"/>
      <w:adjustRightInd w:val="0"/>
      <w:spacing w:after="0" w:line="240" w:lineRule="auto"/>
    </w:pPr>
    <w:rPr>
      <w:rFonts w:ascii="Arial" w:eastAsia="Times New Roman" w:hAnsi="Arial" w:cs="Arial"/>
      <w:color w:val="000000"/>
      <w:sz w:val="24"/>
      <w:szCs w:val="24"/>
    </w:rPr>
  </w:style>
  <w:style w:type="paragraph" w:styleId="TOC1">
    <w:name w:val="toc 1"/>
    <w:basedOn w:val="Normal"/>
    <w:next w:val="Normal"/>
    <w:autoRedefine/>
    <w:uiPriority w:val="39"/>
    <w:rsid w:val="000C6FB6"/>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0C6FB6"/>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0C6FB6"/>
    <w:pPr>
      <w:tabs>
        <w:tab w:val="right" w:leader="dot" w:pos="8789"/>
      </w:tabs>
      <w:spacing w:line="240" w:lineRule="auto"/>
      <w:ind w:left="1077" w:hanging="720"/>
    </w:pPr>
    <w:rPr>
      <w:rFonts w:eastAsia="Calibri"/>
      <w:szCs w:val="22"/>
      <w:lang w:val="en-US"/>
    </w:rPr>
  </w:style>
  <w:style w:type="paragraph" w:styleId="BalloonText">
    <w:name w:val="Balloon Text"/>
    <w:basedOn w:val="Normal"/>
    <w:link w:val="BalloonTextChar"/>
    <w:rsid w:val="000C6FB6"/>
    <w:pPr>
      <w:spacing w:after="0"/>
    </w:pPr>
    <w:rPr>
      <w:rFonts w:ascii="Tahoma" w:hAnsi="Tahoma" w:cs="Tahoma"/>
      <w:sz w:val="16"/>
      <w:szCs w:val="16"/>
    </w:rPr>
  </w:style>
  <w:style w:type="character" w:customStyle="1" w:styleId="BalloonTextChar">
    <w:name w:val="Balloon Text Char"/>
    <w:basedOn w:val="DefaultParagraphFont"/>
    <w:link w:val="BalloonText"/>
    <w:rsid w:val="000C6FB6"/>
    <w:rPr>
      <w:rFonts w:ascii="Tahoma" w:eastAsia="Times New Roman" w:hAnsi="Tahoma" w:cs="Tahoma"/>
      <w:sz w:val="16"/>
      <w:szCs w:val="16"/>
    </w:rPr>
  </w:style>
  <w:style w:type="numbering" w:customStyle="1" w:styleId="StyleBulleted">
    <w:name w:val="Style Bulleted"/>
    <w:basedOn w:val="NoList"/>
    <w:rsid w:val="000C6FB6"/>
    <w:pPr>
      <w:numPr>
        <w:numId w:val="5"/>
      </w:numPr>
    </w:pPr>
  </w:style>
  <w:style w:type="table" w:styleId="TableGrid">
    <w:name w:val="Table Grid"/>
    <w:basedOn w:val="TableNormal"/>
    <w:uiPriority w:val="99"/>
    <w:rsid w:val="000C6FB6"/>
    <w:pPr>
      <w:spacing w:after="120" w:line="320" w:lineRule="atLeast"/>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0C6FB6"/>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0C6FB6"/>
    <w:pPr>
      <w:keepNext/>
      <w:tabs>
        <w:tab w:val="left" w:pos="1134"/>
      </w:tabs>
      <w:spacing w:before="240" w:after="120"/>
    </w:pPr>
    <w:rPr>
      <w:rFonts w:ascii="Verdana" w:eastAsia="Times New Roman" w:hAnsi="Verdana" w:cs="Times New Roman"/>
      <w:bCs w:val="0"/>
      <w:sz w:val="32"/>
      <w:szCs w:val="20"/>
    </w:rPr>
  </w:style>
  <w:style w:type="numbering" w:customStyle="1" w:styleId="StyleNumbered">
    <w:name w:val="Style Numbered"/>
    <w:basedOn w:val="NoList"/>
    <w:rsid w:val="000C6FB6"/>
    <w:pPr>
      <w:numPr>
        <w:numId w:val="6"/>
      </w:numPr>
    </w:pPr>
  </w:style>
  <w:style w:type="table" w:customStyle="1" w:styleId="AusIndustryTable">
    <w:name w:val="AusIndustry Table"/>
    <w:basedOn w:val="TableNormal"/>
    <w:rsid w:val="000C6FB6"/>
    <w:pPr>
      <w:widowControl w:val="0"/>
      <w:spacing w:before="80" w:after="80" w:line="240" w:lineRule="auto"/>
    </w:pPr>
    <w:rPr>
      <w:rFonts w:ascii="Arial" w:eastAsia="Times New Roman" w:hAnsi="Arial"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0C6FB6"/>
    <w:rPr>
      <w:color w:val="FFFFFF" w:themeColor="background1"/>
    </w:rPr>
  </w:style>
  <w:style w:type="paragraph" w:customStyle="1" w:styleId="DefaultTableText">
    <w:name w:val="Default Table Text"/>
    <w:basedOn w:val="Normal"/>
    <w:rsid w:val="000C6FB6"/>
    <w:pPr>
      <w:spacing w:before="80" w:after="80"/>
    </w:pPr>
    <w:rPr>
      <w:rFonts w:ascii="Times New Roman" w:hAnsi="Times New Roman"/>
    </w:rPr>
  </w:style>
  <w:style w:type="paragraph" w:customStyle="1" w:styleId="IndentQuote">
    <w:name w:val="Indent Quote"/>
    <w:basedOn w:val="Normal"/>
    <w:next w:val="Normal"/>
    <w:rsid w:val="000C6FB6"/>
    <w:pPr>
      <w:spacing w:line="320" w:lineRule="atLeast"/>
      <w:ind w:left="567"/>
    </w:pPr>
    <w:rPr>
      <w:rFonts w:ascii="Times New Roman" w:hAnsi="Times New Roman"/>
    </w:rPr>
  </w:style>
  <w:style w:type="paragraph" w:customStyle="1" w:styleId="NumberedParas">
    <w:name w:val="Numbered Paras"/>
    <w:basedOn w:val="Normal"/>
    <w:rsid w:val="000C6FB6"/>
    <w:pPr>
      <w:spacing w:after="0"/>
    </w:pPr>
    <w:rPr>
      <w:rFonts w:cs="Arial"/>
      <w:b/>
      <w:bCs/>
    </w:rPr>
  </w:style>
  <w:style w:type="paragraph" w:styleId="BodyText">
    <w:name w:val="Body Text"/>
    <w:basedOn w:val="Default"/>
    <w:next w:val="Default"/>
    <w:link w:val="BodyTextChar"/>
    <w:rsid w:val="000C6FB6"/>
    <w:pPr>
      <w:spacing w:before="120" w:after="120"/>
    </w:pPr>
    <w:rPr>
      <w:rFonts w:cs="Times New Roman"/>
      <w:color w:val="auto"/>
      <w:lang w:eastAsia="en-AU"/>
    </w:rPr>
  </w:style>
  <w:style w:type="character" w:customStyle="1" w:styleId="BodyTextChar">
    <w:name w:val="Body Text Char"/>
    <w:basedOn w:val="DefaultParagraphFont"/>
    <w:link w:val="BodyText"/>
    <w:rsid w:val="000C6FB6"/>
    <w:rPr>
      <w:rFonts w:ascii="Arial" w:eastAsia="Times New Roman" w:hAnsi="Arial" w:cs="Times New Roman"/>
      <w:sz w:val="24"/>
      <w:szCs w:val="24"/>
      <w:lang w:eastAsia="en-AU"/>
    </w:rPr>
  </w:style>
  <w:style w:type="character" w:styleId="CommentReference">
    <w:name w:val="annotation reference"/>
    <w:uiPriority w:val="99"/>
    <w:rsid w:val="000C6FB6"/>
    <w:rPr>
      <w:sz w:val="16"/>
      <w:szCs w:val="16"/>
    </w:rPr>
  </w:style>
  <w:style w:type="paragraph" w:styleId="CommentText">
    <w:name w:val="annotation text"/>
    <w:basedOn w:val="Normal"/>
    <w:link w:val="CommentTextChar"/>
    <w:uiPriority w:val="99"/>
    <w:rsid w:val="000C6FB6"/>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0C6F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0C6FB6"/>
    <w:rPr>
      <w:b/>
      <w:bCs/>
    </w:rPr>
  </w:style>
  <w:style w:type="character" w:customStyle="1" w:styleId="CommentSubjectChar">
    <w:name w:val="Comment Subject Char"/>
    <w:basedOn w:val="CommentTextChar"/>
    <w:link w:val="CommentSubject"/>
    <w:rsid w:val="000C6FB6"/>
    <w:rPr>
      <w:rFonts w:ascii="Times New Roman" w:eastAsia="Times New Roman" w:hAnsi="Times New Roman" w:cs="Times New Roman"/>
      <w:b/>
      <w:bCs/>
      <w:sz w:val="20"/>
      <w:szCs w:val="20"/>
    </w:rPr>
  </w:style>
  <w:style w:type="paragraph" w:customStyle="1" w:styleId="StyleBefore6pt">
    <w:name w:val="Style Before:  6 pt"/>
    <w:basedOn w:val="Normal"/>
    <w:rsid w:val="000C6FB6"/>
    <w:pPr>
      <w:suppressAutoHyphens/>
      <w:spacing w:after="60" w:line="320" w:lineRule="atLeast"/>
    </w:pPr>
    <w:rPr>
      <w:lang w:eastAsia="ar-SA"/>
    </w:rPr>
  </w:style>
  <w:style w:type="paragraph" w:customStyle="1" w:styleId="StyleBoldGreenBefore6pt">
    <w:name w:val="Style Bold Green Before:  6 pt"/>
    <w:basedOn w:val="Normal"/>
    <w:rsid w:val="000C6FB6"/>
    <w:pPr>
      <w:suppressAutoHyphens/>
      <w:spacing w:before="60" w:line="320" w:lineRule="atLeast"/>
    </w:pPr>
    <w:rPr>
      <w:b/>
      <w:bCs/>
      <w:color w:val="008000"/>
      <w:lang w:eastAsia="ar-SA"/>
    </w:rPr>
  </w:style>
  <w:style w:type="character" w:styleId="PageNumber">
    <w:name w:val="page number"/>
    <w:rsid w:val="000C6FB6"/>
    <w:rPr>
      <w:rFonts w:cs="Times New Roman"/>
    </w:rPr>
  </w:style>
  <w:style w:type="paragraph" w:customStyle="1" w:styleId="Normal-Style2">
    <w:name w:val="Normal - Style2"/>
    <w:basedOn w:val="Normal"/>
    <w:qFormat/>
    <w:rsid w:val="000C6FB6"/>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0C6FB6"/>
    <w:pPr>
      <w:spacing w:before="0"/>
    </w:pPr>
  </w:style>
  <w:style w:type="paragraph" w:customStyle="1" w:styleId="NormalStyle4subbulletpoint">
    <w:name w:val="Normal Style4 sub bullet point"/>
    <w:basedOn w:val="Normal-Style2"/>
    <w:qFormat/>
    <w:rsid w:val="000C6FB6"/>
    <w:pPr>
      <w:spacing w:before="0" w:after="0"/>
    </w:pPr>
  </w:style>
  <w:style w:type="paragraph" w:customStyle="1" w:styleId="Pa5">
    <w:name w:val="Pa5"/>
    <w:basedOn w:val="Default"/>
    <w:next w:val="Default"/>
    <w:uiPriority w:val="99"/>
    <w:rsid w:val="000C6FB6"/>
    <w:pPr>
      <w:spacing w:line="191" w:lineRule="atLeast"/>
    </w:pPr>
    <w:rPr>
      <w:rFonts w:ascii="Interstate Light" w:hAnsi="Interstate Light" w:cs="Times New Roman"/>
      <w:color w:val="auto"/>
      <w:lang w:eastAsia="en-AU"/>
    </w:rPr>
  </w:style>
  <w:style w:type="paragraph" w:styleId="Revision">
    <w:name w:val="Revision"/>
    <w:hidden/>
    <w:uiPriority w:val="99"/>
    <w:semiHidden/>
    <w:rsid w:val="000C6FB6"/>
    <w:pPr>
      <w:spacing w:after="0" w:line="240" w:lineRule="auto"/>
    </w:pPr>
    <w:rPr>
      <w:rFonts w:ascii="TheSansOffice" w:eastAsia="Times New Roman" w:hAnsi="TheSansOffice" w:cs="Times New Roman"/>
      <w:sz w:val="20"/>
      <w:szCs w:val="24"/>
    </w:rPr>
  </w:style>
  <w:style w:type="paragraph" w:customStyle="1" w:styleId="Normalbold">
    <w:name w:val="Normal + bold"/>
    <w:basedOn w:val="Normal"/>
    <w:qFormat/>
    <w:rsid w:val="000C6FB6"/>
    <w:pPr>
      <w:keepNext/>
    </w:pPr>
    <w:rPr>
      <w:b/>
    </w:rPr>
  </w:style>
  <w:style w:type="paragraph" w:customStyle="1" w:styleId="Heading2Appendix">
    <w:name w:val="Heading 2 Appendix"/>
    <w:basedOn w:val="Heading2"/>
    <w:next w:val="Normal"/>
    <w:qFormat/>
    <w:rsid w:val="000C6FB6"/>
    <w:pPr>
      <w:keepNext/>
      <w:spacing w:before="240" w:after="120"/>
    </w:pPr>
    <w:rPr>
      <w:rFonts w:eastAsia="Times New Roman" w:cstheme="minorHAnsi"/>
      <w:b w:val="0"/>
      <w:iCs/>
      <w:color w:val="264F90"/>
      <w:sz w:val="32"/>
      <w:szCs w:val="32"/>
    </w:rPr>
  </w:style>
  <w:style w:type="paragraph" w:customStyle="1" w:styleId="Heading3Appendix">
    <w:name w:val="Heading 3 Appendix"/>
    <w:basedOn w:val="Heading3"/>
    <w:qFormat/>
    <w:rsid w:val="000C6FB6"/>
    <w:pPr>
      <w:keepNext/>
      <w:spacing w:before="240" w:after="120" w:line="280" w:lineRule="atLeast"/>
    </w:pPr>
    <w:rPr>
      <w:rFonts w:eastAsia="Times New Roman" w:cs="Arial"/>
      <w:iCs/>
      <w:color w:val="264F90"/>
      <w:sz w:val="24"/>
      <w:szCs w:val="32"/>
    </w:rPr>
  </w:style>
  <w:style w:type="character" w:styleId="FollowedHyperlink">
    <w:name w:val="FollowedHyperlink"/>
    <w:basedOn w:val="DefaultParagraphFont"/>
    <w:rsid w:val="000C6FB6"/>
    <w:rPr>
      <w:color w:val="800080" w:themeColor="followedHyperlink"/>
      <w:u w:val="single"/>
    </w:rPr>
  </w:style>
  <w:style w:type="paragraph" w:styleId="TOC5">
    <w:name w:val="toc 5"/>
    <w:basedOn w:val="Normal"/>
    <w:next w:val="Normal"/>
    <w:autoRedefine/>
    <w:uiPriority w:val="39"/>
    <w:rsid w:val="000C6FB6"/>
    <w:pPr>
      <w:tabs>
        <w:tab w:val="left" w:pos="1985"/>
        <w:tab w:val="right" w:leader="dot" w:pos="8778"/>
      </w:tabs>
      <w:ind w:left="1418" w:hanging="284"/>
    </w:pPr>
  </w:style>
  <w:style w:type="character" w:styleId="PlaceholderText">
    <w:name w:val="Placeholder Text"/>
    <w:basedOn w:val="DefaultParagraphFont"/>
    <w:uiPriority w:val="99"/>
    <w:semiHidden/>
    <w:rsid w:val="000C6FB6"/>
    <w:rPr>
      <w:color w:val="808080"/>
    </w:rPr>
  </w:style>
  <w:style w:type="paragraph" w:customStyle="1" w:styleId="Normalheaderrow">
    <w:name w:val="Normal + header row"/>
    <w:basedOn w:val="Normal"/>
    <w:qFormat/>
    <w:rsid w:val="000C6FB6"/>
    <w:rPr>
      <w:color w:val="FFFFFF" w:themeColor="background1"/>
    </w:rPr>
  </w:style>
  <w:style w:type="paragraph" w:customStyle="1" w:styleId="Heading5appendix">
    <w:name w:val="Heading 5 + appendix"/>
    <w:basedOn w:val="Heading5"/>
    <w:qFormat/>
    <w:rsid w:val="000C6FB6"/>
    <w:pPr>
      <w:keepNext/>
      <w:tabs>
        <w:tab w:val="left" w:pos="1985"/>
      </w:tabs>
      <w:spacing w:before="240" w:after="120"/>
    </w:pPr>
    <w:rPr>
      <w:rFonts w:eastAsia="MS Mincho" w:cs="TimesNewRoman"/>
      <w:bCs w:val="0"/>
      <w:color w:val="auto"/>
      <w:szCs w:val="26"/>
    </w:rPr>
  </w:style>
  <w:style w:type="character" w:customStyle="1" w:styleId="hvr">
    <w:name w:val="hvr"/>
    <w:basedOn w:val="DefaultParagraphFont"/>
    <w:rsid w:val="000C6FB6"/>
  </w:style>
  <w:style w:type="paragraph" w:customStyle="1" w:styleId="Heading4appendix">
    <w:name w:val="Heading 4 + appendix"/>
    <w:basedOn w:val="Heading4"/>
    <w:qFormat/>
    <w:rsid w:val="000C6FB6"/>
    <w:pPr>
      <w:keepNext/>
      <w:spacing w:before="240" w:after="120"/>
    </w:pPr>
    <w:rPr>
      <w:rFonts w:eastAsia="MS Mincho" w:cs="TimesNewRoman"/>
      <w:b w:val="0"/>
      <w:i w:val="0"/>
    </w:rPr>
  </w:style>
  <w:style w:type="paragraph" w:customStyle="1" w:styleId="inputcomment">
    <w:name w:val="input comment"/>
    <w:basedOn w:val="Normal"/>
    <w:qFormat/>
    <w:rsid w:val="000C6FB6"/>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C6FB6"/>
    <w:pPr>
      <w:numPr>
        <w:numId w:val="11"/>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0C6FB6"/>
    <w:pPr>
      <w:spacing w:before="0" w:line="240" w:lineRule="auto"/>
    </w:pPr>
    <w:rPr>
      <w:rFonts w:ascii="Cambria" w:hAnsi="Cambria"/>
      <w:iCs/>
      <w:sz w:val="22"/>
    </w:rPr>
  </w:style>
  <w:style w:type="paragraph" w:styleId="ListBullet4">
    <w:name w:val="List Bullet 4"/>
    <w:basedOn w:val="ListBullet"/>
    <w:unhideWhenUsed/>
    <w:rsid w:val="000C6FB6"/>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C6FB6"/>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C6FB6"/>
    <w:rPr>
      <w:b/>
      <w:iCs/>
      <w:color w:val="4F6228" w:themeColor="accent3" w:themeShade="80"/>
    </w:rPr>
  </w:style>
  <w:style w:type="paragraph" w:customStyle="1" w:styleId="Bullet1">
    <w:name w:val="Bullet 1"/>
    <w:basedOn w:val="Normal"/>
    <w:qFormat/>
    <w:rsid w:val="000C6FB6"/>
    <w:pPr>
      <w:numPr>
        <w:numId w:val="12"/>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C6FB6"/>
    <w:pPr>
      <w:numPr>
        <w:ilvl w:val="1"/>
      </w:numPr>
    </w:pPr>
  </w:style>
  <w:style w:type="paragraph" w:customStyle="1" w:styleId="Bullet3">
    <w:name w:val="Bullet 3"/>
    <w:basedOn w:val="Bullet2"/>
    <w:qFormat/>
    <w:rsid w:val="000C6FB6"/>
    <w:pPr>
      <w:numPr>
        <w:ilvl w:val="2"/>
      </w:numPr>
    </w:pPr>
  </w:style>
  <w:style w:type="numbering" w:customStyle="1" w:styleId="BulletsList">
    <w:name w:val="Bullets List"/>
    <w:uiPriority w:val="99"/>
    <w:rsid w:val="000C6FB6"/>
    <w:pPr>
      <w:numPr>
        <w:numId w:val="12"/>
      </w:numPr>
    </w:pPr>
  </w:style>
  <w:style w:type="numbering" w:customStyle="1" w:styleId="TableHeadingNumbers">
    <w:name w:val="Table Heading Numbers"/>
    <w:uiPriority w:val="99"/>
    <w:rsid w:val="000C6FB6"/>
    <w:pPr>
      <w:numPr>
        <w:numId w:val="13"/>
      </w:numPr>
    </w:pPr>
  </w:style>
  <w:style w:type="paragraph" w:customStyle="1" w:styleId="Guidelinesbodytext">
    <w:name w:val="Guidelines body text"/>
    <w:basedOn w:val="NoSpacing"/>
    <w:qFormat/>
    <w:rsid w:val="000C6FB6"/>
    <w:rPr>
      <w:rFonts w:ascii="Calibri" w:hAnsi="Calibri"/>
      <w:color w:val="000000"/>
      <w:lang w:val="en-US" w:bidi="en-US"/>
    </w:rPr>
  </w:style>
  <w:style w:type="table" w:customStyle="1" w:styleId="Finance1">
    <w:name w:val="Finance 1"/>
    <w:basedOn w:val="TableNormal"/>
    <w:uiPriority w:val="99"/>
    <w:rsid w:val="000C6FB6"/>
    <w:pPr>
      <w:spacing w:before="60" w:after="60" w:line="200" w:lineRule="atLeast"/>
    </w:pPr>
    <w:rPr>
      <w:sz w:val="16"/>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0C6FB6"/>
    <w:pPr>
      <w:suppressAutoHyphens/>
      <w:spacing w:before="60" w:after="60"/>
    </w:pPr>
    <w:rPr>
      <w:rFonts w:eastAsiaTheme="minorHAnsi" w:cstheme="minorBidi"/>
      <w:iCs/>
      <w:szCs w:val="22"/>
    </w:rPr>
  </w:style>
  <w:style w:type="table" w:styleId="TableGridLight">
    <w:name w:val="Grid Table Light"/>
    <w:basedOn w:val="TableNormal"/>
    <w:uiPriority w:val="40"/>
    <w:rsid w:val="000C6FB6"/>
    <w:pPr>
      <w:spacing w:after="0" w:line="240" w:lineRule="auto"/>
    </w:pPr>
    <w:rPr>
      <w:rFonts w:ascii="Arial" w:eastAsia="Times New Roman" w:hAnsi="Arial"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0C6FB6"/>
    <w:pPr>
      <w:numPr>
        <w:numId w:val="14"/>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0C6FB6"/>
    <w:pPr>
      <w:numPr>
        <w:ilvl w:val="1"/>
      </w:numPr>
      <w:spacing w:before="120"/>
    </w:pPr>
  </w:style>
  <w:style w:type="paragraph" w:customStyle="1" w:styleId="NumberedList3">
    <w:name w:val="Numbered List 3"/>
    <w:basedOn w:val="NumberedList2"/>
    <w:qFormat/>
    <w:rsid w:val="000C6FB6"/>
    <w:pPr>
      <w:numPr>
        <w:ilvl w:val="2"/>
      </w:numPr>
      <w:ind w:left="851"/>
    </w:pPr>
  </w:style>
  <w:style w:type="numbering" w:customStyle="1" w:styleId="Numberedlist">
    <w:name w:val="Numbered list"/>
    <w:uiPriority w:val="99"/>
    <w:rsid w:val="000C6FB6"/>
    <w:pPr>
      <w:numPr>
        <w:numId w:val="14"/>
      </w:numPr>
    </w:pPr>
  </w:style>
  <w:style w:type="table" w:styleId="GridTable1Light">
    <w:name w:val="Grid Table 1 Light"/>
    <w:basedOn w:val="TableNormal"/>
    <w:uiPriority w:val="46"/>
    <w:rsid w:val="000C6FB6"/>
    <w:pPr>
      <w:spacing w:after="0" w:line="240" w:lineRule="auto"/>
    </w:pPr>
    <w:rPr>
      <w:rFonts w:ascii="Arial" w:eastAsia="Times New Roman" w:hAnsi="Arial"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0C6FB6"/>
    <w:pPr>
      <w:spacing w:after="0" w:line="240" w:lineRule="auto"/>
    </w:pPr>
    <w:rPr>
      <w:rFonts w:ascii="Arial" w:eastAsia="Times New Roman" w:hAnsi="Arial"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59"/>
    <w:rsid w:val="000C6F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0C6FB6"/>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character" w:customStyle="1" w:styleId="ListParagraphChar">
    <w:name w:val="List Paragraph Char"/>
    <w:aliases w:val="Recommendation Char,List Paragraph1 Char,List Paragraph11 Char,Bullet point Char"/>
    <w:basedOn w:val="DefaultParagraphFont"/>
    <w:link w:val="ListParagraph"/>
    <w:uiPriority w:val="34"/>
    <w:locked/>
    <w:rsid w:val="000C6FB6"/>
    <w:rPr>
      <w:rFonts w:ascii="Arial" w:hAnsi="Arial"/>
    </w:rPr>
  </w:style>
  <w:style w:type="paragraph" w:styleId="NormalWeb">
    <w:name w:val="Normal (Web)"/>
    <w:basedOn w:val="Normal"/>
    <w:uiPriority w:val="99"/>
    <w:semiHidden/>
    <w:unhideWhenUsed/>
    <w:rsid w:val="000C6FB6"/>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inance.govcms.gov.au/sites/default/files/2019-11/commonwealth-grants-rules-and-guidelines.pdf" TargetMode="External"/><Relationship Id="rId18" Type="http://schemas.openxmlformats.org/officeDocument/2006/relationships/hyperlink" Target="https://www.communitygrants.gov.au/" TargetMode="External"/><Relationship Id="rId26" Type="http://schemas.openxmlformats.org/officeDocument/2006/relationships/hyperlink" Target="https://www.communitygrants.gov.au/" TargetMode="External"/><Relationship Id="rId39" Type="http://schemas.openxmlformats.org/officeDocument/2006/relationships/hyperlink" Target="mailto:ombudsman@ombudsman.gov.au" TargetMode="External"/><Relationship Id="rId21" Type="http://schemas.openxmlformats.org/officeDocument/2006/relationships/hyperlink" Target="http://www8.austlii.edu.au/cgi-bin/viewdoc/au/legis/cth/consol_act/cca1995115/sch1.html" TargetMode="External"/><Relationship Id="rId34" Type="http://schemas.openxmlformats.org/officeDocument/2006/relationships/hyperlink" Target="https://www.homeaffairs.gov.au/help-and-support/departmental-forms/online-forms/complaints-compliments-and-suggestions" TargetMode="External"/><Relationship Id="rId42" Type="http://schemas.openxmlformats.org/officeDocument/2006/relationships/hyperlink" Target="http://www8.austlii.edu.au/cgi-bin/viewdoc/au/legis/cth/consol_act/psa1999152/s13.html" TargetMode="External"/><Relationship Id="rId47" Type="http://schemas.openxmlformats.org/officeDocument/2006/relationships/hyperlink" Target="https://www.legislation.gov.au/Series/C2004A02562" TargetMode="External"/><Relationship Id="rId50" Type="http://schemas.openxmlformats.org/officeDocument/2006/relationships/hyperlink" Target="https://finance.govcms.gov.au/sites/default/files/2019-11/commonwealth-grants-rules-and-guidelines.pdf" TargetMode="External"/><Relationship Id="rId55"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finance.govcms.gov.au/sites/default/files/2019-11/commonwealth-grants-rules-and-guidelines.pdf" TargetMode="External"/><Relationship Id="rId20" Type="http://schemas.openxmlformats.org/officeDocument/2006/relationships/hyperlink" Target="https://www.communitygrants.gov.au/" TargetMode="External"/><Relationship Id="rId29" Type="http://schemas.openxmlformats.org/officeDocument/2006/relationships/hyperlink" Target="https://www.ato.gov.au/" TargetMode="External"/><Relationship Id="rId41" Type="http://schemas.openxmlformats.org/officeDocument/2006/relationships/hyperlink" Target="http://www.apsc.gov.au/publications-and-media/current-publications/aps-values-and-code-of-conduct-in-practice/conflict-of-interest" TargetMode="External"/><Relationship Id="rId54"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support@communitygrants.gov.au" TargetMode="External"/><Relationship Id="rId32" Type="http://schemas.openxmlformats.org/officeDocument/2006/relationships/hyperlink" Target="https://www.communitygrants.gov.au/" TargetMode="External"/><Relationship Id="rId37" Type="http://schemas.openxmlformats.org/officeDocument/2006/relationships/hyperlink" Target="mailto:complaints@dss.gov.au" TargetMode="External"/><Relationship Id="rId40" Type="http://schemas.openxmlformats.org/officeDocument/2006/relationships/hyperlink" Target="http://www.ombudsman.gov.au" TargetMode="External"/><Relationship Id="rId45" Type="http://schemas.openxmlformats.org/officeDocument/2006/relationships/hyperlink" Target="https://www.legislation.gov.au/Details/C2014C00076" TargetMode="External"/><Relationship Id="rId53" Type="http://schemas.openxmlformats.org/officeDocument/2006/relationships/hyperlink" Target="https://www.budget.gov.au/2019-20/content/pbs/index.htm" TargetMode="External"/><Relationship Id="rId58"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s://www.communitygrants.gov.au/" TargetMode="External"/><Relationship Id="rId23" Type="http://schemas.openxmlformats.org/officeDocument/2006/relationships/hyperlink" Target="https://www.communitygrants.gov.au/information/information-applicants/timing-grant-opportunity-processes" TargetMode="External"/><Relationship Id="rId28" Type="http://schemas.openxmlformats.org/officeDocument/2006/relationships/hyperlink" Target="https://www.ato.gov.au/Forms/Recipient-created-tax-invoices/" TargetMode="External"/><Relationship Id="rId36" Type="http://schemas.openxmlformats.org/officeDocument/2006/relationships/hyperlink" Target="https://www.dss.gov.au/contact/feedback-compliments-complaints-and-enquiries/complaints-page" TargetMode="External"/><Relationship Id="rId49" Type="http://schemas.openxmlformats.org/officeDocument/2006/relationships/hyperlink" Target="https://www.legislation.gov.au/Details/C2013A00123" TargetMode="External"/><Relationship Id="rId57" Type="http://schemas.openxmlformats.org/officeDocument/2006/relationships/footer" Target="footer3.xml"/><Relationship Id="rId61"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w.grants.gov.au/" TargetMode="External"/><Relationship Id="rId31" Type="http://schemas.openxmlformats.org/officeDocument/2006/relationships/hyperlink" Target="https://www.grants.gov.au/?event=public.GO.list" TargetMode="External"/><Relationship Id="rId44" Type="http://schemas.openxmlformats.org/officeDocument/2006/relationships/hyperlink" Target="https://www.communitygrants.gov.au/open-grants/how-apply/conflict-interest-policy-commonwealth-government-employee" TargetMode="External"/><Relationship Id="rId52" Type="http://schemas.openxmlformats.org/officeDocument/2006/relationships/hyperlink" Target="http://www.grants.gov.au/"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grants.gov.au/" TargetMode="External"/><Relationship Id="rId22" Type="http://schemas.openxmlformats.org/officeDocument/2006/relationships/hyperlink" Target="mailto:support@communitygrants.gov.au" TargetMode="External"/><Relationship Id="rId27" Type="http://schemas.openxmlformats.org/officeDocument/2006/relationships/hyperlink" Target="https://www.ato.gov.au/Business/GST/Registering-for-GST/" TargetMode="External"/><Relationship Id="rId30" Type="http://schemas.openxmlformats.org/officeDocument/2006/relationships/hyperlink" Target="https://finance.govcms.gov.au/sites/default/files/2019-11/commonwealth-grants-rules-and-guidelines.pdf" TargetMode="External"/><Relationship Id="rId35" Type="http://schemas.openxmlformats.org/officeDocument/2006/relationships/hyperlink" Target="https://www.dss.gov.au/contact/feedback-compliments-complaints-and-enquiries/feedback-form" TargetMode="External"/><Relationship Id="rId43" Type="http://schemas.openxmlformats.org/officeDocument/2006/relationships/hyperlink" Target="https://www.legislation.gov.au/Series/C2004A00538" TargetMode="External"/><Relationship Id="rId48" Type="http://schemas.openxmlformats.org/officeDocument/2006/relationships/hyperlink" Target="mailto:foi@dss.gov.au" TargetMode="External"/><Relationship Id="rId56" Type="http://schemas.openxmlformats.org/officeDocument/2006/relationships/footer" Target="footer2.xml"/><Relationship Id="rId8" Type="http://schemas.openxmlformats.org/officeDocument/2006/relationships/hyperlink" Target="mailto:support@communitygrants.gov.au" TargetMode="External"/><Relationship Id="rId51" Type="http://schemas.openxmlformats.org/officeDocument/2006/relationships/hyperlink" Target="https://www.finance.gov.au/about-us/glossary/pgpa/term-consolidated-revenue-fund-crf"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www.grants.gov.au/?event=public.home" TargetMode="External"/><Relationship Id="rId25" Type="http://schemas.openxmlformats.org/officeDocument/2006/relationships/hyperlink" Target="https://www.grants.gov.au/" TargetMode="External"/><Relationship Id="rId33" Type="http://schemas.openxmlformats.org/officeDocument/2006/relationships/hyperlink" Target="https://www.homeaffairs.gov.au/help-and-support/departmental-forms/online-forms/complaints-compliments-and-suggestions" TargetMode="External"/><Relationship Id="rId38" Type="http://schemas.openxmlformats.org/officeDocument/2006/relationships/hyperlink" Target="http://www.ombudsman.gov.au/" TargetMode="External"/><Relationship Id="rId46" Type="http://schemas.openxmlformats.org/officeDocument/2006/relationships/hyperlink" Target="https://www.oaic.gov.au/privacy-law/privacy-act/australian-privacy-principles" TargetMode="External"/><Relationship Id="rId59"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65079-AB48-4023-B6C1-0DDCD6F99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8325</Words>
  <Characters>47455</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2020-11-25T04:24:00Z</dcterms:created>
  <dcterms:modified xsi:type="dcterms:W3CDTF">2020-11-26T21:55:00Z</dcterms:modified>
</cp:coreProperties>
</file>