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3EF19" w14:textId="77777777" w:rsidR="00B1460B" w:rsidRDefault="00B1460B" w:rsidP="000632E3">
      <w:pPr>
        <w:pStyle w:val="Heading1"/>
        <w:spacing w:after="120"/>
      </w:pPr>
      <w:r w:rsidRPr="00624853">
        <w:br/>
      </w:r>
      <w:r w:rsidR="00C16873">
        <w:t>Individual Placement and Support</w:t>
      </w:r>
      <w:r w:rsidR="00390C72">
        <w:t xml:space="preserve"> (IPS) p</w:t>
      </w:r>
      <w:r w:rsidR="00266C78">
        <w:t>rogram</w:t>
      </w:r>
      <w:r w:rsidR="008F675A">
        <w:t xml:space="preserve"> </w:t>
      </w:r>
    </w:p>
    <w:p w14:paraId="7C984495" w14:textId="77777777" w:rsidR="000632E3" w:rsidRDefault="000632E3" w:rsidP="000632E3">
      <w:pPr>
        <w:spacing w:before="120"/>
        <w:rPr>
          <w:color w:val="264F90"/>
          <w:sz w:val="40"/>
          <w:szCs w:val="40"/>
        </w:rPr>
      </w:pPr>
      <w:r>
        <w:rPr>
          <w:color w:val="264F90"/>
          <w:sz w:val="40"/>
          <w:szCs w:val="40"/>
        </w:rPr>
        <w:t>Grant Opportunity Guidelines</w:t>
      </w:r>
    </w:p>
    <w:p w14:paraId="788BF24D" w14:textId="77777777" w:rsidR="000632E3" w:rsidRPr="00962361" w:rsidRDefault="004E7872" w:rsidP="00962361">
      <w:pPr>
        <w:tabs>
          <w:tab w:val="left" w:pos="5624"/>
        </w:tabs>
        <w:rPr>
          <w:color w:val="264F90"/>
          <w:sz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61FFB69" w14:textId="77777777" w:rsidTr="00CD0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BDB5CA6" w14:textId="77777777" w:rsidR="00B1460B" w:rsidRPr="0004098F" w:rsidRDefault="00B1460B" w:rsidP="00624853">
            <w:pPr>
              <w:rPr>
                <w:color w:val="264F90"/>
              </w:rPr>
            </w:pPr>
            <w:r w:rsidRPr="0004098F">
              <w:rPr>
                <w:color w:val="264F90"/>
              </w:rPr>
              <w:t>Opening date:</w:t>
            </w:r>
          </w:p>
        </w:tc>
        <w:tc>
          <w:tcPr>
            <w:tcW w:w="5983" w:type="dxa"/>
          </w:tcPr>
          <w:p w14:paraId="197E1CB5" w14:textId="5AD911E9" w:rsidR="00B1460B" w:rsidRPr="00F65C53" w:rsidRDefault="004E1A8B" w:rsidP="00E04134">
            <w:pPr>
              <w:cnfStyle w:val="100000000000" w:firstRow="1" w:lastRow="0" w:firstColumn="0" w:lastColumn="0" w:oddVBand="0" w:evenVBand="0" w:oddHBand="0" w:evenHBand="0" w:firstRowFirstColumn="0" w:firstRowLastColumn="0" w:lastRowFirstColumn="0" w:lastRowLastColumn="0"/>
              <w:rPr>
                <w:b w:val="0"/>
              </w:rPr>
            </w:pPr>
            <w:r>
              <w:rPr>
                <w:color w:val="0070C0"/>
              </w:rPr>
              <w:t>21 December 2020</w:t>
            </w:r>
          </w:p>
        </w:tc>
      </w:tr>
      <w:tr w:rsidR="00B1460B" w:rsidRPr="007040EB" w14:paraId="3DA05569" w14:textId="77777777" w:rsidTr="00CD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3FCB2B3"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706068C6" w14:textId="27D5D429" w:rsidR="00B1460B" w:rsidRPr="00F65C53" w:rsidRDefault="00564A64" w:rsidP="00E04134">
            <w:pPr>
              <w:cnfStyle w:val="000000100000" w:firstRow="0" w:lastRow="0" w:firstColumn="0" w:lastColumn="0" w:oddVBand="0" w:evenVBand="0" w:oddHBand="1" w:evenHBand="0" w:firstRowFirstColumn="0" w:firstRowLastColumn="0" w:lastRowFirstColumn="0" w:lastRowLastColumn="0"/>
            </w:pPr>
            <w:r>
              <w:rPr>
                <w:color w:val="0070C0"/>
              </w:rPr>
              <w:t>11</w:t>
            </w:r>
            <w:r w:rsidR="00E04134">
              <w:rPr>
                <w:color w:val="0070C0"/>
              </w:rPr>
              <w:t>:</w:t>
            </w:r>
            <w:r w:rsidR="00F65C53" w:rsidRPr="00DB796E">
              <w:rPr>
                <w:color w:val="0070C0"/>
              </w:rPr>
              <w:t>00</w:t>
            </w:r>
            <w:r w:rsidR="00E04134">
              <w:rPr>
                <w:color w:val="0070C0"/>
              </w:rPr>
              <w:t xml:space="preserve"> </w:t>
            </w:r>
            <w:r w:rsidR="00712933">
              <w:rPr>
                <w:color w:val="0070C0"/>
              </w:rPr>
              <w:t>PM</w:t>
            </w:r>
            <w:r w:rsidR="00F65C53" w:rsidRPr="00DB796E">
              <w:rPr>
                <w:color w:val="0070C0"/>
              </w:rPr>
              <w:t xml:space="preserve"> </w:t>
            </w:r>
            <w:r w:rsidR="00261986" w:rsidRPr="00DB796E">
              <w:rPr>
                <w:color w:val="0070C0"/>
              </w:rPr>
              <w:t>AEDT</w:t>
            </w:r>
            <w:r w:rsidR="00B1460B" w:rsidRPr="00DB796E">
              <w:rPr>
                <w:color w:val="0070C0"/>
              </w:rPr>
              <w:t xml:space="preserve"> on </w:t>
            </w:r>
            <w:r w:rsidR="004E1A8B">
              <w:rPr>
                <w:color w:val="0070C0"/>
              </w:rPr>
              <w:t>27 January 2021</w:t>
            </w:r>
          </w:p>
        </w:tc>
      </w:tr>
      <w:tr w:rsidR="00B1460B" w:rsidRPr="007040EB" w14:paraId="5B1E0705" w14:textId="77777777" w:rsidTr="00CD0F1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AF9831F"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61281E44" w14:textId="77777777" w:rsidR="00B1460B" w:rsidRPr="00F65C53" w:rsidRDefault="00340C94" w:rsidP="00624853">
            <w:pPr>
              <w:cnfStyle w:val="000000000000" w:firstRow="0" w:lastRow="0" w:firstColumn="0" w:lastColumn="0" w:oddVBand="0" w:evenVBand="0" w:oddHBand="0" w:evenHBand="0" w:firstRowFirstColumn="0" w:firstRowLastColumn="0" w:lastRowFirstColumn="0" w:lastRowLastColumn="0"/>
            </w:pPr>
            <w:r w:rsidRPr="009672ED">
              <w:t xml:space="preserve">Department of Social Services </w:t>
            </w:r>
          </w:p>
        </w:tc>
      </w:tr>
      <w:tr w:rsidR="0077121A" w:rsidRPr="007040EB" w14:paraId="5DB8A428" w14:textId="77777777" w:rsidTr="00CD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E9FFE1" w14:textId="05E8CE84"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r w:rsidR="000E5C36">
              <w:rPr>
                <w:color w:val="264F90"/>
              </w:rPr>
              <w:t>:</w:t>
            </w:r>
          </w:p>
        </w:tc>
        <w:tc>
          <w:tcPr>
            <w:tcW w:w="5983" w:type="dxa"/>
            <w:shd w:val="clear" w:color="auto" w:fill="auto"/>
          </w:tcPr>
          <w:p w14:paraId="560A219F"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65AEA915" w14:textId="77777777" w:rsidTr="00CD0F1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F7E72BE"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1049F32"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95BEF2C"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46F332B1"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7A1AEE">
              <w:t xml:space="preserve"> (option 1) </w:t>
            </w:r>
          </w:p>
          <w:p w14:paraId="7AEC8F1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603B801C" w14:textId="2472D0E5" w:rsidR="0077121A" w:rsidRPr="00F65C53" w:rsidRDefault="0077121A" w:rsidP="00E04134">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0632E3" w:rsidRPr="00D3421D">
              <w:rPr>
                <w:color w:val="0070C0"/>
              </w:rPr>
              <w:t>5</w:t>
            </w:r>
            <w:r w:rsidR="00E04134" w:rsidRPr="00D3421D">
              <w:rPr>
                <w:color w:val="0070C0"/>
              </w:rPr>
              <w:t>:</w:t>
            </w:r>
            <w:r w:rsidR="000632E3" w:rsidRPr="00D3421D">
              <w:rPr>
                <w:color w:val="0070C0"/>
              </w:rPr>
              <w:t>00</w:t>
            </w:r>
            <w:r w:rsidR="00E04134" w:rsidRPr="00D3421D">
              <w:rPr>
                <w:color w:val="0070C0"/>
              </w:rPr>
              <w:t xml:space="preserve"> </w:t>
            </w:r>
            <w:r w:rsidR="000632E3" w:rsidRPr="00D3421D">
              <w:rPr>
                <w:color w:val="0070C0"/>
              </w:rPr>
              <w:t xml:space="preserve">PM </w:t>
            </w:r>
            <w:r w:rsidR="000632E3" w:rsidRPr="00E04134">
              <w:rPr>
                <w:color w:val="0070C0"/>
              </w:rPr>
              <w:t xml:space="preserve">AEDT </w:t>
            </w:r>
            <w:r w:rsidR="000632E3" w:rsidRPr="00D3421D">
              <w:rPr>
                <w:color w:val="0070C0"/>
              </w:rPr>
              <w:t>on</w:t>
            </w:r>
            <w:r w:rsidR="001361AF" w:rsidRPr="00D3421D">
              <w:rPr>
                <w:color w:val="0070C0"/>
              </w:rPr>
              <w:t xml:space="preserve"> </w:t>
            </w:r>
            <w:r w:rsidR="000632E3" w:rsidRPr="00D3421D">
              <w:rPr>
                <w:color w:val="0070C0"/>
              </w:rPr>
              <w:br/>
            </w:r>
            <w:r w:rsidR="00334079">
              <w:rPr>
                <w:color w:val="0070C0"/>
              </w:rPr>
              <w:t>20 January</w:t>
            </w:r>
            <w:r w:rsidR="00F45A3C" w:rsidRPr="00E04134">
              <w:rPr>
                <w:color w:val="0070C0"/>
              </w:rPr>
              <w:t xml:space="preserve"> 2020</w:t>
            </w:r>
          </w:p>
        </w:tc>
      </w:tr>
      <w:tr w:rsidR="0077121A" w:rsidRPr="007040EB" w14:paraId="3A1ADE68" w14:textId="77777777" w:rsidTr="00CD0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8996E95"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31342FCF" w14:textId="132AB7F9" w:rsidR="0077121A" w:rsidRPr="00F65C53" w:rsidRDefault="00F45A3C" w:rsidP="00E04134">
            <w:pPr>
              <w:cnfStyle w:val="000000100000" w:firstRow="0" w:lastRow="0" w:firstColumn="0" w:lastColumn="0" w:oddVBand="0" w:evenVBand="0" w:oddHBand="1" w:evenHBand="0" w:firstRowFirstColumn="0" w:firstRowLastColumn="0" w:lastRowFirstColumn="0" w:lastRowLastColumn="0"/>
            </w:pPr>
            <w:r>
              <w:rPr>
                <w:color w:val="0070C0"/>
              </w:rPr>
              <w:t>21 December 2020</w:t>
            </w:r>
          </w:p>
        </w:tc>
      </w:tr>
      <w:tr w:rsidR="0077121A" w14:paraId="1BEFB0AC" w14:textId="77777777" w:rsidTr="00CD0F1C">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3D31D30"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4513995F" w14:textId="77777777" w:rsidR="0077121A" w:rsidRPr="00F65C53" w:rsidRDefault="00D509E5" w:rsidP="00D509E5">
            <w:pPr>
              <w:cnfStyle w:val="000000000000" w:firstRow="0" w:lastRow="0" w:firstColumn="0" w:lastColumn="0" w:oddVBand="0" w:evenVBand="0" w:oddHBand="0" w:evenHBand="0" w:firstRowFirstColumn="0" w:firstRowLastColumn="0" w:lastRowFirstColumn="0" w:lastRowLastColumn="0"/>
            </w:pPr>
            <w:r w:rsidRPr="00962361">
              <w:rPr>
                <w:color w:val="0070C0"/>
              </w:rPr>
              <w:t>Closed</w:t>
            </w:r>
            <w:r w:rsidR="0077121A" w:rsidRPr="00962361">
              <w:rPr>
                <w:color w:val="0070C0"/>
              </w:rPr>
              <w:t xml:space="preserve"> </w:t>
            </w:r>
            <w:r w:rsidRPr="00962361">
              <w:rPr>
                <w:color w:val="0070C0"/>
              </w:rPr>
              <w:t>non-</w:t>
            </w:r>
            <w:r w:rsidR="0077121A" w:rsidRPr="00962361">
              <w:rPr>
                <w:color w:val="0070C0"/>
              </w:rPr>
              <w:t>competitive</w:t>
            </w:r>
          </w:p>
        </w:tc>
      </w:tr>
    </w:tbl>
    <w:p w14:paraId="3BCC2460" w14:textId="77777777" w:rsidR="00FC5223" w:rsidRDefault="00FC5223" w:rsidP="00077C3D">
      <w:bookmarkStart w:id="0" w:name="_GoBack"/>
      <w:bookmarkEnd w:id="0"/>
    </w:p>
    <w:p w14:paraId="219C3DD6" w14:textId="77777777" w:rsidR="00FC5223" w:rsidRDefault="00FC5223">
      <w:pPr>
        <w:spacing w:before="0" w:after="0" w:line="240" w:lineRule="auto"/>
      </w:pPr>
      <w:r>
        <w:br w:type="page"/>
      </w:r>
    </w:p>
    <w:p w14:paraId="01FCEEBF" w14:textId="77777777" w:rsidR="00227D98" w:rsidRDefault="00E31F9B" w:rsidP="00962361">
      <w:pPr>
        <w:pStyle w:val="TOCHeading"/>
        <w:tabs>
          <w:tab w:val="left" w:pos="2078"/>
        </w:tabs>
      </w:pPr>
      <w:r>
        <w:lastRenderedPageBreak/>
        <w:t>Contents</w:t>
      </w:r>
      <w:r w:rsidR="004E7872">
        <w:tab/>
      </w:r>
    </w:p>
    <w:p w14:paraId="33BD4F83" w14:textId="1BFC81BF" w:rsidR="009619E7"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9619E7">
        <w:rPr>
          <w:noProof/>
        </w:rPr>
        <w:t>1.</w:t>
      </w:r>
      <w:r w:rsidR="009619E7">
        <w:rPr>
          <w:rFonts w:asciiTheme="minorHAnsi" w:eastAsiaTheme="minorEastAsia" w:hAnsiTheme="minorHAnsi" w:cstheme="minorBidi"/>
          <w:b w:val="0"/>
          <w:noProof/>
          <w:sz w:val="22"/>
          <w:lang w:val="en-AU" w:eastAsia="en-AU"/>
        </w:rPr>
        <w:tab/>
      </w:r>
      <w:r w:rsidR="009619E7">
        <w:rPr>
          <w:noProof/>
        </w:rPr>
        <w:t>Individual Placement and Support (IPS) processes</w:t>
      </w:r>
      <w:r w:rsidR="009619E7">
        <w:rPr>
          <w:noProof/>
        </w:rPr>
        <w:tab/>
      </w:r>
      <w:r w:rsidR="009619E7">
        <w:rPr>
          <w:noProof/>
        </w:rPr>
        <w:fldChar w:fldCharType="begin"/>
      </w:r>
      <w:r w:rsidR="009619E7">
        <w:rPr>
          <w:noProof/>
        </w:rPr>
        <w:instrText xml:space="preserve"> PAGEREF _Toc58917142 \h </w:instrText>
      </w:r>
      <w:r w:rsidR="009619E7">
        <w:rPr>
          <w:noProof/>
        </w:rPr>
      </w:r>
      <w:r w:rsidR="009619E7">
        <w:rPr>
          <w:noProof/>
        </w:rPr>
        <w:fldChar w:fldCharType="separate"/>
      </w:r>
      <w:r w:rsidR="0071791E">
        <w:rPr>
          <w:noProof/>
        </w:rPr>
        <w:t>4</w:t>
      </w:r>
      <w:r w:rsidR="009619E7">
        <w:rPr>
          <w:noProof/>
        </w:rPr>
        <w:fldChar w:fldCharType="end"/>
      </w:r>
    </w:p>
    <w:p w14:paraId="00A028F7" w14:textId="3EE68271" w:rsidR="009619E7" w:rsidRDefault="009619E7">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_Toc58917143 \h </w:instrText>
      </w:r>
      <w:r>
        <w:rPr>
          <w:noProof/>
        </w:rPr>
      </w:r>
      <w:r>
        <w:rPr>
          <w:noProof/>
        </w:rPr>
        <w:fldChar w:fldCharType="separate"/>
      </w:r>
      <w:r w:rsidR="0071791E">
        <w:rPr>
          <w:noProof/>
        </w:rPr>
        <w:t>5</w:t>
      </w:r>
      <w:r>
        <w:rPr>
          <w:noProof/>
        </w:rPr>
        <w:fldChar w:fldCharType="end"/>
      </w:r>
    </w:p>
    <w:p w14:paraId="1B502D13" w14:textId="6D1D13BA" w:rsidR="009619E7" w:rsidRDefault="009619E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_Toc58917144 \h </w:instrText>
      </w:r>
      <w:r>
        <w:rPr>
          <w:noProof/>
        </w:rPr>
      </w:r>
      <w:r>
        <w:rPr>
          <w:noProof/>
        </w:rPr>
        <w:fldChar w:fldCharType="separate"/>
      </w:r>
      <w:r w:rsidR="0071791E">
        <w:rPr>
          <w:noProof/>
        </w:rPr>
        <w:t>5</w:t>
      </w:r>
      <w:r>
        <w:rPr>
          <w:noProof/>
        </w:rPr>
        <w:fldChar w:fldCharType="end"/>
      </w:r>
    </w:p>
    <w:p w14:paraId="6DDE0539" w14:textId="55BF9C4D" w:rsidR="009619E7" w:rsidRDefault="009619E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_Toc58917145 \h </w:instrText>
      </w:r>
      <w:r>
        <w:rPr>
          <w:noProof/>
        </w:rPr>
      </w:r>
      <w:r>
        <w:rPr>
          <w:noProof/>
        </w:rPr>
        <w:fldChar w:fldCharType="separate"/>
      </w:r>
      <w:r w:rsidR="0071791E">
        <w:rPr>
          <w:noProof/>
        </w:rPr>
        <w:t>6</w:t>
      </w:r>
      <w:r>
        <w:rPr>
          <w:noProof/>
        </w:rPr>
        <w:fldChar w:fldCharType="end"/>
      </w:r>
    </w:p>
    <w:p w14:paraId="797B4072" w14:textId="42906B1E" w:rsidR="009619E7" w:rsidRDefault="009619E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_Toc58917146 \h </w:instrText>
      </w:r>
      <w:r>
        <w:rPr>
          <w:noProof/>
        </w:rPr>
      </w:r>
      <w:r>
        <w:rPr>
          <w:noProof/>
        </w:rPr>
        <w:fldChar w:fldCharType="separate"/>
      </w:r>
      <w:r w:rsidR="0071791E">
        <w:rPr>
          <w:noProof/>
        </w:rPr>
        <w:t>6</w:t>
      </w:r>
      <w:r>
        <w:rPr>
          <w:noProof/>
        </w:rPr>
        <w:fldChar w:fldCharType="end"/>
      </w:r>
    </w:p>
    <w:p w14:paraId="08644AD5" w14:textId="3BD1F4DB" w:rsidR="009619E7" w:rsidRDefault="009619E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_Toc58917147 \h </w:instrText>
      </w:r>
      <w:r>
        <w:rPr>
          <w:noProof/>
        </w:rPr>
      </w:r>
      <w:r>
        <w:rPr>
          <w:noProof/>
        </w:rPr>
        <w:fldChar w:fldCharType="separate"/>
      </w:r>
      <w:r w:rsidR="0071791E">
        <w:rPr>
          <w:noProof/>
        </w:rPr>
        <w:t>6</w:t>
      </w:r>
      <w:r>
        <w:rPr>
          <w:noProof/>
        </w:rPr>
        <w:fldChar w:fldCharType="end"/>
      </w:r>
    </w:p>
    <w:p w14:paraId="0A9772C6" w14:textId="48B85AB7" w:rsidR="009619E7" w:rsidRDefault="009619E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_Toc58917148 \h </w:instrText>
      </w:r>
      <w:r>
        <w:rPr>
          <w:noProof/>
        </w:rPr>
      </w:r>
      <w:r>
        <w:rPr>
          <w:noProof/>
        </w:rPr>
        <w:fldChar w:fldCharType="separate"/>
      </w:r>
      <w:r w:rsidR="0071791E">
        <w:rPr>
          <w:noProof/>
        </w:rPr>
        <w:t>8</w:t>
      </w:r>
      <w:r>
        <w:rPr>
          <w:noProof/>
        </w:rPr>
        <w:fldChar w:fldCharType="end"/>
      </w:r>
    </w:p>
    <w:p w14:paraId="6F1ABB8B" w14:textId="4D7191DD" w:rsidR="009619E7" w:rsidRDefault="009619E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_Toc58917149 \h </w:instrText>
      </w:r>
      <w:r>
        <w:rPr>
          <w:noProof/>
        </w:rPr>
      </w:r>
      <w:r>
        <w:rPr>
          <w:noProof/>
        </w:rPr>
        <w:fldChar w:fldCharType="separate"/>
      </w:r>
      <w:r w:rsidR="0071791E">
        <w:rPr>
          <w:noProof/>
        </w:rPr>
        <w:t>8</w:t>
      </w:r>
      <w:r>
        <w:rPr>
          <w:noProof/>
        </w:rPr>
        <w:fldChar w:fldCharType="end"/>
      </w:r>
    </w:p>
    <w:p w14:paraId="6F99A460" w14:textId="226512F4" w:rsidR="009619E7" w:rsidRDefault="009619E7">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_Toc58917150 \h </w:instrText>
      </w:r>
      <w:r>
        <w:rPr>
          <w:noProof/>
        </w:rPr>
      </w:r>
      <w:r>
        <w:rPr>
          <w:noProof/>
        </w:rPr>
        <w:fldChar w:fldCharType="separate"/>
      </w:r>
      <w:r w:rsidR="0071791E">
        <w:rPr>
          <w:noProof/>
        </w:rPr>
        <w:t>8</w:t>
      </w:r>
      <w:r>
        <w:rPr>
          <w:noProof/>
        </w:rPr>
        <w:fldChar w:fldCharType="end"/>
      </w:r>
    </w:p>
    <w:p w14:paraId="7443F1D4" w14:textId="5E9F2DED" w:rsidR="009619E7" w:rsidRDefault="009619E7">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_Toc58917151 \h </w:instrText>
      </w:r>
      <w:r>
        <w:rPr>
          <w:noProof/>
        </w:rPr>
      </w:r>
      <w:r>
        <w:rPr>
          <w:noProof/>
        </w:rPr>
        <w:fldChar w:fldCharType="separate"/>
      </w:r>
      <w:r w:rsidR="0071791E">
        <w:rPr>
          <w:noProof/>
        </w:rPr>
        <w:t>9</w:t>
      </w:r>
      <w:r>
        <w:rPr>
          <w:noProof/>
        </w:rPr>
        <w:fldChar w:fldCharType="end"/>
      </w:r>
    </w:p>
    <w:p w14:paraId="6DA15510" w14:textId="0B67EB00" w:rsidR="009619E7" w:rsidRDefault="009619E7">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_Toc58917152 \h </w:instrText>
      </w:r>
      <w:r>
        <w:rPr>
          <w:noProof/>
        </w:rPr>
      </w:r>
      <w:r>
        <w:rPr>
          <w:noProof/>
        </w:rPr>
        <w:fldChar w:fldCharType="separate"/>
      </w:r>
      <w:r w:rsidR="0071791E">
        <w:rPr>
          <w:noProof/>
        </w:rPr>
        <w:t>9</w:t>
      </w:r>
      <w:r>
        <w:rPr>
          <w:noProof/>
        </w:rPr>
        <w:fldChar w:fldCharType="end"/>
      </w:r>
    </w:p>
    <w:p w14:paraId="61493B2D" w14:textId="55D747CC" w:rsidR="009619E7" w:rsidRDefault="009619E7">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_Toc58917153 \h </w:instrText>
      </w:r>
      <w:r>
        <w:rPr>
          <w:noProof/>
        </w:rPr>
      </w:r>
      <w:r>
        <w:rPr>
          <w:noProof/>
        </w:rPr>
        <w:fldChar w:fldCharType="separate"/>
      </w:r>
      <w:r w:rsidR="0071791E">
        <w:rPr>
          <w:noProof/>
        </w:rPr>
        <w:t>9</w:t>
      </w:r>
      <w:r>
        <w:rPr>
          <w:noProof/>
        </w:rPr>
        <w:fldChar w:fldCharType="end"/>
      </w:r>
    </w:p>
    <w:p w14:paraId="51700AA2" w14:textId="3D923430" w:rsidR="009619E7" w:rsidRDefault="009619E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_Toc58917154 \h </w:instrText>
      </w:r>
      <w:r>
        <w:rPr>
          <w:noProof/>
        </w:rPr>
      </w:r>
      <w:r>
        <w:rPr>
          <w:noProof/>
        </w:rPr>
        <w:fldChar w:fldCharType="separate"/>
      </w:r>
      <w:r w:rsidR="0071791E">
        <w:rPr>
          <w:noProof/>
        </w:rPr>
        <w:t>10</w:t>
      </w:r>
      <w:r>
        <w:rPr>
          <w:noProof/>
        </w:rPr>
        <w:fldChar w:fldCharType="end"/>
      </w:r>
    </w:p>
    <w:p w14:paraId="5254C829" w14:textId="7D02A18D" w:rsidR="009619E7" w:rsidRDefault="009619E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_Toc58917155 \h </w:instrText>
      </w:r>
      <w:r>
        <w:rPr>
          <w:noProof/>
        </w:rPr>
      </w:r>
      <w:r>
        <w:rPr>
          <w:noProof/>
        </w:rPr>
        <w:fldChar w:fldCharType="separate"/>
      </w:r>
      <w:r w:rsidR="0071791E">
        <w:rPr>
          <w:noProof/>
        </w:rPr>
        <w:t>10</w:t>
      </w:r>
      <w:r>
        <w:rPr>
          <w:noProof/>
        </w:rPr>
        <w:fldChar w:fldCharType="end"/>
      </w:r>
    </w:p>
    <w:p w14:paraId="198FA889" w14:textId="3D5998BA" w:rsidR="009619E7" w:rsidRDefault="009619E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_Toc58917156 \h </w:instrText>
      </w:r>
      <w:r>
        <w:rPr>
          <w:noProof/>
        </w:rPr>
      </w:r>
      <w:r>
        <w:rPr>
          <w:noProof/>
        </w:rPr>
        <w:fldChar w:fldCharType="separate"/>
      </w:r>
      <w:r w:rsidR="0071791E">
        <w:rPr>
          <w:noProof/>
        </w:rPr>
        <w:t>11</w:t>
      </w:r>
      <w:r>
        <w:rPr>
          <w:noProof/>
        </w:rPr>
        <w:fldChar w:fldCharType="end"/>
      </w:r>
    </w:p>
    <w:p w14:paraId="374148DE" w14:textId="3AC353C7" w:rsidR="009619E7" w:rsidRDefault="009619E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_Toc58917157 \h </w:instrText>
      </w:r>
      <w:r>
        <w:rPr>
          <w:noProof/>
        </w:rPr>
      </w:r>
      <w:r>
        <w:rPr>
          <w:noProof/>
        </w:rPr>
        <w:fldChar w:fldCharType="separate"/>
      </w:r>
      <w:r w:rsidR="0071791E">
        <w:rPr>
          <w:noProof/>
        </w:rPr>
        <w:t>12</w:t>
      </w:r>
      <w:r>
        <w:rPr>
          <w:noProof/>
        </w:rPr>
        <w:fldChar w:fldCharType="end"/>
      </w:r>
    </w:p>
    <w:p w14:paraId="5E952FDC" w14:textId="12228385" w:rsidR="009619E7" w:rsidRDefault="009619E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_Toc58917158 \h </w:instrText>
      </w:r>
      <w:r>
        <w:rPr>
          <w:noProof/>
        </w:rPr>
      </w:r>
      <w:r>
        <w:rPr>
          <w:noProof/>
        </w:rPr>
        <w:fldChar w:fldCharType="separate"/>
      </w:r>
      <w:r w:rsidR="0071791E">
        <w:rPr>
          <w:noProof/>
        </w:rPr>
        <w:t>12</w:t>
      </w:r>
      <w:r>
        <w:rPr>
          <w:noProof/>
        </w:rPr>
        <w:fldChar w:fldCharType="end"/>
      </w:r>
    </w:p>
    <w:p w14:paraId="1C59E224" w14:textId="44C0FE24" w:rsidR="009619E7" w:rsidRDefault="009619E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_Toc58917159 \h </w:instrText>
      </w:r>
      <w:r>
        <w:rPr>
          <w:noProof/>
        </w:rPr>
      </w:r>
      <w:r>
        <w:rPr>
          <w:noProof/>
        </w:rPr>
        <w:fldChar w:fldCharType="separate"/>
      </w:r>
      <w:r w:rsidR="0071791E">
        <w:rPr>
          <w:noProof/>
        </w:rPr>
        <w:t>12</w:t>
      </w:r>
      <w:r>
        <w:rPr>
          <w:noProof/>
        </w:rPr>
        <w:fldChar w:fldCharType="end"/>
      </w:r>
    </w:p>
    <w:p w14:paraId="3F45430A" w14:textId="1D125411" w:rsidR="009619E7" w:rsidRDefault="009619E7">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_Toc58917160 \h </w:instrText>
      </w:r>
      <w:r>
        <w:rPr>
          <w:noProof/>
        </w:rPr>
      </w:r>
      <w:r>
        <w:rPr>
          <w:noProof/>
        </w:rPr>
        <w:fldChar w:fldCharType="separate"/>
      </w:r>
      <w:r w:rsidR="0071791E">
        <w:rPr>
          <w:noProof/>
        </w:rPr>
        <w:t>13</w:t>
      </w:r>
      <w:r>
        <w:rPr>
          <w:noProof/>
        </w:rPr>
        <w:fldChar w:fldCharType="end"/>
      </w:r>
    </w:p>
    <w:p w14:paraId="5F29A6CE" w14:textId="3B12A819" w:rsidR="009619E7" w:rsidRDefault="009619E7">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_Toc58917161 \h </w:instrText>
      </w:r>
      <w:r>
        <w:rPr>
          <w:noProof/>
        </w:rPr>
      </w:r>
      <w:r>
        <w:rPr>
          <w:noProof/>
        </w:rPr>
        <w:fldChar w:fldCharType="separate"/>
      </w:r>
      <w:r w:rsidR="0071791E">
        <w:rPr>
          <w:noProof/>
        </w:rPr>
        <w:t>13</w:t>
      </w:r>
      <w:r>
        <w:rPr>
          <w:noProof/>
        </w:rPr>
        <w:fldChar w:fldCharType="end"/>
      </w:r>
    </w:p>
    <w:p w14:paraId="5BF1144F" w14:textId="664D1137" w:rsidR="009619E7" w:rsidRDefault="009619E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_Toc58917162 \h </w:instrText>
      </w:r>
      <w:r>
        <w:rPr>
          <w:noProof/>
        </w:rPr>
      </w:r>
      <w:r>
        <w:rPr>
          <w:noProof/>
        </w:rPr>
        <w:fldChar w:fldCharType="separate"/>
      </w:r>
      <w:r w:rsidR="0071791E">
        <w:rPr>
          <w:noProof/>
        </w:rPr>
        <w:t>13</w:t>
      </w:r>
      <w:r>
        <w:rPr>
          <w:noProof/>
        </w:rPr>
        <w:fldChar w:fldCharType="end"/>
      </w:r>
    </w:p>
    <w:p w14:paraId="4AA514FB" w14:textId="7D235D5E" w:rsidR="009619E7" w:rsidRDefault="009619E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_Toc58917163 \h </w:instrText>
      </w:r>
      <w:r>
        <w:rPr>
          <w:noProof/>
        </w:rPr>
      </w:r>
      <w:r>
        <w:rPr>
          <w:noProof/>
        </w:rPr>
        <w:fldChar w:fldCharType="separate"/>
      </w:r>
      <w:r w:rsidR="0071791E">
        <w:rPr>
          <w:noProof/>
        </w:rPr>
        <w:t>13</w:t>
      </w:r>
      <w:r>
        <w:rPr>
          <w:noProof/>
        </w:rPr>
        <w:fldChar w:fldCharType="end"/>
      </w:r>
    </w:p>
    <w:p w14:paraId="3A22CBCF" w14:textId="382996E0"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_Toc58917164 \h </w:instrText>
      </w:r>
      <w:r>
        <w:rPr>
          <w:noProof/>
        </w:rPr>
      </w:r>
      <w:r>
        <w:rPr>
          <w:noProof/>
        </w:rPr>
        <w:fldChar w:fldCharType="separate"/>
      </w:r>
      <w:r w:rsidR="0071791E">
        <w:rPr>
          <w:noProof/>
        </w:rPr>
        <w:t>13</w:t>
      </w:r>
      <w:r>
        <w:rPr>
          <w:noProof/>
        </w:rPr>
        <w:fldChar w:fldCharType="end"/>
      </w:r>
    </w:p>
    <w:p w14:paraId="63F189E1" w14:textId="136429BC"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_Toc58917165 \h </w:instrText>
      </w:r>
      <w:r>
        <w:rPr>
          <w:noProof/>
        </w:rPr>
      </w:r>
      <w:r>
        <w:rPr>
          <w:noProof/>
        </w:rPr>
        <w:fldChar w:fldCharType="separate"/>
      </w:r>
      <w:r w:rsidR="0071791E">
        <w:rPr>
          <w:noProof/>
        </w:rPr>
        <w:t>14</w:t>
      </w:r>
      <w:r>
        <w:rPr>
          <w:noProof/>
        </w:rPr>
        <w:fldChar w:fldCharType="end"/>
      </w:r>
    </w:p>
    <w:p w14:paraId="44437A18" w14:textId="4FE3B09F"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_Toc58917166 \h </w:instrText>
      </w:r>
      <w:r>
        <w:rPr>
          <w:noProof/>
        </w:rPr>
      </w:r>
      <w:r>
        <w:rPr>
          <w:noProof/>
        </w:rPr>
        <w:fldChar w:fldCharType="separate"/>
      </w:r>
      <w:r w:rsidR="0071791E">
        <w:rPr>
          <w:noProof/>
        </w:rPr>
        <w:t>14</w:t>
      </w:r>
      <w:r>
        <w:rPr>
          <w:noProof/>
        </w:rPr>
        <w:fldChar w:fldCharType="end"/>
      </w:r>
    </w:p>
    <w:p w14:paraId="6BAFC022" w14:textId="0F46A72D"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_Toc58917167 \h </w:instrText>
      </w:r>
      <w:r>
        <w:rPr>
          <w:noProof/>
        </w:rPr>
      </w:r>
      <w:r>
        <w:rPr>
          <w:noProof/>
        </w:rPr>
        <w:fldChar w:fldCharType="separate"/>
      </w:r>
      <w:r w:rsidR="0071791E">
        <w:rPr>
          <w:noProof/>
        </w:rPr>
        <w:t>15</w:t>
      </w:r>
      <w:r>
        <w:rPr>
          <w:noProof/>
        </w:rPr>
        <w:fldChar w:fldCharType="end"/>
      </w:r>
    </w:p>
    <w:p w14:paraId="506ADB40" w14:textId="16140D53"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_Toc58917168 \h </w:instrText>
      </w:r>
      <w:r>
        <w:rPr>
          <w:noProof/>
        </w:rPr>
      </w:r>
      <w:r>
        <w:rPr>
          <w:noProof/>
        </w:rPr>
        <w:fldChar w:fldCharType="separate"/>
      </w:r>
      <w:r w:rsidR="0071791E">
        <w:rPr>
          <w:noProof/>
        </w:rPr>
        <w:t>15</w:t>
      </w:r>
      <w:r>
        <w:rPr>
          <w:noProof/>
        </w:rPr>
        <w:fldChar w:fldCharType="end"/>
      </w:r>
    </w:p>
    <w:p w14:paraId="2E6A0CAE" w14:textId="07D7FB3F" w:rsidR="009619E7" w:rsidRDefault="009619E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_Toc58917169 \h </w:instrText>
      </w:r>
      <w:r>
        <w:rPr>
          <w:noProof/>
        </w:rPr>
      </w:r>
      <w:r>
        <w:rPr>
          <w:noProof/>
        </w:rPr>
        <w:fldChar w:fldCharType="separate"/>
      </w:r>
      <w:r w:rsidR="0071791E">
        <w:rPr>
          <w:noProof/>
        </w:rPr>
        <w:t>15</w:t>
      </w:r>
      <w:r>
        <w:rPr>
          <w:noProof/>
        </w:rPr>
        <w:fldChar w:fldCharType="end"/>
      </w:r>
    </w:p>
    <w:p w14:paraId="35752E4D" w14:textId="1D49E97E" w:rsidR="009619E7" w:rsidRDefault="009619E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_Toc58917170 \h </w:instrText>
      </w:r>
      <w:r>
        <w:rPr>
          <w:noProof/>
        </w:rPr>
      </w:r>
      <w:r>
        <w:rPr>
          <w:noProof/>
        </w:rPr>
        <w:fldChar w:fldCharType="separate"/>
      </w:r>
      <w:r w:rsidR="0071791E">
        <w:rPr>
          <w:noProof/>
        </w:rPr>
        <w:t>15</w:t>
      </w:r>
      <w:r>
        <w:rPr>
          <w:noProof/>
        </w:rPr>
        <w:fldChar w:fldCharType="end"/>
      </w:r>
    </w:p>
    <w:p w14:paraId="6B7E1790" w14:textId="119A02CC"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_Toc58917171 \h </w:instrText>
      </w:r>
      <w:r>
        <w:rPr>
          <w:noProof/>
        </w:rPr>
      </w:r>
      <w:r>
        <w:rPr>
          <w:noProof/>
        </w:rPr>
        <w:fldChar w:fldCharType="separate"/>
      </w:r>
      <w:r w:rsidR="0071791E">
        <w:rPr>
          <w:noProof/>
        </w:rPr>
        <w:t>15</w:t>
      </w:r>
      <w:r>
        <w:rPr>
          <w:noProof/>
        </w:rPr>
        <w:fldChar w:fldCharType="end"/>
      </w:r>
    </w:p>
    <w:p w14:paraId="5F5AD61D" w14:textId="6B9B56D9"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_Toc58917172 \h </w:instrText>
      </w:r>
      <w:r>
        <w:rPr>
          <w:noProof/>
        </w:rPr>
      </w:r>
      <w:r>
        <w:rPr>
          <w:noProof/>
        </w:rPr>
        <w:fldChar w:fldCharType="separate"/>
      </w:r>
      <w:r w:rsidR="0071791E">
        <w:rPr>
          <w:noProof/>
        </w:rPr>
        <w:t>15</w:t>
      </w:r>
      <w:r>
        <w:rPr>
          <w:noProof/>
        </w:rPr>
        <w:fldChar w:fldCharType="end"/>
      </w:r>
    </w:p>
    <w:p w14:paraId="3AD4F878" w14:textId="10994FBA"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 and audited financial acquittal report</w:t>
      </w:r>
      <w:r>
        <w:rPr>
          <w:noProof/>
        </w:rPr>
        <w:tab/>
      </w:r>
      <w:r>
        <w:rPr>
          <w:noProof/>
        </w:rPr>
        <w:fldChar w:fldCharType="begin"/>
      </w:r>
      <w:r>
        <w:rPr>
          <w:noProof/>
        </w:rPr>
        <w:instrText xml:space="preserve"> PAGEREF _Toc58917173 \h </w:instrText>
      </w:r>
      <w:r>
        <w:rPr>
          <w:noProof/>
        </w:rPr>
      </w:r>
      <w:r>
        <w:rPr>
          <w:noProof/>
        </w:rPr>
        <w:fldChar w:fldCharType="separate"/>
      </w:r>
      <w:r w:rsidR="0071791E">
        <w:rPr>
          <w:noProof/>
        </w:rPr>
        <w:t>16</w:t>
      </w:r>
      <w:r>
        <w:rPr>
          <w:noProof/>
        </w:rPr>
        <w:fldChar w:fldCharType="end"/>
      </w:r>
    </w:p>
    <w:p w14:paraId="174CD695" w14:textId="2A83472D"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_Toc58917174 \h </w:instrText>
      </w:r>
      <w:r>
        <w:rPr>
          <w:noProof/>
        </w:rPr>
      </w:r>
      <w:r>
        <w:rPr>
          <w:noProof/>
        </w:rPr>
        <w:fldChar w:fldCharType="separate"/>
      </w:r>
      <w:r w:rsidR="0071791E">
        <w:rPr>
          <w:noProof/>
        </w:rPr>
        <w:t>16</w:t>
      </w:r>
      <w:r>
        <w:rPr>
          <w:noProof/>
        </w:rPr>
        <w:fldChar w:fldCharType="end"/>
      </w:r>
    </w:p>
    <w:p w14:paraId="79D0D470" w14:textId="1BA543A0"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_Toc58917175 \h </w:instrText>
      </w:r>
      <w:r>
        <w:rPr>
          <w:noProof/>
        </w:rPr>
      </w:r>
      <w:r>
        <w:rPr>
          <w:noProof/>
        </w:rPr>
        <w:fldChar w:fldCharType="separate"/>
      </w:r>
      <w:r w:rsidR="0071791E">
        <w:rPr>
          <w:noProof/>
        </w:rPr>
        <w:t>16</w:t>
      </w:r>
      <w:r>
        <w:rPr>
          <w:noProof/>
        </w:rPr>
        <w:fldChar w:fldCharType="end"/>
      </w:r>
    </w:p>
    <w:p w14:paraId="5B72C35F" w14:textId="20121A74"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_Toc58917176 \h </w:instrText>
      </w:r>
      <w:r>
        <w:rPr>
          <w:noProof/>
        </w:rPr>
      </w:r>
      <w:r>
        <w:rPr>
          <w:noProof/>
        </w:rPr>
        <w:fldChar w:fldCharType="separate"/>
      </w:r>
      <w:r w:rsidR="0071791E">
        <w:rPr>
          <w:noProof/>
        </w:rPr>
        <w:t>16</w:t>
      </w:r>
      <w:r>
        <w:rPr>
          <w:noProof/>
        </w:rPr>
        <w:fldChar w:fldCharType="end"/>
      </w:r>
    </w:p>
    <w:p w14:paraId="5CBE08EC" w14:textId="5E2B2379" w:rsidR="009619E7" w:rsidRDefault="009619E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_Toc58917177 \h </w:instrText>
      </w:r>
      <w:r>
        <w:rPr>
          <w:noProof/>
        </w:rPr>
      </w:r>
      <w:r>
        <w:rPr>
          <w:noProof/>
        </w:rPr>
        <w:fldChar w:fldCharType="separate"/>
      </w:r>
      <w:r w:rsidR="0071791E">
        <w:rPr>
          <w:noProof/>
        </w:rPr>
        <w:t>17</w:t>
      </w:r>
      <w:r>
        <w:rPr>
          <w:noProof/>
        </w:rPr>
        <w:fldChar w:fldCharType="end"/>
      </w:r>
    </w:p>
    <w:p w14:paraId="016937C8" w14:textId="77552BE5"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_Toc58917178 \h </w:instrText>
      </w:r>
      <w:r>
        <w:rPr>
          <w:noProof/>
        </w:rPr>
      </w:r>
      <w:r>
        <w:rPr>
          <w:noProof/>
        </w:rPr>
        <w:fldChar w:fldCharType="separate"/>
      </w:r>
      <w:r w:rsidR="0071791E">
        <w:rPr>
          <w:noProof/>
        </w:rPr>
        <w:t>17</w:t>
      </w:r>
      <w:r>
        <w:rPr>
          <w:noProof/>
        </w:rPr>
        <w:fldChar w:fldCharType="end"/>
      </w:r>
    </w:p>
    <w:p w14:paraId="3C8D924D" w14:textId="280A2EC9"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lastRenderedPageBreak/>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_Toc58917179 \h </w:instrText>
      </w:r>
      <w:r>
        <w:rPr>
          <w:noProof/>
        </w:rPr>
      </w:r>
      <w:r>
        <w:rPr>
          <w:noProof/>
        </w:rPr>
        <w:fldChar w:fldCharType="separate"/>
      </w:r>
      <w:r w:rsidR="0071791E">
        <w:rPr>
          <w:noProof/>
        </w:rPr>
        <w:t>18</w:t>
      </w:r>
      <w:r>
        <w:rPr>
          <w:noProof/>
        </w:rPr>
        <w:fldChar w:fldCharType="end"/>
      </w:r>
    </w:p>
    <w:p w14:paraId="1E3278FB" w14:textId="1F322F3F"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_Toc58917180 \h </w:instrText>
      </w:r>
      <w:r>
        <w:rPr>
          <w:noProof/>
        </w:rPr>
      </w:r>
      <w:r>
        <w:rPr>
          <w:noProof/>
        </w:rPr>
        <w:fldChar w:fldCharType="separate"/>
      </w:r>
      <w:r w:rsidR="0071791E">
        <w:rPr>
          <w:noProof/>
        </w:rPr>
        <w:t>18</w:t>
      </w:r>
      <w:r>
        <w:rPr>
          <w:noProof/>
        </w:rPr>
        <w:fldChar w:fldCharType="end"/>
      </w:r>
    </w:p>
    <w:p w14:paraId="1157EE6F" w14:textId="57839D5C"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_Toc58917181 \h </w:instrText>
      </w:r>
      <w:r>
        <w:rPr>
          <w:noProof/>
        </w:rPr>
      </w:r>
      <w:r>
        <w:rPr>
          <w:noProof/>
        </w:rPr>
        <w:fldChar w:fldCharType="separate"/>
      </w:r>
      <w:r w:rsidR="0071791E">
        <w:rPr>
          <w:noProof/>
        </w:rPr>
        <w:t>19</w:t>
      </w:r>
      <w:r>
        <w:rPr>
          <w:noProof/>
        </w:rPr>
        <w:fldChar w:fldCharType="end"/>
      </w:r>
    </w:p>
    <w:p w14:paraId="7562C31B" w14:textId="7076C6FF" w:rsidR="009619E7" w:rsidRDefault="009619E7">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_Toc58917182 \h </w:instrText>
      </w:r>
      <w:r>
        <w:rPr>
          <w:noProof/>
        </w:rPr>
      </w:r>
      <w:r>
        <w:rPr>
          <w:noProof/>
        </w:rPr>
        <w:fldChar w:fldCharType="separate"/>
      </w:r>
      <w:r w:rsidR="0071791E">
        <w:rPr>
          <w:noProof/>
        </w:rPr>
        <w:t>19</w:t>
      </w:r>
      <w:r>
        <w:rPr>
          <w:noProof/>
        </w:rPr>
        <w:fldChar w:fldCharType="end"/>
      </w:r>
    </w:p>
    <w:p w14:paraId="68E3D825" w14:textId="4A138DB4" w:rsidR="009619E7" w:rsidRDefault="009619E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_Toc58917183 \h </w:instrText>
      </w:r>
      <w:r>
        <w:rPr>
          <w:noProof/>
        </w:rPr>
      </w:r>
      <w:r>
        <w:rPr>
          <w:noProof/>
        </w:rPr>
        <w:fldChar w:fldCharType="separate"/>
      </w:r>
      <w:r w:rsidR="0071791E">
        <w:rPr>
          <w:noProof/>
        </w:rPr>
        <w:t>21</w:t>
      </w:r>
      <w:r>
        <w:rPr>
          <w:noProof/>
        </w:rPr>
        <w:fldChar w:fldCharType="end"/>
      </w:r>
    </w:p>
    <w:p w14:paraId="7800AE89" w14:textId="1887FB38"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D34B62E" w14:textId="77777777" w:rsidR="00D00456" w:rsidRDefault="00D00456">
      <w:pPr>
        <w:spacing w:before="0" w:after="0" w:line="240" w:lineRule="auto"/>
        <w:rPr>
          <w:b/>
        </w:rPr>
      </w:pPr>
      <w:bookmarkStart w:id="1" w:name="_[Program_name]:_[Grant"/>
      <w:bookmarkStart w:id="2" w:name="_Toc458420391"/>
      <w:bookmarkStart w:id="3" w:name="_Toc462824846"/>
      <w:bookmarkEnd w:id="1"/>
    </w:p>
    <w:p w14:paraId="7A3DD8A7" w14:textId="77777777" w:rsidR="00D00456" w:rsidRPr="005C7B4A" w:rsidRDefault="00234459" w:rsidP="00990EBC">
      <w:pPr>
        <w:pStyle w:val="Heading2"/>
      </w:pPr>
      <w:bookmarkStart w:id="4" w:name="_Toc58917142"/>
      <w:r>
        <w:t>Individual Placement and Support (IPS)</w:t>
      </w:r>
      <w:r w:rsidR="00D14A4E">
        <w:t xml:space="preserve"> </w:t>
      </w:r>
      <w:r w:rsidR="005447D1">
        <w:t>p</w:t>
      </w:r>
      <w:r w:rsidR="00D00456" w:rsidRPr="00D00456">
        <w:t>rocess</w:t>
      </w:r>
      <w:r w:rsidR="009F2B71">
        <w:t>es</w:t>
      </w:r>
      <w:bookmarkEnd w:id="4"/>
    </w:p>
    <w:bookmarkEnd w:id="2"/>
    <w:bookmarkEnd w:id="3"/>
    <w:p w14:paraId="31AD659F" w14:textId="15756AD5" w:rsidR="00CE6D9D" w:rsidRDefault="00EF4334" w:rsidP="00E04134">
      <w:pPr>
        <w:pBdr>
          <w:top w:val="single" w:sz="4" w:space="1" w:color="auto"/>
          <w:left w:val="single" w:sz="4" w:space="4" w:color="auto"/>
          <w:bottom w:val="single" w:sz="4" w:space="1" w:color="auto"/>
          <w:right w:val="single" w:sz="4" w:space="4" w:color="auto"/>
        </w:pBdr>
        <w:spacing w:after="0"/>
        <w:jc w:val="center"/>
        <w:rPr>
          <w:b/>
        </w:rPr>
      </w:pPr>
      <w:r>
        <w:rPr>
          <w:b/>
        </w:rPr>
        <w:t xml:space="preserve">Program </w:t>
      </w:r>
      <w:r w:rsidR="00630294">
        <w:rPr>
          <w:b/>
        </w:rPr>
        <w:t>o</w:t>
      </w:r>
      <w:r>
        <w:rPr>
          <w:b/>
        </w:rPr>
        <w:t>bjectives</w:t>
      </w:r>
    </w:p>
    <w:p w14:paraId="64204E6A" w14:textId="54901CA8" w:rsidR="00FA5A51" w:rsidRDefault="00E52373" w:rsidP="00D3421D">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rsidR="00D164B1">
        <w:t>g</w:t>
      </w:r>
      <w:r w:rsidRPr="00D164B1">
        <w:t xml:space="preserve">rant </w:t>
      </w:r>
      <w:r w:rsidR="00D164B1" w:rsidRPr="00266C78">
        <w:t>p</w:t>
      </w:r>
      <w:r w:rsidRPr="00266C78">
        <w:t>rogram which contributes to</w:t>
      </w:r>
      <w:r w:rsidR="00340C94" w:rsidRPr="00266C78">
        <w:t xml:space="preserve"> the Department of Social Services</w:t>
      </w:r>
      <w:r w:rsidRPr="00266C78">
        <w:t xml:space="preserve">’ Outcome </w:t>
      </w:r>
      <w:r w:rsidR="000F4BCA" w:rsidRPr="003F2826">
        <w:t xml:space="preserve">3.1 Disability Mental Health and Carers </w:t>
      </w:r>
      <w:r w:rsidR="005D30AB">
        <w:t>p</w:t>
      </w:r>
      <w:r w:rsidR="000F4BCA" w:rsidRPr="003F2826">
        <w:t xml:space="preserve">rogram: Community Mental Health. </w:t>
      </w:r>
      <w:r w:rsidRPr="00266C78">
        <w:t xml:space="preserve">The </w:t>
      </w:r>
      <w:r w:rsidR="00340C94" w:rsidRPr="00266C78">
        <w:t xml:space="preserve">Department </w:t>
      </w:r>
      <w:r w:rsidR="00340C94" w:rsidRPr="00530610">
        <w:t>of Social Services</w:t>
      </w:r>
      <w:r w:rsidRPr="00530610">
        <w:t xml:space="preserve"> </w:t>
      </w:r>
      <w:r w:rsidR="00990EBC">
        <w:t>(</w:t>
      </w:r>
      <w:r w:rsidR="00D045D3">
        <w:t xml:space="preserve">the </w:t>
      </w:r>
      <w:r w:rsidR="00990EBC">
        <w:t>department</w:t>
      </w:r>
      <w:r w:rsidR="005D04CF">
        <w:t xml:space="preserve">) </w:t>
      </w:r>
      <w:r w:rsidRPr="00530610">
        <w:t xml:space="preserve">works </w:t>
      </w:r>
      <w:r>
        <w:t>with stakeholders to plan and design the grant program according to the</w:t>
      </w:r>
    </w:p>
    <w:p w14:paraId="466D278D" w14:textId="77777777" w:rsidR="000632E3" w:rsidRPr="000632E3" w:rsidRDefault="0071791E" w:rsidP="00D3421D">
      <w:pPr>
        <w:pBdr>
          <w:top w:val="single" w:sz="4" w:space="1" w:color="auto"/>
          <w:left w:val="single" w:sz="4" w:space="4" w:color="auto"/>
          <w:bottom w:val="single" w:sz="4" w:space="1" w:color="auto"/>
          <w:right w:val="single" w:sz="4" w:space="4" w:color="auto"/>
        </w:pBdr>
        <w:spacing w:after="0"/>
        <w:jc w:val="center"/>
      </w:pPr>
      <w:hyperlink r:id="rId16" w:history="1">
        <w:r w:rsidR="00D045D3">
          <w:rPr>
            <w:rStyle w:val="Hyperlink"/>
            <w:i/>
          </w:rPr>
          <w:t>Commonwealth Grants Rules and Guidelines 2017 (CGRGs)</w:t>
        </w:r>
      </w:hyperlink>
      <w:r w:rsidR="00D045D3">
        <w:rPr>
          <w:rStyle w:val="Hyperlink"/>
          <w:i/>
        </w:rPr>
        <w:t>.</w:t>
      </w:r>
    </w:p>
    <w:p w14:paraId="64932D67" w14:textId="77777777" w:rsidR="000632E3" w:rsidRPr="000632E3" w:rsidRDefault="000632E3" w:rsidP="000632E3">
      <w:pPr>
        <w:spacing w:after="0"/>
        <w:jc w:val="center"/>
        <w:rPr>
          <w:rFonts w:ascii="Wingdings" w:hAnsi="Wingdings"/>
        </w:rPr>
      </w:pPr>
      <w:r w:rsidRPr="00F40BDA">
        <w:rPr>
          <w:rFonts w:ascii="Wingdings" w:hAnsi="Wingdings"/>
        </w:rPr>
        <w:t></w:t>
      </w:r>
    </w:p>
    <w:p w14:paraId="7D41B8CF"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D5BC8B8"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25302DDC" w14:textId="77777777" w:rsidR="00CE6D9D" w:rsidRPr="00F40BDA" w:rsidRDefault="00CE6D9D" w:rsidP="00CE6D9D">
      <w:pPr>
        <w:spacing w:after="0"/>
        <w:jc w:val="center"/>
        <w:rPr>
          <w:rFonts w:ascii="Wingdings" w:hAnsi="Wingdings"/>
        </w:rPr>
      </w:pPr>
      <w:r w:rsidRPr="00F40BDA">
        <w:rPr>
          <w:rFonts w:ascii="Wingdings" w:hAnsi="Wingdings"/>
        </w:rPr>
        <w:t></w:t>
      </w:r>
    </w:p>
    <w:p w14:paraId="445C23C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1DD5F88B"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AC9F26" w14:textId="77777777" w:rsidR="00CE6D9D" w:rsidRPr="00F40BDA" w:rsidRDefault="00CE6D9D" w:rsidP="00CE6D9D">
      <w:pPr>
        <w:spacing w:after="0"/>
        <w:jc w:val="center"/>
        <w:rPr>
          <w:rFonts w:ascii="Wingdings" w:hAnsi="Wingdings"/>
        </w:rPr>
      </w:pPr>
      <w:r w:rsidRPr="00F40BDA">
        <w:rPr>
          <w:rFonts w:ascii="Wingdings" w:hAnsi="Wingdings"/>
        </w:rPr>
        <w:t></w:t>
      </w:r>
    </w:p>
    <w:p w14:paraId="5D62468D"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E396F95" w14:textId="77777777" w:rsidR="00E52373" w:rsidRPr="0001206C"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3168E4" w:rsidRPr="00962361">
        <w:t>.</w:t>
      </w:r>
    </w:p>
    <w:p w14:paraId="1C7A713C" w14:textId="77777777" w:rsidR="00CE6D9D" w:rsidRPr="00C659C4" w:rsidRDefault="00CE6D9D" w:rsidP="00CE6D9D">
      <w:pPr>
        <w:spacing w:after="0"/>
        <w:jc w:val="center"/>
        <w:rPr>
          <w:rFonts w:ascii="Wingdings" w:hAnsi="Wingdings"/>
        </w:rPr>
      </w:pPr>
      <w:r w:rsidRPr="00C659C4">
        <w:rPr>
          <w:rFonts w:ascii="Wingdings" w:hAnsi="Wingdings"/>
        </w:rPr>
        <w:t></w:t>
      </w:r>
    </w:p>
    <w:p w14:paraId="2056D6ED"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3E800A8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168E4">
        <w:t>We</w:t>
      </w:r>
      <w:r w:rsidR="00543A99" w:rsidRPr="003168E4">
        <w:t xml:space="preserve"> </w:t>
      </w:r>
      <w:r w:rsidR="00CE6D9D" w:rsidRPr="003168E4">
        <w:t>provide advice</w:t>
      </w:r>
      <w:r w:rsidR="00543A99" w:rsidRPr="003168E4">
        <w:t xml:space="preserve"> t</w:t>
      </w:r>
      <w:r w:rsidR="00397436">
        <w:t>o</w:t>
      </w:r>
      <w:r w:rsidR="00543A99" w:rsidRPr="003168E4">
        <w:t xml:space="preserve"> the</w:t>
      </w:r>
      <w:r w:rsidR="0070001C" w:rsidRPr="003168E4">
        <w:t xml:space="preserve"> </w:t>
      </w:r>
      <w:r w:rsidR="00CE6D9D" w:rsidRPr="003168E4">
        <w:t>decision maker on the merits of each application.</w:t>
      </w:r>
    </w:p>
    <w:p w14:paraId="5121B5DD" w14:textId="77777777" w:rsidR="00CE6D9D" w:rsidRPr="00C659C4" w:rsidRDefault="00CE6D9D" w:rsidP="00CE6D9D">
      <w:pPr>
        <w:spacing w:after="0"/>
        <w:jc w:val="center"/>
        <w:rPr>
          <w:rFonts w:ascii="Wingdings" w:hAnsi="Wingdings"/>
        </w:rPr>
      </w:pPr>
      <w:r w:rsidRPr="00C659C4">
        <w:rPr>
          <w:rFonts w:ascii="Wingdings" w:hAnsi="Wingdings"/>
        </w:rPr>
        <w:t></w:t>
      </w:r>
    </w:p>
    <w:p w14:paraId="154AB5A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6E28983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6658008" w14:textId="77777777" w:rsidR="00CE6D9D" w:rsidRPr="00C659C4" w:rsidRDefault="00CE6D9D" w:rsidP="00CE6D9D">
      <w:pPr>
        <w:spacing w:after="0"/>
        <w:jc w:val="center"/>
        <w:rPr>
          <w:rFonts w:ascii="Wingdings" w:hAnsi="Wingdings"/>
        </w:rPr>
      </w:pPr>
      <w:r w:rsidRPr="00C659C4">
        <w:rPr>
          <w:rFonts w:ascii="Wingdings" w:hAnsi="Wingdings"/>
        </w:rPr>
        <w:t></w:t>
      </w:r>
    </w:p>
    <w:p w14:paraId="1EED6FFA"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5ED7EB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53233BD3" w14:textId="77777777" w:rsidR="00CE6D9D" w:rsidRPr="00C659C4" w:rsidRDefault="00CE6D9D" w:rsidP="00CE6D9D">
      <w:pPr>
        <w:spacing w:after="0"/>
        <w:jc w:val="center"/>
        <w:rPr>
          <w:rFonts w:ascii="Wingdings" w:hAnsi="Wingdings"/>
        </w:rPr>
      </w:pPr>
      <w:r w:rsidRPr="00C659C4">
        <w:rPr>
          <w:rFonts w:ascii="Wingdings" w:hAnsi="Wingdings"/>
        </w:rPr>
        <w:t></w:t>
      </w:r>
    </w:p>
    <w:p w14:paraId="09BAE57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620201E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021129C2" w14:textId="77777777" w:rsidR="00CE6D9D" w:rsidRPr="00C659C4" w:rsidRDefault="00CE6D9D" w:rsidP="00CE6D9D">
      <w:pPr>
        <w:spacing w:after="0"/>
        <w:jc w:val="center"/>
        <w:rPr>
          <w:rFonts w:ascii="Wingdings" w:hAnsi="Wingdings"/>
        </w:rPr>
      </w:pPr>
      <w:r w:rsidRPr="00C659C4">
        <w:rPr>
          <w:rFonts w:ascii="Wingdings" w:hAnsi="Wingdings"/>
        </w:rPr>
        <w:t></w:t>
      </w:r>
    </w:p>
    <w:p w14:paraId="677BBB9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10D8479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543FD52E" w14:textId="77777777" w:rsidR="00CE6D9D" w:rsidRPr="00C659C4" w:rsidRDefault="00CE6D9D" w:rsidP="00CE6D9D">
      <w:pPr>
        <w:spacing w:after="0"/>
        <w:jc w:val="center"/>
        <w:rPr>
          <w:rFonts w:ascii="Wingdings" w:hAnsi="Wingdings"/>
        </w:rPr>
      </w:pPr>
      <w:r w:rsidRPr="00C659C4">
        <w:rPr>
          <w:rFonts w:ascii="Wingdings" w:hAnsi="Wingdings"/>
        </w:rPr>
        <w:t></w:t>
      </w:r>
    </w:p>
    <w:p w14:paraId="2FE237AE" w14:textId="37A84A79" w:rsidR="00CE6D9D" w:rsidRPr="00266C78"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266C78">
        <w:rPr>
          <w:b/>
        </w:rPr>
        <w:t xml:space="preserve">of the </w:t>
      </w:r>
      <w:r w:rsidR="000F4BCA" w:rsidRPr="003F2826">
        <w:rPr>
          <w:b/>
        </w:rPr>
        <w:t xml:space="preserve">IPS </w:t>
      </w:r>
      <w:r w:rsidR="005D30AB">
        <w:rPr>
          <w:b/>
        </w:rPr>
        <w:t>p</w:t>
      </w:r>
      <w:r w:rsidR="000F4BCA" w:rsidRPr="003F2826">
        <w:rPr>
          <w:b/>
        </w:rPr>
        <w:t>rogram</w:t>
      </w:r>
    </w:p>
    <w:p w14:paraId="147ECC41" w14:textId="4E3DDDF2" w:rsidR="00843AFD" w:rsidRDefault="00293465" w:rsidP="00EE0C10">
      <w:pPr>
        <w:pBdr>
          <w:top w:val="single" w:sz="2" w:space="1" w:color="auto"/>
          <w:left w:val="single" w:sz="2" w:space="4" w:color="auto"/>
          <w:bottom w:val="single" w:sz="2" w:space="1" w:color="auto"/>
          <w:right w:val="single" w:sz="2" w:space="4" w:color="auto"/>
        </w:pBdr>
        <w:spacing w:after="0"/>
      </w:pPr>
      <w:r w:rsidRPr="00266C78">
        <w:t>We</w:t>
      </w:r>
      <w:r w:rsidR="00105D44" w:rsidRPr="003F2826">
        <w:t xml:space="preserve"> </w:t>
      </w:r>
      <w:r w:rsidR="00CE6D9D" w:rsidRPr="00266C78">
        <w:t xml:space="preserve">evaluate </w:t>
      </w:r>
      <w:r w:rsidR="001B4EAA" w:rsidRPr="00266C78">
        <w:t xml:space="preserve">your </w:t>
      </w:r>
      <w:r w:rsidR="00CE6D9D" w:rsidRPr="00266C78">
        <w:t xml:space="preserve">specific grant activity and </w:t>
      </w:r>
      <w:r w:rsidR="001B4EAA" w:rsidRPr="00266C78">
        <w:t xml:space="preserve">the </w:t>
      </w:r>
      <w:r w:rsidR="000F4BCA" w:rsidRPr="003F2826">
        <w:t xml:space="preserve">IPS </w:t>
      </w:r>
      <w:r w:rsidR="005D30AB">
        <w:t>p</w:t>
      </w:r>
      <w:r w:rsidR="000F4BCA" w:rsidRPr="003F2826">
        <w:t>rogram</w:t>
      </w:r>
      <w:r w:rsidR="00CE6D9D" w:rsidRPr="00266C78">
        <w:t xml:space="preserve"> as a whole. We base this on information you provide us and that we collect from various sources</w:t>
      </w:r>
      <w:r w:rsidR="00CE6D9D" w:rsidRPr="00C659C4">
        <w:t>.</w:t>
      </w:r>
    </w:p>
    <w:p w14:paraId="5F6E9C5F" w14:textId="77777777" w:rsidR="00E00BAF" w:rsidRPr="00181A24" w:rsidRDefault="00E00BAF" w:rsidP="00990EBC">
      <w:pPr>
        <w:pStyle w:val="Heading3"/>
      </w:pPr>
      <w:bookmarkStart w:id="5" w:name="_Toc58917143"/>
      <w:r w:rsidRPr="00181A24">
        <w:lastRenderedPageBreak/>
        <w:t>Introduction</w:t>
      </w:r>
      <w:bookmarkEnd w:id="5"/>
    </w:p>
    <w:p w14:paraId="3171E2A5" w14:textId="36786C86" w:rsidR="00D3694B" w:rsidRDefault="00D3694B" w:rsidP="00D3694B">
      <w:r>
        <w:t xml:space="preserve">These guidelines contain information for the </w:t>
      </w:r>
      <w:r w:rsidR="000F4BCA" w:rsidRPr="003F2826">
        <w:t>I</w:t>
      </w:r>
      <w:r w:rsidR="00D045D3">
        <w:t xml:space="preserve">ndividual Placement and Support (IPS) </w:t>
      </w:r>
      <w:r w:rsidR="005D30AB">
        <w:t>p</w:t>
      </w:r>
      <w:r w:rsidR="000F4BCA" w:rsidRPr="003F2826">
        <w:t xml:space="preserve">rogram </w:t>
      </w:r>
      <w:r>
        <w:t xml:space="preserve">grants. </w:t>
      </w:r>
    </w:p>
    <w:p w14:paraId="7910B0A0" w14:textId="77777777" w:rsidR="00D3694B" w:rsidRDefault="00D3694B" w:rsidP="00D3694B">
      <w:r>
        <w:t xml:space="preserve">You must read these guidelines before filling out an application. </w:t>
      </w:r>
    </w:p>
    <w:p w14:paraId="1054DE6B" w14:textId="77777777" w:rsidR="00E00BAF" w:rsidRPr="00E00BAF" w:rsidRDefault="00E00BAF" w:rsidP="00D3694B">
      <w:r w:rsidRPr="00E00BAF">
        <w:t>This document sets out:</w:t>
      </w:r>
    </w:p>
    <w:p w14:paraId="22E55EC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470C83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05BD9F0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5689A59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9A306A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7E42D1E3"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647AEBAC" w14:textId="186690FE" w:rsidR="00D3694B" w:rsidRPr="004E3668"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w:t>
      </w:r>
      <w:r w:rsidR="00990EBC">
        <w:rPr>
          <w:rStyle w:val="highlightedtextChar"/>
          <w:rFonts w:ascii="Arial" w:hAnsi="Arial" w:cs="Arial"/>
          <w:b w:val="0"/>
          <w:color w:val="auto"/>
          <w:sz w:val="20"/>
          <w:szCs w:val="20"/>
        </w:rPr>
        <w:t xml:space="preserve">the </w:t>
      </w:r>
      <w:r w:rsidR="00E04134">
        <w:rPr>
          <w:rStyle w:val="highlightedtextChar"/>
          <w:rFonts w:ascii="Arial" w:hAnsi="Arial" w:cs="Arial"/>
          <w:b w:val="0"/>
          <w:color w:val="auto"/>
          <w:sz w:val="20"/>
          <w:szCs w:val="20"/>
        </w:rPr>
        <w:t xml:space="preserve">Department of Social Services (the department) </w:t>
      </w:r>
      <w:r w:rsidR="007A1AEE">
        <w:rPr>
          <w:rStyle w:val="highlightedtextChar"/>
          <w:rFonts w:ascii="Arial" w:hAnsi="Arial" w:cs="Arial"/>
          <w:b w:val="0"/>
          <w:color w:val="auto"/>
          <w:sz w:val="20"/>
          <w:szCs w:val="20"/>
        </w:rPr>
        <w:t xml:space="preserve">and </w:t>
      </w:r>
      <w:r w:rsidRPr="00D3694B">
        <w:rPr>
          <w:rStyle w:val="highlightedtextChar"/>
          <w:rFonts w:ascii="Arial" w:hAnsi="Arial" w:cs="Arial"/>
          <w:b w:val="0"/>
          <w:color w:val="auto"/>
          <w:sz w:val="20"/>
          <w:szCs w:val="20"/>
        </w:rPr>
        <w:t>Community Grants Hub</w:t>
      </w:r>
      <w:r w:rsidR="00B850A9">
        <w:rPr>
          <w:rStyle w:val="highlightedtextChar"/>
          <w:rFonts w:ascii="Arial" w:hAnsi="Arial" w:cs="Arial"/>
          <w:b w:val="0"/>
          <w:color w:val="auto"/>
          <w:sz w:val="20"/>
          <w:szCs w:val="20"/>
        </w:rPr>
        <w:t xml:space="preserve">. </w:t>
      </w:r>
    </w:p>
    <w:p w14:paraId="5AB00936" w14:textId="77777777" w:rsidR="00907078" w:rsidRPr="00F40BDA" w:rsidRDefault="005C7B4A" w:rsidP="00990EBC">
      <w:pPr>
        <w:pStyle w:val="Heading2"/>
      </w:pPr>
      <w:bookmarkStart w:id="6" w:name="_Toc58917144"/>
      <w:r>
        <w:t xml:space="preserve">About the </w:t>
      </w:r>
      <w:r w:rsidR="00FE6C6F">
        <w:t>g</w:t>
      </w:r>
      <w:r>
        <w:t xml:space="preserve">rant </w:t>
      </w:r>
      <w:r w:rsidR="00FE6C6F">
        <w:t>p</w:t>
      </w:r>
      <w:r w:rsidR="00EB5DA7">
        <w:t>rogram</w:t>
      </w:r>
      <w:bookmarkEnd w:id="6"/>
    </w:p>
    <w:p w14:paraId="2E5E53C1" w14:textId="5538F17A" w:rsidR="00A4430A" w:rsidRDefault="00A4430A" w:rsidP="003F2826">
      <w:r w:rsidRPr="009A3D4E">
        <w:t>Th</w:t>
      </w:r>
      <w:r>
        <w:t xml:space="preserve">e </w:t>
      </w:r>
      <w:r w:rsidRPr="009A3D4E">
        <w:t>IPS</w:t>
      </w:r>
      <w:r>
        <w:t xml:space="preserve"> </w:t>
      </w:r>
      <w:r w:rsidR="005D30AB">
        <w:t>p</w:t>
      </w:r>
      <w:r>
        <w:t xml:space="preserve">rogram </w:t>
      </w:r>
      <w:r w:rsidRPr="009A3D4E">
        <w:t xml:space="preserve">grant opportunity contributes to </w:t>
      </w:r>
      <w:r>
        <w:t>Outcome 3.1: </w:t>
      </w:r>
      <w:r w:rsidRPr="009A3D4E">
        <w:t xml:space="preserve">Disability Mental Health and Carers </w:t>
      </w:r>
      <w:r w:rsidR="005D30AB">
        <w:t>p</w:t>
      </w:r>
      <w:r w:rsidRPr="009A3D4E">
        <w:t xml:space="preserve">rogram: Community Mental Health </w:t>
      </w:r>
      <w:r w:rsidR="003C0C7F">
        <w:t>a</w:t>
      </w:r>
      <w:r w:rsidRPr="009A3D4E">
        <w:t xml:space="preserve">ctivity of </w:t>
      </w:r>
      <w:r w:rsidR="00990EBC">
        <w:t>the department’s</w:t>
      </w:r>
      <w:r w:rsidRPr="009A3D4E">
        <w:t xml:space="preserve"> Portfolio Budget Statement</w:t>
      </w:r>
      <w:r w:rsidR="003C0C7F">
        <w:t xml:space="preserve"> (PBS)</w:t>
      </w:r>
      <w:r w:rsidRPr="009A3D4E">
        <w:t>.</w:t>
      </w:r>
    </w:p>
    <w:p w14:paraId="73BFE59B" w14:textId="0494ACFE" w:rsidR="000F4BCA" w:rsidRDefault="000F4BCA" w:rsidP="003F2826">
      <w:r w:rsidRPr="009A3D4E">
        <w:t xml:space="preserve">The Disability Mental Health and Carers </w:t>
      </w:r>
      <w:r w:rsidR="005D30AB">
        <w:t>p</w:t>
      </w:r>
      <w:r w:rsidRPr="009A3D4E">
        <w:t>rogram provides support and community-based initiatives for people with disability or mental illness and for carers so they can develop their capabilities and actively participate in community and economic life.</w:t>
      </w:r>
    </w:p>
    <w:p w14:paraId="23D86AFD" w14:textId="56BD2D51" w:rsidR="00972491" w:rsidRDefault="00972491" w:rsidP="00022A7F">
      <w:r w:rsidRPr="001A071B">
        <w:t xml:space="preserve">The IPS </w:t>
      </w:r>
      <w:r w:rsidR="005D30AB">
        <w:t>p</w:t>
      </w:r>
      <w:r w:rsidRPr="001A071B">
        <w:t>rogram integrates employment and vocational support with clinical mental health and non-vocational support, and focuses on the individual needs of people with mental illness who are seeking to enter or remain in education or employment.</w:t>
      </w:r>
    </w:p>
    <w:p w14:paraId="408D332B" w14:textId="32805A3D" w:rsidR="005A02A4" w:rsidRPr="001252AE" w:rsidRDefault="00022A7F" w:rsidP="00022A7F">
      <w:pPr>
        <w:rPr>
          <w:rStyle w:val="highlightedtextChar"/>
          <w:rFonts w:ascii="Arial" w:eastAsia="Times New Roman" w:hAnsi="Arial" w:cs="Times New Roman"/>
          <w:b w:val="0"/>
          <w:color w:val="auto"/>
          <w:sz w:val="20"/>
          <w:szCs w:val="20"/>
        </w:rPr>
      </w:pPr>
      <w:r w:rsidRPr="00045933">
        <w:t xml:space="preserve">The objectives of the </w:t>
      </w:r>
      <w:r w:rsidR="00A4430A">
        <w:t xml:space="preserve">IPS </w:t>
      </w:r>
      <w:r w:rsidR="005D30AB">
        <w:t>p</w:t>
      </w:r>
      <w:r w:rsidRPr="00045933">
        <w:t>rogram are</w:t>
      </w:r>
      <w:r w:rsidR="004149EB">
        <w:t>:</w:t>
      </w:r>
      <w:r w:rsidRPr="00045933">
        <w:t xml:space="preserve"> </w:t>
      </w:r>
    </w:p>
    <w:p w14:paraId="03F0C880" w14:textId="0EECA5AE" w:rsidR="000F4BCA" w:rsidRPr="005F193A" w:rsidRDefault="00E04134" w:rsidP="000F4BCA">
      <w:pPr>
        <w:pStyle w:val="ListBullet"/>
      </w:pPr>
      <w:r>
        <w:t>D</w:t>
      </w:r>
      <w:r w:rsidRPr="005F193A">
        <w:t xml:space="preserve">eliver </w:t>
      </w:r>
      <w:r w:rsidR="000F4BCA" w:rsidRPr="005F193A">
        <w:t>the IPS model of vocational assistance to young people with mental illness up to</w:t>
      </w:r>
      <w:r w:rsidR="000F4BCA">
        <w:t xml:space="preserve"> the age of 25 within the selected headspace </w:t>
      </w:r>
      <w:r w:rsidR="000F4BCA" w:rsidRPr="005F193A">
        <w:t>sites</w:t>
      </w:r>
      <w:r w:rsidR="00B423A7">
        <w:t>. Additional detail regarding vocational assistance can be found in section 4.3 of the IPS Operational Guidelines – October 2020</w:t>
      </w:r>
      <w:r w:rsidR="00630294">
        <w:t>.</w:t>
      </w:r>
    </w:p>
    <w:p w14:paraId="47487BBD" w14:textId="66917DAF" w:rsidR="000F4BCA" w:rsidRDefault="0044035A" w:rsidP="000F4BCA">
      <w:pPr>
        <w:pStyle w:val="ListBullet"/>
      </w:pPr>
      <w:r>
        <w:t>P</w:t>
      </w:r>
      <w:r w:rsidRPr="005F193A">
        <w:t xml:space="preserve">rovide </w:t>
      </w:r>
      <w:r w:rsidR="000F4BCA" w:rsidRPr="005F193A">
        <w:t>specialist vo</w:t>
      </w:r>
      <w:r w:rsidR="0048520A">
        <w:t>cational assistance that adheres</w:t>
      </w:r>
      <w:r w:rsidR="000F4BCA" w:rsidRPr="005F193A">
        <w:t xml:space="preserve"> to the </w:t>
      </w:r>
      <w:r>
        <w:t>8</w:t>
      </w:r>
      <w:r w:rsidRPr="0048520A">
        <w:t xml:space="preserve"> </w:t>
      </w:r>
      <w:r w:rsidR="000F4BCA" w:rsidRPr="0048520A">
        <w:t xml:space="preserve">core IPS </w:t>
      </w:r>
      <w:r w:rsidR="00162749">
        <w:t>p</w:t>
      </w:r>
      <w:r w:rsidR="000F4BCA" w:rsidRPr="0048520A">
        <w:t xml:space="preserve">ractice </w:t>
      </w:r>
      <w:r w:rsidR="00162749">
        <w:t>p</w:t>
      </w:r>
      <w:r w:rsidR="000F4BCA" w:rsidRPr="0048520A">
        <w:t>rinciples</w:t>
      </w:r>
      <w:r w:rsidR="005C759C">
        <w:t>.</w:t>
      </w:r>
      <w:r>
        <w:t xml:space="preserve"> T</w:t>
      </w:r>
      <w:r w:rsidR="00B423A7">
        <w:t>hese can be located in the IPS Operational Guidelines – October 2020 at Attachment A</w:t>
      </w:r>
      <w:r w:rsidR="00247DAE">
        <w:t>.</w:t>
      </w:r>
    </w:p>
    <w:p w14:paraId="42BFE610" w14:textId="77777777" w:rsidR="00022A7F" w:rsidRDefault="00022A7F" w:rsidP="00022A7F">
      <w:pPr>
        <w:rPr>
          <w:rStyle w:val="highlightedtextChar"/>
          <w:b w:val="0"/>
          <w:color w:val="auto"/>
        </w:rPr>
      </w:pPr>
      <w:r w:rsidRPr="00045933">
        <w:t xml:space="preserve">The </w:t>
      </w:r>
      <w:r w:rsidR="00E23548">
        <w:t>intended</w:t>
      </w:r>
      <w:r w:rsidR="00E23548" w:rsidRPr="00045933">
        <w:t xml:space="preserve"> </w:t>
      </w:r>
      <w:r w:rsidRPr="00045933">
        <w:t xml:space="preserve">outcome of the </w:t>
      </w:r>
      <w:r w:rsidR="007B4CC0">
        <w:t>p</w:t>
      </w:r>
      <w:r w:rsidRPr="00045933">
        <w:t xml:space="preserve">rogram </w:t>
      </w:r>
      <w:r w:rsidR="00D045D3">
        <w:t>is</w:t>
      </w:r>
      <w:r w:rsidR="004149EB">
        <w:t>:</w:t>
      </w:r>
    </w:p>
    <w:p w14:paraId="56E9DCF0" w14:textId="2E75ADDB" w:rsidR="002273AF" w:rsidRDefault="00630294" w:rsidP="00BD3C6A">
      <w:pPr>
        <w:pStyle w:val="ListBullet"/>
      </w:pPr>
      <w:r>
        <w:t>T</w:t>
      </w:r>
      <w:r w:rsidR="00282F74">
        <w:t>hrough early intervention, the program assists</w:t>
      </w:r>
      <w:r w:rsidR="00BD3C6A" w:rsidRPr="005F193A">
        <w:t xml:space="preserve"> young people with mental illness age</w:t>
      </w:r>
      <w:r w:rsidR="00282F74">
        <w:t>d up to</w:t>
      </w:r>
      <w:r w:rsidR="00BD3C6A" w:rsidRPr="005F193A">
        <w:t xml:space="preserve"> </w:t>
      </w:r>
      <w:r w:rsidR="0044035A" w:rsidRPr="005F193A">
        <w:t>25</w:t>
      </w:r>
      <w:r w:rsidR="0044035A">
        <w:t> </w:t>
      </w:r>
      <w:r w:rsidR="00282F74">
        <w:t xml:space="preserve">years, to achieve and maintain sustainable participation in vocational education and competitive employment </w:t>
      </w:r>
      <w:r w:rsidR="002273AF">
        <w:t>by:</w:t>
      </w:r>
    </w:p>
    <w:p w14:paraId="64CDB6F5" w14:textId="77777777" w:rsidR="002273AF" w:rsidRDefault="002273AF" w:rsidP="00282F74">
      <w:pPr>
        <w:pStyle w:val="ListBullet"/>
        <w:numPr>
          <w:ilvl w:val="1"/>
          <w:numId w:val="10"/>
        </w:numPr>
      </w:pPr>
      <w:r>
        <w:t>achieving 4, 12 and 26 week employment placements, recognising a 26 week placement as a sustainable employment outcome</w:t>
      </w:r>
    </w:p>
    <w:p w14:paraId="42F0B1B1" w14:textId="77777777" w:rsidR="00282F74" w:rsidRDefault="00282F74" w:rsidP="00282F74">
      <w:pPr>
        <w:pStyle w:val="ListBullet"/>
        <w:numPr>
          <w:ilvl w:val="1"/>
          <w:numId w:val="10"/>
        </w:numPr>
      </w:pPr>
      <w:r>
        <w:t>improving the health and wellbeing of participants</w:t>
      </w:r>
    </w:p>
    <w:p w14:paraId="26DDA13A" w14:textId="77777777" w:rsidR="002273AF" w:rsidRDefault="002273AF" w:rsidP="00282F74">
      <w:pPr>
        <w:pStyle w:val="ListBullet"/>
        <w:numPr>
          <w:ilvl w:val="1"/>
          <w:numId w:val="10"/>
        </w:numPr>
      </w:pPr>
      <w:r>
        <w:t>establishing networks and partnerships with key local stakeholders</w:t>
      </w:r>
    </w:p>
    <w:p w14:paraId="1F7F0451" w14:textId="77777777" w:rsidR="002273AF" w:rsidRDefault="002273AF" w:rsidP="00F366DA">
      <w:pPr>
        <w:pStyle w:val="ListBullet"/>
        <w:keepNext/>
        <w:keepLines/>
        <w:numPr>
          <w:ilvl w:val="1"/>
          <w:numId w:val="10"/>
        </w:numPr>
      </w:pPr>
      <w:r>
        <w:lastRenderedPageBreak/>
        <w:t xml:space="preserve">maintaining a best practice caseload of </w:t>
      </w:r>
      <w:r w:rsidRPr="00746304">
        <w:t>20 young people</w:t>
      </w:r>
      <w:r>
        <w:t xml:space="preserve"> at any time per vocational specialist</w:t>
      </w:r>
    </w:p>
    <w:p w14:paraId="66D54D86" w14:textId="77777777" w:rsidR="00BD3C6A" w:rsidRPr="005F193A" w:rsidRDefault="00282F74" w:rsidP="00F366DA">
      <w:pPr>
        <w:pStyle w:val="ListBullet"/>
        <w:keepNext/>
        <w:keepLines/>
        <w:numPr>
          <w:ilvl w:val="1"/>
          <w:numId w:val="10"/>
        </w:numPr>
      </w:pPr>
      <w:r>
        <w:t>improving financial wellbeing of participants, with a reduced reliance on government welfare benefits</w:t>
      </w:r>
      <w:r w:rsidR="00247DAE">
        <w:t>.</w:t>
      </w:r>
      <w:r>
        <w:t xml:space="preserve"> </w:t>
      </w:r>
    </w:p>
    <w:p w14:paraId="200BED11" w14:textId="739B642D" w:rsidR="00022A7F" w:rsidRPr="000F576B" w:rsidRDefault="00990EBC" w:rsidP="00F366DA">
      <w:pPr>
        <w:keepNext/>
        <w:keepLines/>
      </w:pPr>
      <w:r>
        <w:t xml:space="preserve">The department </w:t>
      </w:r>
      <w:r w:rsidR="00B850A9">
        <w:t>and</w:t>
      </w:r>
      <w:r w:rsidR="000D53D9">
        <w:t xml:space="preserve"> Community Grants Hub </w:t>
      </w:r>
      <w:r w:rsidR="00C2349D">
        <w:t>administer</w:t>
      </w:r>
      <w:r w:rsidR="00105D44">
        <w:t>s</w:t>
      </w:r>
      <w:r w:rsidR="00E23548">
        <w:t xml:space="preserve"> the </w:t>
      </w:r>
      <w:r w:rsidR="008648DA">
        <w:t xml:space="preserve">IPS </w:t>
      </w:r>
      <w:r w:rsidR="005D30AB">
        <w:t>p</w:t>
      </w:r>
      <w:r w:rsidR="00E23548">
        <w:t xml:space="preserve">rogram according to </w:t>
      </w:r>
      <w:r w:rsidR="00022A7F" w:rsidRPr="00045933">
        <w:t>the</w:t>
      </w:r>
      <w:r w:rsidR="00BD2694">
        <w:rPr>
          <w:rStyle w:val="Hyperlink"/>
          <w:u w:val="none"/>
        </w:rPr>
        <w:t xml:space="preserve"> </w:t>
      </w:r>
      <w:hyperlink r:id="rId19" w:history="1">
        <w:r w:rsidR="006F145A" w:rsidRPr="00AB39CD">
          <w:rPr>
            <w:rStyle w:val="Hyperlink"/>
          </w:rPr>
          <w:t>CGRGs</w:t>
        </w:r>
      </w:hyperlink>
      <w:r w:rsidR="005A02A4">
        <w:rPr>
          <w:i/>
        </w:rPr>
        <w:t>.</w:t>
      </w:r>
    </w:p>
    <w:p w14:paraId="0492616C" w14:textId="77777777" w:rsidR="00DF046D" w:rsidRDefault="000E08D0" w:rsidP="00990EBC">
      <w:pPr>
        <w:pStyle w:val="Heading2"/>
      </w:pPr>
      <w:bookmarkStart w:id="7" w:name="_Toc53141988"/>
      <w:bookmarkStart w:id="8" w:name="_Toc53144431"/>
      <w:bookmarkStart w:id="9" w:name="_Toc53141989"/>
      <w:bookmarkStart w:id="10" w:name="_Toc53144432"/>
      <w:bookmarkStart w:id="11" w:name="_Toc494290488"/>
      <w:bookmarkStart w:id="12" w:name="_Toc53141991"/>
      <w:bookmarkStart w:id="13" w:name="_Toc53144434"/>
      <w:bookmarkStart w:id="14" w:name="_Toc53141993"/>
      <w:bookmarkStart w:id="15" w:name="_Toc53144436"/>
      <w:bookmarkStart w:id="16" w:name="_Toc53141994"/>
      <w:bookmarkStart w:id="17" w:name="_Toc53144437"/>
      <w:bookmarkStart w:id="18" w:name="_Toc53141995"/>
      <w:bookmarkStart w:id="19" w:name="_Toc53144438"/>
      <w:bookmarkStart w:id="20" w:name="_Toc53141996"/>
      <w:bookmarkStart w:id="21" w:name="_Toc53144439"/>
      <w:bookmarkStart w:id="22" w:name="_Toc53128337"/>
      <w:bookmarkStart w:id="23" w:name="_Toc53141999"/>
      <w:bookmarkStart w:id="24" w:name="_Toc53144442"/>
      <w:bookmarkStart w:id="25" w:name="_Toc53128338"/>
      <w:bookmarkStart w:id="26" w:name="_Toc53142000"/>
      <w:bookmarkStart w:id="27" w:name="_Toc53144443"/>
      <w:bookmarkStart w:id="28" w:name="_Toc53128340"/>
      <w:bookmarkStart w:id="29" w:name="_Toc53142002"/>
      <w:bookmarkStart w:id="30" w:name="_Toc53144445"/>
      <w:bookmarkStart w:id="31" w:name="_Toc53128341"/>
      <w:bookmarkStart w:id="32" w:name="_Toc53142003"/>
      <w:bookmarkStart w:id="33" w:name="_Toc53144446"/>
      <w:bookmarkStart w:id="34" w:name="_Toc589171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Grant</w:t>
      </w:r>
      <w:r w:rsidR="00B62A3A">
        <w:t xml:space="preserve"> amount</w:t>
      </w:r>
      <w:r w:rsidR="00492E57">
        <w:t xml:space="preserve"> </w:t>
      </w:r>
      <w:r w:rsidR="00D450B6">
        <w:t>and grant period</w:t>
      </w:r>
      <w:bookmarkEnd w:id="34"/>
    </w:p>
    <w:p w14:paraId="7EB02135" w14:textId="7589CA66" w:rsidR="003F2826" w:rsidRDefault="005B5068" w:rsidP="003F2826">
      <w:r w:rsidRPr="003F2826">
        <w:t>Th</w:t>
      </w:r>
      <w:r w:rsidR="008648DA" w:rsidRPr="003F2826">
        <w:t>is</w:t>
      </w:r>
      <w:r w:rsidRPr="003F2826">
        <w:t xml:space="preserve"> grant opportunity has </w:t>
      </w:r>
      <w:r w:rsidR="00014AD1">
        <w:t xml:space="preserve">a total of </w:t>
      </w:r>
      <w:r w:rsidR="00012098" w:rsidRPr="009B2ABC">
        <w:t>$21.97</w:t>
      </w:r>
      <w:r w:rsidR="00014AD1" w:rsidRPr="009B2ABC">
        <w:t xml:space="preserve"> million</w:t>
      </w:r>
      <w:r w:rsidR="00014AD1">
        <w:t xml:space="preserve"> (GST e</w:t>
      </w:r>
      <w:r w:rsidRPr="003F2826">
        <w:t xml:space="preserve">xclusive) available. Funding is available for up to </w:t>
      </w:r>
      <w:r w:rsidR="0044035A">
        <w:t>4</w:t>
      </w:r>
      <w:r w:rsidR="0044035A" w:rsidRPr="003F2826">
        <w:t xml:space="preserve"> </w:t>
      </w:r>
      <w:r w:rsidRPr="003F2826">
        <w:t xml:space="preserve">years </w:t>
      </w:r>
      <w:r w:rsidR="00025096">
        <w:t>(2020</w:t>
      </w:r>
      <w:r w:rsidR="0044035A">
        <w:t>–</w:t>
      </w:r>
      <w:r w:rsidR="00025096">
        <w:t>21 to 2023</w:t>
      </w:r>
      <w:r w:rsidR="0044035A">
        <w:t>–</w:t>
      </w:r>
      <w:r w:rsidR="00025096">
        <w:t>24) from</w:t>
      </w:r>
      <w:r w:rsidR="008648DA" w:rsidRPr="003F2826">
        <w:t xml:space="preserve"> </w:t>
      </w:r>
      <w:r w:rsidR="009B2ABC" w:rsidRPr="009B2ABC">
        <w:t>May</w:t>
      </w:r>
      <w:r w:rsidR="008648DA" w:rsidRPr="003F2826">
        <w:t xml:space="preserve"> 2021 to 30 June 2024. </w:t>
      </w:r>
    </w:p>
    <w:p w14:paraId="45F6D834" w14:textId="651B29CD" w:rsidR="005B5068" w:rsidRPr="003F2826" w:rsidRDefault="003F2826" w:rsidP="003F2826">
      <w:pPr>
        <w:rPr>
          <w:b/>
        </w:rPr>
      </w:pPr>
      <w:r>
        <w:t>An</w:t>
      </w:r>
      <w:r w:rsidR="00014AD1">
        <w:t xml:space="preserve"> amount of up to $260,000 (GST e</w:t>
      </w:r>
      <w:r>
        <w:t xml:space="preserve">xclusive) per year (pro rata) is available </w:t>
      </w:r>
      <w:r w:rsidR="007730B9">
        <w:t xml:space="preserve">for each </w:t>
      </w:r>
      <w:r w:rsidR="00F20F49">
        <w:t xml:space="preserve">IPS </w:t>
      </w:r>
      <w:r w:rsidR="00247DAE">
        <w:t>p</w:t>
      </w:r>
      <w:r w:rsidR="00F20F49">
        <w:t xml:space="preserve">rogram site. </w:t>
      </w:r>
    </w:p>
    <w:p w14:paraId="29D116BD" w14:textId="77777777" w:rsidR="005B5068" w:rsidRPr="003F2826" w:rsidRDefault="008648DA" w:rsidP="003F2826">
      <w:r w:rsidRPr="003F2826">
        <w:t>Service delivery for this grant opportunit</w:t>
      </w:r>
      <w:r w:rsidR="007730B9">
        <w:t>y will commence from</w:t>
      </w:r>
      <w:r w:rsidR="00614AE7">
        <w:t xml:space="preserve"> the date the grant agreement </w:t>
      </w:r>
      <w:r w:rsidR="00247DAE">
        <w:br/>
      </w:r>
      <w:r w:rsidR="00614AE7">
        <w:t>is executed, expected in</w:t>
      </w:r>
      <w:r w:rsidR="00F2217F">
        <w:t xml:space="preserve"> May</w:t>
      </w:r>
      <w:r w:rsidR="007730B9">
        <w:t xml:space="preserve"> 2021</w:t>
      </w:r>
      <w:r w:rsidRPr="003F2826">
        <w:t>.</w:t>
      </w:r>
    </w:p>
    <w:p w14:paraId="55620DF3" w14:textId="77777777" w:rsidR="00BF7760" w:rsidRPr="00DF046D" w:rsidRDefault="00BF7760" w:rsidP="003F2826">
      <w:r>
        <w:t>Funding must only be used for the purpose for which it will be provided.</w:t>
      </w:r>
    </w:p>
    <w:p w14:paraId="2DBE1372" w14:textId="77777777" w:rsidR="00285F58" w:rsidRPr="00DF637B" w:rsidRDefault="000E2D44" w:rsidP="00990EBC">
      <w:pPr>
        <w:pStyle w:val="Heading2"/>
      </w:pPr>
      <w:bookmarkStart w:id="35" w:name="_Toc53142007"/>
      <w:bookmarkStart w:id="36" w:name="_Toc53144450"/>
      <w:bookmarkStart w:id="37" w:name="_Toc53142008"/>
      <w:bookmarkStart w:id="38" w:name="_Toc53144451"/>
      <w:bookmarkStart w:id="39" w:name="_Toc53142010"/>
      <w:bookmarkStart w:id="40" w:name="_Toc53144453"/>
      <w:bookmarkStart w:id="41" w:name="_Toc53142011"/>
      <w:bookmarkStart w:id="42" w:name="_Toc53144454"/>
      <w:bookmarkStart w:id="43" w:name="_Toc53142012"/>
      <w:bookmarkStart w:id="44" w:name="_Toc53144455"/>
      <w:bookmarkStart w:id="45" w:name="_Toc53142015"/>
      <w:bookmarkStart w:id="46" w:name="_Toc53144458"/>
      <w:bookmarkStart w:id="47" w:name="_Toc53142016"/>
      <w:bookmarkStart w:id="48" w:name="_Toc53144459"/>
      <w:bookmarkStart w:id="49" w:name="_Toc53142018"/>
      <w:bookmarkStart w:id="50" w:name="_Toc53144461"/>
      <w:bookmarkStart w:id="51" w:name="_Toc53128345"/>
      <w:bookmarkStart w:id="52" w:name="_Toc53142020"/>
      <w:bookmarkStart w:id="53" w:name="_Toc53144463"/>
      <w:bookmarkStart w:id="54" w:name="_Toc53128346"/>
      <w:bookmarkStart w:id="55" w:name="_Toc53142021"/>
      <w:bookmarkStart w:id="56" w:name="_Toc53144464"/>
      <w:bookmarkStart w:id="57" w:name="_Toc53128349"/>
      <w:bookmarkStart w:id="58" w:name="_Toc53142024"/>
      <w:bookmarkStart w:id="59" w:name="_Toc53144467"/>
      <w:bookmarkStart w:id="60" w:name="_Toc530486324"/>
      <w:bookmarkStart w:id="61" w:name="_Toc530579967"/>
      <w:bookmarkStart w:id="62" w:name="_Toc53142025"/>
      <w:bookmarkStart w:id="63" w:name="_Toc53144468"/>
      <w:bookmarkStart w:id="64" w:name="_Toc53142027"/>
      <w:bookmarkStart w:id="65" w:name="_Toc53144470"/>
      <w:bookmarkStart w:id="66" w:name="_Toc53142028"/>
      <w:bookmarkStart w:id="67" w:name="_Toc53144471"/>
      <w:bookmarkStart w:id="68" w:name="_Toc5891714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E</w:t>
      </w:r>
      <w:r w:rsidR="00285F58">
        <w:t>ligibility criteria</w:t>
      </w:r>
      <w:bookmarkEnd w:id="68"/>
    </w:p>
    <w:p w14:paraId="6FFCD307" w14:textId="77777777" w:rsidR="00977A03" w:rsidRPr="00962361" w:rsidRDefault="00977A03" w:rsidP="007F415D">
      <w:pPr>
        <w:rPr>
          <w:b/>
        </w:rPr>
      </w:pPr>
      <w:bookmarkStart w:id="69" w:name="_Ref437348317"/>
      <w:bookmarkStart w:id="70" w:name="_Ref437348323"/>
      <w:bookmarkStart w:id="71" w:name="_Ref437349175"/>
      <w:r>
        <w:t xml:space="preserve">This grant opportunity </w:t>
      </w:r>
      <w:r w:rsidR="00AE691C">
        <w:t>is</w:t>
      </w:r>
      <w:r>
        <w:t xml:space="preserve"> a </w:t>
      </w:r>
      <w:r w:rsidR="000D4CB4">
        <w:t>c</w:t>
      </w:r>
      <w:r w:rsidR="00A651CB" w:rsidRPr="003F2826">
        <w:t>losed</w:t>
      </w:r>
      <w:r w:rsidRPr="003F2826">
        <w:t xml:space="preserve"> non-competitive </w:t>
      </w:r>
      <w:r>
        <w:t xml:space="preserve">grant selection process. </w:t>
      </w:r>
      <w:r w:rsidR="00990EBC">
        <w:t xml:space="preserve">The department </w:t>
      </w:r>
      <w:r>
        <w:t>considers that this is an appropriate type of selection process</w:t>
      </w:r>
      <w:r w:rsidR="00A0721C" w:rsidRPr="008606F4">
        <w:t xml:space="preserve"> </w:t>
      </w:r>
      <w:r w:rsidR="008606F4" w:rsidRPr="008606F4">
        <w:t xml:space="preserve">as </w:t>
      </w:r>
      <w:r w:rsidR="00014AD1">
        <w:t>the nature of the grant</w:t>
      </w:r>
      <w:r w:rsidR="00A0721C" w:rsidRPr="00A0721C">
        <w:t xml:space="preserve"> activity is specifically dependent on the delivery of services</w:t>
      </w:r>
      <w:r w:rsidR="00A0721C" w:rsidRPr="00A0721C">
        <w:rPr>
          <w:b/>
        </w:rPr>
        <w:t xml:space="preserve"> </w:t>
      </w:r>
      <w:r w:rsidR="00A0721C" w:rsidRPr="00A0721C">
        <w:t>through headspace organisations in areas of identified need across Australia.</w:t>
      </w:r>
      <w:r w:rsidR="00916259">
        <w:t xml:space="preserve"> All 26 invited organisations are independent sites that</w:t>
      </w:r>
      <w:r w:rsidR="00CA2D95">
        <w:t xml:space="preserve"> provide community mental health services and have met headspace National’s licensing and accreditation requirements.</w:t>
      </w:r>
      <w:r w:rsidR="00916259">
        <w:t xml:space="preserve"> </w:t>
      </w:r>
    </w:p>
    <w:p w14:paraId="5138B2D8" w14:textId="77777777" w:rsidR="008D0D99" w:rsidRDefault="001A6862" w:rsidP="00990EBC">
      <w:pPr>
        <w:pStyle w:val="Heading3"/>
      </w:pPr>
      <w:bookmarkStart w:id="72" w:name="_Ref485202969"/>
      <w:bookmarkStart w:id="73" w:name="_Toc58917147"/>
      <w:r>
        <w:t xml:space="preserve">Who </w:t>
      </w:r>
      <w:r w:rsidR="009F7B46">
        <w:t>is eligible</w:t>
      </w:r>
      <w:r w:rsidR="00A60CA0">
        <w:t xml:space="preserve"> to apply for a grant</w:t>
      </w:r>
      <w:r w:rsidR="009F7B46">
        <w:t>?</w:t>
      </w:r>
      <w:bookmarkEnd w:id="69"/>
      <w:bookmarkEnd w:id="70"/>
      <w:bookmarkEnd w:id="71"/>
      <w:bookmarkEnd w:id="72"/>
      <w:bookmarkEnd w:id="73"/>
    </w:p>
    <w:p w14:paraId="0731F9B0" w14:textId="77777777" w:rsidR="008D0D99" w:rsidRPr="00573651" w:rsidRDefault="008D0D99" w:rsidP="008D0D99">
      <w:pPr>
        <w:spacing w:before="0" w:after="200" w:line="276" w:lineRule="auto"/>
        <w:rPr>
          <w:rFonts w:eastAsiaTheme="minorHAnsi" w:cstheme="minorBidi"/>
        </w:rPr>
      </w:pPr>
      <w:r w:rsidRPr="00573651">
        <w:rPr>
          <w:rFonts w:eastAsiaTheme="minorHAnsi" w:cstheme="minorBidi"/>
        </w:rPr>
        <w:t xml:space="preserve">To be eligible you must be one of the listed invited organisations and have received an invitation to apply through </w:t>
      </w:r>
      <w:hyperlink r:id="rId20" w:history="1">
        <w:r w:rsidRPr="00AB39CD">
          <w:rPr>
            <w:rStyle w:val="Hyperlink"/>
            <w:rFonts w:eastAsiaTheme="minorHAnsi" w:cstheme="minorBidi"/>
          </w:rPr>
          <w:t>GrantConnect</w:t>
        </w:r>
      </w:hyperlink>
      <w:r w:rsidRPr="00573651">
        <w:rPr>
          <w:rFonts w:eastAsiaTheme="minorHAnsi" w:cstheme="minorBidi"/>
        </w:rPr>
        <w:t xml:space="preserve">. </w:t>
      </w:r>
    </w:p>
    <w:p w14:paraId="23449A06" w14:textId="77777777" w:rsidR="004F5D57" w:rsidRDefault="008606F4" w:rsidP="004F5D57">
      <w:pPr>
        <w:spacing w:before="0" w:after="200" w:line="276" w:lineRule="auto"/>
        <w:rPr>
          <w:rFonts w:eastAsiaTheme="minorHAnsi" w:cstheme="minorBidi"/>
        </w:rPr>
      </w:pPr>
      <w:r>
        <w:rPr>
          <w:rFonts w:eastAsiaTheme="minorHAnsi" w:cstheme="minorBidi"/>
        </w:rPr>
        <w:t>The list of eligible applicants were determined based on</w:t>
      </w:r>
      <w:r w:rsidR="004F5D57">
        <w:rPr>
          <w:rFonts w:eastAsiaTheme="minorHAnsi" w:cstheme="minorBidi"/>
        </w:rPr>
        <w:t xml:space="preserve"> their proven experience, reputation and expertise in </w:t>
      </w:r>
      <w:r w:rsidR="004F5D57" w:rsidRPr="004F5D57">
        <w:rPr>
          <w:rFonts w:eastAsiaTheme="minorHAnsi" w:cstheme="minorBidi"/>
        </w:rPr>
        <w:t>delivering mental health services to vulnerable young people under the age of 25.</w:t>
      </w:r>
      <w:r w:rsidR="004F5D57">
        <w:rPr>
          <w:rFonts w:eastAsiaTheme="minorHAnsi" w:cstheme="minorBidi"/>
        </w:rPr>
        <w:t xml:space="preserve"> </w:t>
      </w:r>
    </w:p>
    <w:p w14:paraId="19D59DCA" w14:textId="06C88A3E" w:rsidR="008D0D99" w:rsidRDefault="004F5D57" w:rsidP="008D0D99">
      <w:pPr>
        <w:spacing w:before="0" w:after="200" w:line="276" w:lineRule="auto"/>
        <w:rPr>
          <w:rFonts w:eastAsiaTheme="minorHAnsi" w:cstheme="minorBidi"/>
        </w:rPr>
      </w:pPr>
      <w:r>
        <w:rPr>
          <w:rFonts w:eastAsiaTheme="minorHAnsi" w:cstheme="minorBidi"/>
        </w:rPr>
        <w:t xml:space="preserve">The findings from the 2019 IPS </w:t>
      </w:r>
      <w:r w:rsidR="00932971">
        <w:rPr>
          <w:rFonts w:eastAsiaTheme="minorHAnsi" w:cstheme="minorBidi"/>
        </w:rPr>
        <w:t>t</w:t>
      </w:r>
      <w:r w:rsidR="0048520A">
        <w:rPr>
          <w:rFonts w:eastAsiaTheme="minorHAnsi" w:cstheme="minorBidi"/>
        </w:rPr>
        <w:t xml:space="preserve">rial </w:t>
      </w:r>
      <w:r w:rsidRPr="00573651">
        <w:rPr>
          <w:rFonts w:eastAsiaTheme="minorHAnsi" w:cstheme="minorBidi"/>
        </w:rPr>
        <w:t>evaluation indicate</w:t>
      </w:r>
      <w:r>
        <w:rPr>
          <w:rFonts w:eastAsiaTheme="minorHAnsi" w:cstheme="minorBidi"/>
        </w:rPr>
        <w:t>d</w:t>
      </w:r>
      <w:r w:rsidRPr="00573651">
        <w:rPr>
          <w:rFonts w:eastAsiaTheme="minorHAnsi" w:cstheme="minorBidi"/>
        </w:rPr>
        <w:t xml:space="preserve"> headspace is a suitable and effective environment to deliver IPS services.</w:t>
      </w:r>
      <w:r>
        <w:rPr>
          <w:rFonts w:eastAsiaTheme="minorHAnsi" w:cstheme="minorBidi"/>
        </w:rPr>
        <w:t xml:space="preserve"> </w:t>
      </w:r>
      <w:r w:rsidR="0044035A">
        <w:rPr>
          <w:rFonts w:eastAsiaTheme="minorHAnsi" w:cstheme="minorBidi"/>
        </w:rPr>
        <w:t>H</w:t>
      </w:r>
      <w:r w:rsidR="0044035A" w:rsidRPr="004F5D57">
        <w:rPr>
          <w:rFonts w:eastAsiaTheme="minorHAnsi" w:cstheme="minorBidi"/>
        </w:rPr>
        <w:t>eadspace</w:t>
      </w:r>
      <w:r w:rsidR="0044035A">
        <w:rPr>
          <w:rFonts w:eastAsiaTheme="minorHAnsi" w:cstheme="minorBidi"/>
        </w:rPr>
        <w:t xml:space="preserve"> </w:t>
      </w:r>
      <w:r w:rsidR="00204C5B">
        <w:rPr>
          <w:rFonts w:eastAsiaTheme="minorHAnsi" w:cstheme="minorBidi"/>
        </w:rPr>
        <w:t>centres</w:t>
      </w:r>
      <w:r w:rsidRPr="004F5D57">
        <w:rPr>
          <w:rFonts w:eastAsiaTheme="minorHAnsi" w:cstheme="minorBidi"/>
        </w:rPr>
        <w:t xml:space="preserve"> ha</w:t>
      </w:r>
      <w:r w:rsidR="00204C5B">
        <w:rPr>
          <w:rFonts w:eastAsiaTheme="minorHAnsi" w:cstheme="minorBidi"/>
        </w:rPr>
        <w:t>ve</w:t>
      </w:r>
      <w:r w:rsidRPr="004F5D57">
        <w:rPr>
          <w:rFonts w:eastAsiaTheme="minorHAnsi" w:cstheme="minorBidi"/>
        </w:rPr>
        <w:t xml:space="preserve"> the capacity and capability to set up IPS services that are accessible to a wide range of clients</w:t>
      </w:r>
      <w:r w:rsidR="00746304">
        <w:rPr>
          <w:rFonts w:eastAsiaTheme="minorHAnsi" w:cstheme="minorBidi"/>
        </w:rPr>
        <w:t>,</w:t>
      </w:r>
      <w:r w:rsidRPr="004F5D57">
        <w:rPr>
          <w:rFonts w:eastAsiaTheme="minorHAnsi" w:cstheme="minorBidi"/>
        </w:rPr>
        <w:t xml:space="preserve"> in a short timeframe</w:t>
      </w:r>
      <w:r w:rsidR="00204C5B">
        <w:rPr>
          <w:rFonts w:eastAsiaTheme="minorHAnsi" w:cstheme="minorBidi"/>
        </w:rPr>
        <w:t>.</w:t>
      </w:r>
      <w:r w:rsidRPr="004F5D57">
        <w:rPr>
          <w:rFonts w:eastAsiaTheme="minorHAnsi" w:cstheme="minorBidi"/>
        </w:rPr>
        <w:t xml:space="preserve"> </w:t>
      </w:r>
      <w:r w:rsidR="0044035A">
        <w:rPr>
          <w:rFonts w:eastAsiaTheme="minorHAnsi" w:cstheme="minorBidi"/>
        </w:rPr>
        <w:t xml:space="preserve">Headspace </w:t>
      </w:r>
      <w:r w:rsidR="00204C5B">
        <w:rPr>
          <w:rFonts w:eastAsiaTheme="minorHAnsi" w:cstheme="minorBidi"/>
        </w:rPr>
        <w:t xml:space="preserve">also has a </w:t>
      </w:r>
      <w:r w:rsidRPr="004F5D57">
        <w:rPr>
          <w:rFonts w:eastAsiaTheme="minorHAnsi" w:cstheme="minorBidi"/>
        </w:rPr>
        <w:t>national presence with almost 120 centres across Australia.</w:t>
      </w:r>
      <w:r w:rsidR="00096979">
        <w:rPr>
          <w:rFonts w:eastAsiaTheme="minorHAnsi" w:cstheme="minorBidi"/>
        </w:rPr>
        <w:t xml:space="preserve"> </w:t>
      </w:r>
      <w:r w:rsidR="0044035A">
        <w:rPr>
          <w:rFonts w:eastAsiaTheme="minorHAnsi" w:cstheme="minorBidi"/>
        </w:rPr>
        <w:t>H</w:t>
      </w:r>
      <w:r w:rsidR="0044035A" w:rsidRPr="0048520A">
        <w:rPr>
          <w:rFonts w:eastAsiaTheme="minorHAnsi" w:cstheme="minorBidi"/>
        </w:rPr>
        <w:t xml:space="preserve">eadspace </w:t>
      </w:r>
      <w:r w:rsidR="00FD0B58" w:rsidRPr="0048520A">
        <w:rPr>
          <w:rFonts w:eastAsiaTheme="minorHAnsi" w:cstheme="minorBidi"/>
        </w:rPr>
        <w:t>centres hav</w:t>
      </w:r>
      <w:r w:rsidR="004E0C7C">
        <w:rPr>
          <w:rFonts w:eastAsiaTheme="minorHAnsi" w:cstheme="minorBidi"/>
        </w:rPr>
        <w:t xml:space="preserve">e been delivering the IPS </w:t>
      </w:r>
      <w:r w:rsidR="005D30AB">
        <w:rPr>
          <w:rFonts w:eastAsiaTheme="minorHAnsi" w:cstheme="minorBidi"/>
        </w:rPr>
        <w:t>p</w:t>
      </w:r>
      <w:r w:rsidR="004E0C7C">
        <w:rPr>
          <w:rFonts w:eastAsiaTheme="minorHAnsi" w:cstheme="minorBidi"/>
        </w:rPr>
        <w:t xml:space="preserve">rogram </w:t>
      </w:r>
      <w:r w:rsidR="00FD0B58" w:rsidRPr="0048520A">
        <w:rPr>
          <w:rFonts w:eastAsiaTheme="minorHAnsi" w:cstheme="minorBidi"/>
        </w:rPr>
        <w:t xml:space="preserve">across 24 sites </w:t>
      </w:r>
      <w:r w:rsidR="0048520A" w:rsidRPr="0048520A">
        <w:rPr>
          <w:rFonts w:eastAsiaTheme="minorHAnsi" w:cstheme="minorBidi"/>
        </w:rPr>
        <w:t>and have achieved positive vocational and educational outcomes for young people with mental illness</w:t>
      </w:r>
      <w:r w:rsidR="00FD0B58" w:rsidRPr="0048520A">
        <w:rPr>
          <w:rFonts w:eastAsiaTheme="minorHAnsi" w:cstheme="minorBidi"/>
        </w:rPr>
        <w:t xml:space="preserve">. </w:t>
      </w:r>
    </w:p>
    <w:p w14:paraId="33131E68" w14:textId="77777777" w:rsidR="0069002D" w:rsidRDefault="0069002D" w:rsidP="008D0D99">
      <w:pPr>
        <w:spacing w:before="0" w:after="200" w:line="276" w:lineRule="auto"/>
        <w:rPr>
          <w:rFonts w:eastAsiaTheme="minorHAnsi" w:cstheme="minorBidi"/>
        </w:rPr>
      </w:pPr>
      <w:r>
        <w:rPr>
          <w:rFonts w:eastAsiaTheme="minorHAnsi" w:cstheme="minorBidi"/>
        </w:rPr>
        <w:t xml:space="preserve">Your organisation must deliver IPS services in the Statistical Area 3 (SA3) listed below. Further information on SA3 geographical areas can be found </w:t>
      </w:r>
      <w:hyperlink r:id="rId21" w:history="1">
        <w:r w:rsidR="00BF2875" w:rsidRPr="00BF2875">
          <w:rPr>
            <w:rStyle w:val="Hyperlink"/>
            <w:rFonts w:eastAsiaTheme="minorHAnsi" w:cstheme="minorBidi"/>
          </w:rPr>
          <w:t>here</w:t>
        </w:r>
      </w:hyperlink>
      <w:r w:rsidR="00D30CA3">
        <w:rPr>
          <w:rFonts w:eastAsiaTheme="minorHAnsi" w:cstheme="minorBidi"/>
        </w:rPr>
        <w:t xml:space="preserve">. </w:t>
      </w:r>
    </w:p>
    <w:tbl>
      <w:tblPr>
        <w:tblStyle w:val="TableGrid1"/>
        <w:tblW w:w="9782" w:type="dxa"/>
        <w:tblInd w:w="-856" w:type="dxa"/>
        <w:tblLayout w:type="fixed"/>
        <w:tblLook w:val="04A0" w:firstRow="1" w:lastRow="0" w:firstColumn="1" w:lastColumn="0" w:noHBand="0" w:noVBand="1"/>
        <w:tblCaption w:val="Details of invited organisations"/>
        <w:tblDescription w:val="Invited organisation, state, delivery area, funding per year"/>
      </w:tblPr>
      <w:tblGrid>
        <w:gridCol w:w="1702"/>
        <w:gridCol w:w="709"/>
        <w:gridCol w:w="1559"/>
        <w:gridCol w:w="1134"/>
        <w:gridCol w:w="1134"/>
        <w:gridCol w:w="1134"/>
        <w:gridCol w:w="1134"/>
        <w:gridCol w:w="1276"/>
      </w:tblGrid>
      <w:tr w:rsidR="00433849" w14:paraId="5798A4F6" w14:textId="77777777" w:rsidTr="00D3421D">
        <w:trPr>
          <w:tblHeader/>
        </w:trPr>
        <w:tc>
          <w:tcPr>
            <w:tcW w:w="1702" w:type="dxa"/>
            <w:vMerge w:val="restart"/>
            <w:shd w:val="clear" w:color="auto" w:fill="F2F2F2" w:themeFill="background1" w:themeFillShade="F2"/>
            <w:vAlign w:val="center"/>
          </w:tcPr>
          <w:p w14:paraId="7F825551" w14:textId="566C258B" w:rsidR="00433849" w:rsidRPr="008D0D99" w:rsidRDefault="00433849" w:rsidP="00630294">
            <w:pPr>
              <w:spacing w:before="60" w:after="60" w:line="240" w:lineRule="auto"/>
              <w:jc w:val="center"/>
              <w:rPr>
                <w:b/>
              </w:rPr>
            </w:pPr>
            <w:r w:rsidRPr="008D0D99">
              <w:rPr>
                <w:b/>
              </w:rPr>
              <w:lastRenderedPageBreak/>
              <w:t xml:space="preserve">Invited </w:t>
            </w:r>
            <w:r w:rsidR="00630294">
              <w:rPr>
                <w:b/>
              </w:rPr>
              <w:t>o</w:t>
            </w:r>
            <w:r w:rsidRPr="008D0D99">
              <w:rPr>
                <w:b/>
              </w:rPr>
              <w:t>rganisation</w:t>
            </w:r>
          </w:p>
        </w:tc>
        <w:tc>
          <w:tcPr>
            <w:tcW w:w="709" w:type="dxa"/>
            <w:vMerge w:val="restart"/>
            <w:shd w:val="clear" w:color="auto" w:fill="F2F2F2" w:themeFill="background1" w:themeFillShade="F2"/>
          </w:tcPr>
          <w:p w14:paraId="461006F3" w14:textId="77777777" w:rsidR="00433849" w:rsidRDefault="00433849" w:rsidP="001A071B">
            <w:pPr>
              <w:spacing w:before="60" w:after="60" w:line="240" w:lineRule="auto"/>
              <w:jc w:val="center"/>
              <w:rPr>
                <w:b/>
              </w:rPr>
            </w:pPr>
            <w:r>
              <w:rPr>
                <w:b/>
              </w:rPr>
              <w:t>State</w:t>
            </w:r>
          </w:p>
        </w:tc>
        <w:tc>
          <w:tcPr>
            <w:tcW w:w="1559" w:type="dxa"/>
            <w:vMerge w:val="restart"/>
            <w:shd w:val="clear" w:color="auto" w:fill="F2F2F2" w:themeFill="background1" w:themeFillShade="F2"/>
            <w:vAlign w:val="center"/>
          </w:tcPr>
          <w:p w14:paraId="6FE7824C" w14:textId="44B448C8" w:rsidR="00433849" w:rsidRDefault="00433849" w:rsidP="00630294">
            <w:pPr>
              <w:spacing w:before="60" w:after="60" w:line="240" w:lineRule="auto"/>
              <w:jc w:val="center"/>
              <w:rPr>
                <w:b/>
              </w:rPr>
            </w:pPr>
            <w:r>
              <w:rPr>
                <w:b/>
              </w:rPr>
              <w:t xml:space="preserve">Service </w:t>
            </w:r>
            <w:r w:rsidR="00630294">
              <w:rPr>
                <w:b/>
              </w:rPr>
              <w:t>d</w:t>
            </w:r>
            <w:r>
              <w:rPr>
                <w:b/>
              </w:rPr>
              <w:t xml:space="preserve">elivery </w:t>
            </w:r>
            <w:r w:rsidR="00630294">
              <w:rPr>
                <w:b/>
              </w:rPr>
              <w:t>a</w:t>
            </w:r>
            <w:r>
              <w:rPr>
                <w:b/>
              </w:rPr>
              <w:t>rea (SA3)</w:t>
            </w:r>
          </w:p>
        </w:tc>
        <w:tc>
          <w:tcPr>
            <w:tcW w:w="5812" w:type="dxa"/>
            <w:gridSpan w:val="5"/>
            <w:shd w:val="clear" w:color="auto" w:fill="F2F2F2" w:themeFill="background1" w:themeFillShade="F2"/>
          </w:tcPr>
          <w:p w14:paraId="1F7E9EA3" w14:textId="77777777" w:rsidR="00433849" w:rsidRDefault="00433849" w:rsidP="001A071B">
            <w:pPr>
              <w:spacing w:before="60" w:after="60" w:line="240" w:lineRule="auto"/>
              <w:jc w:val="center"/>
              <w:rPr>
                <w:b/>
              </w:rPr>
            </w:pPr>
            <w:r>
              <w:rPr>
                <w:b/>
              </w:rPr>
              <w:t>Funding (GST exclusive)</w:t>
            </w:r>
          </w:p>
        </w:tc>
      </w:tr>
      <w:tr w:rsidR="00433849" w14:paraId="51CAE12B" w14:textId="77777777" w:rsidTr="00D3421D">
        <w:trPr>
          <w:trHeight w:val="225"/>
          <w:tblHeader/>
        </w:trPr>
        <w:tc>
          <w:tcPr>
            <w:tcW w:w="1702" w:type="dxa"/>
            <w:vMerge/>
            <w:shd w:val="clear" w:color="auto" w:fill="F2F2F2" w:themeFill="background1" w:themeFillShade="F2"/>
          </w:tcPr>
          <w:p w14:paraId="15FD51BA" w14:textId="77777777" w:rsidR="00433849" w:rsidRPr="008D0D99" w:rsidRDefault="00433849" w:rsidP="001A071B">
            <w:pPr>
              <w:spacing w:before="60" w:after="60" w:line="240" w:lineRule="auto"/>
              <w:rPr>
                <w:b/>
              </w:rPr>
            </w:pPr>
          </w:p>
        </w:tc>
        <w:tc>
          <w:tcPr>
            <w:tcW w:w="709" w:type="dxa"/>
            <w:vMerge/>
            <w:shd w:val="clear" w:color="auto" w:fill="F2F2F2" w:themeFill="background1" w:themeFillShade="F2"/>
          </w:tcPr>
          <w:p w14:paraId="323516AD" w14:textId="77777777" w:rsidR="00433849" w:rsidRDefault="00433849" w:rsidP="001A071B">
            <w:pPr>
              <w:spacing w:before="60" w:after="60" w:line="240" w:lineRule="auto"/>
              <w:jc w:val="center"/>
              <w:rPr>
                <w:b/>
              </w:rPr>
            </w:pPr>
          </w:p>
        </w:tc>
        <w:tc>
          <w:tcPr>
            <w:tcW w:w="1559" w:type="dxa"/>
            <w:vMerge/>
            <w:shd w:val="clear" w:color="auto" w:fill="F2F2F2" w:themeFill="background1" w:themeFillShade="F2"/>
          </w:tcPr>
          <w:p w14:paraId="39B3B6FA" w14:textId="77777777" w:rsidR="00433849" w:rsidRDefault="00433849" w:rsidP="001A071B">
            <w:pPr>
              <w:spacing w:before="60" w:after="60" w:line="240" w:lineRule="auto"/>
              <w:jc w:val="center"/>
              <w:rPr>
                <w:b/>
              </w:rPr>
            </w:pPr>
          </w:p>
        </w:tc>
        <w:tc>
          <w:tcPr>
            <w:tcW w:w="1134" w:type="dxa"/>
            <w:shd w:val="clear" w:color="auto" w:fill="F2F2F2" w:themeFill="background1" w:themeFillShade="F2"/>
            <w:vAlign w:val="center"/>
          </w:tcPr>
          <w:p w14:paraId="3E7F5D47" w14:textId="77777777" w:rsidR="00433849" w:rsidRDefault="00433849" w:rsidP="001A071B">
            <w:pPr>
              <w:spacing w:before="60" w:after="60" w:line="240" w:lineRule="auto"/>
              <w:jc w:val="center"/>
              <w:rPr>
                <w:b/>
              </w:rPr>
            </w:pPr>
            <w:r>
              <w:rPr>
                <w:b/>
              </w:rPr>
              <w:t>2020-21</w:t>
            </w:r>
          </w:p>
        </w:tc>
        <w:tc>
          <w:tcPr>
            <w:tcW w:w="1134" w:type="dxa"/>
            <w:shd w:val="clear" w:color="auto" w:fill="F2F2F2" w:themeFill="background1" w:themeFillShade="F2"/>
            <w:vAlign w:val="center"/>
          </w:tcPr>
          <w:p w14:paraId="372A3912" w14:textId="77777777" w:rsidR="00433849" w:rsidRDefault="00433849" w:rsidP="001A071B">
            <w:pPr>
              <w:spacing w:before="60" w:after="60" w:line="240" w:lineRule="auto"/>
              <w:jc w:val="center"/>
              <w:rPr>
                <w:b/>
              </w:rPr>
            </w:pPr>
            <w:r>
              <w:rPr>
                <w:b/>
              </w:rPr>
              <w:t>2021-22</w:t>
            </w:r>
          </w:p>
        </w:tc>
        <w:tc>
          <w:tcPr>
            <w:tcW w:w="1134" w:type="dxa"/>
            <w:shd w:val="clear" w:color="auto" w:fill="F2F2F2" w:themeFill="background1" w:themeFillShade="F2"/>
            <w:vAlign w:val="center"/>
          </w:tcPr>
          <w:p w14:paraId="69DC3DEE" w14:textId="77777777" w:rsidR="00433849" w:rsidRDefault="00433849" w:rsidP="001A071B">
            <w:pPr>
              <w:spacing w:before="60" w:after="60" w:line="240" w:lineRule="auto"/>
              <w:jc w:val="center"/>
              <w:rPr>
                <w:b/>
              </w:rPr>
            </w:pPr>
            <w:r>
              <w:rPr>
                <w:b/>
              </w:rPr>
              <w:t>2022-23</w:t>
            </w:r>
          </w:p>
        </w:tc>
        <w:tc>
          <w:tcPr>
            <w:tcW w:w="1134" w:type="dxa"/>
            <w:shd w:val="clear" w:color="auto" w:fill="F2F2F2" w:themeFill="background1" w:themeFillShade="F2"/>
          </w:tcPr>
          <w:p w14:paraId="4140BDDC" w14:textId="77777777" w:rsidR="00433849" w:rsidRDefault="00433849" w:rsidP="001A071B">
            <w:pPr>
              <w:spacing w:before="60" w:after="60" w:line="240" w:lineRule="auto"/>
              <w:jc w:val="center"/>
              <w:rPr>
                <w:b/>
              </w:rPr>
            </w:pPr>
            <w:r>
              <w:rPr>
                <w:b/>
              </w:rPr>
              <w:t>2023-24</w:t>
            </w:r>
          </w:p>
        </w:tc>
        <w:tc>
          <w:tcPr>
            <w:tcW w:w="1276" w:type="dxa"/>
            <w:shd w:val="clear" w:color="auto" w:fill="F2F2F2" w:themeFill="background1" w:themeFillShade="F2"/>
          </w:tcPr>
          <w:p w14:paraId="6BC07810" w14:textId="77777777" w:rsidR="00433849" w:rsidRDefault="00433849" w:rsidP="001A071B">
            <w:pPr>
              <w:spacing w:before="60" w:after="60" w:line="240" w:lineRule="auto"/>
              <w:jc w:val="center"/>
              <w:rPr>
                <w:b/>
              </w:rPr>
            </w:pPr>
            <w:r>
              <w:rPr>
                <w:b/>
              </w:rPr>
              <w:t>TOTAL</w:t>
            </w:r>
          </w:p>
        </w:tc>
      </w:tr>
      <w:tr w:rsidR="00433849" w:rsidRPr="003F2826" w14:paraId="3CD1343D" w14:textId="77777777" w:rsidTr="00D3421D">
        <w:trPr>
          <w:tblHeader/>
        </w:trPr>
        <w:tc>
          <w:tcPr>
            <w:tcW w:w="1702" w:type="dxa"/>
            <w:shd w:val="clear" w:color="auto" w:fill="auto"/>
          </w:tcPr>
          <w:p w14:paraId="6F2D0310" w14:textId="77777777" w:rsidR="00433849" w:rsidRPr="00433849" w:rsidRDefault="00433849" w:rsidP="001A071B">
            <w:pPr>
              <w:spacing w:before="60" w:after="60" w:line="240" w:lineRule="auto"/>
              <w:rPr>
                <w:sz w:val="19"/>
                <w:szCs w:val="19"/>
              </w:rPr>
            </w:pPr>
            <w:r w:rsidRPr="00433849">
              <w:rPr>
                <w:sz w:val="19"/>
                <w:szCs w:val="19"/>
              </w:rPr>
              <w:t>Orygen</w:t>
            </w:r>
          </w:p>
        </w:tc>
        <w:tc>
          <w:tcPr>
            <w:tcW w:w="709" w:type="dxa"/>
          </w:tcPr>
          <w:p w14:paraId="2CDB71DA" w14:textId="77777777" w:rsidR="00433849" w:rsidRPr="00433849" w:rsidRDefault="00433849" w:rsidP="001A071B">
            <w:pPr>
              <w:spacing w:before="60" w:after="60" w:line="240" w:lineRule="auto"/>
              <w:rPr>
                <w:sz w:val="19"/>
                <w:szCs w:val="19"/>
              </w:rPr>
            </w:pPr>
            <w:r w:rsidRPr="00433849">
              <w:rPr>
                <w:sz w:val="19"/>
                <w:szCs w:val="19"/>
              </w:rPr>
              <w:t>Vic</w:t>
            </w:r>
          </w:p>
        </w:tc>
        <w:tc>
          <w:tcPr>
            <w:tcW w:w="1559" w:type="dxa"/>
          </w:tcPr>
          <w:p w14:paraId="79AB878B" w14:textId="77777777" w:rsidR="00433849" w:rsidRPr="00433849" w:rsidRDefault="00433849" w:rsidP="001A071B">
            <w:pPr>
              <w:spacing w:before="60" w:after="60" w:line="240" w:lineRule="auto"/>
              <w:rPr>
                <w:sz w:val="19"/>
                <w:szCs w:val="19"/>
              </w:rPr>
            </w:pPr>
            <w:r w:rsidRPr="00433849">
              <w:rPr>
                <w:sz w:val="19"/>
                <w:szCs w:val="19"/>
              </w:rPr>
              <w:t>Wyndham</w:t>
            </w:r>
          </w:p>
        </w:tc>
        <w:tc>
          <w:tcPr>
            <w:tcW w:w="1134" w:type="dxa"/>
          </w:tcPr>
          <w:p w14:paraId="447BC70C"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5B8FF26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C530121"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575F332B"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7A3ACCD6"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40EE5171" w14:textId="77777777" w:rsidTr="00D3421D">
        <w:trPr>
          <w:tblHeader/>
        </w:trPr>
        <w:tc>
          <w:tcPr>
            <w:tcW w:w="1702" w:type="dxa"/>
            <w:shd w:val="clear" w:color="auto" w:fill="auto"/>
          </w:tcPr>
          <w:p w14:paraId="40CDE3CC" w14:textId="77777777" w:rsidR="00433849" w:rsidRPr="00433849" w:rsidRDefault="00433849" w:rsidP="001A071B">
            <w:pPr>
              <w:spacing w:before="60" w:after="60" w:line="240" w:lineRule="auto"/>
              <w:rPr>
                <w:sz w:val="19"/>
                <w:szCs w:val="19"/>
              </w:rPr>
            </w:pPr>
            <w:r w:rsidRPr="00433849">
              <w:rPr>
                <w:sz w:val="19"/>
                <w:szCs w:val="19"/>
              </w:rPr>
              <w:t>Barwon Child Youth and Family</w:t>
            </w:r>
          </w:p>
        </w:tc>
        <w:tc>
          <w:tcPr>
            <w:tcW w:w="709" w:type="dxa"/>
          </w:tcPr>
          <w:p w14:paraId="35A8E892" w14:textId="77777777" w:rsidR="00433849" w:rsidRPr="00433849" w:rsidRDefault="00433849" w:rsidP="001A071B">
            <w:pPr>
              <w:spacing w:before="60" w:after="60" w:line="240" w:lineRule="auto"/>
              <w:rPr>
                <w:sz w:val="19"/>
                <w:szCs w:val="19"/>
              </w:rPr>
            </w:pPr>
            <w:r>
              <w:rPr>
                <w:sz w:val="19"/>
                <w:szCs w:val="19"/>
              </w:rPr>
              <w:t>Vic</w:t>
            </w:r>
          </w:p>
        </w:tc>
        <w:tc>
          <w:tcPr>
            <w:tcW w:w="1559" w:type="dxa"/>
          </w:tcPr>
          <w:p w14:paraId="2BEEEC40" w14:textId="77777777" w:rsidR="00433849" w:rsidRPr="00433849" w:rsidRDefault="00433849" w:rsidP="001A071B">
            <w:pPr>
              <w:spacing w:before="60" w:after="60" w:line="240" w:lineRule="auto"/>
              <w:rPr>
                <w:sz w:val="19"/>
                <w:szCs w:val="19"/>
              </w:rPr>
            </w:pPr>
            <w:r w:rsidRPr="00433849">
              <w:rPr>
                <w:sz w:val="19"/>
                <w:szCs w:val="19"/>
              </w:rPr>
              <w:t>Geelong</w:t>
            </w:r>
          </w:p>
        </w:tc>
        <w:tc>
          <w:tcPr>
            <w:tcW w:w="1134" w:type="dxa"/>
          </w:tcPr>
          <w:p w14:paraId="07EA2A78"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3D6C018E"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738474C2"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B801DF4"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D09EDA3"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643BAAAD" w14:textId="77777777" w:rsidTr="00D3421D">
        <w:trPr>
          <w:tblHeader/>
        </w:trPr>
        <w:tc>
          <w:tcPr>
            <w:tcW w:w="1702" w:type="dxa"/>
            <w:shd w:val="clear" w:color="auto" w:fill="auto"/>
          </w:tcPr>
          <w:p w14:paraId="11B743FB" w14:textId="77777777" w:rsidR="00433849" w:rsidRPr="00433849" w:rsidRDefault="00433849" w:rsidP="001A071B">
            <w:pPr>
              <w:spacing w:before="60" w:after="60" w:line="240" w:lineRule="auto"/>
              <w:rPr>
                <w:sz w:val="19"/>
                <w:szCs w:val="19"/>
              </w:rPr>
            </w:pPr>
            <w:r w:rsidRPr="00433849">
              <w:rPr>
                <w:sz w:val="19"/>
                <w:szCs w:val="19"/>
              </w:rPr>
              <w:t>EACH</w:t>
            </w:r>
          </w:p>
        </w:tc>
        <w:tc>
          <w:tcPr>
            <w:tcW w:w="709" w:type="dxa"/>
          </w:tcPr>
          <w:p w14:paraId="3EB7A530" w14:textId="77777777" w:rsidR="00433849" w:rsidRPr="00433849" w:rsidRDefault="00433849" w:rsidP="001A071B">
            <w:pPr>
              <w:spacing w:before="60" w:after="60" w:line="240" w:lineRule="auto"/>
              <w:rPr>
                <w:sz w:val="19"/>
                <w:szCs w:val="19"/>
              </w:rPr>
            </w:pPr>
            <w:r>
              <w:rPr>
                <w:sz w:val="19"/>
                <w:szCs w:val="19"/>
              </w:rPr>
              <w:t>Vic</w:t>
            </w:r>
          </w:p>
        </w:tc>
        <w:tc>
          <w:tcPr>
            <w:tcW w:w="1559" w:type="dxa"/>
          </w:tcPr>
          <w:p w14:paraId="2648F456" w14:textId="77777777" w:rsidR="00433849" w:rsidRPr="00433849" w:rsidRDefault="00433849" w:rsidP="001A071B">
            <w:pPr>
              <w:spacing w:before="60" w:after="60" w:line="240" w:lineRule="auto"/>
              <w:rPr>
                <w:sz w:val="19"/>
                <w:szCs w:val="19"/>
              </w:rPr>
            </w:pPr>
            <w:r w:rsidRPr="00433849">
              <w:rPr>
                <w:sz w:val="19"/>
                <w:szCs w:val="19"/>
              </w:rPr>
              <w:t>Dandenong</w:t>
            </w:r>
          </w:p>
        </w:tc>
        <w:tc>
          <w:tcPr>
            <w:tcW w:w="1134" w:type="dxa"/>
          </w:tcPr>
          <w:p w14:paraId="57D24F2C"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3A343336"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7F9D6B7D"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5531A88C"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6D1BF2BA"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171B4157" w14:textId="77777777" w:rsidTr="00D3421D">
        <w:trPr>
          <w:tblHeader/>
        </w:trPr>
        <w:tc>
          <w:tcPr>
            <w:tcW w:w="1702" w:type="dxa"/>
            <w:shd w:val="clear" w:color="auto" w:fill="auto"/>
          </w:tcPr>
          <w:p w14:paraId="600F9845" w14:textId="77777777" w:rsidR="00433849" w:rsidRPr="00433849" w:rsidRDefault="00433849" w:rsidP="001A071B">
            <w:pPr>
              <w:spacing w:before="60" w:after="60" w:line="240" w:lineRule="auto"/>
              <w:rPr>
                <w:sz w:val="19"/>
                <w:szCs w:val="19"/>
              </w:rPr>
            </w:pPr>
            <w:r w:rsidRPr="00433849">
              <w:rPr>
                <w:sz w:val="19"/>
                <w:szCs w:val="19"/>
              </w:rPr>
              <w:t>Orygen</w:t>
            </w:r>
          </w:p>
        </w:tc>
        <w:tc>
          <w:tcPr>
            <w:tcW w:w="709" w:type="dxa"/>
          </w:tcPr>
          <w:p w14:paraId="51517EB5" w14:textId="77777777" w:rsidR="00433849" w:rsidRPr="00433849" w:rsidRDefault="00433849" w:rsidP="001A071B">
            <w:pPr>
              <w:spacing w:before="60" w:after="60" w:line="240" w:lineRule="auto"/>
              <w:rPr>
                <w:sz w:val="19"/>
                <w:szCs w:val="19"/>
              </w:rPr>
            </w:pPr>
            <w:r>
              <w:rPr>
                <w:sz w:val="19"/>
                <w:szCs w:val="19"/>
              </w:rPr>
              <w:t>Vic</w:t>
            </w:r>
          </w:p>
        </w:tc>
        <w:tc>
          <w:tcPr>
            <w:tcW w:w="1559" w:type="dxa"/>
          </w:tcPr>
          <w:p w14:paraId="3E76D852" w14:textId="77777777" w:rsidR="00433849" w:rsidRPr="00433849" w:rsidRDefault="00433849" w:rsidP="001A071B">
            <w:pPr>
              <w:spacing w:before="60" w:after="60" w:line="240" w:lineRule="auto"/>
              <w:rPr>
                <w:sz w:val="19"/>
                <w:szCs w:val="19"/>
              </w:rPr>
            </w:pPr>
            <w:r w:rsidRPr="00433849">
              <w:rPr>
                <w:sz w:val="19"/>
                <w:szCs w:val="19"/>
              </w:rPr>
              <w:t>Melton-Bacchus Marsh</w:t>
            </w:r>
          </w:p>
        </w:tc>
        <w:tc>
          <w:tcPr>
            <w:tcW w:w="1134" w:type="dxa"/>
          </w:tcPr>
          <w:p w14:paraId="70559136"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1DB0B324"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1ED51C8F"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70B5616E"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79679DBC"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47FCDD4B" w14:textId="77777777" w:rsidTr="00D3421D">
        <w:trPr>
          <w:tblHeader/>
        </w:trPr>
        <w:tc>
          <w:tcPr>
            <w:tcW w:w="1702" w:type="dxa"/>
            <w:shd w:val="clear" w:color="auto" w:fill="auto"/>
          </w:tcPr>
          <w:p w14:paraId="0BA66CD1" w14:textId="77777777" w:rsidR="00433849" w:rsidRPr="00433849" w:rsidRDefault="00433849" w:rsidP="001A071B">
            <w:pPr>
              <w:spacing w:before="60" w:after="60" w:line="240" w:lineRule="auto"/>
              <w:rPr>
                <w:sz w:val="19"/>
                <w:szCs w:val="19"/>
              </w:rPr>
            </w:pPr>
            <w:r w:rsidRPr="00433849">
              <w:rPr>
                <w:sz w:val="19"/>
                <w:szCs w:val="19"/>
              </w:rPr>
              <w:t>EACH</w:t>
            </w:r>
          </w:p>
        </w:tc>
        <w:tc>
          <w:tcPr>
            <w:tcW w:w="709" w:type="dxa"/>
          </w:tcPr>
          <w:p w14:paraId="0AA948F9" w14:textId="77777777" w:rsidR="00433849" w:rsidRPr="00433849" w:rsidRDefault="00433849" w:rsidP="001A071B">
            <w:pPr>
              <w:spacing w:before="60" w:after="60" w:line="240" w:lineRule="auto"/>
              <w:rPr>
                <w:sz w:val="19"/>
                <w:szCs w:val="19"/>
              </w:rPr>
            </w:pPr>
            <w:r>
              <w:rPr>
                <w:sz w:val="19"/>
                <w:szCs w:val="19"/>
              </w:rPr>
              <w:t>Vic</w:t>
            </w:r>
          </w:p>
        </w:tc>
        <w:tc>
          <w:tcPr>
            <w:tcW w:w="1559" w:type="dxa"/>
          </w:tcPr>
          <w:p w14:paraId="1B613108" w14:textId="77777777" w:rsidR="00433849" w:rsidRPr="00433849" w:rsidRDefault="00433849" w:rsidP="001A071B">
            <w:pPr>
              <w:spacing w:before="60" w:after="60" w:line="240" w:lineRule="auto"/>
              <w:rPr>
                <w:sz w:val="19"/>
                <w:szCs w:val="19"/>
              </w:rPr>
            </w:pPr>
            <w:r w:rsidRPr="00433849">
              <w:rPr>
                <w:sz w:val="19"/>
                <w:szCs w:val="19"/>
              </w:rPr>
              <w:t>Knox</w:t>
            </w:r>
          </w:p>
        </w:tc>
        <w:tc>
          <w:tcPr>
            <w:tcW w:w="1134" w:type="dxa"/>
          </w:tcPr>
          <w:p w14:paraId="7AA2B8B3"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4F949F17"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13A81D22"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3726AC8"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477754CB"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064B3428" w14:textId="77777777" w:rsidTr="00D3421D">
        <w:trPr>
          <w:tblHeader/>
        </w:trPr>
        <w:tc>
          <w:tcPr>
            <w:tcW w:w="1702" w:type="dxa"/>
            <w:shd w:val="clear" w:color="auto" w:fill="auto"/>
          </w:tcPr>
          <w:p w14:paraId="4AC24F27" w14:textId="77777777" w:rsidR="00433849" w:rsidRPr="00433849" w:rsidRDefault="00433849" w:rsidP="001A071B">
            <w:pPr>
              <w:spacing w:before="60" w:after="60" w:line="240" w:lineRule="auto"/>
              <w:rPr>
                <w:sz w:val="19"/>
                <w:szCs w:val="19"/>
              </w:rPr>
            </w:pPr>
            <w:r w:rsidRPr="00433849">
              <w:rPr>
                <w:sz w:val="19"/>
                <w:szCs w:val="19"/>
              </w:rPr>
              <w:t>Ballarat Community Health</w:t>
            </w:r>
          </w:p>
        </w:tc>
        <w:tc>
          <w:tcPr>
            <w:tcW w:w="709" w:type="dxa"/>
          </w:tcPr>
          <w:p w14:paraId="1B635AE5" w14:textId="77777777" w:rsidR="00433849" w:rsidRPr="00433849" w:rsidRDefault="00433849" w:rsidP="001A071B">
            <w:pPr>
              <w:spacing w:before="60" w:after="60" w:line="240" w:lineRule="auto"/>
              <w:rPr>
                <w:sz w:val="19"/>
                <w:szCs w:val="19"/>
              </w:rPr>
            </w:pPr>
            <w:r>
              <w:rPr>
                <w:sz w:val="19"/>
                <w:szCs w:val="19"/>
              </w:rPr>
              <w:t>Vic</w:t>
            </w:r>
          </w:p>
        </w:tc>
        <w:tc>
          <w:tcPr>
            <w:tcW w:w="1559" w:type="dxa"/>
          </w:tcPr>
          <w:p w14:paraId="4DA2C0DB" w14:textId="77777777" w:rsidR="00433849" w:rsidRPr="00433849" w:rsidRDefault="00433849" w:rsidP="001A071B">
            <w:pPr>
              <w:spacing w:before="60" w:after="60" w:line="240" w:lineRule="auto"/>
              <w:rPr>
                <w:sz w:val="19"/>
                <w:szCs w:val="19"/>
              </w:rPr>
            </w:pPr>
            <w:r w:rsidRPr="00433849">
              <w:rPr>
                <w:sz w:val="19"/>
                <w:szCs w:val="19"/>
              </w:rPr>
              <w:t>Ballarat</w:t>
            </w:r>
          </w:p>
        </w:tc>
        <w:tc>
          <w:tcPr>
            <w:tcW w:w="1134" w:type="dxa"/>
          </w:tcPr>
          <w:p w14:paraId="77CD7E34"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216F794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4C8C0097"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1FF875C"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2F89A7B"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10DF7703" w14:textId="77777777" w:rsidTr="00D3421D">
        <w:trPr>
          <w:tblHeader/>
        </w:trPr>
        <w:tc>
          <w:tcPr>
            <w:tcW w:w="1702" w:type="dxa"/>
            <w:shd w:val="clear" w:color="auto" w:fill="auto"/>
          </w:tcPr>
          <w:p w14:paraId="0E1CA359" w14:textId="77777777" w:rsidR="00433849" w:rsidRPr="00433849" w:rsidRDefault="00433849" w:rsidP="001A071B">
            <w:pPr>
              <w:spacing w:before="60" w:after="60" w:line="240" w:lineRule="auto"/>
              <w:rPr>
                <w:sz w:val="19"/>
                <w:szCs w:val="19"/>
              </w:rPr>
            </w:pPr>
            <w:r w:rsidRPr="00433849">
              <w:rPr>
                <w:sz w:val="19"/>
                <w:szCs w:val="19"/>
              </w:rPr>
              <w:t>Brophy Family &amp; Youth Services</w:t>
            </w:r>
          </w:p>
        </w:tc>
        <w:tc>
          <w:tcPr>
            <w:tcW w:w="709" w:type="dxa"/>
          </w:tcPr>
          <w:p w14:paraId="7BB34560" w14:textId="77777777" w:rsidR="00433849" w:rsidRPr="00433849" w:rsidRDefault="00433849" w:rsidP="001A071B">
            <w:pPr>
              <w:spacing w:before="60" w:after="60" w:line="240" w:lineRule="auto"/>
              <w:rPr>
                <w:sz w:val="19"/>
                <w:szCs w:val="19"/>
              </w:rPr>
            </w:pPr>
            <w:r>
              <w:rPr>
                <w:sz w:val="19"/>
                <w:szCs w:val="19"/>
              </w:rPr>
              <w:t>Vic</w:t>
            </w:r>
          </w:p>
        </w:tc>
        <w:tc>
          <w:tcPr>
            <w:tcW w:w="1559" w:type="dxa"/>
          </w:tcPr>
          <w:p w14:paraId="27796EFC" w14:textId="77777777" w:rsidR="00433849" w:rsidRPr="00433849" w:rsidRDefault="00433849" w:rsidP="001A071B">
            <w:pPr>
              <w:spacing w:before="60" w:after="60" w:line="240" w:lineRule="auto"/>
              <w:rPr>
                <w:sz w:val="19"/>
                <w:szCs w:val="19"/>
              </w:rPr>
            </w:pPr>
            <w:r w:rsidRPr="00433849">
              <w:rPr>
                <w:sz w:val="19"/>
                <w:szCs w:val="19"/>
              </w:rPr>
              <w:t>Warrnambool</w:t>
            </w:r>
          </w:p>
        </w:tc>
        <w:tc>
          <w:tcPr>
            <w:tcW w:w="1134" w:type="dxa"/>
          </w:tcPr>
          <w:p w14:paraId="78A37DCE"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331E33E2"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28B93C3F"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548F9E0"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BA70108"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1AF892DE" w14:textId="77777777" w:rsidTr="00D3421D">
        <w:trPr>
          <w:tblHeader/>
        </w:trPr>
        <w:tc>
          <w:tcPr>
            <w:tcW w:w="1702" w:type="dxa"/>
            <w:shd w:val="clear" w:color="auto" w:fill="auto"/>
          </w:tcPr>
          <w:p w14:paraId="67E55F2A" w14:textId="77777777" w:rsidR="00433849" w:rsidRPr="00433849" w:rsidRDefault="00433849" w:rsidP="001A071B">
            <w:pPr>
              <w:spacing w:before="60" w:after="60" w:line="240" w:lineRule="auto"/>
              <w:rPr>
                <w:sz w:val="19"/>
                <w:szCs w:val="19"/>
              </w:rPr>
            </w:pPr>
            <w:r w:rsidRPr="00433849">
              <w:rPr>
                <w:sz w:val="19"/>
                <w:szCs w:val="19"/>
              </w:rPr>
              <w:t>LiveBetter Community Services</w:t>
            </w:r>
          </w:p>
        </w:tc>
        <w:tc>
          <w:tcPr>
            <w:tcW w:w="709" w:type="dxa"/>
          </w:tcPr>
          <w:p w14:paraId="6580CD7C" w14:textId="77777777" w:rsidR="00433849" w:rsidRPr="00433849" w:rsidRDefault="00433849" w:rsidP="001A071B">
            <w:pPr>
              <w:spacing w:before="60" w:after="60" w:line="240" w:lineRule="auto"/>
              <w:rPr>
                <w:sz w:val="19"/>
                <w:szCs w:val="19"/>
              </w:rPr>
            </w:pPr>
            <w:r>
              <w:rPr>
                <w:sz w:val="19"/>
                <w:szCs w:val="19"/>
              </w:rPr>
              <w:t>Qld</w:t>
            </w:r>
          </w:p>
        </w:tc>
        <w:tc>
          <w:tcPr>
            <w:tcW w:w="1559" w:type="dxa"/>
          </w:tcPr>
          <w:p w14:paraId="1957F839" w14:textId="77777777" w:rsidR="00433849" w:rsidRPr="00433849" w:rsidRDefault="00433849" w:rsidP="001A071B">
            <w:pPr>
              <w:spacing w:before="60" w:after="60" w:line="240" w:lineRule="auto"/>
              <w:rPr>
                <w:sz w:val="19"/>
                <w:szCs w:val="19"/>
              </w:rPr>
            </w:pPr>
            <w:r w:rsidRPr="00433849">
              <w:rPr>
                <w:sz w:val="19"/>
                <w:szCs w:val="19"/>
              </w:rPr>
              <w:t>Rockhampton</w:t>
            </w:r>
          </w:p>
        </w:tc>
        <w:tc>
          <w:tcPr>
            <w:tcW w:w="1134" w:type="dxa"/>
          </w:tcPr>
          <w:p w14:paraId="5EDA64F1"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7B5F6144"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1523673D"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0A3C5A9E"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486D0F81"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22AEE979" w14:textId="77777777" w:rsidTr="00D3421D">
        <w:trPr>
          <w:tblHeader/>
        </w:trPr>
        <w:tc>
          <w:tcPr>
            <w:tcW w:w="1702" w:type="dxa"/>
            <w:shd w:val="clear" w:color="auto" w:fill="auto"/>
          </w:tcPr>
          <w:p w14:paraId="4D2721AB" w14:textId="77777777" w:rsidR="00433849" w:rsidRPr="00433849" w:rsidRDefault="00433849" w:rsidP="001A071B">
            <w:pPr>
              <w:spacing w:before="60" w:after="60" w:line="240" w:lineRule="auto"/>
              <w:rPr>
                <w:sz w:val="19"/>
                <w:szCs w:val="19"/>
              </w:rPr>
            </w:pPr>
            <w:r w:rsidRPr="00433849">
              <w:rPr>
                <w:sz w:val="19"/>
                <w:szCs w:val="19"/>
              </w:rPr>
              <w:t>Northern Australia Primary Health Limited</w:t>
            </w:r>
          </w:p>
        </w:tc>
        <w:tc>
          <w:tcPr>
            <w:tcW w:w="709" w:type="dxa"/>
          </w:tcPr>
          <w:p w14:paraId="714380D9" w14:textId="77777777" w:rsidR="00433849" w:rsidRPr="00433849" w:rsidRDefault="00433849" w:rsidP="001A071B">
            <w:pPr>
              <w:spacing w:before="60" w:after="60" w:line="240" w:lineRule="auto"/>
              <w:rPr>
                <w:sz w:val="19"/>
                <w:szCs w:val="19"/>
              </w:rPr>
            </w:pPr>
            <w:r>
              <w:rPr>
                <w:sz w:val="19"/>
                <w:szCs w:val="19"/>
              </w:rPr>
              <w:t>Qld</w:t>
            </w:r>
          </w:p>
        </w:tc>
        <w:tc>
          <w:tcPr>
            <w:tcW w:w="1559" w:type="dxa"/>
          </w:tcPr>
          <w:p w14:paraId="45B2FBF8" w14:textId="77777777" w:rsidR="00433849" w:rsidRPr="00433849" w:rsidRDefault="00433849" w:rsidP="001A071B">
            <w:pPr>
              <w:spacing w:before="60" w:after="60" w:line="240" w:lineRule="auto"/>
              <w:rPr>
                <w:sz w:val="19"/>
                <w:szCs w:val="19"/>
              </w:rPr>
            </w:pPr>
            <w:r w:rsidRPr="00433849">
              <w:rPr>
                <w:sz w:val="19"/>
                <w:szCs w:val="19"/>
              </w:rPr>
              <w:t>Mackay</w:t>
            </w:r>
          </w:p>
        </w:tc>
        <w:tc>
          <w:tcPr>
            <w:tcW w:w="1134" w:type="dxa"/>
          </w:tcPr>
          <w:p w14:paraId="7E792BBC"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098FD8EA"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E81482B"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70BA9E8B"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42611D54"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4DBFC952" w14:textId="77777777" w:rsidTr="00D3421D">
        <w:trPr>
          <w:tblHeader/>
        </w:trPr>
        <w:tc>
          <w:tcPr>
            <w:tcW w:w="1702" w:type="dxa"/>
            <w:shd w:val="clear" w:color="auto" w:fill="auto"/>
          </w:tcPr>
          <w:p w14:paraId="2B3F8526" w14:textId="77777777" w:rsidR="00433849" w:rsidRPr="00433849" w:rsidRDefault="00433849" w:rsidP="001A071B">
            <w:pPr>
              <w:spacing w:before="60" w:after="60" w:line="240" w:lineRule="auto"/>
              <w:rPr>
                <w:sz w:val="19"/>
                <w:szCs w:val="19"/>
              </w:rPr>
            </w:pPr>
            <w:r w:rsidRPr="00433849">
              <w:rPr>
                <w:sz w:val="19"/>
                <w:szCs w:val="19"/>
              </w:rPr>
              <w:t>Stride</w:t>
            </w:r>
          </w:p>
        </w:tc>
        <w:tc>
          <w:tcPr>
            <w:tcW w:w="709" w:type="dxa"/>
          </w:tcPr>
          <w:p w14:paraId="3EE3D381" w14:textId="77777777" w:rsidR="00433849" w:rsidRPr="00433849" w:rsidRDefault="00433849" w:rsidP="001A071B">
            <w:pPr>
              <w:spacing w:before="60" w:after="60" w:line="240" w:lineRule="auto"/>
              <w:rPr>
                <w:sz w:val="19"/>
                <w:szCs w:val="19"/>
              </w:rPr>
            </w:pPr>
            <w:r>
              <w:rPr>
                <w:sz w:val="19"/>
                <w:szCs w:val="19"/>
              </w:rPr>
              <w:t>Qld</w:t>
            </w:r>
          </w:p>
        </w:tc>
        <w:tc>
          <w:tcPr>
            <w:tcW w:w="1559" w:type="dxa"/>
          </w:tcPr>
          <w:p w14:paraId="4535C764" w14:textId="77777777" w:rsidR="00433849" w:rsidRPr="00433849" w:rsidRDefault="00433849" w:rsidP="001A071B">
            <w:pPr>
              <w:spacing w:before="60" w:after="60" w:line="240" w:lineRule="auto"/>
              <w:rPr>
                <w:sz w:val="19"/>
                <w:szCs w:val="19"/>
              </w:rPr>
            </w:pPr>
            <w:r w:rsidRPr="00433849">
              <w:rPr>
                <w:sz w:val="19"/>
                <w:szCs w:val="19"/>
              </w:rPr>
              <w:t>Ipswich Inner</w:t>
            </w:r>
          </w:p>
        </w:tc>
        <w:tc>
          <w:tcPr>
            <w:tcW w:w="1134" w:type="dxa"/>
          </w:tcPr>
          <w:p w14:paraId="3B2F24C4"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1AA23A17"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5C9B3163"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48C2832C"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692F1183"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7BDA873D" w14:textId="77777777" w:rsidTr="00D3421D">
        <w:trPr>
          <w:tblHeader/>
        </w:trPr>
        <w:tc>
          <w:tcPr>
            <w:tcW w:w="1702" w:type="dxa"/>
            <w:shd w:val="clear" w:color="auto" w:fill="auto"/>
          </w:tcPr>
          <w:p w14:paraId="519B3CDC" w14:textId="77777777" w:rsidR="00433849" w:rsidRPr="00433849" w:rsidRDefault="00433849" w:rsidP="001A071B">
            <w:pPr>
              <w:spacing w:before="60" w:after="60" w:line="240" w:lineRule="auto"/>
              <w:rPr>
                <w:sz w:val="19"/>
                <w:szCs w:val="19"/>
              </w:rPr>
            </w:pPr>
            <w:r w:rsidRPr="00433849">
              <w:rPr>
                <w:sz w:val="19"/>
                <w:szCs w:val="19"/>
              </w:rPr>
              <w:t>Youturn</w:t>
            </w:r>
          </w:p>
        </w:tc>
        <w:tc>
          <w:tcPr>
            <w:tcW w:w="709" w:type="dxa"/>
          </w:tcPr>
          <w:p w14:paraId="4B7A973E" w14:textId="77777777" w:rsidR="00433849" w:rsidRPr="00433849" w:rsidRDefault="00433849" w:rsidP="001A071B">
            <w:pPr>
              <w:spacing w:before="60" w:after="60" w:line="240" w:lineRule="auto"/>
              <w:rPr>
                <w:sz w:val="19"/>
                <w:szCs w:val="19"/>
              </w:rPr>
            </w:pPr>
            <w:r>
              <w:rPr>
                <w:sz w:val="19"/>
                <w:szCs w:val="19"/>
              </w:rPr>
              <w:t>Qld</w:t>
            </w:r>
          </w:p>
        </w:tc>
        <w:tc>
          <w:tcPr>
            <w:tcW w:w="1559" w:type="dxa"/>
            <w:shd w:val="clear" w:color="auto" w:fill="FFFFFF" w:themeFill="background1"/>
          </w:tcPr>
          <w:p w14:paraId="3908FEC4" w14:textId="77777777" w:rsidR="00433849" w:rsidRPr="00433849" w:rsidRDefault="00F40D21" w:rsidP="001A071B">
            <w:pPr>
              <w:spacing w:before="60" w:after="60" w:line="240" w:lineRule="auto"/>
              <w:rPr>
                <w:sz w:val="19"/>
                <w:szCs w:val="19"/>
              </w:rPr>
            </w:pPr>
            <w:r>
              <w:rPr>
                <w:sz w:val="19"/>
                <w:szCs w:val="19"/>
              </w:rPr>
              <w:t>Caboolture</w:t>
            </w:r>
          </w:p>
        </w:tc>
        <w:tc>
          <w:tcPr>
            <w:tcW w:w="1134" w:type="dxa"/>
          </w:tcPr>
          <w:p w14:paraId="2922657E"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279C66C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61F5ECC"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C8479AB"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13C92DA"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655BA3FE" w14:textId="77777777" w:rsidTr="00D3421D">
        <w:trPr>
          <w:tblHeader/>
        </w:trPr>
        <w:tc>
          <w:tcPr>
            <w:tcW w:w="1702" w:type="dxa"/>
            <w:shd w:val="clear" w:color="auto" w:fill="auto"/>
          </w:tcPr>
          <w:p w14:paraId="09832B65" w14:textId="77777777" w:rsidR="00433849" w:rsidRPr="00433849" w:rsidRDefault="00433849" w:rsidP="001A071B">
            <w:pPr>
              <w:spacing w:before="60" w:after="60" w:line="240" w:lineRule="auto"/>
              <w:rPr>
                <w:sz w:val="19"/>
                <w:szCs w:val="19"/>
              </w:rPr>
            </w:pPr>
            <w:r w:rsidRPr="00433849">
              <w:rPr>
                <w:sz w:val="19"/>
                <w:szCs w:val="19"/>
              </w:rPr>
              <w:t>Hunter Primary Care Limited</w:t>
            </w:r>
          </w:p>
        </w:tc>
        <w:tc>
          <w:tcPr>
            <w:tcW w:w="709" w:type="dxa"/>
          </w:tcPr>
          <w:p w14:paraId="08247B77" w14:textId="77777777" w:rsidR="00433849" w:rsidRPr="00433849" w:rsidRDefault="00433849" w:rsidP="001A071B">
            <w:pPr>
              <w:spacing w:before="60" w:after="60" w:line="240" w:lineRule="auto"/>
              <w:rPr>
                <w:sz w:val="19"/>
                <w:szCs w:val="19"/>
              </w:rPr>
            </w:pPr>
            <w:r>
              <w:rPr>
                <w:sz w:val="19"/>
                <w:szCs w:val="19"/>
              </w:rPr>
              <w:t>NSW</w:t>
            </w:r>
          </w:p>
        </w:tc>
        <w:tc>
          <w:tcPr>
            <w:tcW w:w="1559" w:type="dxa"/>
          </w:tcPr>
          <w:p w14:paraId="7AA1396D" w14:textId="77777777" w:rsidR="00433849" w:rsidRPr="00433849" w:rsidRDefault="00433849" w:rsidP="001A071B">
            <w:pPr>
              <w:spacing w:before="60" w:after="60" w:line="240" w:lineRule="auto"/>
              <w:rPr>
                <w:sz w:val="19"/>
                <w:szCs w:val="19"/>
              </w:rPr>
            </w:pPr>
            <w:r w:rsidRPr="00433849">
              <w:rPr>
                <w:sz w:val="19"/>
                <w:szCs w:val="19"/>
              </w:rPr>
              <w:t>Newcastle</w:t>
            </w:r>
          </w:p>
        </w:tc>
        <w:tc>
          <w:tcPr>
            <w:tcW w:w="1134" w:type="dxa"/>
          </w:tcPr>
          <w:p w14:paraId="16250974"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25E86E8D"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0E5CEAB"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B365FD8"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2007C6A0"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70F6AC69" w14:textId="77777777" w:rsidTr="00D3421D">
        <w:trPr>
          <w:tblHeader/>
        </w:trPr>
        <w:tc>
          <w:tcPr>
            <w:tcW w:w="1702" w:type="dxa"/>
            <w:shd w:val="clear" w:color="auto" w:fill="auto"/>
          </w:tcPr>
          <w:p w14:paraId="07AF2623" w14:textId="77777777" w:rsidR="00433849" w:rsidRPr="00433849" w:rsidRDefault="00433849" w:rsidP="001A071B">
            <w:pPr>
              <w:spacing w:before="60" w:after="60" w:line="240" w:lineRule="auto"/>
              <w:rPr>
                <w:sz w:val="19"/>
                <w:szCs w:val="19"/>
              </w:rPr>
            </w:pPr>
            <w:r w:rsidRPr="00433849">
              <w:rPr>
                <w:sz w:val="19"/>
                <w:szCs w:val="19"/>
              </w:rPr>
              <w:t>RichmondPRA Limited</w:t>
            </w:r>
          </w:p>
        </w:tc>
        <w:tc>
          <w:tcPr>
            <w:tcW w:w="709" w:type="dxa"/>
          </w:tcPr>
          <w:p w14:paraId="6556BE8A" w14:textId="77777777" w:rsidR="00433849" w:rsidRPr="00433849" w:rsidRDefault="00433849" w:rsidP="001A071B">
            <w:pPr>
              <w:spacing w:before="60" w:after="60" w:line="240" w:lineRule="auto"/>
              <w:rPr>
                <w:sz w:val="19"/>
                <w:szCs w:val="19"/>
              </w:rPr>
            </w:pPr>
            <w:r>
              <w:rPr>
                <w:sz w:val="19"/>
                <w:szCs w:val="19"/>
              </w:rPr>
              <w:t>NSW</w:t>
            </w:r>
          </w:p>
        </w:tc>
        <w:tc>
          <w:tcPr>
            <w:tcW w:w="1559" w:type="dxa"/>
          </w:tcPr>
          <w:p w14:paraId="4BD8AC51" w14:textId="77777777" w:rsidR="00433849" w:rsidRPr="00433849" w:rsidRDefault="00433849" w:rsidP="001A071B">
            <w:pPr>
              <w:spacing w:before="60" w:after="60" w:line="240" w:lineRule="auto"/>
              <w:rPr>
                <w:sz w:val="19"/>
                <w:szCs w:val="19"/>
              </w:rPr>
            </w:pPr>
            <w:r w:rsidRPr="00433849">
              <w:rPr>
                <w:sz w:val="19"/>
                <w:szCs w:val="19"/>
              </w:rPr>
              <w:t>Bankstown</w:t>
            </w:r>
          </w:p>
        </w:tc>
        <w:tc>
          <w:tcPr>
            <w:tcW w:w="1134" w:type="dxa"/>
          </w:tcPr>
          <w:p w14:paraId="525786C0"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02D9601A"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8486B9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D541E6E"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5F2030A2"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3C15725F" w14:textId="77777777" w:rsidTr="00D3421D">
        <w:trPr>
          <w:tblHeader/>
        </w:trPr>
        <w:tc>
          <w:tcPr>
            <w:tcW w:w="1702" w:type="dxa"/>
            <w:shd w:val="clear" w:color="auto" w:fill="auto"/>
          </w:tcPr>
          <w:p w14:paraId="4241381F" w14:textId="77777777" w:rsidR="00433849" w:rsidRPr="00433849" w:rsidRDefault="00433849" w:rsidP="001A071B">
            <w:pPr>
              <w:spacing w:before="60" w:after="60" w:line="240" w:lineRule="auto"/>
              <w:rPr>
                <w:sz w:val="19"/>
                <w:szCs w:val="19"/>
              </w:rPr>
            </w:pPr>
            <w:r w:rsidRPr="00433849">
              <w:rPr>
                <w:sz w:val="19"/>
                <w:szCs w:val="19"/>
              </w:rPr>
              <w:t>New Horizons</w:t>
            </w:r>
          </w:p>
        </w:tc>
        <w:tc>
          <w:tcPr>
            <w:tcW w:w="709" w:type="dxa"/>
          </w:tcPr>
          <w:p w14:paraId="5B12E064" w14:textId="77777777" w:rsidR="00433849" w:rsidRPr="00433849" w:rsidRDefault="00433849" w:rsidP="001A071B">
            <w:pPr>
              <w:spacing w:before="60" w:after="60" w:line="240" w:lineRule="auto"/>
              <w:rPr>
                <w:sz w:val="19"/>
                <w:szCs w:val="19"/>
              </w:rPr>
            </w:pPr>
            <w:r>
              <w:rPr>
                <w:sz w:val="19"/>
                <w:szCs w:val="19"/>
              </w:rPr>
              <w:t>NSW</w:t>
            </w:r>
          </w:p>
        </w:tc>
        <w:tc>
          <w:tcPr>
            <w:tcW w:w="1559" w:type="dxa"/>
          </w:tcPr>
          <w:p w14:paraId="7E374214" w14:textId="77777777" w:rsidR="00433849" w:rsidRPr="00433849" w:rsidRDefault="00433849" w:rsidP="001A071B">
            <w:pPr>
              <w:spacing w:before="60" w:after="60" w:line="240" w:lineRule="auto"/>
              <w:rPr>
                <w:sz w:val="19"/>
                <w:szCs w:val="19"/>
              </w:rPr>
            </w:pPr>
            <w:r w:rsidRPr="00433849">
              <w:rPr>
                <w:sz w:val="19"/>
                <w:szCs w:val="19"/>
              </w:rPr>
              <w:t>Strathfield-Burwood-Ashfield</w:t>
            </w:r>
          </w:p>
        </w:tc>
        <w:tc>
          <w:tcPr>
            <w:tcW w:w="1134" w:type="dxa"/>
          </w:tcPr>
          <w:p w14:paraId="28EEECBB"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70FC9853"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256C928D"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513F025D"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794A8D23"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68FA350A" w14:textId="77777777" w:rsidTr="00D3421D">
        <w:trPr>
          <w:tblHeader/>
        </w:trPr>
        <w:tc>
          <w:tcPr>
            <w:tcW w:w="1702" w:type="dxa"/>
            <w:shd w:val="clear" w:color="auto" w:fill="auto"/>
          </w:tcPr>
          <w:p w14:paraId="1DD18DB1" w14:textId="5E0AC027" w:rsidR="00433849" w:rsidRPr="00433849" w:rsidRDefault="00433849" w:rsidP="001A071B">
            <w:pPr>
              <w:spacing w:before="60" w:after="60" w:line="240" w:lineRule="auto"/>
              <w:rPr>
                <w:sz w:val="19"/>
                <w:szCs w:val="19"/>
              </w:rPr>
            </w:pPr>
            <w:r w:rsidRPr="00433849">
              <w:rPr>
                <w:sz w:val="19"/>
                <w:szCs w:val="19"/>
              </w:rPr>
              <w:t>Gr</w:t>
            </w:r>
            <w:r w:rsidR="00D3421D">
              <w:rPr>
                <w:sz w:val="19"/>
                <w:szCs w:val="19"/>
              </w:rPr>
              <w:t>and</w:t>
            </w:r>
            <w:r w:rsidRPr="00433849">
              <w:rPr>
                <w:sz w:val="19"/>
                <w:szCs w:val="19"/>
              </w:rPr>
              <w:t xml:space="preserve"> Pacific Health Limited</w:t>
            </w:r>
          </w:p>
        </w:tc>
        <w:tc>
          <w:tcPr>
            <w:tcW w:w="709" w:type="dxa"/>
          </w:tcPr>
          <w:p w14:paraId="0B35775A" w14:textId="77777777" w:rsidR="00433849" w:rsidRPr="00433849" w:rsidRDefault="00433849" w:rsidP="001A071B">
            <w:pPr>
              <w:spacing w:before="60" w:after="60" w:line="240" w:lineRule="auto"/>
              <w:rPr>
                <w:sz w:val="19"/>
                <w:szCs w:val="19"/>
              </w:rPr>
            </w:pPr>
            <w:r>
              <w:rPr>
                <w:sz w:val="19"/>
                <w:szCs w:val="19"/>
              </w:rPr>
              <w:t>NSW</w:t>
            </w:r>
          </w:p>
        </w:tc>
        <w:tc>
          <w:tcPr>
            <w:tcW w:w="1559" w:type="dxa"/>
          </w:tcPr>
          <w:p w14:paraId="1D306614" w14:textId="77777777" w:rsidR="00433849" w:rsidRPr="00433849" w:rsidRDefault="00433849" w:rsidP="001A071B">
            <w:pPr>
              <w:spacing w:before="60" w:after="60" w:line="240" w:lineRule="auto"/>
              <w:rPr>
                <w:sz w:val="19"/>
                <w:szCs w:val="19"/>
              </w:rPr>
            </w:pPr>
            <w:r w:rsidRPr="00433849">
              <w:rPr>
                <w:sz w:val="19"/>
                <w:szCs w:val="19"/>
              </w:rPr>
              <w:t>Wollongong</w:t>
            </w:r>
          </w:p>
        </w:tc>
        <w:tc>
          <w:tcPr>
            <w:tcW w:w="1134" w:type="dxa"/>
          </w:tcPr>
          <w:p w14:paraId="64C8D173"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07180DDC"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40D865AC"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48C14C87"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AA1B71A"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379E60B0" w14:textId="77777777" w:rsidTr="00D3421D">
        <w:trPr>
          <w:tblHeader/>
        </w:trPr>
        <w:tc>
          <w:tcPr>
            <w:tcW w:w="1702" w:type="dxa"/>
            <w:shd w:val="clear" w:color="auto" w:fill="auto"/>
          </w:tcPr>
          <w:p w14:paraId="61D19D3E" w14:textId="77777777" w:rsidR="00433849" w:rsidRPr="00433849" w:rsidRDefault="00433849" w:rsidP="001A071B">
            <w:pPr>
              <w:spacing w:before="60" w:after="60" w:line="240" w:lineRule="auto"/>
              <w:rPr>
                <w:sz w:val="19"/>
                <w:szCs w:val="19"/>
              </w:rPr>
            </w:pPr>
            <w:r w:rsidRPr="00433849">
              <w:rPr>
                <w:sz w:val="19"/>
                <w:szCs w:val="19"/>
              </w:rPr>
              <w:t>Relationships Australia Canberra &amp; Region Inc</w:t>
            </w:r>
          </w:p>
        </w:tc>
        <w:tc>
          <w:tcPr>
            <w:tcW w:w="709" w:type="dxa"/>
          </w:tcPr>
          <w:p w14:paraId="418A40D8" w14:textId="77777777" w:rsidR="00433849" w:rsidRPr="00433849" w:rsidRDefault="00433849" w:rsidP="001A071B">
            <w:pPr>
              <w:spacing w:before="60" w:after="60" w:line="240" w:lineRule="auto"/>
              <w:rPr>
                <w:sz w:val="19"/>
                <w:szCs w:val="19"/>
              </w:rPr>
            </w:pPr>
            <w:r>
              <w:rPr>
                <w:sz w:val="19"/>
                <w:szCs w:val="19"/>
              </w:rPr>
              <w:t>NSW</w:t>
            </w:r>
          </w:p>
        </w:tc>
        <w:tc>
          <w:tcPr>
            <w:tcW w:w="1559" w:type="dxa"/>
          </w:tcPr>
          <w:p w14:paraId="6FE678D4" w14:textId="77777777" w:rsidR="00433849" w:rsidRPr="00433849" w:rsidRDefault="00433849" w:rsidP="001A071B">
            <w:pPr>
              <w:spacing w:before="60" w:after="60" w:line="240" w:lineRule="auto"/>
              <w:rPr>
                <w:sz w:val="19"/>
                <w:szCs w:val="19"/>
              </w:rPr>
            </w:pPr>
            <w:r w:rsidRPr="00433849">
              <w:rPr>
                <w:sz w:val="19"/>
                <w:szCs w:val="19"/>
              </w:rPr>
              <w:t>Wagga Wagga</w:t>
            </w:r>
          </w:p>
        </w:tc>
        <w:tc>
          <w:tcPr>
            <w:tcW w:w="1134" w:type="dxa"/>
          </w:tcPr>
          <w:p w14:paraId="77B65F76"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2A793B36"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07E15E83"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BF37D89"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7723E894"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04039939" w14:textId="77777777" w:rsidTr="00D3421D">
        <w:trPr>
          <w:tblHeader/>
        </w:trPr>
        <w:tc>
          <w:tcPr>
            <w:tcW w:w="1702" w:type="dxa"/>
            <w:shd w:val="clear" w:color="auto" w:fill="auto"/>
          </w:tcPr>
          <w:p w14:paraId="51F02191" w14:textId="77777777" w:rsidR="00433849" w:rsidRPr="00433849" w:rsidRDefault="00433849" w:rsidP="001A071B">
            <w:pPr>
              <w:spacing w:before="60" w:after="60" w:line="240" w:lineRule="auto"/>
              <w:rPr>
                <w:sz w:val="19"/>
                <w:szCs w:val="19"/>
              </w:rPr>
            </w:pPr>
            <w:r w:rsidRPr="00433849">
              <w:rPr>
                <w:sz w:val="19"/>
                <w:szCs w:val="19"/>
              </w:rPr>
              <w:t>Centacare New England North West</w:t>
            </w:r>
          </w:p>
        </w:tc>
        <w:tc>
          <w:tcPr>
            <w:tcW w:w="709" w:type="dxa"/>
          </w:tcPr>
          <w:p w14:paraId="0444AB85" w14:textId="77777777" w:rsidR="00433849" w:rsidRPr="00433849" w:rsidRDefault="00433849" w:rsidP="001A071B">
            <w:pPr>
              <w:spacing w:before="60" w:after="60" w:line="240" w:lineRule="auto"/>
              <w:rPr>
                <w:sz w:val="19"/>
                <w:szCs w:val="19"/>
              </w:rPr>
            </w:pPr>
            <w:r>
              <w:rPr>
                <w:sz w:val="19"/>
                <w:szCs w:val="19"/>
              </w:rPr>
              <w:t>NSW</w:t>
            </w:r>
          </w:p>
        </w:tc>
        <w:tc>
          <w:tcPr>
            <w:tcW w:w="1559" w:type="dxa"/>
          </w:tcPr>
          <w:p w14:paraId="5974B9BF" w14:textId="77777777" w:rsidR="00433849" w:rsidRPr="00433849" w:rsidRDefault="00433849" w:rsidP="001A071B">
            <w:pPr>
              <w:spacing w:before="60" w:after="60" w:line="240" w:lineRule="auto"/>
              <w:rPr>
                <w:sz w:val="19"/>
                <w:szCs w:val="19"/>
              </w:rPr>
            </w:pPr>
            <w:r w:rsidRPr="00433849">
              <w:rPr>
                <w:sz w:val="19"/>
                <w:szCs w:val="19"/>
              </w:rPr>
              <w:t xml:space="preserve">Tamworth-Gunnedah </w:t>
            </w:r>
          </w:p>
        </w:tc>
        <w:tc>
          <w:tcPr>
            <w:tcW w:w="1134" w:type="dxa"/>
          </w:tcPr>
          <w:p w14:paraId="6E06C992"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156FE98B"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015F2496"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3A0B2C9D"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59BB5DA0"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2D4A1B67" w14:textId="77777777" w:rsidTr="00D3421D">
        <w:trPr>
          <w:tblHeader/>
        </w:trPr>
        <w:tc>
          <w:tcPr>
            <w:tcW w:w="1702" w:type="dxa"/>
            <w:shd w:val="clear" w:color="auto" w:fill="auto"/>
          </w:tcPr>
          <w:p w14:paraId="1919C7DF" w14:textId="77777777" w:rsidR="00433849" w:rsidRPr="00433849" w:rsidRDefault="00433849" w:rsidP="001A071B">
            <w:pPr>
              <w:spacing w:before="60" w:after="60" w:line="240" w:lineRule="auto"/>
              <w:rPr>
                <w:sz w:val="19"/>
                <w:szCs w:val="19"/>
              </w:rPr>
            </w:pPr>
            <w:r w:rsidRPr="00433849">
              <w:rPr>
                <w:sz w:val="19"/>
                <w:szCs w:val="19"/>
              </w:rPr>
              <w:t>Black Swans Health Ltd</w:t>
            </w:r>
          </w:p>
        </w:tc>
        <w:tc>
          <w:tcPr>
            <w:tcW w:w="709" w:type="dxa"/>
          </w:tcPr>
          <w:p w14:paraId="0D157747" w14:textId="77777777" w:rsidR="00433849" w:rsidRPr="00433849" w:rsidRDefault="00433849" w:rsidP="001A071B">
            <w:pPr>
              <w:spacing w:before="60" w:after="60" w:line="240" w:lineRule="auto"/>
              <w:rPr>
                <w:sz w:val="19"/>
                <w:szCs w:val="19"/>
              </w:rPr>
            </w:pPr>
            <w:r>
              <w:rPr>
                <w:sz w:val="19"/>
                <w:szCs w:val="19"/>
              </w:rPr>
              <w:t>WA</w:t>
            </w:r>
          </w:p>
        </w:tc>
        <w:tc>
          <w:tcPr>
            <w:tcW w:w="1559" w:type="dxa"/>
          </w:tcPr>
          <w:p w14:paraId="0B8D9A4A" w14:textId="77777777" w:rsidR="00433849" w:rsidRPr="00433849" w:rsidRDefault="00433849" w:rsidP="001A071B">
            <w:pPr>
              <w:spacing w:before="60" w:after="60" w:line="240" w:lineRule="auto"/>
              <w:rPr>
                <w:sz w:val="19"/>
                <w:szCs w:val="19"/>
              </w:rPr>
            </w:pPr>
            <w:r w:rsidRPr="00433849">
              <w:rPr>
                <w:sz w:val="19"/>
                <w:szCs w:val="19"/>
              </w:rPr>
              <w:t>Joondalup</w:t>
            </w:r>
          </w:p>
        </w:tc>
        <w:tc>
          <w:tcPr>
            <w:tcW w:w="1134" w:type="dxa"/>
          </w:tcPr>
          <w:p w14:paraId="5264C4E6"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7EE29859"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55FB84A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2D1C8097"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97DE1BE"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7DADCB47" w14:textId="77777777" w:rsidTr="00D3421D">
        <w:trPr>
          <w:tblHeader/>
        </w:trPr>
        <w:tc>
          <w:tcPr>
            <w:tcW w:w="1702" w:type="dxa"/>
            <w:shd w:val="clear" w:color="auto" w:fill="auto"/>
          </w:tcPr>
          <w:p w14:paraId="0F0A0F0B" w14:textId="77777777" w:rsidR="00433849" w:rsidRPr="00433849" w:rsidRDefault="00433849" w:rsidP="001A071B">
            <w:pPr>
              <w:spacing w:before="60" w:after="60" w:line="240" w:lineRule="auto"/>
              <w:rPr>
                <w:sz w:val="19"/>
                <w:szCs w:val="19"/>
              </w:rPr>
            </w:pPr>
            <w:r w:rsidRPr="00433849">
              <w:rPr>
                <w:sz w:val="19"/>
                <w:szCs w:val="19"/>
              </w:rPr>
              <w:t>Relationships Australia (Western Australia) Inc</w:t>
            </w:r>
          </w:p>
        </w:tc>
        <w:tc>
          <w:tcPr>
            <w:tcW w:w="709" w:type="dxa"/>
          </w:tcPr>
          <w:p w14:paraId="0FEFDD8F" w14:textId="77777777" w:rsidR="00433849" w:rsidRPr="00433849" w:rsidRDefault="00433849" w:rsidP="001A071B">
            <w:pPr>
              <w:spacing w:before="60" w:after="60" w:line="240" w:lineRule="auto"/>
              <w:rPr>
                <w:sz w:val="19"/>
                <w:szCs w:val="19"/>
              </w:rPr>
            </w:pPr>
            <w:r>
              <w:rPr>
                <w:sz w:val="19"/>
                <w:szCs w:val="19"/>
              </w:rPr>
              <w:t>WA</w:t>
            </w:r>
          </w:p>
        </w:tc>
        <w:tc>
          <w:tcPr>
            <w:tcW w:w="1559" w:type="dxa"/>
          </w:tcPr>
          <w:p w14:paraId="00137226" w14:textId="77777777" w:rsidR="00433849" w:rsidRPr="00433849" w:rsidRDefault="00433849" w:rsidP="001A071B">
            <w:pPr>
              <w:spacing w:before="60" w:after="60" w:line="240" w:lineRule="auto"/>
              <w:rPr>
                <w:sz w:val="19"/>
                <w:szCs w:val="19"/>
              </w:rPr>
            </w:pPr>
            <w:r w:rsidRPr="00433849">
              <w:rPr>
                <w:sz w:val="19"/>
                <w:szCs w:val="19"/>
              </w:rPr>
              <w:t>Bunbury</w:t>
            </w:r>
          </w:p>
        </w:tc>
        <w:tc>
          <w:tcPr>
            <w:tcW w:w="1134" w:type="dxa"/>
          </w:tcPr>
          <w:p w14:paraId="050EBBF4"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214D3033"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293ECA4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68E2941A"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57589DE2"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331BDBF6" w14:textId="77777777" w:rsidTr="00D3421D">
        <w:trPr>
          <w:tblHeader/>
        </w:trPr>
        <w:tc>
          <w:tcPr>
            <w:tcW w:w="1702" w:type="dxa"/>
            <w:shd w:val="clear" w:color="auto" w:fill="auto"/>
          </w:tcPr>
          <w:p w14:paraId="0F5C5D61" w14:textId="77777777" w:rsidR="00433849" w:rsidRPr="00433849" w:rsidRDefault="00433849" w:rsidP="001A071B">
            <w:pPr>
              <w:spacing w:before="60" w:after="60" w:line="240" w:lineRule="auto"/>
              <w:rPr>
                <w:sz w:val="19"/>
                <w:szCs w:val="19"/>
              </w:rPr>
            </w:pPr>
            <w:r w:rsidRPr="00433849">
              <w:rPr>
                <w:sz w:val="19"/>
                <w:szCs w:val="19"/>
              </w:rPr>
              <w:t>Youth Focus Inc</w:t>
            </w:r>
          </w:p>
        </w:tc>
        <w:tc>
          <w:tcPr>
            <w:tcW w:w="709" w:type="dxa"/>
          </w:tcPr>
          <w:p w14:paraId="65770C02" w14:textId="77777777" w:rsidR="00433849" w:rsidRPr="00433849" w:rsidRDefault="00433849" w:rsidP="001A071B">
            <w:pPr>
              <w:spacing w:before="60" w:after="60" w:line="240" w:lineRule="auto"/>
              <w:rPr>
                <w:sz w:val="19"/>
                <w:szCs w:val="19"/>
              </w:rPr>
            </w:pPr>
            <w:r>
              <w:rPr>
                <w:sz w:val="19"/>
                <w:szCs w:val="19"/>
              </w:rPr>
              <w:t>WA</w:t>
            </w:r>
          </w:p>
        </w:tc>
        <w:tc>
          <w:tcPr>
            <w:tcW w:w="1559" w:type="dxa"/>
            <w:shd w:val="clear" w:color="auto" w:fill="auto"/>
          </w:tcPr>
          <w:p w14:paraId="2314844B" w14:textId="77777777" w:rsidR="00433849" w:rsidRPr="00433849" w:rsidRDefault="00433849" w:rsidP="001A071B">
            <w:pPr>
              <w:spacing w:before="60" w:after="60" w:line="240" w:lineRule="auto"/>
              <w:rPr>
                <w:sz w:val="19"/>
                <w:szCs w:val="19"/>
              </w:rPr>
            </w:pPr>
            <w:r w:rsidRPr="00433849">
              <w:rPr>
                <w:sz w:val="19"/>
                <w:szCs w:val="19"/>
              </w:rPr>
              <w:t>Mid West</w:t>
            </w:r>
          </w:p>
        </w:tc>
        <w:tc>
          <w:tcPr>
            <w:tcW w:w="1134" w:type="dxa"/>
            <w:shd w:val="clear" w:color="auto" w:fill="auto"/>
          </w:tcPr>
          <w:p w14:paraId="6523E35F"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shd w:val="clear" w:color="auto" w:fill="auto"/>
          </w:tcPr>
          <w:p w14:paraId="2CD6A13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shd w:val="clear" w:color="auto" w:fill="auto"/>
          </w:tcPr>
          <w:p w14:paraId="40F34519"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shd w:val="clear" w:color="auto" w:fill="auto"/>
          </w:tcPr>
          <w:p w14:paraId="4FAE9790"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shd w:val="clear" w:color="auto" w:fill="auto"/>
          </w:tcPr>
          <w:p w14:paraId="77F95417"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262956A3" w14:textId="77777777" w:rsidTr="00D3421D">
        <w:trPr>
          <w:tblHeader/>
        </w:trPr>
        <w:tc>
          <w:tcPr>
            <w:tcW w:w="1702" w:type="dxa"/>
            <w:shd w:val="clear" w:color="auto" w:fill="auto"/>
          </w:tcPr>
          <w:p w14:paraId="4ED22B88" w14:textId="77777777" w:rsidR="00433849" w:rsidRPr="00433849" w:rsidRDefault="00433849" w:rsidP="001A071B">
            <w:pPr>
              <w:spacing w:before="60" w:after="60" w:line="240" w:lineRule="auto"/>
              <w:rPr>
                <w:sz w:val="19"/>
                <w:szCs w:val="19"/>
              </w:rPr>
            </w:pPr>
            <w:r w:rsidRPr="00433849">
              <w:rPr>
                <w:sz w:val="19"/>
                <w:szCs w:val="19"/>
              </w:rPr>
              <w:t>Hope Community Services</w:t>
            </w:r>
          </w:p>
        </w:tc>
        <w:tc>
          <w:tcPr>
            <w:tcW w:w="709" w:type="dxa"/>
          </w:tcPr>
          <w:p w14:paraId="6FDCDEF7" w14:textId="77777777" w:rsidR="00433849" w:rsidRPr="00433849" w:rsidRDefault="00433849" w:rsidP="001A071B">
            <w:pPr>
              <w:spacing w:before="60" w:after="60" w:line="240" w:lineRule="auto"/>
              <w:rPr>
                <w:sz w:val="19"/>
                <w:szCs w:val="19"/>
              </w:rPr>
            </w:pPr>
            <w:r>
              <w:rPr>
                <w:sz w:val="19"/>
                <w:szCs w:val="19"/>
              </w:rPr>
              <w:t>WA</w:t>
            </w:r>
          </w:p>
        </w:tc>
        <w:tc>
          <w:tcPr>
            <w:tcW w:w="1559" w:type="dxa"/>
          </w:tcPr>
          <w:p w14:paraId="07628C6A" w14:textId="77777777" w:rsidR="00433849" w:rsidRPr="00433849" w:rsidRDefault="00433849" w:rsidP="001A071B">
            <w:pPr>
              <w:spacing w:before="60" w:after="60" w:line="240" w:lineRule="auto"/>
              <w:rPr>
                <w:sz w:val="19"/>
                <w:szCs w:val="19"/>
              </w:rPr>
            </w:pPr>
            <w:r w:rsidRPr="00433849">
              <w:rPr>
                <w:sz w:val="19"/>
                <w:szCs w:val="19"/>
              </w:rPr>
              <w:t>Goldfields</w:t>
            </w:r>
          </w:p>
        </w:tc>
        <w:tc>
          <w:tcPr>
            <w:tcW w:w="1134" w:type="dxa"/>
          </w:tcPr>
          <w:p w14:paraId="6AB17A86"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35B6537A"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2EAD3F4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47610CA3"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712EA97F"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0B1A5C1C" w14:textId="77777777" w:rsidTr="00D3421D">
        <w:trPr>
          <w:tblHeader/>
        </w:trPr>
        <w:tc>
          <w:tcPr>
            <w:tcW w:w="1702" w:type="dxa"/>
            <w:shd w:val="clear" w:color="auto" w:fill="auto"/>
          </w:tcPr>
          <w:p w14:paraId="1AED7B77" w14:textId="77777777" w:rsidR="00433849" w:rsidRPr="00433849" w:rsidRDefault="00433849" w:rsidP="001A071B">
            <w:pPr>
              <w:spacing w:before="60" w:after="60" w:line="240" w:lineRule="auto"/>
              <w:rPr>
                <w:sz w:val="19"/>
                <w:szCs w:val="19"/>
              </w:rPr>
            </w:pPr>
            <w:r w:rsidRPr="00433849">
              <w:rPr>
                <w:sz w:val="19"/>
                <w:szCs w:val="19"/>
              </w:rPr>
              <w:lastRenderedPageBreak/>
              <w:t>Adelaide Northern Division of General Practice Ltd</w:t>
            </w:r>
          </w:p>
        </w:tc>
        <w:tc>
          <w:tcPr>
            <w:tcW w:w="709" w:type="dxa"/>
          </w:tcPr>
          <w:p w14:paraId="23A64C50" w14:textId="77777777" w:rsidR="00433849" w:rsidRPr="00433849" w:rsidRDefault="00433849" w:rsidP="001A071B">
            <w:pPr>
              <w:spacing w:before="60" w:after="60" w:line="240" w:lineRule="auto"/>
              <w:rPr>
                <w:sz w:val="19"/>
                <w:szCs w:val="19"/>
              </w:rPr>
            </w:pPr>
            <w:r>
              <w:rPr>
                <w:sz w:val="19"/>
                <w:szCs w:val="19"/>
              </w:rPr>
              <w:t>SA</w:t>
            </w:r>
          </w:p>
        </w:tc>
        <w:tc>
          <w:tcPr>
            <w:tcW w:w="1559" w:type="dxa"/>
          </w:tcPr>
          <w:p w14:paraId="3DCA68DD" w14:textId="77777777" w:rsidR="00433849" w:rsidRPr="00433849" w:rsidRDefault="00433849" w:rsidP="001A071B">
            <w:pPr>
              <w:spacing w:before="60" w:after="60" w:line="240" w:lineRule="auto"/>
              <w:rPr>
                <w:sz w:val="19"/>
                <w:szCs w:val="19"/>
              </w:rPr>
            </w:pPr>
            <w:r w:rsidRPr="00433849">
              <w:rPr>
                <w:sz w:val="19"/>
                <w:szCs w:val="19"/>
              </w:rPr>
              <w:t>Onkaparinga</w:t>
            </w:r>
          </w:p>
        </w:tc>
        <w:tc>
          <w:tcPr>
            <w:tcW w:w="1134" w:type="dxa"/>
          </w:tcPr>
          <w:p w14:paraId="1925AAEC"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551AE1E5"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0358F6F2"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070652D9"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18A4F366" w14:textId="77777777" w:rsidR="00433849" w:rsidRPr="00433849" w:rsidRDefault="00433849" w:rsidP="001A071B">
            <w:pPr>
              <w:spacing w:before="60" w:after="60" w:line="240" w:lineRule="auto"/>
              <w:rPr>
                <w:sz w:val="19"/>
                <w:szCs w:val="19"/>
              </w:rPr>
            </w:pPr>
            <w:r w:rsidRPr="00433849">
              <w:rPr>
                <w:sz w:val="19"/>
                <w:szCs w:val="19"/>
              </w:rPr>
              <w:t>$845,000</w:t>
            </w:r>
          </w:p>
        </w:tc>
      </w:tr>
      <w:tr w:rsidR="00433849" w:rsidRPr="003F2826" w14:paraId="78800A03" w14:textId="77777777" w:rsidTr="00D3421D">
        <w:trPr>
          <w:tblHeader/>
        </w:trPr>
        <w:tc>
          <w:tcPr>
            <w:tcW w:w="1702" w:type="dxa"/>
            <w:shd w:val="clear" w:color="auto" w:fill="auto"/>
          </w:tcPr>
          <w:p w14:paraId="0D4C5FAA" w14:textId="77777777" w:rsidR="00433849" w:rsidRPr="00433849" w:rsidRDefault="00433849" w:rsidP="001A071B">
            <w:pPr>
              <w:spacing w:before="60" w:after="60" w:line="240" w:lineRule="auto"/>
              <w:rPr>
                <w:sz w:val="19"/>
                <w:szCs w:val="19"/>
              </w:rPr>
            </w:pPr>
            <w:r w:rsidRPr="00433849">
              <w:rPr>
                <w:sz w:val="19"/>
                <w:szCs w:val="19"/>
              </w:rPr>
              <w:t>Country and Outback Health</w:t>
            </w:r>
          </w:p>
        </w:tc>
        <w:tc>
          <w:tcPr>
            <w:tcW w:w="709" w:type="dxa"/>
          </w:tcPr>
          <w:p w14:paraId="45FEA6CB" w14:textId="77777777" w:rsidR="00433849" w:rsidRPr="00433849" w:rsidRDefault="00433849" w:rsidP="001A071B">
            <w:pPr>
              <w:spacing w:before="60" w:after="60" w:line="240" w:lineRule="auto"/>
              <w:rPr>
                <w:sz w:val="19"/>
                <w:szCs w:val="19"/>
              </w:rPr>
            </w:pPr>
            <w:r>
              <w:rPr>
                <w:sz w:val="19"/>
                <w:szCs w:val="19"/>
              </w:rPr>
              <w:t>SA</w:t>
            </w:r>
          </w:p>
        </w:tc>
        <w:tc>
          <w:tcPr>
            <w:tcW w:w="1559" w:type="dxa"/>
          </w:tcPr>
          <w:p w14:paraId="55518FC3" w14:textId="77777777" w:rsidR="00433849" w:rsidRPr="00433849" w:rsidRDefault="00433849" w:rsidP="001A071B">
            <w:pPr>
              <w:spacing w:before="60" w:after="60" w:line="240" w:lineRule="auto"/>
              <w:rPr>
                <w:sz w:val="19"/>
                <w:szCs w:val="19"/>
              </w:rPr>
            </w:pPr>
            <w:r w:rsidRPr="00433849">
              <w:rPr>
                <w:sz w:val="19"/>
                <w:szCs w:val="19"/>
              </w:rPr>
              <w:t>Eyre Peninsula and South Coast West</w:t>
            </w:r>
          </w:p>
        </w:tc>
        <w:tc>
          <w:tcPr>
            <w:tcW w:w="1134" w:type="dxa"/>
          </w:tcPr>
          <w:p w14:paraId="350519C3" w14:textId="77777777" w:rsidR="00433849" w:rsidRPr="00433849" w:rsidRDefault="00433849" w:rsidP="001A071B">
            <w:pPr>
              <w:spacing w:before="60" w:after="60" w:line="240" w:lineRule="auto"/>
              <w:rPr>
                <w:sz w:val="19"/>
                <w:szCs w:val="19"/>
              </w:rPr>
            </w:pPr>
            <w:r w:rsidRPr="00433849">
              <w:rPr>
                <w:sz w:val="19"/>
                <w:szCs w:val="19"/>
              </w:rPr>
              <w:t>$65,000</w:t>
            </w:r>
          </w:p>
        </w:tc>
        <w:tc>
          <w:tcPr>
            <w:tcW w:w="1134" w:type="dxa"/>
          </w:tcPr>
          <w:p w14:paraId="1FBA133A"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40805330" w14:textId="77777777" w:rsidR="00433849" w:rsidRPr="00433849" w:rsidRDefault="00433849" w:rsidP="001A071B">
            <w:pPr>
              <w:spacing w:before="60" w:after="60" w:line="240" w:lineRule="auto"/>
              <w:rPr>
                <w:sz w:val="19"/>
                <w:szCs w:val="19"/>
              </w:rPr>
            </w:pPr>
            <w:r w:rsidRPr="00433849">
              <w:rPr>
                <w:sz w:val="19"/>
                <w:szCs w:val="19"/>
              </w:rPr>
              <w:t>$260,000</w:t>
            </w:r>
          </w:p>
        </w:tc>
        <w:tc>
          <w:tcPr>
            <w:tcW w:w="1134" w:type="dxa"/>
          </w:tcPr>
          <w:p w14:paraId="16043E58" w14:textId="77777777" w:rsidR="00433849" w:rsidRPr="00433849" w:rsidRDefault="00433849" w:rsidP="001A071B">
            <w:pPr>
              <w:spacing w:before="60" w:after="60" w:line="240" w:lineRule="auto"/>
              <w:rPr>
                <w:sz w:val="19"/>
                <w:szCs w:val="19"/>
              </w:rPr>
            </w:pPr>
            <w:r w:rsidRPr="00433849">
              <w:rPr>
                <w:sz w:val="19"/>
                <w:szCs w:val="19"/>
              </w:rPr>
              <w:t>$260,000</w:t>
            </w:r>
          </w:p>
        </w:tc>
        <w:tc>
          <w:tcPr>
            <w:tcW w:w="1276" w:type="dxa"/>
          </w:tcPr>
          <w:p w14:paraId="3BD86AA5" w14:textId="77777777" w:rsidR="00433849" w:rsidRPr="00433849" w:rsidRDefault="00433849" w:rsidP="001A071B">
            <w:pPr>
              <w:spacing w:before="60" w:after="60" w:line="240" w:lineRule="auto"/>
              <w:rPr>
                <w:sz w:val="19"/>
                <w:szCs w:val="19"/>
              </w:rPr>
            </w:pPr>
            <w:r w:rsidRPr="00433849">
              <w:rPr>
                <w:sz w:val="19"/>
                <w:szCs w:val="19"/>
              </w:rPr>
              <w:t>$845,000</w:t>
            </w:r>
          </w:p>
        </w:tc>
      </w:tr>
      <w:tr w:rsidR="00F40D21" w:rsidRPr="003F2826" w14:paraId="2C72FDB1" w14:textId="77777777" w:rsidTr="00D3421D">
        <w:trPr>
          <w:tblHeader/>
        </w:trPr>
        <w:tc>
          <w:tcPr>
            <w:tcW w:w="1702" w:type="dxa"/>
            <w:shd w:val="clear" w:color="auto" w:fill="auto"/>
          </w:tcPr>
          <w:p w14:paraId="630D1FA1" w14:textId="77777777" w:rsidR="00F40D21" w:rsidRPr="00433849" w:rsidRDefault="00F40D21" w:rsidP="00F40D21">
            <w:pPr>
              <w:spacing w:before="60" w:after="60" w:line="240" w:lineRule="auto"/>
              <w:rPr>
                <w:sz w:val="19"/>
                <w:szCs w:val="19"/>
              </w:rPr>
            </w:pPr>
            <w:r>
              <w:rPr>
                <w:sz w:val="19"/>
                <w:szCs w:val="19"/>
              </w:rPr>
              <w:t>Murray Mallee General Practice Network</w:t>
            </w:r>
          </w:p>
        </w:tc>
        <w:tc>
          <w:tcPr>
            <w:tcW w:w="709" w:type="dxa"/>
          </w:tcPr>
          <w:p w14:paraId="09835E26" w14:textId="77777777" w:rsidR="00F40D21" w:rsidRDefault="00F40D21" w:rsidP="00F40D21">
            <w:pPr>
              <w:spacing w:before="60" w:after="60" w:line="240" w:lineRule="auto"/>
              <w:rPr>
                <w:sz w:val="19"/>
                <w:szCs w:val="19"/>
              </w:rPr>
            </w:pPr>
            <w:r>
              <w:rPr>
                <w:sz w:val="19"/>
                <w:szCs w:val="19"/>
              </w:rPr>
              <w:t>SA</w:t>
            </w:r>
          </w:p>
        </w:tc>
        <w:tc>
          <w:tcPr>
            <w:tcW w:w="1559" w:type="dxa"/>
            <w:shd w:val="clear" w:color="auto" w:fill="FFFFFF" w:themeFill="background1"/>
          </w:tcPr>
          <w:p w14:paraId="0FBF988C" w14:textId="77777777" w:rsidR="00F40D21" w:rsidRPr="00433849" w:rsidRDefault="006B2FE4" w:rsidP="00F40D21">
            <w:pPr>
              <w:spacing w:before="60" w:after="60" w:line="240" w:lineRule="auto"/>
              <w:rPr>
                <w:sz w:val="19"/>
                <w:szCs w:val="19"/>
              </w:rPr>
            </w:pPr>
            <w:r>
              <w:rPr>
                <w:sz w:val="19"/>
                <w:szCs w:val="19"/>
              </w:rPr>
              <w:t>Murray and Mallee</w:t>
            </w:r>
          </w:p>
        </w:tc>
        <w:tc>
          <w:tcPr>
            <w:tcW w:w="1134" w:type="dxa"/>
          </w:tcPr>
          <w:p w14:paraId="444BE3F0" w14:textId="77777777" w:rsidR="00F40D21" w:rsidRPr="00433849" w:rsidRDefault="00F40D21" w:rsidP="00F40D21">
            <w:pPr>
              <w:spacing w:before="60" w:after="60" w:line="240" w:lineRule="auto"/>
              <w:rPr>
                <w:sz w:val="19"/>
                <w:szCs w:val="19"/>
              </w:rPr>
            </w:pPr>
            <w:r w:rsidRPr="00433849">
              <w:rPr>
                <w:sz w:val="19"/>
                <w:szCs w:val="19"/>
              </w:rPr>
              <w:t>$65,000</w:t>
            </w:r>
          </w:p>
        </w:tc>
        <w:tc>
          <w:tcPr>
            <w:tcW w:w="1134" w:type="dxa"/>
          </w:tcPr>
          <w:p w14:paraId="2E74470E" w14:textId="77777777" w:rsidR="00F40D21" w:rsidRPr="00433849" w:rsidRDefault="00F40D21" w:rsidP="00F40D21">
            <w:pPr>
              <w:spacing w:before="60" w:after="60" w:line="240" w:lineRule="auto"/>
              <w:rPr>
                <w:sz w:val="19"/>
                <w:szCs w:val="19"/>
              </w:rPr>
            </w:pPr>
            <w:r w:rsidRPr="00433849">
              <w:rPr>
                <w:sz w:val="19"/>
                <w:szCs w:val="19"/>
              </w:rPr>
              <w:t>$260,000</w:t>
            </w:r>
          </w:p>
        </w:tc>
        <w:tc>
          <w:tcPr>
            <w:tcW w:w="1134" w:type="dxa"/>
          </w:tcPr>
          <w:p w14:paraId="3DD6A7E6" w14:textId="77777777" w:rsidR="00F40D21" w:rsidRPr="00433849" w:rsidRDefault="00F40D21" w:rsidP="00F40D21">
            <w:pPr>
              <w:spacing w:before="60" w:after="60" w:line="240" w:lineRule="auto"/>
              <w:rPr>
                <w:sz w:val="19"/>
                <w:szCs w:val="19"/>
              </w:rPr>
            </w:pPr>
            <w:r w:rsidRPr="00433849">
              <w:rPr>
                <w:sz w:val="19"/>
                <w:szCs w:val="19"/>
              </w:rPr>
              <w:t>$260,000</w:t>
            </w:r>
          </w:p>
        </w:tc>
        <w:tc>
          <w:tcPr>
            <w:tcW w:w="1134" w:type="dxa"/>
          </w:tcPr>
          <w:p w14:paraId="6EF3E4CA" w14:textId="77777777" w:rsidR="00F40D21" w:rsidRPr="00433849" w:rsidRDefault="00F40D21" w:rsidP="00F40D21">
            <w:pPr>
              <w:spacing w:before="60" w:after="60" w:line="240" w:lineRule="auto"/>
              <w:rPr>
                <w:sz w:val="19"/>
                <w:szCs w:val="19"/>
              </w:rPr>
            </w:pPr>
            <w:r w:rsidRPr="00433849">
              <w:rPr>
                <w:sz w:val="19"/>
                <w:szCs w:val="19"/>
              </w:rPr>
              <w:t>$260,000</w:t>
            </w:r>
          </w:p>
        </w:tc>
        <w:tc>
          <w:tcPr>
            <w:tcW w:w="1276" w:type="dxa"/>
          </w:tcPr>
          <w:p w14:paraId="1D9D091A" w14:textId="77777777" w:rsidR="00F40D21" w:rsidRPr="00433849" w:rsidRDefault="00F40D21" w:rsidP="00F40D21">
            <w:pPr>
              <w:spacing w:before="60" w:after="60" w:line="240" w:lineRule="auto"/>
              <w:rPr>
                <w:sz w:val="19"/>
                <w:szCs w:val="19"/>
              </w:rPr>
            </w:pPr>
            <w:r w:rsidRPr="00433849">
              <w:rPr>
                <w:sz w:val="19"/>
                <w:szCs w:val="19"/>
              </w:rPr>
              <w:t>$845,000</w:t>
            </w:r>
          </w:p>
        </w:tc>
      </w:tr>
      <w:tr w:rsidR="00F40D21" w:rsidRPr="003F2826" w14:paraId="06C01AE5" w14:textId="77777777" w:rsidTr="00D3421D">
        <w:trPr>
          <w:tblHeader/>
        </w:trPr>
        <w:tc>
          <w:tcPr>
            <w:tcW w:w="1702" w:type="dxa"/>
            <w:shd w:val="clear" w:color="auto" w:fill="auto"/>
          </w:tcPr>
          <w:p w14:paraId="527B4192" w14:textId="77777777" w:rsidR="00F40D21" w:rsidRPr="00433849" w:rsidRDefault="00F40D21" w:rsidP="00F40D21">
            <w:pPr>
              <w:spacing w:before="60" w:after="60" w:line="240" w:lineRule="auto"/>
              <w:rPr>
                <w:sz w:val="19"/>
                <w:szCs w:val="19"/>
              </w:rPr>
            </w:pPr>
            <w:r w:rsidRPr="00433849">
              <w:rPr>
                <w:sz w:val="19"/>
                <w:szCs w:val="19"/>
              </w:rPr>
              <w:t>Central Australian Aboriginal Congress</w:t>
            </w:r>
          </w:p>
        </w:tc>
        <w:tc>
          <w:tcPr>
            <w:tcW w:w="709" w:type="dxa"/>
          </w:tcPr>
          <w:p w14:paraId="5D8F68CF" w14:textId="77777777" w:rsidR="00F40D21" w:rsidRPr="00433849" w:rsidRDefault="00F40D21" w:rsidP="00F40D21">
            <w:pPr>
              <w:spacing w:before="60" w:after="60" w:line="240" w:lineRule="auto"/>
              <w:rPr>
                <w:sz w:val="19"/>
                <w:szCs w:val="19"/>
              </w:rPr>
            </w:pPr>
            <w:r>
              <w:rPr>
                <w:sz w:val="19"/>
                <w:szCs w:val="19"/>
              </w:rPr>
              <w:t>NT</w:t>
            </w:r>
          </w:p>
        </w:tc>
        <w:tc>
          <w:tcPr>
            <w:tcW w:w="1559" w:type="dxa"/>
          </w:tcPr>
          <w:p w14:paraId="61B4C72E" w14:textId="77777777" w:rsidR="00F40D21" w:rsidRPr="00433849" w:rsidRDefault="00F40D21" w:rsidP="00F40D21">
            <w:pPr>
              <w:spacing w:before="60" w:after="60" w:line="240" w:lineRule="auto"/>
              <w:rPr>
                <w:sz w:val="19"/>
                <w:szCs w:val="19"/>
              </w:rPr>
            </w:pPr>
            <w:r w:rsidRPr="00433849">
              <w:rPr>
                <w:sz w:val="19"/>
                <w:szCs w:val="19"/>
              </w:rPr>
              <w:t>Alice Springs</w:t>
            </w:r>
          </w:p>
        </w:tc>
        <w:tc>
          <w:tcPr>
            <w:tcW w:w="1134" w:type="dxa"/>
          </w:tcPr>
          <w:p w14:paraId="6F4A24D2" w14:textId="77777777" w:rsidR="00F40D21" w:rsidRPr="00433849" w:rsidRDefault="00F40D21" w:rsidP="00F40D21">
            <w:pPr>
              <w:spacing w:before="60" w:after="60" w:line="240" w:lineRule="auto"/>
              <w:rPr>
                <w:sz w:val="19"/>
                <w:szCs w:val="19"/>
              </w:rPr>
            </w:pPr>
            <w:r w:rsidRPr="00433849">
              <w:rPr>
                <w:sz w:val="19"/>
                <w:szCs w:val="19"/>
              </w:rPr>
              <w:t>$65,000</w:t>
            </w:r>
          </w:p>
        </w:tc>
        <w:tc>
          <w:tcPr>
            <w:tcW w:w="1134" w:type="dxa"/>
          </w:tcPr>
          <w:p w14:paraId="0A7388D3" w14:textId="77777777" w:rsidR="00F40D21" w:rsidRPr="00433849" w:rsidRDefault="00F40D21" w:rsidP="00F40D21">
            <w:pPr>
              <w:spacing w:before="60" w:after="60" w:line="240" w:lineRule="auto"/>
              <w:rPr>
                <w:sz w:val="19"/>
                <w:szCs w:val="19"/>
              </w:rPr>
            </w:pPr>
            <w:r w:rsidRPr="00433849">
              <w:rPr>
                <w:sz w:val="19"/>
                <w:szCs w:val="19"/>
              </w:rPr>
              <w:t>$260,000</w:t>
            </w:r>
          </w:p>
        </w:tc>
        <w:tc>
          <w:tcPr>
            <w:tcW w:w="1134" w:type="dxa"/>
          </w:tcPr>
          <w:p w14:paraId="0D54B5EF" w14:textId="77777777" w:rsidR="00F40D21" w:rsidRPr="00433849" w:rsidRDefault="00F40D21" w:rsidP="00F40D21">
            <w:pPr>
              <w:spacing w:before="60" w:after="60" w:line="240" w:lineRule="auto"/>
              <w:rPr>
                <w:sz w:val="19"/>
                <w:szCs w:val="19"/>
              </w:rPr>
            </w:pPr>
            <w:r w:rsidRPr="00433849">
              <w:rPr>
                <w:sz w:val="19"/>
                <w:szCs w:val="19"/>
              </w:rPr>
              <w:t>$260,000</w:t>
            </w:r>
          </w:p>
        </w:tc>
        <w:tc>
          <w:tcPr>
            <w:tcW w:w="1134" w:type="dxa"/>
          </w:tcPr>
          <w:p w14:paraId="05D45CE8" w14:textId="77777777" w:rsidR="00F40D21" w:rsidRPr="00433849" w:rsidRDefault="00F40D21" w:rsidP="00F40D21">
            <w:pPr>
              <w:spacing w:before="60" w:after="60" w:line="240" w:lineRule="auto"/>
              <w:rPr>
                <w:sz w:val="19"/>
                <w:szCs w:val="19"/>
              </w:rPr>
            </w:pPr>
            <w:r w:rsidRPr="00433849">
              <w:rPr>
                <w:sz w:val="19"/>
                <w:szCs w:val="19"/>
              </w:rPr>
              <w:t>$260,000</w:t>
            </w:r>
          </w:p>
        </w:tc>
        <w:tc>
          <w:tcPr>
            <w:tcW w:w="1276" w:type="dxa"/>
          </w:tcPr>
          <w:p w14:paraId="3EFCE3E8" w14:textId="77777777" w:rsidR="00F40D21" w:rsidRPr="00433849" w:rsidRDefault="00F40D21" w:rsidP="00F40D21">
            <w:pPr>
              <w:spacing w:before="60" w:after="60" w:line="240" w:lineRule="auto"/>
              <w:rPr>
                <w:sz w:val="19"/>
                <w:szCs w:val="19"/>
              </w:rPr>
            </w:pPr>
            <w:r w:rsidRPr="00433849">
              <w:rPr>
                <w:sz w:val="19"/>
                <w:szCs w:val="19"/>
              </w:rPr>
              <w:t>$845,000</w:t>
            </w:r>
          </w:p>
        </w:tc>
      </w:tr>
      <w:tr w:rsidR="00F40D21" w:rsidRPr="003F2826" w14:paraId="3E8AD053" w14:textId="77777777" w:rsidTr="00D3421D">
        <w:trPr>
          <w:tblHeader/>
        </w:trPr>
        <w:tc>
          <w:tcPr>
            <w:tcW w:w="1702" w:type="dxa"/>
            <w:shd w:val="clear" w:color="auto" w:fill="auto"/>
          </w:tcPr>
          <w:p w14:paraId="12D46DFB" w14:textId="77777777" w:rsidR="00F40D21" w:rsidRPr="00433849" w:rsidRDefault="00F40D21" w:rsidP="00F40D21">
            <w:pPr>
              <w:spacing w:before="60" w:after="60" w:line="240" w:lineRule="auto"/>
              <w:rPr>
                <w:sz w:val="19"/>
                <w:szCs w:val="19"/>
              </w:rPr>
            </w:pPr>
            <w:r w:rsidRPr="00433849">
              <w:rPr>
                <w:sz w:val="19"/>
                <w:szCs w:val="19"/>
              </w:rPr>
              <w:t>Grand Pacific Health Limited</w:t>
            </w:r>
          </w:p>
        </w:tc>
        <w:tc>
          <w:tcPr>
            <w:tcW w:w="709" w:type="dxa"/>
          </w:tcPr>
          <w:p w14:paraId="7A8BDECB" w14:textId="77777777" w:rsidR="00F40D21" w:rsidRPr="00433849" w:rsidRDefault="00F40D21" w:rsidP="00F40D21">
            <w:pPr>
              <w:spacing w:before="60" w:after="60" w:line="240" w:lineRule="auto"/>
              <w:rPr>
                <w:sz w:val="19"/>
                <w:szCs w:val="19"/>
              </w:rPr>
            </w:pPr>
            <w:r>
              <w:rPr>
                <w:sz w:val="19"/>
                <w:szCs w:val="19"/>
              </w:rPr>
              <w:t>ACT</w:t>
            </w:r>
          </w:p>
        </w:tc>
        <w:tc>
          <w:tcPr>
            <w:tcW w:w="1559" w:type="dxa"/>
          </w:tcPr>
          <w:p w14:paraId="62EEFCD1" w14:textId="77777777" w:rsidR="00F40D21" w:rsidRPr="00433849" w:rsidRDefault="00F40D21" w:rsidP="00F40D21">
            <w:pPr>
              <w:spacing w:before="60" w:after="60" w:line="240" w:lineRule="auto"/>
              <w:rPr>
                <w:sz w:val="19"/>
                <w:szCs w:val="19"/>
              </w:rPr>
            </w:pPr>
            <w:r w:rsidRPr="00433849">
              <w:rPr>
                <w:sz w:val="19"/>
                <w:szCs w:val="19"/>
              </w:rPr>
              <w:t>Tuggeranong</w:t>
            </w:r>
          </w:p>
        </w:tc>
        <w:tc>
          <w:tcPr>
            <w:tcW w:w="1134" w:type="dxa"/>
          </w:tcPr>
          <w:p w14:paraId="0565CD7F" w14:textId="77777777" w:rsidR="00F40D21" w:rsidRPr="00433849" w:rsidRDefault="00F40D21" w:rsidP="00F40D21">
            <w:pPr>
              <w:spacing w:before="60" w:after="60" w:line="240" w:lineRule="auto"/>
              <w:rPr>
                <w:sz w:val="19"/>
                <w:szCs w:val="19"/>
              </w:rPr>
            </w:pPr>
            <w:r w:rsidRPr="00433849">
              <w:rPr>
                <w:sz w:val="19"/>
                <w:szCs w:val="19"/>
              </w:rPr>
              <w:t>$65,000</w:t>
            </w:r>
          </w:p>
        </w:tc>
        <w:tc>
          <w:tcPr>
            <w:tcW w:w="1134" w:type="dxa"/>
          </w:tcPr>
          <w:p w14:paraId="2D89465F" w14:textId="77777777" w:rsidR="00F40D21" w:rsidRPr="00433849" w:rsidRDefault="00F40D21" w:rsidP="00F40D21">
            <w:pPr>
              <w:spacing w:before="60" w:after="60" w:line="240" w:lineRule="auto"/>
              <w:rPr>
                <w:sz w:val="19"/>
                <w:szCs w:val="19"/>
              </w:rPr>
            </w:pPr>
            <w:r w:rsidRPr="00433849">
              <w:rPr>
                <w:sz w:val="19"/>
                <w:szCs w:val="19"/>
              </w:rPr>
              <w:t>$260,000</w:t>
            </w:r>
          </w:p>
        </w:tc>
        <w:tc>
          <w:tcPr>
            <w:tcW w:w="1134" w:type="dxa"/>
          </w:tcPr>
          <w:p w14:paraId="065D7E10" w14:textId="77777777" w:rsidR="00F40D21" w:rsidRPr="00433849" w:rsidRDefault="00F40D21" w:rsidP="00F40D21">
            <w:pPr>
              <w:spacing w:before="60" w:after="60" w:line="240" w:lineRule="auto"/>
              <w:rPr>
                <w:sz w:val="19"/>
                <w:szCs w:val="19"/>
              </w:rPr>
            </w:pPr>
            <w:r w:rsidRPr="00433849">
              <w:rPr>
                <w:sz w:val="19"/>
                <w:szCs w:val="19"/>
              </w:rPr>
              <w:t>$260,000</w:t>
            </w:r>
          </w:p>
        </w:tc>
        <w:tc>
          <w:tcPr>
            <w:tcW w:w="1134" w:type="dxa"/>
          </w:tcPr>
          <w:p w14:paraId="4BB9CD3B" w14:textId="77777777" w:rsidR="00F40D21" w:rsidRPr="00433849" w:rsidRDefault="00F40D21" w:rsidP="00F40D21">
            <w:pPr>
              <w:spacing w:before="60" w:after="60" w:line="240" w:lineRule="auto"/>
              <w:rPr>
                <w:sz w:val="19"/>
                <w:szCs w:val="19"/>
              </w:rPr>
            </w:pPr>
            <w:r w:rsidRPr="00433849">
              <w:rPr>
                <w:sz w:val="19"/>
                <w:szCs w:val="19"/>
              </w:rPr>
              <w:t>$260,000</w:t>
            </w:r>
          </w:p>
        </w:tc>
        <w:tc>
          <w:tcPr>
            <w:tcW w:w="1276" w:type="dxa"/>
          </w:tcPr>
          <w:p w14:paraId="32032AB9" w14:textId="77777777" w:rsidR="00F40D21" w:rsidRPr="00433849" w:rsidRDefault="00F40D21" w:rsidP="00F40D21">
            <w:pPr>
              <w:spacing w:before="60" w:after="60" w:line="240" w:lineRule="auto"/>
              <w:rPr>
                <w:sz w:val="19"/>
                <w:szCs w:val="19"/>
              </w:rPr>
            </w:pPr>
            <w:r w:rsidRPr="00433849">
              <w:rPr>
                <w:sz w:val="19"/>
                <w:szCs w:val="19"/>
              </w:rPr>
              <w:t>$845,000</w:t>
            </w:r>
          </w:p>
        </w:tc>
      </w:tr>
      <w:tr w:rsidR="00F40D21" w:rsidRPr="009E3207" w14:paraId="2E63ECCD" w14:textId="77777777" w:rsidTr="00D3421D">
        <w:trPr>
          <w:tblHeader/>
        </w:trPr>
        <w:tc>
          <w:tcPr>
            <w:tcW w:w="1702" w:type="dxa"/>
            <w:shd w:val="clear" w:color="auto" w:fill="auto"/>
          </w:tcPr>
          <w:p w14:paraId="6E66E72D" w14:textId="77777777" w:rsidR="00F40D21" w:rsidRPr="00433849" w:rsidRDefault="00F40D21" w:rsidP="00F40D21">
            <w:pPr>
              <w:spacing w:before="60" w:after="60" w:line="240" w:lineRule="auto"/>
              <w:rPr>
                <w:b/>
                <w:sz w:val="19"/>
                <w:szCs w:val="19"/>
              </w:rPr>
            </w:pPr>
            <w:r w:rsidRPr="00433849">
              <w:rPr>
                <w:b/>
                <w:sz w:val="19"/>
                <w:szCs w:val="19"/>
              </w:rPr>
              <w:t>TOTAL:</w:t>
            </w:r>
          </w:p>
        </w:tc>
        <w:tc>
          <w:tcPr>
            <w:tcW w:w="709" w:type="dxa"/>
          </w:tcPr>
          <w:p w14:paraId="7CBFA02E" w14:textId="77777777" w:rsidR="00F40D21" w:rsidRPr="00433849" w:rsidRDefault="00F40D21" w:rsidP="00F40D21">
            <w:pPr>
              <w:spacing w:before="60" w:after="60" w:line="240" w:lineRule="auto"/>
              <w:rPr>
                <w:sz w:val="19"/>
                <w:szCs w:val="19"/>
              </w:rPr>
            </w:pPr>
          </w:p>
        </w:tc>
        <w:tc>
          <w:tcPr>
            <w:tcW w:w="1559" w:type="dxa"/>
          </w:tcPr>
          <w:p w14:paraId="5E710835" w14:textId="77777777" w:rsidR="00F40D21" w:rsidRPr="00433849" w:rsidRDefault="00F40D21" w:rsidP="00F40D21">
            <w:pPr>
              <w:spacing w:before="60" w:after="60" w:line="240" w:lineRule="auto"/>
              <w:rPr>
                <w:sz w:val="19"/>
                <w:szCs w:val="19"/>
              </w:rPr>
            </w:pPr>
          </w:p>
        </w:tc>
        <w:tc>
          <w:tcPr>
            <w:tcW w:w="1134" w:type="dxa"/>
          </w:tcPr>
          <w:p w14:paraId="3154D111" w14:textId="77777777" w:rsidR="00F40D21" w:rsidRPr="00433849" w:rsidRDefault="00F40D21" w:rsidP="00F40D21">
            <w:pPr>
              <w:spacing w:before="60" w:after="60" w:line="240" w:lineRule="auto"/>
              <w:rPr>
                <w:sz w:val="19"/>
                <w:szCs w:val="19"/>
              </w:rPr>
            </w:pPr>
            <w:r w:rsidRPr="00433849">
              <w:rPr>
                <w:sz w:val="19"/>
                <w:szCs w:val="19"/>
              </w:rPr>
              <w:t>$1,690,000</w:t>
            </w:r>
          </w:p>
        </w:tc>
        <w:tc>
          <w:tcPr>
            <w:tcW w:w="1134" w:type="dxa"/>
          </w:tcPr>
          <w:p w14:paraId="1DE53DAA" w14:textId="77777777" w:rsidR="00F40D21" w:rsidRPr="00433849" w:rsidRDefault="00F40D21" w:rsidP="00F40D21">
            <w:pPr>
              <w:spacing w:before="60" w:after="60" w:line="240" w:lineRule="auto"/>
              <w:rPr>
                <w:sz w:val="19"/>
                <w:szCs w:val="19"/>
              </w:rPr>
            </w:pPr>
            <w:r w:rsidRPr="00433849">
              <w:rPr>
                <w:sz w:val="19"/>
                <w:szCs w:val="19"/>
              </w:rPr>
              <w:t>$6,760,000</w:t>
            </w:r>
          </w:p>
        </w:tc>
        <w:tc>
          <w:tcPr>
            <w:tcW w:w="1134" w:type="dxa"/>
          </w:tcPr>
          <w:p w14:paraId="7E7B56FB" w14:textId="77777777" w:rsidR="00F40D21" w:rsidRPr="00433849" w:rsidRDefault="00F40D21" w:rsidP="00F40D21">
            <w:pPr>
              <w:spacing w:before="60" w:after="60" w:line="240" w:lineRule="auto"/>
              <w:rPr>
                <w:sz w:val="19"/>
                <w:szCs w:val="19"/>
              </w:rPr>
            </w:pPr>
            <w:r w:rsidRPr="00433849">
              <w:rPr>
                <w:sz w:val="19"/>
                <w:szCs w:val="19"/>
              </w:rPr>
              <w:t>$6,760,000</w:t>
            </w:r>
          </w:p>
        </w:tc>
        <w:tc>
          <w:tcPr>
            <w:tcW w:w="1134" w:type="dxa"/>
          </w:tcPr>
          <w:p w14:paraId="5CC4CC2D" w14:textId="77777777" w:rsidR="00F40D21" w:rsidRPr="00433849" w:rsidRDefault="00F40D21" w:rsidP="00F40D21">
            <w:pPr>
              <w:spacing w:before="60" w:after="60" w:line="240" w:lineRule="auto"/>
              <w:rPr>
                <w:sz w:val="19"/>
                <w:szCs w:val="19"/>
              </w:rPr>
            </w:pPr>
            <w:r w:rsidRPr="00433849">
              <w:rPr>
                <w:sz w:val="19"/>
                <w:szCs w:val="19"/>
              </w:rPr>
              <w:t>$6,760,000</w:t>
            </w:r>
          </w:p>
        </w:tc>
        <w:tc>
          <w:tcPr>
            <w:tcW w:w="1276" w:type="dxa"/>
          </w:tcPr>
          <w:p w14:paraId="04D9B0E5" w14:textId="77777777" w:rsidR="00F40D21" w:rsidRPr="00433849" w:rsidRDefault="00F40D21" w:rsidP="00F40D21">
            <w:pPr>
              <w:spacing w:before="60" w:after="60" w:line="240" w:lineRule="auto"/>
              <w:rPr>
                <w:sz w:val="19"/>
                <w:szCs w:val="19"/>
              </w:rPr>
            </w:pPr>
            <w:r w:rsidRPr="00433849">
              <w:rPr>
                <w:sz w:val="19"/>
                <w:szCs w:val="19"/>
              </w:rPr>
              <w:t>$21,970,000</w:t>
            </w:r>
          </w:p>
        </w:tc>
      </w:tr>
    </w:tbl>
    <w:p w14:paraId="4A80435F" w14:textId="77777777" w:rsidR="003F2826" w:rsidRPr="00746CA0" w:rsidRDefault="003F2826" w:rsidP="003F2826">
      <w:pPr>
        <w:spacing w:before="120" w:after="140"/>
        <w:rPr>
          <w:color w:val="000000" w:themeColor="text1"/>
        </w:rPr>
      </w:pPr>
      <w:r w:rsidRPr="009A3D4E">
        <w:rPr>
          <w:color w:val="000000" w:themeColor="text1"/>
        </w:rPr>
        <w:t>No further organisations will be invited to apply.</w:t>
      </w:r>
    </w:p>
    <w:p w14:paraId="35A5779E" w14:textId="77777777" w:rsidR="008F767D" w:rsidRDefault="002A0E03" w:rsidP="00990EBC">
      <w:pPr>
        <w:pStyle w:val="Heading3"/>
      </w:pPr>
      <w:bookmarkStart w:id="74" w:name="_Toc53144477"/>
      <w:bookmarkStart w:id="75" w:name="_Toc53128353"/>
      <w:bookmarkStart w:id="76" w:name="_Toc53142034"/>
      <w:bookmarkStart w:id="77" w:name="_Toc53144478"/>
      <w:bookmarkStart w:id="78" w:name="_Toc529276510"/>
      <w:bookmarkStart w:id="79" w:name="_Toc529276511"/>
      <w:bookmarkStart w:id="80" w:name="_Toc529276512"/>
      <w:bookmarkStart w:id="81" w:name="_Toc529276513"/>
      <w:bookmarkStart w:id="82" w:name="_Toc529276514"/>
      <w:bookmarkStart w:id="83" w:name="_Toc529276515"/>
      <w:bookmarkStart w:id="84" w:name="_Toc529276516"/>
      <w:bookmarkStart w:id="85" w:name="_Toc529276517"/>
      <w:bookmarkStart w:id="86" w:name="_Toc529276518"/>
      <w:bookmarkStart w:id="87" w:name="_Toc53128354"/>
      <w:bookmarkStart w:id="88" w:name="_Toc53142035"/>
      <w:bookmarkStart w:id="89" w:name="_Toc53144479"/>
      <w:bookmarkStart w:id="90" w:name="_Toc53142036"/>
      <w:bookmarkStart w:id="91" w:name="_Toc53144480"/>
      <w:bookmarkStart w:id="92" w:name="_Toc53142039"/>
      <w:bookmarkStart w:id="93" w:name="_Toc53144483"/>
      <w:bookmarkStart w:id="94" w:name="_Toc53128358"/>
      <w:bookmarkStart w:id="95" w:name="_Toc53142042"/>
      <w:bookmarkStart w:id="96" w:name="_Toc53144486"/>
      <w:bookmarkStart w:id="97" w:name="_Toc494290495"/>
      <w:bookmarkStart w:id="98" w:name="_Toc11834530"/>
      <w:bookmarkStart w:id="99" w:name="_Toc5891714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Who is not eligible</w:t>
      </w:r>
      <w:r w:rsidR="003271A6">
        <w:t xml:space="preserve"> to apply for a grant</w:t>
      </w:r>
      <w:r>
        <w:t>?</w:t>
      </w:r>
      <w:bookmarkStart w:id="100" w:name="_Toc53142044"/>
      <w:bookmarkStart w:id="101" w:name="_Toc53144488"/>
      <w:bookmarkStart w:id="102" w:name="_Toc53142045"/>
      <w:bookmarkStart w:id="103" w:name="_Toc53144489"/>
      <w:bookmarkStart w:id="104" w:name="_Toc53142046"/>
      <w:bookmarkStart w:id="105" w:name="_Toc53144490"/>
      <w:bookmarkStart w:id="106" w:name="_Toc53142047"/>
      <w:bookmarkStart w:id="107" w:name="_Toc53144491"/>
      <w:bookmarkStart w:id="108" w:name="_Toc53142048"/>
      <w:bookmarkStart w:id="109" w:name="_Toc53144492"/>
      <w:bookmarkStart w:id="110" w:name="_Toc53142049"/>
      <w:bookmarkStart w:id="111" w:name="_Toc53144493"/>
      <w:bookmarkStart w:id="112" w:name="_Toc53142050"/>
      <w:bookmarkStart w:id="113" w:name="_Toc5314449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7EAB5A7" w14:textId="77777777" w:rsidR="00746AF0" w:rsidRDefault="00DD533F" w:rsidP="00962361">
      <w:pPr>
        <w:pStyle w:val="ListBullet"/>
        <w:numPr>
          <w:ilvl w:val="0"/>
          <w:numId w:val="0"/>
        </w:numPr>
      </w:pPr>
      <w:r w:rsidRPr="004F1605">
        <w:t xml:space="preserve">You are not eligible to apply for this grant opportunity if you have not received an invitation </w:t>
      </w:r>
      <w:r>
        <w:t xml:space="preserve">to apply through </w:t>
      </w:r>
      <w:hyperlink r:id="rId22" w:history="1">
        <w:r w:rsidR="00AB39CD" w:rsidRPr="00AB39CD">
          <w:rPr>
            <w:rStyle w:val="Hyperlink"/>
          </w:rPr>
          <w:t>GrantConnect</w:t>
        </w:r>
      </w:hyperlink>
      <w:r w:rsidR="00AB39CD">
        <w:t xml:space="preserve"> </w:t>
      </w:r>
      <w:r w:rsidR="0033673E">
        <w:t xml:space="preserve">and </w:t>
      </w:r>
      <w:r w:rsidR="0048520A">
        <w:t xml:space="preserve">your organisation is </w:t>
      </w:r>
      <w:r w:rsidRPr="004F1605">
        <w:t xml:space="preserve">not listed as an eligible </w:t>
      </w:r>
      <w:r>
        <w:t xml:space="preserve">invited </w:t>
      </w:r>
      <w:r w:rsidRPr="004F1605">
        <w:t xml:space="preserve">organisation </w:t>
      </w:r>
      <w:r w:rsidR="00AB39CD">
        <w:t>in</w:t>
      </w:r>
      <w:r w:rsidRPr="004F1605">
        <w:t xml:space="preserve"> </w:t>
      </w:r>
      <w:r w:rsidR="00AB39CD">
        <w:t>s</w:t>
      </w:r>
      <w:r w:rsidRPr="004F1605">
        <w:t xml:space="preserve">ection </w:t>
      </w:r>
      <w:r w:rsidR="00862C8B">
        <w:t>4.1</w:t>
      </w:r>
      <w:r w:rsidR="00AB39CD">
        <w:t xml:space="preserve"> of the Grant Opportunity Guidelines</w:t>
      </w:r>
      <w:r w:rsidR="00862C8B">
        <w:t>.</w:t>
      </w:r>
    </w:p>
    <w:p w14:paraId="7247858E" w14:textId="77777777" w:rsidR="00A35F51" w:rsidRDefault="00907078" w:rsidP="00990EBC">
      <w:pPr>
        <w:pStyle w:val="Heading2"/>
      </w:pPr>
      <w:bookmarkStart w:id="114" w:name="_Toc53142052"/>
      <w:bookmarkStart w:id="115" w:name="_Toc53144496"/>
      <w:bookmarkStart w:id="116" w:name="_Toc53142054"/>
      <w:bookmarkStart w:id="117" w:name="_Toc53144498"/>
      <w:bookmarkStart w:id="118" w:name="_Toc53142056"/>
      <w:bookmarkStart w:id="119" w:name="_Toc53144500"/>
      <w:bookmarkStart w:id="120" w:name="_Toc53128361"/>
      <w:bookmarkStart w:id="121" w:name="_Toc53142057"/>
      <w:bookmarkStart w:id="122" w:name="_Toc53144501"/>
      <w:bookmarkStart w:id="123" w:name="_Toc53142058"/>
      <w:bookmarkStart w:id="124" w:name="_Toc53144502"/>
      <w:bookmarkStart w:id="125" w:name="_Toc53142060"/>
      <w:bookmarkStart w:id="126" w:name="_Toc53144504"/>
      <w:bookmarkStart w:id="127" w:name="_Toc53142064"/>
      <w:bookmarkStart w:id="128" w:name="_Toc53144508"/>
      <w:bookmarkStart w:id="129" w:name="_Toc53142065"/>
      <w:bookmarkStart w:id="130" w:name="_Toc53144509"/>
      <w:bookmarkStart w:id="131" w:name="_Toc11834532"/>
      <w:bookmarkStart w:id="132" w:name="_Toc5891714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What the grant money can be used for</w:t>
      </w:r>
      <w:bookmarkEnd w:id="131"/>
      <w:bookmarkEnd w:id="132"/>
    </w:p>
    <w:p w14:paraId="3CDB9A23" w14:textId="77777777" w:rsidR="00387218" w:rsidRDefault="007101E7" w:rsidP="00990EBC">
      <w:pPr>
        <w:pStyle w:val="Heading3"/>
      </w:pPr>
      <w:bookmarkStart w:id="133" w:name="_Toc11834533"/>
      <w:bookmarkStart w:id="134" w:name="_Toc5891715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133"/>
      <w:bookmarkEnd w:id="134"/>
    </w:p>
    <w:p w14:paraId="4FB50CCD" w14:textId="77777777" w:rsidR="003848A4" w:rsidRPr="009C167A" w:rsidRDefault="002F46FC" w:rsidP="003848A4">
      <w:pPr>
        <w:rPr>
          <w:rFonts w:cs="Arial"/>
        </w:rPr>
      </w:pPr>
      <w:bookmarkStart w:id="135" w:name="_Ref468355814"/>
      <w:bookmarkStart w:id="136" w:name="_Toc383003258"/>
      <w:bookmarkStart w:id="137" w:name="_Toc164844265"/>
      <w:r>
        <w:rPr>
          <w:rFonts w:cs="Arial"/>
        </w:rPr>
        <w:t>For your grant activity to be eligible, you must:</w:t>
      </w:r>
    </w:p>
    <w:p w14:paraId="6FB8F760" w14:textId="5DE4E3AA" w:rsidR="006E1E66" w:rsidRDefault="00B92F49" w:rsidP="006E1E66">
      <w:pPr>
        <w:pStyle w:val="ListBullet"/>
      </w:pPr>
      <w:r>
        <w:t>C</w:t>
      </w:r>
      <w:r w:rsidR="006E1E66">
        <w:t xml:space="preserve">omply with the </w:t>
      </w:r>
      <w:r w:rsidR="006E1E66" w:rsidRPr="006E1E66">
        <w:t>IPS Operational Guidelines – October 2020</w:t>
      </w:r>
      <w:r>
        <w:t>.</w:t>
      </w:r>
    </w:p>
    <w:p w14:paraId="25F71516" w14:textId="3C866089" w:rsidR="00874742" w:rsidRPr="00113FC7" w:rsidRDefault="00B92F49" w:rsidP="00874742">
      <w:pPr>
        <w:pStyle w:val="ListBullet"/>
      </w:pPr>
      <w:r>
        <w:t>D</w:t>
      </w:r>
      <w:r w:rsidRPr="00113FC7">
        <w:t xml:space="preserve">evelop </w:t>
      </w:r>
      <w:r w:rsidR="00874742" w:rsidRPr="00113FC7">
        <w:t xml:space="preserve">a model of service delivery that is aligned with the </w:t>
      </w:r>
      <w:r w:rsidR="005C759C">
        <w:t>8</w:t>
      </w:r>
      <w:r w:rsidR="005C759C" w:rsidRPr="00113FC7">
        <w:t xml:space="preserve"> </w:t>
      </w:r>
      <w:r w:rsidR="00874742" w:rsidRPr="00113FC7">
        <w:t>core IPS Practice Principles (refer to Attachment A</w:t>
      </w:r>
      <w:r w:rsidR="000D4CB4" w:rsidRPr="00113FC7">
        <w:t xml:space="preserve"> </w:t>
      </w:r>
      <w:r w:rsidR="0048520A" w:rsidRPr="00113FC7">
        <w:t xml:space="preserve">of </w:t>
      </w:r>
      <w:r w:rsidR="00AE1487" w:rsidRPr="00113FC7">
        <w:t>the attached IPS Operational Guidelines</w:t>
      </w:r>
      <w:r w:rsidR="00113FC7" w:rsidRPr="00113FC7">
        <w:t xml:space="preserve"> – October 2020</w:t>
      </w:r>
      <w:r w:rsidR="00AE1487" w:rsidRPr="00113FC7">
        <w:t>)</w:t>
      </w:r>
      <w:r>
        <w:t>.</w:t>
      </w:r>
    </w:p>
    <w:p w14:paraId="12F0C689" w14:textId="0A323A58" w:rsidR="00874742" w:rsidRPr="00113FC7" w:rsidRDefault="00B92F49" w:rsidP="00874742">
      <w:pPr>
        <w:pStyle w:val="ListBullet"/>
      </w:pPr>
      <w:r>
        <w:t>E</w:t>
      </w:r>
      <w:r w:rsidRPr="00113FC7">
        <w:t xml:space="preserve">mploy </w:t>
      </w:r>
      <w:r w:rsidR="00874742" w:rsidRPr="00113FC7">
        <w:t>a high level of flexibility and innovation to ensure the service design is responsive to individual need while at the same time allowing for robust evaluation of the IPS approach</w:t>
      </w:r>
      <w:r>
        <w:t>.</w:t>
      </w:r>
    </w:p>
    <w:p w14:paraId="39FD2B92" w14:textId="7013FFFA" w:rsidR="00874742" w:rsidRDefault="00B92F49" w:rsidP="00874742">
      <w:pPr>
        <w:pStyle w:val="ListBullet"/>
      </w:pPr>
      <w:r>
        <w:t>W</w:t>
      </w:r>
      <w:r w:rsidRPr="00113FC7">
        <w:t xml:space="preserve">ork </w:t>
      </w:r>
      <w:r w:rsidR="00874742" w:rsidRPr="00113FC7">
        <w:t>co-operatively with the</w:t>
      </w:r>
      <w:r w:rsidR="00295F3E" w:rsidRPr="00113FC7">
        <w:t xml:space="preserve"> Fidelity Reviewer</w:t>
      </w:r>
      <w:r w:rsidR="00874742" w:rsidRPr="00113FC7">
        <w:t xml:space="preserve"> (</w:t>
      </w:r>
      <w:r w:rsidR="00113FC7" w:rsidRPr="00113FC7">
        <w:t xml:space="preserve">refer to </w:t>
      </w:r>
      <w:r w:rsidR="00113FC7" w:rsidRPr="00D5029B">
        <w:t xml:space="preserve">Section </w:t>
      </w:r>
      <w:r w:rsidR="00391820" w:rsidRPr="00D5029B">
        <w:t>4.6</w:t>
      </w:r>
      <w:r w:rsidR="00113FC7" w:rsidRPr="00113FC7">
        <w:t xml:space="preserve"> Monitoring and Evaluation of the IPS Operati</w:t>
      </w:r>
      <w:r w:rsidR="00747F09">
        <w:t>onal Guidelines – October 2020)</w:t>
      </w:r>
      <w:r w:rsidR="002F46FC">
        <w:t xml:space="preserve"> and/or program manager (where applicable)</w:t>
      </w:r>
      <w:r>
        <w:t>.</w:t>
      </w:r>
    </w:p>
    <w:p w14:paraId="407D438D" w14:textId="4A500844" w:rsidR="00747F09" w:rsidRPr="00D5029B" w:rsidRDefault="00B92F49" w:rsidP="00D5029B">
      <w:pPr>
        <w:pStyle w:val="ListBullet"/>
        <w:shd w:val="clear" w:color="auto" w:fill="FFFFFF" w:themeFill="background1"/>
      </w:pPr>
      <w:r>
        <w:t>E</w:t>
      </w:r>
      <w:r w:rsidRPr="00D5029B">
        <w:t xml:space="preserve">nsure </w:t>
      </w:r>
      <w:r w:rsidR="000F5BC2" w:rsidRPr="00D5029B">
        <w:t>data collection and reporting to the department is timely and of a high standard</w:t>
      </w:r>
      <w:r>
        <w:t>.</w:t>
      </w:r>
    </w:p>
    <w:p w14:paraId="209544F4" w14:textId="7B59E8A6" w:rsidR="00874742" w:rsidRPr="00746CA0" w:rsidRDefault="00B92F49" w:rsidP="00874742">
      <w:pPr>
        <w:pStyle w:val="ListBullet"/>
      </w:pPr>
      <w:r>
        <w:t>E</w:t>
      </w:r>
      <w:r w:rsidRPr="00746CA0">
        <w:t xml:space="preserve">nsure </w:t>
      </w:r>
      <w:r w:rsidR="00874742" w:rsidRPr="00746CA0">
        <w:t>the vocational specialist works closely with each participant’s existing clinical support team to:</w:t>
      </w:r>
    </w:p>
    <w:p w14:paraId="1982F81E" w14:textId="77777777" w:rsidR="00874742" w:rsidRPr="003F2826" w:rsidRDefault="00874742" w:rsidP="005914FB">
      <w:pPr>
        <w:pStyle w:val="ListParagraph"/>
        <w:numPr>
          <w:ilvl w:val="1"/>
          <w:numId w:val="26"/>
        </w:numPr>
        <w:spacing w:before="0" w:after="0" w:line="276" w:lineRule="auto"/>
        <w:contextualSpacing w:val="0"/>
        <w:rPr>
          <w:rFonts w:cs="Arial"/>
        </w:rPr>
      </w:pPr>
      <w:r w:rsidRPr="003F2826">
        <w:rPr>
          <w:rFonts w:cs="Arial"/>
        </w:rPr>
        <w:t>coordinate services to ensure roles are complementary and not duplicated</w:t>
      </w:r>
    </w:p>
    <w:p w14:paraId="50756892" w14:textId="77777777" w:rsidR="00874742" w:rsidRPr="003F2826" w:rsidRDefault="00874742" w:rsidP="005914FB">
      <w:pPr>
        <w:pStyle w:val="ListParagraph"/>
        <w:numPr>
          <w:ilvl w:val="1"/>
          <w:numId w:val="26"/>
        </w:numPr>
        <w:spacing w:before="0" w:after="0" w:line="276" w:lineRule="auto"/>
        <w:contextualSpacing w:val="0"/>
        <w:rPr>
          <w:rFonts w:cs="Arial"/>
        </w:rPr>
      </w:pPr>
      <w:r w:rsidRPr="003F2826">
        <w:rPr>
          <w:rFonts w:cs="Arial"/>
        </w:rPr>
        <w:t>ensure the clinical team is aware of the participant's goals and plans</w:t>
      </w:r>
    </w:p>
    <w:p w14:paraId="4339826E" w14:textId="77777777" w:rsidR="00874742" w:rsidRPr="003F2826" w:rsidRDefault="00874742" w:rsidP="005914FB">
      <w:pPr>
        <w:pStyle w:val="ListParagraph"/>
        <w:numPr>
          <w:ilvl w:val="1"/>
          <w:numId w:val="26"/>
        </w:numPr>
        <w:spacing w:before="0" w:after="0" w:line="276" w:lineRule="auto"/>
        <w:contextualSpacing w:val="0"/>
        <w:rPr>
          <w:rFonts w:cs="Arial"/>
        </w:rPr>
      </w:pPr>
      <w:r w:rsidRPr="003F2826">
        <w:rPr>
          <w:rFonts w:cs="Arial"/>
        </w:rPr>
        <w:t>gather clinical input for the participant's employment or education/training plan</w:t>
      </w:r>
    </w:p>
    <w:p w14:paraId="104D8430" w14:textId="77777777" w:rsidR="00874742" w:rsidRPr="003F2826" w:rsidRDefault="00874742" w:rsidP="005914FB">
      <w:pPr>
        <w:pStyle w:val="ListParagraph"/>
        <w:numPr>
          <w:ilvl w:val="1"/>
          <w:numId w:val="26"/>
        </w:numPr>
        <w:spacing w:before="0" w:line="276" w:lineRule="auto"/>
        <w:contextualSpacing w:val="0"/>
        <w:rPr>
          <w:rFonts w:cs="Arial"/>
        </w:rPr>
      </w:pPr>
      <w:r w:rsidRPr="003F2826">
        <w:rPr>
          <w:rFonts w:cs="Arial"/>
        </w:rPr>
        <w:t>make appropriate referrals.</w:t>
      </w:r>
    </w:p>
    <w:p w14:paraId="08D4F132" w14:textId="433F213D" w:rsidR="00874742" w:rsidRPr="00746CA0" w:rsidRDefault="00B92F49" w:rsidP="00F366DA">
      <w:pPr>
        <w:pStyle w:val="ListBullet"/>
        <w:keepNext/>
        <w:keepLines/>
        <w:ind w:hanging="357"/>
      </w:pPr>
      <w:r>
        <w:lastRenderedPageBreak/>
        <w:t>E</w:t>
      </w:r>
      <w:r w:rsidRPr="00746CA0">
        <w:t xml:space="preserve">nsure </w:t>
      </w:r>
      <w:r w:rsidR="00874742" w:rsidRPr="00746CA0">
        <w:t>participants are given specialist vocational assistance to obtain employment or training/education outcomes, including:</w:t>
      </w:r>
    </w:p>
    <w:p w14:paraId="6C35B0C7" w14:textId="77777777" w:rsidR="00874742" w:rsidRPr="003F2826" w:rsidRDefault="00874742" w:rsidP="00F366DA">
      <w:pPr>
        <w:pStyle w:val="ListParagraph"/>
        <w:keepNext/>
        <w:keepLines/>
        <w:numPr>
          <w:ilvl w:val="1"/>
          <w:numId w:val="27"/>
        </w:numPr>
        <w:spacing w:before="0" w:after="0" w:line="276" w:lineRule="auto"/>
        <w:ind w:hanging="357"/>
        <w:contextualSpacing w:val="0"/>
        <w:rPr>
          <w:rFonts w:cs="Arial"/>
        </w:rPr>
      </w:pPr>
      <w:r w:rsidRPr="003F2826">
        <w:rPr>
          <w:rFonts w:cs="Arial"/>
        </w:rPr>
        <w:t>job coaching, application assistance, interview techniques</w:t>
      </w:r>
    </w:p>
    <w:p w14:paraId="62CBA32C" w14:textId="77777777" w:rsidR="00874742" w:rsidRPr="003F2826" w:rsidRDefault="00874742" w:rsidP="00F366DA">
      <w:pPr>
        <w:pStyle w:val="ListParagraph"/>
        <w:keepNext/>
        <w:keepLines/>
        <w:numPr>
          <w:ilvl w:val="1"/>
          <w:numId w:val="27"/>
        </w:numPr>
        <w:spacing w:before="0" w:after="0" w:line="276" w:lineRule="auto"/>
        <w:ind w:hanging="357"/>
        <w:contextualSpacing w:val="0"/>
        <w:rPr>
          <w:rFonts w:cs="Arial"/>
        </w:rPr>
      </w:pPr>
      <w:r w:rsidRPr="003F2826">
        <w:rPr>
          <w:rFonts w:cs="Arial"/>
        </w:rPr>
        <w:t>assistance to navigate mental health and community support services</w:t>
      </w:r>
    </w:p>
    <w:p w14:paraId="393FC9F1" w14:textId="77777777" w:rsidR="00874742" w:rsidRPr="003F2826" w:rsidRDefault="00874742" w:rsidP="00F366DA">
      <w:pPr>
        <w:pStyle w:val="ListParagraph"/>
        <w:keepNext/>
        <w:keepLines/>
        <w:numPr>
          <w:ilvl w:val="1"/>
          <w:numId w:val="27"/>
        </w:numPr>
        <w:spacing w:before="0" w:line="276" w:lineRule="auto"/>
        <w:ind w:hanging="357"/>
        <w:contextualSpacing w:val="0"/>
        <w:rPr>
          <w:rFonts w:cs="Arial"/>
        </w:rPr>
      </w:pPr>
      <w:r w:rsidRPr="003F2826">
        <w:rPr>
          <w:rFonts w:cs="Arial"/>
        </w:rPr>
        <w:t>assistance to use services and Centrelink systems, including accompanying participants and advocating for them at appointments and assessments.</w:t>
      </w:r>
    </w:p>
    <w:p w14:paraId="5F32FF29" w14:textId="67EB0197" w:rsidR="00874742" w:rsidRPr="00746CA0" w:rsidRDefault="00B92F49" w:rsidP="00874742">
      <w:pPr>
        <w:pStyle w:val="ListBullet"/>
      </w:pPr>
      <w:r>
        <w:t>E</w:t>
      </w:r>
      <w:r w:rsidRPr="00746CA0">
        <w:t xml:space="preserve">nsure </w:t>
      </w:r>
      <w:r w:rsidR="00874742" w:rsidRPr="00746CA0">
        <w:t>vocational specialists will liaise with employers and education/training providers to:</w:t>
      </w:r>
    </w:p>
    <w:p w14:paraId="4273B537" w14:textId="77777777" w:rsidR="00874742" w:rsidRPr="003F2826" w:rsidRDefault="00874742" w:rsidP="005914FB">
      <w:pPr>
        <w:pStyle w:val="ListParagraph"/>
        <w:numPr>
          <w:ilvl w:val="1"/>
          <w:numId w:val="28"/>
        </w:numPr>
        <w:spacing w:before="0" w:after="0" w:line="276" w:lineRule="auto"/>
        <w:contextualSpacing w:val="0"/>
        <w:rPr>
          <w:rFonts w:cs="Arial"/>
        </w:rPr>
      </w:pPr>
      <w:r w:rsidRPr="003F2826">
        <w:rPr>
          <w:rFonts w:cs="Arial"/>
        </w:rPr>
        <w:t>create real opportunities that align with the participant’s goals</w:t>
      </w:r>
    </w:p>
    <w:p w14:paraId="6BFBD957" w14:textId="77777777" w:rsidR="00874742" w:rsidRPr="003F2826" w:rsidRDefault="00874742" w:rsidP="005914FB">
      <w:pPr>
        <w:pStyle w:val="ListParagraph"/>
        <w:numPr>
          <w:ilvl w:val="1"/>
          <w:numId w:val="28"/>
        </w:numPr>
        <w:spacing w:before="0" w:after="0" w:line="276" w:lineRule="auto"/>
        <w:contextualSpacing w:val="0"/>
        <w:rPr>
          <w:rFonts w:cs="Arial"/>
        </w:rPr>
      </w:pPr>
      <w:r w:rsidRPr="003F2826">
        <w:rPr>
          <w:rFonts w:cs="Arial"/>
        </w:rPr>
        <w:t>provide on the job support to assist the participant to maintain their placement</w:t>
      </w:r>
    </w:p>
    <w:p w14:paraId="37CDE10E" w14:textId="77777777" w:rsidR="003823AF" w:rsidRPr="00106FD8" w:rsidRDefault="00874742" w:rsidP="005914FB">
      <w:pPr>
        <w:pStyle w:val="ListParagraph"/>
        <w:numPr>
          <w:ilvl w:val="1"/>
          <w:numId w:val="28"/>
        </w:numPr>
        <w:spacing w:before="0" w:after="200" w:line="276" w:lineRule="auto"/>
        <w:contextualSpacing w:val="0"/>
      </w:pPr>
      <w:r w:rsidRPr="003F2826">
        <w:rPr>
          <w:rFonts w:cs="Arial"/>
        </w:rPr>
        <w:t>provide support to employers and educators/trainers and participants if circumstances change, such as if the person has an episode of their mental illness.</w:t>
      </w:r>
      <w:r w:rsidRPr="003F2826" w:rsidDel="00521FBD">
        <w:rPr>
          <w:rFonts w:cs="Arial"/>
        </w:rPr>
        <w:t xml:space="preserve"> </w:t>
      </w:r>
    </w:p>
    <w:p w14:paraId="703FB910" w14:textId="77777777" w:rsidR="0001206C" w:rsidRPr="001155BB" w:rsidRDefault="0001206C" w:rsidP="00990EBC">
      <w:pPr>
        <w:pStyle w:val="Heading3"/>
      </w:pPr>
      <w:bookmarkStart w:id="138" w:name="_Toc506537727"/>
      <w:bookmarkStart w:id="139" w:name="_Toc506537728"/>
      <w:bookmarkStart w:id="140" w:name="_Toc506537729"/>
      <w:bookmarkStart w:id="141" w:name="_Toc506537730"/>
      <w:bookmarkStart w:id="142" w:name="_Toc506537731"/>
      <w:bookmarkStart w:id="143" w:name="_Toc506537732"/>
      <w:bookmarkStart w:id="144" w:name="_Toc506537733"/>
      <w:bookmarkStart w:id="145" w:name="_Toc506537734"/>
      <w:bookmarkStart w:id="146" w:name="_Toc506537735"/>
      <w:bookmarkStart w:id="147" w:name="_Toc506537736"/>
      <w:bookmarkStart w:id="148" w:name="_Toc506537737"/>
      <w:bookmarkStart w:id="149" w:name="_Toc506537738"/>
      <w:bookmarkStart w:id="150" w:name="_Toc506537739"/>
      <w:bookmarkStart w:id="151" w:name="_Toc506537740"/>
      <w:bookmarkStart w:id="152" w:name="_Toc506537741"/>
      <w:bookmarkStart w:id="153" w:name="_Toc506537742"/>
      <w:bookmarkStart w:id="154" w:name="_Toc531860441"/>
      <w:bookmarkStart w:id="155" w:name="_Toc531860442"/>
      <w:bookmarkStart w:id="156" w:name="_Toc531860443"/>
      <w:bookmarkStart w:id="157" w:name="_Toc531860444"/>
      <w:bookmarkStart w:id="158" w:name="_Toc531860445"/>
      <w:bookmarkStart w:id="159" w:name="_Toc531860446"/>
      <w:bookmarkStart w:id="160" w:name="_Toc531860447"/>
      <w:bookmarkStart w:id="161" w:name="_Toc58917151"/>
      <w:bookmarkStart w:id="162" w:name="_Toc1131823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155BB">
        <w:t>Eligible locations</w:t>
      </w:r>
      <w:bookmarkEnd w:id="161"/>
      <w:r w:rsidRPr="0001206C">
        <w:t xml:space="preserve"> </w:t>
      </w:r>
      <w:bookmarkEnd w:id="162"/>
    </w:p>
    <w:p w14:paraId="57AB98FE" w14:textId="77777777" w:rsidR="0001206C" w:rsidRPr="0001206C" w:rsidRDefault="0001206C" w:rsidP="0001206C">
      <w:r w:rsidRPr="009725A8">
        <w:t xml:space="preserve">Your grant activities must be delivered in the </w:t>
      </w:r>
      <w:r w:rsidR="00B370F9" w:rsidRPr="009725A8">
        <w:t xml:space="preserve">service delivery area listed </w:t>
      </w:r>
      <w:r w:rsidR="00AB39CD" w:rsidRPr="009725A8">
        <w:t>in section</w:t>
      </w:r>
      <w:r w:rsidR="00B370F9" w:rsidRPr="009725A8">
        <w:t xml:space="preserve"> 4.1 </w:t>
      </w:r>
      <w:r w:rsidR="00AB39CD" w:rsidRPr="009725A8">
        <w:t>of the Grant Opportunity Guidelines</w:t>
      </w:r>
      <w:r w:rsidR="00B370F9" w:rsidRPr="009725A8">
        <w:t xml:space="preserve">. </w:t>
      </w:r>
    </w:p>
    <w:p w14:paraId="6D191D9D" w14:textId="77777777" w:rsidR="00EC04E1" w:rsidRDefault="00EC04E1" w:rsidP="00990EBC">
      <w:pPr>
        <w:pStyle w:val="Heading3"/>
      </w:pPr>
      <w:bookmarkStart w:id="163" w:name="_Toc53128366"/>
      <w:bookmarkStart w:id="164" w:name="_Toc53142069"/>
      <w:bookmarkStart w:id="165" w:name="_Toc53144513"/>
      <w:bookmarkStart w:id="166" w:name="_Toc11834534"/>
      <w:bookmarkStart w:id="167" w:name="_Toc58917152"/>
      <w:bookmarkEnd w:id="163"/>
      <w:bookmarkEnd w:id="164"/>
      <w:bookmarkEnd w:id="165"/>
      <w:r>
        <w:t>Eligible expenditure</w:t>
      </w:r>
      <w:bookmarkEnd w:id="166"/>
      <w:bookmarkEnd w:id="167"/>
      <w:r w:rsidR="00AD6183">
        <w:t xml:space="preserve"> </w:t>
      </w:r>
    </w:p>
    <w:p w14:paraId="77920BF7" w14:textId="77777777" w:rsidR="00EC04E1" w:rsidRDefault="00EC04E1" w:rsidP="00EC04E1">
      <w:r w:rsidRPr="00BB5D57">
        <w:t xml:space="preserve">You can only spend </w:t>
      </w:r>
      <w:r w:rsidR="00E66F1B">
        <w:t xml:space="preserve">the </w:t>
      </w:r>
      <w:r w:rsidRPr="00BB5D57">
        <w:t xml:space="preserve">grant on eligible expenditure you have incurred </w:t>
      </w:r>
      <w:r w:rsidR="00A44085" w:rsidRPr="003F2826">
        <w:t>on eligible grant activities</w:t>
      </w:r>
      <w:r w:rsidR="000D4CB4" w:rsidRPr="003F2826">
        <w:t>.</w:t>
      </w:r>
    </w:p>
    <w:p w14:paraId="38E1ED5B" w14:textId="77777777" w:rsidR="00EC04E1" w:rsidRDefault="00EC04E1" w:rsidP="00EC04E1">
      <w:r>
        <w:t>Eligible expenditure items are</w:t>
      </w:r>
      <w:r w:rsidR="00E42BB1">
        <w:t>:</w:t>
      </w:r>
    </w:p>
    <w:p w14:paraId="4E5B81D1" w14:textId="3DA8F54B" w:rsidR="00E15418" w:rsidRPr="008A3EFC" w:rsidRDefault="00D045D3" w:rsidP="005914FB">
      <w:pPr>
        <w:pStyle w:val="ListBullet"/>
      </w:pPr>
      <w:r w:rsidRPr="00D045D3">
        <w:t>s</w:t>
      </w:r>
      <w:r w:rsidR="00E15418" w:rsidRPr="00D045D3">
        <w:t xml:space="preserve">taff salaries and on-costs, which can be directly attributed to the provision of the IPS </w:t>
      </w:r>
      <w:r w:rsidR="005D30AB">
        <w:t>p</w:t>
      </w:r>
      <w:r w:rsidR="000126C9" w:rsidRPr="00D045D3">
        <w:t>rogram</w:t>
      </w:r>
      <w:r w:rsidR="00E15418" w:rsidRPr="00D045D3">
        <w:t xml:space="preserve"> in the identified sites as per the </w:t>
      </w:r>
      <w:r w:rsidR="00AB39CD">
        <w:t>g</w:t>
      </w:r>
      <w:r w:rsidR="00E15418" w:rsidRPr="00D045D3">
        <w:t xml:space="preserve">rant </w:t>
      </w:r>
      <w:r w:rsidR="00AB39CD">
        <w:t>a</w:t>
      </w:r>
      <w:r w:rsidR="00E15418" w:rsidRPr="00D045D3">
        <w:t>greement</w:t>
      </w:r>
    </w:p>
    <w:p w14:paraId="27900CE3" w14:textId="15D70641" w:rsidR="00E15418" w:rsidRPr="008A3EFC" w:rsidRDefault="00D045D3" w:rsidP="005914FB">
      <w:pPr>
        <w:pStyle w:val="ListBullet"/>
      </w:pPr>
      <w:r w:rsidRPr="008A3EFC">
        <w:t>e</w:t>
      </w:r>
      <w:r w:rsidR="00E15418" w:rsidRPr="008A3EFC">
        <w:t xml:space="preserve">mployee training for paid and unpaid staff, and </w:t>
      </w:r>
      <w:r w:rsidR="00AB39CD">
        <w:t>c</w:t>
      </w:r>
      <w:r w:rsidR="00E15418" w:rsidRPr="008A3EFC">
        <w:t xml:space="preserve">ommittee and </w:t>
      </w:r>
      <w:r w:rsidR="00AB39CD">
        <w:t>b</w:t>
      </w:r>
      <w:r w:rsidR="00E15418" w:rsidRPr="008A3EFC">
        <w:t xml:space="preserve">oard members that is relevant, appropriate and in line with the delivery of the IPS </w:t>
      </w:r>
      <w:r w:rsidR="005D30AB">
        <w:t>p</w:t>
      </w:r>
      <w:r w:rsidR="000D4CB4" w:rsidRPr="008A3EFC">
        <w:t>rogram</w:t>
      </w:r>
    </w:p>
    <w:p w14:paraId="5C4B31C3" w14:textId="7517B471" w:rsidR="00E15418" w:rsidRPr="008A3EFC" w:rsidRDefault="00D045D3" w:rsidP="005914FB">
      <w:pPr>
        <w:pStyle w:val="ListBullet"/>
      </w:pPr>
      <w:r w:rsidRPr="008A3EFC">
        <w:t>e</w:t>
      </w:r>
      <w:r w:rsidR="00E15418" w:rsidRPr="008A3EFC">
        <w:t>ngaging people or organisations with relevant expertise to ensure organisational capacity to deliver services (</w:t>
      </w:r>
      <w:r w:rsidR="00B92F49">
        <w:t>that is</w:t>
      </w:r>
      <w:r w:rsidR="00E15418" w:rsidRPr="008A3EFC">
        <w:t>, measurement of fidelity, research and evaluation, as appropriate)</w:t>
      </w:r>
    </w:p>
    <w:p w14:paraId="4BC0E2C0" w14:textId="77777777" w:rsidR="00E15418" w:rsidRPr="008A3EFC" w:rsidRDefault="00D045D3" w:rsidP="005914FB">
      <w:pPr>
        <w:pStyle w:val="ListBullet"/>
      </w:pPr>
      <w:r w:rsidRPr="008A3EFC">
        <w:t>o</w:t>
      </w:r>
      <w:r w:rsidR="00E15418" w:rsidRPr="008A3EFC">
        <w:t>perating and administration expenses directly related to the delivery of services such as:</w:t>
      </w:r>
    </w:p>
    <w:p w14:paraId="41C7C295"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materials and equipment directly relating to service delivery</w:t>
      </w:r>
    </w:p>
    <w:p w14:paraId="27809803"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marketing of services, including electronic promotion of services</w:t>
      </w:r>
    </w:p>
    <w:p w14:paraId="0B546251"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telephones</w:t>
      </w:r>
    </w:p>
    <w:p w14:paraId="3F4C6BE2"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rent and outgoings</w:t>
      </w:r>
    </w:p>
    <w:p w14:paraId="71D38840"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computer/IT/website/software</w:t>
      </w:r>
    </w:p>
    <w:p w14:paraId="5B1F0692"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insurance</w:t>
      </w:r>
    </w:p>
    <w:p w14:paraId="504BEAAD"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utilities</w:t>
      </w:r>
    </w:p>
    <w:p w14:paraId="0B76CE4F"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postage</w:t>
      </w:r>
    </w:p>
    <w:p w14:paraId="67D56FE8"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stationery and printing</w:t>
      </w:r>
    </w:p>
    <w:p w14:paraId="023314DD"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accounting and auditing</w:t>
      </w:r>
    </w:p>
    <w:p w14:paraId="7CB4263E"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travel/accommodation costs</w:t>
      </w:r>
    </w:p>
    <w:p w14:paraId="262C0F10" w14:textId="77777777" w:rsidR="00E15418" w:rsidRPr="003F2826" w:rsidRDefault="00E15418" w:rsidP="005914FB">
      <w:pPr>
        <w:pStyle w:val="ListParagraph"/>
        <w:numPr>
          <w:ilvl w:val="1"/>
          <w:numId w:val="28"/>
        </w:numPr>
        <w:spacing w:before="0" w:after="0" w:line="276" w:lineRule="auto"/>
        <w:contextualSpacing w:val="0"/>
        <w:rPr>
          <w:rFonts w:cs="Arial"/>
        </w:rPr>
      </w:pPr>
      <w:r w:rsidRPr="003F2826">
        <w:rPr>
          <w:rFonts w:cs="Arial"/>
        </w:rPr>
        <w:t xml:space="preserve">assets as defined in </w:t>
      </w:r>
      <w:r w:rsidR="00196988">
        <w:rPr>
          <w:rFonts w:cs="Arial"/>
        </w:rPr>
        <w:t xml:space="preserve">Condition 21. Definitions in the </w:t>
      </w:r>
      <w:r w:rsidRPr="003F2826">
        <w:rPr>
          <w:rFonts w:cs="Arial"/>
        </w:rPr>
        <w:t>Grant Agreement Terms and Conditions, that can be reasonably attributed to meeting agreement deliverables.</w:t>
      </w:r>
      <w:r w:rsidRPr="005914FB" w:rsidDel="00521FBD">
        <w:rPr>
          <w:rFonts w:cs="Arial"/>
        </w:rPr>
        <w:t xml:space="preserve"> </w:t>
      </w:r>
    </w:p>
    <w:p w14:paraId="034AB102" w14:textId="77777777" w:rsidR="00E95540" w:rsidRPr="00C330AE" w:rsidRDefault="00907078" w:rsidP="00990EBC">
      <w:pPr>
        <w:pStyle w:val="Heading3"/>
      </w:pPr>
      <w:bookmarkStart w:id="168" w:name="_Toc506537745"/>
      <w:bookmarkStart w:id="169" w:name="_Toc506537746"/>
      <w:bookmarkStart w:id="170" w:name="_Toc506537747"/>
      <w:bookmarkStart w:id="171" w:name="_Toc506537748"/>
      <w:bookmarkStart w:id="172" w:name="_Toc506537749"/>
      <w:bookmarkStart w:id="173" w:name="_Toc506537751"/>
      <w:bookmarkStart w:id="174" w:name="_Toc506537752"/>
      <w:bookmarkStart w:id="175" w:name="_Toc506537753"/>
      <w:bookmarkStart w:id="176" w:name="_Toc506537754"/>
      <w:bookmarkStart w:id="177" w:name="_Toc506537755"/>
      <w:bookmarkStart w:id="178" w:name="_Toc506537756"/>
      <w:bookmarkStart w:id="179" w:name="_Toc506537757"/>
      <w:bookmarkStart w:id="180" w:name="_Toc11834535"/>
      <w:bookmarkStart w:id="181" w:name="_Toc58917153"/>
      <w:bookmarkEnd w:id="135"/>
      <w:bookmarkEnd w:id="168"/>
      <w:bookmarkEnd w:id="169"/>
      <w:bookmarkEnd w:id="170"/>
      <w:bookmarkEnd w:id="171"/>
      <w:bookmarkEnd w:id="172"/>
      <w:bookmarkEnd w:id="173"/>
      <w:bookmarkEnd w:id="174"/>
      <w:bookmarkEnd w:id="175"/>
      <w:bookmarkEnd w:id="176"/>
      <w:bookmarkEnd w:id="177"/>
      <w:bookmarkEnd w:id="178"/>
      <w:bookmarkEnd w:id="179"/>
      <w:r>
        <w:t>What the grant money cannot be used for</w:t>
      </w:r>
      <w:bookmarkEnd w:id="180"/>
      <w:bookmarkEnd w:id="181"/>
    </w:p>
    <w:p w14:paraId="6375452F" w14:textId="77777777" w:rsidR="00D04FD6" w:rsidRDefault="003848A4" w:rsidP="00D04FD6">
      <w:bookmarkStart w:id="182" w:name="_Ref468355804"/>
      <w:r w:rsidRPr="000A271A">
        <w:rPr>
          <w:rFonts w:cstheme="minorHAnsi"/>
        </w:rPr>
        <w:t>You cannot use the grant for the following activities:</w:t>
      </w:r>
    </w:p>
    <w:p w14:paraId="24EC0368" w14:textId="77777777" w:rsidR="003848A4" w:rsidRPr="000A271A" w:rsidRDefault="003848A4" w:rsidP="00D04FD6">
      <w:pPr>
        <w:pStyle w:val="ListBullet"/>
      </w:pPr>
      <w:r w:rsidRPr="00D04FD6">
        <w:t>purchase</w:t>
      </w:r>
      <w:r w:rsidRPr="000A271A">
        <w:t xml:space="preserve"> of land </w:t>
      </w:r>
    </w:p>
    <w:p w14:paraId="0D4B6368" w14:textId="77777777" w:rsidR="003848A4" w:rsidRPr="000A271A" w:rsidRDefault="003848A4" w:rsidP="003848A4">
      <w:pPr>
        <w:pStyle w:val="ListBullet"/>
      </w:pPr>
      <w:r w:rsidRPr="000A271A">
        <w:t xml:space="preserve">major capital expenditure </w:t>
      </w:r>
    </w:p>
    <w:p w14:paraId="20315038" w14:textId="77777777" w:rsidR="003848A4" w:rsidRPr="000A271A" w:rsidRDefault="003848A4" w:rsidP="003848A4">
      <w:pPr>
        <w:pStyle w:val="ListBullet"/>
      </w:pPr>
      <w:r w:rsidRPr="000A271A">
        <w:t xml:space="preserve">the covering of retrospective costs </w:t>
      </w:r>
    </w:p>
    <w:p w14:paraId="1EDF3A1B" w14:textId="77777777" w:rsidR="003848A4" w:rsidRPr="000929F4" w:rsidRDefault="003848A4" w:rsidP="003848A4">
      <w:pPr>
        <w:pStyle w:val="ListBullet"/>
      </w:pPr>
      <w:r w:rsidRPr="000929F4">
        <w:lastRenderedPageBreak/>
        <w:t>costs incurred in</w:t>
      </w:r>
      <w:r w:rsidR="00D15606" w:rsidRPr="000929F4">
        <w:t xml:space="preserve"> </w:t>
      </w:r>
      <w:r w:rsidRPr="000929F4">
        <w:t xml:space="preserve">the preparation of a grant application or related documentation </w:t>
      </w:r>
    </w:p>
    <w:p w14:paraId="74C4D567" w14:textId="77777777" w:rsidR="003848A4" w:rsidRPr="000A271A" w:rsidRDefault="003848A4" w:rsidP="003848A4">
      <w:pPr>
        <w:pStyle w:val="ListBullet"/>
      </w:pPr>
      <w:r w:rsidRPr="000A271A">
        <w:t xml:space="preserve">subsidy of general ongoing administration of an organisation such as electricity, phone and rent </w:t>
      </w:r>
    </w:p>
    <w:p w14:paraId="3E3BC814" w14:textId="77777777" w:rsidR="003848A4" w:rsidRPr="000A271A" w:rsidRDefault="003848A4" w:rsidP="003848A4">
      <w:pPr>
        <w:pStyle w:val="ListBullet"/>
      </w:pPr>
      <w:r w:rsidRPr="000A271A">
        <w:t>major construction/capital works</w:t>
      </w:r>
    </w:p>
    <w:p w14:paraId="16778441" w14:textId="77777777" w:rsidR="003848A4" w:rsidRPr="000A271A" w:rsidRDefault="003848A4" w:rsidP="003848A4">
      <w:pPr>
        <w:pStyle w:val="ListBullet"/>
      </w:pPr>
      <w:r w:rsidRPr="000A271A">
        <w:t>overseas travel</w:t>
      </w:r>
    </w:p>
    <w:p w14:paraId="0219750E" w14:textId="77777777" w:rsidR="003848A4"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25AC397C" w14:textId="2972422C" w:rsidR="00EC6EE7" w:rsidRDefault="00EC6EE7" w:rsidP="00990EBC">
      <w:pPr>
        <w:pStyle w:val="Heading2"/>
      </w:pPr>
      <w:bookmarkStart w:id="183" w:name="_Toc53128370"/>
      <w:bookmarkStart w:id="184" w:name="_Toc53142075"/>
      <w:bookmarkStart w:id="185" w:name="_Toc53144519"/>
      <w:bookmarkStart w:id="186" w:name="_Toc53128372"/>
      <w:bookmarkStart w:id="187" w:name="_Toc53142077"/>
      <w:bookmarkStart w:id="188" w:name="_Toc53144521"/>
      <w:bookmarkStart w:id="189" w:name="_Toc53128373"/>
      <w:bookmarkStart w:id="190" w:name="_Toc53142078"/>
      <w:bookmarkStart w:id="191" w:name="_Toc53144522"/>
      <w:bookmarkStart w:id="192" w:name="_Toc53128374"/>
      <w:bookmarkStart w:id="193" w:name="_Toc53142079"/>
      <w:bookmarkStart w:id="194" w:name="_Toc53144523"/>
      <w:bookmarkStart w:id="195" w:name="_Toc494290504"/>
      <w:bookmarkStart w:id="196" w:name="_Toc494290505"/>
      <w:bookmarkStart w:id="197" w:name="_Toc494290506"/>
      <w:bookmarkStart w:id="198" w:name="_Toc494290507"/>
      <w:bookmarkStart w:id="199" w:name="_Toc494290508"/>
      <w:bookmarkStart w:id="200" w:name="_Toc494290509"/>
      <w:bookmarkStart w:id="201" w:name="_Toc494290510"/>
      <w:bookmarkStart w:id="202" w:name="_Toc494290511"/>
      <w:bookmarkStart w:id="203" w:name="_Toc53142082"/>
      <w:bookmarkStart w:id="204" w:name="_Toc53144526"/>
      <w:bookmarkStart w:id="205" w:name="_Toc53142083"/>
      <w:bookmarkStart w:id="206" w:name="_Toc53144527"/>
      <w:bookmarkStart w:id="207" w:name="_Toc53142084"/>
      <w:bookmarkStart w:id="208" w:name="_Toc53144528"/>
      <w:bookmarkStart w:id="209" w:name="_Toc58917154"/>
      <w:bookmarkStart w:id="210" w:name="_Toc11834537"/>
      <w:bookmarkStart w:id="211" w:name="_Toc164844283"/>
      <w:bookmarkStart w:id="212" w:name="_Toc383003272"/>
      <w:bookmarkEnd w:id="136"/>
      <w:bookmarkEnd w:id="13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t xml:space="preserve">Assessment </w:t>
      </w:r>
      <w:r w:rsidR="00B92F49">
        <w:t>criteria</w:t>
      </w:r>
      <w:bookmarkEnd w:id="209"/>
    </w:p>
    <w:p w14:paraId="5B2601A5" w14:textId="77777777" w:rsidR="00EC6EE7" w:rsidRDefault="00EC6EE7" w:rsidP="00EC6EE7">
      <w:r>
        <w:t>You must address all of the following assessment criteria in the Service Delivery Plan application.</w:t>
      </w:r>
      <w:r w:rsidR="00683E89">
        <w:t xml:space="preserve"> All criteria have equal weighting. </w:t>
      </w:r>
    </w:p>
    <w:p w14:paraId="5C19FF3D" w14:textId="1F6153D9" w:rsidR="00EC6EE7" w:rsidRDefault="00EC6EE7" w:rsidP="00EC6EE7">
      <w:r>
        <w:t xml:space="preserve">The application form includes character limits – </w:t>
      </w:r>
      <w:r w:rsidR="00683E89">
        <w:t xml:space="preserve">up to </w:t>
      </w:r>
      <w:r w:rsidR="00F30CCC" w:rsidRPr="005C2808">
        <w:rPr>
          <w:color w:val="000000" w:themeColor="text1"/>
        </w:rPr>
        <w:t>3</w:t>
      </w:r>
      <w:r w:rsidR="00B92F49">
        <w:rPr>
          <w:color w:val="000000" w:themeColor="text1"/>
        </w:rPr>
        <w:t>,</w:t>
      </w:r>
      <w:r w:rsidR="00F30CCC" w:rsidRPr="005C2808">
        <w:rPr>
          <w:color w:val="000000" w:themeColor="text1"/>
        </w:rPr>
        <w:t>500</w:t>
      </w:r>
      <w:r w:rsidR="00683E89" w:rsidRPr="005C2808">
        <w:rPr>
          <w:color w:val="000000" w:themeColor="text1"/>
        </w:rPr>
        <w:t xml:space="preserve"> characters (approx. </w:t>
      </w:r>
      <w:r w:rsidR="00F30CCC" w:rsidRPr="005C2808">
        <w:rPr>
          <w:color w:val="000000" w:themeColor="text1"/>
        </w:rPr>
        <w:t>500</w:t>
      </w:r>
      <w:r w:rsidR="00683E89" w:rsidRPr="005C2808">
        <w:rPr>
          <w:color w:val="000000" w:themeColor="text1"/>
        </w:rPr>
        <w:t xml:space="preserve"> words</w:t>
      </w:r>
      <w:r w:rsidR="00683E89">
        <w:t xml:space="preserve">) </w:t>
      </w:r>
      <w:r w:rsidR="00FF5900">
        <w:t>per criterion</w:t>
      </w:r>
      <w:r>
        <w:t>. The application form will not accept characters beyond this limit.</w:t>
      </w:r>
      <w:r w:rsidR="00683E89">
        <w:t xml:space="preserve"> Please note spaces are included in the character limit.</w:t>
      </w:r>
    </w:p>
    <w:p w14:paraId="6C61C15E" w14:textId="73DA78B5" w:rsidR="00273A86" w:rsidRDefault="00EC6EE7" w:rsidP="00EC6EE7">
      <w:r w:rsidRPr="00EC6EE7">
        <w:rPr>
          <w:b/>
        </w:rPr>
        <w:t>Criterion 1:</w:t>
      </w:r>
      <w:r>
        <w:t xml:space="preserve"> </w:t>
      </w:r>
      <w:r w:rsidR="00412C4C" w:rsidRPr="00412C4C">
        <w:rPr>
          <w:b/>
        </w:rPr>
        <w:t xml:space="preserve">Implementation of </w:t>
      </w:r>
      <w:r w:rsidR="00630294">
        <w:rPr>
          <w:b/>
        </w:rPr>
        <w:t>p</w:t>
      </w:r>
      <w:r w:rsidR="00412C4C" w:rsidRPr="00412C4C">
        <w:rPr>
          <w:b/>
        </w:rPr>
        <w:t>roposal</w:t>
      </w:r>
      <w:r w:rsidR="00AE49DE">
        <w:rPr>
          <w:b/>
        </w:rPr>
        <w:t xml:space="preserve"> (3,500 characters)</w:t>
      </w:r>
    </w:p>
    <w:p w14:paraId="7D4416CD" w14:textId="77777777" w:rsidR="00683E89" w:rsidRPr="005C2808" w:rsidRDefault="00EC6EE7" w:rsidP="005C2808">
      <w:pPr>
        <w:rPr>
          <w:b/>
        </w:rPr>
      </w:pPr>
      <w:r w:rsidRPr="00412C4C">
        <w:t>Describe how the implementation of your proposal will achieve the obje</w:t>
      </w:r>
      <w:r w:rsidR="00A6164B" w:rsidRPr="00412C4C">
        <w:t>ctives and outcomes in Section 2</w:t>
      </w:r>
      <w:r w:rsidRPr="00412C4C">
        <w:t xml:space="preserve"> for all stakeholders</w:t>
      </w:r>
      <w:r w:rsidR="00F30CCC">
        <w:rPr>
          <w:b/>
        </w:rPr>
        <w:t>.</w:t>
      </w:r>
    </w:p>
    <w:p w14:paraId="382BA6CA" w14:textId="77777777" w:rsidR="00EC6EE7" w:rsidRDefault="00683E89" w:rsidP="005C2808">
      <w:r>
        <w:t>Your response should include:</w:t>
      </w:r>
    </w:p>
    <w:p w14:paraId="7DAA7802" w14:textId="77777777" w:rsidR="00683E89" w:rsidRDefault="00683E89" w:rsidP="00D3421D">
      <w:pPr>
        <w:pStyle w:val="ListBullet"/>
      </w:pPr>
      <w:r>
        <w:t>I</w:t>
      </w:r>
      <w:r w:rsidR="00EC6EE7">
        <w:t>nformation about how you can work effectively with Disability Employment Services (DES) and jobactive providers</w:t>
      </w:r>
      <w:r>
        <w:t>.</w:t>
      </w:r>
    </w:p>
    <w:p w14:paraId="0FCAE2C2" w14:textId="77777777" w:rsidR="00EC6EE7" w:rsidRDefault="00683E89" w:rsidP="00D3421D">
      <w:pPr>
        <w:pStyle w:val="ListBullet"/>
      </w:pPr>
      <w:r>
        <w:t>H</w:t>
      </w:r>
      <w:r w:rsidR="00EC6EE7">
        <w:t xml:space="preserve">ow you can develop strong relationships with employers to ensure IPS participants can get and keep a job. </w:t>
      </w:r>
    </w:p>
    <w:p w14:paraId="7569F408" w14:textId="77777777" w:rsidR="00273A86" w:rsidRDefault="00EC6EE7" w:rsidP="00EC6EE7">
      <w:r w:rsidRPr="00EC6EE7">
        <w:rPr>
          <w:b/>
        </w:rPr>
        <w:t>Criterion 2:</w:t>
      </w:r>
      <w:r>
        <w:t xml:space="preserve"> </w:t>
      </w:r>
      <w:r w:rsidR="004056FE" w:rsidRPr="004056FE">
        <w:rPr>
          <w:b/>
        </w:rPr>
        <w:t>Experience in service delivery</w:t>
      </w:r>
      <w:r w:rsidR="00AE49DE">
        <w:rPr>
          <w:b/>
        </w:rPr>
        <w:t xml:space="preserve"> (3,500 characters)</w:t>
      </w:r>
    </w:p>
    <w:p w14:paraId="7CC3C2A6" w14:textId="77777777" w:rsidR="00683E89" w:rsidRPr="004056FE" w:rsidRDefault="00EC6EE7" w:rsidP="005C2808">
      <w:r w:rsidRPr="004056FE">
        <w:t>Demonstrate your experience in effectively developing, delivering, managing and monitoring activities to achieve objectives and outcomes for all stakeholders.</w:t>
      </w:r>
    </w:p>
    <w:p w14:paraId="7D0F624C" w14:textId="77777777" w:rsidR="00683E89" w:rsidRPr="00F30CCC" w:rsidRDefault="00683E89" w:rsidP="005C2808">
      <w:r w:rsidRPr="005C2808">
        <w:t xml:space="preserve">Your response should </w:t>
      </w:r>
      <w:r>
        <w:t>outline your</w:t>
      </w:r>
      <w:r w:rsidRPr="005C2808">
        <w:t>:</w:t>
      </w:r>
    </w:p>
    <w:p w14:paraId="523AF186" w14:textId="77777777" w:rsidR="00EC6EE7" w:rsidRDefault="00683E89" w:rsidP="00D3421D">
      <w:pPr>
        <w:pStyle w:val="ListBullet"/>
      </w:pPr>
      <w:r>
        <w:t>E</w:t>
      </w:r>
      <w:r w:rsidR="00EC6EE7">
        <w:t>xperience in delivering Government funded services, demonstrating sound governance and effective financial management.</w:t>
      </w:r>
    </w:p>
    <w:p w14:paraId="3A507B85" w14:textId="32D5EDE9" w:rsidR="00EC6EE7" w:rsidRPr="00EC6EE7" w:rsidRDefault="00683E89" w:rsidP="00D3421D">
      <w:pPr>
        <w:pStyle w:val="ListBullet"/>
      </w:pPr>
      <w:r>
        <w:t>A</w:t>
      </w:r>
      <w:r w:rsidR="00EC6EE7">
        <w:t xml:space="preserve">bility to work effectively with the </w:t>
      </w:r>
      <w:r w:rsidR="0043424A">
        <w:t xml:space="preserve">departments </w:t>
      </w:r>
      <w:r w:rsidR="00EC6EE7">
        <w:t xml:space="preserve">contracted IPS </w:t>
      </w:r>
      <w:r w:rsidR="00162749">
        <w:t>f</w:t>
      </w:r>
      <w:r w:rsidR="00EC6EE7">
        <w:t>idelity provider</w:t>
      </w:r>
      <w:r w:rsidR="00247DAE">
        <w:t xml:space="preserve"> and the IPS program</w:t>
      </w:r>
      <w:r w:rsidR="005D30AB">
        <w:t xml:space="preserve"> </w:t>
      </w:r>
      <w:r w:rsidR="00247DAE">
        <w:t>manager</w:t>
      </w:r>
      <w:r w:rsidR="00A6164B">
        <w:t>.</w:t>
      </w:r>
    </w:p>
    <w:p w14:paraId="3C9F6EFD" w14:textId="77777777" w:rsidR="00C347D8" w:rsidRPr="00FD47D5" w:rsidRDefault="00C347D8" w:rsidP="00990EBC">
      <w:pPr>
        <w:pStyle w:val="Heading2"/>
      </w:pPr>
      <w:bookmarkStart w:id="213" w:name="_Toc58917155"/>
      <w:r w:rsidRPr="00FD47D5">
        <w:t xml:space="preserve">How to </w:t>
      </w:r>
      <w:r w:rsidR="00C7753F" w:rsidRPr="00FD47D5">
        <w:t>a</w:t>
      </w:r>
      <w:r w:rsidRPr="00FD47D5">
        <w:t>pply</w:t>
      </w:r>
      <w:bookmarkEnd w:id="210"/>
      <w:bookmarkEnd w:id="213"/>
    </w:p>
    <w:p w14:paraId="4B71B94D" w14:textId="4098832D" w:rsidR="00635ACF" w:rsidRPr="00732300" w:rsidRDefault="00C347D8" w:rsidP="007C2638">
      <w:pPr>
        <w:rPr>
          <w:color w:val="0070C0"/>
        </w:rPr>
      </w:pPr>
      <w:r>
        <w:t>Before applying, you</w:t>
      </w:r>
      <w:r w:rsidRPr="00B72EE8">
        <w:t xml:space="preserve"> </w:t>
      </w:r>
      <w:r w:rsidRPr="00301D67">
        <w:t xml:space="preserve">must read and understand these </w:t>
      </w:r>
      <w:r w:rsidR="00AB39CD">
        <w:t>Grant Opportunity Guidelines</w:t>
      </w:r>
      <w:r w:rsidR="009F3218" w:rsidRPr="00301D67">
        <w:t>,</w:t>
      </w:r>
      <w:r w:rsidR="007C2638" w:rsidRPr="00301D67">
        <w:t xml:space="preserve"> the </w:t>
      </w:r>
      <w:r w:rsidR="00FF6B6A" w:rsidRPr="00301D67">
        <w:t xml:space="preserve">terms and conditions, </w:t>
      </w:r>
      <w:r w:rsidR="00113FC7" w:rsidRPr="00301D67">
        <w:t xml:space="preserve">sample </w:t>
      </w:r>
      <w:r w:rsidR="00AB39CD">
        <w:t>G</w:t>
      </w:r>
      <w:r w:rsidR="00113FC7" w:rsidRPr="00301D67">
        <w:t xml:space="preserve">rant </w:t>
      </w:r>
      <w:r w:rsidR="00AB39CD">
        <w:t>A</w:t>
      </w:r>
      <w:r w:rsidR="00113FC7" w:rsidRPr="00301D67">
        <w:t xml:space="preserve">greement, </w:t>
      </w:r>
      <w:r w:rsidR="00AB39CD">
        <w:t>Q</w:t>
      </w:r>
      <w:r w:rsidR="00301D67" w:rsidRPr="00301D67">
        <w:t xml:space="preserve">uestions and </w:t>
      </w:r>
      <w:r w:rsidR="00AB39CD">
        <w:t>A</w:t>
      </w:r>
      <w:r w:rsidR="00301D67" w:rsidRPr="00301D67">
        <w:t>nswers</w:t>
      </w:r>
      <w:r w:rsidR="00301D67">
        <w:t>, and t</w:t>
      </w:r>
      <w:r w:rsidR="00113FC7" w:rsidRPr="00113FC7">
        <w:t xml:space="preserve">he IPS Operational </w:t>
      </w:r>
      <w:r w:rsidR="00B92F49" w:rsidRPr="00113FC7">
        <w:t>Guidelines</w:t>
      </w:r>
      <w:r w:rsidR="00B92F49">
        <w:t> </w:t>
      </w:r>
      <w:r w:rsidR="00113FC7" w:rsidRPr="00113FC7">
        <w:t>– October 2020</w:t>
      </w:r>
      <w:r w:rsidR="00113FC7">
        <w:t>.</w:t>
      </w:r>
    </w:p>
    <w:p w14:paraId="64DE8D32" w14:textId="77777777" w:rsidR="0075527F" w:rsidRDefault="0075527F" w:rsidP="0075527F">
      <w:r w:rsidRPr="00122BE1">
        <w:t xml:space="preserve">These documents </w:t>
      </w:r>
      <w:r>
        <w:t>are</w:t>
      </w:r>
      <w:r w:rsidRPr="00122BE1">
        <w:t xml:space="preserve"> found </w:t>
      </w:r>
      <w:r>
        <w:t xml:space="preserve">on the </w:t>
      </w:r>
      <w:hyperlink r:id="rId23" w:history="1">
        <w:r w:rsidRPr="00247042">
          <w:rPr>
            <w:rStyle w:val="Hyperlink"/>
          </w:rPr>
          <w:t>GrantConnect</w:t>
        </w:r>
      </w:hyperlink>
      <w:r>
        <w:t xml:space="preserve"> website. </w:t>
      </w:r>
      <w:r w:rsidRPr="00122BE1">
        <w:t xml:space="preserve">Any </w:t>
      </w:r>
      <w:r>
        <w:t>changes</w:t>
      </w:r>
      <w:r w:rsidRPr="00122BE1">
        <w:t xml:space="preserve"> </w:t>
      </w:r>
      <w:r>
        <w:t xml:space="preserve">to grant documentation are published </w:t>
      </w:r>
      <w:r w:rsidRPr="00122BE1">
        <w:t>and addenda</w:t>
      </w:r>
      <w:r w:rsidRPr="00122BE1">
        <w:rPr>
          <w:rStyle w:val="FootnoteReference"/>
        </w:rPr>
        <w:footnoteReference w:id="2"/>
      </w:r>
      <w:r w:rsidRPr="00122BE1">
        <w:t xml:space="preserve"> will be published on </w:t>
      </w:r>
      <w:hyperlink r:id="rId24" w:history="1">
        <w:r w:rsidRPr="00AB614E">
          <w:rPr>
            <w:rStyle w:val="Hyperlink"/>
          </w:rPr>
          <w:t>GrantConnect</w:t>
        </w:r>
      </w:hyperlink>
      <w:r>
        <w:t xml:space="preserve"> and only accessible by invitees.</w:t>
      </w:r>
      <w:r w:rsidRPr="00122BE1">
        <w:t xml:space="preserve"> </w:t>
      </w:r>
      <w:hyperlink r:id="rId25" w:history="1">
        <w:r w:rsidRPr="00AB614E">
          <w:rPr>
            <w:rStyle w:val="Hyperlink"/>
          </w:rPr>
          <w:t>GrantConnect</w:t>
        </w:r>
      </w:hyperlink>
      <w:r>
        <w:t xml:space="preserve"> is the </w:t>
      </w:r>
      <w:r w:rsidRPr="00E92A12">
        <w:t>authoritative</w:t>
      </w:r>
      <w:r>
        <w:t xml:space="preserve"> source for grants information.</w:t>
      </w:r>
    </w:p>
    <w:p w14:paraId="48DBA948" w14:textId="77777777" w:rsidR="0075527F" w:rsidRDefault="00113FC7" w:rsidP="0075527F">
      <w:r>
        <w:t xml:space="preserve">Only invitees can </w:t>
      </w:r>
      <w:r w:rsidR="0075527F">
        <w:t>access these documents including the application form.</w:t>
      </w:r>
    </w:p>
    <w:p w14:paraId="2DF9FB23" w14:textId="77777777" w:rsidR="001061F9" w:rsidRPr="003F2826" w:rsidRDefault="001061F9" w:rsidP="001061F9">
      <w:r w:rsidRPr="003F2826">
        <w:lastRenderedPageBreak/>
        <w:t>You can only submit one application form for this grant opportunity</w:t>
      </w:r>
      <w:r w:rsidR="00CB40E1" w:rsidRPr="003F2826">
        <w:t>. If more than one application is submitted, the latest accepted application form will progress.</w:t>
      </w:r>
    </w:p>
    <w:p w14:paraId="6A24283B"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08285A52" w14:textId="35ED1EA1" w:rsidR="000644EE" w:rsidRPr="00670D60" w:rsidRDefault="00B92F49" w:rsidP="0000314D">
      <w:pPr>
        <w:pStyle w:val="ListBullet"/>
      </w:pPr>
      <w:r>
        <w:t xml:space="preserve">Complete </w:t>
      </w:r>
      <w:r w:rsidR="00C347D8">
        <w:t xml:space="preserve">the online application form on </w:t>
      </w:r>
      <w:hyperlink r:id="rId26" w:history="1">
        <w:r w:rsidR="006740D4" w:rsidRPr="006740D4">
          <w:rPr>
            <w:rStyle w:val="Hyperlink"/>
          </w:rPr>
          <w:t>GrantConnect</w:t>
        </w:r>
      </w:hyperlink>
      <w:r>
        <w:rPr>
          <w:rStyle w:val="Hyperlink"/>
        </w:rPr>
        <w:t>.</w:t>
      </w:r>
      <w:r w:rsidR="00BA18AE">
        <w:rPr>
          <w:rStyle w:val="Hyperlink"/>
          <w:u w:val="none"/>
        </w:rPr>
        <w:t xml:space="preserve"> </w:t>
      </w:r>
    </w:p>
    <w:p w14:paraId="0F1DAB12" w14:textId="64BCD2B0" w:rsidR="00C347D8" w:rsidRDefault="00B92F49" w:rsidP="00C347D8">
      <w:pPr>
        <w:pStyle w:val="ListBullet"/>
      </w:pPr>
      <w:r>
        <w:t xml:space="preserve">Provide </w:t>
      </w:r>
      <w:r w:rsidR="00C347D8">
        <w:t>all the information requested</w:t>
      </w:r>
      <w:r>
        <w:t>.</w:t>
      </w:r>
    </w:p>
    <w:p w14:paraId="00389C9F" w14:textId="3AEB9FBA" w:rsidR="00C347D8" w:rsidRDefault="00B92F49" w:rsidP="00C347D8">
      <w:pPr>
        <w:pStyle w:val="ListBullet"/>
      </w:pPr>
      <w:r>
        <w:t xml:space="preserve">Address </w:t>
      </w:r>
      <w:r w:rsidR="00C347D8">
        <w:t xml:space="preserve">all eligibility </w:t>
      </w:r>
      <w:r w:rsidR="000644EE">
        <w:t xml:space="preserve">criteria </w:t>
      </w:r>
      <w:r w:rsidR="00C347D8">
        <w:t>and assessment criteria</w:t>
      </w:r>
      <w:r>
        <w:t>.</w:t>
      </w:r>
    </w:p>
    <w:p w14:paraId="16DD3364" w14:textId="7C5B6AB9" w:rsidR="0045629D" w:rsidRDefault="00CB507F" w:rsidP="00D14444">
      <w:pPr>
        <w:pStyle w:val="ListBullet"/>
        <w:numPr>
          <w:ilvl w:val="0"/>
          <w:numId w:val="7"/>
        </w:numPr>
      </w:pPr>
      <w:r>
        <w:t>C</w:t>
      </w:r>
      <w:r w:rsidR="0045629D">
        <w:t>omplete all required templates</w:t>
      </w:r>
      <w:r w:rsidR="00610DA6">
        <w:t>.</w:t>
      </w:r>
    </w:p>
    <w:p w14:paraId="3F093C93" w14:textId="5A1A3856" w:rsidR="00C347D8" w:rsidRPr="00962361" w:rsidRDefault="00610DA6" w:rsidP="00D14444">
      <w:pPr>
        <w:pStyle w:val="ListBullet"/>
      </w:pPr>
      <w:r>
        <w:t xml:space="preserve">Include </w:t>
      </w:r>
      <w:r w:rsidR="00C347D8">
        <w:t>all necessary attachments</w:t>
      </w:r>
      <w:r>
        <w:t>.</w:t>
      </w:r>
    </w:p>
    <w:p w14:paraId="6065B2EA" w14:textId="2E1C30B3" w:rsidR="007C2638" w:rsidRPr="00610DA6" w:rsidRDefault="00610DA6" w:rsidP="00FE416B">
      <w:pPr>
        <w:pStyle w:val="ListBullet"/>
      </w:pPr>
      <w:r>
        <w:t>S</w:t>
      </w:r>
      <w:r w:rsidRPr="001F5564">
        <w:t xml:space="preserve">ubmit </w:t>
      </w:r>
      <w:r w:rsidR="00113FC7" w:rsidRPr="001F5564">
        <w:t>your application</w:t>
      </w:r>
      <w:r w:rsidR="007C2638" w:rsidRPr="001F5564">
        <w:t xml:space="preserve"> to </w:t>
      </w:r>
      <w:r w:rsidR="00261986" w:rsidRPr="001F5564">
        <w:t xml:space="preserve">the Community Grants Hub </w:t>
      </w:r>
      <w:r w:rsidR="007C2638" w:rsidRPr="001F5564">
        <w:t xml:space="preserve">by </w:t>
      </w:r>
      <w:r w:rsidR="00564A64" w:rsidRPr="00D3421D">
        <w:t>11</w:t>
      </w:r>
      <w:r>
        <w:t>:</w:t>
      </w:r>
      <w:r w:rsidR="00261986" w:rsidRPr="00D3421D">
        <w:t>00</w:t>
      </w:r>
      <w:r>
        <w:t xml:space="preserve"> </w:t>
      </w:r>
      <w:r w:rsidR="00712933" w:rsidRPr="00D3421D">
        <w:t>PM</w:t>
      </w:r>
      <w:r w:rsidR="001F5564" w:rsidRPr="00D3421D">
        <w:t xml:space="preserve"> AEDT</w:t>
      </w:r>
      <w:r w:rsidR="00261986" w:rsidRPr="00D3421D">
        <w:t xml:space="preserve"> on</w:t>
      </w:r>
      <w:r w:rsidR="00942FA2" w:rsidRPr="00D3421D">
        <w:t xml:space="preserve"> </w:t>
      </w:r>
      <w:r w:rsidRPr="00D3421D">
        <w:t>27</w:t>
      </w:r>
      <w:r>
        <w:t> </w:t>
      </w:r>
      <w:r w:rsidR="001F5564" w:rsidRPr="00D3421D">
        <w:t>January 2021.</w:t>
      </w:r>
    </w:p>
    <w:p w14:paraId="388DB36B" w14:textId="77777777" w:rsidR="00F96204" w:rsidRPr="00B72EE8" w:rsidRDefault="00FA2CD8" w:rsidP="00F4505E">
      <w:pPr>
        <w:pStyle w:val="ListBullet"/>
        <w:numPr>
          <w:ilvl w:val="0"/>
          <w:numId w:val="0"/>
        </w:numPr>
        <w:spacing w:before="120" w:afterLines="40" w:after="96"/>
      </w:pPr>
      <w:r>
        <w:t>We</w:t>
      </w:r>
      <w:r w:rsidR="00F96204">
        <w:t xml:space="preserve"> will not provide application forms or accept applications for this grant opportunity by fax or mail.</w:t>
      </w:r>
      <w:r w:rsidR="001A071B">
        <w:t xml:space="preserve"> </w:t>
      </w:r>
    </w:p>
    <w:p w14:paraId="2F28E5BE" w14:textId="38F76DBB" w:rsidR="00DD159B" w:rsidRDefault="00A3719C" w:rsidP="00F4505E">
      <w:pPr>
        <w:spacing w:before="120" w:afterLines="40" w:after="96"/>
      </w:pPr>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7" w:history="1">
        <w:r w:rsidR="0008479B" w:rsidRPr="0008479B">
          <w:rPr>
            <w:rStyle w:val="Hyperlink"/>
            <w:i/>
          </w:rPr>
          <w:t xml:space="preserve">Criminal Code </w:t>
        </w:r>
        <w:r w:rsidR="009A136E">
          <w:rPr>
            <w:rStyle w:val="Hyperlink"/>
            <w:i/>
          </w:rPr>
          <w:t xml:space="preserve">Act </w:t>
        </w:r>
        <w:r w:rsidR="0008479B" w:rsidRPr="0008479B">
          <w:rPr>
            <w:rStyle w:val="Hyperlink"/>
            <w:i/>
          </w:rPr>
          <w:t>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4F0263A5" w14:textId="77777777" w:rsidR="00BE551F" w:rsidRPr="00B72EE8" w:rsidRDefault="00A3719C" w:rsidP="00F4505E">
      <w:pPr>
        <w:spacing w:before="120" w:afterLines="40" w:after="96"/>
      </w:pPr>
      <w:r>
        <w:t xml:space="preserve">If you </w:t>
      </w:r>
      <w:r w:rsidR="00014DD7">
        <w:t xml:space="preserve">need </w:t>
      </w:r>
      <w:r w:rsidR="00C37B9D">
        <w:t>more help</w:t>
      </w:r>
      <w:r w:rsidR="00014DD7">
        <w:t xml:space="preserve"> </w:t>
      </w:r>
      <w:r w:rsidR="004104F1">
        <w:t xml:space="preserve">about </w:t>
      </w:r>
      <w:r w:rsidR="00014DD7">
        <w:t>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or email </w:t>
      </w:r>
      <w:hyperlink r:id="rId28" w:history="1">
        <w:r w:rsidR="00247042">
          <w:rPr>
            <w:rStyle w:val="Hyperlink"/>
          </w:rPr>
          <w:t>support@communitygrants.gov.au</w:t>
        </w:r>
      </w:hyperlink>
      <w:r w:rsidR="00C347D8">
        <w:t>.</w:t>
      </w:r>
      <w:r w:rsidR="00BE551F" w:rsidRPr="00BE551F">
        <w:t xml:space="preserve"> </w:t>
      </w:r>
      <w:r w:rsidR="00990EBC">
        <w:t xml:space="preserve">The department does </w:t>
      </w:r>
      <w:r w:rsidR="00BE551F" w:rsidRPr="00103A95">
        <w:t>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9B57E92" w14:textId="77777777" w:rsidR="00BE551F" w:rsidRPr="00780114" w:rsidRDefault="00BE551F" w:rsidP="00F4505E">
      <w:pPr>
        <w:spacing w:before="120" w:afterLines="40" w:after="96"/>
      </w:pPr>
      <w:r w:rsidRPr="00780114">
        <w:t xml:space="preserve">You cannot change your application after the closing date and time. </w:t>
      </w:r>
    </w:p>
    <w:p w14:paraId="32C56169" w14:textId="77777777" w:rsidR="00C347D8" w:rsidRDefault="00C347D8" w:rsidP="00F4505E">
      <w:pPr>
        <w:spacing w:before="120" w:afterLines="40" w:after="96"/>
      </w:pPr>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 xml:space="preserve">ask </w:t>
      </w:r>
      <w:r w:rsidR="004104F1">
        <w:t xml:space="preserve">you </w:t>
      </w:r>
      <w:r>
        <w:t>for clarification or additional information</w:t>
      </w:r>
      <w:r w:rsidR="002F46FC">
        <w:t>.</w:t>
      </w:r>
      <w:r w:rsidR="005D768D">
        <w:t xml:space="preserve"> This will not</w:t>
      </w:r>
      <w:r>
        <w:t xml:space="preserve"> change the nature of your application. However, </w:t>
      </w:r>
      <w:r w:rsidR="00705C93">
        <w:t>we</w:t>
      </w:r>
      <w:r w:rsidR="001E7CCD">
        <w:t xml:space="preserve"> </w:t>
      </w:r>
      <w:r>
        <w:t xml:space="preserve">can refuse to accept any additional information from you that would change your </w:t>
      </w:r>
      <w:r w:rsidR="005D768D">
        <w:t xml:space="preserve">application </w:t>
      </w:r>
      <w:r>
        <w:t xml:space="preserve">after the closing time. </w:t>
      </w:r>
    </w:p>
    <w:p w14:paraId="5936BFBA" w14:textId="77777777" w:rsidR="00C347D8" w:rsidRDefault="00C347D8" w:rsidP="00F4505E">
      <w:pPr>
        <w:spacing w:before="120" w:afterLines="40" w:after="96"/>
      </w:pPr>
      <w:r>
        <w:t>You should</w:t>
      </w:r>
      <w:r w:rsidRPr="00B72EE8">
        <w:t xml:space="preserve"> keep a copy of your applica</w:t>
      </w:r>
      <w:r>
        <w:t>tion and any supporting documents</w:t>
      </w:r>
      <w:r w:rsidRPr="00B72EE8">
        <w:t xml:space="preserve">. </w:t>
      </w:r>
    </w:p>
    <w:p w14:paraId="24662075" w14:textId="77777777" w:rsidR="00C347D8" w:rsidRDefault="000220D6" w:rsidP="00F4505E">
      <w:pPr>
        <w:spacing w:before="120" w:afterLines="40" w:after="96"/>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7CF7F2D4" w14:textId="77777777" w:rsidR="00C347D8" w:rsidRDefault="00C347D8" w:rsidP="00990EBC">
      <w:pPr>
        <w:pStyle w:val="Heading3"/>
      </w:pPr>
      <w:bookmarkStart w:id="214" w:name="_Toc525295534"/>
      <w:bookmarkStart w:id="215" w:name="_Toc525552132"/>
      <w:bookmarkStart w:id="216" w:name="_Toc525722832"/>
      <w:bookmarkStart w:id="217" w:name="_Toc53142087"/>
      <w:bookmarkStart w:id="218" w:name="_Toc53144531"/>
      <w:bookmarkStart w:id="219" w:name="_Toc53142089"/>
      <w:bookmarkStart w:id="220" w:name="_Toc53144533"/>
      <w:bookmarkStart w:id="221" w:name="_Toc53142091"/>
      <w:bookmarkStart w:id="222" w:name="_Toc53144535"/>
      <w:bookmarkStart w:id="223" w:name="_Toc53142092"/>
      <w:bookmarkStart w:id="224" w:name="_Toc53144536"/>
      <w:bookmarkStart w:id="225" w:name="_Toc11834540"/>
      <w:bookmarkStart w:id="226" w:name="_Toc58917156"/>
      <w:bookmarkEnd w:id="214"/>
      <w:bookmarkEnd w:id="215"/>
      <w:bookmarkEnd w:id="216"/>
      <w:bookmarkEnd w:id="217"/>
      <w:bookmarkEnd w:id="218"/>
      <w:bookmarkEnd w:id="219"/>
      <w:bookmarkEnd w:id="220"/>
      <w:bookmarkEnd w:id="221"/>
      <w:bookmarkEnd w:id="222"/>
      <w:bookmarkEnd w:id="223"/>
      <w:bookmarkEnd w:id="224"/>
      <w:r>
        <w:t xml:space="preserve">Timing of grant opportunity </w:t>
      </w:r>
      <w:r w:rsidR="00635ACF">
        <w:t>processes</w:t>
      </w:r>
      <w:bookmarkEnd w:id="225"/>
      <w:bookmarkEnd w:id="226"/>
    </w:p>
    <w:p w14:paraId="4F2BB669" w14:textId="77777777" w:rsidR="000A4D8A" w:rsidRDefault="00C347D8" w:rsidP="00C347D8">
      <w:r>
        <w:t xml:space="preserve">You </w:t>
      </w:r>
      <w:r w:rsidR="00311CBF">
        <w:t>must</w:t>
      </w:r>
      <w:r>
        <w:t xml:space="preserve"> submit an application between the published opening and closing dates. </w:t>
      </w:r>
    </w:p>
    <w:p w14:paraId="5B01BCAD" w14:textId="77777777" w:rsidR="004F11DA" w:rsidRPr="00913D19" w:rsidRDefault="004F11DA" w:rsidP="00A21E0A">
      <w:pPr>
        <w:rPr>
          <w:b/>
          <w:bCs/>
        </w:rPr>
      </w:pPr>
      <w:r w:rsidRPr="00913D19">
        <w:rPr>
          <w:b/>
          <w:bCs/>
        </w:rPr>
        <w:t>Late applications</w:t>
      </w:r>
      <w:r w:rsidR="00587B4B" w:rsidRPr="00587B4B">
        <w:rPr>
          <w:b/>
        </w:rPr>
        <w:t xml:space="preserve"> </w:t>
      </w:r>
    </w:p>
    <w:p w14:paraId="6CB00D37" w14:textId="77777777" w:rsidR="00A21E0A" w:rsidRDefault="00705C93" w:rsidP="00A21E0A">
      <w:r>
        <w:t>We</w:t>
      </w:r>
      <w:r w:rsidR="00A21E0A">
        <w:t xml:space="preserve"> will not accept late applications unless an applicant has experienced exceptional circumstances that prevent</w:t>
      </w:r>
      <w:r w:rsidR="004104F1">
        <w:t xml:space="preserve"> </w:t>
      </w:r>
      <w:r w:rsidR="00A21E0A">
        <w:t>the submission of the application. Broadly, exceptional circumstances are events characterised by one or more of the following:</w:t>
      </w:r>
    </w:p>
    <w:p w14:paraId="38F7E50D" w14:textId="77777777" w:rsidR="00A21E0A" w:rsidRPr="008A3EFC" w:rsidRDefault="00A21E0A" w:rsidP="00F4505E">
      <w:pPr>
        <w:pStyle w:val="ListBullet"/>
      </w:pPr>
      <w:r w:rsidRPr="008A3EFC">
        <w:t>reasonably unforeseeable</w:t>
      </w:r>
    </w:p>
    <w:p w14:paraId="191AF71F" w14:textId="77777777" w:rsidR="00A21E0A" w:rsidRPr="008A3EFC" w:rsidRDefault="00A21E0A" w:rsidP="00F4505E">
      <w:pPr>
        <w:pStyle w:val="ListBullet"/>
      </w:pPr>
      <w:r w:rsidRPr="008A3EFC">
        <w:t>beyond the applicant’s control</w:t>
      </w:r>
    </w:p>
    <w:p w14:paraId="3A871A1B" w14:textId="77777777" w:rsidR="00A21E0A" w:rsidRPr="008A3EFC" w:rsidRDefault="00A21E0A" w:rsidP="00F4505E">
      <w:pPr>
        <w:pStyle w:val="ListBullet"/>
      </w:pPr>
      <w:r w:rsidRPr="008A3EFC">
        <w:t xml:space="preserve">unable to be managed or resolved within the application period. </w:t>
      </w:r>
    </w:p>
    <w:p w14:paraId="6C016056"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0BD9BDFA" w14:textId="77777777" w:rsidR="00A21E0A" w:rsidRDefault="00A21E0A" w:rsidP="00A21E0A">
      <w:pPr>
        <w:rPr>
          <w:b/>
          <w:bCs/>
        </w:rPr>
      </w:pPr>
      <w:r>
        <w:rPr>
          <w:b/>
          <w:bCs/>
        </w:rPr>
        <w:t>How to lodge a late application</w:t>
      </w:r>
    </w:p>
    <w:p w14:paraId="3B59E7AD" w14:textId="77777777" w:rsidR="00A21E0A" w:rsidRDefault="00A21E0A" w:rsidP="00A21E0A">
      <w:r>
        <w:t xml:space="preserve">Applicants seeking to submit a late application will be required to submit a late application request to the Community Grants Hub via </w:t>
      </w:r>
      <w:hyperlink r:id="rId29" w:history="1">
        <w:r>
          <w:rPr>
            <w:rStyle w:val="Hyperlink"/>
          </w:rPr>
          <w:t>support@communitygrants.gov.au</w:t>
        </w:r>
      </w:hyperlink>
      <w:r>
        <w:t>.</w:t>
      </w:r>
    </w:p>
    <w:p w14:paraId="0319B91C" w14:textId="77777777" w:rsidR="00A21E0A" w:rsidRPr="00A21E0A" w:rsidRDefault="00A21E0A" w:rsidP="00D3421D">
      <w:pPr>
        <w:pStyle w:val="BodyText"/>
        <w:spacing w:before="40" w:line="280" w:lineRule="atLeast"/>
        <w:rPr>
          <w:sz w:val="20"/>
        </w:rPr>
      </w:pPr>
      <w:r w:rsidRPr="009A136E">
        <w:rPr>
          <w:sz w:val="20"/>
        </w:rPr>
        <w:lastRenderedPageBreak/>
        <w:t>The request should include a detailed explanation of the circumstances that prevented the application being submitted prior to the closing time. Where appropriate, supporting evidence can be provided to</w:t>
      </w:r>
      <w:r w:rsidRPr="00A21E0A">
        <w:rPr>
          <w:sz w:val="20"/>
        </w:rPr>
        <w:t xml:space="preserve"> verify the claim of exceptional circumstances. </w:t>
      </w:r>
    </w:p>
    <w:p w14:paraId="0CDF11CF" w14:textId="0A8508CA" w:rsidR="00A21E0A" w:rsidRDefault="00A21E0A" w:rsidP="00A21E0A">
      <w:r>
        <w:t xml:space="preserve">Written requests to lodge a late application will only be accepted within </w:t>
      </w:r>
      <w:r w:rsidR="009A136E">
        <w:t xml:space="preserve">3 </w:t>
      </w:r>
      <w:r>
        <w:t xml:space="preserve">days after the grant opportunity has closed. </w:t>
      </w:r>
    </w:p>
    <w:p w14:paraId="64BAF33D" w14:textId="77777777" w:rsidR="00A21E0A" w:rsidRPr="00A21E0A" w:rsidRDefault="00A21E0A" w:rsidP="00A21E0A">
      <w:pPr>
        <w:rPr>
          <w:rFonts w:ascii="Times New Roman" w:hAnsi="Times New Roman"/>
          <w:sz w:val="24"/>
          <w:szCs w:val="24"/>
          <w:lang w:eastAsia="en-AU"/>
        </w:rPr>
      </w:pPr>
      <w:r>
        <w:t xml:space="preserve">The </w:t>
      </w:r>
      <w:r w:rsidR="00397436">
        <w:t>decision maker</w:t>
      </w:r>
      <w:r>
        <w:t xml:space="preserve"> or their appointed representative will determine whether a late application will be accepted. The decision of the </w:t>
      </w:r>
      <w:r w:rsidR="00397436">
        <w:t>decision maker</w:t>
      </w:r>
      <w:r>
        <w:t xml:space="preserve"> will be final and not be subject to a review or appeals process.</w:t>
      </w:r>
    </w:p>
    <w:p w14:paraId="73124F1A" w14:textId="77777777" w:rsidR="00247DAE" w:rsidRPr="00A74F67" w:rsidRDefault="00A21E0A" w:rsidP="00A74F67">
      <w:pPr>
        <w:rPr>
          <w:sz w:val="22"/>
          <w:szCs w:val="22"/>
        </w:rPr>
      </w:pPr>
      <w:r>
        <w:t>Once the outcome is determined, the Community Grants Hub will advise the applicant if their request is accepted or declined.</w:t>
      </w:r>
    </w:p>
    <w:p w14:paraId="20719534" w14:textId="77777777" w:rsidR="004F11DA" w:rsidRPr="00913D19" w:rsidRDefault="004F11DA" w:rsidP="00C347D8">
      <w:pPr>
        <w:spacing w:before="200"/>
        <w:rPr>
          <w:b/>
        </w:rPr>
      </w:pPr>
      <w:r w:rsidRPr="00913D19">
        <w:rPr>
          <w:b/>
        </w:rPr>
        <w:t xml:space="preserve">Expected timing for this grant opportunity </w:t>
      </w:r>
    </w:p>
    <w:p w14:paraId="4075B000" w14:textId="77777777"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to </w:t>
      </w:r>
      <w:r w:rsidR="003106BC" w:rsidRPr="000126C9">
        <w:t>start</w:t>
      </w:r>
      <w:r w:rsidRPr="000126C9">
        <w:t xml:space="preserve"> your </w:t>
      </w:r>
      <w:r w:rsidRPr="003F2826">
        <w:t>grant activity</w:t>
      </w:r>
      <w:r w:rsidRPr="000126C9">
        <w:t xml:space="preserve"> </w:t>
      </w:r>
      <w:r w:rsidRPr="00301D67">
        <w:t>around</w:t>
      </w:r>
      <w:r w:rsidR="00F2217F">
        <w:t xml:space="preserve"> May</w:t>
      </w:r>
      <w:r w:rsidR="00301D67" w:rsidRPr="00301D67">
        <w:t xml:space="preserve"> 2021.</w:t>
      </w:r>
    </w:p>
    <w:p w14:paraId="7DEDCE1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DB7E03A" w14:textId="77777777" w:rsidTr="005E75D9">
        <w:trPr>
          <w:cantSplit/>
          <w:tblHeader/>
        </w:trPr>
        <w:tc>
          <w:tcPr>
            <w:tcW w:w="4815" w:type="dxa"/>
            <w:shd w:val="clear" w:color="auto" w:fill="264F90"/>
          </w:tcPr>
          <w:p w14:paraId="2708E768" w14:textId="77777777" w:rsidR="00C347D8" w:rsidRPr="00DB5819" w:rsidRDefault="00C347D8" w:rsidP="005E75D9">
            <w:pPr>
              <w:pStyle w:val="TableHeadingNumbered"/>
            </w:pPr>
            <w:r w:rsidRPr="00DB5819">
              <w:t>Activity</w:t>
            </w:r>
          </w:p>
        </w:tc>
        <w:tc>
          <w:tcPr>
            <w:tcW w:w="3974" w:type="dxa"/>
            <w:shd w:val="clear" w:color="auto" w:fill="264F90"/>
          </w:tcPr>
          <w:p w14:paraId="1BA25587" w14:textId="77777777" w:rsidR="00C347D8" w:rsidRPr="00DB5819" w:rsidRDefault="00C347D8" w:rsidP="005E75D9">
            <w:pPr>
              <w:pStyle w:val="TableHeadingNumbered"/>
            </w:pPr>
            <w:r w:rsidRPr="00DB5819">
              <w:t>Timeframe</w:t>
            </w:r>
          </w:p>
        </w:tc>
      </w:tr>
      <w:tr w:rsidR="00C347D8" w14:paraId="4AFD0E6A" w14:textId="77777777" w:rsidTr="005E75D9">
        <w:trPr>
          <w:cantSplit/>
        </w:trPr>
        <w:tc>
          <w:tcPr>
            <w:tcW w:w="4815" w:type="dxa"/>
          </w:tcPr>
          <w:p w14:paraId="5221F626" w14:textId="77777777" w:rsidR="00C347D8" w:rsidRPr="00B16B54" w:rsidRDefault="00C347D8" w:rsidP="005E75D9">
            <w:pPr>
              <w:pStyle w:val="TableText"/>
            </w:pPr>
            <w:r w:rsidRPr="00B16B54">
              <w:t>Assessment of applications</w:t>
            </w:r>
          </w:p>
        </w:tc>
        <w:tc>
          <w:tcPr>
            <w:tcW w:w="3974" w:type="dxa"/>
          </w:tcPr>
          <w:p w14:paraId="7BECEAEA" w14:textId="77777777" w:rsidR="00C347D8" w:rsidRPr="00B16B54" w:rsidRDefault="00C347D8" w:rsidP="00F72DA9">
            <w:pPr>
              <w:pStyle w:val="TableText"/>
            </w:pPr>
            <w:r w:rsidRPr="00B16B54">
              <w:t xml:space="preserve">4 weeks </w:t>
            </w:r>
          </w:p>
        </w:tc>
      </w:tr>
      <w:tr w:rsidR="00C347D8" w14:paraId="7CD52891" w14:textId="77777777" w:rsidTr="005E75D9">
        <w:trPr>
          <w:cantSplit/>
        </w:trPr>
        <w:tc>
          <w:tcPr>
            <w:tcW w:w="4815" w:type="dxa"/>
          </w:tcPr>
          <w:p w14:paraId="691ED8A3" w14:textId="77777777" w:rsidR="00C347D8" w:rsidRPr="00B16B54" w:rsidRDefault="00C347D8" w:rsidP="005E75D9">
            <w:pPr>
              <w:pStyle w:val="TableText"/>
            </w:pPr>
            <w:r w:rsidRPr="00B16B54">
              <w:t>Approval of outcomes of selection process</w:t>
            </w:r>
          </w:p>
        </w:tc>
        <w:tc>
          <w:tcPr>
            <w:tcW w:w="3974" w:type="dxa"/>
          </w:tcPr>
          <w:p w14:paraId="5F69E724" w14:textId="77777777" w:rsidR="00C347D8" w:rsidRPr="00B16B54" w:rsidRDefault="00C347D8" w:rsidP="00F72DA9">
            <w:pPr>
              <w:pStyle w:val="TableText"/>
            </w:pPr>
            <w:r w:rsidRPr="00B16B54">
              <w:t xml:space="preserve">4 weeks </w:t>
            </w:r>
          </w:p>
        </w:tc>
      </w:tr>
      <w:tr w:rsidR="00C347D8" w14:paraId="246A018B" w14:textId="77777777" w:rsidTr="005E75D9">
        <w:trPr>
          <w:cantSplit/>
        </w:trPr>
        <w:tc>
          <w:tcPr>
            <w:tcW w:w="4815" w:type="dxa"/>
          </w:tcPr>
          <w:p w14:paraId="18823060" w14:textId="77777777" w:rsidR="00C347D8" w:rsidRPr="00B16B54" w:rsidRDefault="00C347D8" w:rsidP="005E75D9">
            <w:pPr>
              <w:pStyle w:val="TableText"/>
            </w:pPr>
            <w:r w:rsidRPr="00B16B54">
              <w:t>Negotiations and award of grant agreements</w:t>
            </w:r>
          </w:p>
        </w:tc>
        <w:tc>
          <w:tcPr>
            <w:tcW w:w="3974" w:type="dxa"/>
          </w:tcPr>
          <w:p w14:paraId="5586835A" w14:textId="77777777" w:rsidR="00C347D8" w:rsidRPr="00B16B54" w:rsidRDefault="00F72DA9" w:rsidP="00F72DA9">
            <w:pPr>
              <w:pStyle w:val="TableText"/>
            </w:pPr>
            <w:r w:rsidRPr="007F6D34">
              <w:t>Up to 6 weeks</w:t>
            </w:r>
          </w:p>
        </w:tc>
      </w:tr>
      <w:tr w:rsidR="00C347D8" w14:paraId="72548D69" w14:textId="77777777" w:rsidTr="005E75D9">
        <w:trPr>
          <w:cantSplit/>
        </w:trPr>
        <w:tc>
          <w:tcPr>
            <w:tcW w:w="4815" w:type="dxa"/>
          </w:tcPr>
          <w:p w14:paraId="11C9EFEA" w14:textId="77777777" w:rsidR="00C347D8" w:rsidRPr="00B16B54" w:rsidRDefault="00C347D8" w:rsidP="005E75D9">
            <w:pPr>
              <w:pStyle w:val="TableText"/>
            </w:pPr>
            <w:r w:rsidRPr="00B16B54">
              <w:t>Notification to unsuccessful applicants</w:t>
            </w:r>
          </w:p>
        </w:tc>
        <w:tc>
          <w:tcPr>
            <w:tcW w:w="3974" w:type="dxa"/>
          </w:tcPr>
          <w:p w14:paraId="0B05A340" w14:textId="77777777" w:rsidR="00C347D8" w:rsidRPr="00B16B54" w:rsidRDefault="00C347D8" w:rsidP="00F72DA9">
            <w:pPr>
              <w:pStyle w:val="TableText"/>
            </w:pPr>
            <w:r w:rsidRPr="00B16B54">
              <w:t>2 weeks</w:t>
            </w:r>
            <w:r w:rsidR="00AB177E">
              <w:t xml:space="preserve"> </w:t>
            </w:r>
          </w:p>
        </w:tc>
      </w:tr>
      <w:tr w:rsidR="00C347D8" w14:paraId="3E01B39B" w14:textId="77777777" w:rsidTr="005E75D9">
        <w:trPr>
          <w:cantSplit/>
        </w:trPr>
        <w:tc>
          <w:tcPr>
            <w:tcW w:w="4815" w:type="dxa"/>
          </w:tcPr>
          <w:p w14:paraId="30C1FA12"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1CA34102" w14:textId="77777777" w:rsidR="00C347D8" w:rsidRPr="003F2826" w:rsidRDefault="00F2217F" w:rsidP="005E75D9">
            <w:pPr>
              <w:pStyle w:val="TableText"/>
              <w:rPr>
                <w:highlight w:val="yellow"/>
              </w:rPr>
            </w:pPr>
            <w:r>
              <w:t>May</w:t>
            </w:r>
            <w:r w:rsidR="00301D67" w:rsidRPr="00301D67">
              <w:t xml:space="preserve"> 2021</w:t>
            </w:r>
          </w:p>
        </w:tc>
      </w:tr>
      <w:tr w:rsidR="00C347D8" w14:paraId="2B039A3F" w14:textId="77777777" w:rsidTr="005E75D9">
        <w:trPr>
          <w:cantSplit/>
        </w:trPr>
        <w:tc>
          <w:tcPr>
            <w:tcW w:w="4815" w:type="dxa"/>
          </w:tcPr>
          <w:p w14:paraId="62541EE4"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50320C02" w14:textId="77777777" w:rsidR="00C347D8" w:rsidRPr="003F2826" w:rsidRDefault="00301D67" w:rsidP="005E75D9">
            <w:pPr>
              <w:pStyle w:val="TableText"/>
              <w:rPr>
                <w:highlight w:val="yellow"/>
              </w:rPr>
            </w:pPr>
            <w:r w:rsidRPr="00D3421D">
              <w:t>30 June 2024</w:t>
            </w:r>
          </w:p>
        </w:tc>
      </w:tr>
    </w:tbl>
    <w:p w14:paraId="44411D7B" w14:textId="77777777" w:rsidR="008778C3" w:rsidRDefault="008778C3" w:rsidP="00990EBC">
      <w:pPr>
        <w:pStyle w:val="Heading3"/>
      </w:pPr>
      <w:bookmarkStart w:id="227" w:name="_Toc11834541"/>
      <w:bookmarkStart w:id="228" w:name="_Toc58917157"/>
      <w:r w:rsidRPr="00181A24">
        <w:t>Questions during the application process</w:t>
      </w:r>
      <w:bookmarkEnd w:id="227"/>
      <w:bookmarkEnd w:id="228"/>
    </w:p>
    <w:p w14:paraId="1114D32D" w14:textId="0C230A50" w:rsidR="008778C3" w:rsidRDefault="008778C3" w:rsidP="008778C3">
      <w:r>
        <w:t>If you have any questions during the application period</w:t>
      </w:r>
      <w:r w:rsidR="00FC4E8C">
        <w:t>,</w:t>
      </w:r>
      <w:r w:rsidR="00931A27" w:rsidRPr="00931A27">
        <w:t xml:space="preserve"> </w:t>
      </w:r>
      <w:r>
        <w:t xml:space="preserve">contact </w:t>
      </w:r>
      <w:r w:rsidR="0081304B">
        <w:t>the Community Grants H</w:t>
      </w:r>
      <w:r w:rsidR="00F90355">
        <w:t xml:space="preserve">ub on 1800 020 283 </w:t>
      </w:r>
      <w:r w:rsidR="00334079">
        <w:t xml:space="preserve">(option 1) </w:t>
      </w:r>
      <w:r w:rsidR="00F90355">
        <w:t xml:space="preserve">or email </w:t>
      </w:r>
      <w:hyperlink r:id="rId30" w:history="1">
        <w:r w:rsidR="00F90355" w:rsidRPr="000675F4">
          <w:rPr>
            <w:rStyle w:val="Hyperlink"/>
          </w:rPr>
          <w:t>support@communitygrants.gov.au</w:t>
        </w:r>
      </w:hyperlink>
      <w:r w:rsidR="00F90355">
        <w:t xml:space="preserve">. </w:t>
      </w:r>
      <w:r w:rsidR="000126C9" w:rsidRPr="003F2826">
        <w:t>Only</w:t>
      </w:r>
      <w:r w:rsidR="00FC4E8C" w:rsidRPr="00772147">
        <w:rPr>
          <w:color w:val="000000" w:themeColor="text1"/>
        </w:rPr>
        <w:t xml:space="preserve"> invited applicants’ questions will be </w:t>
      </w:r>
      <w:r w:rsidR="00FC4E8C" w:rsidRPr="00A847D2">
        <w:rPr>
          <w:color w:val="000000" w:themeColor="text1"/>
        </w:rPr>
        <w:t>responded to</w:t>
      </w:r>
      <w:r w:rsidR="00FC4E8C" w:rsidRPr="00772147">
        <w:rPr>
          <w:color w:val="000000" w:themeColor="text1"/>
        </w:rPr>
        <w:t xml:space="preserve"> during the application submission period</w:t>
      </w:r>
      <w:r w:rsidR="00FC4E8C">
        <w:t>.</w:t>
      </w:r>
    </w:p>
    <w:p w14:paraId="66F61081" w14:textId="4C93427B" w:rsidR="008778C3" w:rsidRDefault="008778C3" w:rsidP="008778C3">
      <w:r>
        <w:t xml:space="preserve">The </w:t>
      </w:r>
      <w:r w:rsidR="00F90355">
        <w:t>Community Grants Hub</w:t>
      </w:r>
      <w:r>
        <w:t xml:space="preserve"> will respond to emailed questions within</w:t>
      </w:r>
      <w:r w:rsidR="00F90355">
        <w:t xml:space="preserve"> </w:t>
      </w:r>
      <w:r w:rsidR="009A136E">
        <w:t xml:space="preserve">5 </w:t>
      </w:r>
      <w:r>
        <w:t xml:space="preserve">working days. Answers to questions </w:t>
      </w:r>
      <w:r w:rsidR="002F7E8A">
        <w:t>are</w:t>
      </w:r>
      <w:r w:rsidR="00301D67">
        <w:t xml:space="preserve"> posted on </w:t>
      </w:r>
      <w:hyperlink r:id="rId31" w:history="1">
        <w:r w:rsidRPr="004D3D46">
          <w:rPr>
            <w:rStyle w:val="Hyperlink"/>
          </w:rPr>
          <w:t>GrantConnect</w:t>
        </w:r>
      </w:hyperlink>
      <w:r w:rsidR="00A54191">
        <w:rPr>
          <w:rStyle w:val="Hyperlink"/>
        </w:rPr>
        <w:t>.</w:t>
      </w:r>
      <w:r w:rsidR="00F90355">
        <w:t xml:space="preserve"> </w:t>
      </w:r>
    </w:p>
    <w:p w14:paraId="08E416AF" w14:textId="67E41087" w:rsidR="00125362" w:rsidRPr="0007153A" w:rsidRDefault="00125362" w:rsidP="008778C3">
      <w:pPr>
        <w:rPr>
          <w:rFonts w:eastAsiaTheme="minorHAnsi" w:cstheme="minorBidi"/>
          <w:szCs w:val="22"/>
        </w:rPr>
      </w:pPr>
      <w:r w:rsidRPr="00125362">
        <w:rPr>
          <w:rFonts w:eastAsiaTheme="minorHAnsi" w:cstheme="minorBidi"/>
          <w:szCs w:val="22"/>
        </w:rPr>
        <w:t>The question period will close at 5</w:t>
      </w:r>
      <w:r w:rsidR="009A136E">
        <w:rPr>
          <w:rFonts w:eastAsiaTheme="minorHAnsi" w:cstheme="minorBidi"/>
          <w:szCs w:val="22"/>
        </w:rPr>
        <w:t>:</w:t>
      </w:r>
      <w:r w:rsidRPr="00125362">
        <w:rPr>
          <w:rFonts w:eastAsiaTheme="minorHAnsi" w:cstheme="minorBidi"/>
          <w:szCs w:val="22"/>
        </w:rPr>
        <w:t>00</w:t>
      </w:r>
      <w:r w:rsidR="009A136E">
        <w:rPr>
          <w:rFonts w:eastAsiaTheme="minorHAnsi" w:cstheme="minorBidi"/>
          <w:szCs w:val="22"/>
        </w:rPr>
        <w:t xml:space="preserve"> </w:t>
      </w:r>
      <w:r w:rsidRPr="00125362">
        <w:rPr>
          <w:rFonts w:eastAsiaTheme="minorHAnsi" w:cstheme="minorBidi"/>
          <w:szCs w:val="22"/>
        </w:rPr>
        <w:t>P</w:t>
      </w:r>
      <w:r w:rsidRPr="000126C9">
        <w:rPr>
          <w:rFonts w:eastAsiaTheme="minorHAnsi" w:cstheme="minorBidi"/>
          <w:szCs w:val="22"/>
        </w:rPr>
        <w:t xml:space="preserve">M </w:t>
      </w:r>
      <w:r w:rsidR="009A136E" w:rsidRPr="003F2826">
        <w:rPr>
          <w:rFonts w:eastAsiaTheme="minorHAnsi" w:cstheme="minorBidi"/>
          <w:szCs w:val="22"/>
        </w:rPr>
        <w:t>AE</w:t>
      </w:r>
      <w:r w:rsidR="009A136E">
        <w:rPr>
          <w:rFonts w:eastAsiaTheme="minorHAnsi" w:cstheme="minorBidi"/>
          <w:szCs w:val="22"/>
        </w:rPr>
        <w:t>D</w:t>
      </w:r>
      <w:r w:rsidR="009A136E" w:rsidRPr="003F2826">
        <w:rPr>
          <w:rFonts w:eastAsiaTheme="minorHAnsi" w:cstheme="minorBidi"/>
          <w:szCs w:val="22"/>
        </w:rPr>
        <w:t>T</w:t>
      </w:r>
      <w:r w:rsidR="009A136E" w:rsidRPr="000126C9">
        <w:rPr>
          <w:rFonts w:eastAsiaTheme="minorHAnsi" w:cstheme="minorBidi"/>
          <w:szCs w:val="22"/>
        </w:rPr>
        <w:t xml:space="preserve"> </w:t>
      </w:r>
      <w:r w:rsidRPr="009A136E">
        <w:rPr>
          <w:rFonts w:eastAsiaTheme="minorHAnsi" w:cstheme="minorBidi"/>
          <w:szCs w:val="22"/>
        </w:rPr>
        <w:t xml:space="preserve">on </w:t>
      </w:r>
      <w:r w:rsidR="00CA1E09" w:rsidRPr="00D3421D">
        <w:rPr>
          <w:rFonts w:eastAsiaTheme="minorHAnsi" w:cstheme="minorBidi"/>
          <w:szCs w:val="22"/>
        </w:rPr>
        <w:t>20 January 2021.</w:t>
      </w:r>
      <w:r w:rsidRPr="00D3421D">
        <w:rPr>
          <w:rFonts w:eastAsiaTheme="minorHAnsi" w:cstheme="minorBidi"/>
          <w:szCs w:val="22"/>
        </w:rPr>
        <w:t xml:space="preserve"> </w:t>
      </w:r>
      <w:r w:rsidRPr="009A136E">
        <w:rPr>
          <w:rFonts w:eastAsiaTheme="minorHAnsi" w:cstheme="minorBidi"/>
          <w:szCs w:val="22"/>
        </w:rPr>
        <w:t xml:space="preserve">Following </w:t>
      </w:r>
      <w:r w:rsidRPr="00125362">
        <w:rPr>
          <w:rFonts w:eastAsiaTheme="minorHAnsi" w:cstheme="minorBidi"/>
          <w:szCs w:val="22"/>
        </w:rPr>
        <w:t xml:space="preserve">this time, only questions </w:t>
      </w:r>
      <w:r w:rsidR="00EA15A6">
        <w:rPr>
          <w:rFonts w:eastAsiaTheme="minorHAnsi" w:cstheme="minorBidi"/>
          <w:szCs w:val="22"/>
        </w:rPr>
        <w:t>about</w:t>
      </w:r>
      <w:r w:rsidRPr="00125362">
        <w:rPr>
          <w:rFonts w:eastAsiaTheme="minorHAnsi" w:cstheme="minorBidi"/>
          <w:szCs w:val="22"/>
        </w:rPr>
        <w:t xml:space="preserve"> using and/or submitting the appl</w:t>
      </w:r>
      <w:r w:rsidR="0007153A">
        <w:rPr>
          <w:rFonts w:eastAsiaTheme="minorHAnsi" w:cstheme="minorBidi"/>
          <w:szCs w:val="22"/>
        </w:rPr>
        <w:t xml:space="preserve">ication form will be answered. </w:t>
      </w:r>
    </w:p>
    <w:p w14:paraId="3146E7AE" w14:textId="77777777" w:rsidR="006E0B42" w:rsidRDefault="006E0B42" w:rsidP="00990EBC">
      <w:pPr>
        <w:pStyle w:val="Heading2"/>
      </w:pPr>
      <w:bookmarkStart w:id="229" w:name="_Toc11834542"/>
      <w:bookmarkStart w:id="230" w:name="_Toc58917158"/>
      <w:r>
        <w:t>The grant selection process</w:t>
      </w:r>
      <w:bookmarkEnd w:id="229"/>
      <w:bookmarkEnd w:id="230"/>
    </w:p>
    <w:p w14:paraId="0832C938" w14:textId="77777777" w:rsidR="00B92478" w:rsidRDefault="00B92478" w:rsidP="00990EBC">
      <w:pPr>
        <w:pStyle w:val="Heading3"/>
      </w:pPr>
      <w:bookmarkStart w:id="231" w:name="_Toc11834543"/>
      <w:bookmarkStart w:id="232" w:name="_Toc58917159"/>
      <w:r>
        <w:t>Assessment of grant applications</w:t>
      </w:r>
      <w:bookmarkEnd w:id="231"/>
      <w:bookmarkEnd w:id="232"/>
      <w:r>
        <w:t xml:space="preserve"> </w:t>
      </w:r>
    </w:p>
    <w:p w14:paraId="1F5E1601" w14:textId="77777777" w:rsidR="006E0B42" w:rsidRPr="00A632E3" w:rsidRDefault="00B92478" w:rsidP="006E0B42">
      <w:pPr>
        <w:rPr>
          <w:rFonts w:cstheme="minorHAnsi"/>
        </w:rPr>
      </w:pPr>
      <w:r>
        <w:t xml:space="preserve">The </w:t>
      </w:r>
      <w:r w:rsidR="0045629D">
        <w:t>Community Grants Hub</w:t>
      </w:r>
      <w:r w:rsidR="00340C94">
        <w:t xml:space="preserve"> </w:t>
      </w:r>
      <w:r w:rsidR="0081304B">
        <w:rPr>
          <w:rFonts w:cstheme="minorHAnsi"/>
        </w:rP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w:t>
      </w:r>
      <w:r w:rsidR="006E0B42" w:rsidRPr="000126C9">
        <w:rPr>
          <w:rFonts w:cstheme="minorHAnsi"/>
        </w:rPr>
        <w:t xml:space="preserve">applications will move to the next stage. </w:t>
      </w:r>
      <w:r w:rsidR="00866D16" w:rsidRPr="000126C9">
        <w:rPr>
          <w:rFonts w:cstheme="minorHAnsi"/>
        </w:rPr>
        <w:t>E</w:t>
      </w:r>
      <w:r w:rsidR="006E0B42" w:rsidRPr="000126C9">
        <w:rPr>
          <w:rFonts w:cstheme="minorHAnsi"/>
        </w:rPr>
        <w:t>ligible applications</w:t>
      </w:r>
      <w:r w:rsidR="00866D16" w:rsidRPr="000126C9">
        <w:rPr>
          <w:rFonts w:cstheme="minorHAnsi"/>
        </w:rPr>
        <w:t xml:space="preserve"> will be considered</w:t>
      </w:r>
      <w:r w:rsidR="006E0B42" w:rsidRPr="000126C9">
        <w:rPr>
          <w:rFonts w:cstheme="minorHAnsi"/>
        </w:rPr>
        <w:t xml:space="preserve"> through a</w:t>
      </w:r>
      <w:r w:rsidR="006E0B42" w:rsidRPr="003F2826">
        <w:t xml:space="preserve"> </w:t>
      </w:r>
      <w:r w:rsidR="00977A03" w:rsidRPr="003F2826">
        <w:t>closed non-</w:t>
      </w:r>
      <w:r w:rsidR="006E0B42" w:rsidRPr="003F2826">
        <w:t>competitive</w:t>
      </w:r>
      <w:r w:rsidR="007F6D34" w:rsidRPr="000126C9">
        <w:rPr>
          <w:rFonts w:cstheme="minorHAnsi"/>
        </w:rPr>
        <w:t xml:space="preserve"> </w:t>
      </w:r>
      <w:r w:rsidR="006E0B42" w:rsidRPr="000126C9">
        <w:rPr>
          <w:rFonts w:cstheme="minorHAnsi"/>
        </w:rPr>
        <w:t xml:space="preserve">grant </w:t>
      </w:r>
      <w:r w:rsidR="006E0B42" w:rsidRPr="00A632E3">
        <w:rPr>
          <w:rFonts w:cstheme="minorHAnsi"/>
        </w:rPr>
        <w:t>process</w:t>
      </w:r>
      <w:r w:rsidR="00E71CAB">
        <w:rPr>
          <w:rFonts w:cstheme="minorHAnsi"/>
        </w:rPr>
        <w:t>.</w:t>
      </w:r>
    </w:p>
    <w:p w14:paraId="777EE1BA" w14:textId="77777777" w:rsidR="004E5CBF" w:rsidRDefault="00635ACF" w:rsidP="003F2826">
      <w:r>
        <w:t>If eligible,</w:t>
      </w:r>
      <w:r w:rsidR="008F675A">
        <w:t xml:space="preserve"> </w:t>
      </w:r>
      <w:r w:rsidR="00990EBC">
        <w:t>the department</w:t>
      </w:r>
      <w:r w:rsidR="00340C94"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AB614E">
        <w:t>s</w:t>
      </w:r>
      <w:r w:rsidR="006E0B42" w:rsidRPr="005163DB">
        <w:t xml:space="preserve">ection </w:t>
      </w:r>
      <w:r w:rsidR="003E63B6" w:rsidRPr="005163DB">
        <w:t>6</w:t>
      </w:r>
      <w:r w:rsidR="00AB614E">
        <w:t xml:space="preserve"> of the Grant Opportunity Guidelines</w:t>
      </w:r>
      <w:r w:rsidR="006E0B42" w:rsidRPr="005163DB">
        <w:t>)</w:t>
      </w:r>
      <w:r w:rsidR="006E0B42" w:rsidRPr="00A632E3">
        <w:t xml:space="preserve">. </w:t>
      </w:r>
      <w:r w:rsidR="00705C93">
        <w:t>We</w:t>
      </w:r>
      <w:r w:rsidR="00456C23">
        <w:t xml:space="preserve"> </w:t>
      </w:r>
      <w:r w:rsidR="002B1AB0">
        <w:t>will</w:t>
      </w:r>
      <w:r w:rsidR="00456C23">
        <w:t xml:space="preserve"> </w:t>
      </w:r>
      <w:r w:rsidR="006E0B42">
        <w:t>consider y</w:t>
      </w:r>
      <w:r w:rsidR="006E0B42" w:rsidRPr="00A632E3">
        <w:t>our application on its merits, based on</w:t>
      </w:r>
      <w:r w:rsidR="00526201">
        <w:t xml:space="preserve"> </w:t>
      </w:r>
      <w:r w:rsidR="006E0B42" w:rsidRPr="00A632E3">
        <w:t xml:space="preserve">how well it meets the </w:t>
      </w:r>
      <w:r w:rsidR="00566834">
        <w:t xml:space="preserve">assessment </w:t>
      </w:r>
      <w:r w:rsidR="006E0B42" w:rsidRPr="00A632E3">
        <w:t>criteria</w:t>
      </w:r>
      <w:r w:rsidR="00566834">
        <w:t>.</w:t>
      </w:r>
    </w:p>
    <w:p w14:paraId="59A693B4" w14:textId="460AAA39" w:rsidR="008B7048" w:rsidRPr="008B7048" w:rsidRDefault="008B7048" w:rsidP="00D3421D">
      <w:pPr>
        <w:keepNext/>
        <w:keepLines/>
        <w:rPr>
          <w:iCs/>
        </w:rPr>
      </w:pPr>
      <w:r w:rsidRPr="008B7048">
        <w:rPr>
          <w:iCs/>
        </w:rPr>
        <w:lastRenderedPageBreak/>
        <w:t xml:space="preserve">When assessing the extent to which the application represents value with relevant money, </w:t>
      </w:r>
      <w:r w:rsidR="009A136E">
        <w:rPr>
          <w:iCs/>
        </w:rPr>
        <w:t>the department</w:t>
      </w:r>
      <w:r w:rsidR="009A136E" w:rsidRPr="008B7048">
        <w:rPr>
          <w:iCs/>
        </w:rPr>
        <w:t xml:space="preserve"> </w:t>
      </w:r>
      <w:r w:rsidRPr="008B7048">
        <w:rPr>
          <w:iCs/>
        </w:rPr>
        <w:t>will have regard to:</w:t>
      </w:r>
    </w:p>
    <w:p w14:paraId="667D5966" w14:textId="77777777" w:rsidR="008B7048" w:rsidRPr="008B7048" w:rsidRDefault="008B7048" w:rsidP="00D3421D">
      <w:pPr>
        <w:keepNext/>
        <w:keepLines/>
        <w:numPr>
          <w:ilvl w:val="0"/>
          <w:numId w:val="7"/>
        </w:numPr>
        <w:rPr>
          <w:iCs/>
        </w:rPr>
      </w:pPr>
      <w:r w:rsidRPr="008B7048">
        <w:rPr>
          <w:iCs/>
        </w:rPr>
        <w:t>the overall objective/s to be achieved in providing the grant</w:t>
      </w:r>
    </w:p>
    <w:p w14:paraId="71DB854E" w14:textId="77777777" w:rsidR="008B7048" w:rsidRPr="008B7048" w:rsidRDefault="008B7048" w:rsidP="00D3421D">
      <w:pPr>
        <w:keepNext/>
        <w:keepLines/>
        <w:numPr>
          <w:ilvl w:val="0"/>
          <w:numId w:val="7"/>
        </w:numPr>
        <w:rPr>
          <w:iCs/>
        </w:rPr>
      </w:pPr>
      <w:r w:rsidRPr="008B7048">
        <w:rPr>
          <w:iCs/>
        </w:rPr>
        <w:t>extent to which the geographic location of the application matches identified priorities</w:t>
      </w:r>
    </w:p>
    <w:p w14:paraId="0D95E6B8" w14:textId="77777777" w:rsidR="008B7048" w:rsidRPr="008B7048" w:rsidRDefault="008B7048" w:rsidP="00D3421D">
      <w:pPr>
        <w:keepNext/>
        <w:keepLines/>
        <w:numPr>
          <w:ilvl w:val="0"/>
          <w:numId w:val="7"/>
        </w:numPr>
        <w:rPr>
          <w:iCs/>
        </w:rPr>
      </w:pPr>
      <w:r w:rsidRPr="008B7048">
        <w:rPr>
          <w:iCs/>
        </w:rPr>
        <w:t>the extent to which the evidence in the application demonstrates that it will contribute to meeting the outcomes/objectives</w:t>
      </w:r>
    </w:p>
    <w:p w14:paraId="4AC0CB2E" w14:textId="4E0F9F00" w:rsidR="008B7048" w:rsidRDefault="008B7048" w:rsidP="00D3421D">
      <w:pPr>
        <w:keepNext/>
        <w:keepLines/>
        <w:numPr>
          <w:ilvl w:val="0"/>
          <w:numId w:val="7"/>
        </w:numPr>
      </w:pPr>
      <w:r w:rsidRPr="008B7048">
        <w:rPr>
          <w:iCs/>
        </w:rPr>
        <w:t>how the grant activities will target groups or individuals</w:t>
      </w:r>
      <w:r w:rsidR="009A136E">
        <w:rPr>
          <w:iCs/>
        </w:rPr>
        <w:t>.</w:t>
      </w:r>
    </w:p>
    <w:p w14:paraId="613F6F3D" w14:textId="77777777" w:rsidR="00C157E9" w:rsidRPr="00FB69AE" w:rsidRDefault="00C157E9" w:rsidP="00990EBC">
      <w:pPr>
        <w:pStyle w:val="Heading3"/>
      </w:pPr>
      <w:bookmarkStart w:id="233" w:name="_Toc53142097"/>
      <w:bookmarkStart w:id="234" w:name="_Toc53144541"/>
      <w:bookmarkStart w:id="235" w:name="_Toc53142100"/>
      <w:bookmarkStart w:id="236" w:name="_Toc53144544"/>
      <w:bookmarkStart w:id="237" w:name="_Toc11834545"/>
      <w:bookmarkStart w:id="238" w:name="_Toc58917160"/>
      <w:bookmarkEnd w:id="233"/>
      <w:bookmarkEnd w:id="234"/>
      <w:bookmarkEnd w:id="235"/>
      <w:bookmarkEnd w:id="236"/>
      <w:r w:rsidRPr="00FB69AE">
        <w:t xml:space="preserve">Who will assess </w:t>
      </w:r>
      <w:r w:rsidR="001A2806" w:rsidRPr="00875816">
        <w:t xml:space="preserve">and select </w:t>
      </w:r>
      <w:r w:rsidRPr="00FB69AE">
        <w:t>applications?</w:t>
      </w:r>
      <w:bookmarkEnd w:id="237"/>
      <w:bookmarkEnd w:id="238"/>
    </w:p>
    <w:p w14:paraId="599B5498" w14:textId="77777777" w:rsidR="00B44437" w:rsidRDefault="003334C7" w:rsidP="00B44437">
      <w:pPr>
        <w:spacing w:before="120"/>
      </w:pPr>
      <w:r>
        <w:t>The</w:t>
      </w:r>
      <w:r w:rsidRPr="00103A95">
        <w:t xml:space="preserve"> </w:t>
      </w:r>
      <w:r w:rsidR="00F30CCC">
        <w:t xml:space="preserve">department </w:t>
      </w:r>
      <w:r w:rsidRPr="00103A95">
        <w:t xml:space="preserve">assessment </w:t>
      </w:r>
      <w:r w:rsidR="00340C94">
        <w:t>team</w:t>
      </w:r>
      <w:r w:rsidR="00340C94" w:rsidRPr="00103A95">
        <w:t xml:space="preserve"> </w:t>
      </w:r>
      <w:r w:rsidRPr="00103A95">
        <w:t>will assess each</w:t>
      </w:r>
      <w:r>
        <w:t xml:space="preserve"> application against the</w:t>
      </w:r>
      <w:r w:rsidRPr="00103A95">
        <w:t xml:space="preserve"> </w:t>
      </w:r>
      <w:r>
        <w:t>eligibility criteria and rate applications as eligible and not eligible for funding.</w:t>
      </w:r>
      <w:r w:rsidR="00B44437">
        <w:t xml:space="preserve"> </w:t>
      </w:r>
      <w:r w:rsidR="00B44437" w:rsidRPr="00103A95">
        <w:t xml:space="preserve">The assessment </w:t>
      </w:r>
      <w:r w:rsidR="00340C94">
        <w:t>team</w:t>
      </w:r>
      <w:r w:rsidR="00340C94" w:rsidRPr="00103A95">
        <w:t xml:space="preserve"> </w:t>
      </w:r>
      <w:r w:rsidR="00B44437">
        <w:t>uses fully trained staff for consistent assessment of all applications.</w:t>
      </w:r>
    </w:p>
    <w:p w14:paraId="37093877" w14:textId="77777777" w:rsidR="00B44437" w:rsidRDefault="008F675A" w:rsidP="00B44437">
      <w:pPr>
        <w:spacing w:before="120"/>
      </w:pPr>
      <w:r>
        <w:t>The department</w:t>
      </w:r>
      <w:r w:rsidR="00340C94">
        <w:rPr>
          <w:color w:val="0070C0"/>
        </w:rPr>
        <w:t xml:space="preserve"> </w:t>
      </w:r>
      <w:r w:rsidR="003334C7">
        <w:t xml:space="preserve">uses this information to </w:t>
      </w:r>
      <w:r w:rsidR="00F07B30">
        <w:t xml:space="preserve">help </w:t>
      </w:r>
      <w:r w:rsidR="003334C7">
        <w:t>them develop recommendations on applications to be awarded a grant</w:t>
      </w:r>
      <w:r w:rsidR="003334C7" w:rsidRPr="00103A95">
        <w:t xml:space="preserve">. </w:t>
      </w:r>
    </w:p>
    <w:p w14:paraId="77C8009F" w14:textId="77777777" w:rsidR="00C157E9" w:rsidRDefault="00C157E9" w:rsidP="00990EBC">
      <w:pPr>
        <w:pStyle w:val="Heading3"/>
      </w:pPr>
      <w:bookmarkStart w:id="239" w:name="_Toc53142102"/>
      <w:bookmarkStart w:id="240" w:name="_Toc53144546"/>
      <w:bookmarkStart w:id="241" w:name="_Toc53142104"/>
      <w:bookmarkStart w:id="242" w:name="_Toc53144548"/>
      <w:bookmarkStart w:id="243" w:name="_Toc53128386"/>
      <w:bookmarkStart w:id="244" w:name="_Toc53142105"/>
      <w:bookmarkStart w:id="245" w:name="_Toc53144549"/>
      <w:bookmarkStart w:id="246" w:name="_Toc531860459"/>
      <w:bookmarkStart w:id="247" w:name="_Toc531860460"/>
      <w:bookmarkStart w:id="248" w:name="_Toc531860461"/>
      <w:bookmarkStart w:id="249" w:name="_Toc531860462"/>
      <w:bookmarkStart w:id="250" w:name="_Toc531860463"/>
      <w:bookmarkStart w:id="251" w:name="_Toc531860464"/>
      <w:bookmarkStart w:id="252" w:name="_Toc531860465"/>
      <w:bookmarkStart w:id="253" w:name="_Toc531860466"/>
      <w:bookmarkStart w:id="254" w:name="_Toc531860467"/>
      <w:bookmarkStart w:id="255" w:name="_Toc531860468"/>
      <w:bookmarkStart w:id="256" w:name="_Toc531860469"/>
      <w:bookmarkStart w:id="257" w:name="_Toc11834546"/>
      <w:bookmarkStart w:id="258" w:name="_Toc58917161"/>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Who will approve grants?</w:t>
      </w:r>
      <w:bookmarkEnd w:id="257"/>
      <w:bookmarkEnd w:id="258"/>
    </w:p>
    <w:p w14:paraId="4ECCDA55" w14:textId="77777777" w:rsidR="00C157E9" w:rsidRDefault="00C157E9" w:rsidP="00C157E9">
      <w:r>
        <w:t>The</w:t>
      </w:r>
      <w:r w:rsidR="00AA2994">
        <w:t xml:space="preserve"> </w:t>
      </w:r>
      <w:r w:rsidR="00391820">
        <w:rPr>
          <w:iCs/>
        </w:rPr>
        <w:t>Deputy Secretary of the department</w:t>
      </w:r>
      <w:r w:rsidR="002B5733" w:rsidRPr="003F2826">
        <w:rPr>
          <w:iCs/>
        </w:rPr>
        <w:t xml:space="preserve"> </w:t>
      </w:r>
      <w:r w:rsidR="00DA1234" w:rsidRPr="007F415D">
        <w:rPr>
          <w:iCs/>
        </w:rPr>
        <w:t xml:space="preserve">(the </w:t>
      </w:r>
      <w:r w:rsidR="006D30C9">
        <w:rPr>
          <w:iCs/>
        </w:rPr>
        <w:t>d</w:t>
      </w:r>
      <w:r w:rsidR="00DA1234" w:rsidRPr="007F415D">
        <w:rPr>
          <w:iCs/>
        </w:rPr>
        <w:t>ecision</w:t>
      </w:r>
      <w:r w:rsidR="003513C2">
        <w:rPr>
          <w:iCs/>
        </w:rPr>
        <w:t xml:space="preserve"> </w:t>
      </w:r>
      <w:r w:rsidR="006D30C9">
        <w:rPr>
          <w:iCs/>
        </w:rPr>
        <w:t>m</w:t>
      </w:r>
      <w:r w:rsidR="00DA1234" w:rsidRPr="007F415D">
        <w:rPr>
          <w:iCs/>
        </w:rPr>
        <w:t>aker)</w:t>
      </w:r>
      <w:r w:rsidR="00DA1234" w:rsidRPr="00962361">
        <w:t xml:space="preserve"> </w:t>
      </w:r>
      <w:r w:rsidR="002B5733">
        <w:t>d</w:t>
      </w:r>
      <w:r>
        <w:t>ecides which grants to approve</w:t>
      </w:r>
      <w:r w:rsidR="006D30C9">
        <w:t xml:space="preserve"> based on</w:t>
      </w:r>
      <w:r>
        <w:t xml:space="preserve"> the </w:t>
      </w:r>
      <w:r w:rsidR="00577292">
        <w:t xml:space="preserve">assessment </w:t>
      </w:r>
      <w:r w:rsidR="002F5C36">
        <w:t>outcomes</w:t>
      </w:r>
      <w:r>
        <w:t xml:space="preserve"> and the availability of grant funds</w:t>
      </w:r>
      <w:r w:rsidR="00BB272F">
        <w:t xml:space="preserve"> for the purposes of the </w:t>
      </w:r>
      <w:r w:rsidR="00090431">
        <w:t xml:space="preserve">grant </w:t>
      </w:r>
      <w:r w:rsidR="00BB272F">
        <w:t>program</w:t>
      </w:r>
      <w:r>
        <w:t>.</w:t>
      </w:r>
    </w:p>
    <w:p w14:paraId="23E0D169" w14:textId="77777777" w:rsidR="00C157E9" w:rsidRPr="00103A95" w:rsidRDefault="00C157E9" w:rsidP="00C157E9">
      <w:r w:rsidRPr="00103A95">
        <w:t>The</w:t>
      </w:r>
      <w:r w:rsidR="00DA1234" w:rsidRPr="00962361">
        <w:t xml:space="preserve"> </w:t>
      </w:r>
      <w:r w:rsidR="006D30C9" w:rsidRPr="00B91FCC">
        <w:rPr>
          <w:iCs/>
        </w:rPr>
        <w:t>d</w:t>
      </w:r>
      <w:r w:rsidR="00A65BDC" w:rsidRPr="007F415D">
        <w:rPr>
          <w:iCs/>
        </w:rPr>
        <w:t>ecision</w:t>
      </w:r>
      <w:r w:rsidR="003513C2">
        <w:rPr>
          <w:iCs/>
        </w:rPr>
        <w:t xml:space="preserve"> </w:t>
      </w:r>
      <w:r w:rsidR="006D30C9">
        <w:rPr>
          <w:iCs/>
        </w:rPr>
        <w:t>m</w:t>
      </w:r>
      <w:r w:rsidR="00A65BDC" w:rsidRPr="007F415D">
        <w:rPr>
          <w:iCs/>
        </w:rPr>
        <w:t>aker</w:t>
      </w:r>
      <w:r w:rsidR="00DA1234" w:rsidRPr="007F415D">
        <w:rPr>
          <w:iCs/>
        </w:rPr>
        <w:t>’s</w:t>
      </w:r>
      <w:r w:rsidR="00A65BDC" w:rsidRPr="007F415D">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02CE7D85" w14:textId="77777777" w:rsidR="00C157E9" w:rsidRPr="00103A95" w:rsidRDefault="00C157E9" w:rsidP="00C157E9">
      <w:pPr>
        <w:pStyle w:val="ListBullet"/>
      </w:pPr>
      <w:r w:rsidRPr="00103A95">
        <w:t>the approval of the grant</w:t>
      </w:r>
    </w:p>
    <w:p w14:paraId="46B1F8A9" w14:textId="77777777" w:rsidR="00C157E9" w:rsidRPr="00103A95" w:rsidRDefault="00C157E9" w:rsidP="00C157E9">
      <w:pPr>
        <w:pStyle w:val="ListBullet"/>
      </w:pPr>
      <w:r w:rsidRPr="00103A95">
        <w:t>the grant funding amount to be awarded</w:t>
      </w:r>
    </w:p>
    <w:p w14:paraId="349D3EB8" w14:textId="77777777" w:rsidR="00E459C5" w:rsidRPr="00103A95" w:rsidRDefault="00C157E9" w:rsidP="00247DAE">
      <w:pPr>
        <w:pStyle w:val="ListBullet"/>
      </w:pPr>
      <w:r w:rsidRPr="00103A95">
        <w:t xml:space="preserve">the terms and conditions of the grant. </w:t>
      </w:r>
    </w:p>
    <w:p w14:paraId="0F7BE2BA" w14:textId="77777777" w:rsidR="00DB5819" w:rsidRDefault="00FB0C71" w:rsidP="00990EBC">
      <w:pPr>
        <w:pStyle w:val="Heading2"/>
      </w:pPr>
      <w:bookmarkStart w:id="259" w:name="_Toc11834547"/>
      <w:bookmarkStart w:id="260" w:name="_Toc58917162"/>
      <w:r>
        <w:t>Notification of application outcomes</w:t>
      </w:r>
      <w:bookmarkEnd w:id="259"/>
      <w:bookmarkEnd w:id="260"/>
    </w:p>
    <w:p w14:paraId="1EB5B0CB"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D30C9">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3B4C3091" w14:textId="77777777" w:rsidR="00DB5819" w:rsidRDefault="00FB0C71" w:rsidP="00990EBC">
      <w:pPr>
        <w:pStyle w:val="Heading2"/>
      </w:pPr>
      <w:bookmarkStart w:id="261" w:name="_Toc53128389"/>
      <w:bookmarkStart w:id="262" w:name="_Toc53142108"/>
      <w:bookmarkStart w:id="263" w:name="_Toc53144552"/>
      <w:bookmarkStart w:id="264" w:name="_Toc53128391"/>
      <w:bookmarkStart w:id="265" w:name="_Toc53142110"/>
      <w:bookmarkStart w:id="266" w:name="_Toc53144554"/>
      <w:bookmarkStart w:id="267" w:name="_Toc525295546"/>
      <w:bookmarkStart w:id="268" w:name="_Toc525552144"/>
      <w:bookmarkStart w:id="269" w:name="_Toc525722844"/>
      <w:bookmarkStart w:id="270" w:name="_Toc53128393"/>
      <w:bookmarkStart w:id="271" w:name="_Toc53142112"/>
      <w:bookmarkStart w:id="272" w:name="_Toc53144556"/>
      <w:bookmarkStart w:id="273" w:name="_Toc53128394"/>
      <w:bookmarkStart w:id="274" w:name="_Toc53142113"/>
      <w:bookmarkStart w:id="275" w:name="_Toc53144557"/>
      <w:bookmarkStart w:id="276" w:name="_Toc53128395"/>
      <w:bookmarkStart w:id="277" w:name="_Toc53142114"/>
      <w:bookmarkStart w:id="278" w:name="_Toc53144558"/>
      <w:bookmarkStart w:id="279" w:name="_Toc11834550"/>
      <w:bookmarkStart w:id="280" w:name="_Toc58917163"/>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t>Successful grant applications</w:t>
      </w:r>
      <w:bookmarkEnd w:id="279"/>
      <w:bookmarkEnd w:id="280"/>
    </w:p>
    <w:p w14:paraId="74EFF5D3" w14:textId="77777777" w:rsidR="00FB0C71" w:rsidRPr="00FB0C71" w:rsidRDefault="00FB0C71" w:rsidP="00990EBC">
      <w:pPr>
        <w:pStyle w:val="Heading3"/>
      </w:pPr>
      <w:bookmarkStart w:id="281" w:name="_Toc11834551"/>
      <w:bookmarkStart w:id="282" w:name="_Toc58917164"/>
      <w:r>
        <w:t>The grant agreement</w:t>
      </w:r>
      <w:bookmarkEnd w:id="281"/>
      <w:bookmarkEnd w:id="282"/>
    </w:p>
    <w:p w14:paraId="34B6A6F9" w14:textId="77777777" w:rsidR="000A4D8A" w:rsidRDefault="0000694F" w:rsidP="00756BBB">
      <w:bookmarkStart w:id="283" w:name="_Toc466898121"/>
      <w:bookmarkEnd w:id="211"/>
      <w:bookmarkEnd w:id="212"/>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w:t>
      </w:r>
      <w:r w:rsidR="00CA3900" w:rsidRPr="000E3B2E">
        <w:t>a</w:t>
      </w:r>
      <w:r w:rsidR="000D0A9A" w:rsidRPr="000E3B2E">
        <w:t xml:space="preserve"> </w:t>
      </w:r>
      <w:r w:rsidR="00381648" w:rsidRPr="003F2826">
        <w:t>Commonwealth S</w:t>
      </w:r>
      <w:r w:rsidR="001A6742" w:rsidRPr="003F2826">
        <w:t>imple</w:t>
      </w:r>
      <w:r w:rsidR="00A51A3F" w:rsidRPr="003F2826">
        <w:t xml:space="preserve"> </w:t>
      </w:r>
      <w:r w:rsidR="00BA3EC2">
        <w:t xml:space="preserve">Grant Agreement </w:t>
      </w:r>
      <w:r w:rsidR="00DA3DCF">
        <w:t>for</w:t>
      </w:r>
      <w:r w:rsidR="00A51A3F">
        <w:t xml:space="preserve"> </w:t>
      </w:r>
      <w:r w:rsidR="00B65B88">
        <w:t>this</w:t>
      </w:r>
      <w:r w:rsidR="00A51A3F">
        <w:t xml:space="preserve"> </w:t>
      </w:r>
      <w:r w:rsidR="00DA3DCF">
        <w:t>grant opportunity.</w:t>
      </w:r>
    </w:p>
    <w:p w14:paraId="5E307A18" w14:textId="77777777" w:rsidR="00756BBB" w:rsidRPr="007B4969" w:rsidRDefault="0028277B" w:rsidP="00756BBB">
      <w:r>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hyperlink r:id="rId32" w:history="1">
        <w:r w:rsidR="00AB614E" w:rsidRPr="00AB614E">
          <w:rPr>
            <w:rStyle w:val="Hyperlink"/>
          </w:rPr>
          <w:t>GrantConnect</w:t>
        </w:r>
      </w:hyperlink>
      <w:r w:rsidR="00AB614E">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04C8CA2E" w14:textId="22312DAB" w:rsidR="00756BBB" w:rsidRPr="003F2826" w:rsidRDefault="00705C93" w:rsidP="00756BBB">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756BBB">
        <w:t>is executed</w:t>
      </w:r>
      <w:r w:rsidR="00FC5C07">
        <w:t>.</w:t>
      </w:r>
      <w:r w:rsidR="00756BBB">
        <w:t xml:space="preserve"> </w:t>
      </w:r>
      <w:r w:rsidR="00756BBB" w:rsidRPr="003F2826">
        <w:t xml:space="preserve">You must not start any </w:t>
      </w:r>
      <w:r w:rsidR="001D07BC" w:rsidRPr="003F2826">
        <w:t xml:space="preserve">IPS </w:t>
      </w:r>
      <w:r w:rsidR="005D30AB">
        <w:t>p</w:t>
      </w:r>
      <w:r w:rsidR="001D07BC" w:rsidRPr="003F2826">
        <w:t>rogram</w:t>
      </w:r>
      <w:r w:rsidR="00756BBB" w:rsidRPr="003F2826">
        <w:t xml:space="preserve"> activities until a </w:t>
      </w:r>
      <w:r w:rsidR="00AE3DAF" w:rsidRPr="003F2826">
        <w:t>grant agreement</w:t>
      </w:r>
      <w:r w:rsidR="00320EA3" w:rsidRPr="003F2826">
        <w:t xml:space="preserve"> </w:t>
      </w:r>
      <w:r w:rsidR="00756BBB" w:rsidRPr="003F2826">
        <w:t>is executed.</w:t>
      </w:r>
    </w:p>
    <w:p w14:paraId="260109EC" w14:textId="77777777"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3F2826">
        <w:t>decision maker</w:t>
      </w:r>
      <w:r w:rsidR="00756BBB" w:rsidRPr="002D0FAF">
        <w:t>.</w:t>
      </w:r>
      <w:r w:rsidR="00756BBB">
        <w:t xml:space="preserve"> </w:t>
      </w:r>
      <w:r w:rsidR="004712C0">
        <w:t>These</w:t>
      </w:r>
      <w:r w:rsidR="00756BBB">
        <w:t xml:space="preserve"> </w:t>
      </w:r>
      <w:r w:rsidR="00436E6C">
        <w:t>are</w:t>
      </w:r>
      <w:r w:rsidR="00FE3713">
        <w:t xml:space="preserve"> </w:t>
      </w:r>
      <w:r w:rsidR="00756BBB">
        <w:t>identif</w:t>
      </w:r>
      <w:r w:rsidR="00FE3713">
        <w:t>ied</w:t>
      </w:r>
      <w:r w:rsidR="00756BBB">
        <w:t xml:space="preserve"> in the </w:t>
      </w:r>
      <w:r w:rsidR="00AE3DAF">
        <w:t>a</w:t>
      </w:r>
      <w:r>
        <w:t>greement</w:t>
      </w:r>
      <w:r w:rsidR="00756BBB">
        <w:t xml:space="preserve">. </w:t>
      </w:r>
    </w:p>
    <w:p w14:paraId="10E679F4" w14:textId="77777777" w:rsidR="00756BBB" w:rsidRDefault="00756BBB" w:rsidP="00756BBB">
      <w:r>
        <w:t xml:space="preserve">The Commonwealth may recover grant funds if there is a breach of the </w:t>
      </w:r>
      <w:r w:rsidR="00AE3DAF" w:rsidRPr="00AE3DAF">
        <w:t>grant agreement</w:t>
      </w:r>
      <w:r>
        <w:t>.</w:t>
      </w:r>
    </w:p>
    <w:p w14:paraId="74E14999" w14:textId="77777777" w:rsidR="00756BBB" w:rsidRPr="000E3B2E" w:rsidRDefault="00381648" w:rsidP="00D3421D">
      <w:pPr>
        <w:keepNext/>
        <w:keepLines/>
        <w:rPr>
          <w:b/>
        </w:rPr>
      </w:pPr>
      <w:bookmarkStart w:id="284" w:name="_Toc468693652"/>
      <w:r w:rsidRPr="000E3B2E">
        <w:rPr>
          <w:b/>
        </w:rPr>
        <w:lastRenderedPageBreak/>
        <w:t xml:space="preserve">Commonwealth </w:t>
      </w:r>
      <w:r w:rsidR="00756BBB" w:rsidRPr="003F2826">
        <w:rPr>
          <w:b/>
        </w:rPr>
        <w:t>Simple</w:t>
      </w:r>
      <w:r w:rsidR="00D242BE" w:rsidRPr="003F2826">
        <w:rPr>
          <w:b/>
        </w:rPr>
        <w:t xml:space="preserve"> </w:t>
      </w:r>
      <w:r w:rsidR="00CE01EF" w:rsidRPr="000E3B2E">
        <w:rPr>
          <w:b/>
        </w:rPr>
        <w:t>G</w:t>
      </w:r>
      <w:r w:rsidR="00756BBB" w:rsidRPr="000E3B2E">
        <w:rPr>
          <w:b/>
        </w:rPr>
        <w:t xml:space="preserve">rant </w:t>
      </w:r>
      <w:r w:rsidR="005163DB" w:rsidRPr="000E3B2E">
        <w:rPr>
          <w:b/>
        </w:rPr>
        <w:t>A</w:t>
      </w:r>
      <w:r w:rsidR="00756BBB" w:rsidRPr="000E3B2E">
        <w:rPr>
          <w:b/>
        </w:rPr>
        <w:t>greement</w:t>
      </w:r>
      <w:bookmarkEnd w:id="284"/>
      <w:r w:rsidR="002D13CB" w:rsidRPr="000E3B2E">
        <w:rPr>
          <w:b/>
        </w:rPr>
        <w:t xml:space="preserve"> </w:t>
      </w:r>
    </w:p>
    <w:p w14:paraId="01D1691F" w14:textId="77777777" w:rsidR="00756BBB" w:rsidRPr="005E5DCD" w:rsidRDefault="00705C93" w:rsidP="00D3421D">
      <w:pPr>
        <w:keepNext/>
        <w:keepLines/>
      </w:pPr>
      <w:r w:rsidRPr="000E3B2E">
        <w:rPr>
          <w:iCs/>
        </w:rPr>
        <w:t>We</w:t>
      </w:r>
      <w:r w:rsidR="004712C0" w:rsidRPr="003F2826">
        <w:rPr>
          <w:iCs/>
        </w:rPr>
        <w:t xml:space="preserve"> </w:t>
      </w:r>
      <w:r w:rsidR="00756BBB" w:rsidRPr="000E3B2E">
        <w:rPr>
          <w:iCs/>
        </w:rPr>
        <w:t xml:space="preserve">will use a </w:t>
      </w:r>
      <w:r w:rsidR="00381648" w:rsidRPr="000E3B2E">
        <w:rPr>
          <w:iCs/>
        </w:rPr>
        <w:t xml:space="preserve">Commonwealth </w:t>
      </w:r>
      <w:r w:rsidR="00381648" w:rsidRPr="003F2826">
        <w:rPr>
          <w:iCs/>
        </w:rPr>
        <w:t>S</w:t>
      </w:r>
      <w:r w:rsidR="00756BBB" w:rsidRPr="003F2826">
        <w:rPr>
          <w:iCs/>
        </w:rPr>
        <w:t>imple</w:t>
      </w:r>
      <w:r w:rsidR="00756BBB" w:rsidRPr="000E3B2E">
        <w:rPr>
          <w:iCs/>
        </w:rPr>
        <w:t xml:space="preserve"> </w:t>
      </w:r>
      <w:r w:rsidR="008A1843" w:rsidRPr="000E3B2E">
        <w:rPr>
          <w:iCs/>
        </w:rPr>
        <w:t>G</w:t>
      </w:r>
      <w:r w:rsidR="00AE3DAF" w:rsidRPr="000E3B2E">
        <w:rPr>
          <w:iCs/>
        </w:rPr>
        <w:t xml:space="preserve">rant </w:t>
      </w:r>
      <w:r w:rsidR="008A1843">
        <w:rPr>
          <w:iCs/>
        </w:rPr>
        <w:t>A</w:t>
      </w:r>
      <w:r w:rsidR="00AE3DAF" w:rsidRPr="00AE3DAF">
        <w:rPr>
          <w:iCs/>
        </w:rPr>
        <w:t>greement</w:t>
      </w:r>
      <w:r w:rsidR="00D242BE" w:rsidRPr="00F1569F">
        <w:rPr>
          <w:iCs/>
        </w:rPr>
        <w:t>.</w:t>
      </w:r>
    </w:p>
    <w:p w14:paraId="59BA8B86" w14:textId="77777777" w:rsidR="005163DB" w:rsidRDefault="00756BBB" w:rsidP="00D3421D">
      <w:pPr>
        <w:keepNext/>
        <w:keepLines/>
        <w:rPr>
          <w:iCs/>
        </w:rPr>
      </w:pPr>
      <w:r w:rsidRPr="0001641E">
        <w:rPr>
          <w:iCs/>
        </w:rPr>
        <w:t xml:space="preserve">You will </w:t>
      </w:r>
      <w:r w:rsidRPr="00705C93">
        <w:rPr>
          <w:iCs/>
        </w:rPr>
        <w:t xml:space="preserve">have </w:t>
      </w:r>
      <w:r w:rsidR="00D67980">
        <w:rPr>
          <w:iCs/>
        </w:rPr>
        <w:t xml:space="preserve">twenty (20) business </w:t>
      </w:r>
      <w:r w:rsidRPr="00705C93">
        <w:rPr>
          <w:iCs/>
        </w:rPr>
        <w:t>days from</w:t>
      </w:r>
      <w:r w:rsidRPr="0001641E">
        <w:rPr>
          <w:iCs/>
        </w:rPr>
        <w:t xml:space="preserve"> the date of a written offer to </w:t>
      </w:r>
      <w:r w:rsidR="00D67980">
        <w:rPr>
          <w:iCs/>
        </w:rPr>
        <w:t xml:space="preserve">sign and return </w:t>
      </w:r>
      <w:r w:rsidRPr="0001641E">
        <w:rPr>
          <w:iCs/>
        </w:rPr>
        <w:t xml:space="preserve">this </w:t>
      </w:r>
      <w:r w:rsidR="00AE3DAF" w:rsidRPr="00AE3DAF">
        <w:rPr>
          <w:iCs/>
        </w:rPr>
        <w:t>grant agreement</w:t>
      </w:r>
      <w:r w:rsidR="00D67980">
        <w:rPr>
          <w:iCs/>
        </w:rPr>
        <w:t xml:space="preserve">. The grant agreement is not considered to be executed until both you and the </w:t>
      </w:r>
      <w:r w:rsidRPr="0001641E">
        <w:rPr>
          <w:iCs/>
        </w:rPr>
        <w:t xml:space="preserve">Commonwealth have signed the </w:t>
      </w:r>
      <w:r w:rsidR="00AE3DAF">
        <w:rPr>
          <w:iCs/>
        </w:rPr>
        <w:t>a</w:t>
      </w:r>
      <w:r w:rsidR="00D67980">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64877589"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3BB50227" w14:textId="77777777" w:rsidR="00756BBB" w:rsidRPr="005E5DCD" w:rsidRDefault="00BA3F7E" w:rsidP="00756BBB">
      <w:pPr>
        <w:rPr>
          <w:iCs/>
        </w:rPr>
      </w:pPr>
      <w:r>
        <w:rPr>
          <w:iCs/>
        </w:rPr>
        <w:t>You may</w:t>
      </w:r>
      <w:r w:rsidR="003513C2">
        <w:rPr>
          <w:iCs/>
        </w:rPr>
        <w:t xml:space="preserve"> </w:t>
      </w:r>
      <w:r>
        <w:rPr>
          <w:iCs/>
        </w:rPr>
        <w:t xml:space="preserve">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w:t>
      </w:r>
      <w:r w:rsidR="00756BBB" w:rsidRPr="000525BC">
        <w:rPr>
          <w:iCs/>
        </w:rPr>
        <w:t xml:space="preserve"> to </w:t>
      </w:r>
      <w:r w:rsidR="00436E6C">
        <w:rPr>
          <w:iCs/>
        </w:rPr>
        <w:t>make sure</w:t>
      </w:r>
      <w:r w:rsidR="00436E6C" w:rsidRPr="000525BC">
        <w:rPr>
          <w:iCs/>
        </w:rPr>
        <w:t xml:space="preserve"> </w:t>
      </w:r>
      <w:r w:rsidR="00756BBB" w:rsidRPr="000525BC">
        <w:rPr>
          <w:iCs/>
        </w:rPr>
        <w:t xml:space="preserve">they do not </w:t>
      </w:r>
      <w:r w:rsidR="00436E6C">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w:t>
      </w:r>
      <w:r w:rsidR="0042555A">
        <w:rPr>
          <w:iCs/>
        </w:rPr>
        <w:t xml:space="preserve"> </w:t>
      </w:r>
      <w:r w:rsidR="004712C0" w:rsidRPr="00F1569F">
        <w:rPr>
          <w:iCs/>
        </w:rPr>
        <w:t>maker.</w:t>
      </w:r>
    </w:p>
    <w:p w14:paraId="2A2075E6" w14:textId="77777777" w:rsidR="002A535A" w:rsidRDefault="002A535A" w:rsidP="00990EBC">
      <w:pPr>
        <w:pStyle w:val="Heading3"/>
      </w:pPr>
      <w:bookmarkStart w:id="285" w:name="_Toc11834552"/>
      <w:bookmarkStart w:id="286" w:name="_Toc58917165"/>
      <w:r>
        <w:t>Commonwealth Child Safe Framework</w:t>
      </w:r>
      <w:bookmarkEnd w:id="285"/>
      <w:bookmarkEnd w:id="286"/>
      <w:r>
        <w:t xml:space="preserve"> </w:t>
      </w:r>
    </w:p>
    <w:p w14:paraId="3A57C954" w14:textId="77777777" w:rsidR="00B03BA6" w:rsidRPr="00B03BA6" w:rsidRDefault="00B03BA6" w:rsidP="008A1843">
      <w:pPr>
        <w:spacing w:before="120"/>
        <w:rPr>
          <w:rFonts w:cs="Arial"/>
        </w:rPr>
      </w:pPr>
      <w:r w:rsidRPr="00B03BA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2A535A">
        <w:rPr>
          <w:rFonts w:cs="Arial"/>
        </w:rPr>
        <w:t> </w:t>
      </w:r>
      <w:r w:rsidRPr="00B03BA6">
        <w:rPr>
          <w:rFonts w:cs="Arial"/>
        </w:rPr>
        <w:t>The Australian Government committed to a new Commonwealth-wide framework to protect children and young people it is responsible for – the Commonwealth Child Safe Framework (CCSF).</w:t>
      </w:r>
    </w:p>
    <w:p w14:paraId="54D36E03" w14:textId="77777777" w:rsidR="00B03BA6" w:rsidRPr="00B03BA6" w:rsidRDefault="00B03BA6" w:rsidP="008A1843">
      <w:pPr>
        <w:spacing w:before="120"/>
        <w:rPr>
          <w:rFonts w:cs="Arial"/>
        </w:rPr>
      </w:pPr>
      <w:r>
        <w:rPr>
          <w:rFonts w:cs="Arial"/>
        </w:rPr>
        <w:t xml:space="preserve">The Australian </w:t>
      </w:r>
      <w:r w:rsidR="002A535A">
        <w:rPr>
          <w:rFonts w:cs="Arial"/>
        </w:rPr>
        <w:t>Government</w:t>
      </w:r>
      <w:r w:rsidRPr="00B03BA6">
        <w:rPr>
          <w:rFonts w:cs="Arial"/>
        </w:rPr>
        <w:t xml:space="preserve"> is considering appropriate ways to apply the requirements of the CCSF to grant recipients.</w:t>
      </w:r>
      <w:r w:rsidR="002A535A">
        <w:rPr>
          <w:rFonts w:cs="Arial"/>
        </w:rPr>
        <w:t> </w:t>
      </w:r>
      <w:r w:rsidRPr="00B03BA6">
        <w:rPr>
          <w:rFonts w:cs="Arial"/>
        </w:rPr>
        <w:t>A child safety clause is likely to be included in a grant agreement where the Commonwealth considers the grant is for:</w:t>
      </w:r>
    </w:p>
    <w:p w14:paraId="4E304267" w14:textId="77777777" w:rsidR="00B03BA6" w:rsidRPr="008A3EFC" w:rsidRDefault="00B03BA6" w:rsidP="00F4505E">
      <w:pPr>
        <w:pStyle w:val="ListBullet"/>
      </w:pPr>
      <w:r w:rsidRPr="008A3EFC">
        <w:t>services directly to children</w:t>
      </w:r>
      <w:r w:rsidR="00DE3E36" w:rsidRPr="008A3EFC">
        <w:t>,</w:t>
      </w:r>
      <w:r w:rsidRPr="008A3EFC">
        <w:t xml:space="preserve"> or</w:t>
      </w:r>
    </w:p>
    <w:p w14:paraId="2C70570A" w14:textId="77777777" w:rsidR="00B03BA6" w:rsidRPr="008A3EFC" w:rsidRDefault="00B03BA6" w:rsidP="00F4505E">
      <w:pPr>
        <w:pStyle w:val="ListBullet"/>
      </w:pPr>
      <w:r w:rsidRPr="008A3EFC">
        <w:t>activities that involve contact with children that is a usual part of, and more than incidental to, the grant activity.</w:t>
      </w:r>
    </w:p>
    <w:p w14:paraId="6CC7EA81" w14:textId="77777777" w:rsidR="00B03BA6" w:rsidRPr="00B03BA6" w:rsidRDefault="00B03BA6" w:rsidP="008A1843">
      <w:pPr>
        <w:spacing w:before="120"/>
        <w:rPr>
          <w:rFonts w:cs="Arial"/>
        </w:rPr>
      </w:pPr>
      <w:r w:rsidRPr="00B03BA6">
        <w:rPr>
          <w:rFonts w:cs="Arial"/>
        </w:rPr>
        <w:t>A child safety clause may also be included in the grant agreement if the Commonwealth considers the grant activity involves children more broadly.</w:t>
      </w:r>
    </w:p>
    <w:p w14:paraId="4C7C48D4" w14:textId="77777777" w:rsidR="00B03BA6" w:rsidRDefault="00B03BA6" w:rsidP="008A1843">
      <w:pPr>
        <w:spacing w:before="120"/>
        <w:rPr>
          <w:rFonts w:cs="Arial"/>
        </w:rPr>
      </w:pPr>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2A535A">
        <w:rPr>
          <w:rFonts w:cs="Arial"/>
        </w:rPr>
        <w:t> </w:t>
      </w:r>
      <w:r w:rsidRPr="00B03BA6">
        <w:rPr>
          <w:rFonts w:cs="Arial"/>
        </w:rPr>
        <w:t>Irrespective of the child safety obligations in the grant</w:t>
      </w:r>
      <w:r w:rsidR="002A535A">
        <w:rPr>
          <w:rFonts w:cs="Arial"/>
        </w:rPr>
        <w:t> </w:t>
      </w:r>
      <w:r w:rsidRPr="00B03BA6">
        <w:rPr>
          <w:rFonts w:cs="Arial"/>
        </w:rPr>
        <w:t>agreement you must always comply with your state and territory legislative requirements for working with children and mandatory reporting.</w:t>
      </w:r>
      <w:r w:rsidR="002A535A">
        <w:rPr>
          <w:bCs/>
          <w:lang w:eastAsia="en-AU"/>
        </w:rPr>
        <w:t xml:space="preserve"> </w:t>
      </w:r>
    </w:p>
    <w:p w14:paraId="5702D17E" w14:textId="62767868" w:rsidR="007F3B54" w:rsidRPr="00436036" w:rsidRDefault="007F3B54" w:rsidP="00990EBC">
      <w:pPr>
        <w:pStyle w:val="Heading3"/>
      </w:pPr>
      <w:bookmarkStart w:id="287" w:name="_Toc11834554"/>
      <w:bookmarkStart w:id="288" w:name="_Toc58917166"/>
      <w:bookmarkEnd w:id="283"/>
      <w:r w:rsidRPr="00436036">
        <w:t xml:space="preserve">Multicultural </w:t>
      </w:r>
      <w:r w:rsidR="00B04BB5">
        <w:t>a</w:t>
      </w:r>
      <w:r w:rsidR="00B04BB5" w:rsidRPr="00436036">
        <w:t xml:space="preserve">ccess </w:t>
      </w:r>
      <w:r w:rsidRPr="00436036">
        <w:t xml:space="preserve">and </w:t>
      </w:r>
      <w:bookmarkEnd w:id="287"/>
      <w:r w:rsidR="00B04BB5">
        <w:t>e</w:t>
      </w:r>
      <w:r w:rsidR="00B04BB5" w:rsidRPr="00436036">
        <w:t>quity</w:t>
      </w:r>
      <w:bookmarkEnd w:id="288"/>
      <w:r w:rsidR="00B04BB5" w:rsidRPr="00436036">
        <w:t xml:space="preserve"> </w:t>
      </w:r>
    </w:p>
    <w:p w14:paraId="222BBEDE" w14:textId="1C5C8E38" w:rsidR="00B03BA6" w:rsidRPr="00B03BA6" w:rsidRDefault="00B03BA6" w:rsidP="001C14C9">
      <w:pPr>
        <w:pStyle w:val="ListBullet"/>
        <w:numPr>
          <w:ilvl w:val="0"/>
          <w:numId w:val="0"/>
        </w:numPr>
        <w:rPr>
          <w:iCs w:val="0"/>
        </w:rPr>
      </w:pPr>
      <w:r>
        <w:rPr>
          <w:iCs w:val="0"/>
        </w:rPr>
        <w:t xml:space="preserve">The Australian </w:t>
      </w:r>
      <w:r w:rsidR="00436036" w:rsidRPr="00436036">
        <w:rPr>
          <w:iCs w:val="0"/>
        </w:rPr>
        <w:t>Government’s</w:t>
      </w:r>
      <w:r w:rsidRPr="00B03BA6">
        <w:rPr>
          <w:iCs w:val="0"/>
        </w:rPr>
        <w:t xml:space="preserve"> </w:t>
      </w:r>
      <w:r w:rsidRPr="00F4505E">
        <w:rPr>
          <w:iCs w:val="0"/>
        </w:rPr>
        <w:t>Multicultural Access and Equity Policy</w:t>
      </w:r>
      <w:r w:rsidRPr="00962361">
        <w:rPr>
          <w:i/>
        </w:rPr>
        <w:t xml:space="preserve"> </w:t>
      </w:r>
      <w:r w:rsidRPr="00B03BA6">
        <w:rPr>
          <w:iCs w:val="0"/>
        </w:rPr>
        <w:t xml:space="preserve">obliges Australian </w:t>
      </w:r>
      <w:r w:rsidR="00F4619C">
        <w:rPr>
          <w:iCs w:val="0"/>
        </w:rPr>
        <w:t>G</w:t>
      </w:r>
      <w:r w:rsidRPr="00B03BA6">
        <w:rPr>
          <w:iCs w:val="0"/>
        </w:rPr>
        <w:t xml:space="preserve">overnment agencies to ensure their policies, programs and services </w:t>
      </w:r>
      <w:r w:rsidR="00F4619C">
        <w:rPr>
          <w:iCs w:val="0"/>
        </w:rPr>
        <w:t>–</w:t>
      </w:r>
      <w:r w:rsidRPr="00B03BA6">
        <w:rPr>
          <w:iCs w:val="0"/>
        </w:rPr>
        <w:t xml:space="preserve"> including those provided by contractors and service delivery partners </w:t>
      </w:r>
      <w:r w:rsidR="00F4619C">
        <w:rPr>
          <w:iCs w:val="0"/>
        </w:rPr>
        <w:t>–</w:t>
      </w:r>
      <w:r w:rsidRPr="00B03BA6">
        <w:rPr>
          <w:iCs w:val="0"/>
        </w:rPr>
        <w:t xml:space="preserve"> are accessible to, and deliver equitable outcomes for, people from </w:t>
      </w:r>
      <w:r w:rsidR="00162749">
        <w:rPr>
          <w:iCs w:val="0"/>
        </w:rPr>
        <w:t>C</w:t>
      </w:r>
      <w:r w:rsidRPr="00B03BA6">
        <w:rPr>
          <w:iCs w:val="0"/>
        </w:rPr>
        <w:t xml:space="preserve">ulturally and </w:t>
      </w:r>
      <w:r w:rsidR="00162749">
        <w:rPr>
          <w:iCs w:val="0"/>
        </w:rPr>
        <w:t>L</w:t>
      </w:r>
      <w:r w:rsidRPr="00B03BA6">
        <w:rPr>
          <w:iCs w:val="0"/>
        </w:rPr>
        <w:t xml:space="preserve">inguistically </w:t>
      </w:r>
      <w:r w:rsidR="00162749">
        <w:rPr>
          <w:iCs w:val="0"/>
        </w:rPr>
        <w:t>D</w:t>
      </w:r>
      <w:r w:rsidRPr="00B03BA6">
        <w:rPr>
          <w:iCs w:val="0"/>
        </w:rPr>
        <w:t xml:space="preserve">iverse (CALD) backgrounds. </w:t>
      </w:r>
    </w:p>
    <w:p w14:paraId="03461A4D" w14:textId="34C1BBBF" w:rsidR="00B03BA6" w:rsidRDefault="00B03BA6" w:rsidP="004712C0">
      <w:pPr>
        <w:pStyle w:val="ListBullet"/>
        <w:numPr>
          <w:ilvl w:val="0"/>
          <w:numId w:val="0"/>
        </w:numPr>
        <w:rPr>
          <w:iCs w:val="0"/>
        </w:rPr>
      </w:pPr>
      <w:r w:rsidRPr="00B03BA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B04BB5">
        <w:rPr>
          <w:iCs w:val="0"/>
        </w:rPr>
        <w:t>.</w:t>
      </w:r>
      <w:r w:rsidRPr="00B03BA6">
        <w:rPr>
          <w:iCs w:val="0"/>
        </w:rPr>
        <w:t xml:space="preserve"> </w:t>
      </w:r>
    </w:p>
    <w:p w14:paraId="336BB2AC" w14:textId="77777777" w:rsidR="004545F3" w:rsidRPr="00DB0315" w:rsidRDefault="004545F3" w:rsidP="00990EBC">
      <w:pPr>
        <w:pStyle w:val="Heading3"/>
      </w:pPr>
      <w:bookmarkStart w:id="289" w:name="_Toc530579998"/>
      <w:bookmarkStart w:id="290" w:name="_Toc11834555"/>
      <w:bookmarkStart w:id="291" w:name="_Toc58917167"/>
      <w:bookmarkEnd w:id="289"/>
      <w:r w:rsidRPr="00F4677D">
        <w:lastRenderedPageBreak/>
        <w:t xml:space="preserve">How </w:t>
      </w:r>
      <w:r w:rsidR="006C764B">
        <w:t>we</w:t>
      </w:r>
      <w:r w:rsidR="00756BBB" w:rsidRPr="00F4677D">
        <w:t xml:space="preserve"> pay </w:t>
      </w:r>
      <w:r w:rsidRPr="00F4677D">
        <w:t>the grant</w:t>
      </w:r>
      <w:bookmarkStart w:id="292" w:name="_Toc53142120"/>
      <w:bookmarkStart w:id="293" w:name="_Toc53144564"/>
      <w:bookmarkEnd w:id="290"/>
      <w:bookmarkEnd w:id="291"/>
      <w:bookmarkEnd w:id="292"/>
      <w:bookmarkEnd w:id="293"/>
    </w:p>
    <w:p w14:paraId="45B23AE4" w14:textId="77777777" w:rsidR="004545F3" w:rsidRPr="00DB0315" w:rsidRDefault="004545F3" w:rsidP="00301D67">
      <w:pPr>
        <w:tabs>
          <w:tab w:val="left" w:pos="0"/>
        </w:tabs>
      </w:pPr>
      <w:bookmarkStart w:id="294" w:name="_Toc466898122"/>
      <w:r w:rsidRPr="00301D67">
        <w:t xml:space="preserve">The </w:t>
      </w:r>
      <w:r w:rsidR="00AE3DAF" w:rsidRPr="00301D67">
        <w:t xml:space="preserve">grant agreement </w:t>
      </w:r>
      <w:r w:rsidR="00301D67" w:rsidRPr="00301D67">
        <w:t xml:space="preserve">will state the </w:t>
      </w:r>
      <w:r w:rsidRPr="00DB0315">
        <w:t>maximum grant amount to be paid</w:t>
      </w:r>
      <w:r w:rsidR="00301D67">
        <w:t xml:space="preserve">. </w:t>
      </w:r>
    </w:p>
    <w:p w14:paraId="618A1577" w14:textId="77777777" w:rsidR="00E65040" w:rsidRDefault="00705C93" w:rsidP="00301D67">
      <w:pPr>
        <w:tabs>
          <w:tab w:val="left" w:pos="0"/>
        </w:tabs>
      </w:pPr>
      <w:r w:rsidRPr="00301D67">
        <w:t>We</w:t>
      </w:r>
      <w:r w:rsidR="00E65040" w:rsidRPr="00301D67">
        <w:t xml:space="preserve"> will make payments according to an agreed schedule set out in the </w:t>
      </w:r>
      <w:r w:rsidR="00AE3DAF" w:rsidRPr="00301D67">
        <w:t>grant agreement</w:t>
      </w:r>
      <w:r w:rsidR="00E65040" w:rsidRPr="00301D67">
        <w:t xml:space="preserve">. Payments are subject to satisfactory progress on the </w:t>
      </w:r>
      <w:r w:rsidR="005163DB" w:rsidRPr="00301D67">
        <w:t>grant</w:t>
      </w:r>
      <w:r w:rsidR="00512EB0" w:rsidRPr="00301D67">
        <w:t xml:space="preserve"> activity</w:t>
      </w:r>
      <w:r w:rsidR="00E65040" w:rsidRPr="00301D67">
        <w:t>.</w:t>
      </w:r>
    </w:p>
    <w:p w14:paraId="096671DE" w14:textId="25C8CA25" w:rsidR="00E403B5" w:rsidRPr="00D369C8" w:rsidRDefault="00C05A13" w:rsidP="00990EBC">
      <w:pPr>
        <w:pStyle w:val="Heading3"/>
      </w:pPr>
      <w:bookmarkStart w:id="295" w:name="_Toc529276547"/>
      <w:bookmarkStart w:id="296" w:name="_Toc529458389"/>
      <w:bookmarkStart w:id="297" w:name="_Toc530486357"/>
      <w:bookmarkStart w:id="298" w:name="_Toc530580001"/>
      <w:bookmarkStart w:id="299" w:name="_Toc11834556"/>
      <w:bookmarkStart w:id="300" w:name="_Toc58917168"/>
      <w:bookmarkEnd w:id="295"/>
      <w:bookmarkEnd w:id="296"/>
      <w:bookmarkEnd w:id="297"/>
      <w:bookmarkEnd w:id="298"/>
      <w:r>
        <w:t xml:space="preserve">Grant </w:t>
      </w:r>
      <w:r w:rsidR="00B04BB5">
        <w:t xml:space="preserve">payments </w:t>
      </w:r>
      <w:r>
        <w:t>and GST</w:t>
      </w:r>
      <w:bookmarkEnd w:id="299"/>
      <w:bookmarkEnd w:id="300"/>
    </w:p>
    <w:p w14:paraId="3A2AF9E3" w14:textId="22FFB214" w:rsidR="008B5C65" w:rsidRPr="00301D67" w:rsidRDefault="008B5C65" w:rsidP="008B5C65">
      <w:r w:rsidRPr="00301D67">
        <w:t xml:space="preserve">Payments will be GST </w:t>
      </w:r>
      <w:r w:rsidR="00B04BB5">
        <w:t>i</w:t>
      </w:r>
      <w:r w:rsidR="00B04BB5" w:rsidRPr="00301D67">
        <w:t>nclusive</w:t>
      </w:r>
      <w:r w:rsidRPr="00301D67">
        <w:t xml:space="preserve">. If you are registered for the </w:t>
      </w:r>
      <w:hyperlink r:id="rId33" w:history="1">
        <w:r w:rsidRPr="00301D67">
          <w:rPr>
            <w:rStyle w:val="Hyperlink"/>
          </w:rPr>
          <w:t>Goods and Services Tax (GST)</w:t>
        </w:r>
      </w:hyperlink>
      <w:r w:rsidRPr="00301D67">
        <w:t xml:space="preserve">, where applicable, </w:t>
      </w:r>
      <w:r w:rsidR="00E43F93" w:rsidRPr="00301D67">
        <w:t>w</w:t>
      </w:r>
      <w:r w:rsidR="00705C93" w:rsidRPr="00301D67">
        <w:t>e</w:t>
      </w:r>
      <w:r w:rsidRPr="00301D67">
        <w:t xml:space="preserve"> will add GST to your grant payment and issue you with a </w:t>
      </w:r>
      <w:hyperlink r:id="rId34" w:anchor="RCTI_1" w:history="1">
        <w:r w:rsidRPr="00301D67">
          <w:rPr>
            <w:rStyle w:val="Hyperlink"/>
          </w:rPr>
          <w:t>Recipient Created Tax Invoice</w:t>
        </w:r>
      </w:hyperlink>
      <w:r w:rsidRPr="00301D67">
        <w:t>.</w:t>
      </w:r>
    </w:p>
    <w:p w14:paraId="1DC141B3" w14:textId="465F6B6D" w:rsidR="00247DAE" w:rsidRDefault="00247DAE">
      <w:pPr>
        <w:spacing w:before="0" w:after="0" w:line="240" w:lineRule="auto"/>
      </w:pPr>
    </w:p>
    <w:p w14:paraId="1A022767" w14:textId="7777777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5" w:history="1">
        <w:r w:rsidRPr="002612BF">
          <w:rPr>
            <w:rStyle w:val="Hyperlink"/>
          </w:rPr>
          <w:t>Australian Taxation Office</w:t>
        </w:r>
      </w:hyperlink>
      <w:r w:rsidRPr="00E162FF">
        <w:t>.</w:t>
      </w:r>
      <w:r w:rsidR="000B2342" w:rsidDel="000B2342">
        <w:rPr>
          <w:rStyle w:val="FootnoteReference"/>
        </w:rPr>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5FAE56CF" w14:textId="77777777" w:rsidR="00E1311F" w:rsidRPr="004223FA" w:rsidDel="00457E6C" w:rsidRDefault="00E1311F" w:rsidP="00990EBC">
      <w:pPr>
        <w:pStyle w:val="Heading2"/>
      </w:pPr>
      <w:bookmarkStart w:id="301" w:name="_Toc494290551"/>
      <w:bookmarkStart w:id="302" w:name="_Toc485726977"/>
      <w:bookmarkStart w:id="303" w:name="_Toc485736597"/>
      <w:bookmarkStart w:id="304" w:name="_Toc11834557"/>
      <w:bookmarkStart w:id="305" w:name="_Toc58917169"/>
      <w:bookmarkStart w:id="306" w:name="_Toc164844284"/>
      <w:bookmarkEnd w:id="294"/>
      <w:bookmarkEnd w:id="301"/>
      <w:r w:rsidRPr="004223FA" w:rsidDel="00457E6C">
        <w:t>Announcement of grants</w:t>
      </w:r>
      <w:bookmarkEnd w:id="302"/>
      <w:bookmarkEnd w:id="303"/>
      <w:bookmarkEnd w:id="304"/>
      <w:bookmarkEnd w:id="305"/>
    </w:p>
    <w:p w14:paraId="3E452C79" w14:textId="53D7B69F"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w:t>
      </w:r>
      <w:hyperlink r:id="rId36" w:history="1">
        <w:r w:rsidRPr="00F4619C" w:rsidDel="00457E6C">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F4619C">
        <w:t>s</w:t>
      </w:r>
      <w:r w:rsidR="004D3D46" w:rsidRPr="00B368D9" w:rsidDel="00457E6C">
        <w:t xml:space="preserve">ection 5.3 of the </w:t>
      </w:r>
      <w:hyperlink r:id="rId37" w:history="1">
        <w:r w:rsidR="004D3D46" w:rsidRPr="004D3D46" w:rsidDel="00457E6C">
          <w:rPr>
            <w:rStyle w:val="Hyperlink"/>
          </w:rPr>
          <w:t>CGRGs</w:t>
        </w:r>
      </w:hyperlink>
      <w:r w:rsidRPr="00CF2166" w:rsidDel="00457E6C">
        <w:t>.</w:t>
      </w:r>
      <w:r w:rsidRPr="00F27CA7" w:rsidDel="00457E6C">
        <w:rPr>
          <w:i/>
        </w:rPr>
        <w:t xml:space="preserve"> </w:t>
      </w:r>
    </w:p>
    <w:p w14:paraId="7EC7FFA9" w14:textId="77777777" w:rsidR="00E1311F" w:rsidRPr="00301D67" w:rsidRDefault="00492B00" w:rsidP="00990EBC">
      <w:pPr>
        <w:pStyle w:val="Heading2"/>
      </w:pPr>
      <w:bookmarkStart w:id="307" w:name="_Toc530486361"/>
      <w:bookmarkStart w:id="308" w:name="_Toc530580006"/>
      <w:bookmarkStart w:id="309" w:name="_Toc11834558"/>
      <w:bookmarkStart w:id="310" w:name="_Toc58917170"/>
      <w:bookmarkEnd w:id="307"/>
      <w:bookmarkEnd w:id="308"/>
      <w:r w:rsidRPr="00301D67">
        <w:t xml:space="preserve">How </w:t>
      </w:r>
      <w:r w:rsidR="00705C93" w:rsidRPr="00301D67">
        <w:t>we</w:t>
      </w:r>
      <w:r w:rsidR="00110267" w:rsidRPr="00301D67">
        <w:t xml:space="preserve"> </w:t>
      </w:r>
      <w:r w:rsidRPr="00301D67">
        <w:t>monitor your grant activity</w:t>
      </w:r>
      <w:bookmarkEnd w:id="309"/>
      <w:bookmarkEnd w:id="310"/>
    </w:p>
    <w:p w14:paraId="59A7F133" w14:textId="77777777" w:rsidR="004A2224" w:rsidRPr="00170226" w:rsidRDefault="004A2224" w:rsidP="00990EBC">
      <w:pPr>
        <w:pStyle w:val="Heading3"/>
      </w:pPr>
      <w:bookmarkStart w:id="311" w:name="_Toc11834559"/>
      <w:bookmarkStart w:id="312" w:name="_Toc58917171"/>
      <w:r w:rsidRPr="00170226">
        <w:t>Keeping us informed</w:t>
      </w:r>
      <w:bookmarkEnd w:id="311"/>
      <w:bookmarkEnd w:id="312"/>
    </w:p>
    <w:p w14:paraId="1ADD26A5" w14:textId="77777777" w:rsidR="004A2224" w:rsidRDefault="004A2224" w:rsidP="004A2224">
      <w:r>
        <w:t xml:space="preserve">You should let </w:t>
      </w:r>
      <w:r w:rsidR="00705C93">
        <w:t>us</w:t>
      </w:r>
      <w:r w:rsidR="00115A51">
        <w:t xml:space="preserve"> </w:t>
      </w:r>
      <w:r>
        <w:t xml:space="preserve">know if anything is likely to </w:t>
      </w:r>
      <w:r w:rsidRPr="000E3B2E">
        <w:t xml:space="preserve">affect your </w:t>
      </w:r>
      <w:r w:rsidRPr="003F2826">
        <w:t>grant activit</w:t>
      </w:r>
      <w:r w:rsidR="00C54560" w:rsidRPr="003F2826">
        <w:t>ies</w:t>
      </w:r>
      <w:r w:rsidR="00512EB0" w:rsidRPr="003F2826">
        <w:t xml:space="preserve"> </w:t>
      </w:r>
      <w:r w:rsidRPr="000E3B2E">
        <w:t xml:space="preserve">or </w:t>
      </w:r>
      <w:r>
        <w:t xml:space="preserve">organisation. </w:t>
      </w:r>
    </w:p>
    <w:p w14:paraId="312037BF"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C85034">
        <w:t xml:space="preserve"> because of these changes</w:t>
      </w:r>
      <w:r w:rsidR="004A2224">
        <w:t>.</w:t>
      </w:r>
    </w:p>
    <w:p w14:paraId="3C076FE1" w14:textId="77777777" w:rsidR="004A2224" w:rsidRDefault="004A2224" w:rsidP="004A2224">
      <w:r>
        <w:t xml:space="preserve">You must also inform </w:t>
      </w:r>
      <w:r w:rsidR="00705C93">
        <w:t>us</w:t>
      </w:r>
      <w:r>
        <w:t xml:space="preserve"> of any changes to your</w:t>
      </w:r>
      <w:r w:rsidR="000F48FA">
        <w:t>:</w:t>
      </w:r>
    </w:p>
    <w:p w14:paraId="045BEE3F" w14:textId="77777777" w:rsidR="004A2224" w:rsidRDefault="004A2224" w:rsidP="004A2224">
      <w:pPr>
        <w:pStyle w:val="ListBullet"/>
      </w:pPr>
      <w:r>
        <w:t>name</w:t>
      </w:r>
    </w:p>
    <w:p w14:paraId="55CFA2C1" w14:textId="77777777" w:rsidR="004A2224" w:rsidRDefault="004A2224" w:rsidP="004A2224">
      <w:pPr>
        <w:pStyle w:val="ListBullet"/>
      </w:pPr>
      <w:r>
        <w:t>addresses</w:t>
      </w:r>
    </w:p>
    <w:p w14:paraId="19A3A4FA" w14:textId="77777777" w:rsidR="004A2224" w:rsidRDefault="004A2224" w:rsidP="004A2224">
      <w:pPr>
        <w:pStyle w:val="ListBullet"/>
      </w:pPr>
      <w:r>
        <w:t>nominated contact details</w:t>
      </w:r>
    </w:p>
    <w:p w14:paraId="35FCBCA6" w14:textId="77777777" w:rsidR="004A2224" w:rsidRDefault="004A2224" w:rsidP="004A2224">
      <w:pPr>
        <w:pStyle w:val="ListBullet"/>
      </w:pPr>
      <w:r>
        <w:t xml:space="preserve">bank account details. </w:t>
      </w:r>
    </w:p>
    <w:p w14:paraId="3BDDFE21"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4E6AF8F3"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78DD6E9F" w14:textId="77777777" w:rsidR="003159B5" w:rsidRPr="00301D67" w:rsidRDefault="002536AC" w:rsidP="00990EBC">
      <w:pPr>
        <w:pStyle w:val="Heading3"/>
      </w:pPr>
      <w:bookmarkStart w:id="313" w:name="_Toc529276553"/>
      <w:bookmarkStart w:id="314" w:name="_Toc58917172"/>
      <w:bookmarkEnd w:id="313"/>
      <w:r w:rsidRPr="00301D67">
        <w:t>Reporting</w:t>
      </w:r>
      <w:bookmarkEnd w:id="314"/>
      <w:r w:rsidRPr="00301D67">
        <w:t xml:space="preserve"> </w:t>
      </w:r>
    </w:p>
    <w:p w14:paraId="61E9BCA0" w14:textId="77777777" w:rsidR="00C54560" w:rsidRPr="000048E2" w:rsidRDefault="00C54560" w:rsidP="00606275">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5EF6317F" w14:textId="4C645C23" w:rsidR="00C54560" w:rsidRDefault="00C54560" w:rsidP="00606275">
      <w:pPr>
        <w:spacing w:before="120"/>
        <w:rPr>
          <w:rFonts w:cstheme="minorHAnsi"/>
        </w:rPr>
      </w:pPr>
      <w:r w:rsidRPr="000048E2">
        <w:rPr>
          <w:rFonts w:cstheme="minorHAnsi"/>
        </w:rPr>
        <w:t>Performance information (</w:t>
      </w:r>
      <w:r w:rsidR="00B04BB5">
        <w:rPr>
          <w:rFonts w:cstheme="minorHAnsi"/>
        </w:rPr>
        <w:t>for example,</w:t>
      </w:r>
      <w:r w:rsidRPr="000048E2">
        <w:rPr>
          <w:rFonts w:cstheme="minorHAnsi"/>
        </w:rPr>
        <w:t xml:space="preserve"> client characteristics and service delivery information) </w:t>
      </w:r>
      <w:r w:rsidR="003161DC">
        <w:rPr>
          <w:rFonts w:cstheme="minorHAnsi"/>
        </w:rPr>
        <w:t>needs</w:t>
      </w:r>
      <w:r w:rsidRPr="000048E2">
        <w:rPr>
          <w:rFonts w:cstheme="minorHAnsi"/>
        </w:rPr>
        <w:t xml:space="preserve"> to b</w:t>
      </w:r>
      <w:r w:rsidR="005718EF">
        <w:rPr>
          <w:rFonts w:cstheme="minorHAnsi"/>
        </w:rPr>
        <w:t>e collected by grantees</w:t>
      </w:r>
      <w:r w:rsidRPr="000048E2">
        <w:rPr>
          <w:rFonts w:cstheme="minorHAnsi"/>
        </w:rPr>
        <w:t xml:space="preserve"> at the client level and </w:t>
      </w:r>
      <w:r w:rsidR="00073AC8">
        <w:rPr>
          <w:rFonts w:cstheme="minorHAnsi"/>
        </w:rPr>
        <w:t>put</w:t>
      </w:r>
      <w:r w:rsidR="00073AC8" w:rsidRPr="000048E2">
        <w:rPr>
          <w:rFonts w:cstheme="minorHAnsi"/>
        </w:rPr>
        <w:t xml:space="preserve"> </w:t>
      </w:r>
      <w:r w:rsidRPr="000048E2">
        <w:rPr>
          <w:rFonts w:cstheme="minorHAnsi"/>
        </w:rPr>
        <w:t xml:space="preserve">directly into the department’s </w:t>
      </w:r>
      <w:r>
        <w:rPr>
          <w:rFonts w:cstheme="minorHAnsi"/>
        </w:rPr>
        <w:t xml:space="preserve">performance reporting solution, the Data Exchange. </w:t>
      </w:r>
    </w:p>
    <w:p w14:paraId="25D5BA24" w14:textId="77777777" w:rsidR="00C54560" w:rsidRDefault="00C54560" w:rsidP="00F366DA">
      <w:pPr>
        <w:keepNext/>
        <w:keepLines/>
        <w:spacing w:before="120"/>
      </w:pPr>
      <w:r>
        <w:lastRenderedPageBreak/>
        <w:t>The performance information reported through the Data Exchange includes:</w:t>
      </w:r>
    </w:p>
    <w:p w14:paraId="1352CB3A" w14:textId="77777777" w:rsidR="00C54560" w:rsidRDefault="00D64BC2" w:rsidP="00F366DA">
      <w:pPr>
        <w:pStyle w:val="ListBullet"/>
        <w:keepNext/>
        <w:keepLines/>
      </w:pPr>
      <w:r>
        <w:t xml:space="preserve">client </w:t>
      </w:r>
      <w:r w:rsidR="00C54560">
        <w:t xml:space="preserve">identity characteristics </w:t>
      </w:r>
      <w:r w:rsidR="00C54560" w:rsidRPr="00B3578C">
        <w:t>(given and family names, date of birth, gender and residential address)</w:t>
      </w:r>
    </w:p>
    <w:p w14:paraId="6A4B22DF" w14:textId="77777777" w:rsidR="00C54560" w:rsidRDefault="00D64BC2" w:rsidP="00F366DA">
      <w:pPr>
        <w:pStyle w:val="ListBullet"/>
        <w:keepNext/>
        <w:keepLines/>
      </w:pPr>
      <w:r>
        <w:t xml:space="preserve">client </w:t>
      </w:r>
      <w:r w:rsidR="00C54560">
        <w:t xml:space="preserve">demographic characteristics </w:t>
      </w:r>
      <w:r w:rsidR="00C54560" w:rsidRPr="00B3578C">
        <w:t>(</w:t>
      </w:r>
      <w:r w:rsidR="0093780C">
        <w:t>I</w:t>
      </w:r>
      <w:r w:rsidR="00C54560" w:rsidRPr="00B3578C">
        <w:t>ndigenous status, cultural and linguistic diversity, and disability</w:t>
      </w:r>
      <w:r w:rsidR="00C54560">
        <w:t xml:space="preserve"> status</w:t>
      </w:r>
      <w:r w:rsidR="00C54560" w:rsidRPr="00B3578C">
        <w:t>, impairment or condition)</w:t>
      </w:r>
    </w:p>
    <w:p w14:paraId="5F85A4B2" w14:textId="77777777" w:rsidR="00C54560" w:rsidRDefault="00D64BC2" w:rsidP="00F366DA">
      <w:pPr>
        <w:pStyle w:val="ListBullet"/>
        <w:keepNext/>
        <w:keepLines/>
      </w:pPr>
      <w:r>
        <w:t xml:space="preserve">service </w:t>
      </w:r>
      <w:r w:rsidR="00C54560">
        <w:t>delivery information (outlets, cases, sessions)</w:t>
      </w:r>
    </w:p>
    <w:p w14:paraId="250C18C8" w14:textId="77777777" w:rsidR="00C54560" w:rsidRDefault="00D64BC2" w:rsidP="00F366DA">
      <w:pPr>
        <w:pStyle w:val="ListBullet"/>
        <w:keepNext/>
        <w:keepLines/>
      </w:pPr>
      <w:r>
        <w:t xml:space="preserve">client </w:t>
      </w:r>
      <w:r w:rsidR="00C54560">
        <w:t>outcomes</w:t>
      </w:r>
      <w:r>
        <w:t>.</w:t>
      </w:r>
    </w:p>
    <w:p w14:paraId="5C1F7B82" w14:textId="5261CFEB" w:rsidR="00C54560" w:rsidRDefault="00C54560" w:rsidP="00606275">
      <w:pPr>
        <w:spacing w:before="120"/>
        <w:rPr>
          <w:rFonts w:cstheme="minorHAnsi"/>
        </w:rPr>
      </w:pPr>
      <w:r w:rsidRPr="00D153CA">
        <w:rPr>
          <w:rFonts w:cs="Arial"/>
        </w:rPr>
        <w:t xml:space="preserve">The Data Exchange has </w:t>
      </w:r>
      <w:r w:rsidR="005C759C">
        <w:rPr>
          <w:rFonts w:cs="Arial"/>
        </w:rPr>
        <w:t>2</w:t>
      </w:r>
      <w:r w:rsidR="005C759C" w:rsidRPr="00D153CA">
        <w:rPr>
          <w:rFonts w:cs="Arial"/>
        </w:rPr>
        <w:t xml:space="preserve"> </w:t>
      </w:r>
      <w:r w:rsidRPr="00D153CA">
        <w:rPr>
          <w:rFonts w:cs="Arial"/>
        </w:rPr>
        <w:t xml:space="preserve">standardised </w:t>
      </w:r>
      <w:r w:rsidR="00B04BB5">
        <w:rPr>
          <w:rFonts w:cs="Arial"/>
        </w:rPr>
        <w:t>6</w:t>
      </w:r>
      <w:r w:rsidR="00B04BB5" w:rsidRPr="00D153CA">
        <w:rPr>
          <w:rFonts w:cs="Arial"/>
        </w:rPr>
        <w:t xml:space="preserve"> </w:t>
      </w:r>
      <w:r w:rsidRPr="00D153CA">
        <w:rPr>
          <w:rFonts w:cs="Arial"/>
        </w:rPr>
        <w:t xml:space="preserve">monthly performance reporting periods each year, </w:t>
      </w:r>
      <w:r w:rsidRPr="00D153CA">
        <w:rPr>
          <w:rFonts w:cs="Arial"/>
          <w:bCs/>
        </w:rPr>
        <w:t xml:space="preserve">which run from 1 July to 31 December and 1 January to 30 June, with a 30 day </w:t>
      </w:r>
      <w:r w:rsidR="00B04BB5" w:rsidRPr="00D153CA">
        <w:rPr>
          <w:rFonts w:cs="Arial"/>
          <w:bCs/>
        </w:rPr>
        <w:t>close</w:t>
      </w:r>
      <w:r w:rsidR="00B04BB5">
        <w:rPr>
          <w:rFonts w:cs="Arial"/>
          <w:bCs/>
        </w:rPr>
        <w:t>-</w:t>
      </w:r>
      <w:r w:rsidRPr="00D153CA">
        <w:rPr>
          <w:rFonts w:cs="Arial"/>
          <w:bCs/>
        </w:rPr>
        <w:t>off period after each of these. Once the close-off period is completed</w:t>
      </w:r>
      <w:r w:rsidR="00D70655">
        <w:rPr>
          <w:rFonts w:cs="Arial"/>
          <w:bCs/>
        </w:rPr>
        <w:t>,</w:t>
      </w:r>
      <w:r w:rsidRPr="00D153CA">
        <w:rPr>
          <w:rFonts w:cs="Arial"/>
          <w:bCs/>
        </w:rPr>
        <w:t xml:space="preserve"> no further changes can be made to the data.</w:t>
      </w:r>
    </w:p>
    <w:p w14:paraId="3ED215AD" w14:textId="77777777" w:rsidR="00C54560" w:rsidRDefault="00C54560" w:rsidP="00606275">
      <w:pPr>
        <w:spacing w:before="120"/>
        <w:rPr>
          <w:rStyle w:val="Hyperlink"/>
          <w:rFonts w:cstheme="minorHAnsi"/>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 xml:space="preserve">Data Exchange Protocols available </w:t>
      </w:r>
      <w:r w:rsidR="009B0D64">
        <w:rPr>
          <w:rFonts w:cstheme="minorHAnsi"/>
        </w:rPr>
        <w:t>on</w:t>
      </w:r>
      <w:r w:rsidRPr="000048E2">
        <w:rPr>
          <w:rFonts w:cstheme="minorHAnsi"/>
        </w:rPr>
        <w:t xml:space="preserve"> </w:t>
      </w:r>
      <w:r w:rsidR="006A0F3E">
        <w:rPr>
          <w:rFonts w:cstheme="minorHAnsi"/>
        </w:rPr>
        <w:t xml:space="preserve">the </w:t>
      </w:r>
      <w:hyperlink r:id="rId38" w:history="1">
        <w:r w:rsidR="006A0F3E" w:rsidRPr="006A0F3E">
          <w:rPr>
            <w:rStyle w:val="Hyperlink"/>
            <w:rFonts w:cstheme="minorHAnsi"/>
          </w:rPr>
          <w:t>Data Exchange website</w:t>
        </w:r>
      </w:hyperlink>
      <w:r w:rsidR="006A0F3E">
        <w:rPr>
          <w:rFonts w:cstheme="minorHAnsi"/>
        </w:rPr>
        <w:t>.</w:t>
      </w:r>
    </w:p>
    <w:p w14:paraId="1C965375" w14:textId="77777777" w:rsidR="00C54560" w:rsidRPr="00606275" w:rsidRDefault="00C54560" w:rsidP="00606275">
      <w:pPr>
        <w:spacing w:before="120"/>
      </w:pPr>
      <w:r w:rsidRPr="004A322C">
        <w:t xml:space="preserve">For this activity, participation in the </w:t>
      </w:r>
      <w:r w:rsidR="004728CA">
        <w:t>‘</w:t>
      </w:r>
      <w:r w:rsidRPr="004A322C">
        <w:t>partnership approach</w:t>
      </w:r>
      <w:r w:rsidR="004728CA">
        <w:t>’</w:t>
      </w:r>
      <w:r w:rsidRPr="004A322C">
        <w:t xml:space="preserve">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4E0C7F87"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00D775F2">
        <w:rPr>
          <w:rFonts w:cstheme="minorHAnsi"/>
        </w:rPr>
        <w:t xml:space="preserve">will </w:t>
      </w:r>
      <w:r w:rsidRPr="00726710">
        <w:rPr>
          <w:rFonts w:cstheme="minorHAnsi"/>
        </w:rPr>
        <w:t>expect you to report on</w:t>
      </w:r>
      <w:r w:rsidR="00F2002A">
        <w:rPr>
          <w:rFonts w:cstheme="minorHAnsi"/>
        </w:rPr>
        <w:t>:</w:t>
      </w:r>
    </w:p>
    <w:p w14:paraId="50853795" w14:textId="75279502" w:rsidR="004A322C" w:rsidRPr="008E51B6" w:rsidRDefault="00334079" w:rsidP="00E1311F">
      <w:pPr>
        <w:pStyle w:val="ListBullet"/>
      </w:pPr>
      <w:r>
        <w:t>f</w:t>
      </w:r>
      <w:r w:rsidR="004A322C" w:rsidRPr="008E51B6">
        <w:t xml:space="preserve">inancial </w:t>
      </w:r>
      <w:r w:rsidR="004728CA">
        <w:t>a</w:t>
      </w:r>
      <w:r w:rsidR="004A322C" w:rsidRPr="008E51B6">
        <w:t>cquittal (12 months)</w:t>
      </w:r>
    </w:p>
    <w:p w14:paraId="21B22B4B" w14:textId="77777777" w:rsidR="004A322C" w:rsidRPr="008E51B6" w:rsidRDefault="004A322C" w:rsidP="00E1311F">
      <w:pPr>
        <w:pStyle w:val="ListBullet"/>
      </w:pPr>
      <w:r w:rsidRPr="008E51B6">
        <w:t>Activity Work Plan (12 months)</w:t>
      </w:r>
    </w:p>
    <w:p w14:paraId="4B339FC2" w14:textId="24BF58DE" w:rsidR="004A322C" w:rsidRPr="008E51B6" w:rsidRDefault="00334079" w:rsidP="00E1311F">
      <w:pPr>
        <w:pStyle w:val="ListBullet"/>
      </w:pPr>
      <w:r>
        <w:t>d</w:t>
      </w:r>
      <w:r w:rsidR="00247DAE">
        <w:t>ata as required through</w:t>
      </w:r>
      <w:r w:rsidR="009E3451">
        <w:t xml:space="preserve"> DEX</w:t>
      </w:r>
      <w:r w:rsidR="00B04BB5">
        <w:t>.</w:t>
      </w:r>
    </w:p>
    <w:p w14:paraId="1684A235"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 </w:t>
      </w:r>
      <w:r w:rsidR="008517EA">
        <w:t>of the grant</w:t>
      </w:r>
      <w:r w:rsidRPr="00F04245">
        <w:t xml:space="preserve"> and </w:t>
      </w:r>
      <w:r w:rsidR="008517EA">
        <w:t xml:space="preserve">the </w:t>
      </w:r>
      <w:r w:rsidRPr="00F04245">
        <w:t>grant amount</w:t>
      </w:r>
      <w:r>
        <w:t>.</w:t>
      </w:r>
      <w:r w:rsidRPr="003B18C7">
        <w:t xml:space="preserve"> </w:t>
      </w:r>
    </w:p>
    <w:p w14:paraId="794F7EBA" w14:textId="77777777"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w:t>
      </w:r>
      <w:r w:rsidR="003D398A">
        <w:t>ask for more</w:t>
      </w:r>
      <w:r w:rsidR="009A072D">
        <w:t xml:space="preserve"> information or request an independent audit of claims and payments. </w:t>
      </w:r>
    </w:p>
    <w:p w14:paraId="79BD9D9A" w14:textId="77777777" w:rsidR="009A072D" w:rsidRPr="0052630B" w:rsidRDefault="00780216" w:rsidP="00990EBC">
      <w:pPr>
        <w:pStyle w:val="Heading3"/>
      </w:pPr>
      <w:bookmarkStart w:id="315" w:name="_Toc509572409"/>
      <w:bookmarkStart w:id="316" w:name="_Toc509572410"/>
      <w:bookmarkStart w:id="317" w:name="_Toc509572411"/>
      <w:bookmarkStart w:id="318" w:name="_Toc58917173"/>
      <w:bookmarkStart w:id="319" w:name="_Toc11834561"/>
      <w:bookmarkEnd w:id="315"/>
      <w:bookmarkEnd w:id="316"/>
      <w:bookmarkEnd w:id="317"/>
      <w:r w:rsidRPr="0052630B">
        <w:t>Financial declaration</w:t>
      </w:r>
      <w:r w:rsidR="000E3B2E">
        <w:t xml:space="preserve"> and a</w:t>
      </w:r>
      <w:r w:rsidR="00EC727B" w:rsidRPr="0052630B">
        <w:t>udited financial acquittal report</w:t>
      </w:r>
      <w:bookmarkEnd w:id="318"/>
      <w:r w:rsidR="00271EC3" w:rsidRPr="0052630B">
        <w:t xml:space="preserve"> </w:t>
      </w:r>
      <w:bookmarkEnd w:id="319"/>
    </w:p>
    <w:p w14:paraId="7A541CD8" w14:textId="77777777" w:rsidR="004B2923" w:rsidRDefault="00E96DD6" w:rsidP="009A072D">
      <w:r w:rsidRPr="00EE0C10">
        <w:t>We</w:t>
      </w:r>
      <w:r w:rsidR="007A19D9" w:rsidRPr="00E96DD6">
        <w:rPr>
          <w:color w:val="0070C0"/>
        </w:rPr>
        <w:t xml:space="preserve"> </w:t>
      </w:r>
      <w:r w:rsidR="006F4EB7" w:rsidRPr="00E96DD6">
        <w:t>m</w:t>
      </w:r>
      <w:r w:rsidR="006F4EB7">
        <w:t>ay ask you to provide a declaration that the grant money was spent in accordance with the grant agreement and to report on any underspends of the grant money.</w:t>
      </w:r>
      <w:r w:rsidR="000E3B2E">
        <w:rPr>
          <w:b/>
          <w:color w:val="0070C0"/>
        </w:rPr>
        <w:t xml:space="preserve"> </w:t>
      </w:r>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E43F93" w:rsidRPr="0052630B">
        <w:t>accordance with the grant agreement.</w:t>
      </w:r>
    </w:p>
    <w:p w14:paraId="07E38D13" w14:textId="6F73B5D6" w:rsidR="00832FC6" w:rsidRDefault="00492B00" w:rsidP="00990EBC">
      <w:pPr>
        <w:pStyle w:val="Heading3"/>
      </w:pPr>
      <w:bookmarkStart w:id="320" w:name="_Toc468693659"/>
      <w:bookmarkStart w:id="321" w:name="_Toc11834563"/>
      <w:bookmarkStart w:id="322" w:name="_Toc58917174"/>
      <w:r>
        <w:t>Compliance visits</w:t>
      </w:r>
      <w:bookmarkEnd w:id="320"/>
      <w:bookmarkEnd w:id="321"/>
      <w:bookmarkEnd w:id="322"/>
      <w:r w:rsidR="00DC4884">
        <w:t xml:space="preserve"> </w:t>
      </w:r>
    </w:p>
    <w:p w14:paraId="3FA7B618"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2001864B" w14:textId="77777777" w:rsidR="00492B00" w:rsidRPr="00E067F3" w:rsidRDefault="00832FC6" w:rsidP="00990EBC">
      <w:pPr>
        <w:pStyle w:val="Heading3"/>
      </w:pPr>
      <w:bookmarkStart w:id="323" w:name="_Toc11834564"/>
      <w:bookmarkStart w:id="324" w:name="_Toc58917175"/>
      <w:r w:rsidRPr="00E067F3">
        <w:t>R</w:t>
      </w:r>
      <w:r w:rsidR="00DC4884" w:rsidRPr="00E067F3">
        <w:t>ecord keeping</w:t>
      </w:r>
      <w:bookmarkEnd w:id="323"/>
      <w:bookmarkEnd w:id="324"/>
    </w:p>
    <w:p w14:paraId="7589C156"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40CAF521" w14:textId="77777777" w:rsidR="00E1311F" w:rsidRDefault="004B1409" w:rsidP="00990EBC">
      <w:pPr>
        <w:pStyle w:val="Heading3"/>
      </w:pPr>
      <w:bookmarkStart w:id="325" w:name="_Toc11834565"/>
      <w:bookmarkStart w:id="326" w:name="_Toc58917176"/>
      <w:r>
        <w:t>Evaluation</w:t>
      </w:r>
      <w:bookmarkEnd w:id="325"/>
      <w:bookmarkEnd w:id="326"/>
    </w:p>
    <w:p w14:paraId="452ADA9D" w14:textId="0D72584B"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990EBC">
        <w:t xml:space="preserve"> </w:t>
      </w:r>
      <w:r w:rsidR="00990EBC" w:rsidRPr="00990EBC">
        <w:t xml:space="preserve">IPS </w:t>
      </w:r>
      <w:r w:rsidR="005D30AB">
        <w:t>p</w:t>
      </w:r>
      <w:r w:rsidR="001A143F" w:rsidRPr="00990EBC">
        <w:t>rogram</w:t>
      </w:r>
      <w:r w:rsidR="004B1409" w:rsidRPr="00990EBC">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9A072D">
        <w:lastRenderedPageBreak/>
        <w:t>ask you for more information to help us understand how the grant impacted you and to evaluate how effective the program</w:t>
      </w:r>
      <w:r w:rsidR="00B501CF">
        <w:t xml:space="preserve"> was in achieving its outcomes.</w:t>
      </w:r>
    </w:p>
    <w:p w14:paraId="18119AE5" w14:textId="77777777" w:rsidR="00990EBC" w:rsidRPr="00990EBC" w:rsidRDefault="00990EBC" w:rsidP="00990EBC">
      <w:r w:rsidRPr="00746CA0">
        <w:t>Your grant agreement requires you to provide information to help with this evaluation.</w:t>
      </w:r>
    </w:p>
    <w:p w14:paraId="766FFF35" w14:textId="77777777" w:rsidR="00E1311F" w:rsidRDefault="004B1409" w:rsidP="00990EBC">
      <w:pPr>
        <w:pStyle w:val="Heading2"/>
      </w:pPr>
      <w:bookmarkStart w:id="327" w:name="_Toc11834567"/>
      <w:bookmarkStart w:id="328" w:name="_Toc58917177"/>
      <w:r>
        <w:t>Probity</w:t>
      </w:r>
      <w:bookmarkEnd w:id="327"/>
      <w:bookmarkEnd w:id="328"/>
    </w:p>
    <w:p w14:paraId="419E810D" w14:textId="77777777" w:rsidR="004B1409" w:rsidRPr="00726710" w:rsidRDefault="004B1409" w:rsidP="004B1409">
      <w:r w:rsidRPr="00B72EE8">
        <w:t xml:space="preserve">The </w:t>
      </w:r>
      <w:r w:rsidR="00157F43">
        <w:t xml:space="preserve">Australian </w:t>
      </w:r>
      <w:r w:rsidR="004728CA">
        <w:t>G</w:t>
      </w:r>
      <w:r w:rsidR="00157F43">
        <w:t>overnment</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39" w:history="1">
        <w:r w:rsidRPr="004728CA">
          <w:rPr>
            <w:rStyle w:val="Hyperlink"/>
          </w:rPr>
          <w:t>CGRGs</w:t>
        </w:r>
      </w:hyperlink>
      <w:r w:rsidRPr="00726710">
        <w:t>.</w:t>
      </w:r>
    </w:p>
    <w:p w14:paraId="78C99FAB" w14:textId="77777777" w:rsidR="004B1409" w:rsidRPr="00122DEC" w:rsidRDefault="004B1409" w:rsidP="004B1409">
      <w:r w:rsidRPr="00726710">
        <w:t xml:space="preserve">These guidelines may be changed </w:t>
      </w:r>
      <w:r w:rsidRPr="00097D63">
        <w:t>by</w:t>
      </w:r>
      <w:r w:rsidR="006C4D90" w:rsidRPr="00097D63">
        <w:t xml:space="preserve"> </w:t>
      </w:r>
      <w:r w:rsidR="00990EBC">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99241D">
        <w:t>are</w:t>
      </w:r>
      <w:r w:rsidRPr="00122DEC">
        <w:t xml:space="preserve"> published on </w:t>
      </w:r>
      <w:hyperlink r:id="rId40" w:history="1">
        <w:r w:rsidRPr="00790775">
          <w:rPr>
            <w:rStyle w:val="Hyperlink"/>
          </w:rPr>
          <w:t>GrantConnect</w:t>
        </w:r>
      </w:hyperlink>
      <w:r w:rsidR="00790775">
        <w:t xml:space="preserve"> and the </w:t>
      </w:r>
      <w:hyperlink r:id="rId41" w:history="1">
        <w:r w:rsidR="00790775" w:rsidRPr="00790775">
          <w:rPr>
            <w:rStyle w:val="Hyperlink"/>
          </w:rPr>
          <w:t>Community Grants Hub</w:t>
        </w:r>
      </w:hyperlink>
      <w:r w:rsidR="00790775">
        <w:t xml:space="preserve"> websites. </w:t>
      </w:r>
    </w:p>
    <w:p w14:paraId="69FF5C0E" w14:textId="77777777" w:rsidR="004B1409" w:rsidRDefault="00A0109E" w:rsidP="00990EBC">
      <w:pPr>
        <w:pStyle w:val="Heading3"/>
      </w:pPr>
      <w:bookmarkStart w:id="329" w:name="_Toc11834568"/>
      <w:bookmarkStart w:id="330" w:name="_Toc58917178"/>
      <w:r>
        <w:t>Enquiries and feedback</w:t>
      </w:r>
      <w:bookmarkEnd w:id="329"/>
      <w:bookmarkEnd w:id="330"/>
    </w:p>
    <w:p w14:paraId="047B6586"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0CF27064" w14:textId="76B1FAA0" w:rsidR="004B1409" w:rsidRDefault="004B1409" w:rsidP="00122DEC">
      <w:r w:rsidRPr="00122DEC">
        <w:t>The</w:t>
      </w:r>
      <w:r w:rsidRPr="00516E21">
        <w:t xml:space="preserve"> </w:t>
      </w:r>
      <w:r w:rsidR="008F675A">
        <w:t>department</w:t>
      </w:r>
      <w:r w:rsidR="007C392F">
        <w:t>’s</w:t>
      </w:r>
      <w:r w:rsidR="006C4D90">
        <w:t xml:space="preserve"> </w:t>
      </w:r>
      <w:hyperlink r:id="rId42" w:history="1">
        <w:r w:rsidR="007C392F">
          <w:rPr>
            <w:rStyle w:val="Hyperlink"/>
          </w:rPr>
          <w:t>c</w:t>
        </w:r>
        <w:r w:rsidR="007C392F" w:rsidRPr="006C4D90">
          <w:rPr>
            <w:rStyle w:val="Hyperlink"/>
          </w:rPr>
          <w:t>omplaints procedure</w:t>
        </w:r>
      </w:hyperlink>
      <w:r w:rsidRPr="00962361">
        <w:t xml:space="preserve"> </w:t>
      </w:r>
      <w:r w:rsidRPr="00B72EE8">
        <w:t>appl</w:t>
      </w:r>
      <w:r w:rsidR="006C4D90">
        <w:t xml:space="preserve">ies </w:t>
      </w:r>
      <w:r w:rsidRPr="00B72EE8">
        <w:t xml:space="preserve">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ED1DB7">
        <w:t>made</w:t>
      </w:r>
      <w:r w:rsidR="00ED1DB7" w:rsidRPr="00B72EE8">
        <w:t xml:space="preserve"> </w:t>
      </w:r>
      <w:r w:rsidRPr="00B72EE8">
        <w:t>in writing.</w:t>
      </w:r>
    </w:p>
    <w:p w14:paraId="4BCE7455" w14:textId="77777777" w:rsidR="006F0483" w:rsidRPr="006F0483" w:rsidRDefault="006F0483" w:rsidP="00122DEC">
      <w:pPr>
        <w:rPr>
          <w:color w:val="0070C0"/>
        </w:rPr>
      </w:pPr>
      <w:r>
        <w:t>Any questions you have about grant decisions for this grant opportunity should be sent to</w:t>
      </w:r>
      <w:r w:rsidR="006C4D90">
        <w:t xml:space="preserve"> </w:t>
      </w:r>
      <w:hyperlink r:id="rId43" w:history="1">
        <w:r w:rsidR="006C4D90" w:rsidRPr="001C07B5">
          <w:rPr>
            <w:rStyle w:val="Hyperlink"/>
          </w:rPr>
          <w:t>support@communitygrants.gov.au</w:t>
        </w:r>
      </w:hyperlink>
      <w:r w:rsidR="006C4D90">
        <w:rPr>
          <w:color w:val="0070C0"/>
        </w:rPr>
        <w:t>.</w:t>
      </w:r>
    </w:p>
    <w:p w14:paraId="4A51D012"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3FA831A8"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3285E22F" w14:textId="77777777"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w:t>
      </w:r>
      <w:r w:rsidR="005271BC">
        <w:t xml:space="preserve"> use</w:t>
      </w:r>
      <w:r>
        <w:t xml:space="preserve"> the complaints form on the </w:t>
      </w:r>
      <w:r w:rsidR="008F675A">
        <w:t>department’s</w:t>
      </w:r>
      <w:r>
        <w:t xml:space="preserve"> website, by phone or mail.</w:t>
      </w:r>
    </w:p>
    <w:p w14:paraId="5542EAFB" w14:textId="77777777" w:rsidR="006734C3" w:rsidRDefault="006734C3" w:rsidP="00122DEC">
      <w:r>
        <w:t>Phone:</w:t>
      </w:r>
      <w:r>
        <w:tab/>
        <w:t>1800 634 035</w:t>
      </w:r>
    </w:p>
    <w:p w14:paraId="033D8B16" w14:textId="77777777" w:rsidR="006734C3" w:rsidRDefault="006734C3" w:rsidP="007F3B54">
      <w:pPr>
        <w:spacing w:after="40" w:line="240" w:lineRule="auto"/>
      </w:pPr>
      <w:r>
        <w:t>Mail:</w:t>
      </w:r>
      <w:r>
        <w:tab/>
        <w:t xml:space="preserve">Complaints </w:t>
      </w:r>
    </w:p>
    <w:p w14:paraId="6B0D6DAF" w14:textId="77777777" w:rsidR="006734C3" w:rsidRDefault="006734C3" w:rsidP="007F3B54">
      <w:pPr>
        <w:spacing w:after="40" w:line="240" w:lineRule="auto"/>
      </w:pPr>
      <w:r>
        <w:tab/>
        <w:t>GPO Box 9820</w:t>
      </w:r>
    </w:p>
    <w:p w14:paraId="7D35B03C" w14:textId="77777777" w:rsidR="004B1409" w:rsidRDefault="006734C3" w:rsidP="00247DAE">
      <w:pPr>
        <w:spacing w:after="0" w:line="240" w:lineRule="auto"/>
      </w:pPr>
      <w:r>
        <w:tab/>
        <w:t>Canberra ACT 2601</w:t>
      </w:r>
    </w:p>
    <w:p w14:paraId="0FB6E0AA" w14:textId="77777777" w:rsidR="00247DAE" w:rsidRPr="00122DEC" w:rsidRDefault="00247DAE" w:rsidP="00247DAE">
      <w:pPr>
        <w:spacing w:after="0" w:line="240" w:lineRule="auto"/>
      </w:pPr>
    </w:p>
    <w:p w14:paraId="75D59EC4" w14:textId="77777777" w:rsidR="00790775" w:rsidRPr="00790775" w:rsidRDefault="00790775" w:rsidP="00122DEC">
      <w:pPr>
        <w:rPr>
          <w:b/>
        </w:rPr>
      </w:pPr>
      <w:r w:rsidRPr="00790775">
        <w:rPr>
          <w:b/>
        </w:rPr>
        <w:t>Complaints to the Ombudsman</w:t>
      </w:r>
    </w:p>
    <w:p w14:paraId="1F38AA35" w14:textId="77777777" w:rsidR="004B1409" w:rsidRPr="00122DEC" w:rsidRDefault="004B1409" w:rsidP="00122DEC">
      <w:r w:rsidRPr="00122DEC">
        <w:t>If you do not agree with the way the</w:t>
      </w:r>
      <w:r w:rsidR="00470E18">
        <w:t xml:space="preserve"> Community Grants Hub</w:t>
      </w:r>
      <w:r w:rsidRPr="00F1475D">
        <w:t xml:space="preserve"> </w:t>
      </w:r>
      <w:r w:rsidR="006C4D90">
        <w:t xml:space="preserve">or </w:t>
      </w:r>
      <w:r w:rsidR="008F675A">
        <w:t>the department</w:t>
      </w:r>
      <w:r w:rsidRPr="00516E21">
        <w:t xml:space="preserve"> </w:t>
      </w:r>
      <w:r w:rsidRPr="00122DEC">
        <w:t xml:space="preserve">has handled your complaint, </w:t>
      </w:r>
      <w:r w:rsidRPr="00F1475D">
        <w:t xml:space="preserve">you may complain to the </w:t>
      </w:r>
      <w:hyperlink r:id="rId44"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6C4D90">
        <w:t xml:space="preserve">or </w:t>
      </w:r>
      <w:r w:rsidR="008F675A">
        <w:t>the department</w:t>
      </w:r>
      <w:r w:rsidRPr="00516E21">
        <w:t>.</w:t>
      </w:r>
    </w:p>
    <w:p w14:paraId="5BE68766" w14:textId="77777777" w:rsidR="004B1409" w:rsidRDefault="004B1409" w:rsidP="004B1409">
      <w:pPr>
        <w:ind w:left="5040" w:hanging="5040"/>
      </w:pPr>
      <w:r w:rsidRPr="00B72EE8">
        <w:t xml:space="preserve">The Commonwealth Ombudsman can be contacted on: </w:t>
      </w:r>
    </w:p>
    <w:p w14:paraId="35E52D38" w14:textId="77777777" w:rsidR="004B1409" w:rsidRPr="00B72EE8" w:rsidRDefault="004B1409" w:rsidP="004B1409">
      <w:pPr>
        <w:ind w:left="1276" w:hanging="1276"/>
      </w:pPr>
      <w:r w:rsidRPr="00B72EE8">
        <w:tab/>
        <w:t>Phone (Toll free): 1300 362 072</w:t>
      </w:r>
      <w:r w:rsidRPr="00B72EE8">
        <w:br/>
        <w:t xml:space="preserve">Email: </w:t>
      </w:r>
      <w:hyperlink r:id="rId45" w:history="1">
        <w:r w:rsidRPr="00B72EE8">
          <w:t>ombudsman@ombudsman.gov.au</w:t>
        </w:r>
      </w:hyperlink>
      <w:r w:rsidRPr="00B72EE8">
        <w:t xml:space="preserve"> </w:t>
      </w:r>
      <w:r w:rsidRPr="00B72EE8">
        <w:br/>
        <w:t xml:space="preserve">Website: </w:t>
      </w:r>
      <w:hyperlink r:id="rId46" w:history="1">
        <w:r w:rsidRPr="00B72EE8">
          <w:t>www.ombudsman.gov.au</w:t>
        </w:r>
      </w:hyperlink>
    </w:p>
    <w:p w14:paraId="34049D07" w14:textId="77777777" w:rsidR="004B1409" w:rsidRPr="00A04CCA" w:rsidRDefault="004B1409" w:rsidP="00F366DA">
      <w:pPr>
        <w:pStyle w:val="Heading3"/>
        <w:keepLines/>
      </w:pPr>
      <w:bookmarkStart w:id="331" w:name="_Toc11834569"/>
      <w:bookmarkStart w:id="332" w:name="_Toc58917179"/>
      <w:r w:rsidRPr="00A04CCA">
        <w:lastRenderedPageBreak/>
        <w:t>Conflicts of interest</w:t>
      </w:r>
      <w:bookmarkEnd w:id="331"/>
      <w:bookmarkEnd w:id="332"/>
    </w:p>
    <w:p w14:paraId="3008EDA9" w14:textId="77777777" w:rsidR="004B1409" w:rsidRPr="00F1475D" w:rsidRDefault="004B1409" w:rsidP="00F366DA">
      <w:pPr>
        <w:keepNext/>
        <w:keepLines/>
      </w:pPr>
      <w:r w:rsidRPr="00122DEC">
        <w:t>Any conflicts of interest could affect the performance of the grant</w:t>
      </w:r>
      <w:r w:rsidR="00B501CF">
        <w:t xml:space="preserve"> opportunity or program</w:t>
      </w:r>
      <w:r w:rsidRPr="00122DEC">
        <w:t xml:space="preserve">. There may be a </w:t>
      </w:r>
      <w:hyperlink r:id="rId47" w:history="1">
        <w:r w:rsidRPr="00122DEC">
          <w:t>conflict of interest</w:t>
        </w:r>
      </w:hyperlink>
      <w:r w:rsidRPr="00122DEC">
        <w:t>, or perceived conflict of interest, if</w:t>
      </w:r>
      <w:r w:rsidRPr="00F1475D">
        <w:t xml:space="preserve"> </w:t>
      </w:r>
      <w:r w:rsidR="008F675A">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w:t>
      </w:r>
      <w:r w:rsidR="00445F7F">
        <w:br/>
      </w:r>
      <w:r w:rsidR="006F16B1">
        <w:t>has a</w:t>
      </w:r>
      <w:r w:rsidRPr="00F1475D">
        <w:t>:</w:t>
      </w:r>
    </w:p>
    <w:p w14:paraId="6192373F" w14:textId="24E8D3F9" w:rsidR="004B1409" w:rsidRPr="00A04CCA" w:rsidRDefault="00630294" w:rsidP="00F366DA">
      <w:pPr>
        <w:pStyle w:val="ListBullet"/>
        <w:keepNext/>
        <w:keepLines/>
        <w:rPr>
          <w:color w:val="0070C0"/>
        </w:rPr>
      </w:pPr>
      <w:r>
        <w:t>P</w:t>
      </w:r>
      <w:r w:rsidR="004B1409" w:rsidRPr="00F1475D">
        <w:t xml:space="preserve">rofessional, commercial or personal relationship with a party who is able to influence the application selection process, such as an </w:t>
      </w:r>
      <w:r w:rsidR="00157F43">
        <w:t xml:space="preserve">Australian </w:t>
      </w:r>
      <w:r w:rsidR="008A3EFC">
        <w:t>G</w:t>
      </w:r>
      <w:r w:rsidR="00157F43">
        <w:t>overnment</w:t>
      </w:r>
      <w:r w:rsidR="004B1409" w:rsidRPr="00F1475D">
        <w:t xml:space="preserve"> officer</w:t>
      </w:r>
      <w:r>
        <w:t>.</w:t>
      </w:r>
    </w:p>
    <w:p w14:paraId="415E5756" w14:textId="1318B713" w:rsidR="004B1409" w:rsidRPr="00F1475D" w:rsidRDefault="00630294" w:rsidP="00F366DA">
      <w:pPr>
        <w:pStyle w:val="ListBullet"/>
        <w:keepNext/>
        <w:keepLines/>
      </w:pPr>
      <w:r>
        <w:t>R</w:t>
      </w:r>
      <w:r w:rsidR="004B1409" w:rsidRPr="00F1475D">
        <w:t xml:space="preserve">elationship with </w:t>
      </w:r>
      <w:r w:rsidR="00B501CF">
        <w:t>or interest in</w:t>
      </w:r>
      <w:r w:rsidR="004B1409" w:rsidRPr="00F1475D">
        <w:t>, an organisation, which is likely to interfere with or restrict the applicants from carrying out the proposed activities fairly and independently</w:t>
      </w:r>
      <w:r>
        <w:t>.</w:t>
      </w:r>
    </w:p>
    <w:p w14:paraId="5B4943D9" w14:textId="36340F8C" w:rsidR="004B1409" w:rsidRPr="00F1475D" w:rsidRDefault="00630294" w:rsidP="00F366DA">
      <w:pPr>
        <w:pStyle w:val="ListBullet"/>
        <w:keepNext/>
        <w:keepLines/>
      </w:pPr>
      <w:r>
        <w:t>R</w:t>
      </w:r>
      <w:r w:rsidR="004B1409" w:rsidRPr="00F1475D">
        <w:t xml:space="preserve">elationship with, or interest in, an organisation from which they will receive personal gain because the organisation receives </w:t>
      </w:r>
      <w:r w:rsidR="00182EAC">
        <w:t>a grant under the grant program/grant opportunity</w:t>
      </w:r>
      <w:r w:rsidR="004B1409" w:rsidRPr="00F1475D">
        <w:t>.</w:t>
      </w:r>
    </w:p>
    <w:p w14:paraId="24BCD23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AD987E1" w14:textId="064537D1" w:rsidR="004B1409" w:rsidRDefault="004B1409" w:rsidP="004B1409">
      <w:r w:rsidRPr="00F1475D">
        <w:t xml:space="preserve">If you later </w:t>
      </w:r>
      <w:r w:rsidR="00C57ABE">
        <w:t>think there is</w:t>
      </w:r>
      <w:r w:rsidR="00C57ABE" w:rsidRPr="00F1475D">
        <w:t xml:space="preserve"> </w:t>
      </w:r>
      <w:r w:rsidRPr="00F1475D">
        <w:t xml:space="preserve">an actual, apparent, or </w:t>
      </w:r>
      <w:r w:rsidR="00182EAC">
        <w:t xml:space="preserve">perceived </w:t>
      </w:r>
      <w:r w:rsidRPr="00F1475D">
        <w:t xml:space="preserve">conflict of interest, you must inform </w:t>
      </w:r>
      <w:r w:rsidR="008F675A">
        <w:t>the department</w:t>
      </w:r>
      <w:r w:rsidRPr="00516E21">
        <w:t xml:space="preserve"> </w:t>
      </w:r>
      <w:r w:rsidR="00470E18">
        <w:t xml:space="preserve">and the Community Grants Hub </w:t>
      </w:r>
      <w:r w:rsidRPr="00B72EE8">
        <w:t xml:space="preserve">in writing immediately. </w:t>
      </w:r>
    </w:p>
    <w:p w14:paraId="3122855D" w14:textId="13664E99" w:rsidR="00182EAC" w:rsidRDefault="004B1409" w:rsidP="004B1409">
      <w:r w:rsidRPr="00B72EE8">
        <w:t xml:space="preserve">Conflicts of interest for </w:t>
      </w:r>
      <w:r w:rsidR="00157F43">
        <w:t xml:space="preserve">Australian </w:t>
      </w:r>
      <w:r w:rsidR="00F61A06">
        <w:t xml:space="preserve">Government </w:t>
      </w:r>
      <w:r w:rsidRPr="00B72EE8">
        <w:t xml:space="preserve">staff will be handled </w:t>
      </w:r>
      <w:r>
        <w:t xml:space="preserve">as set out in </w:t>
      </w:r>
      <w:r w:rsidRPr="00B72EE8">
        <w:t xml:space="preserve">the </w:t>
      </w:r>
      <w:r>
        <w:t xml:space="preserve">Australian </w:t>
      </w:r>
      <w:hyperlink r:id="rId48" w:history="1">
        <w:r w:rsidR="004728CA">
          <w:rPr>
            <w:rStyle w:val="Hyperlink"/>
          </w:rPr>
          <w:t>Public Service Code of Conduct (section 13(7))</w:t>
        </w:r>
      </w:hyperlink>
      <w:r>
        <w:t xml:space="preserve"> of the </w:t>
      </w:r>
      <w:hyperlink r:id="rId49"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14631B74" w14:textId="77777777" w:rsidR="004B1409" w:rsidRPr="00B72EE8" w:rsidRDefault="004B1409" w:rsidP="004B1409">
      <w:r w:rsidRPr="00470E18">
        <w:t xml:space="preserve">We publish our </w:t>
      </w:r>
      <w:hyperlink r:id="rId50" w:history="1">
        <w:r w:rsidRPr="004728CA">
          <w:rPr>
            <w:rStyle w:val="Hyperlink"/>
          </w:rPr>
          <w:t>conflict of i</w:t>
        </w:r>
        <w:r w:rsidR="007E6B1A" w:rsidRPr="004728CA">
          <w:rPr>
            <w:rStyle w:val="Hyperlink"/>
          </w:rPr>
          <w:t>nterest policy</w:t>
        </w:r>
      </w:hyperlink>
      <w:r w:rsidR="007E6B1A">
        <w:t xml:space="preserve"> on the</w:t>
      </w:r>
      <w:r w:rsidRPr="00726710">
        <w:rPr>
          <w:b/>
          <w:color w:val="4F6228" w:themeColor="accent3" w:themeShade="80"/>
        </w:rPr>
        <w:t xml:space="preserve"> </w:t>
      </w:r>
      <w:r w:rsidR="004728CA" w:rsidRPr="000B2342">
        <w:t>Community Grants Hub</w:t>
      </w:r>
      <w:r w:rsidR="00E96DD6" w:rsidRPr="00EE0C10">
        <w:rPr>
          <w:color w:val="4F6228" w:themeColor="accent3" w:themeShade="80"/>
        </w:rPr>
        <w:t xml:space="preserve"> </w:t>
      </w:r>
      <w:r w:rsidRPr="00122DEC">
        <w:t>website</w:t>
      </w:r>
      <w:r>
        <w:t xml:space="preserve">. </w:t>
      </w:r>
    </w:p>
    <w:p w14:paraId="3920DC60" w14:textId="77777777" w:rsidR="004B1409" w:rsidRDefault="007E6B1A" w:rsidP="00990EBC">
      <w:pPr>
        <w:pStyle w:val="Heading3"/>
      </w:pPr>
      <w:bookmarkStart w:id="333" w:name="_Toc11834570"/>
      <w:bookmarkStart w:id="334" w:name="_Toc58917180"/>
      <w:r>
        <w:t>Privacy</w:t>
      </w:r>
      <w:bookmarkEnd w:id="333"/>
      <w:bookmarkEnd w:id="334"/>
    </w:p>
    <w:p w14:paraId="3CB3214C" w14:textId="56E20F1C" w:rsidR="006C4D90" w:rsidRPr="008A7B28" w:rsidRDefault="006C4D90" w:rsidP="006C4D90">
      <w:pPr>
        <w:spacing w:before="120"/>
        <w:rPr>
          <w:rFonts w:cs="Arial"/>
        </w:rPr>
      </w:pPr>
      <w:r w:rsidRPr="008A7B28">
        <w:rPr>
          <w:rFonts w:cs="Arial"/>
        </w:rPr>
        <w:t xml:space="preserve">We treat your personal information according to the </w:t>
      </w:r>
      <w:hyperlink r:id="rId51"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2" w:history="1">
        <w:r w:rsidRPr="008A7B28">
          <w:rPr>
            <w:rStyle w:val="Hyperlink"/>
            <w:rFonts w:cs="Arial"/>
          </w:rPr>
          <w:t>Australian Privacy Principles</w:t>
        </w:r>
      </w:hyperlink>
      <w:r w:rsidRPr="008A7B28">
        <w:rPr>
          <w:rFonts w:cs="Arial"/>
        </w:rPr>
        <w:t xml:space="preserve">. This includes letting you know: </w:t>
      </w:r>
    </w:p>
    <w:p w14:paraId="3F1132F5" w14:textId="77777777" w:rsidR="006C4D90" w:rsidRDefault="006C4D90" w:rsidP="000B2342">
      <w:pPr>
        <w:pStyle w:val="ListBullet"/>
      </w:pPr>
      <w:r w:rsidRPr="008A7B28">
        <w:t>what personal information we collect</w:t>
      </w:r>
    </w:p>
    <w:p w14:paraId="11DCAC63" w14:textId="77777777" w:rsidR="006C4D90" w:rsidRDefault="006C4D90" w:rsidP="000B2342">
      <w:pPr>
        <w:pStyle w:val="ListBullet"/>
      </w:pPr>
      <w:r w:rsidRPr="008A7B28">
        <w:t>why we collect your personal information</w:t>
      </w:r>
    </w:p>
    <w:p w14:paraId="59CDFB19" w14:textId="77777777" w:rsidR="006C4D90" w:rsidRPr="008A7B28" w:rsidRDefault="006C4D90" w:rsidP="000B2342">
      <w:pPr>
        <w:pStyle w:val="ListBullet"/>
      </w:pPr>
      <w:r w:rsidRPr="008A7B28">
        <w:t>who we give your personal information to.</w:t>
      </w:r>
    </w:p>
    <w:p w14:paraId="4E26E392" w14:textId="77777777" w:rsidR="006C4D90" w:rsidRPr="008A7B28" w:rsidRDefault="006C4D90" w:rsidP="006C4D90">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44F52AAF" w14:textId="77777777" w:rsidR="006C4D90" w:rsidRPr="008A7B28" w:rsidRDefault="006C4D90" w:rsidP="006C4D90">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grant information on </w:t>
      </w:r>
      <w:hyperlink r:id="rId53" w:history="1">
        <w:r w:rsidRPr="004728CA">
          <w:rPr>
            <w:rStyle w:val="Hyperlink"/>
            <w:rFonts w:cs="Arial"/>
          </w:rPr>
          <w:t>GrantConnect</w:t>
        </w:r>
      </w:hyperlink>
      <w:r w:rsidRPr="008A7B28">
        <w:rPr>
          <w:rFonts w:cs="Arial"/>
        </w:rPr>
        <w:t xml:space="preserve"> as required for reporting purposes and giving information to the Australian Taxation Office for compliance purposes.</w:t>
      </w:r>
    </w:p>
    <w:p w14:paraId="0C7362D4" w14:textId="396A829C" w:rsidR="006C4D90" w:rsidRPr="008A7B28" w:rsidRDefault="006C4D90" w:rsidP="006C4D90">
      <w:pPr>
        <w:spacing w:before="120"/>
        <w:rPr>
          <w:rFonts w:cs="Arial"/>
        </w:rPr>
      </w:pPr>
      <w:r w:rsidRPr="008A7B28">
        <w:rPr>
          <w:rFonts w:cs="Arial"/>
        </w:rPr>
        <w:t>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w:t>
      </w:r>
    </w:p>
    <w:p w14:paraId="41A31E08" w14:textId="7AAECDBA" w:rsidR="006C4D90" w:rsidRPr="008A7B28" w:rsidRDefault="006C4D90" w:rsidP="00F366DA">
      <w:pPr>
        <w:keepNext/>
        <w:keepLines/>
        <w:spacing w:before="120"/>
        <w:rPr>
          <w:rFonts w:cs="Arial"/>
        </w:rPr>
      </w:pPr>
      <w:r w:rsidRPr="008A7B28">
        <w:rPr>
          <w:rFonts w:cs="Arial"/>
        </w:rPr>
        <w:lastRenderedPageBreak/>
        <w:t xml:space="preserve">As part of your application, you also declare your ability to comply with the </w:t>
      </w:r>
      <w:r w:rsidRPr="00D3421D">
        <w:rPr>
          <w:rFonts w:cs="Arial"/>
          <w:i/>
          <w:iCs/>
        </w:rPr>
        <w:t>Privacy Act 1988</w:t>
      </w:r>
      <w:r w:rsidRPr="004728CA">
        <w:rPr>
          <w:rFonts w:cs="Arial"/>
        </w:rPr>
        <w:t xml:space="preserve"> </w:t>
      </w:r>
      <w:r w:rsidR="00F61A06">
        <w:rPr>
          <w:rFonts w:cs="Arial"/>
        </w:rPr>
        <w:t xml:space="preserve">(the Act) </w:t>
      </w:r>
      <w:r w:rsidRPr="004728CA">
        <w:rPr>
          <w:rFonts w:cs="Arial"/>
        </w:rPr>
        <w:t>and the Australian Privacy Principles and impose the same privacy obligations on officers, employees</w:t>
      </w:r>
      <w:r w:rsidRPr="008A7B28">
        <w:rPr>
          <w:rFonts w:cs="Arial"/>
        </w:rPr>
        <w:t xml:space="preserve">,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29C3E988" w14:textId="4621618E" w:rsidR="00D35A39" w:rsidRDefault="00D35A39" w:rsidP="00990EBC">
      <w:pPr>
        <w:pStyle w:val="Heading3"/>
      </w:pPr>
      <w:bookmarkStart w:id="335" w:name="_Toc5705502"/>
      <w:bookmarkStart w:id="336" w:name="_Toc5705503"/>
      <w:bookmarkStart w:id="337" w:name="_Toc5705505"/>
      <w:bookmarkStart w:id="338" w:name="_Toc5705507"/>
      <w:bookmarkStart w:id="339" w:name="_Toc11834571"/>
      <w:bookmarkStart w:id="340" w:name="_Toc58917181"/>
      <w:bookmarkEnd w:id="335"/>
      <w:bookmarkEnd w:id="336"/>
      <w:bookmarkEnd w:id="337"/>
      <w:bookmarkEnd w:id="338"/>
      <w:r>
        <w:t xml:space="preserve">Confidential </w:t>
      </w:r>
      <w:bookmarkEnd w:id="339"/>
      <w:r w:rsidR="00F61A06">
        <w:t>information</w:t>
      </w:r>
      <w:bookmarkEnd w:id="340"/>
    </w:p>
    <w:p w14:paraId="5BE2CAF7"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2691474A" w14:textId="1A441865"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F61A06">
        <w:rPr>
          <w:lang w:eastAsia="en-AU"/>
        </w:rPr>
        <w:t>,</w:t>
      </w:r>
      <w:r w:rsidR="00F61A06" w:rsidRPr="00E96DD6">
        <w:rPr>
          <w:lang w:eastAsia="en-AU"/>
        </w:rPr>
        <w:t xml:space="preserve"> </w:t>
      </w:r>
      <w:r w:rsidRPr="00E96DD6">
        <w:rPr>
          <w:lang w:eastAsia="en-AU"/>
        </w:rPr>
        <w:t xml:space="preserve">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2E68A864" w14:textId="416896DC" w:rsidR="002B4620" w:rsidRPr="00E96DD6" w:rsidRDefault="002B4620" w:rsidP="00D3421D">
      <w:pPr>
        <w:keepNext/>
        <w:keepLines/>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F61A06">
        <w:rPr>
          <w:lang w:eastAsia="en-AU"/>
        </w:rPr>
        <w:t>3</w:t>
      </w:r>
      <w:r w:rsidR="00F61A06" w:rsidRPr="00E96DD6">
        <w:rPr>
          <w:lang w:eastAsia="en-AU"/>
        </w:rPr>
        <w:t xml:space="preserve"> </w:t>
      </w:r>
      <w:r w:rsidRPr="00E96DD6">
        <w:rPr>
          <w:lang w:eastAsia="en-AU"/>
        </w:rPr>
        <w:t>conditions below:</w:t>
      </w:r>
    </w:p>
    <w:p w14:paraId="0010DB40" w14:textId="77777777" w:rsidR="002B4620" w:rsidRPr="00E96DD6" w:rsidRDefault="004728CA" w:rsidP="00D3421D">
      <w:pPr>
        <w:pStyle w:val="ListNumber"/>
        <w:keepNext/>
        <w:keepLines/>
        <w:numPr>
          <w:ilvl w:val="0"/>
          <w:numId w:val="16"/>
        </w:numPr>
      </w:pPr>
      <w:r>
        <w:t>Y</w:t>
      </w:r>
      <w:r w:rsidR="002B4620" w:rsidRPr="00E96DD6">
        <w:t>ou clearly identify the information as confidential and explain why we should treat it as confidential</w:t>
      </w:r>
      <w:r>
        <w:t>.</w:t>
      </w:r>
    </w:p>
    <w:p w14:paraId="21B7CE57" w14:textId="77777777" w:rsidR="002B4620" w:rsidRPr="00E96DD6" w:rsidRDefault="004728CA" w:rsidP="00D3421D">
      <w:pPr>
        <w:pStyle w:val="ListNumber"/>
        <w:keepNext/>
        <w:keepLines/>
      </w:pPr>
      <w:r>
        <w:t>T</w:t>
      </w:r>
      <w:r w:rsidR="002B4620" w:rsidRPr="00E96DD6">
        <w:t>he information is commercially sensitive</w:t>
      </w:r>
      <w:r>
        <w:t>.</w:t>
      </w:r>
    </w:p>
    <w:p w14:paraId="237399E7" w14:textId="77777777" w:rsidR="002B4620" w:rsidRPr="00E96DD6" w:rsidRDefault="004728CA" w:rsidP="00D3421D">
      <w:pPr>
        <w:pStyle w:val="ListNumber"/>
        <w:keepNext/>
        <w:keepLines/>
      </w:pPr>
      <w:r>
        <w:t>R</w:t>
      </w:r>
      <w:r w:rsidR="002B4620" w:rsidRPr="00E96DD6">
        <w:t>evealing the information would cause unreasonable harm to you or someone else.</w:t>
      </w:r>
    </w:p>
    <w:p w14:paraId="24E4002C"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59E755E0" w14:textId="77777777" w:rsidR="007E6B1A" w:rsidRPr="00E96DD6" w:rsidRDefault="007E6B1A" w:rsidP="002D2607">
      <w:pPr>
        <w:pStyle w:val="ListBullet"/>
      </w:pPr>
      <w:r w:rsidRPr="00E96DD6">
        <w:t>Commonwealth employees and contractors to help us manage the program effectively</w:t>
      </w:r>
    </w:p>
    <w:p w14:paraId="1AD64D91" w14:textId="77777777" w:rsidR="007E6B1A" w:rsidRDefault="007E6B1A" w:rsidP="002D2607">
      <w:pPr>
        <w:pStyle w:val="ListBullet"/>
      </w:pPr>
      <w:r w:rsidRPr="0033741C">
        <w:t xml:space="preserve">employees and contractors of </w:t>
      </w:r>
      <w:r w:rsidR="00990EBC">
        <w:t>the department</w:t>
      </w:r>
      <w:r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2A6A6953" w14:textId="77777777" w:rsidR="007E6B1A" w:rsidRDefault="007E6B1A" w:rsidP="002D2607">
      <w:pPr>
        <w:pStyle w:val="ListBullet"/>
      </w:pPr>
      <w:r>
        <w:t>employees and contractors of other Commonwealth agencies for any purposes, including government administration, research or service delivery</w:t>
      </w:r>
    </w:p>
    <w:p w14:paraId="4F577117"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89A5452" w14:textId="77777777" w:rsidR="007E6B1A" w:rsidRPr="0033741C" w:rsidRDefault="007E6B1A" w:rsidP="002D2607">
      <w:pPr>
        <w:pStyle w:val="ListBullet"/>
      </w:pPr>
      <w:r w:rsidRPr="0033741C">
        <w:t>the Auditor-General, Ombudsman or Privacy Commissioner</w:t>
      </w:r>
    </w:p>
    <w:p w14:paraId="03A1CD3F" w14:textId="77777777" w:rsidR="007E6B1A" w:rsidRPr="00BA6D16" w:rsidRDefault="007E6B1A" w:rsidP="002D2607">
      <w:pPr>
        <w:pStyle w:val="ListBullet"/>
      </w:pPr>
      <w:r w:rsidRPr="00BA6D16">
        <w:t>the responsible Minister or Parliamentary Secretary</w:t>
      </w:r>
    </w:p>
    <w:p w14:paraId="714B9C3C"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7CB5AC65"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0A38F9B" w14:textId="77777777" w:rsidR="004B1409" w:rsidRDefault="002D2607" w:rsidP="00990EBC">
      <w:pPr>
        <w:pStyle w:val="Heading3"/>
      </w:pPr>
      <w:bookmarkStart w:id="341" w:name="_Toc11834572"/>
      <w:bookmarkStart w:id="342" w:name="_Toc58917182"/>
      <w:r>
        <w:t>Freedom of information</w:t>
      </w:r>
      <w:bookmarkEnd w:id="341"/>
      <w:bookmarkEnd w:id="342"/>
    </w:p>
    <w:p w14:paraId="7DC92351" w14:textId="42DEE6F4" w:rsidR="002D2607" w:rsidRPr="00B72EE8" w:rsidRDefault="002D2607" w:rsidP="002D2607">
      <w:r w:rsidRPr="00B72EE8">
        <w:t xml:space="preserve">All documents </w:t>
      </w:r>
      <w:r w:rsidR="00346B05">
        <w:t>that the</w:t>
      </w:r>
      <w:r w:rsidR="00346B05" w:rsidRPr="00B72EE8">
        <w:t xml:space="preserve"> </w:t>
      </w:r>
      <w:r w:rsidR="00157F43">
        <w:t xml:space="preserve">Australian </w:t>
      </w:r>
      <w:r w:rsidR="00F61A06">
        <w:t xml:space="preserve">Government </w:t>
      </w:r>
      <w:r w:rsidR="00346B05">
        <w:t>has</w:t>
      </w:r>
      <w:r w:rsidRPr="00781E9D">
        <w:t xml:space="preserve">, including those </w:t>
      </w:r>
      <w:r>
        <w:t>about</w:t>
      </w:r>
      <w:r w:rsidR="00182EAC">
        <w:t xml:space="preserve"> this grant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285CDDDA" w14:textId="77777777" w:rsidR="002D2607" w:rsidRPr="00B72EE8" w:rsidRDefault="002D2607" w:rsidP="00F366DA">
      <w:pPr>
        <w:keepNext/>
        <w:keepLines/>
      </w:pPr>
      <w:r w:rsidRPr="00B72EE8">
        <w:lastRenderedPageBreak/>
        <w:t>The purpose of the FOI Act give</w:t>
      </w:r>
      <w:r w:rsidR="00D43B9A">
        <w:t>s</w:t>
      </w:r>
      <w:r w:rsidRPr="00B72EE8">
        <w:t xml:space="preserve"> </w:t>
      </w:r>
      <w:r w:rsidR="00346B05">
        <w:t>people the ability to get</w:t>
      </w:r>
      <w:r w:rsidRPr="00B72EE8">
        <w:t xml:space="preserve"> information held by the </w:t>
      </w:r>
      <w:r w:rsidR="00157F43">
        <w:t xml:space="preserve">Australian </w:t>
      </w:r>
      <w:r w:rsidR="008833F5">
        <w:t>G</w:t>
      </w:r>
      <w:r w:rsidR="00157F43">
        <w:t>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 xml:space="preserve">Australian </w:t>
      </w:r>
      <w:r w:rsidR="008833F5">
        <w:t>G</w:t>
      </w:r>
      <w:r w:rsidR="00157F43">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to</w:t>
      </w:r>
      <w:r w:rsidRPr="00B72EE8">
        <w:t>.</w:t>
      </w:r>
    </w:p>
    <w:p w14:paraId="0DB7B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5D1D9B53"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3DC953E" w14:textId="77777777" w:rsidR="00C319D9" w:rsidRDefault="00C319D9" w:rsidP="00C319D9">
      <w:pPr>
        <w:tabs>
          <w:tab w:val="left" w:pos="1418"/>
        </w:tabs>
        <w:spacing w:after="40" w:line="240" w:lineRule="auto"/>
        <w:ind w:left="2836" w:hanging="1418"/>
      </w:pPr>
      <w:r>
        <w:t xml:space="preserve">Government and Executive Services Branch </w:t>
      </w:r>
    </w:p>
    <w:p w14:paraId="50566069" w14:textId="77777777" w:rsidR="00C319D9" w:rsidRDefault="00C319D9" w:rsidP="00C319D9">
      <w:pPr>
        <w:tabs>
          <w:tab w:val="left" w:pos="1418"/>
        </w:tabs>
        <w:spacing w:after="40" w:line="240" w:lineRule="auto"/>
        <w:ind w:left="2836" w:hanging="1418"/>
      </w:pPr>
      <w:r>
        <w:t xml:space="preserve">Department of Social Services </w:t>
      </w:r>
    </w:p>
    <w:p w14:paraId="1CBD83C6" w14:textId="77777777" w:rsidR="00C319D9" w:rsidRDefault="00C319D9" w:rsidP="00C319D9">
      <w:pPr>
        <w:tabs>
          <w:tab w:val="left" w:pos="1418"/>
        </w:tabs>
        <w:spacing w:after="40" w:line="240" w:lineRule="auto"/>
        <w:ind w:left="2836" w:hanging="1418"/>
      </w:pPr>
      <w:r>
        <w:t>GPO Box 9820</w:t>
      </w:r>
    </w:p>
    <w:p w14:paraId="2D74FE6D" w14:textId="77777777" w:rsidR="00C319D9" w:rsidRPr="00516E21" w:rsidRDefault="00C319D9" w:rsidP="00C319D9">
      <w:pPr>
        <w:tabs>
          <w:tab w:val="left" w:pos="1418"/>
        </w:tabs>
        <w:spacing w:after="40" w:line="240" w:lineRule="auto"/>
        <w:ind w:left="2836" w:hanging="1418"/>
      </w:pPr>
      <w:r>
        <w:t>Canberra ACT 2601</w:t>
      </w:r>
    </w:p>
    <w:p w14:paraId="7C51579D" w14:textId="731FC60F" w:rsidR="00F61A06" w:rsidRDefault="002D2607" w:rsidP="002D2607">
      <w:r w:rsidRPr="00122DEC">
        <w:t>By email:</w:t>
      </w:r>
      <w:r w:rsidRPr="00122DEC">
        <w:tab/>
      </w:r>
      <w:hyperlink r:id="rId55" w:history="1">
        <w:r w:rsidR="00C319D9" w:rsidRPr="00C42A3F">
          <w:rPr>
            <w:rStyle w:val="Hyperlink"/>
          </w:rPr>
          <w:t>foi@dss.gov.au</w:t>
        </w:r>
      </w:hyperlink>
      <w:r w:rsidR="00C319D9">
        <w:t xml:space="preserve"> </w:t>
      </w:r>
    </w:p>
    <w:p w14:paraId="24FE306D" w14:textId="77777777" w:rsidR="00F61A06" w:rsidRDefault="00F61A06">
      <w:pPr>
        <w:spacing w:before="0" w:after="0" w:line="240" w:lineRule="auto"/>
      </w:pPr>
      <w:r>
        <w:br w:type="page"/>
      </w:r>
    </w:p>
    <w:p w14:paraId="470DAFD8" w14:textId="77777777" w:rsidR="002D2607" w:rsidRPr="00122DEC" w:rsidRDefault="002D2607" w:rsidP="002D2607"/>
    <w:p w14:paraId="579B0ED4" w14:textId="77777777" w:rsidR="00D96D08" w:rsidRDefault="002D2607" w:rsidP="00990EBC">
      <w:pPr>
        <w:pStyle w:val="Heading2"/>
      </w:pPr>
      <w:bookmarkStart w:id="343" w:name="_Toc11834574"/>
      <w:bookmarkStart w:id="344" w:name="_Toc58917183"/>
      <w:bookmarkEnd w:id="306"/>
      <w:r w:rsidRPr="002D2607">
        <w:t>Glossary</w:t>
      </w:r>
      <w:bookmarkEnd w:id="343"/>
      <w:bookmarkEnd w:id="344"/>
    </w:p>
    <w:p w14:paraId="7294D15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A2DA8AB" w14:textId="77777777" w:rsidTr="004960E4">
        <w:trPr>
          <w:cantSplit/>
          <w:tblHeader/>
        </w:trPr>
        <w:tc>
          <w:tcPr>
            <w:tcW w:w="1843" w:type="pct"/>
            <w:shd w:val="clear" w:color="auto" w:fill="264F90"/>
          </w:tcPr>
          <w:p w14:paraId="522F5616" w14:textId="77777777" w:rsidR="002A7660" w:rsidRPr="004D41A5" w:rsidRDefault="002A7660" w:rsidP="004B1409">
            <w:pPr>
              <w:pStyle w:val="TableHeadingNumbered"/>
            </w:pPr>
            <w:r w:rsidRPr="004D41A5">
              <w:t>Term</w:t>
            </w:r>
          </w:p>
        </w:tc>
        <w:tc>
          <w:tcPr>
            <w:tcW w:w="3157" w:type="pct"/>
            <w:shd w:val="clear" w:color="auto" w:fill="264F90"/>
          </w:tcPr>
          <w:p w14:paraId="7D066A6C" w14:textId="77777777" w:rsidR="002A7660" w:rsidRPr="004D41A5" w:rsidRDefault="002A7660" w:rsidP="004B1409">
            <w:pPr>
              <w:pStyle w:val="TableHeadingNumbered"/>
            </w:pPr>
            <w:r w:rsidRPr="004D41A5">
              <w:t>Definition</w:t>
            </w:r>
          </w:p>
        </w:tc>
      </w:tr>
      <w:tr w:rsidR="002547F6" w:rsidRPr="00274AE2" w14:paraId="45B03EB7" w14:textId="77777777" w:rsidTr="004960E4">
        <w:trPr>
          <w:cantSplit/>
        </w:trPr>
        <w:tc>
          <w:tcPr>
            <w:tcW w:w="1843" w:type="pct"/>
          </w:tcPr>
          <w:p w14:paraId="44AC96A4" w14:textId="77777777" w:rsidR="002547F6" w:rsidRPr="00274AE2" w:rsidRDefault="002547F6" w:rsidP="00455160">
            <w:r w:rsidRPr="00274AE2">
              <w:t>accountable authority</w:t>
            </w:r>
          </w:p>
        </w:tc>
        <w:tc>
          <w:tcPr>
            <w:tcW w:w="3157" w:type="pct"/>
          </w:tcPr>
          <w:p w14:paraId="2C1BE86C"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6" w:history="1">
              <w:r w:rsidR="00452C26" w:rsidRPr="00676247">
                <w:rPr>
                  <w:rStyle w:val="Hyperlink"/>
                  <w:i/>
                </w:rPr>
                <w:t>Public Governance, Performance and Accountability Act 2013</w:t>
              </w:r>
            </w:hyperlink>
            <w:r w:rsidR="008833F5">
              <w:rPr>
                <w:rStyle w:val="Hyperlink"/>
                <w:i/>
              </w:rPr>
              <w:t xml:space="preserve"> </w:t>
            </w:r>
            <w:r w:rsidR="008833F5">
              <w:rPr>
                <w:rStyle w:val="Hyperlink"/>
              </w:rPr>
              <w:t>(PGPA Act)</w:t>
            </w:r>
            <w:r w:rsidR="008833F5">
              <w:rPr>
                <w:rStyle w:val="Hyperlink"/>
                <w:i/>
              </w:rPr>
              <w:t>.</w:t>
            </w:r>
          </w:p>
        </w:tc>
      </w:tr>
      <w:tr w:rsidR="002547F6" w:rsidRPr="00274AE2" w14:paraId="0095E74C" w14:textId="77777777" w:rsidTr="004960E4">
        <w:trPr>
          <w:cantSplit/>
        </w:trPr>
        <w:tc>
          <w:tcPr>
            <w:tcW w:w="1843" w:type="pct"/>
          </w:tcPr>
          <w:p w14:paraId="1562D743" w14:textId="77777777" w:rsidR="002547F6" w:rsidRPr="00274AE2" w:rsidRDefault="008463BB" w:rsidP="00455160">
            <w:r>
              <w:t>a</w:t>
            </w:r>
            <w:r w:rsidR="002547F6" w:rsidRPr="00274AE2">
              <w:t>dministering entity</w:t>
            </w:r>
          </w:p>
        </w:tc>
        <w:tc>
          <w:tcPr>
            <w:tcW w:w="3157" w:type="pct"/>
          </w:tcPr>
          <w:p w14:paraId="0BE8E495"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833F5">
              <w:rPr>
                <w:rFonts w:cs="Arial"/>
                <w:lang w:eastAsia="en-AU"/>
              </w:rPr>
              <w:t>.</w:t>
            </w:r>
          </w:p>
        </w:tc>
      </w:tr>
      <w:tr w:rsidR="002D2607" w:rsidRPr="009E3949" w14:paraId="33ED88C3" w14:textId="77777777" w:rsidTr="004960E4">
        <w:trPr>
          <w:cantSplit/>
        </w:trPr>
        <w:tc>
          <w:tcPr>
            <w:tcW w:w="1843" w:type="pct"/>
          </w:tcPr>
          <w:p w14:paraId="11D706CF" w14:textId="77777777" w:rsidR="002D2607" w:rsidRDefault="002D2607" w:rsidP="002D2607">
            <w:r w:rsidRPr="001B21A4">
              <w:t>assessment criteria</w:t>
            </w:r>
          </w:p>
        </w:tc>
        <w:tc>
          <w:tcPr>
            <w:tcW w:w="3157" w:type="pct"/>
          </w:tcPr>
          <w:p w14:paraId="012CEF86"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550AD5C0" w14:textId="77777777" w:rsidTr="004960E4">
        <w:trPr>
          <w:cantSplit/>
        </w:trPr>
        <w:tc>
          <w:tcPr>
            <w:tcW w:w="1843" w:type="pct"/>
          </w:tcPr>
          <w:p w14:paraId="3AA46EF4" w14:textId="77777777" w:rsidR="002D2607" w:rsidRDefault="002D2607" w:rsidP="002D2607">
            <w:r>
              <w:t>c</w:t>
            </w:r>
            <w:r w:rsidRPr="00463AB3">
              <w:t>ommencement date</w:t>
            </w:r>
          </w:p>
        </w:tc>
        <w:tc>
          <w:tcPr>
            <w:tcW w:w="3157" w:type="pct"/>
          </w:tcPr>
          <w:p w14:paraId="5141669F" w14:textId="77777777" w:rsidR="002D2607" w:rsidRPr="006C4678" w:rsidRDefault="001D76D4" w:rsidP="00A05845">
            <w:r>
              <w:t>t</w:t>
            </w:r>
            <w:r w:rsidR="002D2607" w:rsidRPr="00463AB3">
              <w:t>he expected start date for the grant activity</w:t>
            </w:r>
            <w:r w:rsidR="008833F5">
              <w:t>.</w:t>
            </w:r>
          </w:p>
        </w:tc>
      </w:tr>
      <w:tr w:rsidR="00F61A06" w:rsidRPr="009E3949" w14:paraId="61B2901A" w14:textId="77777777" w:rsidTr="009C10AC">
        <w:trPr>
          <w:cantSplit/>
        </w:trPr>
        <w:tc>
          <w:tcPr>
            <w:tcW w:w="1843" w:type="pct"/>
          </w:tcPr>
          <w:p w14:paraId="0EF6A2C2" w14:textId="77777777" w:rsidR="00F61A06" w:rsidRDefault="00F61A06" w:rsidP="009C10AC">
            <w:r>
              <w:t xml:space="preserve">Commonwealth </w:t>
            </w:r>
            <w:r w:rsidRPr="001B21A4">
              <w:t>entity</w:t>
            </w:r>
          </w:p>
        </w:tc>
        <w:tc>
          <w:tcPr>
            <w:tcW w:w="3157" w:type="pct"/>
          </w:tcPr>
          <w:p w14:paraId="26CEAC3E" w14:textId="77777777" w:rsidR="00F61A06" w:rsidRPr="00164671" w:rsidRDefault="00F61A06" w:rsidP="009C10AC">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F61A06" w:rsidRPr="009E3949" w14:paraId="08EA096B" w14:textId="77777777" w:rsidTr="009C10AC">
        <w:trPr>
          <w:cantSplit/>
        </w:trPr>
        <w:tc>
          <w:tcPr>
            <w:tcW w:w="1843" w:type="pct"/>
          </w:tcPr>
          <w:p w14:paraId="1A4F1D86" w14:textId="77777777" w:rsidR="00F61A06" w:rsidRDefault="0071791E" w:rsidP="009C10AC">
            <w:hyperlink r:id="rId57" w:history="1">
              <w:r w:rsidR="00F61A06" w:rsidRPr="00FA5A51">
                <w:rPr>
                  <w:rStyle w:val="Hyperlink"/>
                  <w:i/>
                </w:rPr>
                <w:t>Commonwealth Grants Rules and Guidelines (CGRGs)</w:t>
              </w:r>
            </w:hyperlink>
            <w:r w:rsidR="00F61A06">
              <w:rPr>
                <w:rStyle w:val="Hyperlink"/>
                <w:i/>
              </w:rPr>
              <w:t xml:space="preserve"> </w:t>
            </w:r>
          </w:p>
        </w:tc>
        <w:tc>
          <w:tcPr>
            <w:tcW w:w="3157" w:type="pct"/>
          </w:tcPr>
          <w:p w14:paraId="682C5C9E" w14:textId="77777777" w:rsidR="00F61A06" w:rsidRPr="00164671" w:rsidRDefault="00F61A06" w:rsidP="009C10AC">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38EA8C60" w14:textId="77777777" w:rsidTr="004960E4">
        <w:trPr>
          <w:cantSplit/>
        </w:trPr>
        <w:tc>
          <w:tcPr>
            <w:tcW w:w="1843" w:type="pct"/>
          </w:tcPr>
          <w:p w14:paraId="1BB7077C" w14:textId="77777777" w:rsidR="002D2607" w:rsidRDefault="002D2607" w:rsidP="002D2607">
            <w:r>
              <w:t>c</w:t>
            </w:r>
            <w:r w:rsidRPr="00463AB3">
              <w:t>ompletion date</w:t>
            </w:r>
          </w:p>
        </w:tc>
        <w:tc>
          <w:tcPr>
            <w:tcW w:w="3157" w:type="pct"/>
          </w:tcPr>
          <w:p w14:paraId="57A6E6A1" w14:textId="77777777" w:rsidR="002D2607" w:rsidRPr="006C4678" w:rsidRDefault="001D76D4" w:rsidP="00A05845">
            <w:r>
              <w:t>t</w:t>
            </w:r>
            <w:r w:rsidR="002D2607" w:rsidRPr="00463AB3">
              <w:t>he expected date that the grant activity must be completed and the grant spent by</w:t>
            </w:r>
            <w:r w:rsidR="008833F5">
              <w:t>.</w:t>
            </w:r>
          </w:p>
        </w:tc>
      </w:tr>
      <w:tr w:rsidR="004960E4" w:rsidRPr="00274AE2" w14:paraId="2C987031" w14:textId="77777777" w:rsidTr="004960E4">
        <w:trPr>
          <w:cantSplit/>
        </w:trPr>
        <w:tc>
          <w:tcPr>
            <w:tcW w:w="1843" w:type="pct"/>
          </w:tcPr>
          <w:p w14:paraId="19180935" w14:textId="77777777" w:rsidR="004960E4" w:rsidRPr="00274AE2" w:rsidRDefault="008463BB" w:rsidP="00455160">
            <w:r>
              <w:t>c</w:t>
            </w:r>
            <w:r w:rsidR="004960E4" w:rsidRPr="00274AE2">
              <w:t>o-sponsoring entity</w:t>
            </w:r>
          </w:p>
        </w:tc>
        <w:tc>
          <w:tcPr>
            <w:tcW w:w="3157" w:type="pct"/>
          </w:tcPr>
          <w:p w14:paraId="4A25F0EC" w14:textId="420964FC" w:rsidR="004960E4" w:rsidRPr="00274AE2" w:rsidRDefault="00A05845" w:rsidP="00343AD6">
            <w:pPr>
              <w:rPr>
                <w:rFonts w:cs="Arial"/>
                <w:lang w:eastAsia="en-AU"/>
              </w:rPr>
            </w:pPr>
            <w:r>
              <w:rPr>
                <w:rFonts w:cs="Arial"/>
                <w:lang w:eastAsia="en-AU"/>
              </w:rPr>
              <w:t>w</w:t>
            </w:r>
            <w:r w:rsidR="004960E4" w:rsidRPr="00274AE2">
              <w:rPr>
                <w:rFonts w:cs="Arial"/>
                <w:lang w:eastAsia="en-AU"/>
              </w:rPr>
              <w:t xml:space="preserve">hen </w:t>
            </w:r>
            <w:r w:rsidR="00343AD6">
              <w:rPr>
                <w:rFonts w:cs="Arial"/>
                <w:lang w:eastAsia="en-AU"/>
              </w:rPr>
              <w:t>2</w:t>
            </w:r>
            <w:r w:rsidR="00343AD6"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8833F5">
              <w:rPr>
                <w:rFonts w:cs="Arial"/>
                <w:lang w:eastAsia="en-AU"/>
              </w:rPr>
              <w:t>.</w:t>
            </w:r>
          </w:p>
        </w:tc>
      </w:tr>
      <w:tr w:rsidR="002D2607" w:rsidRPr="009E3949" w14:paraId="6A560A20" w14:textId="77777777" w:rsidTr="004960E4">
        <w:trPr>
          <w:cantSplit/>
        </w:trPr>
        <w:tc>
          <w:tcPr>
            <w:tcW w:w="1843" w:type="pct"/>
          </w:tcPr>
          <w:p w14:paraId="16F1B7A0" w14:textId="77777777" w:rsidR="002D2607" w:rsidRDefault="002D2607" w:rsidP="002D2607">
            <w:r>
              <w:t>date of effect</w:t>
            </w:r>
          </w:p>
        </w:tc>
        <w:tc>
          <w:tcPr>
            <w:tcW w:w="3157" w:type="pct"/>
          </w:tcPr>
          <w:p w14:paraId="521E2A9F"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50802164" w14:textId="77777777" w:rsidTr="004960E4">
        <w:trPr>
          <w:cantSplit/>
        </w:trPr>
        <w:tc>
          <w:tcPr>
            <w:tcW w:w="1843" w:type="pct"/>
          </w:tcPr>
          <w:p w14:paraId="01CF4AD7" w14:textId="77777777" w:rsidR="002D2607" w:rsidRDefault="002D2607" w:rsidP="002D2607">
            <w:r w:rsidRPr="001B21A4">
              <w:t>decision maker</w:t>
            </w:r>
          </w:p>
        </w:tc>
        <w:tc>
          <w:tcPr>
            <w:tcW w:w="3157" w:type="pct"/>
          </w:tcPr>
          <w:p w14:paraId="0876CC16"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r w:rsidR="008833F5">
              <w:rPr>
                <w:rFonts w:cs="Arial"/>
                <w:lang w:eastAsia="en-AU"/>
              </w:rPr>
              <w:t>.</w:t>
            </w:r>
          </w:p>
        </w:tc>
      </w:tr>
      <w:tr w:rsidR="002D2607" w:rsidRPr="009E3949" w14:paraId="773F6035" w14:textId="77777777" w:rsidTr="004960E4">
        <w:trPr>
          <w:cantSplit/>
        </w:trPr>
        <w:tc>
          <w:tcPr>
            <w:tcW w:w="1843" w:type="pct"/>
          </w:tcPr>
          <w:p w14:paraId="5E8DC90A" w14:textId="77777777" w:rsidR="002D2607" w:rsidRDefault="002D2607" w:rsidP="002D2607">
            <w:r w:rsidRPr="001B21A4">
              <w:t>eligibility criteria</w:t>
            </w:r>
          </w:p>
        </w:tc>
        <w:tc>
          <w:tcPr>
            <w:tcW w:w="3157" w:type="pct"/>
          </w:tcPr>
          <w:p w14:paraId="00667FBF"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8AA6D5C" w14:textId="77777777" w:rsidTr="004960E4">
        <w:trPr>
          <w:cantSplit/>
        </w:trPr>
        <w:tc>
          <w:tcPr>
            <w:tcW w:w="1843" w:type="pct"/>
          </w:tcPr>
          <w:p w14:paraId="555AB655" w14:textId="057D6A61" w:rsidR="001F45CE" w:rsidRPr="00463AB3" w:rsidRDefault="009C10AC" w:rsidP="009C10AC">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1411C475"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7F00CEA6" w14:textId="77777777" w:rsidTr="004960E4">
        <w:trPr>
          <w:cantSplit/>
        </w:trPr>
        <w:tc>
          <w:tcPr>
            <w:tcW w:w="1843" w:type="pct"/>
          </w:tcPr>
          <w:p w14:paraId="0D322663" w14:textId="77777777" w:rsidR="002D2607" w:rsidRPr="0007627E" w:rsidRDefault="002D2607" w:rsidP="002D2607">
            <w:r w:rsidRPr="00463AB3">
              <w:rPr>
                <w:rFonts w:cs="Arial"/>
                <w:lang w:eastAsia="en-AU"/>
              </w:rPr>
              <w:lastRenderedPageBreak/>
              <w:t xml:space="preserve">grant </w:t>
            </w:r>
          </w:p>
        </w:tc>
        <w:tc>
          <w:tcPr>
            <w:tcW w:w="3157" w:type="pct"/>
          </w:tcPr>
          <w:p w14:paraId="57F74DC6" w14:textId="77777777" w:rsidR="00ED6108" w:rsidRPr="006A6E10" w:rsidRDefault="00A05845" w:rsidP="003B575D">
            <w:pPr>
              <w:suppressAutoHyphens/>
              <w:spacing w:before="60"/>
              <w:rPr>
                <w:rFonts w:cs="Arial"/>
              </w:rPr>
            </w:pPr>
            <w:r>
              <w:t xml:space="preserve">for </w:t>
            </w:r>
            <w:r w:rsidR="00ED6108">
              <w:t xml:space="preserve">the purposes of the </w:t>
            </w:r>
            <w:hyperlink r:id="rId58" w:history="1">
              <w:r w:rsidR="00ED6108" w:rsidRPr="008833F5">
                <w:rPr>
                  <w:rStyle w:val="Hyperlink"/>
                </w:rPr>
                <w:t>CGRGs</w:t>
              </w:r>
            </w:hyperlink>
            <w:r w:rsidR="00ED6108">
              <w:t xml:space="preserve">, a ‘grant’ is an arrangement for the provision of financial assistance by the </w:t>
            </w:r>
            <w:r w:rsidR="00ED6108" w:rsidRPr="006A6E10">
              <w:rPr>
                <w:rFonts w:cs="Arial"/>
              </w:rPr>
              <w:t>Commonwealth or on behalf of the Commonwealth:</w:t>
            </w:r>
          </w:p>
          <w:p w14:paraId="456F8C68" w14:textId="3766BEA4" w:rsidR="00ED6108" w:rsidRPr="00181A24" w:rsidRDefault="00ED6108" w:rsidP="00D3421D">
            <w:pPr>
              <w:pStyle w:val="NumberedList2"/>
              <w:numPr>
                <w:ilvl w:val="1"/>
                <w:numId w:val="19"/>
              </w:numPr>
              <w:spacing w:before="6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sidR="00A13E60">
              <w:rPr>
                <w:rFonts w:ascii="Arial" w:hAnsi="Arial" w:cs="Arial"/>
                <w:sz w:val="20"/>
                <w:szCs w:val="20"/>
              </w:rPr>
              <w:t xml:space="preserve"> </w:t>
            </w:r>
            <w:hyperlink r:id="rId59"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9C0596">
              <w:rPr>
                <w:rFonts w:ascii="Arial" w:hAnsi="Arial" w:cs="Arial"/>
                <w:sz w:val="20"/>
                <w:szCs w:val="20"/>
              </w:rPr>
              <w:t xml:space="preserve">(CRF) </w:t>
            </w:r>
            <w:r w:rsidRPr="00181A24">
              <w:rPr>
                <w:rFonts w:ascii="Arial" w:hAnsi="Arial" w:cs="Arial"/>
                <w:sz w:val="20"/>
                <w:szCs w:val="20"/>
              </w:rPr>
              <w:t>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w:t>
            </w:r>
          </w:p>
          <w:p w14:paraId="636A45B3" w14:textId="77777777" w:rsidR="002D2607" w:rsidRPr="00710FAB" w:rsidRDefault="00ED6108" w:rsidP="00D3421D">
            <w:pPr>
              <w:pStyle w:val="NumberedList2"/>
              <w:numPr>
                <w:ilvl w:val="1"/>
                <w:numId w:val="18"/>
              </w:numPr>
              <w:spacing w:before="60"/>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Pr="00181A24">
              <w:rPr>
                <w:rFonts w:ascii="Arial" w:hAnsi="Arial" w:cs="Arial"/>
                <w:sz w:val="20"/>
                <w:szCs w:val="20"/>
              </w:rPr>
              <w:t>Government’s policy outcomes while assisting the grantee achieve its objectives.</w:t>
            </w:r>
            <w:r w:rsidRPr="003B575D">
              <w:rPr>
                <w:rFonts w:ascii="Arial" w:hAnsi="Arial" w:cs="Arial"/>
              </w:rPr>
              <w:t xml:space="preserve"> </w:t>
            </w:r>
          </w:p>
        </w:tc>
      </w:tr>
      <w:tr w:rsidR="002D2607" w:rsidRPr="009E3949" w14:paraId="2E4C4E19" w14:textId="77777777" w:rsidTr="004960E4">
        <w:trPr>
          <w:cantSplit/>
        </w:trPr>
        <w:tc>
          <w:tcPr>
            <w:tcW w:w="1843" w:type="pct"/>
          </w:tcPr>
          <w:p w14:paraId="5D04A25A"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15D52DD7" w14:textId="77777777" w:rsidR="002D2607" w:rsidRPr="00463AB3" w:rsidRDefault="00A05845" w:rsidP="001B7CCF">
            <w:pPr>
              <w:rPr>
                <w:rFonts w:cs="Arial"/>
                <w:lang w:eastAsia="en-AU"/>
              </w:rPr>
            </w:pPr>
            <w:r>
              <w:t>r</w:t>
            </w:r>
            <w:r w:rsidR="00A77F5D" w:rsidRPr="00A77F5D">
              <w:t>efers to the project/tasks/services that the grantee is required to undertake</w:t>
            </w:r>
            <w:r w:rsidR="008833F5">
              <w:t>.</w:t>
            </w:r>
          </w:p>
        </w:tc>
      </w:tr>
      <w:tr w:rsidR="002D2607" w:rsidRPr="009E3949" w14:paraId="78E9C442" w14:textId="77777777" w:rsidTr="004960E4">
        <w:trPr>
          <w:cantSplit/>
        </w:trPr>
        <w:tc>
          <w:tcPr>
            <w:tcW w:w="1843" w:type="pct"/>
          </w:tcPr>
          <w:p w14:paraId="405CE960" w14:textId="77777777" w:rsidR="002D2607" w:rsidRDefault="002D2607" w:rsidP="002D2607">
            <w:r w:rsidRPr="001B21A4">
              <w:t>grant agreement</w:t>
            </w:r>
          </w:p>
        </w:tc>
        <w:tc>
          <w:tcPr>
            <w:tcW w:w="3157" w:type="pct"/>
          </w:tcPr>
          <w:p w14:paraId="4771EEFA" w14:textId="77777777" w:rsidR="002D2607" w:rsidRPr="00710FAB" w:rsidRDefault="00A05845" w:rsidP="00613D08">
            <w:r>
              <w:t>s</w:t>
            </w:r>
            <w:r w:rsidR="00A77F5D" w:rsidRPr="00A77F5D">
              <w:t>ets out the relationship between the parties to the agreement, and specifies the details of the grant</w:t>
            </w:r>
            <w:r w:rsidR="008833F5">
              <w:t>.</w:t>
            </w:r>
          </w:p>
        </w:tc>
      </w:tr>
      <w:tr w:rsidR="004960E4" w:rsidRPr="009E3949" w14:paraId="15B8DE28" w14:textId="77777777" w:rsidTr="004960E4">
        <w:trPr>
          <w:cantSplit/>
        </w:trPr>
        <w:tc>
          <w:tcPr>
            <w:tcW w:w="1843" w:type="pct"/>
          </w:tcPr>
          <w:p w14:paraId="3B1B1735" w14:textId="77777777" w:rsidR="004960E4" w:rsidRDefault="0071791E" w:rsidP="004960E4">
            <w:hyperlink r:id="rId60" w:history="1">
              <w:r w:rsidR="004960E4" w:rsidRPr="00132512">
                <w:rPr>
                  <w:rStyle w:val="Hyperlink"/>
                </w:rPr>
                <w:t>GrantConnect</w:t>
              </w:r>
            </w:hyperlink>
          </w:p>
        </w:tc>
        <w:tc>
          <w:tcPr>
            <w:tcW w:w="3157" w:type="pct"/>
          </w:tcPr>
          <w:p w14:paraId="19561037" w14:textId="0CE83A06" w:rsidR="004960E4" w:rsidRPr="00710FAB" w:rsidRDefault="00A05845" w:rsidP="00343AD6">
            <w:r>
              <w:t>i</w:t>
            </w:r>
            <w:r w:rsidR="00370E02">
              <w:t xml:space="preserve">s </w:t>
            </w:r>
            <w:r w:rsidR="00A77F5D" w:rsidRPr="00A77F5D">
              <w:t xml:space="preserve">the </w:t>
            </w:r>
            <w:r w:rsidR="00157F43">
              <w:t xml:space="preserve">Australian </w:t>
            </w:r>
            <w:r w:rsidR="00343AD6">
              <w:t>Government</w:t>
            </w:r>
            <w:r w:rsidR="00343AD6" w:rsidRPr="00A77F5D">
              <w:t xml:space="preserve">’s </w:t>
            </w:r>
            <w:r w:rsidR="00A77F5D" w:rsidRPr="00A77F5D">
              <w:t xml:space="preserve">whole-of-government grants information system, which centralises the publication and reporting of Commonwealth grants in accordance with the </w:t>
            </w:r>
            <w:hyperlink r:id="rId61" w:history="1">
              <w:r w:rsidR="00A77F5D" w:rsidRPr="008833F5">
                <w:rPr>
                  <w:rStyle w:val="Hyperlink"/>
                </w:rPr>
                <w:t>CGRGs</w:t>
              </w:r>
            </w:hyperlink>
            <w:r w:rsidR="008833F5">
              <w:t>.</w:t>
            </w:r>
          </w:p>
        </w:tc>
      </w:tr>
      <w:tr w:rsidR="00F61A06" w:rsidRPr="009E3949" w14:paraId="27B2B48C" w14:textId="77777777" w:rsidTr="009C10AC">
        <w:trPr>
          <w:cantSplit/>
        </w:trPr>
        <w:tc>
          <w:tcPr>
            <w:tcW w:w="1843" w:type="pct"/>
          </w:tcPr>
          <w:p w14:paraId="2DEED6EB" w14:textId="77777777" w:rsidR="00F61A06" w:rsidRPr="001B21A4" w:rsidRDefault="00F61A06" w:rsidP="009C10AC">
            <w:r>
              <w:t>grantee</w:t>
            </w:r>
          </w:p>
        </w:tc>
        <w:tc>
          <w:tcPr>
            <w:tcW w:w="3157" w:type="pct"/>
          </w:tcPr>
          <w:p w14:paraId="3EB7AE9E" w14:textId="56698F7C" w:rsidR="00F61A06" w:rsidRPr="00710FAB" w:rsidRDefault="00F61A06" w:rsidP="009C10AC">
            <w:pPr>
              <w:rPr>
                <w:rFonts w:cs="Arial"/>
              </w:rPr>
            </w:pPr>
            <w:r>
              <w:t>the individual/organisation which has been selected to receive a grant</w:t>
            </w:r>
            <w:r w:rsidR="00343AD6">
              <w:t>.</w:t>
            </w:r>
          </w:p>
        </w:tc>
      </w:tr>
      <w:tr w:rsidR="002D2607" w:rsidRPr="009E3949" w14:paraId="7887688B" w14:textId="77777777" w:rsidTr="004960E4">
        <w:trPr>
          <w:cantSplit/>
        </w:trPr>
        <w:tc>
          <w:tcPr>
            <w:tcW w:w="1843" w:type="pct"/>
          </w:tcPr>
          <w:p w14:paraId="702F65A4" w14:textId="77777777" w:rsidR="002D2607" w:rsidRPr="001B21A4" w:rsidRDefault="002D2607" w:rsidP="002D2607">
            <w:r>
              <w:t>grant opportunity</w:t>
            </w:r>
          </w:p>
        </w:tc>
        <w:tc>
          <w:tcPr>
            <w:tcW w:w="3157" w:type="pct"/>
          </w:tcPr>
          <w:p w14:paraId="655B3EDC" w14:textId="77777777"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5C0EDF">
              <w:t>closed</w:t>
            </w:r>
            <w:r w:rsidR="00A77F5D" w:rsidRPr="00A77F5D">
              <w:t>, and will reflect the relevant grant selection process</w:t>
            </w:r>
            <w:r w:rsidR="001B7CCF">
              <w:t>.</w:t>
            </w:r>
          </w:p>
        </w:tc>
      </w:tr>
      <w:tr w:rsidR="002D2607" w:rsidRPr="009E3949" w14:paraId="49E737A5" w14:textId="77777777" w:rsidTr="004960E4">
        <w:trPr>
          <w:cantSplit/>
        </w:trPr>
        <w:tc>
          <w:tcPr>
            <w:tcW w:w="1843" w:type="pct"/>
          </w:tcPr>
          <w:p w14:paraId="7DC2888A" w14:textId="77777777" w:rsidR="002D2607" w:rsidRDefault="002D2607" w:rsidP="002D2607">
            <w:r w:rsidRPr="001B21A4">
              <w:t xml:space="preserve">grant </w:t>
            </w:r>
            <w:r>
              <w:t>program</w:t>
            </w:r>
          </w:p>
        </w:tc>
        <w:tc>
          <w:tcPr>
            <w:tcW w:w="3157" w:type="pct"/>
          </w:tcPr>
          <w:p w14:paraId="2AFD13A4" w14:textId="4406A044" w:rsidR="00F85418" w:rsidRPr="00F85418" w:rsidRDefault="00F85418" w:rsidP="005D30AB">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w:t>
            </w:r>
            <w:r w:rsidR="008833F5">
              <w:rPr>
                <w:rFonts w:cs="Arial"/>
              </w:rPr>
              <w:t xml:space="preserve"> (PBS)</w:t>
            </w:r>
            <w:r w:rsidR="00A77F5D" w:rsidRPr="00A77F5D">
              <w:rPr>
                <w:rFonts w:cs="Arial"/>
              </w:rPr>
              <w:t xml:space="preserve"> </w:t>
            </w:r>
            <w:r w:rsidR="005D30AB">
              <w:rPr>
                <w:rFonts w:cs="Arial"/>
              </w:rPr>
              <w:t>p</w:t>
            </w:r>
            <w:r w:rsidR="00A77F5D" w:rsidRPr="00A77F5D">
              <w:rPr>
                <w:rFonts w:cs="Arial"/>
              </w:rPr>
              <w:t>rogram</w:t>
            </w:r>
            <w:r>
              <w:rPr>
                <w:rFonts w:cs="Arial"/>
              </w:rPr>
              <w:t>.</w:t>
            </w:r>
          </w:p>
        </w:tc>
      </w:tr>
      <w:tr w:rsidR="002D2607" w:rsidRPr="009E3949" w14:paraId="5877FB62" w14:textId="77777777" w:rsidTr="004960E4">
        <w:trPr>
          <w:cantSplit/>
        </w:trPr>
        <w:tc>
          <w:tcPr>
            <w:tcW w:w="1843" w:type="pct"/>
          </w:tcPr>
          <w:p w14:paraId="62C4395B" w14:textId="77777777" w:rsidR="002D2607" w:rsidRDefault="003F1913" w:rsidP="002D2607">
            <w:r>
              <w:t>Portfolio Budget Statement (</w:t>
            </w:r>
            <w:r w:rsidR="002D2607" w:rsidRPr="00463AB3">
              <w:t>PBS</w:t>
            </w:r>
            <w:r>
              <w:t>)</w:t>
            </w:r>
            <w:r w:rsidR="002D2607" w:rsidRPr="00463AB3">
              <w:t xml:space="preserve"> </w:t>
            </w:r>
            <w:r w:rsidR="008A3EFC">
              <w:t>p</w:t>
            </w:r>
            <w:r w:rsidR="002D2607" w:rsidRPr="00463AB3">
              <w:t>rogram</w:t>
            </w:r>
          </w:p>
        </w:tc>
        <w:tc>
          <w:tcPr>
            <w:tcW w:w="3157" w:type="pct"/>
          </w:tcPr>
          <w:p w14:paraId="1CD953FE" w14:textId="77777777" w:rsidR="002D2607" w:rsidRPr="00710FAB" w:rsidRDefault="00A05845" w:rsidP="00F60FE4">
            <w:r>
              <w:rPr>
                <w:rFonts w:cs="Arial"/>
              </w:rPr>
              <w:t>d</w:t>
            </w:r>
            <w:r w:rsidR="002D2607" w:rsidRPr="00463AB3">
              <w:rPr>
                <w:rFonts w:cs="Arial"/>
              </w:rPr>
              <w:t xml:space="preserve">escribed within the entity’s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8A3EFC">
              <w:t>p</w:t>
            </w:r>
            <w:r w:rsidR="002D2607" w:rsidRPr="00463AB3">
              <w:t xml:space="preserve">rograms. A PBS </w:t>
            </w:r>
            <w:r w:rsidR="008A3EFC">
              <w:t>p</w:t>
            </w:r>
            <w:r w:rsidR="002D2607" w:rsidRPr="00463AB3">
              <w:t xml:space="preserve">rogram may have more than one </w:t>
            </w:r>
            <w:r w:rsidR="00C57ABE">
              <w:t>g</w:t>
            </w:r>
            <w:r w:rsidR="00C57ABE" w:rsidRPr="00463AB3">
              <w:t xml:space="preserve">rant </w:t>
            </w:r>
            <w:r w:rsidR="008A3EFC">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8585E5E" w14:textId="77777777" w:rsidTr="004960E4">
        <w:trPr>
          <w:cantSplit/>
        </w:trPr>
        <w:tc>
          <w:tcPr>
            <w:tcW w:w="1843" w:type="pct"/>
          </w:tcPr>
          <w:p w14:paraId="0DF3BCB7" w14:textId="77777777" w:rsidR="002D2607" w:rsidRPr="00463AB3" w:rsidRDefault="002D2607" w:rsidP="002D2607">
            <w:r w:rsidRPr="001B21A4">
              <w:t>selection criteria</w:t>
            </w:r>
          </w:p>
        </w:tc>
        <w:tc>
          <w:tcPr>
            <w:tcW w:w="3157" w:type="pct"/>
          </w:tcPr>
          <w:p w14:paraId="5A9B715A"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70039748" w14:textId="77777777" w:rsidTr="004960E4">
        <w:trPr>
          <w:cantSplit/>
        </w:trPr>
        <w:tc>
          <w:tcPr>
            <w:tcW w:w="1843" w:type="pct"/>
          </w:tcPr>
          <w:p w14:paraId="1128F95E" w14:textId="77777777" w:rsidR="002D2607" w:rsidRPr="001B21A4" w:rsidRDefault="002D2607" w:rsidP="002D2607">
            <w:r w:rsidRPr="001B21A4">
              <w:lastRenderedPageBreak/>
              <w:t>selection process</w:t>
            </w:r>
          </w:p>
        </w:tc>
        <w:tc>
          <w:tcPr>
            <w:tcW w:w="3157" w:type="pct"/>
          </w:tcPr>
          <w:p w14:paraId="6BF34DFB"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3656E15C" w14:textId="77777777" w:rsidTr="004960E4">
        <w:trPr>
          <w:cantSplit/>
        </w:trPr>
        <w:tc>
          <w:tcPr>
            <w:tcW w:w="1843" w:type="pct"/>
          </w:tcPr>
          <w:p w14:paraId="54CFA429" w14:textId="77777777" w:rsidR="004960E4" w:rsidRPr="001B21A4" w:rsidRDefault="008463BB" w:rsidP="00D57F95">
            <w:r>
              <w:t>v</w:t>
            </w:r>
            <w:r w:rsidR="00D57F95">
              <w:t xml:space="preserve">alue with </w:t>
            </w:r>
            <w:r w:rsidR="004960E4" w:rsidRPr="00274AE2">
              <w:t>money</w:t>
            </w:r>
          </w:p>
        </w:tc>
        <w:tc>
          <w:tcPr>
            <w:tcW w:w="3157" w:type="pct"/>
          </w:tcPr>
          <w:p w14:paraId="3CD98E3D"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1328FBC" w14:textId="77777777" w:rsidR="004960E4" w:rsidRPr="00274AE2" w:rsidRDefault="004960E4" w:rsidP="00ED146B">
            <w:pPr>
              <w:spacing w:before="120" w:after="40"/>
            </w:pPr>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0BC0BD0C" w14:textId="3F7C3919" w:rsidR="004960E4" w:rsidRPr="00D3421D" w:rsidRDefault="004960E4" w:rsidP="00D3421D">
            <w:pPr>
              <w:pStyle w:val="ListBullet"/>
            </w:pPr>
            <w:r w:rsidRPr="00D3421D">
              <w:t>quality of the project proposal and activities</w:t>
            </w:r>
          </w:p>
          <w:p w14:paraId="7C212D1B" w14:textId="1BA747C8" w:rsidR="004960E4" w:rsidRPr="00D3421D" w:rsidRDefault="004960E4" w:rsidP="00D3421D">
            <w:pPr>
              <w:pStyle w:val="ListBullet"/>
            </w:pPr>
            <w:r w:rsidRPr="00D3421D">
              <w:t>fit for purpose of the proposal in contributing to government objectives</w:t>
            </w:r>
          </w:p>
          <w:p w14:paraId="1FCC4F8C" w14:textId="77777777" w:rsidR="00D57F95" w:rsidRPr="00D57F95" w:rsidRDefault="004960E4" w:rsidP="00D3421D">
            <w:pPr>
              <w:pStyle w:val="ListBullet"/>
            </w:pPr>
            <w:r w:rsidRPr="00D3421D">
              <w:t>absence of a grant is likely to prevent the grantee and government’s outcomes being achieved</w:t>
            </w:r>
          </w:p>
          <w:p w14:paraId="7C146AEC" w14:textId="77777777" w:rsidR="004960E4" w:rsidRPr="00710FAB" w:rsidRDefault="004960E4" w:rsidP="00D3421D">
            <w:pPr>
              <w:pStyle w:val="ListBullet"/>
            </w:pPr>
            <w:r w:rsidRPr="00D3421D">
              <w:t>potential grantee’s relevant experience and performance</w:t>
            </w:r>
            <w:r w:rsidRPr="00274AE2">
              <w:rPr>
                <w:rFonts w:cs="Arial"/>
                <w:lang w:eastAsia="en-AU"/>
              </w:rPr>
              <w:t xml:space="preserve"> history</w:t>
            </w:r>
            <w:r w:rsidRPr="00274AE2">
              <w:rPr>
                <w:rFonts w:ascii="Times New Roman" w:hAnsi="Times New Roman"/>
                <w:sz w:val="24"/>
                <w:szCs w:val="24"/>
                <w:lang w:val="en" w:eastAsia="en-AU"/>
              </w:rPr>
              <w:t>.</w:t>
            </w:r>
          </w:p>
        </w:tc>
      </w:tr>
    </w:tbl>
    <w:p w14:paraId="3E10698D" w14:textId="77777777" w:rsidR="00A74F67" w:rsidRPr="00A74F67" w:rsidRDefault="00A74F67" w:rsidP="00A74F67"/>
    <w:sectPr w:rsidR="00A74F67" w:rsidRPr="00A74F6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54C5" w14:textId="77777777" w:rsidR="00A41C16" w:rsidRDefault="00A41C16" w:rsidP="00077C3D">
      <w:r>
        <w:separator/>
      </w:r>
    </w:p>
  </w:endnote>
  <w:endnote w:type="continuationSeparator" w:id="0">
    <w:p w14:paraId="6BD92805" w14:textId="77777777" w:rsidR="00A41C16" w:rsidRDefault="00A41C16" w:rsidP="00077C3D">
      <w:r>
        <w:continuationSeparator/>
      </w:r>
    </w:p>
  </w:endnote>
  <w:endnote w:type="continuationNotice" w:id="1">
    <w:p w14:paraId="5138BDB3" w14:textId="77777777" w:rsidR="00A41C16" w:rsidRDefault="00A41C1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D789" w14:textId="275FCB81" w:rsidR="00D3421D" w:rsidRDefault="00D3421D" w:rsidP="0002331D">
    <w:pPr>
      <w:pStyle w:val="Footer"/>
      <w:tabs>
        <w:tab w:val="clear" w:pos="4153"/>
        <w:tab w:val="clear" w:pos="8306"/>
        <w:tab w:val="center" w:pos="6096"/>
        <w:tab w:val="right" w:pos="8789"/>
      </w:tabs>
      <w:rPr>
        <w:noProof/>
      </w:rPr>
    </w:pPr>
    <w:r>
      <w:rPr>
        <w:color w:val="0070C0"/>
      </w:rPr>
      <w:t xml:space="preserve">Individual Placement and Support Program </w:t>
    </w:r>
    <w:r w:rsidRPr="00DB06CD">
      <w:rPr>
        <w:color w:val="0070C0"/>
      </w:rPr>
      <w:t>Guidelines</w:t>
    </w:r>
    <w:r>
      <w:tab/>
      <w:t xml:space="preserve"> </w:t>
    </w:r>
    <w:r>
      <w:rPr>
        <w:color w:val="0070C0"/>
      </w:rPr>
      <w:t>October</w:t>
    </w:r>
    <w:r w:rsidRPr="00B63D46">
      <w:rPr>
        <w:color w:val="0070C0"/>
      </w:rPr>
      <w:t xml:space="preserve"> </w:t>
    </w:r>
    <w:r>
      <w:rPr>
        <w:color w:val="0070C0"/>
      </w:rPr>
      <w:t>2020</w:t>
    </w:r>
    <w:r w:rsidRPr="005B72F4">
      <w:tab/>
      <w:t xml:space="preserve">Page </w:t>
    </w:r>
    <w:r w:rsidRPr="005B72F4">
      <w:fldChar w:fldCharType="begin"/>
    </w:r>
    <w:r w:rsidRPr="005B72F4">
      <w:instrText xml:space="preserve"> PAGE </w:instrText>
    </w:r>
    <w:r w:rsidRPr="005B72F4">
      <w:fldChar w:fldCharType="separate"/>
    </w:r>
    <w:r w:rsidR="0071791E">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1791E">
      <w:rPr>
        <w:noProof/>
      </w:rPr>
      <w:t>23</w:t>
    </w:r>
    <w:r>
      <w:rPr>
        <w:noProof/>
      </w:rPr>
      <w:fldChar w:fldCharType="end"/>
    </w:r>
  </w:p>
  <w:p w14:paraId="3BBC7E1C" w14:textId="77777777" w:rsidR="00D3421D" w:rsidRDefault="00D3421D"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C05E" w14:textId="77777777" w:rsidR="00A41C16" w:rsidRDefault="00A41C16" w:rsidP="00077C3D">
      <w:r>
        <w:separator/>
      </w:r>
    </w:p>
  </w:footnote>
  <w:footnote w:type="continuationSeparator" w:id="0">
    <w:p w14:paraId="2C1B91E4" w14:textId="77777777" w:rsidR="00A41C16" w:rsidRDefault="00A41C16" w:rsidP="00077C3D">
      <w:r>
        <w:continuationSeparator/>
      </w:r>
    </w:p>
  </w:footnote>
  <w:footnote w:type="continuationNotice" w:id="1">
    <w:p w14:paraId="1C93CC30" w14:textId="77777777" w:rsidR="00A41C16" w:rsidRDefault="00A41C16" w:rsidP="00077C3D"/>
  </w:footnote>
  <w:footnote w:id="2">
    <w:p w14:paraId="4D0D9F8E" w14:textId="77777777" w:rsidR="00D3421D" w:rsidRDefault="00D3421D" w:rsidP="0075527F">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3">
    <w:p w14:paraId="1EAEED0B" w14:textId="77777777" w:rsidR="00D3421D" w:rsidRPr="007133C2" w:rsidRDefault="00D3421D" w:rsidP="00732300">
      <w:pPr>
        <w:pStyle w:val="FootnoteText"/>
      </w:pPr>
      <w:r w:rsidRPr="007133C2">
        <w:rPr>
          <w:rStyle w:val="FootnoteReference"/>
        </w:rPr>
        <w:footnoteRef/>
      </w:r>
      <w:r w:rsidRPr="007133C2">
        <w:t xml:space="preserve"> Relevant money is defined in the PGPA Act. See section 8, Dictionary</w:t>
      </w:r>
      <w:r>
        <w:t>.</w:t>
      </w:r>
    </w:p>
  </w:footnote>
  <w:footnote w:id="4">
    <w:p w14:paraId="37C88C66" w14:textId="77777777" w:rsidR="00D3421D" w:rsidRPr="007133C2" w:rsidRDefault="00D3421D"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3C3D" w14:textId="77777777" w:rsidR="00D3421D" w:rsidRDefault="00D3421D"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D52D" w14:textId="77777777" w:rsidR="00D3421D" w:rsidRDefault="00D3421D" w:rsidP="004E7872">
    <w:pPr>
      <w:pStyle w:val="Header"/>
    </w:pPr>
    <w:r>
      <w:rPr>
        <w:noProof/>
        <w:lang w:eastAsia="en-AU"/>
      </w:rPr>
      <w:drawing>
        <wp:anchor distT="0" distB="0" distL="114300" distR="114300" simplePos="0" relativeHeight="251694080" behindDoc="0" locked="0" layoutInCell="1" allowOverlap="1" wp14:anchorId="5124F691" wp14:editId="12140CAB">
          <wp:simplePos x="0" y="0"/>
          <wp:positionH relativeFrom="column">
            <wp:posOffset>-942975</wp:posOffset>
          </wp:positionH>
          <wp:positionV relativeFrom="paragraph">
            <wp:posOffset>31115</wp:posOffset>
          </wp:positionV>
          <wp:extent cx="2895718" cy="837576"/>
          <wp:effectExtent l="0" t="0" r="0" b="635"/>
          <wp:wrapNone/>
          <wp:docPr id="4" name="Picture 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692032" behindDoc="0" locked="0" layoutInCell="1" allowOverlap="1" wp14:anchorId="2636B67E" wp14:editId="1C03C65C">
          <wp:simplePos x="0" y="0"/>
          <wp:positionH relativeFrom="page">
            <wp:align>center</wp:align>
          </wp:positionH>
          <wp:positionV relativeFrom="paragraph">
            <wp:posOffset>180340</wp:posOffset>
          </wp:positionV>
          <wp:extent cx="1447800" cy="624840"/>
          <wp:effectExtent l="0" t="0" r="0" b="3810"/>
          <wp:wrapNone/>
          <wp:docPr id="5" name="Picture 5"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08BFCEB5" w14:textId="77777777" w:rsidR="00D3421D" w:rsidRDefault="00D3421D" w:rsidP="000632E3">
    <w:pPr>
      <w:pStyle w:val="Header"/>
    </w:pPr>
    <w:r w:rsidRPr="00023DCB">
      <w:rPr>
        <w:noProof/>
        <w:lang w:eastAsia="en-AU"/>
      </w:rPr>
      <w:drawing>
        <wp:anchor distT="0" distB="0" distL="114300" distR="114300" simplePos="0" relativeHeight="251691008" behindDoc="0" locked="0" layoutInCell="1" allowOverlap="1" wp14:anchorId="57DD6EF1" wp14:editId="64F6043E">
          <wp:simplePos x="0" y="0"/>
          <wp:positionH relativeFrom="page">
            <wp:align>right</wp:align>
          </wp:positionH>
          <wp:positionV relativeFrom="paragraph">
            <wp:posOffset>25400</wp:posOffset>
          </wp:positionV>
          <wp:extent cx="3057525" cy="525780"/>
          <wp:effectExtent l="0" t="0" r="9525" b="7620"/>
          <wp:wrapNone/>
          <wp:docPr id="6" name="Picture 6" title="Community Grants Hub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2527F3"/>
    <w:multiLevelType w:val="hybridMultilevel"/>
    <w:tmpl w:val="AE824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686A75"/>
    <w:multiLevelType w:val="hybridMultilevel"/>
    <w:tmpl w:val="C8C4C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DF22AF0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0FE0792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E72E8D"/>
    <w:multiLevelType w:val="hybridMultilevel"/>
    <w:tmpl w:val="3A32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1"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C477B0"/>
    <w:multiLevelType w:val="multilevel"/>
    <w:tmpl w:val="94C0271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D937CB4"/>
    <w:multiLevelType w:val="multilevel"/>
    <w:tmpl w:val="2DCA050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1F12D49"/>
    <w:multiLevelType w:val="hybridMultilevel"/>
    <w:tmpl w:val="2D0A4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3E2BBD"/>
    <w:multiLevelType w:val="multilevel"/>
    <w:tmpl w:val="C4D239F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3"/>
  </w:num>
  <w:num w:numId="4">
    <w:abstractNumId w:val="17"/>
  </w:num>
  <w:num w:numId="5">
    <w:abstractNumId w:val="27"/>
  </w:num>
  <w:num w:numId="6">
    <w:abstractNumId w:val="26"/>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5"/>
  </w:num>
  <w:num w:numId="14">
    <w:abstractNumId w:val="20"/>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num>
  <w:num w:numId="25">
    <w:abstractNumId w:val="2"/>
  </w:num>
  <w:num w:numId="26">
    <w:abstractNumId w:val="14"/>
  </w:num>
  <w:num w:numId="27">
    <w:abstractNumId w:val="23"/>
  </w:num>
  <w:num w:numId="28">
    <w:abstractNumId w:val="15"/>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9"/>
  </w:num>
  <w:num w:numId="37">
    <w:abstractNumId w:val="4"/>
  </w:num>
  <w:num w:numId="38">
    <w:abstractNumId w:val="22"/>
  </w:num>
  <w:num w:numId="39">
    <w:abstractNumId w:val="8"/>
  </w:num>
  <w:num w:numId="40">
    <w:abstractNumId w:val="8"/>
  </w:num>
  <w:num w:numId="41">
    <w:abstractNumId w:val="8"/>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BB6"/>
    <w:rsid w:val="00010CF8"/>
    <w:rsid w:val="00011AA7"/>
    <w:rsid w:val="00011DF1"/>
    <w:rsid w:val="0001206C"/>
    <w:rsid w:val="00012098"/>
    <w:rsid w:val="000126C9"/>
    <w:rsid w:val="00013F38"/>
    <w:rsid w:val="00014101"/>
    <w:rsid w:val="00014AD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788"/>
    <w:rsid w:val="00023DCB"/>
    <w:rsid w:val="00024BA4"/>
    <w:rsid w:val="00024C55"/>
    <w:rsid w:val="00025096"/>
    <w:rsid w:val="00025467"/>
    <w:rsid w:val="00025AF4"/>
    <w:rsid w:val="00026A96"/>
    <w:rsid w:val="00027157"/>
    <w:rsid w:val="000273AD"/>
    <w:rsid w:val="0003065E"/>
    <w:rsid w:val="00031075"/>
    <w:rsid w:val="0003165D"/>
    <w:rsid w:val="0003249B"/>
    <w:rsid w:val="000324D4"/>
    <w:rsid w:val="00032BB0"/>
    <w:rsid w:val="00034775"/>
    <w:rsid w:val="00034FFA"/>
    <w:rsid w:val="00035D7F"/>
    <w:rsid w:val="00036078"/>
    <w:rsid w:val="000363BF"/>
    <w:rsid w:val="000369DF"/>
    <w:rsid w:val="00037556"/>
    <w:rsid w:val="00037D16"/>
    <w:rsid w:val="00037E02"/>
    <w:rsid w:val="0004098F"/>
    <w:rsid w:val="00040A03"/>
    <w:rsid w:val="000419F8"/>
    <w:rsid w:val="0004214E"/>
    <w:rsid w:val="00042438"/>
    <w:rsid w:val="0004338B"/>
    <w:rsid w:val="00044DC0"/>
    <w:rsid w:val="00044EF8"/>
    <w:rsid w:val="0004553D"/>
    <w:rsid w:val="00045803"/>
    <w:rsid w:val="00046C7E"/>
    <w:rsid w:val="00046DBC"/>
    <w:rsid w:val="000525BC"/>
    <w:rsid w:val="00052C0D"/>
    <w:rsid w:val="00052E3E"/>
    <w:rsid w:val="0005371D"/>
    <w:rsid w:val="00055101"/>
    <w:rsid w:val="000553F2"/>
    <w:rsid w:val="00056158"/>
    <w:rsid w:val="00057B0D"/>
    <w:rsid w:val="00057E29"/>
    <w:rsid w:val="00060AD3"/>
    <w:rsid w:val="00060CF1"/>
    <w:rsid w:val="00060F83"/>
    <w:rsid w:val="00062B2E"/>
    <w:rsid w:val="000632E3"/>
    <w:rsid w:val="000635B2"/>
    <w:rsid w:val="0006399E"/>
    <w:rsid w:val="000644EE"/>
    <w:rsid w:val="0006586E"/>
    <w:rsid w:val="00065F24"/>
    <w:rsid w:val="000668C5"/>
    <w:rsid w:val="00066A84"/>
    <w:rsid w:val="0007009A"/>
    <w:rsid w:val="0007153A"/>
    <w:rsid w:val="00071CC0"/>
    <w:rsid w:val="00072DD5"/>
    <w:rsid w:val="00073AC8"/>
    <w:rsid w:val="000741DE"/>
    <w:rsid w:val="000752EC"/>
    <w:rsid w:val="00076300"/>
    <w:rsid w:val="00077C3D"/>
    <w:rsid w:val="000805C4"/>
    <w:rsid w:val="00081379"/>
    <w:rsid w:val="00081C89"/>
    <w:rsid w:val="00081DAC"/>
    <w:rsid w:val="0008289E"/>
    <w:rsid w:val="000833DF"/>
    <w:rsid w:val="00083CC7"/>
    <w:rsid w:val="0008479B"/>
    <w:rsid w:val="000849D6"/>
    <w:rsid w:val="00084ABB"/>
    <w:rsid w:val="0008510B"/>
    <w:rsid w:val="000866BD"/>
    <w:rsid w:val="0008697C"/>
    <w:rsid w:val="00086E69"/>
    <w:rsid w:val="00090431"/>
    <w:rsid w:val="00090E24"/>
    <w:rsid w:val="0009133F"/>
    <w:rsid w:val="000929F4"/>
    <w:rsid w:val="00093BA1"/>
    <w:rsid w:val="000951B3"/>
    <w:rsid w:val="00096575"/>
    <w:rsid w:val="0009683F"/>
    <w:rsid w:val="00096979"/>
    <w:rsid w:val="00097D63"/>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342"/>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3A3"/>
    <w:rsid w:val="000C4A54"/>
    <w:rsid w:val="000C4D17"/>
    <w:rsid w:val="000C4E64"/>
    <w:rsid w:val="000C4F78"/>
    <w:rsid w:val="000C5F08"/>
    <w:rsid w:val="000C69AE"/>
    <w:rsid w:val="000C6A52"/>
    <w:rsid w:val="000C6B5E"/>
    <w:rsid w:val="000C756E"/>
    <w:rsid w:val="000D0562"/>
    <w:rsid w:val="000D0903"/>
    <w:rsid w:val="000D0A9A"/>
    <w:rsid w:val="000D1B5E"/>
    <w:rsid w:val="000D1C36"/>
    <w:rsid w:val="000D1F5F"/>
    <w:rsid w:val="000D2187"/>
    <w:rsid w:val="000D3F05"/>
    <w:rsid w:val="000D4257"/>
    <w:rsid w:val="000D4CB4"/>
    <w:rsid w:val="000D53D9"/>
    <w:rsid w:val="000D6CD2"/>
    <w:rsid w:val="000D6D35"/>
    <w:rsid w:val="000D7AC8"/>
    <w:rsid w:val="000D7E09"/>
    <w:rsid w:val="000E08D0"/>
    <w:rsid w:val="000E0C56"/>
    <w:rsid w:val="000E11A2"/>
    <w:rsid w:val="000E167A"/>
    <w:rsid w:val="000E1E35"/>
    <w:rsid w:val="000E23A5"/>
    <w:rsid w:val="000E276D"/>
    <w:rsid w:val="000E2D44"/>
    <w:rsid w:val="000E2F40"/>
    <w:rsid w:val="000E3B2E"/>
    <w:rsid w:val="000E4061"/>
    <w:rsid w:val="000E4949"/>
    <w:rsid w:val="000E4CD5"/>
    <w:rsid w:val="000E562C"/>
    <w:rsid w:val="000E57FF"/>
    <w:rsid w:val="000E5C36"/>
    <w:rsid w:val="000E620A"/>
    <w:rsid w:val="000E62C8"/>
    <w:rsid w:val="000E70D4"/>
    <w:rsid w:val="000F027E"/>
    <w:rsid w:val="000F18DD"/>
    <w:rsid w:val="000F2AE0"/>
    <w:rsid w:val="000F3424"/>
    <w:rsid w:val="000F351D"/>
    <w:rsid w:val="000F48FA"/>
    <w:rsid w:val="000F4BCA"/>
    <w:rsid w:val="000F5BC2"/>
    <w:rsid w:val="000F7174"/>
    <w:rsid w:val="000F7621"/>
    <w:rsid w:val="000F7E57"/>
    <w:rsid w:val="00100216"/>
    <w:rsid w:val="0010040A"/>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5F"/>
    <w:rsid w:val="00113FC7"/>
    <w:rsid w:val="00114A00"/>
    <w:rsid w:val="00114CE2"/>
    <w:rsid w:val="001155BB"/>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5501"/>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1A84"/>
    <w:rsid w:val="001420AF"/>
    <w:rsid w:val="00143EA2"/>
    <w:rsid w:val="0014408C"/>
    <w:rsid w:val="00144380"/>
    <w:rsid w:val="001450BD"/>
    <w:rsid w:val="001452A7"/>
    <w:rsid w:val="00146033"/>
    <w:rsid w:val="00146445"/>
    <w:rsid w:val="00151417"/>
    <w:rsid w:val="001517BE"/>
    <w:rsid w:val="00151A65"/>
    <w:rsid w:val="0015405F"/>
    <w:rsid w:val="00154230"/>
    <w:rsid w:val="00155480"/>
    <w:rsid w:val="001565DB"/>
    <w:rsid w:val="00156AC5"/>
    <w:rsid w:val="00157F43"/>
    <w:rsid w:val="00160DFD"/>
    <w:rsid w:val="00161E9F"/>
    <w:rsid w:val="001624F7"/>
    <w:rsid w:val="00162749"/>
    <w:rsid w:val="001642EF"/>
    <w:rsid w:val="001642FE"/>
    <w:rsid w:val="00164671"/>
    <w:rsid w:val="001658EF"/>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468"/>
    <w:rsid w:val="00177EA6"/>
    <w:rsid w:val="001803B9"/>
    <w:rsid w:val="00180B0E"/>
    <w:rsid w:val="001817F4"/>
    <w:rsid w:val="00181A24"/>
    <w:rsid w:val="00181F38"/>
    <w:rsid w:val="0018250A"/>
    <w:rsid w:val="001828C8"/>
    <w:rsid w:val="00182EAC"/>
    <w:rsid w:val="00183EED"/>
    <w:rsid w:val="0018511E"/>
    <w:rsid w:val="00185DA0"/>
    <w:rsid w:val="001867EC"/>
    <w:rsid w:val="00186F9A"/>
    <w:rsid w:val="00187518"/>
    <w:rsid w:val="001875DA"/>
    <w:rsid w:val="001907F9"/>
    <w:rsid w:val="00191BDA"/>
    <w:rsid w:val="00193926"/>
    <w:rsid w:val="0019423A"/>
    <w:rsid w:val="001948A9"/>
    <w:rsid w:val="00194969"/>
    <w:rsid w:val="00194ACD"/>
    <w:rsid w:val="001956C5"/>
    <w:rsid w:val="00195BF5"/>
    <w:rsid w:val="00195D42"/>
    <w:rsid w:val="00195E18"/>
    <w:rsid w:val="00196988"/>
    <w:rsid w:val="00197A10"/>
    <w:rsid w:val="001A071B"/>
    <w:rsid w:val="001A11B0"/>
    <w:rsid w:val="001A143F"/>
    <w:rsid w:val="001A1C64"/>
    <w:rsid w:val="001A1D0B"/>
    <w:rsid w:val="001A20AF"/>
    <w:rsid w:val="001A2806"/>
    <w:rsid w:val="001A28C0"/>
    <w:rsid w:val="001A368B"/>
    <w:rsid w:val="001A46FB"/>
    <w:rsid w:val="001A4F7C"/>
    <w:rsid w:val="001A51FA"/>
    <w:rsid w:val="001A5D9B"/>
    <w:rsid w:val="001A6742"/>
    <w:rsid w:val="001A6862"/>
    <w:rsid w:val="001B0DE1"/>
    <w:rsid w:val="001B129E"/>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7BC"/>
    <w:rsid w:val="001D09AC"/>
    <w:rsid w:val="001D0EC9"/>
    <w:rsid w:val="001D1340"/>
    <w:rsid w:val="001D1364"/>
    <w:rsid w:val="001D1782"/>
    <w:rsid w:val="001D201F"/>
    <w:rsid w:val="001D27BB"/>
    <w:rsid w:val="001D2972"/>
    <w:rsid w:val="001D2BB4"/>
    <w:rsid w:val="001D3202"/>
    <w:rsid w:val="001D3896"/>
    <w:rsid w:val="001D40A1"/>
    <w:rsid w:val="001D4718"/>
    <w:rsid w:val="001D4DA5"/>
    <w:rsid w:val="001D513B"/>
    <w:rsid w:val="001D712A"/>
    <w:rsid w:val="001D76D4"/>
    <w:rsid w:val="001E1906"/>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564"/>
    <w:rsid w:val="001F5D08"/>
    <w:rsid w:val="001F6379"/>
    <w:rsid w:val="00200152"/>
    <w:rsid w:val="002004E1"/>
    <w:rsid w:val="0020114E"/>
    <w:rsid w:val="002017E2"/>
    <w:rsid w:val="00202DFC"/>
    <w:rsid w:val="00203703"/>
    <w:rsid w:val="00203F73"/>
    <w:rsid w:val="00204C5B"/>
    <w:rsid w:val="002067C9"/>
    <w:rsid w:val="00207A20"/>
    <w:rsid w:val="00207C66"/>
    <w:rsid w:val="0021021D"/>
    <w:rsid w:val="00211AB8"/>
    <w:rsid w:val="00211D98"/>
    <w:rsid w:val="00213292"/>
    <w:rsid w:val="0021431B"/>
    <w:rsid w:val="00214903"/>
    <w:rsid w:val="00214A1F"/>
    <w:rsid w:val="002156EB"/>
    <w:rsid w:val="00216D80"/>
    <w:rsid w:val="00217440"/>
    <w:rsid w:val="00217470"/>
    <w:rsid w:val="00220403"/>
    <w:rsid w:val="00220627"/>
    <w:rsid w:val="0022081B"/>
    <w:rsid w:val="00221230"/>
    <w:rsid w:val="00222382"/>
    <w:rsid w:val="00222B57"/>
    <w:rsid w:val="00222C72"/>
    <w:rsid w:val="00223106"/>
    <w:rsid w:val="002232D1"/>
    <w:rsid w:val="00224E34"/>
    <w:rsid w:val="0022578C"/>
    <w:rsid w:val="00226A9A"/>
    <w:rsid w:val="00226C2F"/>
    <w:rsid w:val="00226D9F"/>
    <w:rsid w:val="00226F52"/>
    <w:rsid w:val="00226FCB"/>
    <w:rsid w:val="00227080"/>
    <w:rsid w:val="002273AF"/>
    <w:rsid w:val="002277F9"/>
    <w:rsid w:val="00227D98"/>
    <w:rsid w:val="0023055D"/>
    <w:rsid w:val="00230A2B"/>
    <w:rsid w:val="002314C5"/>
    <w:rsid w:val="00231B61"/>
    <w:rsid w:val="002330BB"/>
    <w:rsid w:val="00234459"/>
    <w:rsid w:val="00234A47"/>
    <w:rsid w:val="00235894"/>
    <w:rsid w:val="00235E67"/>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47DAE"/>
    <w:rsid w:val="0025005B"/>
    <w:rsid w:val="00250C11"/>
    <w:rsid w:val="00250CF5"/>
    <w:rsid w:val="0025156D"/>
    <w:rsid w:val="00251F63"/>
    <w:rsid w:val="002530A1"/>
    <w:rsid w:val="002536AC"/>
    <w:rsid w:val="00254170"/>
    <w:rsid w:val="002547F6"/>
    <w:rsid w:val="00254F96"/>
    <w:rsid w:val="002554CE"/>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6C78"/>
    <w:rsid w:val="00270215"/>
    <w:rsid w:val="00271EC3"/>
    <w:rsid w:val="00271FAE"/>
    <w:rsid w:val="00272178"/>
    <w:rsid w:val="00272AD7"/>
    <w:rsid w:val="00272EFB"/>
    <w:rsid w:val="00272F10"/>
    <w:rsid w:val="00273A86"/>
    <w:rsid w:val="00274B8B"/>
    <w:rsid w:val="00275558"/>
    <w:rsid w:val="00275BD9"/>
    <w:rsid w:val="00276D9D"/>
    <w:rsid w:val="00276EDC"/>
    <w:rsid w:val="0027706C"/>
    <w:rsid w:val="00277135"/>
    <w:rsid w:val="00281521"/>
    <w:rsid w:val="00282312"/>
    <w:rsid w:val="0028277B"/>
    <w:rsid w:val="00282CB5"/>
    <w:rsid w:val="00282F74"/>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747"/>
    <w:rsid w:val="00295A53"/>
    <w:rsid w:val="00295F3E"/>
    <w:rsid w:val="00295FD6"/>
    <w:rsid w:val="00296AC5"/>
    <w:rsid w:val="00296C7A"/>
    <w:rsid w:val="00297193"/>
    <w:rsid w:val="00297657"/>
    <w:rsid w:val="00297C9D"/>
    <w:rsid w:val="00297F79"/>
    <w:rsid w:val="002A0E03"/>
    <w:rsid w:val="002A1C6B"/>
    <w:rsid w:val="002A2DA9"/>
    <w:rsid w:val="002A3027"/>
    <w:rsid w:val="002A3E4D"/>
    <w:rsid w:val="002A3E56"/>
    <w:rsid w:val="002A45C1"/>
    <w:rsid w:val="002A47F4"/>
    <w:rsid w:val="002A4CF4"/>
    <w:rsid w:val="002A51EB"/>
    <w:rsid w:val="002A535A"/>
    <w:rsid w:val="002A5BCF"/>
    <w:rsid w:val="002A6142"/>
    <w:rsid w:val="002A6C6D"/>
    <w:rsid w:val="002A7660"/>
    <w:rsid w:val="002B0099"/>
    <w:rsid w:val="002B09B6"/>
    <w:rsid w:val="002B09ED"/>
    <w:rsid w:val="002B1AB0"/>
    <w:rsid w:val="002B1B66"/>
    <w:rsid w:val="002B2742"/>
    <w:rsid w:val="002B385D"/>
    <w:rsid w:val="002B3FCC"/>
    <w:rsid w:val="002B4620"/>
    <w:rsid w:val="002B4C24"/>
    <w:rsid w:val="002B5660"/>
    <w:rsid w:val="002B5733"/>
    <w:rsid w:val="002B5B15"/>
    <w:rsid w:val="002B5F43"/>
    <w:rsid w:val="002C00A0"/>
    <w:rsid w:val="002C0149"/>
    <w:rsid w:val="002C0A35"/>
    <w:rsid w:val="002C0E1E"/>
    <w:rsid w:val="002C14B0"/>
    <w:rsid w:val="002C1DF7"/>
    <w:rsid w:val="002C2056"/>
    <w:rsid w:val="002C471C"/>
    <w:rsid w:val="002C5768"/>
    <w:rsid w:val="002C5AE5"/>
    <w:rsid w:val="002C5FE4"/>
    <w:rsid w:val="002C621C"/>
    <w:rsid w:val="002C7175"/>
    <w:rsid w:val="002D0581"/>
    <w:rsid w:val="002D0F24"/>
    <w:rsid w:val="002D0FAF"/>
    <w:rsid w:val="002D13CB"/>
    <w:rsid w:val="002D1855"/>
    <w:rsid w:val="002D205A"/>
    <w:rsid w:val="002D2607"/>
    <w:rsid w:val="002D2CC2"/>
    <w:rsid w:val="002D2DC7"/>
    <w:rsid w:val="002D3517"/>
    <w:rsid w:val="002D6428"/>
    <w:rsid w:val="002D6748"/>
    <w:rsid w:val="002D720E"/>
    <w:rsid w:val="002E0040"/>
    <w:rsid w:val="002E18F3"/>
    <w:rsid w:val="002E2A0D"/>
    <w:rsid w:val="002E2BEC"/>
    <w:rsid w:val="002E367A"/>
    <w:rsid w:val="002E3902"/>
    <w:rsid w:val="002E3A5A"/>
    <w:rsid w:val="002E3CA8"/>
    <w:rsid w:val="002E4ED1"/>
    <w:rsid w:val="002E5556"/>
    <w:rsid w:val="002F0F5A"/>
    <w:rsid w:val="002F115B"/>
    <w:rsid w:val="002F28CA"/>
    <w:rsid w:val="002F2933"/>
    <w:rsid w:val="002F46FC"/>
    <w:rsid w:val="002F5C36"/>
    <w:rsid w:val="002F5D25"/>
    <w:rsid w:val="002F65BC"/>
    <w:rsid w:val="002F71EC"/>
    <w:rsid w:val="002F7A61"/>
    <w:rsid w:val="002F7D07"/>
    <w:rsid w:val="002F7E8A"/>
    <w:rsid w:val="003001C7"/>
    <w:rsid w:val="003005AC"/>
    <w:rsid w:val="00300D02"/>
    <w:rsid w:val="003015F1"/>
    <w:rsid w:val="003019AF"/>
    <w:rsid w:val="00301D67"/>
    <w:rsid w:val="003027D2"/>
    <w:rsid w:val="00302AF5"/>
    <w:rsid w:val="003038C5"/>
    <w:rsid w:val="00306BAB"/>
    <w:rsid w:val="00307289"/>
    <w:rsid w:val="003100D0"/>
    <w:rsid w:val="003106BC"/>
    <w:rsid w:val="00311CBF"/>
    <w:rsid w:val="003133FB"/>
    <w:rsid w:val="00313B89"/>
    <w:rsid w:val="00313BBC"/>
    <w:rsid w:val="00313FA2"/>
    <w:rsid w:val="00314704"/>
    <w:rsid w:val="0031506C"/>
    <w:rsid w:val="003159B5"/>
    <w:rsid w:val="00315FB5"/>
    <w:rsid w:val="003161DC"/>
    <w:rsid w:val="003168E4"/>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0E7A"/>
    <w:rsid w:val="003322E9"/>
    <w:rsid w:val="003327FA"/>
    <w:rsid w:val="00332F58"/>
    <w:rsid w:val="003334C7"/>
    <w:rsid w:val="00333E81"/>
    <w:rsid w:val="00334079"/>
    <w:rsid w:val="003340F3"/>
    <w:rsid w:val="003349F3"/>
    <w:rsid w:val="00335039"/>
    <w:rsid w:val="00335B3C"/>
    <w:rsid w:val="003363C9"/>
    <w:rsid w:val="003364E6"/>
    <w:rsid w:val="0033673E"/>
    <w:rsid w:val="003368F2"/>
    <w:rsid w:val="0033741C"/>
    <w:rsid w:val="00340C94"/>
    <w:rsid w:val="003420F9"/>
    <w:rsid w:val="00342D0A"/>
    <w:rsid w:val="00343643"/>
    <w:rsid w:val="00343AD6"/>
    <w:rsid w:val="0034447B"/>
    <w:rsid w:val="00344AF3"/>
    <w:rsid w:val="00344BC3"/>
    <w:rsid w:val="00346587"/>
    <w:rsid w:val="00346B05"/>
    <w:rsid w:val="00347481"/>
    <w:rsid w:val="00351215"/>
    <w:rsid w:val="003513C2"/>
    <w:rsid w:val="0035202F"/>
    <w:rsid w:val="003527CC"/>
    <w:rsid w:val="00352EA5"/>
    <w:rsid w:val="00352EF1"/>
    <w:rsid w:val="00353428"/>
    <w:rsid w:val="00353CBF"/>
    <w:rsid w:val="00354604"/>
    <w:rsid w:val="003549A0"/>
    <w:rsid w:val="003552BD"/>
    <w:rsid w:val="00355441"/>
    <w:rsid w:val="003560E1"/>
    <w:rsid w:val="003565D1"/>
    <w:rsid w:val="00356ED2"/>
    <w:rsid w:val="003576AB"/>
    <w:rsid w:val="0036055C"/>
    <w:rsid w:val="0036071F"/>
    <w:rsid w:val="00362683"/>
    <w:rsid w:val="00363657"/>
    <w:rsid w:val="003640E3"/>
    <w:rsid w:val="0036437D"/>
    <w:rsid w:val="00365288"/>
    <w:rsid w:val="00365CF4"/>
    <w:rsid w:val="00367E77"/>
    <w:rsid w:val="003703B2"/>
    <w:rsid w:val="00370E02"/>
    <w:rsid w:val="0037141F"/>
    <w:rsid w:val="00372018"/>
    <w:rsid w:val="003728F9"/>
    <w:rsid w:val="00374A77"/>
    <w:rsid w:val="00375328"/>
    <w:rsid w:val="00375C2F"/>
    <w:rsid w:val="0037639C"/>
    <w:rsid w:val="0037640A"/>
    <w:rsid w:val="00377420"/>
    <w:rsid w:val="00381648"/>
    <w:rsid w:val="003816D7"/>
    <w:rsid w:val="003823AF"/>
    <w:rsid w:val="00383297"/>
    <w:rsid w:val="00383A3A"/>
    <w:rsid w:val="00383B40"/>
    <w:rsid w:val="003848A4"/>
    <w:rsid w:val="00385FC0"/>
    <w:rsid w:val="0038624E"/>
    <w:rsid w:val="003867EA"/>
    <w:rsid w:val="00386891"/>
    <w:rsid w:val="00386902"/>
    <w:rsid w:val="003871B6"/>
    <w:rsid w:val="00387218"/>
    <w:rsid w:val="00387369"/>
    <w:rsid w:val="00387FC0"/>
    <w:rsid w:val="003900DB"/>
    <w:rsid w:val="003903AE"/>
    <w:rsid w:val="00390825"/>
    <w:rsid w:val="003908CC"/>
    <w:rsid w:val="00390C72"/>
    <w:rsid w:val="00391474"/>
    <w:rsid w:val="00391820"/>
    <w:rsid w:val="00392716"/>
    <w:rsid w:val="003941BA"/>
    <w:rsid w:val="00394349"/>
    <w:rsid w:val="0039610D"/>
    <w:rsid w:val="00397436"/>
    <w:rsid w:val="00397633"/>
    <w:rsid w:val="00397AD5"/>
    <w:rsid w:val="00397C3B"/>
    <w:rsid w:val="003A0BCC"/>
    <w:rsid w:val="003A270D"/>
    <w:rsid w:val="003A402D"/>
    <w:rsid w:val="003A48C0"/>
    <w:rsid w:val="003A4A83"/>
    <w:rsid w:val="003A5754"/>
    <w:rsid w:val="003A5D94"/>
    <w:rsid w:val="003A638D"/>
    <w:rsid w:val="003A6464"/>
    <w:rsid w:val="003A79AD"/>
    <w:rsid w:val="003B0568"/>
    <w:rsid w:val="003B0700"/>
    <w:rsid w:val="003B1653"/>
    <w:rsid w:val="003B18C7"/>
    <w:rsid w:val="003B29BA"/>
    <w:rsid w:val="003B2EF1"/>
    <w:rsid w:val="003B4A52"/>
    <w:rsid w:val="003B4FA1"/>
    <w:rsid w:val="003B50DD"/>
    <w:rsid w:val="003B575D"/>
    <w:rsid w:val="003B6AC4"/>
    <w:rsid w:val="003C001C"/>
    <w:rsid w:val="003C0C7F"/>
    <w:rsid w:val="003C19C8"/>
    <w:rsid w:val="003C2226"/>
    <w:rsid w:val="003C280B"/>
    <w:rsid w:val="003C2AB0"/>
    <w:rsid w:val="003C2F23"/>
    <w:rsid w:val="003C30E5"/>
    <w:rsid w:val="003C30F2"/>
    <w:rsid w:val="003C3144"/>
    <w:rsid w:val="003C3369"/>
    <w:rsid w:val="003C451C"/>
    <w:rsid w:val="003C5915"/>
    <w:rsid w:val="003C6EA3"/>
    <w:rsid w:val="003C6F1D"/>
    <w:rsid w:val="003C7BA9"/>
    <w:rsid w:val="003D061B"/>
    <w:rsid w:val="003D09C5"/>
    <w:rsid w:val="003D2079"/>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E785D"/>
    <w:rsid w:val="003F00E3"/>
    <w:rsid w:val="003F044F"/>
    <w:rsid w:val="003F0BEC"/>
    <w:rsid w:val="003F1913"/>
    <w:rsid w:val="003F1A84"/>
    <w:rsid w:val="003F2826"/>
    <w:rsid w:val="003F3392"/>
    <w:rsid w:val="003F385C"/>
    <w:rsid w:val="003F46FA"/>
    <w:rsid w:val="003F5421"/>
    <w:rsid w:val="003F5453"/>
    <w:rsid w:val="003F65A5"/>
    <w:rsid w:val="003F7220"/>
    <w:rsid w:val="003F745B"/>
    <w:rsid w:val="003F7476"/>
    <w:rsid w:val="003F7C5F"/>
    <w:rsid w:val="00400AFA"/>
    <w:rsid w:val="00400B5F"/>
    <w:rsid w:val="00400EC3"/>
    <w:rsid w:val="004023A1"/>
    <w:rsid w:val="004028F2"/>
    <w:rsid w:val="00402CA9"/>
    <w:rsid w:val="0040475A"/>
    <w:rsid w:val="00404C02"/>
    <w:rsid w:val="004056FE"/>
    <w:rsid w:val="00405D85"/>
    <w:rsid w:val="00407403"/>
    <w:rsid w:val="004102B0"/>
    <w:rsid w:val="004104F1"/>
    <w:rsid w:val="004108DC"/>
    <w:rsid w:val="00411141"/>
    <w:rsid w:val="00412C4C"/>
    <w:rsid w:val="004131EC"/>
    <w:rsid w:val="00414211"/>
    <w:rsid w:val="004142C1"/>
    <w:rsid w:val="004149EB"/>
    <w:rsid w:val="00414F72"/>
    <w:rsid w:val="004159A7"/>
    <w:rsid w:val="004161D7"/>
    <w:rsid w:val="004223FA"/>
    <w:rsid w:val="004230D5"/>
    <w:rsid w:val="00423435"/>
    <w:rsid w:val="004234A1"/>
    <w:rsid w:val="00423986"/>
    <w:rsid w:val="0042461D"/>
    <w:rsid w:val="00424DCB"/>
    <w:rsid w:val="00425052"/>
    <w:rsid w:val="00425350"/>
    <w:rsid w:val="0042548E"/>
    <w:rsid w:val="0042555A"/>
    <w:rsid w:val="004267B3"/>
    <w:rsid w:val="00427819"/>
    <w:rsid w:val="00427AC0"/>
    <w:rsid w:val="00430ADC"/>
    <w:rsid w:val="00430D2E"/>
    <w:rsid w:val="00430F31"/>
    <w:rsid w:val="00431870"/>
    <w:rsid w:val="0043194E"/>
    <w:rsid w:val="00431A5B"/>
    <w:rsid w:val="00432095"/>
    <w:rsid w:val="00433849"/>
    <w:rsid w:val="0043424A"/>
    <w:rsid w:val="00434CB0"/>
    <w:rsid w:val="00434E12"/>
    <w:rsid w:val="00436036"/>
    <w:rsid w:val="00436853"/>
    <w:rsid w:val="00436E6C"/>
    <w:rsid w:val="00437174"/>
    <w:rsid w:val="00437CDA"/>
    <w:rsid w:val="0044035A"/>
    <w:rsid w:val="00441028"/>
    <w:rsid w:val="00441195"/>
    <w:rsid w:val="00441373"/>
    <w:rsid w:val="00443024"/>
    <w:rsid w:val="004431AE"/>
    <w:rsid w:val="004436AA"/>
    <w:rsid w:val="00443FC0"/>
    <w:rsid w:val="00445D92"/>
    <w:rsid w:val="00445F7F"/>
    <w:rsid w:val="00450C57"/>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0B8"/>
    <w:rsid w:val="004639AD"/>
    <w:rsid w:val="00464E2C"/>
    <w:rsid w:val="00466C30"/>
    <w:rsid w:val="00466F9B"/>
    <w:rsid w:val="004671DC"/>
    <w:rsid w:val="004678C6"/>
    <w:rsid w:val="00470E18"/>
    <w:rsid w:val="004710B7"/>
    <w:rsid w:val="004712C0"/>
    <w:rsid w:val="004714FC"/>
    <w:rsid w:val="004728CA"/>
    <w:rsid w:val="00473161"/>
    <w:rsid w:val="004749FB"/>
    <w:rsid w:val="00475473"/>
    <w:rsid w:val="0047556E"/>
    <w:rsid w:val="00475C18"/>
    <w:rsid w:val="00476546"/>
    <w:rsid w:val="00480913"/>
    <w:rsid w:val="00480B95"/>
    <w:rsid w:val="00480C37"/>
    <w:rsid w:val="00480CC8"/>
    <w:rsid w:val="0048485A"/>
    <w:rsid w:val="004848F2"/>
    <w:rsid w:val="0048520A"/>
    <w:rsid w:val="00485274"/>
    <w:rsid w:val="004855A0"/>
    <w:rsid w:val="00486156"/>
    <w:rsid w:val="004875E4"/>
    <w:rsid w:val="0048762F"/>
    <w:rsid w:val="004901B5"/>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814"/>
    <w:rsid w:val="00495081"/>
    <w:rsid w:val="00495971"/>
    <w:rsid w:val="00495B49"/>
    <w:rsid w:val="004960E4"/>
    <w:rsid w:val="00496465"/>
    <w:rsid w:val="00496FF5"/>
    <w:rsid w:val="00497929"/>
    <w:rsid w:val="00497AEC"/>
    <w:rsid w:val="004A092D"/>
    <w:rsid w:val="004A169C"/>
    <w:rsid w:val="004A2224"/>
    <w:rsid w:val="004A238A"/>
    <w:rsid w:val="004A2472"/>
    <w:rsid w:val="004A2CCD"/>
    <w:rsid w:val="004A322C"/>
    <w:rsid w:val="004A392D"/>
    <w:rsid w:val="004A500A"/>
    <w:rsid w:val="004A7109"/>
    <w:rsid w:val="004B0468"/>
    <w:rsid w:val="004B0ACE"/>
    <w:rsid w:val="004B0BCD"/>
    <w:rsid w:val="004B1409"/>
    <w:rsid w:val="004B2923"/>
    <w:rsid w:val="004B3384"/>
    <w:rsid w:val="004B3CEA"/>
    <w:rsid w:val="004B43E7"/>
    <w:rsid w:val="004B44EC"/>
    <w:rsid w:val="004B7F77"/>
    <w:rsid w:val="004C0140"/>
    <w:rsid w:val="004C014C"/>
    <w:rsid w:val="004C02B1"/>
    <w:rsid w:val="004C0867"/>
    <w:rsid w:val="004C0932"/>
    <w:rsid w:val="004C0AA3"/>
    <w:rsid w:val="004C13C3"/>
    <w:rsid w:val="004C1646"/>
    <w:rsid w:val="004C1795"/>
    <w:rsid w:val="004C1C42"/>
    <w:rsid w:val="004C1FCF"/>
    <w:rsid w:val="004C301B"/>
    <w:rsid w:val="004C3151"/>
    <w:rsid w:val="004C368D"/>
    <w:rsid w:val="004C37F5"/>
    <w:rsid w:val="004C42A6"/>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0C7C"/>
    <w:rsid w:val="004E198D"/>
    <w:rsid w:val="004E1A8B"/>
    <w:rsid w:val="004E2C0B"/>
    <w:rsid w:val="004E31D8"/>
    <w:rsid w:val="004E3668"/>
    <w:rsid w:val="004E4327"/>
    <w:rsid w:val="004E43BF"/>
    <w:rsid w:val="004E5976"/>
    <w:rsid w:val="004E5CBF"/>
    <w:rsid w:val="004E75D4"/>
    <w:rsid w:val="004E7872"/>
    <w:rsid w:val="004F061C"/>
    <w:rsid w:val="004F11DA"/>
    <w:rsid w:val="004F12AC"/>
    <w:rsid w:val="004F222D"/>
    <w:rsid w:val="004F2FAF"/>
    <w:rsid w:val="004F3523"/>
    <w:rsid w:val="004F3711"/>
    <w:rsid w:val="004F3D4A"/>
    <w:rsid w:val="004F4C5B"/>
    <w:rsid w:val="004F5112"/>
    <w:rsid w:val="004F5841"/>
    <w:rsid w:val="004F5D57"/>
    <w:rsid w:val="004F655B"/>
    <w:rsid w:val="004F75B8"/>
    <w:rsid w:val="004F76F0"/>
    <w:rsid w:val="00501068"/>
    <w:rsid w:val="0050156B"/>
    <w:rsid w:val="00501C36"/>
    <w:rsid w:val="00502558"/>
    <w:rsid w:val="00502D31"/>
    <w:rsid w:val="0050697C"/>
    <w:rsid w:val="00506B23"/>
    <w:rsid w:val="0050723E"/>
    <w:rsid w:val="00507992"/>
    <w:rsid w:val="005102CA"/>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7FC"/>
    <w:rsid w:val="0051798D"/>
    <w:rsid w:val="00517A79"/>
    <w:rsid w:val="00517B97"/>
    <w:rsid w:val="00520403"/>
    <w:rsid w:val="0052054C"/>
    <w:rsid w:val="00521250"/>
    <w:rsid w:val="005224BF"/>
    <w:rsid w:val="0052269A"/>
    <w:rsid w:val="0052322E"/>
    <w:rsid w:val="005242BA"/>
    <w:rsid w:val="00524688"/>
    <w:rsid w:val="00525943"/>
    <w:rsid w:val="00525E51"/>
    <w:rsid w:val="00526201"/>
    <w:rsid w:val="00526223"/>
    <w:rsid w:val="0052630B"/>
    <w:rsid w:val="00526413"/>
    <w:rsid w:val="005265DD"/>
    <w:rsid w:val="00526928"/>
    <w:rsid w:val="005271BC"/>
    <w:rsid w:val="0052763D"/>
    <w:rsid w:val="00527787"/>
    <w:rsid w:val="005277BC"/>
    <w:rsid w:val="00527857"/>
    <w:rsid w:val="005302E1"/>
    <w:rsid w:val="005302EC"/>
    <w:rsid w:val="005304C8"/>
    <w:rsid w:val="00530610"/>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1DC5"/>
    <w:rsid w:val="00542845"/>
    <w:rsid w:val="00542D1F"/>
    <w:rsid w:val="005430B0"/>
    <w:rsid w:val="00543A99"/>
    <w:rsid w:val="0054403B"/>
    <w:rsid w:val="00544300"/>
    <w:rsid w:val="005447D1"/>
    <w:rsid w:val="00544899"/>
    <w:rsid w:val="00544BAA"/>
    <w:rsid w:val="0054535D"/>
    <w:rsid w:val="00545737"/>
    <w:rsid w:val="0054574E"/>
    <w:rsid w:val="0054620D"/>
    <w:rsid w:val="00546823"/>
    <w:rsid w:val="0054745E"/>
    <w:rsid w:val="005509F8"/>
    <w:rsid w:val="00550C6F"/>
    <w:rsid w:val="00551817"/>
    <w:rsid w:val="00552500"/>
    <w:rsid w:val="00553DBD"/>
    <w:rsid w:val="00555308"/>
    <w:rsid w:val="005571C0"/>
    <w:rsid w:val="00557246"/>
    <w:rsid w:val="00557E0C"/>
    <w:rsid w:val="005616DA"/>
    <w:rsid w:val="00561C96"/>
    <w:rsid w:val="005632D8"/>
    <w:rsid w:val="00564451"/>
    <w:rsid w:val="00564A64"/>
    <w:rsid w:val="005652A4"/>
    <w:rsid w:val="00565996"/>
    <w:rsid w:val="00565D77"/>
    <w:rsid w:val="00566834"/>
    <w:rsid w:val="00566D72"/>
    <w:rsid w:val="005716C1"/>
    <w:rsid w:val="00571845"/>
    <w:rsid w:val="005718EF"/>
    <w:rsid w:val="00572707"/>
    <w:rsid w:val="00572896"/>
    <w:rsid w:val="00572E54"/>
    <w:rsid w:val="0057327E"/>
    <w:rsid w:val="00573651"/>
    <w:rsid w:val="00573821"/>
    <w:rsid w:val="0057495B"/>
    <w:rsid w:val="005753B8"/>
    <w:rsid w:val="00576FC1"/>
    <w:rsid w:val="00577292"/>
    <w:rsid w:val="00577D3F"/>
    <w:rsid w:val="0058001F"/>
    <w:rsid w:val="0058223D"/>
    <w:rsid w:val="005822A9"/>
    <w:rsid w:val="005825AB"/>
    <w:rsid w:val="005832B1"/>
    <w:rsid w:val="00583750"/>
    <w:rsid w:val="00583D45"/>
    <w:rsid w:val="005842A6"/>
    <w:rsid w:val="00584325"/>
    <w:rsid w:val="00585950"/>
    <w:rsid w:val="0058635E"/>
    <w:rsid w:val="00586FAC"/>
    <w:rsid w:val="00587034"/>
    <w:rsid w:val="00587B4B"/>
    <w:rsid w:val="0059126E"/>
    <w:rsid w:val="005912A7"/>
    <w:rsid w:val="005914FB"/>
    <w:rsid w:val="00591C33"/>
    <w:rsid w:val="00591E81"/>
    <w:rsid w:val="00592DF7"/>
    <w:rsid w:val="00592E1B"/>
    <w:rsid w:val="00594D0C"/>
    <w:rsid w:val="00594E1F"/>
    <w:rsid w:val="00595922"/>
    <w:rsid w:val="005960C4"/>
    <w:rsid w:val="00597881"/>
    <w:rsid w:val="005A02A4"/>
    <w:rsid w:val="005A15E9"/>
    <w:rsid w:val="005A20F7"/>
    <w:rsid w:val="005A2169"/>
    <w:rsid w:val="005A229A"/>
    <w:rsid w:val="005A25B8"/>
    <w:rsid w:val="005A2A4A"/>
    <w:rsid w:val="005A38E6"/>
    <w:rsid w:val="005A4714"/>
    <w:rsid w:val="005A49DF"/>
    <w:rsid w:val="005A5E9D"/>
    <w:rsid w:val="005A60DE"/>
    <w:rsid w:val="005A670D"/>
    <w:rsid w:val="005A7550"/>
    <w:rsid w:val="005B04D9"/>
    <w:rsid w:val="005B059A"/>
    <w:rsid w:val="005B150A"/>
    <w:rsid w:val="005B1696"/>
    <w:rsid w:val="005B19EE"/>
    <w:rsid w:val="005B2AC9"/>
    <w:rsid w:val="005B2D14"/>
    <w:rsid w:val="005B4ADF"/>
    <w:rsid w:val="005B4BF2"/>
    <w:rsid w:val="005B5068"/>
    <w:rsid w:val="005B5B57"/>
    <w:rsid w:val="005B5CC5"/>
    <w:rsid w:val="005B6089"/>
    <w:rsid w:val="005B6E61"/>
    <w:rsid w:val="005B72F4"/>
    <w:rsid w:val="005B7D70"/>
    <w:rsid w:val="005C0699"/>
    <w:rsid w:val="005C0971"/>
    <w:rsid w:val="005C09CB"/>
    <w:rsid w:val="005C0EDF"/>
    <w:rsid w:val="005C1BFA"/>
    <w:rsid w:val="005C20A0"/>
    <w:rsid w:val="005C2808"/>
    <w:rsid w:val="005C2EDB"/>
    <w:rsid w:val="005C30BA"/>
    <w:rsid w:val="005C3AAF"/>
    <w:rsid w:val="005C3CC7"/>
    <w:rsid w:val="005C4D5C"/>
    <w:rsid w:val="005C724C"/>
    <w:rsid w:val="005C759C"/>
    <w:rsid w:val="005C7B4A"/>
    <w:rsid w:val="005D04CF"/>
    <w:rsid w:val="005D05CD"/>
    <w:rsid w:val="005D11BE"/>
    <w:rsid w:val="005D1222"/>
    <w:rsid w:val="005D14D8"/>
    <w:rsid w:val="005D186F"/>
    <w:rsid w:val="005D192C"/>
    <w:rsid w:val="005D19E6"/>
    <w:rsid w:val="005D2418"/>
    <w:rsid w:val="005D30AB"/>
    <w:rsid w:val="005D3AD3"/>
    <w:rsid w:val="005D4023"/>
    <w:rsid w:val="005D4034"/>
    <w:rsid w:val="005D5D1D"/>
    <w:rsid w:val="005D6405"/>
    <w:rsid w:val="005D716B"/>
    <w:rsid w:val="005D768D"/>
    <w:rsid w:val="005E00F1"/>
    <w:rsid w:val="005E08F7"/>
    <w:rsid w:val="005E11D8"/>
    <w:rsid w:val="005E1D73"/>
    <w:rsid w:val="005E1F31"/>
    <w:rsid w:val="005E3700"/>
    <w:rsid w:val="005E37A8"/>
    <w:rsid w:val="005E3934"/>
    <w:rsid w:val="005E5C46"/>
    <w:rsid w:val="005E5DCD"/>
    <w:rsid w:val="005E5E12"/>
    <w:rsid w:val="005E75D9"/>
    <w:rsid w:val="005F1137"/>
    <w:rsid w:val="005F1CF2"/>
    <w:rsid w:val="005F1F5A"/>
    <w:rsid w:val="005F226D"/>
    <w:rsid w:val="005F2818"/>
    <w:rsid w:val="005F2E39"/>
    <w:rsid w:val="005F48E9"/>
    <w:rsid w:val="005F535E"/>
    <w:rsid w:val="005F5666"/>
    <w:rsid w:val="005F57FF"/>
    <w:rsid w:val="005F69D2"/>
    <w:rsid w:val="005F69E4"/>
    <w:rsid w:val="005F6B78"/>
    <w:rsid w:val="005F7083"/>
    <w:rsid w:val="005F7B45"/>
    <w:rsid w:val="006014B6"/>
    <w:rsid w:val="00601F72"/>
    <w:rsid w:val="00602898"/>
    <w:rsid w:val="00603548"/>
    <w:rsid w:val="00603C9A"/>
    <w:rsid w:val="0060558A"/>
    <w:rsid w:val="00606275"/>
    <w:rsid w:val="0060722F"/>
    <w:rsid w:val="0060785D"/>
    <w:rsid w:val="006109E6"/>
    <w:rsid w:val="00610BF1"/>
    <w:rsid w:val="00610DA6"/>
    <w:rsid w:val="00610DAB"/>
    <w:rsid w:val="006110D2"/>
    <w:rsid w:val="0061167C"/>
    <w:rsid w:val="00611D8C"/>
    <w:rsid w:val="006126D0"/>
    <w:rsid w:val="00612D70"/>
    <w:rsid w:val="00612D8F"/>
    <w:rsid w:val="006132DF"/>
    <w:rsid w:val="0061338A"/>
    <w:rsid w:val="00613CBB"/>
    <w:rsid w:val="00613D08"/>
    <w:rsid w:val="0061470F"/>
    <w:rsid w:val="006149B3"/>
    <w:rsid w:val="00614AE7"/>
    <w:rsid w:val="0061673A"/>
    <w:rsid w:val="00617236"/>
    <w:rsid w:val="00617411"/>
    <w:rsid w:val="00617AD8"/>
    <w:rsid w:val="00620033"/>
    <w:rsid w:val="0062089B"/>
    <w:rsid w:val="0062262B"/>
    <w:rsid w:val="0062275D"/>
    <w:rsid w:val="00622F42"/>
    <w:rsid w:val="00624853"/>
    <w:rsid w:val="00624C58"/>
    <w:rsid w:val="00626268"/>
    <w:rsid w:val="006268DB"/>
    <w:rsid w:val="00626B4F"/>
    <w:rsid w:val="0062707F"/>
    <w:rsid w:val="0062711A"/>
    <w:rsid w:val="006276CC"/>
    <w:rsid w:val="006301B6"/>
    <w:rsid w:val="00630294"/>
    <w:rsid w:val="006303BC"/>
    <w:rsid w:val="006323DB"/>
    <w:rsid w:val="00634AA3"/>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BC8"/>
    <w:rsid w:val="00667E91"/>
    <w:rsid w:val="00670A05"/>
    <w:rsid w:val="00670D60"/>
    <w:rsid w:val="006719ED"/>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3E89"/>
    <w:rsid w:val="00684E39"/>
    <w:rsid w:val="00685918"/>
    <w:rsid w:val="0068716A"/>
    <w:rsid w:val="0069002D"/>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1BE5"/>
    <w:rsid w:val="006A3A6A"/>
    <w:rsid w:val="006A3ABC"/>
    <w:rsid w:val="006A3D2E"/>
    <w:rsid w:val="006A44FD"/>
    <w:rsid w:val="006A5C09"/>
    <w:rsid w:val="006A6E10"/>
    <w:rsid w:val="006A77F5"/>
    <w:rsid w:val="006B0D0E"/>
    <w:rsid w:val="006B0F80"/>
    <w:rsid w:val="006B167D"/>
    <w:rsid w:val="006B1F62"/>
    <w:rsid w:val="006B2847"/>
    <w:rsid w:val="006B2FE4"/>
    <w:rsid w:val="006B3737"/>
    <w:rsid w:val="006B3A15"/>
    <w:rsid w:val="006B3CDC"/>
    <w:rsid w:val="006B468C"/>
    <w:rsid w:val="006B6136"/>
    <w:rsid w:val="006B64E8"/>
    <w:rsid w:val="006B6532"/>
    <w:rsid w:val="006B6AFA"/>
    <w:rsid w:val="006B79F2"/>
    <w:rsid w:val="006C13FD"/>
    <w:rsid w:val="006C1680"/>
    <w:rsid w:val="006C27C3"/>
    <w:rsid w:val="006C29EB"/>
    <w:rsid w:val="006C2DB1"/>
    <w:rsid w:val="006C3A33"/>
    <w:rsid w:val="006C4678"/>
    <w:rsid w:val="006C4CCA"/>
    <w:rsid w:val="006C4CF9"/>
    <w:rsid w:val="006C4D3E"/>
    <w:rsid w:val="006C4D89"/>
    <w:rsid w:val="006C4D90"/>
    <w:rsid w:val="006C53ED"/>
    <w:rsid w:val="006C5974"/>
    <w:rsid w:val="006C5E94"/>
    <w:rsid w:val="006C6A55"/>
    <w:rsid w:val="006C6EDB"/>
    <w:rsid w:val="006C764B"/>
    <w:rsid w:val="006C79BB"/>
    <w:rsid w:val="006D29A7"/>
    <w:rsid w:val="006D2BD0"/>
    <w:rsid w:val="006D30C9"/>
    <w:rsid w:val="006D49B3"/>
    <w:rsid w:val="006D56AB"/>
    <w:rsid w:val="006D604A"/>
    <w:rsid w:val="006D68E6"/>
    <w:rsid w:val="006D6F93"/>
    <w:rsid w:val="006D7435"/>
    <w:rsid w:val="006D7724"/>
    <w:rsid w:val="006D77A4"/>
    <w:rsid w:val="006E05A8"/>
    <w:rsid w:val="006E066F"/>
    <w:rsid w:val="006E0800"/>
    <w:rsid w:val="006E0B42"/>
    <w:rsid w:val="006E166D"/>
    <w:rsid w:val="006E1B88"/>
    <w:rsid w:val="006E1E66"/>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776"/>
    <w:rsid w:val="0070001C"/>
    <w:rsid w:val="0070068E"/>
    <w:rsid w:val="00701D17"/>
    <w:rsid w:val="007028A9"/>
    <w:rsid w:val="0070382E"/>
    <w:rsid w:val="007052F6"/>
    <w:rsid w:val="00705C93"/>
    <w:rsid w:val="00705E88"/>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76C"/>
    <w:rsid w:val="00717725"/>
    <w:rsid w:val="007178EC"/>
    <w:rsid w:val="0071791E"/>
    <w:rsid w:val="00717E7A"/>
    <w:rsid w:val="007203A0"/>
    <w:rsid w:val="00720899"/>
    <w:rsid w:val="00720C09"/>
    <w:rsid w:val="00720C1C"/>
    <w:rsid w:val="00722B13"/>
    <w:rsid w:val="00723382"/>
    <w:rsid w:val="00724B55"/>
    <w:rsid w:val="007254DD"/>
    <w:rsid w:val="007256F7"/>
    <w:rsid w:val="00726387"/>
    <w:rsid w:val="00726444"/>
    <w:rsid w:val="0072723C"/>
    <w:rsid w:val="007279B3"/>
    <w:rsid w:val="0073066C"/>
    <w:rsid w:val="00732300"/>
    <w:rsid w:val="00732C96"/>
    <w:rsid w:val="007331B0"/>
    <w:rsid w:val="00736393"/>
    <w:rsid w:val="00736E53"/>
    <w:rsid w:val="00737B62"/>
    <w:rsid w:val="00737DEE"/>
    <w:rsid w:val="00741240"/>
    <w:rsid w:val="0074125C"/>
    <w:rsid w:val="00741F3C"/>
    <w:rsid w:val="00742B12"/>
    <w:rsid w:val="00743AC0"/>
    <w:rsid w:val="007447F0"/>
    <w:rsid w:val="00744DC9"/>
    <w:rsid w:val="00745C80"/>
    <w:rsid w:val="00746057"/>
    <w:rsid w:val="00746304"/>
    <w:rsid w:val="00746AF0"/>
    <w:rsid w:val="00747060"/>
    <w:rsid w:val="00747674"/>
    <w:rsid w:val="00747B26"/>
    <w:rsid w:val="00747F09"/>
    <w:rsid w:val="00750459"/>
    <w:rsid w:val="00751049"/>
    <w:rsid w:val="00751645"/>
    <w:rsid w:val="00751F59"/>
    <w:rsid w:val="00752E32"/>
    <w:rsid w:val="00753B54"/>
    <w:rsid w:val="00754A60"/>
    <w:rsid w:val="0075527F"/>
    <w:rsid w:val="00755EFE"/>
    <w:rsid w:val="00756BBB"/>
    <w:rsid w:val="00756EAF"/>
    <w:rsid w:val="007579D3"/>
    <w:rsid w:val="00757E26"/>
    <w:rsid w:val="00760012"/>
    <w:rsid w:val="007607C6"/>
    <w:rsid w:val="007610F4"/>
    <w:rsid w:val="0076143E"/>
    <w:rsid w:val="007615E3"/>
    <w:rsid w:val="00761876"/>
    <w:rsid w:val="00762BB3"/>
    <w:rsid w:val="007639C3"/>
    <w:rsid w:val="007639F8"/>
    <w:rsid w:val="00763E50"/>
    <w:rsid w:val="0076454C"/>
    <w:rsid w:val="00767028"/>
    <w:rsid w:val="007679B0"/>
    <w:rsid w:val="00770173"/>
    <w:rsid w:val="00770559"/>
    <w:rsid w:val="00770AC9"/>
    <w:rsid w:val="0077121A"/>
    <w:rsid w:val="0077230C"/>
    <w:rsid w:val="00772DF6"/>
    <w:rsid w:val="007730B9"/>
    <w:rsid w:val="0077382A"/>
    <w:rsid w:val="00774604"/>
    <w:rsid w:val="007747F4"/>
    <w:rsid w:val="007766DC"/>
    <w:rsid w:val="00776E9C"/>
    <w:rsid w:val="007772B1"/>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1732"/>
    <w:rsid w:val="00794AE1"/>
    <w:rsid w:val="00795551"/>
    <w:rsid w:val="00795673"/>
    <w:rsid w:val="00795995"/>
    <w:rsid w:val="00795F2A"/>
    <w:rsid w:val="00796F89"/>
    <w:rsid w:val="00797639"/>
    <w:rsid w:val="00797720"/>
    <w:rsid w:val="0079793D"/>
    <w:rsid w:val="00797EB2"/>
    <w:rsid w:val="007A19D9"/>
    <w:rsid w:val="007A1AEE"/>
    <w:rsid w:val="007A1BD6"/>
    <w:rsid w:val="007A2076"/>
    <w:rsid w:val="007A21F3"/>
    <w:rsid w:val="007A239B"/>
    <w:rsid w:val="007A2853"/>
    <w:rsid w:val="007A46B8"/>
    <w:rsid w:val="007A4AEB"/>
    <w:rsid w:val="007A4AF8"/>
    <w:rsid w:val="007A677A"/>
    <w:rsid w:val="007A6D0A"/>
    <w:rsid w:val="007A7223"/>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2A0"/>
    <w:rsid w:val="007C2638"/>
    <w:rsid w:val="007C392F"/>
    <w:rsid w:val="007C5B91"/>
    <w:rsid w:val="007C6B8F"/>
    <w:rsid w:val="007C7D07"/>
    <w:rsid w:val="007D363A"/>
    <w:rsid w:val="007D4984"/>
    <w:rsid w:val="007D4B0D"/>
    <w:rsid w:val="007D59A6"/>
    <w:rsid w:val="007D715A"/>
    <w:rsid w:val="007D71FE"/>
    <w:rsid w:val="007D7B2C"/>
    <w:rsid w:val="007D7F3A"/>
    <w:rsid w:val="007E00D3"/>
    <w:rsid w:val="007E27FD"/>
    <w:rsid w:val="007E29A1"/>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BE3"/>
    <w:rsid w:val="007F1DF4"/>
    <w:rsid w:val="007F2BC3"/>
    <w:rsid w:val="007F2D02"/>
    <w:rsid w:val="007F2FB3"/>
    <w:rsid w:val="007F3336"/>
    <w:rsid w:val="007F3B54"/>
    <w:rsid w:val="007F415D"/>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CE0"/>
    <w:rsid w:val="00804E1C"/>
    <w:rsid w:val="00805843"/>
    <w:rsid w:val="0080599F"/>
    <w:rsid w:val="00805B7E"/>
    <w:rsid w:val="00805F6E"/>
    <w:rsid w:val="00807290"/>
    <w:rsid w:val="00810B65"/>
    <w:rsid w:val="00810ECD"/>
    <w:rsid w:val="008112C1"/>
    <w:rsid w:val="0081166F"/>
    <w:rsid w:val="00811E36"/>
    <w:rsid w:val="00812A2F"/>
    <w:rsid w:val="00812A90"/>
    <w:rsid w:val="00812D69"/>
    <w:rsid w:val="0081304B"/>
    <w:rsid w:val="00820112"/>
    <w:rsid w:val="00821D5F"/>
    <w:rsid w:val="00822D7B"/>
    <w:rsid w:val="0082358F"/>
    <w:rsid w:val="008241F3"/>
    <w:rsid w:val="00824B45"/>
    <w:rsid w:val="00825CFF"/>
    <w:rsid w:val="00826BA9"/>
    <w:rsid w:val="0082724F"/>
    <w:rsid w:val="008274BA"/>
    <w:rsid w:val="00827752"/>
    <w:rsid w:val="008314DD"/>
    <w:rsid w:val="00831FAC"/>
    <w:rsid w:val="00832270"/>
    <w:rsid w:val="008325C9"/>
    <w:rsid w:val="00832FC6"/>
    <w:rsid w:val="008334C2"/>
    <w:rsid w:val="00834959"/>
    <w:rsid w:val="00835746"/>
    <w:rsid w:val="00837A49"/>
    <w:rsid w:val="0084009C"/>
    <w:rsid w:val="00841AEC"/>
    <w:rsid w:val="0084226A"/>
    <w:rsid w:val="00842289"/>
    <w:rsid w:val="0084344B"/>
    <w:rsid w:val="00843AF3"/>
    <w:rsid w:val="00843AFD"/>
    <w:rsid w:val="008454F0"/>
    <w:rsid w:val="00845887"/>
    <w:rsid w:val="008463BB"/>
    <w:rsid w:val="00846BA0"/>
    <w:rsid w:val="00846DC0"/>
    <w:rsid w:val="00847CA7"/>
    <w:rsid w:val="0085055A"/>
    <w:rsid w:val="008517EA"/>
    <w:rsid w:val="008527CB"/>
    <w:rsid w:val="0085322B"/>
    <w:rsid w:val="008539BF"/>
    <w:rsid w:val="00853EB9"/>
    <w:rsid w:val="00855366"/>
    <w:rsid w:val="00855E37"/>
    <w:rsid w:val="00855F20"/>
    <w:rsid w:val="008560F3"/>
    <w:rsid w:val="008561B5"/>
    <w:rsid w:val="00856835"/>
    <w:rsid w:val="00857103"/>
    <w:rsid w:val="00857133"/>
    <w:rsid w:val="0086014A"/>
    <w:rsid w:val="008606F4"/>
    <w:rsid w:val="00861387"/>
    <w:rsid w:val="00862339"/>
    <w:rsid w:val="00862C18"/>
    <w:rsid w:val="00862C8B"/>
    <w:rsid w:val="00863265"/>
    <w:rsid w:val="008648DA"/>
    <w:rsid w:val="00864C31"/>
    <w:rsid w:val="00865088"/>
    <w:rsid w:val="00866D16"/>
    <w:rsid w:val="00867F5B"/>
    <w:rsid w:val="008705F3"/>
    <w:rsid w:val="00870894"/>
    <w:rsid w:val="008709AA"/>
    <w:rsid w:val="00871471"/>
    <w:rsid w:val="0087265C"/>
    <w:rsid w:val="008744C5"/>
    <w:rsid w:val="00874742"/>
    <w:rsid w:val="008748C8"/>
    <w:rsid w:val="00874AA7"/>
    <w:rsid w:val="00875229"/>
    <w:rsid w:val="008753CB"/>
    <w:rsid w:val="00875816"/>
    <w:rsid w:val="00876342"/>
    <w:rsid w:val="0087656C"/>
    <w:rsid w:val="00876BEB"/>
    <w:rsid w:val="008778C3"/>
    <w:rsid w:val="00877D77"/>
    <w:rsid w:val="008815E1"/>
    <w:rsid w:val="0088267A"/>
    <w:rsid w:val="0088307E"/>
    <w:rsid w:val="008833F5"/>
    <w:rsid w:val="00883839"/>
    <w:rsid w:val="008863EB"/>
    <w:rsid w:val="00886DE3"/>
    <w:rsid w:val="008900FD"/>
    <w:rsid w:val="0089043E"/>
    <w:rsid w:val="00890793"/>
    <w:rsid w:val="00891C1B"/>
    <w:rsid w:val="008922D3"/>
    <w:rsid w:val="00892698"/>
    <w:rsid w:val="008940F7"/>
    <w:rsid w:val="00894461"/>
    <w:rsid w:val="008947F2"/>
    <w:rsid w:val="00897183"/>
    <w:rsid w:val="008974DE"/>
    <w:rsid w:val="0089753F"/>
    <w:rsid w:val="008A010C"/>
    <w:rsid w:val="008A022E"/>
    <w:rsid w:val="008A0771"/>
    <w:rsid w:val="008A1843"/>
    <w:rsid w:val="008A18B2"/>
    <w:rsid w:val="008A272D"/>
    <w:rsid w:val="008A28C1"/>
    <w:rsid w:val="008A34DB"/>
    <w:rsid w:val="008A35D7"/>
    <w:rsid w:val="008A3EFC"/>
    <w:rsid w:val="008A3F54"/>
    <w:rsid w:val="008A405F"/>
    <w:rsid w:val="008A499A"/>
    <w:rsid w:val="008A5CD2"/>
    <w:rsid w:val="008A6130"/>
    <w:rsid w:val="008A63F3"/>
    <w:rsid w:val="008A650B"/>
    <w:rsid w:val="008A6CA5"/>
    <w:rsid w:val="008B02D1"/>
    <w:rsid w:val="008B07C1"/>
    <w:rsid w:val="008B0BAD"/>
    <w:rsid w:val="008B1CCA"/>
    <w:rsid w:val="008B1DF2"/>
    <w:rsid w:val="008B4554"/>
    <w:rsid w:val="008B587C"/>
    <w:rsid w:val="008B5AEB"/>
    <w:rsid w:val="008B5C65"/>
    <w:rsid w:val="008B647C"/>
    <w:rsid w:val="008B6764"/>
    <w:rsid w:val="008B6D2E"/>
    <w:rsid w:val="008B6D30"/>
    <w:rsid w:val="008B7048"/>
    <w:rsid w:val="008B7895"/>
    <w:rsid w:val="008C051B"/>
    <w:rsid w:val="008C105E"/>
    <w:rsid w:val="008C1193"/>
    <w:rsid w:val="008C119E"/>
    <w:rsid w:val="008C11EE"/>
    <w:rsid w:val="008C180E"/>
    <w:rsid w:val="008C1E83"/>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6F8C"/>
    <w:rsid w:val="008D7225"/>
    <w:rsid w:val="008E04C9"/>
    <w:rsid w:val="008E0C53"/>
    <w:rsid w:val="008E10A8"/>
    <w:rsid w:val="008E13F7"/>
    <w:rsid w:val="008E14D0"/>
    <w:rsid w:val="008E1654"/>
    <w:rsid w:val="008E215B"/>
    <w:rsid w:val="008E2958"/>
    <w:rsid w:val="008E29C6"/>
    <w:rsid w:val="008E2D04"/>
    <w:rsid w:val="008E3209"/>
    <w:rsid w:val="008E3FD7"/>
    <w:rsid w:val="008E4D86"/>
    <w:rsid w:val="008E51B6"/>
    <w:rsid w:val="008E567E"/>
    <w:rsid w:val="008F0695"/>
    <w:rsid w:val="008F09BF"/>
    <w:rsid w:val="008F4F41"/>
    <w:rsid w:val="008F5B63"/>
    <w:rsid w:val="008F6014"/>
    <w:rsid w:val="008F61B1"/>
    <w:rsid w:val="008F675A"/>
    <w:rsid w:val="008F67FF"/>
    <w:rsid w:val="008F74E2"/>
    <w:rsid w:val="008F767D"/>
    <w:rsid w:val="008F7952"/>
    <w:rsid w:val="009023CF"/>
    <w:rsid w:val="00903AB8"/>
    <w:rsid w:val="00904953"/>
    <w:rsid w:val="00906BA9"/>
    <w:rsid w:val="00907078"/>
    <w:rsid w:val="00907818"/>
    <w:rsid w:val="0091028E"/>
    <w:rsid w:val="00910BB8"/>
    <w:rsid w:val="00910BD5"/>
    <w:rsid w:val="0091149E"/>
    <w:rsid w:val="00912D67"/>
    <w:rsid w:val="00913D19"/>
    <w:rsid w:val="0091403C"/>
    <w:rsid w:val="00914A9A"/>
    <w:rsid w:val="00914E04"/>
    <w:rsid w:val="00914E97"/>
    <w:rsid w:val="00915E73"/>
    <w:rsid w:val="00916259"/>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9F6"/>
    <w:rsid w:val="00926ACC"/>
    <w:rsid w:val="00927481"/>
    <w:rsid w:val="00927BA1"/>
    <w:rsid w:val="00927CC5"/>
    <w:rsid w:val="009304F4"/>
    <w:rsid w:val="009305C5"/>
    <w:rsid w:val="009307B3"/>
    <w:rsid w:val="00930FA7"/>
    <w:rsid w:val="0093122C"/>
    <w:rsid w:val="00931A27"/>
    <w:rsid w:val="00932796"/>
    <w:rsid w:val="00932971"/>
    <w:rsid w:val="00932BB0"/>
    <w:rsid w:val="00932DA3"/>
    <w:rsid w:val="00932DED"/>
    <w:rsid w:val="0093309F"/>
    <w:rsid w:val="00933344"/>
    <w:rsid w:val="00933357"/>
    <w:rsid w:val="0093356A"/>
    <w:rsid w:val="009347AD"/>
    <w:rsid w:val="0093493F"/>
    <w:rsid w:val="00935F05"/>
    <w:rsid w:val="009361A2"/>
    <w:rsid w:val="0093646D"/>
    <w:rsid w:val="0093659A"/>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2FA2"/>
    <w:rsid w:val="009433C0"/>
    <w:rsid w:val="00944130"/>
    <w:rsid w:val="0095009F"/>
    <w:rsid w:val="00950E19"/>
    <w:rsid w:val="00951D4A"/>
    <w:rsid w:val="00951F6B"/>
    <w:rsid w:val="00951FF3"/>
    <w:rsid w:val="0095200B"/>
    <w:rsid w:val="009534A2"/>
    <w:rsid w:val="0095373D"/>
    <w:rsid w:val="009539EF"/>
    <w:rsid w:val="00954932"/>
    <w:rsid w:val="00956979"/>
    <w:rsid w:val="009601F8"/>
    <w:rsid w:val="009619E7"/>
    <w:rsid w:val="00961BC2"/>
    <w:rsid w:val="00962361"/>
    <w:rsid w:val="009627CE"/>
    <w:rsid w:val="009630DC"/>
    <w:rsid w:val="009667B7"/>
    <w:rsid w:val="00966811"/>
    <w:rsid w:val="009668F6"/>
    <w:rsid w:val="00966B9D"/>
    <w:rsid w:val="00966F25"/>
    <w:rsid w:val="009672ED"/>
    <w:rsid w:val="00967F65"/>
    <w:rsid w:val="00971AA6"/>
    <w:rsid w:val="00972234"/>
    <w:rsid w:val="00972406"/>
    <w:rsid w:val="00972491"/>
    <w:rsid w:val="009725A8"/>
    <w:rsid w:val="009733F1"/>
    <w:rsid w:val="00973EB0"/>
    <w:rsid w:val="00973FCA"/>
    <w:rsid w:val="00974279"/>
    <w:rsid w:val="009746E2"/>
    <w:rsid w:val="00975DDF"/>
    <w:rsid w:val="00975F29"/>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BEF"/>
    <w:rsid w:val="009861AE"/>
    <w:rsid w:val="0098645D"/>
    <w:rsid w:val="00987A7F"/>
    <w:rsid w:val="0099035D"/>
    <w:rsid w:val="009904C8"/>
    <w:rsid w:val="009904D7"/>
    <w:rsid w:val="00990EBC"/>
    <w:rsid w:val="009910AF"/>
    <w:rsid w:val="00991D44"/>
    <w:rsid w:val="0099241D"/>
    <w:rsid w:val="00992C4C"/>
    <w:rsid w:val="00992D4E"/>
    <w:rsid w:val="0099324B"/>
    <w:rsid w:val="00993277"/>
    <w:rsid w:val="00993B6E"/>
    <w:rsid w:val="00995DF6"/>
    <w:rsid w:val="009961FE"/>
    <w:rsid w:val="00996D67"/>
    <w:rsid w:val="00997A40"/>
    <w:rsid w:val="00997B09"/>
    <w:rsid w:val="00997DEE"/>
    <w:rsid w:val="009A014B"/>
    <w:rsid w:val="009A0540"/>
    <w:rsid w:val="009A054A"/>
    <w:rsid w:val="009A072D"/>
    <w:rsid w:val="009A0990"/>
    <w:rsid w:val="009A0D24"/>
    <w:rsid w:val="009A136E"/>
    <w:rsid w:val="009A4524"/>
    <w:rsid w:val="009A51AE"/>
    <w:rsid w:val="009A6162"/>
    <w:rsid w:val="009A7AC5"/>
    <w:rsid w:val="009A7B87"/>
    <w:rsid w:val="009B0047"/>
    <w:rsid w:val="009B0082"/>
    <w:rsid w:val="009B07D5"/>
    <w:rsid w:val="009B0D64"/>
    <w:rsid w:val="009B1ACF"/>
    <w:rsid w:val="009B1EB3"/>
    <w:rsid w:val="009B2ABC"/>
    <w:rsid w:val="009B3C90"/>
    <w:rsid w:val="009B3D6A"/>
    <w:rsid w:val="009B4329"/>
    <w:rsid w:val="009B449D"/>
    <w:rsid w:val="009B46E3"/>
    <w:rsid w:val="009B4B4D"/>
    <w:rsid w:val="009B58E1"/>
    <w:rsid w:val="009B6938"/>
    <w:rsid w:val="009B74A8"/>
    <w:rsid w:val="009C047C"/>
    <w:rsid w:val="009C0596"/>
    <w:rsid w:val="009C10A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5D77"/>
    <w:rsid w:val="009D646B"/>
    <w:rsid w:val="009D6935"/>
    <w:rsid w:val="009D794C"/>
    <w:rsid w:val="009E0027"/>
    <w:rsid w:val="009E04E9"/>
    <w:rsid w:val="009E06DB"/>
    <w:rsid w:val="009E0C1C"/>
    <w:rsid w:val="009E283B"/>
    <w:rsid w:val="009E316D"/>
    <w:rsid w:val="009E3451"/>
    <w:rsid w:val="009E36D6"/>
    <w:rsid w:val="009E3860"/>
    <w:rsid w:val="009E3CD9"/>
    <w:rsid w:val="009E45B8"/>
    <w:rsid w:val="009E51F6"/>
    <w:rsid w:val="009E59E2"/>
    <w:rsid w:val="009E7375"/>
    <w:rsid w:val="009E754C"/>
    <w:rsid w:val="009E7919"/>
    <w:rsid w:val="009F0323"/>
    <w:rsid w:val="009F09B7"/>
    <w:rsid w:val="009F1030"/>
    <w:rsid w:val="009F1C65"/>
    <w:rsid w:val="009F1E2B"/>
    <w:rsid w:val="009F2B71"/>
    <w:rsid w:val="009F2C2A"/>
    <w:rsid w:val="009F3218"/>
    <w:rsid w:val="009F3630"/>
    <w:rsid w:val="009F526A"/>
    <w:rsid w:val="009F5482"/>
    <w:rsid w:val="009F54FE"/>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721C"/>
    <w:rsid w:val="00A10050"/>
    <w:rsid w:val="00A12251"/>
    <w:rsid w:val="00A12913"/>
    <w:rsid w:val="00A129F8"/>
    <w:rsid w:val="00A135B2"/>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27B50"/>
    <w:rsid w:val="00A30B20"/>
    <w:rsid w:val="00A30CD6"/>
    <w:rsid w:val="00A30F3C"/>
    <w:rsid w:val="00A31174"/>
    <w:rsid w:val="00A318C7"/>
    <w:rsid w:val="00A3198C"/>
    <w:rsid w:val="00A31E71"/>
    <w:rsid w:val="00A32896"/>
    <w:rsid w:val="00A3395F"/>
    <w:rsid w:val="00A34253"/>
    <w:rsid w:val="00A3437C"/>
    <w:rsid w:val="00A355EF"/>
    <w:rsid w:val="00A3565D"/>
    <w:rsid w:val="00A35F51"/>
    <w:rsid w:val="00A36C10"/>
    <w:rsid w:val="00A3719C"/>
    <w:rsid w:val="00A40240"/>
    <w:rsid w:val="00A406CA"/>
    <w:rsid w:val="00A41003"/>
    <w:rsid w:val="00A4132D"/>
    <w:rsid w:val="00A41C16"/>
    <w:rsid w:val="00A4324A"/>
    <w:rsid w:val="00A439FB"/>
    <w:rsid w:val="00A44085"/>
    <w:rsid w:val="00A44091"/>
    <w:rsid w:val="00A4430A"/>
    <w:rsid w:val="00A448BA"/>
    <w:rsid w:val="00A4556A"/>
    <w:rsid w:val="00A45797"/>
    <w:rsid w:val="00A46AEA"/>
    <w:rsid w:val="00A473DA"/>
    <w:rsid w:val="00A47491"/>
    <w:rsid w:val="00A47BCC"/>
    <w:rsid w:val="00A5049E"/>
    <w:rsid w:val="00A50607"/>
    <w:rsid w:val="00A506FB"/>
    <w:rsid w:val="00A50ED4"/>
    <w:rsid w:val="00A51A3F"/>
    <w:rsid w:val="00A53C2A"/>
    <w:rsid w:val="00A53F55"/>
    <w:rsid w:val="00A54191"/>
    <w:rsid w:val="00A546B0"/>
    <w:rsid w:val="00A5557D"/>
    <w:rsid w:val="00A569B0"/>
    <w:rsid w:val="00A572EB"/>
    <w:rsid w:val="00A60CA0"/>
    <w:rsid w:val="00A6164B"/>
    <w:rsid w:val="00A6169F"/>
    <w:rsid w:val="00A61E96"/>
    <w:rsid w:val="00A6379E"/>
    <w:rsid w:val="00A6498B"/>
    <w:rsid w:val="00A651C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B88"/>
    <w:rsid w:val="00A74F67"/>
    <w:rsid w:val="00A75841"/>
    <w:rsid w:val="00A764BA"/>
    <w:rsid w:val="00A76D68"/>
    <w:rsid w:val="00A776EB"/>
    <w:rsid w:val="00A77B58"/>
    <w:rsid w:val="00A77F5D"/>
    <w:rsid w:val="00A80296"/>
    <w:rsid w:val="00A815E0"/>
    <w:rsid w:val="00A81C44"/>
    <w:rsid w:val="00A82234"/>
    <w:rsid w:val="00A8299A"/>
    <w:rsid w:val="00A82B3C"/>
    <w:rsid w:val="00A83393"/>
    <w:rsid w:val="00A83F48"/>
    <w:rsid w:val="00A84734"/>
    <w:rsid w:val="00A847D2"/>
    <w:rsid w:val="00A860D8"/>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A027E"/>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2B56"/>
    <w:rsid w:val="00AB3499"/>
    <w:rsid w:val="00AB39CD"/>
    <w:rsid w:val="00AB415C"/>
    <w:rsid w:val="00AB46C4"/>
    <w:rsid w:val="00AB4977"/>
    <w:rsid w:val="00AB5544"/>
    <w:rsid w:val="00AB614E"/>
    <w:rsid w:val="00AB7D85"/>
    <w:rsid w:val="00AC1603"/>
    <w:rsid w:val="00AC1BCE"/>
    <w:rsid w:val="00AC1D76"/>
    <w:rsid w:val="00AC23AA"/>
    <w:rsid w:val="00AC289B"/>
    <w:rsid w:val="00AC3A64"/>
    <w:rsid w:val="00AC498F"/>
    <w:rsid w:val="00AC60DD"/>
    <w:rsid w:val="00AC6930"/>
    <w:rsid w:val="00AC6AA3"/>
    <w:rsid w:val="00AD0896"/>
    <w:rsid w:val="00AD2074"/>
    <w:rsid w:val="00AD24B5"/>
    <w:rsid w:val="00AD28FD"/>
    <w:rsid w:val="00AD31F2"/>
    <w:rsid w:val="00AD39D2"/>
    <w:rsid w:val="00AD3CBE"/>
    <w:rsid w:val="00AD3DE0"/>
    <w:rsid w:val="00AD4441"/>
    <w:rsid w:val="00AD5A30"/>
    <w:rsid w:val="00AD6169"/>
    <w:rsid w:val="00AD6183"/>
    <w:rsid w:val="00AD742E"/>
    <w:rsid w:val="00AE0706"/>
    <w:rsid w:val="00AE1487"/>
    <w:rsid w:val="00AE2DD9"/>
    <w:rsid w:val="00AE38B8"/>
    <w:rsid w:val="00AE3DAF"/>
    <w:rsid w:val="00AE3E6C"/>
    <w:rsid w:val="00AE4117"/>
    <w:rsid w:val="00AE49DE"/>
    <w:rsid w:val="00AE58F7"/>
    <w:rsid w:val="00AE6176"/>
    <w:rsid w:val="00AE62D8"/>
    <w:rsid w:val="00AE691C"/>
    <w:rsid w:val="00AE6A79"/>
    <w:rsid w:val="00AE78D4"/>
    <w:rsid w:val="00AE7FA5"/>
    <w:rsid w:val="00AF00F1"/>
    <w:rsid w:val="00AF03B8"/>
    <w:rsid w:val="00AF05EF"/>
    <w:rsid w:val="00AF0858"/>
    <w:rsid w:val="00AF1D9D"/>
    <w:rsid w:val="00AF367E"/>
    <w:rsid w:val="00AF405F"/>
    <w:rsid w:val="00AF49A4"/>
    <w:rsid w:val="00AF5606"/>
    <w:rsid w:val="00AF587F"/>
    <w:rsid w:val="00AF610F"/>
    <w:rsid w:val="00AF6C81"/>
    <w:rsid w:val="00AF746F"/>
    <w:rsid w:val="00AF74BF"/>
    <w:rsid w:val="00AF758E"/>
    <w:rsid w:val="00B019CB"/>
    <w:rsid w:val="00B01F98"/>
    <w:rsid w:val="00B02C2A"/>
    <w:rsid w:val="00B0336C"/>
    <w:rsid w:val="00B03BA6"/>
    <w:rsid w:val="00B04BB5"/>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4D7C"/>
    <w:rsid w:val="00B168D7"/>
    <w:rsid w:val="00B16B54"/>
    <w:rsid w:val="00B17C0C"/>
    <w:rsid w:val="00B2026E"/>
    <w:rsid w:val="00B20284"/>
    <w:rsid w:val="00B202EA"/>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4FEE"/>
    <w:rsid w:val="00B351C1"/>
    <w:rsid w:val="00B359CF"/>
    <w:rsid w:val="00B35FC7"/>
    <w:rsid w:val="00B364CE"/>
    <w:rsid w:val="00B368D9"/>
    <w:rsid w:val="00B36EF4"/>
    <w:rsid w:val="00B36F48"/>
    <w:rsid w:val="00B370F9"/>
    <w:rsid w:val="00B378B4"/>
    <w:rsid w:val="00B37B1D"/>
    <w:rsid w:val="00B40D3F"/>
    <w:rsid w:val="00B422EA"/>
    <w:rsid w:val="00B423A7"/>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7D2"/>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3CBC"/>
    <w:rsid w:val="00B767AA"/>
    <w:rsid w:val="00B76F24"/>
    <w:rsid w:val="00B802F8"/>
    <w:rsid w:val="00B80A5A"/>
    <w:rsid w:val="00B80A92"/>
    <w:rsid w:val="00B82031"/>
    <w:rsid w:val="00B82734"/>
    <w:rsid w:val="00B82FF9"/>
    <w:rsid w:val="00B832A1"/>
    <w:rsid w:val="00B83CD5"/>
    <w:rsid w:val="00B83D23"/>
    <w:rsid w:val="00B8451B"/>
    <w:rsid w:val="00B84964"/>
    <w:rsid w:val="00B850A9"/>
    <w:rsid w:val="00B85676"/>
    <w:rsid w:val="00B85896"/>
    <w:rsid w:val="00B8635D"/>
    <w:rsid w:val="00B90D14"/>
    <w:rsid w:val="00B91FCC"/>
    <w:rsid w:val="00B92478"/>
    <w:rsid w:val="00B92F49"/>
    <w:rsid w:val="00B9337F"/>
    <w:rsid w:val="00B93A62"/>
    <w:rsid w:val="00B94249"/>
    <w:rsid w:val="00B94276"/>
    <w:rsid w:val="00B94653"/>
    <w:rsid w:val="00B94CE2"/>
    <w:rsid w:val="00BA049B"/>
    <w:rsid w:val="00BA0783"/>
    <w:rsid w:val="00BA0B99"/>
    <w:rsid w:val="00BA18AE"/>
    <w:rsid w:val="00BA1E6F"/>
    <w:rsid w:val="00BA2EE4"/>
    <w:rsid w:val="00BA32B4"/>
    <w:rsid w:val="00BA3EC2"/>
    <w:rsid w:val="00BA3F7E"/>
    <w:rsid w:val="00BA4B75"/>
    <w:rsid w:val="00BA53C3"/>
    <w:rsid w:val="00BA577E"/>
    <w:rsid w:val="00BA5EA6"/>
    <w:rsid w:val="00BA60DC"/>
    <w:rsid w:val="00BA60FE"/>
    <w:rsid w:val="00BA65AC"/>
    <w:rsid w:val="00BA69D7"/>
    <w:rsid w:val="00BA6D16"/>
    <w:rsid w:val="00BA7A88"/>
    <w:rsid w:val="00BB0CA4"/>
    <w:rsid w:val="00BB272F"/>
    <w:rsid w:val="00BB29F6"/>
    <w:rsid w:val="00BB30F0"/>
    <w:rsid w:val="00BB37A8"/>
    <w:rsid w:val="00BB3854"/>
    <w:rsid w:val="00BB3A85"/>
    <w:rsid w:val="00BB4531"/>
    <w:rsid w:val="00BB45EB"/>
    <w:rsid w:val="00BB46C4"/>
    <w:rsid w:val="00BB4C2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6F18"/>
    <w:rsid w:val="00BC7677"/>
    <w:rsid w:val="00BC76AF"/>
    <w:rsid w:val="00BC7BB9"/>
    <w:rsid w:val="00BC7C6D"/>
    <w:rsid w:val="00BD03A2"/>
    <w:rsid w:val="00BD046B"/>
    <w:rsid w:val="00BD0E31"/>
    <w:rsid w:val="00BD0FD5"/>
    <w:rsid w:val="00BD16D3"/>
    <w:rsid w:val="00BD20AF"/>
    <w:rsid w:val="00BD2694"/>
    <w:rsid w:val="00BD2CDE"/>
    <w:rsid w:val="00BD3546"/>
    <w:rsid w:val="00BD39BE"/>
    <w:rsid w:val="00BD3C6A"/>
    <w:rsid w:val="00BD3F7A"/>
    <w:rsid w:val="00BD48E4"/>
    <w:rsid w:val="00BD59A9"/>
    <w:rsid w:val="00BD61BE"/>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13BE"/>
    <w:rsid w:val="00BF214C"/>
    <w:rsid w:val="00BF2875"/>
    <w:rsid w:val="00BF3714"/>
    <w:rsid w:val="00BF382B"/>
    <w:rsid w:val="00BF3BA3"/>
    <w:rsid w:val="00BF41E9"/>
    <w:rsid w:val="00BF45AD"/>
    <w:rsid w:val="00BF4BCA"/>
    <w:rsid w:val="00BF5118"/>
    <w:rsid w:val="00BF5228"/>
    <w:rsid w:val="00BF59DF"/>
    <w:rsid w:val="00BF683F"/>
    <w:rsid w:val="00BF68E0"/>
    <w:rsid w:val="00BF69A2"/>
    <w:rsid w:val="00BF6A6B"/>
    <w:rsid w:val="00BF6BD6"/>
    <w:rsid w:val="00BF7760"/>
    <w:rsid w:val="00BF7D58"/>
    <w:rsid w:val="00C004CC"/>
    <w:rsid w:val="00C006A3"/>
    <w:rsid w:val="00C00A9E"/>
    <w:rsid w:val="00C03D6D"/>
    <w:rsid w:val="00C04F7C"/>
    <w:rsid w:val="00C05A13"/>
    <w:rsid w:val="00C06276"/>
    <w:rsid w:val="00C06B9E"/>
    <w:rsid w:val="00C06D6A"/>
    <w:rsid w:val="00C07D29"/>
    <w:rsid w:val="00C108BC"/>
    <w:rsid w:val="00C10924"/>
    <w:rsid w:val="00C116D9"/>
    <w:rsid w:val="00C12447"/>
    <w:rsid w:val="00C124EC"/>
    <w:rsid w:val="00C128FE"/>
    <w:rsid w:val="00C12EDE"/>
    <w:rsid w:val="00C147D1"/>
    <w:rsid w:val="00C157E9"/>
    <w:rsid w:val="00C15AD1"/>
    <w:rsid w:val="00C166EB"/>
    <w:rsid w:val="00C16873"/>
    <w:rsid w:val="00C169BF"/>
    <w:rsid w:val="00C17209"/>
    <w:rsid w:val="00C17E72"/>
    <w:rsid w:val="00C2211B"/>
    <w:rsid w:val="00C2349D"/>
    <w:rsid w:val="00C2564C"/>
    <w:rsid w:val="00C25859"/>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088"/>
    <w:rsid w:val="00C60128"/>
    <w:rsid w:val="00C60332"/>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2F0"/>
    <w:rsid w:val="00C745B9"/>
    <w:rsid w:val="00C74F21"/>
    <w:rsid w:val="00C7593F"/>
    <w:rsid w:val="00C75A8C"/>
    <w:rsid w:val="00C7685C"/>
    <w:rsid w:val="00C7753F"/>
    <w:rsid w:val="00C776E3"/>
    <w:rsid w:val="00C80BDE"/>
    <w:rsid w:val="00C80C05"/>
    <w:rsid w:val="00C80CA2"/>
    <w:rsid w:val="00C815CB"/>
    <w:rsid w:val="00C826F3"/>
    <w:rsid w:val="00C836BF"/>
    <w:rsid w:val="00C83C63"/>
    <w:rsid w:val="00C84490"/>
    <w:rsid w:val="00C8466C"/>
    <w:rsid w:val="00C84E84"/>
    <w:rsid w:val="00C85034"/>
    <w:rsid w:val="00C85206"/>
    <w:rsid w:val="00C86073"/>
    <w:rsid w:val="00C86224"/>
    <w:rsid w:val="00C86E8A"/>
    <w:rsid w:val="00C878B0"/>
    <w:rsid w:val="00C90253"/>
    <w:rsid w:val="00C9122C"/>
    <w:rsid w:val="00C91BE9"/>
    <w:rsid w:val="00C94785"/>
    <w:rsid w:val="00C94DB7"/>
    <w:rsid w:val="00C95153"/>
    <w:rsid w:val="00C9543E"/>
    <w:rsid w:val="00C97389"/>
    <w:rsid w:val="00C97AC5"/>
    <w:rsid w:val="00C97EB3"/>
    <w:rsid w:val="00CA0B89"/>
    <w:rsid w:val="00CA0E5D"/>
    <w:rsid w:val="00CA1CFF"/>
    <w:rsid w:val="00CA1E09"/>
    <w:rsid w:val="00CA2D95"/>
    <w:rsid w:val="00CA2FD7"/>
    <w:rsid w:val="00CA3900"/>
    <w:rsid w:val="00CA3DD9"/>
    <w:rsid w:val="00CA45F9"/>
    <w:rsid w:val="00CA4ADF"/>
    <w:rsid w:val="00CA4D1F"/>
    <w:rsid w:val="00CA5C20"/>
    <w:rsid w:val="00CB0A28"/>
    <w:rsid w:val="00CB0FBC"/>
    <w:rsid w:val="00CB2888"/>
    <w:rsid w:val="00CB3A14"/>
    <w:rsid w:val="00CB40E1"/>
    <w:rsid w:val="00CB4EC9"/>
    <w:rsid w:val="00CB507F"/>
    <w:rsid w:val="00CB532A"/>
    <w:rsid w:val="00CB58C7"/>
    <w:rsid w:val="00CC0269"/>
    <w:rsid w:val="00CC084C"/>
    <w:rsid w:val="00CC1475"/>
    <w:rsid w:val="00CC3253"/>
    <w:rsid w:val="00CC3AA3"/>
    <w:rsid w:val="00CC4422"/>
    <w:rsid w:val="00CC5634"/>
    <w:rsid w:val="00CC5DD8"/>
    <w:rsid w:val="00CC5F62"/>
    <w:rsid w:val="00CC6169"/>
    <w:rsid w:val="00CC7563"/>
    <w:rsid w:val="00CC767D"/>
    <w:rsid w:val="00CD00E1"/>
    <w:rsid w:val="00CD0A0F"/>
    <w:rsid w:val="00CD0B22"/>
    <w:rsid w:val="00CD0F1C"/>
    <w:rsid w:val="00CD0FC0"/>
    <w:rsid w:val="00CD1CD0"/>
    <w:rsid w:val="00CD1F17"/>
    <w:rsid w:val="00CD2CCD"/>
    <w:rsid w:val="00CD2F56"/>
    <w:rsid w:val="00CD3F01"/>
    <w:rsid w:val="00CD42AF"/>
    <w:rsid w:val="00CD4F68"/>
    <w:rsid w:val="00CD5027"/>
    <w:rsid w:val="00CD59FC"/>
    <w:rsid w:val="00CD5F15"/>
    <w:rsid w:val="00CD62FC"/>
    <w:rsid w:val="00CE01EF"/>
    <w:rsid w:val="00CE0274"/>
    <w:rsid w:val="00CE056C"/>
    <w:rsid w:val="00CE1A20"/>
    <w:rsid w:val="00CE252A"/>
    <w:rsid w:val="00CE49AD"/>
    <w:rsid w:val="00CE4D5F"/>
    <w:rsid w:val="00CE5163"/>
    <w:rsid w:val="00CE538B"/>
    <w:rsid w:val="00CE5824"/>
    <w:rsid w:val="00CE63D4"/>
    <w:rsid w:val="00CE6D9D"/>
    <w:rsid w:val="00CE6DAD"/>
    <w:rsid w:val="00CF0F48"/>
    <w:rsid w:val="00CF14E4"/>
    <w:rsid w:val="00CF1B21"/>
    <w:rsid w:val="00CF2166"/>
    <w:rsid w:val="00CF25A1"/>
    <w:rsid w:val="00CF2674"/>
    <w:rsid w:val="00CF2906"/>
    <w:rsid w:val="00CF2C96"/>
    <w:rsid w:val="00CF57F4"/>
    <w:rsid w:val="00CF6AC6"/>
    <w:rsid w:val="00CF7284"/>
    <w:rsid w:val="00D00456"/>
    <w:rsid w:val="00D00EE1"/>
    <w:rsid w:val="00D032AF"/>
    <w:rsid w:val="00D03CEC"/>
    <w:rsid w:val="00D045D3"/>
    <w:rsid w:val="00D04FD6"/>
    <w:rsid w:val="00D057B9"/>
    <w:rsid w:val="00D0596C"/>
    <w:rsid w:val="00D05D3B"/>
    <w:rsid w:val="00D062B9"/>
    <w:rsid w:val="00D0671C"/>
    <w:rsid w:val="00D070AB"/>
    <w:rsid w:val="00D072AE"/>
    <w:rsid w:val="00D0744A"/>
    <w:rsid w:val="00D074CB"/>
    <w:rsid w:val="00D07532"/>
    <w:rsid w:val="00D076E8"/>
    <w:rsid w:val="00D100A1"/>
    <w:rsid w:val="00D12BAF"/>
    <w:rsid w:val="00D12DFC"/>
    <w:rsid w:val="00D1341A"/>
    <w:rsid w:val="00D13BEE"/>
    <w:rsid w:val="00D14444"/>
    <w:rsid w:val="00D14A4E"/>
    <w:rsid w:val="00D15606"/>
    <w:rsid w:val="00D15A6D"/>
    <w:rsid w:val="00D15F68"/>
    <w:rsid w:val="00D164B1"/>
    <w:rsid w:val="00D16D48"/>
    <w:rsid w:val="00D1736A"/>
    <w:rsid w:val="00D173D4"/>
    <w:rsid w:val="00D175CD"/>
    <w:rsid w:val="00D17B64"/>
    <w:rsid w:val="00D20337"/>
    <w:rsid w:val="00D20C94"/>
    <w:rsid w:val="00D20E87"/>
    <w:rsid w:val="00D217D4"/>
    <w:rsid w:val="00D22267"/>
    <w:rsid w:val="00D22898"/>
    <w:rsid w:val="00D22A04"/>
    <w:rsid w:val="00D22D34"/>
    <w:rsid w:val="00D230B6"/>
    <w:rsid w:val="00D23CB8"/>
    <w:rsid w:val="00D2428E"/>
    <w:rsid w:val="00D242BE"/>
    <w:rsid w:val="00D255E2"/>
    <w:rsid w:val="00D26AD5"/>
    <w:rsid w:val="00D26B94"/>
    <w:rsid w:val="00D27332"/>
    <w:rsid w:val="00D30820"/>
    <w:rsid w:val="00D30C1B"/>
    <w:rsid w:val="00D30CA3"/>
    <w:rsid w:val="00D30E2D"/>
    <w:rsid w:val="00D3117F"/>
    <w:rsid w:val="00D323DE"/>
    <w:rsid w:val="00D3421D"/>
    <w:rsid w:val="00D34386"/>
    <w:rsid w:val="00D34CAE"/>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29B"/>
    <w:rsid w:val="00D509E5"/>
    <w:rsid w:val="00D51281"/>
    <w:rsid w:val="00D51CAD"/>
    <w:rsid w:val="00D537D5"/>
    <w:rsid w:val="00D539F8"/>
    <w:rsid w:val="00D53C64"/>
    <w:rsid w:val="00D5467F"/>
    <w:rsid w:val="00D54F36"/>
    <w:rsid w:val="00D54FEB"/>
    <w:rsid w:val="00D55D7C"/>
    <w:rsid w:val="00D562B3"/>
    <w:rsid w:val="00D571EA"/>
    <w:rsid w:val="00D5797E"/>
    <w:rsid w:val="00D57F95"/>
    <w:rsid w:val="00D60AB8"/>
    <w:rsid w:val="00D61C1D"/>
    <w:rsid w:val="00D627C6"/>
    <w:rsid w:val="00D62A38"/>
    <w:rsid w:val="00D62A67"/>
    <w:rsid w:val="00D62F95"/>
    <w:rsid w:val="00D63209"/>
    <w:rsid w:val="00D6389C"/>
    <w:rsid w:val="00D63B19"/>
    <w:rsid w:val="00D6463C"/>
    <w:rsid w:val="00D64802"/>
    <w:rsid w:val="00D64819"/>
    <w:rsid w:val="00D64BC2"/>
    <w:rsid w:val="00D64CB3"/>
    <w:rsid w:val="00D65127"/>
    <w:rsid w:val="00D66307"/>
    <w:rsid w:val="00D66370"/>
    <w:rsid w:val="00D676ED"/>
    <w:rsid w:val="00D67980"/>
    <w:rsid w:val="00D702F1"/>
    <w:rsid w:val="00D70655"/>
    <w:rsid w:val="00D70CE4"/>
    <w:rsid w:val="00D70DC1"/>
    <w:rsid w:val="00D71FE9"/>
    <w:rsid w:val="00D725C0"/>
    <w:rsid w:val="00D75C27"/>
    <w:rsid w:val="00D775F2"/>
    <w:rsid w:val="00D77933"/>
    <w:rsid w:val="00D77D54"/>
    <w:rsid w:val="00D80C37"/>
    <w:rsid w:val="00D83E78"/>
    <w:rsid w:val="00D83EC2"/>
    <w:rsid w:val="00D83F8C"/>
    <w:rsid w:val="00D8494A"/>
    <w:rsid w:val="00D84E34"/>
    <w:rsid w:val="00D8507E"/>
    <w:rsid w:val="00D8617A"/>
    <w:rsid w:val="00D8714D"/>
    <w:rsid w:val="00D87689"/>
    <w:rsid w:val="00D902F3"/>
    <w:rsid w:val="00D90C20"/>
    <w:rsid w:val="00D913BC"/>
    <w:rsid w:val="00D92B92"/>
    <w:rsid w:val="00D9367D"/>
    <w:rsid w:val="00D94719"/>
    <w:rsid w:val="00D94F47"/>
    <w:rsid w:val="00D967B2"/>
    <w:rsid w:val="00D96D08"/>
    <w:rsid w:val="00DA100A"/>
    <w:rsid w:val="00DA1234"/>
    <w:rsid w:val="00DA14AE"/>
    <w:rsid w:val="00DA182E"/>
    <w:rsid w:val="00DA21F6"/>
    <w:rsid w:val="00DA310C"/>
    <w:rsid w:val="00DA357B"/>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F40"/>
    <w:rsid w:val="00DC1820"/>
    <w:rsid w:val="00DC19AF"/>
    <w:rsid w:val="00DC1B40"/>
    <w:rsid w:val="00DC1BCD"/>
    <w:rsid w:val="00DC2CF3"/>
    <w:rsid w:val="00DC39EE"/>
    <w:rsid w:val="00DC4884"/>
    <w:rsid w:val="00DC4AD7"/>
    <w:rsid w:val="00DC5301"/>
    <w:rsid w:val="00DC55D6"/>
    <w:rsid w:val="00DC56FC"/>
    <w:rsid w:val="00DC61A0"/>
    <w:rsid w:val="00DC73BD"/>
    <w:rsid w:val="00DD0339"/>
    <w:rsid w:val="00DD0810"/>
    <w:rsid w:val="00DD092D"/>
    <w:rsid w:val="00DD0AC3"/>
    <w:rsid w:val="00DD1237"/>
    <w:rsid w:val="00DD159B"/>
    <w:rsid w:val="00DD2218"/>
    <w:rsid w:val="00DD22BF"/>
    <w:rsid w:val="00DD233E"/>
    <w:rsid w:val="00DD3280"/>
    <w:rsid w:val="00DD38DB"/>
    <w:rsid w:val="00DD3C0D"/>
    <w:rsid w:val="00DD3FD5"/>
    <w:rsid w:val="00DD533F"/>
    <w:rsid w:val="00DD5A96"/>
    <w:rsid w:val="00DD60E3"/>
    <w:rsid w:val="00DD61AF"/>
    <w:rsid w:val="00DD793E"/>
    <w:rsid w:val="00DD7F67"/>
    <w:rsid w:val="00DE070B"/>
    <w:rsid w:val="00DE0D43"/>
    <w:rsid w:val="00DE1724"/>
    <w:rsid w:val="00DE2868"/>
    <w:rsid w:val="00DE3E36"/>
    <w:rsid w:val="00DE445A"/>
    <w:rsid w:val="00DE4C18"/>
    <w:rsid w:val="00DE5CF4"/>
    <w:rsid w:val="00DE60BA"/>
    <w:rsid w:val="00DE67EF"/>
    <w:rsid w:val="00DE6B9E"/>
    <w:rsid w:val="00DE70E2"/>
    <w:rsid w:val="00DF046D"/>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8F4"/>
    <w:rsid w:val="00E02AC9"/>
    <w:rsid w:val="00E03219"/>
    <w:rsid w:val="00E04134"/>
    <w:rsid w:val="00E045B5"/>
    <w:rsid w:val="00E04E9B"/>
    <w:rsid w:val="00E060B7"/>
    <w:rsid w:val="00E067F3"/>
    <w:rsid w:val="00E0741E"/>
    <w:rsid w:val="00E10BD1"/>
    <w:rsid w:val="00E1176E"/>
    <w:rsid w:val="00E11EEE"/>
    <w:rsid w:val="00E12170"/>
    <w:rsid w:val="00E12BEC"/>
    <w:rsid w:val="00E1311F"/>
    <w:rsid w:val="00E14125"/>
    <w:rsid w:val="00E152D5"/>
    <w:rsid w:val="00E15418"/>
    <w:rsid w:val="00E15BED"/>
    <w:rsid w:val="00E15E86"/>
    <w:rsid w:val="00E162FF"/>
    <w:rsid w:val="00E169A8"/>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7A0"/>
    <w:rsid w:val="00E26C9F"/>
    <w:rsid w:val="00E318E1"/>
    <w:rsid w:val="00E31C36"/>
    <w:rsid w:val="00E31F9B"/>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47991"/>
    <w:rsid w:val="00E50C87"/>
    <w:rsid w:val="00E50D2D"/>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57C"/>
    <w:rsid w:val="00E66F1B"/>
    <w:rsid w:val="00E67ACA"/>
    <w:rsid w:val="00E67FC6"/>
    <w:rsid w:val="00E70243"/>
    <w:rsid w:val="00E71CAB"/>
    <w:rsid w:val="00E71DAA"/>
    <w:rsid w:val="00E72F06"/>
    <w:rsid w:val="00E737D8"/>
    <w:rsid w:val="00E73A04"/>
    <w:rsid w:val="00E75866"/>
    <w:rsid w:val="00E75B0B"/>
    <w:rsid w:val="00E75C7B"/>
    <w:rsid w:val="00E75E9B"/>
    <w:rsid w:val="00E7646A"/>
    <w:rsid w:val="00E80192"/>
    <w:rsid w:val="00E81672"/>
    <w:rsid w:val="00E81678"/>
    <w:rsid w:val="00E816D9"/>
    <w:rsid w:val="00E819ED"/>
    <w:rsid w:val="00E832A7"/>
    <w:rsid w:val="00E838A4"/>
    <w:rsid w:val="00E83AEF"/>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2180"/>
    <w:rsid w:val="00EA2EDC"/>
    <w:rsid w:val="00EA3DBE"/>
    <w:rsid w:val="00EA4520"/>
    <w:rsid w:val="00EA45FB"/>
    <w:rsid w:val="00EA4EC1"/>
    <w:rsid w:val="00EA599F"/>
    <w:rsid w:val="00EA6497"/>
    <w:rsid w:val="00EA69CC"/>
    <w:rsid w:val="00EA719A"/>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6EE7"/>
    <w:rsid w:val="00EC727B"/>
    <w:rsid w:val="00EC753F"/>
    <w:rsid w:val="00ED0DBE"/>
    <w:rsid w:val="00ED146B"/>
    <w:rsid w:val="00ED1DB7"/>
    <w:rsid w:val="00ED2E1A"/>
    <w:rsid w:val="00ED339D"/>
    <w:rsid w:val="00ED53C7"/>
    <w:rsid w:val="00ED5B16"/>
    <w:rsid w:val="00ED5B33"/>
    <w:rsid w:val="00ED5EB4"/>
    <w:rsid w:val="00ED6108"/>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334"/>
    <w:rsid w:val="00EF4972"/>
    <w:rsid w:val="00EF4EE0"/>
    <w:rsid w:val="00EF5513"/>
    <w:rsid w:val="00EF599B"/>
    <w:rsid w:val="00EF6FD3"/>
    <w:rsid w:val="00EF7358"/>
    <w:rsid w:val="00EF7769"/>
    <w:rsid w:val="00F00C0B"/>
    <w:rsid w:val="00F0194C"/>
    <w:rsid w:val="00F01B33"/>
    <w:rsid w:val="00F01C31"/>
    <w:rsid w:val="00F02A17"/>
    <w:rsid w:val="00F04342"/>
    <w:rsid w:val="00F04B89"/>
    <w:rsid w:val="00F05983"/>
    <w:rsid w:val="00F069A0"/>
    <w:rsid w:val="00F06FDE"/>
    <w:rsid w:val="00F07612"/>
    <w:rsid w:val="00F07B30"/>
    <w:rsid w:val="00F102F4"/>
    <w:rsid w:val="00F11248"/>
    <w:rsid w:val="00F113A1"/>
    <w:rsid w:val="00F12EF4"/>
    <w:rsid w:val="00F13000"/>
    <w:rsid w:val="00F13F1D"/>
    <w:rsid w:val="00F1475D"/>
    <w:rsid w:val="00F1542A"/>
    <w:rsid w:val="00F1569F"/>
    <w:rsid w:val="00F15B69"/>
    <w:rsid w:val="00F2002A"/>
    <w:rsid w:val="00F20775"/>
    <w:rsid w:val="00F20F49"/>
    <w:rsid w:val="00F2217F"/>
    <w:rsid w:val="00F22E66"/>
    <w:rsid w:val="00F2323C"/>
    <w:rsid w:val="00F23464"/>
    <w:rsid w:val="00F234B6"/>
    <w:rsid w:val="00F2474E"/>
    <w:rsid w:val="00F24828"/>
    <w:rsid w:val="00F257E0"/>
    <w:rsid w:val="00F27C1B"/>
    <w:rsid w:val="00F30CCC"/>
    <w:rsid w:val="00F3165B"/>
    <w:rsid w:val="00F316C0"/>
    <w:rsid w:val="00F32981"/>
    <w:rsid w:val="00F32B29"/>
    <w:rsid w:val="00F3325D"/>
    <w:rsid w:val="00F3368A"/>
    <w:rsid w:val="00F34280"/>
    <w:rsid w:val="00F34E3C"/>
    <w:rsid w:val="00F354C8"/>
    <w:rsid w:val="00F35977"/>
    <w:rsid w:val="00F359DD"/>
    <w:rsid w:val="00F35A76"/>
    <w:rsid w:val="00F3602C"/>
    <w:rsid w:val="00F36691"/>
    <w:rsid w:val="00F366DA"/>
    <w:rsid w:val="00F3685E"/>
    <w:rsid w:val="00F37040"/>
    <w:rsid w:val="00F4029A"/>
    <w:rsid w:val="00F40975"/>
    <w:rsid w:val="00F40D21"/>
    <w:rsid w:val="00F41DD5"/>
    <w:rsid w:val="00F421FB"/>
    <w:rsid w:val="00F42208"/>
    <w:rsid w:val="00F427E3"/>
    <w:rsid w:val="00F42F36"/>
    <w:rsid w:val="00F44B61"/>
    <w:rsid w:val="00F44FCC"/>
    <w:rsid w:val="00F4505E"/>
    <w:rsid w:val="00F45113"/>
    <w:rsid w:val="00F454C2"/>
    <w:rsid w:val="00F456BE"/>
    <w:rsid w:val="00F45A3C"/>
    <w:rsid w:val="00F4619C"/>
    <w:rsid w:val="00F4677D"/>
    <w:rsid w:val="00F4729F"/>
    <w:rsid w:val="00F52FEE"/>
    <w:rsid w:val="00F54561"/>
    <w:rsid w:val="00F5522D"/>
    <w:rsid w:val="00F55826"/>
    <w:rsid w:val="00F55CBB"/>
    <w:rsid w:val="00F608C8"/>
    <w:rsid w:val="00F60FE4"/>
    <w:rsid w:val="00F61A06"/>
    <w:rsid w:val="00F61D4E"/>
    <w:rsid w:val="00F6297A"/>
    <w:rsid w:val="00F64B53"/>
    <w:rsid w:val="00F65053"/>
    <w:rsid w:val="00F653DB"/>
    <w:rsid w:val="00F653DE"/>
    <w:rsid w:val="00F6562F"/>
    <w:rsid w:val="00F65AF4"/>
    <w:rsid w:val="00F65C53"/>
    <w:rsid w:val="00F666FD"/>
    <w:rsid w:val="00F667BB"/>
    <w:rsid w:val="00F70AEF"/>
    <w:rsid w:val="00F713CF"/>
    <w:rsid w:val="00F716A4"/>
    <w:rsid w:val="00F721BB"/>
    <w:rsid w:val="00F72DA9"/>
    <w:rsid w:val="00F72ED1"/>
    <w:rsid w:val="00F730C8"/>
    <w:rsid w:val="00F732E7"/>
    <w:rsid w:val="00F73AC7"/>
    <w:rsid w:val="00F73E7E"/>
    <w:rsid w:val="00F74AB5"/>
    <w:rsid w:val="00F80064"/>
    <w:rsid w:val="00F80A76"/>
    <w:rsid w:val="00F813FD"/>
    <w:rsid w:val="00F8239C"/>
    <w:rsid w:val="00F842FB"/>
    <w:rsid w:val="00F85418"/>
    <w:rsid w:val="00F8543B"/>
    <w:rsid w:val="00F85DE5"/>
    <w:rsid w:val="00F86212"/>
    <w:rsid w:val="00F86620"/>
    <w:rsid w:val="00F87534"/>
    <w:rsid w:val="00F87B83"/>
    <w:rsid w:val="00F90132"/>
    <w:rsid w:val="00F90223"/>
    <w:rsid w:val="00F9028C"/>
    <w:rsid w:val="00F90355"/>
    <w:rsid w:val="00F9071E"/>
    <w:rsid w:val="00F90A8D"/>
    <w:rsid w:val="00F92161"/>
    <w:rsid w:val="00F926B1"/>
    <w:rsid w:val="00F92F8E"/>
    <w:rsid w:val="00F92FE3"/>
    <w:rsid w:val="00F941B4"/>
    <w:rsid w:val="00F94EFD"/>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3EF"/>
    <w:rsid w:val="00FA3454"/>
    <w:rsid w:val="00FA39DC"/>
    <w:rsid w:val="00FA4207"/>
    <w:rsid w:val="00FA51C3"/>
    <w:rsid w:val="00FA5A51"/>
    <w:rsid w:val="00FA6A92"/>
    <w:rsid w:val="00FB0358"/>
    <w:rsid w:val="00FB0C71"/>
    <w:rsid w:val="00FB0E5B"/>
    <w:rsid w:val="00FB12AC"/>
    <w:rsid w:val="00FB15FA"/>
    <w:rsid w:val="00FB1C0B"/>
    <w:rsid w:val="00FB1F46"/>
    <w:rsid w:val="00FB340B"/>
    <w:rsid w:val="00FB43E8"/>
    <w:rsid w:val="00FB67ED"/>
    <w:rsid w:val="00FB69AE"/>
    <w:rsid w:val="00FB6F5B"/>
    <w:rsid w:val="00FB759B"/>
    <w:rsid w:val="00FB7C51"/>
    <w:rsid w:val="00FC1B73"/>
    <w:rsid w:val="00FC279F"/>
    <w:rsid w:val="00FC2A5C"/>
    <w:rsid w:val="00FC2D7B"/>
    <w:rsid w:val="00FC2F26"/>
    <w:rsid w:val="00FC419A"/>
    <w:rsid w:val="00FC48E1"/>
    <w:rsid w:val="00FC4CDD"/>
    <w:rsid w:val="00FC4E8C"/>
    <w:rsid w:val="00FC511E"/>
    <w:rsid w:val="00FC5223"/>
    <w:rsid w:val="00FC5360"/>
    <w:rsid w:val="00FC5501"/>
    <w:rsid w:val="00FC5953"/>
    <w:rsid w:val="00FC5C07"/>
    <w:rsid w:val="00FC6284"/>
    <w:rsid w:val="00FC6821"/>
    <w:rsid w:val="00FC7861"/>
    <w:rsid w:val="00FC7A6B"/>
    <w:rsid w:val="00FD0051"/>
    <w:rsid w:val="00FD08EE"/>
    <w:rsid w:val="00FD0B58"/>
    <w:rsid w:val="00FD0D92"/>
    <w:rsid w:val="00FD20BD"/>
    <w:rsid w:val="00FD34AD"/>
    <w:rsid w:val="00FD35B3"/>
    <w:rsid w:val="00FD3E4E"/>
    <w:rsid w:val="00FD4083"/>
    <w:rsid w:val="00FD47D5"/>
    <w:rsid w:val="00FD4DDC"/>
    <w:rsid w:val="00FD514D"/>
    <w:rsid w:val="00FD535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6EED"/>
    <w:rsid w:val="00FE7C43"/>
    <w:rsid w:val="00FF0551"/>
    <w:rsid w:val="00FF16C1"/>
    <w:rsid w:val="00FF231B"/>
    <w:rsid w:val="00FF2B82"/>
    <w:rsid w:val="00FF3731"/>
    <w:rsid w:val="00FF4299"/>
    <w:rsid w:val="00FF4544"/>
    <w:rsid w:val="00FF49F0"/>
    <w:rsid w:val="00FF5135"/>
    <w:rsid w:val="00FF562F"/>
    <w:rsid w:val="00FF5900"/>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60A7D4C"/>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90EBC"/>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90EBC"/>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aliases w:val="Norma tablel"/>
    <w:link w:val="NoSpacingChar"/>
    <w:uiPriority w:val="1"/>
    <w:qFormat/>
    <w:rsid w:val="00022A7F"/>
    <w:rPr>
      <w:rFonts w:ascii="Calibri" w:hAnsi="Calibri"/>
      <w:sz w:val="22"/>
      <w:szCs w:val="22"/>
    </w:rPr>
  </w:style>
  <w:style w:type="character" w:customStyle="1" w:styleId="NoSpacingChar">
    <w:name w:val="No Spacing Char"/>
    <w:aliases w:val="Norma tablel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numbering" w:customStyle="1" w:styleId="FigureTitles">
    <w:name w:val="Figure Titles"/>
    <w:uiPriority w:val="99"/>
    <w:rsid w:val="000F4BCA"/>
    <w:pPr>
      <w:numPr>
        <w:numId w:val="24"/>
      </w:numPr>
    </w:p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0F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55867611">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2430487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824170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grants.gov.au/" TargetMode="External"/><Relationship Id="rId39" Type="http://schemas.openxmlformats.org/officeDocument/2006/relationships/hyperlink" Target="https://www.finance.gov.au/government/commonwealth-grants/commonwealth-grants-rules-and-guidelines" TargetMode="External"/><Relationship Id="rId21" Type="http://schemas.openxmlformats.org/officeDocument/2006/relationships/hyperlink" Target="https://www.abs.gov.au/ausstats/abs@.nsf/Lookup/by%20Subject/1270.0.55.001~July%202016~Main%20Features~Statistical%20Area%20Level%203%20(SA3)~10015" TargetMode="External"/><Relationship Id="rId34" Type="http://schemas.openxmlformats.org/officeDocument/2006/relationships/hyperlink" Target="https://www.ato.gov.au/business/gst/tax-invoices/" TargetMode="External"/><Relationship Id="rId42" Type="http://schemas.openxmlformats.org/officeDocument/2006/relationships/hyperlink" Target="https://www.dss.gov.au/contact/feedback-compliments-complaints-and-enquiries/complaints-page"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communitygrants.gov.au/open-grants/how-apply/conflict-interest-policy-commonwealth-government-employee" TargetMode="External"/><Relationship Id="rId55" Type="http://schemas.openxmlformats.org/officeDocument/2006/relationships/hyperlink" Target="mailto:foi@dss.gov.au"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s://www.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legislation.gov.au/Series/C2004A0256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www.finance.gov.au/government/commonwealth-grants/commonwealth-grants-rules-and-guidelines" TargetMode="External"/><Relationship Id="rId40" Type="http://schemas.openxmlformats.org/officeDocument/2006/relationships/hyperlink" Target="https://www.grants.gov.au/?event=public.GO.list" TargetMode="External"/><Relationship Id="rId45" Type="http://schemas.openxmlformats.org/officeDocument/2006/relationships/hyperlink" Target="mailto:ombudsman@ombudsman.gov.au" TargetMode="External"/><Relationship Id="rId53" Type="http://schemas.openxmlformats.org/officeDocument/2006/relationships/hyperlink" Target="https://www.grants.gov.au/" TargetMode="External"/><Relationship Id="rId58" Type="http://schemas.openxmlformats.org/officeDocument/2006/relationships/hyperlink" Target="https://www.finance.gov.au/government/commonwealth-grants/commonwealth-grants-rules-and-guidelin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sites/default/files/commonwealth-grants-rules-and-guidelines.pdf" TargetMode="External"/><Relationship Id="rId61" Type="http://schemas.openxmlformats.org/officeDocument/2006/relationships/hyperlink" Target="https://www.finance.gov.au/government/commonwealth-grants/commonwealth-grants-rules-and-guidelines" TargetMode="Externa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grants.gov.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 TargetMode="External"/><Relationship Id="rId43" Type="http://schemas.openxmlformats.org/officeDocument/2006/relationships/hyperlink" Target="mailto:support@communitygrants.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www.finance.gov.au/government/managing-commonwealth-resources/pgpa-legislation-associated-instruments-and-policies" TargetMode="External"/><Relationship Id="rId8" Type="http://schemas.openxmlformats.org/officeDocument/2006/relationships/settings" Target="settings.xml"/><Relationship Id="rId51" Type="http://schemas.openxmlformats.org/officeDocument/2006/relationships/hyperlink" Target="https://www.legislation.gov.au/Details/C2020C00237"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s://www.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dex.dss.gov.au/document/81" TargetMode="External"/><Relationship Id="rId46" Type="http://schemas.openxmlformats.org/officeDocument/2006/relationships/hyperlink" Target="http://www.ombudsman.gov.au" TargetMode="External"/><Relationship Id="rId59" Type="http://schemas.openxmlformats.org/officeDocument/2006/relationships/hyperlink" Target="https://www.finance.gov.au/about-us/glossary/pgpa/term-consolidated-revenue-fund-cr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DFB6-9ACA-4325-A5D2-5A6A532B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22F55C1B-D741-4558-AE25-6D03D9B02509"/>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31CCF4C5-34F0-4F85-A0AC-B985091D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6973</Words>
  <Characters>43606</Characters>
  <Application>Microsoft Office Word</Application>
  <DocSecurity>0</DocSecurity>
  <Lines>363</Lines>
  <Paragraphs>100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50479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8</cp:revision>
  <cp:lastPrinted>2020-12-18T00:40:00Z</cp:lastPrinted>
  <dcterms:created xsi:type="dcterms:W3CDTF">2020-12-14T22:46:00Z</dcterms:created>
  <dcterms:modified xsi:type="dcterms:W3CDTF">2020-12-18T00:41:00Z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0x010100266966F133664895A6EE3632470D45F5005D84FEFCAF9B6142AEB2DF0A385BF696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