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94D3A" w14:textId="77777777" w:rsidR="008312E0" w:rsidRPr="00BB5019" w:rsidRDefault="008312E0" w:rsidP="008312E0">
      <w:pPr>
        <w:pStyle w:val="Heading1"/>
        <w:spacing w:before="480" w:line="240" w:lineRule="auto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Viewing Milestones</w:t>
      </w:r>
    </w:p>
    <w:p w14:paraId="11A46C16" w14:textId="272EF61F" w:rsidR="00E47250" w:rsidRDefault="00CB73E3" w:rsidP="00E47250">
      <w:pPr>
        <w:pStyle w:val="Subtitle"/>
      </w:pPr>
      <w:r w:rsidRPr="00CB73E3">
        <w:t>Grant Recipient Portal Task Card</w:t>
      </w:r>
    </w:p>
    <w:p w14:paraId="629EE00A" w14:textId="06F8A83A" w:rsidR="00563ECF" w:rsidRDefault="00563ECF" w:rsidP="00563ECF">
      <w:r>
        <w:t xml:space="preserve">The Portal </w:t>
      </w:r>
      <w:r w:rsidRPr="00DA4E68">
        <w:t xml:space="preserve">enables </w:t>
      </w:r>
      <w:r w:rsidRPr="00AF6FC0">
        <w:t>Grant Recipients</w:t>
      </w:r>
      <w:r w:rsidRPr="00DA4E68">
        <w:t xml:space="preserve"> to view their</w:t>
      </w:r>
      <w:r>
        <w:t xml:space="preserve"> Grant Agreement milestones. The milestones represent </w:t>
      </w:r>
      <w:r w:rsidRPr="00556C9D">
        <w:t>actions, deliverable</w:t>
      </w:r>
      <w:r>
        <w:t xml:space="preserve">s </w:t>
      </w:r>
      <w:r w:rsidR="0054371E">
        <w:t>or payments applicable to your O</w:t>
      </w:r>
      <w:r>
        <w:t>rganisation</w:t>
      </w:r>
      <w:r w:rsidRPr="00556C9D">
        <w:t xml:space="preserve">, as detailed in </w:t>
      </w:r>
      <w:r w:rsidR="00D91354">
        <w:t>the</w:t>
      </w:r>
      <w:r>
        <w:t xml:space="preserve"> G</w:t>
      </w:r>
      <w:r w:rsidRPr="00556C9D">
        <w:t xml:space="preserve">rant </w:t>
      </w:r>
      <w:r>
        <w:t>Agreement.</w:t>
      </w:r>
      <w:r w:rsidR="00D24168">
        <w:t xml:space="preserve"> </w:t>
      </w:r>
      <w:r w:rsidR="00D91354">
        <w:t xml:space="preserve">This task card will describe the process for </w:t>
      </w:r>
      <w:r>
        <w:t>reviewing Grant Agreement milestones.</w:t>
      </w:r>
    </w:p>
    <w:p w14:paraId="54267D5A" w14:textId="77777777" w:rsidR="00215150" w:rsidRPr="00215150" w:rsidRDefault="008312E0" w:rsidP="008312E0">
      <w:pPr>
        <w:pStyle w:val="Heading1"/>
        <w:rPr>
          <w:bCs w:val="0"/>
        </w:rPr>
      </w:pPr>
      <w:r>
        <w:t>Navigating to Milestones</w:t>
      </w:r>
      <w:r w:rsidR="003507D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89"/>
        <w:gridCol w:w="8839"/>
      </w:tblGrid>
      <w:tr w:rsidR="00905A16" w:rsidRPr="00215150" w14:paraId="6DD02127" w14:textId="77777777" w:rsidTr="00B66A10">
        <w:trPr>
          <w:cantSplit/>
          <w:trHeight w:val="255"/>
          <w:tblHeader/>
        </w:trPr>
        <w:tc>
          <w:tcPr>
            <w:tcW w:w="410" w:type="pct"/>
            <w:shd w:val="clear" w:color="auto" w:fill="C0C0C0"/>
          </w:tcPr>
          <w:p w14:paraId="63A3D915" w14:textId="77777777" w:rsidR="00905A16" w:rsidRPr="00215150" w:rsidRDefault="00905A16" w:rsidP="00B66A1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Step</w:t>
            </w:r>
          </w:p>
        </w:tc>
        <w:tc>
          <w:tcPr>
            <w:tcW w:w="4590" w:type="pct"/>
            <w:shd w:val="clear" w:color="auto" w:fill="C0C0C0"/>
          </w:tcPr>
          <w:p w14:paraId="1FCBF058" w14:textId="77777777" w:rsidR="00905A16" w:rsidRPr="00215150" w:rsidRDefault="00905A16" w:rsidP="00B66A1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Action</w:t>
            </w:r>
          </w:p>
        </w:tc>
      </w:tr>
      <w:tr w:rsidR="00905A16" w:rsidRPr="00215150" w14:paraId="01876B30" w14:textId="77777777" w:rsidTr="00B66A10">
        <w:trPr>
          <w:cantSplit/>
          <w:trHeight w:val="1207"/>
        </w:trPr>
        <w:tc>
          <w:tcPr>
            <w:tcW w:w="410" w:type="pct"/>
          </w:tcPr>
          <w:p w14:paraId="6494D66B" w14:textId="77777777" w:rsidR="00905A16" w:rsidRPr="00215150" w:rsidRDefault="00905A16" w:rsidP="007935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3CF2AD73" w14:textId="6008230F" w:rsidR="008312E0" w:rsidRPr="00215150" w:rsidRDefault="008312E0" w:rsidP="000225A2">
            <w:pPr>
              <w:pStyle w:val="BodyText"/>
            </w:pPr>
            <w:r w:rsidRPr="00215150">
              <w:t xml:space="preserve">From the </w:t>
            </w:r>
            <w:r w:rsidRPr="006E7978">
              <w:t>Home</w:t>
            </w:r>
            <w:r w:rsidRPr="00215150">
              <w:t xml:space="preserve"> screen, </w:t>
            </w:r>
            <w:r w:rsidR="004D0DA4">
              <w:t>select</w:t>
            </w:r>
            <w:r w:rsidRPr="00215150">
              <w:t xml:space="preserve"> </w:t>
            </w:r>
            <w:r w:rsidR="00FD0AFD">
              <w:t xml:space="preserve">on </w:t>
            </w:r>
            <w:r w:rsidRPr="00215150">
              <w:t xml:space="preserve">the </w:t>
            </w:r>
            <w:r w:rsidR="00A839EE" w:rsidRPr="000225A2">
              <w:rPr>
                <w:b/>
              </w:rPr>
              <w:t>Milestones</w:t>
            </w:r>
            <w:r w:rsidR="00A839EE" w:rsidRPr="000225A2">
              <w:t xml:space="preserve"> </w:t>
            </w:r>
            <w:r w:rsidR="00A839EE">
              <w:t xml:space="preserve">tile or </w:t>
            </w:r>
            <w:r w:rsidR="004D0DA4">
              <w:t>select</w:t>
            </w:r>
            <w:r w:rsidR="007338C7">
              <w:t xml:space="preserve"> the</w:t>
            </w:r>
            <w:r w:rsidR="00A839EE">
              <w:t xml:space="preserve"> </w:t>
            </w:r>
            <w:r w:rsidR="00A839EE" w:rsidRPr="000225A2">
              <w:rPr>
                <w:b/>
              </w:rPr>
              <w:t>Milestones</w:t>
            </w:r>
            <w:r w:rsidR="00FD0AFD">
              <w:rPr>
                <w:b/>
              </w:rPr>
              <w:t xml:space="preserve"> </w:t>
            </w:r>
            <w:r w:rsidR="00FD0AFD">
              <w:t>link</w:t>
            </w:r>
            <w:r w:rsidR="00A839EE">
              <w:t xml:space="preserve"> </w:t>
            </w:r>
            <w:r w:rsidR="007338C7">
              <w:t xml:space="preserve">in </w:t>
            </w:r>
            <w:r w:rsidR="00A839EE">
              <w:t>the navigation menu</w:t>
            </w:r>
            <w:r w:rsidR="007C27F4">
              <w:t>.</w:t>
            </w:r>
          </w:p>
          <w:p w14:paraId="44F4E1CE" w14:textId="77777777" w:rsidR="00905A16" w:rsidRPr="003D6A9D" w:rsidRDefault="008312E0" w:rsidP="003D6A9D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463520A" wp14:editId="714EF517">
                  <wp:extent cx="5400000" cy="3518012"/>
                  <wp:effectExtent l="19050" t="19050" r="10795" b="25400"/>
                  <wp:docPr id="78" name="Picture 78" descr="The portal home screen with the Milestones tile and link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351801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16" w:rsidRPr="00215150" w14:paraId="7AEDA488" w14:textId="77777777" w:rsidTr="00D24168">
        <w:trPr>
          <w:cantSplit/>
          <w:trHeight w:val="5562"/>
        </w:trPr>
        <w:tc>
          <w:tcPr>
            <w:tcW w:w="410" w:type="pct"/>
          </w:tcPr>
          <w:p w14:paraId="4327D1A0" w14:textId="77777777" w:rsidR="00905A16" w:rsidRPr="00215150" w:rsidRDefault="00905A16" w:rsidP="007935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69A1C203" w14:textId="6B0CA5A2" w:rsidR="003D6A9D" w:rsidRDefault="003D6A9D" w:rsidP="008312E0">
            <w:pPr>
              <w:pStyle w:val="BodyText"/>
            </w:pPr>
            <w:r>
              <w:t xml:space="preserve">The </w:t>
            </w:r>
            <w:r w:rsidRPr="006E7978">
              <w:t>Milestones</w:t>
            </w:r>
            <w:r>
              <w:t xml:space="preserve"> screen will display</w:t>
            </w:r>
            <w:r w:rsidR="007338C7">
              <w:t xml:space="preserve"> showing upcoming milestones for the organisation by default.</w:t>
            </w:r>
          </w:p>
          <w:p w14:paraId="37A8BCEA" w14:textId="2D04EE85" w:rsidR="00FD0AFD" w:rsidRDefault="00E753DA" w:rsidP="008312E0">
            <w:pPr>
              <w:pStyle w:val="BodyText"/>
            </w:pPr>
            <w:r>
              <w:t>The Milestones list can be filtered</w:t>
            </w:r>
            <w:r w:rsidR="00BD109A">
              <w:t xml:space="preserve"> </w:t>
            </w:r>
            <w:r w:rsidR="00FD0AFD">
              <w:t>using</w:t>
            </w:r>
            <w:r w:rsidR="00BD109A">
              <w:t xml:space="preserve"> the </w:t>
            </w:r>
            <w:r w:rsidR="00BD109A" w:rsidRPr="00FD0AFD">
              <w:rPr>
                <w:b/>
              </w:rPr>
              <w:t xml:space="preserve">drop down </w:t>
            </w:r>
            <w:r w:rsidR="008D786C">
              <w:t xml:space="preserve">choosing </w:t>
            </w:r>
            <w:r w:rsidR="004834F3">
              <w:t>one of the following</w:t>
            </w:r>
            <w:r w:rsidR="00FD0AFD">
              <w:t>:</w:t>
            </w:r>
          </w:p>
          <w:p w14:paraId="60413F44" w14:textId="15B8F2BB" w:rsidR="00FD0AFD" w:rsidRDefault="008312E0" w:rsidP="004834F3">
            <w:pPr>
              <w:pStyle w:val="BodyText"/>
              <w:numPr>
                <w:ilvl w:val="0"/>
                <w:numId w:val="10"/>
              </w:numPr>
            </w:pPr>
            <w:r w:rsidRPr="00A839EE">
              <w:t>Upcoming Milestones</w:t>
            </w:r>
          </w:p>
          <w:p w14:paraId="08345003" w14:textId="28B954CB" w:rsidR="00FD0AFD" w:rsidRDefault="008312E0" w:rsidP="004834F3">
            <w:pPr>
              <w:pStyle w:val="BodyText"/>
              <w:numPr>
                <w:ilvl w:val="0"/>
                <w:numId w:val="10"/>
              </w:numPr>
            </w:pPr>
            <w:r>
              <w:t>Submitted Mileston</w:t>
            </w:r>
            <w:r w:rsidR="00FD0AFD">
              <w:t>es</w:t>
            </w:r>
          </w:p>
          <w:p w14:paraId="2D8E386F" w14:textId="75AC2C85" w:rsidR="00190AF4" w:rsidRDefault="00190AF4" w:rsidP="004834F3">
            <w:pPr>
              <w:pStyle w:val="BodyText"/>
              <w:numPr>
                <w:ilvl w:val="0"/>
                <w:numId w:val="10"/>
              </w:numPr>
            </w:pPr>
            <w:r>
              <w:t>Payment Milestones</w:t>
            </w:r>
          </w:p>
          <w:p w14:paraId="7D9CDF0D" w14:textId="5F7C0A54" w:rsidR="008312E0" w:rsidRPr="00626CE0" w:rsidRDefault="00A839EE" w:rsidP="004834F3">
            <w:pPr>
              <w:pStyle w:val="BodyText"/>
              <w:numPr>
                <w:ilvl w:val="0"/>
                <w:numId w:val="10"/>
              </w:numPr>
            </w:pPr>
            <w:r>
              <w:t>All M</w:t>
            </w:r>
            <w:r w:rsidR="00190AF4">
              <w:t>ilestones</w:t>
            </w:r>
          </w:p>
          <w:p w14:paraId="0626007E" w14:textId="77777777" w:rsidR="00905A16" w:rsidRPr="00215150" w:rsidRDefault="008312E0" w:rsidP="00793595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D1D5AAE" wp14:editId="6A2CB1A1">
                  <wp:extent cx="5400000" cy="2728016"/>
                  <wp:effectExtent l="19050" t="19050" r="10795" b="15240"/>
                  <wp:docPr id="82" name="Picture 82" descr="The milestones screen with the filter section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272801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16" w:rsidRPr="00215150" w14:paraId="6258499D" w14:textId="77777777" w:rsidTr="00D24168">
        <w:trPr>
          <w:cantSplit/>
          <w:trHeight w:val="1803"/>
        </w:trPr>
        <w:tc>
          <w:tcPr>
            <w:tcW w:w="410" w:type="pct"/>
          </w:tcPr>
          <w:p w14:paraId="09CDEF8B" w14:textId="77777777" w:rsidR="00905A16" w:rsidRPr="00215150" w:rsidRDefault="00905A16" w:rsidP="007935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7E00CEF4" w14:textId="4C5AE65E" w:rsidR="00BD109A" w:rsidRDefault="008D786C" w:rsidP="000225A2">
            <w:pPr>
              <w:pStyle w:val="BodyText"/>
            </w:pPr>
            <w:r>
              <w:t>Choose</w:t>
            </w:r>
            <w:r w:rsidR="008312E0">
              <w:t xml:space="preserve"> the </w:t>
            </w:r>
            <w:r w:rsidR="004834F3">
              <w:t>appropriate option</w:t>
            </w:r>
            <w:r w:rsidR="008312E0">
              <w:t xml:space="preserve"> from the drop down and </w:t>
            </w:r>
            <w:r w:rsidR="004D0DA4">
              <w:t>select</w:t>
            </w:r>
            <w:r w:rsidR="008312E0">
              <w:t xml:space="preserve"> </w:t>
            </w:r>
            <w:r w:rsidR="00BD109A" w:rsidRPr="000225A2">
              <w:rPr>
                <w:b/>
              </w:rPr>
              <w:t>Apply Filter</w:t>
            </w:r>
            <w:r w:rsidR="008312E0">
              <w:t>.</w:t>
            </w:r>
          </w:p>
          <w:p w14:paraId="0E8012A7" w14:textId="57D75039" w:rsidR="00BD109A" w:rsidRPr="008312E0" w:rsidRDefault="008312E0" w:rsidP="008312E0">
            <w:r>
              <w:rPr>
                <w:noProof/>
                <w:lang w:eastAsia="en-AU"/>
              </w:rPr>
              <w:drawing>
                <wp:inline distT="0" distB="0" distL="0" distR="0" wp14:anchorId="4FA76765" wp14:editId="4A05B09A">
                  <wp:extent cx="2700000" cy="908738"/>
                  <wp:effectExtent l="19050" t="19050" r="24765" b="24765"/>
                  <wp:docPr id="114" name="Picture 114" descr="The filter dropdown menu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90873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16" w:rsidRPr="00215150" w14:paraId="68261C9E" w14:textId="77777777" w:rsidTr="00B66A10">
        <w:trPr>
          <w:cantSplit/>
          <w:trHeight w:val="1701"/>
        </w:trPr>
        <w:tc>
          <w:tcPr>
            <w:tcW w:w="410" w:type="pct"/>
          </w:tcPr>
          <w:p w14:paraId="395AF6B6" w14:textId="77777777" w:rsidR="00905A16" w:rsidRPr="00215150" w:rsidRDefault="00905A16" w:rsidP="007935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71B77F61" w14:textId="2A68ADC7" w:rsidR="008312E0" w:rsidRDefault="00CC0816" w:rsidP="006E7978">
            <w:pPr>
              <w:pStyle w:val="BodyText"/>
            </w:pPr>
            <w:r>
              <w:t xml:space="preserve">Once the filter has been applied, the </w:t>
            </w:r>
            <w:r w:rsidR="007338C7">
              <w:t>applicable</w:t>
            </w:r>
            <w:r w:rsidR="004834F3">
              <w:t xml:space="preserve"> </w:t>
            </w:r>
            <w:r>
              <w:t xml:space="preserve">Milestones view will display. To view information about the Milestone, </w:t>
            </w:r>
            <w:r w:rsidR="004D0DA4">
              <w:t>select</w:t>
            </w:r>
            <w:r w:rsidR="00BD109A">
              <w:t xml:space="preserve"> the </w:t>
            </w:r>
            <w:r w:rsidR="00BD109A" w:rsidRPr="006E7978">
              <w:rPr>
                <w:b/>
              </w:rPr>
              <w:t>expand arrow</w:t>
            </w:r>
            <w:r w:rsidR="008312E0">
              <w:t xml:space="preserve"> next to the </w:t>
            </w:r>
            <w:r w:rsidR="008312E0" w:rsidRPr="006E7978">
              <w:t>Activity ID</w:t>
            </w:r>
            <w:r>
              <w:t>.</w:t>
            </w:r>
          </w:p>
          <w:p w14:paraId="74C5ED1B" w14:textId="32A1ADAC" w:rsidR="00A471CD" w:rsidRPr="00BD4AF6" w:rsidRDefault="004834F3" w:rsidP="006E7978">
            <w:pPr>
              <w:rPr>
                <w:rFonts w:ascii="Arial" w:eastAsia="Times New Roman" w:hAnsi="Arial"/>
                <w:color w:val="auto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F906C22" wp14:editId="1EF2B1BF">
                  <wp:extent cx="5399405" cy="1995170"/>
                  <wp:effectExtent l="19050" t="19050" r="10795" b="24130"/>
                  <wp:docPr id="7" name="Picture 7" descr="Screenshot of milestone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223" cy="201099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816" w:rsidRPr="00215150" w14:paraId="233C4E69" w14:textId="77777777" w:rsidTr="00B66A10">
        <w:trPr>
          <w:cantSplit/>
          <w:trHeight w:val="1701"/>
        </w:trPr>
        <w:tc>
          <w:tcPr>
            <w:tcW w:w="410" w:type="pct"/>
          </w:tcPr>
          <w:p w14:paraId="1326407C" w14:textId="77777777" w:rsidR="00CC0816" w:rsidRPr="00215150" w:rsidRDefault="00CC0816" w:rsidP="00CC081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1A82407E" w14:textId="7B239E74" w:rsidR="004834F3" w:rsidRDefault="00E753DA" w:rsidP="007338C7">
            <w:pPr>
              <w:pStyle w:val="BodyText"/>
            </w:pPr>
            <w:r>
              <w:t xml:space="preserve">To navigate to the Activity details, </w:t>
            </w:r>
            <w:r w:rsidR="004D0DA4">
              <w:t>select</w:t>
            </w:r>
            <w:r w:rsidR="00CC0816">
              <w:t xml:space="preserve"> the </w:t>
            </w:r>
            <w:r w:rsidR="00CC0816" w:rsidRPr="00673752">
              <w:rPr>
                <w:b/>
              </w:rPr>
              <w:t>Activity ID</w:t>
            </w:r>
            <w:r w:rsidR="007338C7">
              <w:t xml:space="preserve"> hyperlink</w:t>
            </w:r>
            <w:r w:rsidR="00CC0816">
              <w:t>.</w:t>
            </w:r>
          </w:p>
          <w:p w14:paraId="3D849B08" w14:textId="34902FB0" w:rsidR="00CC0816" w:rsidRDefault="00E932B1" w:rsidP="00B66A10">
            <w:pPr>
              <w:pStyle w:val="BodyText"/>
              <w:spacing w:after="0"/>
            </w:pPr>
            <w:r>
              <w:rPr>
                <w:noProof/>
                <w:lang w:eastAsia="en-AU"/>
              </w:rPr>
              <w:drawing>
                <wp:inline distT="0" distB="0" distL="0" distR="0" wp14:anchorId="3C70047F" wp14:editId="1C136A31">
                  <wp:extent cx="5400000" cy="1855024"/>
                  <wp:effectExtent l="19050" t="19050" r="10795" b="12065"/>
                  <wp:docPr id="1" name="Picture 1" descr="Screenshot of activity details and selecting Activity 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1855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24C453" w14:textId="66AA2BDC" w:rsidR="00402711" w:rsidRDefault="007338C7" w:rsidP="00402711">
      <w:pPr>
        <w:pStyle w:val="Heading1"/>
      </w:pPr>
      <w:r>
        <w:lastRenderedPageBreak/>
        <w:t>Searching for a Milestone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89"/>
        <w:gridCol w:w="8839"/>
      </w:tblGrid>
      <w:tr w:rsidR="008312E0" w:rsidRPr="00215150" w14:paraId="072AD207" w14:textId="77777777" w:rsidTr="00B66A10">
        <w:trPr>
          <w:cantSplit/>
          <w:trHeight w:val="85"/>
          <w:tblHeader/>
        </w:trPr>
        <w:tc>
          <w:tcPr>
            <w:tcW w:w="410" w:type="pct"/>
            <w:shd w:val="clear" w:color="auto" w:fill="BFBFBF" w:themeFill="background1" w:themeFillShade="BF"/>
          </w:tcPr>
          <w:p w14:paraId="328C5F59" w14:textId="77777777" w:rsidR="008312E0" w:rsidRPr="00215150" w:rsidRDefault="008312E0" w:rsidP="00B66A1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Step</w:t>
            </w:r>
          </w:p>
        </w:tc>
        <w:tc>
          <w:tcPr>
            <w:tcW w:w="4590" w:type="pct"/>
            <w:shd w:val="clear" w:color="auto" w:fill="BFBFBF" w:themeFill="background1" w:themeFillShade="BF"/>
          </w:tcPr>
          <w:p w14:paraId="4E329FD7" w14:textId="77777777" w:rsidR="008312E0" w:rsidRPr="00215150" w:rsidRDefault="008312E0" w:rsidP="00B66A1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Action</w:t>
            </w:r>
          </w:p>
        </w:tc>
      </w:tr>
      <w:tr w:rsidR="008312E0" w:rsidRPr="00215150" w14:paraId="7AB8B6E0" w14:textId="77777777" w:rsidTr="007338C7">
        <w:trPr>
          <w:cantSplit/>
          <w:trHeight w:val="3601"/>
        </w:trPr>
        <w:tc>
          <w:tcPr>
            <w:tcW w:w="410" w:type="pct"/>
          </w:tcPr>
          <w:p w14:paraId="10C7FEA2" w14:textId="77777777" w:rsidR="008312E0" w:rsidRPr="00215150" w:rsidRDefault="008312E0" w:rsidP="0040271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63804725" w14:textId="65E12789" w:rsidR="00402711" w:rsidRDefault="00402711" w:rsidP="000225A2">
            <w:pPr>
              <w:pStyle w:val="BodyText"/>
            </w:pPr>
            <w:r>
              <w:t xml:space="preserve">To locate a specific milestone </w:t>
            </w:r>
            <w:r w:rsidR="004D0DA4">
              <w:t>select</w:t>
            </w:r>
            <w:r>
              <w:t xml:space="preserve"> </w:t>
            </w:r>
            <w:r w:rsidR="003D6A9D" w:rsidRPr="000225A2">
              <w:rPr>
                <w:b/>
              </w:rPr>
              <w:t>Search all Milestones</w:t>
            </w:r>
            <w:r>
              <w:t>.</w:t>
            </w:r>
          </w:p>
          <w:p w14:paraId="4B363C6B" w14:textId="10A070F4" w:rsidR="008312E0" w:rsidRPr="00BD4AF6" w:rsidRDefault="007F4052" w:rsidP="008312E0">
            <w:pPr>
              <w:spacing w:before="120" w:after="120" w:line="240" w:lineRule="auto"/>
              <w:rPr>
                <w:rFonts w:ascii="Arial" w:eastAsia="Times New Roman" w:hAnsi="Arial"/>
                <w:color w:val="auto"/>
                <w:szCs w:val="24"/>
              </w:rPr>
            </w:pPr>
            <w:r>
              <w:rPr>
                <w:noProof/>
                <w:lang w:eastAsia="en-AU"/>
              </w:rPr>
              <w:t xml:space="preserve"> </w:t>
            </w:r>
            <w:r w:rsidR="004834F3">
              <w:rPr>
                <w:noProof/>
                <w:lang w:eastAsia="en-AU"/>
              </w:rPr>
              <w:drawing>
                <wp:inline distT="0" distB="0" distL="0" distR="0" wp14:anchorId="7619F1DE" wp14:editId="38BD1D9D">
                  <wp:extent cx="5359179" cy="1976386"/>
                  <wp:effectExtent l="19050" t="19050" r="13335" b="24130"/>
                  <wp:docPr id="81" name="Picture 81" descr="Screenshot of search for a miles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164" cy="198375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E0" w:rsidRPr="00215150" w14:paraId="21E84866" w14:textId="77777777" w:rsidTr="00B66A10">
        <w:trPr>
          <w:cantSplit/>
          <w:trHeight w:val="1701"/>
        </w:trPr>
        <w:tc>
          <w:tcPr>
            <w:tcW w:w="410" w:type="pct"/>
          </w:tcPr>
          <w:p w14:paraId="1B4C9FB2" w14:textId="77777777" w:rsidR="008312E0" w:rsidRPr="00215150" w:rsidRDefault="008312E0" w:rsidP="008312E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65972DED" w14:textId="7F87331F" w:rsidR="00402711" w:rsidRDefault="00B01423" w:rsidP="000225A2">
            <w:pPr>
              <w:pStyle w:val="BodyText"/>
            </w:pPr>
            <w:r>
              <w:t>The Search all Milestones</w:t>
            </w:r>
            <w:r w:rsidR="00402711">
              <w:t xml:space="preserve"> screen will </w:t>
            </w:r>
            <w:r w:rsidR="00CC0816">
              <w:t xml:space="preserve">display. Enter in </w:t>
            </w:r>
            <w:r w:rsidR="00E753DA">
              <w:t>a</w:t>
            </w:r>
            <w:r w:rsidR="007338C7">
              <w:t xml:space="preserve">t least one </w:t>
            </w:r>
            <w:r w:rsidR="00CC0816">
              <w:t xml:space="preserve">search criteria and </w:t>
            </w:r>
            <w:r w:rsidR="004D0DA4">
              <w:t>select</w:t>
            </w:r>
            <w:r w:rsidR="00CC0816">
              <w:t xml:space="preserve"> </w:t>
            </w:r>
            <w:r w:rsidR="003D6A9D" w:rsidRPr="000225A2">
              <w:rPr>
                <w:b/>
              </w:rPr>
              <w:t xml:space="preserve">Run </w:t>
            </w:r>
            <w:r w:rsidR="009F637A" w:rsidRPr="000225A2">
              <w:rPr>
                <w:b/>
              </w:rPr>
              <w:t>s</w:t>
            </w:r>
            <w:r w:rsidR="003D6A9D" w:rsidRPr="000225A2">
              <w:rPr>
                <w:b/>
              </w:rPr>
              <w:t>earch</w:t>
            </w:r>
            <w:r w:rsidR="00402711">
              <w:t>.</w:t>
            </w:r>
          </w:p>
          <w:p w14:paraId="73C9DB20" w14:textId="77777777" w:rsidR="00402711" w:rsidRPr="00BD4AF6" w:rsidRDefault="00402711" w:rsidP="008312E0">
            <w:pPr>
              <w:spacing w:before="120" w:after="120" w:line="240" w:lineRule="auto"/>
              <w:rPr>
                <w:rFonts w:ascii="Arial" w:eastAsia="Times New Roman" w:hAnsi="Arial"/>
                <w:color w:val="auto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7281B5" wp14:editId="1DE6CE21">
                  <wp:extent cx="5400000" cy="1152500"/>
                  <wp:effectExtent l="19050" t="19050" r="10795" b="10160"/>
                  <wp:docPr id="118" name="Picture 118" descr="A screenshot of the milestones search screen. The run search button is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11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E0" w:rsidRPr="00215150" w14:paraId="14CF1D49" w14:textId="77777777" w:rsidTr="00B66A10">
        <w:trPr>
          <w:cantSplit/>
          <w:trHeight w:val="1701"/>
        </w:trPr>
        <w:tc>
          <w:tcPr>
            <w:tcW w:w="410" w:type="pct"/>
          </w:tcPr>
          <w:p w14:paraId="672E2893" w14:textId="77777777" w:rsidR="008312E0" w:rsidRPr="00215150" w:rsidRDefault="008312E0" w:rsidP="008312E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70D78018" w14:textId="5B4C501F" w:rsidR="00402711" w:rsidRDefault="00402711" w:rsidP="000225A2">
            <w:pPr>
              <w:pStyle w:val="BodyText"/>
            </w:pPr>
            <w:r>
              <w:t xml:space="preserve">The results will display underneath the search fields. </w:t>
            </w:r>
            <w:r w:rsidR="00E753DA">
              <w:t>To</w:t>
            </w:r>
            <w:r>
              <w:t xml:space="preserve"> </w:t>
            </w:r>
            <w:r w:rsidR="00E753DA">
              <w:t>export</w:t>
            </w:r>
            <w:r w:rsidR="00E83CC3">
              <w:t xml:space="preserve"> </w:t>
            </w:r>
            <w:r w:rsidR="00D91354">
              <w:t>the</w:t>
            </w:r>
            <w:r w:rsidR="00E83CC3">
              <w:t xml:space="preserve"> results, </w:t>
            </w:r>
            <w:r w:rsidR="008D786C">
              <w:t>choose</w:t>
            </w:r>
            <w:r>
              <w:t xml:space="preserve"> the </w:t>
            </w:r>
            <w:r w:rsidR="00B01423" w:rsidRPr="000225A2">
              <w:rPr>
                <w:b/>
              </w:rPr>
              <w:t>F</w:t>
            </w:r>
            <w:r w:rsidRPr="000225A2">
              <w:rPr>
                <w:b/>
              </w:rPr>
              <w:t>ormat</w:t>
            </w:r>
            <w:r>
              <w:t xml:space="preserve"> from the drop down followed by </w:t>
            </w:r>
            <w:r w:rsidR="003D6A9D" w:rsidRPr="000225A2">
              <w:rPr>
                <w:b/>
              </w:rPr>
              <w:t>Export</w:t>
            </w:r>
            <w:r>
              <w:t>.</w:t>
            </w:r>
          </w:p>
          <w:p w14:paraId="1659F9C1" w14:textId="77DAEDED" w:rsidR="008312E0" w:rsidRPr="00BD4AF6" w:rsidRDefault="00B84F1C" w:rsidP="008312E0">
            <w:pPr>
              <w:spacing w:before="120" w:after="120" w:line="240" w:lineRule="auto"/>
              <w:rPr>
                <w:rFonts w:ascii="Arial" w:eastAsia="Times New Roman" w:hAnsi="Arial"/>
                <w:color w:val="auto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E68241" wp14:editId="1FDCB668">
                  <wp:extent cx="5400000" cy="2037536"/>
                  <wp:effectExtent l="19050" t="19050" r="10795" b="20320"/>
                  <wp:docPr id="83" name="Picture 83" descr="Screenshot of the results of the milestone search and how to export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203753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E75C7" w14:textId="77777777" w:rsidR="00905A16" w:rsidRPr="00BD4AF6" w:rsidRDefault="00905A16" w:rsidP="00905A16">
      <w:pPr>
        <w:pStyle w:val="BodyText"/>
        <w:spacing w:before="600" w:after="2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BD4AF6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lastRenderedPageBreak/>
        <w:t>Need Help?</w:t>
      </w:r>
    </w:p>
    <w:p w14:paraId="582939F2" w14:textId="77777777" w:rsidR="00905A16" w:rsidRPr="00FB71C3" w:rsidRDefault="00905A16" w:rsidP="00905A16">
      <w:pPr>
        <w:pStyle w:val="BodyText"/>
        <w:rPr>
          <w:rFonts w:asciiTheme="majorHAnsi" w:eastAsiaTheme="majorEastAsia" w:hAnsiTheme="majorHAnsi" w:cstheme="majorBidi"/>
          <w:bCs/>
          <w:iCs/>
          <w:szCs w:val="22"/>
        </w:rPr>
      </w:pPr>
      <w:r w:rsidRPr="00BD4AF6">
        <w:rPr>
          <w:rFonts w:asciiTheme="majorHAnsi" w:eastAsiaTheme="majorEastAsia" w:hAnsiTheme="majorHAnsi" w:cstheme="majorBidi"/>
          <w:bCs/>
          <w:szCs w:val="22"/>
        </w:rPr>
        <w:t xml:space="preserve">For further assistance, contact the Grant Recipient </w:t>
      </w:r>
      <w:r w:rsidRPr="00FB71C3">
        <w:rPr>
          <w:rFonts w:asciiTheme="majorHAnsi" w:eastAsiaTheme="majorEastAsia" w:hAnsiTheme="majorHAnsi" w:cstheme="majorBidi"/>
          <w:bCs/>
          <w:szCs w:val="22"/>
        </w:rPr>
        <w:t>Portal Helpdesk</w:t>
      </w:r>
      <w:r w:rsidRPr="00FB71C3">
        <w:rPr>
          <w:rFonts w:asciiTheme="majorHAnsi" w:eastAsiaTheme="majorEastAsia" w:hAnsiTheme="majorHAnsi" w:cstheme="majorBidi"/>
          <w:bCs/>
          <w:iCs/>
          <w:szCs w:val="22"/>
        </w:rPr>
        <w:t>:</w:t>
      </w:r>
    </w:p>
    <w:p w14:paraId="40A0CD0F" w14:textId="77777777" w:rsidR="00905A16" w:rsidRPr="00BD4AF6" w:rsidRDefault="00905A16" w:rsidP="00905A16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Email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: </w:t>
      </w:r>
      <w:hyperlink r:id="rId17" w:history="1">
        <w:r w:rsidRPr="00BD4AF6">
          <w:rPr>
            <w:rStyle w:val="Hyperlink"/>
            <w:rFonts w:asciiTheme="majorHAnsi" w:eastAsiaTheme="majorEastAsia" w:hAnsiTheme="majorHAnsi" w:cstheme="majorBidi"/>
            <w:bCs/>
            <w:szCs w:val="22"/>
          </w:rPr>
          <w:t>GRP.Helpdesk@communitygrants.gov.au</w:t>
        </w:r>
      </w:hyperlink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</w:t>
      </w:r>
    </w:p>
    <w:p w14:paraId="73E7919C" w14:textId="77777777" w:rsidR="00905A16" w:rsidRPr="00BD4AF6" w:rsidRDefault="00905A16" w:rsidP="00905A16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Phone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>: 1800 020 283 (</w:t>
      </w:r>
      <w:r>
        <w:rPr>
          <w:rFonts w:asciiTheme="majorHAnsi" w:eastAsiaTheme="majorEastAsia" w:hAnsiTheme="majorHAnsi" w:cstheme="majorBidi"/>
          <w:bCs/>
          <w:iCs/>
          <w:szCs w:val="22"/>
        </w:rPr>
        <w:t>Option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5)</w:t>
      </w:r>
    </w:p>
    <w:p w14:paraId="15CA13B9" w14:textId="77777777" w:rsidR="00B952F6" w:rsidRPr="00BD4AF6" w:rsidRDefault="00905A16" w:rsidP="00905A16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Operating Hours: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Monday to Friday 8:30am – 5:30pm (AEST</w:t>
      </w:r>
      <w:r>
        <w:rPr>
          <w:rFonts w:asciiTheme="majorHAnsi" w:eastAsiaTheme="majorEastAsia" w:hAnsiTheme="majorHAnsi" w:cstheme="majorBidi"/>
          <w:bCs/>
          <w:iCs/>
          <w:szCs w:val="22"/>
        </w:rPr>
        <w:t>/AEDT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>)</w:t>
      </w:r>
    </w:p>
    <w:sectPr w:rsidR="00B952F6" w:rsidRPr="00BD4AF6" w:rsidSect="007163F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5E0ED" w14:textId="77777777" w:rsidR="000C4DAB" w:rsidRDefault="000C4DAB" w:rsidP="00772718">
      <w:pPr>
        <w:spacing w:line="240" w:lineRule="auto"/>
      </w:pPr>
      <w:r>
        <w:separator/>
      </w:r>
    </w:p>
  </w:endnote>
  <w:endnote w:type="continuationSeparator" w:id="0">
    <w:p w14:paraId="0EBC0721" w14:textId="77777777" w:rsidR="000C4DAB" w:rsidRDefault="000C4DAB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5459" w14:textId="77777777" w:rsidR="00486239" w:rsidRDefault="00486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5074" w14:textId="4D6072A0" w:rsidR="00A14495" w:rsidRPr="00A471CD" w:rsidRDefault="00E13525">
    <w:pPr>
      <w:pStyle w:val="Footer"/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86239">
      <w:rPr>
        <w:noProof/>
      </w:rPr>
      <w:t>5</w:t>
    </w:r>
    <w:r>
      <w:fldChar w:fldCharType="end"/>
    </w:r>
    <w:r w:rsidR="00BD4AF6">
      <w:t xml:space="preserve"> </w:t>
    </w:r>
    <w:r>
      <w:t xml:space="preserve"> </w:t>
    </w:r>
    <w:r w:rsidRPr="00A454BF">
      <w:t>|</w:t>
    </w:r>
    <w:r w:rsidR="00BD4AF6">
      <w:t xml:space="preserve"> </w:t>
    </w:r>
    <w:r w:rsidRPr="00A454BF">
      <w:t xml:space="preserve">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6DE2A1C" wp14:editId="14022793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8A497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  <w:r w:rsidR="00CB73E3">
      <w:tab/>
    </w:r>
    <w:r w:rsidR="00CB73E3">
      <w:tab/>
    </w:r>
    <w:r w:rsidR="00905A16">
      <w:t xml:space="preserve">GRP </w:t>
    </w:r>
    <w:r w:rsidR="008312E0">
      <w:t>–</w:t>
    </w:r>
    <w:r w:rsidR="00905A16">
      <w:t xml:space="preserve"> </w:t>
    </w:r>
    <w:r w:rsidR="008312E0">
      <w:rPr>
        <w:bCs/>
      </w:rPr>
      <w:t>Viewing Milestones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1C0CC" w14:textId="764196D7" w:rsidR="00D91B18" w:rsidRPr="00905A16" w:rsidRDefault="00D91B18">
    <w:pPr>
      <w:pStyle w:val="Footer"/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86239">
      <w:rPr>
        <w:noProof/>
      </w:rPr>
      <w:t>1</w:t>
    </w:r>
    <w:r>
      <w:fldChar w:fldCharType="end"/>
    </w:r>
    <w:r>
      <w:t xml:space="preserve">  </w:t>
    </w:r>
    <w:r w:rsidRPr="00A454BF">
      <w:t>|</w:t>
    </w:r>
    <w:r w:rsidR="00BD4AF6">
      <w:t xml:space="preserve"> </w:t>
    </w:r>
    <w:r w:rsidRPr="00A454BF">
      <w:t xml:space="preserve"> Community Grants Hub</w:t>
    </w:r>
    <w:r w:rsidR="00905A16">
      <w:tab/>
    </w:r>
    <w:r w:rsidR="00905A16">
      <w:tab/>
      <w:t xml:space="preserve">GRP </w:t>
    </w:r>
    <w:r w:rsidR="008312E0">
      <w:t>–</w:t>
    </w:r>
    <w:r w:rsidR="00905A16">
      <w:t xml:space="preserve"> </w:t>
    </w:r>
    <w:r w:rsidR="008312E0">
      <w:t>Viewing Milestones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1399" w14:textId="77777777" w:rsidR="000C4DAB" w:rsidRDefault="000C4DAB" w:rsidP="00772718">
      <w:pPr>
        <w:spacing w:line="240" w:lineRule="auto"/>
      </w:pPr>
      <w:r>
        <w:separator/>
      </w:r>
    </w:p>
  </w:footnote>
  <w:footnote w:type="continuationSeparator" w:id="0">
    <w:p w14:paraId="20EC3A12" w14:textId="77777777" w:rsidR="000C4DAB" w:rsidRDefault="000C4DAB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0CD7" w14:textId="77777777" w:rsidR="00486239" w:rsidRDefault="00486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09DF7" w14:textId="77777777" w:rsidR="00A14495" w:rsidRPr="00BD4AF6" w:rsidRDefault="00C4188F" w:rsidP="00215150">
    <w:pPr>
      <w:pStyle w:val="Heading1"/>
      <w:rPr>
        <w:color w:val="auto"/>
      </w:rPr>
    </w:pPr>
    <w:r w:rsidRPr="00BD4AF6">
      <w:rPr>
        <w:noProof/>
        <w:color w:val="auto"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5641816" wp14:editId="5BFCC6A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C88A81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 w:rsidRPr="00BD4AF6">
      <w:rPr>
        <w:noProof/>
        <w:color w:val="auto"/>
        <w:lang w:eastAsia="en-AU"/>
      </w:rPr>
      <w:drawing>
        <wp:anchor distT="0" distB="0" distL="114300" distR="114300" simplePos="0" relativeHeight="251663360" behindDoc="0" locked="1" layoutInCell="1" allowOverlap="1" wp14:anchorId="0B5ECE04" wp14:editId="4F1229E6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99" name="Picture 99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3478" w14:textId="77777777" w:rsidR="00D91B18" w:rsidRDefault="002327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4624" behindDoc="0" locked="1" layoutInCell="1" allowOverlap="1" wp14:anchorId="31B4FD1B" wp14:editId="075ED253">
          <wp:simplePos x="0" y="0"/>
          <wp:positionH relativeFrom="page">
            <wp:posOffset>4012565</wp:posOffset>
          </wp:positionH>
          <wp:positionV relativeFrom="page">
            <wp:posOffset>646430</wp:posOffset>
          </wp:positionV>
          <wp:extent cx="7559675" cy="647700"/>
          <wp:effectExtent l="0" t="0" r="3175" b="0"/>
          <wp:wrapNone/>
          <wp:docPr id="100" name="Picture 100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5BB761A3" wp14:editId="25299FDB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067ED2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8E64EC7" wp14:editId="4669074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3" name="Straight Connector 3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0FDC8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649FB1A" wp14:editId="1F32DE0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76" name="Straight Connector 76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02EAEB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743327F"/>
    <w:multiLevelType w:val="hybridMultilevel"/>
    <w:tmpl w:val="EDBA8E86"/>
    <w:lvl w:ilvl="0" w:tplc="F802FE1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4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C2D2618"/>
    <w:multiLevelType w:val="hybridMultilevel"/>
    <w:tmpl w:val="39DAC6E2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E3B6340"/>
    <w:multiLevelType w:val="hybridMultilevel"/>
    <w:tmpl w:val="19B0BC54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612DEE"/>
    <w:multiLevelType w:val="hybridMultilevel"/>
    <w:tmpl w:val="B47437BE"/>
    <w:lvl w:ilvl="0" w:tplc="F802FE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D695104"/>
    <w:multiLevelType w:val="hybridMultilevel"/>
    <w:tmpl w:val="DB20E2A4"/>
    <w:lvl w:ilvl="0" w:tplc="1E0E57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50"/>
    <w:rsid w:val="00000555"/>
    <w:rsid w:val="00000A51"/>
    <w:rsid w:val="00004A79"/>
    <w:rsid w:val="00007DE9"/>
    <w:rsid w:val="00012EC4"/>
    <w:rsid w:val="00015AE4"/>
    <w:rsid w:val="000225A2"/>
    <w:rsid w:val="0003018E"/>
    <w:rsid w:val="00033BC3"/>
    <w:rsid w:val="00044E09"/>
    <w:rsid w:val="0004784D"/>
    <w:rsid w:val="00053A00"/>
    <w:rsid w:val="00087CF8"/>
    <w:rsid w:val="000B6C00"/>
    <w:rsid w:val="000C1F06"/>
    <w:rsid w:val="000C4DAB"/>
    <w:rsid w:val="000F1DD1"/>
    <w:rsid w:val="000F28B8"/>
    <w:rsid w:val="000F3766"/>
    <w:rsid w:val="00105F45"/>
    <w:rsid w:val="00106FC4"/>
    <w:rsid w:val="00111F0C"/>
    <w:rsid w:val="00145E2D"/>
    <w:rsid w:val="0016612C"/>
    <w:rsid w:val="001763D4"/>
    <w:rsid w:val="001802F3"/>
    <w:rsid w:val="00181433"/>
    <w:rsid w:val="001834DD"/>
    <w:rsid w:val="00190AF4"/>
    <w:rsid w:val="001C53CE"/>
    <w:rsid w:val="001C5D96"/>
    <w:rsid w:val="001D3116"/>
    <w:rsid w:val="001D341B"/>
    <w:rsid w:val="001E3D2B"/>
    <w:rsid w:val="001E66CE"/>
    <w:rsid w:val="00215150"/>
    <w:rsid w:val="00221DC2"/>
    <w:rsid w:val="00232770"/>
    <w:rsid w:val="00244B48"/>
    <w:rsid w:val="002573D5"/>
    <w:rsid w:val="00264E26"/>
    <w:rsid w:val="00280E74"/>
    <w:rsid w:val="002A41E1"/>
    <w:rsid w:val="002B6574"/>
    <w:rsid w:val="002C1885"/>
    <w:rsid w:val="002D4D48"/>
    <w:rsid w:val="002E21D2"/>
    <w:rsid w:val="002F7D3C"/>
    <w:rsid w:val="00304C77"/>
    <w:rsid w:val="00305720"/>
    <w:rsid w:val="003131AB"/>
    <w:rsid w:val="003217BE"/>
    <w:rsid w:val="003507D5"/>
    <w:rsid w:val="00362D19"/>
    <w:rsid w:val="003A0AFC"/>
    <w:rsid w:val="003D0647"/>
    <w:rsid w:val="003D1265"/>
    <w:rsid w:val="003D3B1D"/>
    <w:rsid w:val="003D5DBE"/>
    <w:rsid w:val="003D6A9D"/>
    <w:rsid w:val="00402711"/>
    <w:rsid w:val="00404841"/>
    <w:rsid w:val="00412059"/>
    <w:rsid w:val="00425633"/>
    <w:rsid w:val="00441E79"/>
    <w:rsid w:val="00450486"/>
    <w:rsid w:val="004709E9"/>
    <w:rsid w:val="00483175"/>
    <w:rsid w:val="004834F3"/>
    <w:rsid w:val="00483A58"/>
    <w:rsid w:val="00486239"/>
    <w:rsid w:val="004A3F6B"/>
    <w:rsid w:val="004B38D6"/>
    <w:rsid w:val="004B5F40"/>
    <w:rsid w:val="004C7D16"/>
    <w:rsid w:val="004D0DA4"/>
    <w:rsid w:val="004D5C53"/>
    <w:rsid w:val="004D700E"/>
    <w:rsid w:val="004D7F17"/>
    <w:rsid w:val="004E0670"/>
    <w:rsid w:val="004E7F37"/>
    <w:rsid w:val="004F31BA"/>
    <w:rsid w:val="0051299F"/>
    <w:rsid w:val="00526B85"/>
    <w:rsid w:val="005306A1"/>
    <w:rsid w:val="0054371E"/>
    <w:rsid w:val="00563ECF"/>
    <w:rsid w:val="0058099D"/>
    <w:rsid w:val="0059000C"/>
    <w:rsid w:val="005A02A1"/>
    <w:rsid w:val="005D7A24"/>
    <w:rsid w:val="005E3B8F"/>
    <w:rsid w:val="00616EBA"/>
    <w:rsid w:val="00632C08"/>
    <w:rsid w:val="006549BA"/>
    <w:rsid w:val="00654C42"/>
    <w:rsid w:val="0067074A"/>
    <w:rsid w:val="00672994"/>
    <w:rsid w:val="006C15C5"/>
    <w:rsid w:val="006D3DAD"/>
    <w:rsid w:val="006E7978"/>
    <w:rsid w:val="006E7E29"/>
    <w:rsid w:val="006F7B19"/>
    <w:rsid w:val="007163FD"/>
    <w:rsid w:val="0072330E"/>
    <w:rsid w:val="007338C7"/>
    <w:rsid w:val="00736A76"/>
    <w:rsid w:val="00752C6B"/>
    <w:rsid w:val="00760CE6"/>
    <w:rsid w:val="007719C9"/>
    <w:rsid w:val="00772718"/>
    <w:rsid w:val="00776D6C"/>
    <w:rsid w:val="00787CA1"/>
    <w:rsid w:val="007C27F4"/>
    <w:rsid w:val="007D30A8"/>
    <w:rsid w:val="007F4052"/>
    <w:rsid w:val="007F569A"/>
    <w:rsid w:val="00814FB1"/>
    <w:rsid w:val="00820F20"/>
    <w:rsid w:val="0082528A"/>
    <w:rsid w:val="00825754"/>
    <w:rsid w:val="008312E0"/>
    <w:rsid w:val="00835210"/>
    <w:rsid w:val="00844C2D"/>
    <w:rsid w:val="008602FB"/>
    <w:rsid w:val="0087438E"/>
    <w:rsid w:val="00884668"/>
    <w:rsid w:val="008B2B46"/>
    <w:rsid w:val="008D786C"/>
    <w:rsid w:val="008E05BC"/>
    <w:rsid w:val="008F3CCF"/>
    <w:rsid w:val="008F783B"/>
    <w:rsid w:val="00905A16"/>
    <w:rsid w:val="00921840"/>
    <w:rsid w:val="00923531"/>
    <w:rsid w:val="00932C87"/>
    <w:rsid w:val="009331B4"/>
    <w:rsid w:val="009345F1"/>
    <w:rsid w:val="00944BBB"/>
    <w:rsid w:val="009547B6"/>
    <w:rsid w:val="00961072"/>
    <w:rsid w:val="00977CD0"/>
    <w:rsid w:val="009904F0"/>
    <w:rsid w:val="009E750F"/>
    <w:rsid w:val="009F637A"/>
    <w:rsid w:val="00A04D96"/>
    <w:rsid w:val="00A0629B"/>
    <w:rsid w:val="00A11E90"/>
    <w:rsid w:val="00A14495"/>
    <w:rsid w:val="00A16BE1"/>
    <w:rsid w:val="00A352DF"/>
    <w:rsid w:val="00A454BF"/>
    <w:rsid w:val="00A471CD"/>
    <w:rsid w:val="00A52E3A"/>
    <w:rsid w:val="00A814CB"/>
    <w:rsid w:val="00A839EE"/>
    <w:rsid w:val="00A90D1B"/>
    <w:rsid w:val="00A971D0"/>
    <w:rsid w:val="00AB1167"/>
    <w:rsid w:val="00AF55F8"/>
    <w:rsid w:val="00B01423"/>
    <w:rsid w:val="00B10ABA"/>
    <w:rsid w:val="00B13CC3"/>
    <w:rsid w:val="00B420D4"/>
    <w:rsid w:val="00B57910"/>
    <w:rsid w:val="00B66A10"/>
    <w:rsid w:val="00B84F1C"/>
    <w:rsid w:val="00B952F6"/>
    <w:rsid w:val="00BC093A"/>
    <w:rsid w:val="00BC1657"/>
    <w:rsid w:val="00BC4ACC"/>
    <w:rsid w:val="00BC4FCC"/>
    <w:rsid w:val="00BD02F8"/>
    <w:rsid w:val="00BD109A"/>
    <w:rsid w:val="00BD4AF6"/>
    <w:rsid w:val="00C217A8"/>
    <w:rsid w:val="00C24152"/>
    <w:rsid w:val="00C246BB"/>
    <w:rsid w:val="00C34A74"/>
    <w:rsid w:val="00C4188F"/>
    <w:rsid w:val="00C429C6"/>
    <w:rsid w:val="00C819A4"/>
    <w:rsid w:val="00C824AE"/>
    <w:rsid w:val="00C84EA8"/>
    <w:rsid w:val="00C92998"/>
    <w:rsid w:val="00CA720A"/>
    <w:rsid w:val="00CB73E3"/>
    <w:rsid w:val="00CC0816"/>
    <w:rsid w:val="00CC6016"/>
    <w:rsid w:val="00CD5925"/>
    <w:rsid w:val="00CE557A"/>
    <w:rsid w:val="00D031B2"/>
    <w:rsid w:val="00D1410C"/>
    <w:rsid w:val="00D24168"/>
    <w:rsid w:val="00D40D16"/>
    <w:rsid w:val="00D548F0"/>
    <w:rsid w:val="00D57F79"/>
    <w:rsid w:val="00D64FAC"/>
    <w:rsid w:val="00D65704"/>
    <w:rsid w:val="00D668F6"/>
    <w:rsid w:val="00D84875"/>
    <w:rsid w:val="00D904F0"/>
    <w:rsid w:val="00D91354"/>
    <w:rsid w:val="00D91378"/>
    <w:rsid w:val="00D91B18"/>
    <w:rsid w:val="00DA4E68"/>
    <w:rsid w:val="00DA6365"/>
    <w:rsid w:val="00DC0747"/>
    <w:rsid w:val="00DC2647"/>
    <w:rsid w:val="00DD1408"/>
    <w:rsid w:val="00DD356D"/>
    <w:rsid w:val="00DD6735"/>
    <w:rsid w:val="00DF136A"/>
    <w:rsid w:val="00E02E73"/>
    <w:rsid w:val="00E0448C"/>
    <w:rsid w:val="00E13525"/>
    <w:rsid w:val="00E46952"/>
    <w:rsid w:val="00E47250"/>
    <w:rsid w:val="00E61535"/>
    <w:rsid w:val="00E677EC"/>
    <w:rsid w:val="00E753DA"/>
    <w:rsid w:val="00E77F28"/>
    <w:rsid w:val="00E83CC3"/>
    <w:rsid w:val="00E84012"/>
    <w:rsid w:val="00E932B1"/>
    <w:rsid w:val="00E9373C"/>
    <w:rsid w:val="00EA0724"/>
    <w:rsid w:val="00EA0BAA"/>
    <w:rsid w:val="00EA6251"/>
    <w:rsid w:val="00EB6414"/>
    <w:rsid w:val="00EE5747"/>
    <w:rsid w:val="00EF3804"/>
    <w:rsid w:val="00EF465B"/>
    <w:rsid w:val="00EF5E05"/>
    <w:rsid w:val="00F227AF"/>
    <w:rsid w:val="00F27370"/>
    <w:rsid w:val="00F33F38"/>
    <w:rsid w:val="00F40B00"/>
    <w:rsid w:val="00F5341C"/>
    <w:rsid w:val="00F56954"/>
    <w:rsid w:val="00F948AF"/>
    <w:rsid w:val="00FA5A7B"/>
    <w:rsid w:val="00FB11B1"/>
    <w:rsid w:val="00FB71C3"/>
    <w:rsid w:val="00FD0AFD"/>
    <w:rsid w:val="00FE00E8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D7C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15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150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E68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0225A2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203">
              <w:marLeft w:val="0"/>
              <w:marRight w:val="0"/>
              <w:marTop w:val="12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4471">
                  <w:marLeft w:val="120"/>
                  <w:marRight w:val="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51859">
              <w:marLeft w:val="6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1538">
              <w:marLeft w:val="0"/>
              <w:marRight w:val="0"/>
              <w:marTop w:val="12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4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64496">
              <w:marLeft w:val="6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GRP.Helpdesk@communitygrants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3E5FFB-2997-4ADB-9717-B7AEFC6B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2021-02-01T02:53:00Z</dcterms:created>
  <dcterms:modified xsi:type="dcterms:W3CDTF">2021-02-01T02:53:00Z</dcterms:modified>
</cp:coreProperties>
</file>