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A690E" w14:textId="7193F60D" w:rsidR="002E00AF" w:rsidRPr="00624853" w:rsidRDefault="002E00AF" w:rsidP="002E00AF">
      <w:pPr>
        <w:pStyle w:val="Heading1"/>
      </w:pPr>
      <w:bookmarkStart w:id="0" w:name="_GoBack"/>
      <w:bookmarkEnd w:id="0"/>
      <w:r w:rsidRPr="00463ED9">
        <w:rPr>
          <w:sz w:val="38"/>
          <w:szCs w:val="38"/>
        </w:rPr>
        <w:t xml:space="preserve">Building Excellence in Support and Training </w:t>
      </w:r>
      <w:r>
        <w:rPr>
          <w:sz w:val="38"/>
          <w:szCs w:val="38"/>
        </w:rPr>
        <w:t>(</w:t>
      </w:r>
      <w:r w:rsidRPr="00463ED9">
        <w:rPr>
          <w:sz w:val="38"/>
          <w:szCs w:val="38"/>
        </w:rPr>
        <w:t xml:space="preserve">BEST) </w:t>
      </w:r>
      <w:r w:rsidRPr="005D245F">
        <w:br/>
      </w:r>
      <w:r w:rsidR="005E0436">
        <w:rPr>
          <w:sz w:val="38"/>
          <w:szCs w:val="38"/>
        </w:rPr>
        <w:t>Grant</w:t>
      </w:r>
      <w:r w:rsidRPr="00463ED9">
        <w:rPr>
          <w:sz w:val="38"/>
          <w:szCs w:val="38"/>
        </w:rPr>
        <w:t xml:space="preserve">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5"/>
        <w:gridCol w:w="5984"/>
      </w:tblGrid>
      <w:tr w:rsidR="002E00AF" w:rsidRPr="007040EB" w14:paraId="1FB87FCE" w14:textId="77777777" w:rsidTr="00A45F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5" w:type="dxa"/>
          </w:tcPr>
          <w:p w14:paraId="48256DFD" w14:textId="77777777" w:rsidR="002E00AF" w:rsidRPr="0004098F" w:rsidRDefault="002E00AF" w:rsidP="002E00AF">
            <w:pPr>
              <w:rPr>
                <w:color w:val="264F90"/>
              </w:rPr>
            </w:pPr>
            <w:r w:rsidRPr="0004098F">
              <w:rPr>
                <w:color w:val="264F90"/>
              </w:rPr>
              <w:t>Opening date:</w:t>
            </w:r>
          </w:p>
        </w:tc>
        <w:tc>
          <w:tcPr>
            <w:tcW w:w="5984" w:type="dxa"/>
          </w:tcPr>
          <w:p w14:paraId="5EF95ED8" w14:textId="5D2C5FA7" w:rsidR="002E00AF" w:rsidRPr="00EC415A" w:rsidRDefault="00CB71F4" w:rsidP="00632590">
            <w:pPr>
              <w:cnfStyle w:val="100000000000" w:firstRow="1" w:lastRow="0" w:firstColumn="0" w:lastColumn="0" w:oddVBand="0" w:evenVBand="0" w:oddHBand="0" w:evenHBand="0" w:firstRowFirstColumn="0" w:firstRowLastColumn="0" w:lastRowFirstColumn="0" w:lastRowLastColumn="0"/>
              <w:rPr>
                <w:b w:val="0"/>
              </w:rPr>
            </w:pPr>
            <w:r>
              <w:rPr>
                <w:b w:val="0"/>
              </w:rPr>
              <w:t>3</w:t>
            </w:r>
            <w:r w:rsidR="00EC415A">
              <w:rPr>
                <w:b w:val="0"/>
              </w:rPr>
              <w:t xml:space="preserve"> March 2021</w:t>
            </w:r>
          </w:p>
        </w:tc>
      </w:tr>
      <w:tr w:rsidR="002E00AF" w:rsidRPr="007040EB" w14:paraId="2FD1D5C8" w14:textId="77777777" w:rsidTr="002E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040BB491" w14:textId="77777777" w:rsidR="002E00AF" w:rsidRPr="0004098F" w:rsidRDefault="002E00AF" w:rsidP="002E00AF">
            <w:pPr>
              <w:rPr>
                <w:color w:val="264F90"/>
              </w:rPr>
            </w:pPr>
            <w:r w:rsidRPr="0004098F">
              <w:rPr>
                <w:color w:val="264F90"/>
              </w:rPr>
              <w:t>Closing date and time:</w:t>
            </w:r>
          </w:p>
        </w:tc>
        <w:tc>
          <w:tcPr>
            <w:tcW w:w="5984" w:type="dxa"/>
            <w:shd w:val="clear" w:color="auto" w:fill="auto"/>
          </w:tcPr>
          <w:p w14:paraId="501AD107" w14:textId="77B8E43C" w:rsidR="002E00AF" w:rsidRPr="00EC415A" w:rsidRDefault="0077600C" w:rsidP="00EC415A">
            <w:pPr>
              <w:cnfStyle w:val="000000100000" w:firstRow="0" w:lastRow="0" w:firstColumn="0" w:lastColumn="0" w:oddVBand="0" w:evenVBand="0" w:oddHBand="1" w:evenHBand="0" w:firstRowFirstColumn="0" w:firstRowLastColumn="0" w:lastRowFirstColumn="0" w:lastRowLastColumn="0"/>
            </w:pPr>
            <w:r w:rsidRPr="00EC415A">
              <w:t>11</w:t>
            </w:r>
            <w:r w:rsidR="00B05777" w:rsidRPr="00EC415A">
              <w:t xml:space="preserve">:00 pm </w:t>
            </w:r>
            <w:r w:rsidR="007778A9" w:rsidRPr="00EC415A">
              <w:t>AE</w:t>
            </w:r>
            <w:r w:rsidR="0022786C" w:rsidRPr="00EC415A">
              <w:t>S</w:t>
            </w:r>
            <w:r w:rsidR="007778A9" w:rsidRPr="00EC415A">
              <w:t xml:space="preserve">T </w:t>
            </w:r>
            <w:r w:rsidR="00B778B2" w:rsidRPr="00EC415A">
              <w:t xml:space="preserve">on </w:t>
            </w:r>
            <w:r w:rsidR="00EC415A">
              <w:t>14 April 2021</w:t>
            </w:r>
          </w:p>
        </w:tc>
      </w:tr>
      <w:tr w:rsidR="002E00AF" w:rsidRPr="007040EB" w14:paraId="6DBAF300" w14:textId="77777777" w:rsidTr="002E00AF">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0032423" w14:textId="77777777" w:rsidR="002E00AF" w:rsidRPr="0004098F" w:rsidRDefault="002E00AF" w:rsidP="002E00AF">
            <w:pPr>
              <w:rPr>
                <w:color w:val="264F90"/>
              </w:rPr>
            </w:pPr>
            <w:r w:rsidRPr="0004098F">
              <w:rPr>
                <w:color w:val="264F90"/>
              </w:rPr>
              <w:t>Commonwealth policy entity:</w:t>
            </w:r>
          </w:p>
        </w:tc>
        <w:tc>
          <w:tcPr>
            <w:tcW w:w="5984" w:type="dxa"/>
            <w:shd w:val="clear" w:color="auto" w:fill="auto"/>
          </w:tcPr>
          <w:p w14:paraId="338E1B52" w14:textId="5394DC7D" w:rsidR="002E00AF" w:rsidRPr="004220BC" w:rsidRDefault="002E00AF" w:rsidP="002E00AF">
            <w:pPr>
              <w:cnfStyle w:val="000000000000" w:firstRow="0" w:lastRow="0" w:firstColumn="0" w:lastColumn="0" w:oddVBand="0" w:evenVBand="0" w:oddHBand="0" w:evenHBand="0" w:firstRowFirstColumn="0" w:firstRowLastColumn="0" w:lastRowFirstColumn="0" w:lastRowLastColumn="0"/>
            </w:pPr>
            <w:r w:rsidRPr="004220BC">
              <w:t>Department of Veterans’ Affairs</w:t>
            </w:r>
          </w:p>
        </w:tc>
      </w:tr>
      <w:tr w:rsidR="002E00AF" w:rsidRPr="007040EB" w14:paraId="0FE5221D" w14:textId="77777777" w:rsidTr="002E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99DC9E0" w14:textId="77777777" w:rsidR="002E00AF" w:rsidRPr="0004098F" w:rsidRDefault="002E00AF" w:rsidP="002E00AF">
            <w:pPr>
              <w:rPr>
                <w:color w:val="264F90"/>
              </w:rPr>
            </w:pPr>
            <w:r>
              <w:rPr>
                <w:color w:val="264F90"/>
              </w:rPr>
              <w:t>Administering e</w:t>
            </w:r>
            <w:r w:rsidRPr="0004098F">
              <w:rPr>
                <w:color w:val="264F90"/>
              </w:rPr>
              <w:t>ntit</w:t>
            </w:r>
            <w:r>
              <w:rPr>
                <w:color w:val="264F90"/>
              </w:rPr>
              <w:t>y</w:t>
            </w:r>
          </w:p>
        </w:tc>
        <w:tc>
          <w:tcPr>
            <w:tcW w:w="5984" w:type="dxa"/>
            <w:shd w:val="clear" w:color="auto" w:fill="auto"/>
          </w:tcPr>
          <w:p w14:paraId="75566ECA" w14:textId="1C069DD4" w:rsidR="002E00AF" w:rsidRDefault="002E00AF" w:rsidP="002E00AF">
            <w:pPr>
              <w:cnfStyle w:val="000000100000" w:firstRow="0" w:lastRow="0" w:firstColumn="0" w:lastColumn="0" w:oddVBand="0" w:evenVBand="0" w:oddHBand="1" w:evenHBand="0" w:firstRowFirstColumn="0" w:firstRowLastColumn="0" w:lastRowFirstColumn="0" w:lastRowLastColumn="0"/>
            </w:pPr>
            <w:r>
              <w:t xml:space="preserve">Community </w:t>
            </w:r>
            <w:r w:rsidR="005E0436">
              <w:t>Grant</w:t>
            </w:r>
            <w:r>
              <w:t>s Hub</w:t>
            </w:r>
          </w:p>
        </w:tc>
      </w:tr>
      <w:tr w:rsidR="002E00AF" w:rsidRPr="007040EB" w14:paraId="71F72B1A" w14:textId="77777777" w:rsidTr="002E00AF">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645A6735" w14:textId="77777777" w:rsidR="002E00AF" w:rsidRPr="0004098F" w:rsidRDefault="002E00AF" w:rsidP="002E00AF">
            <w:pPr>
              <w:rPr>
                <w:color w:val="264F90"/>
              </w:rPr>
            </w:pPr>
            <w:r w:rsidRPr="0004098F">
              <w:rPr>
                <w:color w:val="264F90"/>
              </w:rPr>
              <w:t>Enquiries:</w:t>
            </w:r>
          </w:p>
        </w:tc>
        <w:tc>
          <w:tcPr>
            <w:tcW w:w="5984" w:type="dxa"/>
            <w:shd w:val="clear" w:color="auto" w:fill="auto"/>
          </w:tcPr>
          <w:p w14:paraId="02E506BD" w14:textId="77777777" w:rsidR="002E00AF" w:rsidRDefault="002E00AF" w:rsidP="002E00AF">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27403AF5" w14:textId="1D1FCEB2" w:rsidR="002E00AF" w:rsidRDefault="002E00AF" w:rsidP="002E00AF">
            <w:pPr>
              <w:cnfStyle w:val="000000000000" w:firstRow="0" w:lastRow="0" w:firstColumn="0" w:lastColumn="0" w:oddVBand="0" w:evenVBand="0" w:oddHBand="0" w:evenHBand="0" w:firstRowFirstColumn="0" w:firstRowLastColumn="0" w:lastRowFirstColumn="0" w:lastRowLastColumn="0"/>
            </w:pPr>
            <w:r>
              <w:t xml:space="preserve">Community </w:t>
            </w:r>
            <w:r w:rsidR="005E0436">
              <w:t>Grant</w:t>
            </w:r>
            <w:r>
              <w:t>s Hub</w:t>
            </w:r>
          </w:p>
          <w:p w14:paraId="6622889E" w14:textId="622F78E7" w:rsidR="002E00AF" w:rsidRDefault="002E00AF" w:rsidP="002E00AF">
            <w:pPr>
              <w:cnfStyle w:val="000000000000" w:firstRow="0" w:lastRow="0" w:firstColumn="0" w:lastColumn="0" w:oddVBand="0" w:evenVBand="0" w:oddHBand="0" w:evenHBand="0" w:firstRowFirstColumn="0" w:firstRowLastColumn="0" w:lastRowFirstColumn="0" w:lastRowLastColumn="0"/>
            </w:pPr>
            <w:r>
              <w:t>Phone: 1800 020 283</w:t>
            </w:r>
            <w:r w:rsidR="00444E09">
              <w:t xml:space="preserve"> (option 1)</w:t>
            </w:r>
          </w:p>
          <w:p w14:paraId="55E00E68" w14:textId="6D899A30" w:rsidR="002E00AF" w:rsidRPr="00F65C53" w:rsidRDefault="002E00AF" w:rsidP="002E00AF">
            <w:pPr>
              <w:cnfStyle w:val="000000000000" w:firstRow="0" w:lastRow="0" w:firstColumn="0" w:lastColumn="0" w:oddVBand="0" w:evenVBand="0" w:oddHBand="0" w:evenHBand="0" w:firstRowFirstColumn="0" w:firstRowLastColumn="0" w:lastRowFirstColumn="0" w:lastRowLastColumn="0"/>
            </w:pPr>
            <w:r>
              <w:t xml:space="preserve">Email: </w:t>
            </w:r>
            <w:hyperlink r:id="rId9" w:history="1">
              <w:r w:rsidR="00FE6457" w:rsidRPr="00CC4F3A">
                <w:rPr>
                  <w:rStyle w:val="Hyperlink"/>
                </w:rPr>
                <w:t>support@communitygrants.gov.au</w:t>
              </w:r>
            </w:hyperlink>
          </w:p>
          <w:p w14:paraId="35AE120C" w14:textId="6FE36147" w:rsidR="002E00AF" w:rsidRPr="00F65C53" w:rsidRDefault="002E00AF" w:rsidP="00EC415A">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Pr="004220BC">
              <w:t xml:space="preserve">5:00 pm </w:t>
            </w:r>
            <w:r w:rsidR="007778A9" w:rsidRPr="004220BC">
              <w:t>AE</w:t>
            </w:r>
            <w:r w:rsidR="0022786C">
              <w:t>S</w:t>
            </w:r>
            <w:r w:rsidR="007778A9" w:rsidRPr="004220BC">
              <w:t xml:space="preserve">T </w:t>
            </w:r>
            <w:r w:rsidRPr="004220BC">
              <w:t xml:space="preserve">on </w:t>
            </w:r>
            <w:r w:rsidRPr="004220BC">
              <w:br/>
            </w:r>
            <w:r w:rsidR="00EC415A">
              <w:t>7 April 2021</w:t>
            </w:r>
          </w:p>
        </w:tc>
      </w:tr>
      <w:tr w:rsidR="002E00AF" w:rsidRPr="007040EB" w14:paraId="6B72768C" w14:textId="77777777" w:rsidTr="002E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23D6EFF" w14:textId="77777777" w:rsidR="002E00AF" w:rsidRPr="0004098F" w:rsidRDefault="002E00AF" w:rsidP="002E00AF">
            <w:pPr>
              <w:rPr>
                <w:color w:val="264F90"/>
              </w:rPr>
            </w:pPr>
            <w:r w:rsidRPr="0004098F">
              <w:rPr>
                <w:color w:val="264F90"/>
              </w:rPr>
              <w:t>Date guidelines released:</w:t>
            </w:r>
          </w:p>
        </w:tc>
        <w:tc>
          <w:tcPr>
            <w:tcW w:w="5984" w:type="dxa"/>
            <w:shd w:val="clear" w:color="auto" w:fill="auto"/>
          </w:tcPr>
          <w:p w14:paraId="79D7EB80" w14:textId="0A5E8348" w:rsidR="002E00AF" w:rsidRPr="00EC415A" w:rsidRDefault="00CB71F4" w:rsidP="00632590">
            <w:pPr>
              <w:cnfStyle w:val="000000100000" w:firstRow="0" w:lastRow="0" w:firstColumn="0" w:lastColumn="0" w:oddVBand="0" w:evenVBand="0" w:oddHBand="1" w:evenHBand="0" w:firstRowFirstColumn="0" w:firstRowLastColumn="0" w:lastRowFirstColumn="0" w:lastRowLastColumn="0"/>
            </w:pPr>
            <w:r>
              <w:t>3</w:t>
            </w:r>
            <w:r w:rsidR="00EC415A" w:rsidRPr="00EC415A">
              <w:t xml:space="preserve"> March 2021</w:t>
            </w:r>
          </w:p>
        </w:tc>
      </w:tr>
      <w:tr w:rsidR="0077121A" w14:paraId="0AED851E" w14:textId="77777777" w:rsidTr="002E00AF">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13ACC2D" w14:textId="61E8CE8D" w:rsidR="0077121A" w:rsidRPr="0004098F" w:rsidRDefault="0077121A" w:rsidP="005E0436">
            <w:pPr>
              <w:rPr>
                <w:color w:val="264F90"/>
              </w:rPr>
            </w:pPr>
            <w:r w:rsidRPr="0004098F">
              <w:rPr>
                <w:color w:val="264F90"/>
              </w:rPr>
              <w:t xml:space="preserve">Type of </w:t>
            </w:r>
            <w:r w:rsidR="005E0436">
              <w:rPr>
                <w:color w:val="264F90"/>
              </w:rPr>
              <w:t>grant</w:t>
            </w:r>
            <w:r w:rsidRPr="0004098F">
              <w:rPr>
                <w:color w:val="264F90"/>
              </w:rPr>
              <w:t xml:space="preserve"> opportunity:</w:t>
            </w:r>
          </w:p>
        </w:tc>
        <w:tc>
          <w:tcPr>
            <w:tcW w:w="5984" w:type="dxa"/>
            <w:shd w:val="clear" w:color="auto" w:fill="auto"/>
          </w:tcPr>
          <w:p w14:paraId="67B7A2CD" w14:textId="50911257" w:rsidR="0077121A" w:rsidRPr="004220BC" w:rsidRDefault="00200F82" w:rsidP="00031729">
            <w:pPr>
              <w:cnfStyle w:val="000000000000" w:firstRow="0" w:lastRow="0" w:firstColumn="0" w:lastColumn="0" w:oddVBand="0" w:evenVBand="0" w:oddHBand="0" w:evenHBand="0" w:firstRowFirstColumn="0" w:firstRowLastColumn="0" w:lastRowFirstColumn="0" w:lastRowLastColumn="0"/>
            </w:pPr>
            <w:r>
              <w:t>Targeted</w:t>
            </w:r>
            <w:r w:rsidR="00031729">
              <w:t xml:space="preserve"> </w:t>
            </w:r>
            <w:r w:rsidR="00CA48E5">
              <w:t>non-</w:t>
            </w:r>
            <w:r w:rsidR="0077121A" w:rsidRPr="004220BC">
              <w:t>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5F423E89" w:rsidR="00227D98" w:rsidRDefault="00E31F9B" w:rsidP="00097786">
      <w:pPr>
        <w:pStyle w:val="TOCHeading"/>
      </w:pPr>
      <w:r>
        <w:t>Contents</w:t>
      </w:r>
    </w:p>
    <w:p w14:paraId="2546E5A8" w14:textId="6D69C6B8" w:rsidR="00963813"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963813">
        <w:rPr>
          <w:noProof/>
        </w:rPr>
        <w:t>1.</w:t>
      </w:r>
      <w:r w:rsidR="00963813">
        <w:rPr>
          <w:rFonts w:asciiTheme="minorHAnsi" w:eastAsiaTheme="minorEastAsia" w:hAnsiTheme="minorHAnsi" w:cstheme="minorBidi"/>
          <w:b w:val="0"/>
          <w:noProof/>
          <w:sz w:val="22"/>
          <w:lang w:val="en-AU" w:eastAsia="en-AU"/>
        </w:rPr>
        <w:tab/>
      </w:r>
      <w:r w:rsidR="00963813">
        <w:rPr>
          <w:noProof/>
        </w:rPr>
        <w:t>Building Excellence in Support and Training (BEST): grant processes</w:t>
      </w:r>
      <w:r w:rsidR="00963813">
        <w:rPr>
          <w:noProof/>
        </w:rPr>
        <w:tab/>
      </w:r>
      <w:r w:rsidR="00963813">
        <w:rPr>
          <w:noProof/>
        </w:rPr>
        <w:fldChar w:fldCharType="begin"/>
      </w:r>
      <w:r w:rsidR="00963813">
        <w:rPr>
          <w:noProof/>
        </w:rPr>
        <w:instrText xml:space="preserve"> PAGEREF _Toc62054878 \h </w:instrText>
      </w:r>
      <w:r w:rsidR="00963813">
        <w:rPr>
          <w:noProof/>
        </w:rPr>
      </w:r>
      <w:r w:rsidR="00963813">
        <w:rPr>
          <w:noProof/>
        </w:rPr>
        <w:fldChar w:fldCharType="separate"/>
      </w:r>
      <w:r w:rsidR="0041269C">
        <w:rPr>
          <w:noProof/>
        </w:rPr>
        <w:t>4</w:t>
      </w:r>
      <w:r w:rsidR="00963813">
        <w:rPr>
          <w:noProof/>
        </w:rPr>
        <w:fldChar w:fldCharType="end"/>
      </w:r>
    </w:p>
    <w:p w14:paraId="2BE52FB4" w14:textId="37937E36" w:rsidR="00963813" w:rsidRDefault="00963813">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_Toc62054879 \h </w:instrText>
      </w:r>
      <w:r>
        <w:rPr>
          <w:noProof/>
        </w:rPr>
      </w:r>
      <w:r>
        <w:rPr>
          <w:noProof/>
        </w:rPr>
        <w:fldChar w:fldCharType="separate"/>
      </w:r>
      <w:r w:rsidR="0041269C">
        <w:rPr>
          <w:noProof/>
        </w:rPr>
        <w:t>5</w:t>
      </w:r>
      <w:r>
        <w:rPr>
          <w:noProof/>
        </w:rPr>
        <w:fldChar w:fldCharType="end"/>
      </w:r>
    </w:p>
    <w:p w14:paraId="1263E5C8" w14:textId="14E105DD" w:rsidR="00963813" w:rsidRDefault="00963813">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_Toc62054880 \h </w:instrText>
      </w:r>
      <w:r>
        <w:rPr>
          <w:noProof/>
        </w:rPr>
      </w:r>
      <w:r>
        <w:rPr>
          <w:noProof/>
        </w:rPr>
        <w:fldChar w:fldCharType="separate"/>
      </w:r>
      <w:r w:rsidR="0041269C">
        <w:rPr>
          <w:noProof/>
        </w:rPr>
        <w:t>5</w:t>
      </w:r>
      <w:r>
        <w:rPr>
          <w:noProof/>
        </w:rPr>
        <w:fldChar w:fldCharType="end"/>
      </w:r>
    </w:p>
    <w:p w14:paraId="1D72F7E2" w14:textId="074FCEBB" w:rsidR="00963813" w:rsidRDefault="00963813">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BEST grant opportunity</w:t>
      </w:r>
      <w:r>
        <w:rPr>
          <w:noProof/>
        </w:rPr>
        <w:tab/>
      </w:r>
      <w:r>
        <w:rPr>
          <w:noProof/>
        </w:rPr>
        <w:fldChar w:fldCharType="begin"/>
      </w:r>
      <w:r>
        <w:rPr>
          <w:noProof/>
        </w:rPr>
        <w:instrText xml:space="preserve"> PAGEREF _Toc62054881 \h </w:instrText>
      </w:r>
      <w:r>
        <w:rPr>
          <w:noProof/>
        </w:rPr>
      </w:r>
      <w:r>
        <w:rPr>
          <w:noProof/>
        </w:rPr>
        <w:fldChar w:fldCharType="separate"/>
      </w:r>
      <w:r w:rsidR="0041269C">
        <w:rPr>
          <w:noProof/>
        </w:rPr>
        <w:t>6</w:t>
      </w:r>
      <w:r>
        <w:rPr>
          <w:noProof/>
        </w:rPr>
        <w:fldChar w:fldCharType="end"/>
      </w:r>
    </w:p>
    <w:p w14:paraId="5E9C64DA" w14:textId="61D70163" w:rsidR="00963813" w:rsidRDefault="00963813">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_Toc62054882 \h </w:instrText>
      </w:r>
      <w:r>
        <w:rPr>
          <w:noProof/>
        </w:rPr>
      </w:r>
      <w:r>
        <w:rPr>
          <w:noProof/>
        </w:rPr>
        <w:fldChar w:fldCharType="separate"/>
      </w:r>
      <w:r w:rsidR="0041269C">
        <w:rPr>
          <w:noProof/>
        </w:rPr>
        <w:t>6</w:t>
      </w:r>
      <w:r>
        <w:rPr>
          <w:noProof/>
        </w:rPr>
        <w:fldChar w:fldCharType="end"/>
      </w:r>
    </w:p>
    <w:p w14:paraId="30D5F18A" w14:textId="61D731EC" w:rsidR="00963813" w:rsidRDefault="00963813">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_Toc62054883 \h </w:instrText>
      </w:r>
      <w:r>
        <w:rPr>
          <w:noProof/>
        </w:rPr>
      </w:r>
      <w:r>
        <w:rPr>
          <w:noProof/>
        </w:rPr>
        <w:fldChar w:fldCharType="separate"/>
      </w:r>
      <w:r w:rsidR="0041269C">
        <w:rPr>
          <w:noProof/>
        </w:rPr>
        <w:t>6</w:t>
      </w:r>
      <w:r>
        <w:rPr>
          <w:noProof/>
        </w:rPr>
        <w:fldChar w:fldCharType="end"/>
      </w:r>
    </w:p>
    <w:p w14:paraId="1A9FF5A8" w14:textId="65D3577A" w:rsidR="00963813" w:rsidRDefault="00963813">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_Toc62054884 \h </w:instrText>
      </w:r>
      <w:r>
        <w:rPr>
          <w:noProof/>
        </w:rPr>
      </w:r>
      <w:r>
        <w:rPr>
          <w:noProof/>
        </w:rPr>
        <w:fldChar w:fldCharType="separate"/>
      </w:r>
      <w:r w:rsidR="0041269C">
        <w:rPr>
          <w:noProof/>
        </w:rPr>
        <w:t>7</w:t>
      </w:r>
      <w:r>
        <w:rPr>
          <w:noProof/>
        </w:rPr>
        <w:fldChar w:fldCharType="end"/>
      </w:r>
    </w:p>
    <w:p w14:paraId="059FDC31" w14:textId="77E07C55" w:rsidR="00963813" w:rsidRDefault="00963813">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_Toc62054885 \h </w:instrText>
      </w:r>
      <w:r>
        <w:rPr>
          <w:noProof/>
        </w:rPr>
      </w:r>
      <w:r>
        <w:rPr>
          <w:noProof/>
        </w:rPr>
        <w:fldChar w:fldCharType="separate"/>
      </w:r>
      <w:r w:rsidR="0041269C">
        <w:rPr>
          <w:noProof/>
        </w:rPr>
        <w:t>7</w:t>
      </w:r>
      <w:r>
        <w:rPr>
          <w:noProof/>
        </w:rPr>
        <w:fldChar w:fldCharType="end"/>
      </w:r>
    </w:p>
    <w:p w14:paraId="60CEF314" w14:textId="2045AA6B" w:rsidR="00963813" w:rsidRDefault="00963813">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_Toc62054886 \h </w:instrText>
      </w:r>
      <w:r>
        <w:rPr>
          <w:noProof/>
        </w:rPr>
      </w:r>
      <w:r>
        <w:rPr>
          <w:noProof/>
        </w:rPr>
        <w:fldChar w:fldCharType="separate"/>
      </w:r>
      <w:r w:rsidR="0041269C">
        <w:rPr>
          <w:noProof/>
        </w:rPr>
        <w:t>7</w:t>
      </w:r>
      <w:r>
        <w:rPr>
          <w:noProof/>
        </w:rPr>
        <w:fldChar w:fldCharType="end"/>
      </w:r>
    </w:p>
    <w:p w14:paraId="7E5037B4" w14:textId="56085296" w:rsidR="00963813" w:rsidRDefault="00963813">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_Toc62054887 \h </w:instrText>
      </w:r>
      <w:r>
        <w:rPr>
          <w:noProof/>
        </w:rPr>
      </w:r>
      <w:r>
        <w:rPr>
          <w:noProof/>
        </w:rPr>
        <w:fldChar w:fldCharType="separate"/>
      </w:r>
      <w:r w:rsidR="0041269C">
        <w:rPr>
          <w:noProof/>
        </w:rPr>
        <w:t>9</w:t>
      </w:r>
      <w:r>
        <w:rPr>
          <w:noProof/>
        </w:rPr>
        <w:fldChar w:fldCharType="end"/>
      </w:r>
    </w:p>
    <w:p w14:paraId="6675F4BE" w14:textId="15B5A654" w:rsidR="00963813" w:rsidRDefault="00963813">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_Toc62054888 \h </w:instrText>
      </w:r>
      <w:r>
        <w:rPr>
          <w:noProof/>
        </w:rPr>
      </w:r>
      <w:r>
        <w:rPr>
          <w:noProof/>
        </w:rPr>
        <w:fldChar w:fldCharType="separate"/>
      </w:r>
      <w:r w:rsidR="0041269C">
        <w:rPr>
          <w:noProof/>
        </w:rPr>
        <w:t>9</w:t>
      </w:r>
      <w:r>
        <w:rPr>
          <w:noProof/>
        </w:rPr>
        <w:fldChar w:fldCharType="end"/>
      </w:r>
    </w:p>
    <w:p w14:paraId="563AFCB5" w14:textId="3662B191" w:rsidR="00963813" w:rsidRDefault="00963813">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_Toc62054889 \h </w:instrText>
      </w:r>
      <w:r>
        <w:rPr>
          <w:noProof/>
        </w:rPr>
      </w:r>
      <w:r>
        <w:rPr>
          <w:noProof/>
        </w:rPr>
        <w:fldChar w:fldCharType="separate"/>
      </w:r>
      <w:r w:rsidR="0041269C">
        <w:rPr>
          <w:noProof/>
        </w:rPr>
        <w:t>10</w:t>
      </w:r>
      <w:r>
        <w:rPr>
          <w:noProof/>
        </w:rPr>
        <w:fldChar w:fldCharType="end"/>
      </w:r>
    </w:p>
    <w:p w14:paraId="2FFD83DF" w14:textId="352BF526" w:rsidR="00963813" w:rsidRDefault="00963813">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_Toc62054890 \h </w:instrText>
      </w:r>
      <w:r>
        <w:rPr>
          <w:noProof/>
        </w:rPr>
      </w:r>
      <w:r>
        <w:rPr>
          <w:noProof/>
        </w:rPr>
        <w:fldChar w:fldCharType="separate"/>
      </w:r>
      <w:r w:rsidR="0041269C">
        <w:rPr>
          <w:noProof/>
        </w:rPr>
        <w:t>10</w:t>
      </w:r>
      <w:r>
        <w:rPr>
          <w:noProof/>
        </w:rPr>
        <w:fldChar w:fldCharType="end"/>
      </w:r>
    </w:p>
    <w:p w14:paraId="2BB8CCDE" w14:textId="2C1CEA54" w:rsidR="00963813" w:rsidRDefault="00963813">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_Toc62054891 \h </w:instrText>
      </w:r>
      <w:r>
        <w:rPr>
          <w:noProof/>
        </w:rPr>
      </w:r>
      <w:r>
        <w:rPr>
          <w:noProof/>
        </w:rPr>
        <w:fldChar w:fldCharType="separate"/>
      </w:r>
      <w:r w:rsidR="0041269C">
        <w:rPr>
          <w:noProof/>
        </w:rPr>
        <w:t>11</w:t>
      </w:r>
      <w:r>
        <w:rPr>
          <w:noProof/>
        </w:rPr>
        <w:fldChar w:fldCharType="end"/>
      </w:r>
    </w:p>
    <w:p w14:paraId="6B9825BB" w14:textId="4BC9DA97" w:rsidR="00963813" w:rsidRDefault="00963813">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_Toc62054892 \h </w:instrText>
      </w:r>
      <w:r>
        <w:rPr>
          <w:noProof/>
        </w:rPr>
      </w:r>
      <w:r>
        <w:rPr>
          <w:noProof/>
        </w:rPr>
        <w:fldChar w:fldCharType="separate"/>
      </w:r>
      <w:r w:rsidR="0041269C">
        <w:rPr>
          <w:noProof/>
        </w:rPr>
        <w:t>12</w:t>
      </w:r>
      <w:r>
        <w:rPr>
          <w:noProof/>
        </w:rPr>
        <w:fldChar w:fldCharType="end"/>
      </w:r>
    </w:p>
    <w:p w14:paraId="46EC62E8" w14:textId="6BC5559B" w:rsidR="00963813" w:rsidRDefault="00963813">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_Toc62054893 \h </w:instrText>
      </w:r>
      <w:r>
        <w:rPr>
          <w:noProof/>
        </w:rPr>
      </w:r>
      <w:r>
        <w:rPr>
          <w:noProof/>
        </w:rPr>
        <w:fldChar w:fldCharType="separate"/>
      </w:r>
      <w:r w:rsidR="0041269C">
        <w:rPr>
          <w:noProof/>
        </w:rPr>
        <w:t>12</w:t>
      </w:r>
      <w:r>
        <w:rPr>
          <w:noProof/>
        </w:rPr>
        <w:fldChar w:fldCharType="end"/>
      </w:r>
    </w:p>
    <w:p w14:paraId="759B2E60" w14:textId="0D99A4BE" w:rsidR="00963813" w:rsidRDefault="00963813">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_Toc62054894 \h </w:instrText>
      </w:r>
      <w:r>
        <w:rPr>
          <w:noProof/>
        </w:rPr>
      </w:r>
      <w:r>
        <w:rPr>
          <w:noProof/>
        </w:rPr>
        <w:fldChar w:fldCharType="separate"/>
      </w:r>
      <w:r w:rsidR="0041269C">
        <w:rPr>
          <w:noProof/>
        </w:rPr>
        <w:t>14</w:t>
      </w:r>
      <w:r>
        <w:rPr>
          <w:noProof/>
        </w:rPr>
        <w:fldChar w:fldCharType="end"/>
      </w:r>
    </w:p>
    <w:p w14:paraId="5D4F1FBF" w14:textId="0BDA311E" w:rsidR="00963813" w:rsidRDefault="00963813">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_Toc62054895 \h </w:instrText>
      </w:r>
      <w:r>
        <w:rPr>
          <w:noProof/>
        </w:rPr>
      </w:r>
      <w:r>
        <w:rPr>
          <w:noProof/>
        </w:rPr>
        <w:fldChar w:fldCharType="separate"/>
      </w:r>
      <w:r w:rsidR="0041269C">
        <w:rPr>
          <w:noProof/>
        </w:rPr>
        <w:t>14</w:t>
      </w:r>
      <w:r>
        <w:rPr>
          <w:noProof/>
        </w:rPr>
        <w:fldChar w:fldCharType="end"/>
      </w:r>
    </w:p>
    <w:p w14:paraId="3F81BA6E" w14:textId="719CF389" w:rsidR="00963813" w:rsidRDefault="00963813">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_Toc62054896 \h </w:instrText>
      </w:r>
      <w:r>
        <w:rPr>
          <w:noProof/>
        </w:rPr>
      </w:r>
      <w:r>
        <w:rPr>
          <w:noProof/>
        </w:rPr>
        <w:fldChar w:fldCharType="separate"/>
      </w:r>
      <w:r w:rsidR="0041269C">
        <w:rPr>
          <w:noProof/>
        </w:rPr>
        <w:t>15</w:t>
      </w:r>
      <w:r>
        <w:rPr>
          <w:noProof/>
        </w:rPr>
        <w:fldChar w:fldCharType="end"/>
      </w:r>
    </w:p>
    <w:p w14:paraId="6ED9D1D8" w14:textId="4F14EEC3" w:rsidR="00963813" w:rsidRDefault="00963813">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_Toc62054897 \h </w:instrText>
      </w:r>
      <w:r>
        <w:rPr>
          <w:noProof/>
        </w:rPr>
      </w:r>
      <w:r>
        <w:rPr>
          <w:noProof/>
        </w:rPr>
        <w:fldChar w:fldCharType="separate"/>
      </w:r>
      <w:r w:rsidR="0041269C">
        <w:rPr>
          <w:noProof/>
        </w:rPr>
        <w:t>15</w:t>
      </w:r>
      <w:r>
        <w:rPr>
          <w:noProof/>
        </w:rPr>
        <w:fldChar w:fldCharType="end"/>
      </w:r>
    </w:p>
    <w:p w14:paraId="35543B0A" w14:textId="5406FAFA" w:rsidR="00963813" w:rsidRDefault="00963813">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_Toc62054898 \h </w:instrText>
      </w:r>
      <w:r>
        <w:rPr>
          <w:noProof/>
        </w:rPr>
      </w:r>
      <w:r>
        <w:rPr>
          <w:noProof/>
        </w:rPr>
        <w:fldChar w:fldCharType="separate"/>
      </w:r>
      <w:r w:rsidR="0041269C">
        <w:rPr>
          <w:noProof/>
        </w:rPr>
        <w:t>15</w:t>
      </w:r>
      <w:r>
        <w:rPr>
          <w:noProof/>
        </w:rPr>
        <w:fldChar w:fldCharType="end"/>
      </w:r>
    </w:p>
    <w:p w14:paraId="7B69B3F0" w14:textId="1E5E90C5" w:rsidR="00963813" w:rsidRDefault="00963813">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Grant calculation</w:t>
      </w:r>
      <w:r>
        <w:rPr>
          <w:noProof/>
        </w:rPr>
        <w:tab/>
      </w:r>
      <w:r>
        <w:rPr>
          <w:noProof/>
        </w:rPr>
        <w:fldChar w:fldCharType="begin"/>
      </w:r>
      <w:r>
        <w:rPr>
          <w:noProof/>
        </w:rPr>
        <w:instrText xml:space="preserve"> PAGEREF _Toc62054899 \h </w:instrText>
      </w:r>
      <w:r>
        <w:rPr>
          <w:noProof/>
        </w:rPr>
      </w:r>
      <w:r>
        <w:rPr>
          <w:noProof/>
        </w:rPr>
        <w:fldChar w:fldCharType="separate"/>
      </w:r>
      <w:r w:rsidR="0041269C">
        <w:rPr>
          <w:noProof/>
        </w:rPr>
        <w:t>16</w:t>
      </w:r>
      <w:r>
        <w:rPr>
          <w:noProof/>
        </w:rPr>
        <w:fldChar w:fldCharType="end"/>
      </w:r>
    </w:p>
    <w:p w14:paraId="2128FF11" w14:textId="5978197D" w:rsidR="00963813" w:rsidRDefault="00963813">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_Toc62054900 \h </w:instrText>
      </w:r>
      <w:r>
        <w:rPr>
          <w:noProof/>
        </w:rPr>
      </w:r>
      <w:r>
        <w:rPr>
          <w:noProof/>
        </w:rPr>
        <w:fldChar w:fldCharType="separate"/>
      </w:r>
      <w:r w:rsidR="0041269C">
        <w:rPr>
          <w:noProof/>
        </w:rPr>
        <w:t>16</w:t>
      </w:r>
      <w:r>
        <w:rPr>
          <w:noProof/>
        </w:rPr>
        <w:fldChar w:fldCharType="end"/>
      </w:r>
    </w:p>
    <w:p w14:paraId="3CCDF2D6" w14:textId="3ADAB7F8" w:rsidR="00963813" w:rsidRDefault="00963813">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_Toc62054901 \h </w:instrText>
      </w:r>
      <w:r>
        <w:rPr>
          <w:noProof/>
        </w:rPr>
      </w:r>
      <w:r>
        <w:rPr>
          <w:noProof/>
        </w:rPr>
        <w:fldChar w:fldCharType="separate"/>
      </w:r>
      <w:r w:rsidR="0041269C">
        <w:rPr>
          <w:noProof/>
        </w:rPr>
        <w:t>17</w:t>
      </w:r>
      <w:r>
        <w:rPr>
          <w:noProof/>
        </w:rPr>
        <w:fldChar w:fldCharType="end"/>
      </w:r>
    </w:p>
    <w:p w14:paraId="43E9D668" w14:textId="1EB3FEBE" w:rsidR="00963813" w:rsidRDefault="00963813">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_Toc62054902 \h </w:instrText>
      </w:r>
      <w:r>
        <w:rPr>
          <w:noProof/>
        </w:rPr>
      </w:r>
      <w:r>
        <w:rPr>
          <w:noProof/>
        </w:rPr>
        <w:fldChar w:fldCharType="separate"/>
      </w:r>
      <w:r w:rsidR="0041269C">
        <w:rPr>
          <w:noProof/>
        </w:rPr>
        <w:t>17</w:t>
      </w:r>
      <w:r>
        <w:rPr>
          <w:noProof/>
        </w:rPr>
        <w:fldChar w:fldCharType="end"/>
      </w:r>
    </w:p>
    <w:p w14:paraId="7CD32560" w14:textId="18274B23" w:rsidR="00963813" w:rsidRDefault="00963813">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_Toc62054903 \h </w:instrText>
      </w:r>
      <w:r>
        <w:rPr>
          <w:noProof/>
        </w:rPr>
      </w:r>
      <w:r>
        <w:rPr>
          <w:noProof/>
        </w:rPr>
        <w:fldChar w:fldCharType="separate"/>
      </w:r>
      <w:r w:rsidR="0041269C">
        <w:rPr>
          <w:noProof/>
        </w:rPr>
        <w:t>17</w:t>
      </w:r>
      <w:r>
        <w:rPr>
          <w:noProof/>
        </w:rPr>
        <w:fldChar w:fldCharType="end"/>
      </w:r>
    </w:p>
    <w:p w14:paraId="4B4DCCA9" w14:textId="09F46882" w:rsidR="00963813" w:rsidRDefault="00963813">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_Toc62054904 \h </w:instrText>
      </w:r>
      <w:r>
        <w:rPr>
          <w:noProof/>
        </w:rPr>
      </w:r>
      <w:r>
        <w:rPr>
          <w:noProof/>
        </w:rPr>
        <w:fldChar w:fldCharType="separate"/>
      </w:r>
      <w:r w:rsidR="0041269C">
        <w:rPr>
          <w:noProof/>
        </w:rPr>
        <w:t>17</w:t>
      </w:r>
      <w:r>
        <w:rPr>
          <w:noProof/>
        </w:rPr>
        <w:fldChar w:fldCharType="end"/>
      </w:r>
    </w:p>
    <w:p w14:paraId="02B141BF" w14:textId="18934F75" w:rsidR="00963813" w:rsidRDefault="00963813">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_Toc62054905 \h </w:instrText>
      </w:r>
      <w:r>
        <w:rPr>
          <w:noProof/>
        </w:rPr>
      </w:r>
      <w:r>
        <w:rPr>
          <w:noProof/>
        </w:rPr>
        <w:fldChar w:fldCharType="separate"/>
      </w:r>
      <w:r w:rsidR="0041269C">
        <w:rPr>
          <w:noProof/>
        </w:rPr>
        <w:t>17</w:t>
      </w:r>
      <w:r>
        <w:rPr>
          <w:noProof/>
        </w:rPr>
        <w:fldChar w:fldCharType="end"/>
      </w:r>
    </w:p>
    <w:p w14:paraId="6533E166" w14:textId="740DC3A1" w:rsidR="00963813" w:rsidRDefault="00963813">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_Toc62054906 \h </w:instrText>
      </w:r>
      <w:r>
        <w:rPr>
          <w:noProof/>
        </w:rPr>
      </w:r>
      <w:r>
        <w:rPr>
          <w:noProof/>
        </w:rPr>
        <w:fldChar w:fldCharType="separate"/>
      </w:r>
      <w:r w:rsidR="0041269C">
        <w:rPr>
          <w:noProof/>
        </w:rPr>
        <w:t>18</w:t>
      </w:r>
      <w:r>
        <w:rPr>
          <w:noProof/>
        </w:rPr>
        <w:fldChar w:fldCharType="end"/>
      </w:r>
    </w:p>
    <w:p w14:paraId="125AFBEC" w14:textId="3C7FD1C6" w:rsidR="00963813" w:rsidRDefault="00963813">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_Toc62054907 \h </w:instrText>
      </w:r>
      <w:r>
        <w:rPr>
          <w:noProof/>
        </w:rPr>
      </w:r>
      <w:r>
        <w:rPr>
          <w:noProof/>
        </w:rPr>
        <w:fldChar w:fldCharType="separate"/>
      </w:r>
      <w:r w:rsidR="0041269C">
        <w:rPr>
          <w:noProof/>
        </w:rPr>
        <w:t>19</w:t>
      </w:r>
      <w:r>
        <w:rPr>
          <w:noProof/>
        </w:rPr>
        <w:fldChar w:fldCharType="end"/>
      </w:r>
    </w:p>
    <w:p w14:paraId="477F4C80" w14:textId="14EBEDC9" w:rsidR="00963813" w:rsidRDefault="00963813">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_Toc62054908 \h </w:instrText>
      </w:r>
      <w:r>
        <w:rPr>
          <w:noProof/>
        </w:rPr>
      </w:r>
      <w:r>
        <w:rPr>
          <w:noProof/>
        </w:rPr>
        <w:fldChar w:fldCharType="separate"/>
      </w:r>
      <w:r w:rsidR="0041269C">
        <w:rPr>
          <w:noProof/>
        </w:rPr>
        <w:t>19</w:t>
      </w:r>
      <w:r>
        <w:rPr>
          <w:noProof/>
        </w:rPr>
        <w:fldChar w:fldCharType="end"/>
      </w:r>
    </w:p>
    <w:p w14:paraId="79A69414" w14:textId="4568FDC8" w:rsidR="00963813" w:rsidRDefault="00963813">
      <w:pPr>
        <w:pStyle w:val="TOC3"/>
        <w:rPr>
          <w:rFonts w:asciiTheme="minorHAnsi" w:eastAsiaTheme="minorEastAsia" w:hAnsiTheme="minorHAnsi" w:cstheme="minorBidi"/>
          <w:noProof/>
          <w:sz w:val="22"/>
          <w:lang w:val="en-AU" w:eastAsia="en-AU"/>
        </w:rPr>
      </w:pPr>
      <w:r>
        <w:rPr>
          <w:noProof/>
        </w:rPr>
        <w:t>9.5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_Toc62054909 \h </w:instrText>
      </w:r>
      <w:r>
        <w:rPr>
          <w:noProof/>
        </w:rPr>
      </w:r>
      <w:r>
        <w:rPr>
          <w:noProof/>
        </w:rPr>
        <w:fldChar w:fldCharType="separate"/>
      </w:r>
      <w:r w:rsidR="0041269C">
        <w:rPr>
          <w:noProof/>
        </w:rPr>
        <w:t>20</w:t>
      </w:r>
      <w:r>
        <w:rPr>
          <w:noProof/>
        </w:rPr>
        <w:fldChar w:fldCharType="end"/>
      </w:r>
    </w:p>
    <w:p w14:paraId="068BAB58" w14:textId="17688776" w:rsidR="00963813" w:rsidRDefault="00963813">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_Toc62054910 \h </w:instrText>
      </w:r>
      <w:r>
        <w:rPr>
          <w:noProof/>
        </w:rPr>
      </w:r>
      <w:r>
        <w:rPr>
          <w:noProof/>
        </w:rPr>
        <w:fldChar w:fldCharType="separate"/>
      </w:r>
      <w:r w:rsidR="0041269C">
        <w:rPr>
          <w:noProof/>
        </w:rPr>
        <w:t>20</w:t>
      </w:r>
      <w:r>
        <w:rPr>
          <w:noProof/>
        </w:rPr>
        <w:fldChar w:fldCharType="end"/>
      </w:r>
    </w:p>
    <w:p w14:paraId="37390DFC" w14:textId="3FFEDD06" w:rsidR="00963813" w:rsidRDefault="00963813">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_Toc62054911 \h </w:instrText>
      </w:r>
      <w:r>
        <w:rPr>
          <w:noProof/>
        </w:rPr>
      </w:r>
      <w:r>
        <w:rPr>
          <w:noProof/>
        </w:rPr>
        <w:fldChar w:fldCharType="separate"/>
      </w:r>
      <w:r w:rsidR="0041269C">
        <w:rPr>
          <w:noProof/>
        </w:rPr>
        <w:t>20</w:t>
      </w:r>
      <w:r>
        <w:rPr>
          <w:noProof/>
        </w:rPr>
        <w:fldChar w:fldCharType="end"/>
      </w:r>
    </w:p>
    <w:p w14:paraId="22DA4D2C" w14:textId="470CDCC1"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_Toc62054912 \h </w:instrText>
      </w:r>
      <w:r>
        <w:rPr>
          <w:noProof/>
        </w:rPr>
      </w:r>
      <w:r>
        <w:rPr>
          <w:noProof/>
        </w:rPr>
        <w:fldChar w:fldCharType="separate"/>
      </w:r>
      <w:r w:rsidR="0041269C">
        <w:rPr>
          <w:noProof/>
        </w:rPr>
        <w:t>21</w:t>
      </w:r>
      <w:r>
        <w:rPr>
          <w:noProof/>
        </w:rPr>
        <w:fldChar w:fldCharType="end"/>
      </w:r>
    </w:p>
    <w:p w14:paraId="2BCF558C" w14:textId="15E4A90D"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_Toc62054913 \h </w:instrText>
      </w:r>
      <w:r>
        <w:rPr>
          <w:noProof/>
        </w:rPr>
      </w:r>
      <w:r>
        <w:rPr>
          <w:noProof/>
        </w:rPr>
        <w:fldChar w:fldCharType="separate"/>
      </w:r>
      <w:r w:rsidR="0041269C">
        <w:rPr>
          <w:noProof/>
        </w:rPr>
        <w:t>21</w:t>
      </w:r>
      <w:r>
        <w:rPr>
          <w:noProof/>
        </w:rPr>
        <w:fldChar w:fldCharType="end"/>
      </w:r>
    </w:p>
    <w:p w14:paraId="4C11970D" w14:textId="3671FD04"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_Toc62054914 \h </w:instrText>
      </w:r>
      <w:r>
        <w:rPr>
          <w:noProof/>
        </w:rPr>
      </w:r>
      <w:r>
        <w:rPr>
          <w:noProof/>
        </w:rPr>
        <w:fldChar w:fldCharType="separate"/>
      </w:r>
      <w:r w:rsidR="0041269C">
        <w:rPr>
          <w:noProof/>
        </w:rPr>
        <w:t>22</w:t>
      </w:r>
      <w:r>
        <w:rPr>
          <w:noProof/>
        </w:rPr>
        <w:fldChar w:fldCharType="end"/>
      </w:r>
    </w:p>
    <w:p w14:paraId="59DCBA98" w14:textId="17C2EFE7"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_Toc62054915 \h </w:instrText>
      </w:r>
      <w:r>
        <w:rPr>
          <w:noProof/>
        </w:rPr>
      </w:r>
      <w:r>
        <w:rPr>
          <w:noProof/>
        </w:rPr>
        <w:fldChar w:fldCharType="separate"/>
      </w:r>
      <w:r w:rsidR="0041269C">
        <w:rPr>
          <w:noProof/>
        </w:rPr>
        <w:t>22</w:t>
      </w:r>
      <w:r>
        <w:rPr>
          <w:noProof/>
        </w:rPr>
        <w:fldChar w:fldCharType="end"/>
      </w:r>
    </w:p>
    <w:p w14:paraId="03EF3024" w14:textId="66CA11BB"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_Toc62054916 \h </w:instrText>
      </w:r>
      <w:r>
        <w:rPr>
          <w:noProof/>
        </w:rPr>
      </w:r>
      <w:r>
        <w:rPr>
          <w:noProof/>
        </w:rPr>
        <w:fldChar w:fldCharType="separate"/>
      </w:r>
      <w:r w:rsidR="0041269C">
        <w:rPr>
          <w:noProof/>
        </w:rPr>
        <w:t>22</w:t>
      </w:r>
      <w:r>
        <w:rPr>
          <w:noProof/>
        </w:rPr>
        <w:fldChar w:fldCharType="end"/>
      </w:r>
    </w:p>
    <w:p w14:paraId="0A167D2B" w14:textId="1D68AD0F"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11.6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_Toc62054917 \h </w:instrText>
      </w:r>
      <w:r>
        <w:rPr>
          <w:noProof/>
        </w:rPr>
      </w:r>
      <w:r>
        <w:rPr>
          <w:noProof/>
        </w:rPr>
        <w:fldChar w:fldCharType="separate"/>
      </w:r>
      <w:r w:rsidR="0041269C">
        <w:rPr>
          <w:noProof/>
        </w:rPr>
        <w:t>22</w:t>
      </w:r>
      <w:r>
        <w:rPr>
          <w:noProof/>
        </w:rPr>
        <w:fldChar w:fldCharType="end"/>
      </w:r>
    </w:p>
    <w:p w14:paraId="1BCC94EB" w14:textId="1CBA6F02"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11.7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_Toc62054918 \h </w:instrText>
      </w:r>
      <w:r>
        <w:rPr>
          <w:noProof/>
        </w:rPr>
      </w:r>
      <w:r>
        <w:rPr>
          <w:noProof/>
        </w:rPr>
        <w:fldChar w:fldCharType="separate"/>
      </w:r>
      <w:r w:rsidR="0041269C">
        <w:rPr>
          <w:noProof/>
        </w:rPr>
        <w:t>23</w:t>
      </w:r>
      <w:r>
        <w:rPr>
          <w:noProof/>
        </w:rPr>
        <w:fldChar w:fldCharType="end"/>
      </w:r>
    </w:p>
    <w:p w14:paraId="1279BAFD" w14:textId="63B3DA6F"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11.8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_Toc62054919 \h </w:instrText>
      </w:r>
      <w:r>
        <w:rPr>
          <w:noProof/>
        </w:rPr>
      </w:r>
      <w:r>
        <w:rPr>
          <w:noProof/>
        </w:rPr>
        <w:fldChar w:fldCharType="separate"/>
      </w:r>
      <w:r w:rsidR="0041269C">
        <w:rPr>
          <w:noProof/>
        </w:rPr>
        <w:t>23</w:t>
      </w:r>
      <w:r>
        <w:rPr>
          <w:noProof/>
        </w:rPr>
        <w:fldChar w:fldCharType="end"/>
      </w:r>
    </w:p>
    <w:p w14:paraId="6307378D" w14:textId="101C1C19" w:rsidR="00963813" w:rsidRDefault="00963813">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_Toc62054920 \h </w:instrText>
      </w:r>
      <w:r>
        <w:rPr>
          <w:noProof/>
        </w:rPr>
      </w:r>
      <w:r>
        <w:rPr>
          <w:noProof/>
        </w:rPr>
        <w:fldChar w:fldCharType="separate"/>
      </w:r>
      <w:r w:rsidR="0041269C">
        <w:rPr>
          <w:noProof/>
        </w:rPr>
        <w:t>23</w:t>
      </w:r>
      <w:r>
        <w:rPr>
          <w:noProof/>
        </w:rPr>
        <w:fldChar w:fldCharType="end"/>
      </w:r>
    </w:p>
    <w:p w14:paraId="26EB0C8B" w14:textId="2E4F4865"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_Toc62054921 \h </w:instrText>
      </w:r>
      <w:r>
        <w:rPr>
          <w:noProof/>
        </w:rPr>
      </w:r>
      <w:r>
        <w:rPr>
          <w:noProof/>
        </w:rPr>
        <w:fldChar w:fldCharType="separate"/>
      </w:r>
      <w:r w:rsidR="0041269C">
        <w:rPr>
          <w:noProof/>
        </w:rPr>
        <w:t>23</w:t>
      </w:r>
      <w:r>
        <w:rPr>
          <w:noProof/>
        </w:rPr>
        <w:fldChar w:fldCharType="end"/>
      </w:r>
    </w:p>
    <w:p w14:paraId="224CEEB0" w14:textId="3671DA38"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_Toc62054922 \h </w:instrText>
      </w:r>
      <w:r>
        <w:rPr>
          <w:noProof/>
        </w:rPr>
      </w:r>
      <w:r>
        <w:rPr>
          <w:noProof/>
        </w:rPr>
        <w:fldChar w:fldCharType="separate"/>
      </w:r>
      <w:r w:rsidR="0041269C">
        <w:rPr>
          <w:noProof/>
        </w:rPr>
        <w:t>24</w:t>
      </w:r>
      <w:r>
        <w:rPr>
          <w:noProof/>
        </w:rPr>
        <w:fldChar w:fldCharType="end"/>
      </w:r>
    </w:p>
    <w:p w14:paraId="7C6DA6A2" w14:textId="0BAED440"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_Toc62054923 \h </w:instrText>
      </w:r>
      <w:r>
        <w:rPr>
          <w:noProof/>
        </w:rPr>
      </w:r>
      <w:r>
        <w:rPr>
          <w:noProof/>
        </w:rPr>
        <w:fldChar w:fldCharType="separate"/>
      </w:r>
      <w:r w:rsidR="0041269C">
        <w:rPr>
          <w:noProof/>
        </w:rPr>
        <w:t>24</w:t>
      </w:r>
      <w:r>
        <w:rPr>
          <w:noProof/>
        </w:rPr>
        <w:fldChar w:fldCharType="end"/>
      </w:r>
    </w:p>
    <w:p w14:paraId="159E86BF" w14:textId="2D47F8C2"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_Toc62054924 \h </w:instrText>
      </w:r>
      <w:r>
        <w:rPr>
          <w:noProof/>
        </w:rPr>
      </w:r>
      <w:r>
        <w:rPr>
          <w:noProof/>
        </w:rPr>
        <w:fldChar w:fldCharType="separate"/>
      </w:r>
      <w:r w:rsidR="0041269C">
        <w:rPr>
          <w:noProof/>
        </w:rPr>
        <w:t>24</w:t>
      </w:r>
      <w:r>
        <w:rPr>
          <w:noProof/>
        </w:rPr>
        <w:fldChar w:fldCharType="end"/>
      </w:r>
    </w:p>
    <w:p w14:paraId="7DA40475" w14:textId="69B62BF1" w:rsidR="00963813" w:rsidRDefault="00963813">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_Toc62054925 \h </w:instrText>
      </w:r>
      <w:r>
        <w:rPr>
          <w:noProof/>
        </w:rPr>
      </w:r>
      <w:r>
        <w:rPr>
          <w:noProof/>
        </w:rPr>
        <w:fldChar w:fldCharType="separate"/>
      </w:r>
      <w:r w:rsidR="0041269C">
        <w:rPr>
          <w:noProof/>
        </w:rPr>
        <w:t>25</w:t>
      </w:r>
      <w:r>
        <w:rPr>
          <w:noProof/>
        </w:rPr>
        <w:fldChar w:fldCharType="end"/>
      </w:r>
    </w:p>
    <w:p w14:paraId="184BE9C1" w14:textId="555BB4B8" w:rsidR="00963813" w:rsidRDefault="00963813">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_Toc62054926 \h </w:instrText>
      </w:r>
      <w:r>
        <w:rPr>
          <w:noProof/>
        </w:rPr>
      </w:r>
      <w:r>
        <w:rPr>
          <w:noProof/>
        </w:rPr>
        <w:fldChar w:fldCharType="separate"/>
      </w:r>
      <w:r w:rsidR="0041269C">
        <w:rPr>
          <w:noProof/>
        </w:rPr>
        <w:t>26</w:t>
      </w:r>
      <w:r>
        <w:rPr>
          <w:noProof/>
        </w:rPr>
        <w:fldChar w:fldCharType="end"/>
      </w:r>
    </w:p>
    <w:p w14:paraId="33533E4C" w14:textId="0182B00E" w:rsidR="00963813" w:rsidRDefault="00963813">
      <w:pPr>
        <w:pStyle w:val="TOC2"/>
        <w:rPr>
          <w:rFonts w:asciiTheme="minorHAnsi" w:eastAsiaTheme="minorEastAsia" w:hAnsiTheme="minorHAnsi" w:cstheme="minorBidi"/>
          <w:b w:val="0"/>
          <w:noProof/>
          <w:sz w:val="22"/>
          <w:lang w:val="en-AU" w:eastAsia="en-AU"/>
        </w:rPr>
      </w:pPr>
      <w:r>
        <w:rPr>
          <w:noProof/>
        </w:rPr>
        <w:t>Appendix A: Summary of eligible and ineligible BEST expenses</w:t>
      </w:r>
      <w:r>
        <w:rPr>
          <w:noProof/>
        </w:rPr>
        <w:tab/>
      </w:r>
      <w:r>
        <w:rPr>
          <w:noProof/>
        </w:rPr>
        <w:fldChar w:fldCharType="begin"/>
      </w:r>
      <w:r>
        <w:rPr>
          <w:noProof/>
        </w:rPr>
        <w:instrText xml:space="preserve"> PAGEREF _Toc62054927 \h </w:instrText>
      </w:r>
      <w:r>
        <w:rPr>
          <w:noProof/>
        </w:rPr>
      </w:r>
      <w:r>
        <w:rPr>
          <w:noProof/>
        </w:rPr>
        <w:fldChar w:fldCharType="separate"/>
      </w:r>
      <w:r w:rsidR="0041269C">
        <w:rPr>
          <w:noProof/>
        </w:rPr>
        <w:t>30</w:t>
      </w:r>
      <w:r>
        <w:rPr>
          <w:noProof/>
        </w:rPr>
        <w:fldChar w:fldCharType="end"/>
      </w:r>
    </w:p>
    <w:p w14:paraId="1B89B165" w14:textId="1DF7AABF" w:rsidR="00963813" w:rsidRDefault="00963813">
      <w:pPr>
        <w:pStyle w:val="TOC2"/>
        <w:rPr>
          <w:rFonts w:asciiTheme="minorHAnsi" w:eastAsiaTheme="minorEastAsia" w:hAnsiTheme="minorHAnsi" w:cstheme="minorBidi"/>
          <w:b w:val="0"/>
          <w:noProof/>
          <w:sz w:val="22"/>
          <w:lang w:val="en-AU" w:eastAsia="en-AU"/>
        </w:rPr>
      </w:pPr>
      <w:r>
        <w:rPr>
          <w:noProof/>
        </w:rPr>
        <w:t>Appendix B: Explanation of the BEST grant calculation formula</w:t>
      </w:r>
      <w:r>
        <w:rPr>
          <w:noProof/>
        </w:rPr>
        <w:tab/>
      </w:r>
      <w:r>
        <w:rPr>
          <w:noProof/>
        </w:rPr>
        <w:fldChar w:fldCharType="begin"/>
      </w:r>
      <w:r>
        <w:rPr>
          <w:noProof/>
        </w:rPr>
        <w:instrText xml:space="preserve"> PAGEREF _Toc62054928 \h </w:instrText>
      </w:r>
      <w:r>
        <w:rPr>
          <w:noProof/>
        </w:rPr>
      </w:r>
      <w:r>
        <w:rPr>
          <w:noProof/>
        </w:rPr>
        <w:fldChar w:fldCharType="separate"/>
      </w:r>
      <w:r w:rsidR="0041269C">
        <w:rPr>
          <w:noProof/>
        </w:rPr>
        <w:t>32</w:t>
      </w:r>
      <w:r>
        <w:rPr>
          <w:noProof/>
        </w:rPr>
        <w:fldChar w:fldCharType="end"/>
      </w:r>
    </w:p>
    <w:p w14:paraId="6749EE70" w14:textId="0B71BC06" w:rsidR="00DD3C0D" w:rsidRDefault="004A238A" w:rsidP="00DD3C0D">
      <w:pPr>
        <w:sectPr w:rsidR="00DD3C0D" w:rsidSect="00CA3DD9">
          <w:headerReference w:type="even" r:id="rId10"/>
          <w:headerReference w:type="default" r:id="rId11"/>
          <w:footerReference w:type="even" r:id="rId12"/>
          <w:footerReference w:type="default" r:id="rId13"/>
          <w:headerReference w:type="first" r:id="rId14"/>
          <w:foot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40034B3B" w:rsidR="00D00456" w:rsidRPr="00F759ED" w:rsidRDefault="002E00AF" w:rsidP="001A15C0">
      <w:pPr>
        <w:pStyle w:val="Heading2"/>
        <w:jc w:val="left"/>
      </w:pPr>
      <w:bookmarkStart w:id="1" w:name="_[Program_name]:_[Grant"/>
      <w:bookmarkStart w:id="2" w:name="_Toc62054878"/>
      <w:bookmarkStart w:id="3" w:name="_Toc458420391"/>
      <w:bookmarkStart w:id="4" w:name="_Toc462824846"/>
      <w:bookmarkEnd w:id="1"/>
      <w:r w:rsidRPr="00F759ED">
        <w:t xml:space="preserve">Building Excellence in Support and Training (BEST): </w:t>
      </w:r>
      <w:r w:rsidR="005E0436" w:rsidRPr="00F759ED">
        <w:t>grant</w:t>
      </w:r>
      <w:r w:rsidRPr="00F759ED">
        <w:t xml:space="preserve"> processes</w:t>
      </w:r>
      <w:bookmarkEnd w:id="2"/>
    </w:p>
    <w:bookmarkEnd w:id="3"/>
    <w:bookmarkEnd w:id="4"/>
    <w:p w14:paraId="7A2831A8" w14:textId="6F40B2CF" w:rsidR="00CE6D9D" w:rsidRDefault="00CE6D9D" w:rsidP="007778A9">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2E00AF" w:rsidRPr="00463ED9">
        <w:rPr>
          <w:b/>
        </w:rPr>
        <w:t>Building Excellence in Support and Training (BEST)</w:t>
      </w:r>
      <w:r w:rsidR="002E00AF" w:rsidRPr="00463ED9">
        <w:t xml:space="preserve"> </w:t>
      </w:r>
      <w:r w:rsidR="0093039E">
        <w:rPr>
          <w:b/>
        </w:rPr>
        <w:t>p</w:t>
      </w:r>
      <w:r w:rsidR="006E5136">
        <w:rPr>
          <w:b/>
        </w:rPr>
        <w:t>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w:t>
      </w:r>
      <w:r w:rsidR="005E0436">
        <w:rPr>
          <w:b/>
        </w:rPr>
        <w:t>Australian Government</w:t>
      </w:r>
      <w:r w:rsidRPr="00F40BDA">
        <w:rPr>
          <w:b/>
        </w:rPr>
        <w:t xml:space="preserve"> </w:t>
      </w:r>
      <w:r>
        <w:rPr>
          <w:b/>
        </w:rPr>
        <w:t>objectives</w:t>
      </w:r>
      <w:r w:rsidR="00D26004">
        <w:rPr>
          <w:b/>
        </w:rPr>
        <w:t>.</w:t>
      </w:r>
    </w:p>
    <w:p w14:paraId="325D134C" w14:textId="05E680C7" w:rsidR="007778A9" w:rsidRDefault="00E52373" w:rsidP="007778A9">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t xml:space="preserve">This </w:t>
      </w:r>
      <w:r w:rsidR="005E0436">
        <w:t>grant</w:t>
      </w:r>
      <w:r>
        <w:t xml:space="preserve"> opportunity i</w:t>
      </w:r>
      <w:r w:rsidRPr="00D164B1">
        <w:t xml:space="preserve">s part of the above </w:t>
      </w:r>
      <w:r w:rsidR="005E0436">
        <w:t>grant</w:t>
      </w:r>
      <w:r w:rsidRPr="00D164B1">
        <w:t xml:space="preserve"> </w:t>
      </w:r>
      <w:r w:rsidR="00F759ED">
        <w:t>p</w:t>
      </w:r>
      <w:r w:rsidR="00F759ED" w:rsidRPr="00D164B1">
        <w:t>rogram, which</w:t>
      </w:r>
      <w:r w:rsidRPr="00D164B1">
        <w:t xml:space="preserve"> contributes to </w:t>
      </w:r>
      <w:r w:rsidR="006E5136" w:rsidRPr="006E5136">
        <w:t xml:space="preserve">the Department of Veterans’ Affairs (DVA) Outcome </w:t>
      </w:r>
      <w:r w:rsidR="002E00AF" w:rsidRPr="00463ED9">
        <w:t>1.4 - Assistance and Other Compensation for Veterans and Dependants</w:t>
      </w:r>
      <w:r w:rsidR="006E5136">
        <w:t>.</w:t>
      </w:r>
      <w:r w:rsidR="006E5136" w:rsidRPr="006E5136">
        <w:t xml:space="preserve"> </w:t>
      </w:r>
      <w:r w:rsidRPr="00D164B1">
        <w:t xml:space="preserve">The </w:t>
      </w:r>
      <w:r w:rsidR="006E5136" w:rsidRPr="006E5136">
        <w:t xml:space="preserve">Department of Veterans’ Affairs </w:t>
      </w:r>
      <w:r>
        <w:t xml:space="preserve">works with stakeholders to plan and design the </w:t>
      </w:r>
      <w:r w:rsidR="005E0436">
        <w:t>grant</w:t>
      </w:r>
      <w:r>
        <w:t xml:space="preserve"> program according to the</w:t>
      </w:r>
      <w:r w:rsidR="00754D61">
        <w:t xml:space="preserve"> </w:t>
      </w:r>
      <w:hyperlink r:id="rId16" w:history="1">
        <w:r w:rsidR="00961511" w:rsidRPr="00243BED">
          <w:rPr>
            <w:rStyle w:val="Hyperlink"/>
            <w:i/>
          </w:rPr>
          <w:t>Commonwealth Grants Rules and Guidelines 2017 (CGRGs).</w:t>
        </w:r>
      </w:hyperlink>
      <w:r w:rsidR="007778A9">
        <w:rPr>
          <w:rStyle w:val="Hyperlink"/>
          <w:i/>
        </w:rPr>
        <w:t xml:space="preserve"> </w:t>
      </w:r>
    </w:p>
    <w:p w14:paraId="7E9855D6" w14:textId="77777777" w:rsidR="007778A9" w:rsidRPr="00F40BDA" w:rsidRDefault="007778A9" w:rsidP="00CE4FA7">
      <w:pPr>
        <w:spacing w:before="0" w:after="0" w:line="240" w:lineRule="atLeast"/>
        <w:jc w:val="center"/>
        <w:rPr>
          <w:rFonts w:ascii="Wingdings" w:hAnsi="Wingdings"/>
        </w:rPr>
      </w:pPr>
      <w:r w:rsidRPr="00F40BDA">
        <w:rPr>
          <w:rFonts w:ascii="Wingdings" w:hAnsi="Wingdings"/>
        </w:rPr>
        <w:t></w:t>
      </w:r>
    </w:p>
    <w:p w14:paraId="1AE478EF" w14:textId="4243932C"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5E0436">
        <w:rPr>
          <w:b/>
        </w:rPr>
        <w:t>grant</w:t>
      </w:r>
      <w:r w:rsidRPr="00F40BDA">
        <w:rPr>
          <w:b/>
        </w:rPr>
        <w:t xml:space="preserve"> opportunity opens</w:t>
      </w:r>
    </w:p>
    <w:p w14:paraId="4A0029F0" w14:textId="143B7A34"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5E0436">
        <w:t>grant</w:t>
      </w:r>
      <w:r w:rsidR="00C70C37" w:rsidRPr="009E283B">
        <w:t xml:space="preserve"> guidelines on </w:t>
      </w:r>
      <w:hyperlink r:id="rId17" w:history="1">
        <w:r w:rsidR="005E0436">
          <w:rPr>
            <w:rStyle w:val="Hyperlink"/>
          </w:rPr>
          <w:t>Grant</w:t>
        </w:r>
        <w:r w:rsidR="008D123A" w:rsidRPr="00452C26">
          <w:rPr>
            <w:rStyle w:val="Hyperlink"/>
          </w:rPr>
          <w:t>Connect</w:t>
        </w:r>
      </w:hyperlink>
      <w:r w:rsidR="00C70C37" w:rsidRPr="009E283B">
        <w:t xml:space="preserve"> </w:t>
      </w:r>
      <w:r w:rsidR="00A7274E">
        <w:t xml:space="preserve">and </w:t>
      </w:r>
      <w:hyperlink r:id="rId18" w:history="1">
        <w:r w:rsidR="00A7274E" w:rsidRPr="00A7274E">
          <w:rPr>
            <w:rStyle w:val="Hyperlink"/>
          </w:rPr>
          <w:t xml:space="preserve">Community </w:t>
        </w:r>
        <w:r w:rsidR="005E0436">
          <w:rPr>
            <w:rStyle w:val="Hyperlink"/>
          </w:rPr>
          <w:t>Grant</w:t>
        </w:r>
        <w:r w:rsidR="00A7274E" w:rsidRPr="00A7274E">
          <w:rPr>
            <w:rStyle w:val="Hyperlink"/>
          </w:rPr>
          <w:t>s Hub</w:t>
        </w:r>
      </w:hyperlink>
      <w:r w:rsidR="00A7274E">
        <w:t xml:space="preserve"> websites.</w:t>
      </w:r>
    </w:p>
    <w:p w14:paraId="0355B01C" w14:textId="77777777" w:rsidR="00CE6D9D" w:rsidRPr="00F40BDA" w:rsidRDefault="00CE6D9D" w:rsidP="00CE4FA7">
      <w:pPr>
        <w:spacing w:before="0" w:after="0" w:line="240" w:lineRule="atLeast"/>
        <w:jc w:val="center"/>
        <w:rPr>
          <w:rFonts w:ascii="Wingdings" w:hAnsi="Wingdings"/>
        </w:rPr>
      </w:pPr>
      <w:r w:rsidRPr="00F40BDA">
        <w:rPr>
          <w:rFonts w:ascii="Wingdings" w:hAnsi="Wingdings"/>
        </w:rPr>
        <w:t></w:t>
      </w:r>
    </w:p>
    <w:p w14:paraId="0951E66F" w14:textId="14842083"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5E0436">
        <w:rPr>
          <w:b/>
        </w:rPr>
        <w:t>grant</w:t>
      </w:r>
      <w:r w:rsidRPr="00947729">
        <w:rPr>
          <w:b/>
        </w:rPr>
        <w:t xml:space="preserve"> application</w:t>
      </w:r>
    </w:p>
    <w:p w14:paraId="2601F602" w14:textId="6952E60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to be considered for a </w:t>
      </w:r>
      <w:r w:rsidR="005E0436">
        <w:t>grant</w:t>
      </w:r>
      <w:r w:rsidRPr="00EF2B08">
        <w:t>.</w:t>
      </w:r>
    </w:p>
    <w:p w14:paraId="344781B8" w14:textId="77777777" w:rsidR="00CE6D9D" w:rsidRPr="00F40BDA" w:rsidRDefault="00CE6D9D" w:rsidP="00CE4FA7">
      <w:pPr>
        <w:spacing w:before="0" w:after="0" w:line="240" w:lineRule="atLeast"/>
        <w:jc w:val="center"/>
        <w:rPr>
          <w:rFonts w:ascii="Wingdings" w:hAnsi="Wingdings"/>
        </w:rPr>
      </w:pPr>
      <w:r w:rsidRPr="00F40BDA">
        <w:rPr>
          <w:rFonts w:ascii="Wingdings" w:hAnsi="Wingdings"/>
        </w:rPr>
        <w:t></w:t>
      </w:r>
    </w:p>
    <w:p w14:paraId="36484543" w14:textId="71874BC3"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5E0436">
        <w:rPr>
          <w:b/>
        </w:rPr>
        <w:t>grant</w:t>
      </w:r>
      <w:r w:rsidR="00CE6D9D" w:rsidRPr="00F40BDA">
        <w:rPr>
          <w:b/>
        </w:rPr>
        <w:t xml:space="preserve"> application</w:t>
      </w:r>
      <w:r w:rsidR="00DA43F0">
        <w:rPr>
          <w:b/>
        </w:rPr>
        <w:t>s</w:t>
      </w:r>
    </w:p>
    <w:p w14:paraId="0D95F7E1" w14:textId="6A0A124D"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rsidRPr="00313FA9">
        <w:t>We</w:t>
      </w:r>
      <w:r w:rsidR="00E52373" w:rsidRPr="00313FA9">
        <w:t xml:space="preserve"> assess</w:t>
      </w:r>
      <w:r w:rsidR="00E52373">
        <w:t xml:space="preserve">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w:t>
      </w:r>
      <w:r w:rsidR="00DB6804">
        <w:t>and</w:t>
      </w:r>
      <w:r w:rsidR="00E52373" w:rsidRPr="005E08F7">
        <w:t xml:space="preserve"> overall consideration of value </w:t>
      </w:r>
      <w:r w:rsidR="0001641E" w:rsidRPr="005E08F7">
        <w:t>with</w:t>
      </w:r>
      <w:r w:rsidR="00E52373" w:rsidRPr="005E08F7">
        <w:t xml:space="preserve"> money</w:t>
      </w:r>
      <w:r w:rsidR="003D5A0C">
        <w:t xml:space="preserve"> using a</w:t>
      </w:r>
      <w:r w:rsidR="003D5A0C" w:rsidRPr="003D5A0C">
        <w:t xml:space="preserve"> formula </w:t>
      </w:r>
      <w:r w:rsidR="003D5A0C">
        <w:t xml:space="preserve">that </w:t>
      </w:r>
      <w:r w:rsidR="003D5A0C" w:rsidRPr="003D5A0C">
        <w:t xml:space="preserve">calculates each organisation’s workload as a percentage of the work undertaken nationally in the previous </w:t>
      </w:r>
      <w:r w:rsidR="003D5A0C">
        <w:t>(</w:t>
      </w:r>
      <w:r w:rsidR="00F7557F">
        <w:t>2020</w:t>
      </w:r>
      <w:r w:rsidR="003D5A0C">
        <w:t xml:space="preserve">) </w:t>
      </w:r>
      <w:r w:rsidR="003D5A0C" w:rsidRPr="003D5A0C">
        <w:t>calendar year. This percentage is then applied to the available BEST monies to calculate each eligible applicant’s grant offer.</w:t>
      </w:r>
    </w:p>
    <w:p w14:paraId="4D5332BA"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0BCDE80F" w14:textId="1BF8006B"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5E0436">
        <w:rPr>
          <w:b/>
        </w:rPr>
        <w:t>grant</w:t>
      </w:r>
      <w:r w:rsidR="00CE6D9D" w:rsidRPr="00DB796E">
        <w:rPr>
          <w:b/>
        </w:rPr>
        <w:t xml:space="preserve"> recommendations</w:t>
      </w:r>
    </w:p>
    <w:p w14:paraId="754C3CCC" w14:textId="340E122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through the</w:t>
      </w:r>
      <w:r w:rsidR="0070001C">
        <w:t xml:space="preserve"> </w:t>
      </w:r>
      <w:r w:rsidR="00371592" w:rsidRPr="00371592">
        <w:t xml:space="preserve">Grants Advisory Committee </w:t>
      </w:r>
      <w:r w:rsidR="00CE6D9D" w:rsidRPr="00C659C4">
        <w:t>to the decision maker on the merits of each application.</w:t>
      </w:r>
    </w:p>
    <w:p w14:paraId="08C5448A"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12E3214D" w14:textId="11E5BEFD" w:rsidR="00CE6D9D" w:rsidRPr="00C659C4" w:rsidRDefault="005E0436" w:rsidP="00CE6D9D">
      <w:pPr>
        <w:pBdr>
          <w:top w:val="single" w:sz="2" w:space="1" w:color="auto"/>
          <w:left w:val="single" w:sz="2" w:space="4" w:color="auto"/>
          <w:bottom w:val="single" w:sz="2" w:space="1" w:color="auto"/>
          <w:right w:val="single" w:sz="2" w:space="4" w:color="auto"/>
        </w:pBdr>
        <w:spacing w:after="0"/>
        <w:jc w:val="center"/>
        <w:rPr>
          <w:b/>
        </w:rPr>
      </w:pPr>
      <w:r>
        <w:rPr>
          <w:b/>
        </w:rPr>
        <w:t>Grant</w:t>
      </w:r>
      <w:r w:rsidR="00CE6D9D" w:rsidRPr="00C659C4">
        <w:rPr>
          <w:b/>
        </w:rPr>
        <w:t xml:space="preserve"> </w:t>
      </w:r>
      <w:r w:rsidR="007B4CC0">
        <w:rPr>
          <w:b/>
        </w:rPr>
        <w:t>d</w:t>
      </w:r>
      <w:r w:rsidR="00CE6D9D" w:rsidRPr="00C659C4">
        <w:rPr>
          <w:b/>
        </w:rPr>
        <w:t>ecisions are made</w:t>
      </w:r>
    </w:p>
    <w:p w14:paraId="2E813F2C" w14:textId="4FE05C3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7778A9">
        <w:t xml:space="preserve"> (</w:t>
      </w:r>
      <w:r w:rsidR="007778A9" w:rsidRPr="00DD282A">
        <w:rPr>
          <w:iCs/>
        </w:rPr>
        <w:t xml:space="preserve">Minister for </w:t>
      </w:r>
      <w:r w:rsidR="007778A9" w:rsidRPr="00F25B5C">
        <w:t xml:space="preserve">Veterans </w:t>
      </w:r>
      <w:r w:rsidR="00632590">
        <w:t>Affairs</w:t>
      </w:r>
      <w:r w:rsidR="007778A9">
        <w:t>)</w:t>
      </w:r>
      <w:r w:rsidR="00DA43F0">
        <w:t xml:space="preserve"> </w:t>
      </w:r>
      <w:r w:rsidRPr="00C659C4">
        <w:t>decides which applications are successful.</w:t>
      </w:r>
    </w:p>
    <w:p w14:paraId="2F61374E"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5A7994A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w:t>
      </w:r>
      <w:r w:rsidR="003752B6">
        <w:t>applicants</w:t>
      </w:r>
      <w:r w:rsidR="00CE6D9D" w:rsidRPr="00C659C4">
        <w:t xml:space="preserve"> until </w:t>
      </w:r>
      <w:r w:rsidR="005E0436">
        <w:t>grant agreement</w:t>
      </w:r>
      <w:r w:rsidR="00CE6D9D" w:rsidRPr="00C659C4">
        <w:t xml:space="preserve">s have been executed with successful </w:t>
      </w:r>
      <w:r w:rsidR="003752B6">
        <w:t>applicants</w:t>
      </w:r>
      <w:r w:rsidR="00CE6D9D" w:rsidRPr="00C659C4">
        <w:t>.</w:t>
      </w:r>
    </w:p>
    <w:p w14:paraId="07CE4BD6"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103FFC94" w14:textId="03000BAE"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5E0436">
        <w:rPr>
          <w:b/>
        </w:rPr>
        <w:t>grant agreement</w:t>
      </w:r>
    </w:p>
    <w:p w14:paraId="01C97736" w14:textId="46B81582"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327FC" w:rsidRPr="00105D44">
        <w:rPr>
          <w:color w:val="0070C0"/>
        </w:rPr>
        <w:t xml:space="preserve"> </w:t>
      </w:r>
      <w:r w:rsidR="00CE6D9D" w:rsidRPr="00C659C4">
        <w:t xml:space="preserve">enter into a </w:t>
      </w:r>
      <w:r w:rsidR="005E0436">
        <w:t>grant agreement</w:t>
      </w:r>
      <w:r w:rsidR="00CE6D9D" w:rsidRPr="00C659C4">
        <w:t xml:space="preserve"> with</w:t>
      </w:r>
      <w:r w:rsidR="00D676ED">
        <w:t xml:space="preserve"> you if successful.</w:t>
      </w:r>
      <w:r w:rsidR="00CE6D9D" w:rsidRPr="00C659C4">
        <w:t xml:space="preserve"> The type of </w:t>
      </w:r>
      <w:r w:rsidR="005E0436">
        <w:t>grant agreement</w:t>
      </w:r>
      <w:r w:rsidR="00CE6D9D" w:rsidRPr="00C659C4">
        <w:t xml:space="preserve"> is based on the nature</w:t>
      </w:r>
      <w:r w:rsidR="006F5892">
        <w:t xml:space="preserve"> or </w:t>
      </w:r>
      <w:r w:rsidR="00DB3B12">
        <w:t>complexity</w:t>
      </w:r>
      <w:r w:rsidR="00CE6D9D" w:rsidRPr="00C659C4">
        <w:t xml:space="preserve"> of the </w:t>
      </w:r>
      <w:r w:rsidR="005E0436">
        <w:t>grant</w:t>
      </w:r>
      <w:r w:rsidR="00CE6D9D" w:rsidRPr="00C659C4">
        <w:t xml:space="preserve"> and</w:t>
      </w:r>
      <w:r w:rsidR="001B4EAA">
        <w:t xml:space="preserve"> will be</w:t>
      </w:r>
      <w:r w:rsidR="00CE6D9D" w:rsidRPr="00C659C4">
        <w:t xml:space="preserve"> proportional to the risks involved.</w:t>
      </w:r>
    </w:p>
    <w:p w14:paraId="28EF03FF"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74791C03" w14:textId="751AEA6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5E0436">
        <w:rPr>
          <w:b/>
        </w:rPr>
        <w:t>grant</w:t>
      </w:r>
    </w:p>
    <w:p w14:paraId="65348FC8" w14:textId="5DA358C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5E0436">
        <w:rPr>
          <w:bCs/>
        </w:rPr>
        <w:t>grant</w:t>
      </w:r>
      <w:r w:rsidRPr="00C659C4">
        <w:rPr>
          <w:bCs/>
        </w:rPr>
        <w:t xml:space="preserve"> activity as set out in your </w:t>
      </w:r>
      <w:r w:rsidR="005E0436">
        <w:rPr>
          <w:bCs/>
        </w:rPr>
        <w:t>grant agreement</w:t>
      </w:r>
      <w:r w:rsidRPr="00C659C4">
        <w:rPr>
          <w:bCs/>
        </w:rPr>
        <w:t xml:space="preserve">. </w:t>
      </w:r>
      <w:r w:rsidR="00827752">
        <w:rPr>
          <w:bCs/>
        </w:rPr>
        <w:t xml:space="preserve">We </w:t>
      </w:r>
      <w:r w:rsidRPr="00C659C4">
        <w:rPr>
          <w:bCs/>
        </w:rPr>
        <w:t xml:space="preserve">manage the </w:t>
      </w:r>
      <w:r w:rsidR="005E0436">
        <w:rPr>
          <w:bCs/>
        </w:rPr>
        <w:t>grant</w:t>
      </w:r>
      <w:r w:rsidRPr="00C659C4">
        <w:rPr>
          <w:bCs/>
        </w:rPr>
        <w:t xml:space="preserve"> by working with you, monitoring your progress and making payments.</w:t>
      </w:r>
    </w:p>
    <w:p w14:paraId="2C7CCCB1"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4AC55E65" w14:textId="4487A03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002E00AF" w:rsidRPr="00C659C4">
        <w:rPr>
          <w:b/>
        </w:rPr>
        <w:t>of the</w:t>
      </w:r>
      <w:r w:rsidR="002E00AF" w:rsidRPr="00DD371C">
        <w:rPr>
          <w:b/>
        </w:rPr>
        <w:t xml:space="preserve"> Building Excellence in Support and Training (BEST) program</w:t>
      </w:r>
    </w:p>
    <w:p w14:paraId="10C31618" w14:textId="7A50DF90" w:rsidR="00843AFD" w:rsidRDefault="00293465" w:rsidP="007778A9">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2E00AF" w:rsidRPr="00DD371C">
        <w:t xml:space="preserve">evaluate your specific </w:t>
      </w:r>
      <w:r w:rsidR="005E0436">
        <w:t>grant</w:t>
      </w:r>
      <w:r w:rsidR="002E00AF" w:rsidRPr="00DD371C">
        <w:t xml:space="preserve"> activity and the Building Excellence in Support and Training (BEST) program as a whole. We base this on information you provide us and that we collect from various sources</w:t>
      </w:r>
      <w:r w:rsidR="00CE6D9D" w:rsidRPr="00C659C4">
        <w:t>.</w:t>
      </w:r>
    </w:p>
    <w:p w14:paraId="2733628C" w14:textId="7CAD1282" w:rsidR="00E00BAF" w:rsidRPr="00F24785" w:rsidRDefault="00E00BAF" w:rsidP="00F62BDB">
      <w:pPr>
        <w:pStyle w:val="Heading3"/>
        <w:numPr>
          <w:ilvl w:val="1"/>
          <w:numId w:val="29"/>
        </w:numPr>
        <w:ind w:left="1843"/>
        <w:jc w:val="left"/>
      </w:pPr>
      <w:bookmarkStart w:id="5" w:name="_Toc62054879"/>
      <w:r w:rsidRPr="00F24785">
        <w:t>Introduction</w:t>
      </w:r>
      <w:bookmarkEnd w:id="5"/>
    </w:p>
    <w:p w14:paraId="3DA673BA" w14:textId="2BFF951D" w:rsidR="001A15C0" w:rsidRDefault="00D3694B" w:rsidP="00D3694B">
      <w:r>
        <w:t xml:space="preserve">These guidelines contain information for the </w:t>
      </w:r>
      <w:r w:rsidR="009E3AD6" w:rsidRPr="009E3AD6">
        <w:t>Building Excellence in Support and Training (BEST) program.</w:t>
      </w:r>
    </w:p>
    <w:p w14:paraId="46971B6E" w14:textId="6C7FDAD0" w:rsidR="00157BD3" w:rsidRDefault="00157BD3" w:rsidP="009F3EE6">
      <w:r>
        <w:rPr>
          <w:b/>
        </w:rPr>
        <w:t xml:space="preserve">PLEASE NOTE: </w:t>
      </w:r>
      <w:r w:rsidRPr="009650C7">
        <w:rPr>
          <w:b/>
        </w:rPr>
        <w:t xml:space="preserve">There have been changes to </w:t>
      </w:r>
      <w:r>
        <w:rPr>
          <w:b/>
        </w:rPr>
        <w:t xml:space="preserve">the BEST program </w:t>
      </w:r>
      <w:r w:rsidRPr="009650C7">
        <w:rPr>
          <w:b/>
        </w:rPr>
        <w:t>for 202</w:t>
      </w:r>
      <w:r>
        <w:rPr>
          <w:b/>
        </w:rPr>
        <w:t>1</w:t>
      </w:r>
      <w:r w:rsidRPr="00635CBD">
        <w:rPr>
          <w:b/>
        </w:rPr>
        <w:t>–</w:t>
      </w:r>
      <w:r w:rsidRPr="009650C7">
        <w:rPr>
          <w:b/>
        </w:rPr>
        <w:t>2</w:t>
      </w:r>
      <w:r>
        <w:rPr>
          <w:b/>
        </w:rPr>
        <w:t>2</w:t>
      </w:r>
      <w:r w:rsidRPr="009650C7">
        <w:rPr>
          <w:b/>
        </w:rPr>
        <w:t xml:space="preserve">, including changes to the </w:t>
      </w:r>
      <w:r>
        <w:rPr>
          <w:b/>
        </w:rPr>
        <w:t xml:space="preserve">eligibility </w:t>
      </w:r>
      <w:r w:rsidRPr="009650C7">
        <w:rPr>
          <w:b/>
        </w:rPr>
        <w:t xml:space="preserve">of </w:t>
      </w:r>
      <w:r>
        <w:rPr>
          <w:b/>
        </w:rPr>
        <w:t xml:space="preserve">some items, </w:t>
      </w:r>
      <w:r w:rsidRPr="009650C7">
        <w:rPr>
          <w:b/>
        </w:rPr>
        <w:t>and considerations for grant activities in the COVID-19 environment. Please ensure you read these guidelines carefully before filling out an application form.</w:t>
      </w:r>
    </w:p>
    <w:p w14:paraId="3D852A2F" w14:textId="77777777" w:rsidR="00E00BAF" w:rsidRPr="00E00BAF" w:rsidRDefault="00E00BAF" w:rsidP="00D3694B">
      <w:r w:rsidRPr="00E00BAF">
        <w:t>This document sets out:</w:t>
      </w:r>
    </w:p>
    <w:p w14:paraId="38B021AB" w14:textId="6A9DD2FB"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program/</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opportunity</w:t>
      </w:r>
    </w:p>
    <w:p w14:paraId="580879BB" w14:textId="76F35D52"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criteria</w:t>
      </w:r>
    </w:p>
    <w:p w14:paraId="5832E841" w14:textId="700CFD29"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applications are considered and selected</w:t>
      </w:r>
    </w:p>
    <w:p w14:paraId="3404DFFA" w14:textId="266CB3D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payments</w:t>
      </w:r>
    </w:p>
    <w:p w14:paraId="3A1155E8" w14:textId="23C4996C"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70D2B002" w:rsidR="00D3694B"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w:t>
      </w:r>
      <w:r w:rsidR="005E0436">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w:t>
      </w:r>
      <w:r w:rsidR="005E0436">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 xml:space="preserve">s Hub </w:t>
      </w:r>
      <w:r w:rsidR="000F11C9">
        <w:rPr>
          <w:rStyle w:val="highlightedtextChar"/>
          <w:rFonts w:ascii="Arial" w:hAnsi="Arial" w:cs="Arial"/>
          <w:b w:val="0"/>
          <w:color w:val="auto"/>
          <w:sz w:val="20"/>
          <w:szCs w:val="20"/>
        </w:rPr>
        <w:t xml:space="preserve">and </w:t>
      </w:r>
      <w:r w:rsidRPr="00D3694B">
        <w:rPr>
          <w:rStyle w:val="highlightedtextChar"/>
          <w:rFonts w:ascii="Arial" w:hAnsi="Arial" w:cs="Arial"/>
          <w:b w:val="0"/>
          <w:color w:val="auto"/>
          <w:sz w:val="20"/>
          <w:szCs w:val="20"/>
        </w:rPr>
        <w:t>the</w:t>
      </w:r>
      <w:r w:rsidR="006E5136">
        <w:rPr>
          <w:rStyle w:val="highlightedtextChar"/>
          <w:rFonts w:ascii="Arial" w:hAnsi="Arial" w:cs="Arial"/>
          <w:b w:val="0"/>
          <w:color w:val="auto"/>
          <w:sz w:val="20"/>
          <w:szCs w:val="20"/>
        </w:rPr>
        <w:t xml:space="preserve"> Department of Veterans’ Affairs</w:t>
      </w:r>
      <w:r w:rsidR="00371592">
        <w:rPr>
          <w:rStyle w:val="highlightedtextChar"/>
          <w:rFonts w:ascii="Arial" w:hAnsi="Arial" w:cs="Arial"/>
          <w:b w:val="0"/>
          <w:color w:val="auto"/>
          <w:sz w:val="20"/>
          <w:szCs w:val="20"/>
        </w:rPr>
        <w:t xml:space="preserve"> (DVA)</w:t>
      </w:r>
      <w:r w:rsidR="007C7D07">
        <w:rPr>
          <w:rStyle w:val="highlightedtextChar"/>
          <w:rFonts w:ascii="Arial" w:hAnsi="Arial" w:cs="Arial"/>
          <w:b w:val="0"/>
          <w:color w:val="0070C0"/>
          <w:sz w:val="20"/>
          <w:szCs w:val="20"/>
        </w:rPr>
        <w:t>.</w:t>
      </w:r>
    </w:p>
    <w:p w14:paraId="451C4BFC" w14:textId="7E442067" w:rsidR="00907078" w:rsidRPr="00F24785" w:rsidRDefault="005C7B4A" w:rsidP="001A15C0">
      <w:pPr>
        <w:pStyle w:val="Heading2"/>
        <w:jc w:val="left"/>
      </w:pPr>
      <w:bookmarkStart w:id="6" w:name="_Toc62054880"/>
      <w:r w:rsidRPr="00F24785">
        <w:t xml:space="preserve">About the </w:t>
      </w:r>
      <w:r w:rsidR="005E0436" w:rsidRPr="00F24785">
        <w:t>grant</w:t>
      </w:r>
      <w:r w:rsidRPr="00F24785">
        <w:t xml:space="preserve"> </w:t>
      </w:r>
      <w:r w:rsidR="00FE6C6F" w:rsidRPr="00F24785">
        <w:t>p</w:t>
      </w:r>
      <w:r w:rsidR="00EB5DA7" w:rsidRPr="00F24785">
        <w:t>rogram</w:t>
      </w:r>
      <w:bookmarkEnd w:id="6"/>
    </w:p>
    <w:p w14:paraId="64669C65" w14:textId="67B3C93B" w:rsidR="009E3AD6" w:rsidRPr="00C5108A" w:rsidRDefault="009E3AD6" w:rsidP="009E3AD6">
      <w:pPr>
        <w:shd w:val="clear" w:color="auto" w:fill="FFFFFF"/>
        <w:textAlignment w:val="top"/>
        <w:rPr>
          <w:rFonts w:cs="Arial"/>
        </w:rPr>
      </w:pPr>
      <w:r w:rsidRPr="005851BA">
        <w:rPr>
          <w:rFonts w:cs="Arial"/>
        </w:rPr>
        <w:t xml:space="preserve">The BEST program forms part of the </w:t>
      </w:r>
      <w:r w:rsidR="00414473">
        <w:rPr>
          <w:rFonts w:cs="Arial"/>
        </w:rPr>
        <w:t xml:space="preserve">Australian </w:t>
      </w:r>
      <w:r w:rsidRPr="005851BA">
        <w:rPr>
          <w:rFonts w:cs="Arial"/>
        </w:rPr>
        <w:t xml:space="preserve">Government’s commitment to support the role of ex-service organisation (ESO) pension and welfare practitioners and advocates, who provide advice and assistance to the veteran and defence communities. It also links closely to the </w:t>
      </w:r>
      <w:hyperlink r:id="rId19" w:history="1">
        <w:r w:rsidRPr="005851BA">
          <w:rPr>
            <w:rStyle w:val="Hyperlink"/>
            <w:rFonts w:cs="Arial"/>
          </w:rPr>
          <w:t>Advocacy Training and Development Program</w:t>
        </w:r>
      </w:hyperlink>
      <w:r w:rsidRPr="005851BA">
        <w:rPr>
          <w:rStyle w:val="Hyperlink"/>
          <w:rFonts w:cs="Arial"/>
        </w:rPr>
        <w:t xml:space="preserve"> (ATDP)</w:t>
      </w:r>
      <w:r w:rsidRPr="005851BA">
        <w:rPr>
          <w:rFonts w:cs="Arial"/>
        </w:rPr>
        <w:t>, which provides the essential skills for claims, advocacy and welfare work.</w:t>
      </w:r>
    </w:p>
    <w:p w14:paraId="3FC4219A" w14:textId="345843D6" w:rsidR="00F113F1" w:rsidRPr="00D610D5" w:rsidRDefault="009E3AD6" w:rsidP="009E3AD6">
      <w:pPr>
        <w:rPr>
          <w:rFonts w:cs="Arial"/>
          <w:vertAlign w:val="subscript"/>
        </w:rPr>
      </w:pPr>
      <w:r w:rsidRPr="001A2EBE">
        <w:t xml:space="preserve">The </w:t>
      </w:r>
      <w:r>
        <w:t>program will run over one</w:t>
      </w:r>
      <w:r w:rsidRPr="007B4CC0">
        <w:t xml:space="preserve"> </w:t>
      </w:r>
      <w:r w:rsidRPr="001A2EBE">
        <w:rPr>
          <w:rFonts w:cs="Arial"/>
        </w:rPr>
        <w:t xml:space="preserve">year </w:t>
      </w:r>
      <w:r w:rsidR="00F113F1">
        <w:rPr>
          <w:rFonts w:cs="Arial"/>
        </w:rPr>
        <w:t>in the</w:t>
      </w:r>
      <w:r w:rsidRPr="001A2EBE">
        <w:rPr>
          <w:rFonts w:cs="Arial"/>
        </w:rPr>
        <w:t xml:space="preserve"> </w:t>
      </w:r>
      <w:r w:rsidR="002764B7">
        <w:rPr>
          <w:rFonts w:cs="Arial"/>
        </w:rPr>
        <w:t>20</w:t>
      </w:r>
      <w:r w:rsidR="006109E4">
        <w:rPr>
          <w:rFonts w:cs="Arial"/>
        </w:rPr>
        <w:t>2</w:t>
      </w:r>
      <w:r w:rsidR="00632590">
        <w:rPr>
          <w:rFonts w:cs="Arial"/>
        </w:rPr>
        <w:t>1</w:t>
      </w:r>
      <w:r w:rsidR="00ED39FE">
        <w:rPr>
          <w:rFonts w:cs="Arial"/>
        </w:rPr>
        <w:t>—</w:t>
      </w:r>
      <w:r w:rsidR="006109E4">
        <w:rPr>
          <w:rFonts w:cs="Arial"/>
        </w:rPr>
        <w:t>2</w:t>
      </w:r>
      <w:r w:rsidR="00632590">
        <w:rPr>
          <w:rFonts w:cs="Arial"/>
        </w:rPr>
        <w:t>2</w:t>
      </w:r>
      <w:r w:rsidR="00F113F1">
        <w:rPr>
          <w:rFonts w:cs="Arial"/>
        </w:rPr>
        <w:t xml:space="preserve"> financial year.</w:t>
      </w:r>
    </w:p>
    <w:p w14:paraId="4F8AC933" w14:textId="04D4CACF" w:rsidR="009E3AD6" w:rsidRPr="001A2EBE" w:rsidRDefault="009E3AD6" w:rsidP="009E3AD6">
      <w:pPr>
        <w:rPr>
          <w:rFonts w:cs="Arial"/>
          <w:b/>
          <w:color w:val="0070C0"/>
        </w:rPr>
      </w:pPr>
      <w:r w:rsidRPr="001A2EBE">
        <w:rPr>
          <w:rFonts w:cs="Arial"/>
        </w:rPr>
        <w:t xml:space="preserve">The program is funded through </w:t>
      </w:r>
      <w:r w:rsidR="00371592">
        <w:rPr>
          <w:rFonts w:cs="Arial"/>
        </w:rPr>
        <w:t>DVA’s</w:t>
      </w:r>
      <w:r w:rsidRPr="001A2EBE">
        <w:rPr>
          <w:rFonts w:cs="Arial"/>
        </w:rPr>
        <w:t xml:space="preserve"> Outcome 1.4 - Assistance and Other Compensation for Vete</w:t>
      </w:r>
      <w:r w:rsidR="00E7154F">
        <w:rPr>
          <w:rFonts w:cs="Arial"/>
        </w:rPr>
        <w:t xml:space="preserve">rans </w:t>
      </w:r>
      <w:r w:rsidRPr="001A2EBE">
        <w:rPr>
          <w:rFonts w:cs="Arial"/>
        </w:rPr>
        <w:t>and Dependants</w:t>
      </w:r>
      <w:r w:rsidR="00986C3D">
        <w:rPr>
          <w:rFonts w:cs="Arial"/>
        </w:rPr>
        <w:t xml:space="preserve">, and the Payments to ESOs </w:t>
      </w:r>
      <w:r w:rsidRPr="001A2EBE">
        <w:rPr>
          <w:rFonts w:cs="Arial"/>
        </w:rPr>
        <w:t>program.</w:t>
      </w:r>
    </w:p>
    <w:p w14:paraId="5D839FFC" w14:textId="102E99F9" w:rsidR="009E3AD6" w:rsidRPr="001A2EBE" w:rsidRDefault="009E3AD6" w:rsidP="00E7154F">
      <w:pPr>
        <w:rPr>
          <w:rFonts w:cs="Arial"/>
        </w:rPr>
      </w:pPr>
      <w:r w:rsidRPr="001A2EBE">
        <w:rPr>
          <w:rFonts w:cs="Arial"/>
        </w:rPr>
        <w:t xml:space="preserve">The </w:t>
      </w:r>
      <w:r w:rsidR="00857F64">
        <w:rPr>
          <w:rFonts w:cs="Arial"/>
        </w:rPr>
        <w:t>p</w:t>
      </w:r>
      <w:r w:rsidRPr="001A2EBE">
        <w:rPr>
          <w:rFonts w:cs="Arial"/>
        </w:rPr>
        <w:t>rogram is intended to assist the veteran and defence communities by providing support and resources to ESO practitioners for pensions, advocacy and/or welfare work.</w:t>
      </w:r>
      <w:r w:rsidR="00E7154F">
        <w:rPr>
          <w:rFonts w:cs="Arial"/>
        </w:rPr>
        <w:t xml:space="preserve"> It</w:t>
      </w:r>
      <w:r w:rsidRPr="001A2EBE">
        <w:rPr>
          <w:rFonts w:cs="Arial"/>
        </w:rPr>
        <w:t xml:space="preserve"> assists ESOs by providing a contribution to the work of these practitioners. It does </w:t>
      </w:r>
      <w:r w:rsidR="00951E3F">
        <w:rPr>
          <w:rFonts w:cs="Arial"/>
        </w:rPr>
        <w:t>not fully fund an organisation.</w:t>
      </w:r>
    </w:p>
    <w:p w14:paraId="1D9D5EAA" w14:textId="56BF7158" w:rsidR="009E3AD6" w:rsidRPr="001A2EBE" w:rsidRDefault="005E0436" w:rsidP="00E7154F">
      <w:pPr>
        <w:rPr>
          <w:rFonts w:cs="Arial"/>
        </w:rPr>
      </w:pPr>
      <w:r>
        <w:rPr>
          <w:rFonts w:cs="Arial"/>
        </w:rPr>
        <w:t>Grant</w:t>
      </w:r>
      <w:r w:rsidR="009E3AD6" w:rsidRPr="001A2EBE">
        <w:rPr>
          <w:rFonts w:cs="Arial"/>
        </w:rPr>
        <w:t xml:space="preserve">s under this </w:t>
      </w:r>
      <w:r>
        <w:rPr>
          <w:rFonts w:cs="Arial"/>
        </w:rPr>
        <w:t>grant</w:t>
      </w:r>
      <w:r w:rsidR="009E3AD6" w:rsidRPr="001A2EBE">
        <w:rPr>
          <w:rFonts w:cs="Arial"/>
        </w:rPr>
        <w:t xml:space="preserve"> opportunity must assist in meeting the objectives and outcomes of the program.</w:t>
      </w:r>
    </w:p>
    <w:p w14:paraId="39456A9D" w14:textId="77777777" w:rsidR="009E3AD6" w:rsidRPr="001252AE" w:rsidRDefault="009E3AD6" w:rsidP="009E3AD6">
      <w:pPr>
        <w:rPr>
          <w:rStyle w:val="highlightedtextChar"/>
          <w:rFonts w:ascii="Arial" w:eastAsia="Times New Roman" w:hAnsi="Arial" w:cs="Times New Roman"/>
          <w:b w:val="0"/>
          <w:color w:val="auto"/>
          <w:sz w:val="20"/>
          <w:szCs w:val="20"/>
        </w:rPr>
      </w:pPr>
      <w:r w:rsidRPr="00045933">
        <w:t xml:space="preserve">The objectives of the </w:t>
      </w:r>
      <w:r>
        <w:t>p</w:t>
      </w:r>
      <w:r w:rsidRPr="00045933">
        <w:t>rogram are</w:t>
      </w:r>
      <w:r w:rsidRPr="001A2EBE">
        <w:t xml:space="preserve"> to assist ESOs to</w:t>
      </w:r>
      <w:r>
        <w:t>:</w:t>
      </w:r>
    </w:p>
    <w:p w14:paraId="3717CE1F" w14:textId="4476B25B"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improve the quality of claims received by DVA at the primary determining level</w:t>
      </w:r>
    </w:p>
    <w:p w14:paraId="274B40DF" w14:textId="6659E056"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reduce the rate of appeals to the Veterans’ Review Board (VRB) and the Administrative Appeals Tribunal (AAT)</w:t>
      </w:r>
    </w:p>
    <w:p w14:paraId="0D047B0A" w14:textId="40D0116E"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 xml:space="preserve">promote the provision of welfare services to the veteran and defence community. </w:t>
      </w:r>
    </w:p>
    <w:p w14:paraId="1171E180" w14:textId="77777777" w:rsidR="0041269C" w:rsidRDefault="0041269C">
      <w:pPr>
        <w:spacing w:before="0" w:after="0" w:line="240" w:lineRule="auto"/>
      </w:pPr>
      <w:r>
        <w:br w:type="page"/>
      </w:r>
    </w:p>
    <w:p w14:paraId="7FF0E1CE" w14:textId="5C1E4CB7" w:rsidR="009E3AD6" w:rsidRDefault="009E3AD6" w:rsidP="009E3AD6">
      <w:pPr>
        <w:rPr>
          <w:rStyle w:val="highlightedtextChar"/>
          <w:b w:val="0"/>
          <w:color w:val="auto"/>
        </w:rPr>
      </w:pPr>
      <w:r w:rsidRPr="00045933">
        <w:t xml:space="preserve">The </w:t>
      </w:r>
      <w:r>
        <w:t>intended</w:t>
      </w:r>
      <w:r w:rsidRPr="00045933">
        <w:t xml:space="preserve"> outcomes of the </w:t>
      </w:r>
      <w:r>
        <w:t>p</w:t>
      </w:r>
      <w:r w:rsidRPr="00045933">
        <w:t>rogram are</w:t>
      </w:r>
      <w:r w:rsidRPr="001A2EBE">
        <w:t xml:space="preserve"> to ensure</w:t>
      </w:r>
      <w:r>
        <w:t>:</w:t>
      </w:r>
    </w:p>
    <w:p w14:paraId="57139E5C" w14:textId="6F27FFD1"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the veteran and defence communities are able to benefit from having better informed ESO practitioners who can ensure claims lodged with DVA are of a high standard and contain all required information to enable timely and quality decisions</w:t>
      </w:r>
    </w:p>
    <w:p w14:paraId="26AF1973" w14:textId="1935CE75"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ESO practitioners will assist in improving claims assessment efficiency</w:t>
      </w:r>
    </w:p>
    <w:p w14:paraId="26700514" w14:textId="7308AFB8"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the veteran and defence communities will have access to appropriate compensation</w:t>
      </w:r>
      <w:r w:rsidR="00951E3F" w:rsidRPr="00857F64">
        <w:rPr>
          <w:rStyle w:val="highlightedtextChar"/>
          <w:rFonts w:ascii="Arial" w:hAnsi="Arial" w:cs="Arial"/>
          <w:b w:val="0"/>
          <w:color w:val="auto"/>
          <w:sz w:val="20"/>
          <w:szCs w:val="20"/>
        </w:rPr>
        <w:t xml:space="preserve"> and wel</w:t>
      </w:r>
      <w:r w:rsidR="00570E74">
        <w:rPr>
          <w:rStyle w:val="highlightedtextChar"/>
          <w:rFonts w:ascii="Arial" w:hAnsi="Arial" w:cs="Arial"/>
          <w:b w:val="0"/>
          <w:color w:val="auto"/>
          <w:sz w:val="20"/>
          <w:szCs w:val="20"/>
        </w:rPr>
        <w:t>lbeing</w:t>
      </w:r>
      <w:r w:rsidR="00951E3F" w:rsidRPr="00857F64">
        <w:rPr>
          <w:rStyle w:val="highlightedtextChar"/>
          <w:rFonts w:ascii="Arial" w:hAnsi="Arial" w:cs="Arial"/>
          <w:b w:val="0"/>
          <w:color w:val="auto"/>
          <w:sz w:val="20"/>
          <w:szCs w:val="20"/>
        </w:rPr>
        <w:t xml:space="preserve"> advocacy services.</w:t>
      </w:r>
    </w:p>
    <w:p w14:paraId="212DADD3" w14:textId="70A584E2" w:rsidR="00022A7F" w:rsidRDefault="000D53D9" w:rsidP="00022A7F">
      <w:r>
        <w:t xml:space="preserve">The Community </w:t>
      </w:r>
      <w:r w:rsidR="005E0436">
        <w:t>Grant</w:t>
      </w:r>
      <w:r>
        <w:t xml:space="preserve">s Hub </w:t>
      </w:r>
      <w:r w:rsidR="000F11C9">
        <w:t xml:space="preserve">and DVA </w:t>
      </w:r>
      <w:r w:rsidR="00C2349D">
        <w:t>administer</w:t>
      </w:r>
      <w:r w:rsidR="00E23548">
        <w:t xml:space="preserve"> the program according to </w:t>
      </w:r>
      <w:r w:rsidR="00022A7F" w:rsidRPr="00045933">
        <w:t>the</w:t>
      </w:r>
      <w:r w:rsidR="006F145A">
        <w:rPr>
          <w:rStyle w:val="Hyperlink"/>
          <w:i/>
        </w:rPr>
        <w:t xml:space="preserve"> </w:t>
      </w:r>
      <w:hyperlink r:id="rId20" w:history="1">
        <w:r w:rsidR="00961511" w:rsidRPr="00243BED">
          <w:rPr>
            <w:rStyle w:val="Hyperlink"/>
            <w:i/>
          </w:rPr>
          <w:t>Commonwealth Grants Rules and Guidelines 2017 (CGRGs).</w:t>
        </w:r>
      </w:hyperlink>
      <w:r w:rsidR="00961511" w:rsidRPr="00B368D9">
        <w:t xml:space="preserve"> </w:t>
      </w:r>
    </w:p>
    <w:p w14:paraId="08487964" w14:textId="064E88FD" w:rsidR="000F11C9" w:rsidRDefault="000F11C9" w:rsidP="00F62BDB">
      <w:pPr>
        <w:pStyle w:val="Heading3"/>
        <w:numPr>
          <w:ilvl w:val="1"/>
          <w:numId w:val="29"/>
        </w:numPr>
        <w:ind w:left="1843"/>
        <w:jc w:val="left"/>
      </w:pPr>
      <w:bookmarkStart w:id="7" w:name="_Toc62054881"/>
      <w:r>
        <w:t>About the BEST grant opportunity</w:t>
      </w:r>
      <w:bookmarkEnd w:id="7"/>
    </w:p>
    <w:p w14:paraId="3CE47AEF" w14:textId="3178F47F" w:rsidR="00632590" w:rsidRPr="00EC415A" w:rsidRDefault="00632590" w:rsidP="00EC415A">
      <w:pPr>
        <w:pStyle w:val="BodyTextnospace"/>
        <w:spacing w:before="40" w:after="120"/>
        <w:rPr>
          <w:rFonts w:ascii="Arial" w:hAnsi="Arial" w:cs="Arial"/>
          <w:b/>
        </w:rPr>
      </w:pPr>
      <w:r w:rsidRPr="00EC415A">
        <w:rPr>
          <w:rFonts w:ascii="Arial" w:hAnsi="Arial" w:cs="Arial"/>
          <w:b/>
        </w:rPr>
        <w:t xml:space="preserve">DVA’s response to COVID-19 (Coronavirus) and other changes to BEST grants </w:t>
      </w:r>
    </w:p>
    <w:p w14:paraId="244D04AF" w14:textId="77777777" w:rsidR="00632590" w:rsidRPr="00EC415A" w:rsidRDefault="00632590" w:rsidP="00EC415A">
      <w:pPr>
        <w:rPr>
          <w:rFonts w:cs="Arial"/>
          <w:b/>
          <w:i/>
        </w:rPr>
      </w:pPr>
      <w:r w:rsidRPr="00EC415A">
        <w:rPr>
          <w:rFonts w:cs="Arial"/>
          <w:b/>
          <w:i/>
        </w:rPr>
        <w:t>IMPORTANT: At the time of publication, there are a range of public health and other measures in place as part of Australia’s response to COVID-19.</w:t>
      </w:r>
    </w:p>
    <w:p w14:paraId="39B96998" w14:textId="7052DBE5" w:rsidR="00632590" w:rsidRPr="00EC415A" w:rsidRDefault="00632590" w:rsidP="00EC415A">
      <w:pPr>
        <w:rPr>
          <w:rFonts w:cs="Arial"/>
        </w:rPr>
      </w:pPr>
      <w:r w:rsidRPr="00EC415A">
        <w:rPr>
          <w:rFonts w:cs="Arial"/>
        </w:rPr>
        <w:t>DVA’s number one priority is the health and wellbeing of Australia’s veteran community. COVID-19 represents a significant challenge both in Australia and internationally. Some members of the veteran community may be particularly vulnerable to COVID-19. For this reason,</w:t>
      </w:r>
      <w:r w:rsidRPr="00EC415A">
        <w:rPr>
          <w:rFonts w:cs="Arial"/>
          <w:b/>
        </w:rPr>
        <w:t xml:space="preserve"> applicants should ensure that they can safely deliver compensation and advocacy services, </w:t>
      </w:r>
      <w:r w:rsidR="000F11C9" w:rsidRPr="00EC415A">
        <w:rPr>
          <w:rFonts w:cs="Arial"/>
          <w:b/>
        </w:rPr>
        <w:t>in accordance with</w:t>
      </w:r>
      <w:r w:rsidRPr="00EC415A">
        <w:rPr>
          <w:rFonts w:cs="Arial"/>
          <w:b/>
        </w:rPr>
        <w:t xml:space="preserve"> COVID-19 social distancing or other public health measures</w:t>
      </w:r>
      <w:r w:rsidRPr="00EC415A">
        <w:rPr>
          <w:rFonts w:cs="Arial"/>
        </w:rPr>
        <w:t xml:space="preserve">. </w:t>
      </w:r>
    </w:p>
    <w:p w14:paraId="1914B2A7" w14:textId="77777777" w:rsidR="00632590" w:rsidRPr="00EC415A" w:rsidRDefault="00632590" w:rsidP="00EC415A">
      <w:pPr>
        <w:rPr>
          <w:rFonts w:cs="Arial"/>
        </w:rPr>
      </w:pPr>
      <w:r w:rsidRPr="00EC415A">
        <w:rPr>
          <w:rFonts w:cs="Arial"/>
        </w:rPr>
        <w:t xml:space="preserve">Australian Government information and advice for limiting the spread of COVID-19 is available on the </w:t>
      </w:r>
      <w:hyperlink r:id="rId21" w:history="1">
        <w:r w:rsidRPr="00EC415A">
          <w:rPr>
            <w:rStyle w:val="Hyperlink"/>
            <w:rFonts w:cs="Arial"/>
          </w:rPr>
          <w:t>Department of Health website</w:t>
        </w:r>
      </w:hyperlink>
      <w:r w:rsidRPr="00EC415A">
        <w:rPr>
          <w:rFonts w:cs="Arial"/>
        </w:rPr>
        <w:t>.</w:t>
      </w:r>
    </w:p>
    <w:p w14:paraId="4A16809E" w14:textId="1557B9CE" w:rsidR="00632590" w:rsidRPr="00EC415A" w:rsidRDefault="00632590" w:rsidP="00EC415A">
      <w:pPr>
        <w:rPr>
          <w:rFonts w:cs="Arial"/>
        </w:rPr>
      </w:pPr>
      <w:r w:rsidRPr="00EC415A">
        <w:rPr>
          <w:rFonts w:cs="Arial"/>
        </w:rPr>
        <w:t xml:space="preserve">Successful </w:t>
      </w:r>
      <w:r w:rsidR="00157BD3" w:rsidRPr="00EC415A">
        <w:rPr>
          <w:rFonts w:cs="Arial"/>
        </w:rPr>
        <w:t>grant</w:t>
      </w:r>
      <w:r w:rsidR="000F11C9" w:rsidRPr="00EC415A">
        <w:rPr>
          <w:rFonts w:cs="Arial"/>
        </w:rPr>
        <w:t xml:space="preserve"> recipients</w:t>
      </w:r>
      <w:r w:rsidRPr="00EC415A">
        <w:rPr>
          <w:rFonts w:cs="Arial"/>
        </w:rPr>
        <w:t xml:space="preserve"> will need to comply with the relevant social distancing or other public health measures in place at the time the activity is delivered (this includes national, state and/or local government requirements).</w:t>
      </w:r>
    </w:p>
    <w:p w14:paraId="5C50FFF8" w14:textId="2FF76C3C" w:rsidR="00632590" w:rsidRPr="00EC415A" w:rsidRDefault="00632590" w:rsidP="00EC415A">
      <w:pPr>
        <w:rPr>
          <w:rFonts w:cs="Arial"/>
        </w:rPr>
      </w:pPr>
      <w:r w:rsidRPr="00EC415A">
        <w:rPr>
          <w:rFonts w:cs="Arial"/>
        </w:rPr>
        <w:t xml:space="preserve">You are strongly encouraged to adapt proposed activities in your application to allow for social distancing and ensure the safety of participants, for example by undertaking virtual (online) </w:t>
      </w:r>
      <w:r w:rsidR="00157BD3" w:rsidRPr="00EC415A">
        <w:rPr>
          <w:rFonts w:cs="Arial"/>
        </w:rPr>
        <w:t>consultations</w:t>
      </w:r>
      <w:r w:rsidRPr="00EC415A">
        <w:rPr>
          <w:rFonts w:cs="Arial"/>
        </w:rPr>
        <w:t xml:space="preserve"> rather than face-to-face</w:t>
      </w:r>
      <w:r w:rsidR="00157BD3" w:rsidRPr="00EC415A">
        <w:rPr>
          <w:rFonts w:cs="Arial"/>
        </w:rPr>
        <w:t xml:space="preserve"> meetings</w:t>
      </w:r>
      <w:r w:rsidRPr="00EC415A">
        <w:rPr>
          <w:rFonts w:cs="Arial"/>
        </w:rPr>
        <w:t xml:space="preserve">. </w:t>
      </w:r>
    </w:p>
    <w:p w14:paraId="2A78AD61" w14:textId="266F0C8B" w:rsidR="00632590" w:rsidRPr="00EC415A" w:rsidRDefault="00632590" w:rsidP="00EC415A">
      <w:pPr>
        <w:rPr>
          <w:rFonts w:cs="Arial"/>
          <w:b/>
        </w:rPr>
      </w:pPr>
      <w:r w:rsidRPr="00EC415A">
        <w:rPr>
          <w:rFonts w:cs="Arial"/>
          <w:b/>
        </w:rPr>
        <w:t>PLEASE NOTE: There are some minor changes to eligible activities under the BEST program</w:t>
      </w:r>
      <w:r w:rsidR="000F11C9" w:rsidRPr="00EC415A">
        <w:rPr>
          <w:rFonts w:cs="Arial"/>
          <w:b/>
        </w:rPr>
        <w:t xml:space="preserve"> for 2021</w:t>
      </w:r>
      <w:r w:rsidR="00ED39FE">
        <w:rPr>
          <w:rFonts w:cs="Arial"/>
          <w:b/>
        </w:rPr>
        <w:t>—</w:t>
      </w:r>
      <w:r w:rsidR="000F11C9" w:rsidRPr="00EC415A">
        <w:rPr>
          <w:rFonts w:cs="Arial"/>
          <w:b/>
        </w:rPr>
        <w:t>2022</w:t>
      </w:r>
      <w:r w:rsidRPr="00EC415A">
        <w:rPr>
          <w:rFonts w:cs="Arial"/>
          <w:b/>
        </w:rPr>
        <w:t>. The following activities</w:t>
      </w:r>
      <w:r w:rsidR="00157BD3" w:rsidRPr="00EC415A">
        <w:rPr>
          <w:rFonts w:cs="Arial"/>
          <w:b/>
        </w:rPr>
        <w:t xml:space="preserve"> and </w:t>
      </w:r>
      <w:r w:rsidRPr="00EC415A">
        <w:rPr>
          <w:rFonts w:cs="Arial"/>
          <w:b/>
        </w:rPr>
        <w:t>expenses are now eligible</w:t>
      </w:r>
      <w:r w:rsidR="00516699" w:rsidRPr="00EC415A">
        <w:rPr>
          <w:rFonts w:cs="Arial"/>
          <w:b/>
        </w:rPr>
        <w:t xml:space="preserve"> and BEST funding may be used to cover</w:t>
      </w:r>
      <w:r w:rsidRPr="00EC415A">
        <w:rPr>
          <w:rFonts w:cs="Arial"/>
          <w:b/>
        </w:rPr>
        <w:t xml:space="preserve">:  </w:t>
      </w:r>
    </w:p>
    <w:p w14:paraId="72A0255F" w14:textId="67A03DC9" w:rsidR="00632590" w:rsidRPr="00EC415A" w:rsidRDefault="00632590" w:rsidP="00EC415A">
      <w:pPr>
        <w:pStyle w:val="ListBullet"/>
        <w:spacing w:after="120"/>
        <w:rPr>
          <w:rStyle w:val="highlightedtextChar"/>
          <w:rFonts w:ascii="Arial" w:hAnsi="Arial" w:cs="Arial"/>
          <w:b w:val="0"/>
          <w:color w:val="auto"/>
          <w:sz w:val="20"/>
          <w:szCs w:val="20"/>
        </w:rPr>
      </w:pPr>
      <w:r w:rsidRPr="00EC415A">
        <w:rPr>
          <w:rStyle w:val="highlightedtextChar"/>
          <w:rFonts w:ascii="Arial" w:hAnsi="Arial" w:cs="Arial"/>
          <w:b w:val="0"/>
          <w:color w:val="auto"/>
          <w:sz w:val="20"/>
          <w:szCs w:val="20"/>
        </w:rPr>
        <w:t>travel and related costs to enable advocates to attend compulsory ATDP training, where it is not possible for advocates to attend training online, by video, or in the local region</w:t>
      </w:r>
    </w:p>
    <w:p w14:paraId="04C6A421" w14:textId="49AD0C2F" w:rsidR="00632590" w:rsidRPr="00EC415A" w:rsidRDefault="00632590" w:rsidP="00EC415A">
      <w:pPr>
        <w:pStyle w:val="ListBullet"/>
        <w:spacing w:after="120"/>
        <w:rPr>
          <w:rStyle w:val="highlightedtextChar"/>
          <w:rFonts w:ascii="Arial" w:hAnsi="Arial" w:cs="Arial"/>
          <w:b w:val="0"/>
          <w:color w:val="auto"/>
          <w:sz w:val="20"/>
          <w:szCs w:val="20"/>
        </w:rPr>
      </w:pPr>
      <w:r w:rsidRPr="00EC415A">
        <w:rPr>
          <w:rStyle w:val="highlightedtextChar"/>
          <w:rFonts w:ascii="Arial" w:hAnsi="Arial" w:cs="Arial"/>
          <w:b w:val="0"/>
          <w:color w:val="auto"/>
          <w:sz w:val="20"/>
          <w:szCs w:val="20"/>
        </w:rPr>
        <w:t>travel costs associated with delivering advocacy services outside the local district where the organisation operates or has its usual place of business</w:t>
      </w:r>
    </w:p>
    <w:p w14:paraId="5694E7A0" w14:textId="390FCF45" w:rsidR="00632590" w:rsidRPr="00EC415A" w:rsidRDefault="00632590" w:rsidP="00EC415A">
      <w:pPr>
        <w:pStyle w:val="ListBullet"/>
        <w:spacing w:after="120"/>
        <w:rPr>
          <w:rStyle w:val="highlightedtextChar"/>
          <w:rFonts w:ascii="Arial" w:hAnsi="Arial" w:cs="Arial"/>
          <w:b w:val="0"/>
          <w:color w:val="auto"/>
          <w:sz w:val="20"/>
          <w:szCs w:val="20"/>
        </w:rPr>
      </w:pPr>
      <w:r w:rsidRPr="00EC415A">
        <w:rPr>
          <w:rStyle w:val="highlightedtextChar"/>
          <w:rFonts w:ascii="Arial" w:hAnsi="Arial" w:cs="Arial"/>
          <w:b w:val="0"/>
          <w:color w:val="auto"/>
          <w:sz w:val="20"/>
          <w:szCs w:val="20"/>
        </w:rPr>
        <w:t>advocates’ superannuation, leave entitlements, redundancy payments or other salary related expenses.</w:t>
      </w:r>
    </w:p>
    <w:p w14:paraId="7CE9E6DB" w14:textId="1FE5F562" w:rsidR="000E08D0" w:rsidRPr="00F24785" w:rsidRDefault="005E0436" w:rsidP="001A15C0">
      <w:pPr>
        <w:pStyle w:val="Heading2"/>
        <w:jc w:val="left"/>
      </w:pPr>
      <w:bookmarkStart w:id="8" w:name="_Toc62054882"/>
      <w:r w:rsidRPr="00F24785">
        <w:t>Grant</w:t>
      </w:r>
      <w:r w:rsidR="00B62A3A" w:rsidRPr="00F24785">
        <w:t xml:space="preserve"> amount</w:t>
      </w:r>
      <w:r w:rsidR="00492E57" w:rsidRPr="00F24785">
        <w:t xml:space="preserve"> </w:t>
      </w:r>
      <w:r w:rsidR="00D450B6" w:rsidRPr="00F24785">
        <w:t xml:space="preserve">and </w:t>
      </w:r>
      <w:r w:rsidRPr="00F24785">
        <w:t>grant</w:t>
      </w:r>
      <w:r w:rsidR="00D450B6" w:rsidRPr="00F24785">
        <w:t xml:space="preserve"> period</w:t>
      </w:r>
      <w:bookmarkEnd w:id="8"/>
    </w:p>
    <w:p w14:paraId="76318BDD" w14:textId="1D937F35" w:rsidR="001E60B8" w:rsidRPr="00F24785" w:rsidRDefault="005E0436" w:rsidP="00F62BDB">
      <w:pPr>
        <w:pStyle w:val="Heading3"/>
        <w:numPr>
          <w:ilvl w:val="1"/>
          <w:numId w:val="29"/>
        </w:numPr>
        <w:ind w:left="1843"/>
        <w:jc w:val="left"/>
      </w:pPr>
      <w:bookmarkStart w:id="9" w:name="_Toc62054883"/>
      <w:r w:rsidRPr="00F24785">
        <w:t>Grant</w:t>
      </w:r>
      <w:r w:rsidR="001E60B8" w:rsidRPr="00F24785">
        <w:t>s available</w:t>
      </w:r>
      <w:bookmarkEnd w:id="9"/>
    </w:p>
    <w:p w14:paraId="511E3BE9" w14:textId="222C89A4" w:rsidR="003A5DAF" w:rsidRDefault="003A5DAF" w:rsidP="00927368">
      <w:bookmarkStart w:id="10" w:name="_Toc530486324"/>
      <w:bookmarkStart w:id="11" w:name="_Toc530579967"/>
      <w:bookmarkEnd w:id="10"/>
      <w:bookmarkEnd w:id="11"/>
      <w:r>
        <w:t xml:space="preserve">This grant opportunity is funded under the </w:t>
      </w:r>
      <w:r w:rsidR="00B82344">
        <w:rPr>
          <w:rFonts w:cs="Arial"/>
        </w:rPr>
        <w:t>p</w:t>
      </w:r>
      <w:r>
        <w:rPr>
          <w:rFonts w:cs="Arial"/>
        </w:rPr>
        <w:t xml:space="preserve">ayments to ESOs </w:t>
      </w:r>
      <w:r w:rsidRPr="001A2EBE">
        <w:rPr>
          <w:rFonts w:cs="Arial"/>
        </w:rPr>
        <w:t>program</w:t>
      </w:r>
      <w:r>
        <w:rPr>
          <w:rFonts w:cs="Arial"/>
        </w:rPr>
        <w:t xml:space="preserve"> within DVA’s </w:t>
      </w:r>
      <w:hyperlink r:id="rId22" w:history="1">
        <w:r w:rsidRPr="00F74B8D">
          <w:rPr>
            <w:rStyle w:val="Hyperlink"/>
            <w:rFonts w:cs="Arial"/>
          </w:rPr>
          <w:t>Portfolio Budget Statement</w:t>
        </w:r>
      </w:hyperlink>
      <w:r>
        <w:rPr>
          <w:rFonts w:cs="Arial"/>
        </w:rPr>
        <w:t>. The Australia Government announced</w:t>
      </w:r>
      <w:r w:rsidR="00F74B8D">
        <w:rPr>
          <w:rFonts w:cs="Arial"/>
        </w:rPr>
        <w:t xml:space="preserve"> a total of $42.859 million over 5 years from 2019</w:t>
      </w:r>
      <w:r w:rsidR="0088215B">
        <w:rPr>
          <w:rFonts w:cs="Arial"/>
        </w:rPr>
        <w:t>—</w:t>
      </w:r>
      <w:r w:rsidR="00F74B8D">
        <w:rPr>
          <w:rFonts w:cs="Arial"/>
        </w:rPr>
        <w:t>20 to 2023</w:t>
      </w:r>
      <w:r w:rsidR="0088215B">
        <w:rPr>
          <w:rFonts w:cs="Arial"/>
        </w:rPr>
        <w:t>—</w:t>
      </w:r>
      <w:r w:rsidR="00F74B8D">
        <w:rPr>
          <w:rFonts w:cs="Arial"/>
        </w:rPr>
        <w:t xml:space="preserve">24 for the </w:t>
      </w:r>
      <w:r w:rsidR="00B82344">
        <w:rPr>
          <w:rFonts w:cs="Arial"/>
        </w:rPr>
        <w:t>p</w:t>
      </w:r>
      <w:r w:rsidR="00F74B8D">
        <w:rPr>
          <w:rFonts w:cs="Arial"/>
        </w:rPr>
        <w:t xml:space="preserve">ayments to ESOs </w:t>
      </w:r>
      <w:r w:rsidR="00F74B8D" w:rsidRPr="001A2EBE">
        <w:rPr>
          <w:rFonts w:cs="Arial"/>
        </w:rPr>
        <w:t>program</w:t>
      </w:r>
      <w:r w:rsidR="00F74B8D">
        <w:rPr>
          <w:rFonts w:cs="Arial"/>
        </w:rPr>
        <w:t>.</w:t>
      </w:r>
    </w:p>
    <w:p w14:paraId="51602E72" w14:textId="79581B9C" w:rsidR="00927368" w:rsidRDefault="003A5DAF" w:rsidP="00927368">
      <w:r>
        <w:t>For this grant opportunity, a</w:t>
      </w:r>
      <w:r w:rsidR="00927368" w:rsidRPr="005C797A">
        <w:rPr>
          <w:rFonts w:cs="Arial"/>
        </w:rPr>
        <w:t xml:space="preserve"> total of </w:t>
      </w:r>
      <w:r w:rsidR="00927368" w:rsidRPr="00963813">
        <w:rPr>
          <w:rFonts w:cs="Arial"/>
        </w:rPr>
        <w:t>$</w:t>
      </w:r>
      <w:r w:rsidR="00C03781">
        <w:rPr>
          <w:rFonts w:cs="Arial"/>
        </w:rPr>
        <w:t>4.351</w:t>
      </w:r>
      <w:r w:rsidR="005E0436" w:rsidRPr="00963813">
        <w:rPr>
          <w:rFonts w:cs="Arial"/>
        </w:rPr>
        <w:t xml:space="preserve"> million</w:t>
      </w:r>
      <w:r w:rsidR="00927368" w:rsidRPr="005C797A">
        <w:rPr>
          <w:rFonts w:cs="Arial"/>
        </w:rPr>
        <w:t xml:space="preserve"> </w:t>
      </w:r>
      <w:r w:rsidR="00CA48E5">
        <w:rPr>
          <w:rFonts w:cs="Arial"/>
        </w:rPr>
        <w:t xml:space="preserve">GST exclusive </w:t>
      </w:r>
      <w:r w:rsidR="00391672">
        <w:rPr>
          <w:rFonts w:cs="Arial"/>
        </w:rPr>
        <w:t xml:space="preserve">is available </w:t>
      </w:r>
      <w:r w:rsidR="00927368" w:rsidRPr="005C797A">
        <w:rPr>
          <w:rFonts w:cs="Arial"/>
        </w:rPr>
        <w:t>for the 20</w:t>
      </w:r>
      <w:r w:rsidR="00444E09">
        <w:rPr>
          <w:rFonts w:cs="Arial"/>
        </w:rPr>
        <w:t>2</w:t>
      </w:r>
      <w:r w:rsidR="00632590">
        <w:rPr>
          <w:rFonts w:cs="Arial"/>
        </w:rPr>
        <w:t>1</w:t>
      </w:r>
      <w:r w:rsidR="0088215B">
        <w:rPr>
          <w:rFonts w:cs="Arial"/>
        </w:rPr>
        <w:t>—</w:t>
      </w:r>
      <w:r w:rsidR="00444E09">
        <w:rPr>
          <w:rFonts w:cs="Arial"/>
        </w:rPr>
        <w:t>2</w:t>
      </w:r>
      <w:r w:rsidR="00632590">
        <w:rPr>
          <w:rFonts w:cs="Arial"/>
        </w:rPr>
        <w:t>2</w:t>
      </w:r>
      <w:r w:rsidR="00927368" w:rsidRPr="005C797A">
        <w:rPr>
          <w:rFonts w:cs="Arial"/>
        </w:rPr>
        <w:t xml:space="preserve"> financial year.</w:t>
      </w:r>
      <w:r w:rsidR="003E5021">
        <w:rPr>
          <w:rFonts w:cs="Arial"/>
        </w:rPr>
        <w:t xml:space="preserve"> </w:t>
      </w:r>
      <w:r w:rsidR="000A2EA6" w:rsidRPr="000A2EA6">
        <w:rPr>
          <w:rFonts w:cs="Arial"/>
        </w:rPr>
        <w:t>There is one BEST funding round each year.</w:t>
      </w:r>
    </w:p>
    <w:p w14:paraId="71E2A88C" w14:textId="31F64F84" w:rsidR="00927368" w:rsidRPr="00103E7C" w:rsidRDefault="00927368" w:rsidP="00927368">
      <w:pPr>
        <w:pStyle w:val="ListBullet"/>
        <w:numPr>
          <w:ilvl w:val="0"/>
          <w:numId w:val="0"/>
        </w:numPr>
        <w:spacing w:after="120"/>
      </w:pPr>
      <w:r w:rsidRPr="00103E7C">
        <w:t xml:space="preserve">The </w:t>
      </w:r>
      <w:r w:rsidR="005E0436">
        <w:t>grant</w:t>
      </w:r>
      <w:r w:rsidRPr="00103E7C">
        <w:t xml:space="preserve"> amount available for each organisation will be determined on the basis of the total funds available and the workload information provided in your application</w:t>
      </w:r>
      <w:r>
        <w:t xml:space="preserve"> </w:t>
      </w:r>
      <w:r w:rsidRPr="00C5108A">
        <w:t xml:space="preserve">(see </w:t>
      </w:r>
      <w:r w:rsidR="00671133">
        <w:t>s</w:t>
      </w:r>
      <w:r w:rsidR="001A68F0">
        <w:t>ection 7.2</w:t>
      </w:r>
      <w:r w:rsidRPr="00C5108A">
        <w:t xml:space="preserve"> for more information).</w:t>
      </w:r>
    </w:p>
    <w:p w14:paraId="739B9B4C" w14:textId="3E208C2A" w:rsidR="005D5D1D" w:rsidRPr="00F24785" w:rsidRDefault="005E0436" w:rsidP="00F62BDB">
      <w:pPr>
        <w:pStyle w:val="Heading3"/>
        <w:numPr>
          <w:ilvl w:val="1"/>
          <w:numId w:val="29"/>
        </w:numPr>
        <w:ind w:left="1843"/>
        <w:jc w:val="left"/>
      </w:pPr>
      <w:bookmarkStart w:id="12" w:name="_Toc62054884"/>
      <w:r w:rsidRPr="00F24785">
        <w:t>Grant</w:t>
      </w:r>
      <w:r w:rsidR="005D5D1D" w:rsidRPr="00F24785">
        <w:t xml:space="preserve"> </w:t>
      </w:r>
      <w:r w:rsidR="009F1E2B" w:rsidRPr="00F24785">
        <w:t>period</w:t>
      </w:r>
      <w:bookmarkEnd w:id="12"/>
    </w:p>
    <w:p w14:paraId="5C027691" w14:textId="47EC2D83" w:rsidR="005D5D1D" w:rsidRDefault="005D5D1D" w:rsidP="005D5D1D">
      <w:r>
        <w:t xml:space="preserve">The maximum </w:t>
      </w:r>
      <w:r w:rsidR="005E0436">
        <w:t>grant</w:t>
      </w:r>
      <w:r>
        <w:t xml:space="preserve"> period is </w:t>
      </w:r>
      <w:r w:rsidR="00E77DA9" w:rsidRPr="00E77DA9">
        <w:t xml:space="preserve">one </w:t>
      </w:r>
      <w:r w:rsidR="00E77DA9">
        <w:t>year</w:t>
      </w:r>
      <w:r>
        <w:t>.</w:t>
      </w:r>
    </w:p>
    <w:p w14:paraId="163D13B3" w14:textId="77777777" w:rsidR="00285F58" w:rsidRPr="00F759ED" w:rsidRDefault="000E2D44" w:rsidP="001A15C0">
      <w:pPr>
        <w:pStyle w:val="Heading2"/>
        <w:jc w:val="left"/>
      </w:pPr>
      <w:bookmarkStart w:id="13" w:name="_Toc62054885"/>
      <w:r w:rsidRPr="00F759ED">
        <w:t>E</w:t>
      </w:r>
      <w:r w:rsidR="00285F58" w:rsidRPr="00F759ED">
        <w:t>ligibility criteria</w:t>
      </w:r>
      <w:bookmarkEnd w:id="13"/>
    </w:p>
    <w:p w14:paraId="08C21AB7" w14:textId="16D4FC90" w:rsidR="00A35F51" w:rsidRPr="00F24785" w:rsidRDefault="001A6862" w:rsidP="00F62BDB">
      <w:pPr>
        <w:pStyle w:val="Heading3"/>
        <w:numPr>
          <w:ilvl w:val="1"/>
          <w:numId w:val="29"/>
        </w:numPr>
        <w:ind w:left="1843"/>
        <w:jc w:val="left"/>
      </w:pPr>
      <w:bookmarkStart w:id="14" w:name="_Ref437348317"/>
      <w:bookmarkStart w:id="15" w:name="_Ref437348323"/>
      <w:bookmarkStart w:id="16" w:name="_Ref437349175"/>
      <w:bookmarkStart w:id="17" w:name="_Ref485202969"/>
      <w:bookmarkStart w:id="18" w:name="_Toc62054886"/>
      <w:r w:rsidRPr="00F24785">
        <w:t xml:space="preserve">Who </w:t>
      </w:r>
      <w:r w:rsidR="009F7B46" w:rsidRPr="00F24785">
        <w:t>is eligible</w:t>
      </w:r>
      <w:r w:rsidR="00A60CA0" w:rsidRPr="00F24785">
        <w:t xml:space="preserve"> to apply for a </w:t>
      </w:r>
      <w:r w:rsidR="005E0436" w:rsidRPr="00F24785">
        <w:t>grant</w:t>
      </w:r>
      <w:r w:rsidR="009F7B46" w:rsidRPr="00F24785">
        <w:t>?</w:t>
      </w:r>
      <w:bookmarkEnd w:id="14"/>
      <w:bookmarkEnd w:id="15"/>
      <w:bookmarkEnd w:id="16"/>
      <w:bookmarkEnd w:id="17"/>
      <w:bookmarkEnd w:id="18"/>
    </w:p>
    <w:p w14:paraId="27D6A176" w14:textId="72577111" w:rsidR="00967E8B" w:rsidRDefault="00967E8B" w:rsidP="00967E8B">
      <w:bookmarkStart w:id="19" w:name="_Toc494290495"/>
      <w:bookmarkEnd w:id="19"/>
      <w:r>
        <w:t>To be eligible</w:t>
      </w:r>
      <w:r w:rsidR="0088215B">
        <w:t>,</w:t>
      </w:r>
      <w:r>
        <w:t xml:space="preserve"> you must be a</w:t>
      </w:r>
      <w:r w:rsidR="000F11C9">
        <w:t>n</w:t>
      </w:r>
      <w:r>
        <w:t xml:space="preserve"> ESO</w:t>
      </w:r>
      <w:r w:rsidR="0030623E">
        <w:t xml:space="preserve"> and have an eligible entity type as listed below</w:t>
      </w:r>
      <w:r>
        <w:t>.</w:t>
      </w:r>
    </w:p>
    <w:p w14:paraId="3EE446F8" w14:textId="0FD4A8D8" w:rsidR="004D0B08" w:rsidRPr="00C306AE" w:rsidRDefault="004D0B08" w:rsidP="004D0B08">
      <w:pPr>
        <w:pStyle w:val="Bullet2"/>
        <w:numPr>
          <w:ilvl w:val="0"/>
          <w:numId w:val="0"/>
        </w:numPr>
        <w:spacing w:before="40" w:after="120"/>
        <w:rPr>
          <w:rFonts w:ascii="Arial" w:eastAsia="Times New Roman" w:hAnsi="Arial" w:cs="Arial"/>
          <w:b/>
          <w:sz w:val="20"/>
          <w:szCs w:val="20"/>
          <w:lang w:val="en" w:eastAsia="en-AU"/>
        </w:rPr>
      </w:pPr>
      <w:r w:rsidRPr="00C306AE">
        <w:rPr>
          <w:rFonts w:ascii="Arial" w:eastAsia="Times New Roman" w:hAnsi="Arial" w:cs="Arial"/>
          <w:b/>
          <w:sz w:val="20"/>
          <w:szCs w:val="20"/>
          <w:lang w:val="en" w:eastAsia="en-AU"/>
        </w:rPr>
        <w:t>Definition of a</w:t>
      </w:r>
      <w:r w:rsidR="000F11C9">
        <w:rPr>
          <w:rFonts w:ascii="Arial" w:eastAsia="Times New Roman" w:hAnsi="Arial" w:cs="Arial"/>
          <w:b/>
          <w:sz w:val="20"/>
          <w:szCs w:val="20"/>
          <w:lang w:val="en" w:eastAsia="en-AU"/>
        </w:rPr>
        <w:t>n</w:t>
      </w:r>
      <w:r w:rsidRPr="00C306AE">
        <w:rPr>
          <w:rFonts w:ascii="Arial" w:eastAsia="Times New Roman" w:hAnsi="Arial" w:cs="Arial"/>
          <w:b/>
          <w:sz w:val="20"/>
          <w:szCs w:val="20"/>
          <w:lang w:val="en" w:eastAsia="en-AU"/>
        </w:rPr>
        <w:t xml:space="preserve"> ESO</w:t>
      </w:r>
    </w:p>
    <w:p w14:paraId="568369C4" w14:textId="6C5E293A" w:rsidR="004D0B08" w:rsidRPr="00C306AE" w:rsidRDefault="004D0B08" w:rsidP="004D0B08">
      <w:pPr>
        <w:pStyle w:val="Bullet2"/>
        <w:numPr>
          <w:ilvl w:val="0"/>
          <w:numId w:val="0"/>
        </w:numPr>
        <w:spacing w:before="40" w:after="120"/>
        <w:rPr>
          <w:rFonts w:ascii="Arial" w:eastAsia="Times New Roman" w:hAnsi="Arial" w:cs="Arial"/>
          <w:sz w:val="20"/>
          <w:szCs w:val="20"/>
          <w:lang w:val="en" w:eastAsia="en-AU"/>
        </w:rPr>
      </w:pPr>
      <w:r w:rsidRPr="00C306AE">
        <w:rPr>
          <w:rFonts w:ascii="Arial" w:eastAsia="Times New Roman" w:hAnsi="Arial" w:cs="Arial"/>
          <w:sz w:val="20"/>
          <w:szCs w:val="20"/>
          <w:lang w:val="en" w:eastAsia="en-AU"/>
        </w:rPr>
        <w:t xml:space="preserve">For the purposes of BEST grants, </w:t>
      </w:r>
      <w:r w:rsidR="000F11C9">
        <w:rPr>
          <w:rFonts w:ascii="Arial" w:eastAsia="Times New Roman" w:hAnsi="Arial" w:cs="Arial"/>
          <w:sz w:val="20"/>
          <w:szCs w:val="20"/>
          <w:lang w:val="en" w:eastAsia="en-AU"/>
        </w:rPr>
        <w:t>an</w:t>
      </w:r>
      <w:r w:rsidRPr="00C306AE">
        <w:rPr>
          <w:rFonts w:ascii="Arial" w:eastAsia="Times New Roman" w:hAnsi="Arial" w:cs="Arial"/>
          <w:sz w:val="20"/>
          <w:szCs w:val="20"/>
          <w:lang w:val="en" w:eastAsia="en-AU"/>
        </w:rPr>
        <w:t xml:space="preserve"> ESO is considered to be an organisation:</w:t>
      </w:r>
    </w:p>
    <w:p w14:paraId="0A7D5D99" w14:textId="77777777" w:rsidR="004D0B08" w:rsidRPr="00C306AE" w:rsidRDefault="004D0B08" w:rsidP="004D0B08">
      <w:pPr>
        <w:pStyle w:val="ListBullet"/>
        <w:rPr>
          <w:rFonts w:cs="Arial"/>
        </w:rPr>
      </w:pPr>
      <w:r w:rsidRPr="00C306AE">
        <w:rPr>
          <w:rFonts w:cs="Arial"/>
        </w:rPr>
        <w:t>whose membership consists primarily of Australian veterans, past and present members of the Australian Defence Force (ADF) and/or their dependants</w:t>
      </w:r>
    </w:p>
    <w:p w14:paraId="067C5E73" w14:textId="77777777" w:rsidR="004D0B08" w:rsidRPr="00C306AE" w:rsidRDefault="004D0B08" w:rsidP="004D0B08">
      <w:pPr>
        <w:pStyle w:val="ListBullet"/>
        <w:rPr>
          <w:rFonts w:cs="Arial"/>
        </w:rPr>
      </w:pPr>
      <w:r w:rsidRPr="00C306AE">
        <w:rPr>
          <w:rFonts w:cs="Arial"/>
        </w:rPr>
        <w:t>which is established primarily to provide pensions, advocacy and/or welfare assistance to Australian veterans, past and present members of the ADF and/or their dependants</w:t>
      </w:r>
    </w:p>
    <w:p w14:paraId="6C40072A" w14:textId="77777777" w:rsidR="004D0B08" w:rsidRPr="00C306AE" w:rsidRDefault="004D0B08" w:rsidP="004D0B08">
      <w:pPr>
        <w:pStyle w:val="ListBullet"/>
        <w:rPr>
          <w:rFonts w:cs="Arial"/>
        </w:rPr>
      </w:pPr>
      <w:r w:rsidRPr="00C306AE">
        <w:rPr>
          <w:rFonts w:cs="Arial"/>
        </w:rPr>
        <w:t>which does not operate as a business or charge any fee for acting on behalf of the Australian veterans, past and present members of the ADF and/or their dependants in the provision of claims or welfare services.</w:t>
      </w:r>
    </w:p>
    <w:p w14:paraId="6F5FC899" w14:textId="77777777" w:rsidR="004D0B08" w:rsidRPr="00C306AE" w:rsidRDefault="004D0B08" w:rsidP="004D0B08">
      <w:pPr>
        <w:rPr>
          <w:rFonts w:cs="Arial"/>
          <w:b/>
        </w:rPr>
      </w:pPr>
      <w:r w:rsidRPr="00C306AE">
        <w:rPr>
          <w:rFonts w:cs="Arial"/>
          <w:b/>
        </w:rPr>
        <w:t xml:space="preserve">Applicant types </w:t>
      </w:r>
    </w:p>
    <w:p w14:paraId="489F769D" w14:textId="77777777" w:rsidR="004D0B08" w:rsidRPr="00C306AE" w:rsidRDefault="004D0B08" w:rsidP="004D0B08">
      <w:pPr>
        <w:rPr>
          <w:rFonts w:cs="Arial"/>
        </w:rPr>
      </w:pPr>
      <w:r w:rsidRPr="00C306AE">
        <w:rPr>
          <w:rFonts w:cs="Arial"/>
        </w:rPr>
        <w:t>ESOs can choose to apply as one of two applicant types:</w:t>
      </w:r>
    </w:p>
    <w:p w14:paraId="28964791" w14:textId="1BAE8105" w:rsidR="004D0B08" w:rsidRPr="00C306AE" w:rsidRDefault="0088215B" w:rsidP="004D0B08">
      <w:pPr>
        <w:pStyle w:val="ListParagraph"/>
        <w:numPr>
          <w:ilvl w:val="0"/>
          <w:numId w:val="22"/>
        </w:numPr>
        <w:ind w:left="714" w:hanging="357"/>
        <w:contextualSpacing w:val="0"/>
        <w:rPr>
          <w:rFonts w:cs="Arial"/>
        </w:rPr>
      </w:pPr>
      <w:r>
        <w:rPr>
          <w:rFonts w:cs="Arial"/>
        </w:rPr>
        <w:t>a</w:t>
      </w:r>
      <w:r w:rsidR="004D0B08" w:rsidRPr="00C306AE">
        <w:rPr>
          <w:rFonts w:cs="Arial"/>
        </w:rPr>
        <w:t>n ESO applying in their own right for funding for their own organisation</w:t>
      </w:r>
    </w:p>
    <w:p w14:paraId="28445A0C" w14:textId="55516B46" w:rsidR="004D0B08" w:rsidRPr="00FE6628" w:rsidRDefault="0088215B" w:rsidP="004D0B08">
      <w:pPr>
        <w:pStyle w:val="ListParagraph"/>
        <w:numPr>
          <w:ilvl w:val="0"/>
          <w:numId w:val="22"/>
        </w:numPr>
        <w:ind w:left="714" w:hanging="357"/>
        <w:contextualSpacing w:val="0"/>
        <w:rPr>
          <w:rFonts w:cs="Arial"/>
        </w:rPr>
      </w:pPr>
      <w:r>
        <w:rPr>
          <w:rFonts w:cs="Arial"/>
        </w:rPr>
        <w:t>a</w:t>
      </w:r>
      <w:r w:rsidR="004D0B08" w:rsidRPr="00C306AE">
        <w:rPr>
          <w:rFonts w:cs="Arial"/>
        </w:rPr>
        <w:t xml:space="preserve">n </w:t>
      </w:r>
      <w:r w:rsidR="0030623E">
        <w:rPr>
          <w:rFonts w:cs="Arial"/>
        </w:rPr>
        <w:t>ESO</w:t>
      </w:r>
      <w:r w:rsidR="0030623E" w:rsidRPr="00C306AE">
        <w:rPr>
          <w:rFonts w:cs="Arial"/>
        </w:rPr>
        <w:t xml:space="preserve"> </w:t>
      </w:r>
      <w:r w:rsidR="004D0B08" w:rsidRPr="00C306AE">
        <w:rPr>
          <w:rFonts w:cs="Arial"/>
        </w:rPr>
        <w:t xml:space="preserve">applying for funding as a sponsoring applicant on behalf of one or more </w:t>
      </w:r>
      <w:r w:rsidR="004D0B08" w:rsidRPr="00FE6628">
        <w:rPr>
          <w:rFonts w:cs="Arial"/>
        </w:rPr>
        <w:t xml:space="preserve">ESOs that </w:t>
      </w:r>
      <w:r w:rsidR="00FE6628">
        <w:rPr>
          <w:rFonts w:cs="Arial"/>
        </w:rPr>
        <w:t xml:space="preserve">may or may </w:t>
      </w:r>
      <w:r w:rsidR="004D0B08" w:rsidRPr="00FE6628">
        <w:rPr>
          <w:rFonts w:cs="Arial"/>
        </w:rPr>
        <w:t xml:space="preserve">not </w:t>
      </w:r>
      <w:r w:rsidR="00FE6628">
        <w:rPr>
          <w:rFonts w:cs="Arial"/>
        </w:rPr>
        <w:t xml:space="preserve">be </w:t>
      </w:r>
      <w:r w:rsidR="004D0B08" w:rsidRPr="00FE6628">
        <w:rPr>
          <w:rFonts w:cs="Arial"/>
        </w:rPr>
        <w:t>an eligible entity type.</w:t>
      </w:r>
    </w:p>
    <w:p w14:paraId="613F4610" w14:textId="77777777" w:rsidR="004D0B08" w:rsidRPr="00C306AE" w:rsidRDefault="004D0B08" w:rsidP="004D0B08">
      <w:pPr>
        <w:rPr>
          <w:rFonts w:cs="Arial"/>
        </w:rPr>
      </w:pPr>
      <w:r w:rsidRPr="00C306AE">
        <w:rPr>
          <w:rFonts w:cs="Arial"/>
          <w:b/>
        </w:rPr>
        <w:t>Applying in your own right</w:t>
      </w:r>
    </w:p>
    <w:p w14:paraId="536FCD7F" w14:textId="77777777" w:rsidR="004D0B08" w:rsidRPr="00C306AE" w:rsidRDefault="004D0B08" w:rsidP="004D0B08">
      <w:pPr>
        <w:rPr>
          <w:rFonts w:cs="Arial"/>
        </w:rPr>
      </w:pPr>
      <w:r w:rsidRPr="00C306AE">
        <w:rPr>
          <w:rFonts w:cs="Arial"/>
        </w:rPr>
        <w:t xml:space="preserve">To be eligible to apply in your own right, you must be: </w:t>
      </w:r>
    </w:p>
    <w:p w14:paraId="032B5A61" w14:textId="24930084" w:rsidR="004D0B08" w:rsidRPr="00C306AE" w:rsidRDefault="008176A7" w:rsidP="004D0B08">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653FFA">
        <w:rPr>
          <w:rStyle w:val="highlightedtextChar"/>
          <w:rFonts w:ascii="Arial" w:hAnsi="Arial" w:cs="Arial"/>
          <w:b w:val="0"/>
          <w:color w:val="auto"/>
          <w:sz w:val="20"/>
          <w:szCs w:val="20"/>
        </w:rPr>
        <w:t>n</w:t>
      </w:r>
      <w:r>
        <w:rPr>
          <w:rStyle w:val="highlightedtextChar"/>
          <w:rFonts w:ascii="Arial" w:hAnsi="Arial" w:cs="Arial"/>
          <w:b w:val="0"/>
          <w:color w:val="auto"/>
          <w:sz w:val="20"/>
          <w:szCs w:val="20"/>
        </w:rPr>
        <w:t xml:space="preserve"> </w:t>
      </w:r>
      <w:r w:rsidR="00304E19">
        <w:rPr>
          <w:rStyle w:val="highlightedtextChar"/>
          <w:rFonts w:ascii="Arial" w:hAnsi="Arial" w:cs="Arial"/>
          <w:b w:val="0"/>
          <w:color w:val="auto"/>
          <w:sz w:val="20"/>
          <w:szCs w:val="20"/>
        </w:rPr>
        <w:t>ESO</w:t>
      </w:r>
      <w:r w:rsidR="000F6DEC">
        <w:rPr>
          <w:rStyle w:val="highlightedtextChar"/>
          <w:rFonts w:ascii="Arial" w:hAnsi="Arial" w:cs="Arial"/>
          <w:b w:val="0"/>
          <w:color w:val="auto"/>
          <w:sz w:val="20"/>
          <w:szCs w:val="20"/>
        </w:rPr>
        <w:t xml:space="preserve"> and</w:t>
      </w:r>
    </w:p>
    <w:p w14:paraId="3136FB87" w14:textId="77777777" w:rsidR="004D0B08" w:rsidRPr="00C306AE" w:rsidRDefault="004D0B08" w:rsidP="004D0B08">
      <w:pPr>
        <w:pStyle w:val="ListBullet"/>
        <w:rPr>
          <w:rStyle w:val="highlightedtextChar"/>
          <w:rFonts w:ascii="Arial" w:hAnsi="Arial" w:cs="Arial"/>
          <w:b w:val="0"/>
          <w:color w:val="auto"/>
          <w:sz w:val="20"/>
          <w:szCs w:val="20"/>
        </w:rPr>
      </w:pPr>
      <w:r w:rsidRPr="00C306AE">
        <w:rPr>
          <w:rStyle w:val="highlightedtextChar"/>
          <w:rFonts w:ascii="Arial" w:hAnsi="Arial" w:cs="Arial"/>
          <w:b w:val="0"/>
          <w:color w:val="auto"/>
          <w:sz w:val="20"/>
          <w:szCs w:val="20"/>
        </w:rPr>
        <w:t>one of the following eligible entity types:</w:t>
      </w:r>
    </w:p>
    <w:p w14:paraId="255C3E0B" w14:textId="77777777" w:rsidR="004D0B08" w:rsidRPr="00C306AE" w:rsidRDefault="004D0B08" w:rsidP="00B64B4B">
      <w:pPr>
        <w:pStyle w:val="ListBullet"/>
        <w:numPr>
          <w:ilvl w:val="0"/>
          <w:numId w:val="33"/>
        </w:numPr>
        <w:spacing w:after="120"/>
        <w:rPr>
          <w:rFonts w:cs="Arial"/>
        </w:rPr>
      </w:pPr>
      <w:r w:rsidRPr="00C306AE">
        <w:rPr>
          <w:rFonts w:cs="Arial"/>
        </w:rPr>
        <w:t>Company</w:t>
      </w:r>
      <w:r w:rsidRPr="00C306AE">
        <w:rPr>
          <w:rFonts w:cs="Arial"/>
          <w:vertAlign w:val="superscript"/>
        </w:rPr>
        <w:footnoteReference w:id="2"/>
      </w:r>
      <w:r w:rsidRPr="00C306AE">
        <w:rPr>
          <w:rFonts w:cs="Arial"/>
          <w:vertAlign w:val="superscript"/>
        </w:rPr>
        <w:t xml:space="preserve"> </w:t>
      </w:r>
    </w:p>
    <w:p w14:paraId="5EC4E7DD" w14:textId="77777777" w:rsidR="004D0B08" w:rsidRPr="00C306AE" w:rsidRDefault="004D0B08" w:rsidP="00B64B4B">
      <w:pPr>
        <w:pStyle w:val="ListBullet"/>
        <w:numPr>
          <w:ilvl w:val="0"/>
          <w:numId w:val="33"/>
        </w:numPr>
        <w:spacing w:after="120"/>
        <w:rPr>
          <w:rFonts w:cs="Arial"/>
        </w:rPr>
      </w:pPr>
      <w:r w:rsidRPr="00C306AE">
        <w:rPr>
          <w:rFonts w:cs="Arial"/>
        </w:rPr>
        <w:t>Cooperative</w:t>
      </w:r>
    </w:p>
    <w:p w14:paraId="42FFE825" w14:textId="77777777" w:rsidR="004D0B08" w:rsidRPr="00C306AE" w:rsidRDefault="004D0B08" w:rsidP="00B64B4B">
      <w:pPr>
        <w:pStyle w:val="ListBullet"/>
        <w:numPr>
          <w:ilvl w:val="0"/>
          <w:numId w:val="33"/>
        </w:numPr>
        <w:spacing w:after="120"/>
        <w:rPr>
          <w:rFonts w:cs="Arial"/>
        </w:rPr>
      </w:pPr>
      <w:r w:rsidRPr="00C306AE">
        <w:rPr>
          <w:rFonts w:cs="Arial"/>
        </w:rPr>
        <w:t xml:space="preserve">Corporate State or Territory Entity </w:t>
      </w:r>
    </w:p>
    <w:p w14:paraId="6E79ABA1" w14:textId="77777777" w:rsidR="004D0B08" w:rsidRPr="00C306AE" w:rsidRDefault="004D0B08" w:rsidP="00B64B4B">
      <w:pPr>
        <w:pStyle w:val="ListBullet"/>
        <w:numPr>
          <w:ilvl w:val="0"/>
          <w:numId w:val="33"/>
        </w:numPr>
        <w:spacing w:after="120"/>
        <w:rPr>
          <w:rFonts w:cs="Arial"/>
        </w:rPr>
      </w:pPr>
      <w:r w:rsidRPr="00C306AE">
        <w:rPr>
          <w:rFonts w:cs="Arial"/>
        </w:rPr>
        <w:t>Incorporated Association</w:t>
      </w:r>
    </w:p>
    <w:p w14:paraId="0AEBC528" w14:textId="77777777" w:rsidR="0041269C" w:rsidRDefault="0041269C">
      <w:pPr>
        <w:spacing w:before="0" w:after="0" w:line="240" w:lineRule="auto"/>
        <w:rPr>
          <w:rFonts w:cs="Arial"/>
          <w:iCs/>
        </w:rPr>
      </w:pPr>
      <w:r>
        <w:rPr>
          <w:rFonts w:cs="Arial"/>
        </w:rPr>
        <w:br w:type="page"/>
      </w:r>
    </w:p>
    <w:p w14:paraId="4CBA37AC" w14:textId="5D8D25B0" w:rsidR="004D0B08" w:rsidRPr="00C306AE" w:rsidRDefault="004D0B08" w:rsidP="00B64B4B">
      <w:pPr>
        <w:pStyle w:val="ListBullet"/>
        <w:numPr>
          <w:ilvl w:val="0"/>
          <w:numId w:val="33"/>
        </w:numPr>
        <w:spacing w:after="120"/>
        <w:rPr>
          <w:rFonts w:cs="Arial"/>
        </w:rPr>
      </w:pPr>
      <w:r w:rsidRPr="00C306AE">
        <w:rPr>
          <w:rFonts w:cs="Arial"/>
        </w:rPr>
        <w:t xml:space="preserve">Indigenous Corporation </w:t>
      </w:r>
    </w:p>
    <w:p w14:paraId="1EF6A8D0" w14:textId="77777777" w:rsidR="004D0B08" w:rsidRPr="00C306AE" w:rsidRDefault="004D0B08" w:rsidP="00B64B4B">
      <w:pPr>
        <w:pStyle w:val="ListBullet"/>
        <w:numPr>
          <w:ilvl w:val="0"/>
          <w:numId w:val="33"/>
        </w:numPr>
        <w:spacing w:after="120"/>
        <w:rPr>
          <w:rFonts w:cs="Arial"/>
        </w:rPr>
      </w:pPr>
      <w:r w:rsidRPr="00C306AE">
        <w:rPr>
          <w:rFonts w:cs="Arial"/>
        </w:rPr>
        <w:t>Partnership</w:t>
      </w:r>
      <w:r w:rsidRPr="00C306AE">
        <w:rPr>
          <w:rFonts w:cs="Arial"/>
          <w:vertAlign w:val="superscript"/>
        </w:rPr>
        <w:footnoteReference w:id="3"/>
      </w:r>
    </w:p>
    <w:p w14:paraId="77B6F98B" w14:textId="023D0F93" w:rsidR="004D0B08" w:rsidRPr="00C306AE" w:rsidRDefault="00D26004" w:rsidP="00B64B4B">
      <w:pPr>
        <w:pStyle w:val="ListBullet"/>
        <w:numPr>
          <w:ilvl w:val="0"/>
          <w:numId w:val="33"/>
        </w:numPr>
        <w:spacing w:after="120"/>
        <w:rPr>
          <w:rFonts w:cs="Arial"/>
        </w:rPr>
      </w:pPr>
      <w:r>
        <w:rPr>
          <w:rFonts w:cs="Arial"/>
        </w:rPr>
        <w:t>Statutory Entity.</w:t>
      </w:r>
    </w:p>
    <w:p w14:paraId="4AF88582" w14:textId="72F90858" w:rsidR="0022786C" w:rsidRPr="0030623E" w:rsidRDefault="004D0B08" w:rsidP="0030623E">
      <w:pPr>
        <w:pStyle w:val="ListBullet"/>
        <w:numPr>
          <w:ilvl w:val="0"/>
          <w:numId w:val="0"/>
        </w:numPr>
        <w:spacing w:after="120"/>
        <w:rPr>
          <w:rFonts w:cs="Arial"/>
        </w:rPr>
      </w:pPr>
      <w:r w:rsidRPr="00C306AE">
        <w:rPr>
          <w:rFonts w:cs="Arial"/>
        </w:rPr>
        <w:t>If you are applying as a Trustee on behalf of a Trust</w:t>
      </w:r>
      <w:r w:rsidRPr="00C306AE">
        <w:rPr>
          <w:rStyle w:val="FootnoteReference"/>
          <w:rFonts w:cs="Arial"/>
        </w:rPr>
        <w:footnoteReference w:id="4"/>
      </w:r>
      <w:r w:rsidRPr="00C306AE">
        <w:rPr>
          <w:rFonts w:cs="Arial"/>
        </w:rPr>
        <w:t>, the Trustee must have an eligibl</w:t>
      </w:r>
      <w:r w:rsidR="00371592">
        <w:rPr>
          <w:rFonts w:cs="Arial"/>
        </w:rPr>
        <w:t xml:space="preserve">e entity type as listed above. </w:t>
      </w:r>
    </w:p>
    <w:p w14:paraId="556880CB" w14:textId="1C56DA11" w:rsidR="004D0B08" w:rsidRPr="00C306AE" w:rsidRDefault="004D0B08" w:rsidP="0030623E">
      <w:pPr>
        <w:tabs>
          <w:tab w:val="left" w:pos="709"/>
          <w:tab w:val="left" w:pos="1560"/>
        </w:tabs>
        <w:rPr>
          <w:rFonts w:cs="Arial"/>
          <w:b/>
        </w:rPr>
      </w:pPr>
      <w:r w:rsidRPr="00C306AE">
        <w:rPr>
          <w:rFonts w:cs="Arial"/>
          <w:b/>
        </w:rPr>
        <w:t>Applying as a sponsoring applicant</w:t>
      </w:r>
    </w:p>
    <w:p w14:paraId="2521D0C0" w14:textId="0EF4239C" w:rsidR="004D0B08" w:rsidRPr="00C306AE" w:rsidRDefault="004D0B08" w:rsidP="0030623E">
      <w:pPr>
        <w:pStyle w:val="Bullet1"/>
        <w:numPr>
          <w:ilvl w:val="0"/>
          <w:numId w:val="0"/>
        </w:numPr>
        <w:spacing w:before="40" w:after="120"/>
        <w:rPr>
          <w:rFonts w:ascii="Arial" w:hAnsi="Arial" w:cs="Arial"/>
          <w:sz w:val="20"/>
          <w:szCs w:val="20"/>
        </w:rPr>
      </w:pPr>
      <w:r w:rsidRPr="00FE6628">
        <w:rPr>
          <w:rFonts w:ascii="Arial" w:hAnsi="Arial" w:cs="Arial"/>
          <w:sz w:val="20"/>
          <w:szCs w:val="20"/>
        </w:rPr>
        <w:t xml:space="preserve">Whether or not an ESO </w:t>
      </w:r>
      <w:r w:rsidR="0030623E">
        <w:rPr>
          <w:rFonts w:ascii="Arial" w:hAnsi="Arial" w:cs="Arial"/>
          <w:sz w:val="20"/>
          <w:szCs w:val="20"/>
        </w:rPr>
        <w:t>has an eligible entity type</w:t>
      </w:r>
      <w:r w:rsidRPr="00FE6628">
        <w:rPr>
          <w:rFonts w:ascii="Arial" w:hAnsi="Arial" w:cs="Arial"/>
          <w:sz w:val="20"/>
          <w:szCs w:val="20"/>
        </w:rPr>
        <w:t>, another</w:t>
      </w:r>
      <w:r w:rsidRPr="00C306AE">
        <w:rPr>
          <w:rFonts w:ascii="Arial" w:hAnsi="Arial" w:cs="Arial"/>
          <w:sz w:val="20"/>
          <w:szCs w:val="20"/>
        </w:rPr>
        <w:t xml:space="preserve"> </w:t>
      </w:r>
      <w:r w:rsidR="00FB2EDC">
        <w:rPr>
          <w:rFonts w:ascii="Arial" w:hAnsi="Arial" w:cs="Arial"/>
          <w:sz w:val="20"/>
          <w:szCs w:val="20"/>
        </w:rPr>
        <w:t xml:space="preserve">eligible ESO </w:t>
      </w:r>
      <w:r w:rsidRPr="00C306AE">
        <w:rPr>
          <w:rFonts w:ascii="Arial" w:hAnsi="Arial" w:cs="Arial"/>
          <w:sz w:val="20"/>
          <w:szCs w:val="20"/>
        </w:rPr>
        <w:t>may apply as a sponsor on their behalf. Funding is managed by the sponsoring applicant but any recommended grant amount will be assessed on the basis of the sponsored organisation’s activity as provided in the application. A sponsoring applicant may apply on behalf of more than one ESO.</w:t>
      </w:r>
      <w:r w:rsidR="0030623E" w:rsidRPr="0030623E">
        <w:rPr>
          <w:rFonts w:ascii="Arial" w:hAnsi="Arial" w:cs="Arial"/>
          <w:sz w:val="20"/>
          <w:szCs w:val="20"/>
        </w:rPr>
        <w:t xml:space="preserve"> </w:t>
      </w:r>
      <w:r w:rsidR="0030623E" w:rsidRPr="00C306AE">
        <w:rPr>
          <w:rFonts w:ascii="Arial" w:hAnsi="Arial" w:cs="Arial"/>
          <w:sz w:val="20"/>
          <w:szCs w:val="20"/>
        </w:rPr>
        <w:t>The sponsoring applicant must submit a separate grant application for each sponsored organisation.</w:t>
      </w:r>
    </w:p>
    <w:p w14:paraId="1D5229E6" w14:textId="77969154" w:rsidR="004D0B08" w:rsidRPr="00C306AE" w:rsidRDefault="004D0B08" w:rsidP="0030623E">
      <w:pPr>
        <w:pStyle w:val="HeadingB"/>
        <w:numPr>
          <w:ilvl w:val="0"/>
          <w:numId w:val="0"/>
        </w:numPr>
        <w:spacing w:before="40" w:line="280" w:lineRule="atLeast"/>
        <w:rPr>
          <w:b w:val="0"/>
          <w:sz w:val="20"/>
          <w:szCs w:val="20"/>
        </w:rPr>
      </w:pPr>
      <w:r w:rsidRPr="00C306AE">
        <w:rPr>
          <w:b w:val="0"/>
          <w:sz w:val="20"/>
          <w:szCs w:val="20"/>
        </w:rPr>
        <w:t xml:space="preserve">To be eligible, a sponsoring applicant must be </w:t>
      </w:r>
      <w:r w:rsidR="0030623E">
        <w:rPr>
          <w:b w:val="0"/>
          <w:sz w:val="20"/>
          <w:szCs w:val="20"/>
        </w:rPr>
        <w:t xml:space="preserve">an ESO and </w:t>
      </w:r>
      <w:r w:rsidRPr="00C306AE">
        <w:rPr>
          <w:b w:val="0"/>
          <w:sz w:val="20"/>
          <w:szCs w:val="20"/>
        </w:rPr>
        <w:t>one of the following eligible entity types:</w:t>
      </w:r>
    </w:p>
    <w:p w14:paraId="741E0F5A" w14:textId="77777777" w:rsidR="004D0B08" w:rsidRPr="007101B4" w:rsidRDefault="004D0B08" w:rsidP="00B64B4B">
      <w:pPr>
        <w:pStyle w:val="ListBullet"/>
        <w:numPr>
          <w:ilvl w:val="0"/>
          <w:numId w:val="35"/>
        </w:numPr>
        <w:spacing w:after="120"/>
      </w:pPr>
      <w:r w:rsidRPr="007101B4">
        <w:t>Company</w:t>
      </w:r>
    </w:p>
    <w:p w14:paraId="403FF5BE" w14:textId="77777777" w:rsidR="004D0B08" w:rsidRPr="007101B4" w:rsidRDefault="004D0B08" w:rsidP="00B64B4B">
      <w:pPr>
        <w:pStyle w:val="ListBullet"/>
        <w:numPr>
          <w:ilvl w:val="0"/>
          <w:numId w:val="35"/>
        </w:numPr>
        <w:spacing w:after="120"/>
      </w:pPr>
      <w:r w:rsidRPr="007101B4">
        <w:t>Cooperative</w:t>
      </w:r>
    </w:p>
    <w:p w14:paraId="70C35236" w14:textId="77777777" w:rsidR="004D0B08" w:rsidRPr="007101B4" w:rsidRDefault="004D0B08" w:rsidP="00B64B4B">
      <w:pPr>
        <w:pStyle w:val="ListBullet"/>
        <w:numPr>
          <w:ilvl w:val="0"/>
          <w:numId w:val="35"/>
        </w:numPr>
        <w:spacing w:after="120"/>
      </w:pPr>
      <w:r w:rsidRPr="007101B4">
        <w:t xml:space="preserve">Corporate State or Territory Entity </w:t>
      </w:r>
    </w:p>
    <w:p w14:paraId="1035D9CE" w14:textId="77777777" w:rsidR="004D0B08" w:rsidRPr="007101B4" w:rsidRDefault="004D0B08" w:rsidP="00B64B4B">
      <w:pPr>
        <w:pStyle w:val="ListBullet"/>
        <w:numPr>
          <w:ilvl w:val="0"/>
          <w:numId w:val="35"/>
        </w:numPr>
        <w:spacing w:after="120"/>
      </w:pPr>
      <w:r w:rsidRPr="007101B4">
        <w:t>Incorporated Association</w:t>
      </w:r>
    </w:p>
    <w:p w14:paraId="7CF174CC" w14:textId="77777777" w:rsidR="004D0B08" w:rsidRPr="007101B4" w:rsidRDefault="004D0B08" w:rsidP="00B64B4B">
      <w:pPr>
        <w:pStyle w:val="ListBullet"/>
        <w:numPr>
          <w:ilvl w:val="0"/>
          <w:numId w:val="35"/>
        </w:numPr>
        <w:spacing w:after="120"/>
      </w:pPr>
      <w:r w:rsidRPr="007101B4">
        <w:t xml:space="preserve">Indigenous Corporation </w:t>
      </w:r>
    </w:p>
    <w:p w14:paraId="561AA274" w14:textId="77777777" w:rsidR="004D0B08" w:rsidRPr="007101B4" w:rsidRDefault="004D0B08" w:rsidP="00B64B4B">
      <w:pPr>
        <w:pStyle w:val="ListBullet"/>
        <w:numPr>
          <w:ilvl w:val="0"/>
          <w:numId w:val="35"/>
        </w:numPr>
        <w:spacing w:after="120"/>
      </w:pPr>
      <w:r w:rsidRPr="007101B4">
        <w:t>Partnership</w:t>
      </w:r>
    </w:p>
    <w:p w14:paraId="56D72F28" w14:textId="52516ABD" w:rsidR="004D0B08" w:rsidRPr="007101B4" w:rsidRDefault="00D26004" w:rsidP="00B64B4B">
      <w:pPr>
        <w:pStyle w:val="ListBullet"/>
        <w:numPr>
          <w:ilvl w:val="0"/>
          <w:numId w:val="39"/>
        </w:numPr>
        <w:spacing w:after="120"/>
      </w:pPr>
      <w:r w:rsidRPr="007101B4">
        <w:t>Statutory Entity.</w:t>
      </w:r>
    </w:p>
    <w:p w14:paraId="1838E468" w14:textId="77777777" w:rsidR="004D0B08" w:rsidRPr="00C306AE" w:rsidRDefault="004D0B08" w:rsidP="0030623E">
      <w:pPr>
        <w:pStyle w:val="HeadingB"/>
        <w:numPr>
          <w:ilvl w:val="0"/>
          <w:numId w:val="0"/>
        </w:numPr>
        <w:spacing w:before="40" w:line="280" w:lineRule="atLeast"/>
        <w:rPr>
          <w:sz w:val="20"/>
          <w:szCs w:val="20"/>
        </w:rPr>
      </w:pPr>
      <w:r w:rsidRPr="00C306AE">
        <w:rPr>
          <w:sz w:val="20"/>
          <w:szCs w:val="20"/>
        </w:rPr>
        <w:t xml:space="preserve">Responsibilities of a sponsoring applicant </w:t>
      </w:r>
    </w:p>
    <w:p w14:paraId="599F1936" w14:textId="77777777" w:rsidR="004D0B08" w:rsidRPr="00C306AE" w:rsidRDefault="004D0B08" w:rsidP="0030623E">
      <w:pPr>
        <w:tabs>
          <w:tab w:val="left" w:pos="709"/>
          <w:tab w:val="left" w:pos="1560"/>
        </w:tabs>
        <w:rPr>
          <w:rFonts w:cs="Arial"/>
        </w:rPr>
      </w:pPr>
      <w:r w:rsidRPr="00C306AE">
        <w:rPr>
          <w:rFonts w:cs="Arial"/>
        </w:rPr>
        <w:t>The sponsoring applicant’s responsibilities are to:</w:t>
      </w:r>
    </w:p>
    <w:p w14:paraId="479705A2" w14:textId="5DCB388F" w:rsidR="004D0B08" w:rsidRPr="00C306AE" w:rsidRDefault="004D0B08" w:rsidP="0030623E">
      <w:pPr>
        <w:pStyle w:val="ListBullet"/>
        <w:numPr>
          <w:ilvl w:val="0"/>
          <w:numId w:val="7"/>
        </w:numPr>
        <w:spacing w:after="120"/>
        <w:rPr>
          <w:rFonts w:cs="Arial"/>
        </w:rPr>
      </w:pPr>
      <w:r w:rsidRPr="00C306AE">
        <w:rPr>
          <w:rFonts w:cs="Arial"/>
        </w:rPr>
        <w:t>bear executive management responsibility and be accountable to DVA for the appropriate use of grant funds by the sponsored organisation in accordance with the terms of the grant</w:t>
      </w:r>
    </w:p>
    <w:p w14:paraId="07BFE99A" w14:textId="77777777" w:rsidR="004D0B08" w:rsidRPr="00C306AE" w:rsidRDefault="004D0B08" w:rsidP="0030623E">
      <w:pPr>
        <w:pStyle w:val="ListBullet"/>
        <w:numPr>
          <w:ilvl w:val="0"/>
          <w:numId w:val="7"/>
        </w:numPr>
        <w:spacing w:after="120"/>
        <w:rPr>
          <w:rFonts w:cs="Arial"/>
        </w:rPr>
      </w:pPr>
      <w:r w:rsidRPr="00C306AE">
        <w:rPr>
          <w:rFonts w:cs="Arial"/>
        </w:rPr>
        <w:t>take responsibility for the receipt and distribution of grant funds</w:t>
      </w:r>
    </w:p>
    <w:p w14:paraId="687172F0" w14:textId="77777777" w:rsidR="004D0B08" w:rsidRPr="00C306AE" w:rsidRDefault="004D0B08" w:rsidP="0030623E">
      <w:pPr>
        <w:pStyle w:val="ListBullet"/>
        <w:numPr>
          <w:ilvl w:val="0"/>
          <w:numId w:val="7"/>
        </w:numPr>
        <w:spacing w:after="120"/>
        <w:rPr>
          <w:rFonts w:cs="Arial"/>
        </w:rPr>
      </w:pPr>
      <w:r w:rsidRPr="00C306AE">
        <w:rPr>
          <w:rFonts w:cs="Arial"/>
        </w:rPr>
        <w:t>take responsibility for the collection, collation and provision of all audit, reporting and acquittal documentation for the grant.</w:t>
      </w:r>
    </w:p>
    <w:p w14:paraId="5CD52159" w14:textId="77777777" w:rsidR="0041269C" w:rsidRDefault="0041269C">
      <w:pPr>
        <w:spacing w:before="0" w:after="0" w:line="240" w:lineRule="auto"/>
        <w:rPr>
          <w:rFonts w:cs="Arial"/>
          <w:b/>
          <w:bCs/>
          <w:iCs/>
          <w:color w:val="264F90"/>
          <w:sz w:val="24"/>
          <w:szCs w:val="32"/>
        </w:rPr>
      </w:pPr>
      <w:bookmarkStart w:id="20" w:name="_Toc62054887"/>
      <w:r>
        <w:br w:type="page"/>
      </w:r>
    </w:p>
    <w:p w14:paraId="4B41B168" w14:textId="2AECE335" w:rsidR="00494B27" w:rsidRPr="00F24785" w:rsidRDefault="00494B27" w:rsidP="00F62BDB">
      <w:pPr>
        <w:pStyle w:val="Heading3"/>
        <w:numPr>
          <w:ilvl w:val="1"/>
          <w:numId w:val="29"/>
        </w:numPr>
        <w:ind w:left="1843"/>
        <w:jc w:val="left"/>
      </w:pPr>
      <w:r w:rsidRPr="00F24785">
        <w:t>Additional eligibility requirements</w:t>
      </w:r>
      <w:bookmarkEnd w:id="20"/>
      <w:r w:rsidRPr="00F24785">
        <w:t xml:space="preserve"> </w:t>
      </w:r>
    </w:p>
    <w:p w14:paraId="50474A64" w14:textId="77777777" w:rsidR="004D0B08" w:rsidRPr="00DB6804" w:rsidRDefault="004D0B08" w:rsidP="004D0B08">
      <w:pPr>
        <w:tabs>
          <w:tab w:val="left" w:pos="709"/>
          <w:tab w:val="left" w:pos="1560"/>
        </w:tabs>
        <w:rPr>
          <w:rFonts w:cs="Arial"/>
        </w:rPr>
      </w:pPr>
      <w:r w:rsidRPr="00DB6804">
        <w:rPr>
          <w:rFonts w:cs="Arial"/>
        </w:rPr>
        <w:t xml:space="preserve">To be considered for a </w:t>
      </w:r>
      <w:r>
        <w:rPr>
          <w:rFonts w:cs="Arial"/>
        </w:rPr>
        <w:t>grant</w:t>
      </w:r>
      <w:r w:rsidRPr="00DB6804">
        <w:rPr>
          <w:rFonts w:cs="Arial"/>
        </w:rPr>
        <w:t xml:space="preserve">, you must </w:t>
      </w:r>
      <w:r>
        <w:rPr>
          <w:rFonts w:cs="Arial"/>
        </w:rPr>
        <w:t xml:space="preserve">also </w:t>
      </w:r>
      <w:r w:rsidRPr="00DB6804">
        <w:rPr>
          <w:rFonts w:cs="Arial"/>
        </w:rPr>
        <w:t>meet the following:</w:t>
      </w:r>
    </w:p>
    <w:p w14:paraId="23CFF143" w14:textId="5A1ABF98" w:rsidR="004D0B08" w:rsidRPr="00857F64" w:rsidRDefault="00E90C0B" w:rsidP="004D0B08">
      <w:pPr>
        <w:pStyle w:val="ListBullet"/>
        <w:numPr>
          <w:ilvl w:val="0"/>
          <w:numId w:val="7"/>
        </w:numPr>
      </w:pPr>
      <w:r>
        <w:t>T</w:t>
      </w:r>
      <w:r w:rsidR="004D0B08" w:rsidRPr="00857F64">
        <w:t xml:space="preserve">he amount requested must be for eligible grant activities and items as outlined at </w:t>
      </w:r>
      <w:r w:rsidR="00671133">
        <w:t>s</w:t>
      </w:r>
      <w:r w:rsidR="004D0B08" w:rsidRPr="00857F64">
        <w:t>ections 5.1, 5.2 and Appendix A</w:t>
      </w:r>
      <w:r>
        <w:t>.</w:t>
      </w:r>
    </w:p>
    <w:p w14:paraId="7B676E1A" w14:textId="54470883" w:rsidR="004D0B08" w:rsidRPr="00857F64" w:rsidRDefault="00E90C0B" w:rsidP="004D0B08">
      <w:pPr>
        <w:pStyle w:val="ListBullet"/>
        <w:numPr>
          <w:ilvl w:val="0"/>
          <w:numId w:val="7"/>
        </w:numPr>
      </w:pPr>
      <w:r>
        <w:t>A</w:t>
      </w:r>
      <w:r w:rsidR="004D0B08" w:rsidRPr="00857F64">
        <w:t>ll identified workload is undertaken by practitioners with up-to-</w:t>
      </w:r>
      <w:r w:rsidR="004D0B08" w:rsidRPr="00967E8B">
        <w:t xml:space="preserve">date </w:t>
      </w:r>
      <w:r w:rsidR="00034419" w:rsidRPr="00967E8B">
        <w:t xml:space="preserve">ATDP or </w:t>
      </w:r>
      <w:r w:rsidR="004D0B08" w:rsidRPr="00967E8B">
        <w:t>Training</w:t>
      </w:r>
      <w:r w:rsidR="00034419">
        <w:t xml:space="preserve"> and Information Program (TIP) </w:t>
      </w:r>
      <w:r w:rsidR="004D0B08" w:rsidRPr="00857F64">
        <w:t>training</w:t>
      </w:r>
      <w:r>
        <w:t>.</w:t>
      </w:r>
    </w:p>
    <w:p w14:paraId="49F7E8AF" w14:textId="66E1D0AF" w:rsidR="004D0B08" w:rsidRDefault="00E90C0B" w:rsidP="00414473">
      <w:pPr>
        <w:pStyle w:val="ListBullet"/>
      </w:pPr>
      <w:r>
        <w:t>A</w:t>
      </w:r>
      <w:r w:rsidR="004D0B08" w:rsidRPr="00857F64">
        <w:t xml:space="preserve">ll previous </w:t>
      </w:r>
      <w:r w:rsidR="004D0B08">
        <w:t xml:space="preserve">DVA </w:t>
      </w:r>
      <w:r w:rsidR="004D0B08" w:rsidRPr="00857F64">
        <w:t>grants have been acquitted (if applicable).</w:t>
      </w:r>
      <w:r w:rsidR="004D0B08">
        <w:t xml:space="preserve"> We cannot fund applications from an organisation that has outstanding acquittals for any previous DVA grant funding</w:t>
      </w:r>
      <w:r w:rsidR="00414473" w:rsidRPr="00414473">
        <w:t xml:space="preserve"> at the closing date and time for th</w:t>
      </w:r>
      <w:r w:rsidR="00414473">
        <w:t>is</w:t>
      </w:r>
      <w:r w:rsidR="00414473" w:rsidRPr="00414473">
        <w:t xml:space="preserve"> grant opportunity</w:t>
      </w:r>
      <w:r w:rsidR="004D0B08">
        <w:t>.</w:t>
      </w:r>
    </w:p>
    <w:p w14:paraId="39F77B1D" w14:textId="75ABB2EB" w:rsidR="002A0E03" w:rsidRPr="00F24785" w:rsidRDefault="002A0E03" w:rsidP="00F62BDB">
      <w:pPr>
        <w:pStyle w:val="Heading3"/>
        <w:numPr>
          <w:ilvl w:val="1"/>
          <w:numId w:val="29"/>
        </w:numPr>
        <w:ind w:left="1843"/>
        <w:jc w:val="left"/>
      </w:pPr>
      <w:bookmarkStart w:id="21" w:name="_Toc62054888"/>
      <w:r w:rsidRPr="00F24785">
        <w:t>Who is not eligible</w:t>
      </w:r>
      <w:r w:rsidR="003271A6" w:rsidRPr="00F24785">
        <w:t xml:space="preserve"> to apply for a </w:t>
      </w:r>
      <w:r w:rsidR="005E0436" w:rsidRPr="00F24785">
        <w:t>grant</w:t>
      </w:r>
      <w:r w:rsidRPr="00F24785">
        <w:t>?</w:t>
      </w:r>
      <w:bookmarkEnd w:id="21"/>
    </w:p>
    <w:p w14:paraId="0EED1E5F" w14:textId="77777777" w:rsidR="004D0B08" w:rsidRDefault="004D0B08" w:rsidP="004D0B08">
      <w:pPr>
        <w:rPr>
          <w:rFonts w:cs="Arial"/>
        </w:rPr>
      </w:pPr>
      <w:r>
        <w:rPr>
          <w:rFonts w:cs="Arial"/>
          <w:b/>
        </w:rPr>
        <w:t>A</w:t>
      </w:r>
      <w:r w:rsidRPr="00C437BC">
        <w:rPr>
          <w:rFonts w:cs="Arial"/>
          <w:b/>
        </w:rPr>
        <w:t xml:space="preserve">pplying in </w:t>
      </w:r>
      <w:r>
        <w:rPr>
          <w:rFonts w:cs="Arial"/>
          <w:b/>
        </w:rPr>
        <w:t>your</w:t>
      </w:r>
      <w:r w:rsidRPr="00C437BC">
        <w:rPr>
          <w:rFonts w:cs="Arial"/>
          <w:b/>
        </w:rPr>
        <w:t xml:space="preserve"> own right</w:t>
      </w:r>
    </w:p>
    <w:p w14:paraId="39B2E619" w14:textId="77777777" w:rsidR="004D0B08" w:rsidRPr="004B5E04" w:rsidRDefault="004D0B08" w:rsidP="004D0B08">
      <w:r w:rsidRPr="004B5E04">
        <w:t>You are not eligible</w:t>
      </w:r>
      <w:r>
        <w:t xml:space="preserve"> to apply</w:t>
      </w:r>
      <w:r w:rsidRPr="006940B3">
        <w:t xml:space="preserve"> </w:t>
      </w:r>
      <w:r>
        <w:t xml:space="preserve">in your own right </w:t>
      </w:r>
      <w:r w:rsidRPr="006940B3">
        <w:t>if you:</w:t>
      </w:r>
    </w:p>
    <w:p w14:paraId="1F322C48" w14:textId="4F575C2A" w:rsidR="004D0B08" w:rsidRPr="00857F64" w:rsidRDefault="004D0B08" w:rsidP="004D0B08">
      <w:pPr>
        <w:pStyle w:val="ListBullet"/>
        <w:numPr>
          <w:ilvl w:val="0"/>
          <w:numId w:val="7"/>
        </w:numPr>
      </w:pPr>
      <w:r>
        <w:t>are not</w:t>
      </w:r>
      <w:r w:rsidRPr="00857F64">
        <w:t xml:space="preserve"> a</w:t>
      </w:r>
      <w:r w:rsidR="005B5787">
        <w:t>n</w:t>
      </w:r>
      <w:r w:rsidRPr="00857F64">
        <w:t xml:space="preserve"> ESO</w:t>
      </w:r>
      <w:r w:rsidR="00653FFA">
        <w:t xml:space="preserve">, as defined in </w:t>
      </w:r>
      <w:r w:rsidR="00671133">
        <w:t>s</w:t>
      </w:r>
      <w:r w:rsidR="00653FFA">
        <w:t>ection 4.1 above</w:t>
      </w:r>
    </w:p>
    <w:p w14:paraId="4DB15B4A" w14:textId="77777777" w:rsidR="004D0B08" w:rsidRDefault="004D0B08" w:rsidP="004D0B08">
      <w:pPr>
        <w:pStyle w:val="ListBullet"/>
        <w:numPr>
          <w:ilvl w:val="0"/>
          <w:numId w:val="7"/>
        </w:numPr>
      </w:pPr>
      <w:r>
        <w:t>are one of the following entity types:</w:t>
      </w:r>
    </w:p>
    <w:p w14:paraId="2807F9A8" w14:textId="77777777" w:rsidR="004D0B08" w:rsidRPr="00857F64" w:rsidRDefault="004D0B08" w:rsidP="00B64B4B">
      <w:pPr>
        <w:pStyle w:val="ListBullet"/>
        <w:numPr>
          <w:ilvl w:val="1"/>
          <w:numId w:val="37"/>
        </w:numPr>
        <w:spacing w:after="120"/>
      </w:pPr>
      <w:r w:rsidRPr="00857F64">
        <w:t>Corporate Commonwealth Entity</w:t>
      </w:r>
    </w:p>
    <w:p w14:paraId="5501585A" w14:textId="77777777" w:rsidR="004D0B08" w:rsidRPr="00857F64" w:rsidRDefault="004D0B08" w:rsidP="00B64B4B">
      <w:pPr>
        <w:pStyle w:val="ListBullet"/>
        <w:numPr>
          <w:ilvl w:val="1"/>
          <w:numId w:val="37"/>
        </w:numPr>
        <w:spacing w:after="120"/>
      </w:pPr>
      <w:r w:rsidRPr="00857F64">
        <w:t>Non-</w:t>
      </w:r>
      <w:r>
        <w:t>c</w:t>
      </w:r>
      <w:r w:rsidRPr="00857F64">
        <w:t>orporate Commonwealth Entity</w:t>
      </w:r>
    </w:p>
    <w:p w14:paraId="2FA768FC" w14:textId="77777777" w:rsidR="004D0B08" w:rsidRPr="00857F64" w:rsidRDefault="004D0B08" w:rsidP="00B64B4B">
      <w:pPr>
        <w:pStyle w:val="ListBullet"/>
        <w:numPr>
          <w:ilvl w:val="1"/>
          <w:numId w:val="37"/>
        </w:numPr>
        <w:spacing w:after="120"/>
      </w:pPr>
      <w:r w:rsidRPr="00857F64">
        <w:t>Non-</w:t>
      </w:r>
      <w:r>
        <w:t>c</w:t>
      </w:r>
      <w:r w:rsidRPr="00857F64">
        <w:t xml:space="preserve">orporate Commonwealth Statutory Authority </w:t>
      </w:r>
    </w:p>
    <w:p w14:paraId="447361CA" w14:textId="77777777" w:rsidR="004D0B08" w:rsidRPr="00857F64" w:rsidRDefault="004D0B08" w:rsidP="00B64B4B">
      <w:pPr>
        <w:pStyle w:val="ListBullet"/>
        <w:numPr>
          <w:ilvl w:val="1"/>
          <w:numId w:val="37"/>
        </w:numPr>
        <w:spacing w:after="120"/>
      </w:pPr>
      <w:r w:rsidRPr="00857F64">
        <w:t>Commonwealth Company</w:t>
      </w:r>
    </w:p>
    <w:p w14:paraId="197B5ED9" w14:textId="77777777" w:rsidR="004D0B08" w:rsidRPr="00857F64" w:rsidRDefault="004D0B08" w:rsidP="00B64B4B">
      <w:pPr>
        <w:pStyle w:val="ListBullet"/>
        <w:numPr>
          <w:ilvl w:val="1"/>
          <w:numId w:val="37"/>
        </w:numPr>
        <w:spacing w:after="120"/>
      </w:pPr>
      <w:r w:rsidRPr="00857F64">
        <w:t>Non-corporate State or Territory Entity</w:t>
      </w:r>
    </w:p>
    <w:p w14:paraId="2CF263DB" w14:textId="77777777" w:rsidR="004D0B08" w:rsidRPr="00857F64" w:rsidRDefault="004D0B08" w:rsidP="00B64B4B">
      <w:pPr>
        <w:pStyle w:val="ListBullet"/>
        <w:numPr>
          <w:ilvl w:val="1"/>
          <w:numId w:val="37"/>
        </w:numPr>
        <w:spacing w:after="120"/>
      </w:pPr>
      <w:r w:rsidRPr="00857F64">
        <w:t>Non-corporate State or Territory Statutory Authority</w:t>
      </w:r>
    </w:p>
    <w:p w14:paraId="69ED84CC" w14:textId="77777777" w:rsidR="004D0B08" w:rsidRPr="00857F64" w:rsidRDefault="004D0B08" w:rsidP="00B64B4B">
      <w:pPr>
        <w:pStyle w:val="ListBullet"/>
        <w:numPr>
          <w:ilvl w:val="1"/>
          <w:numId w:val="37"/>
        </w:numPr>
        <w:spacing w:after="120"/>
      </w:pPr>
      <w:r w:rsidRPr="00857F64">
        <w:t>Local Government</w:t>
      </w:r>
      <w:r w:rsidRPr="00857F64">
        <w:rPr>
          <w:vertAlign w:val="superscript"/>
        </w:rPr>
        <w:footnoteReference w:id="5"/>
      </w:r>
    </w:p>
    <w:p w14:paraId="580C87CF" w14:textId="77777777" w:rsidR="004D0B08" w:rsidRPr="00857F64" w:rsidRDefault="004D0B08" w:rsidP="00B64B4B">
      <w:pPr>
        <w:pStyle w:val="ListBullet"/>
        <w:numPr>
          <w:ilvl w:val="1"/>
          <w:numId w:val="37"/>
        </w:numPr>
        <w:spacing w:after="120"/>
      </w:pPr>
      <w:r w:rsidRPr="00857F64">
        <w:t>International Entity</w:t>
      </w:r>
    </w:p>
    <w:p w14:paraId="73C2FA25" w14:textId="77777777" w:rsidR="004D0B08" w:rsidRPr="00857F64" w:rsidRDefault="004D0B08" w:rsidP="00B64B4B">
      <w:pPr>
        <w:pStyle w:val="ListBullet"/>
        <w:numPr>
          <w:ilvl w:val="1"/>
          <w:numId w:val="37"/>
        </w:numPr>
        <w:spacing w:after="120"/>
      </w:pPr>
      <w:r w:rsidRPr="00857F64">
        <w:t>Sole Trader</w:t>
      </w:r>
    </w:p>
    <w:p w14:paraId="1A035781" w14:textId="77777777" w:rsidR="004D0B08" w:rsidRPr="00857F64" w:rsidRDefault="004D0B08" w:rsidP="00B64B4B">
      <w:pPr>
        <w:pStyle w:val="ListBullet"/>
        <w:numPr>
          <w:ilvl w:val="1"/>
          <w:numId w:val="37"/>
        </w:numPr>
        <w:spacing w:after="120"/>
      </w:pPr>
      <w:r w:rsidRPr="00857F64">
        <w:t>Person</w:t>
      </w:r>
      <w:r w:rsidRPr="00857F64">
        <w:rPr>
          <w:vertAlign w:val="superscript"/>
        </w:rPr>
        <w:footnoteReference w:id="6"/>
      </w:r>
    </w:p>
    <w:p w14:paraId="0D409F4C" w14:textId="6A598E9C" w:rsidR="004D0B08" w:rsidRDefault="004D0B08" w:rsidP="00B64B4B">
      <w:pPr>
        <w:pStyle w:val="ListBullet"/>
        <w:numPr>
          <w:ilvl w:val="1"/>
          <w:numId w:val="37"/>
        </w:numPr>
        <w:spacing w:after="120"/>
      </w:pPr>
      <w:r w:rsidRPr="00857F64">
        <w:t>Unincorporated Association</w:t>
      </w:r>
      <w:r w:rsidR="00F277D9">
        <w:t>.</w:t>
      </w:r>
    </w:p>
    <w:p w14:paraId="3A6AD6B5" w14:textId="77777777" w:rsidR="00B3490D" w:rsidRDefault="00B3490D" w:rsidP="00B3490D">
      <w:pPr>
        <w:pStyle w:val="ListBullet"/>
        <w:numPr>
          <w:ilvl w:val="0"/>
          <w:numId w:val="7"/>
        </w:numPr>
        <w:spacing w:after="120"/>
      </w:pPr>
      <w:r>
        <w:t xml:space="preserve">are an </w:t>
      </w:r>
      <w:r w:rsidRPr="008B5398">
        <w:t xml:space="preserve">organisation, or your project partner is an organisation, included on the </w:t>
      </w:r>
      <w:hyperlink r:id="rId23" w:history="1">
        <w:r w:rsidRPr="008B5398">
          <w:rPr>
            <w:rStyle w:val="Hyperlink"/>
          </w:rPr>
          <w:t>National Redress Scheme’s website</w:t>
        </w:r>
      </w:hyperlink>
      <w:r w:rsidRPr="008B5398">
        <w:t xml:space="preserve"> on the list of ‘Institutions that have not joined or signified their intent to join the Scheme’</w:t>
      </w:r>
    </w:p>
    <w:p w14:paraId="2B6B4C40" w14:textId="0E219373" w:rsidR="00B3490D" w:rsidRDefault="00B3490D" w:rsidP="00B3490D">
      <w:pPr>
        <w:pStyle w:val="ListBullet"/>
        <w:numPr>
          <w:ilvl w:val="0"/>
          <w:numId w:val="7"/>
        </w:numPr>
        <w:spacing w:after="120"/>
      </w:pPr>
      <w:r w:rsidRPr="00857F64">
        <w:t xml:space="preserve">receive funding from another government source </w:t>
      </w:r>
      <w:r>
        <w:t xml:space="preserve">that will entirely meet the costs of the </w:t>
      </w:r>
      <w:r w:rsidRPr="00857F64">
        <w:t>project proposed under this grant</w:t>
      </w:r>
      <w:r>
        <w:t xml:space="preserve"> opportunity</w:t>
      </w:r>
      <w:r w:rsidRPr="00857F64">
        <w:rPr>
          <w:vertAlign w:val="superscript"/>
        </w:rPr>
        <w:footnoteReference w:id="7"/>
      </w:r>
      <w:r>
        <w:t>.</w:t>
      </w:r>
    </w:p>
    <w:p w14:paraId="26B2D63B" w14:textId="77777777" w:rsidR="0041269C" w:rsidRDefault="0041269C">
      <w:pPr>
        <w:spacing w:before="0" w:after="0" w:line="240" w:lineRule="auto"/>
        <w:rPr>
          <w:rFonts w:cs="Arial"/>
          <w:b/>
        </w:rPr>
      </w:pPr>
      <w:r>
        <w:rPr>
          <w:rFonts w:cs="Arial"/>
          <w:b/>
        </w:rPr>
        <w:br w:type="page"/>
      </w:r>
    </w:p>
    <w:p w14:paraId="032BD944" w14:textId="71B7793C" w:rsidR="004D0B08" w:rsidRPr="00585D59" w:rsidRDefault="004D0B08" w:rsidP="00B3490D">
      <w:pPr>
        <w:tabs>
          <w:tab w:val="left" w:pos="709"/>
          <w:tab w:val="left" w:pos="1560"/>
        </w:tabs>
        <w:rPr>
          <w:rFonts w:cs="Arial"/>
          <w:b/>
        </w:rPr>
      </w:pPr>
      <w:r w:rsidRPr="00585D59">
        <w:rPr>
          <w:rFonts w:cs="Arial"/>
          <w:b/>
        </w:rPr>
        <w:t>Applying as a sponsoring applicant</w:t>
      </w:r>
    </w:p>
    <w:p w14:paraId="443AB116" w14:textId="77777777" w:rsidR="004D0B08" w:rsidRPr="004B5E04" w:rsidRDefault="004D0B08" w:rsidP="00B3490D">
      <w:r>
        <w:t xml:space="preserve">You are not eligible to apply as a sponsoring applicant </w:t>
      </w:r>
      <w:r w:rsidRPr="006940B3">
        <w:t>if:</w:t>
      </w:r>
    </w:p>
    <w:p w14:paraId="4057E7EE" w14:textId="13D54EF6" w:rsidR="00B3490D" w:rsidRDefault="00B3490D" w:rsidP="00B3490D">
      <w:pPr>
        <w:pStyle w:val="ListBullet"/>
        <w:numPr>
          <w:ilvl w:val="0"/>
          <w:numId w:val="7"/>
        </w:numPr>
        <w:spacing w:after="120"/>
      </w:pPr>
      <w:r>
        <w:t>the sponsoring applicant is not</w:t>
      </w:r>
      <w:r w:rsidRPr="00857F64">
        <w:t xml:space="preserve"> a</w:t>
      </w:r>
      <w:r>
        <w:t>n</w:t>
      </w:r>
      <w:r w:rsidRPr="00857F64">
        <w:t xml:space="preserve"> ESO</w:t>
      </w:r>
      <w:r>
        <w:t>, as defined in section 4.1 above</w:t>
      </w:r>
    </w:p>
    <w:p w14:paraId="1AA8795B" w14:textId="3D683399" w:rsidR="004D0B08" w:rsidRPr="00857F64" w:rsidRDefault="004D0B08" w:rsidP="00B3490D">
      <w:pPr>
        <w:pStyle w:val="ListBullet"/>
        <w:numPr>
          <w:ilvl w:val="0"/>
          <w:numId w:val="7"/>
        </w:numPr>
        <w:spacing w:after="120"/>
      </w:pPr>
      <w:r>
        <w:t>the sponsored organisa</w:t>
      </w:r>
      <w:r w:rsidR="00304E19">
        <w:t>tion is not a</w:t>
      </w:r>
      <w:r w:rsidR="005B5787">
        <w:t>n</w:t>
      </w:r>
      <w:r w:rsidR="00304E19">
        <w:t xml:space="preserve"> ESO</w:t>
      </w:r>
      <w:r w:rsidR="00B3490D">
        <w:t>, as defined in section 4.1 above</w:t>
      </w:r>
    </w:p>
    <w:p w14:paraId="581CCB4A" w14:textId="00688E62" w:rsidR="00B3490D" w:rsidRDefault="00B3490D" w:rsidP="00B3490D">
      <w:pPr>
        <w:pStyle w:val="ListBullet"/>
        <w:numPr>
          <w:ilvl w:val="0"/>
          <w:numId w:val="7"/>
        </w:numPr>
        <w:spacing w:after="120"/>
      </w:pPr>
      <w:r w:rsidRPr="00B3490D">
        <w:t xml:space="preserve">the sponsoring applicant </w:t>
      </w:r>
      <w:r>
        <w:t>is one of the following entity types:</w:t>
      </w:r>
    </w:p>
    <w:p w14:paraId="63AFB590" w14:textId="77777777" w:rsidR="00B3490D" w:rsidRPr="00857F64" w:rsidRDefault="00B3490D" w:rsidP="00B64B4B">
      <w:pPr>
        <w:pStyle w:val="ListBullet"/>
        <w:numPr>
          <w:ilvl w:val="1"/>
          <w:numId w:val="38"/>
        </w:numPr>
        <w:spacing w:after="120"/>
      </w:pPr>
      <w:r w:rsidRPr="00857F64">
        <w:t>Corporate Commonwealth Entity</w:t>
      </w:r>
    </w:p>
    <w:p w14:paraId="66D553CA" w14:textId="77777777" w:rsidR="00B3490D" w:rsidRPr="00857F64" w:rsidRDefault="00B3490D" w:rsidP="00B64B4B">
      <w:pPr>
        <w:pStyle w:val="ListBullet"/>
        <w:numPr>
          <w:ilvl w:val="1"/>
          <w:numId w:val="38"/>
        </w:numPr>
        <w:spacing w:after="120"/>
      </w:pPr>
      <w:r w:rsidRPr="00857F64">
        <w:t>Non-</w:t>
      </w:r>
      <w:r>
        <w:t>c</w:t>
      </w:r>
      <w:r w:rsidRPr="00857F64">
        <w:t>orporate Commonwealth Entity</w:t>
      </w:r>
    </w:p>
    <w:p w14:paraId="20FC5D9A" w14:textId="77777777" w:rsidR="00B3490D" w:rsidRPr="00857F64" w:rsidRDefault="00B3490D" w:rsidP="00B64B4B">
      <w:pPr>
        <w:pStyle w:val="ListBullet"/>
        <w:numPr>
          <w:ilvl w:val="1"/>
          <w:numId w:val="38"/>
        </w:numPr>
        <w:spacing w:after="120"/>
      </w:pPr>
      <w:r w:rsidRPr="00857F64">
        <w:t>Non-</w:t>
      </w:r>
      <w:r>
        <w:t>c</w:t>
      </w:r>
      <w:r w:rsidRPr="00857F64">
        <w:t xml:space="preserve">orporate Commonwealth Statutory Authority </w:t>
      </w:r>
    </w:p>
    <w:p w14:paraId="0C9FA208" w14:textId="77777777" w:rsidR="00B3490D" w:rsidRPr="00857F64" w:rsidRDefault="00B3490D" w:rsidP="00B64B4B">
      <w:pPr>
        <w:pStyle w:val="ListBullet"/>
        <w:numPr>
          <w:ilvl w:val="1"/>
          <w:numId w:val="38"/>
        </w:numPr>
        <w:spacing w:after="120"/>
      </w:pPr>
      <w:r w:rsidRPr="00857F64">
        <w:t>Commonwealth Company</w:t>
      </w:r>
    </w:p>
    <w:p w14:paraId="6317D283" w14:textId="77777777" w:rsidR="00B3490D" w:rsidRPr="00857F64" w:rsidRDefault="00B3490D" w:rsidP="00B64B4B">
      <w:pPr>
        <w:pStyle w:val="ListBullet"/>
        <w:numPr>
          <w:ilvl w:val="1"/>
          <w:numId w:val="38"/>
        </w:numPr>
        <w:spacing w:after="120"/>
      </w:pPr>
      <w:r w:rsidRPr="00857F64">
        <w:t>Non-corporate State or Territory Entity</w:t>
      </w:r>
    </w:p>
    <w:p w14:paraId="23F3E1FB" w14:textId="77777777" w:rsidR="00B3490D" w:rsidRPr="00857F64" w:rsidRDefault="00B3490D" w:rsidP="00B64B4B">
      <w:pPr>
        <w:pStyle w:val="ListBullet"/>
        <w:numPr>
          <w:ilvl w:val="1"/>
          <w:numId w:val="38"/>
        </w:numPr>
        <w:spacing w:after="120"/>
      </w:pPr>
      <w:r w:rsidRPr="00857F64">
        <w:t>Non-corporate State or Territory Statutory Authority</w:t>
      </w:r>
    </w:p>
    <w:p w14:paraId="5E310D5C" w14:textId="77777777" w:rsidR="00B3490D" w:rsidRPr="00857F64" w:rsidRDefault="00B3490D" w:rsidP="00B64B4B">
      <w:pPr>
        <w:pStyle w:val="ListBullet"/>
        <w:numPr>
          <w:ilvl w:val="1"/>
          <w:numId w:val="38"/>
        </w:numPr>
        <w:spacing w:after="120"/>
      </w:pPr>
      <w:r w:rsidRPr="00857F64">
        <w:t>Local Government</w:t>
      </w:r>
    </w:p>
    <w:p w14:paraId="1ADA5E96" w14:textId="77777777" w:rsidR="00B3490D" w:rsidRPr="00857F64" w:rsidRDefault="00B3490D" w:rsidP="00B64B4B">
      <w:pPr>
        <w:pStyle w:val="ListBullet"/>
        <w:numPr>
          <w:ilvl w:val="1"/>
          <w:numId w:val="38"/>
        </w:numPr>
        <w:spacing w:after="120"/>
      </w:pPr>
      <w:r w:rsidRPr="00857F64">
        <w:t>International Entity</w:t>
      </w:r>
    </w:p>
    <w:p w14:paraId="466B6401" w14:textId="77777777" w:rsidR="00B3490D" w:rsidRPr="00857F64" w:rsidRDefault="00B3490D" w:rsidP="00B64B4B">
      <w:pPr>
        <w:pStyle w:val="ListBullet"/>
        <w:numPr>
          <w:ilvl w:val="1"/>
          <w:numId w:val="38"/>
        </w:numPr>
        <w:spacing w:after="120"/>
      </w:pPr>
      <w:r w:rsidRPr="00857F64">
        <w:t>Sole Trader</w:t>
      </w:r>
    </w:p>
    <w:p w14:paraId="20E84718" w14:textId="77777777" w:rsidR="00B3490D" w:rsidRPr="00857F64" w:rsidRDefault="00B3490D" w:rsidP="00B64B4B">
      <w:pPr>
        <w:pStyle w:val="ListBullet"/>
        <w:numPr>
          <w:ilvl w:val="1"/>
          <w:numId w:val="38"/>
        </w:numPr>
        <w:spacing w:after="120"/>
      </w:pPr>
      <w:r w:rsidRPr="00857F64">
        <w:t>Person</w:t>
      </w:r>
    </w:p>
    <w:p w14:paraId="09FC1733" w14:textId="2E31C980" w:rsidR="00B3490D" w:rsidRDefault="00B3490D" w:rsidP="00B64B4B">
      <w:pPr>
        <w:pStyle w:val="ListBullet"/>
        <w:numPr>
          <w:ilvl w:val="1"/>
          <w:numId w:val="38"/>
        </w:numPr>
        <w:spacing w:after="120"/>
      </w:pPr>
      <w:r w:rsidRPr="00857F64">
        <w:t>Unincorporated Association</w:t>
      </w:r>
      <w:r w:rsidR="00F277D9">
        <w:t>.</w:t>
      </w:r>
    </w:p>
    <w:p w14:paraId="4C4452CD" w14:textId="2570D310" w:rsidR="004D0B08" w:rsidRPr="00857F64" w:rsidRDefault="004D0B08" w:rsidP="00B3490D">
      <w:pPr>
        <w:pStyle w:val="ListBullet"/>
        <w:numPr>
          <w:ilvl w:val="0"/>
          <w:numId w:val="7"/>
        </w:numPr>
        <w:spacing w:after="120"/>
      </w:pPr>
      <w:r>
        <w:t xml:space="preserve">the sponsored organisation </w:t>
      </w:r>
      <w:r w:rsidRPr="00857F64">
        <w:t>receive</w:t>
      </w:r>
      <w:r>
        <w:t>s</w:t>
      </w:r>
      <w:r w:rsidRPr="00857F64">
        <w:t xml:space="preserve"> funding from another government source </w:t>
      </w:r>
      <w:r>
        <w:t xml:space="preserve">that will entirely meet the costs of the </w:t>
      </w:r>
      <w:r w:rsidRPr="00857F64">
        <w:t>project proposed under this grant</w:t>
      </w:r>
      <w:r w:rsidR="00961511">
        <w:t xml:space="preserve"> opportunity.</w:t>
      </w:r>
    </w:p>
    <w:p w14:paraId="3B14EB1E" w14:textId="46D1CFFD" w:rsidR="001E7A30" w:rsidRPr="0013040D" w:rsidRDefault="001E7A30" w:rsidP="00B3490D">
      <w:pPr>
        <w:pStyle w:val="ListBullet"/>
        <w:numPr>
          <w:ilvl w:val="0"/>
          <w:numId w:val="0"/>
        </w:numPr>
        <w:spacing w:after="120"/>
      </w:pPr>
      <w:r w:rsidRPr="0013040D">
        <w:rPr>
          <w:b/>
          <w:u w:val="single"/>
        </w:rPr>
        <w:t>Please Note:</w:t>
      </w:r>
      <w:r w:rsidRPr="0013040D">
        <w:t xml:space="preserve"> The above list </w:t>
      </w:r>
      <w:r w:rsidR="00986C3D">
        <w:t xml:space="preserve">of entity types </w:t>
      </w:r>
      <w:r w:rsidRPr="0013040D">
        <w:t xml:space="preserve">is not definitive. If </w:t>
      </w:r>
      <w:r w:rsidR="00986C3D">
        <w:t>the</w:t>
      </w:r>
      <w:r w:rsidR="00986C3D" w:rsidRPr="0013040D">
        <w:t xml:space="preserve"> </w:t>
      </w:r>
      <w:r w:rsidRPr="0013040D">
        <w:t>entity type</w:t>
      </w:r>
      <w:r w:rsidR="00986C3D">
        <w:t xml:space="preserve"> of an applicant applying either in their own right or </w:t>
      </w:r>
      <w:r w:rsidR="00B3490D">
        <w:t>as a sponsoring applicant</w:t>
      </w:r>
      <w:r w:rsidRPr="0013040D">
        <w:t xml:space="preserve"> is not listed in </w:t>
      </w:r>
      <w:r>
        <w:t>s</w:t>
      </w:r>
      <w:r w:rsidRPr="0013040D">
        <w:t xml:space="preserve">ection 4.1 above, </w:t>
      </w:r>
      <w:r w:rsidR="00986C3D">
        <w:t>the applicant is</w:t>
      </w:r>
      <w:r w:rsidRPr="0013040D">
        <w:t xml:space="preserve"> not eligible to apply and </w:t>
      </w:r>
      <w:r w:rsidR="00986C3D">
        <w:t>the</w:t>
      </w:r>
      <w:r w:rsidR="00986C3D" w:rsidRPr="0013040D">
        <w:t xml:space="preserve"> </w:t>
      </w:r>
      <w:r w:rsidRPr="0013040D">
        <w:t>application will not be assessed.</w:t>
      </w:r>
    </w:p>
    <w:p w14:paraId="14ED6C8C" w14:textId="6DDA6011" w:rsidR="001E7A30" w:rsidRDefault="00CF30C9" w:rsidP="00B3490D">
      <w:pPr>
        <w:pStyle w:val="ListBullet"/>
        <w:numPr>
          <w:ilvl w:val="0"/>
          <w:numId w:val="0"/>
        </w:numPr>
        <w:spacing w:after="120"/>
      </w:pPr>
      <w:r>
        <w:t>Sponsoring applicants and sponsored organisations</w:t>
      </w:r>
      <w:r w:rsidRPr="005F17B8">
        <w:t xml:space="preserve"> must comply with the National Redress legislation.</w:t>
      </w:r>
    </w:p>
    <w:p w14:paraId="5D188E72" w14:textId="77777777" w:rsidR="00ED49E5" w:rsidRPr="007B47ED" w:rsidRDefault="00ED49E5" w:rsidP="00ED49E5">
      <w:pPr>
        <w:pStyle w:val="Heading3"/>
        <w:numPr>
          <w:ilvl w:val="1"/>
          <w:numId w:val="29"/>
        </w:numPr>
        <w:ind w:left="1843"/>
        <w:jc w:val="left"/>
      </w:pPr>
      <w:r w:rsidRPr="007B47ED">
        <w:t>What qualifications, skills or checks are required?</w:t>
      </w:r>
    </w:p>
    <w:p w14:paraId="121D95AA" w14:textId="77777777" w:rsidR="00ED49E5" w:rsidRPr="00027BAC" w:rsidRDefault="00ED49E5" w:rsidP="00ED49E5">
      <w:pPr>
        <w:rPr>
          <w:rFonts w:cs="Arial"/>
          <w:b/>
        </w:rPr>
      </w:pPr>
      <w:r w:rsidRPr="00027BAC">
        <w:rPr>
          <w:rFonts w:cs="Arial"/>
        </w:rPr>
        <w:t xml:space="preserve">If you are successful, relevant personnel working on the grant activity must maintain the following </w:t>
      </w:r>
      <w:r w:rsidRPr="00027BAC">
        <w:rPr>
          <w:rStyle w:val="highlightedtextChar"/>
          <w:rFonts w:ascii="Arial" w:hAnsi="Arial" w:cs="Arial"/>
          <w:b w:val="0"/>
          <w:color w:val="auto"/>
          <w:sz w:val="20"/>
          <w:szCs w:val="20"/>
        </w:rPr>
        <w:t>checks and registrations (if applicable)</w:t>
      </w:r>
      <w:r w:rsidRPr="00027BAC">
        <w:rPr>
          <w:rFonts w:cs="Arial"/>
        </w:rPr>
        <w:t>:</w:t>
      </w:r>
    </w:p>
    <w:p w14:paraId="140363F7" w14:textId="77777777" w:rsidR="00ED49E5" w:rsidRPr="003F23B3" w:rsidRDefault="00ED49E5" w:rsidP="00ED49E5">
      <w:pPr>
        <w:pStyle w:val="ListBullet"/>
        <w:numPr>
          <w:ilvl w:val="0"/>
          <w:numId w:val="7"/>
        </w:numPr>
        <w:spacing w:after="120"/>
        <w:rPr>
          <w:rFonts w:cs="Arial"/>
          <w:b/>
        </w:rPr>
      </w:pPr>
      <w:r w:rsidRPr="003F23B3">
        <w:rPr>
          <w:rFonts w:cs="Arial"/>
        </w:rPr>
        <w:t>Working with Children</w:t>
      </w:r>
    </w:p>
    <w:p w14:paraId="6DA451DA" w14:textId="4BA5BB0B" w:rsidR="00ED49E5" w:rsidRPr="00ED49E5" w:rsidRDefault="00ED49E5" w:rsidP="00ED49E5">
      <w:pPr>
        <w:pStyle w:val="ListBullet"/>
        <w:numPr>
          <w:ilvl w:val="0"/>
          <w:numId w:val="7"/>
        </w:numPr>
        <w:spacing w:after="120"/>
        <w:rPr>
          <w:rFonts w:cs="Arial"/>
          <w:b/>
        </w:rPr>
      </w:pPr>
      <w:r w:rsidRPr="003F23B3">
        <w:rPr>
          <w:rFonts w:cs="Arial"/>
        </w:rPr>
        <w:t>Working with Vulnerable People</w:t>
      </w:r>
      <w:r w:rsidR="00F277D9">
        <w:rPr>
          <w:rFonts w:cs="Arial"/>
        </w:rPr>
        <w:t>.</w:t>
      </w:r>
    </w:p>
    <w:p w14:paraId="192B50FA" w14:textId="441AD8E1" w:rsidR="00A35F51" w:rsidRPr="00F24785" w:rsidRDefault="00907078" w:rsidP="001A15C0">
      <w:pPr>
        <w:pStyle w:val="Heading2"/>
        <w:jc w:val="left"/>
      </w:pPr>
      <w:bookmarkStart w:id="22" w:name="_Toc62054889"/>
      <w:r w:rsidRPr="00F24785">
        <w:t xml:space="preserve">What the </w:t>
      </w:r>
      <w:r w:rsidR="005E0436" w:rsidRPr="00F24785">
        <w:t>grant</w:t>
      </w:r>
      <w:r w:rsidRPr="00F24785">
        <w:t xml:space="preserve"> money can be used for</w:t>
      </w:r>
      <w:bookmarkEnd w:id="22"/>
    </w:p>
    <w:p w14:paraId="2FDE8000" w14:textId="5DA7F213" w:rsidR="00387218" w:rsidRPr="00F24785" w:rsidRDefault="007101E7" w:rsidP="00F62BDB">
      <w:pPr>
        <w:pStyle w:val="Heading3"/>
        <w:numPr>
          <w:ilvl w:val="1"/>
          <w:numId w:val="29"/>
        </w:numPr>
        <w:ind w:left="1843"/>
        <w:jc w:val="left"/>
      </w:pPr>
      <w:bookmarkStart w:id="23" w:name="_Toc62054890"/>
      <w:r w:rsidRPr="00F24785">
        <w:t>Eligible</w:t>
      </w:r>
      <w:r w:rsidR="00805843" w:rsidRPr="00F24785">
        <w:t xml:space="preserve"> </w:t>
      </w:r>
      <w:r w:rsidR="005E0436" w:rsidRPr="00F24785">
        <w:t>grant</w:t>
      </w:r>
      <w:r w:rsidR="00805843" w:rsidRPr="00F24785">
        <w:t xml:space="preserve"> </w:t>
      </w:r>
      <w:r w:rsidR="0043194E" w:rsidRPr="00F24785">
        <w:t>a</w:t>
      </w:r>
      <w:r w:rsidR="00805843" w:rsidRPr="00F24785">
        <w:t>ctivities</w:t>
      </w:r>
      <w:bookmarkEnd w:id="23"/>
    </w:p>
    <w:p w14:paraId="7F4BA06A" w14:textId="77777777" w:rsidR="00967E8B" w:rsidRPr="007B3086" w:rsidRDefault="00967E8B" w:rsidP="00967E8B">
      <w:bookmarkStart w:id="24" w:name="_Ref468355814"/>
      <w:bookmarkStart w:id="25" w:name="_Toc383003258"/>
      <w:bookmarkStart w:id="26" w:name="_Toc164844265"/>
      <w:r w:rsidRPr="006709FF">
        <w:rPr>
          <w:b/>
        </w:rPr>
        <w:t>Important: Applications should only be submitted for activities that can be safely undertaken in accordance with COVID-19 social distancing or other public health measures</w:t>
      </w:r>
      <w:r w:rsidRPr="006709FF">
        <w:t xml:space="preserve">. </w:t>
      </w:r>
    </w:p>
    <w:p w14:paraId="016FA484" w14:textId="612957DC" w:rsidR="007E553C" w:rsidRPr="007E553C" w:rsidRDefault="007E553C" w:rsidP="007E553C">
      <w:pPr>
        <w:tabs>
          <w:tab w:val="left" w:pos="709"/>
          <w:tab w:val="left" w:pos="1560"/>
        </w:tabs>
        <w:rPr>
          <w:rFonts w:cs="Arial"/>
        </w:rPr>
      </w:pPr>
      <w:r>
        <w:rPr>
          <w:rFonts w:cs="Arial"/>
        </w:rPr>
        <w:t>The p</w:t>
      </w:r>
      <w:r w:rsidRPr="007E553C">
        <w:rPr>
          <w:rFonts w:cs="Arial"/>
        </w:rPr>
        <w:t>rogram funding is available to support the work of military compensation</w:t>
      </w:r>
      <w:r w:rsidR="003D5A0C">
        <w:rPr>
          <w:rFonts w:cs="Arial"/>
        </w:rPr>
        <w:t xml:space="preserve"> advocates</w:t>
      </w:r>
      <w:r w:rsidR="00964A7B">
        <w:rPr>
          <w:rFonts w:cs="Arial"/>
        </w:rPr>
        <w:t xml:space="preserve">, </w:t>
      </w:r>
      <w:r w:rsidRPr="007E553C">
        <w:rPr>
          <w:rFonts w:cs="Arial"/>
        </w:rPr>
        <w:t>wel</w:t>
      </w:r>
      <w:r w:rsidR="00570E74">
        <w:rPr>
          <w:rFonts w:cs="Arial"/>
        </w:rPr>
        <w:t>lbeing</w:t>
      </w:r>
      <w:r w:rsidRPr="007E553C">
        <w:rPr>
          <w:rFonts w:cs="Arial"/>
        </w:rPr>
        <w:t xml:space="preserve"> advocates, </w:t>
      </w:r>
      <w:r w:rsidR="00964A7B">
        <w:rPr>
          <w:rFonts w:cs="Arial"/>
        </w:rPr>
        <w:t>wel</w:t>
      </w:r>
      <w:r w:rsidR="00570E74">
        <w:rPr>
          <w:rFonts w:cs="Arial"/>
        </w:rPr>
        <w:t>lbeing</w:t>
      </w:r>
      <w:r w:rsidR="00964A7B">
        <w:rPr>
          <w:rFonts w:cs="Arial"/>
        </w:rPr>
        <w:t xml:space="preserve"> support officers </w:t>
      </w:r>
      <w:r w:rsidRPr="007E553C">
        <w:rPr>
          <w:rFonts w:cs="Arial"/>
        </w:rPr>
        <w:t>and administrative a</w:t>
      </w:r>
      <w:r w:rsidR="00951E3F">
        <w:rPr>
          <w:rFonts w:cs="Arial"/>
        </w:rPr>
        <w:t>ssistants supporting that work.</w:t>
      </w:r>
    </w:p>
    <w:p w14:paraId="330701DE" w14:textId="45154A3B" w:rsidR="007E553C" w:rsidRPr="007E553C" w:rsidRDefault="007E553C" w:rsidP="007E553C">
      <w:pPr>
        <w:pStyle w:val="HeadingB"/>
        <w:numPr>
          <w:ilvl w:val="0"/>
          <w:numId w:val="0"/>
        </w:numPr>
        <w:spacing w:before="40" w:line="280" w:lineRule="atLeast"/>
        <w:rPr>
          <w:rFonts w:eastAsiaTheme="minorHAnsi"/>
          <w:sz w:val="20"/>
          <w:szCs w:val="20"/>
        </w:rPr>
      </w:pPr>
      <w:r w:rsidRPr="007E553C">
        <w:rPr>
          <w:rFonts w:eastAsiaTheme="minorHAnsi"/>
          <w:sz w:val="20"/>
          <w:szCs w:val="20"/>
        </w:rPr>
        <w:t xml:space="preserve">Military </w:t>
      </w:r>
      <w:r w:rsidR="00512FDE">
        <w:rPr>
          <w:rFonts w:eastAsiaTheme="minorHAnsi"/>
          <w:sz w:val="20"/>
          <w:szCs w:val="20"/>
        </w:rPr>
        <w:t>c</w:t>
      </w:r>
      <w:r w:rsidRPr="007E553C">
        <w:rPr>
          <w:rFonts w:eastAsiaTheme="minorHAnsi"/>
          <w:sz w:val="20"/>
          <w:szCs w:val="20"/>
        </w:rPr>
        <w:t xml:space="preserve">ompensation </w:t>
      </w:r>
      <w:r w:rsidR="00512FDE">
        <w:rPr>
          <w:rFonts w:eastAsiaTheme="minorHAnsi"/>
          <w:sz w:val="20"/>
          <w:szCs w:val="20"/>
        </w:rPr>
        <w:t>a</w:t>
      </w:r>
      <w:r w:rsidRPr="007E553C">
        <w:rPr>
          <w:rFonts w:eastAsiaTheme="minorHAnsi"/>
          <w:sz w:val="20"/>
          <w:szCs w:val="20"/>
        </w:rPr>
        <w:t>dvocates</w:t>
      </w:r>
    </w:p>
    <w:p w14:paraId="2EDF780B" w14:textId="36D2A324" w:rsidR="007E553C" w:rsidRPr="007E553C" w:rsidRDefault="007E553C" w:rsidP="007E553C">
      <w:pPr>
        <w:tabs>
          <w:tab w:val="left" w:pos="709"/>
          <w:tab w:val="left" w:pos="1560"/>
        </w:tabs>
        <w:rPr>
          <w:rFonts w:cs="Arial"/>
        </w:rPr>
      </w:pPr>
      <w:r w:rsidRPr="007E553C">
        <w:rPr>
          <w:rFonts w:cs="Arial"/>
        </w:rPr>
        <w:t>A military compensation advocate assists veteran and defence community members and their dependants to prepare and lodge compensation and benefits claims with DVA.</w:t>
      </w:r>
    </w:p>
    <w:p w14:paraId="4E0D0D88" w14:textId="08243E72" w:rsidR="007E553C" w:rsidRPr="007E553C" w:rsidRDefault="007E553C" w:rsidP="007E553C">
      <w:pPr>
        <w:tabs>
          <w:tab w:val="left" w:pos="709"/>
          <w:tab w:val="left" w:pos="1560"/>
        </w:tabs>
        <w:rPr>
          <w:rFonts w:cs="Arial"/>
        </w:rPr>
      </w:pPr>
      <w:r w:rsidRPr="007E553C">
        <w:rPr>
          <w:rFonts w:cs="Arial"/>
        </w:rPr>
        <w:t xml:space="preserve">Advocates must </w:t>
      </w:r>
      <w:r w:rsidR="00074F3D" w:rsidRPr="007E553C">
        <w:rPr>
          <w:rFonts w:cs="Arial"/>
        </w:rPr>
        <w:t>be either</w:t>
      </w:r>
      <w:r w:rsidR="004614C9">
        <w:rPr>
          <w:rFonts w:cs="Arial"/>
        </w:rPr>
        <w:t xml:space="preserve"> </w:t>
      </w:r>
      <w:r w:rsidRPr="007E553C">
        <w:rPr>
          <w:rFonts w:cs="Arial"/>
        </w:rPr>
        <w:t>obtain</w:t>
      </w:r>
      <w:r w:rsidR="004614C9">
        <w:rPr>
          <w:rFonts w:cs="Arial"/>
        </w:rPr>
        <w:t>ing</w:t>
      </w:r>
      <w:r w:rsidRPr="007E553C">
        <w:rPr>
          <w:rFonts w:cs="Arial"/>
        </w:rPr>
        <w:t xml:space="preserve"> and</w:t>
      </w:r>
      <w:r w:rsidR="004614C9">
        <w:rPr>
          <w:rFonts w:cs="Arial"/>
        </w:rPr>
        <w:t>/or</w:t>
      </w:r>
      <w:r w:rsidRPr="007E553C">
        <w:rPr>
          <w:rFonts w:cs="Arial"/>
        </w:rPr>
        <w:t xml:space="preserve"> maintain</w:t>
      </w:r>
      <w:r w:rsidR="004614C9">
        <w:rPr>
          <w:rFonts w:cs="Arial"/>
        </w:rPr>
        <w:t>ing</w:t>
      </w:r>
      <w:r w:rsidRPr="007E553C">
        <w:rPr>
          <w:rFonts w:cs="Arial"/>
        </w:rPr>
        <w:t xml:space="preserve"> appropriate levels of training under the ATDP</w:t>
      </w:r>
      <w:r w:rsidR="00CC4F2C">
        <w:rPr>
          <w:rFonts w:cs="Arial"/>
        </w:rPr>
        <w:t xml:space="preserve"> </w:t>
      </w:r>
      <w:r w:rsidR="000C18F0">
        <w:rPr>
          <w:rFonts w:cs="Arial"/>
        </w:rPr>
        <w:t>or hold</w:t>
      </w:r>
      <w:r w:rsidR="00BD47BC">
        <w:rPr>
          <w:rFonts w:cs="Arial"/>
        </w:rPr>
        <w:t xml:space="preserve"> </w:t>
      </w:r>
      <w:r w:rsidR="000C18F0">
        <w:t>Level 3 or 4 qualifications under TIP</w:t>
      </w:r>
      <w:r w:rsidRPr="007E553C">
        <w:rPr>
          <w:rFonts w:cs="Arial"/>
        </w:rPr>
        <w:t>. They must also be accredited by their ESO.</w:t>
      </w:r>
    </w:p>
    <w:p w14:paraId="65CD0032" w14:textId="717C3DF4" w:rsidR="007E553C" w:rsidRPr="007E553C" w:rsidRDefault="007E553C" w:rsidP="007E553C">
      <w:pPr>
        <w:tabs>
          <w:tab w:val="left" w:pos="709"/>
          <w:tab w:val="left" w:pos="1560"/>
        </w:tabs>
        <w:rPr>
          <w:rFonts w:cs="Arial"/>
        </w:rPr>
      </w:pPr>
      <w:r w:rsidRPr="007E553C">
        <w:rPr>
          <w:rFonts w:cs="Arial"/>
        </w:rPr>
        <w:t xml:space="preserve">Military compensation advocates with </w:t>
      </w:r>
      <w:r w:rsidR="00074F3D" w:rsidRPr="007E553C">
        <w:rPr>
          <w:rFonts w:cs="Arial"/>
        </w:rPr>
        <w:t>higher-level</w:t>
      </w:r>
      <w:r w:rsidRPr="007E553C">
        <w:rPr>
          <w:rFonts w:cs="Arial"/>
        </w:rPr>
        <w:t xml:space="preserve"> training may also be involved in preparing cases for review</w:t>
      </w:r>
      <w:r w:rsidR="00951E3F">
        <w:rPr>
          <w:rFonts w:cs="Arial"/>
        </w:rPr>
        <w:t xml:space="preserve"> before the VRB and/or the AAT.</w:t>
      </w:r>
    </w:p>
    <w:p w14:paraId="048D61F9" w14:textId="0A1C74C8" w:rsidR="007E553C" w:rsidRPr="007E553C" w:rsidRDefault="007E553C" w:rsidP="007E553C">
      <w:pPr>
        <w:keepNext/>
        <w:rPr>
          <w:rFonts w:cs="Arial"/>
          <w:b/>
        </w:rPr>
      </w:pPr>
      <w:r w:rsidRPr="007E553C">
        <w:rPr>
          <w:rFonts w:cs="Arial"/>
          <w:b/>
        </w:rPr>
        <w:t>Wel</w:t>
      </w:r>
      <w:r w:rsidR="00C03781">
        <w:rPr>
          <w:rFonts w:cs="Arial"/>
          <w:b/>
        </w:rPr>
        <w:t>lbeing</w:t>
      </w:r>
      <w:r w:rsidRPr="007E553C">
        <w:rPr>
          <w:rFonts w:cs="Arial"/>
          <w:b/>
        </w:rPr>
        <w:t xml:space="preserve"> </w:t>
      </w:r>
      <w:r w:rsidR="00512FDE">
        <w:rPr>
          <w:rFonts w:cs="Arial"/>
          <w:b/>
        </w:rPr>
        <w:t>a</w:t>
      </w:r>
      <w:r w:rsidRPr="007E553C">
        <w:rPr>
          <w:rFonts w:cs="Arial"/>
          <w:b/>
        </w:rPr>
        <w:t>dvocate</w:t>
      </w:r>
      <w:r w:rsidR="003D5A0C">
        <w:rPr>
          <w:rFonts w:cs="Arial"/>
          <w:b/>
        </w:rPr>
        <w:t>s</w:t>
      </w:r>
      <w:r w:rsidRPr="007E553C">
        <w:rPr>
          <w:rFonts w:cs="Arial"/>
          <w:b/>
        </w:rPr>
        <w:t xml:space="preserve"> </w:t>
      </w:r>
    </w:p>
    <w:p w14:paraId="3EF43ED6" w14:textId="4E5D2B48" w:rsidR="007E553C" w:rsidRPr="007E553C" w:rsidRDefault="007E553C" w:rsidP="000C18F0">
      <w:pPr>
        <w:tabs>
          <w:tab w:val="left" w:pos="709"/>
          <w:tab w:val="left" w:pos="1560"/>
        </w:tabs>
        <w:rPr>
          <w:rFonts w:cs="Arial"/>
        </w:rPr>
      </w:pPr>
      <w:r w:rsidRPr="007E553C">
        <w:rPr>
          <w:rFonts w:cs="Arial"/>
        </w:rPr>
        <w:t>A wel</w:t>
      </w:r>
      <w:r w:rsidR="00C03781">
        <w:rPr>
          <w:rFonts w:cs="Arial"/>
        </w:rPr>
        <w:t>lbeing</w:t>
      </w:r>
      <w:r w:rsidRPr="007E553C">
        <w:rPr>
          <w:rFonts w:cs="Arial"/>
        </w:rPr>
        <w:t xml:space="preserve"> advocate provides veteran and defence community members with information on, and assists with, access to health, housing and other co</w:t>
      </w:r>
      <w:r w:rsidR="00E45B87">
        <w:rPr>
          <w:rFonts w:cs="Arial"/>
        </w:rPr>
        <w:t xml:space="preserve">mmunity services and benefits. </w:t>
      </w:r>
      <w:r w:rsidRPr="007E553C">
        <w:rPr>
          <w:rFonts w:cs="Arial"/>
        </w:rPr>
        <w:t>A wel</w:t>
      </w:r>
      <w:r w:rsidR="00C03781">
        <w:rPr>
          <w:rFonts w:cs="Arial"/>
        </w:rPr>
        <w:t>lbeing</w:t>
      </w:r>
      <w:r w:rsidRPr="007E553C">
        <w:rPr>
          <w:rFonts w:cs="Arial"/>
        </w:rPr>
        <w:t xml:space="preserve"> advocate officer must also </w:t>
      </w:r>
      <w:r w:rsidR="004614C9">
        <w:rPr>
          <w:rFonts w:cs="Arial"/>
        </w:rPr>
        <w:t xml:space="preserve">be </w:t>
      </w:r>
      <w:r w:rsidRPr="007E553C">
        <w:rPr>
          <w:rFonts w:cs="Arial"/>
        </w:rPr>
        <w:t>obtain</w:t>
      </w:r>
      <w:r w:rsidR="004614C9">
        <w:rPr>
          <w:rFonts w:cs="Arial"/>
        </w:rPr>
        <w:t>ing</w:t>
      </w:r>
      <w:r w:rsidRPr="007E553C">
        <w:rPr>
          <w:rFonts w:cs="Arial"/>
        </w:rPr>
        <w:t xml:space="preserve"> and</w:t>
      </w:r>
      <w:r w:rsidR="004614C9">
        <w:rPr>
          <w:rFonts w:cs="Arial"/>
        </w:rPr>
        <w:t>/or</w:t>
      </w:r>
      <w:r w:rsidRPr="007E553C">
        <w:rPr>
          <w:rFonts w:cs="Arial"/>
        </w:rPr>
        <w:t xml:space="preserve"> maintain</w:t>
      </w:r>
      <w:r w:rsidR="004614C9">
        <w:rPr>
          <w:rFonts w:cs="Arial"/>
        </w:rPr>
        <w:t>ing</w:t>
      </w:r>
      <w:r w:rsidRPr="007E553C">
        <w:rPr>
          <w:rFonts w:cs="Arial"/>
        </w:rPr>
        <w:t xml:space="preserve"> appropriate le</w:t>
      </w:r>
      <w:r w:rsidR="004614C9">
        <w:rPr>
          <w:rFonts w:cs="Arial"/>
        </w:rPr>
        <w:t>vels of training under the ATDP</w:t>
      </w:r>
      <w:r w:rsidR="00034419">
        <w:rPr>
          <w:rFonts w:cs="Arial"/>
        </w:rPr>
        <w:t xml:space="preserve"> </w:t>
      </w:r>
      <w:r w:rsidRPr="007E553C">
        <w:rPr>
          <w:rFonts w:cs="Arial"/>
        </w:rPr>
        <w:t>or have previous qualifications under TIP and be accredited by their ESO.</w:t>
      </w:r>
    </w:p>
    <w:p w14:paraId="3B1B661E" w14:textId="6752391B" w:rsidR="007E553C" w:rsidRPr="007E553C" w:rsidRDefault="007E553C" w:rsidP="007E553C">
      <w:pPr>
        <w:pStyle w:val="Bullet1"/>
        <w:numPr>
          <w:ilvl w:val="0"/>
          <w:numId w:val="0"/>
        </w:numPr>
        <w:spacing w:before="40" w:after="120"/>
        <w:rPr>
          <w:rFonts w:ascii="Arial" w:eastAsia="Times New Roman" w:hAnsi="Arial" w:cs="Arial"/>
          <w:sz w:val="20"/>
          <w:szCs w:val="20"/>
        </w:rPr>
      </w:pPr>
      <w:r w:rsidRPr="007E553C">
        <w:rPr>
          <w:rFonts w:ascii="Arial" w:eastAsia="Times New Roman" w:hAnsi="Arial" w:cs="Arial"/>
          <w:sz w:val="20"/>
          <w:szCs w:val="20"/>
        </w:rPr>
        <w:t xml:space="preserve">ESOs requesting a BEST </w:t>
      </w:r>
      <w:r w:rsidR="005E0436">
        <w:rPr>
          <w:rFonts w:ascii="Arial" w:eastAsia="Times New Roman" w:hAnsi="Arial" w:cs="Arial"/>
          <w:sz w:val="20"/>
          <w:szCs w:val="20"/>
        </w:rPr>
        <w:t>grant</w:t>
      </w:r>
      <w:r w:rsidRPr="007E553C">
        <w:rPr>
          <w:rFonts w:ascii="Arial" w:eastAsia="Times New Roman" w:hAnsi="Arial" w:cs="Arial"/>
          <w:sz w:val="20"/>
          <w:szCs w:val="20"/>
        </w:rPr>
        <w:t xml:space="preserve"> must provide workload statistics for paid and volunteer advocates f</w:t>
      </w:r>
      <w:r w:rsidR="00E45B87">
        <w:rPr>
          <w:rFonts w:ascii="Arial" w:eastAsia="Times New Roman" w:hAnsi="Arial" w:cs="Arial"/>
          <w:sz w:val="20"/>
          <w:szCs w:val="20"/>
        </w:rPr>
        <w:t xml:space="preserve">or the previous </w:t>
      </w:r>
      <w:r w:rsidR="00983068">
        <w:rPr>
          <w:rFonts w:ascii="Arial" w:eastAsia="Times New Roman" w:hAnsi="Arial" w:cs="Arial"/>
          <w:sz w:val="20"/>
          <w:szCs w:val="20"/>
        </w:rPr>
        <w:t>(</w:t>
      </w:r>
      <w:r w:rsidR="00371592">
        <w:rPr>
          <w:rFonts w:ascii="Arial" w:eastAsia="Times New Roman" w:hAnsi="Arial" w:cs="Arial"/>
          <w:sz w:val="20"/>
          <w:szCs w:val="20"/>
        </w:rPr>
        <w:t>2020</w:t>
      </w:r>
      <w:r w:rsidR="00983068">
        <w:rPr>
          <w:rFonts w:ascii="Arial" w:eastAsia="Times New Roman" w:hAnsi="Arial" w:cs="Arial"/>
          <w:sz w:val="20"/>
          <w:szCs w:val="20"/>
        </w:rPr>
        <w:t xml:space="preserve">) </w:t>
      </w:r>
      <w:r w:rsidR="00E45B87">
        <w:rPr>
          <w:rFonts w:ascii="Arial" w:eastAsia="Times New Roman" w:hAnsi="Arial" w:cs="Arial"/>
          <w:sz w:val="20"/>
          <w:szCs w:val="20"/>
        </w:rPr>
        <w:t xml:space="preserve">calendar year. </w:t>
      </w:r>
      <w:r w:rsidRPr="007E553C">
        <w:rPr>
          <w:rFonts w:ascii="Arial" w:eastAsia="Times New Roman" w:hAnsi="Arial" w:cs="Arial"/>
          <w:sz w:val="20"/>
          <w:szCs w:val="20"/>
        </w:rPr>
        <w:t xml:space="preserve">These workload statistics provide the basis for calculating </w:t>
      </w:r>
      <w:r w:rsidR="005E0436">
        <w:rPr>
          <w:rFonts w:ascii="Arial" w:eastAsia="Times New Roman" w:hAnsi="Arial" w:cs="Arial"/>
          <w:sz w:val="20"/>
          <w:szCs w:val="20"/>
        </w:rPr>
        <w:t>grant</w:t>
      </w:r>
      <w:r w:rsidR="00951E3F">
        <w:rPr>
          <w:rFonts w:ascii="Arial" w:eastAsia="Times New Roman" w:hAnsi="Arial" w:cs="Arial"/>
          <w:sz w:val="20"/>
          <w:szCs w:val="20"/>
        </w:rPr>
        <w:t xml:space="preserve"> offers.</w:t>
      </w:r>
    </w:p>
    <w:p w14:paraId="7C689321" w14:textId="58659ED8" w:rsidR="00B240DB" w:rsidRDefault="00B240DB" w:rsidP="007E553C">
      <w:pPr>
        <w:keepNext/>
        <w:rPr>
          <w:rFonts w:cs="Arial"/>
          <w:b/>
        </w:rPr>
      </w:pPr>
      <w:r>
        <w:rPr>
          <w:rFonts w:cs="Arial"/>
          <w:b/>
        </w:rPr>
        <w:t>Wel</w:t>
      </w:r>
      <w:r w:rsidR="00C03781">
        <w:rPr>
          <w:rFonts w:cs="Arial"/>
          <w:b/>
        </w:rPr>
        <w:t>lbeing</w:t>
      </w:r>
      <w:r>
        <w:rPr>
          <w:rFonts w:cs="Arial"/>
          <w:b/>
        </w:rPr>
        <w:t xml:space="preserve"> </w:t>
      </w:r>
      <w:r w:rsidR="00512FDE">
        <w:rPr>
          <w:rFonts w:cs="Arial"/>
          <w:b/>
        </w:rPr>
        <w:t>s</w:t>
      </w:r>
      <w:r>
        <w:rPr>
          <w:rFonts w:cs="Arial"/>
          <w:b/>
        </w:rPr>
        <w:t xml:space="preserve">upport </w:t>
      </w:r>
      <w:r w:rsidR="00512FDE">
        <w:rPr>
          <w:rFonts w:cs="Arial"/>
          <w:b/>
        </w:rPr>
        <w:t>o</w:t>
      </w:r>
      <w:r>
        <w:rPr>
          <w:rFonts w:cs="Arial"/>
          <w:b/>
        </w:rPr>
        <w:t>fficer</w:t>
      </w:r>
      <w:r w:rsidR="003D5A0C">
        <w:rPr>
          <w:rFonts w:cs="Arial"/>
          <w:b/>
        </w:rPr>
        <w:t>s</w:t>
      </w:r>
    </w:p>
    <w:p w14:paraId="6D16F66A" w14:textId="4D8B9CBC" w:rsidR="00B240DB" w:rsidRDefault="00B240DB" w:rsidP="007E553C">
      <w:pPr>
        <w:keepNext/>
        <w:rPr>
          <w:rFonts w:cs="Arial"/>
        </w:rPr>
      </w:pPr>
      <w:r w:rsidRPr="007E553C">
        <w:rPr>
          <w:rFonts w:cs="Arial"/>
        </w:rPr>
        <w:t>A wel</w:t>
      </w:r>
      <w:r w:rsidR="00570E74">
        <w:rPr>
          <w:rFonts w:cs="Arial"/>
        </w:rPr>
        <w:t>lbeing</w:t>
      </w:r>
      <w:r w:rsidRPr="007E553C">
        <w:rPr>
          <w:rFonts w:cs="Arial"/>
        </w:rPr>
        <w:t xml:space="preserve"> </w:t>
      </w:r>
      <w:r>
        <w:rPr>
          <w:rFonts w:cs="Arial"/>
        </w:rPr>
        <w:t>support officer provides companionship to veterans, makes home and hospital visits, and undertakes other non-advisory support tasks.</w:t>
      </w:r>
    </w:p>
    <w:p w14:paraId="25296697" w14:textId="38F667AD" w:rsidR="007E553C" w:rsidRPr="007E553C" w:rsidRDefault="007E553C" w:rsidP="007E553C">
      <w:pPr>
        <w:keepNext/>
        <w:rPr>
          <w:rFonts w:cs="Arial"/>
          <w:b/>
        </w:rPr>
      </w:pPr>
      <w:r w:rsidRPr="007E553C">
        <w:rPr>
          <w:rFonts w:cs="Arial"/>
          <w:b/>
        </w:rPr>
        <w:t xml:space="preserve">Administrative </w:t>
      </w:r>
      <w:r w:rsidR="00512FDE">
        <w:rPr>
          <w:rFonts w:cs="Arial"/>
          <w:b/>
        </w:rPr>
        <w:t>a</w:t>
      </w:r>
      <w:r w:rsidRPr="007E553C">
        <w:rPr>
          <w:rFonts w:cs="Arial"/>
          <w:b/>
        </w:rPr>
        <w:t>ssistant</w:t>
      </w:r>
      <w:r w:rsidR="003D5A0C">
        <w:rPr>
          <w:rFonts w:cs="Arial"/>
          <w:b/>
        </w:rPr>
        <w:t>s</w:t>
      </w:r>
    </w:p>
    <w:p w14:paraId="17257429" w14:textId="687E7C32" w:rsidR="005C6356" w:rsidRPr="007E553C" w:rsidRDefault="007E553C" w:rsidP="007E553C">
      <w:pPr>
        <w:tabs>
          <w:tab w:val="left" w:pos="709"/>
          <w:tab w:val="left" w:pos="1560"/>
        </w:tabs>
        <w:rPr>
          <w:rFonts w:cs="Arial"/>
        </w:rPr>
      </w:pPr>
      <w:r w:rsidRPr="007E553C">
        <w:rPr>
          <w:rFonts w:cs="Arial"/>
        </w:rPr>
        <w:t>An administrative assistant provides general secretarial and administrative assistance and/or office management services to support the work of compensation and wel</w:t>
      </w:r>
      <w:r w:rsidR="00C03781">
        <w:rPr>
          <w:rFonts w:cs="Arial"/>
        </w:rPr>
        <w:t>lbeing</w:t>
      </w:r>
      <w:r w:rsidRPr="007E553C">
        <w:rPr>
          <w:rFonts w:cs="Arial"/>
        </w:rPr>
        <w:t xml:space="preserve"> advocates</w:t>
      </w:r>
      <w:r w:rsidR="004614C9" w:rsidRPr="004614C9">
        <w:rPr>
          <w:rFonts w:cs="Arial"/>
        </w:rPr>
        <w:t xml:space="preserve"> </w:t>
      </w:r>
      <w:r w:rsidR="004614C9">
        <w:rPr>
          <w:rFonts w:cs="Arial"/>
        </w:rPr>
        <w:t>and wel</w:t>
      </w:r>
      <w:r w:rsidR="00C03781">
        <w:rPr>
          <w:rFonts w:cs="Arial"/>
        </w:rPr>
        <w:t>lbeing</w:t>
      </w:r>
      <w:r w:rsidR="004614C9">
        <w:rPr>
          <w:rFonts w:cs="Arial"/>
        </w:rPr>
        <w:t xml:space="preserve"> support officers</w:t>
      </w:r>
      <w:r w:rsidRPr="007E553C">
        <w:rPr>
          <w:rFonts w:cs="Arial"/>
        </w:rPr>
        <w:t>.</w:t>
      </w:r>
    </w:p>
    <w:p w14:paraId="57EF339E" w14:textId="236DA9A1" w:rsidR="00EC04E1" w:rsidRPr="00F24785" w:rsidRDefault="00EC04E1" w:rsidP="00F62BDB">
      <w:pPr>
        <w:pStyle w:val="Heading3"/>
        <w:numPr>
          <w:ilvl w:val="1"/>
          <w:numId w:val="29"/>
        </w:numPr>
        <w:ind w:left="1843"/>
        <w:jc w:val="left"/>
      </w:pPr>
      <w:bookmarkStart w:id="27" w:name="_Toc62054891"/>
      <w:r w:rsidRPr="00F24785">
        <w:t>Eligible expenditure</w:t>
      </w:r>
      <w:bookmarkEnd w:id="27"/>
      <w:r w:rsidR="00AD6183" w:rsidRPr="00F24785">
        <w:t xml:space="preserve"> </w:t>
      </w:r>
    </w:p>
    <w:p w14:paraId="30E251D1" w14:textId="25398B68" w:rsidR="00216831" w:rsidRPr="00216831" w:rsidRDefault="00216831" w:rsidP="00216831">
      <w:r w:rsidRPr="00BB5D57">
        <w:t xml:space="preserve">You can only spend </w:t>
      </w:r>
      <w:r>
        <w:t xml:space="preserve">the </w:t>
      </w:r>
      <w:r w:rsidR="005E0436">
        <w:t>grant</w:t>
      </w:r>
      <w:r w:rsidRPr="00BB5D57">
        <w:t xml:space="preserve"> on eligible expenditure you have </w:t>
      </w:r>
      <w:r w:rsidRPr="00216831">
        <w:t xml:space="preserve">incurred on eligible </w:t>
      </w:r>
      <w:r w:rsidR="005E0436">
        <w:t>grant</w:t>
      </w:r>
      <w:r w:rsidRPr="00216831">
        <w:t xml:space="preserve"> activities</w:t>
      </w:r>
      <w:r w:rsidR="0056093A">
        <w:t xml:space="preserve"> (see</w:t>
      </w:r>
      <w:r w:rsidR="009B5490">
        <w:t xml:space="preserve"> Appendix A</w:t>
      </w:r>
      <w:r w:rsidR="0056093A">
        <w:t>)</w:t>
      </w:r>
      <w:r w:rsidR="009B5490">
        <w:t>.</w:t>
      </w:r>
    </w:p>
    <w:p w14:paraId="7A1E6C3C" w14:textId="168117BB" w:rsidR="001F3C7F" w:rsidRPr="001F3C7F" w:rsidRDefault="005E0436" w:rsidP="001F3C7F">
      <w:pPr>
        <w:tabs>
          <w:tab w:val="left" w:pos="709"/>
          <w:tab w:val="left" w:pos="1560"/>
        </w:tabs>
        <w:rPr>
          <w:rFonts w:cs="Arial"/>
        </w:rPr>
      </w:pPr>
      <w:r>
        <w:rPr>
          <w:rFonts w:cs="Arial"/>
        </w:rPr>
        <w:t>Grant</w:t>
      </w:r>
      <w:r w:rsidR="001F3C7F" w:rsidRPr="001F3C7F">
        <w:rPr>
          <w:rFonts w:cs="Arial"/>
        </w:rPr>
        <w:t xml:space="preserve"> assistance is available for </w:t>
      </w:r>
      <w:r w:rsidR="006E7FEA">
        <w:rPr>
          <w:rFonts w:cs="Arial"/>
        </w:rPr>
        <w:t>2</w:t>
      </w:r>
      <w:r w:rsidR="006E7FEA" w:rsidRPr="001F3C7F">
        <w:rPr>
          <w:rFonts w:cs="Arial"/>
        </w:rPr>
        <w:t xml:space="preserve"> </w:t>
      </w:r>
      <w:r w:rsidR="001F3C7F" w:rsidRPr="001F3C7F">
        <w:rPr>
          <w:rFonts w:cs="Arial"/>
        </w:rPr>
        <w:t>categories of expenses incurred by ESOs undertaking</w:t>
      </w:r>
      <w:r w:rsidR="00951E3F">
        <w:rPr>
          <w:rFonts w:cs="Arial"/>
        </w:rPr>
        <w:t xml:space="preserve"> compensation and welfare work:</w:t>
      </w:r>
    </w:p>
    <w:p w14:paraId="7C2B411D" w14:textId="3B315D61" w:rsidR="001F3C7F" w:rsidRPr="00857F64" w:rsidRDefault="001F3C7F" w:rsidP="00857F64">
      <w:pPr>
        <w:pStyle w:val="ListBullet"/>
        <w:numPr>
          <w:ilvl w:val="0"/>
          <w:numId w:val="7"/>
        </w:numPr>
      </w:pPr>
      <w:r w:rsidRPr="00857F64">
        <w:t>salary assistance</w:t>
      </w:r>
    </w:p>
    <w:p w14:paraId="226DF78A" w14:textId="373703D5" w:rsidR="001F3C7F" w:rsidRPr="00857F64" w:rsidRDefault="001F3C7F" w:rsidP="00857F64">
      <w:pPr>
        <w:pStyle w:val="ListBullet"/>
        <w:numPr>
          <w:ilvl w:val="0"/>
          <w:numId w:val="7"/>
        </w:numPr>
      </w:pPr>
      <w:r w:rsidRPr="00857F64">
        <w:t>equipment and admi</w:t>
      </w:r>
      <w:r w:rsidR="00951E3F" w:rsidRPr="00857F64">
        <w:t>nistrative expenses assistance.</w:t>
      </w:r>
    </w:p>
    <w:p w14:paraId="6FBE224D" w14:textId="19FBC30E" w:rsidR="001F3C7F" w:rsidRPr="001F3C7F" w:rsidRDefault="001F3C7F" w:rsidP="001F3C7F">
      <w:pPr>
        <w:tabs>
          <w:tab w:val="left" w:pos="709"/>
          <w:tab w:val="left" w:pos="1560"/>
        </w:tabs>
        <w:rPr>
          <w:rFonts w:cs="Arial"/>
        </w:rPr>
      </w:pPr>
      <w:r w:rsidRPr="001F3C7F">
        <w:rPr>
          <w:rFonts w:cs="Arial"/>
        </w:rPr>
        <w:t>These categories are outlined below:</w:t>
      </w:r>
    </w:p>
    <w:p w14:paraId="6C36D483" w14:textId="5FF4247F" w:rsidR="001F3C7F" w:rsidRPr="001F3C7F" w:rsidRDefault="001F3C7F" w:rsidP="001F3C7F">
      <w:pPr>
        <w:tabs>
          <w:tab w:val="left" w:pos="709"/>
          <w:tab w:val="left" w:pos="1560"/>
        </w:tabs>
        <w:rPr>
          <w:rFonts w:cs="Arial"/>
          <w:b/>
        </w:rPr>
      </w:pPr>
      <w:bookmarkStart w:id="28" w:name="_Toc373759861"/>
      <w:bookmarkStart w:id="29" w:name="_Toc404861311"/>
      <w:bookmarkStart w:id="30" w:name="_Toc406749188"/>
      <w:r w:rsidRPr="001F3C7F">
        <w:rPr>
          <w:rFonts w:cs="Arial"/>
          <w:b/>
        </w:rPr>
        <w:t xml:space="preserve">Salary </w:t>
      </w:r>
      <w:r w:rsidR="00512FDE">
        <w:rPr>
          <w:rFonts w:cs="Arial"/>
          <w:b/>
        </w:rPr>
        <w:t>a</w:t>
      </w:r>
      <w:r w:rsidRPr="001F3C7F">
        <w:rPr>
          <w:rFonts w:cs="Arial"/>
          <w:b/>
        </w:rPr>
        <w:t>ssistance</w:t>
      </w:r>
      <w:bookmarkEnd w:id="28"/>
      <w:bookmarkEnd w:id="29"/>
      <w:bookmarkEnd w:id="30"/>
      <w:r w:rsidRPr="001F3C7F">
        <w:rPr>
          <w:rFonts w:cs="Arial"/>
          <w:b/>
        </w:rPr>
        <w:t xml:space="preserve"> </w:t>
      </w:r>
    </w:p>
    <w:p w14:paraId="0E839F34" w14:textId="48AB9C23" w:rsidR="001F3C7F" w:rsidRPr="001F3C7F" w:rsidRDefault="001F3C7F" w:rsidP="001F3C7F">
      <w:pPr>
        <w:tabs>
          <w:tab w:val="left" w:pos="709"/>
          <w:tab w:val="left" w:pos="1560"/>
        </w:tabs>
        <w:rPr>
          <w:rFonts w:cs="Arial"/>
        </w:rPr>
      </w:pPr>
      <w:bookmarkStart w:id="31" w:name="OLE_LINK19"/>
      <w:bookmarkEnd w:id="31"/>
      <w:r w:rsidRPr="001F3C7F">
        <w:rPr>
          <w:rFonts w:cs="Arial"/>
        </w:rPr>
        <w:t>BEST salary assistance is provided as a contribution to the salary of full</w:t>
      </w:r>
      <w:r w:rsidRPr="001F3C7F">
        <w:rPr>
          <w:rFonts w:cs="Arial"/>
        </w:rPr>
        <w:noBreakHyphen/>
        <w:t>time and part</w:t>
      </w:r>
      <w:r w:rsidRPr="001F3C7F">
        <w:rPr>
          <w:rFonts w:cs="Arial"/>
        </w:rPr>
        <w:noBreakHyphen/>
        <w:t xml:space="preserve">time military compensation advocates who help with claims for compensation or benefits. </w:t>
      </w:r>
      <w:r w:rsidR="007440AA">
        <w:rPr>
          <w:rFonts w:cs="Arial"/>
        </w:rPr>
        <w:t>Salary assistance may also contribute to</w:t>
      </w:r>
      <w:r w:rsidR="007440AA" w:rsidRPr="007440AA">
        <w:t xml:space="preserve"> </w:t>
      </w:r>
      <w:r w:rsidR="007440AA" w:rsidRPr="007440AA">
        <w:rPr>
          <w:rFonts w:cs="Arial"/>
        </w:rPr>
        <w:t>employee on-costs such as superannuation, leave entitlements, redundancy payments or other salary related expenses.</w:t>
      </w:r>
      <w:r w:rsidR="007440AA">
        <w:rPr>
          <w:rFonts w:cs="Arial"/>
        </w:rPr>
        <w:t xml:space="preserve"> </w:t>
      </w:r>
      <w:r w:rsidRPr="001F3C7F">
        <w:rPr>
          <w:rFonts w:cs="Arial"/>
        </w:rPr>
        <w:t>Salary assistance is also available as a contribution to the salary of administrative officers who support advocates undertaking military compensation work.</w:t>
      </w:r>
    </w:p>
    <w:p w14:paraId="6A7F39DF" w14:textId="77777777" w:rsidR="001F3C7F" w:rsidRPr="001F3C7F" w:rsidRDefault="001F3C7F" w:rsidP="001F3C7F">
      <w:pPr>
        <w:tabs>
          <w:tab w:val="left" w:pos="709"/>
          <w:tab w:val="left" w:pos="1560"/>
        </w:tabs>
        <w:rPr>
          <w:rFonts w:cs="Arial"/>
        </w:rPr>
      </w:pPr>
      <w:r w:rsidRPr="001F3C7F">
        <w:rPr>
          <w:rFonts w:cs="Arial"/>
        </w:rPr>
        <w:t>Military compensation work consists of the following claim types:</w:t>
      </w:r>
    </w:p>
    <w:p w14:paraId="2DDC11C1" w14:textId="4F3DFBD1" w:rsidR="001F3C7F" w:rsidRPr="00857F64" w:rsidRDefault="001F3C7F" w:rsidP="00857F64">
      <w:pPr>
        <w:pStyle w:val="ListBullet"/>
        <w:numPr>
          <w:ilvl w:val="0"/>
          <w:numId w:val="7"/>
        </w:numPr>
      </w:pPr>
      <w:r w:rsidRPr="00857F64">
        <w:t>primary level DVA pension claims</w:t>
      </w:r>
    </w:p>
    <w:p w14:paraId="6EA1E89C" w14:textId="5E76B31C" w:rsidR="001F3C7F" w:rsidRPr="00857F64" w:rsidRDefault="001F3C7F" w:rsidP="00857F64">
      <w:pPr>
        <w:pStyle w:val="ListBullet"/>
        <w:numPr>
          <w:ilvl w:val="0"/>
          <w:numId w:val="7"/>
        </w:numPr>
      </w:pPr>
      <w:r w:rsidRPr="00857F64">
        <w:t>successful Veterans’ Entitlement Act Section 31 Review applications</w:t>
      </w:r>
    </w:p>
    <w:p w14:paraId="54659E29" w14:textId="120011C0" w:rsidR="001F3C7F" w:rsidRPr="00857F64" w:rsidRDefault="001F3C7F" w:rsidP="00857F64">
      <w:pPr>
        <w:pStyle w:val="ListBullet"/>
        <w:numPr>
          <w:ilvl w:val="0"/>
          <w:numId w:val="7"/>
        </w:numPr>
      </w:pPr>
      <w:r w:rsidRPr="00857F64">
        <w:t>review applications to the VRB</w:t>
      </w:r>
    </w:p>
    <w:p w14:paraId="59715D8A" w14:textId="0F48F3A6" w:rsidR="001F3C7F" w:rsidRPr="00857F64" w:rsidRDefault="001F3C7F" w:rsidP="00857F64">
      <w:pPr>
        <w:pStyle w:val="ListBullet"/>
        <w:numPr>
          <w:ilvl w:val="0"/>
          <w:numId w:val="7"/>
        </w:numPr>
      </w:pPr>
      <w:r w:rsidRPr="00857F64">
        <w:t>reconsiderations under the Safety Rehabilitation and Compensation Act (SRCA) or the Military Rehabilitation and Compensation Act (MRCA)</w:t>
      </w:r>
    </w:p>
    <w:p w14:paraId="6D1E5E62" w14:textId="338CE55F" w:rsidR="001F3C7F" w:rsidRPr="00857F64" w:rsidRDefault="00951E3F" w:rsidP="00857F64">
      <w:pPr>
        <w:pStyle w:val="ListBullet"/>
        <w:numPr>
          <w:ilvl w:val="0"/>
          <w:numId w:val="7"/>
        </w:numPr>
      </w:pPr>
      <w:r w:rsidRPr="00857F64">
        <w:t>appeals to the AAT.</w:t>
      </w:r>
    </w:p>
    <w:p w14:paraId="4117BAFB" w14:textId="77777777" w:rsidR="001F3C7F" w:rsidRPr="001F3C7F" w:rsidRDefault="001F3C7F" w:rsidP="001F3C7F">
      <w:pPr>
        <w:tabs>
          <w:tab w:val="left" w:pos="709"/>
          <w:tab w:val="left" w:pos="1560"/>
        </w:tabs>
        <w:rPr>
          <w:rFonts w:cs="Arial"/>
        </w:rPr>
      </w:pPr>
      <w:r w:rsidRPr="001F3C7F">
        <w:rPr>
          <w:rFonts w:cs="Arial"/>
        </w:rPr>
        <w:t>Each ESO is responsible for determining how it remunerates its paid practitioners.</w:t>
      </w:r>
      <w:bookmarkStart w:id="32" w:name="_Toc404861312"/>
      <w:bookmarkStart w:id="33" w:name="_Toc404865752"/>
      <w:bookmarkStart w:id="34" w:name="_Toc404928595"/>
      <w:bookmarkStart w:id="35" w:name="_Toc404861313"/>
      <w:bookmarkStart w:id="36" w:name="_Toc404865753"/>
      <w:bookmarkStart w:id="37" w:name="_Toc404928596"/>
      <w:bookmarkStart w:id="38" w:name="_Toc283904294"/>
      <w:bookmarkStart w:id="39" w:name="_Toc283905081"/>
      <w:bookmarkStart w:id="40" w:name="_Toc283905169"/>
      <w:bookmarkStart w:id="41" w:name="_Toc283905261"/>
      <w:bookmarkStart w:id="42" w:name="_Toc283904299"/>
      <w:bookmarkStart w:id="43" w:name="_Toc283905086"/>
      <w:bookmarkStart w:id="44" w:name="_Toc283905174"/>
      <w:bookmarkStart w:id="45" w:name="_Toc283905266"/>
      <w:bookmarkStart w:id="46" w:name="_Toc283905477"/>
      <w:bookmarkStart w:id="47" w:name="_Toc283968352"/>
      <w:bookmarkStart w:id="48" w:name="_Toc283968506"/>
      <w:bookmarkStart w:id="49" w:name="_Toc283969163"/>
      <w:bookmarkStart w:id="50" w:name="_Toc283904309"/>
      <w:bookmarkStart w:id="51" w:name="_Toc283905096"/>
      <w:bookmarkStart w:id="52" w:name="_Toc283905184"/>
      <w:bookmarkStart w:id="53" w:name="_Toc283905276"/>
      <w:bookmarkStart w:id="54" w:name="_Toc283905487"/>
      <w:bookmarkStart w:id="55" w:name="_Toc283968362"/>
      <w:bookmarkStart w:id="56" w:name="_Toc283968516"/>
      <w:bookmarkStart w:id="57" w:name="_Toc283969173"/>
      <w:bookmarkStart w:id="58" w:name="_Ref373745504"/>
      <w:bookmarkStart w:id="59" w:name="_Toc373759862"/>
      <w:bookmarkStart w:id="60" w:name="_Toc404861314"/>
      <w:bookmarkStart w:id="61" w:name="_Toc406749189"/>
      <w:bookmarkStart w:id="62" w:name="_Toc283968366"/>
      <w:bookmarkStart w:id="63" w:name="_Toc28396852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66CFFE2" w14:textId="194B4C7C" w:rsidR="001F3C7F" w:rsidRPr="001F3C7F" w:rsidRDefault="001F3C7F" w:rsidP="001F3C7F">
      <w:pPr>
        <w:tabs>
          <w:tab w:val="left" w:pos="709"/>
          <w:tab w:val="left" w:pos="1560"/>
        </w:tabs>
        <w:rPr>
          <w:rFonts w:cs="Arial"/>
          <w:b/>
        </w:rPr>
      </w:pPr>
      <w:r w:rsidRPr="001F3C7F">
        <w:rPr>
          <w:rFonts w:cs="Arial"/>
          <w:b/>
        </w:rPr>
        <w:t xml:space="preserve">Equipment and </w:t>
      </w:r>
      <w:r w:rsidR="00512FDE">
        <w:rPr>
          <w:rFonts w:cs="Arial"/>
          <w:b/>
        </w:rPr>
        <w:t>a</w:t>
      </w:r>
      <w:r w:rsidRPr="001F3C7F">
        <w:rPr>
          <w:rFonts w:cs="Arial"/>
          <w:b/>
        </w:rPr>
        <w:t xml:space="preserve">dministrative </w:t>
      </w:r>
      <w:r w:rsidR="00512FDE">
        <w:rPr>
          <w:rFonts w:cs="Arial"/>
          <w:b/>
        </w:rPr>
        <w:t>e</w:t>
      </w:r>
      <w:r w:rsidRPr="001F3C7F">
        <w:rPr>
          <w:rFonts w:cs="Arial"/>
          <w:b/>
        </w:rPr>
        <w:t xml:space="preserve">xpense </w:t>
      </w:r>
      <w:r w:rsidR="00512FDE">
        <w:rPr>
          <w:rFonts w:cs="Arial"/>
          <w:b/>
        </w:rPr>
        <w:t>a</w:t>
      </w:r>
      <w:r w:rsidRPr="001F3C7F">
        <w:rPr>
          <w:rFonts w:cs="Arial"/>
          <w:b/>
        </w:rPr>
        <w:t>ssistance</w:t>
      </w:r>
      <w:bookmarkEnd w:id="58"/>
      <w:bookmarkEnd w:id="59"/>
      <w:bookmarkEnd w:id="60"/>
      <w:bookmarkEnd w:id="61"/>
      <w:bookmarkEnd w:id="62"/>
      <w:bookmarkEnd w:id="63"/>
    </w:p>
    <w:p w14:paraId="5EA14CA1" w14:textId="1966E432" w:rsidR="001F3C7F" w:rsidRPr="001F3C7F" w:rsidRDefault="001F3C7F" w:rsidP="001F3C7F">
      <w:pPr>
        <w:tabs>
          <w:tab w:val="left" w:pos="709"/>
          <w:tab w:val="left" w:pos="1560"/>
        </w:tabs>
        <w:rPr>
          <w:rFonts w:cs="Arial"/>
        </w:rPr>
      </w:pPr>
      <w:bookmarkStart w:id="64" w:name="_Ref317063743"/>
      <w:r w:rsidRPr="001F3C7F">
        <w:rPr>
          <w:rFonts w:cs="Arial"/>
        </w:rPr>
        <w:t xml:space="preserve">BEST administrative expense </w:t>
      </w:r>
      <w:r w:rsidR="00FE6457">
        <w:rPr>
          <w:rFonts w:cs="Arial"/>
        </w:rPr>
        <w:t>g</w:t>
      </w:r>
      <w:r w:rsidR="005E0436">
        <w:rPr>
          <w:rFonts w:cs="Arial"/>
        </w:rPr>
        <w:t>rant</w:t>
      </w:r>
      <w:r w:rsidRPr="001F3C7F">
        <w:rPr>
          <w:rFonts w:cs="Arial"/>
        </w:rPr>
        <w:t xml:space="preserve">s are provided to assist with the purchase, and ongoing expense, of capital equipment, office consumables and </w:t>
      </w:r>
      <w:r w:rsidR="00392AE4">
        <w:rPr>
          <w:rFonts w:cs="Arial"/>
        </w:rPr>
        <w:t>domestic</w:t>
      </w:r>
      <w:r w:rsidR="00392AE4" w:rsidRPr="001F3C7F">
        <w:rPr>
          <w:rFonts w:cs="Arial"/>
        </w:rPr>
        <w:t xml:space="preserve"> </w:t>
      </w:r>
      <w:r w:rsidRPr="001F3C7F">
        <w:rPr>
          <w:rFonts w:cs="Arial"/>
        </w:rPr>
        <w:t>travel</w:t>
      </w:r>
      <w:r w:rsidR="00392AE4">
        <w:rPr>
          <w:rFonts w:cs="Arial"/>
        </w:rPr>
        <w:t>, including to attend compulsory ATDP training, where it is not possible for advocates to attend training online, by video, or in the local region</w:t>
      </w:r>
      <w:r w:rsidR="00B74223">
        <w:rPr>
          <w:rFonts w:cs="Arial"/>
        </w:rPr>
        <w:t xml:space="preserve">. Note that </w:t>
      </w:r>
      <w:r w:rsidR="00153808" w:rsidRPr="00153808">
        <w:rPr>
          <w:rFonts w:cs="Arial"/>
        </w:rPr>
        <w:t xml:space="preserve">any personal travel </w:t>
      </w:r>
      <w:r w:rsidR="00B74223">
        <w:rPr>
          <w:rFonts w:cs="Arial"/>
        </w:rPr>
        <w:t>(</w:t>
      </w:r>
      <w:r w:rsidR="00153808" w:rsidRPr="00153808">
        <w:rPr>
          <w:rFonts w:cs="Arial"/>
        </w:rPr>
        <w:t>including personal travel that may encompass purposes for which the grant is sought</w:t>
      </w:r>
      <w:r w:rsidR="00153808">
        <w:rPr>
          <w:rFonts w:cs="Arial"/>
        </w:rPr>
        <w:t>)</w:t>
      </w:r>
      <w:r w:rsidR="00B74223">
        <w:rPr>
          <w:rFonts w:cs="Arial"/>
        </w:rPr>
        <w:t xml:space="preserve"> is not eligible</w:t>
      </w:r>
      <w:r w:rsidR="00153808" w:rsidRPr="00153808">
        <w:rPr>
          <w:rFonts w:cs="Arial"/>
        </w:rPr>
        <w:t xml:space="preserve">. </w:t>
      </w:r>
      <w:r w:rsidR="00153808">
        <w:rPr>
          <w:rFonts w:cs="Arial"/>
        </w:rPr>
        <w:t xml:space="preserve">You should </w:t>
      </w:r>
      <w:r w:rsidRPr="001F3C7F">
        <w:rPr>
          <w:rFonts w:cs="Arial"/>
        </w:rPr>
        <w:t xml:space="preserve">calculate local travel by multiplying total </w:t>
      </w:r>
      <w:r w:rsidR="00055266">
        <w:rPr>
          <w:rFonts w:cs="Arial"/>
        </w:rPr>
        <w:t xml:space="preserve">local kilometres travelled by </w:t>
      </w:r>
      <w:r w:rsidR="00391672">
        <w:rPr>
          <w:rFonts w:cs="Arial"/>
        </w:rPr>
        <w:t>36</w:t>
      </w:r>
      <w:r w:rsidR="00EA7766">
        <w:rPr>
          <w:rFonts w:cs="Arial"/>
        </w:rPr>
        <w:t>.8</w:t>
      </w:r>
      <w:r w:rsidR="0092454B">
        <w:rPr>
          <w:rFonts w:cs="Arial"/>
        </w:rPr>
        <w:t xml:space="preserve"> </w:t>
      </w:r>
      <w:r w:rsidRPr="001F3C7F">
        <w:rPr>
          <w:rFonts w:cs="Arial"/>
        </w:rPr>
        <w:t>c</w:t>
      </w:r>
      <w:r w:rsidR="0092454B">
        <w:rPr>
          <w:rFonts w:cs="Arial"/>
        </w:rPr>
        <w:t>ents</w:t>
      </w:r>
      <w:r w:rsidRPr="001F3C7F">
        <w:rPr>
          <w:rFonts w:cs="Arial"/>
        </w:rPr>
        <w:t>.</w:t>
      </w:r>
      <w:r w:rsidR="007440AA">
        <w:rPr>
          <w:rFonts w:cs="Arial"/>
        </w:rPr>
        <w:t xml:space="preserve"> Domestic travel costs beyond </w:t>
      </w:r>
      <w:r w:rsidR="007440AA" w:rsidRPr="007440AA">
        <w:rPr>
          <w:rFonts w:cs="Arial"/>
        </w:rPr>
        <w:t>the local district where the organisation operates or has its usual place of business</w:t>
      </w:r>
      <w:r w:rsidR="007440AA">
        <w:rPr>
          <w:rFonts w:cs="Arial"/>
        </w:rPr>
        <w:t xml:space="preserve"> are also eligible.</w:t>
      </w:r>
      <w:r w:rsidR="00516699">
        <w:rPr>
          <w:rFonts w:cs="Arial"/>
        </w:rPr>
        <w:t xml:space="preserve"> Any travel must be considered in the context of COVID-19 public health measures. </w:t>
      </w:r>
    </w:p>
    <w:p w14:paraId="6D0599EC" w14:textId="4CCE5F30" w:rsidR="001F3C7F" w:rsidRPr="001F3C7F" w:rsidRDefault="001F3C7F" w:rsidP="001F3C7F">
      <w:pPr>
        <w:tabs>
          <w:tab w:val="left" w:pos="709"/>
          <w:tab w:val="left" w:pos="1560"/>
        </w:tabs>
        <w:rPr>
          <w:rFonts w:cs="Arial"/>
        </w:rPr>
      </w:pPr>
      <w:r w:rsidRPr="001F3C7F">
        <w:rPr>
          <w:rFonts w:cs="Arial"/>
        </w:rPr>
        <w:t xml:space="preserve">Unlike salary assistance, </w:t>
      </w:r>
      <w:r w:rsidR="00FE6457">
        <w:rPr>
          <w:rFonts w:cs="Arial"/>
        </w:rPr>
        <w:t>g</w:t>
      </w:r>
      <w:r w:rsidR="005E0436">
        <w:rPr>
          <w:rFonts w:cs="Arial"/>
        </w:rPr>
        <w:t>rant</w:t>
      </w:r>
      <w:r w:rsidRPr="001F3C7F">
        <w:rPr>
          <w:rFonts w:cs="Arial"/>
        </w:rPr>
        <w:t>s to support administrative expenses are available for items supporting com</w:t>
      </w:r>
      <w:r w:rsidR="00216831">
        <w:rPr>
          <w:rFonts w:cs="Arial"/>
        </w:rPr>
        <w:t xml:space="preserve">pensation and/or welfare work. </w:t>
      </w:r>
      <w:r w:rsidR="005E0436">
        <w:rPr>
          <w:rFonts w:cs="Arial"/>
        </w:rPr>
        <w:t>Grant</w:t>
      </w:r>
      <w:r w:rsidRPr="001F3C7F">
        <w:rPr>
          <w:rFonts w:cs="Arial"/>
        </w:rPr>
        <w:t xml:space="preserve">s for these items will therefore be calculated based on an organisation’s compensation </w:t>
      </w:r>
      <w:r w:rsidR="00B82344">
        <w:rPr>
          <w:rFonts w:cs="Arial"/>
        </w:rPr>
        <w:t>and</w:t>
      </w:r>
      <w:r w:rsidRPr="001F3C7F">
        <w:rPr>
          <w:rFonts w:cs="Arial"/>
        </w:rPr>
        <w:t xml:space="preserve"> welfare workload.</w:t>
      </w:r>
    </w:p>
    <w:p w14:paraId="0AEEDFFC" w14:textId="2B3695EC" w:rsidR="001F3C7F" w:rsidRPr="001F3C7F" w:rsidRDefault="001F3C7F" w:rsidP="001F3C7F">
      <w:pPr>
        <w:tabs>
          <w:tab w:val="left" w:pos="709"/>
          <w:tab w:val="left" w:pos="1560"/>
        </w:tabs>
        <w:rPr>
          <w:rFonts w:cs="Arial"/>
          <w:b/>
        </w:rPr>
      </w:pPr>
      <w:bookmarkStart w:id="65" w:name="_Toc404861315"/>
      <w:bookmarkStart w:id="66" w:name="OLE_LINK18"/>
      <w:bookmarkStart w:id="67" w:name="_Toc282421239"/>
      <w:bookmarkStart w:id="68" w:name="_Toc282423701"/>
      <w:bookmarkStart w:id="69" w:name="_Toc373759864"/>
      <w:bookmarkStart w:id="70" w:name="_Toc373762055"/>
      <w:bookmarkStart w:id="71" w:name="_Ref373835156"/>
      <w:bookmarkStart w:id="72" w:name="_Toc404861317"/>
      <w:bookmarkStart w:id="73" w:name="_Toc406749190"/>
      <w:bookmarkStart w:id="74" w:name="_Toc283968371"/>
      <w:bookmarkStart w:id="75" w:name="_Toc283968525"/>
      <w:bookmarkEnd w:id="64"/>
      <w:bookmarkEnd w:id="65"/>
      <w:bookmarkEnd w:id="66"/>
      <w:r w:rsidRPr="001F3C7F">
        <w:rPr>
          <w:rFonts w:cs="Arial"/>
          <w:b/>
        </w:rPr>
        <w:t xml:space="preserve">Eligible </w:t>
      </w:r>
      <w:r w:rsidR="00512FDE">
        <w:rPr>
          <w:rFonts w:cs="Arial"/>
          <w:b/>
        </w:rPr>
        <w:t>e</w:t>
      </w:r>
      <w:r w:rsidRPr="001F3C7F">
        <w:rPr>
          <w:rFonts w:cs="Arial"/>
          <w:b/>
        </w:rPr>
        <w:t xml:space="preserve">quipment </w:t>
      </w:r>
      <w:r w:rsidR="00512FDE">
        <w:rPr>
          <w:rFonts w:cs="Arial"/>
          <w:b/>
        </w:rPr>
        <w:t>i</w:t>
      </w:r>
      <w:r w:rsidRPr="001F3C7F">
        <w:rPr>
          <w:rFonts w:cs="Arial"/>
          <w:b/>
        </w:rPr>
        <w:t>tems</w:t>
      </w:r>
      <w:bookmarkEnd w:id="67"/>
      <w:bookmarkEnd w:id="68"/>
      <w:bookmarkEnd w:id="69"/>
      <w:bookmarkEnd w:id="70"/>
      <w:bookmarkEnd w:id="71"/>
      <w:bookmarkEnd w:id="72"/>
      <w:bookmarkEnd w:id="73"/>
      <w:bookmarkEnd w:id="74"/>
      <w:bookmarkEnd w:id="75"/>
    </w:p>
    <w:p w14:paraId="091373BB" w14:textId="688A5ABC" w:rsidR="001F3C7F" w:rsidRPr="001F3C7F" w:rsidRDefault="001F3C7F" w:rsidP="001F3C7F">
      <w:pPr>
        <w:tabs>
          <w:tab w:val="left" w:pos="709"/>
          <w:tab w:val="left" w:pos="1560"/>
        </w:tabs>
        <w:rPr>
          <w:rFonts w:cs="Arial"/>
        </w:rPr>
      </w:pPr>
      <w:r w:rsidRPr="001F3C7F">
        <w:rPr>
          <w:rFonts w:cs="Arial"/>
        </w:rPr>
        <w:t xml:space="preserve">BEST funding is available as a contribution to </w:t>
      </w:r>
      <w:r w:rsidR="00074F3D" w:rsidRPr="001F3C7F">
        <w:rPr>
          <w:rFonts w:cs="Arial"/>
        </w:rPr>
        <w:t>expenses that</w:t>
      </w:r>
      <w:r w:rsidRPr="001F3C7F">
        <w:rPr>
          <w:rFonts w:cs="Arial"/>
        </w:rPr>
        <w:t xml:space="preserve"> can be shown to be directly related to the support required by pension and welfare practitioners and advocates in providing advice to the veteran and defence communities.</w:t>
      </w:r>
    </w:p>
    <w:p w14:paraId="4A4B94B7" w14:textId="77777777" w:rsidR="001F3C7F" w:rsidRPr="001F3C7F" w:rsidRDefault="001F3C7F" w:rsidP="001F3C7F">
      <w:pPr>
        <w:tabs>
          <w:tab w:val="left" w:pos="709"/>
          <w:tab w:val="left" w:pos="1560"/>
        </w:tabs>
        <w:rPr>
          <w:rFonts w:cs="Arial"/>
        </w:rPr>
      </w:pPr>
      <w:r w:rsidRPr="001F3C7F">
        <w:rPr>
          <w:rFonts w:cs="Arial"/>
        </w:rPr>
        <w:t>Examples of expenses that would be eligible for BEST funding include:</w:t>
      </w:r>
    </w:p>
    <w:p w14:paraId="50950AC5" w14:textId="09E7558E" w:rsidR="001F3C7F" w:rsidRPr="00857F64" w:rsidRDefault="001F3C7F" w:rsidP="00857F64">
      <w:pPr>
        <w:pStyle w:val="ListBullet"/>
        <w:numPr>
          <w:ilvl w:val="0"/>
          <w:numId w:val="7"/>
        </w:numPr>
      </w:pPr>
      <w:r w:rsidRPr="00857F64">
        <w:t>answering machines, bookcases, brochure holders, chairs, tables</w:t>
      </w:r>
    </w:p>
    <w:p w14:paraId="00CAFCB0" w14:textId="41F7975D" w:rsidR="001F3C7F" w:rsidRPr="00857F64" w:rsidRDefault="001F3C7F" w:rsidP="00857F64">
      <w:pPr>
        <w:pStyle w:val="ListBullet"/>
        <w:numPr>
          <w:ilvl w:val="0"/>
          <w:numId w:val="7"/>
        </w:numPr>
      </w:pPr>
      <w:r w:rsidRPr="00857F64">
        <w:t>filing cabinets, compactus</w:t>
      </w:r>
    </w:p>
    <w:p w14:paraId="064CAC9B" w14:textId="4BB40311" w:rsidR="001F3C7F" w:rsidRPr="00857F64" w:rsidRDefault="001F3C7F" w:rsidP="00857F64">
      <w:pPr>
        <w:pStyle w:val="ListBullet"/>
        <w:numPr>
          <w:ilvl w:val="0"/>
          <w:numId w:val="7"/>
        </w:numPr>
      </w:pPr>
      <w:r w:rsidRPr="00857F64">
        <w:t>computer hardware, scanners, tablets, appropriate computer software</w:t>
      </w:r>
    </w:p>
    <w:p w14:paraId="291F15EB" w14:textId="6AA6EF1A" w:rsidR="00216831" w:rsidRPr="00857F64" w:rsidRDefault="001F3C7F" w:rsidP="00857F64">
      <w:pPr>
        <w:pStyle w:val="ListBullet"/>
        <w:numPr>
          <w:ilvl w:val="0"/>
          <w:numId w:val="7"/>
        </w:numPr>
      </w:pPr>
      <w:r w:rsidRPr="00857F64">
        <w:t>white boards, printing and printer supplies.</w:t>
      </w:r>
    </w:p>
    <w:p w14:paraId="270840A8" w14:textId="2EF2ED7A" w:rsidR="001E7A30" w:rsidRPr="00216831" w:rsidRDefault="00216831" w:rsidP="00216831">
      <w:pPr>
        <w:pStyle w:val="ListBullet"/>
        <w:numPr>
          <w:ilvl w:val="0"/>
          <w:numId w:val="0"/>
        </w:numPr>
        <w:spacing w:after="120"/>
        <w:rPr>
          <w:rFonts w:cs="Arial"/>
        </w:rPr>
      </w:pPr>
      <w:r w:rsidRPr="006A5373">
        <w:rPr>
          <w:rFonts w:cs="Arial"/>
        </w:rPr>
        <w:t xml:space="preserve">For information on eligible and ineligible expenditure, see Appendix A. We may update the guidelines on eligible and ineligible expenditure from time to time. If your application is successful, the version in place when your </w:t>
      </w:r>
      <w:r w:rsidR="00FE6457">
        <w:rPr>
          <w:rFonts w:cs="Arial"/>
        </w:rPr>
        <w:t>g</w:t>
      </w:r>
      <w:r w:rsidR="005E0436">
        <w:rPr>
          <w:rFonts w:cs="Arial"/>
        </w:rPr>
        <w:t>rant agreement</w:t>
      </w:r>
      <w:r w:rsidRPr="006A5373">
        <w:rPr>
          <w:rFonts w:cs="Arial"/>
        </w:rPr>
        <w:t xml:space="preserve"> takes effect will be the version that applies to your project.</w:t>
      </w:r>
    </w:p>
    <w:p w14:paraId="0D6EE7C6" w14:textId="4C29DC0C" w:rsidR="00E95540" w:rsidRPr="00F24785" w:rsidRDefault="00907078" w:rsidP="00F62BDB">
      <w:pPr>
        <w:pStyle w:val="Heading3"/>
        <w:numPr>
          <w:ilvl w:val="1"/>
          <w:numId w:val="29"/>
        </w:numPr>
        <w:ind w:left="1843"/>
        <w:jc w:val="left"/>
      </w:pPr>
      <w:bookmarkStart w:id="76" w:name="_Toc506537745"/>
      <w:bookmarkStart w:id="77" w:name="_Toc506537746"/>
      <w:bookmarkStart w:id="78" w:name="_Toc506537747"/>
      <w:bookmarkStart w:id="79" w:name="_Toc506537748"/>
      <w:bookmarkStart w:id="80" w:name="_Toc506537749"/>
      <w:bookmarkStart w:id="81" w:name="_Toc506537751"/>
      <w:bookmarkStart w:id="82" w:name="_Toc506537752"/>
      <w:bookmarkStart w:id="83" w:name="_Toc506537753"/>
      <w:bookmarkStart w:id="84" w:name="_Toc506537754"/>
      <w:bookmarkStart w:id="85" w:name="_Toc506537755"/>
      <w:bookmarkStart w:id="86" w:name="_Toc506537756"/>
      <w:bookmarkStart w:id="87" w:name="_Toc506537757"/>
      <w:bookmarkStart w:id="88" w:name="_Toc62054892"/>
      <w:bookmarkEnd w:id="24"/>
      <w:bookmarkEnd w:id="76"/>
      <w:bookmarkEnd w:id="77"/>
      <w:bookmarkEnd w:id="78"/>
      <w:bookmarkEnd w:id="79"/>
      <w:bookmarkEnd w:id="80"/>
      <w:bookmarkEnd w:id="81"/>
      <w:bookmarkEnd w:id="82"/>
      <w:bookmarkEnd w:id="83"/>
      <w:bookmarkEnd w:id="84"/>
      <w:bookmarkEnd w:id="85"/>
      <w:bookmarkEnd w:id="86"/>
      <w:bookmarkEnd w:id="87"/>
      <w:r w:rsidRPr="00F24785">
        <w:t xml:space="preserve">What the </w:t>
      </w:r>
      <w:r w:rsidR="00FE6457" w:rsidRPr="00F24785">
        <w:t>g</w:t>
      </w:r>
      <w:r w:rsidR="005E0436" w:rsidRPr="00F24785">
        <w:t>rant</w:t>
      </w:r>
      <w:r w:rsidRPr="00F24785">
        <w:t xml:space="preserve"> money cannot be used for</w:t>
      </w:r>
      <w:bookmarkEnd w:id="88"/>
    </w:p>
    <w:p w14:paraId="08B41B9F" w14:textId="739E8538" w:rsidR="006A5373" w:rsidRPr="006A5373" w:rsidRDefault="00392AE4" w:rsidP="006A5373">
      <w:pPr>
        <w:tabs>
          <w:tab w:val="left" w:pos="709"/>
          <w:tab w:val="left" w:pos="1560"/>
        </w:tabs>
        <w:rPr>
          <w:rFonts w:cs="Arial"/>
        </w:rPr>
      </w:pPr>
      <w:bookmarkStart w:id="89" w:name="_Ref468355804"/>
      <w:r>
        <w:rPr>
          <w:rFonts w:cs="Arial"/>
        </w:rPr>
        <w:t>A</w:t>
      </w:r>
      <w:r w:rsidR="006A5373" w:rsidRPr="006A5373">
        <w:rPr>
          <w:rFonts w:cs="Arial"/>
        </w:rPr>
        <w:t xml:space="preserve">dministrative expenses which would </w:t>
      </w:r>
      <w:r w:rsidR="006A5373" w:rsidRPr="00BD47BC">
        <w:rPr>
          <w:rFonts w:cs="Arial"/>
          <w:b/>
        </w:rPr>
        <w:t>not be eligible</w:t>
      </w:r>
      <w:r w:rsidR="006A5373" w:rsidRPr="006A5373">
        <w:rPr>
          <w:rFonts w:cs="Arial"/>
        </w:rPr>
        <w:t xml:space="preserve"> for funding i</w:t>
      </w:r>
      <w:r w:rsidR="00951E3F">
        <w:rPr>
          <w:rFonts w:cs="Arial"/>
        </w:rPr>
        <w:t>nclude:</w:t>
      </w:r>
    </w:p>
    <w:p w14:paraId="009454F8" w14:textId="142A6598" w:rsidR="006A5373" w:rsidRPr="00857F64" w:rsidRDefault="006A5373" w:rsidP="00857F64">
      <w:pPr>
        <w:pStyle w:val="ListBullet"/>
        <w:numPr>
          <w:ilvl w:val="0"/>
          <w:numId w:val="7"/>
        </w:numPr>
      </w:pPr>
      <w:r w:rsidRPr="00857F64">
        <w:t>honoraria</w:t>
      </w:r>
    </w:p>
    <w:p w14:paraId="558C5608" w14:textId="0A899CFF" w:rsidR="006A5373" w:rsidRPr="00857F64" w:rsidRDefault="006A5373" w:rsidP="00857F64">
      <w:pPr>
        <w:pStyle w:val="ListBullet"/>
        <w:numPr>
          <w:ilvl w:val="0"/>
          <w:numId w:val="7"/>
        </w:numPr>
      </w:pPr>
      <w:r w:rsidRPr="00857F64">
        <w:t>utility costs covering electricity, gas, water</w:t>
      </w:r>
      <w:r w:rsidR="001F3C7F" w:rsidRPr="00857F64">
        <w:t>, etc.</w:t>
      </w:r>
    </w:p>
    <w:p w14:paraId="03CD43A2" w14:textId="465AF6B7" w:rsidR="006A5373" w:rsidRPr="00857F64" w:rsidRDefault="006A5373" w:rsidP="00857F64">
      <w:pPr>
        <w:pStyle w:val="ListBullet"/>
        <w:numPr>
          <w:ilvl w:val="0"/>
          <w:numId w:val="7"/>
        </w:numPr>
      </w:pPr>
      <w:r w:rsidRPr="00857F64">
        <w:t>the cost of leasing premises (including rent) or purchase of property</w:t>
      </w:r>
    </w:p>
    <w:p w14:paraId="74A84ACE" w14:textId="15EFB873" w:rsidR="006A5373" w:rsidRPr="00857F64" w:rsidRDefault="006A5373" w:rsidP="00857F64">
      <w:pPr>
        <w:pStyle w:val="ListBullet"/>
        <w:numPr>
          <w:ilvl w:val="0"/>
          <w:numId w:val="7"/>
        </w:numPr>
      </w:pPr>
      <w:r w:rsidRPr="00857F64">
        <w:t>council rates</w:t>
      </w:r>
    </w:p>
    <w:p w14:paraId="774AC070" w14:textId="77777777" w:rsidR="006A5373" w:rsidRPr="00857F64" w:rsidRDefault="006A5373" w:rsidP="00857F64">
      <w:pPr>
        <w:pStyle w:val="ListBullet"/>
        <w:numPr>
          <w:ilvl w:val="0"/>
          <w:numId w:val="7"/>
        </w:numPr>
      </w:pPr>
      <w:r w:rsidRPr="00857F64">
        <w:t>office expenses and fees including insurance, advertising expenses, audit fees and bank fees</w:t>
      </w:r>
    </w:p>
    <w:p w14:paraId="7650108B" w14:textId="2B04C0AC" w:rsidR="006A5373" w:rsidRPr="00857F64" w:rsidRDefault="006A5373" w:rsidP="00857F64">
      <w:pPr>
        <w:pStyle w:val="ListBullet"/>
        <w:numPr>
          <w:ilvl w:val="0"/>
          <w:numId w:val="7"/>
        </w:numPr>
      </w:pPr>
      <w:r w:rsidRPr="00857F64">
        <w:t>legal consultation costs, including litigation</w:t>
      </w:r>
    </w:p>
    <w:p w14:paraId="789798EE" w14:textId="63199FC9" w:rsidR="006A5373" w:rsidRPr="00857F64" w:rsidRDefault="006A5373" w:rsidP="00857F64">
      <w:pPr>
        <w:pStyle w:val="ListBullet"/>
        <w:numPr>
          <w:ilvl w:val="0"/>
          <w:numId w:val="7"/>
        </w:numPr>
      </w:pPr>
      <w:r w:rsidRPr="00857F64">
        <w:t>air conditioning units, televisions or refrigerators.</w:t>
      </w:r>
    </w:p>
    <w:p w14:paraId="6913CE10" w14:textId="60AD39B3" w:rsidR="009B5490" w:rsidRPr="009B5490" w:rsidRDefault="00CB17C5" w:rsidP="009B5490">
      <w:pPr>
        <w:pStyle w:val="Bullet1"/>
        <w:numPr>
          <w:ilvl w:val="0"/>
          <w:numId w:val="0"/>
        </w:numPr>
        <w:spacing w:before="40" w:after="120"/>
        <w:rPr>
          <w:rFonts w:ascii="Arial" w:hAnsi="Arial" w:cs="Arial"/>
          <w:sz w:val="20"/>
          <w:szCs w:val="20"/>
        </w:rPr>
      </w:pPr>
      <w:r>
        <w:rPr>
          <w:rFonts w:ascii="Arial" w:hAnsi="Arial" w:cs="Arial"/>
          <w:sz w:val="20"/>
          <w:szCs w:val="20"/>
        </w:rPr>
        <w:t>Please see</w:t>
      </w:r>
      <w:r w:rsidR="009B5490" w:rsidRPr="009B5490">
        <w:rPr>
          <w:rFonts w:ascii="Arial" w:hAnsi="Arial" w:cs="Arial"/>
          <w:sz w:val="20"/>
          <w:szCs w:val="20"/>
        </w:rPr>
        <w:t xml:space="preserve"> Appendix A.</w:t>
      </w:r>
    </w:p>
    <w:p w14:paraId="1603656A" w14:textId="77777777" w:rsidR="00810CE7" w:rsidRPr="00F24785" w:rsidRDefault="00810CE7" w:rsidP="001A15C0">
      <w:pPr>
        <w:pStyle w:val="Heading2"/>
        <w:jc w:val="left"/>
      </w:pPr>
      <w:bookmarkStart w:id="90" w:name="_Toc494290504"/>
      <w:bookmarkStart w:id="91" w:name="_Toc494290505"/>
      <w:bookmarkStart w:id="92" w:name="_Toc494290506"/>
      <w:bookmarkStart w:id="93" w:name="_Toc494290507"/>
      <w:bookmarkStart w:id="94" w:name="_Toc494290508"/>
      <w:bookmarkStart w:id="95" w:name="_Toc494290509"/>
      <w:bookmarkStart w:id="96" w:name="_Toc494290510"/>
      <w:bookmarkStart w:id="97" w:name="_Toc494290511"/>
      <w:bookmarkStart w:id="98" w:name="_Toc535412661"/>
      <w:bookmarkStart w:id="99" w:name="_Toc62054893"/>
      <w:bookmarkStart w:id="100" w:name="_Toc164844283"/>
      <w:bookmarkStart w:id="101" w:name="_Toc383003272"/>
      <w:bookmarkEnd w:id="25"/>
      <w:bookmarkEnd w:id="26"/>
      <w:bookmarkEnd w:id="89"/>
      <w:bookmarkEnd w:id="90"/>
      <w:bookmarkEnd w:id="91"/>
      <w:bookmarkEnd w:id="92"/>
      <w:bookmarkEnd w:id="93"/>
      <w:bookmarkEnd w:id="94"/>
      <w:bookmarkEnd w:id="95"/>
      <w:bookmarkEnd w:id="96"/>
      <w:bookmarkEnd w:id="97"/>
      <w:r w:rsidRPr="00F24785">
        <w:t>How to apply</w:t>
      </w:r>
      <w:bookmarkEnd w:id="98"/>
      <w:bookmarkEnd w:id="99"/>
    </w:p>
    <w:p w14:paraId="1B564AE2" w14:textId="3A74D211" w:rsidR="00810CE7" w:rsidRPr="00732300" w:rsidRDefault="00810CE7" w:rsidP="00810CE7">
      <w:pPr>
        <w:rPr>
          <w:color w:val="0070C0"/>
        </w:rPr>
      </w:pPr>
      <w:r>
        <w:t>Before applying, you</w:t>
      </w:r>
      <w:r w:rsidRPr="00B72EE8">
        <w:t xml:space="preserve"> </w:t>
      </w:r>
      <w:r>
        <w:t>must</w:t>
      </w:r>
      <w:r w:rsidRPr="00B72EE8">
        <w:t xml:space="preserve"> re</w:t>
      </w:r>
      <w:r w:rsidRPr="00373471">
        <w:t>ad and understand these guidelines, the terms and conditions,</w:t>
      </w:r>
      <w:r w:rsidR="00373471" w:rsidRPr="00373471">
        <w:t xml:space="preserve"> sample </w:t>
      </w:r>
      <w:r w:rsidR="00FE6457">
        <w:t>g</w:t>
      </w:r>
      <w:r w:rsidR="005E0436">
        <w:t>rant agreement</w:t>
      </w:r>
      <w:r w:rsidRPr="00373471">
        <w:t xml:space="preserve">, and </w:t>
      </w:r>
      <w:r w:rsidR="00A45FE2">
        <w:t>q</w:t>
      </w:r>
      <w:r w:rsidR="00A37202" w:rsidRPr="00373471">
        <w:t xml:space="preserve">uestions </w:t>
      </w:r>
      <w:r w:rsidR="00A45FE2">
        <w:t>and a</w:t>
      </w:r>
      <w:r w:rsidR="00A37202" w:rsidRPr="00A37202">
        <w:t>nswers</w:t>
      </w:r>
      <w:r w:rsidRPr="00A37202">
        <w:t>.</w:t>
      </w:r>
    </w:p>
    <w:p w14:paraId="7E7F659E" w14:textId="7859F69B" w:rsidR="00810CE7" w:rsidRDefault="00810CE7" w:rsidP="00810CE7">
      <w:r w:rsidRPr="00122BE1">
        <w:t xml:space="preserve">These documents </w:t>
      </w:r>
      <w:r>
        <w:t>are</w:t>
      </w:r>
      <w:r w:rsidRPr="00122BE1">
        <w:t xml:space="preserve"> found at</w:t>
      </w:r>
      <w:r>
        <w:t xml:space="preserve"> </w:t>
      </w:r>
      <w:hyperlink r:id="rId24" w:history="1">
        <w:r w:rsidR="005E0436">
          <w:rPr>
            <w:rStyle w:val="Hyperlink"/>
          </w:rPr>
          <w:t>Grant</w:t>
        </w:r>
        <w:r w:rsidRPr="00247042">
          <w:rPr>
            <w:rStyle w:val="Hyperlink"/>
          </w:rPr>
          <w:t>Connect</w:t>
        </w:r>
      </w:hyperlink>
      <w:r>
        <w:t xml:space="preserve"> and </w:t>
      </w:r>
      <w:hyperlink r:id="rId25" w:history="1">
        <w:r w:rsidRPr="00247042">
          <w:rPr>
            <w:rStyle w:val="Hyperlink"/>
          </w:rPr>
          <w:t xml:space="preserve">Community </w:t>
        </w:r>
        <w:r w:rsidR="005E0436">
          <w:rPr>
            <w:rStyle w:val="Hyperlink"/>
          </w:rPr>
          <w:t>Grant</w:t>
        </w:r>
        <w:r w:rsidRPr="00247042">
          <w:rPr>
            <w:rStyle w:val="Hyperlink"/>
          </w:rPr>
          <w:t>s Hub</w:t>
        </w:r>
      </w:hyperlink>
      <w:r>
        <w:t xml:space="preserve"> websites. </w:t>
      </w:r>
      <w:r w:rsidRPr="00122BE1">
        <w:t xml:space="preserve">Any </w:t>
      </w:r>
      <w:r>
        <w:t>changes</w:t>
      </w:r>
      <w:r w:rsidRPr="00122BE1">
        <w:t xml:space="preserve"> </w:t>
      </w:r>
      <w:r>
        <w:t xml:space="preserve">to </w:t>
      </w:r>
      <w:r w:rsidR="00FE6457">
        <w:t>g</w:t>
      </w:r>
      <w:r w:rsidR="005E0436">
        <w:t>rant</w:t>
      </w:r>
      <w:r>
        <w:t xml:space="preserve"> documentation are published on both sites </w:t>
      </w:r>
      <w:r w:rsidRPr="00122BE1">
        <w:t>and addenda</w:t>
      </w:r>
      <w:r w:rsidRPr="00122BE1">
        <w:rPr>
          <w:rStyle w:val="FootnoteReference"/>
        </w:rPr>
        <w:footnoteReference w:id="8"/>
      </w:r>
      <w:r w:rsidRPr="00122BE1">
        <w:t xml:space="preserve"> will be published on </w:t>
      </w:r>
      <w:r w:rsidR="005E0436">
        <w:t>Grant</w:t>
      </w:r>
      <w:r w:rsidRPr="00122BE1">
        <w:t>Connect</w:t>
      </w:r>
      <w:r>
        <w:t>.</w:t>
      </w:r>
      <w:r w:rsidRPr="00122BE1">
        <w:t xml:space="preserve"> </w:t>
      </w:r>
      <w:r>
        <w:t>B</w:t>
      </w:r>
      <w:r w:rsidRPr="00122BE1">
        <w:t>y registering on this website, you will be automatically notified o</w:t>
      </w:r>
      <w:r>
        <w:t>f</w:t>
      </w:r>
      <w:r w:rsidRPr="00122BE1">
        <w:t xml:space="preserve"> any changes. </w:t>
      </w:r>
      <w:r w:rsidR="005E0436">
        <w:t>Grant</w:t>
      </w:r>
      <w:r w:rsidRPr="005458F8">
        <w:t>Connect</w:t>
      </w:r>
      <w:r>
        <w:t xml:space="preserve"> is the </w:t>
      </w:r>
      <w:r w:rsidRPr="00E92A12">
        <w:t>authoritative</w:t>
      </w:r>
      <w:r w:rsidR="00854594">
        <w:t xml:space="preserve"> source for </w:t>
      </w:r>
      <w:r w:rsidR="00FE6457">
        <w:t>g</w:t>
      </w:r>
      <w:r w:rsidR="005E0436">
        <w:t>rant</w:t>
      </w:r>
      <w:r w:rsidR="00854594">
        <w:t>s information.</w:t>
      </w:r>
    </w:p>
    <w:p w14:paraId="649858D8" w14:textId="1875C99A" w:rsidR="00CC6590" w:rsidRPr="00854594" w:rsidRDefault="00CC6590" w:rsidP="00CC6590">
      <w:pPr>
        <w:keepNext/>
        <w:rPr>
          <w:rFonts w:cs="Arial"/>
          <w:b/>
        </w:rPr>
      </w:pPr>
      <w:r w:rsidRPr="00854594">
        <w:rPr>
          <w:rStyle w:val="Hyperlink"/>
          <w:rFonts w:cs="Arial"/>
          <w:b/>
          <w:color w:val="auto"/>
          <w:u w:val="none"/>
        </w:rPr>
        <w:t xml:space="preserve">Please note the requirements specific to each </w:t>
      </w:r>
      <w:r w:rsidR="003D05C3">
        <w:rPr>
          <w:rStyle w:val="Hyperlink"/>
          <w:rFonts w:cs="Arial"/>
          <w:b/>
          <w:color w:val="auto"/>
          <w:u w:val="none"/>
        </w:rPr>
        <w:t>applicant</w:t>
      </w:r>
      <w:r w:rsidRPr="00854594">
        <w:rPr>
          <w:rStyle w:val="Hyperlink"/>
          <w:rFonts w:cs="Arial"/>
          <w:b/>
          <w:color w:val="auto"/>
          <w:u w:val="none"/>
        </w:rPr>
        <w:t xml:space="preserve"> type:</w:t>
      </w:r>
    </w:p>
    <w:p w14:paraId="129894CE" w14:textId="77777777" w:rsidR="00E252EB" w:rsidRPr="00854594" w:rsidRDefault="00E252EB" w:rsidP="00E252EB">
      <w:pPr>
        <w:keepNext/>
        <w:rPr>
          <w:rFonts w:cs="Arial"/>
          <w:b/>
        </w:rPr>
      </w:pPr>
      <w:r>
        <w:rPr>
          <w:rFonts w:cs="Arial"/>
          <w:b/>
        </w:rPr>
        <w:t>Applicant</w:t>
      </w:r>
      <w:r w:rsidRPr="00854594">
        <w:rPr>
          <w:rFonts w:cs="Arial"/>
          <w:b/>
        </w:rPr>
        <w:t xml:space="preserve"> in your own right</w:t>
      </w:r>
    </w:p>
    <w:p w14:paraId="4FD51C91" w14:textId="77DCE6C9" w:rsidR="00CC6590" w:rsidRPr="00854594" w:rsidRDefault="001B1370" w:rsidP="00CC6590">
      <w:pPr>
        <w:rPr>
          <w:rFonts w:cs="Arial"/>
        </w:rPr>
      </w:pPr>
      <w:r>
        <w:rPr>
          <w:rFonts w:cs="Arial"/>
        </w:rPr>
        <w:t>If you submit more than one application in your own right</w:t>
      </w:r>
      <w:r w:rsidRPr="001B1370">
        <w:rPr>
          <w:rFonts w:cs="Arial"/>
        </w:rPr>
        <w:t>, the latest accepted application form will progress.</w:t>
      </w:r>
      <w:r>
        <w:rPr>
          <w:rFonts w:cs="Arial"/>
        </w:rPr>
        <w:t xml:space="preserve"> </w:t>
      </w:r>
      <w:r w:rsidR="00CC6590" w:rsidRPr="00854594">
        <w:rPr>
          <w:rFonts w:cs="Arial"/>
        </w:rPr>
        <w:t xml:space="preserve">If you are applying in your own right you can also apply as a sponsoring </w:t>
      </w:r>
      <w:r w:rsidR="00CC6590">
        <w:rPr>
          <w:rFonts w:cs="Arial"/>
        </w:rPr>
        <w:t>applicant</w:t>
      </w:r>
      <w:r w:rsidR="001E5B25">
        <w:rPr>
          <w:rFonts w:cs="Arial"/>
        </w:rPr>
        <w:t xml:space="preserve">. </w:t>
      </w:r>
      <w:r w:rsidR="00DA540E" w:rsidRPr="00854594">
        <w:rPr>
          <w:rFonts w:cs="Arial"/>
        </w:rPr>
        <w:t>A separate form is required</w:t>
      </w:r>
      <w:r w:rsidR="00DA540E">
        <w:rPr>
          <w:rFonts w:cs="Arial"/>
        </w:rPr>
        <w:t xml:space="preserve"> for each type of application. </w:t>
      </w:r>
      <w:r w:rsidR="00CC6590" w:rsidRPr="00854594">
        <w:rPr>
          <w:rFonts w:cs="Arial"/>
        </w:rPr>
        <w:t>The same</w:t>
      </w:r>
      <w:r w:rsidR="006E49BF">
        <w:rPr>
          <w:rFonts w:cs="Arial"/>
        </w:rPr>
        <w:t xml:space="preserve"> type of </w:t>
      </w:r>
      <w:r w:rsidR="00CC6590" w:rsidRPr="00854594">
        <w:rPr>
          <w:rFonts w:cs="Arial"/>
        </w:rPr>
        <w:t>application form can be used for either type of application</w:t>
      </w:r>
      <w:r w:rsidR="006E7FEA">
        <w:rPr>
          <w:rFonts w:cs="Arial"/>
        </w:rPr>
        <w:t>. Y</w:t>
      </w:r>
      <w:r w:rsidR="00CC6590" w:rsidRPr="00854594">
        <w:rPr>
          <w:rFonts w:cs="Arial"/>
        </w:rPr>
        <w:t xml:space="preserve">ou just need to nominate in </w:t>
      </w:r>
      <w:r w:rsidR="00951E3F">
        <w:rPr>
          <w:rFonts w:cs="Arial"/>
        </w:rPr>
        <w:t>what capacity you are applying.</w:t>
      </w:r>
    </w:p>
    <w:p w14:paraId="3DB5BC65" w14:textId="7B6E1819" w:rsidR="00CC6590" w:rsidRPr="00854594" w:rsidRDefault="00CC6590" w:rsidP="0056093A">
      <w:pPr>
        <w:keepNext/>
        <w:rPr>
          <w:rFonts w:cs="Arial"/>
          <w:b/>
        </w:rPr>
      </w:pPr>
      <w:r w:rsidRPr="00854594">
        <w:rPr>
          <w:rFonts w:cs="Arial"/>
          <w:b/>
        </w:rPr>
        <w:t xml:space="preserve">Sponsoring </w:t>
      </w:r>
      <w:r w:rsidR="00512FDE">
        <w:rPr>
          <w:rFonts w:cs="Arial"/>
          <w:b/>
        </w:rPr>
        <w:t>a</w:t>
      </w:r>
      <w:r>
        <w:rPr>
          <w:rFonts w:cs="Arial"/>
          <w:b/>
        </w:rPr>
        <w:t>pplicant</w:t>
      </w:r>
    </w:p>
    <w:p w14:paraId="4A0F40D0" w14:textId="1483B92D" w:rsidR="004614C9" w:rsidRDefault="004D0B08" w:rsidP="0056093A">
      <w:pPr>
        <w:tabs>
          <w:tab w:val="left" w:pos="709"/>
          <w:tab w:val="left" w:pos="1560"/>
        </w:tabs>
        <w:rPr>
          <w:rFonts w:cs="Arial"/>
        </w:rPr>
      </w:pPr>
      <w:r>
        <w:rPr>
          <w:rFonts w:cs="Arial"/>
        </w:rPr>
        <w:t>The s</w:t>
      </w:r>
      <w:r w:rsidR="004614C9" w:rsidRPr="006A5373">
        <w:rPr>
          <w:rFonts w:cs="Arial"/>
        </w:rPr>
        <w:t xml:space="preserve">ponsoring </w:t>
      </w:r>
      <w:r w:rsidR="000611F0" w:rsidRPr="000611F0">
        <w:rPr>
          <w:rFonts w:cs="Arial"/>
        </w:rPr>
        <w:t xml:space="preserve">applicant </w:t>
      </w:r>
      <w:r w:rsidR="004614C9" w:rsidRPr="006A5373">
        <w:rPr>
          <w:rFonts w:cs="Arial"/>
        </w:rPr>
        <w:t xml:space="preserve">must pass on the full value of the </w:t>
      </w:r>
      <w:r w:rsidR="004614C9">
        <w:rPr>
          <w:rFonts w:cs="Arial"/>
        </w:rPr>
        <w:t>grant</w:t>
      </w:r>
      <w:r w:rsidR="004614C9" w:rsidRPr="006A5373">
        <w:rPr>
          <w:rFonts w:cs="Arial"/>
        </w:rPr>
        <w:t xml:space="preserve"> to the sponsored organisation. </w:t>
      </w:r>
    </w:p>
    <w:p w14:paraId="000940BE" w14:textId="7201CC80" w:rsidR="00CC6590" w:rsidRPr="00854594" w:rsidRDefault="00CC6590" w:rsidP="0056093A">
      <w:pPr>
        <w:rPr>
          <w:rFonts w:cs="Arial"/>
        </w:rPr>
      </w:pPr>
      <w:r w:rsidRPr="00854594">
        <w:rPr>
          <w:rFonts w:cs="Arial"/>
        </w:rPr>
        <w:t xml:space="preserve">If you are applying as a sponsoring </w:t>
      </w:r>
      <w:r>
        <w:rPr>
          <w:rFonts w:cs="Arial"/>
        </w:rPr>
        <w:t>applicant</w:t>
      </w:r>
      <w:r w:rsidRPr="00854594">
        <w:rPr>
          <w:rFonts w:cs="Arial"/>
        </w:rPr>
        <w:t xml:space="preserve">, you can also apply as an </w:t>
      </w:r>
      <w:r>
        <w:rPr>
          <w:rFonts w:cs="Arial"/>
        </w:rPr>
        <w:t>applicant</w:t>
      </w:r>
      <w:r w:rsidRPr="00854594">
        <w:rPr>
          <w:rFonts w:cs="Arial"/>
        </w:rPr>
        <w:t xml:space="preserve"> in your own right.</w:t>
      </w:r>
    </w:p>
    <w:p w14:paraId="7E056886" w14:textId="04405A56" w:rsidR="00CC6590" w:rsidRPr="00854594" w:rsidRDefault="00CC6590" w:rsidP="0056093A">
      <w:pPr>
        <w:rPr>
          <w:rFonts w:cs="Arial"/>
        </w:rPr>
      </w:pPr>
      <w:r w:rsidRPr="00854594">
        <w:rPr>
          <w:rFonts w:cs="Arial"/>
        </w:rPr>
        <w:t xml:space="preserve">The sponsoring </w:t>
      </w:r>
      <w:r>
        <w:rPr>
          <w:rFonts w:cs="Arial"/>
        </w:rPr>
        <w:t>applicant</w:t>
      </w:r>
      <w:r w:rsidRPr="00854594">
        <w:rPr>
          <w:rFonts w:cs="Arial"/>
        </w:rPr>
        <w:t xml:space="preserve"> must submit a separate </w:t>
      </w:r>
      <w:r w:rsidR="00FE6457">
        <w:rPr>
          <w:rFonts w:cs="Arial"/>
        </w:rPr>
        <w:t>g</w:t>
      </w:r>
      <w:r w:rsidR="005E0436">
        <w:rPr>
          <w:rFonts w:cs="Arial"/>
        </w:rPr>
        <w:t>rant</w:t>
      </w:r>
      <w:r w:rsidRPr="00854594">
        <w:rPr>
          <w:rFonts w:cs="Arial"/>
        </w:rPr>
        <w:t xml:space="preserve"> application for each sponsored organisation.</w:t>
      </w:r>
    </w:p>
    <w:p w14:paraId="64BD30BD" w14:textId="5B820202" w:rsidR="00810CE7" w:rsidRDefault="00951E3F" w:rsidP="0056093A">
      <w:pPr>
        <w:pStyle w:val="ListBullet"/>
        <w:numPr>
          <w:ilvl w:val="0"/>
          <w:numId w:val="0"/>
        </w:numPr>
        <w:spacing w:after="120"/>
        <w:ind w:left="360" w:hanging="360"/>
      </w:pPr>
      <w:r>
        <w:t>To apply you must:</w:t>
      </w:r>
    </w:p>
    <w:p w14:paraId="4903AF88" w14:textId="4A353741" w:rsidR="00810CE7" w:rsidRPr="00670D60" w:rsidRDefault="00810CE7" w:rsidP="0056093A">
      <w:pPr>
        <w:pStyle w:val="ListBullet"/>
        <w:numPr>
          <w:ilvl w:val="0"/>
          <w:numId w:val="7"/>
        </w:numPr>
        <w:spacing w:after="120"/>
      </w:pPr>
      <w:r>
        <w:t xml:space="preserve">complete the online application form on </w:t>
      </w:r>
      <w:hyperlink r:id="rId26" w:history="1">
        <w:r w:rsidR="005E0436">
          <w:rPr>
            <w:rStyle w:val="Hyperlink"/>
          </w:rPr>
          <w:t>Grant</w:t>
        </w:r>
        <w:r w:rsidRPr="006740D4">
          <w:rPr>
            <w:rStyle w:val="Hyperlink"/>
          </w:rPr>
          <w:t>Connect</w:t>
        </w:r>
      </w:hyperlink>
      <w:r w:rsidR="007D6C90">
        <w:rPr>
          <w:rStyle w:val="Hyperlink"/>
        </w:rPr>
        <w:t xml:space="preserve"> </w:t>
      </w:r>
      <w:r w:rsidR="00AE37B4">
        <w:t>or</w:t>
      </w:r>
      <w:r w:rsidR="007D6C90">
        <w:t xml:space="preserve"> </w:t>
      </w:r>
      <w:hyperlink r:id="rId27" w:history="1">
        <w:r w:rsidR="007D6C90" w:rsidRPr="00A7274E">
          <w:rPr>
            <w:rStyle w:val="Hyperlink"/>
          </w:rPr>
          <w:t xml:space="preserve">Community </w:t>
        </w:r>
        <w:r w:rsidR="007D6C90">
          <w:rPr>
            <w:rStyle w:val="Hyperlink"/>
          </w:rPr>
          <w:t>Grant</w:t>
        </w:r>
        <w:r w:rsidR="007D6C90" w:rsidRPr="00A7274E">
          <w:rPr>
            <w:rStyle w:val="Hyperlink"/>
          </w:rPr>
          <w:t>s Hub</w:t>
        </w:r>
      </w:hyperlink>
    </w:p>
    <w:p w14:paraId="2D71CB53" w14:textId="77777777" w:rsidR="00810CE7" w:rsidRDefault="00810CE7" w:rsidP="0056093A">
      <w:pPr>
        <w:pStyle w:val="ListBullet"/>
        <w:numPr>
          <w:ilvl w:val="0"/>
          <w:numId w:val="7"/>
        </w:numPr>
        <w:spacing w:after="120"/>
      </w:pPr>
      <w:r>
        <w:t>provide all the information requested</w:t>
      </w:r>
    </w:p>
    <w:p w14:paraId="0191FD9B" w14:textId="03DA287F" w:rsidR="00810CE7" w:rsidRPr="006B3380" w:rsidRDefault="00810CE7" w:rsidP="0056093A">
      <w:pPr>
        <w:pStyle w:val="ListBullet"/>
        <w:numPr>
          <w:ilvl w:val="0"/>
          <w:numId w:val="7"/>
        </w:numPr>
        <w:spacing w:after="120"/>
      </w:pPr>
      <w:r w:rsidRPr="006B3380">
        <w:t>a</w:t>
      </w:r>
      <w:r w:rsidR="006B3380" w:rsidRPr="006B3380">
        <w:t>ddress all eligibility criteria</w:t>
      </w:r>
    </w:p>
    <w:p w14:paraId="58BADD9A" w14:textId="77777777" w:rsidR="00810CE7" w:rsidRPr="00D14444" w:rsidRDefault="00810CE7" w:rsidP="0056093A">
      <w:pPr>
        <w:pStyle w:val="ListBullet"/>
        <w:numPr>
          <w:ilvl w:val="0"/>
          <w:numId w:val="7"/>
        </w:numPr>
        <w:spacing w:after="120"/>
      </w:pPr>
      <w:r>
        <w:t>include all necessary attachments</w:t>
      </w:r>
    </w:p>
    <w:p w14:paraId="13D442ED" w14:textId="3B13C3CC" w:rsidR="00810CE7" w:rsidRDefault="00810CE7" w:rsidP="0056093A">
      <w:pPr>
        <w:pStyle w:val="ListBullet"/>
        <w:spacing w:after="120"/>
      </w:pPr>
      <w:r w:rsidRPr="003A7117">
        <w:t xml:space="preserve">submit your application/s to </w:t>
      </w:r>
      <w:r>
        <w:t xml:space="preserve">the Community </w:t>
      </w:r>
      <w:r w:rsidR="005E0436">
        <w:t>Grant</w:t>
      </w:r>
      <w:r>
        <w:t xml:space="preserve">s Hub </w:t>
      </w:r>
      <w:r w:rsidR="0077600C">
        <w:t>by 11</w:t>
      </w:r>
      <w:r w:rsidR="00F23FC4">
        <w:t>:00 pm AE</w:t>
      </w:r>
      <w:r w:rsidR="00BD47BC">
        <w:t>D</w:t>
      </w:r>
      <w:r w:rsidR="00F23FC4">
        <w:t xml:space="preserve">T on </w:t>
      </w:r>
      <w:r w:rsidR="00963813" w:rsidRPr="00963813">
        <w:t>14 April 2021</w:t>
      </w:r>
      <w:r w:rsidR="00A37202" w:rsidRPr="00A37202">
        <w:t>.</w:t>
      </w:r>
    </w:p>
    <w:p w14:paraId="51184534" w14:textId="1F21A54C" w:rsidR="00810CE7" w:rsidRPr="00B72EE8" w:rsidRDefault="00810CE7" w:rsidP="0056093A">
      <w:pPr>
        <w:pStyle w:val="ListBullet"/>
        <w:numPr>
          <w:ilvl w:val="0"/>
          <w:numId w:val="0"/>
        </w:numPr>
        <w:spacing w:after="120"/>
      </w:pPr>
      <w:r>
        <w:t xml:space="preserve">We will not provide application forms or accept applications for this </w:t>
      </w:r>
      <w:r w:rsidR="00FE6457">
        <w:t>g</w:t>
      </w:r>
      <w:r w:rsidR="005E0436">
        <w:t>rant</w:t>
      </w:r>
      <w:r>
        <w:t xml:space="preserve"> opportunity by fax or mail.</w:t>
      </w:r>
    </w:p>
    <w:p w14:paraId="2B23C431" w14:textId="389548E7" w:rsidR="00810CE7" w:rsidRDefault="00810CE7" w:rsidP="0056093A">
      <w:r>
        <w:t>The application form includes help information. You</w:t>
      </w:r>
      <w:r w:rsidRPr="00B72EE8">
        <w:t xml:space="preserve"> are</w:t>
      </w:r>
      <w:r>
        <w:t xml:space="preserve"> responsible for making sure your</w:t>
      </w:r>
      <w:r w:rsidRPr="00B72EE8">
        <w:t xml:space="preserve"> application is complete and </w:t>
      </w:r>
      <w:r w:rsidRPr="00CC6590">
        <w:t xml:space="preserve">accurate. </w:t>
      </w:r>
      <w:r w:rsidR="00E24FCC" w:rsidRPr="00CC6590">
        <w:t xml:space="preserve">Please note that the workload information in the form is essential to the accurate calculation of </w:t>
      </w:r>
      <w:r w:rsidR="00FE6457">
        <w:t>g</w:t>
      </w:r>
      <w:r w:rsidR="005E0436">
        <w:t>rant</w:t>
      </w:r>
      <w:r w:rsidR="00E24FCC" w:rsidRPr="00CC6590">
        <w:t xml:space="preserve"> amounts. </w:t>
      </w:r>
      <w:r w:rsidRPr="00CC6590">
        <w:t xml:space="preserve">Giving </w:t>
      </w:r>
      <w:r w:rsidRPr="00B72EE8">
        <w:t>false or misleading information</w:t>
      </w:r>
      <w:r>
        <w:t xml:space="preserve"> is a serious offence under the</w:t>
      </w:r>
      <w:r>
        <w:rPr>
          <w:rStyle w:val="Hyperlink"/>
          <w:i/>
        </w:rPr>
        <w:t xml:space="preserve"> </w:t>
      </w:r>
      <w:hyperlink r:id="rId28" w:history="1">
        <w:r w:rsidRPr="0008479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162A5FA6" w14:textId="4630F87F" w:rsidR="00810CE7" w:rsidRDefault="00810CE7" w:rsidP="0056093A">
      <w:pPr>
        <w:rPr>
          <w:rFonts w:cs="Arial"/>
        </w:rPr>
      </w:pPr>
      <w:r w:rsidRPr="00854594">
        <w:rPr>
          <w:rFonts w:cs="Arial"/>
        </w:rPr>
        <w:t xml:space="preserve">If you need more help about the application process, submitting an application online, have any technical difficulties or find an error in your application after submission, but before the closing date and time, you should contact the Community </w:t>
      </w:r>
      <w:r w:rsidR="005E0436">
        <w:rPr>
          <w:rFonts w:cs="Arial"/>
        </w:rPr>
        <w:t>Grant</w:t>
      </w:r>
      <w:r w:rsidRPr="00854594">
        <w:rPr>
          <w:rFonts w:cs="Arial"/>
        </w:rPr>
        <w:t>s Hub immediately on 1800 020 283</w:t>
      </w:r>
      <w:r w:rsidR="00444E09">
        <w:t xml:space="preserve"> (option 1)</w:t>
      </w:r>
      <w:r w:rsidRPr="00854594">
        <w:rPr>
          <w:rFonts w:cs="Arial"/>
        </w:rPr>
        <w:t xml:space="preserve"> or email </w:t>
      </w:r>
      <w:hyperlink r:id="rId29" w:history="1">
        <w:r w:rsidR="00FE6457" w:rsidRPr="00CC4F3A">
          <w:rPr>
            <w:rStyle w:val="Hyperlink"/>
            <w:rFonts w:cs="Arial"/>
          </w:rPr>
          <w:t>support@communitygrants.gov.au</w:t>
        </w:r>
      </w:hyperlink>
      <w:r w:rsidRPr="00854594">
        <w:rPr>
          <w:rFonts w:cs="Arial"/>
        </w:rPr>
        <w:t xml:space="preserve">. The Community </w:t>
      </w:r>
      <w:r w:rsidR="005E0436">
        <w:rPr>
          <w:rFonts w:cs="Arial"/>
        </w:rPr>
        <w:t>Grant</w:t>
      </w:r>
      <w:r w:rsidRPr="00854594">
        <w:rPr>
          <w:rFonts w:cs="Arial"/>
        </w:rPr>
        <w:t>s Hub do</w:t>
      </w:r>
      <w:r w:rsidR="00BD47BC">
        <w:rPr>
          <w:rFonts w:cs="Arial"/>
        </w:rPr>
        <w:t>es</w:t>
      </w:r>
      <w:r w:rsidRPr="00854594">
        <w:rPr>
          <w:rFonts w:cs="Arial"/>
        </w:rPr>
        <w:t xml:space="preserve"> not have to accept any additional information after the closing time.</w:t>
      </w:r>
    </w:p>
    <w:p w14:paraId="5FBA0C2F" w14:textId="1CF33A87" w:rsidR="001B006B" w:rsidRPr="00854594" w:rsidRDefault="001B006B" w:rsidP="0056093A">
      <w:pPr>
        <w:rPr>
          <w:rFonts w:cs="Arial"/>
        </w:rPr>
      </w:pPr>
      <w:r w:rsidRPr="00A77070">
        <w:rPr>
          <w:rFonts w:cs="Arial"/>
        </w:rPr>
        <w:t>You cannot change your application after the closing date and time.</w:t>
      </w:r>
    </w:p>
    <w:p w14:paraId="1D835764" w14:textId="06D01C23" w:rsidR="00810CE7" w:rsidRPr="00854594" w:rsidRDefault="00810CE7" w:rsidP="0056093A">
      <w:pPr>
        <w:rPr>
          <w:rFonts w:cs="Arial"/>
        </w:rPr>
      </w:pPr>
      <w:r w:rsidRPr="00854594">
        <w:rPr>
          <w:rFonts w:cs="Arial"/>
        </w:rPr>
        <w:t>If we find an error or something missing, we may ask you for clarification or additional information</w:t>
      </w:r>
      <w:r w:rsidR="00854594" w:rsidRPr="00854594">
        <w:rPr>
          <w:rFonts w:cs="Arial"/>
        </w:rPr>
        <w:t>.</w:t>
      </w:r>
      <w:r w:rsidRPr="00854594">
        <w:rPr>
          <w:rFonts w:cs="Arial"/>
        </w:rPr>
        <w:t xml:space="preserve"> This will not change the nature of your application. However, we can refuse to accept any additional information from you that would change your appl</w:t>
      </w:r>
      <w:r w:rsidR="00951E3F">
        <w:rPr>
          <w:rFonts w:cs="Arial"/>
        </w:rPr>
        <w:t>ication after the closing time.</w:t>
      </w:r>
    </w:p>
    <w:p w14:paraId="52BC47A8" w14:textId="62362952" w:rsidR="00810CE7" w:rsidRPr="00854594" w:rsidRDefault="00810CE7" w:rsidP="0056093A">
      <w:pPr>
        <w:rPr>
          <w:rFonts w:cs="Arial"/>
        </w:rPr>
      </w:pPr>
      <w:r w:rsidRPr="00854594">
        <w:rPr>
          <w:rFonts w:cs="Arial"/>
        </w:rPr>
        <w:t>You should keep a copy of your applicatio</w:t>
      </w:r>
      <w:r w:rsidR="00951E3F">
        <w:rPr>
          <w:rFonts w:cs="Arial"/>
        </w:rPr>
        <w:t>n and any supporting documents.</w:t>
      </w:r>
    </w:p>
    <w:p w14:paraId="57ABA273" w14:textId="60F8ACBE" w:rsidR="00854594" w:rsidRPr="00854594" w:rsidRDefault="00810CE7" w:rsidP="0056093A">
      <w:pPr>
        <w:rPr>
          <w:rFonts w:cs="Arial"/>
        </w:rPr>
      </w:pPr>
      <w:r w:rsidRPr="00854594">
        <w:rPr>
          <w:rFonts w:cs="Arial"/>
        </w:rPr>
        <w:t>You will receive an automated notification acknowledging the receipt of your applica</w:t>
      </w:r>
      <w:r w:rsidR="00CC6590">
        <w:rPr>
          <w:rFonts w:cs="Arial"/>
        </w:rPr>
        <w:t>tion.</w:t>
      </w:r>
    </w:p>
    <w:p w14:paraId="0D09FF36" w14:textId="77777777" w:rsidR="00810CE7" w:rsidRPr="00F24785" w:rsidRDefault="00810CE7" w:rsidP="00F62BDB">
      <w:pPr>
        <w:pStyle w:val="Heading3"/>
        <w:numPr>
          <w:ilvl w:val="1"/>
          <w:numId w:val="29"/>
        </w:numPr>
        <w:ind w:left="1843"/>
        <w:jc w:val="left"/>
      </w:pPr>
      <w:bookmarkStart w:id="102" w:name="_Toc525295534"/>
      <w:bookmarkStart w:id="103" w:name="_Toc525552132"/>
      <w:bookmarkStart w:id="104" w:name="_Toc525722832"/>
      <w:bookmarkStart w:id="105" w:name="_Toc535412662"/>
      <w:bookmarkStart w:id="106" w:name="_Toc62054894"/>
      <w:bookmarkEnd w:id="102"/>
      <w:bookmarkEnd w:id="103"/>
      <w:bookmarkEnd w:id="104"/>
      <w:r w:rsidRPr="00F24785">
        <w:t>Attachments to the application</w:t>
      </w:r>
      <w:bookmarkEnd w:id="105"/>
      <w:bookmarkEnd w:id="106"/>
    </w:p>
    <w:p w14:paraId="0333E582" w14:textId="25E8A839" w:rsidR="00810CE7" w:rsidRPr="001A2806" w:rsidRDefault="00373471" w:rsidP="00810CE7">
      <w:r w:rsidRPr="00373471">
        <w:rPr>
          <w:iCs/>
        </w:rPr>
        <w:t xml:space="preserve">If you are applying as a sponsoring </w:t>
      </w:r>
      <w:r w:rsidR="00A1713B">
        <w:rPr>
          <w:iCs/>
        </w:rPr>
        <w:t>applicant</w:t>
      </w:r>
      <w:r w:rsidRPr="00373471">
        <w:rPr>
          <w:iCs/>
        </w:rPr>
        <w:t>,</w:t>
      </w:r>
      <w:r>
        <w:rPr>
          <w:iCs/>
        </w:rPr>
        <w:t xml:space="preserve"> </w:t>
      </w:r>
      <w:r w:rsidR="00810CE7" w:rsidRPr="00D64802">
        <w:rPr>
          <w:iCs/>
        </w:rPr>
        <w:t xml:space="preserve">the following supporting document </w:t>
      </w:r>
      <w:r w:rsidR="00B505D0">
        <w:rPr>
          <w:iCs/>
        </w:rPr>
        <w:t xml:space="preserve">must </w:t>
      </w:r>
      <w:r w:rsidR="00810CE7" w:rsidRPr="00D64802">
        <w:rPr>
          <w:iCs/>
        </w:rPr>
        <w:t>be attached to your application</w:t>
      </w:r>
      <w:r w:rsidR="00810CE7">
        <w:rPr>
          <w:iCs/>
        </w:rPr>
        <w:t>.</w:t>
      </w:r>
      <w:r w:rsidR="00810CE7" w:rsidRPr="00D64802">
        <w:t xml:space="preserve"> </w:t>
      </w:r>
      <w:r w:rsidR="00810CE7">
        <w:t xml:space="preserve">Templates are provided for your use with the </w:t>
      </w:r>
      <w:r w:rsidR="00FE6457">
        <w:t>g</w:t>
      </w:r>
      <w:r w:rsidR="005E0436">
        <w:t>rant</w:t>
      </w:r>
      <w:r w:rsidR="00810CE7">
        <w:t xml:space="preserve"> opportunity documents as specified</w:t>
      </w:r>
      <w:r w:rsidR="00810CE7" w:rsidRPr="00B72EE8">
        <w:t>:</w:t>
      </w:r>
    </w:p>
    <w:p w14:paraId="78F8640C" w14:textId="4FC2E4E4" w:rsidR="00810CE7" w:rsidRDefault="00854594" w:rsidP="000611F0">
      <w:pPr>
        <w:pStyle w:val="ListBullet"/>
      </w:pPr>
      <w:r w:rsidRPr="00854594">
        <w:t>Letter of Declaration confirming sponsorship</w:t>
      </w:r>
      <w:r w:rsidR="00810CE7" w:rsidRPr="00854594">
        <w:t xml:space="preserve"> – </w:t>
      </w:r>
      <w:r w:rsidR="00810CE7" w:rsidRPr="00DA56B1">
        <w:rPr>
          <w:b/>
        </w:rPr>
        <w:t>mandat</w:t>
      </w:r>
      <w:r w:rsidR="00E252EB" w:rsidRPr="00DA56B1">
        <w:rPr>
          <w:b/>
        </w:rPr>
        <w:t>o</w:t>
      </w:r>
      <w:r w:rsidR="00810CE7" w:rsidRPr="00DA56B1">
        <w:rPr>
          <w:b/>
        </w:rPr>
        <w:t>ry</w:t>
      </w:r>
      <w:r w:rsidR="00810CE7" w:rsidRPr="00854594">
        <w:t xml:space="preserve"> template </w:t>
      </w:r>
      <w:r w:rsidR="00810CE7">
        <w:t xml:space="preserve">provided. </w:t>
      </w:r>
      <w:r>
        <w:t xml:space="preserve">This is to be </w:t>
      </w:r>
      <w:r w:rsidRPr="00854594">
        <w:t xml:space="preserve">completed by the </w:t>
      </w:r>
      <w:r w:rsidRPr="008F5837">
        <w:t>sponsored</w:t>
      </w:r>
      <w:r w:rsidRPr="00854594">
        <w:t xml:space="preserve"> organisation</w:t>
      </w:r>
      <w:r w:rsidR="006940B3">
        <w:t xml:space="preserve"> </w:t>
      </w:r>
      <w:r w:rsidR="00555E05" w:rsidRPr="00555E05">
        <w:t>and signed by both the sponsor</w:t>
      </w:r>
      <w:r w:rsidR="006940B3">
        <w:t>ed organisation</w:t>
      </w:r>
      <w:r w:rsidR="00555E05" w:rsidRPr="00555E05">
        <w:t xml:space="preserve"> and sponsoring </w:t>
      </w:r>
      <w:r w:rsidR="000611F0" w:rsidRPr="000611F0">
        <w:t xml:space="preserve">applicant </w:t>
      </w:r>
      <w:r w:rsidR="00555E05" w:rsidRPr="00555E05">
        <w:t xml:space="preserve">demonstrating that </w:t>
      </w:r>
      <w:r w:rsidR="000258DC">
        <w:t>BOTH</w:t>
      </w:r>
      <w:r w:rsidR="00555E05" w:rsidRPr="00555E05">
        <w:t xml:space="preserve"> organisations are aware of, and agree to, the arrangement</w:t>
      </w:r>
      <w:r>
        <w:t>.</w:t>
      </w:r>
    </w:p>
    <w:p w14:paraId="227FC74A" w14:textId="3CB22CD7" w:rsidR="004614C9" w:rsidRPr="00854594" w:rsidRDefault="004614C9" w:rsidP="004D0B08">
      <w:pPr>
        <w:pStyle w:val="ListBullet"/>
      </w:pPr>
      <w:r>
        <w:t>Practitioner List –</w:t>
      </w:r>
      <w:r w:rsidR="008F5837">
        <w:t xml:space="preserve"> </w:t>
      </w:r>
      <w:r w:rsidR="00555E05" w:rsidRPr="00DA56B1">
        <w:rPr>
          <w:b/>
        </w:rPr>
        <w:t>optional</w:t>
      </w:r>
      <w:r w:rsidR="00555E05">
        <w:t xml:space="preserve"> </w:t>
      </w:r>
      <w:r w:rsidR="004D0B08" w:rsidRPr="004D0B08">
        <w:t>template provided for use if additional space is required to answer the question in the application form</w:t>
      </w:r>
      <w:r>
        <w:t>.</w:t>
      </w:r>
    </w:p>
    <w:p w14:paraId="2F46EE40" w14:textId="6F48DDAE" w:rsidR="00810CE7" w:rsidRPr="00400EC3" w:rsidRDefault="00810CE7" w:rsidP="00810CE7">
      <w:r w:rsidRPr="00400EC3">
        <w:t xml:space="preserve">If </w:t>
      </w:r>
      <w:r w:rsidR="00E252EB" w:rsidRPr="00400EC3">
        <w:t>a mandatory template is not used</w:t>
      </w:r>
      <w:r w:rsidR="006E7FEA">
        <w:t>,</w:t>
      </w:r>
      <w:r w:rsidR="00E252EB" w:rsidRPr="00400EC3">
        <w:t xml:space="preserve"> your application will be considered non-compliant and </w:t>
      </w:r>
      <w:r w:rsidR="00E252EB">
        <w:t>will not proceed to assessment.</w:t>
      </w:r>
    </w:p>
    <w:p w14:paraId="4F2ECF90" w14:textId="1BC4C5F9" w:rsidR="00810CE7" w:rsidRDefault="00810CE7" w:rsidP="00810CE7">
      <w:r>
        <w:t>You must attach s</w:t>
      </w:r>
      <w:r w:rsidRPr="00B72EE8">
        <w:t xml:space="preserve">upporting documentation </w:t>
      </w:r>
      <w:r>
        <w:t>according to the instructions provided within the application form. You should only attach requested documents. We will not consider information in att</w:t>
      </w:r>
      <w:r w:rsidR="00951E3F">
        <w:t>achments we have not asked for.</w:t>
      </w:r>
    </w:p>
    <w:p w14:paraId="51DD97A3" w14:textId="3699CC6A" w:rsidR="00810CE7" w:rsidRDefault="00810CE7" w:rsidP="00810CE7">
      <w:r w:rsidRPr="006A44FD">
        <w:rPr>
          <w:b/>
        </w:rPr>
        <w:t>Please note</w:t>
      </w:r>
      <w:r>
        <w:t>: There is a</w:t>
      </w:r>
      <w:r w:rsidR="00951E3F">
        <w:t xml:space="preserve"> 2mb limit for each attachment.</w:t>
      </w:r>
    </w:p>
    <w:p w14:paraId="7B5F216F" w14:textId="1861EAE3" w:rsidR="00810CE7" w:rsidRPr="00F24785" w:rsidRDefault="00810CE7" w:rsidP="00F62BDB">
      <w:pPr>
        <w:pStyle w:val="Heading3"/>
        <w:numPr>
          <w:ilvl w:val="1"/>
          <w:numId w:val="29"/>
        </w:numPr>
        <w:ind w:left="1843"/>
        <w:jc w:val="left"/>
      </w:pPr>
      <w:bookmarkStart w:id="107" w:name="_Toc535412664"/>
      <w:bookmarkStart w:id="108" w:name="_Toc62054895"/>
      <w:r w:rsidRPr="00F24785">
        <w:t xml:space="preserve">Timing of </w:t>
      </w:r>
      <w:r w:rsidR="00FE6457" w:rsidRPr="00F24785">
        <w:t>g</w:t>
      </w:r>
      <w:r w:rsidR="005E0436" w:rsidRPr="00F24785">
        <w:t>rant</w:t>
      </w:r>
      <w:r w:rsidRPr="00F24785">
        <w:t xml:space="preserve"> opportunity processes</w:t>
      </w:r>
      <w:bookmarkEnd w:id="107"/>
      <w:bookmarkEnd w:id="108"/>
    </w:p>
    <w:p w14:paraId="0BD9D2FC" w14:textId="3C749FE0" w:rsidR="00FE6457" w:rsidRPr="00BD47BC" w:rsidRDefault="00810CE7" w:rsidP="00810CE7">
      <w:r>
        <w:t>You must submit an application between the published opening and closing dates.</w:t>
      </w:r>
      <w:r w:rsidR="00A45FE2">
        <w:rPr>
          <w:b/>
        </w:rPr>
        <w:t xml:space="preserve"> </w:t>
      </w:r>
    </w:p>
    <w:p w14:paraId="13E4C572" w14:textId="307ECF0C" w:rsidR="00810CE7" w:rsidRPr="00587B4B" w:rsidRDefault="00810CE7" w:rsidP="00810CE7">
      <w:pPr>
        <w:rPr>
          <w:b/>
        </w:rPr>
      </w:pPr>
      <w:r w:rsidRPr="00587B4B">
        <w:rPr>
          <w:b/>
        </w:rPr>
        <w:t xml:space="preserve">Late applications </w:t>
      </w:r>
    </w:p>
    <w:p w14:paraId="4A776FFE" w14:textId="074D418B" w:rsidR="00810CE7" w:rsidRDefault="00810CE7" w:rsidP="00421EBD">
      <w:r>
        <w:t xml:space="preserve">We will not accept late applications unless </w:t>
      </w:r>
      <w:r w:rsidR="004B5E04">
        <w:t>you</w:t>
      </w:r>
      <w:r>
        <w:t xml:space="preserve"> ha</w:t>
      </w:r>
      <w:r w:rsidR="003D05C3">
        <w:t>ve</w:t>
      </w:r>
      <w:r>
        <w:t xml:space="preserve"> experienced exceptional circumstances that prevent the submission of the application. Broadly, exceptional circumstances are events characterised by one or more of the following:</w:t>
      </w:r>
    </w:p>
    <w:p w14:paraId="63104B59" w14:textId="77777777" w:rsidR="00810CE7" w:rsidRPr="00857F64" w:rsidRDefault="00810CE7" w:rsidP="00857F64">
      <w:pPr>
        <w:pStyle w:val="ListBullet"/>
        <w:numPr>
          <w:ilvl w:val="0"/>
          <w:numId w:val="7"/>
        </w:numPr>
      </w:pPr>
      <w:r w:rsidRPr="00857F64">
        <w:t>reasonably unforeseeable</w:t>
      </w:r>
    </w:p>
    <w:p w14:paraId="03277AA4" w14:textId="7B9D8E72" w:rsidR="00810CE7" w:rsidRPr="00857F64" w:rsidRDefault="00810CE7" w:rsidP="00857F64">
      <w:pPr>
        <w:pStyle w:val="ListBullet"/>
        <w:numPr>
          <w:ilvl w:val="0"/>
          <w:numId w:val="7"/>
        </w:numPr>
      </w:pPr>
      <w:r w:rsidRPr="00857F64">
        <w:t xml:space="preserve">beyond </w:t>
      </w:r>
      <w:r w:rsidR="004B5E04" w:rsidRPr="00857F64">
        <w:t>your</w:t>
      </w:r>
      <w:r w:rsidRPr="00857F64">
        <w:t xml:space="preserve"> control</w:t>
      </w:r>
    </w:p>
    <w:p w14:paraId="1C9888DF" w14:textId="4771E1C8" w:rsidR="00810CE7" w:rsidRPr="00857F64" w:rsidRDefault="00810CE7" w:rsidP="00857F64">
      <w:pPr>
        <w:pStyle w:val="ListBullet"/>
        <w:numPr>
          <w:ilvl w:val="0"/>
          <w:numId w:val="7"/>
        </w:numPr>
      </w:pPr>
      <w:r w:rsidRPr="00857F64">
        <w:t>unable to be managed or resolved</w:t>
      </w:r>
      <w:r w:rsidR="00951E3F" w:rsidRPr="00857F64">
        <w:t xml:space="preserve"> within the application period.</w:t>
      </w:r>
    </w:p>
    <w:p w14:paraId="768A418D" w14:textId="77777777" w:rsidR="0087593C" w:rsidRDefault="00810CE7" w:rsidP="00F7557F">
      <w:r>
        <w:t>Exceptional circumstances will be considered on their merits and in accordance with probity principles.</w:t>
      </w:r>
    </w:p>
    <w:p w14:paraId="5EACCD7C" w14:textId="30EF2CA3" w:rsidR="00810CE7" w:rsidRDefault="00810CE7" w:rsidP="00421EBD">
      <w:pPr>
        <w:rPr>
          <w:b/>
          <w:bCs/>
        </w:rPr>
      </w:pPr>
      <w:r>
        <w:rPr>
          <w:b/>
          <w:bCs/>
        </w:rPr>
        <w:t>How to lodge a late application</w:t>
      </w:r>
    </w:p>
    <w:p w14:paraId="1849C6AD" w14:textId="2ADCD0AD" w:rsidR="00BD47BC" w:rsidRDefault="00BD47BC" w:rsidP="00BD47BC">
      <w:pPr>
        <w:rPr>
          <w:rFonts w:cs="Arial"/>
        </w:rPr>
      </w:pPr>
      <w:r w:rsidRPr="00137778">
        <w:rPr>
          <w:rFonts w:cs="Arial"/>
        </w:rPr>
        <w:t xml:space="preserve">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w:t>
      </w:r>
      <w:r w:rsidR="004614C9">
        <w:rPr>
          <w:rFonts w:cs="Arial"/>
        </w:rPr>
        <w:t>should</w:t>
      </w:r>
      <w:r w:rsidRPr="00137778">
        <w:rPr>
          <w:rFonts w:cs="Arial"/>
        </w:rPr>
        <w:t xml:space="preserve"> be provided to verify the claim</w:t>
      </w:r>
      <w:r>
        <w:rPr>
          <w:rFonts w:cs="Arial"/>
        </w:rPr>
        <w:t xml:space="preserve"> of exceptional circumstances. </w:t>
      </w:r>
    </w:p>
    <w:p w14:paraId="615797EA" w14:textId="77777777" w:rsidR="00BD47BC" w:rsidRDefault="00BD47BC" w:rsidP="00BD47BC">
      <w:pPr>
        <w:rPr>
          <w:rFonts w:cs="Arial"/>
        </w:rPr>
      </w:pPr>
      <w:r w:rsidRPr="00925E85">
        <w:rPr>
          <w:rFonts w:cs="Arial"/>
        </w:rPr>
        <w:t xml:space="preserve">The late application request form and instructions for how to submit it can be found on the </w:t>
      </w:r>
      <w:hyperlink r:id="rId30" w:history="1">
        <w:r w:rsidRPr="00925E85">
          <w:rPr>
            <w:rStyle w:val="Hyperlink"/>
            <w:rFonts w:cs="Arial"/>
          </w:rPr>
          <w:t>Community Grants Hub website</w:t>
        </w:r>
      </w:hyperlink>
      <w:r w:rsidRPr="00925E85">
        <w:rPr>
          <w:rFonts w:cs="Arial"/>
        </w:rPr>
        <w:t xml:space="preserve">. </w:t>
      </w:r>
    </w:p>
    <w:p w14:paraId="7789938B" w14:textId="77777777" w:rsidR="001E7A30" w:rsidRPr="002640F1" w:rsidRDefault="001E7A30" w:rsidP="001E7A30">
      <w:pPr>
        <w:spacing w:line="260" w:lineRule="atLeast"/>
        <w:rPr>
          <w:rFonts w:cs="Arial"/>
        </w:rPr>
      </w:pPr>
      <w:r w:rsidRPr="002640F1">
        <w:rPr>
          <w:rFonts w:cs="Arial"/>
        </w:rPr>
        <w:t xml:space="preserve">Written requests to lodge a late application will only be accepted within </w:t>
      </w:r>
      <w:r>
        <w:rPr>
          <w:rFonts w:cs="Arial"/>
        </w:rPr>
        <w:t>3</w:t>
      </w:r>
      <w:r w:rsidRPr="002640F1">
        <w:rPr>
          <w:rFonts w:cs="Arial"/>
        </w:rPr>
        <w:t xml:space="preserve"> days after the grant opportunity has closed. </w:t>
      </w:r>
    </w:p>
    <w:p w14:paraId="38BB7F9B" w14:textId="18F2DDB3" w:rsidR="00810CE7" w:rsidRPr="00A21E0A" w:rsidRDefault="00810CE7" w:rsidP="00421EBD">
      <w:pPr>
        <w:rPr>
          <w:rFonts w:ascii="Times New Roman" w:hAnsi="Times New Roman"/>
          <w:sz w:val="24"/>
          <w:szCs w:val="24"/>
          <w:lang w:eastAsia="en-AU"/>
        </w:rPr>
      </w:pPr>
      <w:r>
        <w:t>The Delegate or their appointed representative</w:t>
      </w:r>
      <w:r w:rsidR="00BD47BC">
        <w:rPr>
          <w:rStyle w:val="FootnoteReference"/>
        </w:rPr>
        <w:footnoteReference w:id="9"/>
      </w:r>
      <w:r>
        <w:t xml:space="preserve"> will determine whether a late application will be accepted. The decision of the delegate will be final and not be subject to a review or appeals process.</w:t>
      </w:r>
    </w:p>
    <w:p w14:paraId="0C1B4251" w14:textId="1CEBE633" w:rsidR="00810CE7" w:rsidRPr="009B46E3" w:rsidRDefault="00810CE7" w:rsidP="00421EBD">
      <w:pPr>
        <w:rPr>
          <w:sz w:val="22"/>
          <w:szCs w:val="22"/>
        </w:rPr>
      </w:pPr>
      <w:r>
        <w:t xml:space="preserve">Once the outcome is determined, the Community </w:t>
      </w:r>
      <w:r w:rsidR="005E0436">
        <w:t>Grant</w:t>
      </w:r>
      <w:r>
        <w:t xml:space="preserve">s Hub will advise </w:t>
      </w:r>
      <w:r w:rsidR="004B5E04">
        <w:t>you</w:t>
      </w:r>
      <w:r>
        <w:t xml:space="preserve"> if the request is accepted or declined.</w:t>
      </w:r>
    </w:p>
    <w:p w14:paraId="0CCBCB36" w14:textId="6B5870D2" w:rsidR="00810CE7" w:rsidRPr="00587B4B" w:rsidRDefault="00810CE7" w:rsidP="00421EBD">
      <w:pPr>
        <w:rPr>
          <w:b/>
        </w:rPr>
      </w:pPr>
      <w:r w:rsidRPr="00632292">
        <w:rPr>
          <w:b/>
        </w:rPr>
        <w:t xml:space="preserve">Expected timing for this </w:t>
      </w:r>
      <w:r w:rsidR="00FE6457">
        <w:rPr>
          <w:b/>
        </w:rPr>
        <w:t>g</w:t>
      </w:r>
      <w:r w:rsidR="005E0436">
        <w:rPr>
          <w:b/>
        </w:rPr>
        <w:t>rant</w:t>
      </w:r>
      <w:r w:rsidR="00951E3F">
        <w:rPr>
          <w:b/>
        </w:rPr>
        <w:t xml:space="preserve"> opportunity</w:t>
      </w:r>
    </w:p>
    <w:p w14:paraId="013F896C" w14:textId="5E552B40" w:rsidR="00810CE7" w:rsidRDefault="00810CE7" w:rsidP="00421EBD">
      <w:r>
        <w:t xml:space="preserve">If you are successful, you will be expected to start </w:t>
      </w:r>
      <w:r w:rsidRPr="004220BC">
        <w:t xml:space="preserve">your </w:t>
      </w:r>
      <w:r w:rsidR="004220BC" w:rsidRPr="004220BC">
        <w:t>project</w:t>
      </w:r>
      <w:r w:rsidRPr="004220BC">
        <w:t xml:space="preserve"> </w:t>
      </w:r>
      <w:r w:rsidR="004220BC" w:rsidRPr="004220BC">
        <w:t xml:space="preserve">around </w:t>
      </w:r>
      <w:r w:rsidR="00963813">
        <w:t xml:space="preserve">September </w:t>
      </w:r>
      <w:r w:rsidR="00963813" w:rsidRPr="00963813">
        <w:t>2021</w:t>
      </w:r>
      <w:r>
        <w:t>.</w:t>
      </w:r>
    </w:p>
    <w:p w14:paraId="7D87AD8D" w14:textId="199EC7DC" w:rsidR="00810CE7" w:rsidRPr="00456DA5" w:rsidRDefault="00810CE7" w:rsidP="00421EBD">
      <w:pPr>
        <w:pStyle w:val="Caption"/>
        <w:keepNext/>
        <w:spacing w:before="40"/>
        <w:rPr>
          <w:color w:val="auto"/>
        </w:rPr>
      </w:pPr>
      <w:r w:rsidRPr="00456DA5">
        <w:rPr>
          <w:bCs/>
          <w:color w:val="auto"/>
        </w:rPr>
        <w:t xml:space="preserve">Table 1: Expected timing for this </w:t>
      </w:r>
      <w:r w:rsidR="00FE6457">
        <w:rPr>
          <w:bCs/>
          <w:color w:val="auto"/>
        </w:rPr>
        <w:t>g</w:t>
      </w:r>
      <w:r w:rsidR="005E0436">
        <w:rPr>
          <w:bCs/>
          <w:color w:val="auto"/>
        </w:rPr>
        <w:t>rant</w:t>
      </w:r>
      <w:r w:rsidRPr="00456DA5">
        <w:rPr>
          <w:bCs/>
          <w:color w:val="auto"/>
        </w:rPr>
        <w:t xml:space="preserve"> opportunity</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810CE7" w:rsidRPr="00DB5819" w14:paraId="0AD6CE0F" w14:textId="77777777" w:rsidTr="00963813">
        <w:trPr>
          <w:cantSplit/>
          <w:tblHeader/>
        </w:trPr>
        <w:tc>
          <w:tcPr>
            <w:tcW w:w="4248" w:type="dxa"/>
            <w:shd w:val="clear" w:color="auto" w:fill="264F90"/>
          </w:tcPr>
          <w:p w14:paraId="5919F8B4" w14:textId="77777777" w:rsidR="00810CE7" w:rsidRPr="00DB5819" w:rsidRDefault="00810CE7" w:rsidP="00CB3E56">
            <w:pPr>
              <w:pStyle w:val="TableHeadingNumbered"/>
            </w:pPr>
            <w:r w:rsidRPr="00DB5819">
              <w:t>Activity</w:t>
            </w:r>
          </w:p>
        </w:tc>
        <w:tc>
          <w:tcPr>
            <w:tcW w:w="4541" w:type="dxa"/>
            <w:shd w:val="clear" w:color="auto" w:fill="264F90"/>
          </w:tcPr>
          <w:p w14:paraId="5466E7C8" w14:textId="77777777" w:rsidR="00810CE7" w:rsidRPr="00DB5819" w:rsidRDefault="00810CE7" w:rsidP="00CB3E56">
            <w:pPr>
              <w:pStyle w:val="TableHeadingNumbered"/>
            </w:pPr>
            <w:r w:rsidRPr="00DB5819">
              <w:t>Timeframe</w:t>
            </w:r>
          </w:p>
        </w:tc>
      </w:tr>
      <w:tr w:rsidR="00FB20B8" w14:paraId="6A48AACB" w14:textId="77777777" w:rsidTr="00963813">
        <w:trPr>
          <w:cantSplit/>
        </w:trPr>
        <w:tc>
          <w:tcPr>
            <w:tcW w:w="4248" w:type="dxa"/>
          </w:tcPr>
          <w:p w14:paraId="2EF8A265" w14:textId="6A59F6EE" w:rsidR="00FB20B8" w:rsidRPr="00B16B54" w:rsidRDefault="006A4ED4" w:rsidP="00CB3E56">
            <w:pPr>
              <w:pStyle w:val="TableText"/>
            </w:pPr>
            <w:r>
              <w:t>Application p</w:t>
            </w:r>
            <w:r w:rsidR="00FB20B8">
              <w:t>eriod</w:t>
            </w:r>
          </w:p>
        </w:tc>
        <w:tc>
          <w:tcPr>
            <w:tcW w:w="4541" w:type="dxa"/>
          </w:tcPr>
          <w:p w14:paraId="128C5DA6" w14:textId="05AA6A6F" w:rsidR="004F7810" w:rsidRDefault="004F7810" w:rsidP="004F7810">
            <w:pPr>
              <w:pStyle w:val="TableText"/>
            </w:pPr>
            <w:r w:rsidRPr="0030193C">
              <w:t>Open</w:t>
            </w:r>
            <w:r>
              <w:rPr>
                <w:color w:val="0070C0"/>
              </w:rPr>
              <w:t xml:space="preserve">: </w:t>
            </w:r>
            <w:r w:rsidR="000F6DEC">
              <w:t xml:space="preserve">3 </w:t>
            </w:r>
            <w:r w:rsidR="00963813">
              <w:t>March 2021</w:t>
            </w:r>
            <w:r w:rsidRPr="00963813">
              <w:t xml:space="preserve"> </w:t>
            </w:r>
            <w:r>
              <w:t xml:space="preserve">to </w:t>
            </w:r>
          </w:p>
          <w:p w14:paraId="137AD4F6" w14:textId="34B0765E" w:rsidR="00FB20B8" w:rsidRPr="004220BC" w:rsidRDefault="00963813" w:rsidP="00963813">
            <w:pPr>
              <w:pStyle w:val="TableText"/>
            </w:pPr>
            <w:r>
              <w:t>Close: 11:00 pm</w:t>
            </w:r>
            <w:r w:rsidR="004F7810" w:rsidRPr="00A37202">
              <w:t xml:space="preserve"> AE</w:t>
            </w:r>
            <w:r w:rsidR="004F7810">
              <w:t>S</w:t>
            </w:r>
            <w:r w:rsidR="004F7810" w:rsidRPr="00A37202">
              <w:t xml:space="preserve">T </w:t>
            </w:r>
            <w:r w:rsidR="004F7810">
              <w:t xml:space="preserve">on </w:t>
            </w:r>
            <w:r>
              <w:t>14 April 2021</w:t>
            </w:r>
          </w:p>
        </w:tc>
      </w:tr>
      <w:tr w:rsidR="004F7810" w14:paraId="4CF8640B" w14:textId="77777777" w:rsidTr="00963813">
        <w:trPr>
          <w:cantSplit/>
        </w:trPr>
        <w:tc>
          <w:tcPr>
            <w:tcW w:w="4248" w:type="dxa"/>
          </w:tcPr>
          <w:p w14:paraId="6DABC63A" w14:textId="77777777" w:rsidR="004F7810" w:rsidRPr="00B16B54" w:rsidRDefault="004F7810" w:rsidP="004F7810">
            <w:pPr>
              <w:pStyle w:val="TableText"/>
            </w:pPr>
            <w:r w:rsidRPr="00B16B54">
              <w:t>Assessment of applications</w:t>
            </w:r>
          </w:p>
        </w:tc>
        <w:tc>
          <w:tcPr>
            <w:tcW w:w="4541" w:type="dxa"/>
          </w:tcPr>
          <w:p w14:paraId="71E0826C" w14:textId="6B04AABA" w:rsidR="004F7810" w:rsidRPr="00B16B54" w:rsidRDefault="004F7810" w:rsidP="004F7810">
            <w:pPr>
              <w:pStyle w:val="TableText"/>
            </w:pPr>
            <w:r w:rsidRPr="002D2206">
              <w:t>Within</w:t>
            </w:r>
            <w:r>
              <w:t xml:space="preserve"> 5</w:t>
            </w:r>
            <w:r w:rsidRPr="002D2206">
              <w:t xml:space="preserve"> weeks from the closing date</w:t>
            </w:r>
          </w:p>
        </w:tc>
      </w:tr>
      <w:tr w:rsidR="004F7810" w14:paraId="1186A63B" w14:textId="77777777" w:rsidTr="00963813">
        <w:trPr>
          <w:cantSplit/>
        </w:trPr>
        <w:tc>
          <w:tcPr>
            <w:tcW w:w="4248" w:type="dxa"/>
          </w:tcPr>
          <w:p w14:paraId="7022C8BE" w14:textId="77777777" w:rsidR="004F7810" w:rsidRPr="00B16B54" w:rsidRDefault="004F7810" w:rsidP="004F7810">
            <w:pPr>
              <w:pStyle w:val="TableText"/>
            </w:pPr>
            <w:r w:rsidRPr="00B16B54">
              <w:t>Approval of outcomes of selection process</w:t>
            </w:r>
          </w:p>
        </w:tc>
        <w:tc>
          <w:tcPr>
            <w:tcW w:w="4541" w:type="dxa"/>
          </w:tcPr>
          <w:p w14:paraId="017C1D8F" w14:textId="54A7E476" w:rsidR="004F7810" w:rsidRPr="004220BC" w:rsidRDefault="004F7810" w:rsidP="004F7810">
            <w:pPr>
              <w:pStyle w:val="TableText"/>
              <w:rPr>
                <w:rFonts w:cs="Arial"/>
                <w:szCs w:val="20"/>
              </w:rPr>
            </w:pPr>
            <w:r w:rsidRPr="002D2206">
              <w:t>Within</w:t>
            </w:r>
            <w:r>
              <w:t xml:space="preserve"> 12</w:t>
            </w:r>
            <w:r w:rsidRPr="002D2206">
              <w:t xml:space="preserve"> weeks from the closing date</w:t>
            </w:r>
          </w:p>
        </w:tc>
      </w:tr>
      <w:tr w:rsidR="004F7810" w14:paraId="173262CE" w14:textId="77777777" w:rsidTr="00963813">
        <w:trPr>
          <w:cantSplit/>
        </w:trPr>
        <w:tc>
          <w:tcPr>
            <w:tcW w:w="4248" w:type="dxa"/>
          </w:tcPr>
          <w:p w14:paraId="70A194F9" w14:textId="77777777" w:rsidR="004F7810" w:rsidRPr="00B16B54" w:rsidRDefault="004F7810" w:rsidP="004F7810">
            <w:pPr>
              <w:pStyle w:val="TableText"/>
            </w:pPr>
            <w:r w:rsidRPr="00B16B54">
              <w:t xml:space="preserve">Notification to unsuccessful </w:t>
            </w:r>
            <w:r>
              <w:t>applicants</w:t>
            </w:r>
          </w:p>
        </w:tc>
        <w:tc>
          <w:tcPr>
            <w:tcW w:w="4541" w:type="dxa"/>
          </w:tcPr>
          <w:p w14:paraId="01DD05C1" w14:textId="5B7E64A2" w:rsidR="004F7810" w:rsidRPr="00B16B54" w:rsidRDefault="004F7810" w:rsidP="004F7810">
            <w:pPr>
              <w:pStyle w:val="TableText"/>
            </w:pPr>
            <w:r w:rsidRPr="002D2206">
              <w:t>Within</w:t>
            </w:r>
            <w:r>
              <w:t xml:space="preserve"> 13</w:t>
            </w:r>
            <w:r w:rsidRPr="002D2206">
              <w:t xml:space="preserve"> weeks from the closing date</w:t>
            </w:r>
          </w:p>
        </w:tc>
      </w:tr>
      <w:tr w:rsidR="004F7810" w14:paraId="3FD268A3" w14:textId="77777777" w:rsidTr="00963813">
        <w:trPr>
          <w:cantSplit/>
        </w:trPr>
        <w:tc>
          <w:tcPr>
            <w:tcW w:w="4248" w:type="dxa"/>
          </w:tcPr>
          <w:p w14:paraId="75A3F083" w14:textId="55501CC0" w:rsidR="004F7810" w:rsidRPr="00B16B54" w:rsidRDefault="004F7810" w:rsidP="004F7810">
            <w:pPr>
              <w:pStyle w:val="TableText"/>
            </w:pPr>
            <w:r w:rsidRPr="00B16B54">
              <w:t xml:space="preserve">Negotiations and award of </w:t>
            </w:r>
            <w:r>
              <w:t>grant agreement</w:t>
            </w:r>
            <w:r w:rsidRPr="00B16B54">
              <w:t>s</w:t>
            </w:r>
          </w:p>
        </w:tc>
        <w:tc>
          <w:tcPr>
            <w:tcW w:w="4541" w:type="dxa"/>
          </w:tcPr>
          <w:p w14:paraId="2D4EB715" w14:textId="5A69F164" w:rsidR="004F7810" w:rsidRPr="00B16B54" w:rsidRDefault="004F7810" w:rsidP="004F7810">
            <w:pPr>
              <w:pStyle w:val="TableText"/>
            </w:pPr>
            <w:r w:rsidRPr="002D2206">
              <w:t>Within</w:t>
            </w:r>
            <w:r>
              <w:t xml:space="preserve"> 16</w:t>
            </w:r>
            <w:r w:rsidRPr="002D2206">
              <w:t xml:space="preserve"> weeks from the closing date</w:t>
            </w:r>
          </w:p>
        </w:tc>
      </w:tr>
      <w:tr w:rsidR="00810CE7" w14:paraId="3DEFD934" w14:textId="77777777" w:rsidTr="00963813">
        <w:trPr>
          <w:cantSplit/>
        </w:trPr>
        <w:tc>
          <w:tcPr>
            <w:tcW w:w="4248" w:type="dxa"/>
          </w:tcPr>
          <w:p w14:paraId="0BE858D9" w14:textId="58CA3B4C" w:rsidR="00810CE7" w:rsidRPr="00B16B54" w:rsidRDefault="00810CE7" w:rsidP="00FE6457">
            <w:pPr>
              <w:pStyle w:val="TableText"/>
            </w:pPr>
            <w:r>
              <w:t xml:space="preserve">Earliest start date of </w:t>
            </w:r>
            <w:r w:rsidR="00FE6457">
              <w:t>g</w:t>
            </w:r>
            <w:r w:rsidR="005E0436">
              <w:t>rant</w:t>
            </w:r>
            <w:r>
              <w:t xml:space="preserve"> a</w:t>
            </w:r>
            <w:r w:rsidRPr="00B16B54">
              <w:t>ctivity</w:t>
            </w:r>
            <w:r>
              <w:t xml:space="preserve"> </w:t>
            </w:r>
          </w:p>
        </w:tc>
        <w:tc>
          <w:tcPr>
            <w:tcW w:w="4541" w:type="dxa"/>
          </w:tcPr>
          <w:p w14:paraId="6BA5425D" w14:textId="2C04AAA1" w:rsidR="00810CE7" w:rsidRPr="00B16B54" w:rsidRDefault="00963813" w:rsidP="00EE6F8F">
            <w:pPr>
              <w:pStyle w:val="TableText"/>
            </w:pPr>
            <w:r w:rsidRPr="00963813">
              <w:t>September 2021</w:t>
            </w:r>
          </w:p>
        </w:tc>
      </w:tr>
      <w:tr w:rsidR="00810CE7" w14:paraId="3DB1B203" w14:textId="77777777" w:rsidTr="00963813">
        <w:trPr>
          <w:cantSplit/>
        </w:trPr>
        <w:tc>
          <w:tcPr>
            <w:tcW w:w="4248" w:type="dxa"/>
          </w:tcPr>
          <w:p w14:paraId="356C7DA0" w14:textId="6A7CEA60" w:rsidR="00810CE7" w:rsidRPr="004220BC" w:rsidRDefault="00810CE7" w:rsidP="00FE6457">
            <w:pPr>
              <w:pStyle w:val="TableText"/>
            </w:pPr>
            <w:r w:rsidRPr="004220BC">
              <w:t xml:space="preserve">End date of </w:t>
            </w:r>
            <w:r w:rsidR="00FE6457">
              <w:t>g</w:t>
            </w:r>
            <w:r w:rsidR="005E0436">
              <w:t>rant</w:t>
            </w:r>
            <w:r w:rsidRPr="004220BC">
              <w:t xml:space="preserve"> activity </w:t>
            </w:r>
          </w:p>
        </w:tc>
        <w:tc>
          <w:tcPr>
            <w:tcW w:w="4541" w:type="dxa"/>
          </w:tcPr>
          <w:p w14:paraId="1E1C45E2" w14:textId="5C9C812A" w:rsidR="00810CE7" w:rsidRPr="004220BC" w:rsidRDefault="00723A76" w:rsidP="00873D4E">
            <w:pPr>
              <w:pStyle w:val="TableText"/>
            </w:pPr>
            <w:r>
              <w:t>As outlined in the grant agreement, if successful</w:t>
            </w:r>
          </w:p>
        </w:tc>
      </w:tr>
    </w:tbl>
    <w:p w14:paraId="6506FECB" w14:textId="77777777" w:rsidR="00810CE7" w:rsidRPr="00F24785" w:rsidRDefault="00810CE7" w:rsidP="00F62BDB">
      <w:pPr>
        <w:pStyle w:val="Heading3"/>
        <w:numPr>
          <w:ilvl w:val="1"/>
          <w:numId w:val="29"/>
        </w:numPr>
        <w:ind w:left="1843"/>
        <w:jc w:val="left"/>
      </w:pPr>
      <w:bookmarkStart w:id="109" w:name="_Toc535412665"/>
      <w:bookmarkStart w:id="110" w:name="_Toc62054896"/>
      <w:r w:rsidRPr="00F24785">
        <w:t>Questions during the application process</w:t>
      </w:r>
      <w:bookmarkEnd w:id="109"/>
      <w:bookmarkEnd w:id="110"/>
    </w:p>
    <w:p w14:paraId="690D9242" w14:textId="5033B3DF" w:rsidR="00810CE7" w:rsidRDefault="00810CE7" w:rsidP="00810CE7">
      <w:r>
        <w:t>If you have any questions during the application period</w:t>
      </w:r>
      <w:r w:rsidR="00DD282A">
        <w:t xml:space="preserve">, </w:t>
      </w:r>
      <w:r>
        <w:t xml:space="preserve">contact the Community </w:t>
      </w:r>
      <w:r w:rsidR="005E0436">
        <w:t>Grant</w:t>
      </w:r>
      <w:r w:rsidR="00444E09">
        <w:t xml:space="preserve">s Hub on 1800 020 283 (option 1) </w:t>
      </w:r>
      <w:r>
        <w:t xml:space="preserve">or email </w:t>
      </w:r>
      <w:hyperlink r:id="rId31" w:history="1">
        <w:r w:rsidR="00FE6457" w:rsidRPr="00CC4F3A">
          <w:rPr>
            <w:rStyle w:val="Hyperlink"/>
          </w:rPr>
          <w:t>support@communitygrants.gov.au</w:t>
        </w:r>
      </w:hyperlink>
      <w:r w:rsidR="00951E3F">
        <w:t>.</w:t>
      </w:r>
    </w:p>
    <w:p w14:paraId="48B0E38A" w14:textId="3E8F3850" w:rsidR="00810CE7" w:rsidRDefault="00810CE7" w:rsidP="00810CE7">
      <w:r>
        <w:t xml:space="preserve">The Community </w:t>
      </w:r>
      <w:r w:rsidR="005E0436">
        <w:t>Grant</w:t>
      </w:r>
      <w:r>
        <w:t xml:space="preserve">s Hub will respond to emailed questions within </w:t>
      </w:r>
      <w:r w:rsidR="006E7FEA">
        <w:t xml:space="preserve">5 </w:t>
      </w:r>
      <w:r>
        <w:t xml:space="preserve">working days. Answers to questions are posted on the </w:t>
      </w:r>
      <w:hyperlink r:id="rId32" w:history="1">
        <w:r w:rsidR="005E0436">
          <w:rPr>
            <w:rStyle w:val="Hyperlink"/>
          </w:rPr>
          <w:t>Grant</w:t>
        </w:r>
        <w:r w:rsidRPr="004D3D46">
          <w:rPr>
            <w:rStyle w:val="Hyperlink"/>
          </w:rPr>
          <w:t>Connect</w:t>
        </w:r>
      </w:hyperlink>
      <w:r>
        <w:t xml:space="preserve"> and </w:t>
      </w:r>
      <w:hyperlink r:id="rId33" w:history="1">
        <w:r w:rsidRPr="00F90355">
          <w:rPr>
            <w:rStyle w:val="Hyperlink"/>
          </w:rPr>
          <w:t xml:space="preserve">Community </w:t>
        </w:r>
        <w:r w:rsidR="005E0436">
          <w:rPr>
            <w:rStyle w:val="Hyperlink"/>
          </w:rPr>
          <w:t>Grant</w:t>
        </w:r>
        <w:r w:rsidRPr="00F90355">
          <w:rPr>
            <w:rStyle w:val="Hyperlink"/>
          </w:rPr>
          <w:t>s Hub</w:t>
        </w:r>
      </w:hyperlink>
      <w:r>
        <w:t xml:space="preserve"> websites.</w:t>
      </w:r>
    </w:p>
    <w:p w14:paraId="77DAC884" w14:textId="58C38E5B" w:rsidR="00810CE7" w:rsidRPr="00DD282A" w:rsidRDefault="00810CE7" w:rsidP="00810CE7">
      <w:pPr>
        <w:rPr>
          <w:rFonts w:eastAsiaTheme="minorHAnsi" w:cstheme="minorBidi"/>
          <w:szCs w:val="22"/>
        </w:rPr>
      </w:pPr>
      <w:r w:rsidRPr="00125362">
        <w:rPr>
          <w:rFonts w:eastAsiaTheme="minorHAnsi" w:cstheme="minorBidi"/>
          <w:szCs w:val="22"/>
        </w:rPr>
        <w:t>The question period will close at 5:</w:t>
      </w:r>
      <w:r w:rsidR="00F23FC4">
        <w:rPr>
          <w:rFonts w:eastAsiaTheme="minorHAnsi" w:cstheme="minorBidi"/>
          <w:szCs w:val="22"/>
        </w:rPr>
        <w:t>00 pm</w:t>
      </w:r>
      <w:r w:rsidRPr="00DD282A">
        <w:rPr>
          <w:rFonts w:eastAsiaTheme="minorHAnsi" w:cstheme="minorBidi"/>
          <w:szCs w:val="22"/>
        </w:rPr>
        <w:t xml:space="preserve"> </w:t>
      </w:r>
      <w:r w:rsidR="0009345B">
        <w:rPr>
          <w:rFonts w:eastAsiaTheme="minorHAnsi" w:cstheme="minorBidi"/>
          <w:szCs w:val="22"/>
        </w:rPr>
        <w:t>AE</w:t>
      </w:r>
      <w:r w:rsidR="004F7810">
        <w:rPr>
          <w:rFonts w:eastAsiaTheme="minorHAnsi" w:cstheme="minorBidi"/>
          <w:szCs w:val="22"/>
        </w:rPr>
        <w:t>S</w:t>
      </w:r>
      <w:r w:rsidR="0009345B">
        <w:rPr>
          <w:rFonts w:eastAsiaTheme="minorHAnsi" w:cstheme="minorBidi"/>
          <w:szCs w:val="22"/>
        </w:rPr>
        <w:t xml:space="preserve">T </w:t>
      </w:r>
      <w:r w:rsidR="0009345B" w:rsidRPr="00DA540E">
        <w:rPr>
          <w:rFonts w:eastAsiaTheme="minorHAnsi" w:cstheme="minorBidi"/>
          <w:szCs w:val="22"/>
        </w:rPr>
        <w:t>on</w:t>
      </w:r>
      <w:r w:rsidR="00963813">
        <w:rPr>
          <w:rFonts w:eastAsiaTheme="minorHAnsi" w:cstheme="minorBidi"/>
          <w:szCs w:val="22"/>
        </w:rPr>
        <w:t xml:space="preserve"> 7 April 2021</w:t>
      </w:r>
      <w:r w:rsidRPr="00DA540E">
        <w:rPr>
          <w:rFonts w:eastAsiaTheme="minorHAnsi" w:cstheme="minorBidi"/>
          <w:szCs w:val="22"/>
        </w:rPr>
        <w:t>.</w:t>
      </w:r>
      <w:r w:rsidRPr="00DD282A">
        <w:rPr>
          <w:rFonts w:eastAsiaTheme="minorHAnsi" w:cstheme="minorBidi"/>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sidR="00951E3F">
        <w:rPr>
          <w:rFonts w:eastAsiaTheme="minorHAnsi" w:cstheme="minorBidi"/>
          <w:szCs w:val="22"/>
        </w:rPr>
        <w:t>ication form will be answered.</w:t>
      </w:r>
    </w:p>
    <w:p w14:paraId="1F4B55B5" w14:textId="1EB82522" w:rsidR="00810CE7" w:rsidRPr="00F24785" w:rsidRDefault="00810CE7" w:rsidP="001A15C0">
      <w:pPr>
        <w:pStyle w:val="Heading2"/>
        <w:jc w:val="left"/>
      </w:pPr>
      <w:bookmarkStart w:id="111" w:name="_Toc535412666"/>
      <w:bookmarkStart w:id="112" w:name="_Toc62054897"/>
      <w:r w:rsidRPr="00F24785">
        <w:t xml:space="preserve">The </w:t>
      </w:r>
      <w:r w:rsidR="00FE6457" w:rsidRPr="00F24785">
        <w:t>g</w:t>
      </w:r>
      <w:r w:rsidR="005E0436" w:rsidRPr="00F24785">
        <w:t>rant</w:t>
      </w:r>
      <w:r w:rsidRPr="00F24785">
        <w:t xml:space="preserve"> selection process</w:t>
      </w:r>
      <w:bookmarkEnd w:id="111"/>
      <w:bookmarkEnd w:id="112"/>
    </w:p>
    <w:p w14:paraId="2823CE02" w14:textId="78F1C650" w:rsidR="00810CE7" w:rsidRPr="00F24785" w:rsidRDefault="00810CE7" w:rsidP="00F62BDB">
      <w:pPr>
        <w:pStyle w:val="Heading3"/>
        <w:numPr>
          <w:ilvl w:val="1"/>
          <w:numId w:val="29"/>
        </w:numPr>
        <w:ind w:left="1843"/>
        <w:jc w:val="left"/>
      </w:pPr>
      <w:bookmarkStart w:id="113" w:name="_Toc535412667"/>
      <w:bookmarkStart w:id="114" w:name="_Toc62054898"/>
      <w:r w:rsidRPr="00F24785">
        <w:t xml:space="preserve">Assessment of </w:t>
      </w:r>
      <w:r w:rsidR="00FE6457" w:rsidRPr="00F24785">
        <w:t>g</w:t>
      </w:r>
      <w:r w:rsidR="005E0436" w:rsidRPr="00F24785">
        <w:t>rant</w:t>
      </w:r>
      <w:r w:rsidRPr="00F24785">
        <w:t xml:space="preserve"> applications</w:t>
      </w:r>
      <w:bookmarkEnd w:id="113"/>
      <w:bookmarkEnd w:id="114"/>
      <w:r w:rsidRPr="00F24785">
        <w:t xml:space="preserve"> </w:t>
      </w:r>
    </w:p>
    <w:p w14:paraId="7D73BC83" w14:textId="5656FE4A" w:rsidR="002A1D6F" w:rsidRDefault="002A1D6F" w:rsidP="00971BB2">
      <w:pPr>
        <w:rPr>
          <w:rFonts w:cstheme="minorHAnsi"/>
        </w:rPr>
      </w:pPr>
      <w:r>
        <w:rPr>
          <w:rFonts w:cs="Arial"/>
        </w:rPr>
        <w:t xml:space="preserve">The Community Grants Hub </w:t>
      </w:r>
      <w:r w:rsidR="00810CE7">
        <w:t xml:space="preserve">will </w:t>
      </w:r>
      <w:r w:rsidR="00810CE7">
        <w:rPr>
          <w:rFonts w:cstheme="minorHAnsi"/>
        </w:rPr>
        <w:t>review</w:t>
      </w:r>
      <w:r w:rsidR="00810CE7" w:rsidRPr="00A632E3">
        <w:rPr>
          <w:rFonts w:cstheme="minorHAnsi"/>
        </w:rPr>
        <w:t xml:space="preserve"> your application against the eligibility</w:t>
      </w:r>
      <w:r w:rsidR="00810CE7">
        <w:rPr>
          <w:rFonts w:cstheme="minorHAnsi"/>
        </w:rPr>
        <w:t xml:space="preserve"> criteria</w:t>
      </w:r>
      <w:r w:rsidR="00810CE7" w:rsidRPr="00A632E3">
        <w:rPr>
          <w:rFonts w:cstheme="minorHAnsi"/>
        </w:rPr>
        <w:t xml:space="preserve">. Only eligible </w:t>
      </w:r>
      <w:r w:rsidR="00964C6B">
        <w:rPr>
          <w:rFonts w:cstheme="minorHAnsi"/>
        </w:rPr>
        <w:t xml:space="preserve">and compliant </w:t>
      </w:r>
      <w:r w:rsidR="00810CE7" w:rsidRPr="00A632E3">
        <w:rPr>
          <w:rFonts w:cstheme="minorHAnsi"/>
        </w:rPr>
        <w:t>applications will move to the next stage</w:t>
      </w:r>
      <w:r w:rsidR="00835BCE" w:rsidRPr="00835BCE">
        <w:rPr>
          <w:rFonts w:cstheme="minorHAnsi"/>
        </w:rPr>
        <w:t xml:space="preserve"> </w:t>
      </w:r>
      <w:r w:rsidR="00835BCE">
        <w:rPr>
          <w:rFonts w:cstheme="minorHAnsi"/>
        </w:rPr>
        <w:t xml:space="preserve">(the </w:t>
      </w:r>
      <w:r w:rsidR="006E7FEA">
        <w:rPr>
          <w:rFonts w:cstheme="minorHAnsi"/>
        </w:rPr>
        <w:t>g</w:t>
      </w:r>
      <w:r w:rsidR="00835BCE">
        <w:rPr>
          <w:rFonts w:cstheme="minorHAnsi"/>
        </w:rPr>
        <w:t>rant calculation referred to in section 7.2)</w:t>
      </w:r>
      <w:r w:rsidR="00810CE7" w:rsidRPr="00A632E3">
        <w:rPr>
          <w:rFonts w:cstheme="minorHAnsi"/>
        </w:rPr>
        <w:t xml:space="preserve">. </w:t>
      </w:r>
    </w:p>
    <w:p w14:paraId="038FE897" w14:textId="773E4BD0" w:rsidR="00810CE7" w:rsidRPr="007D6436" w:rsidRDefault="00810CE7" w:rsidP="00971BB2">
      <w:pPr>
        <w:rPr>
          <w:rFonts w:cstheme="minorHAnsi"/>
        </w:rPr>
      </w:pPr>
      <w:r>
        <w:rPr>
          <w:rFonts w:cstheme="minorHAnsi"/>
        </w:rPr>
        <w:t>E</w:t>
      </w:r>
      <w:r w:rsidRPr="00A632E3">
        <w:rPr>
          <w:rFonts w:cstheme="minorHAnsi"/>
        </w:rPr>
        <w:t>ligible applications</w:t>
      </w:r>
      <w:r>
        <w:rPr>
          <w:rFonts w:cstheme="minorHAnsi"/>
        </w:rPr>
        <w:t xml:space="preserve"> will be considered</w:t>
      </w:r>
      <w:r w:rsidRPr="00A632E3">
        <w:rPr>
          <w:rFonts w:cstheme="minorHAnsi"/>
        </w:rPr>
        <w:t xml:space="preserve"> through </w:t>
      </w:r>
      <w:r w:rsidRPr="00BC628E">
        <w:rPr>
          <w:rFonts w:cstheme="minorHAnsi"/>
        </w:rPr>
        <w:t>a</w:t>
      </w:r>
      <w:r w:rsidR="001B6721">
        <w:rPr>
          <w:rFonts w:cstheme="minorHAnsi"/>
        </w:rPr>
        <w:t xml:space="preserve"> targeted</w:t>
      </w:r>
      <w:r w:rsidRPr="004220BC">
        <w:rPr>
          <w:rFonts w:cstheme="minorHAnsi"/>
        </w:rPr>
        <w:t xml:space="preserve"> </w:t>
      </w:r>
      <w:r w:rsidR="004220BC" w:rsidRPr="004220BC">
        <w:rPr>
          <w:rFonts w:cstheme="minorHAnsi"/>
        </w:rPr>
        <w:t>non-</w:t>
      </w:r>
      <w:r w:rsidRPr="004220BC">
        <w:rPr>
          <w:rFonts w:cstheme="minorHAnsi"/>
        </w:rPr>
        <w:t xml:space="preserve">competitive </w:t>
      </w:r>
      <w:r w:rsidR="00FE6457">
        <w:rPr>
          <w:rFonts w:cstheme="minorHAnsi"/>
        </w:rPr>
        <w:t>g</w:t>
      </w:r>
      <w:r w:rsidR="005E0436">
        <w:rPr>
          <w:rFonts w:cstheme="minorHAnsi"/>
        </w:rPr>
        <w:t>rant</w:t>
      </w:r>
      <w:r w:rsidRPr="004220BC">
        <w:rPr>
          <w:rFonts w:cstheme="minorHAnsi"/>
        </w:rPr>
        <w:t xml:space="preserve"> process.</w:t>
      </w:r>
      <w:r w:rsidR="007D6436">
        <w:rPr>
          <w:rFonts w:cstheme="minorHAnsi"/>
        </w:rPr>
        <w:t xml:space="preserve"> </w:t>
      </w:r>
      <w:r>
        <w:t xml:space="preserve">If eligible, </w:t>
      </w:r>
      <w:r w:rsidR="00412CCD">
        <w:t xml:space="preserve">the </w:t>
      </w:r>
      <w:r w:rsidR="002A1D6F">
        <w:rPr>
          <w:rFonts w:cs="Arial"/>
        </w:rPr>
        <w:t xml:space="preserve">Community Grants Hub </w:t>
      </w:r>
      <w:r w:rsidRPr="00A632E3">
        <w:t xml:space="preserve">will </w:t>
      </w:r>
      <w:r w:rsidR="006B0B46">
        <w:t>apply the funding formula to your application</w:t>
      </w:r>
      <w:r w:rsidR="007D6436">
        <w:t>.</w:t>
      </w:r>
    </w:p>
    <w:p w14:paraId="51EF2EF8" w14:textId="1E89AA26" w:rsidR="00971BB2" w:rsidRPr="005924A8" w:rsidRDefault="00971BB2" w:rsidP="00971BB2">
      <w:pPr>
        <w:rPr>
          <w:rFonts w:cs="Arial"/>
        </w:rPr>
      </w:pPr>
      <w:r w:rsidRPr="005924A8">
        <w:rPr>
          <w:rFonts w:cs="Arial"/>
        </w:rPr>
        <w:t xml:space="preserve">There is </w:t>
      </w:r>
      <w:r w:rsidRPr="005924A8">
        <w:rPr>
          <w:rFonts w:cs="Arial"/>
          <w:b/>
        </w:rPr>
        <w:t>one</w:t>
      </w:r>
      <w:r w:rsidRPr="005924A8">
        <w:rPr>
          <w:rFonts w:cs="Arial"/>
        </w:rPr>
        <w:t xml:space="preserve"> BEST funding round each year.</w:t>
      </w:r>
    </w:p>
    <w:p w14:paraId="5FE9D162" w14:textId="0679117F" w:rsidR="00971BB2" w:rsidRPr="005924A8" w:rsidRDefault="005E0436" w:rsidP="00971BB2">
      <w:pPr>
        <w:rPr>
          <w:rFonts w:cs="Arial"/>
        </w:rPr>
      </w:pPr>
      <w:r>
        <w:rPr>
          <w:rFonts w:cs="Arial"/>
        </w:rPr>
        <w:t>Grant</w:t>
      </w:r>
      <w:r w:rsidR="00971BB2" w:rsidRPr="005924A8">
        <w:rPr>
          <w:rFonts w:cs="Arial"/>
        </w:rPr>
        <w:t>s a</w:t>
      </w:r>
      <w:r w:rsidR="007D6436" w:rsidRPr="005924A8">
        <w:rPr>
          <w:rFonts w:cs="Arial"/>
        </w:rPr>
        <w:t xml:space="preserve">re not guaranteed in any year. </w:t>
      </w:r>
      <w:r w:rsidR="00971BB2" w:rsidRPr="005924A8">
        <w:rPr>
          <w:rFonts w:cs="Arial"/>
        </w:rPr>
        <w:t xml:space="preserve">An ESO should not consider that any funding received is ongoing or indicates a likely outcome for subsequent applications. All </w:t>
      </w:r>
      <w:r w:rsidR="007D6436" w:rsidRPr="005924A8">
        <w:rPr>
          <w:rFonts w:cs="Arial"/>
        </w:rPr>
        <w:t>applicants</w:t>
      </w:r>
      <w:r w:rsidR="00971BB2" w:rsidRPr="005924A8">
        <w:rPr>
          <w:rFonts w:cs="Arial"/>
        </w:rPr>
        <w:t xml:space="preserve"> must reapply for funding in each funding round.</w:t>
      </w:r>
    </w:p>
    <w:p w14:paraId="28128F05" w14:textId="6F027DB6" w:rsidR="00971BB2" w:rsidRPr="005924A8" w:rsidRDefault="00971BB2" w:rsidP="00971BB2">
      <w:pPr>
        <w:rPr>
          <w:rFonts w:cs="Arial"/>
        </w:rPr>
      </w:pPr>
      <w:r w:rsidRPr="005924A8">
        <w:rPr>
          <w:rFonts w:cs="Arial"/>
        </w:rPr>
        <w:t xml:space="preserve">The </w:t>
      </w:r>
      <w:r w:rsidR="00FE6457">
        <w:rPr>
          <w:rFonts w:cs="Arial"/>
        </w:rPr>
        <w:t>g</w:t>
      </w:r>
      <w:r w:rsidR="005E0436">
        <w:rPr>
          <w:rFonts w:cs="Arial"/>
        </w:rPr>
        <w:t>rant</w:t>
      </w:r>
      <w:r w:rsidRPr="005924A8">
        <w:rPr>
          <w:rFonts w:cs="Arial"/>
        </w:rPr>
        <w:t xml:space="preserve"> amount offered to each eligible </w:t>
      </w:r>
      <w:r w:rsidR="003D05C3">
        <w:rPr>
          <w:rFonts w:cs="Arial"/>
        </w:rPr>
        <w:t>applicant</w:t>
      </w:r>
      <w:r w:rsidRPr="005924A8">
        <w:rPr>
          <w:rFonts w:cs="Arial"/>
        </w:rPr>
        <w:t xml:space="preserve"> will be calculated using a formula</w:t>
      </w:r>
      <w:r w:rsidR="00964C6B">
        <w:rPr>
          <w:rFonts w:cs="Arial"/>
        </w:rPr>
        <w:t>,</w:t>
      </w:r>
      <w:r w:rsidRPr="005924A8">
        <w:rPr>
          <w:rFonts w:cs="Arial"/>
        </w:rPr>
        <w:t xml:space="preserve"> which has been determined in conjunction with the ESO community, through the ESO Round </w:t>
      </w:r>
      <w:r w:rsidR="00951E3F">
        <w:rPr>
          <w:rFonts w:cs="Arial"/>
        </w:rPr>
        <w:t>Table (ESORT).</w:t>
      </w:r>
    </w:p>
    <w:p w14:paraId="6B05744D" w14:textId="7AA1EFD1" w:rsidR="00971BB2" w:rsidRPr="005924A8" w:rsidRDefault="00971BB2" w:rsidP="00971BB2">
      <w:pPr>
        <w:rPr>
          <w:rFonts w:cs="Arial"/>
        </w:rPr>
      </w:pPr>
      <w:r w:rsidRPr="005924A8">
        <w:rPr>
          <w:rFonts w:cs="Arial"/>
        </w:rPr>
        <w:t xml:space="preserve">This formula is applied uniformly to all eligible </w:t>
      </w:r>
      <w:r w:rsidR="003D05C3">
        <w:rPr>
          <w:rFonts w:cs="Arial"/>
        </w:rPr>
        <w:t>applicants</w:t>
      </w:r>
      <w:r w:rsidRPr="005924A8">
        <w:rPr>
          <w:rFonts w:cs="Arial"/>
        </w:rPr>
        <w:t>. As long as an organisation meets the eligibility criteria</w:t>
      </w:r>
      <w:r w:rsidR="001C133B">
        <w:rPr>
          <w:rFonts w:cs="Arial"/>
        </w:rPr>
        <w:t>,</w:t>
      </w:r>
      <w:r w:rsidRPr="005924A8">
        <w:rPr>
          <w:rFonts w:cs="Arial"/>
        </w:rPr>
        <w:t xml:space="preserve"> </w:t>
      </w:r>
      <w:r w:rsidR="00034419">
        <w:rPr>
          <w:rFonts w:cs="Arial"/>
        </w:rPr>
        <w:t xml:space="preserve">their application will be </w:t>
      </w:r>
      <w:r w:rsidR="00835BCE">
        <w:rPr>
          <w:rFonts w:cs="Arial"/>
        </w:rPr>
        <w:t>assessed</w:t>
      </w:r>
      <w:r w:rsidR="00951E3F">
        <w:rPr>
          <w:rFonts w:cs="Arial"/>
        </w:rPr>
        <w:t>.</w:t>
      </w:r>
    </w:p>
    <w:p w14:paraId="4B4BA4BC" w14:textId="77777777" w:rsidR="00971BB2" w:rsidRPr="005924A8" w:rsidRDefault="00971BB2" w:rsidP="00971BB2">
      <w:pPr>
        <w:rPr>
          <w:rFonts w:cs="Arial"/>
        </w:rPr>
      </w:pPr>
      <w:r w:rsidRPr="005924A8">
        <w:rPr>
          <w:rFonts w:cs="Arial"/>
        </w:rPr>
        <w:t>The formula takes into account:</w:t>
      </w:r>
    </w:p>
    <w:p w14:paraId="2FFB9664" w14:textId="6219FD2A" w:rsidR="00971BB2" w:rsidRPr="00857F64" w:rsidRDefault="00971BB2" w:rsidP="00857F64">
      <w:pPr>
        <w:pStyle w:val="ListBullet"/>
        <w:numPr>
          <w:ilvl w:val="0"/>
          <w:numId w:val="7"/>
        </w:numPr>
      </w:pPr>
      <w:r w:rsidRPr="00857F64">
        <w:t xml:space="preserve">the amount of salary and administrative </w:t>
      </w:r>
      <w:r w:rsidR="00FE6457" w:rsidRPr="00857F64">
        <w:t>g</w:t>
      </w:r>
      <w:r w:rsidR="005E0436" w:rsidRPr="00857F64">
        <w:t>rant</w:t>
      </w:r>
      <w:r w:rsidRPr="00857F64">
        <w:t xml:space="preserve"> funding requested</w:t>
      </w:r>
    </w:p>
    <w:p w14:paraId="61C548DA" w14:textId="1613D063" w:rsidR="00971BB2" w:rsidRPr="00857F64" w:rsidRDefault="00971BB2" w:rsidP="00857F64">
      <w:pPr>
        <w:pStyle w:val="ListBullet"/>
        <w:numPr>
          <w:ilvl w:val="0"/>
          <w:numId w:val="7"/>
        </w:numPr>
      </w:pPr>
      <w:r w:rsidRPr="00857F64">
        <w:t>compensation and welfare workload information provided in t</w:t>
      </w:r>
      <w:r w:rsidR="007D6436" w:rsidRPr="00857F64">
        <w:t xml:space="preserve">he completed </w:t>
      </w:r>
      <w:r w:rsidR="00FE6457" w:rsidRPr="00857F64">
        <w:t>g</w:t>
      </w:r>
      <w:r w:rsidR="005E0436" w:rsidRPr="00857F64">
        <w:t>rant</w:t>
      </w:r>
      <w:r w:rsidR="007D6436" w:rsidRPr="00857F64">
        <w:t xml:space="preserve"> application</w:t>
      </w:r>
    </w:p>
    <w:p w14:paraId="6888BAD2" w14:textId="59CD4EE8" w:rsidR="00971BB2" w:rsidRPr="00857F64" w:rsidRDefault="00971BB2" w:rsidP="00857F64">
      <w:pPr>
        <w:pStyle w:val="ListBullet"/>
        <w:numPr>
          <w:ilvl w:val="0"/>
          <w:numId w:val="7"/>
        </w:numPr>
      </w:pPr>
      <w:r w:rsidRPr="00857F64">
        <w:t xml:space="preserve">the total amount of funding available for the </w:t>
      </w:r>
      <w:r w:rsidR="00FE6457" w:rsidRPr="00857F64">
        <w:t>g</w:t>
      </w:r>
      <w:r w:rsidR="005E0436" w:rsidRPr="00857F64">
        <w:t>rant</w:t>
      </w:r>
      <w:r w:rsidRPr="00857F64">
        <w:t xml:space="preserve"> funding round</w:t>
      </w:r>
    </w:p>
    <w:p w14:paraId="318C36F5" w14:textId="44D63F80" w:rsidR="00971BB2" w:rsidRPr="00857F64" w:rsidRDefault="00971BB2" w:rsidP="00857F64">
      <w:pPr>
        <w:pStyle w:val="ListBullet"/>
        <w:numPr>
          <w:ilvl w:val="0"/>
          <w:numId w:val="7"/>
        </w:numPr>
      </w:pPr>
      <w:r w:rsidRPr="00857F64">
        <w:t xml:space="preserve">the total number of eligible </w:t>
      </w:r>
      <w:r w:rsidR="007D6436" w:rsidRPr="00857F64">
        <w:t>applicants</w:t>
      </w:r>
      <w:r w:rsidRPr="00857F64">
        <w:t>.</w:t>
      </w:r>
    </w:p>
    <w:p w14:paraId="6FC9666E" w14:textId="089CDFD4" w:rsidR="005924A8" w:rsidRPr="00F24785" w:rsidRDefault="005E0436" w:rsidP="00F62BDB">
      <w:pPr>
        <w:pStyle w:val="Heading3"/>
        <w:numPr>
          <w:ilvl w:val="1"/>
          <w:numId w:val="29"/>
        </w:numPr>
        <w:ind w:left="1843"/>
        <w:jc w:val="left"/>
      </w:pPr>
      <w:bookmarkStart w:id="115" w:name="_Toc62054899"/>
      <w:r w:rsidRPr="00F24785">
        <w:t>Grant</w:t>
      </w:r>
      <w:r w:rsidR="005924A8" w:rsidRPr="00F24785">
        <w:t xml:space="preserve"> </w:t>
      </w:r>
      <w:r w:rsidR="00A45FE2" w:rsidRPr="00F24785">
        <w:t>c</w:t>
      </w:r>
      <w:r w:rsidR="005924A8" w:rsidRPr="00F24785">
        <w:t>alculation</w:t>
      </w:r>
      <w:bookmarkEnd w:id="115"/>
    </w:p>
    <w:p w14:paraId="1C6B770F" w14:textId="1BA352B8" w:rsidR="005924A8" w:rsidRPr="00DD282A" w:rsidRDefault="005924A8" w:rsidP="005924A8">
      <w:pPr>
        <w:shd w:val="clear" w:color="auto" w:fill="FFFFFF"/>
        <w:textAlignment w:val="top"/>
        <w:rPr>
          <w:rFonts w:cs="Arial"/>
          <w:lang w:val="en" w:eastAsia="en-AU"/>
        </w:rPr>
      </w:pPr>
      <w:r w:rsidRPr="00DD282A">
        <w:rPr>
          <w:rFonts w:cs="Arial"/>
          <w:lang w:val="en" w:eastAsia="en-AU"/>
        </w:rPr>
        <w:t xml:space="preserve">The </w:t>
      </w:r>
      <w:r w:rsidR="00FE6457">
        <w:rPr>
          <w:rFonts w:cs="Arial"/>
          <w:lang w:val="en" w:eastAsia="en-AU"/>
        </w:rPr>
        <w:t>g</w:t>
      </w:r>
      <w:r w:rsidR="005E0436">
        <w:rPr>
          <w:rFonts w:cs="Arial"/>
          <w:lang w:val="en" w:eastAsia="en-AU"/>
        </w:rPr>
        <w:t>rant</w:t>
      </w:r>
      <w:r w:rsidRPr="00DD282A">
        <w:rPr>
          <w:rFonts w:cs="Arial"/>
          <w:lang w:val="en" w:eastAsia="en-AU"/>
        </w:rPr>
        <w:t xml:space="preserve"> amount offered to eligible </w:t>
      </w:r>
      <w:r>
        <w:rPr>
          <w:rFonts w:cs="Arial"/>
          <w:lang w:val="en" w:eastAsia="en-AU"/>
        </w:rPr>
        <w:t>applicants</w:t>
      </w:r>
      <w:r w:rsidRPr="00DD282A">
        <w:rPr>
          <w:rFonts w:cs="Arial"/>
          <w:lang w:val="en" w:eastAsia="en-AU"/>
        </w:rPr>
        <w:t xml:space="preserve"> is calculated based on:</w:t>
      </w:r>
    </w:p>
    <w:p w14:paraId="61C33FE8" w14:textId="535017C1" w:rsidR="005924A8" w:rsidRPr="00857F64" w:rsidRDefault="005924A8" w:rsidP="00857F64">
      <w:pPr>
        <w:pStyle w:val="ListBullet"/>
        <w:numPr>
          <w:ilvl w:val="0"/>
          <w:numId w:val="7"/>
        </w:numPr>
      </w:pPr>
      <w:r w:rsidRPr="00857F64">
        <w:t xml:space="preserve">an applicant’s requested </w:t>
      </w:r>
      <w:r w:rsidR="00FE6457" w:rsidRPr="00857F64">
        <w:t>g</w:t>
      </w:r>
      <w:r w:rsidR="005E0436" w:rsidRPr="00857F64">
        <w:t>rant</w:t>
      </w:r>
      <w:r w:rsidRPr="00857F64">
        <w:t xml:space="preserve"> amount and workload information provided in the completed </w:t>
      </w:r>
      <w:r w:rsidR="00FE6457" w:rsidRPr="00857F64">
        <w:t>g</w:t>
      </w:r>
      <w:r w:rsidR="005E0436" w:rsidRPr="00857F64">
        <w:t>rant</w:t>
      </w:r>
      <w:r w:rsidRPr="00857F64">
        <w:t xml:space="preserve"> application</w:t>
      </w:r>
    </w:p>
    <w:p w14:paraId="1A778FBC" w14:textId="5D575832" w:rsidR="005924A8" w:rsidRPr="00857F64" w:rsidRDefault="005924A8" w:rsidP="00857F64">
      <w:pPr>
        <w:pStyle w:val="ListBullet"/>
        <w:numPr>
          <w:ilvl w:val="0"/>
          <w:numId w:val="7"/>
        </w:numPr>
      </w:pPr>
      <w:r w:rsidRPr="00857F64">
        <w:t>the total amount of funding available</w:t>
      </w:r>
    </w:p>
    <w:p w14:paraId="77D1DAB6" w14:textId="6732A3B2" w:rsidR="005924A8" w:rsidRPr="00857F64" w:rsidRDefault="005924A8" w:rsidP="00857F64">
      <w:pPr>
        <w:pStyle w:val="ListBullet"/>
        <w:numPr>
          <w:ilvl w:val="0"/>
          <w:numId w:val="7"/>
        </w:numPr>
      </w:pPr>
      <w:r w:rsidRPr="00857F64">
        <w:t xml:space="preserve">the BEST </w:t>
      </w:r>
      <w:r w:rsidR="00FE6457" w:rsidRPr="00857F64">
        <w:t>g</w:t>
      </w:r>
      <w:r w:rsidR="005E0436" w:rsidRPr="00857F64">
        <w:t>rant</w:t>
      </w:r>
      <w:r w:rsidRPr="00857F64">
        <w:t xml:space="preserve"> calculation formula.</w:t>
      </w:r>
    </w:p>
    <w:p w14:paraId="5FD865FE" w14:textId="77777777" w:rsidR="00FE6457" w:rsidRDefault="005924A8" w:rsidP="00FE6457">
      <w:pPr>
        <w:shd w:val="clear" w:color="auto" w:fill="FFFFFF"/>
        <w:spacing w:before="120"/>
        <w:textAlignment w:val="top"/>
        <w:rPr>
          <w:rFonts w:cs="Arial"/>
          <w:lang w:val="en" w:eastAsia="en-AU"/>
        </w:rPr>
      </w:pPr>
      <w:r w:rsidRPr="00DD282A">
        <w:rPr>
          <w:rFonts w:cs="Arial"/>
          <w:lang w:val="en" w:eastAsia="en-AU"/>
        </w:rPr>
        <w:t xml:space="preserve">A comparative analysis is made of all eligible applications and </w:t>
      </w:r>
      <w:r w:rsidR="00FE6457">
        <w:rPr>
          <w:rFonts w:cs="Arial"/>
          <w:lang w:val="en" w:eastAsia="en-AU"/>
        </w:rPr>
        <w:t>g</w:t>
      </w:r>
      <w:r w:rsidR="005E0436">
        <w:rPr>
          <w:rFonts w:cs="Arial"/>
          <w:lang w:val="en" w:eastAsia="en-AU"/>
        </w:rPr>
        <w:t>rant</w:t>
      </w:r>
      <w:r w:rsidRPr="00DD282A">
        <w:rPr>
          <w:rFonts w:cs="Arial"/>
          <w:lang w:val="en" w:eastAsia="en-AU"/>
        </w:rPr>
        <w:t xml:space="preserve"> offers determined by applying the </w:t>
      </w:r>
      <w:r w:rsidR="00FE6457">
        <w:rPr>
          <w:rFonts w:cs="Arial"/>
          <w:lang w:val="en" w:eastAsia="en-AU"/>
        </w:rPr>
        <w:t>g</w:t>
      </w:r>
      <w:r w:rsidR="005E0436">
        <w:rPr>
          <w:rFonts w:cs="Arial"/>
          <w:lang w:val="en" w:eastAsia="en-AU"/>
        </w:rPr>
        <w:t>rant</w:t>
      </w:r>
      <w:r w:rsidRPr="00DD282A">
        <w:rPr>
          <w:rFonts w:cs="Arial"/>
          <w:lang w:val="en" w:eastAsia="en-AU"/>
        </w:rPr>
        <w:t xml:space="preserve"> calculation formula to each </w:t>
      </w:r>
      <w:r>
        <w:rPr>
          <w:rFonts w:cs="Arial"/>
          <w:lang w:val="en" w:eastAsia="en-AU"/>
        </w:rPr>
        <w:t>applicant’s</w:t>
      </w:r>
      <w:r w:rsidR="00FE6457">
        <w:rPr>
          <w:rFonts w:cs="Arial"/>
          <w:lang w:val="en" w:eastAsia="en-AU"/>
        </w:rPr>
        <w:t xml:space="preserve"> workload statistics.</w:t>
      </w:r>
    </w:p>
    <w:p w14:paraId="48C079E5" w14:textId="153A3C62" w:rsidR="005924A8" w:rsidRPr="00DD282A" w:rsidRDefault="005924A8" w:rsidP="00FE6457">
      <w:pPr>
        <w:shd w:val="clear" w:color="auto" w:fill="FFFFFF"/>
        <w:spacing w:before="120"/>
        <w:textAlignment w:val="top"/>
        <w:rPr>
          <w:rFonts w:cs="Arial"/>
          <w:lang w:val="en" w:eastAsia="en-AU"/>
        </w:rPr>
      </w:pPr>
      <w:r w:rsidRPr="00DD282A">
        <w:rPr>
          <w:rFonts w:cs="Arial"/>
          <w:lang w:val="en" w:eastAsia="en-AU"/>
        </w:rPr>
        <w:t xml:space="preserve">The formula calculates each organisation’s workload as a percentage of the work undertaken nationally in the previous calendar year. This percentage is then applied to the available BEST monies to calculate each eligible </w:t>
      </w:r>
      <w:r>
        <w:rPr>
          <w:rFonts w:cs="Arial"/>
          <w:lang w:val="en" w:eastAsia="en-AU"/>
        </w:rPr>
        <w:t>applicant’s</w:t>
      </w:r>
      <w:r w:rsidRPr="00DD282A">
        <w:rPr>
          <w:rFonts w:cs="Arial"/>
          <w:lang w:val="en" w:eastAsia="en-AU"/>
        </w:rPr>
        <w:t xml:space="preserve"> </w:t>
      </w:r>
      <w:r w:rsidR="00FE6457">
        <w:rPr>
          <w:rFonts w:cs="Arial"/>
          <w:lang w:val="en" w:eastAsia="en-AU"/>
        </w:rPr>
        <w:t>g</w:t>
      </w:r>
      <w:r w:rsidR="005E0436">
        <w:rPr>
          <w:rFonts w:cs="Arial"/>
          <w:lang w:val="en" w:eastAsia="en-AU"/>
        </w:rPr>
        <w:t>rant</w:t>
      </w:r>
      <w:r w:rsidRPr="00DD282A">
        <w:rPr>
          <w:rFonts w:cs="Arial"/>
          <w:lang w:val="en" w:eastAsia="en-AU"/>
        </w:rPr>
        <w:t xml:space="preserve"> offer.</w:t>
      </w:r>
    </w:p>
    <w:p w14:paraId="1B1110BF" w14:textId="41373E12" w:rsidR="005924A8" w:rsidRPr="00A52ED6" w:rsidRDefault="005924A8" w:rsidP="00A52ED6">
      <w:pPr>
        <w:shd w:val="clear" w:color="auto" w:fill="FFFFFF"/>
        <w:textAlignment w:val="top"/>
        <w:rPr>
          <w:rFonts w:cs="Arial"/>
          <w:lang w:val="en" w:eastAsia="en-AU"/>
        </w:rPr>
      </w:pPr>
      <w:r w:rsidRPr="00DD282A">
        <w:rPr>
          <w:rFonts w:cs="Arial"/>
          <w:lang w:val="en" w:eastAsia="en-AU"/>
        </w:rPr>
        <w:t xml:space="preserve">As the formula </w:t>
      </w:r>
      <w:r w:rsidRPr="00A52ED6">
        <w:rPr>
          <w:rFonts w:cs="Arial"/>
          <w:lang w:val="en" w:eastAsia="en-AU"/>
        </w:rPr>
        <w:t xml:space="preserve">is based on workload, it provides a transparent, equitable, and repeatable way to calculate </w:t>
      </w:r>
      <w:r w:rsidR="00FE6457">
        <w:rPr>
          <w:rFonts w:cs="Arial"/>
          <w:lang w:val="en" w:eastAsia="en-AU"/>
        </w:rPr>
        <w:t>g</w:t>
      </w:r>
      <w:r w:rsidR="005E0436">
        <w:rPr>
          <w:rFonts w:cs="Arial"/>
          <w:lang w:val="en" w:eastAsia="en-AU"/>
        </w:rPr>
        <w:t>rant</w:t>
      </w:r>
      <w:r w:rsidRPr="00A52ED6">
        <w:rPr>
          <w:rFonts w:cs="Arial"/>
          <w:lang w:val="en" w:eastAsia="en-AU"/>
        </w:rPr>
        <w:t>s. The formula is reviewed on a regular basis in conjunction with relevant stakeholders to ensure that the funding provided continues to meet the needs of ESOs and the veteran and defence communities as well as aligning with overall government objectives.</w:t>
      </w:r>
    </w:p>
    <w:p w14:paraId="6C99562E" w14:textId="6FFBCBE1" w:rsidR="002A1D6F" w:rsidRPr="00A52ED6" w:rsidRDefault="005924A8" w:rsidP="00A52ED6">
      <w:pPr>
        <w:shd w:val="clear" w:color="auto" w:fill="FFFFFF"/>
        <w:textAlignment w:val="top"/>
        <w:rPr>
          <w:rFonts w:cs="Arial"/>
          <w:lang w:val="en" w:eastAsia="en-AU"/>
        </w:rPr>
      </w:pPr>
      <w:r w:rsidRPr="00A52ED6">
        <w:rPr>
          <w:rFonts w:cs="Arial"/>
          <w:lang w:val="en" w:eastAsia="en-AU"/>
        </w:rPr>
        <w:t>The workload formula and how it is applied is explained in detail at Appendix B.</w:t>
      </w:r>
    </w:p>
    <w:p w14:paraId="1505E7B0" w14:textId="77777777" w:rsidR="00810CE7" w:rsidRPr="00F24785" w:rsidRDefault="00810CE7" w:rsidP="00F62BDB">
      <w:pPr>
        <w:pStyle w:val="Heading3"/>
        <w:numPr>
          <w:ilvl w:val="1"/>
          <w:numId w:val="29"/>
        </w:numPr>
        <w:ind w:left="1843"/>
        <w:jc w:val="left"/>
      </w:pPr>
      <w:bookmarkStart w:id="116" w:name="_Toc535412669"/>
      <w:bookmarkStart w:id="117" w:name="_Toc62054900"/>
      <w:r w:rsidRPr="00F24785">
        <w:t>Who will assess and select applications?</w:t>
      </w:r>
      <w:bookmarkEnd w:id="116"/>
      <w:bookmarkEnd w:id="117"/>
    </w:p>
    <w:p w14:paraId="08D86A22" w14:textId="2A3380C2" w:rsidR="00810CE7" w:rsidRPr="009C4CFB" w:rsidRDefault="00072778" w:rsidP="00810CE7">
      <w:pPr>
        <w:spacing w:before="120"/>
        <w:rPr>
          <w:rFonts w:cs="Arial"/>
          <w:b/>
        </w:rPr>
      </w:pPr>
      <w:r>
        <w:t xml:space="preserve">Once eligibility checks have </w:t>
      </w:r>
      <w:r w:rsidR="00963813">
        <w:t xml:space="preserve">been </w:t>
      </w:r>
      <w:r>
        <w:t>undertaken</w:t>
      </w:r>
      <w:r w:rsidR="00B561EA">
        <w:t>,</w:t>
      </w:r>
      <w:r>
        <w:t xml:space="preserve"> DVA will instruct the </w:t>
      </w:r>
      <w:r w:rsidR="002A1D6F">
        <w:t xml:space="preserve">Community Grants Hub </w:t>
      </w:r>
      <w:r w:rsidR="00B649D9">
        <w:t xml:space="preserve">to </w:t>
      </w:r>
      <w:r w:rsidR="00B649D9" w:rsidRPr="00103A95">
        <w:t>apply</w:t>
      </w:r>
      <w:r w:rsidR="006B0B46">
        <w:t xml:space="preserve"> the grant funding formula to </w:t>
      </w:r>
      <w:r w:rsidR="00BC59BC" w:rsidRPr="00737AD7">
        <w:t>each eligible and compliant application</w:t>
      </w:r>
      <w:r w:rsidR="00810CE7" w:rsidRPr="00737AD7">
        <w:t>.</w:t>
      </w:r>
      <w:r w:rsidR="00810CE7">
        <w:t xml:space="preserve"> </w:t>
      </w:r>
      <w:r w:rsidR="00810CE7" w:rsidRPr="00103A95">
        <w:t xml:space="preserve">The </w:t>
      </w:r>
      <w:r w:rsidR="00810CE7">
        <w:t xml:space="preserve">Community </w:t>
      </w:r>
      <w:r w:rsidR="005E0436">
        <w:t>Grant</w:t>
      </w:r>
      <w:r w:rsidR="00810CE7">
        <w:t xml:space="preserve">s Hub </w:t>
      </w:r>
      <w:r w:rsidR="007101B4">
        <w:t>staff will</w:t>
      </w:r>
      <w:r w:rsidR="00810CE7">
        <w:t xml:space="preserve"> undertake training to ensure consistent assessment of all applications.</w:t>
      </w:r>
      <w:r w:rsidR="00412CCD">
        <w:t xml:space="preserve"> </w:t>
      </w:r>
      <w:r w:rsidR="00412CCD" w:rsidRPr="00412CCD">
        <w:t xml:space="preserve">The </w:t>
      </w:r>
      <w:r w:rsidR="006B0B46">
        <w:t xml:space="preserve">outcome of the </w:t>
      </w:r>
      <w:r w:rsidR="00B649D9">
        <w:t xml:space="preserve">Community Grants Hub </w:t>
      </w:r>
      <w:r w:rsidR="006B0B46">
        <w:t>calculations</w:t>
      </w:r>
      <w:r w:rsidR="00412CCD">
        <w:t xml:space="preserve"> </w:t>
      </w:r>
      <w:r w:rsidR="00412CCD" w:rsidRPr="00412CCD">
        <w:t xml:space="preserve">will inform the deliberations of the </w:t>
      </w:r>
      <w:r w:rsidR="002A1D6F">
        <w:rPr>
          <w:rFonts w:cs="Arial"/>
        </w:rPr>
        <w:t>DVA Grants Advisory Committee</w:t>
      </w:r>
      <w:r w:rsidR="00412CCD" w:rsidRPr="00412CCD">
        <w:t>.</w:t>
      </w:r>
    </w:p>
    <w:p w14:paraId="716C6102" w14:textId="2BF8575A" w:rsidR="00810CE7" w:rsidRPr="000B22A7" w:rsidRDefault="00810CE7" w:rsidP="00810CE7">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sidRPr="00274AE2">
        <w:rPr>
          <w:rFonts w:ascii="Arial" w:hAnsi="Arial" w:cs="Arial"/>
          <w:b w:val="0"/>
          <w:color w:val="auto"/>
          <w:sz w:val="20"/>
          <w:szCs w:val="20"/>
        </w:rPr>
        <w:t xml:space="preserve">Any </w:t>
      </w:r>
      <w:r>
        <w:rPr>
          <w:rFonts w:ascii="Arial" w:hAnsi="Arial" w:cs="Arial"/>
          <w:b w:val="0"/>
          <w:color w:val="auto"/>
          <w:sz w:val="20"/>
          <w:szCs w:val="20"/>
        </w:rPr>
        <w:t>expert/</w:t>
      </w:r>
      <w:r w:rsidRPr="00274AE2">
        <w:rPr>
          <w:rFonts w:ascii="Arial" w:hAnsi="Arial" w:cs="Arial"/>
          <w:b w:val="0"/>
          <w:color w:val="auto"/>
          <w:sz w:val="20"/>
          <w:szCs w:val="20"/>
        </w:rPr>
        <w:t xml:space="preserve">advisor, who is not a Commonwealth Official, will be </w:t>
      </w:r>
      <w:r>
        <w:rPr>
          <w:rFonts w:ascii="Arial" w:hAnsi="Arial" w:cs="Arial"/>
          <w:b w:val="0"/>
          <w:color w:val="auto"/>
          <w:sz w:val="20"/>
          <w:szCs w:val="20"/>
        </w:rPr>
        <w:t xml:space="preserve">required/expected </w:t>
      </w:r>
      <w:r w:rsidRPr="00274AE2">
        <w:rPr>
          <w:rFonts w:ascii="Arial" w:hAnsi="Arial" w:cs="Arial"/>
          <w:b w:val="0"/>
          <w:color w:val="auto"/>
          <w:sz w:val="20"/>
          <w:szCs w:val="20"/>
        </w:rPr>
        <w:t xml:space="preserve">to </w:t>
      </w:r>
      <w:r>
        <w:rPr>
          <w:rFonts w:ascii="Arial" w:hAnsi="Arial" w:cs="Arial"/>
          <w:b w:val="0"/>
          <w:color w:val="auto"/>
          <w:sz w:val="20"/>
          <w:szCs w:val="20"/>
        </w:rPr>
        <w:t xml:space="preserve">perform their duties </w:t>
      </w:r>
      <w:r w:rsidRPr="00274AE2">
        <w:rPr>
          <w:rFonts w:ascii="Arial" w:hAnsi="Arial" w:cs="Arial"/>
          <w:b w:val="0"/>
          <w:color w:val="auto"/>
          <w:sz w:val="20"/>
          <w:szCs w:val="20"/>
        </w:rPr>
        <w:t>in accordance with the CGRGs.</w:t>
      </w:r>
    </w:p>
    <w:p w14:paraId="65D26E94" w14:textId="53B36A38" w:rsidR="00810CE7" w:rsidRDefault="00BC59BC" w:rsidP="00810CE7">
      <w:r w:rsidRPr="00C0447B">
        <w:rPr>
          <w:rFonts w:eastAsia="Calibri" w:cs="Arial"/>
        </w:rPr>
        <w:t xml:space="preserve">The </w:t>
      </w:r>
      <w:r w:rsidR="002A1D6F">
        <w:rPr>
          <w:rFonts w:cs="Arial"/>
        </w:rPr>
        <w:t>DVA Grants Advisory Committee</w:t>
      </w:r>
      <w:r w:rsidR="00964C6B">
        <w:t xml:space="preserve">, </w:t>
      </w:r>
      <w:r w:rsidR="00F04ED1">
        <w:t>comprise</w:t>
      </w:r>
      <w:r w:rsidR="00964C6B">
        <w:t>d of</w:t>
      </w:r>
      <w:r w:rsidR="00F04ED1">
        <w:t xml:space="preserve"> </w:t>
      </w:r>
      <w:r w:rsidR="00371592">
        <w:t xml:space="preserve">DVA </w:t>
      </w:r>
      <w:r w:rsidR="00F04ED1">
        <w:t>staff</w:t>
      </w:r>
      <w:r w:rsidR="00964C6B">
        <w:t xml:space="preserve">, </w:t>
      </w:r>
      <w:r w:rsidR="00A0465A">
        <w:t xml:space="preserve">will assess </w:t>
      </w:r>
      <w:r w:rsidR="0068402A" w:rsidRPr="0068402A">
        <w:t>whether the application</w:t>
      </w:r>
      <w:r w:rsidR="0068402A">
        <w:t>s</w:t>
      </w:r>
      <w:r w:rsidR="0068402A" w:rsidRPr="0068402A">
        <w:t xml:space="preserve"> represent value </w:t>
      </w:r>
      <w:r w:rsidR="00364F1E">
        <w:t>for</w:t>
      </w:r>
      <w:r w:rsidR="00364F1E" w:rsidRPr="0068402A">
        <w:t xml:space="preserve"> </w:t>
      </w:r>
      <w:r w:rsidR="0068402A" w:rsidRPr="0068402A">
        <w:t>money and will make final recomm</w:t>
      </w:r>
      <w:r w:rsidR="0068402A">
        <w:t xml:space="preserve">endations to the decision maker. The </w:t>
      </w:r>
      <w:r w:rsidR="002A1D6F">
        <w:rPr>
          <w:rFonts w:cs="Arial"/>
        </w:rPr>
        <w:t xml:space="preserve">DVA Grants Advisory Committee </w:t>
      </w:r>
      <w:r w:rsidR="00810CE7" w:rsidRPr="00103A95">
        <w:t xml:space="preserve">may seek </w:t>
      </w:r>
      <w:r w:rsidR="00810CE7">
        <w:t xml:space="preserve">additional </w:t>
      </w:r>
      <w:r w:rsidR="00810CE7" w:rsidRPr="00103A95">
        <w:t>information about you or your application</w:t>
      </w:r>
      <w:r w:rsidR="0068402A">
        <w:t>, which</w:t>
      </w:r>
      <w:r w:rsidR="00810CE7">
        <w:t xml:space="preserve"> may delay completion of the selection process</w:t>
      </w:r>
      <w:r w:rsidR="00810CE7" w:rsidRPr="00103A95">
        <w:t xml:space="preserve">. </w:t>
      </w:r>
      <w:r w:rsidR="009078AC">
        <w:t>T</w:t>
      </w:r>
      <w:r w:rsidR="00810CE7" w:rsidRPr="00103A95">
        <w:t xml:space="preserve">his </w:t>
      </w:r>
      <w:r w:rsidR="009078AC">
        <w:t xml:space="preserve">may be done </w:t>
      </w:r>
      <w:r w:rsidR="00810CE7" w:rsidRPr="00103A95">
        <w:t xml:space="preserve">from within the Commonwealth, even if the sources are not nominated by you as </w:t>
      </w:r>
      <w:r w:rsidR="00F223AC" w:rsidRPr="00103A95">
        <w:t>referees. The</w:t>
      </w:r>
      <w:r w:rsidR="00810CE7" w:rsidRPr="00103A95">
        <w:t xml:space="preserve"> </w:t>
      </w:r>
      <w:r w:rsidR="002A1D6F">
        <w:rPr>
          <w:rFonts w:cs="Arial"/>
        </w:rPr>
        <w:t xml:space="preserve">DVA Grants Advisory Committee </w:t>
      </w:r>
      <w:r w:rsidR="00A0465A">
        <w:t>l</w:t>
      </w:r>
      <w:r w:rsidR="00810CE7" w:rsidRPr="00103A95">
        <w:t xml:space="preserve"> may also consider information about you or your</w:t>
      </w:r>
      <w:r w:rsidR="00810CE7">
        <w:t xml:space="preserve"> application that</w:t>
      </w:r>
      <w:r w:rsidR="00810CE7" w:rsidRPr="00B72EE8">
        <w:t xml:space="preserve"> is available through the normal course of business.</w:t>
      </w:r>
    </w:p>
    <w:p w14:paraId="7F3F278D" w14:textId="77777777" w:rsidR="0041269C" w:rsidRDefault="0041269C">
      <w:pPr>
        <w:spacing w:before="0" w:after="0" w:line="240" w:lineRule="auto"/>
        <w:rPr>
          <w:rFonts w:cs="Arial"/>
        </w:rPr>
      </w:pPr>
      <w:r>
        <w:rPr>
          <w:rFonts w:cs="Arial"/>
        </w:rPr>
        <w:br w:type="page"/>
      </w:r>
    </w:p>
    <w:p w14:paraId="3AE49B49" w14:textId="76F71074" w:rsidR="00DD282A" w:rsidRPr="007D6436" w:rsidRDefault="00DD282A" w:rsidP="00DD282A">
      <w:pPr>
        <w:rPr>
          <w:rFonts w:cs="Arial"/>
        </w:rPr>
      </w:pPr>
      <w:r w:rsidRPr="007D6436">
        <w:rPr>
          <w:rFonts w:cs="Arial"/>
        </w:rPr>
        <w:t xml:space="preserve">The </w:t>
      </w:r>
      <w:r w:rsidR="002A1D6F">
        <w:rPr>
          <w:rFonts w:cs="Arial"/>
        </w:rPr>
        <w:t xml:space="preserve">DVA Grants Advisory Committee </w:t>
      </w:r>
      <w:r w:rsidRPr="007D6436">
        <w:rPr>
          <w:rFonts w:cs="Arial"/>
        </w:rPr>
        <w:t>will make recommendations in regards to</w:t>
      </w:r>
      <w:r w:rsidR="00964C6B">
        <w:rPr>
          <w:rFonts w:cs="Arial"/>
        </w:rPr>
        <w:t xml:space="preserve"> the</w:t>
      </w:r>
      <w:r w:rsidRPr="007D6436">
        <w:rPr>
          <w:rFonts w:cs="Arial"/>
        </w:rPr>
        <w:t>:</w:t>
      </w:r>
    </w:p>
    <w:p w14:paraId="6F261BFA" w14:textId="5249522B" w:rsidR="00DD282A" w:rsidRPr="00857F64" w:rsidRDefault="0093039E" w:rsidP="00857F64">
      <w:pPr>
        <w:pStyle w:val="ListBullet"/>
        <w:numPr>
          <w:ilvl w:val="0"/>
          <w:numId w:val="7"/>
        </w:numPr>
      </w:pPr>
      <w:r w:rsidRPr="00857F64">
        <w:t>overall objectives for the p</w:t>
      </w:r>
      <w:r w:rsidR="00DD282A" w:rsidRPr="00857F64">
        <w:t>rogram</w:t>
      </w:r>
    </w:p>
    <w:p w14:paraId="240C4B92" w14:textId="77777777" w:rsidR="00DD282A" w:rsidRPr="00857F64" w:rsidRDefault="00DD282A" w:rsidP="00857F64">
      <w:pPr>
        <w:pStyle w:val="ListBullet"/>
        <w:numPr>
          <w:ilvl w:val="0"/>
          <w:numId w:val="7"/>
        </w:numPr>
      </w:pPr>
      <w:r w:rsidRPr="00857F64">
        <w:t>conformance with eligibility criteria</w:t>
      </w:r>
    </w:p>
    <w:p w14:paraId="1189D33B" w14:textId="3D76C188" w:rsidR="00DD282A" w:rsidRPr="00857F64" w:rsidRDefault="00DD282A" w:rsidP="00857F64">
      <w:pPr>
        <w:pStyle w:val="ListBullet"/>
        <w:numPr>
          <w:ilvl w:val="0"/>
          <w:numId w:val="7"/>
        </w:numPr>
      </w:pPr>
      <w:r w:rsidRPr="00857F64">
        <w:t xml:space="preserve">outcome of the application of the </w:t>
      </w:r>
      <w:r w:rsidR="00FE6457" w:rsidRPr="00857F64">
        <w:t>g</w:t>
      </w:r>
      <w:r w:rsidR="005E0436" w:rsidRPr="00857F64">
        <w:t>rant</w:t>
      </w:r>
      <w:r w:rsidRPr="00857F64">
        <w:t xml:space="preserve"> calculation formula.</w:t>
      </w:r>
    </w:p>
    <w:p w14:paraId="1D21E299" w14:textId="5691031F" w:rsidR="00DD282A" w:rsidRDefault="00810CE7" w:rsidP="00421EBD">
      <w:r w:rsidRPr="00103A95">
        <w:t xml:space="preserve">The </w:t>
      </w:r>
      <w:r w:rsidR="002A1D6F">
        <w:rPr>
          <w:rFonts w:cs="Arial"/>
        </w:rPr>
        <w:t xml:space="preserve">DVA Grants Advisory Committee </w:t>
      </w:r>
      <w:r>
        <w:t>recommends</w:t>
      </w:r>
      <w:r w:rsidRPr="00103A95">
        <w:t xml:space="preserve"> to the</w:t>
      </w:r>
      <w:r>
        <w:t xml:space="preserve"> decision maker</w:t>
      </w:r>
      <w:r w:rsidRPr="008F67FF">
        <w:rPr>
          <w:color w:val="0070C0"/>
        </w:rPr>
        <w:t xml:space="preserve"> </w:t>
      </w:r>
      <w:r>
        <w:t>which appli</w:t>
      </w:r>
      <w:r w:rsidR="00DD282A">
        <w:t xml:space="preserve">cations to approve for a </w:t>
      </w:r>
      <w:r w:rsidR="00FE6457">
        <w:t>g</w:t>
      </w:r>
      <w:r w:rsidR="005E0436">
        <w:t>rant</w:t>
      </w:r>
      <w:r w:rsidR="00DD282A">
        <w:t>.</w:t>
      </w:r>
    </w:p>
    <w:p w14:paraId="4EF45705" w14:textId="61AEE320" w:rsidR="00810CE7" w:rsidRPr="00F24785" w:rsidRDefault="00810CE7" w:rsidP="00F62BDB">
      <w:pPr>
        <w:pStyle w:val="Heading3"/>
        <w:numPr>
          <w:ilvl w:val="1"/>
          <w:numId w:val="29"/>
        </w:numPr>
        <w:ind w:left="1843"/>
        <w:jc w:val="left"/>
      </w:pPr>
      <w:bookmarkStart w:id="118" w:name="_Toc535412670"/>
      <w:bookmarkStart w:id="119" w:name="_Toc62054901"/>
      <w:r w:rsidRPr="00F24785">
        <w:t xml:space="preserve">Who will approve </w:t>
      </w:r>
      <w:r w:rsidR="007F4A2E" w:rsidRPr="00F24785">
        <w:t>g</w:t>
      </w:r>
      <w:r w:rsidR="005E0436" w:rsidRPr="00F24785">
        <w:t>rant</w:t>
      </w:r>
      <w:r w:rsidRPr="00F24785">
        <w:t>s?</w:t>
      </w:r>
      <w:bookmarkEnd w:id="118"/>
      <w:bookmarkEnd w:id="119"/>
    </w:p>
    <w:p w14:paraId="3FC8B83A" w14:textId="50325445" w:rsidR="00810CE7" w:rsidRDefault="00810CE7" w:rsidP="00810CE7">
      <w:r w:rsidRPr="00DD282A">
        <w:t xml:space="preserve">The </w:t>
      </w:r>
      <w:r w:rsidR="00DD282A" w:rsidRPr="00DD282A">
        <w:rPr>
          <w:iCs/>
        </w:rPr>
        <w:t xml:space="preserve">Minister for </w:t>
      </w:r>
      <w:r w:rsidR="007778A9" w:rsidRPr="00F25B5C">
        <w:t xml:space="preserve">Veterans </w:t>
      </w:r>
      <w:r w:rsidR="00873D4E">
        <w:t>Affairs</w:t>
      </w:r>
      <w:r w:rsidR="007778A9" w:rsidRPr="00DD282A" w:rsidDel="007778A9">
        <w:rPr>
          <w:iCs/>
        </w:rPr>
        <w:t xml:space="preserve"> </w:t>
      </w:r>
      <w:r w:rsidRPr="00DD282A">
        <w:rPr>
          <w:iCs/>
        </w:rPr>
        <w:t xml:space="preserve">(the decision </w:t>
      </w:r>
      <w:r>
        <w:rPr>
          <w:iCs/>
        </w:rPr>
        <w:t>m</w:t>
      </w:r>
      <w:r w:rsidRPr="008D34C3">
        <w:rPr>
          <w:iCs/>
        </w:rPr>
        <w:t xml:space="preserve">aker) </w:t>
      </w:r>
      <w:r>
        <w:t xml:space="preserve">decides which </w:t>
      </w:r>
      <w:r w:rsidR="00FE6457">
        <w:t>g</w:t>
      </w:r>
      <w:r w:rsidR="005E0436">
        <w:t>rant</w:t>
      </w:r>
      <w:r>
        <w:t>s to approve</w:t>
      </w:r>
      <w:r w:rsidR="005C3E75">
        <w:t xml:space="preserve">, </w:t>
      </w:r>
      <w:r w:rsidR="005C3E75">
        <w:rPr>
          <w:rFonts w:cs="Arial"/>
        </w:rPr>
        <w:t xml:space="preserve">taking into account </w:t>
      </w:r>
      <w:r>
        <w:t xml:space="preserve">the recommendations of the </w:t>
      </w:r>
      <w:r w:rsidR="005C3E75">
        <w:rPr>
          <w:rFonts w:cs="Arial"/>
        </w:rPr>
        <w:t xml:space="preserve">DVA Grants Advisory Committee </w:t>
      </w:r>
      <w:r>
        <w:t xml:space="preserve">and the availability of </w:t>
      </w:r>
      <w:r w:rsidR="00FE6457">
        <w:t>g</w:t>
      </w:r>
      <w:r w:rsidR="005E0436">
        <w:t>rant</w:t>
      </w:r>
      <w:r>
        <w:t xml:space="preserve"> funds for the purposes of the </w:t>
      </w:r>
      <w:r w:rsidR="00FE6457">
        <w:t>g</w:t>
      </w:r>
      <w:r w:rsidR="005E0436">
        <w:t>rant</w:t>
      </w:r>
      <w:r>
        <w:t xml:space="preserve"> program.</w:t>
      </w:r>
    </w:p>
    <w:p w14:paraId="12506DED" w14:textId="360E11D1" w:rsidR="00810CE7" w:rsidRPr="00103A95" w:rsidRDefault="00810CE7" w:rsidP="00810CE7">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2A0AE3">
        <w:t xml:space="preserve"> the</w:t>
      </w:r>
      <w:r w:rsidRPr="00103A95">
        <w:t>:</w:t>
      </w:r>
    </w:p>
    <w:p w14:paraId="3295E34E" w14:textId="22817A33" w:rsidR="00810CE7" w:rsidRPr="00103A95" w:rsidRDefault="00810CE7" w:rsidP="00810CE7">
      <w:pPr>
        <w:pStyle w:val="ListBullet"/>
        <w:numPr>
          <w:ilvl w:val="0"/>
          <w:numId w:val="7"/>
        </w:numPr>
      </w:pPr>
      <w:r w:rsidRPr="00103A95">
        <w:t xml:space="preserve">approval of the </w:t>
      </w:r>
      <w:r w:rsidR="00FE6457">
        <w:t>g</w:t>
      </w:r>
      <w:r w:rsidR="005E0436">
        <w:t>rant</w:t>
      </w:r>
    </w:p>
    <w:p w14:paraId="3B3E08BE" w14:textId="45DBDCCD" w:rsidR="00810CE7" w:rsidRPr="00103A95" w:rsidRDefault="00FE6457" w:rsidP="00810CE7">
      <w:pPr>
        <w:pStyle w:val="ListBullet"/>
        <w:numPr>
          <w:ilvl w:val="0"/>
          <w:numId w:val="7"/>
        </w:numPr>
      </w:pPr>
      <w:r>
        <w:t>g</w:t>
      </w:r>
      <w:r w:rsidR="005E0436">
        <w:t>rant</w:t>
      </w:r>
      <w:r w:rsidR="00810CE7" w:rsidRPr="00103A95">
        <w:t xml:space="preserve"> funding amount to be awarded</w:t>
      </w:r>
    </w:p>
    <w:p w14:paraId="55E23FF5" w14:textId="0812E317" w:rsidR="00810CE7" w:rsidRDefault="00810CE7" w:rsidP="00810CE7">
      <w:pPr>
        <w:pStyle w:val="ListBullet"/>
        <w:numPr>
          <w:ilvl w:val="0"/>
          <w:numId w:val="7"/>
        </w:numPr>
      </w:pPr>
      <w:r w:rsidRPr="00103A95">
        <w:t xml:space="preserve">terms and conditions of the </w:t>
      </w:r>
      <w:r w:rsidR="00FE6457">
        <w:t>g</w:t>
      </w:r>
      <w:r w:rsidR="005E0436">
        <w:t>rant</w:t>
      </w:r>
      <w:r w:rsidR="00951E3F">
        <w:t>.</w:t>
      </w:r>
    </w:p>
    <w:p w14:paraId="63BC7929" w14:textId="383D239D" w:rsidR="00810CE7" w:rsidRDefault="005C3E75" w:rsidP="00810CE7">
      <w:pPr>
        <w:pStyle w:val="ListBullet"/>
        <w:numPr>
          <w:ilvl w:val="0"/>
          <w:numId w:val="0"/>
        </w:numPr>
      </w:pPr>
      <w:r>
        <w:rPr>
          <w:rFonts w:cs="Arial"/>
          <w:b/>
        </w:rPr>
        <w:t xml:space="preserve">Please note: </w:t>
      </w:r>
      <w:r w:rsidR="00810CE7">
        <w:t xml:space="preserve">There is no appeal mechanism for decisions to approve or not approve a </w:t>
      </w:r>
      <w:r w:rsidR="00FE6457">
        <w:t>g</w:t>
      </w:r>
      <w:r w:rsidR="005E0436">
        <w:t>rant</w:t>
      </w:r>
      <w:r w:rsidR="00810CE7">
        <w:t>.</w:t>
      </w:r>
    </w:p>
    <w:p w14:paraId="1835C19E" w14:textId="11F860A1" w:rsidR="00CF3D4B" w:rsidRPr="00CF3D4B" w:rsidRDefault="00CF3D4B" w:rsidP="00CF3D4B">
      <w:pPr>
        <w:pStyle w:val="Bullet1"/>
        <w:numPr>
          <w:ilvl w:val="0"/>
          <w:numId w:val="0"/>
        </w:numPr>
        <w:spacing w:before="40" w:after="120"/>
        <w:rPr>
          <w:rFonts w:ascii="Arial" w:hAnsi="Arial" w:cs="Arial"/>
          <w:sz w:val="20"/>
          <w:szCs w:val="20"/>
          <w:lang w:val="en" w:eastAsia="en-AU"/>
        </w:rPr>
      </w:pPr>
      <w:r w:rsidRPr="00CF3D4B">
        <w:rPr>
          <w:rFonts w:ascii="Arial" w:hAnsi="Arial" w:cs="Arial"/>
          <w:sz w:val="20"/>
          <w:szCs w:val="20"/>
          <w:lang w:val="en" w:eastAsia="en-AU"/>
        </w:rPr>
        <w:t xml:space="preserve">As the overall amount applied for is often in excess of the available </w:t>
      </w:r>
      <w:r w:rsidR="00FE6457">
        <w:rPr>
          <w:rFonts w:ascii="Arial" w:hAnsi="Arial" w:cs="Arial"/>
          <w:sz w:val="20"/>
          <w:szCs w:val="20"/>
          <w:lang w:val="en" w:eastAsia="en-AU"/>
        </w:rPr>
        <w:t>g</w:t>
      </w:r>
      <w:r w:rsidR="005E0436">
        <w:rPr>
          <w:rFonts w:ascii="Arial" w:hAnsi="Arial" w:cs="Arial"/>
          <w:sz w:val="20"/>
          <w:szCs w:val="20"/>
          <w:lang w:val="en" w:eastAsia="en-AU"/>
        </w:rPr>
        <w:t>rant</w:t>
      </w:r>
      <w:r w:rsidRPr="00CF3D4B">
        <w:rPr>
          <w:rFonts w:ascii="Arial" w:hAnsi="Arial" w:cs="Arial"/>
          <w:sz w:val="20"/>
          <w:szCs w:val="20"/>
          <w:lang w:val="en" w:eastAsia="en-AU"/>
        </w:rPr>
        <w:t xml:space="preserve"> funds, the calculation formula may result in some applications being approved for a reduced amount.</w:t>
      </w:r>
    </w:p>
    <w:p w14:paraId="50810DF5" w14:textId="77777777" w:rsidR="00810CE7" w:rsidRPr="00F24785" w:rsidRDefault="00810CE7" w:rsidP="001A15C0">
      <w:pPr>
        <w:pStyle w:val="Heading2"/>
        <w:jc w:val="left"/>
      </w:pPr>
      <w:bookmarkStart w:id="120" w:name="_Toc535412671"/>
      <w:bookmarkStart w:id="121" w:name="_Toc62054902"/>
      <w:r w:rsidRPr="00F24785">
        <w:t>Notification of application outcomes</w:t>
      </w:r>
      <w:bookmarkEnd w:id="120"/>
      <w:bookmarkEnd w:id="121"/>
    </w:p>
    <w:p w14:paraId="088E7D38" w14:textId="799BC8C8" w:rsidR="00810CE7" w:rsidRPr="00E86A67" w:rsidRDefault="00810CE7" w:rsidP="00810CE7">
      <w:r>
        <w:t>We will write to you about</w:t>
      </w:r>
      <w:r w:rsidRPr="00B72EE8">
        <w:t xml:space="preserve"> the outcome of </w:t>
      </w:r>
      <w:r>
        <w:t xml:space="preserve">your </w:t>
      </w:r>
      <w:r w:rsidRPr="002E0C03">
        <w:t>application</w:t>
      </w:r>
      <w:r>
        <w:t xml:space="preserve">. </w:t>
      </w:r>
      <w:r w:rsidRPr="00C25555">
        <w:t xml:space="preserve">If you are successful, </w:t>
      </w:r>
      <w:r>
        <w:t xml:space="preserve">you </w:t>
      </w:r>
      <w:r w:rsidR="00FD6FB9">
        <w:t>will be</w:t>
      </w:r>
      <w:r>
        <w:t xml:space="preserve"> advised of</w:t>
      </w:r>
      <w:r w:rsidRPr="00C25555">
        <w:t xml:space="preserve"> any </w:t>
      </w:r>
      <w:r w:rsidRPr="00B72EE8">
        <w:t xml:space="preserve">specific conditions attached to the </w:t>
      </w:r>
      <w:r w:rsidR="00FE6457">
        <w:t>g</w:t>
      </w:r>
      <w:r w:rsidR="005E0436">
        <w:t>rant</w:t>
      </w:r>
      <w:r w:rsidR="00951E3F">
        <w:t>.</w:t>
      </w:r>
    </w:p>
    <w:p w14:paraId="5D66853E" w14:textId="77777777" w:rsidR="00810CE7" w:rsidRPr="00F24785" w:rsidRDefault="00810CE7" w:rsidP="00F62BDB">
      <w:pPr>
        <w:pStyle w:val="Heading3"/>
        <w:numPr>
          <w:ilvl w:val="1"/>
          <w:numId w:val="29"/>
        </w:numPr>
        <w:ind w:left="1843"/>
        <w:jc w:val="left"/>
      </w:pPr>
      <w:bookmarkStart w:id="122" w:name="_Toc535412672"/>
      <w:bookmarkStart w:id="123" w:name="_Toc62054903"/>
      <w:r w:rsidRPr="00F24785">
        <w:t>Feedback on your application</w:t>
      </w:r>
      <w:bookmarkEnd w:id="122"/>
      <w:bookmarkEnd w:id="123"/>
    </w:p>
    <w:p w14:paraId="7CC53F96" w14:textId="58364A8E" w:rsidR="00810CE7" w:rsidRDefault="00810CE7" w:rsidP="00810CE7">
      <w:r>
        <w:t xml:space="preserve">A </w:t>
      </w:r>
      <w:r w:rsidR="002A0AE3">
        <w:t>feedback s</w:t>
      </w:r>
      <w:r w:rsidRPr="006734C3">
        <w:t>ummary</w:t>
      </w:r>
      <w:r>
        <w:t xml:space="preserve"> will be published on the Community </w:t>
      </w:r>
      <w:r w:rsidR="005E0436">
        <w:t>Grant</w:t>
      </w:r>
      <w:r>
        <w:t xml:space="preserve">s Hub website to provide all organisations with easy to access to information about the </w:t>
      </w:r>
      <w:r w:rsidR="00FE6457">
        <w:t>g</w:t>
      </w:r>
      <w:r w:rsidR="005E0436">
        <w:t>rant</w:t>
      </w:r>
      <w:r>
        <w:t xml:space="preserve"> selection process and the main strengths and areas for improving applications.</w:t>
      </w:r>
    </w:p>
    <w:p w14:paraId="79B62F4E" w14:textId="34F6F7B3" w:rsidR="00C60F4F" w:rsidRPr="00D55F3C" w:rsidRDefault="00C60F4F" w:rsidP="00C60F4F">
      <w:r w:rsidRPr="00D55F3C">
        <w:t>Individual feedback will be available</w:t>
      </w:r>
      <w:r>
        <w:t xml:space="preserve"> if requested by the applicant</w:t>
      </w:r>
      <w:r w:rsidRPr="00D55F3C">
        <w:t>. The process for requesting individual feedback will be included in the letter advising of t</w:t>
      </w:r>
      <w:r w:rsidR="00951E3F">
        <w:t>he outcome of your application.</w:t>
      </w:r>
    </w:p>
    <w:p w14:paraId="0AD8A771" w14:textId="2DFC8AB3" w:rsidR="00810CE7" w:rsidRPr="00F24785" w:rsidRDefault="00810CE7" w:rsidP="001A15C0">
      <w:pPr>
        <w:pStyle w:val="Heading2"/>
        <w:jc w:val="left"/>
      </w:pPr>
      <w:bookmarkStart w:id="124" w:name="_Toc525295546"/>
      <w:bookmarkStart w:id="125" w:name="_Toc525552144"/>
      <w:bookmarkStart w:id="126" w:name="_Toc525722844"/>
      <w:bookmarkStart w:id="127" w:name="_Toc535412674"/>
      <w:bookmarkStart w:id="128" w:name="_Toc62054904"/>
      <w:bookmarkEnd w:id="124"/>
      <w:bookmarkEnd w:id="125"/>
      <w:bookmarkEnd w:id="126"/>
      <w:r w:rsidRPr="00F24785">
        <w:t xml:space="preserve">Successful </w:t>
      </w:r>
      <w:r w:rsidR="00FE6457" w:rsidRPr="00F24785">
        <w:t>g</w:t>
      </w:r>
      <w:r w:rsidR="005E0436" w:rsidRPr="00F24785">
        <w:t>rant</w:t>
      </w:r>
      <w:r w:rsidRPr="00F24785">
        <w:t xml:space="preserve"> applications</w:t>
      </w:r>
      <w:bookmarkEnd w:id="127"/>
      <w:bookmarkEnd w:id="128"/>
    </w:p>
    <w:p w14:paraId="349C60DC" w14:textId="721E18A7" w:rsidR="00810CE7" w:rsidRPr="00F24785" w:rsidRDefault="00810CE7" w:rsidP="00F62BDB">
      <w:pPr>
        <w:pStyle w:val="Heading3"/>
        <w:numPr>
          <w:ilvl w:val="1"/>
          <w:numId w:val="29"/>
        </w:numPr>
        <w:ind w:left="1843"/>
        <w:jc w:val="left"/>
      </w:pPr>
      <w:bookmarkStart w:id="129" w:name="_Toc535412675"/>
      <w:bookmarkStart w:id="130" w:name="_Toc62054905"/>
      <w:r w:rsidRPr="00F24785">
        <w:t xml:space="preserve">The </w:t>
      </w:r>
      <w:r w:rsidR="00FE6457" w:rsidRPr="00F24785">
        <w:t>g</w:t>
      </w:r>
      <w:r w:rsidR="005E0436" w:rsidRPr="00F24785">
        <w:t>rant agreement</w:t>
      </w:r>
      <w:bookmarkEnd w:id="129"/>
      <w:bookmarkEnd w:id="130"/>
    </w:p>
    <w:p w14:paraId="2F82BE9E" w14:textId="3F80534A" w:rsidR="00810CE7" w:rsidRDefault="00810CE7" w:rsidP="00810CE7">
      <w:bookmarkStart w:id="131" w:name="_Toc466898121"/>
      <w:bookmarkEnd w:id="100"/>
      <w:bookmarkEnd w:id="101"/>
      <w:r>
        <w:t xml:space="preserve">You must enter into a legally binding </w:t>
      </w:r>
      <w:r w:rsidR="00FE6457">
        <w:t>g</w:t>
      </w:r>
      <w:r w:rsidR="005E0436">
        <w:t>rant agreement</w:t>
      </w:r>
      <w:r>
        <w:t xml:space="preserve"> with the Commonwealth.</w:t>
      </w:r>
      <w:r w:rsidRPr="00B65B88">
        <w:t xml:space="preserve"> </w:t>
      </w:r>
      <w:r>
        <w:t xml:space="preserve">We will offer successful </w:t>
      </w:r>
      <w:r w:rsidR="003D05C3">
        <w:t>applicants</w:t>
      </w:r>
      <w:r>
        <w:t xml:space="preserve"> </w:t>
      </w:r>
      <w:r w:rsidRPr="003D751D">
        <w:t xml:space="preserve">a </w:t>
      </w:r>
      <w:r w:rsidR="00F23FC4" w:rsidRPr="00190AEE">
        <w:t xml:space="preserve">Letter of </w:t>
      </w:r>
      <w:r w:rsidR="00F23FC4">
        <w:t>Agreement</w:t>
      </w:r>
      <w:r w:rsidR="00F23FC4" w:rsidRPr="00190AEE">
        <w:t xml:space="preserve"> </w:t>
      </w:r>
      <w:r w:rsidR="003D4AE9" w:rsidRPr="00190AEE">
        <w:t xml:space="preserve">or a </w:t>
      </w:r>
      <w:r w:rsidR="00F23FC4" w:rsidRPr="003D751D">
        <w:t xml:space="preserve">Commonwealth Simple </w:t>
      </w:r>
      <w:r w:rsidR="00F23FC4">
        <w:t>Grant Agreement</w:t>
      </w:r>
      <w:r w:rsidR="00F23FC4" w:rsidRPr="003D751D">
        <w:t xml:space="preserve"> </w:t>
      </w:r>
      <w:r w:rsidR="003D4AE9" w:rsidRPr="00190AEE">
        <w:t xml:space="preserve">for this </w:t>
      </w:r>
      <w:r w:rsidR="003D4AE9">
        <w:t>grant</w:t>
      </w:r>
      <w:r w:rsidR="003D4AE9" w:rsidRPr="00190AEE">
        <w:t xml:space="preserve"> opportunity</w:t>
      </w:r>
      <w:r>
        <w:t>.</w:t>
      </w:r>
    </w:p>
    <w:p w14:paraId="64F52E14" w14:textId="77777777" w:rsidR="003D4AE9" w:rsidRDefault="003D4AE9" w:rsidP="003D4AE9">
      <w:r>
        <w:t>We have introduced streamlined grant agreements and grantee obligations to reduce the administrative impost on grantees.</w:t>
      </w:r>
    </w:p>
    <w:p w14:paraId="0E4EB405" w14:textId="66F50703" w:rsidR="003D4AE9" w:rsidRDefault="003D4AE9" w:rsidP="00810CE7">
      <w:r>
        <w:t xml:space="preserve">We use </w:t>
      </w:r>
      <w:r w:rsidR="001C133B">
        <w:t xml:space="preserve">2 </w:t>
      </w:r>
      <w:r>
        <w:t xml:space="preserve">types of grant agreements for this grant opportunity. </w:t>
      </w:r>
      <w:r w:rsidR="00FD6FB9">
        <w:t>The type of agreement offered will</w:t>
      </w:r>
      <w:r>
        <w:t xml:space="preserve"> depend on the associated risks and complexity of your </w:t>
      </w:r>
      <w:r w:rsidR="00951E3F">
        <w:t>project.</w:t>
      </w:r>
    </w:p>
    <w:p w14:paraId="7744267F" w14:textId="5FD9A581" w:rsidR="00810CE7" w:rsidRPr="007B4969" w:rsidRDefault="00810CE7" w:rsidP="00810CE7">
      <w:r>
        <w:t xml:space="preserve">Each </w:t>
      </w:r>
      <w:r w:rsidR="005E0436">
        <w:t>agreement</w:t>
      </w:r>
      <w:r>
        <w:t xml:space="preserve"> has standard </w:t>
      </w:r>
      <w:r w:rsidR="00FE6457">
        <w:t>g</w:t>
      </w:r>
      <w:r w:rsidR="005E0436">
        <w:t>rant</w:t>
      </w:r>
      <w:r>
        <w:t xml:space="preserve"> conditions that cannot be changed. Sample </w:t>
      </w:r>
      <w:r w:rsidR="00FE6457">
        <w:rPr>
          <w:rStyle w:val="Hyperlink"/>
          <w:rFonts w:eastAsia="MS Mincho"/>
          <w:color w:val="auto"/>
          <w:u w:val="none"/>
        </w:rPr>
        <w:t>g</w:t>
      </w:r>
      <w:r w:rsidR="005E0436">
        <w:rPr>
          <w:rStyle w:val="Hyperlink"/>
          <w:rFonts w:eastAsia="MS Mincho"/>
          <w:color w:val="auto"/>
          <w:u w:val="none"/>
        </w:rPr>
        <w:t>rant agreement</w:t>
      </w:r>
      <w:r>
        <w:rPr>
          <w:rStyle w:val="Hyperlink"/>
          <w:rFonts w:eastAsia="MS Mincho"/>
          <w:color w:val="auto"/>
          <w:u w:val="none"/>
        </w:rPr>
        <w:t>s are</w:t>
      </w:r>
      <w:r>
        <w:t xml:space="preserve"> available on </w:t>
      </w:r>
      <w:r w:rsidR="005E0436">
        <w:t>Grant</w:t>
      </w:r>
      <w:r>
        <w:t xml:space="preserve">Connect and Community </w:t>
      </w:r>
      <w:r w:rsidR="005E0436">
        <w:t>Grant</w:t>
      </w:r>
      <w:r>
        <w:t xml:space="preserve">s Hub websites as part of the </w:t>
      </w:r>
      <w:r w:rsidR="00FE6457">
        <w:t>g</w:t>
      </w:r>
      <w:r w:rsidR="005E0436">
        <w:t>rant</w:t>
      </w:r>
      <w:r>
        <w:t xml:space="preserve"> documentation</w:t>
      </w:r>
      <w:r w:rsidRPr="007B4969">
        <w:rPr>
          <w:color w:val="0070C0"/>
        </w:rPr>
        <w:t xml:space="preserve">. </w:t>
      </w:r>
      <w:r w:rsidRPr="007B4969">
        <w:t xml:space="preserve">We will use a schedule to outline the specific </w:t>
      </w:r>
      <w:r w:rsidR="00FE6457">
        <w:t>g</w:t>
      </w:r>
      <w:r w:rsidR="005E0436">
        <w:t>rant</w:t>
      </w:r>
      <w:r w:rsidRPr="007B4969">
        <w:t xml:space="preserve"> requirements.</w:t>
      </w:r>
    </w:p>
    <w:p w14:paraId="0C85C8C8" w14:textId="04BB74ED" w:rsidR="00810CE7" w:rsidRPr="00566D72" w:rsidRDefault="00810CE7" w:rsidP="00810CE7">
      <w:pPr>
        <w:rPr>
          <w:color w:val="0070C0"/>
        </w:rPr>
      </w:pPr>
      <w:r>
        <w:t>We</w:t>
      </w:r>
      <w:r w:rsidRPr="00EE739C">
        <w:rPr>
          <w:color w:val="0070C0"/>
        </w:rPr>
        <w:t xml:space="preserve"> </w:t>
      </w:r>
      <w:r>
        <w:t xml:space="preserve">must execute a </w:t>
      </w:r>
      <w:r w:rsidR="00FE6457">
        <w:t>g</w:t>
      </w:r>
      <w:r w:rsidR="005E0436">
        <w:t>rant agreement</w:t>
      </w:r>
      <w:r>
        <w:t xml:space="preserve"> with you before we can make any payments. We are not responsible for any of your expenditure until a </w:t>
      </w:r>
      <w:r w:rsidR="002144B6">
        <w:t>g</w:t>
      </w:r>
      <w:r w:rsidR="005E0436">
        <w:t>rant agreement</w:t>
      </w:r>
      <w:r>
        <w:t xml:space="preserve"> is </w:t>
      </w:r>
      <w:r w:rsidRPr="003D751D">
        <w:t xml:space="preserve">executed. </w:t>
      </w:r>
    </w:p>
    <w:p w14:paraId="037450D7" w14:textId="2A6514EE" w:rsidR="00810CE7" w:rsidRDefault="00810CE7" w:rsidP="00810CE7">
      <w:r>
        <w:t xml:space="preserve">Your </w:t>
      </w:r>
      <w:r w:rsidR="002144B6">
        <w:t>g</w:t>
      </w:r>
      <w:r w:rsidR="005E0436">
        <w:t>rant agreement</w:t>
      </w:r>
      <w:r>
        <w:t xml:space="preserve"> may have specific conditions determined by the assessment process or other considerations made by </w:t>
      </w:r>
      <w:r w:rsidRPr="003D751D">
        <w:t xml:space="preserve">the decision maker. </w:t>
      </w:r>
      <w:r>
        <w:t xml:space="preserve">These are identified in the </w:t>
      </w:r>
      <w:r w:rsidR="005E0436">
        <w:t>agreement</w:t>
      </w:r>
      <w:r w:rsidR="00951E3F">
        <w:t>.</w:t>
      </w:r>
    </w:p>
    <w:p w14:paraId="02E0B319" w14:textId="21F94B1E" w:rsidR="00FA68EE" w:rsidRDefault="00FA68EE" w:rsidP="00810CE7">
      <w:r w:rsidRPr="00FA68EE">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r>
        <w:t>.</w:t>
      </w:r>
    </w:p>
    <w:p w14:paraId="204DF3B7" w14:textId="1DEA9B75" w:rsidR="00810CE7" w:rsidRDefault="00810CE7" w:rsidP="00810CE7">
      <w:r>
        <w:t xml:space="preserve">The Commonwealth may recover </w:t>
      </w:r>
      <w:r w:rsidR="002144B6">
        <w:t>g</w:t>
      </w:r>
      <w:r w:rsidR="005E0436">
        <w:t>rant</w:t>
      </w:r>
      <w:r>
        <w:t xml:space="preserve"> funds if there is a breach of the </w:t>
      </w:r>
      <w:r w:rsidR="002144B6">
        <w:t>g</w:t>
      </w:r>
      <w:r w:rsidR="005E0436">
        <w:t>rant agreement</w:t>
      </w:r>
      <w:r>
        <w:t>.</w:t>
      </w:r>
    </w:p>
    <w:p w14:paraId="21568A27" w14:textId="639597BF" w:rsidR="003D4AE9" w:rsidRPr="009E283B" w:rsidRDefault="003D4AE9" w:rsidP="007E1F15">
      <w:pPr>
        <w:ind w:left="720"/>
        <w:rPr>
          <w:b/>
        </w:rPr>
      </w:pPr>
      <w:bookmarkStart w:id="132" w:name="_Toc468693650"/>
      <w:r w:rsidRPr="009E283B">
        <w:rPr>
          <w:b/>
        </w:rPr>
        <w:t>Letter of</w:t>
      </w:r>
      <w:r>
        <w:rPr>
          <w:b/>
        </w:rPr>
        <w:t xml:space="preserve"> Agreement</w:t>
      </w:r>
      <w:bookmarkEnd w:id="132"/>
    </w:p>
    <w:p w14:paraId="4C5AA5A7" w14:textId="2FB8294F" w:rsidR="003D4AE9" w:rsidRPr="003D4AE9" w:rsidRDefault="007E1F15" w:rsidP="007E1F15">
      <w:pPr>
        <w:ind w:left="720"/>
        <w:rPr>
          <w:iCs/>
        </w:rPr>
      </w:pPr>
      <w:r w:rsidRPr="00A77070">
        <w:rPr>
          <w:rFonts w:cs="Arial"/>
          <w:iCs/>
        </w:rPr>
        <w:t xml:space="preserve">We </w:t>
      </w:r>
      <w:r w:rsidR="00345FB7">
        <w:rPr>
          <w:rFonts w:cs="Arial"/>
          <w:iCs/>
        </w:rPr>
        <w:t>may</w:t>
      </w:r>
      <w:r>
        <w:rPr>
          <w:rFonts w:cs="Arial"/>
          <w:iCs/>
        </w:rPr>
        <w:t xml:space="preserve"> </w:t>
      </w:r>
      <w:r w:rsidRPr="00A77070">
        <w:rPr>
          <w:rFonts w:cs="Arial"/>
          <w:iCs/>
        </w:rPr>
        <w:t>send you a Letter of Agreement</w:t>
      </w:r>
      <w:r w:rsidRPr="003441A0">
        <w:t xml:space="preserve"> </w:t>
      </w:r>
      <w:r w:rsidRPr="003441A0">
        <w:rPr>
          <w:rFonts w:cs="Arial"/>
          <w:iCs/>
        </w:rPr>
        <w:t xml:space="preserve">and the corresponding grant conditions </w:t>
      </w:r>
      <w:r w:rsidRPr="00A77070">
        <w:rPr>
          <w:rFonts w:cs="Arial"/>
          <w:iCs/>
        </w:rPr>
        <w:t xml:space="preserve">providing you with an offer. </w:t>
      </w:r>
      <w:r w:rsidR="003D4AE9">
        <w:rPr>
          <w:iCs/>
        </w:rPr>
        <w:t>You accept the offer by signing and returning the L</w:t>
      </w:r>
      <w:r w:rsidR="003D4AE9" w:rsidRPr="00AE3DAF">
        <w:rPr>
          <w:iCs/>
        </w:rPr>
        <w:t xml:space="preserve">etter of </w:t>
      </w:r>
      <w:r w:rsidR="003D4AE9">
        <w:rPr>
          <w:iCs/>
        </w:rPr>
        <w:t xml:space="preserve">Agreement to us </w:t>
      </w:r>
      <w:r w:rsidR="00A02145" w:rsidRPr="007101B4">
        <w:rPr>
          <w:iCs/>
        </w:rPr>
        <w:t xml:space="preserve">within 15 business days from the </w:t>
      </w:r>
      <w:r w:rsidRPr="007101B4">
        <w:rPr>
          <w:iCs/>
        </w:rPr>
        <w:t>date</w:t>
      </w:r>
      <w:r w:rsidRPr="00AA10E2">
        <w:rPr>
          <w:iCs/>
        </w:rPr>
        <w:t xml:space="preserve"> of a written offer</w:t>
      </w:r>
      <w:r w:rsidR="00345FB7">
        <w:rPr>
          <w:iCs/>
        </w:rPr>
        <w:t xml:space="preserve"> (as stipulated in the grant agreement)</w:t>
      </w:r>
      <w:r w:rsidR="003D4AE9">
        <w:rPr>
          <w:iCs/>
        </w:rPr>
        <w:t xml:space="preserve">. </w:t>
      </w:r>
      <w:r w:rsidR="002468B6" w:rsidRPr="002468B6">
        <w:rPr>
          <w:iCs/>
        </w:rPr>
        <w:t xml:space="preserve">The </w:t>
      </w:r>
      <w:r w:rsidR="00345FB7">
        <w:rPr>
          <w:iCs/>
        </w:rPr>
        <w:t xml:space="preserve">grant </w:t>
      </w:r>
      <w:r w:rsidR="002468B6" w:rsidRPr="002468B6">
        <w:rPr>
          <w:iCs/>
        </w:rPr>
        <w:t xml:space="preserve">agreement is not considered to be executed until both you and the Commonwealth have signed the </w:t>
      </w:r>
      <w:r w:rsidR="00345FB7">
        <w:rPr>
          <w:iCs/>
        </w:rPr>
        <w:t xml:space="preserve">grant </w:t>
      </w:r>
      <w:r w:rsidR="002468B6" w:rsidRPr="002468B6">
        <w:rPr>
          <w:iCs/>
        </w:rPr>
        <w:t>agreement.</w:t>
      </w:r>
    </w:p>
    <w:p w14:paraId="6F0ADEB3" w14:textId="4BD74915" w:rsidR="00810CE7" w:rsidRPr="003D751D" w:rsidRDefault="00810CE7" w:rsidP="007E1F15">
      <w:pPr>
        <w:ind w:left="720"/>
        <w:rPr>
          <w:b/>
        </w:rPr>
      </w:pPr>
      <w:bookmarkStart w:id="133" w:name="_Toc468693652"/>
      <w:r w:rsidRPr="003D751D">
        <w:rPr>
          <w:b/>
        </w:rPr>
        <w:t xml:space="preserve">Commonwealth Simple </w:t>
      </w:r>
      <w:r w:rsidR="005E0436">
        <w:rPr>
          <w:b/>
        </w:rPr>
        <w:t xml:space="preserve">Grant </w:t>
      </w:r>
      <w:r w:rsidR="002144B6">
        <w:rPr>
          <w:b/>
        </w:rPr>
        <w:t>A</w:t>
      </w:r>
      <w:r w:rsidR="005E0436">
        <w:rPr>
          <w:b/>
        </w:rPr>
        <w:t>greement</w:t>
      </w:r>
      <w:bookmarkEnd w:id="133"/>
    </w:p>
    <w:p w14:paraId="679D65D0" w14:textId="695C22C1" w:rsidR="002144B6" w:rsidRPr="00AA10E2" w:rsidRDefault="007E1F15" w:rsidP="007E1F15">
      <w:pPr>
        <w:ind w:left="720"/>
      </w:pPr>
      <w:r>
        <w:rPr>
          <w:rFonts w:cs="Arial"/>
          <w:iCs/>
        </w:rPr>
        <w:t>Alternatively, w</w:t>
      </w:r>
      <w:r w:rsidRPr="00A77070">
        <w:rPr>
          <w:rFonts w:cs="Arial"/>
          <w:iCs/>
        </w:rPr>
        <w:t xml:space="preserve">e </w:t>
      </w:r>
      <w:r w:rsidR="00345FB7">
        <w:rPr>
          <w:rFonts w:cs="Arial"/>
          <w:iCs/>
        </w:rPr>
        <w:t>may</w:t>
      </w:r>
      <w:r w:rsidRPr="00A77070">
        <w:rPr>
          <w:rFonts w:cs="Arial"/>
          <w:iCs/>
        </w:rPr>
        <w:t xml:space="preserve"> send you a </w:t>
      </w:r>
      <w:r w:rsidRPr="007E1F15">
        <w:rPr>
          <w:rFonts w:cs="Arial"/>
          <w:iCs/>
        </w:rPr>
        <w:t>Commonwealth Simple Grant Agreement</w:t>
      </w:r>
      <w:r>
        <w:rPr>
          <w:rFonts w:cs="Arial"/>
          <w:iCs/>
        </w:rPr>
        <w:t xml:space="preserve"> </w:t>
      </w:r>
      <w:r w:rsidRPr="003441A0">
        <w:rPr>
          <w:rFonts w:cs="Arial"/>
          <w:iCs/>
        </w:rPr>
        <w:t xml:space="preserve">and the corresponding grant conditions </w:t>
      </w:r>
      <w:r>
        <w:rPr>
          <w:rFonts w:cs="Arial"/>
          <w:iCs/>
        </w:rPr>
        <w:t xml:space="preserve">and supplementary terms </w:t>
      </w:r>
      <w:r w:rsidRPr="00A77070">
        <w:rPr>
          <w:rFonts w:cs="Arial"/>
          <w:iCs/>
        </w:rPr>
        <w:t xml:space="preserve">providing you with an offer. </w:t>
      </w:r>
      <w:r>
        <w:rPr>
          <w:iCs/>
        </w:rPr>
        <w:t xml:space="preserve">You accept the offer by signing and returning the </w:t>
      </w:r>
      <w:r w:rsidRPr="007E1F15">
        <w:rPr>
          <w:iCs/>
        </w:rPr>
        <w:t>Commonwealth Simple Grant Agreement</w:t>
      </w:r>
      <w:r>
        <w:rPr>
          <w:iCs/>
        </w:rPr>
        <w:t xml:space="preserve"> to us </w:t>
      </w:r>
      <w:r w:rsidRPr="007101B4">
        <w:rPr>
          <w:iCs/>
        </w:rPr>
        <w:t>within 15 business days from the date</w:t>
      </w:r>
      <w:r w:rsidRPr="00AA10E2">
        <w:rPr>
          <w:iCs/>
        </w:rPr>
        <w:t xml:space="preserve"> of a written offer</w:t>
      </w:r>
      <w:r w:rsidR="00345FB7">
        <w:rPr>
          <w:iCs/>
        </w:rPr>
        <w:t xml:space="preserve"> (as stipulated in the grant agreement)</w:t>
      </w:r>
      <w:r>
        <w:rPr>
          <w:iCs/>
        </w:rPr>
        <w:t xml:space="preserve">. </w:t>
      </w:r>
      <w:r w:rsidR="004614C9" w:rsidRPr="00AA10E2">
        <w:rPr>
          <w:iCs/>
        </w:rPr>
        <w:t xml:space="preserve">The </w:t>
      </w:r>
      <w:r w:rsidR="005C3E75">
        <w:rPr>
          <w:iCs/>
        </w:rPr>
        <w:t xml:space="preserve">grant </w:t>
      </w:r>
      <w:r w:rsidR="004614C9" w:rsidRPr="00AA10E2">
        <w:rPr>
          <w:iCs/>
        </w:rPr>
        <w:t xml:space="preserve">agreement is not considered to be executed until both you and the Commonwealth have signed the </w:t>
      </w:r>
      <w:r w:rsidR="00345FB7">
        <w:rPr>
          <w:iCs/>
        </w:rPr>
        <w:t xml:space="preserve">grant </w:t>
      </w:r>
      <w:r w:rsidR="004614C9" w:rsidRPr="00AA10E2">
        <w:rPr>
          <w:iCs/>
        </w:rPr>
        <w:t xml:space="preserve">agreement. </w:t>
      </w:r>
    </w:p>
    <w:p w14:paraId="71DC280B" w14:textId="3F647D84" w:rsidR="00810CE7" w:rsidRDefault="00810CE7" w:rsidP="00810CE7">
      <w:pPr>
        <w:rPr>
          <w:iCs/>
        </w:rPr>
      </w:pPr>
      <w:r w:rsidRPr="0001641E">
        <w:rPr>
          <w:iCs/>
        </w:rPr>
        <w:t xml:space="preserve">The offer may lapse if both parties do not sign the </w:t>
      </w:r>
      <w:r w:rsidR="002144B6">
        <w:rPr>
          <w:iCs/>
        </w:rPr>
        <w:t>g</w:t>
      </w:r>
      <w:r w:rsidR="005E0436">
        <w:rPr>
          <w:iCs/>
        </w:rPr>
        <w:t>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sidR="002144B6">
        <w:rPr>
          <w:iCs/>
        </w:rPr>
        <w:t>g</w:t>
      </w:r>
      <w:r w:rsidR="005E0436">
        <w:rPr>
          <w:iCs/>
        </w:rPr>
        <w:t>rant</w:t>
      </w:r>
      <w:r w:rsidRPr="0001641E">
        <w:rPr>
          <w:iCs/>
        </w:rPr>
        <w:t xml:space="preserve"> on the information you provide in your application.</w:t>
      </w:r>
    </w:p>
    <w:p w14:paraId="4B2F57CE" w14:textId="4D91092C" w:rsidR="005924A8" w:rsidRPr="005924A8" w:rsidRDefault="005924A8" w:rsidP="005924A8">
      <w:r w:rsidRPr="005924A8">
        <w:t xml:space="preserve">The </w:t>
      </w:r>
      <w:r w:rsidR="00345FB7">
        <w:t xml:space="preserve">grant </w:t>
      </w:r>
      <w:r w:rsidR="002144B6">
        <w:t>a</w:t>
      </w:r>
      <w:r w:rsidR="005E0436">
        <w:t>greement</w:t>
      </w:r>
      <w:r w:rsidRPr="005924A8">
        <w:t xml:space="preserve"> </w:t>
      </w:r>
      <w:r>
        <w:t>will also note</w:t>
      </w:r>
      <w:r w:rsidRPr="005924A8">
        <w:t xml:space="preserve"> that:</w:t>
      </w:r>
    </w:p>
    <w:p w14:paraId="72485432" w14:textId="287C5248" w:rsidR="005924A8" w:rsidRPr="00857F64" w:rsidRDefault="005924A8" w:rsidP="00857F64">
      <w:pPr>
        <w:pStyle w:val="ListBullet"/>
        <w:numPr>
          <w:ilvl w:val="0"/>
          <w:numId w:val="7"/>
        </w:numPr>
      </w:pPr>
      <w:r w:rsidRPr="00857F64">
        <w:t xml:space="preserve">funds cannot be used for purposes other than those specified in the </w:t>
      </w:r>
      <w:r w:rsidR="005E0436" w:rsidRPr="00857F64">
        <w:t>agreement</w:t>
      </w:r>
    </w:p>
    <w:p w14:paraId="5BD3049D" w14:textId="0D86A5BF" w:rsidR="005924A8" w:rsidRPr="00857F64" w:rsidRDefault="005924A8" w:rsidP="00857F64">
      <w:pPr>
        <w:pStyle w:val="ListBullet"/>
        <w:numPr>
          <w:ilvl w:val="0"/>
          <w:numId w:val="7"/>
        </w:numPr>
      </w:pPr>
      <w:r w:rsidRPr="00857F64">
        <w:t xml:space="preserve">unspent funds must be returned to DVA within a reasonable time and in line with the set acquittal period for expending </w:t>
      </w:r>
      <w:r w:rsidR="002144B6" w:rsidRPr="00857F64">
        <w:t>g</w:t>
      </w:r>
      <w:r w:rsidR="005E0436" w:rsidRPr="00857F64">
        <w:t>rant</w:t>
      </w:r>
      <w:r w:rsidRPr="00857F64">
        <w:t xml:space="preserve"> funds</w:t>
      </w:r>
    </w:p>
    <w:p w14:paraId="4964DE04" w14:textId="700E89E0" w:rsidR="005924A8" w:rsidRPr="00857F64" w:rsidRDefault="005924A8" w:rsidP="001B653C">
      <w:pPr>
        <w:pStyle w:val="ListBullet"/>
      </w:pPr>
      <w:r w:rsidRPr="00857F64">
        <w:t xml:space="preserve">you must ensure </w:t>
      </w:r>
      <w:r w:rsidR="001B653C">
        <w:t>that</w:t>
      </w:r>
      <w:r w:rsidR="001B653C" w:rsidRPr="001B653C">
        <w:t xml:space="preserve"> all advocates</w:t>
      </w:r>
      <w:r w:rsidR="001B653C" w:rsidRPr="00857F64">
        <w:t xml:space="preserve"> </w:t>
      </w:r>
      <w:r w:rsidRPr="00857F64">
        <w:t xml:space="preserve">have professional indemnity insurance available through the Veterans’ Indemnity and Training Association Inc. (VITA) or a similar insurance provider </w:t>
      </w:r>
    </w:p>
    <w:p w14:paraId="3DA61745" w14:textId="2DE07815" w:rsidR="005924A8" w:rsidRPr="00857F64" w:rsidRDefault="005924A8" w:rsidP="00857F64">
      <w:pPr>
        <w:pStyle w:val="ListBullet"/>
        <w:numPr>
          <w:ilvl w:val="0"/>
          <w:numId w:val="7"/>
        </w:numPr>
      </w:pPr>
      <w:r w:rsidRPr="00857F64">
        <w:t xml:space="preserve">the </w:t>
      </w:r>
      <w:r w:rsidR="002144B6" w:rsidRPr="00857F64">
        <w:t>g</w:t>
      </w:r>
      <w:r w:rsidR="005E0436" w:rsidRPr="00857F64">
        <w:t>rant</w:t>
      </w:r>
      <w:r w:rsidRPr="00857F64">
        <w:t xml:space="preserve">ee </w:t>
      </w:r>
      <w:r w:rsidR="003C5752" w:rsidRPr="00857F64">
        <w:t>should</w:t>
      </w:r>
      <w:r w:rsidRPr="00857F64">
        <w:t xml:space="preserve"> ensure that practitioners in its organisation and organisations it may be sponsoring will:</w:t>
      </w:r>
    </w:p>
    <w:p w14:paraId="27D78769" w14:textId="23FFFEFD" w:rsidR="005924A8" w:rsidRPr="00235751" w:rsidRDefault="005924A8" w:rsidP="00B64B4B">
      <w:pPr>
        <w:pStyle w:val="ListBullet"/>
        <w:numPr>
          <w:ilvl w:val="1"/>
          <w:numId w:val="38"/>
        </w:numPr>
        <w:spacing w:after="120"/>
      </w:pPr>
      <w:r w:rsidRPr="00DE07E3">
        <w:t>undertake the appropriate levels of ATDP training</w:t>
      </w:r>
      <w:r w:rsidR="00337FB9" w:rsidRPr="00DE07E3">
        <w:t xml:space="preserve">, or hold </w:t>
      </w:r>
      <w:r w:rsidR="000258DC" w:rsidRPr="00DE07E3">
        <w:t>appropriate</w:t>
      </w:r>
      <w:r w:rsidR="00337FB9" w:rsidRPr="00235751">
        <w:t xml:space="preserve"> qualifications under TIP</w:t>
      </w:r>
    </w:p>
    <w:p w14:paraId="4D94C750" w14:textId="7765CD6D" w:rsidR="005924A8" w:rsidRPr="00235751" w:rsidRDefault="005924A8" w:rsidP="00B64B4B">
      <w:pPr>
        <w:pStyle w:val="ListBullet"/>
        <w:numPr>
          <w:ilvl w:val="1"/>
          <w:numId w:val="38"/>
        </w:numPr>
        <w:spacing w:after="120"/>
      </w:pPr>
      <w:r w:rsidRPr="00235751">
        <w:t>abide by the ATDP Code of Conduct.</w:t>
      </w:r>
    </w:p>
    <w:p w14:paraId="1786C151" w14:textId="068DB48F" w:rsidR="004614C9" w:rsidRPr="005C3E75" w:rsidRDefault="004614C9" w:rsidP="004614C9">
      <w:pPr>
        <w:pStyle w:val="ListBullet"/>
        <w:numPr>
          <w:ilvl w:val="0"/>
          <w:numId w:val="7"/>
        </w:numPr>
      </w:pPr>
      <w:r>
        <w:t xml:space="preserve">DVA </w:t>
      </w:r>
      <w:r>
        <w:rPr>
          <w:rFonts w:cs="Arial"/>
        </w:rPr>
        <w:t>may request information from you regarding practitioners providing advocacy services for your organisation.</w:t>
      </w:r>
    </w:p>
    <w:p w14:paraId="6FD6C66D" w14:textId="77777777" w:rsidR="005C3E75" w:rsidRDefault="005C3E75" w:rsidP="00F62BDB">
      <w:pPr>
        <w:pStyle w:val="Heading3"/>
        <w:numPr>
          <w:ilvl w:val="1"/>
          <w:numId w:val="29"/>
        </w:numPr>
        <w:ind w:left="1843"/>
        <w:jc w:val="left"/>
      </w:pPr>
      <w:bookmarkStart w:id="134" w:name="_Toc57210109"/>
      <w:bookmarkStart w:id="135" w:name="_Toc62054906"/>
      <w:r>
        <w:t>Commonwealth Child Safe Framework</w:t>
      </w:r>
      <w:bookmarkEnd w:id="134"/>
      <w:bookmarkEnd w:id="135"/>
      <w:r>
        <w:t xml:space="preserve"> </w:t>
      </w:r>
      <w:bookmarkStart w:id="136" w:name="_Toc43809855"/>
      <w:bookmarkStart w:id="137" w:name="_Toc48829649"/>
      <w:bookmarkStart w:id="138" w:name="_Toc51075545"/>
      <w:bookmarkEnd w:id="136"/>
      <w:bookmarkEnd w:id="137"/>
      <w:bookmarkEnd w:id="138"/>
    </w:p>
    <w:p w14:paraId="1D8744A0" w14:textId="77777777" w:rsidR="005C3E75" w:rsidRPr="00E11084" w:rsidRDefault="005C3E75" w:rsidP="00E11084">
      <w:pPr>
        <w:rPr>
          <w:rFonts w:cs="Arial"/>
        </w:rPr>
      </w:pPr>
      <w:r w:rsidRPr="00E11084">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69607FDF" w14:textId="77777777" w:rsidR="005C3E75" w:rsidRPr="00E11084" w:rsidRDefault="005C3E75" w:rsidP="00E11084">
      <w:pPr>
        <w:keepNext/>
        <w:keepLines/>
        <w:rPr>
          <w:rFonts w:cs="Arial"/>
        </w:rPr>
      </w:pPr>
      <w:r w:rsidRPr="00E11084">
        <w:rPr>
          <w:rFonts w:cs="Arial"/>
        </w:rPr>
        <w:t>A child safety clause may be included in a grant agreement where the Commonwealth considers the grant is for:</w:t>
      </w:r>
    </w:p>
    <w:p w14:paraId="36166E5F" w14:textId="77777777" w:rsidR="005C3E75" w:rsidRPr="00E11084" w:rsidRDefault="005C3E75" w:rsidP="00E11084">
      <w:pPr>
        <w:pStyle w:val="ListBullet"/>
        <w:keepNext/>
        <w:keepLines/>
        <w:numPr>
          <w:ilvl w:val="0"/>
          <w:numId w:val="27"/>
        </w:numPr>
        <w:spacing w:after="120"/>
        <w:ind w:left="360"/>
        <w:rPr>
          <w:rStyle w:val="highlightedtextChar"/>
          <w:rFonts w:ascii="Arial" w:hAnsi="Arial" w:cs="Arial"/>
          <w:b w:val="0"/>
          <w:iCs w:val="0"/>
          <w:color w:val="auto"/>
          <w:sz w:val="20"/>
          <w:szCs w:val="20"/>
        </w:rPr>
      </w:pPr>
      <w:r w:rsidRPr="00E11084">
        <w:rPr>
          <w:rStyle w:val="highlightedtextChar"/>
          <w:rFonts w:ascii="Arial" w:hAnsi="Arial" w:cs="Arial"/>
          <w:b w:val="0"/>
          <w:color w:val="auto"/>
          <w:sz w:val="20"/>
          <w:szCs w:val="20"/>
        </w:rPr>
        <w:t>services directly to children</w:t>
      </w:r>
    </w:p>
    <w:p w14:paraId="1594FC9E" w14:textId="77777777" w:rsidR="005C3E75" w:rsidRPr="00E11084" w:rsidRDefault="005C3E75" w:rsidP="00E11084">
      <w:pPr>
        <w:pStyle w:val="ListBullet"/>
        <w:keepNext/>
        <w:keepLines/>
        <w:numPr>
          <w:ilvl w:val="0"/>
          <w:numId w:val="27"/>
        </w:numPr>
        <w:spacing w:after="120"/>
        <w:ind w:left="360"/>
        <w:rPr>
          <w:rStyle w:val="highlightedtextChar"/>
          <w:rFonts w:ascii="Arial" w:hAnsi="Arial" w:cs="Arial"/>
          <w:b w:val="0"/>
          <w:color w:val="auto"/>
          <w:sz w:val="20"/>
          <w:szCs w:val="20"/>
        </w:rPr>
      </w:pPr>
      <w:r w:rsidRPr="00E11084">
        <w:rPr>
          <w:rStyle w:val="highlightedtextChar"/>
          <w:rFonts w:ascii="Arial" w:hAnsi="Arial" w:cs="Arial"/>
          <w:b w:val="0"/>
          <w:color w:val="auto"/>
          <w:sz w:val="20"/>
          <w:szCs w:val="20"/>
        </w:rPr>
        <w:t>activities that involve contact with children that is a usual part of, and more than incidental to, the grant activity.</w:t>
      </w:r>
    </w:p>
    <w:p w14:paraId="0FAC0587" w14:textId="77777777" w:rsidR="005C3E75" w:rsidRPr="00E11084" w:rsidRDefault="005C3E75" w:rsidP="00E11084">
      <w:pPr>
        <w:rPr>
          <w:rFonts w:cs="Arial"/>
        </w:rPr>
      </w:pPr>
      <w:r w:rsidRPr="00E11084">
        <w:rPr>
          <w:rFonts w:cs="Arial"/>
        </w:rPr>
        <w:t>A child safety clause may also be included in the grant agreement if the Commonwealth considers the grant activity involves children more broadly.</w:t>
      </w:r>
    </w:p>
    <w:p w14:paraId="05548222" w14:textId="327A9E53" w:rsidR="005C3E75" w:rsidRPr="00E11084" w:rsidRDefault="005C3E75" w:rsidP="00E11084">
      <w:pPr>
        <w:rPr>
          <w:rFonts w:cs="Arial"/>
          <w:bCs/>
          <w:lang w:eastAsia="en-AU"/>
        </w:rPr>
      </w:pPr>
      <w:r w:rsidRPr="00E11084">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sidRPr="00E11084">
        <w:rPr>
          <w:rFonts w:cs="Arial"/>
          <w:bCs/>
          <w:lang w:eastAsia="en-AU"/>
        </w:rPr>
        <w:t xml:space="preserve"> </w:t>
      </w:r>
    </w:p>
    <w:p w14:paraId="074514E9" w14:textId="33F1E4B6" w:rsidR="00810CE7" w:rsidRPr="00F24785" w:rsidRDefault="00810CE7" w:rsidP="00F62BDB">
      <w:pPr>
        <w:pStyle w:val="Heading3"/>
        <w:numPr>
          <w:ilvl w:val="1"/>
          <w:numId w:val="29"/>
        </w:numPr>
        <w:ind w:left="1843"/>
        <w:jc w:val="left"/>
      </w:pPr>
      <w:bookmarkStart w:id="139" w:name="_Toc535412677"/>
      <w:bookmarkStart w:id="140" w:name="_Toc62054907"/>
      <w:bookmarkEnd w:id="131"/>
      <w:r w:rsidRPr="00F24785">
        <w:t>Specific legislation, policies and industry standards</w:t>
      </w:r>
      <w:bookmarkEnd w:id="139"/>
      <w:bookmarkEnd w:id="140"/>
      <w:r w:rsidRPr="00F24785">
        <w:t xml:space="preserve"> </w:t>
      </w:r>
    </w:p>
    <w:p w14:paraId="291F187A" w14:textId="110D4350" w:rsidR="0056093A" w:rsidRPr="0056093A" w:rsidRDefault="0056093A" w:rsidP="00395454">
      <w:pPr>
        <w:rPr>
          <w:rFonts w:cs="Arial"/>
          <w:b/>
        </w:rPr>
      </w:pPr>
      <w:r w:rsidRPr="00027BAC">
        <w:rPr>
          <w:rFonts w:cs="Arial"/>
        </w:rPr>
        <w:t xml:space="preserve">If you are successful, relevant personnel working on the grant activity must maintain </w:t>
      </w:r>
      <w:r>
        <w:rPr>
          <w:rFonts w:cs="Arial"/>
        </w:rPr>
        <w:t xml:space="preserve">Working with Children </w:t>
      </w:r>
      <w:r w:rsidRPr="00027BAC">
        <w:rPr>
          <w:rStyle w:val="highlightedtextChar"/>
          <w:rFonts w:ascii="Arial" w:hAnsi="Arial" w:cs="Arial"/>
          <w:b w:val="0"/>
          <w:color w:val="auto"/>
          <w:sz w:val="20"/>
          <w:szCs w:val="20"/>
        </w:rPr>
        <w:t xml:space="preserve">checks and </w:t>
      </w:r>
      <w:r>
        <w:rPr>
          <w:rStyle w:val="highlightedtextChar"/>
          <w:rFonts w:ascii="Arial" w:hAnsi="Arial" w:cs="Arial"/>
          <w:b w:val="0"/>
          <w:color w:val="auto"/>
          <w:sz w:val="20"/>
          <w:szCs w:val="20"/>
        </w:rPr>
        <w:t xml:space="preserve">Working with Vulnerable People </w:t>
      </w:r>
      <w:r w:rsidRPr="00027BAC">
        <w:rPr>
          <w:rStyle w:val="highlightedtextChar"/>
          <w:rFonts w:ascii="Arial" w:hAnsi="Arial" w:cs="Arial"/>
          <w:b w:val="0"/>
          <w:color w:val="auto"/>
          <w:sz w:val="20"/>
          <w:szCs w:val="20"/>
        </w:rPr>
        <w:t>registration (if applicable)</w:t>
      </w:r>
      <w:r>
        <w:rPr>
          <w:rStyle w:val="highlightedtextChar"/>
          <w:rFonts w:ascii="Arial" w:hAnsi="Arial" w:cs="Arial"/>
          <w:b w:val="0"/>
          <w:color w:val="auto"/>
          <w:sz w:val="20"/>
          <w:szCs w:val="20"/>
        </w:rPr>
        <w:t>.</w:t>
      </w:r>
    </w:p>
    <w:p w14:paraId="786A94A3" w14:textId="3717342A" w:rsidR="00864719" w:rsidRPr="00B011BE" w:rsidRDefault="00864719" w:rsidP="00395454">
      <w:r w:rsidRPr="00B011BE">
        <w:t>Whilst you are required to be compliant with all relevant laws and regulations, you will be asked to demonstrate compliance with the industry standard that all advocates have professional indemnity insur</w:t>
      </w:r>
      <w:r w:rsidR="00395454">
        <w:t>ance cover for the grant period.</w:t>
      </w:r>
    </w:p>
    <w:p w14:paraId="2BD535EA" w14:textId="304CA08D" w:rsidR="00864719" w:rsidRPr="0058210A" w:rsidRDefault="00864719" w:rsidP="00395454">
      <w:pPr>
        <w:rPr>
          <w:rFonts w:cs="Arial"/>
        </w:rPr>
      </w:pPr>
      <w:r w:rsidRPr="0058210A">
        <w:t xml:space="preserve">VITA has advised their members they cannot provide professional indemnity insurance cover beyond 30 June 2019 for Level 1 and </w:t>
      </w:r>
      <w:r w:rsidR="005B499A">
        <w:t xml:space="preserve">Level </w:t>
      </w:r>
      <w:r w:rsidRPr="0058210A">
        <w:t xml:space="preserve">2 TIP trained advocates who have not transitioned to </w:t>
      </w:r>
      <w:r w:rsidR="005B499A">
        <w:t xml:space="preserve">an </w:t>
      </w:r>
      <w:r w:rsidRPr="0058210A">
        <w:t>ATDP</w:t>
      </w:r>
      <w:r w:rsidR="005B499A" w:rsidRPr="005B499A">
        <w:t xml:space="preserve"> </w:t>
      </w:r>
      <w:r w:rsidR="005B499A" w:rsidRPr="0058210A">
        <w:t>qualification</w:t>
      </w:r>
      <w:r w:rsidRPr="0058210A">
        <w:t>. A limited extension of cover for those who were nominated by their ESO to transition to an ATDP qualification and were fully enrolled in the On-Line Management System</w:t>
      </w:r>
      <w:r w:rsidR="005B499A">
        <w:t xml:space="preserve"> </w:t>
      </w:r>
      <w:r w:rsidRPr="0058210A">
        <w:t>before 30 June 2019 has now expired.</w:t>
      </w:r>
    </w:p>
    <w:p w14:paraId="2D821FDC" w14:textId="33AACDB1" w:rsidR="00864719" w:rsidRPr="0058210A" w:rsidRDefault="00864719" w:rsidP="00395454">
      <w:r w:rsidRPr="0058210A">
        <w:t xml:space="preserve">Level 1 and </w:t>
      </w:r>
      <w:r w:rsidR="005B499A">
        <w:t xml:space="preserve">Level </w:t>
      </w:r>
      <w:r w:rsidRPr="0058210A">
        <w:t xml:space="preserve">2 TIP trained advocates will not be insured unless they have completed their RPL process and have been awarded their 10620NAT Certificate of Competency. </w:t>
      </w:r>
    </w:p>
    <w:p w14:paraId="740D0A31" w14:textId="6AF862AC" w:rsidR="00864719" w:rsidRPr="0058210A" w:rsidRDefault="00864719" w:rsidP="00395454">
      <w:r w:rsidRPr="0058210A">
        <w:t xml:space="preserve">VITA will continue to provide insurance cover for </w:t>
      </w:r>
      <w:r w:rsidR="005B499A" w:rsidRPr="0058210A">
        <w:t xml:space="preserve">Level 3 and Level 4 </w:t>
      </w:r>
      <w:r w:rsidR="005B499A">
        <w:t>TIP t</w:t>
      </w:r>
      <w:r w:rsidRPr="0058210A">
        <w:t xml:space="preserve">rained advocates until </w:t>
      </w:r>
      <w:r w:rsidR="005B499A">
        <w:br/>
      </w:r>
      <w:r w:rsidRPr="0058210A">
        <w:t>31 December 2021.</w:t>
      </w:r>
    </w:p>
    <w:p w14:paraId="525186AD" w14:textId="4400289E" w:rsidR="005B499A" w:rsidRDefault="00864719" w:rsidP="00395454">
      <w:r w:rsidRPr="00B011BE">
        <w:t>Therefore</w:t>
      </w:r>
      <w:r w:rsidR="005B499A">
        <w:t>,</w:t>
      </w:r>
      <w:r w:rsidRPr="00B011BE">
        <w:t xml:space="preserve"> a condition of BEST funding will be that all Level 3</w:t>
      </w:r>
      <w:r w:rsidR="0056093A">
        <w:t xml:space="preserve"> and Level 4 </w:t>
      </w:r>
      <w:r w:rsidR="005B499A">
        <w:t xml:space="preserve">TIP trained </w:t>
      </w:r>
      <w:r w:rsidR="0056093A">
        <w:t>advocates named in 2021</w:t>
      </w:r>
      <w:r w:rsidR="00DE07E3">
        <w:t>—</w:t>
      </w:r>
      <w:r w:rsidRPr="00B011BE">
        <w:t>22 BEST applications will be required to</w:t>
      </w:r>
      <w:r w:rsidR="005B499A">
        <w:t>:</w:t>
      </w:r>
      <w:r w:rsidR="0056093A">
        <w:t xml:space="preserve"> </w:t>
      </w:r>
    </w:p>
    <w:p w14:paraId="4CF1C76A" w14:textId="7B8A7CA5" w:rsidR="005B499A" w:rsidRDefault="00395454" w:rsidP="00395454">
      <w:pPr>
        <w:pStyle w:val="ListBullet"/>
        <w:numPr>
          <w:ilvl w:val="0"/>
          <w:numId w:val="7"/>
        </w:numPr>
        <w:spacing w:after="120"/>
      </w:pPr>
      <w:r w:rsidRPr="00B011BE">
        <w:t>hav</w:t>
      </w:r>
      <w:r>
        <w:t xml:space="preserve">e </w:t>
      </w:r>
      <w:r w:rsidR="0056093A">
        <w:t xml:space="preserve">completed their ATDP Level </w:t>
      </w:r>
      <w:r w:rsidR="005B499A">
        <w:t>2</w:t>
      </w:r>
      <w:r w:rsidR="0056093A">
        <w:t xml:space="preserve"> </w:t>
      </w:r>
      <w:r w:rsidR="00E036CC">
        <w:t>c</w:t>
      </w:r>
      <w:r w:rsidR="0056093A">
        <w:t>ompensation qualification (</w:t>
      </w:r>
      <w:r w:rsidR="00864719" w:rsidRPr="00B011BE">
        <w:t>a pre-</w:t>
      </w:r>
      <w:r w:rsidR="0056093A">
        <w:t>requisite for Level 3 and Level</w:t>
      </w:r>
      <w:r w:rsidR="00864719" w:rsidRPr="00B011BE">
        <w:t> 4)</w:t>
      </w:r>
    </w:p>
    <w:p w14:paraId="334D00BF" w14:textId="189D7830" w:rsidR="00864719" w:rsidRPr="00B011BE" w:rsidRDefault="00395454" w:rsidP="00395454">
      <w:pPr>
        <w:pStyle w:val="ListBullet"/>
        <w:numPr>
          <w:ilvl w:val="0"/>
          <w:numId w:val="7"/>
        </w:numPr>
        <w:spacing w:after="120"/>
      </w:pPr>
      <w:r w:rsidRPr="00B011BE">
        <w:t xml:space="preserve">have </w:t>
      </w:r>
      <w:r w:rsidR="00864719" w:rsidRPr="00B011BE">
        <w:t>been nominated by their ESO for th</w:t>
      </w:r>
      <w:r w:rsidR="0056093A">
        <w:t xml:space="preserve">eir Level 3 and/or Level 4 RPL </w:t>
      </w:r>
      <w:r w:rsidR="00864719" w:rsidRPr="00B011BE">
        <w:t xml:space="preserve">(as appropriate) by </w:t>
      </w:r>
      <w:r>
        <w:br/>
      </w:r>
      <w:r w:rsidR="0056093A">
        <w:t xml:space="preserve">30 </w:t>
      </w:r>
      <w:r w:rsidR="00864719" w:rsidRPr="00B011BE">
        <w:t xml:space="preserve">June </w:t>
      </w:r>
      <w:r w:rsidR="0056093A">
        <w:t>2021</w:t>
      </w:r>
      <w:r>
        <w:t xml:space="preserve"> (please note:</w:t>
      </w:r>
      <w:r w:rsidR="00864719" w:rsidRPr="00B011BE">
        <w:t xml:space="preserve"> Level 3 is a prerequisite for Level 4)</w:t>
      </w:r>
      <w:r w:rsidR="0056093A">
        <w:t>.</w:t>
      </w:r>
    </w:p>
    <w:p w14:paraId="2C227E79" w14:textId="77777777" w:rsidR="00864719" w:rsidRPr="0058210A" w:rsidRDefault="00864719" w:rsidP="00395454">
      <w:r w:rsidRPr="00B011BE">
        <w:t>You must declare in your application if you comply with these requirements. In particular, you will be asked to provide advice about how advocates operating with your organisation will receive professional indemnity insurance cover. You may need to declare you can meet these requirements in your grant agreement with the Commonwealth.</w:t>
      </w:r>
    </w:p>
    <w:p w14:paraId="6B3E1265" w14:textId="4CDBF86E" w:rsidR="00810CE7" w:rsidRPr="00F24785" w:rsidRDefault="00810CE7" w:rsidP="00F62BDB">
      <w:pPr>
        <w:pStyle w:val="Heading3"/>
        <w:numPr>
          <w:ilvl w:val="1"/>
          <w:numId w:val="29"/>
        </w:numPr>
        <w:ind w:left="1843"/>
        <w:jc w:val="left"/>
      </w:pPr>
      <w:bookmarkStart w:id="141" w:name="_Toc530579998"/>
      <w:bookmarkStart w:id="142" w:name="_Toc535412679"/>
      <w:bookmarkStart w:id="143" w:name="_Toc62054908"/>
      <w:bookmarkEnd w:id="141"/>
      <w:r w:rsidRPr="00F24785">
        <w:t xml:space="preserve">How we pay the </w:t>
      </w:r>
      <w:r w:rsidR="002144B6" w:rsidRPr="00F24785">
        <w:t>g</w:t>
      </w:r>
      <w:r w:rsidR="005E0436" w:rsidRPr="00F24785">
        <w:t>rant</w:t>
      </w:r>
      <w:bookmarkEnd w:id="142"/>
      <w:bookmarkEnd w:id="143"/>
    </w:p>
    <w:p w14:paraId="2EB69496" w14:textId="7D8884EB" w:rsidR="00810CE7" w:rsidRPr="002144B6" w:rsidRDefault="00810CE7" w:rsidP="002144B6">
      <w:pPr>
        <w:tabs>
          <w:tab w:val="left" w:pos="0"/>
        </w:tabs>
        <w:rPr>
          <w:bCs/>
          <w:lang w:eastAsia="en-AU"/>
        </w:rPr>
      </w:pPr>
      <w:bookmarkStart w:id="144" w:name="_Toc466898122"/>
      <w:r w:rsidRPr="00DB0315">
        <w:rPr>
          <w:bCs/>
          <w:lang w:eastAsia="en-AU"/>
        </w:rPr>
        <w:t xml:space="preserve">The </w:t>
      </w:r>
      <w:r w:rsidR="002144B6">
        <w:rPr>
          <w:bCs/>
          <w:lang w:eastAsia="en-AU"/>
        </w:rPr>
        <w:t>g</w:t>
      </w:r>
      <w:r w:rsidR="005E0436">
        <w:rPr>
          <w:bCs/>
          <w:lang w:eastAsia="en-AU"/>
        </w:rPr>
        <w:t>rant agreement</w:t>
      </w:r>
      <w:r>
        <w:rPr>
          <w:bCs/>
          <w:lang w:eastAsia="en-AU"/>
        </w:rPr>
        <w:t xml:space="preserve"> </w:t>
      </w:r>
      <w:r w:rsidRPr="00DB0315">
        <w:rPr>
          <w:bCs/>
          <w:lang w:eastAsia="en-AU"/>
        </w:rPr>
        <w:t>wi</w:t>
      </w:r>
      <w:r w:rsidR="002144B6">
        <w:rPr>
          <w:bCs/>
          <w:lang w:eastAsia="en-AU"/>
        </w:rPr>
        <w:t xml:space="preserve">ll state the </w:t>
      </w:r>
      <w:r w:rsidRPr="00DB0315">
        <w:t xml:space="preserve">maximum </w:t>
      </w:r>
      <w:r w:rsidR="002144B6">
        <w:t>g</w:t>
      </w:r>
      <w:r w:rsidR="005E0436">
        <w:t>rant</w:t>
      </w:r>
      <w:r w:rsidRPr="00DB0315">
        <w:t xml:space="preserve"> amount to be paid</w:t>
      </w:r>
      <w:r w:rsidR="002144B6">
        <w:t>.</w:t>
      </w:r>
    </w:p>
    <w:p w14:paraId="0E393BEE" w14:textId="07D13EFA" w:rsidR="00810CE7" w:rsidRDefault="00810CE7" w:rsidP="00810CE7">
      <w:pPr>
        <w:tabs>
          <w:tab w:val="left" w:pos="0"/>
        </w:tabs>
        <w:rPr>
          <w:bCs/>
          <w:lang w:eastAsia="en-AU"/>
        </w:rPr>
      </w:pPr>
      <w:r>
        <w:rPr>
          <w:bCs/>
          <w:lang w:eastAsia="en-AU"/>
        </w:rPr>
        <w:t xml:space="preserve">We </w:t>
      </w:r>
      <w:r w:rsidRPr="00DB0315">
        <w:rPr>
          <w:bCs/>
          <w:lang w:eastAsia="en-AU"/>
        </w:rPr>
        <w:t xml:space="preserve">will not exceed the maximum </w:t>
      </w:r>
      <w:r w:rsidR="002144B6">
        <w:rPr>
          <w:bCs/>
          <w:lang w:eastAsia="en-AU"/>
        </w:rPr>
        <w:t>g</w:t>
      </w:r>
      <w:r w:rsidR="005E0436">
        <w:rPr>
          <w:bCs/>
          <w:lang w:eastAsia="en-AU"/>
        </w:rPr>
        <w:t>rant</w:t>
      </w:r>
      <w:r w:rsidRPr="00DB0315">
        <w:rPr>
          <w:bCs/>
          <w:lang w:eastAsia="en-AU"/>
        </w:rPr>
        <w:t xml:space="preserve"> </w:t>
      </w:r>
      <w:r w:rsidR="002A121F">
        <w:rPr>
          <w:bCs/>
          <w:lang w:eastAsia="en-AU"/>
        </w:rPr>
        <w:t xml:space="preserve">amount under any circumstances. </w:t>
      </w:r>
      <w:r w:rsidRPr="00DB0315">
        <w:rPr>
          <w:bCs/>
          <w:lang w:eastAsia="en-AU"/>
        </w:rPr>
        <w:t xml:space="preserve">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67D1634F" w14:textId="553FF579" w:rsidR="00170EF9" w:rsidRDefault="00170EF9" w:rsidP="00810CE7">
      <w:pPr>
        <w:tabs>
          <w:tab w:val="left" w:pos="0"/>
        </w:tabs>
        <w:rPr>
          <w:bCs/>
          <w:lang w:eastAsia="en-AU"/>
        </w:rPr>
      </w:pPr>
      <w:r>
        <w:rPr>
          <w:bCs/>
          <w:lang w:eastAsia="en-AU"/>
        </w:rPr>
        <w:t xml:space="preserve">The </w:t>
      </w:r>
      <w:r w:rsidR="002144B6">
        <w:rPr>
          <w:bCs/>
          <w:lang w:eastAsia="en-AU"/>
        </w:rPr>
        <w:t>g</w:t>
      </w:r>
      <w:r w:rsidR="005E0436">
        <w:rPr>
          <w:bCs/>
          <w:lang w:eastAsia="en-AU"/>
        </w:rPr>
        <w:t>rant agreement</w:t>
      </w:r>
      <w:r>
        <w:rPr>
          <w:bCs/>
          <w:lang w:eastAsia="en-AU"/>
        </w:rPr>
        <w:t xml:space="preserve"> will state the timing of the payment. </w:t>
      </w:r>
    </w:p>
    <w:p w14:paraId="45F4D442" w14:textId="749E487B" w:rsidR="00555DAB" w:rsidRPr="00AE6C16" w:rsidRDefault="000F1024" w:rsidP="00555DAB">
      <w:bookmarkStart w:id="145" w:name="_Toc529276547"/>
      <w:bookmarkStart w:id="146" w:name="_Toc529458389"/>
      <w:bookmarkStart w:id="147" w:name="_Toc530486357"/>
      <w:bookmarkStart w:id="148" w:name="_Toc530580001"/>
      <w:bookmarkStart w:id="149" w:name="_Toc535412680"/>
      <w:bookmarkEnd w:id="145"/>
      <w:bookmarkEnd w:id="146"/>
      <w:bookmarkEnd w:id="147"/>
      <w:bookmarkEnd w:id="148"/>
      <w:r>
        <w:t xml:space="preserve">We </w:t>
      </w:r>
      <w:r w:rsidR="007101B4">
        <w:t>will</w:t>
      </w:r>
      <w:r w:rsidR="00555DAB">
        <w:t xml:space="preserve"> pay 100</w:t>
      </w:r>
      <w:r w:rsidR="00DE07E3">
        <w:t xml:space="preserve">% </w:t>
      </w:r>
      <w:r w:rsidR="00555DAB">
        <w:t xml:space="preserve">of the </w:t>
      </w:r>
      <w:r w:rsidR="002144B6">
        <w:t>g</w:t>
      </w:r>
      <w:r w:rsidR="005E0436">
        <w:t>rant</w:t>
      </w:r>
      <w:r w:rsidR="00555DAB">
        <w:t xml:space="preserve"> </w:t>
      </w:r>
      <w:r w:rsidR="0094721F">
        <w:t>at the start</w:t>
      </w:r>
      <w:r w:rsidR="00555DAB">
        <w:t xml:space="preserve"> of the </w:t>
      </w:r>
      <w:r w:rsidR="002144B6">
        <w:t>g</w:t>
      </w:r>
      <w:r w:rsidR="005E0436">
        <w:t>rant agreement</w:t>
      </w:r>
      <w:r w:rsidR="00555DAB">
        <w:t xml:space="preserve">. You </w:t>
      </w:r>
      <w:r w:rsidR="003C5752">
        <w:t>may</w:t>
      </w:r>
      <w:r w:rsidR="00555DAB">
        <w:t xml:space="preserve"> be required to report how you spent the </w:t>
      </w:r>
      <w:r w:rsidR="002144B6">
        <w:t>g</w:t>
      </w:r>
      <w:r w:rsidR="005E0436">
        <w:t>rant</w:t>
      </w:r>
      <w:r w:rsidR="00555DAB">
        <w:t xml:space="preserve"> funds at the </w:t>
      </w:r>
      <w:r w:rsidR="00555DAB" w:rsidRPr="006E15AD">
        <w:t>completion of the project/services.</w:t>
      </w:r>
    </w:p>
    <w:p w14:paraId="773CF09D" w14:textId="38A299D1" w:rsidR="00810CE7" w:rsidRPr="00F24785" w:rsidRDefault="005E0436" w:rsidP="00F62BDB">
      <w:pPr>
        <w:pStyle w:val="Heading3"/>
        <w:numPr>
          <w:ilvl w:val="1"/>
          <w:numId w:val="29"/>
        </w:numPr>
        <w:ind w:left="1843"/>
        <w:jc w:val="left"/>
      </w:pPr>
      <w:bookmarkStart w:id="150" w:name="_Toc62054909"/>
      <w:r w:rsidRPr="00F24785">
        <w:t>Grant</w:t>
      </w:r>
      <w:r w:rsidR="00810CE7" w:rsidRPr="00F24785">
        <w:t xml:space="preserve"> </w:t>
      </w:r>
      <w:r w:rsidR="002144B6" w:rsidRPr="00F24785">
        <w:t>p</w:t>
      </w:r>
      <w:r w:rsidR="00810CE7" w:rsidRPr="00F24785">
        <w:t>ayments and GST</w:t>
      </w:r>
      <w:bookmarkEnd w:id="149"/>
      <w:bookmarkEnd w:id="150"/>
    </w:p>
    <w:p w14:paraId="6093022F" w14:textId="13CEBE86" w:rsidR="00C60F4F" w:rsidRPr="00915EA9" w:rsidRDefault="00C60F4F" w:rsidP="00C60F4F">
      <w:pPr>
        <w:rPr>
          <w:rFonts w:cs="Arial"/>
          <w:lang w:eastAsia="en-AU"/>
        </w:rPr>
      </w:pPr>
      <w:r w:rsidRPr="00915EA9">
        <w:rPr>
          <w:lang w:eastAsia="en-AU"/>
        </w:rPr>
        <w:t xml:space="preserve">The Australian Taxation Office </w:t>
      </w:r>
      <w:r w:rsidR="002144B6">
        <w:rPr>
          <w:lang w:eastAsia="en-AU"/>
        </w:rPr>
        <w:t xml:space="preserve">(ATO) </w:t>
      </w:r>
      <w:r w:rsidRPr="00915EA9">
        <w:rPr>
          <w:lang w:eastAsia="en-AU"/>
        </w:rPr>
        <w:t xml:space="preserve">advises that DVA </w:t>
      </w:r>
      <w:r w:rsidR="005E0436">
        <w:rPr>
          <w:lang w:eastAsia="en-AU"/>
        </w:rPr>
        <w:t>grant</w:t>
      </w:r>
      <w:r w:rsidRPr="00915EA9">
        <w:rPr>
          <w:lang w:eastAsia="en-AU"/>
        </w:rPr>
        <w:t>s are considered a Financial Assistance Payment and so they are not subject to GST. In accordance with that advice:</w:t>
      </w:r>
    </w:p>
    <w:p w14:paraId="02C7A85C" w14:textId="77777777" w:rsidR="00C60F4F" w:rsidRPr="00915EA9" w:rsidRDefault="00C60F4F" w:rsidP="00C60F4F">
      <w:pPr>
        <w:rPr>
          <w:rFonts w:ascii="Calibri" w:hAnsi="Calibri"/>
          <w:sz w:val="22"/>
          <w:szCs w:val="22"/>
          <w:u w:val="single"/>
          <w:lang w:eastAsia="en-AU"/>
        </w:rPr>
      </w:pPr>
      <w:r w:rsidRPr="00915EA9">
        <w:rPr>
          <w:u w:val="single"/>
          <w:lang w:eastAsia="en-AU"/>
        </w:rPr>
        <w:t>Organisations registered for GST</w:t>
      </w:r>
    </w:p>
    <w:p w14:paraId="40927863" w14:textId="13E30D8A" w:rsidR="00C60F4F" w:rsidRPr="00857F64" w:rsidRDefault="00C60F4F" w:rsidP="00857F64">
      <w:pPr>
        <w:pStyle w:val="ListBullet"/>
        <w:numPr>
          <w:ilvl w:val="0"/>
          <w:numId w:val="7"/>
        </w:numPr>
      </w:pPr>
      <w:r w:rsidRPr="00915EA9">
        <w:t>are required to calculate the GST-exclusive component of the cost of any item or service purch</w:t>
      </w:r>
      <w:r w:rsidR="00B16BD0">
        <w:t>ased for their proposed project</w:t>
      </w:r>
    </w:p>
    <w:p w14:paraId="4E2132D3" w14:textId="625032FB" w:rsidR="00C60F4F" w:rsidRPr="00857F64" w:rsidRDefault="00C60F4F" w:rsidP="00857F64">
      <w:pPr>
        <w:pStyle w:val="ListBullet"/>
        <w:numPr>
          <w:ilvl w:val="0"/>
          <w:numId w:val="7"/>
        </w:numPr>
      </w:pPr>
      <w:r w:rsidRPr="00915EA9">
        <w:t xml:space="preserve">provide the final total GST exclusive amount in their </w:t>
      </w:r>
      <w:r w:rsidR="005E0436">
        <w:t>grant</w:t>
      </w:r>
      <w:r w:rsidRPr="00915EA9">
        <w:t xml:space="preserve"> application</w:t>
      </w:r>
    </w:p>
    <w:p w14:paraId="6AA7B6B8" w14:textId="77777777" w:rsidR="00C60F4F" w:rsidRPr="00915EA9" w:rsidRDefault="00C60F4F" w:rsidP="00857F64">
      <w:pPr>
        <w:pStyle w:val="ListBullet"/>
        <w:numPr>
          <w:ilvl w:val="0"/>
          <w:numId w:val="7"/>
        </w:numPr>
      </w:pPr>
      <w:r w:rsidRPr="00915EA9">
        <w:t>can claim an input tax credit through their BAS Statement to the ATO, for the GST component of purchased items or services.</w:t>
      </w:r>
    </w:p>
    <w:p w14:paraId="3F19AA87" w14:textId="77777777" w:rsidR="00C60F4F" w:rsidRPr="00915EA9" w:rsidRDefault="00C60F4F" w:rsidP="00C60F4F">
      <w:pPr>
        <w:rPr>
          <w:u w:val="single"/>
          <w:lang w:eastAsia="en-AU"/>
        </w:rPr>
      </w:pPr>
      <w:r w:rsidRPr="00915EA9">
        <w:rPr>
          <w:u w:val="single"/>
          <w:lang w:eastAsia="en-AU"/>
        </w:rPr>
        <w:t>Organisations NOT registered for GST</w:t>
      </w:r>
    </w:p>
    <w:p w14:paraId="56AFD648" w14:textId="10F81EED" w:rsidR="00C60F4F" w:rsidRPr="00915EA9" w:rsidRDefault="00C60F4F" w:rsidP="00857F64">
      <w:pPr>
        <w:pStyle w:val="ListBullet"/>
        <w:numPr>
          <w:ilvl w:val="0"/>
          <w:numId w:val="7"/>
        </w:numPr>
      </w:pPr>
      <w:r w:rsidRPr="00915EA9">
        <w:t>are not able to request an input tax credit from the ATO for the GST component of purchased items or services</w:t>
      </w:r>
    </w:p>
    <w:p w14:paraId="32BC6ECF" w14:textId="0D59DB95" w:rsidR="00C60F4F" w:rsidRPr="00915EA9" w:rsidRDefault="00C60F4F" w:rsidP="00857F64">
      <w:pPr>
        <w:pStyle w:val="ListBullet"/>
        <w:numPr>
          <w:ilvl w:val="0"/>
          <w:numId w:val="7"/>
        </w:numPr>
      </w:pPr>
      <w:r w:rsidRPr="00915EA9">
        <w:t xml:space="preserve">are required to provide the final GST inclusive amount in their </w:t>
      </w:r>
      <w:r w:rsidR="005E0436">
        <w:t>grant</w:t>
      </w:r>
      <w:r w:rsidRPr="00915EA9">
        <w:t xml:space="preserve"> application.</w:t>
      </w:r>
    </w:p>
    <w:p w14:paraId="462F4041" w14:textId="65A87409" w:rsidR="00883CB1" w:rsidRDefault="00C60F4F" w:rsidP="00E729AB">
      <w:r>
        <w:t xml:space="preserve">If you have any queries in relation to the transactions you enter into with third parties as a result of a </w:t>
      </w:r>
      <w:r w:rsidR="002144B6">
        <w:t>g</w:t>
      </w:r>
      <w:r w:rsidR="005E0436">
        <w:t>rant</w:t>
      </w:r>
      <w:r>
        <w:t xml:space="preserve"> received under the </w:t>
      </w:r>
      <w:r w:rsidR="0093039E">
        <w:t>BEST p</w:t>
      </w:r>
      <w:r w:rsidR="00220D9C">
        <w:t>rogram</w:t>
      </w:r>
      <w:r>
        <w:t xml:space="preserve">, you may wish to speak with the ATO or your financial advisor about the effect of receiving a </w:t>
      </w:r>
      <w:r w:rsidR="002144B6">
        <w:t>g</w:t>
      </w:r>
      <w:r w:rsidR="005E0436">
        <w:t>rant</w:t>
      </w:r>
      <w:r>
        <w:t xml:space="preserve"> before you enter into a </w:t>
      </w:r>
      <w:r w:rsidR="002144B6">
        <w:t>g</w:t>
      </w:r>
      <w:r w:rsidR="005E0436">
        <w:t>rant agreement</w:t>
      </w:r>
      <w:r>
        <w:t>. You can also visit the Australian Taxation Office website for more information.</w:t>
      </w:r>
    </w:p>
    <w:p w14:paraId="0A78619A" w14:textId="4C0438BF" w:rsidR="00FC35E1" w:rsidRDefault="00FC35E1" w:rsidP="00E729AB">
      <w:r w:rsidRPr="00006198">
        <w:t xml:space="preserve">Grants are assessable income for taxation purposes, unless exempted by a taxation law. We recommend you seek independent professional advice on your taxation obligations or seek assistance from the </w:t>
      </w:r>
      <w:hyperlink r:id="rId34" w:history="1">
        <w:r w:rsidRPr="00006198">
          <w:rPr>
            <w:rStyle w:val="Hyperlink"/>
          </w:rPr>
          <w:t>Australian Taxation Office</w:t>
        </w:r>
      </w:hyperlink>
      <w:r w:rsidRPr="00006198">
        <w:t xml:space="preserve">. We do not provide advice on your particular taxation circumstances. </w:t>
      </w:r>
    </w:p>
    <w:p w14:paraId="01F3CF33" w14:textId="40E34934" w:rsidR="00C60F4F" w:rsidRPr="00AE6C16" w:rsidRDefault="00883CB1" w:rsidP="00883CB1">
      <w:r w:rsidRPr="000F1024">
        <w:rPr>
          <w:b/>
        </w:rPr>
        <w:t>Please Note:</w:t>
      </w:r>
      <w:r w:rsidRPr="000F1024">
        <w:t xml:space="preserve"> If you are sponsoring an organisation that is registered for GST, provide the GST exclusive amou</w:t>
      </w:r>
      <w:r w:rsidR="002144B6">
        <w:t xml:space="preserve">nts for requested expenditure. </w:t>
      </w:r>
      <w:r w:rsidRPr="000F1024">
        <w:t>If you are sponsoring an organisation that is not registered for GST, please provide the GST inclusive amounts</w:t>
      </w:r>
      <w:r w:rsidR="000F1024">
        <w:t>.</w:t>
      </w:r>
    </w:p>
    <w:p w14:paraId="0AACD649" w14:textId="2636A038" w:rsidR="00810CE7" w:rsidRPr="00F24785" w:rsidDel="00457E6C" w:rsidRDefault="00810CE7" w:rsidP="001A15C0">
      <w:pPr>
        <w:pStyle w:val="Heading2"/>
        <w:jc w:val="left"/>
      </w:pPr>
      <w:bookmarkStart w:id="151" w:name="_Toc494290551"/>
      <w:bookmarkStart w:id="152" w:name="_Toc485726977"/>
      <w:bookmarkStart w:id="153" w:name="_Toc485736597"/>
      <w:bookmarkStart w:id="154" w:name="_Toc535412681"/>
      <w:bookmarkStart w:id="155" w:name="_Toc62054910"/>
      <w:bookmarkEnd w:id="144"/>
      <w:bookmarkEnd w:id="151"/>
      <w:r w:rsidRPr="00F24785" w:rsidDel="00457E6C">
        <w:t xml:space="preserve">Announcement of </w:t>
      </w:r>
      <w:r w:rsidR="002144B6" w:rsidRPr="00F24785">
        <w:t>g</w:t>
      </w:r>
      <w:r w:rsidR="005E0436" w:rsidRPr="00F24785">
        <w:t>rant</w:t>
      </w:r>
      <w:r w:rsidRPr="00F24785" w:rsidDel="00457E6C">
        <w:t>s</w:t>
      </w:r>
      <w:bookmarkEnd w:id="152"/>
      <w:bookmarkEnd w:id="153"/>
      <w:bookmarkEnd w:id="154"/>
      <w:bookmarkEnd w:id="155"/>
    </w:p>
    <w:p w14:paraId="23A56645" w14:textId="51296733" w:rsidR="00810CE7" w:rsidDel="00457E6C" w:rsidRDefault="00810CE7" w:rsidP="00883CB1">
      <w:pPr>
        <w:rPr>
          <w:i/>
        </w:rPr>
      </w:pPr>
      <w:r w:rsidDel="00457E6C">
        <w:t xml:space="preserve">If successful, your </w:t>
      </w:r>
      <w:r w:rsidR="002144B6">
        <w:t>g</w:t>
      </w:r>
      <w:r w:rsidR="005E0436">
        <w:t>rant</w:t>
      </w:r>
      <w:r w:rsidDel="00457E6C">
        <w:t xml:space="preserve"> </w:t>
      </w:r>
      <w:r w:rsidDel="0035202F">
        <w:t>will be listed</w:t>
      </w:r>
      <w:r w:rsidRPr="00B72EE8" w:rsidDel="0035202F">
        <w:t xml:space="preserve"> </w:t>
      </w:r>
      <w:r w:rsidRPr="00B72EE8" w:rsidDel="00457E6C">
        <w:t>on</w:t>
      </w:r>
      <w:r w:rsidDel="00457E6C">
        <w:t xml:space="preserve"> the </w:t>
      </w:r>
      <w:r w:rsidR="005E0436">
        <w:t>Grant</w:t>
      </w:r>
      <w:r w:rsidDel="00457E6C">
        <w: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671133">
        <w:t>s</w:t>
      </w:r>
      <w:r w:rsidRPr="00B368D9" w:rsidDel="00457E6C">
        <w:t>ection 5.3 of the</w:t>
      </w:r>
      <w:r w:rsidR="00E359A3">
        <w:t xml:space="preserve"> </w:t>
      </w:r>
      <w:hyperlink r:id="rId35" w:history="1">
        <w:r w:rsidR="00E359A3" w:rsidRPr="004D3D46" w:rsidDel="00457E6C">
          <w:rPr>
            <w:rStyle w:val="Hyperlink"/>
          </w:rPr>
          <w:t>CGRGs</w:t>
        </w:r>
      </w:hyperlink>
      <w:r w:rsidR="00E359A3">
        <w:rPr>
          <w:rStyle w:val="Hyperlink"/>
        </w:rPr>
        <w:t>.</w:t>
      </w:r>
    </w:p>
    <w:p w14:paraId="1B511DF1" w14:textId="7CA3BE3E" w:rsidR="00810CE7" w:rsidRPr="00F24785" w:rsidRDefault="00810CE7" w:rsidP="001A15C0">
      <w:pPr>
        <w:pStyle w:val="Heading2"/>
        <w:jc w:val="left"/>
      </w:pPr>
      <w:bookmarkStart w:id="156" w:name="_Toc530486361"/>
      <w:bookmarkStart w:id="157" w:name="_Toc530580006"/>
      <w:bookmarkStart w:id="158" w:name="_Toc535412682"/>
      <w:bookmarkStart w:id="159" w:name="_Toc62054911"/>
      <w:bookmarkEnd w:id="156"/>
      <w:bookmarkEnd w:id="157"/>
      <w:r w:rsidRPr="00F24785">
        <w:t xml:space="preserve">How we monitor your </w:t>
      </w:r>
      <w:r w:rsidR="002144B6" w:rsidRPr="00F24785">
        <w:t>g</w:t>
      </w:r>
      <w:r w:rsidR="005E0436" w:rsidRPr="00F24785">
        <w:t>rant</w:t>
      </w:r>
      <w:r w:rsidRPr="00F24785">
        <w:t xml:space="preserve"> activity</w:t>
      </w:r>
      <w:bookmarkEnd w:id="158"/>
      <w:bookmarkEnd w:id="159"/>
    </w:p>
    <w:p w14:paraId="0CA6AF5F" w14:textId="478CD352" w:rsidR="00DB6804" w:rsidRPr="00DB6804" w:rsidRDefault="00DB6804" w:rsidP="00DB6804">
      <w:pPr>
        <w:rPr>
          <w:rFonts w:cs="Arial"/>
        </w:rPr>
      </w:pPr>
      <w:r w:rsidRPr="00DB6804">
        <w:rPr>
          <w:rFonts w:cs="Arial"/>
        </w:rPr>
        <w:t>You must ensure that all BEST funded equipment</w:t>
      </w:r>
      <w:r w:rsidR="002A0AE3">
        <w:rPr>
          <w:rFonts w:cs="Arial"/>
        </w:rPr>
        <w:t xml:space="preserve"> is</w:t>
      </w:r>
      <w:r w:rsidRPr="00DB6804">
        <w:rPr>
          <w:rFonts w:cs="Arial"/>
        </w:rPr>
        <w:t>:</w:t>
      </w:r>
    </w:p>
    <w:p w14:paraId="71A2975E" w14:textId="0DD2208F" w:rsidR="00DB6804" w:rsidRPr="00857F64" w:rsidRDefault="00DB6804" w:rsidP="00857F64">
      <w:pPr>
        <w:pStyle w:val="ListBullet"/>
        <w:numPr>
          <w:ilvl w:val="0"/>
          <w:numId w:val="7"/>
        </w:numPr>
      </w:pPr>
      <w:r w:rsidRPr="00857F64">
        <w:t>used primarily f</w:t>
      </w:r>
      <w:r w:rsidR="00B16BD0" w:rsidRPr="00857F64">
        <w:t>or pensions and/or welfare work</w:t>
      </w:r>
    </w:p>
    <w:p w14:paraId="0595D269" w14:textId="7D5081F1" w:rsidR="00DB6804" w:rsidRPr="00857F64" w:rsidRDefault="00DB6804" w:rsidP="00857F64">
      <w:pPr>
        <w:pStyle w:val="ListBullet"/>
        <w:numPr>
          <w:ilvl w:val="0"/>
          <w:numId w:val="7"/>
        </w:numPr>
      </w:pPr>
      <w:r w:rsidRPr="00857F64">
        <w:t>secured in a suitable and safe manner</w:t>
      </w:r>
    </w:p>
    <w:p w14:paraId="5FB5B0ED" w14:textId="26217BBF" w:rsidR="00DB6804" w:rsidRPr="00857F64" w:rsidRDefault="00DB6804" w:rsidP="00857F64">
      <w:pPr>
        <w:pStyle w:val="ListBullet"/>
        <w:numPr>
          <w:ilvl w:val="0"/>
          <w:numId w:val="7"/>
        </w:numPr>
      </w:pPr>
      <w:r w:rsidRPr="00857F64">
        <w:t xml:space="preserve">configured to ensure the confidentiality of any client information or files stored on or in that </w:t>
      </w:r>
      <w:r w:rsidR="002A0AE3" w:rsidRPr="00857F64">
        <w:t>e</w:t>
      </w:r>
      <w:r w:rsidRPr="00857F64">
        <w:t>quipment</w:t>
      </w:r>
    </w:p>
    <w:p w14:paraId="5851696F" w14:textId="45B3F556" w:rsidR="00DB6804" w:rsidRPr="00857F64" w:rsidRDefault="00DB6804" w:rsidP="00857F64">
      <w:pPr>
        <w:pStyle w:val="ListBullet"/>
        <w:numPr>
          <w:ilvl w:val="0"/>
          <w:numId w:val="7"/>
        </w:numPr>
      </w:pPr>
      <w:r w:rsidRPr="00857F64">
        <w:t xml:space="preserve">insured by the </w:t>
      </w:r>
      <w:r w:rsidR="002144B6" w:rsidRPr="00857F64">
        <w:t>g</w:t>
      </w:r>
      <w:r w:rsidR="005E0436" w:rsidRPr="00857F64">
        <w:t>rant</w:t>
      </w:r>
      <w:r w:rsidR="002A0AE3" w:rsidRPr="00857F64">
        <w:t>ee</w:t>
      </w:r>
    </w:p>
    <w:p w14:paraId="4646B266" w14:textId="1057DC2E" w:rsidR="00DB6804" w:rsidRPr="00857F64" w:rsidRDefault="00DB6804" w:rsidP="00857F64">
      <w:pPr>
        <w:pStyle w:val="ListBullet"/>
        <w:numPr>
          <w:ilvl w:val="0"/>
          <w:numId w:val="7"/>
        </w:numPr>
      </w:pPr>
      <w:r w:rsidRPr="00857F64">
        <w:t>listed on an equipment register which is available to DVA on request.</w:t>
      </w:r>
    </w:p>
    <w:p w14:paraId="2136BC30" w14:textId="265E3FF0" w:rsidR="00DB6804" w:rsidRPr="00DB6804" w:rsidRDefault="00DB6804" w:rsidP="00DB6804">
      <w:pPr>
        <w:rPr>
          <w:rFonts w:cs="Arial"/>
        </w:rPr>
      </w:pPr>
      <w:r w:rsidRPr="00DB6804">
        <w:rPr>
          <w:rFonts w:cs="Arial"/>
        </w:rPr>
        <w:t xml:space="preserve">After the </w:t>
      </w:r>
      <w:r w:rsidR="002144B6">
        <w:rPr>
          <w:rFonts w:cs="Arial"/>
        </w:rPr>
        <w:t>g</w:t>
      </w:r>
      <w:r w:rsidR="005E0436">
        <w:rPr>
          <w:rFonts w:cs="Arial"/>
        </w:rPr>
        <w:t>rant</w:t>
      </w:r>
      <w:r w:rsidRPr="00DB6804">
        <w:rPr>
          <w:rFonts w:cs="Arial"/>
        </w:rPr>
        <w:t xml:space="preserve"> period, any capital equipment purchased under the funding </w:t>
      </w:r>
      <w:r w:rsidR="005E0436">
        <w:rPr>
          <w:rFonts w:cs="Arial"/>
        </w:rPr>
        <w:t>agreement</w:t>
      </w:r>
      <w:r w:rsidR="002144B6">
        <w:rPr>
          <w:rFonts w:cs="Arial"/>
        </w:rPr>
        <w:t xml:space="preserve"> belongs to the ESO. </w:t>
      </w:r>
      <w:r w:rsidRPr="00DB6804">
        <w:rPr>
          <w:rFonts w:cs="Arial"/>
        </w:rPr>
        <w:t>The ESO is responsible for this equipment, any ancillary operational costs, and any ongoing costs or repairs to that equipment.</w:t>
      </w:r>
    </w:p>
    <w:p w14:paraId="4BDE3BB4" w14:textId="77777777" w:rsidR="00DB6804" w:rsidRPr="00DB6804" w:rsidRDefault="00DB6804" w:rsidP="00DB6804">
      <w:pPr>
        <w:rPr>
          <w:rFonts w:cs="Arial"/>
        </w:rPr>
      </w:pPr>
      <w:r w:rsidRPr="00DB6804">
        <w:rPr>
          <w:rFonts w:cs="Arial"/>
        </w:rPr>
        <w:t>You</w:t>
      </w:r>
      <w:r w:rsidRPr="00DB6804" w:rsidDel="00D505A5">
        <w:rPr>
          <w:rFonts w:cs="Arial"/>
        </w:rPr>
        <w:t xml:space="preserve"> </w:t>
      </w:r>
      <w:r w:rsidRPr="00DB6804">
        <w:rPr>
          <w:rFonts w:cs="Arial"/>
        </w:rPr>
        <w:t>will also be</w:t>
      </w:r>
      <w:r w:rsidRPr="00DB6804" w:rsidDel="00D505A5">
        <w:rPr>
          <w:rFonts w:cs="Arial"/>
        </w:rPr>
        <w:t xml:space="preserve"> responsible for:</w:t>
      </w:r>
    </w:p>
    <w:p w14:paraId="27A5400F" w14:textId="3F7D8A14" w:rsidR="00DB6804" w:rsidRPr="00857F64" w:rsidDel="00D505A5" w:rsidRDefault="00DB6804" w:rsidP="00857F64">
      <w:pPr>
        <w:pStyle w:val="ListBullet"/>
        <w:numPr>
          <w:ilvl w:val="0"/>
          <w:numId w:val="7"/>
        </w:numPr>
      </w:pPr>
      <w:r w:rsidRPr="00857F64">
        <w:t>meeting</w:t>
      </w:r>
      <w:r w:rsidRPr="00857F64" w:rsidDel="00D505A5">
        <w:t xml:space="preserve"> the terms and conditions of the </w:t>
      </w:r>
      <w:r w:rsidR="00827BF2" w:rsidRPr="00857F64">
        <w:t>g</w:t>
      </w:r>
      <w:r w:rsidR="005E0436" w:rsidRPr="00857F64">
        <w:t>rant agreement</w:t>
      </w:r>
      <w:r w:rsidRPr="00857F64" w:rsidDel="00D505A5">
        <w:t xml:space="preserve"> </w:t>
      </w:r>
      <w:r w:rsidRPr="00857F64">
        <w:t>and managing the</w:t>
      </w:r>
      <w:r w:rsidRPr="00857F64" w:rsidDel="00D505A5">
        <w:t xml:space="preserve"> activity efficient</w:t>
      </w:r>
      <w:r w:rsidRPr="00857F64">
        <w:t>ly</w:t>
      </w:r>
      <w:r w:rsidRPr="00857F64" w:rsidDel="00D505A5">
        <w:t xml:space="preserve"> and effective</w:t>
      </w:r>
      <w:r w:rsidRPr="00857F64">
        <w:t>ly</w:t>
      </w:r>
    </w:p>
    <w:p w14:paraId="099746DC" w14:textId="38A6DE62" w:rsidR="00DB6804" w:rsidRPr="00857F64" w:rsidDel="00D505A5" w:rsidRDefault="00DB6804" w:rsidP="00857F64">
      <w:pPr>
        <w:pStyle w:val="ListBullet"/>
        <w:numPr>
          <w:ilvl w:val="0"/>
          <w:numId w:val="7"/>
        </w:numPr>
      </w:pPr>
      <w:r w:rsidRPr="00857F64" w:rsidDel="00D505A5">
        <w:t xml:space="preserve">complying with record keeping, reporting and acquittal requirements </w:t>
      </w:r>
      <w:r w:rsidRPr="00857F64">
        <w:t xml:space="preserve">as set out in the </w:t>
      </w:r>
      <w:r w:rsidR="00827BF2" w:rsidRPr="00857F64">
        <w:t>g</w:t>
      </w:r>
      <w:r w:rsidR="005E0436" w:rsidRPr="00857F64">
        <w:t>rant agreement</w:t>
      </w:r>
    </w:p>
    <w:p w14:paraId="15C9CBB4" w14:textId="3CA6CE60" w:rsidR="00512929" w:rsidRPr="00DD70C1" w:rsidRDefault="00DB6804" w:rsidP="00DD70C1">
      <w:pPr>
        <w:pStyle w:val="ListBullet"/>
        <w:numPr>
          <w:ilvl w:val="0"/>
          <w:numId w:val="7"/>
        </w:numPr>
      </w:pPr>
      <w:r w:rsidRPr="00857F64" w:rsidDel="00D505A5">
        <w:t xml:space="preserve">participating in </w:t>
      </w:r>
      <w:r w:rsidRPr="00857F64">
        <w:t xml:space="preserve">any </w:t>
      </w:r>
      <w:r w:rsidR="00827BF2" w:rsidRPr="00857F64">
        <w:t>g</w:t>
      </w:r>
      <w:r w:rsidR="005E0436" w:rsidRPr="00857F64">
        <w:t>rant</w:t>
      </w:r>
      <w:r w:rsidRPr="00857F64">
        <w:t xml:space="preserve"> program e</w:t>
      </w:r>
      <w:r w:rsidRPr="00857F64" w:rsidDel="00D505A5">
        <w:t xml:space="preserve">valuation </w:t>
      </w:r>
      <w:r w:rsidRPr="00857F64">
        <w:t xml:space="preserve">where specified in the </w:t>
      </w:r>
      <w:r w:rsidR="002144B6" w:rsidRPr="00857F64">
        <w:t>g</w:t>
      </w:r>
      <w:r w:rsidR="005E0436" w:rsidRPr="00857F64">
        <w:t>rant agreement</w:t>
      </w:r>
      <w:r w:rsidRPr="00857F64">
        <w:t>.</w:t>
      </w:r>
      <w:bookmarkStart w:id="160" w:name="_Toc535412683"/>
    </w:p>
    <w:p w14:paraId="0BB292F5" w14:textId="1CF59E62" w:rsidR="00810CE7" w:rsidRPr="00F24785" w:rsidRDefault="00810CE7" w:rsidP="00F62BDB">
      <w:pPr>
        <w:pStyle w:val="Heading3"/>
        <w:numPr>
          <w:ilvl w:val="1"/>
          <w:numId w:val="29"/>
        </w:numPr>
        <w:ind w:left="1843"/>
        <w:jc w:val="left"/>
      </w:pPr>
      <w:bookmarkStart w:id="161" w:name="_Toc62054912"/>
      <w:r w:rsidRPr="00F24785">
        <w:t>Keeping us informed</w:t>
      </w:r>
      <w:bookmarkEnd w:id="160"/>
      <w:bookmarkEnd w:id="161"/>
    </w:p>
    <w:p w14:paraId="5CBC68F0" w14:textId="3A5BB46C" w:rsidR="00810CE7" w:rsidRDefault="00810CE7" w:rsidP="00810CE7">
      <w:r>
        <w:t xml:space="preserve">You should let us know if anything is likely to </w:t>
      </w:r>
      <w:r w:rsidRPr="003F3041">
        <w:t xml:space="preserve">affect your </w:t>
      </w:r>
      <w:r w:rsidR="00AE7CBE" w:rsidRPr="003F3041">
        <w:t>project</w:t>
      </w:r>
      <w:r w:rsidRPr="003F3041">
        <w:t xml:space="preserve"> or organisation</w:t>
      </w:r>
      <w:r w:rsidR="00B16BD0">
        <w:t>.</w:t>
      </w:r>
    </w:p>
    <w:p w14:paraId="4312B846" w14:textId="3B89D188" w:rsidR="00810CE7" w:rsidRDefault="00810CE7" w:rsidP="00810CE7">
      <w:r w:rsidRPr="00EE0C10">
        <w:t>We</w:t>
      </w:r>
      <w:r>
        <w:t xml:space="preserve"> need to know of any changes to your organisation or its business activities, particularly if they affect your ability to complete your </w:t>
      </w:r>
      <w:r w:rsidR="00827BF2">
        <w:t>g</w:t>
      </w:r>
      <w:r w:rsidR="005E0436">
        <w:t>rant</w:t>
      </w:r>
      <w:r>
        <w:t>, carry on business and pay debts due because of these changes.</w:t>
      </w:r>
    </w:p>
    <w:p w14:paraId="40341D49" w14:textId="64735207" w:rsidR="00810CE7" w:rsidRDefault="00810CE7" w:rsidP="00810CE7">
      <w:r>
        <w:t>You must also inform us of any changes to your:</w:t>
      </w:r>
    </w:p>
    <w:p w14:paraId="2A545AC7" w14:textId="77777777" w:rsidR="00810CE7" w:rsidRDefault="00810CE7" w:rsidP="00810CE7">
      <w:pPr>
        <w:pStyle w:val="ListBullet"/>
        <w:numPr>
          <w:ilvl w:val="0"/>
          <w:numId w:val="7"/>
        </w:numPr>
      </w:pPr>
      <w:r>
        <w:t>name</w:t>
      </w:r>
    </w:p>
    <w:p w14:paraId="012B554B" w14:textId="77777777" w:rsidR="00810CE7" w:rsidRDefault="00810CE7" w:rsidP="00810CE7">
      <w:pPr>
        <w:pStyle w:val="ListBullet"/>
        <w:numPr>
          <w:ilvl w:val="0"/>
          <w:numId w:val="7"/>
        </w:numPr>
      </w:pPr>
      <w:r>
        <w:t>addresses</w:t>
      </w:r>
    </w:p>
    <w:p w14:paraId="7673DF48" w14:textId="77777777" w:rsidR="00810CE7" w:rsidRDefault="00810CE7" w:rsidP="00810CE7">
      <w:pPr>
        <w:pStyle w:val="ListBullet"/>
        <w:numPr>
          <w:ilvl w:val="0"/>
          <w:numId w:val="7"/>
        </w:numPr>
      </w:pPr>
      <w:r>
        <w:t>nominated contact details</w:t>
      </w:r>
    </w:p>
    <w:p w14:paraId="5649C079" w14:textId="2699CBDB" w:rsidR="00810CE7" w:rsidRDefault="004D67F0" w:rsidP="00810CE7">
      <w:pPr>
        <w:pStyle w:val="ListBullet"/>
        <w:numPr>
          <w:ilvl w:val="0"/>
          <w:numId w:val="7"/>
        </w:numPr>
      </w:pPr>
      <w:r>
        <w:t>bank account details.</w:t>
      </w:r>
    </w:p>
    <w:p w14:paraId="6D11DCB1" w14:textId="7F4395AC" w:rsidR="00306A02" w:rsidRDefault="00810CE7" w:rsidP="00810CE7">
      <w:r>
        <w:t xml:space="preserve">If you become aware of a breach of the terms and conditions under the </w:t>
      </w:r>
      <w:r w:rsidR="00827BF2">
        <w:t>g</w:t>
      </w:r>
      <w:r w:rsidR="005E0436">
        <w:t>rant agreement</w:t>
      </w:r>
      <w:r>
        <w:t>, y</w:t>
      </w:r>
      <w:r w:rsidR="004D67F0">
        <w:t>ou must contact us immediately.</w:t>
      </w:r>
    </w:p>
    <w:p w14:paraId="76FE29A6" w14:textId="77777777" w:rsidR="00917173" w:rsidRPr="00F24785" w:rsidRDefault="00917173" w:rsidP="00F62BDB">
      <w:pPr>
        <w:pStyle w:val="Heading3"/>
        <w:numPr>
          <w:ilvl w:val="1"/>
          <w:numId w:val="29"/>
        </w:numPr>
        <w:ind w:left="1843"/>
        <w:jc w:val="left"/>
      </w:pPr>
      <w:bookmarkStart w:id="162" w:name="_Toc62054913"/>
      <w:bookmarkStart w:id="163" w:name="_Toc468693655"/>
      <w:bookmarkStart w:id="164" w:name="_Toc509838910"/>
      <w:r w:rsidRPr="00F24785">
        <w:t>Reporting</w:t>
      </w:r>
      <w:bookmarkEnd w:id="162"/>
    </w:p>
    <w:p w14:paraId="0F90B4CD" w14:textId="59F1E464" w:rsidR="00917173" w:rsidRDefault="00917173" w:rsidP="00917173">
      <w:pPr>
        <w:rPr>
          <w:iCs/>
        </w:rPr>
      </w:pPr>
      <w:r>
        <w:rPr>
          <w:iCs/>
        </w:rPr>
        <w:t xml:space="preserve">BEST </w:t>
      </w:r>
      <w:r w:rsidR="005E0436">
        <w:rPr>
          <w:iCs/>
        </w:rPr>
        <w:t>grant</w:t>
      </w:r>
      <w:r>
        <w:rPr>
          <w:iCs/>
        </w:rPr>
        <w:t xml:space="preserve">s funding may be issued under a Letter of </w:t>
      </w:r>
      <w:r w:rsidR="005E0436">
        <w:rPr>
          <w:iCs/>
        </w:rPr>
        <w:t>Agreement</w:t>
      </w:r>
      <w:r>
        <w:rPr>
          <w:iCs/>
        </w:rPr>
        <w:t xml:space="preserve"> or a Commonwealth Simple </w:t>
      </w:r>
      <w:r w:rsidR="00827BF2">
        <w:rPr>
          <w:iCs/>
        </w:rPr>
        <w:t>G</w:t>
      </w:r>
      <w:r w:rsidR="005E0436">
        <w:rPr>
          <w:iCs/>
        </w:rPr>
        <w:t xml:space="preserve">rant </w:t>
      </w:r>
      <w:r w:rsidR="00827BF2">
        <w:rPr>
          <w:iCs/>
        </w:rPr>
        <w:t>A</w:t>
      </w:r>
      <w:r w:rsidR="005E0436">
        <w:rPr>
          <w:iCs/>
        </w:rPr>
        <w:t>greement</w:t>
      </w:r>
      <w:r>
        <w:rPr>
          <w:iCs/>
        </w:rPr>
        <w:t>.</w:t>
      </w:r>
    </w:p>
    <w:p w14:paraId="3D74DABD" w14:textId="7C385AC8" w:rsidR="00917173" w:rsidRPr="00726710" w:rsidRDefault="00917173" w:rsidP="00917173">
      <w:pPr>
        <w:rPr>
          <w:rFonts w:cstheme="minorHAnsi"/>
        </w:rPr>
      </w:pPr>
      <w:r>
        <w:rPr>
          <w:iCs/>
        </w:rPr>
        <w:t>When w</w:t>
      </w:r>
      <w:r w:rsidRPr="006E15AD">
        <w:rPr>
          <w:iCs/>
        </w:rPr>
        <w:t xml:space="preserve">e use a Commonwealth Simple </w:t>
      </w:r>
      <w:r w:rsidR="005E0436">
        <w:rPr>
          <w:iCs/>
        </w:rPr>
        <w:t>Gran</w:t>
      </w:r>
      <w:r w:rsidR="00827BF2">
        <w:rPr>
          <w:iCs/>
        </w:rPr>
        <w:t>t A</w:t>
      </w:r>
      <w:r w:rsidR="005E0436">
        <w:rPr>
          <w:iCs/>
        </w:rPr>
        <w:t>greement</w:t>
      </w:r>
      <w:r>
        <w:rPr>
          <w:iCs/>
        </w:rPr>
        <w:t xml:space="preserve">, you </w:t>
      </w:r>
      <w:r w:rsidRPr="00726710">
        <w:rPr>
          <w:rFonts w:cstheme="minorHAnsi"/>
        </w:rPr>
        <w:t>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827BF2">
        <w:rPr>
          <w:rFonts w:cstheme="minorHAnsi"/>
        </w:rPr>
        <w:t>g</w:t>
      </w:r>
      <w:r w:rsidR="005E0436">
        <w:rPr>
          <w:rFonts w:cstheme="minorHAnsi"/>
        </w:rPr>
        <w:t>rant agreement</w:t>
      </w:r>
      <w:r w:rsidRPr="00A355EF">
        <w:rPr>
          <w:rFonts w:cstheme="minorHAnsi"/>
        </w:rPr>
        <w:t xml:space="preserve">. </w:t>
      </w:r>
      <w:r>
        <w:rPr>
          <w:rFonts w:cstheme="minorHAnsi"/>
        </w:rPr>
        <w:t>Y</w:t>
      </w:r>
      <w:r w:rsidRPr="00726710">
        <w:rPr>
          <w:rFonts w:cstheme="minorHAnsi"/>
        </w:rPr>
        <w:t xml:space="preserve">ou </w:t>
      </w:r>
      <w:r>
        <w:rPr>
          <w:rFonts w:cstheme="minorHAnsi"/>
        </w:rPr>
        <w:t xml:space="preserve">may be required </w:t>
      </w:r>
      <w:r w:rsidRPr="00726710">
        <w:rPr>
          <w:rFonts w:cstheme="minorHAnsi"/>
        </w:rPr>
        <w:t>to report on</w:t>
      </w:r>
      <w:r>
        <w:rPr>
          <w:rFonts w:cstheme="minorHAnsi"/>
        </w:rPr>
        <w:t>:</w:t>
      </w:r>
    </w:p>
    <w:p w14:paraId="46F85C53" w14:textId="1DD83324" w:rsidR="00917173" w:rsidRDefault="00917173" w:rsidP="00917173">
      <w:pPr>
        <w:pStyle w:val="ListBullet"/>
        <w:numPr>
          <w:ilvl w:val="0"/>
          <w:numId w:val="7"/>
        </w:numPr>
      </w:pPr>
      <w:r w:rsidRPr="00726710">
        <w:t>progress against agreed</w:t>
      </w:r>
      <w:r>
        <w:t xml:space="preserve"> project</w:t>
      </w:r>
    </w:p>
    <w:p w14:paraId="40FAC9EC" w14:textId="4BEBF3DA" w:rsidR="00917173" w:rsidRPr="00224BE3" w:rsidRDefault="00917173" w:rsidP="00917173">
      <w:pPr>
        <w:pStyle w:val="ListBullet"/>
        <w:numPr>
          <w:ilvl w:val="0"/>
          <w:numId w:val="7"/>
        </w:numPr>
      </w:pPr>
      <w:r>
        <w:t xml:space="preserve">expenditure of the </w:t>
      </w:r>
      <w:r w:rsidR="00827BF2">
        <w:t>g</w:t>
      </w:r>
      <w:r w:rsidR="005E0436">
        <w:t>rant</w:t>
      </w:r>
      <w:r w:rsidR="00512FDE">
        <w:t>.</w:t>
      </w:r>
    </w:p>
    <w:bookmarkEnd w:id="163"/>
    <w:bookmarkEnd w:id="164"/>
    <w:p w14:paraId="69780BCE" w14:textId="38B1E8CF" w:rsidR="00320B37" w:rsidRPr="00320B37" w:rsidRDefault="001D4B77" w:rsidP="00320B37">
      <w:pPr>
        <w:rPr>
          <w:b/>
        </w:rPr>
      </w:pPr>
      <w:r>
        <w:rPr>
          <w:b/>
        </w:rPr>
        <w:t>Other</w:t>
      </w:r>
      <w:r w:rsidR="00917173">
        <w:rPr>
          <w:b/>
        </w:rPr>
        <w:t xml:space="preserve"> </w:t>
      </w:r>
      <w:r w:rsidR="00512FDE">
        <w:rPr>
          <w:b/>
        </w:rPr>
        <w:t>r</w:t>
      </w:r>
      <w:r w:rsidR="00917173">
        <w:rPr>
          <w:b/>
        </w:rPr>
        <w:t>eport</w:t>
      </w:r>
      <w:r>
        <w:rPr>
          <w:b/>
        </w:rPr>
        <w:t>s</w:t>
      </w:r>
      <w:r w:rsidR="00320B37">
        <w:rPr>
          <w:b/>
        </w:rPr>
        <w:t xml:space="preserve"> - </w:t>
      </w:r>
      <w:r w:rsidR="00512FDE">
        <w:rPr>
          <w:b/>
        </w:rPr>
        <w:t>p</w:t>
      </w:r>
      <w:r w:rsidR="00320B37" w:rsidRPr="00320B37">
        <w:rPr>
          <w:b/>
        </w:rPr>
        <w:t>ractitioner information</w:t>
      </w:r>
    </w:p>
    <w:p w14:paraId="13330B11" w14:textId="56A588AF" w:rsidR="001D4B77" w:rsidRDefault="00635511" w:rsidP="00917173">
      <w:pPr>
        <w:rPr>
          <w:b/>
        </w:rPr>
      </w:pPr>
      <w:r>
        <w:t>You may be required to provide a report regarding the practitioners providing advocacy services for your organisation.</w:t>
      </w:r>
    </w:p>
    <w:p w14:paraId="696A32F2" w14:textId="5B96FA69" w:rsidR="00917173" w:rsidRDefault="00917173" w:rsidP="00917173">
      <w:pPr>
        <w:rPr>
          <w:b/>
        </w:rPr>
      </w:pPr>
      <w:r w:rsidRPr="00165B40">
        <w:rPr>
          <w:b/>
        </w:rPr>
        <w:t xml:space="preserve">Other </w:t>
      </w:r>
      <w:r w:rsidR="00512FDE">
        <w:rPr>
          <w:b/>
        </w:rPr>
        <w:t>r</w:t>
      </w:r>
      <w:r w:rsidRPr="00165B40">
        <w:rPr>
          <w:b/>
        </w:rPr>
        <w:t xml:space="preserve">eports </w:t>
      </w:r>
      <w:r>
        <w:rPr>
          <w:b/>
        </w:rPr>
        <w:t xml:space="preserve">- </w:t>
      </w:r>
      <w:r w:rsidR="00512FDE">
        <w:rPr>
          <w:b/>
        </w:rPr>
        <w:t>e</w:t>
      </w:r>
      <w:r>
        <w:rPr>
          <w:b/>
        </w:rPr>
        <w:t xml:space="preserve">xpenditure </w:t>
      </w:r>
      <w:r w:rsidR="00512FDE">
        <w:rPr>
          <w:b/>
        </w:rPr>
        <w:t>r</w:t>
      </w:r>
      <w:r>
        <w:rPr>
          <w:b/>
        </w:rPr>
        <w:t xml:space="preserve">eport </w:t>
      </w:r>
    </w:p>
    <w:p w14:paraId="44015617" w14:textId="003CA6F0" w:rsidR="00917173" w:rsidRPr="00C617D8" w:rsidRDefault="00917173" w:rsidP="00827BF2">
      <w:r>
        <w:t>You may be required to provide an expenditure report. An e</w:t>
      </w:r>
      <w:r w:rsidR="00827BF2">
        <w:t xml:space="preserve">xpenditure report must </w:t>
      </w:r>
      <w:r w:rsidRPr="00C617D8">
        <w:t xml:space="preserve">include evidence that the amount </w:t>
      </w:r>
      <w:r>
        <w:t xml:space="preserve">of the </w:t>
      </w:r>
      <w:r w:rsidR="005E0436">
        <w:t>grant</w:t>
      </w:r>
      <w:r>
        <w:t xml:space="preserve"> received to date</w:t>
      </w:r>
      <w:r w:rsidRPr="00C617D8">
        <w:t xml:space="preserve"> has been spent in accordance with the </w:t>
      </w:r>
      <w:r w:rsidR="005E0436">
        <w:t>grant</w:t>
      </w:r>
      <w:r w:rsidRPr="00C617D8">
        <w:t xml:space="preserve"> </w:t>
      </w:r>
      <w:r>
        <w:t>project.</w:t>
      </w:r>
    </w:p>
    <w:p w14:paraId="662039DA" w14:textId="35893F6C" w:rsidR="00917173" w:rsidRPr="00683955" w:rsidRDefault="00917173" w:rsidP="00A4126F">
      <w:r>
        <w:t>You must discuss any reporting delays with us as soon as you become aware of them.</w:t>
      </w:r>
    </w:p>
    <w:p w14:paraId="62327598" w14:textId="130D36C8" w:rsidR="001D4B77" w:rsidRDefault="00310597" w:rsidP="001D4B77">
      <w:pPr>
        <w:rPr>
          <w:b/>
        </w:rPr>
      </w:pPr>
      <w:r>
        <w:rPr>
          <w:b/>
        </w:rPr>
        <w:t>F</w:t>
      </w:r>
      <w:r w:rsidR="00B16BD0">
        <w:rPr>
          <w:b/>
        </w:rPr>
        <w:t xml:space="preserve">inal </w:t>
      </w:r>
      <w:r w:rsidR="00512FDE">
        <w:rPr>
          <w:b/>
        </w:rPr>
        <w:t>r</w:t>
      </w:r>
      <w:r w:rsidR="00B16BD0">
        <w:rPr>
          <w:b/>
        </w:rPr>
        <w:t>eport</w:t>
      </w:r>
    </w:p>
    <w:p w14:paraId="5B01E433" w14:textId="77777777" w:rsidR="00310597" w:rsidRPr="00310597" w:rsidRDefault="00310597" w:rsidP="00310597">
      <w:pPr>
        <w:rPr>
          <w:rFonts w:cs="Arial"/>
        </w:rPr>
      </w:pPr>
      <w:r w:rsidRPr="00814FF6">
        <w:rPr>
          <w:rFonts w:cs="Arial"/>
        </w:rPr>
        <w:t xml:space="preserve">When you complete the </w:t>
      </w:r>
      <w:r w:rsidRPr="00310597">
        <w:rPr>
          <w:rFonts w:cs="Arial"/>
        </w:rPr>
        <w:t>grant activity</w:t>
      </w:r>
      <w:r w:rsidRPr="00814FF6">
        <w:rPr>
          <w:rFonts w:cs="Arial"/>
        </w:rPr>
        <w:t>, you must submit a final report</w:t>
      </w:r>
      <w:r>
        <w:rPr>
          <w:rFonts w:cs="Arial"/>
        </w:rPr>
        <w:t xml:space="preserve"> on the template provided, if requested</w:t>
      </w:r>
      <w:r w:rsidRPr="00814FF6">
        <w:rPr>
          <w:rFonts w:cs="Arial"/>
        </w:rPr>
        <w:t>.</w:t>
      </w:r>
      <w:r>
        <w:rPr>
          <w:rFonts w:cs="Arial"/>
        </w:rPr>
        <w:t xml:space="preserve"> </w:t>
      </w:r>
    </w:p>
    <w:p w14:paraId="409F6B6C" w14:textId="77777777" w:rsidR="0041269C" w:rsidRDefault="0041269C">
      <w:pPr>
        <w:spacing w:before="0" w:after="0" w:line="240" w:lineRule="auto"/>
      </w:pPr>
      <w:r>
        <w:br w:type="page"/>
      </w:r>
    </w:p>
    <w:p w14:paraId="67BE580F" w14:textId="3B90E49F" w:rsidR="001D4B77" w:rsidRDefault="001D4B77" w:rsidP="001D4B77">
      <w:r>
        <w:t>Final</w:t>
      </w:r>
      <w:r w:rsidRPr="00E162FF">
        <w:t xml:space="preserve"> reports </w:t>
      </w:r>
      <w:r w:rsidR="00310597">
        <w:t>must</w:t>
      </w:r>
      <w:r>
        <w:t>:</w:t>
      </w:r>
    </w:p>
    <w:p w14:paraId="0C4528F8" w14:textId="77777777" w:rsidR="001D4B77" w:rsidRDefault="001D4B77" w:rsidP="001D4B77">
      <w:pPr>
        <w:pStyle w:val="ListBullet"/>
        <w:numPr>
          <w:ilvl w:val="0"/>
          <w:numId w:val="7"/>
        </w:numPr>
        <w:spacing w:before="60" w:after="60"/>
        <w:ind w:left="357" w:hanging="357"/>
      </w:pPr>
      <w:r w:rsidRPr="00E162FF">
        <w:t>include evidence</w:t>
      </w:r>
      <w:r>
        <w:t xml:space="preserve"> of your completion of agreed activities and outcomes</w:t>
      </w:r>
    </w:p>
    <w:p w14:paraId="54416CB0" w14:textId="426AC1E0" w:rsidR="001D4B77" w:rsidRDefault="001D4B77" w:rsidP="001D4B77">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r w:rsidR="00512FDE">
        <w:t>.</w:t>
      </w:r>
    </w:p>
    <w:p w14:paraId="5339621E" w14:textId="4A7F2482" w:rsidR="001D4B77" w:rsidRDefault="001514DD" w:rsidP="006940B3">
      <w:pPr>
        <w:pStyle w:val="ListBullet"/>
        <w:numPr>
          <w:ilvl w:val="0"/>
          <w:numId w:val="0"/>
        </w:numPr>
        <w:spacing w:before="60" w:after="60"/>
      </w:pPr>
      <w:r>
        <w:t xml:space="preserve">The final report must </w:t>
      </w:r>
      <w:r w:rsidR="001D4B77">
        <w:t>be submitted by the report due date</w:t>
      </w:r>
      <w:r>
        <w:t xml:space="preserve"> stipulated in your grant agreement</w:t>
      </w:r>
      <w:r w:rsidR="001D4B77">
        <w:t>.</w:t>
      </w:r>
    </w:p>
    <w:p w14:paraId="6A8B2A8D" w14:textId="5B760AB7" w:rsidR="00917173" w:rsidRDefault="001D4B77" w:rsidP="001D4B77">
      <w:r>
        <w:t>You must tell us of any reporting delays with us as soon as you become aware of them.</w:t>
      </w:r>
    </w:p>
    <w:p w14:paraId="544CAC3D" w14:textId="0C33C3F0" w:rsidR="00AF2278" w:rsidRPr="00F24785" w:rsidRDefault="00AF2278" w:rsidP="00F62BDB">
      <w:pPr>
        <w:pStyle w:val="Heading3"/>
        <w:numPr>
          <w:ilvl w:val="1"/>
          <w:numId w:val="29"/>
        </w:numPr>
        <w:ind w:left="1843"/>
        <w:jc w:val="left"/>
      </w:pPr>
      <w:bookmarkStart w:id="165" w:name="_Toc529276553"/>
      <w:bookmarkStart w:id="166" w:name="_Toc62054914"/>
      <w:bookmarkStart w:id="167" w:name="_Toc162681"/>
      <w:bookmarkStart w:id="168" w:name="_Toc535412684"/>
      <w:bookmarkEnd w:id="165"/>
      <w:r w:rsidRPr="00F24785">
        <w:t>Financial declaration</w:t>
      </w:r>
      <w:bookmarkEnd w:id="166"/>
      <w:r w:rsidRPr="00F24785">
        <w:t xml:space="preserve"> </w:t>
      </w:r>
      <w:bookmarkEnd w:id="167"/>
    </w:p>
    <w:p w14:paraId="1C78713C" w14:textId="75A6933D" w:rsidR="00AF2278" w:rsidRPr="00B23929" w:rsidRDefault="00371592" w:rsidP="00827BF2">
      <w:pPr>
        <w:spacing w:before="120"/>
      </w:pPr>
      <w:r>
        <w:t>W</w:t>
      </w:r>
      <w:r w:rsidR="00AF2278" w:rsidRPr="00EE0C10">
        <w:t>e</w:t>
      </w:r>
      <w:r w:rsidR="00AF2278" w:rsidRPr="00E96DD6">
        <w:rPr>
          <w:color w:val="0070C0"/>
        </w:rPr>
        <w:t xml:space="preserve"> </w:t>
      </w:r>
      <w:r w:rsidR="00AF2278" w:rsidRPr="00E96DD6">
        <w:t>m</w:t>
      </w:r>
      <w:r w:rsidR="00AF2278">
        <w:t xml:space="preserve">ay ask you to provide a </w:t>
      </w:r>
      <w:r w:rsidR="001514DD">
        <w:t xml:space="preserve">financial </w:t>
      </w:r>
      <w:r w:rsidR="00AF2278">
        <w:t xml:space="preserve">declaration that the </w:t>
      </w:r>
      <w:r w:rsidR="00827BF2">
        <w:t>g</w:t>
      </w:r>
      <w:r w:rsidR="005E0436">
        <w:t>rant</w:t>
      </w:r>
      <w:r w:rsidR="00AF2278">
        <w:t xml:space="preserve"> money was spent in accordance with the </w:t>
      </w:r>
      <w:r w:rsidR="00827BF2">
        <w:t>g</w:t>
      </w:r>
      <w:r w:rsidR="005E0436">
        <w:t>rant agreement</w:t>
      </w:r>
      <w:r w:rsidR="00AF2278">
        <w:t xml:space="preserve"> and to report on any underspends of the </w:t>
      </w:r>
      <w:r w:rsidR="00827BF2">
        <w:t>g</w:t>
      </w:r>
      <w:r w:rsidR="005E0436">
        <w:t>rant</w:t>
      </w:r>
      <w:r w:rsidR="00B16BD0">
        <w:t xml:space="preserve"> money.</w:t>
      </w:r>
    </w:p>
    <w:p w14:paraId="37364849" w14:textId="4DE6B159" w:rsidR="00CF52C4" w:rsidRDefault="00CF52C4" w:rsidP="00371592">
      <w:pPr>
        <w:keepNext/>
        <w:keepLines/>
      </w:pPr>
      <w:r w:rsidRPr="00967C83">
        <w:t>Underspent funding must be returned to DVA</w:t>
      </w:r>
      <w:r w:rsidRPr="00795431">
        <w:t>.</w:t>
      </w:r>
    </w:p>
    <w:p w14:paraId="03AB2A95" w14:textId="304F5C5D" w:rsidR="00917173" w:rsidRPr="00F24785" w:rsidRDefault="005E0436" w:rsidP="00F62BDB">
      <w:pPr>
        <w:pStyle w:val="Heading3"/>
        <w:numPr>
          <w:ilvl w:val="1"/>
          <w:numId w:val="29"/>
        </w:numPr>
        <w:ind w:left="1843"/>
        <w:jc w:val="left"/>
      </w:pPr>
      <w:bookmarkStart w:id="169" w:name="_Toc62054915"/>
      <w:r w:rsidRPr="00F24785">
        <w:t>Grant agreement</w:t>
      </w:r>
      <w:r w:rsidR="00917173" w:rsidRPr="00F24785">
        <w:t xml:space="preserve"> variations</w:t>
      </w:r>
      <w:bookmarkEnd w:id="169"/>
    </w:p>
    <w:p w14:paraId="07770BFF" w14:textId="77777777" w:rsidR="00CF52C4" w:rsidRPr="00C6593B" w:rsidRDefault="00CF52C4" w:rsidP="00CF52C4">
      <w:pPr>
        <w:tabs>
          <w:tab w:val="left" w:pos="0"/>
        </w:tabs>
        <w:rPr>
          <w:bCs/>
          <w:color w:val="0070C0"/>
          <w:lang w:eastAsia="en-AU"/>
        </w:rPr>
      </w:pPr>
      <w:r w:rsidRPr="00C933B3">
        <w:t xml:space="preserve">We recognise </w:t>
      </w:r>
      <w:r>
        <w:t xml:space="preserve">that </w:t>
      </w:r>
      <w:r w:rsidRPr="00C933B3">
        <w:t xml:space="preserve">social distancing and other public health measures in place </w:t>
      </w:r>
      <w:r>
        <w:t xml:space="preserve">due to COVID-19 </w:t>
      </w:r>
      <w:r w:rsidRPr="00C933B3">
        <w:t xml:space="preserve">may affect your progress. </w:t>
      </w:r>
      <w:r>
        <w:t>I</w:t>
      </w:r>
      <w:r w:rsidRPr="00C933B3">
        <w:t xml:space="preserve">f your organisation can demonstrate that it requires more time to complete the project due to </w:t>
      </w:r>
      <w:r>
        <w:t xml:space="preserve">COVID-19, </w:t>
      </w:r>
      <w:r w:rsidRPr="00C933B3">
        <w:t>DVA will consider extending the length of the agreement at a later date. This flexibility will ensure projects can be completed within a reasonable timeframe and continue to deliver great support to the veteran community.</w:t>
      </w:r>
      <w:r w:rsidRPr="00795673">
        <w:rPr>
          <w:bCs/>
          <w:lang w:eastAsia="en-AU"/>
        </w:rPr>
        <w:t xml:space="preserve"> </w:t>
      </w:r>
      <w:r>
        <w:rPr>
          <w:bCs/>
          <w:lang w:eastAsia="en-AU"/>
        </w:rPr>
        <w:t>You can reques</w:t>
      </w:r>
      <w:r w:rsidRPr="004E10F9">
        <w:rPr>
          <w:bCs/>
          <w:lang w:eastAsia="en-AU"/>
        </w:rPr>
        <w:t xml:space="preserve">t a variation by contacting your Funding Arrangement Manager in the Community Grants Hub. </w:t>
      </w:r>
    </w:p>
    <w:p w14:paraId="2468006C" w14:textId="5907C002" w:rsidR="00917173" w:rsidRDefault="00917173" w:rsidP="00917173">
      <w:r w:rsidRPr="00164671">
        <w:t xml:space="preserve">You should not assume that a variation request will be successful. </w:t>
      </w:r>
      <w:r>
        <w:t>We</w:t>
      </w:r>
      <w:r w:rsidRPr="00164671">
        <w:t xml:space="preserve"> will consider your request based on </w:t>
      </w:r>
      <w:r>
        <w:t xml:space="preserve">provisions in the </w:t>
      </w:r>
      <w:r w:rsidR="00827BF2">
        <w:t>g</w:t>
      </w:r>
      <w:r w:rsidR="005E0436">
        <w:t>rant agreement</w:t>
      </w:r>
      <w:r>
        <w:t xml:space="preserve"> and the likely impact on achieving outcomes.</w:t>
      </w:r>
    </w:p>
    <w:p w14:paraId="6F9B6057" w14:textId="77777777" w:rsidR="00917173" w:rsidRPr="00F24785" w:rsidRDefault="00917173" w:rsidP="00F62BDB">
      <w:pPr>
        <w:pStyle w:val="Heading3"/>
        <w:numPr>
          <w:ilvl w:val="1"/>
          <w:numId w:val="29"/>
        </w:numPr>
        <w:ind w:left="1843"/>
        <w:jc w:val="left"/>
      </w:pPr>
      <w:bookmarkStart w:id="170" w:name="_Toc535412687"/>
      <w:bookmarkStart w:id="171" w:name="_Toc62054916"/>
      <w:r w:rsidRPr="00F24785">
        <w:t>Compliance visits</w:t>
      </w:r>
      <w:bookmarkEnd w:id="170"/>
      <w:bookmarkEnd w:id="171"/>
      <w:r w:rsidRPr="00F24785">
        <w:t xml:space="preserve"> </w:t>
      </w:r>
    </w:p>
    <w:p w14:paraId="6946B5D3" w14:textId="5CF5BA17" w:rsidR="00917173" w:rsidRPr="00EE0C10" w:rsidRDefault="00CF52C4" w:rsidP="00917173">
      <w:r>
        <w:t>DVA</w:t>
      </w:r>
      <w:r w:rsidRPr="00C6593B">
        <w:rPr>
          <w:color w:val="0070C0"/>
        </w:rPr>
        <w:t xml:space="preserve"> </w:t>
      </w:r>
      <w:r>
        <w:t xml:space="preserve">may </w:t>
      </w:r>
      <w:r w:rsidR="00917173">
        <w:t xml:space="preserve">visit you during or at the completion of your </w:t>
      </w:r>
      <w:r w:rsidR="00827BF2">
        <w:t>g</w:t>
      </w:r>
      <w:r w:rsidR="005E0436">
        <w:t>rant</w:t>
      </w:r>
      <w:r w:rsidR="00917173">
        <w:t xml:space="preserve"> activity to review your compliance with the </w:t>
      </w:r>
      <w:r w:rsidR="00827BF2">
        <w:t>g</w:t>
      </w:r>
      <w:r w:rsidR="005E0436">
        <w:t>rant agreement</w:t>
      </w:r>
      <w:r w:rsidR="00917173">
        <w:t>. We will provide you with rea</w:t>
      </w:r>
      <w:r w:rsidR="00917173" w:rsidRPr="00E067F3">
        <w:t xml:space="preserve">sonable </w:t>
      </w:r>
      <w:r w:rsidR="00917173">
        <w:t>notice of any compliance visit.</w:t>
      </w:r>
    </w:p>
    <w:p w14:paraId="424FF1AB" w14:textId="77777777" w:rsidR="00AF2278" w:rsidRPr="00F24785" w:rsidRDefault="00AF2278" w:rsidP="00F62BDB">
      <w:pPr>
        <w:pStyle w:val="Heading3"/>
        <w:numPr>
          <w:ilvl w:val="1"/>
          <w:numId w:val="29"/>
        </w:numPr>
        <w:ind w:left="1843"/>
        <w:jc w:val="left"/>
      </w:pPr>
      <w:bookmarkStart w:id="172" w:name="_Toc162682"/>
      <w:bookmarkStart w:id="173" w:name="_Toc62054917"/>
      <w:r w:rsidRPr="00F24785">
        <w:t>Record keeping</w:t>
      </w:r>
      <w:bookmarkEnd w:id="172"/>
      <w:bookmarkEnd w:id="173"/>
    </w:p>
    <w:p w14:paraId="1F16A04B" w14:textId="59F0ECE1" w:rsidR="00833AAF" w:rsidRPr="00833AAF" w:rsidRDefault="00CF52C4" w:rsidP="00833AAF">
      <w:pPr>
        <w:rPr>
          <w:rFonts w:cs="Arial"/>
        </w:rPr>
      </w:pPr>
      <w:r>
        <w:t>DVA</w:t>
      </w:r>
      <w:r w:rsidRPr="00C6593B">
        <w:rPr>
          <w:color w:val="0070C0"/>
        </w:rPr>
        <w:t xml:space="preserve"> </w:t>
      </w:r>
      <w:r>
        <w:t xml:space="preserve">may </w:t>
      </w:r>
      <w:r w:rsidR="00AF2278">
        <w:t xml:space="preserve">also inspect the records you are required to keep under the </w:t>
      </w:r>
      <w:r w:rsidR="00827BF2">
        <w:t>g</w:t>
      </w:r>
      <w:r w:rsidR="005E0436">
        <w:t>rant agreement</w:t>
      </w:r>
      <w:r w:rsidR="00AF2278">
        <w:t xml:space="preserve">. </w:t>
      </w:r>
      <w:bookmarkEnd w:id="168"/>
    </w:p>
    <w:p w14:paraId="41ACECE4" w14:textId="5A895FFF" w:rsidR="00F57A35" w:rsidRPr="00F57A35" w:rsidRDefault="00F57A35" w:rsidP="00335938">
      <w:pPr>
        <w:rPr>
          <w:rFonts w:cs="Arial"/>
        </w:rPr>
      </w:pPr>
      <w:r w:rsidRPr="00335938">
        <w:rPr>
          <w:rFonts w:cs="Arial"/>
        </w:rPr>
        <w:t>All ESOs that receive BEST funding are required to record and maintain information supporting</w:t>
      </w:r>
      <w:r w:rsidRPr="00F57A35">
        <w:rPr>
          <w:rFonts w:cs="Arial"/>
        </w:rPr>
        <w:t xml:space="preserve"> the details they provide on their application and their use and expenditure of </w:t>
      </w:r>
      <w:r w:rsidR="00827BF2">
        <w:rPr>
          <w:rFonts w:cs="Arial"/>
        </w:rPr>
        <w:t>g</w:t>
      </w:r>
      <w:r w:rsidR="005E0436">
        <w:rPr>
          <w:rFonts w:cs="Arial"/>
        </w:rPr>
        <w:t>rant</w:t>
      </w:r>
      <w:r w:rsidR="00B16BD0">
        <w:rPr>
          <w:rFonts w:cs="Arial"/>
        </w:rPr>
        <w:t xml:space="preserve"> funds.</w:t>
      </w:r>
    </w:p>
    <w:p w14:paraId="0DF87F9C" w14:textId="2C1A9AFF" w:rsidR="004C1D0B" w:rsidRDefault="00F57A35" w:rsidP="00F57A35">
      <w:pPr>
        <w:rPr>
          <w:rFonts w:cs="Arial"/>
        </w:rPr>
      </w:pPr>
      <w:r w:rsidRPr="00F57A35">
        <w:rPr>
          <w:rFonts w:cs="Arial"/>
        </w:rPr>
        <w:t xml:space="preserve">This information must be made available upon request from DVA. It may be required for the purposes of acquittal of the BEST funds and/or departmental or external audit or evaluation of the BEST </w:t>
      </w:r>
      <w:r w:rsidR="0093039E">
        <w:rPr>
          <w:rFonts w:cs="Arial"/>
        </w:rPr>
        <w:t>p</w:t>
      </w:r>
      <w:r w:rsidR="00371592">
        <w:rPr>
          <w:rFonts w:cs="Arial"/>
        </w:rPr>
        <w:t>rogram.</w:t>
      </w:r>
    </w:p>
    <w:p w14:paraId="4552AC1A" w14:textId="742D6E97" w:rsidR="00F57A35" w:rsidRPr="00F57A35" w:rsidRDefault="00F57A35" w:rsidP="00F57A35">
      <w:pPr>
        <w:rPr>
          <w:rFonts w:cs="Arial"/>
        </w:rPr>
      </w:pPr>
      <w:r w:rsidRPr="00F57A35">
        <w:rPr>
          <w:rFonts w:cs="Arial"/>
        </w:rPr>
        <w:t xml:space="preserve">The information required will depend on the components of the </w:t>
      </w:r>
      <w:r w:rsidR="00827BF2">
        <w:rPr>
          <w:rFonts w:cs="Arial"/>
        </w:rPr>
        <w:t>g</w:t>
      </w:r>
      <w:r w:rsidR="005E0436">
        <w:rPr>
          <w:rFonts w:cs="Arial"/>
        </w:rPr>
        <w:t>rant</w:t>
      </w:r>
      <w:r w:rsidRPr="00F57A35">
        <w:rPr>
          <w:rFonts w:cs="Arial"/>
        </w:rPr>
        <w:t>, but may include:</w:t>
      </w:r>
    </w:p>
    <w:p w14:paraId="0FA14554" w14:textId="189EBE94" w:rsidR="00F57A35" w:rsidRPr="00857F64" w:rsidRDefault="00F57A35" w:rsidP="00857F64">
      <w:pPr>
        <w:pStyle w:val="ListBullet"/>
        <w:numPr>
          <w:ilvl w:val="0"/>
          <w:numId w:val="7"/>
        </w:numPr>
      </w:pPr>
      <w:r w:rsidRPr="00857F64">
        <w:t>records detailing the individual compensation cases and welfare work referred to on the application form</w:t>
      </w:r>
    </w:p>
    <w:p w14:paraId="38ED5FDD" w14:textId="2E875950" w:rsidR="00F57A35" w:rsidRPr="00857F64" w:rsidRDefault="00F57A35" w:rsidP="00857F64">
      <w:pPr>
        <w:pStyle w:val="ListBullet"/>
        <w:numPr>
          <w:ilvl w:val="0"/>
          <w:numId w:val="7"/>
        </w:numPr>
      </w:pPr>
      <w:r w:rsidRPr="00857F64">
        <w:t xml:space="preserve">an Equipment Register for all capital equipment purchases funded under the </w:t>
      </w:r>
      <w:r w:rsidR="00827BF2" w:rsidRPr="00857F64">
        <w:t>g</w:t>
      </w:r>
      <w:r w:rsidR="005E0436" w:rsidRPr="00857F64">
        <w:t>rant</w:t>
      </w:r>
    </w:p>
    <w:p w14:paraId="05836B8B" w14:textId="02BB19EB" w:rsidR="00F57A35" w:rsidRPr="00857F64" w:rsidRDefault="00F57A35" w:rsidP="00857F64">
      <w:pPr>
        <w:pStyle w:val="ListBullet"/>
        <w:numPr>
          <w:ilvl w:val="0"/>
          <w:numId w:val="7"/>
        </w:numPr>
      </w:pPr>
      <w:r w:rsidRPr="00857F64">
        <w:t xml:space="preserve">a Travel Log for all travel expenses claimed and funded under the </w:t>
      </w:r>
      <w:r w:rsidR="00827BF2" w:rsidRPr="00857F64">
        <w:t>g</w:t>
      </w:r>
      <w:r w:rsidR="005E0436" w:rsidRPr="00857F64">
        <w:t>rant</w:t>
      </w:r>
    </w:p>
    <w:p w14:paraId="1DC16733" w14:textId="4667494A" w:rsidR="00F57A35" w:rsidRPr="00857F64" w:rsidRDefault="00F57A35" w:rsidP="00857F64">
      <w:pPr>
        <w:pStyle w:val="ListBullet"/>
        <w:numPr>
          <w:ilvl w:val="0"/>
          <w:numId w:val="7"/>
        </w:numPr>
      </w:pPr>
      <w:r w:rsidRPr="00857F64">
        <w:t>invoices, receipts or other information for capital equipment purchases</w:t>
      </w:r>
    </w:p>
    <w:p w14:paraId="1FA0CFBE" w14:textId="1A3844D0" w:rsidR="00F57A35" w:rsidRPr="00857F64" w:rsidRDefault="00F57A35" w:rsidP="00857F64">
      <w:pPr>
        <w:pStyle w:val="ListBullet"/>
        <w:numPr>
          <w:ilvl w:val="0"/>
          <w:numId w:val="7"/>
        </w:numPr>
      </w:pPr>
      <w:r w:rsidRPr="00857F64">
        <w:t>invoices, receipts or other information for any office consumables where the single purchase was $100 or more</w:t>
      </w:r>
    </w:p>
    <w:p w14:paraId="774E790C" w14:textId="394FBA1D" w:rsidR="00F57A35" w:rsidRPr="00857F64" w:rsidRDefault="00F57A35" w:rsidP="00857F64">
      <w:pPr>
        <w:pStyle w:val="ListBullet"/>
        <w:numPr>
          <w:ilvl w:val="0"/>
          <w:numId w:val="7"/>
        </w:numPr>
      </w:pPr>
      <w:r w:rsidRPr="00857F64">
        <w:t>if salary assistance is provided, evidence of who has been paid, the number of hours worked and in respect of what act</w:t>
      </w:r>
      <w:r w:rsidR="004D67F0" w:rsidRPr="00857F64">
        <w:t>ivities</w:t>
      </w:r>
    </w:p>
    <w:p w14:paraId="046CDEEE" w14:textId="2DFDE103" w:rsidR="00170EF9" w:rsidRDefault="00F57A35" w:rsidP="00857F64">
      <w:pPr>
        <w:pStyle w:val="ListBullet"/>
        <w:numPr>
          <w:ilvl w:val="0"/>
          <w:numId w:val="7"/>
        </w:numPr>
      </w:pPr>
      <w:r w:rsidRPr="00857F64">
        <w:t xml:space="preserve">any additional information outlined in the </w:t>
      </w:r>
      <w:r w:rsidR="00827BF2" w:rsidRPr="00857F64">
        <w:t>g</w:t>
      </w:r>
      <w:r w:rsidR="005E0436" w:rsidRPr="00857F64">
        <w:t>rant agreement</w:t>
      </w:r>
      <w:r w:rsidRPr="00857F64">
        <w:t>.</w:t>
      </w:r>
    </w:p>
    <w:p w14:paraId="7ABC5003" w14:textId="77777777" w:rsidR="00810CE7" w:rsidRPr="00F24785" w:rsidRDefault="00810CE7" w:rsidP="00F62BDB">
      <w:pPr>
        <w:pStyle w:val="Heading3"/>
        <w:numPr>
          <w:ilvl w:val="1"/>
          <w:numId w:val="29"/>
        </w:numPr>
        <w:ind w:left="1843"/>
        <w:jc w:val="left"/>
      </w:pPr>
      <w:bookmarkStart w:id="174" w:name="_Toc509572409"/>
      <w:bookmarkStart w:id="175" w:name="_Toc509572410"/>
      <w:bookmarkStart w:id="176" w:name="_Toc509572411"/>
      <w:bookmarkStart w:id="177" w:name="_Toc535412689"/>
      <w:bookmarkStart w:id="178" w:name="_Toc62054918"/>
      <w:bookmarkEnd w:id="174"/>
      <w:bookmarkEnd w:id="175"/>
      <w:bookmarkEnd w:id="176"/>
      <w:r w:rsidRPr="00F24785">
        <w:t>Evaluation</w:t>
      </w:r>
      <w:bookmarkEnd w:id="177"/>
      <w:bookmarkEnd w:id="178"/>
    </w:p>
    <w:p w14:paraId="03BB1D34" w14:textId="6930CF72" w:rsidR="00810CE7" w:rsidRDefault="00810CE7" w:rsidP="00810CE7">
      <w:r>
        <w:t>We</w:t>
      </w:r>
      <w:r w:rsidRPr="00726710">
        <w:rPr>
          <w:color w:val="4F6228" w:themeColor="accent3" w:themeShade="80"/>
        </w:rPr>
        <w:t xml:space="preserve"> </w:t>
      </w:r>
      <w:r>
        <w:t xml:space="preserve">will </w:t>
      </w:r>
      <w:r w:rsidRPr="00B72EE8">
        <w:t>evaluat</w:t>
      </w:r>
      <w:r>
        <w:t>e</w:t>
      </w:r>
      <w:r w:rsidRPr="00B72EE8">
        <w:t xml:space="preserve"> </w:t>
      </w:r>
      <w:r w:rsidRPr="00170EF9">
        <w:t xml:space="preserve">the </w:t>
      </w:r>
      <w:r w:rsidR="00170EF9" w:rsidRPr="00170EF9">
        <w:t>BEST</w:t>
      </w:r>
      <w:r w:rsidRPr="00170EF9">
        <w:t xml:space="preserve"> </w:t>
      </w:r>
      <w:r w:rsidR="007440AA">
        <w:t>program</w:t>
      </w:r>
      <w:r w:rsidRPr="00170EF9">
        <w:rPr>
          <w:b/>
        </w:rPr>
        <w:t xml:space="preserve"> </w:t>
      </w:r>
      <w:r w:rsidRPr="00170EF9">
        <w:t xml:space="preserve">to </w:t>
      </w:r>
      <w:r>
        <w:t xml:space="preserve">see how well </w:t>
      </w:r>
      <w:r w:rsidRPr="00B72EE8">
        <w:t xml:space="preserve">the outcomes and objectives have been achieved. </w:t>
      </w:r>
      <w:r>
        <w:t xml:space="preserve">We may use information from your application and reports for this purpose. We may also ask you for more information to help us understand how the </w:t>
      </w:r>
      <w:r w:rsidR="00827BF2">
        <w:t>g</w:t>
      </w:r>
      <w:r w:rsidR="005E0436">
        <w:t>rant</w:t>
      </w:r>
      <w:r>
        <w:t xml:space="preserve"> impacted you and to evaluate how effective the program was in achieving its outcomes.</w:t>
      </w:r>
    </w:p>
    <w:p w14:paraId="30CD1BBF" w14:textId="77777777" w:rsidR="00810CE7" w:rsidRPr="00F24785" w:rsidRDefault="00810CE7" w:rsidP="00F62BDB">
      <w:pPr>
        <w:pStyle w:val="Heading3"/>
        <w:numPr>
          <w:ilvl w:val="1"/>
          <w:numId w:val="29"/>
        </w:numPr>
        <w:ind w:left="1843"/>
        <w:jc w:val="left"/>
      </w:pPr>
      <w:bookmarkStart w:id="179" w:name="_Toc535412690"/>
      <w:bookmarkStart w:id="180" w:name="_Toc62054919"/>
      <w:r w:rsidRPr="00F24785">
        <w:t>Acknowledgement</w:t>
      </w:r>
      <w:bookmarkEnd w:id="179"/>
      <w:bookmarkEnd w:id="180"/>
    </w:p>
    <w:p w14:paraId="660A6144" w14:textId="0BFA37D8" w:rsidR="00810CE7" w:rsidRDefault="00810CE7" w:rsidP="00810CE7">
      <w:pPr>
        <w:rPr>
          <w:rFonts w:eastAsiaTheme="minorHAnsi"/>
        </w:rPr>
      </w:pPr>
      <w:r>
        <w:t xml:space="preserve">If you make a public </w:t>
      </w:r>
      <w:r w:rsidRPr="00170EF9">
        <w:t xml:space="preserve">statement about a </w:t>
      </w:r>
      <w:r w:rsidR="00AE7CBE" w:rsidRPr="00170EF9">
        <w:t>project</w:t>
      </w:r>
      <w:r w:rsidRPr="00170EF9">
        <w:t xml:space="preserve"> funded </w:t>
      </w:r>
      <w:r>
        <w:t xml:space="preserve">under the program, we require you to acknowledge the </w:t>
      </w:r>
      <w:r w:rsidR="001B6C29">
        <w:t>g</w:t>
      </w:r>
      <w:r w:rsidR="005E0436">
        <w:t>rant</w:t>
      </w:r>
      <w:r>
        <w:t xml:space="preserve"> by using the following:</w:t>
      </w:r>
    </w:p>
    <w:p w14:paraId="37426A92" w14:textId="15FE693A" w:rsidR="00810CE7" w:rsidRPr="00B72EE8" w:rsidRDefault="00810CE7" w:rsidP="00810CE7">
      <w:pPr>
        <w:spacing w:after="0"/>
      </w:pPr>
      <w:r>
        <w:t>‘</w:t>
      </w:r>
      <w:r w:rsidRPr="00170EF9">
        <w:t xml:space="preserve">This </w:t>
      </w:r>
      <w:r w:rsidR="00170EF9" w:rsidRPr="00170EF9">
        <w:t>project</w:t>
      </w:r>
      <w:r w:rsidRPr="00170EF9">
        <w:t xml:space="preserve"> received </w:t>
      </w:r>
      <w:r w:rsidR="001B6C29">
        <w:t>g</w:t>
      </w:r>
      <w:r w:rsidR="005E0436">
        <w:t>rant</w:t>
      </w:r>
      <w:r>
        <w:t xml:space="preserve"> funding from the </w:t>
      </w:r>
      <w:r w:rsidR="005E0436">
        <w:t>Australian Government</w:t>
      </w:r>
      <w:r w:rsidRPr="008B782D">
        <w:t>.</w:t>
      </w:r>
      <w:r>
        <w:t>’</w:t>
      </w:r>
    </w:p>
    <w:p w14:paraId="09FF44C0" w14:textId="77777777" w:rsidR="00810CE7" w:rsidRPr="00F24785" w:rsidRDefault="00810CE7" w:rsidP="001A15C0">
      <w:pPr>
        <w:pStyle w:val="Heading2"/>
        <w:jc w:val="left"/>
      </w:pPr>
      <w:bookmarkStart w:id="181" w:name="_Toc535412691"/>
      <w:bookmarkStart w:id="182" w:name="_Toc62054920"/>
      <w:r w:rsidRPr="00F24785">
        <w:t>Probity</w:t>
      </w:r>
      <w:bookmarkEnd w:id="181"/>
      <w:bookmarkEnd w:id="182"/>
    </w:p>
    <w:p w14:paraId="20FD27D5" w14:textId="4F3549B2" w:rsidR="00810CE7" w:rsidRPr="00726710" w:rsidRDefault="00810CE7" w:rsidP="00810CE7">
      <w:r>
        <w:t xml:space="preserve">The </w:t>
      </w:r>
      <w:r w:rsidR="005E0436">
        <w:t>Australian Government</w:t>
      </w:r>
      <w:r w:rsidRPr="00B72EE8">
        <w:t xml:space="preserve"> </w:t>
      </w:r>
      <w:r>
        <w:t xml:space="preserve">will make sure that </w:t>
      </w:r>
      <w:r w:rsidRPr="00B72EE8">
        <w:t>the</w:t>
      </w:r>
      <w:r>
        <w:t xml:space="preserve"> </w:t>
      </w:r>
      <w:r w:rsidR="001B6C29">
        <w:t>g</w:t>
      </w:r>
      <w:r w:rsidR="005E0436">
        <w:t>rant</w:t>
      </w:r>
      <w:r>
        <w:t xml:space="preserve">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AEDE50E" w14:textId="18A9B04D" w:rsidR="00810CE7" w:rsidRPr="00122DEC" w:rsidRDefault="00810CE7" w:rsidP="00810CE7">
      <w:r w:rsidRPr="00726710">
        <w:t xml:space="preserve">These guidelines may be changed </w:t>
      </w:r>
      <w:r w:rsidRPr="00170EF9">
        <w:t xml:space="preserve">by </w:t>
      </w:r>
      <w:r w:rsidR="00371592">
        <w:t>DVA</w:t>
      </w:r>
      <w:r w:rsidRPr="00170EF9">
        <w:t xml:space="preserve">. When </w:t>
      </w:r>
      <w:r w:rsidRPr="00122DEC">
        <w:t xml:space="preserve">this happens, the revised guidelines </w:t>
      </w:r>
      <w:r>
        <w:t>are</w:t>
      </w:r>
      <w:r w:rsidRPr="00122DEC">
        <w:t xml:space="preserve"> published on </w:t>
      </w:r>
      <w:hyperlink r:id="rId36" w:history="1">
        <w:r w:rsidR="005E0436">
          <w:rPr>
            <w:rStyle w:val="Hyperlink"/>
          </w:rPr>
          <w:t>Grant</w:t>
        </w:r>
        <w:r w:rsidRPr="00790775">
          <w:rPr>
            <w:rStyle w:val="Hyperlink"/>
          </w:rPr>
          <w:t>Connect</w:t>
        </w:r>
      </w:hyperlink>
      <w:r>
        <w:t xml:space="preserve"> and the </w:t>
      </w:r>
      <w:hyperlink r:id="rId37" w:history="1">
        <w:r w:rsidRPr="00790775">
          <w:rPr>
            <w:rStyle w:val="Hyperlink"/>
          </w:rPr>
          <w:t xml:space="preserve">Community </w:t>
        </w:r>
        <w:r w:rsidR="005E0436">
          <w:rPr>
            <w:rStyle w:val="Hyperlink"/>
          </w:rPr>
          <w:t>Grant</w:t>
        </w:r>
        <w:r w:rsidRPr="00790775">
          <w:rPr>
            <w:rStyle w:val="Hyperlink"/>
          </w:rPr>
          <w:t>s Hub</w:t>
        </w:r>
      </w:hyperlink>
      <w:r>
        <w:t xml:space="preserve"> websites. </w:t>
      </w:r>
    </w:p>
    <w:p w14:paraId="0379194A" w14:textId="77777777" w:rsidR="00810CE7" w:rsidRPr="00F24785" w:rsidRDefault="00810CE7" w:rsidP="00F62BDB">
      <w:pPr>
        <w:pStyle w:val="Heading3"/>
        <w:numPr>
          <w:ilvl w:val="1"/>
          <w:numId w:val="29"/>
        </w:numPr>
        <w:ind w:left="1843"/>
        <w:jc w:val="left"/>
      </w:pPr>
      <w:bookmarkStart w:id="183" w:name="_Toc535412692"/>
      <w:bookmarkStart w:id="184" w:name="_Toc62054921"/>
      <w:r w:rsidRPr="00F24785">
        <w:t>Enquiries and feedback</w:t>
      </w:r>
      <w:bookmarkEnd w:id="183"/>
      <w:bookmarkEnd w:id="184"/>
    </w:p>
    <w:p w14:paraId="433BFE7B" w14:textId="03198DBB" w:rsidR="00810CE7" w:rsidRPr="00790775" w:rsidRDefault="00810CE7" w:rsidP="00810CE7">
      <w:pPr>
        <w:rPr>
          <w:b/>
        </w:rPr>
      </w:pPr>
      <w:r>
        <w:rPr>
          <w:b/>
        </w:rPr>
        <w:t>Complaints about this</w:t>
      </w:r>
      <w:r w:rsidRPr="00790775">
        <w:rPr>
          <w:b/>
        </w:rPr>
        <w:t xml:space="preserve"> </w:t>
      </w:r>
      <w:r w:rsidR="001B6C29">
        <w:rPr>
          <w:b/>
        </w:rPr>
        <w:t>g</w:t>
      </w:r>
      <w:r w:rsidR="005E0436">
        <w:rPr>
          <w:b/>
        </w:rPr>
        <w:t>rant</w:t>
      </w:r>
      <w:r w:rsidRPr="00790775">
        <w:rPr>
          <w:b/>
        </w:rPr>
        <w:t xml:space="preserve"> </w:t>
      </w:r>
      <w:r>
        <w:rPr>
          <w:b/>
        </w:rPr>
        <w:t>o</w:t>
      </w:r>
      <w:r w:rsidRPr="00790775">
        <w:rPr>
          <w:b/>
        </w:rPr>
        <w:t>pportunity</w:t>
      </w:r>
    </w:p>
    <w:p w14:paraId="6F9E9A6F" w14:textId="40DD30BF" w:rsidR="00810CE7" w:rsidRDefault="00810CE7" w:rsidP="00810CE7">
      <w:r w:rsidRPr="00122DEC">
        <w:t>The</w:t>
      </w:r>
      <w:r w:rsidRPr="00516E21">
        <w:t xml:space="preserve"> </w:t>
      </w:r>
      <w:hyperlink r:id="rId38" w:history="1">
        <w:r w:rsidR="00371592">
          <w:rPr>
            <w:rStyle w:val="Hyperlink"/>
          </w:rPr>
          <w:t xml:space="preserve">DVA </w:t>
        </w:r>
        <w:r w:rsidR="000623CE" w:rsidRPr="000623CE">
          <w:rPr>
            <w:rStyle w:val="Hyperlink"/>
          </w:rPr>
          <w:t>Feedback Management Policy</w:t>
        </w:r>
      </w:hyperlink>
      <w:r w:rsidRPr="00790775">
        <w:rPr>
          <w:color w:val="0070C0"/>
        </w:rPr>
        <w:t xml:space="preserve"> </w:t>
      </w:r>
      <w:r w:rsidRPr="00B72EE8">
        <w:t>appl</w:t>
      </w:r>
      <w:r w:rsidR="000623CE">
        <w:t>ies</w:t>
      </w:r>
      <w:r w:rsidRPr="00B72EE8">
        <w:t xml:space="preserve"> to complaints </w:t>
      </w:r>
      <w:r>
        <w:t xml:space="preserve">about this </w:t>
      </w:r>
      <w:r w:rsidR="001B6C29">
        <w:t>g</w:t>
      </w:r>
      <w:r w:rsidR="005E0436">
        <w:t>rant</w:t>
      </w:r>
      <w:r>
        <w:t xml:space="preserve"> opportunity.</w:t>
      </w:r>
      <w:r w:rsidRPr="009E25CE">
        <w:rPr>
          <w:b/>
        </w:rPr>
        <w:t xml:space="preserve"> </w:t>
      </w:r>
      <w:r>
        <w:t>A</w:t>
      </w:r>
      <w:r w:rsidRPr="00B72EE8">
        <w:t xml:space="preserve">ll complaints </w:t>
      </w:r>
      <w:r>
        <w:t>about</w:t>
      </w:r>
      <w:r w:rsidRPr="00B72EE8">
        <w:t xml:space="preserve"> </w:t>
      </w:r>
      <w:r>
        <w:t xml:space="preserve">this </w:t>
      </w:r>
      <w:r w:rsidR="001B6C29">
        <w:t>g</w:t>
      </w:r>
      <w:r w:rsidR="005E0436">
        <w:t>rant</w:t>
      </w:r>
      <w:r>
        <w:t xml:space="preserve"> opportunity, including </w:t>
      </w:r>
      <w:r w:rsidR="001B6C29">
        <w:t>g</w:t>
      </w:r>
      <w:r w:rsidR="005E0436">
        <w:t>rant</w:t>
      </w:r>
      <w:r>
        <w:t xml:space="preserve"> decisions,</w:t>
      </w:r>
      <w:r w:rsidRPr="00B72EE8">
        <w:t xml:space="preserve"> </w:t>
      </w:r>
      <w:r>
        <w:t xml:space="preserve">must </w:t>
      </w:r>
      <w:r w:rsidRPr="00B72EE8">
        <w:t>be</w:t>
      </w:r>
      <w:r>
        <w:t xml:space="preserve"> made</w:t>
      </w:r>
      <w:r w:rsidRPr="00B72EE8">
        <w:t xml:space="preserve"> in writing.</w:t>
      </w:r>
    </w:p>
    <w:p w14:paraId="329787CA" w14:textId="08DE45E4" w:rsidR="00810CE7" w:rsidRPr="006F0483" w:rsidRDefault="00810CE7" w:rsidP="000623CE">
      <w:pPr>
        <w:rPr>
          <w:color w:val="0070C0"/>
        </w:rPr>
      </w:pPr>
      <w:r>
        <w:t xml:space="preserve">Any questions you have about </w:t>
      </w:r>
      <w:r w:rsidR="001B6C29">
        <w:t>g</w:t>
      </w:r>
      <w:r w:rsidR="005E0436">
        <w:t>rant</w:t>
      </w:r>
      <w:r>
        <w:t xml:space="preserve"> decisions for this </w:t>
      </w:r>
      <w:r w:rsidR="001B6C29">
        <w:t>g</w:t>
      </w:r>
      <w:r w:rsidR="005E0436">
        <w:t>rant</w:t>
      </w:r>
      <w:r>
        <w:t xml:space="preserve"> opportunity should be sent to </w:t>
      </w:r>
      <w:hyperlink r:id="rId39" w:history="1">
        <w:r w:rsidR="00FE6457" w:rsidRPr="00CC4F3A">
          <w:rPr>
            <w:rStyle w:val="Hyperlink"/>
            <w:rFonts w:cs="Arial"/>
            <w:lang w:val="en"/>
          </w:rPr>
          <w:t>support@communitygrants.gov.au</w:t>
        </w:r>
      </w:hyperlink>
      <w:r w:rsidR="000623CE">
        <w:rPr>
          <w:rStyle w:val="Hyperlink"/>
          <w:rFonts w:cstheme="minorHAnsi"/>
        </w:rPr>
        <w:t>.</w:t>
      </w:r>
    </w:p>
    <w:p w14:paraId="54DDF0E6" w14:textId="560C843C" w:rsidR="004B5053" w:rsidRDefault="004B5053">
      <w:pPr>
        <w:spacing w:before="0" w:after="0" w:line="240" w:lineRule="auto"/>
        <w:rPr>
          <w:b/>
        </w:rPr>
      </w:pPr>
    </w:p>
    <w:p w14:paraId="7A4126C6" w14:textId="2533F22A" w:rsidR="00810CE7" w:rsidRPr="00790775" w:rsidRDefault="00810CE7" w:rsidP="00810CE7">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30796454" w14:textId="2ED7F747" w:rsidR="00810CE7" w:rsidRDefault="00CF52C4" w:rsidP="00810CE7">
      <w:r>
        <w:t>Applicants</w:t>
      </w:r>
      <w:r w:rsidR="00810CE7">
        <w:t xml:space="preserve"> can contact the complaints service with complaints about the Community </w:t>
      </w:r>
      <w:r w:rsidR="005E0436">
        <w:t>Grant</w:t>
      </w:r>
      <w:r w:rsidR="00810CE7">
        <w:t>s Hub’s servi</w:t>
      </w:r>
      <w:r w:rsidR="00B16BD0">
        <w:t>ce</w:t>
      </w:r>
      <w:r w:rsidR="00DE07E3">
        <w:t>/</w:t>
      </w:r>
      <w:r w:rsidR="00B16BD0">
        <w:t>s or the selection process.</w:t>
      </w:r>
    </w:p>
    <w:p w14:paraId="07AE9BD8" w14:textId="70523FC4" w:rsidR="004C1D0B" w:rsidRDefault="00810CE7" w:rsidP="00833AAF">
      <w:r>
        <w:t xml:space="preserve">Details of what makes an eligible complaint can be provided by asking the Community </w:t>
      </w:r>
      <w:r w:rsidR="005E0436">
        <w:t>Grant</w:t>
      </w:r>
      <w:r>
        <w:t xml:space="preserve">s Hub. </w:t>
      </w:r>
      <w:r w:rsidR="004B5E04">
        <w:t>You</w:t>
      </w:r>
      <w:r>
        <w:t xml:space="preserve"> can use the complaints form on the Department of Social Serv</w:t>
      </w:r>
      <w:r w:rsidR="00371592">
        <w:t>ices website, by phone or mail.</w:t>
      </w:r>
    </w:p>
    <w:p w14:paraId="4EF6B8D3" w14:textId="29D912AF" w:rsidR="00833AAF" w:rsidRDefault="00833AAF" w:rsidP="00833AAF">
      <w:r>
        <w:t>Phone:</w:t>
      </w:r>
      <w:r>
        <w:tab/>
        <w:t>1800 634 035</w:t>
      </w:r>
    </w:p>
    <w:p w14:paraId="6A1D61B9" w14:textId="77777777" w:rsidR="00833AAF" w:rsidRDefault="00833AAF" w:rsidP="00833AAF">
      <w:r>
        <w:t xml:space="preserve">Email: </w:t>
      </w:r>
      <w:r>
        <w:tab/>
      </w:r>
      <w:hyperlink r:id="rId40" w:history="1">
        <w:r>
          <w:rPr>
            <w:rStyle w:val="Hyperlink"/>
            <w:rFonts w:cs="Arial"/>
            <w:lang w:val="en"/>
          </w:rPr>
          <w:t>complaints@dss.gov.au</w:t>
        </w:r>
      </w:hyperlink>
    </w:p>
    <w:p w14:paraId="043AE5B4" w14:textId="77777777" w:rsidR="00833AAF" w:rsidRDefault="00833AAF" w:rsidP="00833AAF">
      <w:pPr>
        <w:spacing w:after="40" w:line="240" w:lineRule="auto"/>
      </w:pPr>
      <w:r>
        <w:t>Mail:</w:t>
      </w:r>
      <w:r>
        <w:tab/>
        <w:t xml:space="preserve">DSS Feedback, Complaints </w:t>
      </w:r>
    </w:p>
    <w:p w14:paraId="628AE8A7" w14:textId="77777777" w:rsidR="00833AAF" w:rsidRDefault="00833AAF" w:rsidP="00833AAF">
      <w:pPr>
        <w:spacing w:after="40" w:line="240" w:lineRule="auto"/>
      </w:pPr>
      <w:r>
        <w:tab/>
        <w:t>GPO Box 9820</w:t>
      </w:r>
    </w:p>
    <w:p w14:paraId="060C4CB4" w14:textId="450DFA5B" w:rsidR="00833AAF" w:rsidRDefault="00833AAF" w:rsidP="00833AAF">
      <w:pPr>
        <w:spacing w:after="40" w:line="240" w:lineRule="auto"/>
      </w:pPr>
      <w:r>
        <w:tab/>
        <w:t>Canberra ACT 2601</w:t>
      </w:r>
    </w:p>
    <w:p w14:paraId="444A5172" w14:textId="77777777" w:rsidR="001B6C29" w:rsidRDefault="001B6C29" w:rsidP="00833AAF">
      <w:pPr>
        <w:spacing w:after="40" w:line="240" w:lineRule="auto"/>
      </w:pPr>
    </w:p>
    <w:p w14:paraId="00C61F93" w14:textId="77777777" w:rsidR="00810CE7" w:rsidRPr="00790775" w:rsidRDefault="00810CE7" w:rsidP="00810CE7">
      <w:pPr>
        <w:rPr>
          <w:b/>
        </w:rPr>
      </w:pPr>
      <w:r w:rsidRPr="00790775">
        <w:rPr>
          <w:b/>
        </w:rPr>
        <w:t>Complaints to the Ombudsman</w:t>
      </w:r>
    </w:p>
    <w:p w14:paraId="4BB60CA3" w14:textId="16576EBE" w:rsidR="00810CE7" w:rsidRPr="00122DEC" w:rsidRDefault="00810CE7" w:rsidP="00810CE7">
      <w:r w:rsidRPr="00122DEC">
        <w:t>If you do not agree with the way the</w:t>
      </w:r>
      <w:r>
        <w:t xml:space="preserve"> Community </w:t>
      </w:r>
      <w:r w:rsidR="005E0436">
        <w:t>Grant</w:t>
      </w:r>
      <w:r>
        <w:t xml:space="preserve">s </w:t>
      </w:r>
      <w:r w:rsidRPr="000623CE">
        <w:t xml:space="preserve">Hub or </w:t>
      </w:r>
      <w:r w:rsidR="00371592">
        <w:t>DVA</w:t>
      </w:r>
      <w:r w:rsidRPr="000623CE">
        <w:t xml:space="preserve"> </w:t>
      </w:r>
      <w:r w:rsidRPr="00122DEC">
        <w:t xml:space="preserve">has handled your complaint, </w:t>
      </w:r>
      <w:r w:rsidRPr="00F1475D">
        <w:t xml:space="preserve">you may complain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w:t>
      </w:r>
      <w:r w:rsidR="005E0436">
        <w:t>Grant</w:t>
      </w:r>
      <w:r>
        <w:t xml:space="preserve">s Hub </w:t>
      </w:r>
      <w:r w:rsidRPr="008D407C">
        <w:t xml:space="preserve">or </w:t>
      </w:r>
      <w:r w:rsidR="00371592">
        <w:t>DVA</w:t>
      </w:r>
      <w:r w:rsidRPr="008D407C">
        <w:t>.</w:t>
      </w:r>
    </w:p>
    <w:p w14:paraId="220FB8F0" w14:textId="77777777" w:rsidR="00810CE7" w:rsidRDefault="00810CE7" w:rsidP="00810CE7">
      <w:pPr>
        <w:ind w:left="5040" w:hanging="5040"/>
      </w:pPr>
      <w:r w:rsidRPr="00B72EE8">
        <w:t xml:space="preserve">The Commonwealth Ombudsman can be contacted on: </w:t>
      </w:r>
    </w:p>
    <w:p w14:paraId="50368775" w14:textId="77777777" w:rsidR="00810CE7" w:rsidRPr="00B72EE8" w:rsidRDefault="00810CE7" w:rsidP="00810CE7">
      <w:pPr>
        <w:ind w:left="1276" w:hanging="1276"/>
      </w:pPr>
      <w:r w:rsidRPr="00B72EE8">
        <w:tab/>
        <w:t>Phone (Toll free): 1300 362 072</w:t>
      </w:r>
      <w:r w:rsidRPr="00B72EE8">
        <w:br/>
        <w:t xml:space="preserve">Email: </w:t>
      </w:r>
      <w:hyperlink r:id="rId42" w:history="1">
        <w:r w:rsidRPr="00B72EE8">
          <w:t>ombudsman@ombudsman.gov.au</w:t>
        </w:r>
      </w:hyperlink>
      <w:r w:rsidRPr="00B72EE8">
        <w:t xml:space="preserve"> </w:t>
      </w:r>
      <w:r w:rsidRPr="00B72EE8">
        <w:br/>
        <w:t xml:space="preserve">Website: </w:t>
      </w:r>
      <w:hyperlink r:id="rId43" w:history="1">
        <w:r w:rsidRPr="00B72EE8">
          <w:t>www.ombudsman.gov.au</w:t>
        </w:r>
      </w:hyperlink>
    </w:p>
    <w:p w14:paraId="56F77D27" w14:textId="77777777" w:rsidR="00810CE7" w:rsidRPr="00F24785" w:rsidRDefault="00810CE7" w:rsidP="00F62BDB">
      <w:pPr>
        <w:pStyle w:val="Heading3"/>
        <w:numPr>
          <w:ilvl w:val="1"/>
          <w:numId w:val="29"/>
        </w:numPr>
        <w:ind w:left="1843"/>
        <w:jc w:val="left"/>
      </w:pPr>
      <w:bookmarkStart w:id="185" w:name="_Toc535412693"/>
      <w:bookmarkStart w:id="186" w:name="_Toc62054922"/>
      <w:r w:rsidRPr="00F24785">
        <w:t>Conflicts of interest</w:t>
      </w:r>
      <w:bookmarkEnd w:id="185"/>
      <w:bookmarkEnd w:id="186"/>
    </w:p>
    <w:p w14:paraId="6F891F5A" w14:textId="1D64BC46" w:rsidR="00810CE7" w:rsidRPr="00F1475D" w:rsidRDefault="00810CE7" w:rsidP="00810CE7">
      <w:r w:rsidRPr="00122DEC">
        <w:t xml:space="preserve">Any conflicts of interest could affect the performance of the </w:t>
      </w:r>
      <w:r w:rsidR="001B6C29">
        <w:t>g</w:t>
      </w:r>
      <w:r w:rsidR="005E0436">
        <w:t>rant</w:t>
      </w:r>
      <w:r>
        <w:t xml:space="preserve"> opportunity or program</w:t>
      </w:r>
      <w:r w:rsidRPr="00122DEC">
        <w:t xml:space="preserve">. There may be a </w:t>
      </w:r>
      <w:hyperlink r:id="rId44" w:history="1">
        <w:r w:rsidRPr="00122DEC">
          <w:t>conflict of interest</w:t>
        </w:r>
      </w:hyperlink>
      <w:r w:rsidRPr="00122DEC">
        <w:t xml:space="preserve">, or perceived conflict of interest, </w:t>
      </w:r>
      <w:r w:rsidRPr="000623CE">
        <w:t xml:space="preserve">if </w:t>
      </w:r>
      <w:r w:rsidR="000623CE" w:rsidRPr="000623CE">
        <w:t>D</w:t>
      </w:r>
      <w:r w:rsidR="00CF52C4">
        <w:t>VA</w:t>
      </w:r>
      <w:r w:rsidRPr="000623CE">
        <w:t xml:space="preserve"> and the Community </w:t>
      </w:r>
      <w:r w:rsidR="005E0436">
        <w:t>Grant</w:t>
      </w:r>
      <w:r w:rsidRPr="000623CE">
        <w:t xml:space="preserve">s Hub staff, any member of a committee or </w:t>
      </w:r>
      <w:r w:rsidRPr="00E96DD6">
        <w:t xml:space="preserve">advisor and/or you or any of </w:t>
      </w:r>
      <w:r w:rsidRPr="00F1475D">
        <w:t>your personnel</w:t>
      </w:r>
      <w:r>
        <w:t xml:space="preserve"> has a</w:t>
      </w:r>
      <w:r w:rsidRPr="00F1475D">
        <w:t>:</w:t>
      </w:r>
    </w:p>
    <w:p w14:paraId="7A84A5E5" w14:textId="5E68E3C2" w:rsidR="00810CE7" w:rsidRPr="00857F64" w:rsidRDefault="00810CE7" w:rsidP="00810CE7">
      <w:pPr>
        <w:pStyle w:val="ListBullet"/>
        <w:numPr>
          <w:ilvl w:val="0"/>
          <w:numId w:val="7"/>
        </w:numPr>
      </w:pPr>
      <w:r w:rsidRPr="00F1475D">
        <w:t xml:space="preserve">professional, commercial or personal relationship with a party who is able to influence the application selection </w:t>
      </w:r>
      <w:r>
        <w:t xml:space="preserve">process, such as an </w:t>
      </w:r>
      <w:r w:rsidR="005E0436">
        <w:t>Australian Government</w:t>
      </w:r>
      <w:r w:rsidRPr="00F1475D">
        <w:t xml:space="preserve"> officer</w:t>
      </w:r>
    </w:p>
    <w:p w14:paraId="4DDD391A" w14:textId="6C64A135" w:rsidR="00810CE7" w:rsidRPr="00F1475D" w:rsidRDefault="00810CE7" w:rsidP="00810CE7">
      <w:pPr>
        <w:pStyle w:val="ListBullet"/>
        <w:numPr>
          <w:ilvl w:val="0"/>
          <w:numId w:val="7"/>
        </w:numPr>
      </w:pPr>
      <w:r w:rsidRPr="00F1475D">
        <w:t xml:space="preserve">relationship with </w:t>
      </w:r>
      <w:r>
        <w:t>or interest in</w:t>
      </w:r>
      <w:r w:rsidRPr="00F1475D">
        <w:t xml:space="preserve">, an organisation, which is likely to interfere with or restrict </w:t>
      </w:r>
      <w:r w:rsidR="004B5E04">
        <w:t>you</w:t>
      </w:r>
      <w:r w:rsidRPr="00F1475D">
        <w:t xml:space="preserve"> from carrying out the proposed acti</w:t>
      </w:r>
      <w:r w:rsidR="00B16BD0">
        <w:t>vities fairly and independently</w:t>
      </w:r>
    </w:p>
    <w:p w14:paraId="3AE47E7A" w14:textId="37531B7D" w:rsidR="00810CE7" w:rsidRPr="00F1475D" w:rsidRDefault="00810CE7" w:rsidP="00810CE7">
      <w:pPr>
        <w:pStyle w:val="ListBullet"/>
        <w:numPr>
          <w:ilvl w:val="0"/>
          <w:numId w:val="7"/>
        </w:numPr>
      </w:pPr>
      <w:r w:rsidRPr="00F1475D">
        <w:t xml:space="preserve">relationship with, or interest in, an organisation from which they will receive personal gain because the organisation receives </w:t>
      </w:r>
      <w:r>
        <w:t xml:space="preserve">a </w:t>
      </w:r>
      <w:r w:rsidR="001B6C29">
        <w:t>g</w:t>
      </w:r>
      <w:r w:rsidR="005E0436">
        <w:t>rant</w:t>
      </w:r>
      <w:r>
        <w:t xml:space="preserve"> under the </w:t>
      </w:r>
      <w:r w:rsidR="001B6C29">
        <w:t>g</w:t>
      </w:r>
      <w:r w:rsidR="005E0436">
        <w:t>rant</w:t>
      </w:r>
      <w:r w:rsidR="001B6C29">
        <w:t xml:space="preserve"> program/g</w:t>
      </w:r>
      <w:r w:rsidR="005E0436">
        <w:t>rant</w:t>
      </w:r>
      <w:r>
        <w:t xml:space="preserve"> opportunity</w:t>
      </w:r>
      <w:r w:rsidRPr="00F1475D">
        <w:t>.</w:t>
      </w:r>
    </w:p>
    <w:p w14:paraId="6AD4D49A" w14:textId="77777777" w:rsidR="00810CE7" w:rsidRPr="00F1475D" w:rsidRDefault="00810CE7" w:rsidP="00810CE7">
      <w:r w:rsidRPr="00F1475D">
        <w:t>You will be asked to declare, as part of your application, any perceived or existing conflicts of interests or that, to the best of your knowledge, there is no conflict of interest.</w:t>
      </w:r>
    </w:p>
    <w:p w14:paraId="01ED0053" w14:textId="269ED3C8" w:rsidR="00810CE7" w:rsidRDefault="00810CE7" w:rsidP="00810CE7">
      <w:r w:rsidRPr="00F1475D">
        <w:t xml:space="preserve">If </w:t>
      </w:r>
      <w:r>
        <w:t xml:space="preserve">you think there is an </w:t>
      </w:r>
      <w:r w:rsidRPr="00F1475D">
        <w:t xml:space="preserve">actual, apparent, or </w:t>
      </w:r>
      <w:r>
        <w:t xml:space="preserve">perceived </w:t>
      </w:r>
      <w:r w:rsidRPr="00F1475D">
        <w:t xml:space="preserve">conflict of interest, you must inform </w:t>
      </w:r>
      <w:r w:rsidR="00371592">
        <w:t>DVA</w:t>
      </w:r>
      <w:r w:rsidRPr="008D407C">
        <w:t xml:space="preserve"> and </w:t>
      </w:r>
      <w:r>
        <w:t xml:space="preserve">the Community </w:t>
      </w:r>
      <w:r w:rsidR="005E0436">
        <w:t>Grant</w:t>
      </w:r>
      <w:r>
        <w:t xml:space="preserve">s Hub </w:t>
      </w:r>
      <w:r w:rsidRPr="00B72EE8">
        <w:t>in writing immedia</w:t>
      </w:r>
      <w:r w:rsidR="00B16BD0">
        <w:t>tely.</w:t>
      </w:r>
    </w:p>
    <w:p w14:paraId="7C3224AC" w14:textId="574EFE3C" w:rsidR="00810CE7" w:rsidRDefault="00810CE7" w:rsidP="00810CE7">
      <w:r w:rsidRPr="00B72EE8">
        <w:t xml:space="preserve">Conflicts of interest for </w:t>
      </w:r>
      <w:r w:rsidR="005E0436">
        <w:t>Australian Government</w:t>
      </w:r>
      <w:r>
        <w:t xml:space="preserve"> </w:t>
      </w:r>
      <w:r w:rsidRPr="00B72EE8">
        <w:t xml:space="preserve">staff will be handled </w:t>
      </w:r>
      <w:r>
        <w:t xml:space="preserve">as set out in </w:t>
      </w:r>
      <w:r w:rsidRPr="00B72EE8">
        <w:t xml:space="preserve">the </w:t>
      </w:r>
      <w:r>
        <w:t xml:space="preserve">Australian </w:t>
      </w:r>
      <w:hyperlink r:id="rId45" w:history="1">
        <w:r w:rsidRPr="009C7586">
          <w:rPr>
            <w:rStyle w:val="Hyperlink"/>
          </w:rPr>
          <w:t>Public Service Code of Conduct (</w:t>
        </w:r>
        <w:r w:rsidR="00671133">
          <w:rPr>
            <w:rStyle w:val="Hyperlink"/>
          </w:rPr>
          <w:t>s</w:t>
        </w:r>
        <w:r w:rsidRPr="009C7586">
          <w:rPr>
            <w:rStyle w:val="Hyperlink"/>
          </w:rPr>
          <w:t>ection 13(7))</w:t>
        </w:r>
      </w:hyperlink>
      <w:r>
        <w:t xml:space="preserve"> of the </w:t>
      </w:r>
      <w:hyperlink r:id="rId46" w:history="1">
        <w:r w:rsidRPr="00132512">
          <w:rPr>
            <w:rStyle w:val="Hyperlink"/>
            <w:i/>
          </w:rPr>
          <w:t>Public Service Act 1999</w:t>
        </w:r>
      </w:hyperlink>
      <w:r>
        <w:t>. Committee members and other officials including the decision maker must also declare any conflicts of interest.</w:t>
      </w:r>
    </w:p>
    <w:p w14:paraId="2AB5E75B" w14:textId="6C887B88" w:rsidR="00810CE7" w:rsidRPr="00B72EE8" w:rsidRDefault="00810CE7" w:rsidP="00810CE7">
      <w:r w:rsidRPr="00470E18">
        <w:t>We publish our conflict of interest policy</w:t>
      </w:r>
      <w:r>
        <w:t xml:space="preserve"> on the</w:t>
      </w:r>
      <w:r w:rsidRPr="00726710">
        <w:rPr>
          <w:b/>
          <w:color w:val="4F6228" w:themeColor="accent3" w:themeShade="80"/>
        </w:rPr>
        <w:t xml:space="preserve"> </w:t>
      </w:r>
      <w:hyperlink r:id="rId47" w:history="1">
        <w:r w:rsidRPr="00EE0C10">
          <w:rPr>
            <w:rStyle w:val="Hyperlink"/>
          </w:rPr>
          <w:t xml:space="preserve">Community </w:t>
        </w:r>
        <w:r w:rsidR="005E0436">
          <w:rPr>
            <w:rStyle w:val="Hyperlink"/>
          </w:rPr>
          <w:t>Grant</w:t>
        </w:r>
        <w:r w:rsidRPr="00EE0C10">
          <w:rPr>
            <w:rStyle w:val="Hyperlink"/>
          </w:rPr>
          <w:t>s Hub</w:t>
        </w:r>
      </w:hyperlink>
      <w:r w:rsidRPr="00EE0C10">
        <w:rPr>
          <w:color w:val="4F6228" w:themeColor="accent3" w:themeShade="80"/>
        </w:rPr>
        <w:t xml:space="preserve"> </w:t>
      </w:r>
      <w:r w:rsidRPr="00122DEC">
        <w:t>website</w:t>
      </w:r>
      <w:r w:rsidR="00B16BD0">
        <w:t>.</w:t>
      </w:r>
    </w:p>
    <w:p w14:paraId="1F7944D5" w14:textId="77777777" w:rsidR="00810CE7" w:rsidRPr="00F24785" w:rsidRDefault="00810CE7" w:rsidP="00F62BDB">
      <w:pPr>
        <w:pStyle w:val="Heading3"/>
        <w:numPr>
          <w:ilvl w:val="1"/>
          <w:numId w:val="29"/>
        </w:numPr>
        <w:ind w:left="1843"/>
        <w:jc w:val="left"/>
      </w:pPr>
      <w:bookmarkStart w:id="187" w:name="_Toc535412694"/>
      <w:bookmarkStart w:id="188" w:name="_Toc62054923"/>
      <w:r w:rsidRPr="00F24785">
        <w:t>Privacy</w:t>
      </w:r>
      <w:bookmarkEnd w:id="187"/>
      <w:bookmarkEnd w:id="188"/>
    </w:p>
    <w:p w14:paraId="0A5270C1" w14:textId="641BBCB3" w:rsidR="00810CE7" w:rsidRPr="000D1F02" w:rsidRDefault="00810CE7" w:rsidP="00810CE7">
      <w:r>
        <w:t>We</w:t>
      </w:r>
      <w:r w:rsidRPr="009668F6">
        <w:rPr>
          <w:color w:val="0070C0"/>
        </w:rPr>
        <w:t xml:space="preserve"> </w:t>
      </w:r>
      <w:r w:rsidRPr="00164671">
        <w:t xml:space="preserve">treat your personal information according to the </w:t>
      </w:r>
      <w:hyperlink r:id="rId48" w:history="1">
        <w:r w:rsidRPr="001420AF">
          <w:rPr>
            <w:rStyle w:val="Hyperlink"/>
            <w:i/>
          </w:rPr>
          <w:t>Privacy Act 1988</w:t>
        </w:r>
      </w:hyperlink>
      <w:r>
        <w:rPr>
          <w:i/>
        </w:rPr>
        <w:t xml:space="preserve"> </w:t>
      </w:r>
      <w:r w:rsidRPr="00B368D9">
        <w:t>and the</w:t>
      </w:r>
      <w:r>
        <w:rPr>
          <w:i/>
        </w:rPr>
        <w:t xml:space="preserve"> </w:t>
      </w:r>
      <w:hyperlink r:id="rId49" w:history="1">
        <w:r w:rsidRPr="009D794C">
          <w:rPr>
            <w:rStyle w:val="Hyperlink"/>
          </w:rPr>
          <w:t>Australian Privacy Principles</w:t>
        </w:r>
      </w:hyperlink>
      <w:r w:rsidRPr="00164671">
        <w:t>. This includes letting you know:</w:t>
      </w:r>
    </w:p>
    <w:p w14:paraId="17BC59A2" w14:textId="77777777" w:rsidR="00810CE7" w:rsidRPr="00E86A67" w:rsidRDefault="00810CE7" w:rsidP="00810CE7">
      <w:pPr>
        <w:pStyle w:val="ListBullet"/>
        <w:numPr>
          <w:ilvl w:val="0"/>
          <w:numId w:val="7"/>
        </w:numPr>
      </w:pPr>
      <w:r w:rsidRPr="00E86A67">
        <w:t>what personal information we collect</w:t>
      </w:r>
    </w:p>
    <w:p w14:paraId="2FC75433" w14:textId="77777777" w:rsidR="00810CE7" w:rsidRPr="00E86A67" w:rsidRDefault="00810CE7" w:rsidP="00810CE7">
      <w:pPr>
        <w:pStyle w:val="ListBullet"/>
        <w:numPr>
          <w:ilvl w:val="0"/>
          <w:numId w:val="7"/>
        </w:numPr>
      </w:pPr>
      <w:r w:rsidRPr="00E86A67">
        <w:t>why we co</w:t>
      </w:r>
      <w:r>
        <w:t>llect your personal information</w:t>
      </w:r>
    </w:p>
    <w:p w14:paraId="0CF5F2C9" w14:textId="77777777" w:rsidR="00810CE7" w:rsidRDefault="00810CE7" w:rsidP="00810CE7">
      <w:pPr>
        <w:pStyle w:val="ListBullet"/>
        <w:numPr>
          <w:ilvl w:val="0"/>
          <w:numId w:val="7"/>
        </w:numPr>
      </w:pPr>
      <w:r w:rsidRPr="00E86A67">
        <w:t>who we gi</w:t>
      </w:r>
      <w:r>
        <w:t>ve your personal information to.</w:t>
      </w:r>
    </w:p>
    <w:p w14:paraId="526FBCB8" w14:textId="77777777" w:rsidR="00810CE7" w:rsidRDefault="00810CE7" w:rsidP="00810CE7">
      <w:r>
        <w:t>Your personal information can only be disclosed to someone else for the primary purpose for which it was collected, unless an exemption applies.</w:t>
      </w:r>
    </w:p>
    <w:p w14:paraId="23A7C56C" w14:textId="1376CCB7" w:rsidR="00810CE7" w:rsidRDefault="00810CE7" w:rsidP="00810CE7">
      <w:r w:rsidRPr="00763129">
        <w:t xml:space="preserve">The </w:t>
      </w:r>
      <w:r w:rsidR="005E0436">
        <w:t>Australian Government</w:t>
      </w:r>
      <w:r w:rsidRPr="00B12804">
        <w:t xml:space="preserve"> </w:t>
      </w:r>
      <w:r w:rsidRPr="00763129">
        <w:t xml:space="preserve">may also use and </w:t>
      </w:r>
      <w:r>
        <w:t>give out</w:t>
      </w:r>
      <w:r w:rsidRPr="00763129">
        <w:t xml:space="preserve"> information </w:t>
      </w:r>
      <w:r>
        <w:t xml:space="preserve">about </w:t>
      </w:r>
      <w:r w:rsidR="001B6C29">
        <w:t>g</w:t>
      </w:r>
      <w:r w:rsidR="005E0436">
        <w:t>rant</w:t>
      </w:r>
      <w:r w:rsidRPr="00763129">
        <w:t xml:space="preserve"> </w:t>
      </w:r>
      <w:r w:rsidR="00335938">
        <w:t>applicants</w:t>
      </w:r>
      <w:r w:rsidRPr="00763129">
        <w:t xml:space="preserve"> and </w:t>
      </w:r>
      <w:r w:rsidR="001B6C29">
        <w:t>g</w:t>
      </w:r>
      <w:r w:rsidR="005E0436">
        <w:t>rant</w:t>
      </w:r>
      <w:r>
        <w:t xml:space="preserve"> recipients under this </w:t>
      </w:r>
      <w:r w:rsidR="001B6C29">
        <w:t>g</w:t>
      </w:r>
      <w:r w:rsidR="005E0436">
        <w:t>rant</w:t>
      </w:r>
      <w:r>
        <w:t xml:space="preserve"> opportunity in any other </w:t>
      </w:r>
      <w:r w:rsidR="005E0436">
        <w:t>Australian Government</w:t>
      </w:r>
      <w:r w:rsidRPr="00763129">
        <w:t xml:space="preserve"> business or function</w:t>
      </w:r>
      <w:r>
        <w:t xml:space="preserve">. This includes disclosing </w:t>
      </w:r>
      <w:r w:rsidR="001B6C29">
        <w:t>g</w:t>
      </w:r>
      <w:r w:rsidR="005E0436">
        <w:t>rant</w:t>
      </w:r>
      <w:r>
        <w:t xml:space="preserve"> information on </w:t>
      </w:r>
      <w:r w:rsidR="005E0436">
        <w:t>Grant</w:t>
      </w:r>
      <w:r>
        <w:t xml:space="preserve">Connect as required for reporting purposes and giving </w:t>
      </w:r>
      <w:r w:rsidRPr="00763129">
        <w:t>information to the Australian Taxation Office for compliance purposes.</w:t>
      </w:r>
    </w:p>
    <w:p w14:paraId="764D8D42" w14:textId="77777777" w:rsidR="00810CE7" w:rsidRDefault="00810CE7" w:rsidP="00810CE7">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183112B1" w14:textId="5601728F" w:rsidR="00810CE7" w:rsidRPr="00763129" w:rsidRDefault="00810CE7" w:rsidP="00810CE7">
      <w:r>
        <w:t xml:space="preserve">As part of your application, you declare your ability to comply with the </w:t>
      </w:r>
      <w:r w:rsidRPr="00B64B4B">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w:t>
      </w:r>
      <w:r w:rsidRPr="008D407C">
        <w:t xml:space="preserve">activity. Accordingly, you must not do anything, which if done by </w:t>
      </w:r>
      <w:r w:rsidR="00371592">
        <w:t>DVA</w:t>
      </w:r>
      <w:r w:rsidRPr="008D407C">
        <w:t xml:space="preserve"> would </w:t>
      </w:r>
      <w:r>
        <w:t>breach an Australian Privacy Principle as defined in the Act.</w:t>
      </w:r>
    </w:p>
    <w:p w14:paraId="2DA6D191" w14:textId="18D30905" w:rsidR="00810CE7" w:rsidRPr="00F24785" w:rsidRDefault="002A0AE3" w:rsidP="00F62BDB">
      <w:pPr>
        <w:pStyle w:val="Heading3"/>
        <w:numPr>
          <w:ilvl w:val="1"/>
          <w:numId w:val="29"/>
        </w:numPr>
        <w:ind w:left="1843"/>
        <w:jc w:val="left"/>
      </w:pPr>
      <w:bookmarkStart w:id="189" w:name="_Toc535412695"/>
      <w:bookmarkStart w:id="190" w:name="_Toc62054924"/>
      <w:r w:rsidRPr="00F24785">
        <w:t>Confidential i</w:t>
      </w:r>
      <w:r w:rsidR="00810CE7" w:rsidRPr="00F24785">
        <w:t>nformation</w:t>
      </w:r>
      <w:bookmarkEnd w:id="189"/>
      <w:bookmarkEnd w:id="190"/>
    </w:p>
    <w:p w14:paraId="73C2632A" w14:textId="044D2DBA" w:rsidR="00810CE7" w:rsidRPr="00E96DD6" w:rsidRDefault="00810CE7" w:rsidP="00810CE7">
      <w:pPr>
        <w:rPr>
          <w:lang w:eastAsia="en-AU"/>
        </w:rPr>
      </w:pPr>
      <w:r>
        <w:rPr>
          <w:lang w:eastAsia="en-AU"/>
        </w:rPr>
        <w:t xml:space="preserve">Other than information available in the public domain, you agree not to give out to any person, other than us, any confidential information relating to the </w:t>
      </w:r>
      <w:r w:rsidR="001B6C29">
        <w:rPr>
          <w:lang w:eastAsia="en-AU"/>
        </w:rPr>
        <w:t>g</w:t>
      </w:r>
      <w:r w:rsidR="005E0436">
        <w:rPr>
          <w:lang w:eastAsia="en-AU"/>
        </w:rPr>
        <w:t>rant</w:t>
      </w:r>
      <w:r>
        <w:rPr>
          <w:lang w:eastAsia="en-AU"/>
        </w:rPr>
        <w:t xml:space="preserve"> application and/or </w:t>
      </w:r>
      <w:r w:rsidR="005E0436">
        <w:rPr>
          <w:lang w:eastAsia="en-AU"/>
        </w:rPr>
        <w:t>agreement</w:t>
      </w:r>
      <w:r>
        <w:rPr>
          <w:lang w:eastAsia="en-AU"/>
        </w:rPr>
        <w:t xml:space="preserve">,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03634B02" w14:textId="778CEF37" w:rsidR="00810CE7" w:rsidRPr="00E96DD6" w:rsidRDefault="00810CE7" w:rsidP="00810CE7">
      <w:pPr>
        <w:rPr>
          <w:lang w:eastAsia="en-AU"/>
        </w:rPr>
      </w:pPr>
      <w:r w:rsidRPr="00EE0C10">
        <w:rPr>
          <w:lang w:eastAsia="en-AU"/>
        </w:rPr>
        <w:t>We</w:t>
      </w:r>
      <w:r w:rsidRPr="00E96DD6">
        <w:rPr>
          <w:lang w:eastAsia="en-AU"/>
        </w:rPr>
        <w:t xml:space="preserve"> may at any time, require you to arrange for you</w:t>
      </w:r>
      <w:r w:rsidR="00A45FE2">
        <w:rPr>
          <w:lang w:eastAsia="en-AU"/>
        </w:rPr>
        <w:t>,</w:t>
      </w:r>
      <w:r w:rsidRPr="00E96DD6">
        <w:rPr>
          <w:lang w:eastAsia="en-AU"/>
        </w:rPr>
        <w:t xml:space="preserve"> or your employees, agents or subcontractors to give a written undertaking relating to nondisclosure of our confidential information in a form we consider acceptab</w:t>
      </w:r>
      <w:r w:rsidR="00B16BD0">
        <w:rPr>
          <w:lang w:eastAsia="en-AU"/>
        </w:rPr>
        <w:t>le.</w:t>
      </w:r>
    </w:p>
    <w:p w14:paraId="13412BE0" w14:textId="5891F7EF" w:rsidR="00810CE7" w:rsidRPr="00E96DD6" w:rsidRDefault="00810CE7" w:rsidP="00810CE7">
      <w:pPr>
        <w:rPr>
          <w:lang w:eastAsia="en-AU"/>
        </w:rPr>
      </w:pPr>
      <w:r w:rsidRPr="00EE0C10">
        <w:rPr>
          <w:lang w:eastAsia="en-AU"/>
        </w:rPr>
        <w:t>We</w:t>
      </w:r>
      <w:r w:rsidRPr="00E96DD6">
        <w:rPr>
          <w:lang w:eastAsia="en-AU"/>
        </w:rPr>
        <w:t xml:space="preserve"> will keep any information in connection with the </w:t>
      </w:r>
      <w:r w:rsidR="001B6C29">
        <w:rPr>
          <w:lang w:eastAsia="en-AU"/>
        </w:rPr>
        <w:t>g</w:t>
      </w:r>
      <w:r w:rsidR="005E0436">
        <w:rPr>
          <w:lang w:eastAsia="en-AU"/>
        </w:rPr>
        <w:t>rant agreement</w:t>
      </w:r>
      <w:r w:rsidRPr="00E96DD6">
        <w:rPr>
          <w:lang w:eastAsia="en-AU"/>
        </w:rPr>
        <w:t xml:space="preserve"> confidential to the extent that it meets all of the three conditions below:</w:t>
      </w:r>
    </w:p>
    <w:p w14:paraId="463CE0EE" w14:textId="3B003232" w:rsidR="00810CE7" w:rsidRPr="00E96DD6" w:rsidRDefault="00235751" w:rsidP="00810CE7">
      <w:pPr>
        <w:pStyle w:val="ListNumber"/>
        <w:numPr>
          <w:ilvl w:val="0"/>
          <w:numId w:val="16"/>
        </w:numPr>
      </w:pPr>
      <w:r>
        <w:t>Y</w:t>
      </w:r>
      <w:r w:rsidR="00810CE7" w:rsidRPr="00E96DD6">
        <w:t>ou clearly identify the information as confidential and explain why we should treat it as confidential</w:t>
      </w:r>
      <w:r>
        <w:t>.</w:t>
      </w:r>
    </w:p>
    <w:p w14:paraId="288DD8EA" w14:textId="58F6C5B3" w:rsidR="00810CE7" w:rsidRPr="00E96DD6" w:rsidRDefault="00235751" w:rsidP="00810CE7">
      <w:pPr>
        <w:pStyle w:val="ListNumber"/>
      </w:pPr>
      <w:r>
        <w:t>T</w:t>
      </w:r>
      <w:r w:rsidR="00810CE7" w:rsidRPr="00E96DD6">
        <w:t>he information is commercially sensitive</w:t>
      </w:r>
      <w:r>
        <w:t>.</w:t>
      </w:r>
    </w:p>
    <w:p w14:paraId="757F2BB4" w14:textId="770B6363" w:rsidR="007D6C90" w:rsidRDefault="00235751" w:rsidP="00810CE7">
      <w:pPr>
        <w:pStyle w:val="ListNumber"/>
      </w:pPr>
      <w:r>
        <w:t>R</w:t>
      </w:r>
      <w:r w:rsidR="00810CE7" w:rsidRPr="00E96DD6">
        <w:t>evealing the information would cause unreasonable harm to you or someone else.</w:t>
      </w:r>
    </w:p>
    <w:p w14:paraId="4B6DC6F3" w14:textId="61B8167D" w:rsidR="00810CE7" w:rsidRPr="00E96DD6" w:rsidRDefault="00810CE7" w:rsidP="00810CE7">
      <w:pPr>
        <w:rPr>
          <w:lang w:eastAsia="en-AU"/>
        </w:rPr>
      </w:pPr>
      <w:r w:rsidRPr="00EE0C10">
        <w:rPr>
          <w:lang w:eastAsia="en-AU"/>
        </w:rPr>
        <w:t>We</w:t>
      </w:r>
      <w:r w:rsidRPr="00E96DD6">
        <w:rPr>
          <w:lang w:eastAsia="en-AU"/>
        </w:rPr>
        <w:t xml:space="preserve"> will not be in breach of any confidentiality </w:t>
      </w:r>
      <w:r w:rsidR="005E0436">
        <w:rPr>
          <w:lang w:eastAsia="en-AU"/>
        </w:rPr>
        <w:t>agreement</w:t>
      </w:r>
      <w:r w:rsidRPr="00E96DD6">
        <w:rPr>
          <w:lang w:eastAsia="en-AU"/>
        </w:rPr>
        <w:t xml:space="preserve"> if t</w:t>
      </w:r>
      <w:r w:rsidR="00B16BD0">
        <w:rPr>
          <w:lang w:eastAsia="en-AU"/>
        </w:rPr>
        <w:t>he information is disclosed to:</w:t>
      </w:r>
    </w:p>
    <w:p w14:paraId="4D763A48" w14:textId="77777777" w:rsidR="00810CE7" w:rsidRPr="00E96DD6" w:rsidRDefault="00810CE7" w:rsidP="00810CE7">
      <w:pPr>
        <w:pStyle w:val="ListBullet"/>
        <w:numPr>
          <w:ilvl w:val="0"/>
          <w:numId w:val="7"/>
        </w:numPr>
      </w:pPr>
      <w:r w:rsidRPr="00E96DD6">
        <w:t>Commonwealth employees and contractors to help us manage the program effectively</w:t>
      </w:r>
    </w:p>
    <w:p w14:paraId="4BA6CC79" w14:textId="77777777" w:rsidR="00810CE7" w:rsidRDefault="00810CE7" w:rsidP="00810CE7">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8FF2282" w14:textId="77777777" w:rsidR="00810CE7" w:rsidRDefault="00810CE7" w:rsidP="00810CE7">
      <w:pPr>
        <w:pStyle w:val="ListBullet"/>
        <w:numPr>
          <w:ilvl w:val="0"/>
          <w:numId w:val="7"/>
        </w:numPr>
      </w:pPr>
      <w:r>
        <w:t>employees and contractors of other Commonwealth agencies for any purposes, including government administration, research or service delivery</w:t>
      </w:r>
    </w:p>
    <w:p w14:paraId="4EDBCC49" w14:textId="77777777" w:rsidR="00810CE7" w:rsidRPr="0033741C" w:rsidRDefault="00810CE7" w:rsidP="00810CE7">
      <w:pPr>
        <w:pStyle w:val="ListBullet"/>
        <w:numPr>
          <w:ilvl w:val="0"/>
          <w:numId w:val="7"/>
        </w:numPr>
      </w:pPr>
      <w:r>
        <w:t>other Commonwealth, state, territory or local government agencies in program reports and consultations</w:t>
      </w:r>
    </w:p>
    <w:p w14:paraId="6138FE69" w14:textId="77777777" w:rsidR="00810CE7" w:rsidRPr="0033741C" w:rsidRDefault="00810CE7" w:rsidP="00810CE7">
      <w:pPr>
        <w:pStyle w:val="ListBullet"/>
        <w:numPr>
          <w:ilvl w:val="0"/>
          <w:numId w:val="7"/>
        </w:numPr>
      </w:pPr>
      <w:r w:rsidRPr="0033741C">
        <w:t>the Auditor-General, Ombudsman or Privacy Commissioner</w:t>
      </w:r>
    </w:p>
    <w:p w14:paraId="6284DF94" w14:textId="77777777" w:rsidR="00810CE7" w:rsidRPr="00BA6D16" w:rsidRDefault="00810CE7" w:rsidP="00810CE7">
      <w:pPr>
        <w:pStyle w:val="ListBullet"/>
        <w:numPr>
          <w:ilvl w:val="0"/>
          <w:numId w:val="7"/>
        </w:numPr>
      </w:pPr>
      <w:r w:rsidRPr="00BA6D16">
        <w:t>the responsible Minister or Parliamentary Secretary</w:t>
      </w:r>
    </w:p>
    <w:p w14:paraId="1E821E03" w14:textId="77777777" w:rsidR="00810CE7" w:rsidRPr="0033741C" w:rsidRDefault="00810CE7" w:rsidP="00810CE7">
      <w:pPr>
        <w:pStyle w:val="ListBullet"/>
        <w:numPr>
          <w:ilvl w:val="0"/>
          <w:numId w:val="7"/>
        </w:numPr>
      </w:pPr>
      <w:r w:rsidRPr="0033741C">
        <w:t xml:space="preserve">a House or a Committee of the </w:t>
      </w:r>
      <w:r>
        <w:t xml:space="preserve">Australian </w:t>
      </w:r>
      <w:r w:rsidRPr="0033741C">
        <w:t>Parliament</w:t>
      </w:r>
      <w:r>
        <w:t>.</w:t>
      </w:r>
    </w:p>
    <w:p w14:paraId="00C62C7D" w14:textId="47DE6FA5" w:rsidR="00810CE7" w:rsidRPr="00E86A67" w:rsidRDefault="00810CE7" w:rsidP="00810CE7">
      <w:r w:rsidRPr="00E86A67">
        <w:t xml:space="preserve">The </w:t>
      </w:r>
      <w:r w:rsidR="007F4A2E">
        <w:t>g</w:t>
      </w:r>
      <w:r w:rsidR="005E0436">
        <w:t>rant agreement</w:t>
      </w:r>
      <w:r w:rsidRPr="00E86A67">
        <w:t xml:space="preserve"> </w:t>
      </w:r>
      <w:r>
        <w:t>may also</w:t>
      </w:r>
      <w:r w:rsidRPr="00E86A67">
        <w:t xml:space="preserve"> include any specific requirements about special categories of information collected, created or held under the </w:t>
      </w:r>
      <w:r w:rsidR="001B6C29">
        <w:t>g</w:t>
      </w:r>
      <w:r w:rsidR="005E0436">
        <w:t>rant agreement</w:t>
      </w:r>
      <w:r w:rsidR="00B16BD0">
        <w:t>.</w:t>
      </w:r>
    </w:p>
    <w:p w14:paraId="4DA57141" w14:textId="77777777" w:rsidR="00810CE7" w:rsidRPr="00F24785" w:rsidRDefault="00810CE7" w:rsidP="00F62BDB">
      <w:pPr>
        <w:pStyle w:val="Heading3"/>
        <w:numPr>
          <w:ilvl w:val="1"/>
          <w:numId w:val="29"/>
        </w:numPr>
        <w:ind w:left="1843"/>
        <w:jc w:val="left"/>
      </w:pPr>
      <w:bookmarkStart w:id="191" w:name="_Toc535412696"/>
      <w:bookmarkStart w:id="192" w:name="_Toc62054925"/>
      <w:r w:rsidRPr="00F24785">
        <w:t>Freedom of information</w:t>
      </w:r>
      <w:bookmarkEnd w:id="191"/>
      <w:bookmarkEnd w:id="192"/>
    </w:p>
    <w:p w14:paraId="5EF6AD25" w14:textId="68F99E25" w:rsidR="00810CE7" w:rsidRPr="00B72EE8" w:rsidRDefault="00810CE7" w:rsidP="00810CE7">
      <w:r w:rsidRPr="00B72EE8">
        <w:t xml:space="preserve">All documents </w:t>
      </w:r>
      <w:r>
        <w:t>that the</w:t>
      </w:r>
      <w:r w:rsidRPr="00B72EE8">
        <w:t xml:space="preserve"> </w:t>
      </w:r>
      <w:r w:rsidR="005E0436">
        <w:t>Australian Government</w:t>
      </w:r>
      <w:r>
        <w:t xml:space="preserve"> has</w:t>
      </w:r>
      <w:r w:rsidRPr="00781E9D">
        <w:t xml:space="preserve">, including those </w:t>
      </w:r>
      <w:r>
        <w:t xml:space="preserve">about this </w:t>
      </w:r>
      <w:r w:rsidR="007F4A2E">
        <w:t>g</w:t>
      </w:r>
      <w:r w:rsidR="005E0436">
        <w:t>rant</w:t>
      </w:r>
      <w:r>
        <w:t xml:space="preserve"> opportunity</w:t>
      </w:r>
      <w:r w:rsidRPr="00B72EE8">
        <w:t xml:space="preserve">, are subject to the </w:t>
      </w:r>
      <w:hyperlink r:id="rId50" w:history="1">
        <w:r w:rsidRPr="00443FC0">
          <w:rPr>
            <w:rStyle w:val="Hyperlink"/>
            <w:i/>
          </w:rPr>
          <w:t>Freedom of Information Act 1982</w:t>
        </w:r>
      </w:hyperlink>
      <w:r w:rsidRPr="00B72EE8">
        <w:t xml:space="preserve"> </w:t>
      </w:r>
      <w:r w:rsidRPr="0049044C">
        <w:t>(FOI Act)</w:t>
      </w:r>
      <w:r w:rsidRPr="00333BAC">
        <w:rPr>
          <w:i/>
        </w:rPr>
        <w:t>.</w:t>
      </w:r>
    </w:p>
    <w:p w14:paraId="385D4447" w14:textId="7BF85C81" w:rsidR="00810CE7" w:rsidRPr="00B72EE8" w:rsidRDefault="00810CE7" w:rsidP="00810CE7">
      <w:r w:rsidRPr="00B72EE8">
        <w:t>The purpose of the FOI Act give</w:t>
      </w:r>
      <w:r>
        <w:t>s</w:t>
      </w:r>
      <w:r w:rsidRPr="00B72EE8">
        <w:t xml:space="preserve"> </w:t>
      </w:r>
      <w:r>
        <w:t>people the ability to get</w:t>
      </w:r>
      <w:r w:rsidRPr="00B72EE8">
        <w:t xml:space="preserve"> info</w:t>
      </w:r>
      <w:r>
        <w:t xml:space="preserve">rmation held by the </w:t>
      </w:r>
      <w:r w:rsidR="005E0436">
        <w:t>Australian Government</w:t>
      </w:r>
      <w:r w:rsidRPr="00B72EE8">
        <w:t xml:space="preserve"> and its </w:t>
      </w:r>
      <w:r>
        <w:t>organisations</w:t>
      </w:r>
      <w:r w:rsidRPr="00B72EE8">
        <w:t xml:space="preserve">. Under the FOI Act, </w:t>
      </w:r>
      <w:r>
        <w:t>people can ask for</w:t>
      </w:r>
      <w:r w:rsidRPr="00B72EE8">
        <w:t xml:space="preserve"> documents the </w:t>
      </w:r>
      <w:r w:rsidR="005E0436">
        <w:t>Australian Government</w:t>
      </w:r>
      <w:r>
        <w:t xml:space="preserve">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6D11177B" w14:textId="77777777" w:rsidR="00810CE7" w:rsidRPr="00B72EE8" w:rsidRDefault="00810CE7" w:rsidP="00810CE7">
      <w:r w:rsidRPr="00B72EE8">
        <w:t>All F</w:t>
      </w:r>
      <w:r>
        <w:t xml:space="preserve">reedom of Information </w:t>
      </w:r>
      <w:r w:rsidRPr="00B72EE8">
        <w:t>requests must be referred to the Freedom of Information Coordinator in writing.</w:t>
      </w:r>
    </w:p>
    <w:p w14:paraId="43BEB2A9" w14:textId="77777777" w:rsidR="00810CE7" w:rsidRPr="00B72EE8" w:rsidRDefault="00810CE7" w:rsidP="00810CE7">
      <w:pPr>
        <w:tabs>
          <w:tab w:val="left" w:pos="1418"/>
        </w:tabs>
        <w:spacing w:after="40"/>
        <w:ind w:left="1418" w:hanging="1418"/>
      </w:pPr>
      <w:r w:rsidRPr="00B72EE8">
        <w:t>By mail:</w:t>
      </w:r>
      <w:r w:rsidRPr="00B72EE8">
        <w:tab/>
        <w:t xml:space="preserve">Freedom of Information </w:t>
      </w:r>
      <w:r>
        <w:t>Team</w:t>
      </w:r>
    </w:p>
    <w:p w14:paraId="05D8C34E" w14:textId="77777777" w:rsidR="00810CE7" w:rsidRDefault="00810CE7" w:rsidP="00810CE7">
      <w:pPr>
        <w:tabs>
          <w:tab w:val="left" w:pos="1418"/>
        </w:tabs>
        <w:spacing w:after="40" w:line="240" w:lineRule="auto"/>
        <w:ind w:left="2836" w:hanging="1418"/>
      </w:pPr>
      <w:r>
        <w:t xml:space="preserve">Government and Executive Services Branch </w:t>
      </w:r>
    </w:p>
    <w:p w14:paraId="67C94CDE" w14:textId="77777777" w:rsidR="00810CE7" w:rsidRDefault="00810CE7" w:rsidP="00810CE7">
      <w:pPr>
        <w:tabs>
          <w:tab w:val="left" w:pos="1418"/>
        </w:tabs>
        <w:spacing w:after="40" w:line="240" w:lineRule="auto"/>
        <w:ind w:left="2836" w:hanging="1418"/>
      </w:pPr>
      <w:r>
        <w:t>Department of Social Services (DSS)</w:t>
      </w:r>
    </w:p>
    <w:p w14:paraId="3096D011" w14:textId="77777777" w:rsidR="00810CE7" w:rsidRDefault="00810CE7" w:rsidP="00810CE7">
      <w:pPr>
        <w:tabs>
          <w:tab w:val="left" w:pos="1418"/>
        </w:tabs>
        <w:spacing w:after="40" w:line="240" w:lineRule="auto"/>
        <w:ind w:left="2836" w:hanging="1418"/>
      </w:pPr>
      <w:r>
        <w:t>GPO Box 9820</w:t>
      </w:r>
    </w:p>
    <w:p w14:paraId="24B8F9D7" w14:textId="77777777" w:rsidR="00810CE7" w:rsidRPr="00516E21" w:rsidRDefault="00810CE7" w:rsidP="00810CE7">
      <w:pPr>
        <w:tabs>
          <w:tab w:val="left" w:pos="1418"/>
        </w:tabs>
        <w:spacing w:after="40" w:line="240" w:lineRule="auto"/>
        <w:ind w:left="2836" w:hanging="1418"/>
      </w:pPr>
      <w:r>
        <w:t>Canberra ACT 2601</w:t>
      </w:r>
    </w:p>
    <w:p w14:paraId="1E5CC544" w14:textId="6DCBB150" w:rsidR="006F7FFC" w:rsidRPr="0041269C" w:rsidRDefault="00810CE7" w:rsidP="0041269C">
      <w:r w:rsidRPr="00122DEC">
        <w:t>By email:</w:t>
      </w:r>
      <w:r w:rsidRPr="00122DEC">
        <w:tab/>
      </w:r>
      <w:hyperlink r:id="rId51" w:history="1">
        <w:r w:rsidRPr="00C42A3F">
          <w:rPr>
            <w:rStyle w:val="Hyperlink"/>
          </w:rPr>
          <w:t>foi@dss.gov.au</w:t>
        </w:r>
      </w:hyperlink>
      <w:r>
        <w:t xml:space="preserve"> </w:t>
      </w:r>
    </w:p>
    <w:p w14:paraId="1464C1F4" w14:textId="38E75962" w:rsidR="00D96D08" w:rsidRPr="00F24785" w:rsidRDefault="002D2607" w:rsidP="001A15C0">
      <w:pPr>
        <w:pStyle w:val="Heading2"/>
        <w:jc w:val="left"/>
      </w:pPr>
      <w:bookmarkStart w:id="193" w:name="_Toc62054926"/>
      <w:r w:rsidRPr="00F24785">
        <w:t>Glossary</w:t>
      </w:r>
      <w:bookmarkEnd w:id="19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C961A4" w14:paraId="008C75A7" w14:textId="77777777" w:rsidTr="004960E4">
        <w:trPr>
          <w:cantSplit/>
          <w:tblHeader/>
        </w:trPr>
        <w:tc>
          <w:tcPr>
            <w:tcW w:w="1843" w:type="pct"/>
            <w:shd w:val="clear" w:color="auto" w:fill="264F90"/>
          </w:tcPr>
          <w:p w14:paraId="30E6CABA" w14:textId="77777777" w:rsidR="002A7660" w:rsidRPr="00C961A4" w:rsidRDefault="002A7660" w:rsidP="00C961A4">
            <w:pPr>
              <w:pStyle w:val="TableHeadingNumbered"/>
              <w:spacing w:before="40" w:after="120"/>
              <w:rPr>
                <w:rFonts w:cs="Arial"/>
                <w:szCs w:val="20"/>
              </w:rPr>
            </w:pPr>
            <w:r w:rsidRPr="00C961A4">
              <w:rPr>
                <w:rFonts w:cs="Arial"/>
                <w:szCs w:val="20"/>
              </w:rPr>
              <w:t>Term</w:t>
            </w:r>
          </w:p>
        </w:tc>
        <w:tc>
          <w:tcPr>
            <w:tcW w:w="3157" w:type="pct"/>
            <w:shd w:val="clear" w:color="auto" w:fill="264F90"/>
          </w:tcPr>
          <w:p w14:paraId="20FC0D06" w14:textId="77777777" w:rsidR="002A7660" w:rsidRPr="00C961A4" w:rsidRDefault="002A7660" w:rsidP="00C961A4">
            <w:pPr>
              <w:pStyle w:val="TableHeadingNumbered"/>
              <w:spacing w:before="40" w:after="120"/>
              <w:rPr>
                <w:rFonts w:cs="Arial"/>
                <w:szCs w:val="20"/>
              </w:rPr>
            </w:pPr>
            <w:r w:rsidRPr="00C961A4">
              <w:rPr>
                <w:rFonts w:cs="Arial"/>
                <w:szCs w:val="20"/>
              </w:rPr>
              <w:t>Definition</w:t>
            </w:r>
          </w:p>
        </w:tc>
      </w:tr>
      <w:tr w:rsidR="00810CE7" w:rsidRPr="00C961A4" w14:paraId="1B0E1B4D" w14:textId="77777777" w:rsidTr="004960E4">
        <w:trPr>
          <w:cantSplit/>
        </w:trPr>
        <w:tc>
          <w:tcPr>
            <w:tcW w:w="1843" w:type="pct"/>
          </w:tcPr>
          <w:p w14:paraId="46CC7235" w14:textId="707BCD6F" w:rsidR="00810CE7" w:rsidRPr="00C961A4" w:rsidRDefault="00810CE7" w:rsidP="00C961A4">
            <w:pPr>
              <w:rPr>
                <w:rFonts w:cs="Arial"/>
              </w:rPr>
            </w:pPr>
            <w:r w:rsidRPr="00C961A4">
              <w:rPr>
                <w:rFonts w:cs="Arial"/>
              </w:rPr>
              <w:t>accountable authority</w:t>
            </w:r>
          </w:p>
        </w:tc>
        <w:tc>
          <w:tcPr>
            <w:tcW w:w="3157" w:type="pct"/>
          </w:tcPr>
          <w:p w14:paraId="2C462BE1" w14:textId="1E845FD8" w:rsidR="00810CE7" w:rsidRPr="00C961A4" w:rsidRDefault="00810CE7" w:rsidP="00C961A4">
            <w:pPr>
              <w:rPr>
                <w:rFonts w:cs="Arial"/>
                <w:lang w:eastAsia="en-AU"/>
              </w:rPr>
            </w:pPr>
            <w:r w:rsidRPr="00C961A4">
              <w:rPr>
                <w:rFonts w:cs="Arial"/>
                <w:lang w:eastAsia="en-AU"/>
              </w:rPr>
              <w:t xml:space="preserve">see subsection 12(2) of the </w:t>
            </w:r>
            <w:hyperlink r:id="rId52" w:history="1">
              <w:r w:rsidR="00E359A3" w:rsidRPr="00161619">
                <w:rPr>
                  <w:rStyle w:val="Hyperlink"/>
                  <w:i/>
                </w:rPr>
                <w:t>Public Governance, Performance and Accountability Act 2013</w:t>
              </w:r>
            </w:hyperlink>
            <w:r w:rsidR="00235751">
              <w:rPr>
                <w:rStyle w:val="Hyperlink"/>
                <w:i/>
              </w:rPr>
              <w:t>.</w:t>
            </w:r>
          </w:p>
        </w:tc>
      </w:tr>
      <w:tr w:rsidR="00810CE7" w:rsidRPr="00C961A4" w14:paraId="7480B89D" w14:textId="77777777" w:rsidTr="004960E4">
        <w:trPr>
          <w:cantSplit/>
        </w:trPr>
        <w:tc>
          <w:tcPr>
            <w:tcW w:w="1843" w:type="pct"/>
          </w:tcPr>
          <w:p w14:paraId="0A477F71" w14:textId="77777777" w:rsidR="00810CE7" w:rsidRPr="00C961A4" w:rsidRDefault="00810CE7" w:rsidP="00C961A4">
            <w:pPr>
              <w:rPr>
                <w:rFonts w:cs="Arial"/>
              </w:rPr>
            </w:pPr>
            <w:r w:rsidRPr="00C961A4">
              <w:rPr>
                <w:rFonts w:cs="Arial"/>
              </w:rPr>
              <w:t>administering entity</w:t>
            </w:r>
          </w:p>
        </w:tc>
        <w:tc>
          <w:tcPr>
            <w:tcW w:w="3157" w:type="pct"/>
          </w:tcPr>
          <w:p w14:paraId="73F0B5F0" w14:textId="7E17E6B6" w:rsidR="00810CE7" w:rsidRPr="00C961A4" w:rsidRDefault="00810CE7" w:rsidP="001B6C29">
            <w:pPr>
              <w:rPr>
                <w:rFonts w:cs="Arial"/>
                <w:lang w:eastAsia="en-AU"/>
              </w:rPr>
            </w:pPr>
            <w:r w:rsidRPr="00C961A4">
              <w:rPr>
                <w:rFonts w:cs="Arial"/>
                <w:lang w:eastAsia="en-AU"/>
              </w:rPr>
              <w:t xml:space="preserve">when an entity that is not responsible for the policy, is responsible for the administration of part or all of the </w:t>
            </w:r>
            <w:r w:rsidR="001B6C29">
              <w:rPr>
                <w:rFonts w:cs="Arial"/>
                <w:lang w:eastAsia="en-AU"/>
              </w:rPr>
              <w:t>g</w:t>
            </w:r>
            <w:r w:rsidR="005E0436">
              <w:rPr>
                <w:rFonts w:cs="Arial"/>
                <w:lang w:eastAsia="en-AU"/>
              </w:rPr>
              <w:t>rant</w:t>
            </w:r>
            <w:r w:rsidRPr="00C961A4">
              <w:rPr>
                <w:rFonts w:cs="Arial"/>
                <w:lang w:eastAsia="en-AU"/>
              </w:rPr>
              <w:t xml:space="preserve"> administration processes</w:t>
            </w:r>
            <w:r w:rsidR="00FC35E1">
              <w:rPr>
                <w:rFonts w:cs="Arial"/>
                <w:lang w:eastAsia="en-AU"/>
              </w:rPr>
              <w:t>.</w:t>
            </w:r>
          </w:p>
        </w:tc>
      </w:tr>
      <w:tr w:rsidR="00810CE7" w:rsidRPr="00C961A4" w14:paraId="0CCD1358" w14:textId="77777777" w:rsidTr="004960E4">
        <w:trPr>
          <w:cantSplit/>
        </w:trPr>
        <w:tc>
          <w:tcPr>
            <w:tcW w:w="1843" w:type="pct"/>
          </w:tcPr>
          <w:p w14:paraId="4E9EFC04" w14:textId="768F54C9" w:rsidR="00810CE7" w:rsidRPr="00C961A4" w:rsidRDefault="00FF3D91" w:rsidP="00C961A4">
            <w:pPr>
              <w:rPr>
                <w:rFonts w:cs="Arial"/>
              </w:rPr>
            </w:pPr>
            <w:r w:rsidRPr="00C961A4">
              <w:rPr>
                <w:rFonts w:cs="Arial"/>
              </w:rPr>
              <w:t>ATDP</w:t>
            </w:r>
          </w:p>
        </w:tc>
        <w:tc>
          <w:tcPr>
            <w:tcW w:w="3157" w:type="pct"/>
          </w:tcPr>
          <w:p w14:paraId="4063FB98" w14:textId="536A7BBA" w:rsidR="00FF3D91" w:rsidRPr="00C961A4" w:rsidRDefault="00FF3D91" w:rsidP="00C961A4">
            <w:pPr>
              <w:rPr>
                <w:rFonts w:cs="Arial"/>
                <w:lang w:eastAsia="en-AU"/>
              </w:rPr>
            </w:pPr>
            <w:r w:rsidRPr="00C961A4">
              <w:rPr>
                <w:rFonts w:cs="Arial"/>
              </w:rPr>
              <w:t>Advocacy Training and Development Program</w:t>
            </w:r>
            <w:r w:rsidR="00FC35E1">
              <w:rPr>
                <w:rFonts w:cs="Arial"/>
                <w:lang w:eastAsia="en-AU"/>
              </w:rPr>
              <w:t>.</w:t>
            </w:r>
          </w:p>
          <w:p w14:paraId="4436FE78" w14:textId="66DF5856" w:rsidR="00810CE7" w:rsidRPr="00C961A4" w:rsidRDefault="00FF3D91" w:rsidP="00C961A4">
            <w:pPr>
              <w:rPr>
                <w:rFonts w:cs="Arial"/>
                <w:lang w:eastAsia="en-AU"/>
              </w:rPr>
            </w:pPr>
            <w:r w:rsidRPr="00C961A4">
              <w:rPr>
                <w:rFonts w:cs="Arial"/>
                <w:lang w:eastAsia="en-AU"/>
              </w:rPr>
              <w:t xml:space="preserve">It </w:t>
            </w:r>
            <w:r w:rsidR="00810CE7" w:rsidRPr="00C961A4">
              <w:rPr>
                <w:rFonts w:cs="Arial"/>
                <w:lang w:eastAsia="en-AU"/>
              </w:rPr>
              <w:t>provides training in Military Advocacy, for members of Ex-Service Organisations (ESO</w:t>
            </w:r>
            <w:r w:rsidRPr="00C961A4">
              <w:rPr>
                <w:rFonts w:cs="Arial"/>
                <w:lang w:eastAsia="en-AU"/>
              </w:rPr>
              <w:t>s</w:t>
            </w:r>
            <w:r w:rsidR="00810CE7" w:rsidRPr="00C961A4">
              <w:rPr>
                <w:rFonts w:cs="Arial"/>
                <w:lang w:eastAsia="en-AU"/>
              </w:rPr>
              <w:t>) which offer advocacy services to serving and ex-serving members of the armed forces and their dependants.</w:t>
            </w:r>
          </w:p>
        </w:tc>
      </w:tr>
      <w:tr w:rsidR="00810CE7" w:rsidRPr="00C961A4" w14:paraId="26D5E7A9" w14:textId="77777777" w:rsidTr="004960E4">
        <w:trPr>
          <w:cantSplit/>
        </w:trPr>
        <w:tc>
          <w:tcPr>
            <w:tcW w:w="1843" w:type="pct"/>
          </w:tcPr>
          <w:p w14:paraId="2EDCA4BE" w14:textId="77777777" w:rsidR="00810CE7" w:rsidRPr="00C961A4" w:rsidRDefault="00810CE7" w:rsidP="00C961A4">
            <w:pPr>
              <w:rPr>
                <w:rFonts w:cs="Arial"/>
              </w:rPr>
            </w:pPr>
            <w:r w:rsidRPr="00C961A4">
              <w:rPr>
                <w:rFonts w:cs="Arial"/>
              </w:rPr>
              <w:t>commencement date</w:t>
            </w:r>
          </w:p>
        </w:tc>
        <w:tc>
          <w:tcPr>
            <w:tcW w:w="3157" w:type="pct"/>
          </w:tcPr>
          <w:p w14:paraId="61A8E13E" w14:textId="4B66EF17" w:rsidR="00810CE7" w:rsidRPr="00C961A4" w:rsidRDefault="00810CE7" w:rsidP="001B6C29">
            <w:pPr>
              <w:rPr>
                <w:rFonts w:cs="Arial"/>
              </w:rPr>
            </w:pPr>
            <w:r w:rsidRPr="00C961A4">
              <w:rPr>
                <w:rFonts w:cs="Arial"/>
              </w:rPr>
              <w:t xml:space="preserve">the expected start date for the </w:t>
            </w:r>
            <w:r w:rsidR="001B6C29">
              <w:rPr>
                <w:rFonts w:cs="Arial"/>
              </w:rPr>
              <w:t>g</w:t>
            </w:r>
            <w:r w:rsidR="005E0436">
              <w:rPr>
                <w:rFonts w:cs="Arial"/>
              </w:rPr>
              <w:t>rant</w:t>
            </w:r>
            <w:r w:rsidR="00FC35E1">
              <w:rPr>
                <w:rFonts w:cs="Arial"/>
              </w:rPr>
              <w:t xml:space="preserve"> activity.</w:t>
            </w:r>
          </w:p>
        </w:tc>
      </w:tr>
      <w:tr w:rsidR="00810CE7" w:rsidRPr="00C961A4" w14:paraId="6842FD1A" w14:textId="77777777" w:rsidTr="004960E4">
        <w:trPr>
          <w:cantSplit/>
        </w:trPr>
        <w:tc>
          <w:tcPr>
            <w:tcW w:w="1843" w:type="pct"/>
          </w:tcPr>
          <w:p w14:paraId="75B60438" w14:textId="258ACB7A" w:rsidR="00810CE7" w:rsidRPr="00C961A4" w:rsidRDefault="00810CE7" w:rsidP="00C961A4">
            <w:pPr>
              <w:rPr>
                <w:rFonts w:cs="Arial"/>
              </w:rPr>
            </w:pPr>
            <w:r w:rsidRPr="00C961A4">
              <w:rPr>
                <w:rFonts w:cs="Arial"/>
              </w:rPr>
              <w:t>Commonwealth entity</w:t>
            </w:r>
          </w:p>
        </w:tc>
        <w:tc>
          <w:tcPr>
            <w:tcW w:w="3157" w:type="pct"/>
          </w:tcPr>
          <w:p w14:paraId="62CCDCE4" w14:textId="29F484DB" w:rsidR="00810CE7" w:rsidRPr="00C961A4" w:rsidRDefault="00810CE7" w:rsidP="00C961A4">
            <w:pPr>
              <w:rPr>
                <w:rFonts w:cs="Arial"/>
              </w:rPr>
            </w:pPr>
            <w:r w:rsidRPr="00C961A4">
              <w:rPr>
                <w:rFonts w:cs="Arial"/>
                <w:lang w:eastAsia="en-AU"/>
              </w:rPr>
              <w:t>a Department of State, or a Parliamentary Department, or a listed entity or a body corporate established by a law of the Commonwealth. See subsections 10(1) and (2) of the PGPA Act</w:t>
            </w:r>
            <w:r w:rsidR="00FC35E1">
              <w:rPr>
                <w:rFonts w:cs="Arial"/>
                <w:lang w:eastAsia="en-AU"/>
              </w:rPr>
              <w:t>.</w:t>
            </w:r>
          </w:p>
        </w:tc>
      </w:tr>
      <w:tr w:rsidR="00810CE7" w:rsidRPr="00C961A4" w14:paraId="04D2798D" w14:textId="77777777" w:rsidTr="004960E4">
        <w:trPr>
          <w:cantSplit/>
        </w:trPr>
        <w:tc>
          <w:tcPr>
            <w:tcW w:w="1843" w:type="pct"/>
          </w:tcPr>
          <w:p w14:paraId="6AE46DBE" w14:textId="32BD1DD6" w:rsidR="00810CE7" w:rsidRPr="00C961A4" w:rsidRDefault="003452FA" w:rsidP="00C961A4">
            <w:pPr>
              <w:rPr>
                <w:rFonts w:cs="Arial"/>
              </w:rPr>
            </w:pPr>
            <w:hyperlink r:id="rId53" w:history="1">
              <w:r w:rsidR="00E359A3" w:rsidRPr="00FA5A51">
                <w:rPr>
                  <w:rStyle w:val="Hyperlink"/>
                  <w:i/>
                </w:rPr>
                <w:t>Commonwealth Grants Rules and Guidelines (CGRGs)</w:t>
              </w:r>
            </w:hyperlink>
          </w:p>
        </w:tc>
        <w:tc>
          <w:tcPr>
            <w:tcW w:w="3157" w:type="pct"/>
          </w:tcPr>
          <w:p w14:paraId="58530ACF" w14:textId="5120F102" w:rsidR="00810CE7" w:rsidRPr="00C961A4" w:rsidRDefault="00810CE7" w:rsidP="001B6C29">
            <w:pPr>
              <w:rPr>
                <w:rFonts w:cs="Arial"/>
                <w:lang w:eastAsia="en-AU"/>
              </w:rPr>
            </w:pPr>
            <w:r w:rsidRPr="00C961A4">
              <w:rPr>
                <w:rFonts w:cs="Arial"/>
                <w:lang w:eastAsia="en-AU"/>
              </w:rPr>
              <w:t xml:space="preserve">establish the overarching Commonwealth </w:t>
            </w:r>
            <w:r w:rsidR="001B6C29">
              <w:rPr>
                <w:rFonts w:cs="Arial"/>
                <w:lang w:eastAsia="en-AU"/>
              </w:rPr>
              <w:t>g</w:t>
            </w:r>
            <w:r w:rsidR="005E0436">
              <w:rPr>
                <w:rFonts w:cs="Arial"/>
                <w:lang w:eastAsia="en-AU"/>
              </w:rPr>
              <w:t>rant</w:t>
            </w:r>
            <w:r w:rsidRPr="00C961A4">
              <w:rPr>
                <w:rFonts w:cs="Arial"/>
                <w:lang w:eastAsia="en-AU"/>
              </w:rPr>
              <w:t xml:space="preserve">s policy framework and articulate the expectations for all non-corporate Commonwealth entities in relation to </w:t>
            </w:r>
            <w:r w:rsidR="001B6C29">
              <w:rPr>
                <w:rFonts w:cs="Arial"/>
                <w:lang w:eastAsia="en-AU"/>
              </w:rPr>
              <w:t>g</w:t>
            </w:r>
            <w:r w:rsidR="005E0436">
              <w:rPr>
                <w:rFonts w:cs="Arial"/>
                <w:lang w:eastAsia="en-AU"/>
              </w:rPr>
              <w:t>rant</w:t>
            </w:r>
            <w:r w:rsidRPr="00C961A4">
              <w:rPr>
                <w:rFonts w:cs="Arial"/>
                <w:lang w:eastAsia="en-AU"/>
              </w:rPr>
              <w:t xml:space="preserve">s administration. Under this overarching framework, non-corporate Commonwealth entities undertake </w:t>
            </w:r>
            <w:r w:rsidR="001B6C29">
              <w:rPr>
                <w:rFonts w:cs="Arial"/>
                <w:lang w:eastAsia="en-AU"/>
              </w:rPr>
              <w:t>g</w:t>
            </w:r>
            <w:r w:rsidR="005E0436">
              <w:rPr>
                <w:rFonts w:cs="Arial"/>
                <w:lang w:eastAsia="en-AU"/>
              </w:rPr>
              <w:t>rant</w:t>
            </w:r>
            <w:r w:rsidRPr="00C961A4">
              <w:rPr>
                <w:rFonts w:cs="Arial"/>
                <w:lang w:eastAsia="en-AU"/>
              </w:rPr>
              <w:t xml:space="preserve">s administration based on the mandatory requirements and key principles of </w:t>
            </w:r>
            <w:r w:rsidR="001B6C29">
              <w:rPr>
                <w:rFonts w:cs="Arial"/>
                <w:lang w:eastAsia="en-AU"/>
              </w:rPr>
              <w:t>g</w:t>
            </w:r>
            <w:r w:rsidR="005E0436">
              <w:rPr>
                <w:rFonts w:cs="Arial"/>
                <w:lang w:eastAsia="en-AU"/>
              </w:rPr>
              <w:t>rant</w:t>
            </w:r>
            <w:r w:rsidRPr="00C961A4">
              <w:rPr>
                <w:rFonts w:cs="Arial"/>
                <w:lang w:eastAsia="en-AU"/>
              </w:rPr>
              <w:t>s administration. </w:t>
            </w:r>
          </w:p>
        </w:tc>
      </w:tr>
      <w:tr w:rsidR="007402F3" w:rsidRPr="00C961A4" w14:paraId="70CA91CC" w14:textId="77777777" w:rsidTr="004960E4">
        <w:trPr>
          <w:cantSplit/>
        </w:trPr>
        <w:tc>
          <w:tcPr>
            <w:tcW w:w="1843" w:type="pct"/>
          </w:tcPr>
          <w:p w14:paraId="15C81FE5" w14:textId="46DCDF1E" w:rsidR="007402F3" w:rsidRDefault="007402F3" w:rsidP="007402F3">
            <w:r w:rsidRPr="00C961A4">
              <w:rPr>
                <w:rFonts w:cs="Arial"/>
              </w:rPr>
              <w:t>completion date</w:t>
            </w:r>
          </w:p>
        </w:tc>
        <w:tc>
          <w:tcPr>
            <w:tcW w:w="3157" w:type="pct"/>
          </w:tcPr>
          <w:p w14:paraId="397C4E09" w14:textId="2268573E" w:rsidR="007402F3" w:rsidRPr="00C961A4" w:rsidRDefault="007402F3" w:rsidP="007402F3">
            <w:pPr>
              <w:rPr>
                <w:rFonts w:cs="Arial"/>
                <w:lang w:eastAsia="en-AU"/>
              </w:rPr>
            </w:pPr>
            <w:r w:rsidRPr="00C961A4">
              <w:rPr>
                <w:rFonts w:cs="Arial"/>
              </w:rPr>
              <w:t xml:space="preserve">the expected date that the </w:t>
            </w:r>
            <w:r>
              <w:rPr>
                <w:rFonts w:cs="Arial"/>
              </w:rPr>
              <w:t>grant</w:t>
            </w:r>
            <w:r w:rsidRPr="00C961A4">
              <w:rPr>
                <w:rFonts w:cs="Arial"/>
              </w:rPr>
              <w:t xml:space="preserve"> activity must be completed and the </w:t>
            </w:r>
            <w:r>
              <w:rPr>
                <w:rFonts w:cs="Arial"/>
              </w:rPr>
              <w:t>grant spent by.</w:t>
            </w:r>
          </w:p>
        </w:tc>
      </w:tr>
      <w:tr w:rsidR="007402F3" w:rsidRPr="00C961A4" w14:paraId="4B4F6F2D" w14:textId="77777777" w:rsidTr="004960E4">
        <w:trPr>
          <w:cantSplit/>
        </w:trPr>
        <w:tc>
          <w:tcPr>
            <w:tcW w:w="1843" w:type="pct"/>
          </w:tcPr>
          <w:p w14:paraId="454CF1F2" w14:textId="77777777" w:rsidR="007402F3" w:rsidRPr="00C961A4" w:rsidRDefault="007402F3" w:rsidP="007402F3">
            <w:pPr>
              <w:rPr>
                <w:rFonts w:cs="Arial"/>
              </w:rPr>
            </w:pPr>
            <w:r w:rsidRPr="00C961A4">
              <w:rPr>
                <w:rFonts w:cs="Arial"/>
              </w:rPr>
              <w:t>date of effect</w:t>
            </w:r>
          </w:p>
        </w:tc>
        <w:tc>
          <w:tcPr>
            <w:tcW w:w="3157" w:type="pct"/>
          </w:tcPr>
          <w:p w14:paraId="33EAA1D6" w14:textId="0BD03ACF" w:rsidR="007402F3" w:rsidRPr="00C961A4" w:rsidRDefault="007402F3" w:rsidP="007402F3">
            <w:pPr>
              <w:rPr>
                <w:rFonts w:cs="Arial"/>
                <w:i/>
              </w:rPr>
            </w:pPr>
            <w:r w:rsidRPr="00C961A4">
              <w:rPr>
                <w:rFonts w:cs="Arial"/>
                <w:lang w:eastAsia="en-AU"/>
              </w:rPr>
              <w:t xml:space="preserve">can be the date on which a </w:t>
            </w:r>
            <w:r>
              <w:rPr>
                <w:rFonts w:cs="Arial"/>
                <w:lang w:eastAsia="en-AU"/>
              </w:rPr>
              <w:t>grant agreement</w:t>
            </w:r>
            <w:r w:rsidRPr="00C961A4">
              <w:rPr>
                <w:rFonts w:cs="Arial"/>
                <w:lang w:eastAsia="en-AU"/>
              </w:rPr>
              <w:t xml:space="preserve"> is signed or a specified starting date. Where there is no </w:t>
            </w:r>
            <w:r>
              <w:rPr>
                <w:rFonts w:cs="Arial"/>
                <w:lang w:eastAsia="en-AU"/>
              </w:rPr>
              <w:t>grant agreement</w:t>
            </w:r>
            <w:r w:rsidRPr="00C961A4">
              <w:rPr>
                <w:rFonts w:cs="Arial"/>
                <w:lang w:eastAsia="en-AU"/>
              </w:rPr>
              <w:t xml:space="preserve">, entities must publish information on individual </w:t>
            </w:r>
            <w:r>
              <w:rPr>
                <w:rFonts w:cs="Arial"/>
                <w:lang w:eastAsia="en-AU"/>
              </w:rPr>
              <w:t>grant</w:t>
            </w:r>
            <w:r w:rsidRPr="00C961A4">
              <w:rPr>
                <w:rFonts w:cs="Arial"/>
                <w:lang w:eastAsia="en-AU"/>
              </w:rPr>
              <w:t xml:space="preserve">s as soon as practicable. </w:t>
            </w:r>
          </w:p>
        </w:tc>
      </w:tr>
      <w:tr w:rsidR="007402F3" w:rsidRPr="00C961A4" w14:paraId="2979405B" w14:textId="77777777" w:rsidTr="004960E4">
        <w:trPr>
          <w:cantSplit/>
        </w:trPr>
        <w:tc>
          <w:tcPr>
            <w:tcW w:w="1843" w:type="pct"/>
          </w:tcPr>
          <w:p w14:paraId="4168E26C" w14:textId="77777777" w:rsidR="007402F3" w:rsidRPr="00C961A4" w:rsidRDefault="007402F3" w:rsidP="007402F3">
            <w:pPr>
              <w:rPr>
                <w:rFonts w:cs="Arial"/>
              </w:rPr>
            </w:pPr>
            <w:r w:rsidRPr="00C961A4">
              <w:rPr>
                <w:rFonts w:cs="Arial"/>
              </w:rPr>
              <w:t>decision maker</w:t>
            </w:r>
          </w:p>
        </w:tc>
        <w:tc>
          <w:tcPr>
            <w:tcW w:w="3157" w:type="pct"/>
          </w:tcPr>
          <w:p w14:paraId="6FC3113D" w14:textId="0DABA6F0" w:rsidR="007402F3" w:rsidRPr="00C961A4" w:rsidRDefault="007402F3" w:rsidP="007402F3">
            <w:pPr>
              <w:rPr>
                <w:rFonts w:cs="Arial"/>
              </w:rPr>
            </w:pPr>
            <w:r w:rsidRPr="00C961A4">
              <w:rPr>
                <w:rFonts w:cs="Arial"/>
                <w:lang w:eastAsia="en-AU"/>
              </w:rPr>
              <w:t xml:space="preserve">the person who makes a decision to award a </w:t>
            </w:r>
            <w:r>
              <w:rPr>
                <w:rFonts w:cs="Arial"/>
                <w:lang w:eastAsia="en-AU"/>
              </w:rPr>
              <w:t>grant</w:t>
            </w:r>
            <w:r w:rsidR="00235751">
              <w:rPr>
                <w:rFonts w:cs="Arial"/>
                <w:lang w:eastAsia="en-AU"/>
              </w:rPr>
              <w:t>.</w:t>
            </w:r>
          </w:p>
        </w:tc>
      </w:tr>
      <w:tr w:rsidR="007402F3" w:rsidRPr="00C961A4" w14:paraId="290DA2B2" w14:textId="77777777" w:rsidTr="007E46E0">
        <w:trPr>
          <w:cantSplit/>
        </w:trPr>
        <w:tc>
          <w:tcPr>
            <w:tcW w:w="1843" w:type="pct"/>
          </w:tcPr>
          <w:p w14:paraId="73267041" w14:textId="2B0707DD" w:rsidR="007402F3" w:rsidRPr="00C961A4" w:rsidRDefault="007402F3" w:rsidP="007402F3">
            <w:pPr>
              <w:rPr>
                <w:rFonts w:cs="Arial"/>
              </w:rPr>
            </w:pPr>
            <w:r>
              <w:t>DVA G</w:t>
            </w:r>
            <w:r w:rsidRPr="004A21FD">
              <w:t xml:space="preserve">rants </w:t>
            </w:r>
            <w:r>
              <w:t>A</w:t>
            </w:r>
            <w:r w:rsidRPr="004A21FD">
              <w:t xml:space="preserve">dvisory </w:t>
            </w:r>
            <w:r>
              <w:t>C</w:t>
            </w:r>
            <w:r w:rsidRPr="004A21FD">
              <w:t>ommittee</w:t>
            </w:r>
          </w:p>
        </w:tc>
        <w:tc>
          <w:tcPr>
            <w:tcW w:w="3157" w:type="pct"/>
            <w:vAlign w:val="center"/>
          </w:tcPr>
          <w:p w14:paraId="24AD57CA" w14:textId="47C58213" w:rsidR="007402F3" w:rsidRPr="00C961A4" w:rsidRDefault="007402F3" w:rsidP="007402F3">
            <w:pPr>
              <w:rPr>
                <w:rFonts w:cs="Arial"/>
                <w:lang w:eastAsia="en-AU"/>
              </w:rPr>
            </w:pPr>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7402F3" w:rsidRPr="00C961A4" w14:paraId="6C185C63" w14:textId="77777777" w:rsidTr="004960E4">
        <w:trPr>
          <w:cantSplit/>
        </w:trPr>
        <w:tc>
          <w:tcPr>
            <w:tcW w:w="1843" w:type="pct"/>
          </w:tcPr>
          <w:p w14:paraId="2BA6ABD1" w14:textId="77777777" w:rsidR="007402F3" w:rsidRPr="00C961A4" w:rsidRDefault="007402F3" w:rsidP="007402F3">
            <w:pPr>
              <w:rPr>
                <w:rFonts w:cs="Arial"/>
              </w:rPr>
            </w:pPr>
            <w:r w:rsidRPr="00C961A4">
              <w:rPr>
                <w:rFonts w:cs="Arial"/>
              </w:rPr>
              <w:t>eligibility criteria</w:t>
            </w:r>
          </w:p>
        </w:tc>
        <w:tc>
          <w:tcPr>
            <w:tcW w:w="3157" w:type="pct"/>
          </w:tcPr>
          <w:p w14:paraId="341A32B7" w14:textId="493A3F2B" w:rsidR="007402F3" w:rsidRPr="00C961A4" w:rsidRDefault="007402F3" w:rsidP="007402F3">
            <w:pPr>
              <w:rPr>
                <w:rFonts w:cs="Arial"/>
                <w:bCs/>
              </w:rPr>
            </w:pPr>
            <w:r w:rsidRPr="00C961A4">
              <w:rPr>
                <w:rFonts w:cs="Arial"/>
                <w:lang w:eastAsia="en-AU"/>
              </w:rPr>
              <w:t xml:space="preserve">refer to the mandatory criteria which must be met to qualify for a </w:t>
            </w:r>
            <w:r>
              <w:rPr>
                <w:rFonts w:cs="Arial"/>
                <w:lang w:eastAsia="en-AU"/>
              </w:rPr>
              <w:t>grant</w:t>
            </w:r>
            <w:r w:rsidRPr="00C961A4">
              <w:rPr>
                <w:rFonts w:cs="Arial"/>
                <w:lang w:eastAsia="en-AU"/>
              </w:rPr>
              <w:t>. Assessment criteria may apply in addition to eligibility criteria.</w:t>
            </w:r>
          </w:p>
        </w:tc>
      </w:tr>
      <w:tr w:rsidR="007402F3" w:rsidRPr="00C961A4" w14:paraId="38CB7E54" w14:textId="77777777" w:rsidTr="004960E4">
        <w:trPr>
          <w:cantSplit/>
        </w:trPr>
        <w:tc>
          <w:tcPr>
            <w:tcW w:w="1843" w:type="pct"/>
          </w:tcPr>
          <w:p w14:paraId="4F092541" w14:textId="0B604D0F" w:rsidR="007402F3" w:rsidRPr="002863A8" w:rsidRDefault="007402F3" w:rsidP="007402F3">
            <w:pPr>
              <w:rPr>
                <w:rFonts w:cs="Arial"/>
                <w:highlight w:val="yellow"/>
              </w:rPr>
            </w:pPr>
            <w:r w:rsidRPr="002863A8">
              <w:rPr>
                <w:rFonts w:cs="Arial"/>
              </w:rPr>
              <w:t>ESO</w:t>
            </w:r>
          </w:p>
        </w:tc>
        <w:tc>
          <w:tcPr>
            <w:tcW w:w="3157" w:type="pct"/>
          </w:tcPr>
          <w:p w14:paraId="2B85D338" w14:textId="2530A798" w:rsidR="00FC01B6" w:rsidRPr="00C306AE" w:rsidRDefault="00235751" w:rsidP="00FC01B6">
            <w:pPr>
              <w:pStyle w:val="Bullet2"/>
              <w:numPr>
                <w:ilvl w:val="0"/>
                <w:numId w:val="0"/>
              </w:numPr>
              <w:spacing w:before="40" w:after="120"/>
              <w:rPr>
                <w:rFonts w:ascii="Arial" w:eastAsia="Times New Roman" w:hAnsi="Arial" w:cs="Arial"/>
                <w:sz w:val="20"/>
                <w:szCs w:val="20"/>
                <w:lang w:val="en" w:eastAsia="en-AU"/>
              </w:rPr>
            </w:pPr>
            <w:r>
              <w:rPr>
                <w:rFonts w:ascii="Arial" w:eastAsia="Times New Roman" w:hAnsi="Arial" w:cs="Arial"/>
                <w:sz w:val="20"/>
                <w:szCs w:val="20"/>
                <w:lang w:val="en" w:eastAsia="en-AU"/>
              </w:rPr>
              <w:t>f</w:t>
            </w:r>
            <w:r w:rsidR="00FC01B6" w:rsidRPr="00C306AE">
              <w:rPr>
                <w:rFonts w:ascii="Arial" w:eastAsia="Times New Roman" w:hAnsi="Arial" w:cs="Arial"/>
                <w:sz w:val="20"/>
                <w:szCs w:val="20"/>
                <w:lang w:val="en" w:eastAsia="en-AU"/>
              </w:rPr>
              <w:t xml:space="preserve">or the purposes of BEST grants, </w:t>
            </w:r>
            <w:r w:rsidR="00FC01B6">
              <w:rPr>
                <w:rFonts w:ascii="Arial" w:eastAsia="Times New Roman" w:hAnsi="Arial" w:cs="Arial"/>
                <w:sz w:val="20"/>
                <w:szCs w:val="20"/>
                <w:lang w:val="en" w:eastAsia="en-AU"/>
              </w:rPr>
              <w:t>an</w:t>
            </w:r>
            <w:r w:rsidR="00FC01B6" w:rsidRPr="00C306AE">
              <w:rPr>
                <w:rFonts w:ascii="Arial" w:eastAsia="Times New Roman" w:hAnsi="Arial" w:cs="Arial"/>
                <w:sz w:val="20"/>
                <w:szCs w:val="20"/>
                <w:lang w:val="en" w:eastAsia="en-AU"/>
              </w:rPr>
              <w:t xml:space="preserve"> ESO is considered to be an organisation:</w:t>
            </w:r>
          </w:p>
          <w:p w14:paraId="4804E33C" w14:textId="77777777" w:rsidR="00FC01B6" w:rsidRPr="00C306AE" w:rsidRDefault="00FC01B6" w:rsidP="00FC01B6">
            <w:pPr>
              <w:pStyle w:val="ListBullet"/>
              <w:rPr>
                <w:rFonts w:cs="Arial"/>
              </w:rPr>
            </w:pPr>
            <w:r w:rsidRPr="00C306AE">
              <w:rPr>
                <w:rFonts w:cs="Arial"/>
              </w:rPr>
              <w:t>whose membership consists primarily of Australian veterans, past and present members of the Australian Defence Force (ADF) and/or their dependants</w:t>
            </w:r>
          </w:p>
          <w:p w14:paraId="7E8E511B" w14:textId="77777777" w:rsidR="00FC01B6" w:rsidRPr="00C306AE" w:rsidRDefault="00FC01B6" w:rsidP="00FC01B6">
            <w:pPr>
              <w:pStyle w:val="ListBullet"/>
              <w:rPr>
                <w:rFonts w:cs="Arial"/>
              </w:rPr>
            </w:pPr>
            <w:r w:rsidRPr="00C306AE">
              <w:rPr>
                <w:rFonts w:cs="Arial"/>
              </w:rPr>
              <w:t>which is established primarily to provide pensions, advocacy and/or welfare assistance to Australian veterans, past and present members of the ADF and/or their dependants</w:t>
            </w:r>
          </w:p>
          <w:p w14:paraId="2CE7198A" w14:textId="3407545E" w:rsidR="00FC01B6" w:rsidRPr="00310597" w:rsidRDefault="00FC01B6" w:rsidP="00FC01B6">
            <w:pPr>
              <w:pStyle w:val="ListBullet"/>
              <w:rPr>
                <w:rFonts w:cs="Arial"/>
              </w:rPr>
            </w:pPr>
            <w:r w:rsidRPr="00C306AE">
              <w:rPr>
                <w:rFonts w:cs="Arial"/>
              </w:rPr>
              <w:t>which does not operate as a business or charge any fee for acting on behalf of the Australian veterans, past and present members of the ADF and/or their dependants in the provision of claims or welfare services.</w:t>
            </w:r>
          </w:p>
        </w:tc>
      </w:tr>
      <w:tr w:rsidR="007402F3" w:rsidRPr="00C961A4" w14:paraId="7059C0D1" w14:textId="77777777" w:rsidTr="004960E4">
        <w:trPr>
          <w:cantSplit/>
        </w:trPr>
        <w:tc>
          <w:tcPr>
            <w:tcW w:w="1843" w:type="pct"/>
          </w:tcPr>
          <w:p w14:paraId="0DB426F5" w14:textId="238C62ED" w:rsidR="007402F3" w:rsidRPr="00C961A4" w:rsidRDefault="007402F3" w:rsidP="007402F3">
            <w:pPr>
              <w:rPr>
                <w:rFonts w:cs="Arial"/>
              </w:rPr>
            </w:pPr>
            <w:r w:rsidRPr="00C961A4">
              <w:rPr>
                <w:rFonts w:cs="Arial"/>
              </w:rPr>
              <w:t>ESO Practitioner</w:t>
            </w:r>
          </w:p>
        </w:tc>
        <w:tc>
          <w:tcPr>
            <w:tcW w:w="3157" w:type="pct"/>
          </w:tcPr>
          <w:p w14:paraId="5347461E" w14:textId="741737E1" w:rsidR="007402F3" w:rsidRPr="00C961A4" w:rsidRDefault="00235751" w:rsidP="00570E74">
            <w:pPr>
              <w:rPr>
                <w:rFonts w:cs="Arial"/>
                <w:lang w:eastAsia="en-AU"/>
              </w:rPr>
            </w:pPr>
            <w:r>
              <w:rPr>
                <w:rFonts w:cs="Arial"/>
              </w:rPr>
              <w:t>r</w:t>
            </w:r>
            <w:r w:rsidR="007402F3" w:rsidRPr="00C961A4">
              <w:rPr>
                <w:rFonts w:cs="Arial"/>
              </w:rPr>
              <w:t>efers to both Military Compensation and Wel</w:t>
            </w:r>
            <w:r w:rsidR="00570E74">
              <w:rPr>
                <w:rFonts w:cs="Arial"/>
              </w:rPr>
              <w:t>lbeing</w:t>
            </w:r>
            <w:r w:rsidR="007402F3" w:rsidRPr="00C961A4">
              <w:rPr>
                <w:rFonts w:cs="Arial"/>
              </w:rPr>
              <w:t xml:space="preserve"> Advocates.</w:t>
            </w:r>
          </w:p>
        </w:tc>
      </w:tr>
      <w:tr w:rsidR="007402F3" w:rsidRPr="00C961A4" w14:paraId="605343A5" w14:textId="77777777" w:rsidTr="004960E4">
        <w:trPr>
          <w:cantSplit/>
        </w:trPr>
        <w:tc>
          <w:tcPr>
            <w:tcW w:w="1843" w:type="pct"/>
          </w:tcPr>
          <w:p w14:paraId="3EAA45E5" w14:textId="4A12DBC8" w:rsidR="007402F3" w:rsidRPr="00DD282A" w:rsidRDefault="007402F3" w:rsidP="007402F3">
            <w:pPr>
              <w:rPr>
                <w:rFonts w:cs="Arial"/>
              </w:rPr>
            </w:pPr>
            <w:r w:rsidRPr="00DD282A">
              <w:t>ESORT</w:t>
            </w:r>
          </w:p>
        </w:tc>
        <w:tc>
          <w:tcPr>
            <w:tcW w:w="3157" w:type="pct"/>
          </w:tcPr>
          <w:p w14:paraId="3D1E0EBF" w14:textId="77777777" w:rsidR="007402F3" w:rsidRDefault="007402F3" w:rsidP="007402F3">
            <w:pPr>
              <w:rPr>
                <w:rFonts w:cstheme="minorHAnsi"/>
              </w:rPr>
            </w:pPr>
            <w:r w:rsidRPr="00DD282A">
              <w:rPr>
                <w:rFonts w:cstheme="minorHAnsi"/>
              </w:rPr>
              <w:t>Ex-Ser</w:t>
            </w:r>
            <w:r>
              <w:rPr>
                <w:rFonts w:cstheme="minorHAnsi"/>
              </w:rPr>
              <w:t>vice Organisation Round Table.</w:t>
            </w:r>
          </w:p>
          <w:p w14:paraId="25484386" w14:textId="4DF51AE2" w:rsidR="007402F3" w:rsidRPr="00DD282A" w:rsidRDefault="007402F3" w:rsidP="000A2EA6">
            <w:pPr>
              <w:rPr>
                <w:rFonts w:cs="Arial"/>
              </w:rPr>
            </w:pPr>
            <w:r>
              <w:rPr>
                <w:rFonts w:cstheme="minorHAnsi"/>
              </w:rPr>
              <w:t>T</w:t>
            </w:r>
            <w:r w:rsidRPr="00DD282A">
              <w:rPr>
                <w:rFonts w:cstheme="minorHAnsi"/>
              </w:rPr>
              <w:t>his forum comprises senior representatives of the Repatriation Commission, Military Rehabilitation and Compens</w:t>
            </w:r>
            <w:r>
              <w:rPr>
                <w:rFonts w:cstheme="minorHAnsi"/>
              </w:rPr>
              <w:t xml:space="preserve">ation Commission and ESOs. The </w:t>
            </w:r>
            <w:r w:rsidR="000A2EA6">
              <w:rPr>
                <w:rFonts w:cstheme="minorHAnsi"/>
              </w:rPr>
              <w:t>f</w:t>
            </w:r>
            <w:r w:rsidR="000A2EA6" w:rsidRPr="00DD282A">
              <w:rPr>
                <w:rFonts w:cstheme="minorHAnsi"/>
              </w:rPr>
              <w:t xml:space="preserve">orum </w:t>
            </w:r>
            <w:r w:rsidRPr="00DD282A">
              <w:rPr>
                <w:rFonts w:cstheme="minorHAnsi"/>
              </w:rPr>
              <w:t>is intended to enhance the capacity of the Commissions to address issues of strategic importance to the ex-service and defence communities and assist in setting strategic directions for the medium to long term.</w:t>
            </w:r>
          </w:p>
        </w:tc>
      </w:tr>
      <w:tr w:rsidR="007402F3" w:rsidRPr="00C961A4" w14:paraId="0476266A" w14:textId="77777777" w:rsidTr="004960E4">
        <w:trPr>
          <w:cantSplit/>
        </w:trPr>
        <w:tc>
          <w:tcPr>
            <w:tcW w:w="1843" w:type="pct"/>
          </w:tcPr>
          <w:p w14:paraId="15F1DBF5" w14:textId="77777777" w:rsidR="007402F3" w:rsidRPr="00C961A4" w:rsidRDefault="007402F3" w:rsidP="007402F3">
            <w:pPr>
              <w:rPr>
                <w:rFonts w:cs="Arial"/>
                <w:lang w:eastAsia="en-AU"/>
              </w:rPr>
            </w:pPr>
            <w:r w:rsidRPr="00C961A4">
              <w:rPr>
                <w:rFonts w:cs="Arial"/>
                <w:lang w:eastAsia="en-AU"/>
              </w:rPr>
              <w:t xml:space="preserve">Funding Arrangement Manager </w:t>
            </w:r>
          </w:p>
        </w:tc>
        <w:tc>
          <w:tcPr>
            <w:tcW w:w="3157" w:type="pct"/>
          </w:tcPr>
          <w:p w14:paraId="7A9014AD" w14:textId="7CD5D4AE" w:rsidR="007402F3" w:rsidRPr="00C961A4" w:rsidRDefault="007402F3" w:rsidP="007402F3">
            <w:pPr>
              <w:suppressAutoHyphens/>
              <w:rPr>
                <w:rFonts w:cs="Arial"/>
              </w:rPr>
            </w:pPr>
            <w:r w:rsidRPr="00C961A4">
              <w:rPr>
                <w:rFonts w:cs="Arial"/>
              </w:rPr>
              <w:t xml:space="preserve">is the officer responsible for the ongoing management of the </w:t>
            </w:r>
            <w:r>
              <w:rPr>
                <w:rFonts w:cs="Arial"/>
              </w:rPr>
              <w:t>grant</w:t>
            </w:r>
            <w:r w:rsidRPr="00C961A4">
              <w:rPr>
                <w:rFonts w:cs="Arial"/>
              </w:rPr>
              <w:t xml:space="preserve">ee and their compliance with the </w:t>
            </w:r>
            <w:r>
              <w:rPr>
                <w:rFonts w:cs="Arial"/>
              </w:rPr>
              <w:t>grant agreement</w:t>
            </w:r>
            <w:r w:rsidRPr="00C961A4">
              <w:rPr>
                <w:rFonts w:cs="Arial"/>
              </w:rPr>
              <w:t>.</w:t>
            </w:r>
          </w:p>
        </w:tc>
      </w:tr>
      <w:tr w:rsidR="007402F3" w:rsidRPr="00C961A4" w14:paraId="4C8AA4B2" w14:textId="77777777" w:rsidTr="004960E4">
        <w:trPr>
          <w:cantSplit/>
        </w:trPr>
        <w:tc>
          <w:tcPr>
            <w:tcW w:w="1843" w:type="pct"/>
          </w:tcPr>
          <w:p w14:paraId="43AC63D5" w14:textId="1E7B6225" w:rsidR="007402F3" w:rsidRPr="00C961A4" w:rsidRDefault="007402F3" w:rsidP="007402F3">
            <w:pPr>
              <w:rPr>
                <w:rFonts w:cs="Arial"/>
              </w:rPr>
            </w:pPr>
            <w:r>
              <w:rPr>
                <w:rFonts w:cs="Arial"/>
                <w:lang w:eastAsia="en-AU"/>
              </w:rPr>
              <w:t>grant</w:t>
            </w:r>
            <w:r w:rsidRPr="00C961A4">
              <w:rPr>
                <w:rFonts w:cs="Arial"/>
                <w:lang w:eastAsia="en-AU"/>
              </w:rPr>
              <w:t xml:space="preserve"> </w:t>
            </w:r>
          </w:p>
        </w:tc>
        <w:tc>
          <w:tcPr>
            <w:tcW w:w="3157" w:type="pct"/>
          </w:tcPr>
          <w:p w14:paraId="477ECC7A" w14:textId="276FF1D7" w:rsidR="007402F3" w:rsidRPr="00C961A4" w:rsidRDefault="007402F3" w:rsidP="007402F3">
            <w:pPr>
              <w:suppressAutoHyphens/>
              <w:rPr>
                <w:rFonts w:cs="Arial"/>
              </w:rPr>
            </w:pPr>
            <w:r w:rsidRPr="00C961A4">
              <w:rPr>
                <w:rFonts w:cs="Arial"/>
              </w:rPr>
              <w:t>for the purposes of the CGRGs, a ‘</w:t>
            </w:r>
            <w:r>
              <w:rPr>
                <w:rFonts w:cs="Arial"/>
              </w:rPr>
              <w:t>grant</w:t>
            </w:r>
            <w:r w:rsidRPr="00C961A4">
              <w:rPr>
                <w:rFonts w:cs="Arial"/>
              </w:rPr>
              <w:t>’ is an arrangement for the provision of financial assistance by the Commonwealth or on behalf of the Commonwealth:</w:t>
            </w:r>
          </w:p>
          <w:p w14:paraId="667745F3" w14:textId="16565813" w:rsidR="007402F3" w:rsidRPr="00C961A4" w:rsidRDefault="007402F3" w:rsidP="007402F3">
            <w:pPr>
              <w:pStyle w:val="NumberedList2"/>
              <w:numPr>
                <w:ilvl w:val="1"/>
                <w:numId w:val="19"/>
              </w:numPr>
              <w:spacing w:before="40" w:after="120"/>
              <w:ind w:left="1134"/>
              <w:rPr>
                <w:rFonts w:ascii="Arial" w:hAnsi="Arial" w:cs="Arial"/>
                <w:sz w:val="20"/>
                <w:szCs w:val="20"/>
              </w:rPr>
            </w:pPr>
            <w:r w:rsidRPr="00C961A4">
              <w:rPr>
                <w:rFonts w:ascii="Arial" w:hAnsi="Arial" w:cs="Arial"/>
                <w:sz w:val="20"/>
                <w:szCs w:val="20"/>
              </w:rPr>
              <w:t>under which relevant money</w:t>
            </w:r>
            <w:r w:rsidRPr="00C961A4">
              <w:rPr>
                <w:rStyle w:val="FootnoteReference"/>
                <w:rFonts w:ascii="Arial" w:hAnsi="Arial" w:cs="Arial"/>
                <w:sz w:val="20"/>
                <w:szCs w:val="20"/>
              </w:rPr>
              <w:footnoteReference w:id="10"/>
            </w:r>
            <w:r w:rsidRPr="00C961A4">
              <w:rPr>
                <w:rFonts w:ascii="Arial" w:hAnsi="Arial" w:cs="Arial"/>
                <w:sz w:val="20"/>
                <w:szCs w:val="20"/>
              </w:rPr>
              <w:t xml:space="preserve"> or other </w:t>
            </w:r>
            <w:hyperlink r:id="rId54" w:history="1">
              <w:r w:rsidRPr="0042650E">
                <w:rPr>
                  <w:rStyle w:val="Hyperlink"/>
                  <w:rFonts w:ascii="Arial" w:hAnsi="Arial" w:cs="Arial"/>
                  <w:sz w:val="20"/>
                  <w:szCs w:val="20"/>
                </w:rPr>
                <w:t>Consolidated Revenue Fund</w:t>
              </w:r>
            </w:hyperlink>
            <w:r w:rsidRPr="00C961A4">
              <w:rPr>
                <w:rFonts w:ascii="Arial" w:hAnsi="Arial" w:cs="Arial"/>
                <w:sz w:val="20"/>
                <w:szCs w:val="20"/>
              </w:rPr>
              <w:t xml:space="preserve"> (CRF) money</w:t>
            </w:r>
            <w:r w:rsidRPr="00C961A4">
              <w:rPr>
                <w:rStyle w:val="FootnoteReference"/>
                <w:rFonts w:ascii="Arial" w:hAnsi="Arial" w:cs="Arial"/>
                <w:sz w:val="20"/>
                <w:szCs w:val="20"/>
              </w:rPr>
              <w:footnoteReference w:id="11"/>
            </w:r>
            <w:r w:rsidRPr="00C961A4">
              <w:rPr>
                <w:rFonts w:ascii="Arial" w:hAnsi="Arial" w:cs="Arial"/>
                <w:sz w:val="20"/>
                <w:szCs w:val="20"/>
              </w:rPr>
              <w:t xml:space="preserve"> is to be paid to a </w:t>
            </w:r>
            <w:r>
              <w:rPr>
                <w:rFonts w:ascii="Arial" w:hAnsi="Arial" w:cs="Arial"/>
                <w:sz w:val="20"/>
                <w:szCs w:val="20"/>
              </w:rPr>
              <w:t>grant</w:t>
            </w:r>
            <w:r w:rsidRPr="00C961A4">
              <w:rPr>
                <w:rFonts w:ascii="Arial" w:hAnsi="Arial" w:cs="Arial"/>
                <w:sz w:val="20"/>
                <w:szCs w:val="20"/>
              </w:rPr>
              <w:t>ee other than the Commonwealth</w:t>
            </w:r>
          </w:p>
          <w:p w14:paraId="08C36F1F" w14:textId="6C25A8C6" w:rsidR="007402F3" w:rsidRPr="00C961A4" w:rsidRDefault="007402F3" w:rsidP="007402F3">
            <w:pPr>
              <w:pStyle w:val="NumberedList2"/>
              <w:numPr>
                <w:ilvl w:val="1"/>
                <w:numId w:val="18"/>
              </w:numPr>
              <w:spacing w:before="40" w:after="120"/>
              <w:ind w:left="1134"/>
              <w:rPr>
                <w:rFonts w:ascii="Arial" w:hAnsi="Arial" w:cs="Arial"/>
                <w:sz w:val="20"/>
                <w:szCs w:val="20"/>
              </w:rPr>
            </w:pPr>
            <w:r w:rsidRPr="00C961A4">
              <w:rPr>
                <w:rFonts w:ascii="Arial" w:hAnsi="Arial" w:cs="Arial"/>
                <w:sz w:val="20"/>
                <w:szCs w:val="20"/>
              </w:rPr>
              <w:t xml:space="preserve">which is intended to help address one or more of the </w:t>
            </w:r>
            <w:r>
              <w:rPr>
                <w:rFonts w:ascii="Arial" w:hAnsi="Arial" w:cs="Arial"/>
                <w:sz w:val="20"/>
                <w:szCs w:val="20"/>
              </w:rPr>
              <w:t>Australian Government</w:t>
            </w:r>
            <w:r w:rsidRPr="00C961A4">
              <w:rPr>
                <w:rFonts w:ascii="Arial" w:hAnsi="Arial" w:cs="Arial"/>
                <w:sz w:val="20"/>
                <w:szCs w:val="20"/>
              </w:rPr>
              <w:t xml:space="preserve">’s policy outcomes while assisting the </w:t>
            </w:r>
            <w:r>
              <w:rPr>
                <w:rFonts w:ascii="Arial" w:hAnsi="Arial" w:cs="Arial"/>
                <w:sz w:val="20"/>
                <w:szCs w:val="20"/>
              </w:rPr>
              <w:t>grant</w:t>
            </w:r>
            <w:r w:rsidRPr="00C961A4">
              <w:rPr>
                <w:rFonts w:ascii="Arial" w:hAnsi="Arial" w:cs="Arial"/>
                <w:sz w:val="20"/>
                <w:szCs w:val="20"/>
              </w:rPr>
              <w:t xml:space="preserve">ee achieve its objectives. </w:t>
            </w:r>
          </w:p>
        </w:tc>
      </w:tr>
      <w:tr w:rsidR="007402F3" w:rsidRPr="00C961A4" w14:paraId="5DCFCB4E" w14:textId="77777777" w:rsidTr="004960E4">
        <w:trPr>
          <w:cantSplit/>
        </w:trPr>
        <w:tc>
          <w:tcPr>
            <w:tcW w:w="1843" w:type="pct"/>
          </w:tcPr>
          <w:p w14:paraId="7DDD0F7C" w14:textId="017C05FE" w:rsidR="007402F3" w:rsidRPr="00C961A4" w:rsidRDefault="007402F3" w:rsidP="007402F3">
            <w:pPr>
              <w:rPr>
                <w:rFonts w:cs="Arial"/>
                <w:lang w:eastAsia="en-AU"/>
              </w:rPr>
            </w:pPr>
            <w:r>
              <w:rPr>
                <w:rFonts w:cs="Arial"/>
              </w:rPr>
              <w:t>grant</w:t>
            </w:r>
            <w:r w:rsidRPr="00C961A4">
              <w:rPr>
                <w:rFonts w:cs="Arial"/>
              </w:rPr>
              <w:t xml:space="preserve"> activity/activities</w:t>
            </w:r>
          </w:p>
        </w:tc>
        <w:tc>
          <w:tcPr>
            <w:tcW w:w="3157" w:type="pct"/>
          </w:tcPr>
          <w:p w14:paraId="24A80B8C" w14:textId="09B44A9C" w:rsidR="007402F3" w:rsidRPr="00C961A4" w:rsidRDefault="007402F3" w:rsidP="007402F3">
            <w:pPr>
              <w:rPr>
                <w:rFonts w:cs="Arial"/>
                <w:lang w:eastAsia="en-AU"/>
              </w:rPr>
            </w:pPr>
            <w:r w:rsidRPr="00C961A4">
              <w:rPr>
                <w:rFonts w:cs="Arial"/>
              </w:rPr>
              <w:t xml:space="preserve">refers to the project/tasks/services that the </w:t>
            </w:r>
            <w:r>
              <w:rPr>
                <w:rFonts w:cs="Arial"/>
              </w:rPr>
              <w:t>grant</w:t>
            </w:r>
            <w:r w:rsidRPr="00C961A4">
              <w:rPr>
                <w:rFonts w:cs="Arial"/>
              </w:rPr>
              <w:t>ee is required to undertake</w:t>
            </w:r>
            <w:r>
              <w:rPr>
                <w:rFonts w:cs="Arial"/>
              </w:rPr>
              <w:t>.</w:t>
            </w:r>
          </w:p>
        </w:tc>
      </w:tr>
      <w:tr w:rsidR="007402F3" w:rsidRPr="00C961A4" w14:paraId="77C61F62" w14:textId="77777777" w:rsidTr="004960E4">
        <w:trPr>
          <w:cantSplit/>
        </w:trPr>
        <w:tc>
          <w:tcPr>
            <w:tcW w:w="1843" w:type="pct"/>
          </w:tcPr>
          <w:p w14:paraId="07B75A30" w14:textId="4ABFC718" w:rsidR="007402F3" w:rsidRPr="00C961A4" w:rsidRDefault="007402F3" w:rsidP="007402F3">
            <w:pPr>
              <w:rPr>
                <w:rFonts w:cs="Arial"/>
              </w:rPr>
            </w:pPr>
            <w:r>
              <w:rPr>
                <w:rFonts w:cs="Arial"/>
              </w:rPr>
              <w:t>grant agreement</w:t>
            </w:r>
          </w:p>
        </w:tc>
        <w:tc>
          <w:tcPr>
            <w:tcW w:w="3157" w:type="pct"/>
          </w:tcPr>
          <w:p w14:paraId="200B97AA" w14:textId="210D5835" w:rsidR="007402F3" w:rsidRPr="00C961A4" w:rsidRDefault="007402F3" w:rsidP="007402F3">
            <w:pPr>
              <w:rPr>
                <w:rFonts w:cs="Arial"/>
              </w:rPr>
            </w:pPr>
            <w:r w:rsidRPr="00C961A4">
              <w:rPr>
                <w:rFonts w:cs="Arial"/>
              </w:rPr>
              <w:t xml:space="preserve">sets out the relationship between the parties to the </w:t>
            </w:r>
            <w:r>
              <w:rPr>
                <w:rFonts w:cs="Arial"/>
              </w:rPr>
              <w:t>agreement</w:t>
            </w:r>
            <w:r w:rsidRPr="00C961A4">
              <w:rPr>
                <w:rFonts w:cs="Arial"/>
              </w:rPr>
              <w:t xml:space="preserve">, and specifies the details of the </w:t>
            </w:r>
            <w:r>
              <w:rPr>
                <w:rFonts w:cs="Arial"/>
              </w:rPr>
              <w:t>grant.</w:t>
            </w:r>
          </w:p>
        </w:tc>
      </w:tr>
      <w:tr w:rsidR="007402F3" w:rsidRPr="00C961A4" w14:paraId="74DE243D" w14:textId="77777777" w:rsidTr="004960E4">
        <w:trPr>
          <w:cantSplit/>
        </w:trPr>
        <w:tc>
          <w:tcPr>
            <w:tcW w:w="1843" w:type="pct"/>
          </w:tcPr>
          <w:p w14:paraId="4A3B8A98" w14:textId="655FBE51" w:rsidR="007402F3" w:rsidRPr="00C961A4" w:rsidRDefault="007402F3" w:rsidP="007402F3">
            <w:pPr>
              <w:rPr>
                <w:rFonts w:cs="Arial"/>
              </w:rPr>
            </w:pPr>
            <w:r>
              <w:rPr>
                <w:rFonts w:cs="Arial"/>
              </w:rPr>
              <w:t>grant</w:t>
            </w:r>
            <w:r w:rsidRPr="00C961A4">
              <w:rPr>
                <w:rFonts w:cs="Arial"/>
              </w:rPr>
              <w:t xml:space="preserve"> opportunity</w:t>
            </w:r>
          </w:p>
        </w:tc>
        <w:tc>
          <w:tcPr>
            <w:tcW w:w="3157" w:type="pct"/>
          </w:tcPr>
          <w:p w14:paraId="6940C54E" w14:textId="7E5287B8" w:rsidR="007402F3" w:rsidRPr="00C961A4" w:rsidRDefault="007402F3" w:rsidP="007402F3">
            <w:pPr>
              <w:rPr>
                <w:rFonts w:cs="Arial"/>
              </w:rPr>
            </w:pPr>
            <w:r w:rsidRPr="00C961A4">
              <w:rPr>
                <w:rFonts w:cs="Arial"/>
              </w:rPr>
              <w:t xml:space="preserve">refers to the specific </w:t>
            </w:r>
            <w:r>
              <w:rPr>
                <w:rFonts w:cs="Arial"/>
              </w:rPr>
              <w:t>grant</w:t>
            </w:r>
            <w:r w:rsidRPr="00C961A4">
              <w:rPr>
                <w:rFonts w:cs="Arial"/>
              </w:rPr>
              <w:t xml:space="preserve"> round or process where a Commonwealth </w:t>
            </w:r>
            <w:r>
              <w:rPr>
                <w:rFonts w:cs="Arial"/>
              </w:rPr>
              <w:t>grant</w:t>
            </w:r>
            <w:r w:rsidRPr="00C961A4">
              <w:rPr>
                <w:rFonts w:cs="Arial"/>
              </w:rPr>
              <w:t xml:space="preserve"> is made available to potential </w:t>
            </w:r>
            <w:r>
              <w:rPr>
                <w:rFonts w:cs="Arial"/>
              </w:rPr>
              <w:t>grant</w:t>
            </w:r>
            <w:r w:rsidRPr="00C961A4">
              <w:rPr>
                <w:rFonts w:cs="Arial"/>
              </w:rPr>
              <w:t xml:space="preserve">ees. </w:t>
            </w:r>
            <w:r>
              <w:rPr>
                <w:rFonts w:cs="Arial"/>
              </w:rPr>
              <w:t>Grant</w:t>
            </w:r>
            <w:r w:rsidRPr="00C961A4">
              <w:rPr>
                <w:rFonts w:cs="Arial"/>
              </w:rPr>
              <w:t xml:space="preserve"> opportunities may be open or targeted, and will reflect the relevant </w:t>
            </w:r>
            <w:r>
              <w:rPr>
                <w:rFonts w:cs="Arial"/>
              </w:rPr>
              <w:t>grant</w:t>
            </w:r>
            <w:r w:rsidRPr="00C961A4">
              <w:rPr>
                <w:rFonts w:cs="Arial"/>
              </w:rPr>
              <w:t xml:space="preserve"> selection process.</w:t>
            </w:r>
          </w:p>
        </w:tc>
      </w:tr>
      <w:tr w:rsidR="007402F3" w:rsidRPr="00C961A4" w14:paraId="34EAB3E3" w14:textId="77777777" w:rsidTr="004960E4">
        <w:trPr>
          <w:cantSplit/>
        </w:trPr>
        <w:tc>
          <w:tcPr>
            <w:tcW w:w="1843" w:type="pct"/>
          </w:tcPr>
          <w:p w14:paraId="09212F60" w14:textId="3A557997" w:rsidR="007402F3" w:rsidRPr="00C961A4" w:rsidRDefault="007402F3" w:rsidP="007402F3">
            <w:pPr>
              <w:rPr>
                <w:rFonts w:cs="Arial"/>
              </w:rPr>
            </w:pPr>
            <w:r>
              <w:rPr>
                <w:rFonts w:cs="Arial"/>
              </w:rPr>
              <w:t>grant</w:t>
            </w:r>
            <w:r w:rsidRPr="00C961A4">
              <w:rPr>
                <w:rFonts w:cs="Arial"/>
              </w:rPr>
              <w:t xml:space="preserve"> program</w:t>
            </w:r>
          </w:p>
        </w:tc>
        <w:tc>
          <w:tcPr>
            <w:tcW w:w="3157" w:type="pct"/>
          </w:tcPr>
          <w:p w14:paraId="5923290D" w14:textId="21496FA4" w:rsidR="007402F3" w:rsidRPr="00C961A4" w:rsidRDefault="007402F3" w:rsidP="007402F3">
            <w:pPr>
              <w:rPr>
                <w:rFonts w:cs="Arial"/>
              </w:rPr>
            </w:pPr>
            <w:r w:rsidRPr="00C961A4">
              <w:rPr>
                <w:rFonts w:cs="Arial"/>
              </w:rPr>
              <w:t xml:space="preserve">a ‘program’ carries its natural meaning and is intended to cover a potentially wide range of related activities aimed at achieving government policy outcomes. A </w:t>
            </w:r>
            <w:r>
              <w:rPr>
                <w:rFonts w:cs="Arial"/>
              </w:rPr>
              <w:t>grant</w:t>
            </w:r>
            <w:r w:rsidRPr="00C961A4">
              <w:rPr>
                <w:rFonts w:cs="Arial"/>
              </w:rPr>
              <w:t xml:space="preserve"> program is a group of one or more </w:t>
            </w:r>
            <w:r>
              <w:rPr>
                <w:rFonts w:cs="Arial"/>
              </w:rPr>
              <w:t>grant</w:t>
            </w:r>
            <w:r w:rsidRPr="00C961A4">
              <w:rPr>
                <w:rFonts w:cs="Arial"/>
              </w:rPr>
              <w:t xml:space="preserve"> opportunities under a single </w:t>
            </w:r>
            <w:r w:rsidRPr="00FC35E1">
              <w:rPr>
                <w:rFonts w:cs="Arial"/>
              </w:rPr>
              <w:t xml:space="preserve">Department of Veterans’ Affairs </w:t>
            </w:r>
            <w:r w:rsidRPr="00C961A4">
              <w:rPr>
                <w:rFonts w:cs="Arial"/>
              </w:rPr>
              <w:t>Portfolio Budget Statement Program.</w:t>
            </w:r>
          </w:p>
        </w:tc>
      </w:tr>
      <w:tr w:rsidR="00235751" w:rsidRPr="00C961A4" w14:paraId="7CAC8D72" w14:textId="77777777" w:rsidTr="004960E4">
        <w:trPr>
          <w:cantSplit/>
        </w:trPr>
        <w:tc>
          <w:tcPr>
            <w:tcW w:w="1843" w:type="pct"/>
          </w:tcPr>
          <w:p w14:paraId="679C8159" w14:textId="22A89FAD" w:rsidR="00235751" w:rsidRDefault="003452FA" w:rsidP="00235751">
            <w:pPr>
              <w:rPr>
                <w:rFonts w:cs="Arial"/>
              </w:rPr>
            </w:pPr>
            <w:hyperlink r:id="rId55" w:history="1">
              <w:r w:rsidR="00235751">
                <w:rPr>
                  <w:rStyle w:val="Hyperlink"/>
                  <w:rFonts w:cs="Arial"/>
                </w:rPr>
                <w:t>Grant</w:t>
              </w:r>
              <w:r w:rsidR="00235751" w:rsidRPr="00C961A4">
                <w:rPr>
                  <w:rStyle w:val="Hyperlink"/>
                  <w:rFonts w:cs="Arial"/>
                </w:rPr>
                <w:t>Connect</w:t>
              </w:r>
            </w:hyperlink>
          </w:p>
        </w:tc>
        <w:tc>
          <w:tcPr>
            <w:tcW w:w="3157" w:type="pct"/>
          </w:tcPr>
          <w:p w14:paraId="7A1B1975" w14:textId="3A0265CC" w:rsidR="00235751" w:rsidRPr="00C961A4" w:rsidRDefault="00235751" w:rsidP="00235751">
            <w:pPr>
              <w:rPr>
                <w:rFonts w:cs="Arial"/>
              </w:rPr>
            </w:pPr>
            <w:r w:rsidRPr="00C961A4">
              <w:rPr>
                <w:rFonts w:cs="Arial"/>
              </w:rPr>
              <w:t xml:space="preserve">is the </w:t>
            </w:r>
            <w:r>
              <w:rPr>
                <w:rFonts w:cs="Arial"/>
              </w:rPr>
              <w:t>Australian Government</w:t>
            </w:r>
            <w:r w:rsidRPr="00C961A4">
              <w:rPr>
                <w:rFonts w:cs="Arial"/>
              </w:rPr>
              <w:t xml:space="preserve">’s whole-of-government </w:t>
            </w:r>
            <w:r>
              <w:rPr>
                <w:rFonts w:cs="Arial"/>
              </w:rPr>
              <w:t>grant</w:t>
            </w:r>
            <w:r w:rsidRPr="00C961A4">
              <w:rPr>
                <w:rFonts w:cs="Arial"/>
              </w:rPr>
              <w:t xml:space="preserve">s information system, which centralises the publication and reporting of Commonwealth </w:t>
            </w:r>
            <w:r>
              <w:rPr>
                <w:rFonts w:cs="Arial"/>
              </w:rPr>
              <w:t>grant</w:t>
            </w:r>
            <w:r w:rsidRPr="00C961A4">
              <w:rPr>
                <w:rFonts w:cs="Arial"/>
              </w:rPr>
              <w:t>s in accordance with the CGRGs</w:t>
            </w:r>
            <w:r>
              <w:rPr>
                <w:rFonts w:cs="Arial"/>
              </w:rPr>
              <w:t>.</w:t>
            </w:r>
          </w:p>
        </w:tc>
      </w:tr>
      <w:tr w:rsidR="00235751" w:rsidRPr="00C961A4" w14:paraId="3968E9B3" w14:textId="77777777" w:rsidTr="004960E4">
        <w:trPr>
          <w:cantSplit/>
        </w:trPr>
        <w:tc>
          <w:tcPr>
            <w:tcW w:w="1843" w:type="pct"/>
          </w:tcPr>
          <w:p w14:paraId="2B03CEFA" w14:textId="1799078F" w:rsidR="00235751" w:rsidRPr="00C961A4" w:rsidRDefault="00235751" w:rsidP="00235751">
            <w:pPr>
              <w:rPr>
                <w:rFonts w:cs="Arial"/>
              </w:rPr>
            </w:pPr>
            <w:r>
              <w:rPr>
                <w:rFonts w:cs="Arial"/>
              </w:rPr>
              <w:t>grant</w:t>
            </w:r>
            <w:r w:rsidRPr="00C961A4">
              <w:rPr>
                <w:rFonts w:cs="Arial"/>
              </w:rPr>
              <w:t>ee</w:t>
            </w:r>
          </w:p>
        </w:tc>
        <w:tc>
          <w:tcPr>
            <w:tcW w:w="3157" w:type="pct"/>
          </w:tcPr>
          <w:p w14:paraId="4C28198C" w14:textId="41129689" w:rsidR="00235751" w:rsidRPr="00C961A4" w:rsidRDefault="00235751" w:rsidP="00235751">
            <w:pPr>
              <w:rPr>
                <w:rFonts w:cs="Arial"/>
              </w:rPr>
            </w:pPr>
            <w:r w:rsidRPr="00C961A4">
              <w:rPr>
                <w:rFonts w:cs="Arial"/>
              </w:rPr>
              <w:t xml:space="preserve">the individual/organisation which has been selected to receive a </w:t>
            </w:r>
            <w:r>
              <w:rPr>
                <w:rFonts w:cs="Arial"/>
              </w:rPr>
              <w:t>grant.</w:t>
            </w:r>
          </w:p>
        </w:tc>
      </w:tr>
      <w:tr w:rsidR="00235751" w:rsidRPr="00C961A4" w14:paraId="2DBA9C75" w14:textId="77777777" w:rsidTr="004960E4">
        <w:trPr>
          <w:cantSplit/>
        </w:trPr>
        <w:tc>
          <w:tcPr>
            <w:tcW w:w="1843" w:type="pct"/>
          </w:tcPr>
          <w:p w14:paraId="21CB4165" w14:textId="5D82C0BE" w:rsidR="00235751" w:rsidRDefault="00235751" w:rsidP="00235751">
            <w:pPr>
              <w:rPr>
                <w:rFonts w:cs="Arial"/>
              </w:rPr>
            </w:pPr>
            <w:r w:rsidRPr="00CE3B6B">
              <w:t>National Redress legislation</w:t>
            </w:r>
          </w:p>
        </w:tc>
        <w:tc>
          <w:tcPr>
            <w:tcW w:w="3157" w:type="pct"/>
          </w:tcPr>
          <w:p w14:paraId="0D987B30" w14:textId="5009651B" w:rsidR="00235751" w:rsidRPr="00C961A4" w:rsidRDefault="00235751" w:rsidP="00235751">
            <w:pPr>
              <w:rPr>
                <w:rFonts w:cs="Arial"/>
              </w:rPr>
            </w:pPr>
            <w:r w:rsidRPr="008B5398">
              <w:t xml:space="preserve">means the </w:t>
            </w:r>
            <w:hyperlink r:id="rId56" w:history="1">
              <w:r w:rsidRPr="008B5398">
                <w:rPr>
                  <w:rStyle w:val="Hyperlink"/>
                </w:rPr>
                <w:t>National Redress Scheme for Institutional Child Sexual Abuse Act 2018</w:t>
              </w:r>
            </w:hyperlink>
            <w:r>
              <w:rPr>
                <w:rStyle w:val="Hyperlink"/>
              </w:rPr>
              <w:t>.</w:t>
            </w:r>
          </w:p>
        </w:tc>
      </w:tr>
      <w:tr w:rsidR="00235751" w:rsidRPr="00C961A4" w14:paraId="6E56A418" w14:textId="77777777" w:rsidTr="004960E4">
        <w:trPr>
          <w:cantSplit/>
        </w:trPr>
        <w:tc>
          <w:tcPr>
            <w:tcW w:w="1843" w:type="pct"/>
          </w:tcPr>
          <w:p w14:paraId="08DA49B4" w14:textId="405DAA9B" w:rsidR="00235751" w:rsidRPr="00C961A4" w:rsidRDefault="00235751" w:rsidP="00235751">
            <w:pPr>
              <w:rPr>
                <w:rFonts w:cs="Arial"/>
              </w:rPr>
            </w:pPr>
            <w:r w:rsidRPr="00C961A4">
              <w:rPr>
                <w:rFonts w:cs="Arial"/>
              </w:rPr>
              <w:t>Portfolio Budget Statement (PBS) Program</w:t>
            </w:r>
          </w:p>
        </w:tc>
        <w:tc>
          <w:tcPr>
            <w:tcW w:w="3157" w:type="pct"/>
          </w:tcPr>
          <w:p w14:paraId="394A316B" w14:textId="4C63994D" w:rsidR="00235751" w:rsidRPr="00C961A4" w:rsidRDefault="00235751" w:rsidP="00235751">
            <w:pPr>
              <w:rPr>
                <w:rFonts w:cs="Arial"/>
              </w:rPr>
            </w:pPr>
            <w:r w:rsidRPr="00C961A4">
              <w:rPr>
                <w:rFonts w:cs="Arial"/>
              </w:rPr>
              <w:t xml:space="preserve">described within the entity’s </w:t>
            </w:r>
            <w:hyperlink r:id="rId57" w:history="1">
              <w:r w:rsidRPr="001420AF">
                <w:rPr>
                  <w:rStyle w:val="Hyperlink"/>
                  <w:rFonts w:cs="Arial"/>
                </w:rPr>
                <w:t>Portfolio Budget Statement</w:t>
              </w:r>
            </w:hyperlink>
            <w:r w:rsidRPr="00463AB3">
              <w:rPr>
                <w:rFonts w:cs="Arial"/>
              </w:rPr>
              <w:t xml:space="preserve">, </w:t>
            </w:r>
            <w:r w:rsidRPr="00C961A4">
              <w:rPr>
                <w:rFonts w:cs="Arial"/>
              </w:rPr>
              <w:t xml:space="preserve">PBS programs each link to a single outcome and provide transparency for funding decisions. These high-level PBS programs often comprise a number of lower level, more publicly recognised programs, some of which will be </w:t>
            </w:r>
            <w:r>
              <w:rPr>
                <w:rFonts w:cs="Arial"/>
              </w:rPr>
              <w:t>grant</w:t>
            </w:r>
            <w:r w:rsidRPr="00C961A4">
              <w:rPr>
                <w:rFonts w:cs="Arial"/>
              </w:rPr>
              <w:t xml:space="preserve"> </w:t>
            </w:r>
            <w:r>
              <w:rPr>
                <w:rFonts w:cs="Arial"/>
              </w:rPr>
              <w:t>p</w:t>
            </w:r>
            <w:r w:rsidRPr="00C961A4">
              <w:rPr>
                <w:rFonts w:cs="Arial"/>
              </w:rPr>
              <w:t xml:space="preserve">rograms. A PBS </w:t>
            </w:r>
            <w:r>
              <w:rPr>
                <w:rFonts w:cs="Arial"/>
              </w:rPr>
              <w:t>p</w:t>
            </w:r>
            <w:r w:rsidRPr="00C961A4">
              <w:rPr>
                <w:rFonts w:cs="Arial"/>
              </w:rPr>
              <w:t xml:space="preserve">rogram may have more than one </w:t>
            </w:r>
            <w:r>
              <w:rPr>
                <w:rFonts w:cs="Arial"/>
              </w:rPr>
              <w:t>grant p</w:t>
            </w:r>
            <w:r w:rsidRPr="00C961A4">
              <w:rPr>
                <w:rFonts w:cs="Arial"/>
              </w:rPr>
              <w:t xml:space="preserve">rogram associated with it, and each of these may have one or more </w:t>
            </w:r>
            <w:r>
              <w:rPr>
                <w:rFonts w:cs="Arial"/>
              </w:rPr>
              <w:t>grant</w:t>
            </w:r>
            <w:r w:rsidRPr="00C961A4">
              <w:rPr>
                <w:rFonts w:cs="Arial"/>
              </w:rPr>
              <w:t xml:space="preserve"> opportunities.</w:t>
            </w:r>
          </w:p>
        </w:tc>
      </w:tr>
      <w:tr w:rsidR="00235751" w:rsidRPr="00C961A4" w14:paraId="12F52A9A" w14:textId="77777777" w:rsidTr="004960E4">
        <w:trPr>
          <w:cantSplit/>
        </w:trPr>
        <w:tc>
          <w:tcPr>
            <w:tcW w:w="1843" w:type="pct"/>
          </w:tcPr>
          <w:p w14:paraId="0CE21ED7" w14:textId="77777777" w:rsidR="00235751" w:rsidRPr="00C961A4" w:rsidRDefault="00235751" w:rsidP="00235751">
            <w:pPr>
              <w:rPr>
                <w:rFonts w:cs="Arial"/>
              </w:rPr>
            </w:pPr>
            <w:r w:rsidRPr="00C961A4">
              <w:rPr>
                <w:rFonts w:cs="Arial"/>
              </w:rPr>
              <w:t>selection criteria</w:t>
            </w:r>
          </w:p>
        </w:tc>
        <w:tc>
          <w:tcPr>
            <w:tcW w:w="3157" w:type="pct"/>
          </w:tcPr>
          <w:p w14:paraId="59C5C3CB" w14:textId="75A6E038" w:rsidR="00235751" w:rsidRPr="00C961A4" w:rsidRDefault="00235751" w:rsidP="00235751">
            <w:pPr>
              <w:rPr>
                <w:rFonts w:cs="Arial"/>
              </w:rPr>
            </w:pPr>
            <w:r w:rsidRPr="00C961A4">
              <w:rPr>
                <w:rFonts w:cs="Arial"/>
              </w:rPr>
              <w:t xml:space="preserve">comprise </w:t>
            </w:r>
            <w:r>
              <w:rPr>
                <w:rFonts w:cs="Arial"/>
              </w:rPr>
              <w:t xml:space="preserve">both </w:t>
            </w:r>
            <w:r w:rsidRPr="00C961A4">
              <w:rPr>
                <w:rFonts w:cs="Arial"/>
              </w:rPr>
              <w:t xml:space="preserve">eligibility </w:t>
            </w:r>
            <w:r>
              <w:rPr>
                <w:rFonts w:cs="Arial"/>
              </w:rPr>
              <w:t xml:space="preserve">and assessment </w:t>
            </w:r>
            <w:r w:rsidRPr="00C961A4">
              <w:rPr>
                <w:rFonts w:cs="Arial"/>
              </w:rPr>
              <w:t>criteria.</w:t>
            </w:r>
          </w:p>
        </w:tc>
      </w:tr>
      <w:tr w:rsidR="00235751" w:rsidRPr="00C961A4" w14:paraId="33AC9073" w14:textId="77777777" w:rsidTr="004960E4">
        <w:trPr>
          <w:cantSplit/>
        </w:trPr>
        <w:tc>
          <w:tcPr>
            <w:tcW w:w="1843" w:type="pct"/>
          </w:tcPr>
          <w:p w14:paraId="626FFFFA" w14:textId="77777777" w:rsidR="00235751" w:rsidRPr="00C961A4" w:rsidRDefault="00235751" w:rsidP="00235751">
            <w:pPr>
              <w:rPr>
                <w:rFonts w:cs="Arial"/>
              </w:rPr>
            </w:pPr>
            <w:r w:rsidRPr="00C961A4">
              <w:rPr>
                <w:rFonts w:cs="Arial"/>
              </w:rPr>
              <w:t>selection process</w:t>
            </w:r>
          </w:p>
        </w:tc>
        <w:tc>
          <w:tcPr>
            <w:tcW w:w="3157" w:type="pct"/>
          </w:tcPr>
          <w:p w14:paraId="7DBC1633" w14:textId="228E3B12" w:rsidR="00235751" w:rsidRPr="00C961A4" w:rsidRDefault="00235751" w:rsidP="00235751">
            <w:pPr>
              <w:rPr>
                <w:rFonts w:cs="Arial"/>
              </w:rPr>
            </w:pPr>
            <w:r w:rsidRPr="00C961A4">
              <w:rPr>
                <w:rFonts w:cs="Arial"/>
              </w:rPr>
              <w:t xml:space="preserve">the method used to select potential </w:t>
            </w:r>
            <w:r>
              <w:rPr>
                <w:rFonts w:cs="Arial"/>
              </w:rPr>
              <w:t>grant</w:t>
            </w:r>
            <w:r w:rsidRPr="00C961A4">
              <w:rPr>
                <w:rFonts w:cs="Arial"/>
              </w:rPr>
              <w:t>ees. This process may involve comparative assessment of applications or the assessment of applications against the eligibility criteria.</w:t>
            </w:r>
          </w:p>
        </w:tc>
      </w:tr>
      <w:tr w:rsidR="00235751" w:rsidRPr="00C961A4" w14:paraId="5A3D60B6" w14:textId="77777777" w:rsidTr="006940B3">
        <w:trPr>
          <w:cantSplit/>
          <w:trHeight w:val="1133"/>
        </w:trPr>
        <w:tc>
          <w:tcPr>
            <w:tcW w:w="1843" w:type="pct"/>
          </w:tcPr>
          <w:p w14:paraId="7DF404C7" w14:textId="2BF4BAA6" w:rsidR="00235751" w:rsidRDefault="00235751" w:rsidP="00235751">
            <w:pPr>
              <w:rPr>
                <w:rFonts w:cs="Arial"/>
              </w:rPr>
            </w:pPr>
            <w:r>
              <w:rPr>
                <w:rFonts w:cs="Arial"/>
              </w:rPr>
              <w:t>sponsored organisation</w:t>
            </w:r>
          </w:p>
        </w:tc>
        <w:tc>
          <w:tcPr>
            <w:tcW w:w="3157" w:type="pct"/>
          </w:tcPr>
          <w:p w14:paraId="3B66DB55" w14:textId="401F3E3E" w:rsidR="00235751" w:rsidRDefault="00235751" w:rsidP="00235751">
            <w:pPr>
              <w:pStyle w:val="BodyText"/>
              <w:spacing w:before="40" w:line="280" w:lineRule="atLeast"/>
              <w:rPr>
                <w:rFonts w:cs="Arial"/>
                <w:sz w:val="20"/>
                <w:szCs w:val="20"/>
                <w:lang w:eastAsia="en-US"/>
              </w:rPr>
            </w:pPr>
            <w:r>
              <w:rPr>
                <w:rFonts w:cs="Arial"/>
                <w:sz w:val="20"/>
                <w:szCs w:val="20"/>
                <w:lang w:eastAsia="en-US"/>
              </w:rPr>
              <w:t xml:space="preserve">the organisation that is being sponsored. </w:t>
            </w:r>
            <w:r w:rsidRPr="006940B3">
              <w:rPr>
                <w:rFonts w:cs="Arial"/>
                <w:sz w:val="20"/>
                <w:szCs w:val="20"/>
                <w:lang w:eastAsia="en-US"/>
              </w:rPr>
              <w:t xml:space="preserve">For the purposes of BEST grants, </w:t>
            </w:r>
            <w:r>
              <w:rPr>
                <w:rFonts w:cs="Arial"/>
                <w:sz w:val="20"/>
                <w:szCs w:val="20"/>
                <w:lang w:eastAsia="en-US"/>
              </w:rPr>
              <w:t>this organisation must be an ESO.</w:t>
            </w:r>
          </w:p>
          <w:p w14:paraId="1568381D" w14:textId="541A9A10" w:rsidR="00235751" w:rsidRPr="00893CA3" w:rsidRDefault="00235751" w:rsidP="00235751">
            <w:pPr>
              <w:pStyle w:val="Default"/>
              <w:spacing w:before="40" w:line="280" w:lineRule="atLeast"/>
              <w:rPr>
                <w:sz w:val="20"/>
                <w:szCs w:val="20"/>
              </w:rPr>
            </w:pPr>
            <w:r w:rsidRPr="00893CA3">
              <w:rPr>
                <w:sz w:val="20"/>
                <w:szCs w:val="20"/>
              </w:rPr>
              <w:t>Note: a sponsored organisation cannot submit the application in their own right</w:t>
            </w:r>
            <w:r>
              <w:rPr>
                <w:sz w:val="20"/>
                <w:szCs w:val="20"/>
              </w:rPr>
              <w:t xml:space="preserve">. The application must be submitted by the sponsoring applicant. </w:t>
            </w:r>
            <w:r w:rsidRPr="000D73ED">
              <w:rPr>
                <w:sz w:val="20"/>
                <w:szCs w:val="20"/>
              </w:rPr>
              <w:t xml:space="preserve">Both the sponsored organisation and the sponsoring applicant must sign the Letter of Declaration included with the </w:t>
            </w:r>
            <w:r>
              <w:rPr>
                <w:sz w:val="20"/>
                <w:szCs w:val="20"/>
              </w:rPr>
              <w:t>grant opportunity documentation.</w:t>
            </w:r>
          </w:p>
        </w:tc>
      </w:tr>
      <w:tr w:rsidR="00235751" w:rsidRPr="00C961A4" w14:paraId="487CA1C7" w14:textId="77777777" w:rsidTr="006940B3">
        <w:trPr>
          <w:cantSplit/>
          <w:trHeight w:val="1133"/>
        </w:trPr>
        <w:tc>
          <w:tcPr>
            <w:tcW w:w="1843" w:type="pct"/>
          </w:tcPr>
          <w:p w14:paraId="36E5A5BB" w14:textId="46A9CC19" w:rsidR="00235751" w:rsidRDefault="00235751" w:rsidP="00235751">
            <w:pPr>
              <w:rPr>
                <w:rFonts w:cs="Arial"/>
              </w:rPr>
            </w:pPr>
            <w:r>
              <w:rPr>
                <w:rFonts w:cs="Arial"/>
              </w:rPr>
              <w:t>sponsoring applicant</w:t>
            </w:r>
          </w:p>
        </w:tc>
        <w:tc>
          <w:tcPr>
            <w:tcW w:w="3157" w:type="pct"/>
          </w:tcPr>
          <w:p w14:paraId="2313C516" w14:textId="22F1A3B2" w:rsidR="00235751" w:rsidRPr="00C961A4" w:rsidRDefault="00235751" w:rsidP="00235751">
            <w:pPr>
              <w:pStyle w:val="BodyText"/>
              <w:spacing w:before="40" w:line="280" w:lineRule="atLeast"/>
              <w:rPr>
                <w:rFonts w:cs="Arial"/>
                <w:sz w:val="20"/>
                <w:szCs w:val="20"/>
                <w:lang w:eastAsia="en-US"/>
              </w:rPr>
            </w:pPr>
            <w:r>
              <w:rPr>
                <w:rFonts w:cs="Arial"/>
                <w:sz w:val="20"/>
                <w:szCs w:val="20"/>
                <w:lang w:eastAsia="en-US"/>
              </w:rPr>
              <w:t xml:space="preserve">The sponsoring applicant is the organisation who will submit the application on behalf of the sponsored organisation. </w:t>
            </w:r>
            <w:r w:rsidRPr="006940B3">
              <w:rPr>
                <w:rFonts w:cs="Arial"/>
                <w:sz w:val="20"/>
                <w:szCs w:val="20"/>
                <w:lang w:eastAsia="en-US"/>
              </w:rPr>
              <w:t xml:space="preserve">For the purposes of BEST grants, </w:t>
            </w:r>
            <w:r>
              <w:rPr>
                <w:rFonts w:cs="Arial"/>
                <w:sz w:val="20"/>
                <w:szCs w:val="20"/>
                <w:lang w:eastAsia="en-US"/>
              </w:rPr>
              <w:t>this organisation must be an ESO.</w:t>
            </w:r>
            <w:r>
              <w:rPr>
                <w:sz w:val="20"/>
                <w:szCs w:val="20"/>
              </w:rPr>
              <w:t xml:space="preserve"> Both the sponsored organisation and the sponsoring applicant must sign the Letter of Declaration included with the grant opportunity documentation.</w:t>
            </w:r>
          </w:p>
        </w:tc>
      </w:tr>
      <w:tr w:rsidR="00235751" w:rsidRPr="00C961A4" w14:paraId="1AA74A31" w14:textId="77777777" w:rsidTr="00CB3E56">
        <w:trPr>
          <w:cantSplit/>
          <w:trHeight w:val="412"/>
        </w:trPr>
        <w:tc>
          <w:tcPr>
            <w:tcW w:w="1843" w:type="pct"/>
          </w:tcPr>
          <w:p w14:paraId="6A5D2B53" w14:textId="561DC88F" w:rsidR="00235751" w:rsidRPr="00C961A4" w:rsidRDefault="00235751" w:rsidP="00235751">
            <w:pPr>
              <w:rPr>
                <w:rFonts w:cs="Arial"/>
              </w:rPr>
            </w:pPr>
            <w:r>
              <w:rPr>
                <w:rFonts w:cs="Arial"/>
              </w:rPr>
              <w:t>TIP</w:t>
            </w:r>
          </w:p>
        </w:tc>
        <w:tc>
          <w:tcPr>
            <w:tcW w:w="3157" w:type="pct"/>
          </w:tcPr>
          <w:p w14:paraId="03638AF9" w14:textId="18CC44F4" w:rsidR="00235751" w:rsidRDefault="00235751" w:rsidP="00235751">
            <w:pPr>
              <w:pStyle w:val="BodyText"/>
              <w:spacing w:before="40" w:line="280" w:lineRule="atLeast"/>
              <w:rPr>
                <w:rFonts w:cs="Arial"/>
                <w:sz w:val="20"/>
                <w:szCs w:val="20"/>
              </w:rPr>
            </w:pPr>
            <w:r w:rsidRPr="00FC35E1">
              <w:rPr>
                <w:rFonts w:cs="Arial"/>
                <w:sz w:val="20"/>
                <w:szCs w:val="20"/>
              </w:rPr>
              <w:t>Training and Information Program</w:t>
            </w:r>
            <w:r>
              <w:rPr>
                <w:rFonts w:cs="Arial"/>
                <w:sz w:val="20"/>
                <w:szCs w:val="20"/>
              </w:rPr>
              <w:t>.</w:t>
            </w:r>
          </w:p>
          <w:p w14:paraId="13540DEF" w14:textId="7BFE5038" w:rsidR="00235751" w:rsidRPr="00C961A4" w:rsidRDefault="00235751" w:rsidP="00235751">
            <w:pPr>
              <w:pStyle w:val="BodyText"/>
              <w:spacing w:before="40" w:line="280" w:lineRule="atLeast"/>
              <w:rPr>
                <w:rFonts w:cs="Arial"/>
                <w:sz w:val="20"/>
                <w:szCs w:val="20"/>
                <w:lang w:eastAsia="en-US"/>
              </w:rPr>
            </w:pPr>
            <w:r w:rsidRPr="00C961A4">
              <w:rPr>
                <w:rFonts w:cs="Arial"/>
                <w:sz w:val="20"/>
                <w:szCs w:val="20"/>
              </w:rPr>
              <w:t>TIP provided training for Compensation and Wel</w:t>
            </w:r>
            <w:r>
              <w:rPr>
                <w:rFonts w:cs="Arial"/>
                <w:sz w:val="20"/>
                <w:szCs w:val="20"/>
              </w:rPr>
              <w:t>lbeing</w:t>
            </w:r>
            <w:r w:rsidRPr="00C961A4">
              <w:rPr>
                <w:rFonts w:cs="Arial"/>
                <w:sz w:val="20"/>
                <w:szCs w:val="20"/>
              </w:rPr>
              <w:t xml:space="preserve"> advocates prior to the commencement of the ATDP.</w:t>
            </w:r>
          </w:p>
        </w:tc>
      </w:tr>
      <w:tr w:rsidR="00235751" w:rsidRPr="00C961A4" w14:paraId="7A1E0C82" w14:textId="77777777" w:rsidTr="004960E4">
        <w:trPr>
          <w:cantSplit/>
        </w:trPr>
        <w:tc>
          <w:tcPr>
            <w:tcW w:w="1843" w:type="pct"/>
          </w:tcPr>
          <w:p w14:paraId="34A33047" w14:textId="77777777" w:rsidR="00235751" w:rsidRPr="00C961A4" w:rsidRDefault="00235751" w:rsidP="00235751">
            <w:pPr>
              <w:rPr>
                <w:rFonts w:cs="Arial"/>
              </w:rPr>
            </w:pPr>
            <w:r w:rsidRPr="00C961A4">
              <w:rPr>
                <w:rFonts w:cs="Arial"/>
              </w:rPr>
              <w:t>value with money</w:t>
            </w:r>
          </w:p>
        </w:tc>
        <w:tc>
          <w:tcPr>
            <w:tcW w:w="3157" w:type="pct"/>
          </w:tcPr>
          <w:p w14:paraId="737FD61A" w14:textId="5F1426E9" w:rsidR="00235751" w:rsidRPr="00C961A4" w:rsidRDefault="00235751" w:rsidP="00235751">
            <w:pPr>
              <w:rPr>
                <w:rFonts w:cs="Arial"/>
              </w:rPr>
            </w:pPr>
            <w:r w:rsidRPr="00C961A4">
              <w:rPr>
                <w:rFonts w:cs="Arial"/>
              </w:rPr>
              <w:t xml:space="preserve">refers to ‘value with relevant money’ which is a judgement based on the </w:t>
            </w:r>
            <w:r>
              <w:rPr>
                <w:rFonts w:cs="Arial"/>
              </w:rPr>
              <w:t>grant</w:t>
            </w:r>
            <w:r w:rsidRPr="00C961A4">
              <w:rPr>
                <w:rFonts w:cs="Arial"/>
              </w:rPr>
              <w:t xml:space="preserve"> proposal representing an efficient, effective, economical and ethical use of public resources and determined from a variety of considerations.</w:t>
            </w:r>
          </w:p>
          <w:p w14:paraId="0A459A23" w14:textId="175A06D0" w:rsidR="00235751" w:rsidRPr="00C961A4" w:rsidRDefault="00235751" w:rsidP="00235751">
            <w:pPr>
              <w:rPr>
                <w:rFonts w:cs="Arial"/>
              </w:rPr>
            </w:pPr>
            <w:r w:rsidRPr="00C961A4">
              <w:rPr>
                <w:rFonts w:cs="Arial"/>
              </w:rPr>
              <w:t xml:space="preserve">When administering a </w:t>
            </w:r>
            <w:r>
              <w:rPr>
                <w:rFonts w:cs="Arial"/>
              </w:rPr>
              <w:t>grant</w:t>
            </w:r>
            <w:r w:rsidRPr="00C961A4">
              <w:rPr>
                <w:rFonts w:cs="Arial"/>
              </w:rPr>
              <w:t xml:space="preserve"> opportunity, an official should consider the relevant financial and non-financial costs and benefits of each proposal including, but not limited to:</w:t>
            </w:r>
          </w:p>
          <w:p w14:paraId="2B36D967" w14:textId="28A383B2" w:rsidR="00235751" w:rsidRPr="00C961A4" w:rsidRDefault="00235751" w:rsidP="00B64B4B">
            <w:pPr>
              <w:numPr>
                <w:ilvl w:val="0"/>
                <w:numId w:val="42"/>
              </w:numPr>
              <w:contextualSpacing/>
              <w:rPr>
                <w:rFonts w:cs="Arial"/>
                <w:lang w:eastAsia="en-AU"/>
              </w:rPr>
            </w:pPr>
            <w:r w:rsidRPr="00C961A4">
              <w:rPr>
                <w:rFonts w:cs="Arial"/>
                <w:lang w:eastAsia="en-AU"/>
              </w:rPr>
              <w:t>the quality of the project proposal and activities</w:t>
            </w:r>
          </w:p>
          <w:p w14:paraId="723F1018" w14:textId="2C6D9F40" w:rsidR="00235751" w:rsidRPr="00C961A4" w:rsidRDefault="00235751" w:rsidP="00B64B4B">
            <w:pPr>
              <w:numPr>
                <w:ilvl w:val="0"/>
                <w:numId w:val="42"/>
              </w:numPr>
              <w:contextualSpacing/>
              <w:rPr>
                <w:rFonts w:cs="Arial"/>
                <w:lang w:eastAsia="en-AU"/>
              </w:rPr>
            </w:pPr>
            <w:r w:rsidRPr="00C961A4">
              <w:rPr>
                <w:rFonts w:cs="Arial"/>
                <w:lang w:eastAsia="en-AU"/>
              </w:rPr>
              <w:t>fitness for purpose of the proposal in contributing to government objectives</w:t>
            </w:r>
          </w:p>
          <w:p w14:paraId="78595416" w14:textId="62E6C668" w:rsidR="00235751" w:rsidRPr="00C961A4" w:rsidRDefault="00235751" w:rsidP="00B64B4B">
            <w:pPr>
              <w:numPr>
                <w:ilvl w:val="0"/>
                <w:numId w:val="42"/>
              </w:numPr>
              <w:contextualSpacing/>
              <w:rPr>
                <w:rFonts w:cs="Arial"/>
              </w:rPr>
            </w:pPr>
            <w:r w:rsidRPr="00C961A4">
              <w:rPr>
                <w:rFonts w:cs="Arial"/>
                <w:lang w:eastAsia="en-AU"/>
              </w:rPr>
              <w:t xml:space="preserve">that the absence of a </w:t>
            </w:r>
            <w:r>
              <w:rPr>
                <w:rFonts w:cs="Arial"/>
                <w:lang w:eastAsia="en-AU"/>
              </w:rPr>
              <w:t>grant</w:t>
            </w:r>
            <w:r w:rsidRPr="00C961A4">
              <w:rPr>
                <w:rFonts w:cs="Arial"/>
                <w:lang w:eastAsia="en-AU"/>
              </w:rPr>
              <w:t xml:space="preserve"> is likely to prevent the </w:t>
            </w:r>
            <w:r>
              <w:rPr>
                <w:rFonts w:cs="Arial"/>
                <w:lang w:eastAsia="en-AU"/>
              </w:rPr>
              <w:t>grant</w:t>
            </w:r>
            <w:r w:rsidRPr="00C961A4">
              <w:rPr>
                <w:rFonts w:cs="Arial"/>
                <w:lang w:eastAsia="en-AU"/>
              </w:rPr>
              <w:t>ee and government’s outcomes being achieved and</w:t>
            </w:r>
          </w:p>
          <w:p w14:paraId="15FBDB70" w14:textId="282883E5" w:rsidR="00235751" w:rsidRPr="00C961A4" w:rsidRDefault="00235751" w:rsidP="00B64B4B">
            <w:pPr>
              <w:numPr>
                <w:ilvl w:val="0"/>
                <w:numId w:val="42"/>
              </w:numPr>
              <w:contextualSpacing/>
              <w:rPr>
                <w:rFonts w:cs="Arial"/>
              </w:rPr>
            </w:pPr>
            <w:r w:rsidRPr="00C961A4">
              <w:rPr>
                <w:rFonts w:cs="Arial"/>
                <w:lang w:eastAsia="en-AU"/>
              </w:rPr>
              <w:t xml:space="preserve">the potential </w:t>
            </w:r>
            <w:r>
              <w:rPr>
                <w:rFonts w:cs="Arial"/>
                <w:lang w:eastAsia="en-AU"/>
              </w:rPr>
              <w:t>grant</w:t>
            </w:r>
            <w:r w:rsidRPr="00C961A4">
              <w:rPr>
                <w:rFonts w:cs="Arial"/>
                <w:lang w:eastAsia="en-AU"/>
              </w:rPr>
              <w:t>ee’s relevant experience and performance history</w:t>
            </w:r>
            <w:r w:rsidRPr="00C961A4">
              <w:rPr>
                <w:rFonts w:cs="Arial"/>
                <w:lang w:val="en" w:eastAsia="en-AU"/>
              </w:rPr>
              <w:t>.</w:t>
            </w:r>
          </w:p>
        </w:tc>
      </w:tr>
      <w:tr w:rsidR="00235751" w:rsidRPr="00C961A4" w14:paraId="1CBF23B5" w14:textId="77777777" w:rsidTr="004960E4">
        <w:trPr>
          <w:cantSplit/>
        </w:trPr>
        <w:tc>
          <w:tcPr>
            <w:tcW w:w="1843" w:type="pct"/>
          </w:tcPr>
          <w:p w14:paraId="2990C618" w14:textId="63E28D91" w:rsidR="00235751" w:rsidRPr="00C961A4" w:rsidRDefault="00235751" w:rsidP="00235751">
            <w:pPr>
              <w:rPr>
                <w:rFonts w:cs="Arial"/>
              </w:rPr>
            </w:pPr>
            <w:r w:rsidRPr="00C961A4">
              <w:rPr>
                <w:rFonts w:cs="Arial"/>
              </w:rPr>
              <w:t>VEA</w:t>
            </w:r>
          </w:p>
        </w:tc>
        <w:tc>
          <w:tcPr>
            <w:tcW w:w="3157" w:type="pct"/>
          </w:tcPr>
          <w:p w14:paraId="320C4BA7" w14:textId="055DEF29" w:rsidR="00235751" w:rsidRPr="00C961A4" w:rsidRDefault="00235751" w:rsidP="00235751">
            <w:pPr>
              <w:rPr>
                <w:rFonts w:cs="Arial"/>
              </w:rPr>
            </w:pPr>
            <w:r w:rsidRPr="00C961A4">
              <w:rPr>
                <w:rFonts w:cs="Arial"/>
                <w:i/>
              </w:rPr>
              <w:t>Veterans’ Entitlements Act</w:t>
            </w:r>
            <w:r w:rsidRPr="00C961A4">
              <w:rPr>
                <w:rFonts w:cs="Arial"/>
              </w:rPr>
              <w:t xml:space="preserve"> </w:t>
            </w:r>
            <w:r w:rsidRPr="00C961A4">
              <w:rPr>
                <w:rFonts w:cs="Arial"/>
                <w:i/>
              </w:rPr>
              <w:t>1986</w:t>
            </w:r>
          </w:p>
        </w:tc>
      </w:tr>
      <w:tr w:rsidR="00235751" w:rsidRPr="00C961A4" w14:paraId="3EF800DE" w14:textId="77777777" w:rsidTr="004960E4">
        <w:trPr>
          <w:cantSplit/>
        </w:trPr>
        <w:tc>
          <w:tcPr>
            <w:tcW w:w="1843" w:type="pct"/>
          </w:tcPr>
          <w:p w14:paraId="7D8AE182" w14:textId="44217422" w:rsidR="00235751" w:rsidRPr="00C961A4" w:rsidRDefault="00235751" w:rsidP="00235751">
            <w:pPr>
              <w:rPr>
                <w:rFonts w:cs="Arial"/>
              </w:rPr>
            </w:pPr>
            <w:r w:rsidRPr="00C961A4">
              <w:rPr>
                <w:rFonts w:cs="Arial"/>
              </w:rPr>
              <w:t>VITA</w:t>
            </w:r>
          </w:p>
        </w:tc>
        <w:tc>
          <w:tcPr>
            <w:tcW w:w="3157" w:type="pct"/>
          </w:tcPr>
          <w:p w14:paraId="6487CF7E" w14:textId="39D93280" w:rsidR="00235751" w:rsidRPr="00C961A4" w:rsidRDefault="00235751" w:rsidP="00235751">
            <w:pPr>
              <w:rPr>
                <w:rFonts w:cs="Arial"/>
              </w:rPr>
            </w:pPr>
            <w:r w:rsidRPr="00C961A4">
              <w:rPr>
                <w:rFonts w:cs="Arial"/>
              </w:rPr>
              <w:t>Veterans’ Indemnity and Training Association Inc.</w:t>
            </w:r>
          </w:p>
          <w:p w14:paraId="53FA28B1" w14:textId="4046506A" w:rsidR="00235751" w:rsidRPr="00C961A4" w:rsidRDefault="00235751" w:rsidP="00235751">
            <w:pPr>
              <w:rPr>
                <w:rFonts w:cs="Arial"/>
              </w:rPr>
            </w:pPr>
            <w:r w:rsidRPr="00C961A4">
              <w:rPr>
                <w:rFonts w:cs="Arial"/>
              </w:rPr>
              <w:t>VITA provides access to professional indemnity insurance at an affordable cost for members of ex-service organisations (ESOs) and incorporated groups who provide advice and advocacy services to members of the ex-service community about government pensions, benefits and community support services.</w:t>
            </w:r>
          </w:p>
        </w:tc>
      </w:tr>
      <w:tr w:rsidR="00235751" w:rsidRPr="00C961A4" w14:paraId="22146F6A" w14:textId="77777777" w:rsidTr="004960E4">
        <w:trPr>
          <w:cantSplit/>
        </w:trPr>
        <w:tc>
          <w:tcPr>
            <w:tcW w:w="1843" w:type="pct"/>
          </w:tcPr>
          <w:p w14:paraId="2E2AC8A7" w14:textId="451F5E8A" w:rsidR="00235751" w:rsidRPr="00C961A4" w:rsidRDefault="00235751" w:rsidP="00235751">
            <w:pPr>
              <w:rPr>
                <w:rFonts w:cs="Arial"/>
              </w:rPr>
            </w:pPr>
            <w:r w:rsidRPr="00C961A4">
              <w:rPr>
                <w:rFonts w:cs="Arial"/>
              </w:rPr>
              <w:t>VRB</w:t>
            </w:r>
          </w:p>
        </w:tc>
        <w:tc>
          <w:tcPr>
            <w:tcW w:w="3157" w:type="pct"/>
          </w:tcPr>
          <w:p w14:paraId="2D550A63" w14:textId="3625D323" w:rsidR="00235751" w:rsidRPr="00C961A4" w:rsidRDefault="00235751" w:rsidP="00235751">
            <w:pPr>
              <w:rPr>
                <w:rFonts w:cs="Arial"/>
              </w:rPr>
            </w:pPr>
            <w:r w:rsidRPr="00C961A4">
              <w:rPr>
                <w:rFonts w:cs="Arial"/>
              </w:rPr>
              <w:t>Veterans Review Board.</w:t>
            </w:r>
          </w:p>
          <w:p w14:paraId="3A607926" w14:textId="41EB3619" w:rsidR="00235751" w:rsidRPr="00C961A4" w:rsidRDefault="00235751" w:rsidP="00235751">
            <w:pPr>
              <w:rPr>
                <w:rFonts w:cs="Arial"/>
              </w:rPr>
            </w:pPr>
            <w:r w:rsidRPr="00C961A4">
              <w:rPr>
                <w:rFonts w:cs="Arial"/>
              </w:rPr>
              <w:t xml:space="preserve">The VRB is a tribunal created by Parliament to review decisions about disability pensions, war widow(er)’s pensions, and attendant allowance under the </w:t>
            </w:r>
            <w:r w:rsidRPr="00C961A4">
              <w:rPr>
                <w:rFonts w:cs="Arial"/>
                <w:i/>
              </w:rPr>
              <w:t xml:space="preserve">Veterans’ Entitlements Act 1986 </w:t>
            </w:r>
            <w:r w:rsidRPr="00C961A4">
              <w:rPr>
                <w:rFonts w:cs="Arial"/>
              </w:rPr>
              <w:t xml:space="preserve">(VEA) and rehabilitation, compensation and other benefits under the </w:t>
            </w:r>
            <w:r w:rsidRPr="00C961A4">
              <w:rPr>
                <w:rFonts w:cs="Arial"/>
                <w:i/>
              </w:rPr>
              <w:t>Military Rehabilitation and Compensation Act 2004</w:t>
            </w:r>
            <w:r w:rsidRPr="00C961A4">
              <w:rPr>
                <w:rFonts w:cs="Arial"/>
              </w:rPr>
              <w:t xml:space="preserve"> (MRCA).</w:t>
            </w:r>
          </w:p>
        </w:tc>
      </w:tr>
    </w:tbl>
    <w:p w14:paraId="6DD2D999" w14:textId="77777777" w:rsidR="00230A2B" w:rsidRDefault="00230A2B" w:rsidP="00230A2B"/>
    <w:p w14:paraId="4CF2C4E2" w14:textId="77777777" w:rsidR="00843AF3" w:rsidRDefault="00843AF3" w:rsidP="00843AF3"/>
    <w:p w14:paraId="1877E726" w14:textId="77777777" w:rsidR="00FF7478" w:rsidRDefault="00FF7478">
      <w:pPr>
        <w:sectPr w:rsidR="00FF7478" w:rsidSect="002E00AF">
          <w:pgSz w:w="11907" w:h="16840" w:code="9"/>
          <w:pgMar w:top="1276" w:right="1418" w:bottom="1276" w:left="1701" w:header="709" w:footer="709" w:gutter="0"/>
          <w:cols w:space="720"/>
          <w:docGrid w:linePitch="360"/>
        </w:sectPr>
      </w:pPr>
    </w:p>
    <w:p w14:paraId="4AEB5680" w14:textId="2CAEDC93" w:rsidR="00230A2B" w:rsidRPr="00F24785" w:rsidRDefault="00230A2B">
      <w:pPr>
        <w:pStyle w:val="Heading2Appendix"/>
      </w:pPr>
      <w:bookmarkStart w:id="194" w:name="_Toc62054927"/>
      <w:r w:rsidRPr="00F24785">
        <w:t xml:space="preserve">Appendix </w:t>
      </w:r>
      <w:r w:rsidR="00182EAC" w:rsidRPr="00F24785">
        <w:t>A</w:t>
      </w:r>
      <w:r w:rsidR="00CB3E56" w:rsidRPr="00F24785">
        <w:t>:</w:t>
      </w:r>
      <w:r w:rsidRPr="00F24785">
        <w:t xml:space="preserve"> </w:t>
      </w:r>
      <w:r w:rsidR="002A0AE3" w:rsidRPr="00F24785">
        <w:t>Summary of eligible and ineligible BEST e</w:t>
      </w:r>
      <w:r w:rsidR="00CB3E56" w:rsidRPr="00F24785">
        <w:t>xpenses</w:t>
      </w:r>
      <w:bookmarkEnd w:id="194"/>
    </w:p>
    <w:p w14:paraId="5B66AFA7" w14:textId="6FA69C53" w:rsidR="00CB3E56" w:rsidRPr="00C37D62" w:rsidRDefault="002A0AE3" w:rsidP="00431B66">
      <w:pPr>
        <w:rPr>
          <w:b/>
        </w:rPr>
      </w:pPr>
      <w:r>
        <w:rPr>
          <w:b/>
        </w:rPr>
        <w:t>Salary e</w:t>
      </w:r>
      <w:r w:rsidR="00CB3E56" w:rsidRPr="00C37D62">
        <w:rPr>
          <w:b/>
        </w:rPr>
        <w:t>xpenses</w:t>
      </w:r>
    </w:p>
    <w:p w14:paraId="0D6D8BB6" w14:textId="1639C9F6" w:rsidR="00CB3E56" w:rsidRPr="00C37D62" w:rsidRDefault="00CB3E56" w:rsidP="00431B66">
      <w:r w:rsidRPr="00C37D62">
        <w:t>Eligible salary expenses include the base salary</w:t>
      </w:r>
      <w:r w:rsidR="000A2482">
        <w:t xml:space="preserve">, </w:t>
      </w:r>
      <w:r w:rsidR="00157BD3">
        <w:t>superannuation</w:t>
      </w:r>
      <w:r w:rsidR="0014521C">
        <w:t>,</w:t>
      </w:r>
      <w:r w:rsidR="000A2482">
        <w:t xml:space="preserve"> leave entitlements, </w:t>
      </w:r>
      <w:r w:rsidR="0014521C">
        <w:t xml:space="preserve">and </w:t>
      </w:r>
      <w:r w:rsidR="000A2482">
        <w:t>redundancy payments</w:t>
      </w:r>
      <w:r w:rsidRPr="00C37D62">
        <w:t xml:space="preserve"> for:</w:t>
      </w:r>
    </w:p>
    <w:p w14:paraId="3E958A20" w14:textId="4260AA12" w:rsidR="00CB3E56" w:rsidRPr="00C37D62" w:rsidRDefault="002A0AE3" w:rsidP="00431B66">
      <w:pPr>
        <w:pStyle w:val="ListBullet"/>
        <w:spacing w:after="120"/>
      </w:pPr>
      <w:r>
        <w:t xml:space="preserve">Administrative </w:t>
      </w:r>
      <w:r w:rsidR="0014521C">
        <w:t>A</w:t>
      </w:r>
      <w:r w:rsidR="00CB3E56" w:rsidRPr="00C37D62">
        <w:t xml:space="preserve">ssistants – involved in the provision of support for compensation advocates </w:t>
      </w:r>
    </w:p>
    <w:p w14:paraId="7BDA11BC" w14:textId="200245EB" w:rsidR="000A2482" w:rsidRPr="00857F64" w:rsidRDefault="00CB3E56" w:rsidP="00431B66">
      <w:pPr>
        <w:pStyle w:val="ListBullet"/>
        <w:spacing w:after="120"/>
      </w:pPr>
      <w:r w:rsidRPr="00C37D62">
        <w:t>Compensation Advocates – may also be known as Pension Officer, Case Officer or Advocate.</w:t>
      </w:r>
    </w:p>
    <w:p w14:paraId="018DE8B7" w14:textId="6EAD2BF7" w:rsidR="00CB3E56" w:rsidRPr="00C37D62" w:rsidRDefault="00CB3E56" w:rsidP="00431B66">
      <w:pPr>
        <w:rPr>
          <w:b/>
        </w:rPr>
      </w:pPr>
      <w:r w:rsidRPr="00C37D62">
        <w:rPr>
          <w:b/>
        </w:rPr>
        <w:t xml:space="preserve">Equipment and </w:t>
      </w:r>
      <w:r w:rsidR="002A0AE3">
        <w:rPr>
          <w:b/>
        </w:rPr>
        <w:t>a</w:t>
      </w:r>
      <w:r w:rsidRPr="00C37D62">
        <w:rPr>
          <w:b/>
        </w:rPr>
        <w:t xml:space="preserve">dministration </w:t>
      </w:r>
      <w:r w:rsidR="002A0AE3">
        <w:rPr>
          <w:b/>
        </w:rPr>
        <w:t>e</w:t>
      </w:r>
      <w:r w:rsidRPr="00C37D62">
        <w:rPr>
          <w:b/>
        </w:rPr>
        <w:t xml:space="preserve">xpenses </w:t>
      </w:r>
    </w:p>
    <w:p w14:paraId="3C257525" w14:textId="79FD077F" w:rsidR="00CB3E56" w:rsidRPr="00C37D62" w:rsidRDefault="00235751" w:rsidP="00431B66">
      <w:r>
        <w:t>2</w:t>
      </w:r>
      <w:r w:rsidRPr="00C37D62">
        <w:t xml:space="preserve"> </w:t>
      </w:r>
      <w:r w:rsidR="00CB3E56" w:rsidRPr="00C37D62">
        <w:t xml:space="preserve">categories of administrative expenses are eligible for </w:t>
      </w:r>
      <w:r w:rsidR="001B6C29">
        <w:t>g</w:t>
      </w:r>
      <w:r w:rsidR="005E0436">
        <w:t>rant</w:t>
      </w:r>
      <w:r w:rsidR="00CB3E56" w:rsidRPr="00C37D62">
        <w:t xml:space="preserve">s. These categories, and </w:t>
      </w:r>
      <w:r w:rsidR="00635511">
        <w:t>examples of</w:t>
      </w:r>
      <w:r w:rsidR="00635511" w:rsidRPr="00C37D62">
        <w:t xml:space="preserve"> </w:t>
      </w:r>
      <w:r w:rsidR="00CB3E56" w:rsidRPr="00C37D62">
        <w:t>items which fall within these categories, are listed below.</w:t>
      </w:r>
    </w:p>
    <w:p w14:paraId="040BDCEB" w14:textId="27ED32F9" w:rsidR="00CB3E56" w:rsidRPr="00C37D62" w:rsidRDefault="00CB3E56" w:rsidP="00431B66">
      <w:r w:rsidRPr="00C37D62">
        <w:t xml:space="preserve">All requested items must clearly address the </w:t>
      </w:r>
      <w:r w:rsidR="00857F64">
        <w:t>program o</w:t>
      </w:r>
      <w:r w:rsidRPr="00C37D62">
        <w:t>bjectives in order to be considered eligible for funding.</w:t>
      </w:r>
    </w:p>
    <w:p w14:paraId="5626E575" w14:textId="089EF435" w:rsidR="00CB3E56" w:rsidRPr="00C37D62" w:rsidRDefault="002A0AE3" w:rsidP="00431B66">
      <w:pPr>
        <w:rPr>
          <w:u w:val="single"/>
        </w:rPr>
      </w:pPr>
      <w:r>
        <w:rPr>
          <w:u w:val="single"/>
        </w:rPr>
        <w:t>Equipment e</w:t>
      </w:r>
      <w:r w:rsidR="00CB3E56" w:rsidRPr="00C37D62">
        <w:rPr>
          <w:u w:val="single"/>
        </w:rPr>
        <w:t>xpenses</w:t>
      </w:r>
    </w:p>
    <w:p w14:paraId="2D3D9B49" w14:textId="360EF392" w:rsidR="00CB3E56" w:rsidRPr="00C37D62" w:rsidRDefault="00CB3E56" w:rsidP="00431B66">
      <w:r w:rsidRPr="00C37D62">
        <w:t>Computer equipment related to compens</w:t>
      </w:r>
      <w:r w:rsidR="0014521C">
        <w:t>ation and wel</w:t>
      </w:r>
      <w:r w:rsidR="00570E74">
        <w:t>lbeing</w:t>
      </w:r>
      <w:r w:rsidR="0014521C">
        <w:t xml:space="preserve"> advocacy work:</w:t>
      </w:r>
    </w:p>
    <w:p w14:paraId="2F7B1AEF" w14:textId="4BDBD6A3" w:rsidR="00CB3E56" w:rsidRPr="00C37D62" w:rsidRDefault="00235751" w:rsidP="00431B66">
      <w:pPr>
        <w:pStyle w:val="ListBullet"/>
        <w:spacing w:after="120"/>
      </w:pPr>
      <w:r>
        <w:t>d</w:t>
      </w:r>
      <w:r w:rsidR="00CB3E56" w:rsidRPr="00C37D62">
        <w:t xml:space="preserve">esktop, laptop (each with 3 year warranty), DVD burner, printer, Multi-Function Device (MFD), </w:t>
      </w:r>
      <w:r w:rsidR="0014521C">
        <w:t>f</w:t>
      </w:r>
      <w:r w:rsidR="00CB3E56" w:rsidRPr="00C37D62">
        <w:t xml:space="preserve">ax </w:t>
      </w:r>
      <w:r w:rsidR="0014521C">
        <w:t>m</w:t>
      </w:r>
      <w:r w:rsidR="00CB3E56" w:rsidRPr="00C37D62">
        <w:t>achine, scanner, surge protector, computer network equipment.</w:t>
      </w:r>
    </w:p>
    <w:p w14:paraId="20C50D61" w14:textId="3666C950" w:rsidR="00CB3E56" w:rsidRPr="00C37D62" w:rsidRDefault="00CB3E56" w:rsidP="00431B66">
      <w:r w:rsidRPr="00C37D62">
        <w:t xml:space="preserve">Computer </w:t>
      </w:r>
      <w:r w:rsidR="002A0AE3">
        <w:t>s</w:t>
      </w:r>
      <w:r w:rsidRPr="00C37D62">
        <w:t>oftware:</w:t>
      </w:r>
    </w:p>
    <w:p w14:paraId="429F11D0" w14:textId="01B2E890" w:rsidR="00CB3E56" w:rsidRPr="00C37D62" w:rsidRDefault="00235751" w:rsidP="00431B66">
      <w:pPr>
        <w:pStyle w:val="ListBullet"/>
        <w:spacing w:after="120"/>
      </w:pPr>
      <w:r>
        <w:t>a</w:t>
      </w:r>
      <w:r w:rsidR="00CB3E56" w:rsidRPr="00C37D62">
        <w:t>nti-virus and security software annual licence, Microsoft Version Upgrades (with DVA ap</w:t>
      </w:r>
      <w:r w:rsidR="009F3EE6">
        <w:t>proval), application tools (for example,</w:t>
      </w:r>
      <w:r w:rsidR="00CB3E56" w:rsidRPr="00C37D62">
        <w:t xml:space="preserve"> MS Office), fire wall software. </w:t>
      </w:r>
      <w:r w:rsidR="00CB3E56" w:rsidRPr="0014521C">
        <w:rPr>
          <w:u w:val="single"/>
        </w:rPr>
        <w:t>Note</w:t>
      </w:r>
      <w:r w:rsidR="00CB3E56" w:rsidRPr="00C37D62">
        <w:t>: ESOs are entitled to purchase education versions of software.</w:t>
      </w:r>
    </w:p>
    <w:p w14:paraId="6B7B2EA7" w14:textId="1D088553" w:rsidR="00CB3E56" w:rsidRPr="00C37D62" w:rsidRDefault="00CB3E56" w:rsidP="00431B66">
      <w:r w:rsidRPr="00C37D62">
        <w:t xml:space="preserve">Office </w:t>
      </w:r>
      <w:r w:rsidR="002A0AE3">
        <w:t>e</w:t>
      </w:r>
      <w:r w:rsidRPr="00C37D62">
        <w:t xml:space="preserve">quipment and </w:t>
      </w:r>
      <w:r w:rsidR="002A0AE3">
        <w:t>office f</w:t>
      </w:r>
      <w:r w:rsidRPr="00C37D62">
        <w:t>urniture:</w:t>
      </w:r>
    </w:p>
    <w:p w14:paraId="6FB9B18E" w14:textId="50CAC2DA" w:rsidR="00CB3E56" w:rsidRPr="00C37D62" w:rsidRDefault="00235751" w:rsidP="00431B66">
      <w:pPr>
        <w:pStyle w:val="ListBullet"/>
        <w:spacing w:after="120"/>
      </w:pPr>
      <w:r>
        <w:t>f</w:t>
      </w:r>
      <w:r w:rsidR="00CB3E56" w:rsidRPr="00C37D62">
        <w:t>iling cabinet, desk and chair, meeting table, visitor chairs, bookcase.</w:t>
      </w:r>
    </w:p>
    <w:p w14:paraId="41DD7C36" w14:textId="3CFE4BB1" w:rsidR="00CB3E56" w:rsidRPr="00C37D62" w:rsidRDefault="00CB3E56" w:rsidP="00431B66">
      <w:r w:rsidRPr="00C37D62">
        <w:t xml:space="preserve">Reference </w:t>
      </w:r>
      <w:r w:rsidR="002A0AE3">
        <w:t>m</w:t>
      </w:r>
      <w:r w:rsidRPr="00C37D62">
        <w:t>aterial:</w:t>
      </w:r>
    </w:p>
    <w:p w14:paraId="68F3058C" w14:textId="533C7EA2" w:rsidR="00CB3E56" w:rsidRPr="00857F64" w:rsidRDefault="00235751" w:rsidP="00431B66">
      <w:pPr>
        <w:pStyle w:val="ListBullet"/>
        <w:spacing w:after="120"/>
      </w:pPr>
      <w:r>
        <w:t>r</w:t>
      </w:r>
      <w:r w:rsidR="00CB3E56" w:rsidRPr="00C37D62">
        <w:t>elated reference books and medical information that is avai</w:t>
      </w:r>
      <w:r w:rsidR="009F3EE6">
        <w:t>lable via print and online (for example,</w:t>
      </w:r>
      <w:r w:rsidR="00CB3E56" w:rsidRPr="00C37D62">
        <w:t xml:space="preserve"> </w:t>
      </w:r>
      <w:r w:rsidR="00CB3E56" w:rsidRPr="00857F64">
        <w:t>MIMS).</w:t>
      </w:r>
    </w:p>
    <w:p w14:paraId="4E28B535" w14:textId="66B26C00" w:rsidR="00CB3E56" w:rsidRPr="00C37D62" w:rsidRDefault="002A0AE3" w:rsidP="00431B66">
      <w:pPr>
        <w:rPr>
          <w:u w:val="single"/>
        </w:rPr>
      </w:pPr>
      <w:r>
        <w:rPr>
          <w:u w:val="single"/>
        </w:rPr>
        <w:t>Administration e</w:t>
      </w:r>
      <w:r w:rsidR="00CB3E56" w:rsidRPr="00C37D62">
        <w:rPr>
          <w:u w:val="single"/>
        </w:rPr>
        <w:t>xpenses</w:t>
      </w:r>
    </w:p>
    <w:p w14:paraId="0ABC9AEF" w14:textId="7870CDDE" w:rsidR="00CB3E56" w:rsidRPr="00C37D62" w:rsidRDefault="00CB3E56" w:rsidP="00431B66">
      <w:r w:rsidRPr="00C37D62">
        <w:t xml:space="preserve">Internet </w:t>
      </w:r>
      <w:r w:rsidR="002A0AE3">
        <w:t>i</w:t>
      </w:r>
      <w:r w:rsidRPr="00C37D62">
        <w:t>nfrastructure:</w:t>
      </w:r>
    </w:p>
    <w:p w14:paraId="00906CCA" w14:textId="307EF066" w:rsidR="00CB3E56" w:rsidRPr="00C37D62" w:rsidRDefault="00235751" w:rsidP="00431B66">
      <w:pPr>
        <w:pStyle w:val="ListBullet"/>
        <w:spacing w:after="120"/>
      </w:pPr>
      <w:r>
        <w:t>b</w:t>
      </w:r>
      <w:r w:rsidR="00CB3E56" w:rsidRPr="00C37D62">
        <w:t>ased on network setup, number of stand-alone PCs, laptops, wireless fo</w:t>
      </w:r>
      <w:r w:rsidR="00A37202">
        <w:t>r laptops being used remotely. </w:t>
      </w:r>
      <w:r w:rsidR="00CB3E56" w:rsidRPr="00C37D62">
        <w:t>Internet modems for Dial Up, Broadband and wireless.</w:t>
      </w:r>
    </w:p>
    <w:p w14:paraId="3FAA2A12" w14:textId="2B4BB686" w:rsidR="00CB3E56" w:rsidRPr="00C37D62" w:rsidRDefault="002A0AE3" w:rsidP="00431B66">
      <w:r>
        <w:t>Internet a</w:t>
      </w:r>
      <w:r w:rsidR="00CB3E56" w:rsidRPr="00C37D62">
        <w:t>ccess:</w:t>
      </w:r>
    </w:p>
    <w:p w14:paraId="7E1CC037" w14:textId="158E6F46" w:rsidR="00CB3E56" w:rsidRPr="00C37D62" w:rsidRDefault="00235751" w:rsidP="00431B66">
      <w:pPr>
        <w:pStyle w:val="ListBullet"/>
        <w:spacing w:after="120"/>
      </w:pPr>
      <w:r>
        <w:t>e</w:t>
      </w:r>
      <w:r w:rsidR="00CB3E56" w:rsidRPr="00C37D62">
        <w:t>stablishment fees and ongoing access costs.</w:t>
      </w:r>
    </w:p>
    <w:p w14:paraId="3006F4D1" w14:textId="63F26CFC" w:rsidR="00CB3E56" w:rsidRPr="00C37D62" w:rsidRDefault="00CB3E56" w:rsidP="00431B66">
      <w:r w:rsidRPr="00C37D62">
        <w:t xml:space="preserve">Office </w:t>
      </w:r>
      <w:r w:rsidR="002A0AE3">
        <w:t>s</w:t>
      </w:r>
      <w:r w:rsidRPr="00C37D62">
        <w:t>upplies:</w:t>
      </w:r>
    </w:p>
    <w:p w14:paraId="15EAD311" w14:textId="1B365AAF" w:rsidR="00CB3E56" w:rsidRPr="00C37D62" w:rsidRDefault="00235751" w:rsidP="00431B66">
      <w:pPr>
        <w:pStyle w:val="ListBullet"/>
        <w:spacing w:after="120"/>
      </w:pPr>
      <w:r>
        <w:t>g</w:t>
      </w:r>
      <w:r w:rsidR="00CB3E56" w:rsidRPr="00C37D62">
        <w:t>eneral stationery, postage, paper, toner, ink, folders, tapes, cleaning products, read/write DVDs, brochure holder, flash drives.</w:t>
      </w:r>
    </w:p>
    <w:p w14:paraId="6CAFDE2F" w14:textId="7D6AB381" w:rsidR="00CB3E56" w:rsidRPr="00C37D62" w:rsidRDefault="00CB3E56" w:rsidP="00431B66">
      <w:r w:rsidRPr="00C37D62">
        <w:t xml:space="preserve">Telephone </w:t>
      </w:r>
      <w:r w:rsidR="002A0AE3">
        <w:t>c</w:t>
      </w:r>
      <w:r w:rsidRPr="00C37D62">
        <w:t>osts:</w:t>
      </w:r>
    </w:p>
    <w:p w14:paraId="31EB94F4" w14:textId="19B6A87B" w:rsidR="00CB3E56" w:rsidRPr="00C37D62" w:rsidRDefault="00235751" w:rsidP="00431B66">
      <w:pPr>
        <w:pStyle w:val="ListBullet"/>
        <w:spacing w:after="120"/>
      </w:pPr>
      <w:r>
        <w:t>l</w:t>
      </w:r>
      <w:r w:rsidR="00CB3E56" w:rsidRPr="00C37D62">
        <w:t>andline and mobile phone calls related to the provision of pension and welfare services.</w:t>
      </w:r>
    </w:p>
    <w:p w14:paraId="0A573363" w14:textId="77777777" w:rsidR="0041269C" w:rsidRDefault="0041269C">
      <w:pPr>
        <w:spacing w:before="0" w:after="0" w:line="240" w:lineRule="auto"/>
      </w:pPr>
      <w:r>
        <w:br w:type="page"/>
      </w:r>
    </w:p>
    <w:p w14:paraId="35BE336D" w14:textId="3EA9921D" w:rsidR="00CB3E56" w:rsidRPr="00C37D62" w:rsidRDefault="00CB3E56" w:rsidP="00431B66">
      <w:r w:rsidRPr="00C37D62">
        <w:t>Travel:</w:t>
      </w:r>
    </w:p>
    <w:p w14:paraId="1FC2F5C6" w14:textId="6C413FB2" w:rsidR="00A45FE2" w:rsidRDefault="00235751" w:rsidP="00431B66">
      <w:pPr>
        <w:pStyle w:val="ListBullet"/>
        <w:spacing w:after="120"/>
      </w:pPr>
      <w:r>
        <w:t>r</w:t>
      </w:r>
      <w:r w:rsidR="00CB3E56" w:rsidRPr="00C37D62">
        <w:t xml:space="preserve">eimbursement for </w:t>
      </w:r>
      <w:r w:rsidR="000A2482">
        <w:t xml:space="preserve">domestic </w:t>
      </w:r>
      <w:r w:rsidR="00CB3E56" w:rsidRPr="00C37D62">
        <w:t>travel, for any of the following reasons</w:t>
      </w:r>
      <w:r w:rsidR="00A45FE2">
        <w:t>:</w:t>
      </w:r>
    </w:p>
    <w:p w14:paraId="1CECB91D" w14:textId="787BABE3" w:rsidR="00A45FE2" w:rsidRDefault="00A45FE2" w:rsidP="0041269C">
      <w:pPr>
        <w:numPr>
          <w:ilvl w:val="0"/>
          <w:numId w:val="43"/>
        </w:numPr>
        <w:suppressAutoHyphens/>
      </w:pPr>
      <w:r>
        <w:t>p</w:t>
      </w:r>
      <w:r w:rsidR="00CB3E56" w:rsidRPr="00C37D62">
        <w:t>ensions</w:t>
      </w:r>
    </w:p>
    <w:p w14:paraId="34F7D76D" w14:textId="080BDD18" w:rsidR="00A45FE2" w:rsidRDefault="00A45FE2" w:rsidP="0041269C">
      <w:pPr>
        <w:numPr>
          <w:ilvl w:val="0"/>
          <w:numId w:val="43"/>
        </w:numPr>
        <w:suppressAutoHyphens/>
      </w:pPr>
      <w:r>
        <w:t>w</w:t>
      </w:r>
      <w:r w:rsidR="00CB3E56" w:rsidRPr="00C37D62">
        <w:t>elfare and advocacy work</w:t>
      </w:r>
    </w:p>
    <w:p w14:paraId="6961549C" w14:textId="1772FF1E" w:rsidR="00A45FE2" w:rsidRDefault="00A45FE2" w:rsidP="0041269C">
      <w:pPr>
        <w:numPr>
          <w:ilvl w:val="0"/>
          <w:numId w:val="43"/>
        </w:numPr>
        <w:suppressAutoHyphens/>
      </w:pPr>
      <w:r>
        <w:t>t</w:t>
      </w:r>
      <w:r w:rsidR="00CB3E56" w:rsidRPr="00C37D62">
        <w:t>ravel to nearby VRB and AAT hear</w:t>
      </w:r>
      <w:r>
        <w:t>ings</w:t>
      </w:r>
    </w:p>
    <w:p w14:paraId="50098AA9" w14:textId="35CA9778" w:rsidR="00512FDE" w:rsidRPr="00C37D62" w:rsidRDefault="00A45FE2" w:rsidP="0041269C">
      <w:pPr>
        <w:numPr>
          <w:ilvl w:val="0"/>
          <w:numId w:val="43"/>
        </w:numPr>
        <w:suppressAutoHyphens/>
      </w:pPr>
      <w:r>
        <w:t>t</w:t>
      </w:r>
      <w:r w:rsidR="00CB3E56" w:rsidRPr="00C37D62">
        <w:t xml:space="preserve">ravel to </w:t>
      </w:r>
      <w:r w:rsidR="000A2482">
        <w:t xml:space="preserve">compulsory </w:t>
      </w:r>
      <w:r w:rsidR="00635511">
        <w:t>ATDP</w:t>
      </w:r>
      <w:r w:rsidR="00635511" w:rsidRPr="00C37D62">
        <w:t xml:space="preserve"> </w:t>
      </w:r>
      <w:r w:rsidR="00CB3E56" w:rsidRPr="00C37D62">
        <w:t>training courses</w:t>
      </w:r>
      <w:r w:rsidR="000A2482">
        <w:t>, where it is not possible for advocates to attend training online, by video, or in the local region</w:t>
      </w:r>
    </w:p>
    <w:p w14:paraId="7364273B" w14:textId="0EECFD65" w:rsidR="00CB3E56" w:rsidRPr="00C37D62" w:rsidRDefault="001962DE" w:rsidP="0041269C">
      <w:pPr>
        <w:numPr>
          <w:ilvl w:val="0"/>
          <w:numId w:val="43"/>
        </w:numPr>
        <w:suppressAutoHyphens/>
      </w:pPr>
      <w:r>
        <w:t>t</w:t>
      </w:r>
      <w:r w:rsidR="00CB3E56" w:rsidRPr="00C37D62">
        <w:t xml:space="preserve">ravel should be calculated at the rate of </w:t>
      </w:r>
      <w:r w:rsidR="00635511">
        <w:t>36</w:t>
      </w:r>
      <w:r w:rsidR="00EA7766">
        <w:t>.8</w:t>
      </w:r>
      <w:r w:rsidR="00635511">
        <w:t xml:space="preserve"> </w:t>
      </w:r>
      <w:r w:rsidR="00CB3E56" w:rsidRPr="00C37D62">
        <w:t>cents per kilometre when practitioners use their own motor vehicles</w:t>
      </w:r>
      <w:r w:rsidR="00A24006">
        <w:t xml:space="preserve">. Note that </w:t>
      </w:r>
      <w:r w:rsidR="00DC2639" w:rsidRPr="00DC2639">
        <w:t xml:space="preserve">any personal travel </w:t>
      </w:r>
      <w:r w:rsidR="00A24006">
        <w:t>(</w:t>
      </w:r>
      <w:r w:rsidR="00DC2639" w:rsidRPr="00DC2639">
        <w:t xml:space="preserve">including personal travel that may encompass purposes </w:t>
      </w:r>
      <w:r w:rsidR="00DC2639">
        <w:t>for which the grant is sought</w:t>
      </w:r>
      <w:r w:rsidR="00A24006">
        <w:t>) is not eligible</w:t>
      </w:r>
      <w:r w:rsidR="00CB3E56">
        <w:t>.</w:t>
      </w:r>
      <w:r w:rsidR="002A0AE3">
        <w:t xml:space="preserve"> A travel l</w:t>
      </w:r>
      <w:r w:rsidR="00CB3E56" w:rsidRPr="00C37D62">
        <w:t>og detailing the kilometres travelled, purpose of journey, date(s) of travel and attributed costs for each journey will be required.</w:t>
      </w:r>
    </w:p>
    <w:p w14:paraId="6441E962" w14:textId="33CB9814" w:rsidR="00CB3E56" w:rsidRPr="00C37D62" w:rsidRDefault="00CB3E56" w:rsidP="00431B66">
      <w:pPr>
        <w:rPr>
          <w:b/>
        </w:rPr>
      </w:pPr>
      <w:r w:rsidRPr="00C37D62">
        <w:rPr>
          <w:b/>
        </w:rPr>
        <w:t xml:space="preserve">Ineligible </w:t>
      </w:r>
      <w:r w:rsidR="002A0AE3">
        <w:rPr>
          <w:b/>
        </w:rPr>
        <w:t>i</w:t>
      </w:r>
      <w:r w:rsidRPr="00C37D62">
        <w:rPr>
          <w:b/>
        </w:rPr>
        <w:t>tems</w:t>
      </w:r>
    </w:p>
    <w:p w14:paraId="4FA3449E" w14:textId="5FCD240E" w:rsidR="00CB3E56" w:rsidRPr="00C37D62" w:rsidRDefault="00CB3E56" w:rsidP="00431B66">
      <w:r w:rsidRPr="00C37D62">
        <w:rPr>
          <w:rFonts w:cstheme="minorHAnsi"/>
        </w:rPr>
        <w:t xml:space="preserve">You cannot use the </w:t>
      </w:r>
      <w:r w:rsidR="001B6C29">
        <w:rPr>
          <w:rFonts w:cstheme="minorHAnsi"/>
        </w:rPr>
        <w:t>g</w:t>
      </w:r>
      <w:r w:rsidR="005E0436">
        <w:rPr>
          <w:rFonts w:cstheme="minorHAnsi"/>
        </w:rPr>
        <w:t>rant</w:t>
      </w:r>
      <w:r w:rsidRPr="00C37D62">
        <w:rPr>
          <w:rFonts w:cstheme="minorHAnsi"/>
        </w:rPr>
        <w:t xml:space="preserve"> for the following</w:t>
      </w:r>
      <w:r w:rsidRPr="00C37D62">
        <w:t>:</w:t>
      </w:r>
    </w:p>
    <w:p w14:paraId="458C5071" w14:textId="67A72906" w:rsidR="00CB3E56" w:rsidRPr="00C37D62" w:rsidRDefault="00CB3E56" w:rsidP="00431B66">
      <w:pPr>
        <w:pStyle w:val="ListBullet"/>
        <w:spacing w:after="120"/>
      </w:pPr>
      <w:r w:rsidRPr="00C37D62">
        <w:t>utility costs covering electricity, gas, water</w:t>
      </w:r>
      <w:r>
        <w:t>,</w:t>
      </w:r>
      <w:r w:rsidRPr="00C37D62">
        <w:t xml:space="preserve"> etc.</w:t>
      </w:r>
    </w:p>
    <w:p w14:paraId="32F6E03C" w14:textId="6F1E091A" w:rsidR="00CB3E56" w:rsidRPr="00C37D62" w:rsidRDefault="00CB3E56" w:rsidP="00431B66">
      <w:pPr>
        <w:pStyle w:val="ListBullet"/>
        <w:spacing w:after="120"/>
      </w:pPr>
      <w:r w:rsidRPr="00C37D62">
        <w:t>the cost of leasing premises (including rent) or purchase of real property</w:t>
      </w:r>
    </w:p>
    <w:p w14:paraId="440527D3" w14:textId="0C2836FF" w:rsidR="00CB3E56" w:rsidRPr="00C37D62" w:rsidRDefault="00CB3E56" w:rsidP="00431B66">
      <w:pPr>
        <w:pStyle w:val="ListBullet"/>
        <w:spacing w:after="120"/>
      </w:pPr>
      <w:r w:rsidRPr="00C37D62">
        <w:t>council rates</w:t>
      </w:r>
    </w:p>
    <w:p w14:paraId="14D5B52D" w14:textId="5A9409E2" w:rsidR="00CB3E56" w:rsidRPr="00C37D62" w:rsidRDefault="00CB3E56" w:rsidP="00431B66">
      <w:pPr>
        <w:pStyle w:val="ListBullet"/>
        <w:spacing w:after="120"/>
      </w:pPr>
      <w:r w:rsidRPr="00C37D62">
        <w:t>office expenses and fees including insurance, advertising expenses, audit fees and bank fees</w:t>
      </w:r>
    </w:p>
    <w:p w14:paraId="05318F01" w14:textId="0B41598A" w:rsidR="00CB3E56" w:rsidRPr="00C37D62" w:rsidRDefault="00CB3E56" w:rsidP="00431B66">
      <w:pPr>
        <w:pStyle w:val="ListBullet"/>
        <w:spacing w:after="120"/>
      </w:pPr>
      <w:r w:rsidRPr="00C37D62">
        <w:t>legal consultation costs, including litigation</w:t>
      </w:r>
    </w:p>
    <w:p w14:paraId="5947CCEA" w14:textId="77777777" w:rsidR="00CB3E56" w:rsidRPr="00C37D62" w:rsidRDefault="00CB3E56" w:rsidP="00431B66">
      <w:pPr>
        <w:pStyle w:val="ListBullet"/>
        <w:spacing w:after="120"/>
      </w:pPr>
      <w:r w:rsidRPr="00C37D62">
        <w:t>air conditioning units, televisions or refrigerators.</w:t>
      </w:r>
    </w:p>
    <w:p w14:paraId="184F5664" w14:textId="77777777" w:rsidR="00431B66" w:rsidRPr="00C37D62" w:rsidRDefault="00431B66" w:rsidP="00431B66">
      <w:r w:rsidRPr="00C37D62">
        <w:t>Ineligible salary expenses include:</w:t>
      </w:r>
    </w:p>
    <w:p w14:paraId="36B204BC" w14:textId="0EF63E15" w:rsidR="00431B66" w:rsidRPr="007E46E0" w:rsidRDefault="00431B66" w:rsidP="00431B66">
      <w:pPr>
        <w:pStyle w:val="ListBullet"/>
        <w:numPr>
          <w:ilvl w:val="0"/>
          <w:numId w:val="7"/>
        </w:numPr>
        <w:spacing w:after="120"/>
      </w:pPr>
      <w:r>
        <w:t>s</w:t>
      </w:r>
      <w:r w:rsidRPr="007E46E0">
        <w:t>alaries for wel</w:t>
      </w:r>
      <w:r>
        <w:t>lbeing</w:t>
      </w:r>
      <w:r w:rsidRPr="007E46E0">
        <w:t xml:space="preserve"> advocates/support officers</w:t>
      </w:r>
    </w:p>
    <w:p w14:paraId="666C61EF" w14:textId="77777777" w:rsidR="00431B66" w:rsidRPr="00C37D62" w:rsidRDefault="00431B66" w:rsidP="00431B66">
      <w:pPr>
        <w:pStyle w:val="ListBullet"/>
        <w:numPr>
          <w:ilvl w:val="0"/>
          <w:numId w:val="7"/>
        </w:numPr>
        <w:spacing w:after="120"/>
      </w:pPr>
      <w:r>
        <w:t>s</w:t>
      </w:r>
      <w:r w:rsidRPr="00C37D62">
        <w:t>alary related payments/expenses, including:</w:t>
      </w:r>
    </w:p>
    <w:p w14:paraId="66F5EC28" w14:textId="77777777" w:rsidR="00431B66" w:rsidRPr="00C37D62" w:rsidRDefault="00431B66" w:rsidP="0041269C">
      <w:pPr>
        <w:numPr>
          <w:ilvl w:val="0"/>
          <w:numId w:val="45"/>
        </w:numPr>
        <w:suppressAutoHyphens/>
      </w:pPr>
      <w:r w:rsidRPr="00C37D62">
        <w:t>Honoraria/Volunteer Expenses</w:t>
      </w:r>
    </w:p>
    <w:p w14:paraId="0371AEAD" w14:textId="77777777" w:rsidR="00431B66" w:rsidRPr="00C37D62" w:rsidRDefault="00431B66" w:rsidP="0041269C">
      <w:pPr>
        <w:numPr>
          <w:ilvl w:val="0"/>
          <w:numId w:val="45"/>
        </w:numPr>
        <w:suppressAutoHyphens/>
      </w:pPr>
      <w:r w:rsidRPr="00C37D62">
        <w:t>Work Cover</w:t>
      </w:r>
      <w:r>
        <w:t>.</w:t>
      </w:r>
    </w:p>
    <w:p w14:paraId="48A2910A" w14:textId="0D804460" w:rsidR="00CB3E56" w:rsidRDefault="00CB3E56">
      <w:pPr>
        <w:spacing w:before="0" w:after="0" w:line="240" w:lineRule="auto"/>
      </w:pPr>
      <w:r>
        <w:br w:type="page"/>
      </w:r>
    </w:p>
    <w:p w14:paraId="5C55B787" w14:textId="6CEF1536" w:rsidR="00CB3E56" w:rsidRPr="00F24785" w:rsidRDefault="00CB3E56">
      <w:pPr>
        <w:pStyle w:val="Heading2Appendix"/>
      </w:pPr>
      <w:bookmarkStart w:id="195" w:name="_Toc62054928"/>
      <w:r w:rsidRPr="00F24785">
        <w:t xml:space="preserve">Appendix B: Explanation of the BEST </w:t>
      </w:r>
      <w:r w:rsidR="001B6C29" w:rsidRPr="00F24785">
        <w:t>g</w:t>
      </w:r>
      <w:r w:rsidR="005E0436" w:rsidRPr="00F24785">
        <w:t>rant</w:t>
      </w:r>
      <w:r w:rsidR="002A0AE3" w:rsidRPr="00F24785">
        <w:t xml:space="preserve"> calculation f</w:t>
      </w:r>
      <w:r w:rsidRPr="00F24785">
        <w:t>ormula</w:t>
      </w:r>
      <w:bookmarkEnd w:id="195"/>
    </w:p>
    <w:p w14:paraId="18ACD90A" w14:textId="7DF7FD43" w:rsidR="00CB3E56" w:rsidRPr="00C37D62" w:rsidRDefault="002A0AE3" w:rsidP="00CB3E56">
      <w:pPr>
        <w:rPr>
          <w:rFonts w:cs="Arial"/>
          <w:b/>
        </w:rPr>
      </w:pPr>
      <w:r>
        <w:rPr>
          <w:rFonts w:cs="Arial"/>
          <w:b/>
        </w:rPr>
        <w:t>Summary of the funding formula used to c</w:t>
      </w:r>
      <w:r w:rsidR="00CB3E56" w:rsidRPr="00C37D62">
        <w:rPr>
          <w:rFonts w:cs="Arial"/>
          <w:b/>
        </w:rPr>
        <w:t xml:space="preserve">alculate </w:t>
      </w:r>
      <w:r>
        <w:rPr>
          <w:rFonts w:cs="Arial"/>
          <w:b/>
        </w:rPr>
        <w:t>g</w:t>
      </w:r>
      <w:r w:rsidR="005E0436">
        <w:rPr>
          <w:rFonts w:cs="Arial"/>
          <w:b/>
        </w:rPr>
        <w:t>rant</w:t>
      </w:r>
      <w:r w:rsidR="00CB3E56" w:rsidRPr="00C37D62">
        <w:rPr>
          <w:rFonts w:cs="Arial"/>
          <w:b/>
        </w:rPr>
        <w:t>s</w:t>
      </w:r>
    </w:p>
    <w:p w14:paraId="3A0F1BE4" w14:textId="620439E2" w:rsidR="00CB3E56" w:rsidRPr="00C37D62" w:rsidRDefault="00CB3E56" w:rsidP="00CB3E56">
      <w:pPr>
        <w:rPr>
          <w:rFonts w:cs="Arial"/>
        </w:rPr>
      </w:pPr>
      <w:r w:rsidRPr="00C37D62">
        <w:rPr>
          <w:rFonts w:cs="Arial"/>
        </w:rPr>
        <w:t xml:space="preserve">A formula is used to calculate BEST </w:t>
      </w:r>
      <w:r w:rsidR="001B6C29">
        <w:rPr>
          <w:rFonts w:cs="Arial"/>
        </w:rPr>
        <w:t>g</w:t>
      </w:r>
      <w:r w:rsidR="005E0436">
        <w:rPr>
          <w:rFonts w:cs="Arial"/>
        </w:rPr>
        <w:t>rant</w:t>
      </w:r>
      <w:r w:rsidRPr="00C37D62">
        <w:rPr>
          <w:rFonts w:cs="Arial"/>
        </w:rPr>
        <w:t xml:space="preserve">s. The formula is based on the compensation and welfare work that an organisation has undertaken in the most recent calendar year. The formula has been developed to provide a more transparent, equitable, and repeatable way to calculate </w:t>
      </w:r>
      <w:r w:rsidR="001B6C29">
        <w:rPr>
          <w:rFonts w:cs="Arial"/>
        </w:rPr>
        <w:t>g</w:t>
      </w:r>
      <w:r w:rsidR="005E0436">
        <w:rPr>
          <w:rFonts w:cs="Arial"/>
        </w:rPr>
        <w:t>rant</w:t>
      </w:r>
      <w:r w:rsidRPr="00C37D62">
        <w:rPr>
          <w:rFonts w:cs="Arial"/>
        </w:rPr>
        <w:t>s.</w:t>
      </w:r>
    </w:p>
    <w:p w14:paraId="70ADC9B3" w14:textId="77777777" w:rsidR="00CB3E56" w:rsidRPr="00C37D62" w:rsidRDefault="00CB3E56" w:rsidP="00CB3E56">
      <w:pPr>
        <w:rPr>
          <w:rFonts w:cs="Arial"/>
        </w:rPr>
      </w:pPr>
      <w:r w:rsidRPr="00C37D62">
        <w:rPr>
          <w:rFonts w:cs="Arial"/>
        </w:rPr>
        <w:t>In consultation with the ex-service community, this formula is reviewed following each funding round to ensure that it most effectively meet the aims and objectives of the ESO community and the BEST program.</w:t>
      </w:r>
    </w:p>
    <w:p w14:paraId="561FC9FE" w14:textId="74102512" w:rsidR="00CB3E56" w:rsidRPr="00C37D62" w:rsidRDefault="002A0AE3" w:rsidP="00CB3E56">
      <w:pPr>
        <w:rPr>
          <w:rFonts w:cs="Arial"/>
          <w:u w:val="single"/>
        </w:rPr>
      </w:pPr>
      <w:r>
        <w:rPr>
          <w:rFonts w:cs="Arial"/>
          <w:u w:val="single"/>
        </w:rPr>
        <w:t>Principles underpinning the f</w:t>
      </w:r>
      <w:r w:rsidR="00CB3E56" w:rsidRPr="00C37D62">
        <w:rPr>
          <w:rFonts w:cs="Arial"/>
          <w:u w:val="single"/>
        </w:rPr>
        <w:t>ormula</w:t>
      </w:r>
    </w:p>
    <w:p w14:paraId="1C94F9C1" w14:textId="2AE6E77C" w:rsidR="00CB3E56" w:rsidRPr="00C37D62" w:rsidRDefault="00CB3E56" w:rsidP="00CB3E56">
      <w:pPr>
        <w:rPr>
          <w:rFonts w:cs="Arial"/>
        </w:rPr>
      </w:pPr>
      <w:r w:rsidRPr="00C37D62">
        <w:rPr>
          <w:rFonts w:cs="Arial"/>
        </w:rPr>
        <w:t xml:space="preserve">Each </w:t>
      </w:r>
      <w:r w:rsidR="003752B6">
        <w:rPr>
          <w:rFonts w:cs="Arial"/>
        </w:rPr>
        <w:t>applicant</w:t>
      </w:r>
      <w:r w:rsidRPr="00C37D62">
        <w:rPr>
          <w:rFonts w:cs="Arial"/>
        </w:rPr>
        <w:t xml:space="preserve">’s recommended </w:t>
      </w:r>
      <w:r w:rsidR="001B6C29">
        <w:rPr>
          <w:rFonts w:cs="Arial"/>
        </w:rPr>
        <w:t>g</w:t>
      </w:r>
      <w:r w:rsidR="005E0436">
        <w:rPr>
          <w:rFonts w:cs="Arial"/>
        </w:rPr>
        <w:t>rant</w:t>
      </w:r>
      <w:r w:rsidRPr="00C37D62">
        <w:rPr>
          <w:rFonts w:cs="Arial"/>
        </w:rPr>
        <w:t xml:space="preserve"> is based on the volume and complexity of the work it has done as a percentage of the total amount of work undertaken nationally by all </w:t>
      </w:r>
      <w:r w:rsidR="003752B6">
        <w:rPr>
          <w:rFonts w:cs="Arial"/>
        </w:rPr>
        <w:t>applicants</w:t>
      </w:r>
      <w:r w:rsidRPr="00C37D62">
        <w:rPr>
          <w:rFonts w:cs="Arial"/>
        </w:rPr>
        <w:t>.</w:t>
      </w:r>
    </w:p>
    <w:p w14:paraId="1A3E2AD8" w14:textId="77777777" w:rsidR="00CB3E56" w:rsidRPr="00C37D62" w:rsidRDefault="00CB3E56" w:rsidP="00CB3E56">
      <w:pPr>
        <w:rPr>
          <w:rFonts w:cs="Arial"/>
        </w:rPr>
      </w:pPr>
      <w:r w:rsidRPr="00C37D62">
        <w:rPr>
          <w:rFonts w:cs="Arial"/>
        </w:rPr>
        <w:t>A maximum of 60% of available BEST funds are allocated to meet applications for salary funds, with the remaining 40% allocated to claims for administrative funds.</w:t>
      </w:r>
    </w:p>
    <w:p w14:paraId="5DFE701E" w14:textId="77777777" w:rsidR="00CB3E56" w:rsidRPr="00C37D62" w:rsidRDefault="00CB3E56" w:rsidP="00CB3E56">
      <w:pPr>
        <w:rPr>
          <w:rFonts w:cs="Arial"/>
        </w:rPr>
      </w:pPr>
      <w:r w:rsidRPr="00C37D62">
        <w:rPr>
          <w:rFonts w:cs="Arial"/>
        </w:rPr>
        <w:t>An organisation’s entire contribution to assisting the veteran community is recognised by taking into account the work done by both paid and volunteer officers.</w:t>
      </w:r>
    </w:p>
    <w:p w14:paraId="05200BF7" w14:textId="5EF22B42" w:rsidR="00CB3E56" w:rsidRPr="00C37D62" w:rsidRDefault="005E0436" w:rsidP="00CB3E56">
      <w:pPr>
        <w:rPr>
          <w:rFonts w:cs="Arial"/>
        </w:rPr>
      </w:pPr>
      <w:r>
        <w:rPr>
          <w:rFonts w:cs="Arial"/>
        </w:rPr>
        <w:t>Grant</w:t>
      </w:r>
      <w:r w:rsidR="00CB3E56" w:rsidRPr="00C37D62">
        <w:rPr>
          <w:rFonts w:cs="Arial"/>
        </w:rPr>
        <w:t>s to support salary are only available for practitioners providing, and supp</w:t>
      </w:r>
      <w:r w:rsidR="006D609C">
        <w:rPr>
          <w:rFonts w:cs="Arial"/>
        </w:rPr>
        <w:t>orting, compensation advocacy. </w:t>
      </w:r>
      <w:r w:rsidR="00CB3E56" w:rsidRPr="00C37D62">
        <w:rPr>
          <w:rFonts w:cs="Arial"/>
        </w:rPr>
        <w:t xml:space="preserve">Only workload directly related to claims and appeals will be used in the calculation of these salary </w:t>
      </w:r>
      <w:r w:rsidR="001B6C29">
        <w:rPr>
          <w:rFonts w:cs="Arial"/>
        </w:rPr>
        <w:t>g</w:t>
      </w:r>
      <w:r>
        <w:rPr>
          <w:rFonts w:cs="Arial"/>
        </w:rPr>
        <w:t>rant</w:t>
      </w:r>
      <w:r w:rsidR="00CB3E56" w:rsidRPr="00C37D62">
        <w:rPr>
          <w:rFonts w:cs="Arial"/>
        </w:rPr>
        <w:t>s.</w:t>
      </w:r>
    </w:p>
    <w:p w14:paraId="3977A6C6" w14:textId="5BF919CB" w:rsidR="00CB3E56" w:rsidRPr="00C37D62" w:rsidRDefault="005E0436" w:rsidP="00CB3E56">
      <w:pPr>
        <w:rPr>
          <w:rFonts w:cs="Arial"/>
        </w:rPr>
      </w:pPr>
      <w:r>
        <w:rPr>
          <w:rFonts w:cs="Arial"/>
        </w:rPr>
        <w:t>Grant</w:t>
      </w:r>
      <w:r w:rsidR="00CB3E56" w:rsidRPr="00C37D62">
        <w:rPr>
          <w:rFonts w:cs="Arial"/>
        </w:rPr>
        <w:t>s for administrative costs (computer equipment, travel costs etc.) will be available for items supporting both compensation AND welfare work. </w:t>
      </w:r>
      <w:r>
        <w:rPr>
          <w:rFonts w:cs="Arial"/>
        </w:rPr>
        <w:t>Grant</w:t>
      </w:r>
      <w:r w:rsidR="00CB3E56" w:rsidRPr="00C37D62">
        <w:rPr>
          <w:rFonts w:cs="Arial"/>
        </w:rPr>
        <w:t>s for these items will therefore be calculated based on an organisation’s compensation AND welfare workload.</w:t>
      </w:r>
    </w:p>
    <w:p w14:paraId="3E45BB91" w14:textId="3575DFC0" w:rsidR="00CB3E56" w:rsidRPr="00C37D62" w:rsidRDefault="00CB3E56" w:rsidP="00CB3E56">
      <w:pPr>
        <w:rPr>
          <w:rFonts w:cs="Arial"/>
        </w:rPr>
      </w:pPr>
      <w:r w:rsidRPr="00C37D62">
        <w:rPr>
          <w:rFonts w:cs="Arial"/>
        </w:rPr>
        <w:t>An amount of supplementary administrative funding, up to $200,000 will be available for eligible organisations whose workload is overwhelmingly welfare based and/or who received welfare salary support</w:t>
      </w:r>
      <w:r w:rsidR="004A0A1D">
        <w:rPr>
          <w:rFonts w:cs="Arial"/>
        </w:rPr>
        <w:t xml:space="preserve"> in BEST Round 14</w:t>
      </w:r>
      <w:r w:rsidR="004C1D0B">
        <w:rPr>
          <w:rFonts w:cs="Arial"/>
        </w:rPr>
        <w:t>.</w:t>
      </w:r>
    </w:p>
    <w:p w14:paraId="14398803" w14:textId="67606409" w:rsidR="00CB3E56" w:rsidRPr="00C37D62" w:rsidRDefault="00CB3E56" w:rsidP="00CB3E56">
      <w:pPr>
        <w:rPr>
          <w:rFonts w:cs="Arial"/>
        </w:rPr>
      </w:pPr>
      <w:r w:rsidRPr="00C37D62">
        <w:rPr>
          <w:rFonts w:cs="Arial"/>
        </w:rPr>
        <w:t xml:space="preserve">Regardless of workload, an organisation cannot receive a </w:t>
      </w:r>
      <w:r w:rsidR="001B6C29">
        <w:rPr>
          <w:rFonts w:cs="Arial"/>
        </w:rPr>
        <w:t>g</w:t>
      </w:r>
      <w:r w:rsidR="005E0436">
        <w:rPr>
          <w:rFonts w:cs="Arial"/>
        </w:rPr>
        <w:t>rant</w:t>
      </w:r>
      <w:r w:rsidRPr="00C37D62">
        <w:rPr>
          <w:rFonts w:cs="Arial"/>
        </w:rPr>
        <w:t xml:space="preserve"> in excess of the amount requested for either salary or administrative costs.</w:t>
      </w:r>
    </w:p>
    <w:p w14:paraId="7E23A8DD" w14:textId="534319D4" w:rsidR="00CB3E56" w:rsidRPr="00C37D62" w:rsidRDefault="002A0AE3" w:rsidP="00CB3E56">
      <w:pPr>
        <w:rPr>
          <w:rFonts w:cs="Arial"/>
          <w:u w:val="single"/>
        </w:rPr>
      </w:pPr>
      <w:r>
        <w:rPr>
          <w:rFonts w:cs="Arial"/>
          <w:u w:val="single"/>
        </w:rPr>
        <w:t>Workload r</w:t>
      </w:r>
      <w:r w:rsidR="00CB3E56" w:rsidRPr="00C37D62">
        <w:rPr>
          <w:rFonts w:cs="Arial"/>
          <w:u w:val="single"/>
        </w:rPr>
        <w:t>atings</w:t>
      </w:r>
    </w:p>
    <w:p w14:paraId="391214F4" w14:textId="7A40A08C" w:rsidR="00CB3E56" w:rsidRPr="00C37D62" w:rsidRDefault="00CB3E56" w:rsidP="00CB3E56">
      <w:pPr>
        <w:rPr>
          <w:rFonts w:cs="Arial"/>
        </w:rPr>
      </w:pPr>
      <w:r w:rsidRPr="00C37D62">
        <w:rPr>
          <w:rFonts w:cs="Arial"/>
        </w:rPr>
        <w:t>The differences in the complexity of certain types of work, and the variations in the time that needs to be spent on these, is represented by a rating for each relevant type of work. These ratings are as follows:</w:t>
      </w:r>
    </w:p>
    <w:tbl>
      <w:tblPr>
        <w:tblW w:w="4420" w:type="pct"/>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380"/>
        <w:gridCol w:w="1338"/>
        <w:gridCol w:w="2042"/>
      </w:tblGrid>
      <w:tr w:rsidR="00CB3E56" w:rsidRPr="00C37D62" w14:paraId="4009799B" w14:textId="77777777" w:rsidTr="00E11084">
        <w:trPr>
          <w:cantSplit/>
          <w:trHeight w:val="447"/>
          <w:tblHeader/>
        </w:trPr>
        <w:tc>
          <w:tcPr>
            <w:tcW w:w="2822" w:type="pct"/>
            <w:shd w:val="clear" w:color="auto" w:fill="D9D9D9" w:themeFill="background1" w:themeFillShade="D9"/>
          </w:tcPr>
          <w:p w14:paraId="05BAB96C" w14:textId="77777777" w:rsidR="00CB3E56" w:rsidRPr="00C37D62" w:rsidRDefault="00CB3E56" w:rsidP="00CB3E56">
            <w:pPr>
              <w:rPr>
                <w:rFonts w:cs="Arial"/>
                <w:b/>
                <w:lang w:val="en-US"/>
              </w:rPr>
            </w:pPr>
            <w:r w:rsidRPr="00C37D62">
              <w:rPr>
                <w:rFonts w:cs="Arial"/>
                <w:b/>
                <w:lang w:val="en-US"/>
              </w:rPr>
              <w:t>Type of Work</w:t>
            </w:r>
          </w:p>
        </w:tc>
        <w:tc>
          <w:tcPr>
            <w:tcW w:w="862" w:type="pct"/>
            <w:shd w:val="clear" w:color="auto" w:fill="D9D9D9" w:themeFill="background1" w:themeFillShade="D9"/>
          </w:tcPr>
          <w:p w14:paraId="67682379" w14:textId="77777777" w:rsidR="00CB3E56" w:rsidRPr="00C37D62" w:rsidRDefault="00CB3E56" w:rsidP="00CB3E56">
            <w:pPr>
              <w:rPr>
                <w:rFonts w:cs="Arial"/>
                <w:b/>
                <w:lang w:val="en-US"/>
              </w:rPr>
            </w:pPr>
            <w:r w:rsidRPr="00C37D62">
              <w:rPr>
                <w:rFonts w:cs="Arial"/>
                <w:b/>
                <w:lang w:val="en-US"/>
              </w:rPr>
              <w:t>Workload Rating</w:t>
            </w:r>
          </w:p>
        </w:tc>
        <w:tc>
          <w:tcPr>
            <w:tcW w:w="1316" w:type="pct"/>
            <w:shd w:val="clear" w:color="auto" w:fill="D9D9D9" w:themeFill="background1" w:themeFillShade="D9"/>
          </w:tcPr>
          <w:p w14:paraId="2125BE7D" w14:textId="77777777" w:rsidR="00CB3E56" w:rsidRPr="00C37D62" w:rsidRDefault="00CB3E56" w:rsidP="00CB3E56">
            <w:pPr>
              <w:rPr>
                <w:rFonts w:cs="Arial"/>
                <w:b/>
                <w:lang w:val="en-US"/>
              </w:rPr>
            </w:pPr>
            <w:r w:rsidRPr="00C37D62">
              <w:rPr>
                <w:rFonts w:cs="Arial"/>
                <w:b/>
                <w:lang w:val="en-US"/>
              </w:rPr>
              <w:t>Measure Type</w:t>
            </w:r>
          </w:p>
        </w:tc>
      </w:tr>
      <w:tr w:rsidR="00CB3E56" w:rsidRPr="00C37D62" w14:paraId="2D891145" w14:textId="77777777" w:rsidTr="00E11084">
        <w:tc>
          <w:tcPr>
            <w:tcW w:w="2822" w:type="pct"/>
          </w:tcPr>
          <w:p w14:paraId="468B11FD" w14:textId="77777777" w:rsidR="00CB3E56" w:rsidRPr="00C37D62" w:rsidRDefault="00CB3E56" w:rsidP="00CB3E56">
            <w:pPr>
              <w:rPr>
                <w:rFonts w:cs="Arial"/>
              </w:rPr>
            </w:pPr>
            <w:r w:rsidRPr="00C37D62">
              <w:rPr>
                <w:rFonts w:cs="Arial"/>
              </w:rPr>
              <w:t xml:space="preserve">Welfare Hour </w:t>
            </w:r>
          </w:p>
        </w:tc>
        <w:tc>
          <w:tcPr>
            <w:tcW w:w="862" w:type="pct"/>
          </w:tcPr>
          <w:p w14:paraId="603DF937" w14:textId="77777777" w:rsidR="00CB3E56" w:rsidRPr="00C37D62" w:rsidRDefault="00CB3E56" w:rsidP="00CB3E56">
            <w:pPr>
              <w:rPr>
                <w:rFonts w:cs="Arial"/>
              </w:rPr>
            </w:pPr>
            <w:r w:rsidRPr="00C37D62">
              <w:rPr>
                <w:rFonts w:cs="Arial"/>
              </w:rPr>
              <w:t xml:space="preserve"> 0.50</w:t>
            </w:r>
          </w:p>
        </w:tc>
        <w:tc>
          <w:tcPr>
            <w:tcW w:w="1316" w:type="pct"/>
          </w:tcPr>
          <w:p w14:paraId="448E98CF" w14:textId="77777777" w:rsidR="00CB3E56" w:rsidRPr="00C37D62" w:rsidRDefault="00CB3E56" w:rsidP="00CB3E56">
            <w:pPr>
              <w:rPr>
                <w:rFonts w:cs="Arial"/>
              </w:rPr>
            </w:pPr>
            <w:r w:rsidRPr="00C37D62">
              <w:rPr>
                <w:rFonts w:cs="Arial"/>
              </w:rPr>
              <w:t>Welfare Work</w:t>
            </w:r>
          </w:p>
        </w:tc>
      </w:tr>
      <w:tr w:rsidR="00CB3E56" w:rsidRPr="00C37D62" w14:paraId="4D645C73" w14:textId="77777777" w:rsidTr="00E11084">
        <w:tc>
          <w:tcPr>
            <w:tcW w:w="2822" w:type="pct"/>
          </w:tcPr>
          <w:p w14:paraId="7E685642" w14:textId="03A42FCF" w:rsidR="00CB3E56" w:rsidRPr="00C37D62" w:rsidRDefault="00B82351" w:rsidP="00A45FE2">
            <w:pPr>
              <w:rPr>
                <w:rFonts w:cs="Arial"/>
              </w:rPr>
            </w:pPr>
            <w:r>
              <w:rPr>
                <w:rFonts w:cs="Arial"/>
              </w:rPr>
              <w:t>D</w:t>
            </w:r>
            <w:r w:rsidR="00CB3E56" w:rsidRPr="00C37D62">
              <w:rPr>
                <w:rFonts w:cs="Arial"/>
              </w:rPr>
              <w:t xml:space="preserve">RCA primary claim </w:t>
            </w:r>
          </w:p>
        </w:tc>
        <w:tc>
          <w:tcPr>
            <w:tcW w:w="862" w:type="pct"/>
          </w:tcPr>
          <w:p w14:paraId="03C22C26" w14:textId="77777777" w:rsidR="00CB3E56" w:rsidRPr="00C37D62" w:rsidRDefault="00CB3E56" w:rsidP="00CB3E56">
            <w:pPr>
              <w:rPr>
                <w:rFonts w:cs="Arial"/>
              </w:rPr>
            </w:pPr>
            <w:r w:rsidRPr="00C37D62">
              <w:rPr>
                <w:rFonts w:cs="Arial"/>
              </w:rPr>
              <w:t xml:space="preserve"> 1.0</w:t>
            </w:r>
          </w:p>
        </w:tc>
        <w:tc>
          <w:tcPr>
            <w:tcW w:w="1316" w:type="pct"/>
            <w:vMerge w:val="restart"/>
          </w:tcPr>
          <w:p w14:paraId="4B245F2F" w14:textId="77777777" w:rsidR="00CB3E56" w:rsidRPr="00C37D62" w:rsidRDefault="00CB3E56" w:rsidP="00CB3E56">
            <w:pPr>
              <w:rPr>
                <w:rFonts w:cs="Arial"/>
              </w:rPr>
            </w:pPr>
            <w:r w:rsidRPr="00C37D62">
              <w:rPr>
                <w:rFonts w:cs="Arial"/>
              </w:rPr>
              <w:t>Compensation Work</w:t>
            </w:r>
          </w:p>
        </w:tc>
      </w:tr>
      <w:tr w:rsidR="00CB3E56" w:rsidRPr="00C37D62" w14:paraId="0590E3E7" w14:textId="77777777" w:rsidTr="00E11084">
        <w:tc>
          <w:tcPr>
            <w:tcW w:w="2822" w:type="pct"/>
          </w:tcPr>
          <w:p w14:paraId="1E3B8178" w14:textId="5526789E" w:rsidR="00CB3E56" w:rsidRPr="00C37D62" w:rsidRDefault="00CB3E56" w:rsidP="00A45FE2">
            <w:pPr>
              <w:rPr>
                <w:rFonts w:cs="Arial"/>
              </w:rPr>
            </w:pPr>
            <w:r w:rsidRPr="00C37D62">
              <w:rPr>
                <w:rFonts w:cs="Arial"/>
              </w:rPr>
              <w:t>VEA primary claim (includes single or multiple conditions)</w:t>
            </w:r>
          </w:p>
        </w:tc>
        <w:tc>
          <w:tcPr>
            <w:tcW w:w="862" w:type="pct"/>
          </w:tcPr>
          <w:p w14:paraId="6BE29C54" w14:textId="77777777" w:rsidR="00CB3E56" w:rsidRPr="00C37D62" w:rsidRDefault="00CB3E56" w:rsidP="00CB3E56">
            <w:pPr>
              <w:rPr>
                <w:rFonts w:cs="Arial"/>
              </w:rPr>
            </w:pPr>
            <w:r w:rsidRPr="00C37D62">
              <w:rPr>
                <w:rFonts w:cs="Arial"/>
              </w:rPr>
              <w:t xml:space="preserve"> 2.0</w:t>
            </w:r>
          </w:p>
          <w:p w14:paraId="6F942425" w14:textId="77777777" w:rsidR="00CB3E56" w:rsidRPr="00C37D62" w:rsidRDefault="00CB3E56" w:rsidP="00CB3E56">
            <w:pPr>
              <w:rPr>
                <w:rFonts w:cs="Arial"/>
              </w:rPr>
            </w:pPr>
          </w:p>
        </w:tc>
        <w:tc>
          <w:tcPr>
            <w:tcW w:w="1316" w:type="pct"/>
            <w:vMerge/>
          </w:tcPr>
          <w:p w14:paraId="213B935C" w14:textId="77777777" w:rsidR="00CB3E56" w:rsidRPr="00C37D62" w:rsidRDefault="00CB3E56" w:rsidP="00CB3E56">
            <w:pPr>
              <w:rPr>
                <w:rFonts w:cs="Arial"/>
              </w:rPr>
            </w:pPr>
          </w:p>
        </w:tc>
      </w:tr>
      <w:tr w:rsidR="00CB3E56" w:rsidRPr="00C37D62" w14:paraId="770FE778" w14:textId="77777777" w:rsidTr="00E11084">
        <w:tc>
          <w:tcPr>
            <w:tcW w:w="2822" w:type="pct"/>
          </w:tcPr>
          <w:p w14:paraId="2283C03B" w14:textId="77777777" w:rsidR="00CB3E56" w:rsidRPr="00C37D62" w:rsidRDefault="00CB3E56" w:rsidP="00CB3E56">
            <w:pPr>
              <w:rPr>
                <w:rFonts w:cs="Arial"/>
              </w:rPr>
            </w:pPr>
            <w:r w:rsidRPr="00C37D62">
              <w:rPr>
                <w:rFonts w:cs="Arial"/>
              </w:rPr>
              <w:t xml:space="preserve">MRCA primary claim (includes single or multiple conditions) </w:t>
            </w:r>
          </w:p>
        </w:tc>
        <w:tc>
          <w:tcPr>
            <w:tcW w:w="862" w:type="pct"/>
          </w:tcPr>
          <w:p w14:paraId="33724A76" w14:textId="77777777" w:rsidR="00CB3E56" w:rsidRPr="00C37D62" w:rsidRDefault="00CB3E56" w:rsidP="00CB3E56">
            <w:pPr>
              <w:rPr>
                <w:rFonts w:cs="Arial"/>
              </w:rPr>
            </w:pPr>
            <w:r w:rsidRPr="00C37D62">
              <w:rPr>
                <w:rFonts w:cs="Arial"/>
              </w:rPr>
              <w:t xml:space="preserve"> 3.0 </w:t>
            </w:r>
          </w:p>
        </w:tc>
        <w:tc>
          <w:tcPr>
            <w:tcW w:w="1316" w:type="pct"/>
            <w:vMerge/>
          </w:tcPr>
          <w:p w14:paraId="429F5F18" w14:textId="77777777" w:rsidR="00CB3E56" w:rsidRPr="00C37D62" w:rsidRDefault="00CB3E56" w:rsidP="00CB3E56">
            <w:pPr>
              <w:rPr>
                <w:rFonts w:cs="Arial"/>
              </w:rPr>
            </w:pPr>
          </w:p>
        </w:tc>
      </w:tr>
      <w:tr w:rsidR="00CB3E56" w:rsidRPr="00C37D62" w14:paraId="1FF6FBDB" w14:textId="77777777" w:rsidTr="00E11084">
        <w:tc>
          <w:tcPr>
            <w:tcW w:w="2822" w:type="pct"/>
          </w:tcPr>
          <w:p w14:paraId="382FD8EF" w14:textId="67029C65" w:rsidR="00CB3E56" w:rsidRPr="00C37D62" w:rsidRDefault="00CB3E56" w:rsidP="00A45FE2">
            <w:pPr>
              <w:rPr>
                <w:rFonts w:cs="Arial"/>
              </w:rPr>
            </w:pPr>
            <w:r w:rsidRPr="00C37D62">
              <w:rPr>
                <w:rFonts w:cs="Arial"/>
              </w:rPr>
              <w:t xml:space="preserve">Multi-Act claims (must include MRCA and cannot also be counted as a MRCA, </w:t>
            </w:r>
            <w:r w:rsidR="00243E30">
              <w:rPr>
                <w:rFonts w:cs="Arial"/>
              </w:rPr>
              <w:t>D</w:t>
            </w:r>
            <w:r w:rsidRPr="00C37D62">
              <w:rPr>
                <w:rFonts w:cs="Arial"/>
              </w:rPr>
              <w:t>RCA or VEA claim)</w:t>
            </w:r>
          </w:p>
        </w:tc>
        <w:tc>
          <w:tcPr>
            <w:tcW w:w="862" w:type="pct"/>
          </w:tcPr>
          <w:p w14:paraId="1EA229DC" w14:textId="77777777" w:rsidR="00CB3E56" w:rsidRPr="00C37D62" w:rsidRDefault="00CB3E56" w:rsidP="00CB3E56">
            <w:pPr>
              <w:rPr>
                <w:rFonts w:cs="Arial"/>
              </w:rPr>
            </w:pPr>
            <w:r w:rsidRPr="00C37D62">
              <w:rPr>
                <w:rFonts w:cs="Arial"/>
              </w:rPr>
              <w:t xml:space="preserve"> 4.0 </w:t>
            </w:r>
          </w:p>
        </w:tc>
        <w:tc>
          <w:tcPr>
            <w:tcW w:w="1316" w:type="pct"/>
            <w:vMerge/>
          </w:tcPr>
          <w:p w14:paraId="4E2C9904" w14:textId="77777777" w:rsidR="00CB3E56" w:rsidRPr="00C37D62" w:rsidRDefault="00CB3E56" w:rsidP="00CB3E56">
            <w:pPr>
              <w:rPr>
                <w:rFonts w:cs="Arial"/>
              </w:rPr>
            </w:pPr>
          </w:p>
        </w:tc>
      </w:tr>
      <w:tr w:rsidR="00CB3E56" w:rsidRPr="00C37D62" w14:paraId="07EC99D4" w14:textId="77777777" w:rsidTr="00E11084">
        <w:tc>
          <w:tcPr>
            <w:tcW w:w="2822" w:type="pct"/>
          </w:tcPr>
          <w:p w14:paraId="6128CC62" w14:textId="77777777" w:rsidR="00CB3E56" w:rsidRPr="00C37D62" w:rsidRDefault="00CB3E56" w:rsidP="00CB3E56">
            <w:pPr>
              <w:rPr>
                <w:rFonts w:cs="Arial"/>
                <w:b/>
              </w:rPr>
            </w:pPr>
            <w:r w:rsidRPr="00C37D62">
              <w:rPr>
                <w:rFonts w:cs="Arial"/>
              </w:rPr>
              <w:t>Successful VEA S31 claim (includes single or multiple conditions)</w:t>
            </w:r>
          </w:p>
        </w:tc>
        <w:tc>
          <w:tcPr>
            <w:tcW w:w="862" w:type="pct"/>
          </w:tcPr>
          <w:p w14:paraId="7535C4E8" w14:textId="77777777" w:rsidR="00CB3E56" w:rsidRPr="00C37D62" w:rsidRDefault="00CB3E56" w:rsidP="00CB3E56">
            <w:pPr>
              <w:rPr>
                <w:rFonts w:cs="Arial"/>
              </w:rPr>
            </w:pPr>
            <w:r w:rsidRPr="00C37D62">
              <w:rPr>
                <w:rFonts w:cs="Arial"/>
              </w:rPr>
              <w:t xml:space="preserve"> 2.0 </w:t>
            </w:r>
          </w:p>
        </w:tc>
        <w:tc>
          <w:tcPr>
            <w:tcW w:w="1316" w:type="pct"/>
            <w:vMerge/>
          </w:tcPr>
          <w:p w14:paraId="2ACFFB68" w14:textId="77777777" w:rsidR="00CB3E56" w:rsidRPr="00C37D62" w:rsidRDefault="00CB3E56" w:rsidP="00CB3E56">
            <w:pPr>
              <w:rPr>
                <w:rFonts w:cs="Arial"/>
              </w:rPr>
            </w:pPr>
          </w:p>
        </w:tc>
      </w:tr>
      <w:tr w:rsidR="00243E30" w:rsidRPr="00C37D62" w14:paraId="65E9DA41" w14:textId="77777777" w:rsidTr="00E11084">
        <w:tc>
          <w:tcPr>
            <w:tcW w:w="2822" w:type="pct"/>
          </w:tcPr>
          <w:p w14:paraId="574EF0CA" w14:textId="4CCAC010" w:rsidR="00243E30" w:rsidRPr="001E3E4B" w:rsidRDefault="00243E30" w:rsidP="00CB3E56">
            <w:pPr>
              <w:rPr>
                <w:rFonts w:cs="Arial"/>
              </w:rPr>
            </w:pPr>
            <w:r w:rsidRPr="001E3E4B">
              <w:rPr>
                <w:rFonts w:cs="Arial"/>
              </w:rPr>
              <w:t>DRCA S62 claims</w:t>
            </w:r>
          </w:p>
        </w:tc>
        <w:tc>
          <w:tcPr>
            <w:tcW w:w="862" w:type="pct"/>
          </w:tcPr>
          <w:p w14:paraId="0A785705" w14:textId="23B85534" w:rsidR="00243E30" w:rsidRPr="001E3E4B" w:rsidRDefault="00082347" w:rsidP="00CB3E56">
            <w:pPr>
              <w:rPr>
                <w:rFonts w:cs="Arial"/>
              </w:rPr>
            </w:pPr>
            <w:r>
              <w:rPr>
                <w:rFonts w:cs="Arial"/>
              </w:rPr>
              <w:t xml:space="preserve"> </w:t>
            </w:r>
            <w:r w:rsidR="00243E30" w:rsidRPr="001E3E4B">
              <w:rPr>
                <w:rFonts w:cs="Arial"/>
              </w:rPr>
              <w:t>3.0</w:t>
            </w:r>
          </w:p>
        </w:tc>
        <w:tc>
          <w:tcPr>
            <w:tcW w:w="1316" w:type="pct"/>
            <w:vMerge/>
          </w:tcPr>
          <w:p w14:paraId="45AF01EE" w14:textId="77777777" w:rsidR="00243E30" w:rsidRPr="00C37D62" w:rsidRDefault="00243E30" w:rsidP="00CB3E56">
            <w:pPr>
              <w:rPr>
                <w:rFonts w:cs="Arial"/>
              </w:rPr>
            </w:pPr>
          </w:p>
        </w:tc>
      </w:tr>
      <w:tr w:rsidR="00CB3E56" w:rsidRPr="00C37D62" w14:paraId="2F7DEFE4" w14:textId="77777777" w:rsidTr="00E11084">
        <w:tc>
          <w:tcPr>
            <w:tcW w:w="2822" w:type="pct"/>
          </w:tcPr>
          <w:p w14:paraId="1AD613B7" w14:textId="77559670" w:rsidR="00CB3E56" w:rsidRPr="00C37D62" w:rsidRDefault="00CB3E56" w:rsidP="00A45FE2">
            <w:pPr>
              <w:rPr>
                <w:rFonts w:cs="Arial"/>
              </w:rPr>
            </w:pPr>
            <w:r w:rsidRPr="00C37D62">
              <w:rPr>
                <w:rFonts w:cs="Arial"/>
              </w:rPr>
              <w:t xml:space="preserve">MRCA Internal Reviews </w:t>
            </w:r>
          </w:p>
        </w:tc>
        <w:tc>
          <w:tcPr>
            <w:tcW w:w="862" w:type="pct"/>
          </w:tcPr>
          <w:p w14:paraId="21BF01B7" w14:textId="77777777" w:rsidR="00CB3E56" w:rsidRPr="00C37D62" w:rsidRDefault="00CB3E56" w:rsidP="00CB3E56">
            <w:pPr>
              <w:rPr>
                <w:rFonts w:cs="Arial"/>
              </w:rPr>
            </w:pPr>
            <w:r w:rsidRPr="00C37D62">
              <w:rPr>
                <w:rFonts w:cs="Arial"/>
              </w:rPr>
              <w:t xml:space="preserve"> 3.0</w:t>
            </w:r>
          </w:p>
        </w:tc>
        <w:tc>
          <w:tcPr>
            <w:tcW w:w="1316" w:type="pct"/>
            <w:vMerge/>
          </w:tcPr>
          <w:p w14:paraId="37B17FBB" w14:textId="77777777" w:rsidR="00CB3E56" w:rsidRPr="00C37D62" w:rsidRDefault="00CB3E56" w:rsidP="00CB3E56">
            <w:pPr>
              <w:rPr>
                <w:rFonts w:cs="Arial"/>
              </w:rPr>
            </w:pPr>
          </w:p>
        </w:tc>
      </w:tr>
      <w:tr w:rsidR="00CB3E56" w:rsidRPr="00C37D62" w14:paraId="5EBE3B5C" w14:textId="77777777" w:rsidTr="00E11084">
        <w:tc>
          <w:tcPr>
            <w:tcW w:w="2822" w:type="pct"/>
          </w:tcPr>
          <w:p w14:paraId="0D68D832" w14:textId="580A40E2" w:rsidR="00CB3E56" w:rsidRPr="00C37D62" w:rsidRDefault="00CB3E56" w:rsidP="00A45FE2">
            <w:pPr>
              <w:rPr>
                <w:rFonts w:cs="Arial"/>
              </w:rPr>
            </w:pPr>
            <w:r w:rsidRPr="00C37D62">
              <w:rPr>
                <w:rFonts w:cs="Arial"/>
              </w:rPr>
              <w:t xml:space="preserve">VRB Appeals </w:t>
            </w:r>
          </w:p>
        </w:tc>
        <w:tc>
          <w:tcPr>
            <w:tcW w:w="862" w:type="pct"/>
          </w:tcPr>
          <w:p w14:paraId="0A3AABE4" w14:textId="77777777" w:rsidR="00CB3E56" w:rsidRPr="00C37D62" w:rsidRDefault="00CB3E56" w:rsidP="00CB3E56">
            <w:pPr>
              <w:rPr>
                <w:rFonts w:cs="Arial"/>
              </w:rPr>
            </w:pPr>
            <w:r w:rsidRPr="00C37D62">
              <w:rPr>
                <w:rFonts w:cs="Arial"/>
              </w:rPr>
              <w:t xml:space="preserve"> 15.0</w:t>
            </w:r>
          </w:p>
        </w:tc>
        <w:tc>
          <w:tcPr>
            <w:tcW w:w="1316" w:type="pct"/>
            <w:vMerge/>
          </w:tcPr>
          <w:p w14:paraId="07E10660" w14:textId="77777777" w:rsidR="00CB3E56" w:rsidRPr="00C37D62" w:rsidRDefault="00CB3E56" w:rsidP="00CB3E56">
            <w:pPr>
              <w:rPr>
                <w:rFonts w:cs="Arial"/>
              </w:rPr>
            </w:pPr>
          </w:p>
        </w:tc>
      </w:tr>
      <w:tr w:rsidR="00CB3E56" w:rsidRPr="00C37D62" w14:paraId="14055DE6" w14:textId="77777777" w:rsidTr="00E11084">
        <w:tc>
          <w:tcPr>
            <w:tcW w:w="2822" w:type="pct"/>
          </w:tcPr>
          <w:p w14:paraId="42F811E3" w14:textId="4E9D7265" w:rsidR="00CB3E56" w:rsidRPr="00C37D62" w:rsidRDefault="00CB3E56" w:rsidP="00A45FE2">
            <w:pPr>
              <w:rPr>
                <w:rFonts w:cs="Arial"/>
              </w:rPr>
            </w:pPr>
            <w:r w:rsidRPr="00C37D62">
              <w:rPr>
                <w:rFonts w:cs="Arial"/>
              </w:rPr>
              <w:t xml:space="preserve">AAT Appeals </w:t>
            </w:r>
          </w:p>
        </w:tc>
        <w:tc>
          <w:tcPr>
            <w:tcW w:w="862" w:type="pct"/>
          </w:tcPr>
          <w:p w14:paraId="41D306A9" w14:textId="77777777" w:rsidR="00CB3E56" w:rsidRPr="00C37D62" w:rsidRDefault="00CB3E56" w:rsidP="00CB3E56">
            <w:pPr>
              <w:rPr>
                <w:rFonts w:cs="Arial"/>
              </w:rPr>
            </w:pPr>
            <w:r w:rsidRPr="00C37D62">
              <w:rPr>
                <w:rFonts w:cs="Arial"/>
              </w:rPr>
              <w:t xml:space="preserve"> 20.0</w:t>
            </w:r>
          </w:p>
        </w:tc>
        <w:tc>
          <w:tcPr>
            <w:tcW w:w="1316" w:type="pct"/>
            <w:vMerge/>
          </w:tcPr>
          <w:p w14:paraId="57B34906" w14:textId="77777777" w:rsidR="00CB3E56" w:rsidRPr="00C37D62" w:rsidRDefault="00CB3E56" w:rsidP="00CB3E56">
            <w:pPr>
              <w:rPr>
                <w:rFonts w:cs="Arial"/>
              </w:rPr>
            </w:pPr>
          </w:p>
        </w:tc>
      </w:tr>
      <w:tr w:rsidR="00CB3E56" w:rsidRPr="00C37D62" w14:paraId="4B1DF949" w14:textId="77777777" w:rsidTr="00E11084">
        <w:tc>
          <w:tcPr>
            <w:tcW w:w="2822" w:type="pct"/>
          </w:tcPr>
          <w:p w14:paraId="2CEFF78E" w14:textId="2EEDA2BE" w:rsidR="00CB3E56" w:rsidRPr="00C37D62" w:rsidRDefault="00CB3E56" w:rsidP="00A45FE2">
            <w:pPr>
              <w:rPr>
                <w:rFonts w:cs="Arial"/>
              </w:rPr>
            </w:pPr>
            <w:r w:rsidRPr="00C37D62">
              <w:rPr>
                <w:rFonts w:cs="Arial"/>
              </w:rPr>
              <w:t xml:space="preserve">Service Pensions </w:t>
            </w:r>
          </w:p>
        </w:tc>
        <w:tc>
          <w:tcPr>
            <w:tcW w:w="862" w:type="pct"/>
          </w:tcPr>
          <w:p w14:paraId="0CF8C281" w14:textId="77777777" w:rsidR="00CB3E56" w:rsidRPr="00C37D62" w:rsidRDefault="00CB3E56" w:rsidP="00CB3E56">
            <w:pPr>
              <w:rPr>
                <w:rFonts w:cs="Arial"/>
              </w:rPr>
            </w:pPr>
            <w:r w:rsidRPr="00C37D62">
              <w:rPr>
                <w:rFonts w:cs="Arial"/>
              </w:rPr>
              <w:t xml:space="preserve"> 3.0</w:t>
            </w:r>
          </w:p>
        </w:tc>
        <w:tc>
          <w:tcPr>
            <w:tcW w:w="1316" w:type="pct"/>
            <w:vMerge/>
          </w:tcPr>
          <w:p w14:paraId="3E4A8004" w14:textId="77777777" w:rsidR="00CB3E56" w:rsidRPr="00C37D62" w:rsidRDefault="00CB3E56" w:rsidP="00CB3E56">
            <w:pPr>
              <w:rPr>
                <w:rFonts w:cs="Arial"/>
              </w:rPr>
            </w:pPr>
          </w:p>
        </w:tc>
      </w:tr>
      <w:tr w:rsidR="00CB3E56" w:rsidRPr="00C37D62" w14:paraId="29CE6973" w14:textId="77777777" w:rsidTr="00E11084">
        <w:tc>
          <w:tcPr>
            <w:tcW w:w="2822" w:type="pct"/>
          </w:tcPr>
          <w:p w14:paraId="57F14B92" w14:textId="7A42C266" w:rsidR="00CB3E56" w:rsidRPr="00C37D62" w:rsidRDefault="00CB3E56" w:rsidP="00A45FE2">
            <w:pPr>
              <w:rPr>
                <w:rFonts w:cs="Arial"/>
              </w:rPr>
            </w:pPr>
            <w:r w:rsidRPr="00C37D62">
              <w:rPr>
                <w:rFonts w:cs="Arial"/>
              </w:rPr>
              <w:t xml:space="preserve">Applications For Increase (AFI) </w:t>
            </w:r>
          </w:p>
        </w:tc>
        <w:tc>
          <w:tcPr>
            <w:tcW w:w="862" w:type="pct"/>
          </w:tcPr>
          <w:p w14:paraId="5EED0903" w14:textId="65E8A22E" w:rsidR="00243E30" w:rsidRPr="00C37D62" w:rsidRDefault="00CB3E56" w:rsidP="00CB3E56">
            <w:pPr>
              <w:rPr>
                <w:rFonts w:cs="Arial"/>
              </w:rPr>
            </w:pPr>
            <w:r w:rsidRPr="00C37D62">
              <w:rPr>
                <w:rFonts w:cs="Arial"/>
              </w:rPr>
              <w:t xml:space="preserve"> 1.0</w:t>
            </w:r>
          </w:p>
        </w:tc>
        <w:tc>
          <w:tcPr>
            <w:tcW w:w="1316" w:type="pct"/>
            <w:vMerge/>
          </w:tcPr>
          <w:p w14:paraId="467FA449" w14:textId="77777777" w:rsidR="00CB3E56" w:rsidRPr="00C37D62" w:rsidRDefault="00CB3E56" w:rsidP="00CB3E56">
            <w:pPr>
              <w:rPr>
                <w:rFonts w:cs="Arial"/>
              </w:rPr>
            </w:pPr>
          </w:p>
        </w:tc>
      </w:tr>
    </w:tbl>
    <w:p w14:paraId="3D17C698" w14:textId="77777777" w:rsidR="00E11084" w:rsidRDefault="00E11084" w:rsidP="00CB3E56">
      <w:pPr>
        <w:rPr>
          <w:rFonts w:cs="Arial"/>
        </w:rPr>
      </w:pPr>
    </w:p>
    <w:p w14:paraId="6EB02DF3" w14:textId="71B4B885" w:rsidR="00CB3E56" w:rsidRPr="00C37D62" w:rsidRDefault="00CB3E56" w:rsidP="00CB3E56">
      <w:pPr>
        <w:rPr>
          <w:rFonts w:cs="Arial"/>
        </w:rPr>
      </w:pPr>
      <w:r w:rsidRPr="00C37D62">
        <w:rPr>
          <w:rFonts w:cs="Arial"/>
        </w:rPr>
        <w:t xml:space="preserve">An organisation must undertake at least a minimum amount of work (a workload rating of 30) to be eligible to be offered a </w:t>
      </w:r>
      <w:r w:rsidR="001B6C29">
        <w:rPr>
          <w:rFonts w:cs="Arial"/>
        </w:rPr>
        <w:t>g</w:t>
      </w:r>
      <w:r w:rsidR="005E0436">
        <w:rPr>
          <w:rFonts w:cs="Arial"/>
        </w:rPr>
        <w:t>rant</w:t>
      </w:r>
      <w:r w:rsidRPr="00C37D62">
        <w:rPr>
          <w:rFonts w:cs="Arial"/>
        </w:rPr>
        <w:t>.</w:t>
      </w:r>
    </w:p>
    <w:p w14:paraId="77DFC6EC" w14:textId="3D54B25A" w:rsidR="00CB3E56" w:rsidRPr="00C37D62" w:rsidRDefault="005E0436" w:rsidP="00CB3E56">
      <w:pPr>
        <w:rPr>
          <w:rFonts w:cs="Arial"/>
          <w:u w:val="single"/>
        </w:rPr>
      </w:pPr>
      <w:r>
        <w:rPr>
          <w:rFonts w:cs="Arial"/>
          <w:u w:val="single"/>
        </w:rPr>
        <w:t>Grant</w:t>
      </w:r>
      <w:r w:rsidR="002A0AE3">
        <w:rPr>
          <w:rFonts w:cs="Arial"/>
          <w:u w:val="single"/>
        </w:rPr>
        <w:t xml:space="preserve"> c</w:t>
      </w:r>
      <w:r w:rsidR="00CB3E56" w:rsidRPr="00C37D62">
        <w:rPr>
          <w:rFonts w:cs="Arial"/>
          <w:u w:val="single"/>
        </w:rPr>
        <w:t>alculation</w:t>
      </w:r>
    </w:p>
    <w:p w14:paraId="5EDF517B" w14:textId="43B743F5" w:rsidR="00CB3E56" w:rsidRPr="00C37D62" w:rsidRDefault="00CB3E56" w:rsidP="00CB3E56">
      <w:pPr>
        <w:rPr>
          <w:rFonts w:cs="Arial"/>
        </w:rPr>
      </w:pPr>
      <w:r w:rsidRPr="00C37D62">
        <w:rPr>
          <w:rFonts w:cs="Arial"/>
        </w:rPr>
        <w:t xml:space="preserve">The recommended amount of an organisation’s salary and administrative </w:t>
      </w:r>
      <w:r w:rsidR="001B6C29">
        <w:rPr>
          <w:rFonts w:cs="Arial"/>
        </w:rPr>
        <w:t>g</w:t>
      </w:r>
      <w:r w:rsidR="005E0436">
        <w:rPr>
          <w:rFonts w:cs="Arial"/>
        </w:rPr>
        <w:t>rant</w:t>
      </w:r>
      <w:r w:rsidRPr="00C37D62">
        <w:rPr>
          <w:rFonts w:cs="Arial"/>
        </w:rPr>
        <w:t xml:space="preserve"> is determined by calculating, in the following order:</w:t>
      </w:r>
    </w:p>
    <w:p w14:paraId="3845BE5D" w14:textId="743FA91B" w:rsidR="00CB3E56" w:rsidRPr="00857F64" w:rsidRDefault="00CB3E56" w:rsidP="00E11084">
      <w:pPr>
        <w:pStyle w:val="ListBullet"/>
      </w:pPr>
      <w:r w:rsidRPr="00857F64">
        <w:t xml:space="preserve">separate workload totals for compensation and welfare activity for each </w:t>
      </w:r>
      <w:r w:rsidR="003752B6" w:rsidRPr="00857F64">
        <w:t>applicant</w:t>
      </w:r>
      <w:r w:rsidRPr="00857F64">
        <w:t>, by multiplying the amount of each type of work done with the workload rating for that type of work</w:t>
      </w:r>
    </w:p>
    <w:p w14:paraId="66A4D817" w14:textId="6583306C" w:rsidR="00CB3E56" w:rsidRPr="00857F64" w:rsidRDefault="00CB3E56" w:rsidP="00E11084">
      <w:pPr>
        <w:pStyle w:val="ListBullet"/>
      </w:pPr>
      <w:r w:rsidRPr="00857F64">
        <w:t>a total national workload figure for salaries</w:t>
      </w:r>
      <w:r w:rsidR="00235751">
        <w:t>,</w:t>
      </w:r>
      <w:r w:rsidRPr="00857F64">
        <w:t xml:space="preserve"> by combining all the individual compensation workloads and a total national workload for administrative support by adding the total welfare workloads to the total compensation workload</w:t>
      </w:r>
    </w:p>
    <w:p w14:paraId="5D02D02E" w14:textId="0A1363C8" w:rsidR="00CB3E56" w:rsidRPr="00857F64" w:rsidRDefault="00CB3E56" w:rsidP="00E11084">
      <w:pPr>
        <w:pStyle w:val="ListBullet"/>
      </w:pPr>
      <w:r w:rsidRPr="00857F64">
        <w:t xml:space="preserve">each </w:t>
      </w:r>
      <w:r w:rsidR="003752B6" w:rsidRPr="00857F64">
        <w:t>applicant</w:t>
      </w:r>
      <w:r w:rsidRPr="00857F64">
        <w:t>’s percentage of the national total workload for both salaries and administrative support</w:t>
      </w:r>
    </w:p>
    <w:p w14:paraId="631CD8CF" w14:textId="6817DB7B" w:rsidR="00CB3E56" w:rsidRPr="00857F64" w:rsidRDefault="00CB3E56" w:rsidP="00E11084">
      <w:pPr>
        <w:pStyle w:val="ListBullet"/>
      </w:pPr>
      <w:r w:rsidRPr="00857F64">
        <w:t xml:space="preserve">the organisation’s maximum </w:t>
      </w:r>
      <w:r w:rsidR="001B6C29" w:rsidRPr="00857F64">
        <w:t>g</w:t>
      </w:r>
      <w:r w:rsidR="005E0436" w:rsidRPr="00857F64">
        <w:t>rant</w:t>
      </w:r>
      <w:r w:rsidRPr="00857F64">
        <w:t xml:space="preserve"> amount</w:t>
      </w:r>
      <w:r w:rsidR="00235751">
        <w:t>,</w:t>
      </w:r>
      <w:r w:rsidRPr="00857F64">
        <w:t xml:space="preserve"> by applying this percentage to the available national funds for that </w:t>
      </w:r>
      <w:r w:rsidR="001B6C29" w:rsidRPr="00857F64">
        <w:t>g</w:t>
      </w:r>
      <w:r w:rsidR="005E0436" w:rsidRPr="00857F64">
        <w:t>rant</w:t>
      </w:r>
      <w:r w:rsidRPr="00857F64">
        <w:t xml:space="preserve"> component (salary or administrative)</w:t>
      </w:r>
    </w:p>
    <w:p w14:paraId="0CCBD3DF" w14:textId="772FC21B" w:rsidR="00304F4C" w:rsidRPr="00857F64" w:rsidRDefault="00CB3E56" w:rsidP="00E11084">
      <w:pPr>
        <w:pStyle w:val="ListBullet"/>
      </w:pPr>
      <w:r w:rsidRPr="00857F64">
        <w:t xml:space="preserve">where an organisation has requested less than its maximum </w:t>
      </w:r>
      <w:r w:rsidR="001B6C29" w:rsidRPr="00857F64">
        <w:t>g</w:t>
      </w:r>
      <w:r w:rsidR="005E0436" w:rsidRPr="00857F64">
        <w:t>rant</w:t>
      </w:r>
      <w:r w:rsidRPr="00857F64">
        <w:t>, excess funds are reallocated across the remaining organisations</w:t>
      </w:r>
      <w:r w:rsidR="00235751">
        <w:t>. T</w:t>
      </w:r>
      <w:r w:rsidRPr="00857F64">
        <w:t>his process may need to be repeated a number of times until all funds have been allocated.</w:t>
      </w:r>
    </w:p>
    <w:p w14:paraId="5C4C5F9A" w14:textId="3C53E2AD" w:rsidR="0066356C" w:rsidRPr="0066356C" w:rsidRDefault="0066356C" w:rsidP="00CB3E56"/>
    <w:sectPr w:rsidR="0066356C" w:rsidRPr="0066356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E17C2" w14:textId="77777777" w:rsidR="00552CAA" w:rsidRDefault="00552CAA" w:rsidP="00077C3D">
      <w:r>
        <w:separator/>
      </w:r>
    </w:p>
  </w:endnote>
  <w:endnote w:type="continuationSeparator" w:id="0">
    <w:p w14:paraId="2BFEA304" w14:textId="77777777" w:rsidR="00552CAA" w:rsidRDefault="00552CAA" w:rsidP="00077C3D">
      <w:r>
        <w:continuationSeparator/>
      </w:r>
    </w:p>
  </w:endnote>
  <w:endnote w:type="continuationNotice" w:id="1">
    <w:p w14:paraId="14465170" w14:textId="77777777" w:rsidR="00552CAA" w:rsidRDefault="00552CA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AFEC" w14:textId="77777777" w:rsidR="003452FA" w:rsidRDefault="00345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0F4232E0" w:rsidR="00552CAA" w:rsidRPr="005B72F4" w:rsidRDefault="00552CAA" w:rsidP="0002331D">
    <w:pPr>
      <w:pStyle w:val="Footer"/>
      <w:tabs>
        <w:tab w:val="clear" w:pos="4153"/>
        <w:tab w:val="clear" w:pos="8306"/>
        <w:tab w:val="center" w:pos="6096"/>
        <w:tab w:val="right" w:pos="8789"/>
      </w:tabs>
      <w:rPr>
        <w:noProof/>
      </w:rPr>
    </w:pPr>
    <w:r w:rsidRPr="00C34E9F">
      <w:t>Building Excellence in Support and Training (BE</w:t>
    </w:r>
    <w:r>
      <w:t xml:space="preserve">ST) </w:t>
    </w:r>
    <w:r w:rsidRPr="00C34E9F">
      <w:t>Guidelines</w:t>
    </w:r>
    <w:r w:rsidRPr="00C34E9F">
      <w:tab/>
    </w:r>
    <w:r>
      <w:t xml:space="preserve"> March 2021</w:t>
    </w:r>
    <w:r w:rsidRPr="005B72F4">
      <w:tab/>
      <w:t xml:space="preserve">Page </w:t>
    </w:r>
    <w:r w:rsidRPr="005B72F4">
      <w:fldChar w:fldCharType="begin"/>
    </w:r>
    <w:r w:rsidRPr="005B72F4">
      <w:instrText xml:space="preserve"> PAGE </w:instrText>
    </w:r>
    <w:r w:rsidRPr="005B72F4">
      <w:fldChar w:fldCharType="separate"/>
    </w:r>
    <w:r w:rsidR="00CE07B2">
      <w:rPr>
        <w:noProof/>
      </w:rPr>
      <w:t>28</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E07B2">
      <w:rPr>
        <w:noProof/>
      </w:rPr>
      <w:t>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E0E4" w14:textId="77777777" w:rsidR="003452FA" w:rsidRDefault="00345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98B80" w14:textId="77777777" w:rsidR="00552CAA" w:rsidRDefault="00552CAA" w:rsidP="00077C3D">
      <w:r>
        <w:separator/>
      </w:r>
    </w:p>
  </w:footnote>
  <w:footnote w:type="continuationSeparator" w:id="0">
    <w:p w14:paraId="214F2DE5" w14:textId="77777777" w:rsidR="00552CAA" w:rsidRDefault="00552CAA" w:rsidP="00077C3D">
      <w:r>
        <w:continuationSeparator/>
      </w:r>
    </w:p>
  </w:footnote>
  <w:footnote w:type="continuationNotice" w:id="1">
    <w:p w14:paraId="251670B5" w14:textId="77777777" w:rsidR="00552CAA" w:rsidRDefault="00552CAA" w:rsidP="00077C3D"/>
  </w:footnote>
  <w:footnote w:id="2">
    <w:p w14:paraId="122561DA" w14:textId="0602C954" w:rsidR="00552CAA" w:rsidRPr="00F34280" w:rsidRDefault="00552CAA" w:rsidP="004D0B08">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3F27AC3B" w14:textId="77777777" w:rsidR="00552CAA" w:rsidRDefault="00552CAA" w:rsidP="004D0B08">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4">
    <w:p w14:paraId="70072A93" w14:textId="04B1683E" w:rsidR="00552CAA" w:rsidRPr="001B6272" w:rsidRDefault="00552CAA" w:rsidP="004D0B08">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 Both the Trust’s and</w:t>
      </w:r>
      <w:r w:rsidRPr="002A41D1">
        <w:t xml:space="preserve"> Trustee’s details will be collected in the </w:t>
      </w:r>
      <w:r>
        <w:t>a</w:t>
      </w:r>
      <w:r w:rsidRPr="002A41D1">
        <w:t xml:space="preserve">pplication </w:t>
      </w:r>
      <w:r>
        <w:t>f</w:t>
      </w:r>
      <w:r w:rsidRPr="002A41D1">
        <w:t>orm.</w:t>
      </w:r>
    </w:p>
  </w:footnote>
  <w:footnote w:id="5">
    <w:p w14:paraId="77F14560" w14:textId="48D00F1E" w:rsidR="00552CAA" w:rsidRDefault="00552CAA" w:rsidP="004D0B08">
      <w:pPr>
        <w:pStyle w:val="FootnoteText"/>
      </w:pPr>
      <w:r>
        <w:rPr>
          <w:rStyle w:val="FootnoteReference"/>
        </w:rPr>
        <w:footnoteRef/>
      </w:r>
      <w:r>
        <w:t xml:space="preserve"> Includes New South Wales local governments created as Body Politics.</w:t>
      </w:r>
    </w:p>
  </w:footnote>
  <w:footnote w:id="6">
    <w:p w14:paraId="7DFF7832" w14:textId="77777777" w:rsidR="00552CAA" w:rsidRDefault="00552CAA" w:rsidP="004D0B08">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7">
    <w:p w14:paraId="512B609F" w14:textId="77777777" w:rsidR="00552CAA" w:rsidRDefault="00552CAA" w:rsidP="00B3490D">
      <w:pPr>
        <w:pStyle w:val="FootnoteText"/>
      </w:pPr>
      <w:r>
        <w:rPr>
          <w:rStyle w:val="FootnoteReference"/>
        </w:rPr>
        <w:footnoteRef/>
      </w:r>
      <w:r>
        <w:t xml:space="preserve"> You may be contacted to provide further information on any items funded for the same purpose as the project proposed under this granting opportunity.</w:t>
      </w:r>
    </w:p>
  </w:footnote>
  <w:footnote w:id="8">
    <w:p w14:paraId="7ADBABC7" w14:textId="4962D841" w:rsidR="00552CAA" w:rsidRDefault="00552CAA" w:rsidP="00810CE7">
      <w:pPr>
        <w:pStyle w:val="FootnoteText"/>
      </w:pPr>
      <w:r>
        <w:rPr>
          <w:rStyle w:val="FootnoteReference"/>
        </w:rPr>
        <w:footnoteRef/>
      </w:r>
      <w:r>
        <w:t xml:space="preserve"> </w:t>
      </w:r>
      <w:r w:rsidRPr="0079109D">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9">
    <w:p w14:paraId="382FE53C" w14:textId="0B7E6B92" w:rsidR="00552CAA" w:rsidRDefault="00552CAA">
      <w:pPr>
        <w:pStyle w:val="FootnoteText"/>
      </w:pPr>
      <w:r>
        <w:rPr>
          <w:rStyle w:val="FootnoteReference"/>
        </w:rPr>
        <w:footnoteRef/>
      </w:r>
      <w:r>
        <w:t xml:space="preserve"> </w:t>
      </w:r>
      <w:r>
        <w:rPr>
          <w:szCs w:val="16"/>
        </w:rPr>
        <w:t>This may be the Department of Veterans’ Affairs Delegate or nominated staff member at the EL2 level or above.</w:t>
      </w:r>
    </w:p>
  </w:footnote>
  <w:footnote w:id="10">
    <w:p w14:paraId="63F1CA59" w14:textId="77777777" w:rsidR="00552CAA" w:rsidRPr="007133C2" w:rsidRDefault="00552CAA" w:rsidP="00732300">
      <w:pPr>
        <w:pStyle w:val="FootnoteText"/>
      </w:pPr>
      <w:r w:rsidRPr="007133C2">
        <w:rPr>
          <w:rStyle w:val="FootnoteReference"/>
        </w:rPr>
        <w:footnoteRef/>
      </w:r>
      <w:r w:rsidRPr="007133C2">
        <w:t xml:space="preserve"> Relevant money is defined in the PGPA Act. See section 8, Dictionary</w:t>
      </w:r>
      <w:r>
        <w:t>.</w:t>
      </w:r>
    </w:p>
  </w:footnote>
  <w:footnote w:id="11">
    <w:p w14:paraId="4DEC99AA" w14:textId="77777777" w:rsidR="00552CAA" w:rsidRPr="007133C2" w:rsidRDefault="00552CAA"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89F4" w14:textId="77777777" w:rsidR="003452FA" w:rsidRDefault="00345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3230E5AA" w:rsidR="00552CAA" w:rsidRDefault="00552CAA"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A602" w14:textId="1AB6624F" w:rsidR="00552CAA" w:rsidRDefault="00552CAA" w:rsidP="005E0436">
    <w:pPr>
      <w:pStyle w:val="Header"/>
    </w:pPr>
    <w:r>
      <w:rPr>
        <w:noProof/>
        <w:lang w:eastAsia="en-AU"/>
      </w:rPr>
      <w:drawing>
        <wp:inline distT="0" distB="0" distL="0" distR="0" wp14:anchorId="61E6205A" wp14:editId="0A01EC76">
          <wp:extent cx="5580380" cy="765175"/>
          <wp:effectExtent l="0" t="0" r="1270" b="0"/>
          <wp:docPr id="2" name="Picture 2" descr="Combined DVA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p w14:paraId="621819F1" w14:textId="0DE74E05" w:rsidR="00552CAA" w:rsidRPr="005E0436" w:rsidRDefault="00552CAA" w:rsidP="005E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532486"/>
    <w:multiLevelType w:val="hybridMultilevel"/>
    <w:tmpl w:val="DA4A0C2A"/>
    <w:lvl w:ilvl="0" w:tplc="E440EB8E">
      <w:start w:val="1"/>
      <w:numFmt w:val="bullet"/>
      <w:lvlText w:val="-"/>
      <w:lvlJc w:val="left"/>
      <w:pPr>
        <w:ind w:left="360" w:hanging="360"/>
      </w:pPr>
      <w:rPr>
        <w:rFonts w:ascii="Courier New" w:hAnsi="Courier New"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486F8F"/>
    <w:multiLevelType w:val="hybridMultilevel"/>
    <w:tmpl w:val="5EA0B6FE"/>
    <w:lvl w:ilvl="0" w:tplc="DD3E4D42">
      <w:start w:val="1"/>
      <w:numFmt w:val="bullet"/>
      <w:lvlText w:val="o"/>
      <w:lvlJc w:val="left"/>
      <w:pPr>
        <w:ind w:left="1080" w:hanging="360"/>
      </w:pPr>
      <w:rPr>
        <w:rFonts w:ascii="Courier New" w:hAnsi="Courier New" w:cs="Courier New" w:hint="default"/>
        <w:color w:val="264F9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B0E42D4"/>
    <w:multiLevelType w:val="hybridMultilevel"/>
    <w:tmpl w:val="1BE2FC92"/>
    <w:lvl w:ilvl="0" w:tplc="762CF3C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097FD9"/>
    <w:multiLevelType w:val="hybridMultilevel"/>
    <w:tmpl w:val="212639C8"/>
    <w:lvl w:ilvl="0" w:tplc="762CF3C2">
      <w:start w:val="1"/>
      <w:numFmt w:val="bullet"/>
      <w:lvlText w:val=""/>
      <w:lvlJc w:val="left"/>
      <w:pPr>
        <w:ind w:left="720" w:hanging="360"/>
      </w:pPr>
      <w:rPr>
        <w:rFonts w:ascii="Wingdings" w:hAnsi="Wingdings" w:hint="default"/>
        <w:color w:val="264F90"/>
      </w:rPr>
    </w:lvl>
    <w:lvl w:ilvl="1" w:tplc="5FAE3548">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C6A27"/>
    <w:multiLevelType w:val="multilevel"/>
    <w:tmpl w:val="798A44E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797F74"/>
    <w:multiLevelType w:val="hybridMultilevel"/>
    <w:tmpl w:val="D4F20A28"/>
    <w:lvl w:ilvl="0" w:tplc="E440EB8E">
      <w:start w:val="1"/>
      <w:numFmt w:val="bullet"/>
      <w:lvlText w:val="-"/>
      <w:lvlJc w:val="left"/>
      <w:pPr>
        <w:ind w:left="720" w:hanging="360"/>
      </w:pPr>
      <w:rPr>
        <w:rFonts w:ascii="Courier New" w:hAnsi="Courier New" w:hint="default"/>
        <w:color w:val="264F90"/>
      </w:rPr>
    </w:lvl>
    <w:lvl w:ilvl="1" w:tplc="E440EB8E">
      <w:start w:val="1"/>
      <w:numFmt w:val="bullet"/>
      <w:lvlText w:val="-"/>
      <w:lvlJc w:val="left"/>
      <w:pPr>
        <w:ind w:left="1440" w:hanging="360"/>
      </w:pPr>
      <w:rPr>
        <w:rFonts w:ascii="Courier New" w:hAnsi="Courier New" w:hint="default"/>
        <w:color w:val="264F9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6CE2E71"/>
    <w:multiLevelType w:val="multilevel"/>
    <w:tmpl w:val="D868CF9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1D5EDA"/>
    <w:multiLevelType w:val="multilevel"/>
    <w:tmpl w:val="36D2832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A8D7342"/>
    <w:multiLevelType w:val="hybridMultilevel"/>
    <w:tmpl w:val="440E2F5C"/>
    <w:lvl w:ilvl="0" w:tplc="0C090001">
      <w:start w:val="1"/>
      <w:numFmt w:val="bullet"/>
      <w:lvlText w:val=""/>
      <w:lvlJc w:val="left"/>
      <w:pPr>
        <w:ind w:left="720" w:hanging="360"/>
      </w:pPr>
      <w:rPr>
        <w:rFonts w:ascii="Symbol" w:hAnsi="Symbol" w:hint="default"/>
      </w:rPr>
    </w:lvl>
    <w:lvl w:ilvl="1" w:tplc="67244DAA">
      <w:start w:val="1"/>
      <w:numFmt w:val="bullet"/>
      <w:lvlText w:val="o"/>
      <w:lvlJc w:val="left"/>
      <w:pPr>
        <w:ind w:left="1440" w:hanging="360"/>
      </w:pPr>
      <w:rPr>
        <w:rFonts w:ascii="Courier New" w:hAnsi="Courier New" w:cs="Courier New" w:hint="default"/>
        <w:color w:val="264F9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53120A"/>
    <w:multiLevelType w:val="hybridMultilevel"/>
    <w:tmpl w:val="6C44EA18"/>
    <w:lvl w:ilvl="0" w:tplc="762CF3C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FC235E"/>
    <w:multiLevelType w:val="hybridMultilevel"/>
    <w:tmpl w:val="EEC48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C73BC"/>
    <w:multiLevelType w:val="hybridMultilevel"/>
    <w:tmpl w:val="96DAB7F6"/>
    <w:lvl w:ilvl="0" w:tplc="E440EB8E">
      <w:start w:val="1"/>
      <w:numFmt w:val="bullet"/>
      <w:lvlText w:val="-"/>
      <w:lvlJc w:val="left"/>
      <w:pPr>
        <w:ind w:left="720" w:hanging="360"/>
      </w:pPr>
      <w:rPr>
        <w:rFonts w:ascii="Courier New" w:hAnsi="Courier New"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A8240B"/>
    <w:multiLevelType w:val="hybridMultilevel"/>
    <w:tmpl w:val="F1AACE48"/>
    <w:lvl w:ilvl="0" w:tplc="E440EB8E">
      <w:start w:val="1"/>
      <w:numFmt w:val="bullet"/>
      <w:lvlText w:val="-"/>
      <w:lvlJc w:val="left"/>
      <w:pPr>
        <w:ind w:left="360" w:hanging="360"/>
      </w:pPr>
      <w:rPr>
        <w:rFonts w:ascii="Courier New" w:hAnsi="Courier New" w:hint="default"/>
        <w:color w:val="264F90"/>
      </w:rPr>
    </w:lvl>
    <w:lvl w:ilvl="1" w:tplc="C49AE40C">
      <w:start w:val="1"/>
      <w:numFmt w:val="bullet"/>
      <w:lvlText w:val="o"/>
      <w:lvlJc w:val="left"/>
      <w:pPr>
        <w:ind w:left="1080" w:hanging="360"/>
      </w:pPr>
      <w:rPr>
        <w:rFonts w:ascii="Courier New" w:hAnsi="Courier New" w:cs="Courier New" w:hint="default"/>
        <w:color w:val="264F9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E3381F"/>
    <w:multiLevelType w:val="multilevel"/>
    <w:tmpl w:val="7E72497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F84772"/>
    <w:multiLevelType w:val="hybridMultilevel"/>
    <w:tmpl w:val="453C862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4527BD"/>
    <w:multiLevelType w:val="hybridMultilevel"/>
    <w:tmpl w:val="4B94C4F8"/>
    <w:lvl w:ilvl="0" w:tplc="E440EB8E">
      <w:start w:val="1"/>
      <w:numFmt w:val="bullet"/>
      <w:lvlText w:val="-"/>
      <w:lvlJc w:val="left"/>
      <w:pPr>
        <w:ind w:left="720" w:hanging="360"/>
      </w:pPr>
      <w:rPr>
        <w:rFonts w:ascii="Courier New" w:hAnsi="Courier New"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9266F8"/>
    <w:multiLevelType w:val="hybridMultilevel"/>
    <w:tmpl w:val="0882D19E"/>
    <w:lvl w:ilvl="0" w:tplc="0C090001">
      <w:start w:val="1"/>
      <w:numFmt w:val="bullet"/>
      <w:lvlText w:val=""/>
      <w:lvlJc w:val="left"/>
      <w:pPr>
        <w:ind w:left="720" w:hanging="360"/>
      </w:pPr>
      <w:rPr>
        <w:rFonts w:ascii="Symbol" w:hAnsi="Symbol" w:hint="default"/>
      </w:rPr>
    </w:lvl>
    <w:lvl w:ilvl="1" w:tplc="E440EB8E">
      <w:start w:val="1"/>
      <w:numFmt w:val="bullet"/>
      <w:lvlText w:val="-"/>
      <w:lvlJc w:val="left"/>
      <w:pPr>
        <w:ind w:left="1440" w:hanging="360"/>
      </w:pPr>
      <w:rPr>
        <w:rFonts w:ascii="Courier New" w:hAnsi="Courier New" w:hint="default"/>
        <w:color w:val="264F9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EA6968"/>
    <w:multiLevelType w:val="hybridMultilevel"/>
    <w:tmpl w:val="F23EB7DA"/>
    <w:lvl w:ilvl="0" w:tplc="762CF3C2">
      <w:start w:val="1"/>
      <w:numFmt w:val="bullet"/>
      <w:lvlText w:val=""/>
      <w:lvlJc w:val="left"/>
      <w:pPr>
        <w:ind w:left="360" w:hanging="360"/>
      </w:pPr>
      <w:rPr>
        <w:rFonts w:ascii="Wingdings" w:hAnsi="Wingdings" w:hint="default"/>
        <w:color w:val="264F9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3567345"/>
    <w:multiLevelType w:val="hybridMultilevel"/>
    <w:tmpl w:val="872C1D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3B057D"/>
    <w:multiLevelType w:val="hybridMultilevel"/>
    <w:tmpl w:val="A836CF5E"/>
    <w:lvl w:ilvl="0" w:tplc="0C090001">
      <w:start w:val="1"/>
      <w:numFmt w:val="bullet"/>
      <w:lvlText w:val=""/>
      <w:lvlJc w:val="left"/>
      <w:pPr>
        <w:ind w:left="360" w:hanging="360"/>
      </w:pPr>
      <w:rPr>
        <w:rFonts w:ascii="Symbol" w:hAnsi="Symbol" w:hint="default"/>
      </w:rPr>
    </w:lvl>
    <w:lvl w:ilvl="1" w:tplc="C49AE40C">
      <w:start w:val="1"/>
      <w:numFmt w:val="bullet"/>
      <w:lvlText w:val="o"/>
      <w:lvlJc w:val="left"/>
      <w:pPr>
        <w:ind w:left="1080" w:hanging="360"/>
      </w:pPr>
      <w:rPr>
        <w:rFonts w:ascii="Courier New" w:hAnsi="Courier New" w:cs="Courier New" w:hint="default"/>
        <w:color w:val="264F9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BB2F4D"/>
    <w:multiLevelType w:val="hybridMultilevel"/>
    <w:tmpl w:val="ACC48C38"/>
    <w:lvl w:ilvl="0" w:tplc="B29C87BC">
      <w:start w:val="1"/>
      <w:numFmt w:val="bullet"/>
      <w:lvlText w:val="o"/>
      <w:lvlJc w:val="left"/>
      <w:pPr>
        <w:ind w:left="720" w:hanging="360"/>
      </w:pPr>
      <w:rPr>
        <w:rFonts w:ascii="Courier New" w:hAnsi="Courier New" w:cs="Courier New"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4"/>
  </w:num>
  <w:num w:numId="4">
    <w:abstractNumId w:val="21"/>
  </w:num>
  <w:num w:numId="5">
    <w:abstractNumId w:val="36"/>
  </w:num>
  <w:num w:numId="6">
    <w:abstractNumId w:val="33"/>
  </w:num>
  <w:num w:numId="7">
    <w:abstractNumId w:val="10"/>
  </w:num>
  <w:num w:numId="8">
    <w:abstractNumId w:val="9"/>
  </w:num>
  <w:num w:numId="9">
    <w:abstractNumId w:val="5"/>
  </w:num>
  <w:num w:numId="10">
    <w:abstractNumId w:val="10"/>
  </w:num>
  <w:num w:numId="11">
    <w:abstractNumId w:val="9"/>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31"/>
  </w:num>
  <w:num w:numId="14">
    <w:abstractNumId w:val="25"/>
  </w:num>
  <w:num w:numId="15">
    <w:abstractNumId w:val="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5"/>
  </w:num>
  <w:num w:numId="22">
    <w:abstractNumId w:val="32"/>
  </w:num>
  <w:num w:numId="23">
    <w:abstractNumId w:val="17"/>
  </w:num>
  <w:num w:numId="24">
    <w:abstractNumId w:val="37"/>
  </w:num>
  <w:num w:numId="25">
    <w:abstractNumId w:val="34"/>
  </w:num>
  <w:num w:numId="26">
    <w:abstractNumId w:val="4"/>
  </w:num>
  <w:num w:numId="27">
    <w:abstractNumId w:val="8"/>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9"/>
  </w:num>
  <w:num w:numId="32">
    <w:abstractNumId w:val="10"/>
  </w:num>
  <w:num w:numId="33">
    <w:abstractNumId w:val="27"/>
  </w:num>
  <w:num w:numId="34">
    <w:abstractNumId w:val="3"/>
  </w:num>
  <w:num w:numId="35">
    <w:abstractNumId w:val="7"/>
  </w:num>
  <w:num w:numId="36">
    <w:abstractNumId w:val="15"/>
  </w:num>
  <w:num w:numId="37">
    <w:abstractNumId w:val="16"/>
  </w:num>
  <w:num w:numId="38">
    <w:abstractNumId w:val="24"/>
  </w:num>
  <w:num w:numId="39">
    <w:abstractNumId w:val="18"/>
  </w:num>
  <w:num w:numId="40">
    <w:abstractNumId w:val="22"/>
  </w:num>
  <w:num w:numId="41">
    <w:abstractNumId w:val="10"/>
  </w:num>
  <w:num w:numId="42">
    <w:abstractNumId w:val="30"/>
  </w:num>
  <w:num w:numId="43">
    <w:abstractNumId w:val="20"/>
  </w:num>
  <w:num w:numId="44">
    <w:abstractNumId w:val="29"/>
  </w:num>
  <w:num w:numId="4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3D92"/>
    <w:rsid w:val="0000459B"/>
    <w:rsid w:val="00005E68"/>
    <w:rsid w:val="00005FD8"/>
    <w:rsid w:val="000062D1"/>
    <w:rsid w:val="0000687C"/>
    <w:rsid w:val="0000694F"/>
    <w:rsid w:val="000071CC"/>
    <w:rsid w:val="0000740C"/>
    <w:rsid w:val="00007C0D"/>
    <w:rsid w:val="000101F5"/>
    <w:rsid w:val="00010CF8"/>
    <w:rsid w:val="00011AA7"/>
    <w:rsid w:val="00011C02"/>
    <w:rsid w:val="00011DF1"/>
    <w:rsid w:val="00012362"/>
    <w:rsid w:val="000123FB"/>
    <w:rsid w:val="000132AD"/>
    <w:rsid w:val="00014DD7"/>
    <w:rsid w:val="0001641E"/>
    <w:rsid w:val="0001642C"/>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58DC"/>
    <w:rsid w:val="00026A96"/>
    <w:rsid w:val="00027157"/>
    <w:rsid w:val="000273AD"/>
    <w:rsid w:val="0003065E"/>
    <w:rsid w:val="00031075"/>
    <w:rsid w:val="0003165D"/>
    <w:rsid w:val="00031729"/>
    <w:rsid w:val="00031D43"/>
    <w:rsid w:val="0003249B"/>
    <w:rsid w:val="00034419"/>
    <w:rsid w:val="00034775"/>
    <w:rsid w:val="00034FFA"/>
    <w:rsid w:val="00036078"/>
    <w:rsid w:val="000363BF"/>
    <w:rsid w:val="00037556"/>
    <w:rsid w:val="00037E02"/>
    <w:rsid w:val="0004098F"/>
    <w:rsid w:val="00040A03"/>
    <w:rsid w:val="000419F8"/>
    <w:rsid w:val="00042438"/>
    <w:rsid w:val="00044DC0"/>
    <w:rsid w:val="00044EF8"/>
    <w:rsid w:val="0004553D"/>
    <w:rsid w:val="00046C7E"/>
    <w:rsid w:val="00046DBC"/>
    <w:rsid w:val="00047F53"/>
    <w:rsid w:val="000525BC"/>
    <w:rsid w:val="00052C0D"/>
    <w:rsid w:val="00052E3E"/>
    <w:rsid w:val="0005371D"/>
    <w:rsid w:val="00054ECF"/>
    <w:rsid w:val="00055101"/>
    <w:rsid w:val="00055266"/>
    <w:rsid w:val="000553F2"/>
    <w:rsid w:val="00056158"/>
    <w:rsid w:val="00057B0D"/>
    <w:rsid w:val="00057E29"/>
    <w:rsid w:val="00060AD3"/>
    <w:rsid w:val="00060F83"/>
    <w:rsid w:val="000611F0"/>
    <w:rsid w:val="000623CE"/>
    <w:rsid w:val="00062B2E"/>
    <w:rsid w:val="000635B2"/>
    <w:rsid w:val="0006399E"/>
    <w:rsid w:val="000644EE"/>
    <w:rsid w:val="0006586E"/>
    <w:rsid w:val="00065F24"/>
    <w:rsid w:val="000668C5"/>
    <w:rsid w:val="00066A84"/>
    <w:rsid w:val="000677FC"/>
    <w:rsid w:val="0007009A"/>
    <w:rsid w:val="00071CC0"/>
    <w:rsid w:val="00072778"/>
    <w:rsid w:val="00072926"/>
    <w:rsid w:val="00072DD5"/>
    <w:rsid w:val="00073AC8"/>
    <w:rsid w:val="000741DE"/>
    <w:rsid w:val="00074F3D"/>
    <w:rsid w:val="000752EC"/>
    <w:rsid w:val="00076223"/>
    <w:rsid w:val="00076300"/>
    <w:rsid w:val="00077C3D"/>
    <w:rsid w:val="00077C5B"/>
    <w:rsid w:val="000805C4"/>
    <w:rsid w:val="00081379"/>
    <w:rsid w:val="000820F7"/>
    <w:rsid w:val="00082347"/>
    <w:rsid w:val="0008289E"/>
    <w:rsid w:val="000833DF"/>
    <w:rsid w:val="00083CC7"/>
    <w:rsid w:val="0008479B"/>
    <w:rsid w:val="000849D6"/>
    <w:rsid w:val="0008697C"/>
    <w:rsid w:val="000870F1"/>
    <w:rsid w:val="00090431"/>
    <w:rsid w:val="0009133F"/>
    <w:rsid w:val="0009345B"/>
    <w:rsid w:val="00093BA1"/>
    <w:rsid w:val="00094B01"/>
    <w:rsid w:val="000951B3"/>
    <w:rsid w:val="00096575"/>
    <w:rsid w:val="0009683F"/>
    <w:rsid w:val="00097786"/>
    <w:rsid w:val="000A2011"/>
    <w:rsid w:val="000A2037"/>
    <w:rsid w:val="000A2482"/>
    <w:rsid w:val="000A2EA6"/>
    <w:rsid w:val="000A404A"/>
    <w:rsid w:val="000A4261"/>
    <w:rsid w:val="000A4490"/>
    <w:rsid w:val="000A4D8A"/>
    <w:rsid w:val="000A615C"/>
    <w:rsid w:val="000A6E25"/>
    <w:rsid w:val="000A79C0"/>
    <w:rsid w:val="000A7F58"/>
    <w:rsid w:val="000B0CB0"/>
    <w:rsid w:val="000B1184"/>
    <w:rsid w:val="000B138C"/>
    <w:rsid w:val="000B18BE"/>
    <w:rsid w:val="000B1991"/>
    <w:rsid w:val="000B1E17"/>
    <w:rsid w:val="000B22A7"/>
    <w:rsid w:val="000B2D39"/>
    <w:rsid w:val="000B2DAA"/>
    <w:rsid w:val="000B2EE8"/>
    <w:rsid w:val="000B3A19"/>
    <w:rsid w:val="000B4337"/>
    <w:rsid w:val="000B44F5"/>
    <w:rsid w:val="000B522C"/>
    <w:rsid w:val="000B5615"/>
    <w:rsid w:val="000B597B"/>
    <w:rsid w:val="000B7C0B"/>
    <w:rsid w:val="000C07C6"/>
    <w:rsid w:val="000C18F0"/>
    <w:rsid w:val="000C2B51"/>
    <w:rsid w:val="000C31F3"/>
    <w:rsid w:val="000C34B4"/>
    <w:rsid w:val="000C34D6"/>
    <w:rsid w:val="000C3B35"/>
    <w:rsid w:val="000C4A54"/>
    <w:rsid w:val="000C4E64"/>
    <w:rsid w:val="000C5F08"/>
    <w:rsid w:val="000C6899"/>
    <w:rsid w:val="000C69AE"/>
    <w:rsid w:val="000C6A52"/>
    <w:rsid w:val="000C6B5E"/>
    <w:rsid w:val="000C756E"/>
    <w:rsid w:val="000C7E04"/>
    <w:rsid w:val="000D0562"/>
    <w:rsid w:val="000D0903"/>
    <w:rsid w:val="000D0A9A"/>
    <w:rsid w:val="000D1B5E"/>
    <w:rsid w:val="000D1F5F"/>
    <w:rsid w:val="000D2187"/>
    <w:rsid w:val="000D310D"/>
    <w:rsid w:val="000D3627"/>
    <w:rsid w:val="000D3F05"/>
    <w:rsid w:val="000D4257"/>
    <w:rsid w:val="000D53D9"/>
    <w:rsid w:val="000D5C3F"/>
    <w:rsid w:val="000D6D35"/>
    <w:rsid w:val="000D73ED"/>
    <w:rsid w:val="000E08D0"/>
    <w:rsid w:val="000E0C56"/>
    <w:rsid w:val="000E11A2"/>
    <w:rsid w:val="000E167A"/>
    <w:rsid w:val="000E1B51"/>
    <w:rsid w:val="000E1E35"/>
    <w:rsid w:val="000E23A5"/>
    <w:rsid w:val="000E276D"/>
    <w:rsid w:val="000E2D44"/>
    <w:rsid w:val="000E2F40"/>
    <w:rsid w:val="000E4061"/>
    <w:rsid w:val="000E4CD5"/>
    <w:rsid w:val="000E562C"/>
    <w:rsid w:val="000E620A"/>
    <w:rsid w:val="000E70D4"/>
    <w:rsid w:val="000F027E"/>
    <w:rsid w:val="000F1024"/>
    <w:rsid w:val="000F11C9"/>
    <w:rsid w:val="000F18C2"/>
    <w:rsid w:val="000F18DD"/>
    <w:rsid w:val="000F2AE0"/>
    <w:rsid w:val="000F3424"/>
    <w:rsid w:val="000F3EEB"/>
    <w:rsid w:val="000F432B"/>
    <w:rsid w:val="000F48FA"/>
    <w:rsid w:val="000F6DEC"/>
    <w:rsid w:val="000F6E41"/>
    <w:rsid w:val="000F7174"/>
    <w:rsid w:val="000F7621"/>
    <w:rsid w:val="000F7E57"/>
    <w:rsid w:val="00100216"/>
    <w:rsid w:val="00101B22"/>
    <w:rsid w:val="0010200A"/>
    <w:rsid w:val="00102271"/>
    <w:rsid w:val="0010349B"/>
    <w:rsid w:val="00103E5C"/>
    <w:rsid w:val="001045B6"/>
    <w:rsid w:val="00104854"/>
    <w:rsid w:val="0010490E"/>
    <w:rsid w:val="00105080"/>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555"/>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4B7F"/>
    <w:rsid w:val="001450BD"/>
    <w:rsid w:val="0014521C"/>
    <w:rsid w:val="001452A7"/>
    <w:rsid w:val="00146033"/>
    <w:rsid w:val="00146445"/>
    <w:rsid w:val="00151417"/>
    <w:rsid w:val="001514DD"/>
    <w:rsid w:val="00151A65"/>
    <w:rsid w:val="001537A6"/>
    <w:rsid w:val="00153808"/>
    <w:rsid w:val="0015392A"/>
    <w:rsid w:val="0015405F"/>
    <w:rsid w:val="00154230"/>
    <w:rsid w:val="00155480"/>
    <w:rsid w:val="00157BD3"/>
    <w:rsid w:val="00160DFD"/>
    <w:rsid w:val="00161619"/>
    <w:rsid w:val="00161E9F"/>
    <w:rsid w:val="001624F7"/>
    <w:rsid w:val="001642EF"/>
    <w:rsid w:val="001642FE"/>
    <w:rsid w:val="00164671"/>
    <w:rsid w:val="00165CA8"/>
    <w:rsid w:val="00166904"/>
    <w:rsid w:val="001678AE"/>
    <w:rsid w:val="00170185"/>
    <w:rsid w:val="00170226"/>
    <w:rsid w:val="00170EF9"/>
    <w:rsid w:val="001712A2"/>
    <w:rsid w:val="001718CC"/>
    <w:rsid w:val="001720CA"/>
    <w:rsid w:val="00172225"/>
    <w:rsid w:val="00172328"/>
    <w:rsid w:val="00172829"/>
    <w:rsid w:val="00172F7F"/>
    <w:rsid w:val="001737AC"/>
    <w:rsid w:val="0017423B"/>
    <w:rsid w:val="00176EF8"/>
    <w:rsid w:val="00177353"/>
    <w:rsid w:val="00177EA6"/>
    <w:rsid w:val="001803B9"/>
    <w:rsid w:val="00180B0E"/>
    <w:rsid w:val="001817F4"/>
    <w:rsid w:val="00181A24"/>
    <w:rsid w:val="0018250A"/>
    <w:rsid w:val="00182EAC"/>
    <w:rsid w:val="001839A3"/>
    <w:rsid w:val="00183EED"/>
    <w:rsid w:val="001849D7"/>
    <w:rsid w:val="0018511E"/>
    <w:rsid w:val="001867EC"/>
    <w:rsid w:val="001875DA"/>
    <w:rsid w:val="001907F9"/>
    <w:rsid w:val="00190AEE"/>
    <w:rsid w:val="001927B4"/>
    <w:rsid w:val="001931ED"/>
    <w:rsid w:val="00193926"/>
    <w:rsid w:val="0019423A"/>
    <w:rsid w:val="001948A9"/>
    <w:rsid w:val="00194969"/>
    <w:rsid w:val="00194ACD"/>
    <w:rsid w:val="001956C5"/>
    <w:rsid w:val="00195BF5"/>
    <w:rsid w:val="00195D42"/>
    <w:rsid w:val="00195E18"/>
    <w:rsid w:val="001962DE"/>
    <w:rsid w:val="00196FDD"/>
    <w:rsid w:val="00197A10"/>
    <w:rsid w:val="001A11B0"/>
    <w:rsid w:val="001A15C0"/>
    <w:rsid w:val="001A1C64"/>
    <w:rsid w:val="001A20AF"/>
    <w:rsid w:val="001A2806"/>
    <w:rsid w:val="001A28C0"/>
    <w:rsid w:val="001A368B"/>
    <w:rsid w:val="001A46FB"/>
    <w:rsid w:val="001A51AA"/>
    <w:rsid w:val="001A51FA"/>
    <w:rsid w:val="001A5D9B"/>
    <w:rsid w:val="001A6742"/>
    <w:rsid w:val="001A6862"/>
    <w:rsid w:val="001A68F0"/>
    <w:rsid w:val="001A7F25"/>
    <w:rsid w:val="001B006B"/>
    <w:rsid w:val="001B0DE1"/>
    <w:rsid w:val="001B0DF6"/>
    <w:rsid w:val="001B1370"/>
    <w:rsid w:val="001B1C0B"/>
    <w:rsid w:val="001B2A5D"/>
    <w:rsid w:val="001B36BA"/>
    <w:rsid w:val="001B3F03"/>
    <w:rsid w:val="001B43D0"/>
    <w:rsid w:val="001B4EAA"/>
    <w:rsid w:val="001B5E07"/>
    <w:rsid w:val="001B6272"/>
    <w:rsid w:val="001B62A2"/>
    <w:rsid w:val="001B62DF"/>
    <w:rsid w:val="001B653C"/>
    <w:rsid w:val="001B6721"/>
    <w:rsid w:val="001B6C29"/>
    <w:rsid w:val="001B6C85"/>
    <w:rsid w:val="001B7CCF"/>
    <w:rsid w:val="001B7CE1"/>
    <w:rsid w:val="001C02D9"/>
    <w:rsid w:val="001C02DF"/>
    <w:rsid w:val="001C133B"/>
    <w:rsid w:val="001C1B5B"/>
    <w:rsid w:val="001C2830"/>
    <w:rsid w:val="001C423A"/>
    <w:rsid w:val="001C53D3"/>
    <w:rsid w:val="001C6603"/>
    <w:rsid w:val="001C6ACC"/>
    <w:rsid w:val="001C7328"/>
    <w:rsid w:val="001C7BBA"/>
    <w:rsid w:val="001C7F1A"/>
    <w:rsid w:val="001D09AC"/>
    <w:rsid w:val="001D0EC9"/>
    <w:rsid w:val="001D1340"/>
    <w:rsid w:val="001D1782"/>
    <w:rsid w:val="001D201F"/>
    <w:rsid w:val="001D27BB"/>
    <w:rsid w:val="001D3896"/>
    <w:rsid w:val="001D4017"/>
    <w:rsid w:val="001D4718"/>
    <w:rsid w:val="001D4B77"/>
    <w:rsid w:val="001D4DA5"/>
    <w:rsid w:val="001D513B"/>
    <w:rsid w:val="001D5D20"/>
    <w:rsid w:val="001D712A"/>
    <w:rsid w:val="001D76D4"/>
    <w:rsid w:val="001E282D"/>
    <w:rsid w:val="001E3267"/>
    <w:rsid w:val="001E3E4B"/>
    <w:rsid w:val="001E465D"/>
    <w:rsid w:val="001E4DC2"/>
    <w:rsid w:val="001E52F4"/>
    <w:rsid w:val="001E5B25"/>
    <w:rsid w:val="001E5C44"/>
    <w:rsid w:val="001E5DE9"/>
    <w:rsid w:val="001E5E68"/>
    <w:rsid w:val="001E60B8"/>
    <w:rsid w:val="001E659F"/>
    <w:rsid w:val="001E7A30"/>
    <w:rsid w:val="001E7CCD"/>
    <w:rsid w:val="001F00B7"/>
    <w:rsid w:val="001F1B51"/>
    <w:rsid w:val="001F2424"/>
    <w:rsid w:val="001F24BD"/>
    <w:rsid w:val="001F2ED0"/>
    <w:rsid w:val="001F3068"/>
    <w:rsid w:val="001F32A5"/>
    <w:rsid w:val="001F3C7F"/>
    <w:rsid w:val="001F42E4"/>
    <w:rsid w:val="001F45CE"/>
    <w:rsid w:val="001F5929"/>
    <w:rsid w:val="001F5D08"/>
    <w:rsid w:val="001F6379"/>
    <w:rsid w:val="00200152"/>
    <w:rsid w:val="002004E1"/>
    <w:rsid w:val="002008A6"/>
    <w:rsid w:val="00200F82"/>
    <w:rsid w:val="0020114E"/>
    <w:rsid w:val="002017E2"/>
    <w:rsid w:val="00202DFC"/>
    <w:rsid w:val="00203F73"/>
    <w:rsid w:val="002067C9"/>
    <w:rsid w:val="00207A20"/>
    <w:rsid w:val="00207C66"/>
    <w:rsid w:val="0021021D"/>
    <w:rsid w:val="00211AB8"/>
    <w:rsid w:val="00211D98"/>
    <w:rsid w:val="00213030"/>
    <w:rsid w:val="0021431B"/>
    <w:rsid w:val="002144B6"/>
    <w:rsid w:val="00214903"/>
    <w:rsid w:val="00214A1F"/>
    <w:rsid w:val="00216831"/>
    <w:rsid w:val="00216D80"/>
    <w:rsid w:val="00217440"/>
    <w:rsid w:val="00217964"/>
    <w:rsid w:val="00220403"/>
    <w:rsid w:val="00220627"/>
    <w:rsid w:val="0022081B"/>
    <w:rsid w:val="00220D9C"/>
    <w:rsid w:val="00221230"/>
    <w:rsid w:val="00222382"/>
    <w:rsid w:val="0022279B"/>
    <w:rsid w:val="00222B57"/>
    <w:rsid w:val="00222C72"/>
    <w:rsid w:val="002230EB"/>
    <w:rsid w:val="002232D1"/>
    <w:rsid w:val="00224BE3"/>
    <w:rsid w:val="00224E34"/>
    <w:rsid w:val="0022578C"/>
    <w:rsid w:val="00226A9A"/>
    <w:rsid w:val="00226C2F"/>
    <w:rsid w:val="00226FCB"/>
    <w:rsid w:val="00227080"/>
    <w:rsid w:val="002277F9"/>
    <w:rsid w:val="0022786C"/>
    <w:rsid w:val="00227D98"/>
    <w:rsid w:val="0023055D"/>
    <w:rsid w:val="00230A2B"/>
    <w:rsid w:val="00231B61"/>
    <w:rsid w:val="002330BB"/>
    <w:rsid w:val="002339EA"/>
    <w:rsid w:val="00234A47"/>
    <w:rsid w:val="00235650"/>
    <w:rsid w:val="00235751"/>
    <w:rsid w:val="00235894"/>
    <w:rsid w:val="00235F40"/>
    <w:rsid w:val="00236D85"/>
    <w:rsid w:val="00236DC9"/>
    <w:rsid w:val="00240385"/>
    <w:rsid w:val="00242EEE"/>
    <w:rsid w:val="00243BE9"/>
    <w:rsid w:val="00243E30"/>
    <w:rsid w:val="002440E7"/>
    <w:rsid w:val="002442FE"/>
    <w:rsid w:val="002446AC"/>
    <w:rsid w:val="00244DC5"/>
    <w:rsid w:val="00245131"/>
    <w:rsid w:val="0024525E"/>
    <w:rsid w:val="00245C4E"/>
    <w:rsid w:val="002468B6"/>
    <w:rsid w:val="002469C9"/>
    <w:rsid w:val="00246B7A"/>
    <w:rsid w:val="00246D3F"/>
    <w:rsid w:val="00246D98"/>
    <w:rsid w:val="00246E6D"/>
    <w:rsid w:val="00247042"/>
    <w:rsid w:val="00247832"/>
    <w:rsid w:val="00247C18"/>
    <w:rsid w:val="00250C11"/>
    <w:rsid w:val="00250CF5"/>
    <w:rsid w:val="0025156D"/>
    <w:rsid w:val="00251F63"/>
    <w:rsid w:val="002530A1"/>
    <w:rsid w:val="002536AC"/>
    <w:rsid w:val="00254170"/>
    <w:rsid w:val="002547F6"/>
    <w:rsid w:val="002549C4"/>
    <w:rsid w:val="00254F96"/>
    <w:rsid w:val="002566AB"/>
    <w:rsid w:val="002568D1"/>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CBF"/>
    <w:rsid w:val="00271EC3"/>
    <w:rsid w:val="00271FAE"/>
    <w:rsid w:val="00272178"/>
    <w:rsid w:val="00272AD7"/>
    <w:rsid w:val="00272EFB"/>
    <w:rsid w:val="00272F10"/>
    <w:rsid w:val="00274B8B"/>
    <w:rsid w:val="0027545D"/>
    <w:rsid w:val="0027605E"/>
    <w:rsid w:val="002764B7"/>
    <w:rsid w:val="00276D9D"/>
    <w:rsid w:val="00276EDC"/>
    <w:rsid w:val="00277135"/>
    <w:rsid w:val="00281521"/>
    <w:rsid w:val="00282312"/>
    <w:rsid w:val="0028277B"/>
    <w:rsid w:val="0028417F"/>
    <w:rsid w:val="0028433B"/>
    <w:rsid w:val="00284561"/>
    <w:rsid w:val="0028544A"/>
    <w:rsid w:val="0028593B"/>
    <w:rsid w:val="00285F58"/>
    <w:rsid w:val="002862FD"/>
    <w:rsid w:val="002863A8"/>
    <w:rsid w:val="002876F0"/>
    <w:rsid w:val="00287AC7"/>
    <w:rsid w:val="00287D87"/>
    <w:rsid w:val="0029000A"/>
    <w:rsid w:val="00290F12"/>
    <w:rsid w:val="00291F3E"/>
    <w:rsid w:val="00291FE7"/>
    <w:rsid w:val="00292430"/>
    <w:rsid w:val="002926DD"/>
    <w:rsid w:val="0029272C"/>
    <w:rsid w:val="0029287F"/>
    <w:rsid w:val="00293465"/>
    <w:rsid w:val="0029442E"/>
    <w:rsid w:val="00294875"/>
    <w:rsid w:val="00294F98"/>
    <w:rsid w:val="00295A53"/>
    <w:rsid w:val="00295FD6"/>
    <w:rsid w:val="00296AC5"/>
    <w:rsid w:val="00296C7A"/>
    <w:rsid w:val="00297193"/>
    <w:rsid w:val="00297657"/>
    <w:rsid w:val="00297C9D"/>
    <w:rsid w:val="002A0918"/>
    <w:rsid w:val="002A0AE3"/>
    <w:rsid w:val="002A0E03"/>
    <w:rsid w:val="002A1214"/>
    <w:rsid w:val="002A121F"/>
    <w:rsid w:val="002A1C6B"/>
    <w:rsid w:val="002A1D6F"/>
    <w:rsid w:val="002A1FB4"/>
    <w:rsid w:val="002A2DA9"/>
    <w:rsid w:val="002A3DC2"/>
    <w:rsid w:val="002A3E4D"/>
    <w:rsid w:val="002A3E56"/>
    <w:rsid w:val="002A45C1"/>
    <w:rsid w:val="002A47F4"/>
    <w:rsid w:val="002A51EB"/>
    <w:rsid w:val="002A535A"/>
    <w:rsid w:val="002A6142"/>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3064"/>
    <w:rsid w:val="002C471C"/>
    <w:rsid w:val="002C5768"/>
    <w:rsid w:val="002C59AC"/>
    <w:rsid w:val="002C5AE5"/>
    <w:rsid w:val="002C5FE4"/>
    <w:rsid w:val="002C621C"/>
    <w:rsid w:val="002D0581"/>
    <w:rsid w:val="002D0F24"/>
    <w:rsid w:val="002D0FAF"/>
    <w:rsid w:val="002D13CB"/>
    <w:rsid w:val="002D1855"/>
    <w:rsid w:val="002D2607"/>
    <w:rsid w:val="002D2DC7"/>
    <w:rsid w:val="002D3517"/>
    <w:rsid w:val="002D6428"/>
    <w:rsid w:val="002D6748"/>
    <w:rsid w:val="002D6A4D"/>
    <w:rsid w:val="002D720E"/>
    <w:rsid w:val="002E0040"/>
    <w:rsid w:val="002E00AF"/>
    <w:rsid w:val="002E18F3"/>
    <w:rsid w:val="002E2BEC"/>
    <w:rsid w:val="002E367A"/>
    <w:rsid w:val="002E3A5A"/>
    <w:rsid w:val="002E3CA8"/>
    <w:rsid w:val="002E4ED1"/>
    <w:rsid w:val="002E5556"/>
    <w:rsid w:val="002E6B49"/>
    <w:rsid w:val="002F0DEF"/>
    <w:rsid w:val="002F115B"/>
    <w:rsid w:val="002F28CA"/>
    <w:rsid w:val="002F2933"/>
    <w:rsid w:val="002F5D25"/>
    <w:rsid w:val="002F65BC"/>
    <w:rsid w:val="002F71EC"/>
    <w:rsid w:val="002F7D07"/>
    <w:rsid w:val="002F7E8A"/>
    <w:rsid w:val="003001C7"/>
    <w:rsid w:val="003005AC"/>
    <w:rsid w:val="00300D02"/>
    <w:rsid w:val="003015F1"/>
    <w:rsid w:val="003019AF"/>
    <w:rsid w:val="003022E3"/>
    <w:rsid w:val="003027D2"/>
    <w:rsid w:val="00302AF5"/>
    <w:rsid w:val="003038C5"/>
    <w:rsid w:val="00304212"/>
    <w:rsid w:val="00304E19"/>
    <w:rsid w:val="00304F4C"/>
    <w:rsid w:val="00304FCB"/>
    <w:rsid w:val="0030623E"/>
    <w:rsid w:val="00306A02"/>
    <w:rsid w:val="00306FC7"/>
    <w:rsid w:val="00307289"/>
    <w:rsid w:val="003100D0"/>
    <w:rsid w:val="00310597"/>
    <w:rsid w:val="00311CBF"/>
    <w:rsid w:val="003133FB"/>
    <w:rsid w:val="00313BBC"/>
    <w:rsid w:val="00313FA2"/>
    <w:rsid w:val="00313FA9"/>
    <w:rsid w:val="00314704"/>
    <w:rsid w:val="0031506C"/>
    <w:rsid w:val="0031519F"/>
    <w:rsid w:val="003159B5"/>
    <w:rsid w:val="00315FB5"/>
    <w:rsid w:val="003161DC"/>
    <w:rsid w:val="003206C6"/>
    <w:rsid w:val="003209F9"/>
    <w:rsid w:val="00320B37"/>
    <w:rsid w:val="00320EA3"/>
    <w:rsid w:val="003211B4"/>
    <w:rsid w:val="00321B06"/>
    <w:rsid w:val="00322126"/>
    <w:rsid w:val="0032256A"/>
    <w:rsid w:val="003240A3"/>
    <w:rsid w:val="00325582"/>
    <w:rsid w:val="003259F6"/>
    <w:rsid w:val="0032681D"/>
    <w:rsid w:val="00326AD1"/>
    <w:rsid w:val="003271A6"/>
    <w:rsid w:val="00331CCA"/>
    <w:rsid w:val="003322E9"/>
    <w:rsid w:val="003327FA"/>
    <w:rsid w:val="00332F58"/>
    <w:rsid w:val="00333E81"/>
    <w:rsid w:val="00333EA3"/>
    <w:rsid w:val="003340F3"/>
    <w:rsid w:val="003349F3"/>
    <w:rsid w:val="00335039"/>
    <w:rsid w:val="00335938"/>
    <w:rsid w:val="00335B3C"/>
    <w:rsid w:val="003363C9"/>
    <w:rsid w:val="0033643C"/>
    <w:rsid w:val="003364E6"/>
    <w:rsid w:val="0033741C"/>
    <w:rsid w:val="00337FB9"/>
    <w:rsid w:val="0034030C"/>
    <w:rsid w:val="00341418"/>
    <w:rsid w:val="00341D99"/>
    <w:rsid w:val="003420F9"/>
    <w:rsid w:val="00342D0A"/>
    <w:rsid w:val="00343643"/>
    <w:rsid w:val="0034447B"/>
    <w:rsid w:val="00344BC3"/>
    <w:rsid w:val="003452FA"/>
    <w:rsid w:val="00345FB7"/>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0A21"/>
    <w:rsid w:val="00363321"/>
    <w:rsid w:val="00363657"/>
    <w:rsid w:val="00363945"/>
    <w:rsid w:val="0036437D"/>
    <w:rsid w:val="00364F1E"/>
    <w:rsid w:val="00365288"/>
    <w:rsid w:val="00365CF4"/>
    <w:rsid w:val="003703B2"/>
    <w:rsid w:val="0037141F"/>
    <w:rsid w:val="00371592"/>
    <w:rsid w:val="00372018"/>
    <w:rsid w:val="003728F9"/>
    <w:rsid w:val="00373471"/>
    <w:rsid w:val="00373BB5"/>
    <w:rsid w:val="00374A77"/>
    <w:rsid w:val="003752B6"/>
    <w:rsid w:val="00375C2F"/>
    <w:rsid w:val="0037640A"/>
    <w:rsid w:val="00377420"/>
    <w:rsid w:val="00381648"/>
    <w:rsid w:val="003816D7"/>
    <w:rsid w:val="003823AF"/>
    <w:rsid w:val="00382BB2"/>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1672"/>
    <w:rsid w:val="00391960"/>
    <w:rsid w:val="00392716"/>
    <w:rsid w:val="00392AE4"/>
    <w:rsid w:val="003941BA"/>
    <w:rsid w:val="00394349"/>
    <w:rsid w:val="00395454"/>
    <w:rsid w:val="0039610D"/>
    <w:rsid w:val="003A0BCC"/>
    <w:rsid w:val="003A1DE7"/>
    <w:rsid w:val="003A270D"/>
    <w:rsid w:val="003A402D"/>
    <w:rsid w:val="003A48C0"/>
    <w:rsid w:val="003A4A83"/>
    <w:rsid w:val="003A5754"/>
    <w:rsid w:val="003A5D94"/>
    <w:rsid w:val="003A5DAF"/>
    <w:rsid w:val="003A638D"/>
    <w:rsid w:val="003A79AD"/>
    <w:rsid w:val="003B0568"/>
    <w:rsid w:val="003B0700"/>
    <w:rsid w:val="003B18C7"/>
    <w:rsid w:val="003B29BA"/>
    <w:rsid w:val="003B2EF1"/>
    <w:rsid w:val="003B357C"/>
    <w:rsid w:val="003B4A52"/>
    <w:rsid w:val="003B50DD"/>
    <w:rsid w:val="003B575D"/>
    <w:rsid w:val="003B698B"/>
    <w:rsid w:val="003B6AC4"/>
    <w:rsid w:val="003B7A99"/>
    <w:rsid w:val="003C001C"/>
    <w:rsid w:val="003C19C8"/>
    <w:rsid w:val="003C2226"/>
    <w:rsid w:val="003C280B"/>
    <w:rsid w:val="003C2AB0"/>
    <w:rsid w:val="003C2F23"/>
    <w:rsid w:val="003C30E5"/>
    <w:rsid w:val="003C3144"/>
    <w:rsid w:val="003C451C"/>
    <w:rsid w:val="003C5752"/>
    <w:rsid w:val="003C5915"/>
    <w:rsid w:val="003C6EA3"/>
    <w:rsid w:val="003D05C3"/>
    <w:rsid w:val="003D061B"/>
    <w:rsid w:val="003D09C5"/>
    <w:rsid w:val="003D10E0"/>
    <w:rsid w:val="003D3AE8"/>
    <w:rsid w:val="003D4AE9"/>
    <w:rsid w:val="003D521B"/>
    <w:rsid w:val="003D5A0C"/>
    <w:rsid w:val="003D5C41"/>
    <w:rsid w:val="003D635D"/>
    <w:rsid w:val="003D751D"/>
    <w:rsid w:val="003D7548"/>
    <w:rsid w:val="003D7F5C"/>
    <w:rsid w:val="003E0690"/>
    <w:rsid w:val="003E0C6C"/>
    <w:rsid w:val="003E130E"/>
    <w:rsid w:val="003E2735"/>
    <w:rsid w:val="003E2A09"/>
    <w:rsid w:val="003E316D"/>
    <w:rsid w:val="003E339B"/>
    <w:rsid w:val="003E354A"/>
    <w:rsid w:val="003E38D5"/>
    <w:rsid w:val="003E44A7"/>
    <w:rsid w:val="003E4BF0"/>
    <w:rsid w:val="003E5021"/>
    <w:rsid w:val="003E5B2A"/>
    <w:rsid w:val="003E639F"/>
    <w:rsid w:val="003E63B6"/>
    <w:rsid w:val="003E66C7"/>
    <w:rsid w:val="003E6E52"/>
    <w:rsid w:val="003E785D"/>
    <w:rsid w:val="003F044F"/>
    <w:rsid w:val="003F0BEC"/>
    <w:rsid w:val="003F1913"/>
    <w:rsid w:val="003F1A84"/>
    <w:rsid w:val="003F3041"/>
    <w:rsid w:val="003F3392"/>
    <w:rsid w:val="003F385C"/>
    <w:rsid w:val="003F5421"/>
    <w:rsid w:val="003F5453"/>
    <w:rsid w:val="003F57B1"/>
    <w:rsid w:val="003F5D76"/>
    <w:rsid w:val="003F65A5"/>
    <w:rsid w:val="003F7220"/>
    <w:rsid w:val="003F745B"/>
    <w:rsid w:val="003F7476"/>
    <w:rsid w:val="003F7C5F"/>
    <w:rsid w:val="00400013"/>
    <w:rsid w:val="004023A1"/>
    <w:rsid w:val="004028F2"/>
    <w:rsid w:val="00402CA9"/>
    <w:rsid w:val="0040475A"/>
    <w:rsid w:val="00404C02"/>
    <w:rsid w:val="00405BAE"/>
    <w:rsid w:val="00405D85"/>
    <w:rsid w:val="00407403"/>
    <w:rsid w:val="00410272"/>
    <w:rsid w:val="004102B0"/>
    <w:rsid w:val="004108DC"/>
    <w:rsid w:val="0041269C"/>
    <w:rsid w:val="00412CCD"/>
    <w:rsid w:val="004131EC"/>
    <w:rsid w:val="00413B9B"/>
    <w:rsid w:val="00414211"/>
    <w:rsid w:val="004142C1"/>
    <w:rsid w:val="00414473"/>
    <w:rsid w:val="004149EB"/>
    <w:rsid w:val="004161D7"/>
    <w:rsid w:val="00421243"/>
    <w:rsid w:val="00421EBD"/>
    <w:rsid w:val="004220BC"/>
    <w:rsid w:val="004223FA"/>
    <w:rsid w:val="004230D5"/>
    <w:rsid w:val="00423435"/>
    <w:rsid w:val="004234A1"/>
    <w:rsid w:val="00424DCB"/>
    <w:rsid w:val="00425052"/>
    <w:rsid w:val="0042650E"/>
    <w:rsid w:val="004267B3"/>
    <w:rsid w:val="00427819"/>
    <w:rsid w:val="00427AC0"/>
    <w:rsid w:val="00430ADC"/>
    <w:rsid w:val="00430D2E"/>
    <w:rsid w:val="00430F31"/>
    <w:rsid w:val="00431870"/>
    <w:rsid w:val="0043194E"/>
    <w:rsid w:val="00431B66"/>
    <w:rsid w:val="00431DE6"/>
    <w:rsid w:val="00433366"/>
    <w:rsid w:val="00436036"/>
    <w:rsid w:val="00436853"/>
    <w:rsid w:val="00436B3B"/>
    <w:rsid w:val="00437174"/>
    <w:rsid w:val="00437CDA"/>
    <w:rsid w:val="00440B24"/>
    <w:rsid w:val="00441028"/>
    <w:rsid w:val="00441195"/>
    <w:rsid w:val="00441373"/>
    <w:rsid w:val="00443024"/>
    <w:rsid w:val="004431AE"/>
    <w:rsid w:val="004436AA"/>
    <w:rsid w:val="00443FC0"/>
    <w:rsid w:val="00444E09"/>
    <w:rsid w:val="00445D92"/>
    <w:rsid w:val="00446711"/>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4C9"/>
    <w:rsid w:val="00461AAE"/>
    <w:rsid w:val="00461F11"/>
    <w:rsid w:val="004622C2"/>
    <w:rsid w:val="004639AD"/>
    <w:rsid w:val="00464E2C"/>
    <w:rsid w:val="00466F9B"/>
    <w:rsid w:val="004671DC"/>
    <w:rsid w:val="00467243"/>
    <w:rsid w:val="004678C6"/>
    <w:rsid w:val="00470E18"/>
    <w:rsid w:val="004710B7"/>
    <w:rsid w:val="004712C0"/>
    <w:rsid w:val="004714FC"/>
    <w:rsid w:val="00473161"/>
    <w:rsid w:val="004749FB"/>
    <w:rsid w:val="00475473"/>
    <w:rsid w:val="00475C18"/>
    <w:rsid w:val="00476546"/>
    <w:rsid w:val="00477759"/>
    <w:rsid w:val="00480913"/>
    <w:rsid w:val="00480B95"/>
    <w:rsid w:val="00480C37"/>
    <w:rsid w:val="00480CC8"/>
    <w:rsid w:val="0048485A"/>
    <w:rsid w:val="004848F2"/>
    <w:rsid w:val="004855A0"/>
    <w:rsid w:val="0048567A"/>
    <w:rsid w:val="00486156"/>
    <w:rsid w:val="00486E4C"/>
    <w:rsid w:val="004875E4"/>
    <w:rsid w:val="0049044C"/>
    <w:rsid w:val="00490C48"/>
    <w:rsid w:val="00491015"/>
    <w:rsid w:val="004918B1"/>
    <w:rsid w:val="0049193A"/>
    <w:rsid w:val="004919A3"/>
    <w:rsid w:val="00492077"/>
    <w:rsid w:val="004927C4"/>
    <w:rsid w:val="00492B00"/>
    <w:rsid w:val="00492B0C"/>
    <w:rsid w:val="00492BD3"/>
    <w:rsid w:val="00492E57"/>
    <w:rsid w:val="00492E66"/>
    <w:rsid w:val="004938CD"/>
    <w:rsid w:val="00494050"/>
    <w:rsid w:val="00494B27"/>
    <w:rsid w:val="00495081"/>
    <w:rsid w:val="00495971"/>
    <w:rsid w:val="00495B49"/>
    <w:rsid w:val="004960E4"/>
    <w:rsid w:val="00496465"/>
    <w:rsid w:val="004969F1"/>
    <w:rsid w:val="00496EFC"/>
    <w:rsid w:val="00496FF5"/>
    <w:rsid w:val="00497929"/>
    <w:rsid w:val="00497AEC"/>
    <w:rsid w:val="004A0A1D"/>
    <w:rsid w:val="004A169C"/>
    <w:rsid w:val="004A2224"/>
    <w:rsid w:val="004A238A"/>
    <w:rsid w:val="004A2472"/>
    <w:rsid w:val="004A2CCD"/>
    <w:rsid w:val="004A500A"/>
    <w:rsid w:val="004A7109"/>
    <w:rsid w:val="004B0468"/>
    <w:rsid w:val="004B0ACE"/>
    <w:rsid w:val="004B1409"/>
    <w:rsid w:val="004B2923"/>
    <w:rsid w:val="004B30E4"/>
    <w:rsid w:val="004B3CEA"/>
    <w:rsid w:val="004B43E7"/>
    <w:rsid w:val="004B44EC"/>
    <w:rsid w:val="004B5053"/>
    <w:rsid w:val="004B5E04"/>
    <w:rsid w:val="004B7F77"/>
    <w:rsid w:val="004C0140"/>
    <w:rsid w:val="004C02B1"/>
    <w:rsid w:val="004C0867"/>
    <w:rsid w:val="004C0932"/>
    <w:rsid w:val="004C13C3"/>
    <w:rsid w:val="004C1646"/>
    <w:rsid w:val="004C1795"/>
    <w:rsid w:val="004C1C42"/>
    <w:rsid w:val="004C1CD8"/>
    <w:rsid w:val="004C1D0B"/>
    <w:rsid w:val="004C1FCF"/>
    <w:rsid w:val="004C3151"/>
    <w:rsid w:val="004C368D"/>
    <w:rsid w:val="004C37F5"/>
    <w:rsid w:val="004C4D0B"/>
    <w:rsid w:val="004C6F6D"/>
    <w:rsid w:val="004C768D"/>
    <w:rsid w:val="004D033A"/>
    <w:rsid w:val="004D0B08"/>
    <w:rsid w:val="004D0CF5"/>
    <w:rsid w:val="004D19FC"/>
    <w:rsid w:val="004D284F"/>
    <w:rsid w:val="004D2CBD"/>
    <w:rsid w:val="004D3D46"/>
    <w:rsid w:val="004D58C0"/>
    <w:rsid w:val="004D5A91"/>
    <w:rsid w:val="004D5BB6"/>
    <w:rsid w:val="004D5BED"/>
    <w:rsid w:val="004D6170"/>
    <w:rsid w:val="004D61B0"/>
    <w:rsid w:val="004D67F0"/>
    <w:rsid w:val="004D6A7F"/>
    <w:rsid w:val="004E0184"/>
    <w:rsid w:val="004E069C"/>
    <w:rsid w:val="004E0B0A"/>
    <w:rsid w:val="004E31D8"/>
    <w:rsid w:val="004E4327"/>
    <w:rsid w:val="004E43BF"/>
    <w:rsid w:val="004E5976"/>
    <w:rsid w:val="004E75D4"/>
    <w:rsid w:val="004F12AC"/>
    <w:rsid w:val="004F2FAF"/>
    <w:rsid w:val="004F3523"/>
    <w:rsid w:val="004F3711"/>
    <w:rsid w:val="004F3D4A"/>
    <w:rsid w:val="004F4C5B"/>
    <w:rsid w:val="004F5841"/>
    <w:rsid w:val="004F75B8"/>
    <w:rsid w:val="004F76F0"/>
    <w:rsid w:val="004F7810"/>
    <w:rsid w:val="00501068"/>
    <w:rsid w:val="0050156B"/>
    <w:rsid w:val="00501C36"/>
    <w:rsid w:val="00502558"/>
    <w:rsid w:val="00502D31"/>
    <w:rsid w:val="0050549B"/>
    <w:rsid w:val="0050697C"/>
    <w:rsid w:val="00506B23"/>
    <w:rsid w:val="0050723E"/>
    <w:rsid w:val="00510511"/>
    <w:rsid w:val="005108D4"/>
    <w:rsid w:val="00510C89"/>
    <w:rsid w:val="00511003"/>
    <w:rsid w:val="00512453"/>
    <w:rsid w:val="00512583"/>
    <w:rsid w:val="005126AD"/>
    <w:rsid w:val="00512929"/>
    <w:rsid w:val="00512E13"/>
    <w:rsid w:val="00512EB0"/>
    <w:rsid w:val="00512FDE"/>
    <w:rsid w:val="0051430B"/>
    <w:rsid w:val="00514FEF"/>
    <w:rsid w:val="005158AD"/>
    <w:rsid w:val="005163DB"/>
    <w:rsid w:val="00516699"/>
    <w:rsid w:val="00516B9D"/>
    <w:rsid w:val="00516E21"/>
    <w:rsid w:val="0051798D"/>
    <w:rsid w:val="00517A79"/>
    <w:rsid w:val="00517B97"/>
    <w:rsid w:val="00520403"/>
    <w:rsid w:val="0052054C"/>
    <w:rsid w:val="00521250"/>
    <w:rsid w:val="005221F1"/>
    <w:rsid w:val="005224BF"/>
    <w:rsid w:val="0052269A"/>
    <w:rsid w:val="0052298B"/>
    <w:rsid w:val="00522C3E"/>
    <w:rsid w:val="0052322E"/>
    <w:rsid w:val="005242BA"/>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A0D"/>
    <w:rsid w:val="0054004B"/>
    <w:rsid w:val="0054009F"/>
    <w:rsid w:val="005409E2"/>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C6F"/>
    <w:rsid w:val="00551817"/>
    <w:rsid w:val="00552CAA"/>
    <w:rsid w:val="00553DBD"/>
    <w:rsid w:val="00554113"/>
    <w:rsid w:val="00555308"/>
    <w:rsid w:val="00555DAB"/>
    <w:rsid w:val="00555E05"/>
    <w:rsid w:val="005571C0"/>
    <w:rsid w:val="00557246"/>
    <w:rsid w:val="00557E0C"/>
    <w:rsid w:val="0056093A"/>
    <w:rsid w:val="005616DA"/>
    <w:rsid w:val="00561C96"/>
    <w:rsid w:val="005632D8"/>
    <w:rsid w:val="00564451"/>
    <w:rsid w:val="005652A4"/>
    <w:rsid w:val="00565996"/>
    <w:rsid w:val="00565D77"/>
    <w:rsid w:val="00566D72"/>
    <w:rsid w:val="00567770"/>
    <w:rsid w:val="00570E74"/>
    <w:rsid w:val="005716C1"/>
    <w:rsid w:val="00571845"/>
    <w:rsid w:val="005718EF"/>
    <w:rsid w:val="00572707"/>
    <w:rsid w:val="00572E54"/>
    <w:rsid w:val="0057327E"/>
    <w:rsid w:val="00573821"/>
    <w:rsid w:val="0057495B"/>
    <w:rsid w:val="005753B8"/>
    <w:rsid w:val="00577C17"/>
    <w:rsid w:val="00577D3F"/>
    <w:rsid w:val="0058001F"/>
    <w:rsid w:val="0058223D"/>
    <w:rsid w:val="005822A9"/>
    <w:rsid w:val="005825AB"/>
    <w:rsid w:val="00582C6A"/>
    <w:rsid w:val="00583750"/>
    <w:rsid w:val="00583D45"/>
    <w:rsid w:val="005842A6"/>
    <w:rsid w:val="00584325"/>
    <w:rsid w:val="0058550F"/>
    <w:rsid w:val="00585950"/>
    <w:rsid w:val="00585D59"/>
    <w:rsid w:val="0058635E"/>
    <w:rsid w:val="005865EE"/>
    <w:rsid w:val="00587034"/>
    <w:rsid w:val="00587B4B"/>
    <w:rsid w:val="0059086E"/>
    <w:rsid w:val="0059126E"/>
    <w:rsid w:val="00591C33"/>
    <w:rsid w:val="00591E81"/>
    <w:rsid w:val="00591E99"/>
    <w:rsid w:val="005924A8"/>
    <w:rsid w:val="00592DF7"/>
    <w:rsid w:val="00592E1B"/>
    <w:rsid w:val="005934F8"/>
    <w:rsid w:val="00594E1F"/>
    <w:rsid w:val="005960C4"/>
    <w:rsid w:val="00597881"/>
    <w:rsid w:val="005A02A4"/>
    <w:rsid w:val="005A0E43"/>
    <w:rsid w:val="005A15E9"/>
    <w:rsid w:val="005A20F7"/>
    <w:rsid w:val="005A229A"/>
    <w:rsid w:val="005A2A4A"/>
    <w:rsid w:val="005A2DA7"/>
    <w:rsid w:val="005A38E6"/>
    <w:rsid w:val="005A4714"/>
    <w:rsid w:val="005A49DF"/>
    <w:rsid w:val="005A5E9D"/>
    <w:rsid w:val="005A670D"/>
    <w:rsid w:val="005A7550"/>
    <w:rsid w:val="005B04D9"/>
    <w:rsid w:val="005B059A"/>
    <w:rsid w:val="005B150A"/>
    <w:rsid w:val="005B1696"/>
    <w:rsid w:val="005B19EE"/>
    <w:rsid w:val="005B2AC9"/>
    <w:rsid w:val="005B499A"/>
    <w:rsid w:val="005B4ADF"/>
    <w:rsid w:val="005B5787"/>
    <w:rsid w:val="005B5B57"/>
    <w:rsid w:val="005B5CC5"/>
    <w:rsid w:val="005B6698"/>
    <w:rsid w:val="005B72F4"/>
    <w:rsid w:val="005B7D70"/>
    <w:rsid w:val="005C0699"/>
    <w:rsid w:val="005C0971"/>
    <w:rsid w:val="005C09CB"/>
    <w:rsid w:val="005C1BFA"/>
    <w:rsid w:val="005C20A0"/>
    <w:rsid w:val="005C2EDB"/>
    <w:rsid w:val="005C30BA"/>
    <w:rsid w:val="005C3AAF"/>
    <w:rsid w:val="005C3CC7"/>
    <w:rsid w:val="005C3E75"/>
    <w:rsid w:val="005C6356"/>
    <w:rsid w:val="005C6E68"/>
    <w:rsid w:val="005C71E4"/>
    <w:rsid w:val="005C7B4A"/>
    <w:rsid w:val="005D11BE"/>
    <w:rsid w:val="005D1222"/>
    <w:rsid w:val="005D186F"/>
    <w:rsid w:val="005D192C"/>
    <w:rsid w:val="005D19E6"/>
    <w:rsid w:val="005D2418"/>
    <w:rsid w:val="005D357B"/>
    <w:rsid w:val="005D3AD3"/>
    <w:rsid w:val="005D4023"/>
    <w:rsid w:val="005D4034"/>
    <w:rsid w:val="005D5D1D"/>
    <w:rsid w:val="005E00F1"/>
    <w:rsid w:val="005E0436"/>
    <w:rsid w:val="005E08F7"/>
    <w:rsid w:val="005E0E28"/>
    <w:rsid w:val="005E1D73"/>
    <w:rsid w:val="005E1F31"/>
    <w:rsid w:val="005E348B"/>
    <w:rsid w:val="005E3700"/>
    <w:rsid w:val="005E37A8"/>
    <w:rsid w:val="005E5BB5"/>
    <w:rsid w:val="005E5C46"/>
    <w:rsid w:val="005E5DCD"/>
    <w:rsid w:val="005E5E12"/>
    <w:rsid w:val="005E75D9"/>
    <w:rsid w:val="005F0F63"/>
    <w:rsid w:val="005F1137"/>
    <w:rsid w:val="005F16B2"/>
    <w:rsid w:val="005F1CF2"/>
    <w:rsid w:val="005F1F5A"/>
    <w:rsid w:val="005F226D"/>
    <w:rsid w:val="005F2E39"/>
    <w:rsid w:val="005F35E1"/>
    <w:rsid w:val="005F48E9"/>
    <w:rsid w:val="005F54CF"/>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4"/>
    <w:rsid w:val="006109E6"/>
    <w:rsid w:val="00610BF1"/>
    <w:rsid w:val="00610DAB"/>
    <w:rsid w:val="006110D2"/>
    <w:rsid w:val="0061167C"/>
    <w:rsid w:val="00611D8C"/>
    <w:rsid w:val="006126D0"/>
    <w:rsid w:val="00612D70"/>
    <w:rsid w:val="00612D8F"/>
    <w:rsid w:val="006132DF"/>
    <w:rsid w:val="0061338A"/>
    <w:rsid w:val="00613CBB"/>
    <w:rsid w:val="00613D08"/>
    <w:rsid w:val="00614417"/>
    <w:rsid w:val="0061470F"/>
    <w:rsid w:val="006147E1"/>
    <w:rsid w:val="00614C11"/>
    <w:rsid w:val="0061673A"/>
    <w:rsid w:val="00617236"/>
    <w:rsid w:val="00617411"/>
    <w:rsid w:val="00617AD8"/>
    <w:rsid w:val="00620033"/>
    <w:rsid w:val="00620E5F"/>
    <w:rsid w:val="0062275D"/>
    <w:rsid w:val="00622F42"/>
    <w:rsid w:val="0062464D"/>
    <w:rsid w:val="00624853"/>
    <w:rsid w:val="00624C58"/>
    <w:rsid w:val="00626268"/>
    <w:rsid w:val="006268DB"/>
    <w:rsid w:val="00626B4F"/>
    <w:rsid w:val="0062711A"/>
    <w:rsid w:val="006276CC"/>
    <w:rsid w:val="006301B6"/>
    <w:rsid w:val="006323DB"/>
    <w:rsid w:val="00632590"/>
    <w:rsid w:val="00635352"/>
    <w:rsid w:val="00635511"/>
    <w:rsid w:val="00635ACF"/>
    <w:rsid w:val="00635E8B"/>
    <w:rsid w:val="00636E75"/>
    <w:rsid w:val="00640663"/>
    <w:rsid w:val="006416B1"/>
    <w:rsid w:val="00641763"/>
    <w:rsid w:val="0064210E"/>
    <w:rsid w:val="00642161"/>
    <w:rsid w:val="006432EF"/>
    <w:rsid w:val="006437A5"/>
    <w:rsid w:val="00644A0E"/>
    <w:rsid w:val="00645360"/>
    <w:rsid w:val="006456EE"/>
    <w:rsid w:val="00645FDF"/>
    <w:rsid w:val="00646A11"/>
    <w:rsid w:val="00646D10"/>
    <w:rsid w:val="00646D7B"/>
    <w:rsid w:val="00646E26"/>
    <w:rsid w:val="00647036"/>
    <w:rsid w:val="006470EC"/>
    <w:rsid w:val="006505AD"/>
    <w:rsid w:val="006505C2"/>
    <w:rsid w:val="006506EA"/>
    <w:rsid w:val="00650831"/>
    <w:rsid w:val="00651083"/>
    <w:rsid w:val="00651302"/>
    <w:rsid w:val="00653FFA"/>
    <w:rsid w:val="00654036"/>
    <w:rsid w:val="006544BC"/>
    <w:rsid w:val="00654610"/>
    <w:rsid w:val="00655276"/>
    <w:rsid w:val="00656393"/>
    <w:rsid w:val="006567FA"/>
    <w:rsid w:val="00656DA6"/>
    <w:rsid w:val="00660516"/>
    <w:rsid w:val="00660F26"/>
    <w:rsid w:val="006611B5"/>
    <w:rsid w:val="00662177"/>
    <w:rsid w:val="006622BE"/>
    <w:rsid w:val="006627B2"/>
    <w:rsid w:val="00663386"/>
    <w:rsid w:val="0066356C"/>
    <w:rsid w:val="00663D9A"/>
    <w:rsid w:val="0066445B"/>
    <w:rsid w:val="00664C5F"/>
    <w:rsid w:val="00664D75"/>
    <w:rsid w:val="00665793"/>
    <w:rsid w:val="00665FC5"/>
    <w:rsid w:val="00666176"/>
    <w:rsid w:val="00666A5E"/>
    <w:rsid w:val="00667E91"/>
    <w:rsid w:val="00670A05"/>
    <w:rsid w:val="00670D60"/>
    <w:rsid w:val="00671133"/>
    <w:rsid w:val="00671E17"/>
    <w:rsid w:val="00671F7E"/>
    <w:rsid w:val="00672886"/>
    <w:rsid w:val="00672DF9"/>
    <w:rsid w:val="0067309B"/>
    <w:rsid w:val="006734C3"/>
    <w:rsid w:val="00676423"/>
    <w:rsid w:val="00676604"/>
    <w:rsid w:val="006772FC"/>
    <w:rsid w:val="00677CDF"/>
    <w:rsid w:val="0068075B"/>
    <w:rsid w:val="00680B56"/>
    <w:rsid w:val="006816EA"/>
    <w:rsid w:val="006818FC"/>
    <w:rsid w:val="00682BBD"/>
    <w:rsid w:val="00683955"/>
    <w:rsid w:val="00683C71"/>
    <w:rsid w:val="0068402A"/>
    <w:rsid w:val="00684828"/>
    <w:rsid w:val="00684E39"/>
    <w:rsid w:val="00685918"/>
    <w:rsid w:val="00685B6B"/>
    <w:rsid w:val="006908DF"/>
    <w:rsid w:val="00691392"/>
    <w:rsid w:val="00692669"/>
    <w:rsid w:val="0069268B"/>
    <w:rsid w:val="006933C7"/>
    <w:rsid w:val="006934C3"/>
    <w:rsid w:val="00694003"/>
    <w:rsid w:val="006940B3"/>
    <w:rsid w:val="0069479D"/>
    <w:rsid w:val="00694E49"/>
    <w:rsid w:val="006967FE"/>
    <w:rsid w:val="00696961"/>
    <w:rsid w:val="00696A50"/>
    <w:rsid w:val="00696B00"/>
    <w:rsid w:val="006A089A"/>
    <w:rsid w:val="006A0F3E"/>
    <w:rsid w:val="006A12C7"/>
    <w:rsid w:val="006A1491"/>
    <w:rsid w:val="006A36BD"/>
    <w:rsid w:val="006A3A6A"/>
    <w:rsid w:val="006A3ABC"/>
    <w:rsid w:val="006A3D2E"/>
    <w:rsid w:val="006A44FD"/>
    <w:rsid w:val="006A4ED4"/>
    <w:rsid w:val="006A5373"/>
    <w:rsid w:val="006A5C09"/>
    <w:rsid w:val="006A6E10"/>
    <w:rsid w:val="006A7A9E"/>
    <w:rsid w:val="006B0B46"/>
    <w:rsid w:val="006B0D0E"/>
    <w:rsid w:val="006B0F80"/>
    <w:rsid w:val="006B167D"/>
    <w:rsid w:val="006B1F62"/>
    <w:rsid w:val="006B25C9"/>
    <w:rsid w:val="006B2847"/>
    <w:rsid w:val="006B3380"/>
    <w:rsid w:val="006B3737"/>
    <w:rsid w:val="006B3A15"/>
    <w:rsid w:val="006B3CDC"/>
    <w:rsid w:val="006B468C"/>
    <w:rsid w:val="006B4E0D"/>
    <w:rsid w:val="006B6136"/>
    <w:rsid w:val="006B64E8"/>
    <w:rsid w:val="006B6532"/>
    <w:rsid w:val="006B6853"/>
    <w:rsid w:val="006B6AFA"/>
    <w:rsid w:val="006B79F2"/>
    <w:rsid w:val="006C0782"/>
    <w:rsid w:val="006C13FD"/>
    <w:rsid w:val="006C27C3"/>
    <w:rsid w:val="006C3A33"/>
    <w:rsid w:val="006C3BDC"/>
    <w:rsid w:val="006C4678"/>
    <w:rsid w:val="006C4CCA"/>
    <w:rsid w:val="006C4CF9"/>
    <w:rsid w:val="006C4D3E"/>
    <w:rsid w:val="006C4D89"/>
    <w:rsid w:val="006C525E"/>
    <w:rsid w:val="006C53ED"/>
    <w:rsid w:val="006C5974"/>
    <w:rsid w:val="006C5E94"/>
    <w:rsid w:val="006C6B22"/>
    <w:rsid w:val="006C6EDB"/>
    <w:rsid w:val="006C764B"/>
    <w:rsid w:val="006C79BB"/>
    <w:rsid w:val="006D29A7"/>
    <w:rsid w:val="006D49B3"/>
    <w:rsid w:val="006D604A"/>
    <w:rsid w:val="006D609C"/>
    <w:rsid w:val="006D68E6"/>
    <w:rsid w:val="006D6F93"/>
    <w:rsid w:val="006D7724"/>
    <w:rsid w:val="006D77A4"/>
    <w:rsid w:val="006E05A8"/>
    <w:rsid w:val="006E0800"/>
    <w:rsid w:val="006E0B42"/>
    <w:rsid w:val="006E15AD"/>
    <w:rsid w:val="006E166D"/>
    <w:rsid w:val="006E1B88"/>
    <w:rsid w:val="006E2818"/>
    <w:rsid w:val="006E2EEE"/>
    <w:rsid w:val="006E42EC"/>
    <w:rsid w:val="006E49BF"/>
    <w:rsid w:val="006E5136"/>
    <w:rsid w:val="006E6377"/>
    <w:rsid w:val="006E641F"/>
    <w:rsid w:val="006E7694"/>
    <w:rsid w:val="006E7FEA"/>
    <w:rsid w:val="006E7FF6"/>
    <w:rsid w:val="006F0483"/>
    <w:rsid w:val="006F1011"/>
    <w:rsid w:val="006F1108"/>
    <w:rsid w:val="006F145A"/>
    <w:rsid w:val="006F16B1"/>
    <w:rsid w:val="006F1F74"/>
    <w:rsid w:val="006F2067"/>
    <w:rsid w:val="006F319B"/>
    <w:rsid w:val="006F4968"/>
    <w:rsid w:val="006F4EB7"/>
    <w:rsid w:val="006F50D9"/>
    <w:rsid w:val="006F5892"/>
    <w:rsid w:val="006F6426"/>
    <w:rsid w:val="006F64A3"/>
    <w:rsid w:val="006F6507"/>
    <w:rsid w:val="006F745F"/>
    <w:rsid w:val="006F757C"/>
    <w:rsid w:val="006F7FFC"/>
    <w:rsid w:val="0070001C"/>
    <w:rsid w:val="0070068E"/>
    <w:rsid w:val="00701D17"/>
    <w:rsid w:val="007028A9"/>
    <w:rsid w:val="00703084"/>
    <w:rsid w:val="0070382E"/>
    <w:rsid w:val="00705C93"/>
    <w:rsid w:val="00705F9A"/>
    <w:rsid w:val="00706C60"/>
    <w:rsid w:val="00707565"/>
    <w:rsid w:val="00707613"/>
    <w:rsid w:val="007077A5"/>
    <w:rsid w:val="00707DC8"/>
    <w:rsid w:val="007101B4"/>
    <w:rsid w:val="007101E7"/>
    <w:rsid w:val="00710311"/>
    <w:rsid w:val="00710F12"/>
    <w:rsid w:val="007114A2"/>
    <w:rsid w:val="007126B9"/>
    <w:rsid w:val="00712933"/>
    <w:rsid w:val="00712F06"/>
    <w:rsid w:val="00714386"/>
    <w:rsid w:val="0071492B"/>
    <w:rsid w:val="007151C2"/>
    <w:rsid w:val="007152A4"/>
    <w:rsid w:val="00717725"/>
    <w:rsid w:val="007178EC"/>
    <w:rsid w:val="00717E7A"/>
    <w:rsid w:val="007203A0"/>
    <w:rsid w:val="00720C09"/>
    <w:rsid w:val="00720C1C"/>
    <w:rsid w:val="00722B13"/>
    <w:rsid w:val="00723A76"/>
    <w:rsid w:val="00725026"/>
    <w:rsid w:val="007254DD"/>
    <w:rsid w:val="007256F7"/>
    <w:rsid w:val="00726387"/>
    <w:rsid w:val="0072723C"/>
    <w:rsid w:val="007279B3"/>
    <w:rsid w:val="0073066C"/>
    <w:rsid w:val="00732300"/>
    <w:rsid w:val="00732C96"/>
    <w:rsid w:val="007331B0"/>
    <w:rsid w:val="00736393"/>
    <w:rsid w:val="00736E53"/>
    <w:rsid w:val="00737AD7"/>
    <w:rsid w:val="00737DEE"/>
    <w:rsid w:val="007402F3"/>
    <w:rsid w:val="007410EE"/>
    <w:rsid w:val="00741240"/>
    <w:rsid w:val="0074125C"/>
    <w:rsid w:val="00741F3C"/>
    <w:rsid w:val="0074206E"/>
    <w:rsid w:val="00742B12"/>
    <w:rsid w:val="00742F13"/>
    <w:rsid w:val="00743AC0"/>
    <w:rsid w:val="007440AA"/>
    <w:rsid w:val="007447F0"/>
    <w:rsid w:val="00744DC9"/>
    <w:rsid w:val="00745C80"/>
    <w:rsid w:val="00746AF0"/>
    <w:rsid w:val="00747060"/>
    <w:rsid w:val="00747077"/>
    <w:rsid w:val="00747674"/>
    <w:rsid w:val="00747B26"/>
    <w:rsid w:val="00750459"/>
    <w:rsid w:val="00751049"/>
    <w:rsid w:val="00751645"/>
    <w:rsid w:val="00751F59"/>
    <w:rsid w:val="007527E4"/>
    <w:rsid w:val="00752E32"/>
    <w:rsid w:val="00753B54"/>
    <w:rsid w:val="00754A60"/>
    <w:rsid w:val="00754D61"/>
    <w:rsid w:val="00755EFE"/>
    <w:rsid w:val="0075685F"/>
    <w:rsid w:val="00756BBB"/>
    <w:rsid w:val="00756EAF"/>
    <w:rsid w:val="007579D3"/>
    <w:rsid w:val="00757E26"/>
    <w:rsid w:val="00760012"/>
    <w:rsid w:val="0076018F"/>
    <w:rsid w:val="007607C6"/>
    <w:rsid w:val="007610F4"/>
    <w:rsid w:val="007615E3"/>
    <w:rsid w:val="00761876"/>
    <w:rsid w:val="00762BB3"/>
    <w:rsid w:val="007639C3"/>
    <w:rsid w:val="00763CAF"/>
    <w:rsid w:val="00763E50"/>
    <w:rsid w:val="00765296"/>
    <w:rsid w:val="00767028"/>
    <w:rsid w:val="00770011"/>
    <w:rsid w:val="00770559"/>
    <w:rsid w:val="00770AC9"/>
    <w:rsid w:val="0077121A"/>
    <w:rsid w:val="00771408"/>
    <w:rsid w:val="00772DF6"/>
    <w:rsid w:val="0077382A"/>
    <w:rsid w:val="00774604"/>
    <w:rsid w:val="0077600C"/>
    <w:rsid w:val="007766DC"/>
    <w:rsid w:val="00776E9C"/>
    <w:rsid w:val="007772E4"/>
    <w:rsid w:val="007778A9"/>
    <w:rsid w:val="007779C9"/>
    <w:rsid w:val="00777C61"/>
    <w:rsid w:val="00777D23"/>
    <w:rsid w:val="00780216"/>
    <w:rsid w:val="007802AE"/>
    <w:rsid w:val="0078039D"/>
    <w:rsid w:val="007808E4"/>
    <w:rsid w:val="00780F3C"/>
    <w:rsid w:val="00782A88"/>
    <w:rsid w:val="00783248"/>
    <w:rsid w:val="00783481"/>
    <w:rsid w:val="0078394B"/>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25E3"/>
    <w:rsid w:val="00792D1E"/>
    <w:rsid w:val="00793B25"/>
    <w:rsid w:val="00794AE1"/>
    <w:rsid w:val="00795551"/>
    <w:rsid w:val="00795673"/>
    <w:rsid w:val="00795995"/>
    <w:rsid w:val="00796F89"/>
    <w:rsid w:val="007975D1"/>
    <w:rsid w:val="00797639"/>
    <w:rsid w:val="00797720"/>
    <w:rsid w:val="0079793D"/>
    <w:rsid w:val="00797EB2"/>
    <w:rsid w:val="007A19D9"/>
    <w:rsid w:val="007A1BD6"/>
    <w:rsid w:val="007A2076"/>
    <w:rsid w:val="007A239B"/>
    <w:rsid w:val="007A46B8"/>
    <w:rsid w:val="007A49B0"/>
    <w:rsid w:val="007A4AEB"/>
    <w:rsid w:val="007A6D0A"/>
    <w:rsid w:val="007B0213"/>
    <w:rsid w:val="007B025D"/>
    <w:rsid w:val="007B0F23"/>
    <w:rsid w:val="007B1A28"/>
    <w:rsid w:val="007B1AE7"/>
    <w:rsid w:val="007B389C"/>
    <w:rsid w:val="007B48E7"/>
    <w:rsid w:val="007B4969"/>
    <w:rsid w:val="007B4CC0"/>
    <w:rsid w:val="007B53BD"/>
    <w:rsid w:val="007B576A"/>
    <w:rsid w:val="007B6464"/>
    <w:rsid w:val="007B656D"/>
    <w:rsid w:val="007B6EED"/>
    <w:rsid w:val="007C01D8"/>
    <w:rsid w:val="007C0282"/>
    <w:rsid w:val="007C02D2"/>
    <w:rsid w:val="007C05FC"/>
    <w:rsid w:val="007C0996"/>
    <w:rsid w:val="007C2638"/>
    <w:rsid w:val="007C5B91"/>
    <w:rsid w:val="007C5E2C"/>
    <w:rsid w:val="007C7D07"/>
    <w:rsid w:val="007D06E2"/>
    <w:rsid w:val="007D363A"/>
    <w:rsid w:val="007D4984"/>
    <w:rsid w:val="007D59A6"/>
    <w:rsid w:val="007D6436"/>
    <w:rsid w:val="007D6C90"/>
    <w:rsid w:val="007D715A"/>
    <w:rsid w:val="007D71FE"/>
    <w:rsid w:val="007D7B2C"/>
    <w:rsid w:val="007D7F3A"/>
    <w:rsid w:val="007E00D3"/>
    <w:rsid w:val="007E1F15"/>
    <w:rsid w:val="007E27FD"/>
    <w:rsid w:val="007E37B8"/>
    <w:rsid w:val="007E381F"/>
    <w:rsid w:val="007E46E0"/>
    <w:rsid w:val="007E553C"/>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D02"/>
    <w:rsid w:val="007F2FB3"/>
    <w:rsid w:val="007F3336"/>
    <w:rsid w:val="007F3B54"/>
    <w:rsid w:val="007F4549"/>
    <w:rsid w:val="007F474E"/>
    <w:rsid w:val="007F4A2E"/>
    <w:rsid w:val="007F57C6"/>
    <w:rsid w:val="007F5B61"/>
    <w:rsid w:val="007F5BD1"/>
    <w:rsid w:val="007F617B"/>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CE7"/>
    <w:rsid w:val="00810ECD"/>
    <w:rsid w:val="008112C1"/>
    <w:rsid w:val="0081166F"/>
    <w:rsid w:val="00811E36"/>
    <w:rsid w:val="00812A2F"/>
    <w:rsid w:val="00812A90"/>
    <w:rsid w:val="0081304B"/>
    <w:rsid w:val="00813D0D"/>
    <w:rsid w:val="008176A7"/>
    <w:rsid w:val="00820AC9"/>
    <w:rsid w:val="00821AD8"/>
    <w:rsid w:val="00821D5F"/>
    <w:rsid w:val="00822D7B"/>
    <w:rsid w:val="008241F3"/>
    <w:rsid w:val="008249C1"/>
    <w:rsid w:val="00824B45"/>
    <w:rsid w:val="00826BA9"/>
    <w:rsid w:val="00826CB3"/>
    <w:rsid w:val="0082724F"/>
    <w:rsid w:val="008274BA"/>
    <w:rsid w:val="00827752"/>
    <w:rsid w:val="00827BF2"/>
    <w:rsid w:val="008314DD"/>
    <w:rsid w:val="00832270"/>
    <w:rsid w:val="008325C9"/>
    <w:rsid w:val="00832FC6"/>
    <w:rsid w:val="008334C2"/>
    <w:rsid w:val="00833AAF"/>
    <w:rsid w:val="00834959"/>
    <w:rsid w:val="00835746"/>
    <w:rsid w:val="00835BCE"/>
    <w:rsid w:val="008377E5"/>
    <w:rsid w:val="00837A49"/>
    <w:rsid w:val="0084009C"/>
    <w:rsid w:val="00841AEC"/>
    <w:rsid w:val="00841EAC"/>
    <w:rsid w:val="0084226A"/>
    <w:rsid w:val="00842289"/>
    <w:rsid w:val="00843AF3"/>
    <w:rsid w:val="00843AFD"/>
    <w:rsid w:val="00844A9E"/>
    <w:rsid w:val="008454F0"/>
    <w:rsid w:val="00845A12"/>
    <w:rsid w:val="008463BB"/>
    <w:rsid w:val="00846624"/>
    <w:rsid w:val="00846BA0"/>
    <w:rsid w:val="00846DC0"/>
    <w:rsid w:val="00847105"/>
    <w:rsid w:val="00847CA7"/>
    <w:rsid w:val="0085055A"/>
    <w:rsid w:val="008517EA"/>
    <w:rsid w:val="008527CB"/>
    <w:rsid w:val="00852EB4"/>
    <w:rsid w:val="0085322B"/>
    <w:rsid w:val="008539BF"/>
    <w:rsid w:val="00853EB9"/>
    <w:rsid w:val="00854594"/>
    <w:rsid w:val="00855366"/>
    <w:rsid w:val="008560F3"/>
    <w:rsid w:val="008561B5"/>
    <w:rsid w:val="00857103"/>
    <w:rsid w:val="00857133"/>
    <w:rsid w:val="00857F64"/>
    <w:rsid w:val="0086014A"/>
    <w:rsid w:val="00861387"/>
    <w:rsid w:val="00862339"/>
    <w:rsid w:val="00862C18"/>
    <w:rsid w:val="00863265"/>
    <w:rsid w:val="00864719"/>
    <w:rsid w:val="00864C31"/>
    <w:rsid w:val="00865088"/>
    <w:rsid w:val="00866D16"/>
    <w:rsid w:val="0086763B"/>
    <w:rsid w:val="00867F5B"/>
    <w:rsid w:val="008705F3"/>
    <w:rsid w:val="00870894"/>
    <w:rsid w:val="00871471"/>
    <w:rsid w:val="0087265C"/>
    <w:rsid w:val="00873AA9"/>
    <w:rsid w:val="00873D4E"/>
    <w:rsid w:val="008744C5"/>
    <w:rsid w:val="008748C8"/>
    <w:rsid w:val="00874AA7"/>
    <w:rsid w:val="00875229"/>
    <w:rsid w:val="0087593C"/>
    <w:rsid w:val="00876342"/>
    <w:rsid w:val="0087656C"/>
    <w:rsid w:val="00876BEB"/>
    <w:rsid w:val="00876F77"/>
    <w:rsid w:val="008771E2"/>
    <w:rsid w:val="008778C3"/>
    <w:rsid w:val="00877D77"/>
    <w:rsid w:val="008815E1"/>
    <w:rsid w:val="0088215B"/>
    <w:rsid w:val="0088267A"/>
    <w:rsid w:val="0088307E"/>
    <w:rsid w:val="00883CB1"/>
    <w:rsid w:val="008863EB"/>
    <w:rsid w:val="00886DE3"/>
    <w:rsid w:val="008900FD"/>
    <w:rsid w:val="0089043E"/>
    <w:rsid w:val="00891C1B"/>
    <w:rsid w:val="008922D3"/>
    <w:rsid w:val="00892698"/>
    <w:rsid w:val="00893CA3"/>
    <w:rsid w:val="00893D50"/>
    <w:rsid w:val="008940F7"/>
    <w:rsid w:val="00894461"/>
    <w:rsid w:val="008947F2"/>
    <w:rsid w:val="00896262"/>
    <w:rsid w:val="00897183"/>
    <w:rsid w:val="008974DE"/>
    <w:rsid w:val="0089753F"/>
    <w:rsid w:val="008A010C"/>
    <w:rsid w:val="008A0771"/>
    <w:rsid w:val="008A18B2"/>
    <w:rsid w:val="008A28C1"/>
    <w:rsid w:val="008A29DD"/>
    <w:rsid w:val="008A34DB"/>
    <w:rsid w:val="008A405F"/>
    <w:rsid w:val="008A499A"/>
    <w:rsid w:val="008A5CD2"/>
    <w:rsid w:val="008A6130"/>
    <w:rsid w:val="008A650B"/>
    <w:rsid w:val="008A6CA5"/>
    <w:rsid w:val="008B07C1"/>
    <w:rsid w:val="008B0BAD"/>
    <w:rsid w:val="008B587C"/>
    <w:rsid w:val="008B5C65"/>
    <w:rsid w:val="008B61BC"/>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6B8B"/>
    <w:rsid w:val="008D0036"/>
    <w:rsid w:val="008D0294"/>
    <w:rsid w:val="008D0D99"/>
    <w:rsid w:val="008D123A"/>
    <w:rsid w:val="008D34C3"/>
    <w:rsid w:val="008D3DAD"/>
    <w:rsid w:val="008D407C"/>
    <w:rsid w:val="008D433F"/>
    <w:rsid w:val="008D46B6"/>
    <w:rsid w:val="008D4AED"/>
    <w:rsid w:val="008D4B82"/>
    <w:rsid w:val="008D5401"/>
    <w:rsid w:val="008D7225"/>
    <w:rsid w:val="008E04C9"/>
    <w:rsid w:val="008E0C53"/>
    <w:rsid w:val="008E10A8"/>
    <w:rsid w:val="008E1654"/>
    <w:rsid w:val="008E215B"/>
    <w:rsid w:val="008E2958"/>
    <w:rsid w:val="008E29C6"/>
    <w:rsid w:val="008E3209"/>
    <w:rsid w:val="008E488E"/>
    <w:rsid w:val="008E4D86"/>
    <w:rsid w:val="008E567E"/>
    <w:rsid w:val="008E5EE8"/>
    <w:rsid w:val="008F09BF"/>
    <w:rsid w:val="008F4F41"/>
    <w:rsid w:val="008F5837"/>
    <w:rsid w:val="008F6014"/>
    <w:rsid w:val="008F61B1"/>
    <w:rsid w:val="008F67FF"/>
    <w:rsid w:val="008F74E2"/>
    <w:rsid w:val="008F767D"/>
    <w:rsid w:val="008F7952"/>
    <w:rsid w:val="00900743"/>
    <w:rsid w:val="009023CF"/>
    <w:rsid w:val="00903AB8"/>
    <w:rsid w:val="00904953"/>
    <w:rsid w:val="00906BA9"/>
    <w:rsid w:val="00907078"/>
    <w:rsid w:val="00907818"/>
    <w:rsid w:val="009078AC"/>
    <w:rsid w:val="00910BB8"/>
    <w:rsid w:val="00910BD5"/>
    <w:rsid w:val="0091149E"/>
    <w:rsid w:val="00912D67"/>
    <w:rsid w:val="0091403C"/>
    <w:rsid w:val="00914E04"/>
    <w:rsid w:val="00915E73"/>
    <w:rsid w:val="0091651F"/>
    <w:rsid w:val="0091685B"/>
    <w:rsid w:val="00916B94"/>
    <w:rsid w:val="00916C21"/>
    <w:rsid w:val="00917173"/>
    <w:rsid w:val="009172FE"/>
    <w:rsid w:val="00917A23"/>
    <w:rsid w:val="00917DEA"/>
    <w:rsid w:val="009206D4"/>
    <w:rsid w:val="009208AF"/>
    <w:rsid w:val="00920C72"/>
    <w:rsid w:val="0092390C"/>
    <w:rsid w:val="00924419"/>
    <w:rsid w:val="0092454B"/>
    <w:rsid w:val="00924820"/>
    <w:rsid w:val="00924E9D"/>
    <w:rsid w:val="00924F90"/>
    <w:rsid w:val="00925A1B"/>
    <w:rsid w:val="00925B33"/>
    <w:rsid w:val="00925EDA"/>
    <w:rsid w:val="0092692B"/>
    <w:rsid w:val="00926ACC"/>
    <w:rsid w:val="00927368"/>
    <w:rsid w:val="00927481"/>
    <w:rsid w:val="00927BA1"/>
    <w:rsid w:val="00927CC5"/>
    <w:rsid w:val="0093039E"/>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6EC"/>
    <w:rsid w:val="009379A7"/>
    <w:rsid w:val="00937C4F"/>
    <w:rsid w:val="00940134"/>
    <w:rsid w:val="0094135B"/>
    <w:rsid w:val="00941A1E"/>
    <w:rsid w:val="00941DA4"/>
    <w:rsid w:val="00941E10"/>
    <w:rsid w:val="009429C7"/>
    <w:rsid w:val="009433C0"/>
    <w:rsid w:val="00944130"/>
    <w:rsid w:val="0094721F"/>
    <w:rsid w:val="0095009F"/>
    <w:rsid w:val="00950E19"/>
    <w:rsid w:val="00951E3F"/>
    <w:rsid w:val="00951FF3"/>
    <w:rsid w:val="0095200B"/>
    <w:rsid w:val="009534A2"/>
    <w:rsid w:val="0095373D"/>
    <w:rsid w:val="009539EF"/>
    <w:rsid w:val="00954932"/>
    <w:rsid w:val="00956979"/>
    <w:rsid w:val="009601F8"/>
    <w:rsid w:val="00961511"/>
    <w:rsid w:val="00961BC2"/>
    <w:rsid w:val="009627CE"/>
    <w:rsid w:val="009630DC"/>
    <w:rsid w:val="00963813"/>
    <w:rsid w:val="00963E8D"/>
    <w:rsid w:val="00964A7B"/>
    <w:rsid w:val="00964C6B"/>
    <w:rsid w:val="009667B7"/>
    <w:rsid w:val="00966811"/>
    <w:rsid w:val="009668F6"/>
    <w:rsid w:val="00966B9D"/>
    <w:rsid w:val="00966F25"/>
    <w:rsid w:val="00967E8B"/>
    <w:rsid w:val="00967F65"/>
    <w:rsid w:val="00971AA6"/>
    <w:rsid w:val="00971BB2"/>
    <w:rsid w:val="009733F1"/>
    <w:rsid w:val="00973EB0"/>
    <w:rsid w:val="00973FCA"/>
    <w:rsid w:val="009746E2"/>
    <w:rsid w:val="00975DDF"/>
    <w:rsid w:val="00975F29"/>
    <w:rsid w:val="009760A8"/>
    <w:rsid w:val="00976A79"/>
    <w:rsid w:val="00976EC0"/>
    <w:rsid w:val="0097715E"/>
    <w:rsid w:val="00977334"/>
    <w:rsid w:val="0097736B"/>
    <w:rsid w:val="00980862"/>
    <w:rsid w:val="009820BB"/>
    <w:rsid w:val="009823AA"/>
    <w:rsid w:val="009824E3"/>
    <w:rsid w:val="00982519"/>
    <w:rsid w:val="00982A88"/>
    <w:rsid w:val="00982D45"/>
    <w:rsid w:val="00982E49"/>
    <w:rsid w:val="00982F1B"/>
    <w:rsid w:val="00983068"/>
    <w:rsid w:val="00985BEF"/>
    <w:rsid w:val="0098645D"/>
    <w:rsid w:val="00986C3D"/>
    <w:rsid w:val="00987A7F"/>
    <w:rsid w:val="00987B2E"/>
    <w:rsid w:val="0099035D"/>
    <w:rsid w:val="009904C8"/>
    <w:rsid w:val="009904D7"/>
    <w:rsid w:val="00991D44"/>
    <w:rsid w:val="00992C4C"/>
    <w:rsid w:val="00992D4E"/>
    <w:rsid w:val="0099324B"/>
    <w:rsid w:val="00993B6E"/>
    <w:rsid w:val="00996D67"/>
    <w:rsid w:val="00997B09"/>
    <w:rsid w:val="00997CE2"/>
    <w:rsid w:val="00997DEE"/>
    <w:rsid w:val="009A014B"/>
    <w:rsid w:val="009A0540"/>
    <w:rsid w:val="009A072D"/>
    <w:rsid w:val="009A0990"/>
    <w:rsid w:val="009A0D24"/>
    <w:rsid w:val="009A0D6A"/>
    <w:rsid w:val="009A2B54"/>
    <w:rsid w:val="009A4524"/>
    <w:rsid w:val="009A4AB3"/>
    <w:rsid w:val="009A4DBF"/>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4D6"/>
    <w:rsid w:val="009B46E3"/>
    <w:rsid w:val="009B4B4D"/>
    <w:rsid w:val="009B5490"/>
    <w:rsid w:val="009B58E1"/>
    <w:rsid w:val="009B6938"/>
    <w:rsid w:val="009B74A8"/>
    <w:rsid w:val="009C027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AD6"/>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3EE6"/>
    <w:rsid w:val="009F47D1"/>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2145"/>
    <w:rsid w:val="00A02151"/>
    <w:rsid w:val="00A030A2"/>
    <w:rsid w:val="00A035A5"/>
    <w:rsid w:val="00A0465A"/>
    <w:rsid w:val="00A04B49"/>
    <w:rsid w:val="00A04B6E"/>
    <w:rsid w:val="00A04CCA"/>
    <w:rsid w:val="00A04E7B"/>
    <w:rsid w:val="00A05313"/>
    <w:rsid w:val="00A05845"/>
    <w:rsid w:val="00A05932"/>
    <w:rsid w:val="00A06070"/>
    <w:rsid w:val="00A10050"/>
    <w:rsid w:val="00A10E83"/>
    <w:rsid w:val="00A12251"/>
    <w:rsid w:val="00A12641"/>
    <w:rsid w:val="00A12913"/>
    <w:rsid w:val="00A129F8"/>
    <w:rsid w:val="00A13CD0"/>
    <w:rsid w:val="00A13E60"/>
    <w:rsid w:val="00A14BA0"/>
    <w:rsid w:val="00A14D4B"/>
    <w:rsid w:val="00A15AC7"/>
    <w:rsid w:val="00A16576"/>
    <w:rsid w:val="00A1713B"/>
    <w:rsid w:val="00A17E14"/>
    <w:rsid w:val="00A17FD8"/>
    <w:rsid w:val="00A2004F"/>
    <w:rsid w:val="00A216BE"/>
    <w:rsid w:val="00A21D9F"/>
    <w:rsid w:val="00A21E0A"/>
    <w:rsid w:val="00A229B7"/>
    <w:rsid w:val="00A22FD4"/>
    <w:rsid w:val="00A24006"/>
    <w:rsid w:val="00A243C6"/>
    <w:rsid w:val="00A246C4"/>
    <w:rsid w:val="00A25594"/>
    <w:rsid w:val="00A255E2"/>
    <w:rsid w:val="00A2674E"/>
    <w:rsid w:val="00A2711B"/>
    <w:rsid w:val="00A30B20"/>
    <w:rsid w:val="00A30CD6"/>
    <w:rsid w:val="00A31174"/>
    <w:rsid w:val="00A318C7"/>
    <w:rsid w:val="00A3198C"/>
    <w:rsid w:val="00A32896"/>
    <w:rsid w:val="00A3437C"/>
    <w:rsid w:val="00A346B4"/>
    <w:rsid w:val="00A355EF"/>
    <w:rsid w:val="00A35F51"/>
    <w:rsid w:val="00A36564"/>
    <w:rsid w:val="00A36C10"/>
    <w:rsid w:val="00A3719C"/>
    <w:rsid w:val="00A37202"/>
    <w:rsid w:val="00A40240"/>
    <w:rsid w:val="00A406CA"/>
    <w:rsid w:val="00A41003"/>
    <w:rsid w:val="00A4126F"/>
    <w:rsid w:val="00A4132D"/>
    <w:rsid w:val="00A4324A"/>
    <w:rsid w:val="00A439FB"/>
    <w:rsid w:val="00A44085"/>
    <w:rsid w:val="00A448BA"/>
    <w:rsid w:val="00A449F3"/>
    <w:rsid w:val="00A4556A"/>
    <w:rsid w:val="00A45797"/>
    <w:rsid w:val="00A45FE2"/>
    <w:rsid w:val="00A46AEA"/>
    <w:rsid w:val="00A473DA"/>
    <w:rsid w:val="00A47491"/>
    <w:rsid w:val="00A47BCC"/>
    <w:rsid w:val="00A5049E"/>
    <w:rsid w:val="00A50607"/>
    <w:rsid w:val="00A506FB"/>
    <w:rsid w:val="00A50ED4"/>
    <w:rsid w:val="00A51A3F"/>
    <w:rsid w:val="00A52ED6"/>
    <w:rsid w:val="00A53C2A"/>
    <w:rsid w:val="00A546B0"/>
    <w:rsid w:val="00A5557D"/>
    <w:rsid w:val="00A572EB"/>
    <w:rsid w:val="00A600DF"/>
    <w:rsid w:val="00A60B01"/>
    <w:rsid w:val="00A60CA0"/>
    <w:rsid w:val="00A61E96"/>
    <w:rsid w:val="00A6379E"/>
    <w:rsid w:val="00A6498B"/>
    <w:rsid w:val="00A65BDC"/>
    <w:rsid w:val="00A664B4"/>
    <w:rsid w:val="00A66F26"/>
    <w:rsid w:val="00A6731F"/>
    <w:rsid w:val="00A679AC"/>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6BA"/>
    <w:rsid w:val="00A74B88"/>
    <w:rsid w:val="00A75841"/>
    <w:rsid w:val="00A764BA"/>
    <w:rsid w:val="00A76D68"/>
    <w:rsid w:val="00A776EB"/>
    <w:rsid w:val="00A77F5D"/>
    <w:rsid w:val="00A80296"/>
    <w:rsid w:val="00A815E0"/>
    <w:rsid w:val="00A81BA5"/>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A0375"/>
    <w:rsid w:val="00AA1213"/>
    <w:rsid w:val="00AA1B96"/>
    <w:rsid w:val="00AA20DD"/>
    <w:rsid w:val="00AA2994"/>
    <w:rsid w:val="00AA2DD3"/>
    <w:rsid w:val="00AA496B"/>
    <w:rsid w:val="00AA4C10"/>
    <w:rsid w:val="00AA59BE"/>
    <w:rsid w:val="00AA5A37"/>
    <w:rsid w:val="00AA5D43"/>
    <w:rsid w:val="00AB0259"/>
    <w:rsid w:val="00AB11EB"/>
    <w:rsid w:val="00AB157F"/>
    <w:rsid w:val="00AB1646"/>
    <w:rsid w:val="00AB177E"/>
    <w:rsid w:val="00AB1D77"/>
    <w:rsid w:val="00AB219F"/>
    <w:rsid w:val="00AB2245"/>
    <w:rsid w:val="00AB309F"/>
    <w:rsid w:val="00AB3499"/>
    <w:rsid w:val="00AB415C"/>
    <w:rsid w:val="00AB46C4"/>
    <w:rsid w:val="00AB4977"/>
    <w:rsid w:val="00AB7D85"/>
    <w:rsid w:val="00AC1603"/>
    <w:rsid w:val="00AC1BCE"/>
    <w:rsid w:val="00AC1D76"/>
    <w:rsid w:val="00AC289B"/>
    <w:rsid w:val="00AC3A64"/>
    <w:rsid w:val="00AC498F"/>
    <w:rsid w:val="00AC60DD"/>
    <w:rsid w:val="00AC6930"/>
    <w:rsid w:val="00AD0896"/>
    <w:rsid w:val="00AD2074"/>
    <w:rsid w:val="00AD24B5"/>
    <w:rsid w:val="00AD28FD"/>
    <w:rsid w:val="00AD31F2"/>
    <w:rsid w:val="00AD39D2"/>
    <w:rsid w:val="00AD6169"/>
    <w:rsid w:val="00AD6183"/>
    <w:rsid w:val="00AD742E"/>
    <w:rsid w:val="00AE0706"/>
    <w:rsid w:val="00AE2D3E"/>
    <w:rsid w:val="00AE2DD9"/>
    <w:rsid w:val="00AE37B4"/>
    <w:rsid w:val="00AE3DAF"/>
    <w:rsid w:val="00AE3E6C"/>
    <w:rsid w:val="00AE4117"/>
    <w:rsid w:val="00AE4AD6"/>
    <w:rsid w:val="00AE58F7"/>
    <w:rsid w:val="00AE6176"/>
    <w:rsid w:val="00AE62D8"/>
    <w:rsid w:val="00AE6A79"/>
    <w:rsid w:val="00AE6C16"/>
    <w:rsid w:val="00AE78D4"/>
    <w:rsid w:val="00AE7CBE"/>
    <w:rsid w:val="00AE7FA5"/>
    <w:rsid w:val="00AF03B8"/>
    <w:rsid w:val="00AF05EF"/>
    <w:rsid w:val="00AF0858"/>
    <w:rsid w:val="00AF1D9D"/>
    <w:rsid w:val="00AF2278"/>
    <w:rsid w:val="00AF367E"/>
    <w:rsid w:val="00AF405F"/>
    <w:rsid w:val="00AF5606"/>
    <w:rsid w:val="00AF587F"/>
    <w:rsid w:val="00AF7259"/>
    <w:rsid w:val="00AF74BF"/>
    <w:rsid w:val="00AF758E"/>
    <w:rsid w:val="00B019CB"/>
    <w:rsid w:val="00B01F98"/>
    <w:rsid w:val="00B02C2A"/>
    <w:rsid w:val="00B05777"/>
    <w:rsid w:val="00B05D29"/>
    <w:rsid w:val="00B060EE"/>
    <w:rsid w:val="00B07082"/>
    <w:rsid w:val="00B10071"/>
    <w:rsid w:val="00B102D1"/>
    <w:rsid w:val="00B10524"/>
    <w:rsid w:val="00B10560"/>
    <w:rsid w:val="00B10A26"/>
    <w:rsid w:val="00B10D58"/>
    <w:rsid w:val="00B11338"/>
    <w:rsid w:val="00B117A9"/>
    <w:rsid w:val="00B1311B"/>
    <w:rsid w:val="00B132FD"/>
    <w:rsid w:val="00B1460B"/>
    <w:rsid w:val="00B1487F"/>
    <w:rsid w:val="00B149A3"/>
    <w:rsid w:val="00B14B16"/>
    <w:rsid w:val="00B168D7"/>
    <w:rsid w:val="00B16B54"/>
    <w:rsid w:val="00B16BD0"/>
    <w:rsid w:val="00B1763E"/>
    <w:rsid w:val="00B17C0C"/>
    <w:rsid w:val="00B2026E"/>
    <w:rsid w:val="00B20284"/>
    <w:rsid w:val="00B20351"/>
    <w:rsid w:val="00B2046D"/>
    <w:rsid w:val="00B20C80"/>
    <w:rsid w:val="00B20F66"/>
    <w:rsid w:val="00B2101F"/>
    <w:rsid w:val="00B2190D"/>
    <w:rsid w:val="00B224B3"/>
    <w:rsid w:val="00B23929"/>
    <w:rsid w:val="00B23A2E"/>
    <w:rsid w:val="00B23AF1"/>
    <w:rsid w:val="00B240DB"/>
    <w:rsid w:val="00B241DA"/>
    <w:rsid w:val="00B24CFF"/>
    <w:rsid w:val="00B25B1D"/>
    <w:rsid w:val="00B26ED5"/>
    <w:rsid w:val="00B27335"/>
    <w:rsid w:val="00B2779E"/>
    <w:rsid w:val="00B30DA9"/>
    <w:rsid w:val="00B3171A"/>
    <w:rsid w:val="00B31ABF"/>
    <w:rsid w:val="00B31D3C"/>
    <w:rsid w:val="00B321C1"/>
    <w:rsid w:val="00B33510"/>
    <w:rsid w:val="00B33A78"/>
    <w:rsid w:val="00B3490D"/>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5D0"/>
    <w:rsid w:val="00B50A70"/>
    <w:rsid w:val="00B51861"/>
    <w:rsid w:val="00B51C0C"/>
    <w:rsid w:val="00B52C10"/>
    <w:rsid w:val="00B53234"/>
    <w:rsid w:val="00B54640"/>
    <w:rsid w:val="00B54BD6"/>
    <w:rsid w:val="00B54D23"/>
    <w:rsid w:val="00B54F94"/>
    <w:rsid w:val="00B55DEE"/>
    <w:rsid w:val="00B561EA"/>
    <w:rsid w:val="00B565AE"/>
    <w:rsid w:val="00B57017"/>
    <w:rsid w:val="00B57039"/>
    <w:rsid w:val="00B57155"/>
    <w:rsid w:val="00B57775"/>
    <w:rsid w:val="00B602AA"/>
    <w:rsid w:val="00B608EC"/>
    <w:rsid w:val="00B615A2"/>
    <w:rsid w:val="00B617C2"/>
    <w:rsid w:val="00B61BBD"/>
    <w:rsid w:val="00B61DC3"/>
    <w:rsid w:val="00B62070"/>
    <w:rsid w:val="00B62A3A"/>
    <w:rsid w:val="00B62EA7"/>
    <w:rsid w:val="00B63D46"/>
    <w:rsid w:val="00B649D9"/>
    <w:rsid w:val="00B64B4B"/>
    <w:rsid w:val="00B651BC"/>
    <w:rsid w:val="00B6591E"/>
    <w:rsid w:val="00B65B88"/>
    <w:rsid w:val="00B65DC6"/>
    <w:rsid w:val="00B65FAD"/>
    <w:rsid w:val="00B673CC"/>
    <w:rsid w:val="00B7103B"/>
    <w:rsid w:val="00B7178E"/>
    <w:rsid w:val="00B72CFD"/>
    <w:rsid w:val="00B72D43"/>
    <w:rsid w:val="00B737FE"/>
    <w:rsid w:val="00B73AB6"/>
    <w:rsid w:val="00B74223"/>
    <w:rsid w:val="00B767AA"/>
    <w:rsid w:val="00B76F24"/>
    <w:rsid w:val="00B778B2"/>
    <w:rsid w:val="00B802F8"/>
    <w:rsid w:val="00B80A92"/>
    <w:rsid w:val="00B82344"/>
    <w:rsid w:val="00B82351"/>
    <w:rsid w:val="00B82734"/>
    <w:rsid w:val="00B82FF9"/>
    <w:rsid w:val="00B832A1"/>
    <w:rsid w:val="00B837CA"/>
    <w:rsid w:val="00B83CD5"/>
    <w:rsid w:val="00B83D23"/>
    <w:rsid w:val="00B8451B"/>
    <w:rsid w:val="00B84964"/>
    <w:rsid w:val="00B85676"/>
    <w:rsid w:val="00B85896"/>
    <w:rsid w:val="00B8635D"/>
    <w:rsid w:val="00B86CF7"/>
    <w:rsid w:val="00B900A1"/>
    <w:rsid w:val="00B90D14"/>
    <w:rsid w:val="00B91F79"/>
    <w:rsid w:val="00B928D3"/>
    <w:rsid w:val="00B94249"/>
    <w:rsid w:val="00B94653"/>
    <w:rsid w:val="00B94CE2"/>
    <w:rsid w:val="00BA0783"/>
    <w:rsid w:val="00BA0B99"/>
    <w:rsid w:val="00BA1E6F"/>
    <w:rsid w:val="00BA2EE4"/>
    <w:rsid w:val="00BA32B4"/>
    <w:rsid w:val="00BA3F7E"/>
    <w:rsid w:val="00BA4B75"/>
    <w:rsid w:val="00BA53C3"/>
    <w:rsid w:val="00BA5EA6"/>
    <w:rsid w:val="00BA60DC"/>
    <w:rsid w:val="00BA65AC"/>
    <w:rsid w:val="00BA6D16"/>
    <w:rsid w:val="00BB0CA4"/>
    <w:rsid w:val="00BB233E"/>
    <w:rsid w:val="00BB272F"/>
    <w:rsid w:val="00BB29F6"/>
    <w:rsid w:val="00BB30F0"/>
    <w:rsid w:val="00BB37A8"/>
    <w:rsid w:val="00BB3854"/>
    <w:rsid w:val="00BB3A85"/>
    <w:rsid w:val="00BB44DD"/>
    <w:rsid w:val="00BB44E4"/>
    <w:rsid w:val="00BB4531"/>
    <w:rsid w:val="00BB45EB"/>
    <w:rsid w:val="00BB46C4"/>
    <w:rsid w:val="00BB54E0"/>
    <w:rsid w:val="00BB550F"/>
    <w:rsid w:val="00BB5D57"/>
    <w:rsid w:val="00BB62BA"/>
    <w:rsid w:val="00BB6862"/>
    <w:rsid w:val="00BB69A7"/>
    <w:rsid w:val="00BB6B5E"/>
    <w:rsid w:val="00BB708D"/>
    <w:rsid w:val="00BB7DD5"/>
    <w:rsid w:val="00BC0AC9"/>
    <w:rsid w:val="00BC14A9"/>
    <w:rsid w:val="00BC16E5"/>
    <w:rsid w:val="00BC1C6B"/>
    <w:rsid w:val="00BC2B21"/>
    <w:rsid w:val="00BC56A8"/>
    <w:rsid w:val="00BC59BC"/>
    <w:rsid w:val="00BC5FEB"/>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7BC"/>
    <w:rsid w:val="00BD48E4"/>
    <w:rsid w:val="00BD6847"/>
    <w:rsid w:val="00BD6B64"/>
    <w:rsid w:val="00BD6C2C"/>
    <w:rsid w:val="00BD7090"/>
    <w:rsid w:val="00BD7A0B"/>
    <w:rsid w:val="00BD7B7E"/>
    <w:rsid w:val="00BE2107"/>
    <w:rsid w:val="00BE279E"/>
    <w:rsid w:val="00BE27CA"/>
    <w:rsid w:val="00BE3005"/>
    <w:rsid w:val="00BE34F3"/>
    <w:rsid w:val="00BE3786"/>
    <w:rsid w:val="00BE4922"/>
    <w:rsid w:val="00BE4CFA"/>
    <w:rsid w:val="00BE551F"/>
    <w:rsid w:val="00BE5AD5"/>
    <w:rsid w:val="00BE5E27"/>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8E0"/>
    <w:rsid w:val="00BF59DF"/>
    <w:rsid w:val="00BF68E0"/>
    <w:rsid w:val="00BF69A2"/>
    <w:rsid w:val="00BF6A6B"/>
    <w:rsid w:val="00BF6BD6"/>
    <w:rsid w:val="00C004CC"/>
    <w:rsid w:val="00C006A3"/>
    <w:rsid w:val="00C00A9E"/>
    <w:rsid w:val="00C0324C"/>
    <w:rsid w:val="00C03781"/>
    <w:rsid w:val="00C03D6D"/>
    <w:rsid w:val="00C04F7C"/>
    <w:rsid w:val="00C05A13"/>
    <w:rsid w:val="00C06276"/>
    <w:rsid w:val="00C06B9E"/>
    <w:rsid w:val="00C07D29"/>
    <w:rsid w:val="00C108BC"/>
    <w:rsid w:val="00C10924"/>
    <w:rsid w:val="00C116D9"/>
    <w:rsid w:val="00C12447"/>
    <w:rsid w:val="00C124EC"/>
    <w:rsid w:val="00C128FE"/>
    <w:rsid w:val="00C12B67"/>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06AE"/>
    <w:rsid w:val="00C31952"/>
    <w:rsid w:val="00C319D9"/>
    <w:rsid w:val="00C31FE6"/>
    <w:rsid w:val="00C32673"/>
    <w:rsid w:val="00C3268E"/>
    <w:rsid w:val="00C327FC"/>
    <w:rsid w:val="00C32891"/>
    <w:rsid w:val="00C32D87"/>
    <w:rsid w:val="00C330AE"/>
    <w:rsid w:val="00C347D8"/>
    <w:rsid w:val="00C34E9F"/>
    <w:rsid w:val="00C35268"/>
    <w:rsid w:val="00C35275"/>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7BC"/>
    <w:rsid w:val="00C43A43"/>
    <w:rsid w:val="00C43C38"/>
    <w:rsid w:val="00C441E5"/>
    <w:rsid w:val="00C44DAD"/>
    <w:rsid w:val="00C44E18"/>
    <w:rsid w:val="00C46F16"/>
    <w:rsid w:val="00C46F57"/>
    <w:rsid w:val="00C50364"/>
    <w:rsid w:val="00C504F3"/>
    <w:rsid w:val="00C51968"/>
    <w:rsid w:val="00C51EA6"/>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F37"/>
    <w:rsid w:val="00C60128"/>
    <w:rsid w:val="00C603E8"/>
    <w:rsid w:val="00C60E0F"/>
    <w:rsid w:val="00C60F4F"/>
    <w:rsid w:val="00C6103E"/>
    <w:rsid w:val="00C628C6"/>
    <w:rsid w:val="00C62C59"/>
    <w:rsid w:val="00C63541"/>
    <w:rsid w:val="00C63EB5"/>
    <w:rsid w:val="00C649B9"/>
    <w:rsid w:val="00C6593B"/>
    <w:rsid w:val="00C659C4"/>
    <w:rsid w:val="00C6616D"/>
    <w:rsid w:val="00C6715A"/>
    <w:rsid w:val="00C67269"/>
    <w:rsid w:val="00C67C57"/>
    <w:rsid w:val="00C702A9"/>
    <w:rsid w:val="00C7080C"/>
    <w:rsid w:val="00C70C37"/>
    <w:rsid w:val="00C729AB"/>
    <w:rsid w:val="00C74F21"/>
    <w:rsid w:val="00C7593F"/>
    <w:rsid w:val="00C75A8C"/>
    <w:rsid w:val="00C7685C"/>
    <w:rsid w:val="00C7753F"/>
    <w:rsid w:val="00C776E3"/>
    <w:rsid w:val="00C8022A"/>
    <w:rsid w:val="00C80BDE"/>
    <w:rsid w:val="00C80C05"/>
    <w:rsid w:val="00C81298"/>
    <w:rsid w:val="00C815CB"/>
    <w:rsid w:val="00C826F3"/>
    <w:rsid w:val="00C836BF"/>
    <w:rsid w:val="00C83C63"/>
    <w:rsid w:val="00C84490"/>
    <w:rsid w:val="00C8466C"/>
    <w:rsid w:val="00C84E84"/>
    <w:rsid w:val="00C85B26"/>
    <w:rsid w:val="00C85C82"/>
    <w:rsid w:val="00C86224"/>
    <w:rsid w:val="00C86E8A"/>
    <w:rsid w:val="00C87339"/>
    <w:rsid w:val="00C878B0"/>
    <w:rsid w:val="00C90253"/>
    <w:rsid w:val="00C9122C"/>
    <w:rsid w:val="00C91BE9"/>
    <w:rsid w:val="00C92160"/>
    <w:rsid w:val="00C94785"/>
    <w:rsid w:val="00C94DB7"/>
    <w:rsid w:val="00C961A4"/>
    <w:rsid w:val="00C97389"/>
    <w:rsid w:val="00C97AC5"/>
    <w:rsid w:val="00C97EB3"/>
    <w:rsid w:val="00CA0E5D"/>
    <w:rsid w:val="00CA1CFF"/>
    <w:rsid w:val="00CA3900"/>
    <w:rsid w:val="00CA3DD9"/>
    <w:rsid w:val="00CA48E5"/>
    <w:rsid w:val="00CA4ADF"/>
    <w:rsid w:val="00CA4D1F"/>
    <w:rsid w:val="00CA5C20"/>
    <w:rsid w:val="00CB0A28"/>
    <w:rsid w:val="00CB17C5"/>
    <w:rsid w:val="00CB2888"/>
    <w:rsid w:val="00CB2DCB"/>
    <w:rsid w:val="00CB355E"/>
    <w:rsid w:val="00CB3941"/>
    <w:rsid w:val="00CB3A14"/>
    <w:rsid w:val="00CB3E56"/>
    <w:rsid w:val="00CB4EC9"/>
    <w:rsid w:val="00CB58C7"/>
    <w:rsid w:val="00CB71F4"/>
    <w:rsid w:val="00CC0269"/>
    <w:rsid w:val="00CC084C"/>
    <w:rsid w:val="00CC1475"/>
    <w:rsid w:val="00CC3253"/>
    <w:rsid w:val="00CC3AA3"/>
    <w:rsid w:val="00CC4422"/>
    <w:rsid w:val="00CC47B7"/>
    <w:rsid w:val="00CC4F2C"/>
    <w:rsid w:val="00CC5634"/>
    <w:rsid w:val="00CC5F62"/>
    <w:rsid w:val="00CC6169"/>
    <w:rsid w:val="00CC6590"/>
    <w:rsid w:val="00CC7479"/>
    <w:rsid w:val="00CC7563"/>
    <w:rsid w:val="00CC767D"/>
    <w:rsid w:val="00CD0A0F"/>
    <w:rsid w:val="00CD0B22"/>
    <w:rsid w:val="00CD18EE"/>
    <w:rsid w:val="00CD1F17"/>
    <w:rsid w:val="00CD2CCD"/>
    <w:rsid w:val="00CD2F56"/>
    <w:rsid w:val="00CD37DC"/>
    <w:rsid w:val="00CD42AF"/>
    <w:rsid w:val="00CD5027"/>
    <w:rsid w:val="00CD59FC"/>
    <w:rsid w:val="00CD5F15"/>
    <w:rsid w:val="00CE0183"/>
    <w:rsid w:val="00CE01EF"/>
    <w:rsid w:val="00CE0274"/>
    <w:rsid w:val="00CE056C"/>
    <w:rsid w:val="00CE07B2"/>
    <w:rsid w:val="00CE1A20"/>
    <w:rsid w:val="00CE2359"/>
    <w:rsid w:val="00CE252A"/>
    <w:rsid w:val="00CE2E07"/>
    <w:rsid w:val="00CE49AD"/>
    <w:rsid w:val="00CE4FA7"/>
    <w:rsid w:val="00CE5163"/>
    <w:rsid w:val="00CE538B"/>
    <w:rsid w:val="00CE57C5"/>
    <w:rsid w:val="00CE5824"/>
    <w:rsid w:val="00CE63D4"/>
    <w:rsid w:val="00CE6D9D"/>
    <w:rsid w:val="00CE6DAD"/>
    <w:rsid w:val="00CF0856"/>
    <w:rsid w:val="00CF0F48"/>
    <w:rsid w:val="00CF14E4"/>
    <w:rsid w:val="00CF1B21"/>
    <w:rsid w:val="00CF2166"/>
    <w:rsid w:val="00CF2604"/>
    <w:rsid w:val="00CF2674"/>
    <w:rsid w:val="00CF2906"/>
    <w:rsid w:val="00CF2C96"/>
    <w:rsid w:val="00CF30C9"/>
    <w:rsid w:val="00CF3D4B"/>
    <w:rsid w:val="00CF52C4"/>
    <w:rsid w:val="00CF57F4"/>
    <w:rsid w:val="00CF5B7F"/>
    <w:rsid w:val="00CF6AC6"/>
    <w:rsid w:val="00CF7284"/>
    <w:rsid w:val="00D00456"/>
    <w:rsid w:val="00D00EE1"/>
    <w:rsid w:val="00D032AF"/>
    <w:rsid w:val="00D03CEC"/>
    <w:rsid w:val="00D04FD6"/>
    <w:rsid w:val="00D057B9"/>
    <w:rsid w:val="00D0596C"/>
    <w:rsid w:val="00D062B9"/>
    <w:rsid w:val="00D06718"/>
    <w:rsid w:val="00D0671C"/>
    <w:rsid w:val="00D070AB"/>
    <w:rsid w:val="00D072AE"/>
    <w:rsid w:val="00D0744A"/>
    <w:rsid w:val="00D074CB"/>
    <w:rsid w:val="00D07532"/>
    <w:rsid w:val="00D076E8"/>
    <w:rsid w:val="00D0776E"/>
    <w:rsid w:val="00D100A1"/>
    <w:rsid w:val="00D10A1D"/>
    <w:rsid w:val="00D11746"/>
    <w:rsid w:val="00D12BAF"/>
    <w:rsid w:val="00D12DFC"/>
    <w:rsid w:val="00D14444"/>
    <w:rsid w:val="00D14A4E"/>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004"/>
    <w:rsid w:val="00D26AD5"/>
    <w:rsid w:val="00D26B94"/>
    <w:rsid w:val="00D27332"/>
    <w:rsid w:val="00D30C1B"/>
    <w:rsid w:val="00D3117F"/>
    <w:rsid w:val="00D32DC9"/>
    <w:rsid w:val="00D34386"/>
    <w:rsid w:val="00D34CAE"/>
    <w:rsid w:val="00D35802"/>
    <w:rsid w:val="00D35A39"/>
    <w:rsid w:val="00D3694B"/>
    <w:rsid w:val="00D369C8"/>
    <w:rsid w:val="00D36DA9"/>
    <w:rsid w:val="00D37595"/>
    <w:rsid w:val="00D40F50"/>
    <w:rsid w:val="00D4206B"/>
    <w:rsid w:val="00D42E57"/>
    <w:rsid w:val="00D4387F"/>
    <w:rsid w:val="00D43B4E"/>
    <w:rsid w:val="00D4413D"/>
    <w:rsid w:val="00D44386"/>
    <w:rsid w:val="00D4478D"/>
    <w:rsid w:val="00D44947"/>
    <w:rsid w:val="00D4499F"/>
    <w:rsid w:val="00D44B42"/>
    <w:rsid w:val="00D44C83"/>
    <w:rsid w:val="00D450B6"/>
    <w:rsid w:val="00D4528C"/>
    <w:rsid w:val="00D45BE4"/>
    <w:rsid w:val="00D51281"/>
    <w:rsid w:val="00D53392"/>
    <w:rsid w:val="00D537D5"/>
    <w:rsid w:val="00D539F8"/>
    <w:rsid w:val="00D53C64"/>
    <w:rsid w:val="00D5467F"/>
    <w:rsid w:val="00D54F36"/>
    <w:rsid w:val="00D54FEB"/>
    <w:rsid w:val="00D55D7C"/>
    <w:rsid w:val="00D55F3C"/>
    <w:rsid w:val="00D562B3"/>
    <w:rsid w:val="00D57F95"/>
    <w:rsid w:val="00D60AB8"/>
    <w:rsid w:val="00D610D5"/>
    <w:rsid w:val="00D61C1D"/>
    <w:rsid w:val="00D6252A"/>
    <w:rsid w:val="00D62A67"/>
    <w:rsid w:val="00D63209"/>
    <w:rsid w:val="00D6389C"/>
    <w:rsid w:val="00D63B19"/>
    <w:rsid w:val="00D6463C"/>
    <w:rsid w:val="00D64802"/>
    <w:rsid w:val="00D64BC2"/>
    <w:rsid w:val="00D64CB3"/>
    <w:rsid w:val="00D65127"/>
    <w:rsid w:val="00D676ED"/>
    <w:rsid w:val="00D70655"/>
    <w:rsid w:val="00D70DC1"/>
    <w:rsid w:val="00D70FEB"/>
    <w:rsid w:val="00D71FE9"/>
    <w:rsid w:val="00D725C0"/>
    <w:rsid w:val="00D72E33"/>
    <w:rsid w:val="00D74E3E"/>
    <w:rsid w:val="00D75C27"/>
    <w:rsid w:val="00D77D54"/>
    <w:rsid w:val="00D80077"/>
    <w:rsid w:val="00D83E78"/>
    <w:rsid w:val="00D83EC2"/>
    <w:rsid w:val="00D83F8C"/>
    <w:rsid w:val="00D8494A"/>
    <w:rsid w:val="00D84E34"/>
    <w:rsid w:val="00D86652"/>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540E"/>
    <w:rsid w:val="00DA56B1"/>
    <w:rsid w:val="00DA5EEE"/>
    <w:rsid w:val="00DA6562"/>
    <w:rsid w:val="00DA6C40"/>
    <w:rsid w:val="00DA7801"/>
    <w:rsid w:val="00DB01ED"/>
    <w:rsid w:val="00DB06CD"/>
    <w:rsid w:val="00DB15A7"/>
    <w:rsid w:val="00DB1C3E"/>
    <w:rsid w:val="00DB1F2B"/>
    <w:rsid w:val="00DB3B12"/>
    <w:rsid w:val="00DB3C4A"/>
    <w:rsid w:val="00DB3FAC"/>
    <w:rsid w:val="00DB426A"/>
    <w:rsid w:val="00DB4913"/>
    <w:rsid w:val="00DB5819"/>
    <w:rsid w:val="00DB5C42"/>
    <w:rsid w:val="00DB5CDD"/>
    <w:rsid w:val="00DB663D"/>
    <w:rsid w:val="00DB6804"/>
    <w:rsid w:val="00DB695B"/>
    <w:rsid w:val="00DB71B6"/>
    <w:rsid w:val="00DB796E"/>
    <w:rsid w:val="00DB7F40"/>
    <w:rsid w:val="00DC1820"/>
    <w:rsid w:val="00DC19AF"/>
    <w:rsid w:val="00DC1B40"/>
    <w:rsid w:val="00DC1BCD"/>
    <w:rsid w:val="00DC2639"/>
    <w:rsid w:val="00DC39EE"/>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282A"/>
    <w:rsid w:val="00DD38DB"/>
    <w:rsid w:val="00DD3C0D"/>
    <w:rsid w:val="00DD3FD5"/>
    <w:rsid w:val="00DD42C1"/>
    <w:rsid w:val="00DD5A96"/>
    <w:rsid w:val="00DD60E3"/>
    <w:rsid w:val="00DD61AF"/>
    <w:rsid w:val="00DD70C1"/>
    <w:rsid w:val="00DD793E"/>
    <w:rsid w:val="00DD7BD4"/>
    <w:rsid w:val="00DD7F67"/>
    <w:rsid w:val="00DE070B"/>
    <w:rsid w:val="00DE07E3"/>
    <w:rsid w:val="00DE0D43"/>
    <w:rsid w:val="00DE1724"/>
    <w:rsid w:val="00DE1ACF"/>
    <w:rsid w:val="00DE27B5"/>
    <w:rsid w:val="00DE2868"/>
    <w:rsid w:val="00DE2AF1"/>
    <w:rsid w:val="00DE445A"/>
    <w:rsid w:val="00DE4C18"/>
    <w:rsid w:val="00DE5CF4"/>
    <w:rsid w:val="00DE60BA"/>
    <w:rsid w:val="00DE6218"/>
    <w:rsid w:val="00DE6B9E"/>
    <w:rsid w:val="00DF0789"/>
    <w:rsid w:val="00DF2012"/>
    <w:rsid w:val="00DF2CD3"/>
    <w:rsid w:val="00DF2FF6"/>
    <w:rsid w:val="00DF38B2"/>
    <w:rsid w:val="00DF3C44"/>
    <w:rsid w:val="00DF4950"/>
    <w:rsid w:val="00DF5CED"/>
    <w:rsid w:val="00DF637B"/>
    <w:rsid w:val="00DF69C8"/>
    <w:rsid w:val="00DF72B5"/>
    <w:rsid w:val="00E008C0"/>
    <w:rsid w:val="00E00BAF"/>
    <w:rsid w:val="00E00BF7"/>
    <w:rsid w:val="00E00D3D"/>
    <w:rsid w:val="00E02AC9"/>
    <w:rsid w:val="00E03219"/>
    <w:rsid w:val="00E036CC"/>
    <w:rsid w:val="00E045B5"/>
    <w:rsid w:val="00E04E9B"/>
    <w:rsid w:val="00E067F3"/>
    <w:rsid w:val="00E0741E"/>
    <w:rsid w:val="00E07858"/>
    <w:rsid w:val="00E10BD1"/>
    <w:rsid w:val="00E11084"/>
    <w:rsid w:val="00E11AC3"/>
    <w:rsid w:val="00E11EEE"/>
    <w:rsid w:val="00E12BEC"/>
    <w:rsid w:val="00E1311F"/>
    <w:rsid w:val="00E133A8"/>
    <w:rsid w:val="00E1394E"/>
    <w:rsid w:val="00E14125"/>
    <w:rsid w:val="00E152D5"/>
    <w:rsid w:val="00E15BED"/>
    <w:rsid w:val="00E15E86"/>
    <w:rsid w:val="00E162FF"/>
    <w:rsid w:val="00E169A8"/>
    <w:rsid w:val="00E179A1"/>
    <w:rsid w:val="00E17E6C"/>
    <w:rsid w:val="00E20B50"/>
    <w:rsid w:val="00E2199E"/>
    <w:rsid w:val="00E22A63"/>
    <w:rsid w:val="00E22AF5"/>
    <w:rsid w:val="00E23548"/>
    <w:rsid w:val="00E23858"/>
    <w:rsid w:val="00E240EB"/>
    <w:rsid w:val="00E24AAB"/>
    <w:rsid w:val="00E24BFE"/>
    <w:rsid w:val="00E24E99"/>
    <w:rsid w:val="00E24F74"/>
    <w:rsid w:val="00E24FCC"/>
    <w:rsid w:val="00E252EB"/>
    <w:rsid w:val="00E253EF"/>
    <w:rsid w:val="00E25E4F"/>
    <w:rsid w:val="00E26C9F"/>
    <w:rsid w:val="00E31C36"/>
    <w:rsid w:val="00E31F9B"/>
    <w:rsid w:val="00E3290D"/>
    <w:rsid w:val="00E32BD7"/>
    <w:rsid w:val="00E348C0"/>
    <w:rsid w:val="00E3522D"/>
    <w:rsid w:val="00E3542A"/>
    <w:rsid w:val="00E356CC"/>
    <w:rsid w:val="00E359A3"/>
    <w:rsid w:val="00E37729"/>
    <w:rsid w:val="00E403B5"/>
    <w:rsid w:val="00E42771"/>
    <w:rsid w:val="00E42BB1"/>
    <w:rsid w:val="00E4516E"/>
    <w:rsid w:val="00E456FA"/>
    <w:rsid w:val="00E459C5"/>
    <w:rsid w:val="00E45AEC"/>
    <w:rsid w:val="00E45B87"/>
    <w:rsid w:val="00E45C5A"/>
    <w:rsid w:val="00E50C87"/>
    <w:rsid w:val="00E52139"/>
    <w:rsid w:val="00E52373"/>
    <w:rsid w:val="00E5297C"/>
    <w:rsid w:val="00E535DB"/>
    <w:rsid w:val="00E538FE"/>
    <w:rsid w:val="00E54176"/>
    <w:rsid w:val="00E545FE"/>
    <w:rsid w:val="00E551A8"/>
    <w:rsid w:val="00E55488"/>
    <w:rsid w:val="00E55EEF"/>
    <w:rsid w:val="00E55FCC"/>
    <w:rsid w:val="00E56300"/>
    <w:rsid w:val="00E56798"/>
    <w:rsid w:val="00E573C5"/>
    <w:rsid w:val="00E60817"/>
    <w:rsid w:val="00E62D21"/>
    <w:rsid w:val="00E62F87"/>
    <w:rsid w:val="00E63189"/>
    <w:rsid w:val="00E635C4"/>
    <w:rsid w:val="00E640A5"/>
    <w:rsid w:val="00E64282"/>
    <w:rsid w:val="00E65040"/>
    <w:rsid w:val="00E66F1B"/>
    <w:rsid w:val="00E67ACA"/>
    <w:rsid w:val="00E67FC6"/>
    <w:rsid w:val="00E701AD"/>
    <w:rsid w:val="00E70243"/>
    <w:rsid w:val="00E7154F"/>
    <w:rsid w:val="00E71DAA"/>
    <w:rsid w:val="00E729AB"/>
    <w:rsid w:val="00E72F06"/>
    <w:rsid w:val="00E737D8"/>
    <w:rsid w:val="00E73A04"/>
    <w:rsid w:val="00E75866"/>
    <w:rsid w:val="00E75B0B"/>
    <w:rsid w:val="00E75C7B"/>
    <w:rsid w:val="00E7646A"/>
    <w:rsid w:val="00E77DA9"/>
    <w:rsid w:val="00E80192"/>
    <w:rsid w:val="00E81672"/>
    <w:rsid w:val="00E81678"/>
    <w:rsid w:val="00E816D9"/>
    <w:rsid w:val="00E819ED"/>
    <w:rsid w:val="00E832A7"/>
    <w:rsid w:val="00E838A4"/>
    <w:rsid w:val="00E84B46"/>
    <w:rsid w:val="00E85B92"/>
    <w:rsid w:val="00E85FA2"/>
    <w:rsid w:val="00E86F25"/>
    <w:rsid w:val="00E87A6C"/>
    <w:rsid w:val="00E87D12"/>
    <w:rsid w:val="00E902D2"/>
    <w:rsid w:val="00E9075D"/>
    <w:rsid w:val="00E90C0B"/>
    <w:rsid w:val="00E91163"/>
    <w:rsid w:val="00E915F2"/>
    <w:rsid w:val="00E91BBE"/>
    <w:rsid w:val="00E93B69"/>
    <w:rsid w:val="00E93C2E"/>
    <w:rsid w:val="00E952E8"/>
    <w:rsid w:val="00E95363"/>
    <w:rsid w:val="00E95540"/>
    <w:rsid w:val="00E95D50"/>
    <w:rsid w:val="00E96431"/>
    <w:rsid w:val="00E96DD6"/>
    <w:rsid w:val="00E96FB9"/>
    <w:rsid w:val="00E97FAE"/>
    <w:rsid w:val="00EA01F0"/>
    <w:rsid w:val="00EA02F8"/>
    <w:rsid w:val="00EA0661"/>
    <w:rsid w:val="00EA1186"/>
    <w:rsid w:val="00EA1417"/>
    <w:rsid w:val="00EA1820"/>
    <w:rsid w:val="00EA2180"/>
    <w:rsid w:val="00EA3DBE"/>
    <w:rsid w:val="00EA4520"/>
    <w:rsid w:val="00EA45FB"/>
    <w:rsid w:val="00EA4D51"/>
    <w:rsid w:val="00EA4EC1"/>
    <w:rsid w:val="00EA599F"/>
    <w:rsid w:val="00EA6497"/>
    <w:rsid w:val="00EA719A"/>
    <w:rsid w:val="00EA7766"/>
    <w:rsid w:val="00EA7AD7"/>
    <w:rsid w:val="00EB04BE"/>
    <w:rsid w:val="00EB05E7"/>
    <w:rsid w:val="00EB08F2"/>
    <w:rsid w:val="00EB0B8E"/>
    <w:rsid w:val="00EB1075"/>
    <w:rsid w:val="00EB13B8"/>
    <w:rsid w:val="00EB18FF"/>
    <w:rsid w:val="00EB193E"/>
    <w:rsid w:val="00EB2820"/>
    <w:rsid w:val="00EB2D42"/>
    <w:rsid w:val="00EB38EC"/>
    <w:rsid w:val="00EB4357"/>
    <w:rsid w:val="00EB4BDD"/>
    <w:rsid w:val="00EB4FA2"/>
    <w:rsid w:val="00EB5DA7"/>
    <w:rsid w:val="00EB7255"/>
    <w:rsid w:val="00EC04E1"/>
    <w:rsid w:val="00EC106D"/>
    <w:rsid w:val="00EC16AF"/>
    <w:rsid w:val="00EC1DAB"/>
    <w:rsid w:val="00EC29D6"/>
    <w:rsid w:val="00EC2B2A"/>
    <w:rsid w:val="00EC4044"/>
    <w:rsid w:val="00EC415A"/>
    <w:rsid w:val="00EC417F"/>
    <w:rsid w:val="00EC58D5"/>
    <w:rsid w:val="00EC61D9"/>
    <w:rsid w:val="00EC727B"/>
    <w:rsid w:val="00EC753F"/>
    <w:rsid w:val="00ED0DBE"/>
    <w:rsid w:val="00ED2E1A"/>
    <w:rsid w:val="00ED339D"/>
    <w:rsid w:val="00ED39FE"/>
    <w:rsid w:val="00ED49E5"/>
    <w:rsid w:val="00ED53C7"/>
    <w:rsid w:val="00ED5B16"/>
    <w:rsid w:val="00ED5B33"/>
    <w:rsid w:val="00ED5EB4"/>
    <w:rsid w:val="00ED6108"/>
    <w:rsid w:val="00ED7572"/>
    <w:rsid w:val="00EE0ABE"/>
    <w:rsid w:val="00EE0C10"/>
    <w:rsid w:val="00EE18DF"/>
    <w:rsid w:val="00EE1EA4"/>
    <w:rsid w:val="00EE21BD"/>
    <w:rsid w:val="00EE2B2A"/>
    <w:rsid w:val="00EE3158"/>
    <w:rsid w:val="00EE34B8"/>
    <w:rsid w:val="00EE3CB8"/>
    <w:rsid w:val="00EE3EB8"/>
    <w:rsid w:val="00EE4E88"/>
    <w:rsid w:val="00EE4F62"/>
    <w:rsid w:val="00EE508D"/>
    <w:rsid w:val="00EE50C7"/>
    <w:rsid w:val="00EE6A38"/>
    <w:rsid w:val="00EE6E9C"/>
    <w:rsid w:val="00EE6F8F"/>
    <w:rsid w:val="00EE739C"/>
    <w:rsid w:val="00EE7670"/>
    <w:rsid w:val="00EE77AC"/>
    <w:rsid w:val="00EF066F"/>
    <w:rsid w:val="00EF079A"/>
    <w:rsid w:val="00EF0872"/>
    <w:rsid w:val="00EF0E33"/>
    <w:rsid w:val="00EF10D1"/>
    <w:rsid w:val="00EF126B"/>
    <w:rsid w:val="00EF14EE"/>
    <w:rsid w:val="00EF248C"/>
    <w:rsid w:val="00EF25CA"/>
    <w:rsid w:val="00EF2B08"/>
    <w:rsid w:val="00EF2E8A"/>
    <w:rsid w:val="00EF3BF0"/>
    <w:rsid w:val="00EF4972"/>
    <w:rsid w:val="00EF5513"/>
    <w:rsid w:val="00EF599B"/>
    <w:rsid w:val="00EF6FD3"/>
    <w:rsid w:val="00EF7358"/>
    <w:rsid w:val="00EF7769"/>
    <w:rsid w:val="00F0194C"/>
    <w:rsid w:val="00F01B33"/>
    <w:rsid w:val="00F01C31"/>
    <w:rsid w:val="00F02A17"/>
    <w:rsid w:val="00F04B89"/>
    <w:rsid w:val="00F04ED1"/>
    <w:rsid w:val="00F05983"/>
    <w:rsid w:val="00F069A0"/>
    <w:rsid w:val="00F06FDE"/>
    <w:rsid w:val="00F07612"/>
    <w:rsid w:val="00F102F4"/>
    <w:rsid w:val="00F11248"/>
    <w:rsid w:val="00F113A1"/>
    <w:rsid w:val="00F113F1"/>
    <w:rsid w:val="00F12C81"/>
    <w:rsid w:val="00F12EF4"/>
    <w:rsid w:val="00F13000"/>
    <w:rsid w:val="00F13F1D"/>
    <w:rsid w:val="00F1475D"/>
    <w:rsid w:val="00F1542A"/>
    <w:rsid w:val="00F1569F"/>
    <w:rsid w:val="00F2002A"/>
    <w:rsid w:val="00F20775"/>
    <w:rsid w:val="00F223AC"/>
    <w:rsid w:val="00F22E66"/>
    <w:rsid w:val="00F2323C"/>
    <w:rsid w:val="00F23464"/>
    <w:rsid w:val="00F234B6"/>
    <w:rsid w:val="00F236FD"/>
    <w:rsid w:val="00F23FC4"/>
    <w:rsid w:val="00F2474E"/>
    <w:rsid w:val="00F24785"/>
    <w:rsid w:val="00F24828"/>
    <w:rsid w:val="00F277D9"/>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312"/>
    <w:rsid w:val="00F44B61"/>
    <w:rsid w:val="00F44FCC"/>
    <w:rsid w:val="00F45113"/>
    <w:rsid w:val="00F454C2"/>
    <w:rsid w:val="00F4677D"/>
    <w:rsid w:val="00F4729F"/>
    <w:rsid w:val="00F51B85"/>
    <w:rsid w:val="00F52F43"/>
    <w:rsid w:val="00F52FEE"/>
    <w:rsid w:val="00F53E9A"/>
    <w:rsid w:val="00F54561"/>
    <w:rsid w:val="00F5522D"/>
    <w:rsid w:val="00F55826"/>
    <w:rsid w:val="00F55CBB"/>
    <w:rsid w:val="00F55E01"/>
    <w:rsid w:val="00F57A35"/>
    <w:rsid w:val="00F608C8"/>
    <w:rsid w:val="00F61D4E"/>
    <w:rsid w:val="00F6297A"/>
    <w:rsid w:val="00F62BDB"/>
    <w:rsid w:val="00F65053"/>
    <w:rsid w:val="00F653DE"/>
    <w:rsid w:val="00F6562F"/>
    <w:rsid w:val="00F65AF4"/>
    <w:rsid w:val="00F65C53"/>
    <w:rsid w:val="00F667BB"/>
    <w:rsid w:val="00F70AEF"/>
    <w:rsid w:val="00F716A4"/>
    <w:rsid w:val="00F72DA9"/>
    <w:rsid w:val="00F72ED1"/>
    <w:rsid w:val="00F730C8"/>
    <w:rsid w:val="00F73AC7"/>
    <w:rsid w:val="00F73E7E"/>
    <w:rsid w:val="00F74AB5"/>
    <w:rsid w:val="00F74B8D"/>
    <w:rsid w:val="00F7557F"/>
    <w:rsid w:val="00F759ED"/>
    <w:rsid w:val="00F80064"/>
    <w:rsid w:val="00F80A76"/>
    <w:rsid w:val="00F813FD"/>
    <w:rsid w:val="00F82FF5"/>
    <w:rsid w:val="00F842FB"/>
    <w:rsid w:val="00F85418"/>
    <w:rsid w:val="00F8543B"/>
    <w:rsid w:val="00F85DE5"/>
    <w:rsid w:val="00F86212"/>
    <w:rsid w:val="00F87B83"/>
    <w:rsid w:val="00F90132"/>
    <w:rsid w:val="00F90223"/>
    <w:rsid w:val="00F9028C"/>
    <w:rsid w:val="00F90355"/>
    <w:rsid w:val="00F9071E"/>
    <w:rsid w:val="00F92161"/>
    <w:rsid w:val="00F926B1"/>
    <w:rsid w:val="00F92F8E"/>
    <w:rsid w:val="00F92FE3"/>
    <w:rsid w:val="00F941B4"/>
    <w:rsid w:val="00F95769"/>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68EE"/>
    <w:rsid w:val="00FB0358"/>
    <w:rsid w:val="00FB0C71"/>
    <w:rsid w:val="00FB0E5B"/>
    <w:rsid w:val="00FB12AC"/>
    <w:rsid w:val="00FB15FA"/>
    <w:rsid w:val="00FB1C0B"/>
    <w:rsid w:val="00FB1F46"/>
    <w:rsid w:val="00FB20B8"/>
    <w:rsid w:val="00FB2EDC"/>
    <w:rsid w:val="00FB3399"/>
    <w:rsid w:val="00FB340B"/>
    <w:rsid w:val="00FB67ED"/>
    <w:rsid w:val="00FB6F5B"/>
    <w:rsid w:val="00FB7C51"/>
    <w:rsid w:val="00FB7D47"/>
    <w:rsid w:val="00FC01B6"/>
    <w:rsid w:val="00FC1B73"/>
    <w:rsid w:val="00FC279F"/>
    <w:rsid w:val="00FC2D7B"/>
    <w:rsid w:val="00FC2F26"/>
    <w:rsid w:val="00FC35E1"/>
    <w:rsid w:val="00FC39E5"/>
    <w:rsid w:val="00FC48E1"/>
    <w:rsid w:val="00FC4CDD"/>
    <w:rsid w:val="00FC511E"/>
    <w:rsid w:val="00FC5223"/>
    <w:rsid w:val="00FC5360"/>
    <w:rsid w:val="00FC5501"/>
    <w:rsid w:val="00FC5953"/>
    <w:rsid w:val="00FC702B"/>
    <w:rsid w:val="00FC7861"/>
    <w:rsid w:val="00FC7A6B"/>
    <w:rsid w:val="00FD08EE"/>
    <w:rsid w:val="00FD0D92"/>
    <w:rsid w:val="00FD162F"/>
    <w:rsid w:val="00FD20BD"/>
    <w:rsid w:val="00FD34AD"/>
    <w:rsid w:val="00FD35B3"/>
    <w:rsid w:val="00FD3719"/>
    <w:rsid w:val="00FD3E4E"/>
    <w:rsid w:val="00FD4083"/>
    <w:rsid w:val="00FD47D5"/>
    <w:rsid w:val="00FD4DDC"/>
    <w:rsid w:val="00FD5352"/>
    <w:rsid w:val="00FD6665"/>
    <w:rsid w:val="00FD6CEB"/>
    <w:rsid w:val="00FD6DCB"/>
    <w:rsid w:val="00FD6E7A"/>
    <w:rsid w:val="00FD6FB9"/>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457"/>
    <w:rsid w:val="00FE6628"/>
    <w:rsid w:val="00FE6C6F"/>
    <w:rsid w:val="00FF057A"/>
    <w:rsid w:val="00FF16C1"/>
    <w:rsid w:val="00FF231B"/>
    <w:rsid w:val="00FF2B82"/>
    <w:rsid w:val="00FF3731"/>
    <w:rsid w:val="00FF3CE6"/>
    <w:rsid w:val="00FF3D91"/>
    <w:rsid w:val="00FF4299"/>
    <w:rsid w:val="00FF4544"/>
    <w:rsid w:val="00FF49F0"/>
    <w:rsid w:val="00FF562F"/>
    <w:rsid w:val="00FF6344"/>
    <w:rsid w:val="00FF642E"/>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A8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B26"/>
    <w:pPr>
      <w:spacing w:before="40" w:after="120" w:line="280" w:lineRule="atLeast"/>
    </w:pPr>
  </w:style>
  <w:style w:type="paragraph" w:styleId="Heading1">
    <w:name w:val="heading 1"/>
    <w:basedOn w:val="Normal"/>
    <w:next w:val="Normal"/>
    <w:link w:val="Heading1Char"/>
    <w:autoRedefine/>
    <w:uiPriority w:val="9"/>
    <w:qFormat/>
    <w:rsid w:val="00097786"/>
    <w:pPr>
      <w:spacing w:before="2000" w:after="360"/>
      <w:outlineLvl w:val="0"/>
    </w:pPr>
    <w:rPr>
      <w:color w:val="264F90"/>
      <w:sz w:val="40"/>
      <w:szCs w:val="40"/>
    </w:rPr>
  </w:style>
  <w:style w:type="paragraph" w:styleId="Heading2">
    <w:name w:val="heading 2"/>
    <w:basedOn w:val="Normal"/>
    <w:next w:val="Normal"/>
    <w:link w:val="Heading2Char"/>
    <w:autoRedefine/>
    <w:qFormat/>
    <w:rsid w:val="00CE2E07"/>
    <w:pPr>
      <w:keepNext/>
      <w:numPr>
        <w:numId w:val="11"/>
      </w:numPr>
      <w:spacing w:before="240"/>
      <w:jc w:val="center"/>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sz w:val="20"/>
      <w:szCs w:val="26"/>
    </w:rPr>
  </w:style>
  <w:style w:type="paragraph" w:styleId="Heading6">
    <w:name w:val="heading 6"/>
    <w:basedOn w:val="Heading5"/>
    <w:next w:val="Normal"/>
    <w:link w:val="Heading6Char"/>
    <w:uiPriority w:val="9"/>
    <w:qFormat/>
    <w:rsid w:val="00C17209"/>
    <w:pPr>
      <w:outlineLvl w:val="5"/>
    </w:pPr>
    <w:rPr>
      <w:bCs/>
      <w:sz w:val="22"/>
      <w:szCs w:val="22"/>
    </w:rPr>
  </w:style>
  <w:style w:type="paragraph" w:styleId="Heading7">
    <w:name w:val="heading 7"/>
    <w:basedOn w:val="Normal"/>
    <w:next w:val="Normal"/>
    <w:uiPriority w:val="9"/>
    <w:qFormat/>
    <w:rsid w:val="00FD6DCB"/>
    <w:pPr>
      <w:spacing w:before="240" w:after="60"/>
      <w:outlineLvl w:val="6"/>
    </w:pPr>
    <w:rPr>
      <w:rFonts w:ascii="Times New Roman" w:hAnsi="Times New Roman"/>
      <w:sz w:val="24"/>
    </w:rPr>
  </w:style>
  <w:style w:type="paragraph" w:styleId="Heading8">
    <w:name w:val="heading 8"/>
    <w:basedOn w:val="Normal"/>
    <w:next w:val="Normal"/>
    <w:uiPriority w:val="9"/>
    <w:qFormat/>
    <w:rsid w:val="00FD6DCB"/>
    <w:pPr>
      <w:spacing w:before="240" w:after="60"/>
      <w:outlineLvl w:val="7"/>
    </w:pPr>
    <w:rPr>
      <w:rFonts w:ascii="Times New Roman" w:hAnsi="Times New Roman"/>
      <w:i/>
      <w:iCs/>
      <w:sz w:val="24"/>
    </w:rPr>
  </w:style>
  <w:style w:type="paragraph" w:styleId="Heading9">
    <w:name w:val="heading 9"/>
    <w:basedOn w:val="Normal"/>
    <w:next w:val="Normal"/>
    <w:uiPriority w:val="9"/>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9778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CE2E07"/>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uiPriority w:val="9"/>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AR bullet 1,Bullet Number,Bullet list,FooterText,Highlight Bold,L,NFP GP Bulleted List,Normal Numbered,Num Bullet 1,Num List Paragraph,Number Paragraph,Use Case 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Bullet">
    <w:name w:val="Bullet"/>
    <w:aliases w:val="b"/>
    <w:basedOn w:val="Normal"/>
    <w:qFormat/>
    <w:rsid w:val="00CF5B7F"/>
    <w:pPr>
      <w:tabs>
        <w:tab w:val="num" w:pos="284"/>
      </w:tabs>
      <w:spacing w:before="240" w:line="240" w:lineRule="auto"/>
      <w:ind w:left="284" w:hanging="284"/>
      <w:jc w:val="both"/>
    </w:pPr>
    <w:rPr>
      <w:rFonts w:eastAsia="Calibri" w:cs="Arial"/>
      <w:sz w:val="22"/>
      <w:szCs w:val="22"/>
    </w:rPr>
  </w:style>
  <w:style w:type="character" w:customStyle="1" w:styleId="ListParagraphChar">
    <w:name w:val="List Paragraph Char"/>
    <w:aliases w:val="Recommendation Char,List Paragraph1 Char,List Paragraph11 Char,Bullet point Char,AR bullet 1 Char,Bullet Number Char,Bullet list Char,FooterText Char,Highlight Bold Char,L Char,NFP GP Bulleted List Char,Normal Numbered Char"/>
    <w:basedOn w:val="DefaultParagraphFont"/>
    <w:link w:val="ListParagraph"/>
    <w:uiPriority w:val="34"/>
    <w:qFormat/>
    <w:locked/>
    <w:rsid w:val="000A404A"/>
  </w:style>
  <w:style w:type="paragraph" w:customStyle="1" w:styleId="Bullets1stindent">
    <w:name w:val="Bullets (1st indent)"/>
    <w:basedOn w:val="BodyText1"/>
    <w:rsid w:val="000A404A"/>
    <w:pPr>
      <w:numPr>
        <w:numId w:val="20"/>
      </w:numPr>
    </w:pPr>
    <w:rPr>
      <w:iCs w:val="0"/>
      <w:szCs w:val="24"/>
    </w:rPr>
  </w:style>
  <w:style w:type="paragraph" w:customStyle="1" w:styleId="Bullets2ndindent">
    <w:name w:val="Bullets (2nd indent)"/>
    <w:basedOn w:val="BodyText1"/>
    <w:rsid w:val="000A404A"/>
    <w:pPr>
      <w:numPr>
        <w:ilvl w:val="1"/>
        <w:numId w:val="20"/>
      </w:numPr>
    </w:pPr>
    <w:rPr>
      <w:iCs w:val="0"/>
      <w:szCs w:val="24"/>
    </w:rPr>
  </w:style>
  <w:style w:type="numbering" w:customStyle="1" w:styleId="Bullets">
    <w:name w:val="Bullets"/>
    <w:basedOn w:val="NoList"/>
    <w:uiPriority w:val="99"/>
    <w:rsid w:val="000A404A"/>
    <w:pPr>
      <w:numPr>
        <w:numId w:val="20"/>
      </w:numPr>
    </w:pPr>
  </w:style>
  <w:style w:type="paragraph" w:customStyle="1" w:styleId="Bulletslast1stindent">
    <w:name w:val="Bullets last (1st indent)"/>
    <w:basedOn w:val="BodyText1"/>
    <w:rsid w:val="000A404A"/>
    <w:pPr>
      <w:numPr>
        <w:ilvl w:val="2"/>
        <w:numId w:val="20"/>
      </w:numPr>
    </w:pPr>
    <w:rPr>
      <w:iCs w:val="0"/>
      <w:szCs w:val="24"/>
    </w:rPr>
  </w:style>
  <w:style w:type="paragraph" w:customStyle="1" w:styleId="Bulletslast2ndindent">
    <w:name w:val="Bullets last (2nd indent)"/>
    <w:basedOn w:val="BodyText1"/>
    <w:rsid w:val="000A404A"/>
    <w:pPr>
      <w:numPr>
        <w:ilvl w:val="3"/>
        <w:numId w:val="20"/>
      </w:numPr>
      <w:spacing w:after="57"/>
    </w:pPr>
    <w:rPr>
      <w:iCs w:val="0"/>
      <w:szCs w:val="24"/>
    </w:rPr>
  </w:style>
  <w:style w:type="paragraph" w:customStyle="1" w:styleId="Tablebullets2ndindent">
    <w:name w:val="Table bullets (2nd indent)"/>
    <w:basedOn w:val="Normal"/>
    <w:qFormat/>
    <w:rsid w:val="000A404A"/>
    <w:pPr>
      <w:numPr>
        <w:ilvl w:val="6"/>
        <w:numId w:val="20"/>
      </w:numPr>
      <w:spacing w:before="57" w:after="57" w:line="220" w:lineRule="atLeast"/>
      <w:ind w:right="96"/>
    </w:pPr>
    <w:rPr>
      <w:sz w:val="17"/>
      <w:szCs w:val="24"/>
    </w:rPr>
  </w:style>
  <w:style w:type="paragraph" w:customStyle="1" w:styleId="Tablebullets1stindent">
    <w:name w:val="Table bullets (1st indent)"/>
    <w:basedOn w:val="Normal"/>
    <w:qFormat/>
    <w:rsid w:val="000A404A"/>
    <w:pPr>
      <w:numPr>
        <w:ilvl w:val="5"/>
        <w:numId w:val="20"/>
      </w:numPr>
      <w:spacing w:before="57" w:after="57" w:line="220" w:lineRule="atLeast"/>
      <w:ind w:right="96"/>
    </w:pPr>
    <w:rPr>
      <w:sz w:val="17"/>
      <w:szCs w:val="24"/>
    </w:rPr>
  </w:style>
  <w:style w:type="paragraph" w:customStyle="1" w:styleId="HeadingB">
    <w:name w:val="Heading B"/>
    <w:basedOn w:val="Normal"/>
    <w:link w:val="HeadingBChar"/>
    <w:rsid w:val="00C437BC"/>
    <w:pPr>
      <w:keepNext/>
      <w:numPr>
        <w:ilvl w:val="1"/>
        <w:numId w:val="21"/>
      </w:numPr>
      <w:spacing w:before="0" w:line="240" w:lineRule="auto"/>
    </w:pPr>
    <w:rPr>
      <w:rFonts w:cs="Arial"/>
      <w:b/>
      <w:sz w:val="28"/>
      <w:szCs w:val="28"/>
    </w:rPr>
  </w:style>
  <w:style w:type="paragraph" w:customStyle="1" w:styleId="HeadingC">
    <w:name w:val="Heading C"/>
    <w:basedOn w:val="Normal"/>
    <w:rsid w:val="00C437BC"/>
    <w:pPr>
      <w:keepNext/>
      <w:numPr>
        <w:ilvl w:val="2"/>
        <w:numId w:val="21"/>
      </w:numPr>
      <w:spacing w:before="0" w:line="240" w:lineRule="auto"/>
    </w:pPr>
    <w:rPr>
      <w:rFonts w:cs="Arial"/>
      <w:b/>
      <w:sz w:val="28"/>
      <w:szCs w:val="28"/>
    </w:rPr>
  </w:style>
  <w:style w:type="character" w:customStyle="1" w:styleId="HeadingBChar">
    <w:name w:val="Heading B Char"/>
    <w:basedOn w:val="DefaultParagraphFont"/>
    <w:link w:val="HeadingB"/>
    <w:rsid w:val="00C437BC"/>
    <w:rPr>
      <w:rFonts w:cs="Arial"/>
      <w:b/>
      <w:sz w:val="28"/>
      <w:szCs w:val="28"/>
    </w:rPr>
  </w:style>
  <w:style w:type="character" w:styleId="BookTitle">
    <w:name w:val="Book Title"/>
    <w:uiPriority w:val="33"/>
    <w:qFormat/>
    <w:rsid w:val="00243E30"/>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435308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15409839">
      <w:bodyDiv w:val="1"/>
      <w:marLeft w:val="0"/>
      <w:marRight w:val="0"/>
      <w:marTop w:val="0"/>
      <w:marBottom w:val="0"/>
      <w:divBdr>
        <w:top w:val="none" w:sz="0" w:space="0" w:color="auto"/>
        <w:left w:val="none" w:sz="0" w:space="0" w:color="auto"/>
        <w:bottom w:val="none" w:sz="0" w:space="0" w:color="auto"/>
        <w:right w:val="none" w:sz="0" w:space="0" w:color="auto"/>
      </w:divBdr>
    </w:div>
    <w:div w:id="63714500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9905395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1608869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9489246">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grants.gov.au/" TargetMode="External"/><Relationship Id="rId26" Type="http://schemas.openxmlformats.org/officeDocument/2006/relationships/hyperlink" Target="https://www.grants.gov.au/" TargetMode="External"/><Relationship Id="rId39" Type="http://schemas.openxmlformats.org/officeDocument/2006/relationships/hyperlink" Target="mailto:support@communitygrants.gov.au" TargetMode="External"/><Relationship Id="rId21" Type="http://schemas.openxmlformats.org/officeDocument/2006/relationships/hyperlink" Target="https://www.health.gov.au/news/health-alerts/novel-coronavirus-2019-ncov-health-alert/government-response-to-the-covid-19-outbreak" TargetMode="External"/><Relationship Id="rId34" Type="http://schemas.openxmlformats.org/officeDocument/2006/relationships/hyperlink" Target="https://www.ato.gov.au/" TargetMode="External"/><Relationship Id="rId42" Type="http://schemas.openxmlformats.org/officeDocument/2006/relationships/hyperlink" Target="mailto:ombudsman@ombudsman.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legislation.gov.au/Series/C2004A02562" TargetMode="External"/><Relationship Id="rId55" Type="http://schemas.openxmlformats.org/officeDocument/2006/relationships/hyperlink" Target="http://www.grants.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s://www.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dva.gov.au/contact/feedback" TargetMode="External"/><Relationship Id="rId46" Type="http://schemas.openxmlformats.org/officeDocument/2006/relationships/hyperlink" Target="https://www.legislation.gov.au/Series/C2004A00538"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s://finance.govcms.gov.au/sites/default/files/2019-11/commonwealth-grants-rules-and-guidelines.pdf"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finance.gov.au/about-us/glossary/pgpa/term-consolidated-revenue-fund-cr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grants.gov.au/?event=public.home" TargetMode="External"/><Relationship Id="rId32" Type="http://schemas.openxmlformats.org/officeDocument/2006/relationships/hyperlink" Target="https://www.grants.gov.au/" TargetMode="External"/><Relationship Id="rId37" Type="http://schemas.openxmlformats.org/officeDocument/2006/relationships/hyperlink" Target="https://www.communitygrants.gov.au/" TargetMode="External"/><Relationship Id="rId40" Type="http://schemas.openxmlformats.org/officeDocument/2006/relationships/hyperlink" Target="mailto:complaints@dss.gov.au"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finance.govcms.gov.au/sites/default/files/2019-11/commonwealth-grants-rules-and-guidelines.pdf"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nationalredres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grants.gov.au/?event=public.GO.list"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hyperlink" Target="https://budget.gov.au/2020-21/content/pbs/index.htm" TargetMode="External"/><Relationship Id="rId10" Type="http://schemas.openxmlformats.org/officeDocument/2006/relationships/header" Target="header1.xml"/><Relationship Id="rId19" Type="http://schemas.openxmlformats.org/officeDocument/2006/relationships/hyperlink" Target="https://www.dva.gov.au/consultation-and-grants/advocacy-training/advocacy-training-and-development-program" TargetMode="External"/><Relationship Id="rId31" Type="http://schemas.openxmlformats.org/officeDocument/2006/relationships/hyperlink" Target="mailto:support@communitygrants.gov.au"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legislation.gov.au/Details/C2013A00123" TargetMode="Externa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budget.gov.au/2020-21/content/pbs/index.htm" TargetMode="External"/><Relationship Id="rId27" Type="http://schemas.openxmlformats.org/officeDocument/2006/relationships/hyperlink" Target="https://www.communitygrants.gov.au/" TargetMode="External"/><Relationship Id="rId30" Type="http://schemas.openxmlformats.org/officeDocument/2006/relationships/hyperlink" Target="https://www.communitygrants.gov.au/information/information-applicants/timing-grant-opportunity-processes" TargetMode="External"/><Relationship Id="rId35" Type="http://schemas.openxmlformats.org/officeDocument/2006/relationships/hyperlink" Target="https://finance.govcms.gov.au/sites/default/files/2019-11/commonwealth-grants-rules-and-guidelines.pdf"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Details/C2014C00076" TargetMode="External"/><Relationship Id="rId56" Type="http://schemas.openxmlformats.org/officeDocument/2006/relationships/hyperlink" Target="https://www.legislation.gov.au/Details/C2020C00365" TargetMode="External"/><Relationship Id="rId8" Type="http://schemas.openxmlformats.org/officeDocument/2006/relationships/endnotes" Target="endnotes.xml"/><Relationship Id="rId51" Type="http://schemas.openxmlformats.org/officeDocument/2006/relationships/hyperlink" Target="mailto:foi@dss.gov.au" TargetMode="Externa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F18F145B-1705-481C-BCB2-68C71DDE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11067</Words>
  <Characters>64868</Characters>
  <Application>Microsoft Office Word</Application>
  <DocSecurity>0</DocSecurity>
  <Lines>540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2021-03-02T22:56:00Z</dcterms:created>
  <dcterms:modified xsi:type="dcterms:W3CDTF">2021-03-02T22:57:00Z</dcterms:modified>
</cp:coreProperties>
</file>