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68AA9" w14:textId="77777777" w:rsidR="0025657C" w:rsidRDefault="00155E87" w:rsidP="00F24CEA">
      <w:pPr>
        <w:pStyle w:val="Heading1"/>
      </w:pPr>
      <w:r>
        <w:t>Supporting Veteran Owned Business</w:t>
      </w:r>
    </w:p>
    <w:p w14:paraId="35B250BC" w14:textId="77777777" w:rsidR="0025657C" w:rsidRDefault="0025657C" w:rsidP="00215A1D">
      <w:pPr>
        <w:spacing w:before="120"/>
        <w:rPr>
          <w:color w:val="264F90"/>
          <w:sz w:val="40"/>
          <w:szCs w:val="40"/>
        </w:rPr>
      </w:pPr>
      <w:r>
        <w:rPr>
          <w:color w:val="264F90"/>
          <w:sz w:val="40"/>
          <w:szCs w:val="40"/>
        </w:rPr>
        <w:t>Grant Opportunity Guidelines</w:t>
      </w:r>
    </w:p>
    <w:p w14:paraId="14CFFFE3" w14:textId="77777777" w:rsidR="0025657C" w:rsidRPr="000632E3" w:rsidRDefault="0025657C" w:rsidP="0025657C"/>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B1460B" w:rsidRPr="007040EB" w14:paraId="5ED8F610" w14:textId="77777777" w:rsidTr="00D226B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0A9854CD" w14:textId="77777777" w:rsidR="00B1460B" w:rsidRPr="000E11AA" w:rsidRDefault="60C9A221" w:rsidP="13EA034A">
            <w:r w:rsidRPr="008E3CE1">
              <w:rPr>
                <w:color w:val="264F90"/>
              </w:rPr>
              <w:t>Opening date:</w:t>
            </w:r>
          </w:p>
        </w:tc>
        <w:tc>
          <w:tcPr>
            <w:tcW w:w="5983" w:type="dxa"/>
          </w:tcPr>
          <w:p w14:paraId="10F9EBD5" w14:textId="2FEE0D6D" w:rsidR="00B1460B" w:rsidRPr="00475F26" w:rsidRDefault="003307B6" w:rsidP="00167504">
            <w:pPr>
              <w:cnfStyle w:val="100000000000" w:firstRow="1" w:lastRow="0" w:firstColumn="0" w:lastColumn="0" w:oddVBand="0" w:evenVBand="0" w:oddHBand="0" w:evenHBand="0" w:firstRowFirstColumn="0" w:firstRowLastColumn="0" w:lastRowFirstColumn="0" w:lastRowLastColumn="0"/>
              <w:rPr>
                <w:b w:val="0"/>
                <w:bCs w:val="0"/>
              </w:rPr>
            </w:pPr>
            <w:r>
              <w:rPr>
                <w:b w:val="0"/>
              </w:rPr>
              <w:t>5 March</w:t>
            </w:r>
            <w:r w:rsidR="00167504" w:rsidRPr="00475F26">
              <w:rPr>
                <w:b w:val="0"/>
              </w:rPr>
              <w:t xml:space="preserve"> </w:t>
            </w:r>
            <w:r w:rsidR="00171C77" w:rsidRPr="00475F26">
              <w:rPr>
                <w:b w:val="0"/>
              </w:rPr>
              <w:t>2021</w:t>
            </w:r>
          </w:p>
        </w:tc>
      </w:tr>
      <w:tr w:rsidR="00B1460B" w:rsidRPr="007040EB" w14:paraId="5F3DB3CA" w14:textId="77777777" w:rsidTr="00D22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446499AE" w14:textId="77777777" w:rsidR="00B1460B" w:rsidRPr="0004098F" w:rsidRDefault="00B1460B" w:rsidP="00624853">
            <w:pPr>
              <w:rPr>
                <w:color w:val="264F90"/>
              </w:rPr>
            </w:pPr>
            <w:r w:rsidRPr="0004098F">
              <w:rPr>
                <w:color w:val="264F90"/>
              </w:rPr>
              <w:t>Closing date and time:</w:t>
            </w:r>
          </w:p>
        </w:tc>
        <w:tc>
          <w:tcPr>
            <w:tcW w:w="5983" w:type="dxa"/>
            <w:shd w:val="clear" w:color="auto" w:fill="auto"/>
          </w:tcPr>
          <w:p w14:paraId="62688831" w14:textId="4AC0DDFE" w:rsidR="00B1460B" w:rsidRPr="00F61997" w:rsidRDefault="00564A64" w:rsidP="00F61997">
            <w:pPr>
              <w:cnfStyle w:val="000000100000" w:firstRow="0" w:lastRow="0" w:firstColumn="0" w:lastColumn="0" w:oddVBand="0" w:evenVBand="0" w:oddHBand="1" w:evenHBand="0" w:firstRowFirstColumn="0" w:firstRowLastColumn="0" w:lastRowFirstColumn="0" w:lastRowLastColumn="0"/>
            </w:pPr>
            <w:r w:rsidRPr="00F61997">
              <w:t>11</w:t>
            </w:r>
            <w:r w:rsidR="00167504" w:rsidRPr="00F61997">
              <w:t>:</w:t>
            </w:r>
            <w:r w:rsidR="6D58AD7A" w:rsidRPr="00F61997">
              <w:t>00</w:t>
            </w:r>
            <w:r w:rsidR="00167504" w:rsidRPr="00F61997">
              <w:t xml:space="preserve"> </w:t>
            </w:r>
            <w:r w:rsidR="00712933" w:rsidRPr="00F61997">
              <w:t>PM</w:t>
            </w:r>
            <w:r w:rsidR="6D58AD7A" w:rsidRPr="00F61997">
              <w:t xml:space="preserve"> </w:t>
            </w:r>
            <w:r w:rsidR="00261986" w:rsidRPr="00F61997">
              <w:t>AEDT</w:t>
            </w:r>
            <w:r w:rsidR="7A800780" w:rsidRPr="00F61997">
              <w:t xml:space="preserve"> on </w:t>
            </w:r>
            <w:r w:rsidR="00171C77" w:rsidRPr="00F61997">
              <w:t>19</w:t>
            </w:r>
            <w:r w:rsidR="00167504" w:rsidRPr="00F61997">
              <w:t xml:space="preserve"> March </w:t>
            </w:r>
            <w:r w:rsidR="00171C77" w:rsidRPr="00F61997">
              <w:t>2021</w:t>
            </w:r>
          </w:p>
        </w:tc>
      </w:tr>
      <w:tr w:rsidR="00B1460B" w:rsidRPr="007040EB" w14:paraId="239EB292" w14:textId="77777777" w:rsidTr="00D226B9">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5D272D1D" w14:textId="77777777" w:rsidR="00B1460B" w:rsidRPr="0004098F" w:rsidRDefault="00B1460B" w:rsidP="00624853">
            <w:pPr>
              <w:rPr>
                <w:color w:val="264F90"/>
              </w:rPr>
            </w:pPr>
            <w:r w:rsidRPr="0004098F">
              <w:rPr>
                <w:color w:val="264F90"/>
              </w:rPr>
              <w:t>Commonwealth policy entity:</w:t>
            </w:r>
          </w:p>
        </w:tc>
        <w:tc>
          <w:tcPr>
            <w:tcW w:w="5983" w:type="dxa"/>
            <w:shd w:val="clear" w:color="auto" w:fill="auto"/>
          </w:tcPr>
          <w:p w14:paraId="42FA9E7B" w14:textId="77777777" w:rsidR="00B1460B" w:rsidRPr="00475F26" w:rsidRDefault="00155E87" w:rsidP="00624853">
            <w:pPr>
              <w:cnfStyle w:val="000000000000" w:firstRow="0" w:lastRow="0" w:firstColumn="0" w:lastColumn="0" w:oddVBand="0" w:evenVBand="0" w:oddHBand="0" w:evenHBand="0" w:firstRowFirstColumn="0" w:firstRowLastColumn="0" w:lastRowFirstColumn="0" w:lastRowLastColumn="0"/>
            </w:pPr>
            <w:r w:rsidRPr="00475F26">
              <w:t>Department of Veterans’ Affairs</w:t>
            </w:r>
          </w:p>
        </w:tc>
      </w:tr>
      <w:tr w:rsidR="0077121A" w:rsidRPr="007040EB" w14:paraId="532A3F2A" w14:textId="77777777" w:rsidTr="00D22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1A35555F" w14:textId="77777777" w:rsidR="0077121A" w:rsidRPr="0004098F" w:rsidRDefault="0077121A" w:rsidP="0077121A">
            <w:pPr>
              <w:rPr>
                <w:color w:val="264F90"/>
              </w:rPr>
            </w:pPr>
            <w:r>
              <w:rPr>
                <w:color w:val="264F90"/>
              </w:rPr>
              <w:t>Administering e</w:t>
            </w:r>
            <w:r w:rsidRPr="0004098F">
              <w:rPr>
                <w:color w:val="264F90"/>
              </w:rPr>
              <w:t>ntit</w:t>
            </w:r>
            <w:r>
              <w:rPr>
                <w:color w:val="264F90"/>
              </w:rPr>
              <w:t>y</w:t>
            </w:r>
          </w:p>
        </w:tc>
        <w:tc>
          <w:tcPr>
            <w:tcW w:w="5983" w:type="dxa"/>
            <w:shd w:val="clear" w:color="auto" w:fill="auto"/>
          </w:tcPr>
          <w:p w14:paraId="0B18D82F" w14:textId="77777777" w:rsidR="0077121A" w:rsidRPr="00475F26" w:rsidRDefault="006F64A3" w:rsidP="0077121A">
            <w:pPr>
              <w:cnfStyle w:val="000000100000" w:firstRow="0" w:lastRow="0" w:firstColumn="0" w:lastColumn="0" w:oddVBand="0" w:evenVBand="0" w:oddHBand="1" w:evenHBand="0" w:firstRowFirstColumn="0" w:firstRowLastColumn="0" w:lastRowFirstColumn="0" w:lastRowLastColumn="0"/>
            </w:pPr>
            <w:r w:rsidRPr="00475F26">
              <w:t>Community Grants Hub</w:t>
            </w:r>
          </w:p>
        </w:tc>
      </w:tr>
      <w:tr w:rsidR="0077121A" w:rsidRPr="007040EB" w14:paraId="2353ABEA" w14:textId="77777777" w:rsidTr="00D226B9">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16C62206" w14:textId="77777777" w:rsidR="0077121A" w:rsidRPr="0004098F" w:rsidRDefault="0077121A" w:rsidP="0077121A">
            <w:pPr>
              <w:rPr>
                <w:color w:val="264F90"/>
              </w:rPr>
            </w:pPr>
            <w:r w:rsidRPr="0004098F">
              <w:rPr>
                <w:color w:val="264F90"/>
              </w:rPr>
              <w:t>Enquiries:</w:t>
            </w:r>
          </w:p>
        </w:tc>
        <w:tc>
          <w:tcPr>
            <w:tcW w:w="5983" w:type="dxa"/>
            <w:shd w:val="clear" w:color="auto" w:fill="auto"/>
          </w:tcPr>
          <w:p w14:paraId="4A140C02" w14:textId="77777777" w:rsidR="006F64A3" w:rsidRPr="00D226B9" w:rsidRDefault="0077121A" w:rsidP="0077121A">
            <w:pPr>
              <w:cnfStyle w:val="000000000000" w:firstRow="0" w:lastRow="0" w:firstColumn="0" w:lastColumn="0" w:oddVBand="0" w:evenVBand="0" w:oddHBand="0" w:evenHBand="0" w:firstRowFirstColumn="0" w:firstRowLastColumn="0" w:lastRowFirstColumn="0" w:lastRowLastColumn="0"/>
            </w:pPr>
            <w:r w:rsidRPr="00D226B9">
              <w:t xml:space="preserve">If you have any questions, contact </w:t>
            </w:r>
          </w:p>
          <w:p w14:paraId="7E1D7BAB" w14:textId="77777777" w:rsidR="006F64A3" w:rsidRPr="00D226B9" w:rsidRDefault="006F64A3" w:rsidP="0077121A">
            <w:pPr>
              <w:cnfStyle w:val="000000000000" w:firstRow="0" w:lastRow="0" w:firstColumn="0" w:lastColumn="0" w:oddVBand="0" w:evenVBand="0" w:oddHBand="0" w:evenHBand="0" w:firstRowFirstColumn="0" w:firstRowLastColumn="0" w:lastRowFirstColumn="0" w:lastRowLastColumn="0"/>
            </w:pPr>
            <w:r w:rsidRPr="00D226B9">
              <w:t>Community Grants Hub</w:t>
            </w:r>
          </w:p>
          <w:p w14:paraId="4C1E523F" w14:textId="77777777" w:rsidR="006F64A3" w:rsidRPr="00D226B9" w:rsidRDefault="006F64A3" w:rsidP="0077121A">
            <w:pPr>
              <w:cnfStyle w:val="000000000000" w:firstRow="0" w:lastRow="0" w:firstColumn="0" w:lastColumn="0" w:oddVBand="0" w:evenVBand="0" w:oddHBand="0" w:evenHBand="0" w:firstRowFirstColumn="0" w:firstRowLastColumn="0" w:lastRowFirstColumn="0" w:lastRowLastColumn="0"/>
            </w:pPr>
            <w:r w:rsidRPr="00D226B9">
              <w:t>Phone: 1800 020 283</w:t>
            </w:r>
            <w:r w:rsidR="00475D44" w:rsidRPr="00D226B9">
              <w:t xml:space="preserve"> (option 1)</w:t>
            </w:r>
          </w:p>
          <w:p w14:paraId="72FD8B7E" w14:textId="77777777" w:rsidR="0077121A" w:rsidRDefault="006F64A3" w:rsidP="009B0B87">
            <w:pPr>
              <w:cnfStyle w:val="000000000000" w:firstRow="0" w:lastRow="0" w:firstColumn="0" w:lastColumn="0" w:oddVBand="0" w:evenVBand="0" w:oddHBand="0" w:evenHBand="0" w:firstRowFirstColumn="0" w:firstRowLastColumn="0" w:lastRowFirstColumn="0" w:lastRowLastColumn="0"/>
              <w:rPr>
                <w:rStyle w:val="Hyperlink"/>
                <w:color w:val="auto"/>
              </w:rPr>
            </w:pPr>
            <w:r w:rsidRPr="00D226B9">
              <w:t xml:space="preserve">Email: </w:t>
            </w:r>
            <w:hyperlink r:id="rId12" w:history="1">
              <w:r w:rsidRPr="00D226B9">
                <w:rPr>
                  <w:rStyle w:val="Hyperlink"/>
                  <w:color w:val="auto"/>
                </w:rPr>
                <w:t>support@communitygrants.gov.au</w:t>
              </w:r>
            </w:hyperlink>
          </w:p>
          <w:p w14:paraId="14DDFD86" w14:textId="673A96FE" w:rsidR="00027BAC" w:rsidRPr="00D226B9" w:rsidRDefault="00027BAC" w:rsidP="009B0B87">
            <w:pPr>
              <w:cnfStyle w:val="000000000000" w:firstRow="0" w:lastRow="0" w:firstColumn="0" w:lastColumn="0" w:oddVBand="0" w:evenVBand="0" w:oddHBand="0" w:evenHBand="0" w:firstRowFirstColumn="0" w:firstRowLastColumn="0" w:lastRowFirstColumn="0" w:lastRowLastColumn="0"/>
            </w:pPr>
            <w:r w:rsidRPr="00F65C53">
              <w:t>Questions should be sent no later than</w:t>
            </w:r>
            <w:r>
              <w:t xml:space="preserve"> 5.00</w:t>
            </w:r>
            <w:r w:rsidR="00464855">
              <w:t xml:space="preserve"> </w:t>
            </w:r>
            <w:r>
              <w:t xml:space="preserve">PM </w:t>
            </w:r>
            <w:r w:rsidRPr="003245E7">
              <w:t xml:space="preserve">AEDT </w:t>
            </w:r>
            <w:r>
              <w:t xml:space="preserve">on </w:t>
            </w:r>
            <w:r>
              <w:br/>
            </w:r>
            <w:r w:rsidRPr="003245E7">
              <w:t>12 March 2021</w:t>
            </w:r>
          </w:p>
        </w:tc>
      </w:tr>
      <w:tr w:rsidR="0077121A" w:rsidRPr="007040EB" w14:paraId="66510330" w14:textId="77777777" w:rsidTr="00D22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5BF6E641" w14:textId="77777777" w:rsidR="0077121A" w:rsidRPr="0004098F" w:rsidRDefault="0077121A" w:rsidP="0077121A">
            <w:pPr>
              <w:rPr>
                <w:color w:val="264F90"/>
              </w:rPr>
            </w:pPr>
            <w:r w:rsidRPr="0004098F">
              <w:rPr>
                <w:color w:val="264F90"/>
              </w:rPr>
              <w:t>Date guidelines released:</w:t>
            </w:r>
          </w:p>
        </w:tc>
        <w:tc>
          <w:tcPr>
            <w:tcW w:w="5983" w:type="dxa"/>
            <w:shd w:val="clear" w:color="auto" w:fill="auto"/>
          </w:tcPr>
          <w:p w14:paraId="29EC38EF" w14:textId="4AD78AF0" w:rsidR="0077121A" w:rsidRPr="00475F26" w:rsidRDefault="003307B6" w:rsidP="009B0B87">
            <w:pPr>
              <w:cnfStyle w:val="000000100000" w:firstRow="0" w:lastRow="0" w:firstColumn="0" w:lastColumn="0" w:oddVBand="0" w:evenVBand="0" w:oddHBand="1" w:evenHBand="0" w:firstRowFirstColumn="0" w:firstRowLastColumn="0" w:lastRowFirstColumn="0" w:lastRowLastColumn="0"/>
            </w:pPr>
            <w:r>
              <w:t>5 March</w:t>
            </w:r>
            <w:r w:rsidR="00381B2C">
              <w:t xml:space="preserve"> </w:t>
            </w:r>
            <w:r w:rsidR="0EB86583" w:rsidRPr="00475F26">
              <w:t>2021</w:t>
            </w:r>
          </w:p>
        </w:tc>
      </w:tr>
      <w:tr w:rsidR="0077121A" w14:paraId="610B4A57" w14:textId="77777777" w:rsidTr="00D226B9">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4CF42486" w14:textId="77777777" w:rsidR="0077121A" w:rsidRPr="0004098F" w:rsidRDefault="0077121A" w:rsidP="0077121A">
            <w:pPr>
              <w:rPr>
                <w:color w:val="264F90"/>
              </w:rPr>
            </w:pPr>
            <w:r w:rsidRPr="0004098F">
              <w:rPr>
                <w:color w:val="264F90"/>
              </w:rPr>
              <w:t>Type of grant opportunity:</w:t>
            </w:r>
          </w:p>
        </w:tc>
        <w:tc>
          <w:tcPr>
            <w:tcW w:w="5983" w:type="dxa"/>
            <w:shd w:val="clear" w:color="auto" w:fill="auto"/>
          </w:tcPr>
          <w:p w14:paraId="4D2A0B96" w14:textId="77777777" w:rsidR="0077121A" w:rsidRPr="00475F26" w:rsidRDefault="00D509E5" w:rsidP="00D509E5">
            <w:pPr>
              <w:cnfStyle w:val="000000000000" w:firstRow="0" w:lastRow="0" w:firstColumn="0" w:lastColumn="0" w:oddVBand="0" w:evenVBand="0" w:oddHBand="0" w:evenHBand="0" w:firstRowFirstColumn="0" w:firstRowLastColumn="0" w:lastRowFirstColumn="0" w:lastRowLastColumn="0"/>
            </w:pPr>
            <w:r w:rsidRPr="00475F26">
              <w:t>Closed</w:t>
            </w:r>
            <w:r w:rsidR="0077121A" w:rsidRPr="00475F26">
              <w:t xml:space="preserve"> </w:t>
            </w:r>
            <w:r w:rsidRPr="00475F26">
              <w:t>non-</w:t>
            </w:r>
            <w:r w:rsidR="0077121A" w:rsidRPr="00475F26">
              <w:t>competitive</w:t>
            </w:r>
          </w:p>
        </w:tc>
      </w:tr>
    </w:tbl>
    <w:p w14:paraId="5AD595D0" w14:textId="77777777" w:rsidR="00FC5223" w:rsidRDefault="00FC5223" w:rsidP="00077C3D"/>
    <w:p w14:paraId="4EE129EC" w14:textId="77777777" w:rsidR="00C108BC" w:rsidRDefault="00FC5223" w:rsidP="00A96CCF">
      <w:pPr>
        <w:spacing w:before="0" w:after="0" w:line="240" w:lineRule="auto"/>
      </w:pPr>
      <w:r>
        <w:br w:type="page"/>
      </w:r>
    </w:p>
    <w:p w14:paraId="17F9B010" w14:textId="77777777" w:rsidR="00167504" w:rsidRPr="00522C6D" w:rsidRDefault="00167504" w:rsidP="00F24CEA">
      <w:pPr>
        <w:pStyle w:val="TOCHeading"/>
      </w:pPr>
      <w:r w:rsidRPr="00522C6D">
        <w:lastRenderedPageBreak/>
        <w:t>Contents</w:t>
      </w:r>
    </w:p>
    <w:p w14:paraId="75FCA190" w14:textId="35E49209" w:rsidR="002F37BC" w:rsidRPr="002F37BC" w:rsidRDefault="004A238A">
      <w:pPr>
        <w:pStyle w:val="TOC2"/>
        <w:rPr>
          <w:rFonts w:asciiTheme="minorHAnsi" w:eastAsiaTheme="minorEastAsia" w:hAnsiTheme="minorHAnsi" w:cstheme="minorBidi"/>
          <w:b w:val="0"/>
          <w:noProof/>
          <w:sz w:val="22"/>
          <w:lang w:val="en-AU" w:eastAsia="en-AU"/>
        </w:rPr>
      </w:pPr>
      <w:r w:rsidRPr="002F37BC">
        <w:rPr>
          <w:sz w:val="18"/>
          <w:szCs w:val="28"/>
        </w:rPr>
        <w:fldChar w:fldCharType="begin"/>
      </w:r>
      <w:r w:rsidRPr="002F37BC">
        <w:rPr>
          <w:sz w:val="18"/>
          <w:szCs w:val="28"/>
        </w:rPr>
        <w:instrText xml:space="preserve"> TOC \o "2-9" </w:instrText>
      </w:r>
      <w:r w:rsidRPr="002F37BC">
        <w:rPr>
          <w:sz w:val="18"/>
          <w:szCs w:val="28"/>
        </w:rPr>
        <w:fldChar w:fldCharType="separate"/>
      </w:r>
      <w:r w:rsidR="002F37BC" w:rsidRPr="002F37BC">
        <w:rPr>
          <w:noProof/>
        </w:rPr>
        <w:t>1.</w:t>
      </w:r>
      <w:r w:rsidR="002F37BC" w:rsidRPr="002F37BC">
        <w:rPr>
          <w:rFonts w:asciiTheme="minorHAnsi" w:eastAsiaTheme="minorEastAsia" w:hAnsiTheme="minorHAnsi" w:cstheme="minorBidi"/>
          <w:b w:val="0"/>
          <w:noProof/>
          <w:sz w:val="22"/>
          <w:lang w:val="en-AU" w:eastAsia="en-AU"/>
        </w:rPr>
        <w:tab/>
      </w:r>
      <w:r w:rsidR="002F37BC" w:rsidRPr="002F37BC">
        <w:rPr>
          <w:noProof/>
        </w:rPr>
        <w:t>Supporting Veteran Owned Business grant program processes</w:t>
      </w:r>
      <w:r w:rsidR="002F37BC" w:rsidRPr="002F37BC">
        <w:rPr>
          <w:noProof/>
        </w:rPr>
        <w:tab/>
      </w:r>
      <w:r w:rsidR="002F37BC" w:rsidRPr="002F37BC">
        <w:rPr>
          <w:noProof/>
        </w:rPr>
        <w:fldChar w:fldCharType="begin"/>
      </w:r>
      <w:r w:rsidR="002F37BC" w:rsidRPr="002F37BC">
        <w:rPr>
          <w:noProof/>
        </w:rPr>
        <w:instrText xml:space="preserve"> PAGEREF _Toc65599581 \h </w:instrText>
      </w:r>
      <w:r w:rsidR="002F37BC" w:rsidRPr="002F37BC">
        <w:rPr>
          <w:noProof/>
        </w:rPr>
      </w:r>
      <w:r w:rsidR="002F37BC" w:rsidRPr="002F37BC">
        <w:rPr>
          <w:noProof/>
        </w:rPr>
        <w:fldChar w:fldCharType="separate"/>
      </w:r>
      <w:r w:rsidR="00A742F5">
        <w:rPr>
          <w:noProof/>
        </w:rPr>
        <w:t>4</w:t>
      </w:r>
      <w:r w:rsidR="002F37BC" w:rsidRPr="002F37BC">
        <w:rPr>
          <w:noProof/>
        </w:rPr>
        <w:fldChar w:fldCharType="end"/>
      </w:r>
    </w:p>
    <w:p w14:paraId="77CF036D" w14:textId="0A0361BA" w:rsidR="002F37BC" w:rsidRPr="002F37BC" w:rsidRDefault="002F37BC">
      <w:pPr>
        <w:pStyle w:val="TOC3"/>
        <w:rPr>
          <w:rFonts w:asciiTheme="minorHAnsi" w:eastAsiaTheme="minorEastAsia" w:hAnsiTheme="minorHAnsi" w:cstheme="minorBidi"/>
          <w:noProof/>
          <w:sz w:val="22"/>
          <w:lang w:val="en-AU" w:eastAsia="en-AU"/>
        </w:rPr>
      </w:pPr>
      <w:r w:rsidRPr="002F37BC">
        <w:rPr>
          <w:noProof/>
        </w:rPr>
        <w:t>1.1</w:t>
      </w:r>
      <w:r w:rsidRPr="002F37BC">
        <w:rPr>
          <w:rFonts w:asciiTheme="minorHAnsi" w:eastAsiaTheme="minorEastAsia" w:hAnsiTheme="minorHAnsi" w:cstheme="minorBidi"/>
          <w:noProof/>
          <w:sz w:val="22"/>
          <w:lang w:val="en-AU" w:eastAsia="en-AU"/>
        </w:rPr>
        <w:tab/>
      </w:r>
      <w:r w:rsidRPr="002F37BC">
        <w:rPr>
          <w:noProof/>
        </w:rPr>
        <w:t>Introduction</w:t>
      </w:r>
      <w:r w:rsidRPr="002F37BC">
        <w:rPr>
          <w:noProof/>
        </w:rPr>
        <w:tab/>
      </w:r>
      <w:r w:rsidRPr="002F37BC">
        <w:rPr>
          <w:noProof/>
        </w:rPr>
        <w:fldChar w:fldCharType="begin"/>
      </w:r>
      <w:r w:rsidRPr="002F37BC">
        <w:rPr>
          <w:noProof/>
        </w:rPr>
        <w:instrText xml:space="preserve"> PAGEREF _Toc65599582 \h </w:instrText>
      </w:r>
      <w:r w:rsidRPr="002F37BC">
        <w:rPr>
          <w:noProof/>
        </w:rPr>
      </w:r>
      <w:r w:rsidRPr="002F37BC">
        <w:rPr>
          <w:noProof/>
        </w:rPr>
        <w:fldChar w:fldCharType="separate"/>
      </w:r>
      <w:r w:rsidR="00A742F5">
        <w:rPr>
          <w:noProof/>
        </w:rPr>
        <w:t>5</w:t>
      </w:r>
      <w:r w:rsidRPr="002F37BC">
        <w:rPr>
          <w:noProof/>
        </w:rPr>
        <w:fldChar w:fldCharType="end"/>
      </w:r>
    </w:p>
    <w:p w14:paraId="5BC35F03" w14:textId="37723E96" w:rsidR="002F37BC" w:rsidRPr="002F37BC" w:rsidRDefault="002F37BC">
      <w:pPr>
        <w:pStyle w:val="TOC2"/>
        <w:rPr>
          <w:rFonts w:asciiTheme="minorHAnsi" w:eastAsiaTheme="minorEastAsia" w:hAnsiTheme="minorHAnsi" w:cstheme="minorBidi"/>
          <w:b w:val="0"/>
          <w:noProof/>
          <w:sz w:val="22"/>
          <w:lang w:val="en-AU" w:eastAsia="en-AU"/>
        </w:rPr>
      </w:pPr>
      <w:r w:rsidRPr="002F37BC">
        <w:rPr>
          <w:noProof/>
        </w:rPr>
        <w:t>2.</w:t>
      </w:r>
      <w:r w:rsidRPr="002F37BC">
        <w:rPr>
          <w:rFonts w:asciiTheme="minorHAnsi" w:eastAsiaTheme="minorEastAsia" w:hAnsiTheme="minorHAnsi" w:cstheme="minorBidi"/>
          <w:b w:val="0"/>
          <w:noProof/>
          <w:sz w:val="22"/>
          <w:lang w:val="en-AU" w:eastAsia="en-AU"/>
        </w:rPr>
        <w:tab/>
      </w:r>
      <w:r w:rsidRPr="002F37BC">
        <w:rPr>
          <w:noProof/>
        </w:rPr>
        <w:t>About the grant program</w:t>
      </w:r>
      <w:r w:rsidRPr="002F37BC">
        <w:rPr>
          <w:noProof/>
        </w:rPr>
        <w:tab/>
      </w:r>
      <w:r w:rsidRPr="002F37BC">
        <w:rPr>
          <w:noProof/>
        </w:rPr>
        <w:fldChar w:fldCharType="begin"/>
      </w:r>
      <w:r w:rsidRPr="002F37BC">
        <w:rPr>
          <w:noProof/>
        </w:rPr>
        <w:instrText xml:space="preserve"> PAGEREF _Toc65599583 \h </w:instrText>
      </w:r>
      <w:r w:rsidRPr="002F37BC">
        <w:rPr>
          <w:noProof/>
        </w:rPr>
      </w:r>
      <w:r w:rsidRPr="002F37BC">
        <w:rPr>
          <w:noProof/>
        </w:rPr>
        <w:fldChar w:fldCharType="separate"/>
      </w:r>
      <w:r w:rsidR="00A742F5">
        <w:rPr>
          <w:noProof/>
        </w:rPr>
        <w:t>5</w:t>
      </w:r>
      <w:r w:rsidRPr="002F37BC">
        <w:rPr>
          <w:noProof/>
        </w:rPr>
        <w:fldChar w:fldCharType="end"/>
      </w:r>
    </w:p>
    <w:p w14:paraId="7120DE03" w14:textId="565E91E1" w:rsidR="002F37BC" w:rsidRPr="002F37BC" w:rsidRDefault="002F37BC">
      <w:pPr>
        <w:pStyle w:val="TOC2"/>
        <w:rPr>
          <w:rFonts w:asciiTheme="minorHAnsi" w:eastAsiaTheme="minorEastAsia" w:hAnsiTheme="minorHAnsi" w:cstheme="minorBidi"/>
          <w:b w:val="0"/>
          <w:noProof/>
          <w:sz w:val="22"/>
          <w:lang w:val="en-AU" w:eastAsia="en-AU"/>
        </w:rPr>
      </w:pPr>
      <w:r w:rsidRPr="002F37BC">
        <w:rPr>
          <w:noProof/>
        </w:rPr>
        <w:t>3.</w:t>
      </w:r>
      <w:r w:rsidRPr="002F37BC">
        <w:rPr>
          <w:rFonts w:asciiTheme="minorHAnsi" w:eastAsiaTheme="minorEastAsia" w:hAnsiTheme="minorHAnsi" w:cstheme="minorBidi"/>
          <w:b w:val="0"/>
          <w:noProof/>
          <w:sz w:val="22"/>
          <w:lang w:val="en-AU" w:eastAsia="en-AU"/>
        </w:rPr>
        <w:tab/>
      </w:r>
      <w:r w:rsidRPr="002F37BC">
        <w:rPr>
          <w:noProof/>
        </w:rPr>
        <w:t>Grant amount and grant period</w:t>
      </w:r>
      <w:r w:rsidRPr="002F37BC">
        <w:rPr>
          <w:noProof/>
        </w:rPr>
        <w:tab/>
      </w:r>
      <w:r w:rsidRPr="002F37BC">
        <w:rPr>
          <w:noProof/>
        </w:rPr>
        <w:fldChar w:fldCharType="begin"/>
      </w:r>
      <w:r w:rsidRPr="002F37BC">
        <w:rPr>
          <w:noProof/>
        </w:rPr>
        <w:instrText xml:space="preserve"> PAGEREF _Toc65599584 \h </w:instrText>
      </w:r>
      <w:r w:rsidRPr="002F37BC">
        <w:rPr>
          <w:noProof/>
        </w:rPr>
      </w:r>
      <w:r w:rsidRPr="002F37BC">
        <w:rPr>
          <w:noProof/>
        </w:rPr>
        <w:fldChar w:fldCharType="separate"/>
      </w:r>
      <w:r w:rsidR="00A742F5">
        <w:rPr>
          <w:noProof/>
        </w:rPr>
        <w:t>7</w:t>
      </w:r>
      <w:r w:rsidRPr="002F37BC">
        <w:rPr>
          <w:noProof/>
        </w:rPr>
        <w:fldChar w:fldCharType="end"/>
      </w:r>
    </w:p>
    <w:p w14:paraId="14F216D3" w14:textId="3713EC17" w:rsidR="002F37BC" w:rsidRPr="002F37BC" w:rsidRDefault="002F37BC">
      <w:pPr>
        <w:pStyle w:val="TOC3"/>
        <w:rPr>
          <w:rFonts w:asciiTheme="minorHAnsi" w:eastAsiaTheme="minorEastAsia" w:hAnsiTheme="minorHAnsi" w:cstheme="minorBidi"/>
          <w:noProof/>
          <w:sz w:val="22"/>
          <w:lang w:val="en-AU" w:eastAsia="en-AU"/>
        </w:rPr>
      </w:pPr>
      <w:r w:rsidRPr="002F37BC">
        <w:rPr>
          <w:noProof/>
        </w:rPr>
        <w:t>3.1</w:t>
      </w:r>
      <w:r w:rsidRPr="002F37BC">
        <w:rPr>
          <w:rFonts w:asciiTheme="minorHAnsi" w:eastAsiaTheme="minorEastAsia" w:hAnsiTheme="minorHAnsi" w:cstheme="minorBidi"/>
          <w:noProof/>
          <w:sz w:val="22"/>
          <w:lang w:val="en-AU" w:eastAsia="en-AU"/>
        </w:rPr>
        <w:tab/>
      </w:r>
      <w:r w:rsidRPr="002F37BC">
        <w:rPr>
          <w:noProof/>
        </w:rPr>
        <w:t>Grant available</w:t>
      </w:r>
      <w:r w:rsidRPr="002F37BC">
        <w:rPr>
          <w:noProof/>
        </w:rPr>
        <w:tab/>
      </w:r>
      <w:r w:rsidRPr="002F37BC">
        <w:rPr>
          <w:noProof/>
        </w:rPr>
        <w:fldChar w:fldCharType="begin"/>
      </w:r>
      <w:r w:rsidRPr="002F37BC">
        <w:rPr>
          <w:noProof/>
        </w:rPr>
        <w:instrText xml:space="preserve"> PAGEREF _Toc65599585 \h </w:instrText>
      </w:r>
      <w:r w:rsidRPr="002F37BC">
        <w:rPr>
          <w:noProof/>
        </w:rPr>
      </w:r>
      <w:r w:rsidRPr="002F37BC">
        <w:rPr>
          <w:noProof/>
        </w:rPr>
        <w:fldChar w:fldCharType="separate"/>
      </w:r>
      <w:r w:rsidR="00A742F5">
        <w:rPr>
          <w:noProof/>
        </w:rPr>
        <w:t>7</w:t>
      </w:r>
      <w:r w:rsidRPr="002F37BC">
        <w:rPr>
          <w:noProof/>
        </w:rPr>
        <w:fldChar w:fldCharType="end"/>
      </w:r>
    </w:p>
    <w:p w14:paraId="26624856" w14:textId="62C67C3B" w:rsidR="002F37BC" w:rsidRPr="002F37BC" w:rsidRDefault="002F37BC">
      <w:pPr>
        <w:pStyle w:val="TOC3"/>
        <w:rPr>
          <w:rFonts w:asciiTheme="minorHAnsi" w:eastAsiaTheme="minorEastAsia" w:hAnsiTheme="minorHAnsi" w:cstheme="minorBidi"/>
          <w:noProof/>
          <w:sz w:val="22"/>
          <w:lang w:val="en-AU" w:eastAsia="en-AU"/>
        </w:rPr>
      </w:pPr>
      <w:r w:rsidRPr="002F37BC">
        <w:rPr>
          <w:noProof/>
        </w:rPr>
        <w:t>3.2</w:t>
      </w:r>
      <w:r w:rsidRPr="002F37BC">
        <w:rPr>
          <w:rFonts w:asciiTheme="minorHAnsi" w:eastAsiaTheme="minorEastAsia" w:hAnsiTheme="minorHAnsi" w:cstheme="minorBidi"/>
          <w:noProof/>
          <w:sz w:val="22"/>
          <w:lang w:val="en-AU" w:eastAsia="en-AU"/>
        </w:rPr>
        <w:tab/>
      </w:r>
      <w:r w:rsidRPr="002F37BC">
        <w:rPr>
          <w:noProof/>
        </w:rPr>
        <w:t>Grant period</w:t>
      </w:r>
      <w:r w:rsidRPr="002F37BC">
        <w:rPr>
          <w:noProof/>
        </w:rPr>
        <w:tab/>
      </w:r>
      <w:r w:rsidRPr="002F37BC">
        <w:rPr>
          <w:noProof/>
        </w:rPr>
        <w:fldChar w:fldCharType="begin"/>
      </w:r>
      <w:r w:rsidRPr="002F37BC">
        <w:rPr>
          <w:noProof/>
        </w:rPr>
        <w:instrText xml:space="preserve"> PAGEREF _Toc65599586 \h </w:instrText>
      </w:r>
      <w:r w:rsidRPr="002F37BC">
        <w:rPr>
          <w:noProof/>
        </w:rPr>
      </w:r>
      <w:r w:rsidRPr="002F37BC">
        <w:rPr>
          <w:noProof/>
        </w:rPr>
        <w:fldChar w:fldCharType="separate"/>
      </w:r>
      <w:r w:rsidR="00A742F5">
        <w:rPr>
          <w:noProof/>
        </w:rPr>
        <w:t>7</w:t>
      </w:r>
      <w:r w:rsidRPr="002F37BC">
        <w:rPr>
          <w:noProof/>
        </w:rPr>
        <w:fldChar w:fldCharType="end"/>
      </w:r>
    </w:p>
    <w:p w14:paraId="237DE11D" w14:textId="4950CDAF" w:rsidR="002F37BC" w:rsidRPr="002F37BC" w:rsidRDefault="002F37BC">
      <w:pPr>
        <w:pStyle w:val="TOC2"/>
        <w:rPr>
          <w:rFonts w:asciiTheme="minorHAnsi" w:eastAsiaTheme="minorEastAsia" w:hAnsiTheme="minorHAnsi" w:cstheme="minorBidi"/>
          <w:b w:val="0"/>
          <w:noProof/>
          <w:sz w:val="22"/>
          <w:lang w:val="en-AU" w:eastAsia="en-AU"/>
        </w:rPr>
      </w:pPr>
      <w:r w:rsidRPr="002F37BC">
        <w:rPr>
          <w:noProof/>
        </w:rPr>
        <w:t>4.</w:t>
      </w:r>
      <w:r w:rsidRPr="002F37BC">
        <w:rPr>
          <w:rFonts w:asciiTheme="minorHAnsi" w:eastAsiaTheme="minorEastAsia" w:hAnsiTheme="minorHAnsi" w:cstheme="minorBidi"/>
          <w:b w:val="0"/>
          <w:noProof/>
          <w:sz w:val="22"/>
          <w:lang w:val="en-AU" w:eastAsia="en-AU"/>
        </w:rPr>
        <w:tab/>
      </w:r>
      <w:r w:rsidRPr="002F37BC">
        <w:rPr>
          <w:noProof/>
        </w:rPr>
        <w:t>Eligibility criteria</w:t>
      </w:r>
      <w:r w:rsidRPr="002F37BC">
        <w:rPr>
          <w:noProof/>
        </w:rPr>
        <w:tab/>
      </w:r>
      <w:r w:rsidRPr="002F37BC">
        <w:rPr>
          <w:noProof/>
        </w:rPr>
        <w:fldChar w:fldCharType="begin"/>
      </w:r>
      <w:r w:rsidRPr="002F37BC">
        <w:rPr>
          <w:noProof/>
        </w:rPr>
        <w:instrText xml:space="preserve"> PAGEREF _Toc65599587 \h </w:instrText>
      </w:r>
      <w:r w:rsidRPr="002F37BC">
        <w:rPr>
          <w:noProof/>
        </w:rPr>
      </w:r>
      <w:r w:rsidRPr="002F37BC">
        <w:rPr>
          <w:noProof/>
        </w:rPr>
        <w:fldChar w:fldCharType="separate"/>
      </w:r>
      <w:r w:rsidR="00A742F5">
        <w:rPr>
          <w:noProof/>
        </w:rPr>
        <w:t>7</w:t>
      </w:r>
      <w:r w:rsidRPr="002F37BC">
        <w:rPr>
          <w:noProof/>
        </w:rPr>
        <w:fldChar w:fldCharType="end"/>
      </w:r>
    </w:p>
    <w:p w14:paraId="2F31CF28" w14:textId="6E862037" w:rsidR="002F37BC" w:rsidRPr="002F37BC" w:rsidRDefault="002F37BC">
      <w:pPr>
        <w:pStyle w:val="TOC3"/>
        <w:rPr>
          <w:rFonts w:asciiTheme="minorHAnsi" w:eastAsiaTheme="minorEastAsia" w:hAnsiTheme="minorHAnsi" w:cstheme="minorBidi"/>
          <w:noProof/>
          <w:sz w:val="22"/>
          <w:lang w:val="en-AU" w:eastAsia="en-AU"/>
        </w:rPr>
      </w:pPr>
      <w:r w:rsidRPr="002F37BC">
        <w:rPr>
          <w:noProof/>
        </w:rPr>
        <w:t>4.1</w:t>
      </w:r>
      <w:r w:rsidRPr="002F37BC">
        <w:rPr>
          <w:rFonts w:asciiTheme="minorHAnsi" w:eastAsiaTheme="minorEastAsia" w:hAnsiTheme="minorHAnsi" w:cstheme="minorBidi"/>
          <w:noProof/>
          <w:sz w:val="22"/>
          <w:lang w:val="en-AU" w:eastAsia="en-AU"/>
        </w:rPr>
        <w:tab/>
      </w:r>
      <w:r w:rsidRPr="002F37BC">
        <w:rPr>
          <w:noProof/>
        </w:rPr>
        <w:t>Who is eligible to apply for a grant?</w:t>
      </w:r>
      <w:r w:rsidRPr="002F37BC">
        <w:rPr>
          <w:noProof/>
        </w:rPr>
        <w:tab/>
      </w:r>
      <w:r w:rsidRPr="002F37BC">
        <w:rPr>
          <w:noProof/>
        </w:rPr>
        <w:fldChar w:fldCharType="begin"/>
      </w:r>
      <w:r w:rsidRPr="002F37BC">
        <w:rPr>
          <w:noProof/>
        </w:rPr>
        <w:instrText xml:space="preserve"> PAGEREF _Toc65599588 \h </w:instrText>
      </w:r>
      <w:r w:rsidRPr="002F37BC">
        <w:rPr>
          <w:noProof/>
        </w:rPr>
      </w:r>
      <w:r w:rsidRPr="002F37BC">
        <w:rPr>
          <w:noProof/>
        </w:rPr>
        <w:fldChar w:fldCharType="separate"/>
      </w:r>
      <w:r w:rsidR="00A742F5">
        <w:rPr>
          <w:noProof/>
        </w:rPr>
        <w:t>7</w:t>
      </w:r>
      <w:r w:rsidRPr="002F37BC">
        <w:rPr>
          <w:noProof/>
        </w:rPr>
        <w:fldChar w:fldCharType="end"/>
      </w:r>
    </w:p>
    <w:p w14:paraId="24E4FF29" w14:textId="41F4F09A" w:rsidR="002F37BC" w:rsidRPr="002F37BC" w:rsidRDefault="002F37BC">
      <w:pPr>
        <w:pStyle w:val="TOC3"/>
        <w:rPr>
          <w:rFonts w:asciiTheme="minorHAnsi" w:eastAsiaTheme="minorEastAsia" w:hAnsiTheme="minorHAnsi" w:cstheme="minorBidi"/>
          <w:noProof/>
          <w:sz w:val="22"/>
          <w:lang w:val="en-AU" w:eastAsia="en-AU"/>
        </w:rPr>
      </w:pPr>
      <w:r w:rsidRPr="002F37BC">
        <w:rPr>
          <w:noProof/>
        </w:rPr>
        <w:t>4.2</w:t>
      </w:r>
      <w:r w:rsidRPr="002F37BC">
        <w:rPr>
          <w:rFonts w:asciiTheme="minorHAnsi" w:eastAsiaTheme="minorEastAsia" w:hAnsiTheme="minorHAnsi" w:cstheme="minorBidi"/>
          <w:noProof/>
          <w:sz w:val="22"/>
          <w:lang w:val="en-AU" w:eastAsia="en-AU"/>
        </w:rPr>
        <w:tab/>
      </w:r>
      <w:r w:rsidRPr="002F37BC">
        <w:rPr>
          <w:noProof/>
        </w:rPr>
        <w:t>Who is not eligible to apply for a grant?</w:t>
      </w:r>
      <w:r w:rsidRPr="002F37BC">
        <w:rPr>
          <w:noProof/>
        </w:rPr>
        <w:tab/>
      </w:r>
      <w:r w:rsidRPr="002F37BC">
        <w:rPr>
          <w:noProof/>
        </w:rPr>
        <w:fldChar w:fldCharType="begin"/>
      </w:r>
      <w:r w:rsidRPr="002F37BC">
        <w:rPr>
          <w:noProof/>
        </w:rPr>
        <w:instrText xml:space="preserve"> PAGEREF _Toc65599589 \h </w:instrText>
      </w:r>
      <w:r w:rsidRPr="002F37BC">
        <w:rPr>
          <w:noProof/>
        </w:rPr>
      </w:r>
      <w:r w:rsidRPr="002F37BC">
        <w:rPr>
          <w:noProof/>
        </w:rPr>
        <w:fldChar w:fldCharType="separate"/>
      </w:r>
      <w:r w:rsidR="00A742F5">
        <w:rPr>
          <w:noProof/>
        </w:rPr>
        <w:t>8</w:t>
      </w:r>
      <w:r w:rsidRPr="002F37BC">
        <w:rPr>
          <w:noProof/>
        </w:rPr>
        <w:fldChar w:fldCharType="end"/>
      </w:r>
    </w:p>
    <w:p w14:paraId="001D8245" w14:textId="7C08CCA0" w:rsidR="002F37BC" w:rsidRPr="002F37BC" w:rsidRDefault="002F37BC">
      <w:pPr>
        <w:pStyle w:val="TOC3"/>
        <w:rPr>
          <w:rFonts w:asciiTheme="minorHAnsi" w:eastAsiaTheme="minorEastAsia" w:hAnsiTheme="minorHAnsi" w:cstheme="minorBidi"/>
          <w:noProof/>
          <w:sz w:val="22"/>
          <w:lang w:val="en-AU" w:eastAsia="en-AU"/>
        </w:rPr>
      </w:pPr>
      <w:r w:rsidRPr="002F37BC">
        <w:rPr>
          <w:noProof/>
        </w:rPr>
        <w:t>4.3</w:t>
      </w:r>
      <w:r w:rsidRPr="002F37BC">
        <w:rPr>
          <w:rFonts w:asciiTheme="minorHAnsi" w:eastAsiaTheme="minorEastAsia" w:hAnsiTheme="minorHAnsi" w:cstheme="minorBidi"/>
          <w:noProof/>
          <w:sz w:val="22"/>
          <w:lang w:val="en-AU" w:eastAsia="en-AU"/>
        </w:rPr>
        <w:tab/>
      </w:r>
      <w:r w:rsidRPr="002F37BC">
        <w:rPr>
          <w:noProof/>
        </w:rPr>
        <w:t>What qualifications, skills or checks are required?</w:t>
      </w:r>
      <w:r w:rsidRPr="002F37BC">
        <w:rPr>
          <w:noProof/>
        </w:rPr>
        <w:tab/>
      </w:r>
      <w:r w:rsidRPr="002F37BC">
        <w:rPr>
          <w:noProof/>
        </w:rPr>
        <w:fldChar w:fldCharType="begin"/>
      </w:r>
      <w:r w:rsidRPr="002F37BC">
        <w:rPr>
          <w:noProof/>
        </w:rPr>
        <w:instrText xml:space="preserve"> PAGEREF _Toc65599590 \h </w:instrText>
      </w:r>
      <w:r w:rsidRPr="002F37BC">
        <w:rPr>
          <w:noProof/>
        </w:rPr>
      </w:r>
      <w:r w:rsidRPr="002F37BC">
        <w:rPr>
          <w:noProof/>
        </w:rPr>
        <w:fldChar w:fldCharType="separate"/>
      </w:r>
      <w:r w:rsidR="00A742F5">
        <w:rPr>
          <w:noProof/>
        </w:rPr>
        <w:t>8</w:t>
      </w:r>
      <w:r w:rsidRPr="002F37BC">
        <w:rPr>
          <w:noProof/>
        </w:rPr>
        <w:fldChar w:fldCharType="end"/>
      </w:r>
    </w:p>
    <w:p w14:paraId="071B314A" w14:textId="0AF75CF4" w:rsidR="002F37BC" w:rsidRPr="002F37BC" w:rsidRDefault="002F37BC">
      <w:pPr>
        <w:pStyle w:val="TOC2"/>
        <w:rPr>
          <w:rFonts w:asciiTheme="minorHAnsi" w:eastAsiaTheme="minorEastAsia" w:hAnsiTheme="minorHAnsi" w:cstheme="minorBidi"/>
          <w:b w:val="0"/>
          <w:noProof/>
          <w:sz w:val="22"/>
          <w:lang w:val="en-AU" w:eastAsia="en-AU"/>
        </w:rPr>
      </w:pPr>
      <w:r w:rsidRPr="002F37BC">
        <w:rPr>
          <w:noProof/>
        </w:rPr>
        <w:t>5.</w:t>
      </w:r>
      <w:r w:rsidRPr="002F37BC">
        <w:rPr>
          <w:rFonts w:asciiTheme="minorHAnsi" w:eastAsiaTheme="minorEastAsia" w:hAnsiTheme="minorHAnsi" w:cstheme="minorBidi"/>
          <w:b w:val="0"/>
          <w:noProof/>
          <w:sz w:val="22"/>
          <w:lang w:val="en-AU" w:eastAsia="en-AU"/>
        </w:rPr>
        <w:tab/>
      </w:r>
      <w:r w:rsidRPr="002F37BC">
        <w:rPr>
          <w:noProof/>
        </w:rPr>
        <w:t>What the grant money can be used for</w:t>
      </w:r>
      <w:r w:rsidRPr="002F37BC">
        <w:rPr>
          <w:noProof/>
        </w:rPr>
        <w:tab/>
      </w:r>
      <w:r w:rsidRPr="002F37BC">
        <w:rPr>
          <w:noProof/>
        </w:rPr>
        <w:fldChar w:fldCharType="begin"/>
      </w:r>
      <w:r w:rsidRPr="002F37BC">
        <w:rPr>
          <w:noProof/>
        </w:rPr>
        <w:instrText xml:space="preserve"> PAGEREF _Toc65599591 \h </w:instrText>
      </w:r>
      <w:r w:rsidRPr="002F37BC">
        <w:rPr>
          <w:noProof/>
        </w:rPr>
      </w:r>
      <w:r w:rsidRPr="002F37BC">
        <w:rPr>
          <w:noProof/>
        </w:rPr>
        <w:fldChar w:fldCharType="separate"/>
      </w:r>
      <w:r w:rsidR="00A742F5">
        <w:rPr>
          <w:noProof/>
        </w:rPr>
        <w:t>8</w:t>
      </w:r>
      <w:r w:rsidRPr="002F37BC">
        <w:rPr>
          <w:noProof/>
        </w:rPr>
        <w:fldChar w:fldCharType="end"/>
      </w:r>
    </w:p>
    <w:p w14:paraId="393E9B68" w14:textId="2DB6239A" w:rsidR="002F37BC" w:rsidRPr="002F37BC" w:rsidRDefault="002F37BC">
      <w:pPr>
        <w:pStyle w:val="TOC3"/>
        <w:rPr>
          <w:rFonts w:asciiTheme="minorHAnsi" w:eastAsiaTheme="minorEastAsia" w:hAnsiTheme="minorHAnsi" w:cstheme="minorBidi"/>
          <w:noProof/>
          <w:sz w:val="22"/>
          <w:lang w:val="en-AU" w:eastAsia="en-AU"/>
        </w:rPr>
      </w:pPr>
      <w:r w:rsidRPr="002F37BC">
        <w:rPr>
          <w:noProof/>
        </w:rPr>
        <w:t>5.1</w:t>
      </w:r>
      <w:r w:rsidRPr="002F37BC">
        <w:rPr>
          <w:rFonts w:asciiTheme="minorHAnsi" w:eastAsiaTheme="minorEastAsia" w:hAnsiTheme="minorHAnsi" w:cstheme="minorBidi"/>
          <w:noProof/>
          <w:sz w:val="22"/>
          <w:lang w:val="en-AU" w:eastAsia="en-AU"/>
        </w:rPr>
        <w:tab/>
      </w:r>
      <w:r w:rsidRPr="002F37BC">
        <w:rPr>
          <w:noProof/>
        </w:rPr>
        <w:t>Eligible expenditure</w:t>
      </w:r>
      <w:r w:rsidRPr="002F37BC">
        <w:rPr>
          <w:noProof/>
        </w:rPr>
        <w:tab/>
      </w:r>
      <w:r w:rsidRPr="002F37BC">
        <w:rPr>
          <w:noProof/>
        </w:rPr>
        <w:fldChar w:fldCharType="begin"/>
      </w:r>
      <w:r w:rsidRPr="002F37BC">
        <w:rPr>
          <w:noProof/>
        </w:rPr>
        <w:instrText xml:space="preserve"> PAGEREF _Toc65599592 \h </w:instrText>
      </w:r>
      <w:r w:rsidRPr="002F37BC">
        <w:rPr>
          <w:noProof/>
        </w:rPr>
      </w:r>
      <w:r w:rsidRPr="002F37BC">
        <w:rPr>
          <w:noProof/>
        </w:rPr>
        <w:fldChar w:fldCharType="separate"/>
      </w:r>
      <w:r w:rsidR="00A742F5">
        <w:rPr>
          <w:noProof/>
        </w:rPr>
        <w:t>8</w:t>
      </w:r>
      <w:r w:rsidRPr="002F37BC">
        <w:rPr>
          <w:noProof/>
        </w:rPr>
        <w:fldChar w:fldCharType="end"/>
      </w:r>
    </w:p>
    <w:p w14:paraId="31DCBD7D" w14:textId="44D1499B" w:rsidR="002F37BC" w:rsidRPr="002F37BC" w:rsidRDefault="002F37BC">
      <w:pPr>
        <w:pStyle w:val="TOC3"/>
        <w:rPr>
          <w:rFonts w:asciiTheme="minorHAnsi" w:eastAsiaTheme="minorEastAsia" w:hAnsiTheme="minorHAnsi" w:cstheme="minorBidi"/>
          <w:noProof/>
          <w:sz w:val="22"/>
          <w:lang w:val="en-AU" w:eastAsia="en-AU"/>
        </w:rPr>
      </w:pPr>
      <w:r w:rsidRPr="002F37BC">
        <w:rPr>
          <w:noProof/>
        </w:rPr>
        <w:t>5.2</w:t>
      </w:r>
      <w:r w:rsidRPr="002F37BC">
        <w:rPr>
          <w:rFonts w:asciiTheme="minorHAnsi" w:eastAsiaTheme="minorEastAsia" w:hAnsiTheme="minorHAnsi" w:cstheme="minorBidi"/>
          <w:noProof/>
          <w:sz w:val="22"/>
          <w:lang w:val="en-AU" w:eastAsia="en-AU"/>
        </w:rPr>
        <w:tab/>
      </w:r>
      <w:r w:rsidRPr="002F37BC">
        <w:rPr>
          <w:noProof/>
        </w:rPr>
        <w:t>What the grant money cannot be used for</w:t>
      </w:r>
      <w:r w:rsidRPr="002F37BC">
        <w:rPr>
          <w:noProof/>
        </w:rPr>
        <w:tab/>
      </w:r>
      <w:r w:rsidRPr="002F37BC">
        <w:rPr>
          <w:noProof/>
        </w:rPr>
        <w:fldChar w:fldCharType="begin"/>
      </w:r>
      <w:r w:rsidRPr="002F37BC">
        <w:rPr>
          <w:noProof/>
        </w:rPr>
        <w:instrText xml:space="preserve"> PAGEREF _Toc65599593 \h </w:instrText>
      </w:r>
      <w:r w:rsidRPr="002F37BC">
        <w:rPr>
          <w:noProof/>
        </w:rPr>
      </w:r>
      <w:r w:rsidRPr="002F37BC">
        <w:rPr>
          <w:noProof/>
        </w:rPr>
        <w:fldChar w:fldCharType="separate"/>
      </w:r>
      <w:r w:rsidR="00A742F5">
        <w:rPr>
          <w:noProof/>
        </w:rPr>
        <w:t>8</w:t>
      </w:r>
      <w:r w:rsidRPr="002F37BC">
        <w:rPr>
          <w:noProof/>
        </w:rPr>
        <w:fldChar w:fldCharType="end"/>
      </w:r>
    </w:p>
    <w:p w14:paraId="7C5E315C" w14:textId="54C493D2" w:rsidR="002F37BC" w:rsidRPr="002F37BC" w:rsidRDefault="002F37BC">
      <w:pPr>
        <w:pStyle w:val="TOC2"/>
        <w:rPr>
          <w:rFonts w:asciiTheme="minorHAnsi" w:eastAsiaTheme="minorEastAsia" w:hAnsiTheme="minorHAnsi" w:cstheme="minorBidi"/>
          <w:b w:val="0"/>
          <w:noProof/>
          <w:sz w:val="22"/>
          <w:lang w:val="en-AU" w:eastAsia="en-AU"/>
        </w:rPr>
      </w:pPr>
      <w:r w:rsidRPr="002F37BC">
        <w:rPr>
          <w:noProof/>
        </w:rPr>
        <w:t>6.</w:t>
      </w:r>
      <w:r w:rsidRPr="002F37BC">
        <w:rPr>
          <w:rFonts w:asciiTheme="minorHAnsi" w:eastAsiaTheme="minorEastAsia" w:hAnsiTheme="minorHAnsi" w:cstheme="minorBidi"/>
          <w:b w:val="0"/>
          <w:noProof/>
          <w:sz w:val="22"/>
          <w:lang w:val="en-AU" w:eastAsia="en-AU"/>
        </w:rPr>
        <w:tab/>
      </w:r>
      <w:r w:rsidRPr="002F37BC">
        <w:rPr>
          <w:noProof/>
        </w:rPr>
        <w:t>The assessment criteria</w:t>
      </w:r>
      <w:r w:rsidRPr="002F37BC">
        <w:rPr>
          <w:noProof/>
        </w:rPr>
        <w:tab/>
      </w:r>
      <w:r w:rsidRPr="002F37BC">
        <w:rPr>
          <w:noProof/>
        </w:rPr>
        <w:fldChar w:fldCharType="begin"/>
      </w:r>
      <w:r w:rsidRPr="002F37BC">
        <w:rPr>
          <w:noProof/>
        </w:rPr>
        <w:instrText xml:space="preserve"> PAGEREF _Toc65599594 \h </w:instrText>
      </w:r>
      <w:r w:rsidRPr="002F37BC">
        <w:rPr>
          <w:noProof/>
        </w:rPr>
      </w:r>
      <w:r w:rsidRPr="002F37BC">
        <w:rPr>
          <w:noProof/>
        </w:rPr>
        <w:fldChar w:fldCharType="separate"/>
      </w:r>
      <w:r w:rsidR="00A742F5">
        <w:rPr>
          <w:noProof/>
        </w:rPr>
        <w:t>9</w:t>
      </w:r>
      <w:r w:rsidRPr="002F37BC">
        <w:rPr>
          <w:noProof/>
        </w:rPr>
        <w:fldChar w:fldCharType="end"/>
      </w:r>
    </w:p>
    <w:p w14:paraId="4498852A" w14:textId="6AE830A4" w:rsidR="002F37BC" w:rsidRPr="002F37BC" w:rsidRDefault="002F37BC">
      <w:pPr>
        <w:pStyle w:val="TOC2"/>
        <w:rPr>
          <w:rFonts w:asciiTheme="minorHAnsi" w:eastAsiaTheme="minorEastAsia" w:hAnsiTheme="minorHAnsi" w:cstheme="minorBidi"/>
          <w:b w:val="0"/>
          <w:noProof/>
          <w:sz w:val="22"/>
          <w:lang w:val="en-AU" w:eastAsia="en-AU"/>
        </w:rPr>
      </w:pPr>
      <w:r w:rsidRPr="002F37BC">
        <w:rPr>
          <w:noProof/>
        </w:rPr>
        <w:t>7.</w:t>
      </w:r>
      <w:r w:rsidRPr="002F37BC">
        <w:rPr>
          <w:rFonts w:asciiTheme="minorHAnsi" w:eastAsiaTheme="minorEastAsia" w:hAnsiTheme="minorHAnsi" w:cstheme="minorBidi"/>
          <w:b w:val="0"/>
          <w:noProof/>
          <w:sz w:val="22"/>
          <w:lang w:val="en-AU" w:eastAsia="en-AU"/>
        </w:rPr>
        <w:tab/>
      </w:r>
      <w:r w:rsidRPr="002F37BC">
        <w:rPr>
          <w:noProof/>
        </w:rPr>
        <w:t>How to apply</w:t>
      </w:r>
      <w:r w:rsidRPr="002F37BC">
        <w:rPr>
          <w:noProof/>
        </w:rPr>
        <w:tab/>
      </w:r>
      <w:r w:rsidRPr="002F37BC">
        <w:rPr>
          <w:noProof/>
        </w:rPr>
        <w:fldChar w:fldCharType="begin"/>
      </w:r>
      <w:r w:rsidRPr="002F37BC">
        <w:rPr>
          <w:noProof/>
        </w:rPr>
        <w:instrText xml:space="preserve"> PAGEREF _Toc65599595 \h </w:instrText>
      </w:r>
      <w:r w:rsidRPr="002F37BC">
        <w:rPr>
          <w:noProof/>
        </w:rPr>
      </w:r>
      <w:r w:rsidRPr="002F37BC">
        <w:rPr>
          <w:noProof/>
        </w:rPr>
        <w:fldChar w:fldCharType="separate"/>
      </w:r>
      <w:r w:rsidR="00A742F5">
        <w:rPr>
          <w:noProof/>
        </w:rPr>
        <w:t>10</w:t>
      </w:r>
      <w:r w:rsidRPr="002F37BC">
        <w:rPr>
          <w:noProof/>
        </w:rPr>
        <w:fldChar w:fldCharType="end"/>
      </w:r>
    </w:p>
    <w:p w14:paraId="2A398815" w14:textId="33840DE4" w:rsidR="002F37BC" w:rsidRPr="002F37BC" w:rsidRDefault="002F37BC">
      <w:pPr>
        <w:pStyle w:val="TOC3"/>
        <w:rPr>
          <w:rFonts w:asciiTheme="minorHAnsi" w:eastAsiaTheme="minorEastAsia" w:hAnsiTheme="minorHAnsi" w:cstheme="minorBidi"/>
          <w:noProof/>
          <w:sz w:val="22"/>
          <w:lang w:val="en-AU" w:eastAsia="en-AU"/>
        </w:rPr>
      </w:pPr>
      <w:r w:rsidRPr="002F37BC">
        <w:rPr>
          <w:noProof/>
        </w:rPr>
        <w:t>7.1</w:t>
      </w:r>
      <w:r w:rsidRPr="002F37BC">
        <w:rPr>
          <w:rFonts w:asciiTheme="minorHAnsi" w:eastAsiaTheme="minorEastAsia" w:hAnsiTheme="minorHAnsi" w:cstheme="minorBidi"/>
          <w:noProof/>
          <w:sz w:val="22"/>
          <w:lang w:val="en-AU" w:eastAsia="en-AU"/>
        </w:rPr>
        <w:tab/>
      </w:r>
      <w:r w:rsidRPr="002F37BC">
        <w:rPr>
          <w:noProof/>
        </w:rPr>
        <w:t>Attachments to the application</w:t>
      </w:r>
      <w:r w:rsidRPr="002F37BC">
        <w:rPr>
          <w:noProof/>
        </w:rPr>
        <w:tab/>
      </w:r>
      <w:r w:rsidRPr="002F37BC">
        <w:rPr>
          <w:noProof/>
        </w:rPr>
        <w:fldChar w:fldCharType="begin"/>
      </w:r>
      <w:r w:rsidRPr="002F37BC">
        <w:rPr>
          <w:noProof/>
        </w:rPr>
        <w:instrText xml:space="preserve"> PAGEREF _Toc65599596 \h </w:instrText>
      </w:r>
      <w:r w:rsidRPr="002F37BC">
        <w:rPr>
          <w:noProof/>
        </w:rPr>
      </w:r>
      <w:r w:rsidRPr="002F37BC">
        <w:rPr>
          <w:noProof/>
        </w:rPr>
        <w:fldChar w:fldCharType="separate"/>
      </w:r>
      <w:r w:rsidR="00A742F5">
        <w:rPr>
          <w:noProof/>
        </w:rPr>
        <w:t>11</w:t>
      </w:r>
      <w:r w:rsidRPr="002F37BC">
        <w:rPr>
          <w:noProof/>
        </w:rPr>
        <w:fldChar w:fldCharType="end"/>
      </w:r>
    </w:p>
    <w:p w14:paraId="7C264FB6" w14:textId="19CF32A6" w:rsidR="002F37BC" w:rsidRPr="002F37BC" w:rsidRDefault="002F37BC">
      <w:pPr>
        <w:pStyle w:val="TOC3"/>
        <w:rPr>
          <w:rFonts w:asciiTheme="minorHAnsi" w:eastAsiaTheme="minorEastAsia" w:hAnsiTheme="minorHAnsi" w:cstheme="minorBidi"/>
          <w:noProof/>
          <w:sz w:val="22"/>
          <w:lang w:val="en-AU" w:eastAsia="en-AU"/>
        </w:rPr>
      </w:pPr>
      <w:r w:rsidRPr="002F37BC">
        <w:rPr>
          <w:noProof/>
        </w:rPr>
        <w:t>7.2</w:t>
      </w:r>
      <w:r w:rsidRPr="002F37BC">
        <w:rPr>
          <w:rFonts w:asciiTheme="minorHAnsi" w:eastAsiaTheme="minorEastAsia" w:hAnsiTheme="minorHAnsi" w:cstheme="minorBidi"/>
          <w:noProof/>
          <w:sz w:val="22"/>
          <w:lang w:val="en-AU" w:eastAsia="en-AU"/>
        </w:rPr>
        <w:tab/>
      </w:r>
      <w:r w:rsidRPr="002F37BC">
        <w:rPr>
          <w:noProof/>
        </w:rPr>
        <w:t>Timing of grant opportunity processes</w:t>
      </w:r>
      <w:r w:rsidRPr="002F37BC">
        <w:rPr>
          <w:noProof/>
        </w:rPr>
        <w:tab/>
      </w:r>
      <w:r w:rsidRPr="002F37BC">
        <w:rPr>
          <w:noProof/>
        </w:rPr>
        <w:fldChar w:fldCharType="begin"/>
      </w:r>
      <w:r w:rsidRPr="002F37BC">
        <w:rPr>
          <w:noProof/>
        </w:rPr>
        <w:instrText xml:space="preserve"> PAGEREF _Toc65599597 \h </w:instrText>
      </w:r>
      <w:r w:rsidRPr="002F37BC">
        <w:rPr>
          <w:noProof/>
        </w:rPr>
      </w:r>
      <w:r w:rsidRPr="002F37BC">
        <w:rPr>
          <w:noProof/>
        </w:rPr>
        <w:fldChar w:fldCharType="separate"/>
      </w:r>
      <w:r w:rsidR="00A742F5">
        <w:rPr>
          <w:noProof/>
        </w:rPr>
        <w:t>11</w:t>
      </w:r>
      <w:r w:rsidRPr="002F37BC">
        <w:rPr>
          <w:noProof/>
        </w:rPr>
        <w:fldChar w:fldCharType="end"/>
      </w:r>
    </w:p>
    <w:p w14:paraId="64CD0143" w14:textId="16832496" w:rsidR="002F37BC" w:rsidRPr="002F37BC" w:rsidRDefault="002F37BC">
      <w:pPr>
        <w:pStyle w:val="TOC3"/>
        <w:rPr>
          <w:rFonts w:asciiTheme="minorHAnsi" w:eastAsiaTheme="minorEastAsia" w:hAnsiTheme="minorHAnsi" w:cstheme="minorBidi"/>
          <w:noProof/>
          <w:sz w:val="22"/>
          <w:lang w:val="en-AU" w:eastAsia="en-AU"/>
        </w:rPr>
      </w:pPr>
      <w:r w:rsidRPr="002F37BC">
        <w:rPr>
          <w:noProof/>
        </w:rPr>
        <w:t>7.3</w:t>
      </w:r>
      <w:r w:rsidRPr="002F37BC">
        <w:rPr>
          <w:rFonts w:asciiTheme="minorHAnsi" w:eastAsiaTheme="minorEastAsia" w:hAnsiTheme="minorHAnsi" w:cstheme="minorBidi"/>
          <w:noProof/>
          <w:sz w:val="22"/>
          <w:lang w:val="en-AU" w:eastAsia="en-AU"/>
        </w:rPr>
        <w:tab/>
      </w:r>
      <w:r w:rsidRPr="002F37BC">
        <w:rPr>
          <w:noProof/>
        </w:rPr>
        <w:t>Questions during the application process</w:t>
      </w:r>
      <w:r w:rsidRPr="002F37BC">
        <w:rPr>
          <w:noProof/>
        </w:rPr>
        <w:tab/>
      </w:r>
      <w:r w:rsidRPr="002F37BC">
        <w:rPr>
          <w:noProof/>
        </w:rPr>
        <w:fldChar w:fldCharType="begin"/>
      </w:r>
      <w:r w:rsidRPr="002F37BC">
        <w:rPr>
          <w:noProof/>
        </w:rPr>
        <w:instrText xml:space="preserve"> PAGEREF _Toc65599598 \h </w:instrText>
      </w:r>
      <w:r w:rsidRPr="002F37BC">
        <w:rPr>
          <w:noProof/>
        </w:rPr>
      </w:r>
      <w:r w:rsidRPr="002F37BC">
        <w:rPr>
          <w:noProof/>
        </w:rPr>
        <w:fldChar w:fldCharType="separate"/>
      </w:r>
      <w:r w:rsidR="00A742F5">
        <w:rPr>
          <w:noProof/>
        </w:rPr>
        <w:t>11</w:t>
      </w:r>
      <w:r w:rsidRPr="002F37BC">
        <w:rPr>
          <w:noProof/>
        </w:rPr>
        <w:fldChar w:fldCharType="end"/>
      </w:r>
    </w:p>
    <w:p w14:paraId="27B642D4" w14:textId="0E76E7A0" w:rsidR="002F37BC" w:rsidRPr="002F37BC" w:rsidRDefault="002F37BC">
      <w:pPr>
        <w:pStyle w:val="TOC2"/>
        <w:rPr>
          <w:rFonts w:asciiTheme="minorHAnsi" w:eastAsiaTheme="minorEastAsia" w:hAnsiTheme="minorHAnsi" w:cstheme="minorBidi"/>
          <w:b w:val="0"/>
          <w:noProof/>
          <w:sz w:val="22"/>
          <w:lang w:val="en-AU" w:eastAsia="en-AU"/>
        </w:rPr>
      </w:pPr>
      <w:r w:rsidRPr="002F37BC">
        <w:rPr>
          <w:noProof/>
        </w:rPr>
        <w:t>8.</w:t>
      </w:r>
      <w:r w:rsidRPr="002F37BC">
        <w:rPr>
          <w:rFonts w:asciiTheme="minorHAnsi" w:eastAsiaTheme="minorEastAsia" w:hAnsiTheme="minorHAnsi" w:cstheme="minorBidi"/>
          <w:b w:val="0"/>
          <w:noProof/>
          <w:sz w:val="22"/>
          <w:lang w:val="en-AU" w:eastAsia="en-AU"/>
        </w:rPr>
        <w:tab/>
      </w:r>
      <w:r w:rsidRPr="002F37BC">
        <w:rPr>
          <w:noProof/>
        </w:rPr>
        <w:t>The grant selection process</w:t>
      </w:r>
      <w:r w:rsidRPr="002F37BC">
        <w:rPr>
          <w:noProof/>
        </w:rPr>
        <w:tab/>
      </w:r>
      <w:r w:rsidRPr="002F37BC">
        <w:rPr>
          <w:noProof/>
        </w:rPr>
        <w:fldChar w:fldCharType="begin"/>
      </w:r>
      <w:r w:rsidRPr="002F37BC">
        <w:rPr>
          <w:noProof/>
        </w:rPr>
        <w:instrText xml:space="preserve"> PAGEREF _Toc65599599 \h </w:instrText>
      </w:r>
      <w:r w:rsidRPr="002F37BC">
        <w:rPr>
          <w:noProof/>
        </w:rPr>
      </w:r>
      <w:r w:rsidRPr="002F37BC">
        <w:rPr>
          <w:noProof/>
        </w:rPr>
        <w:fldChar w:fldCharType="separate"/>
      </w:r>
      <w:r w:rsidR="00A742F5">
        <w:rPr>
          <w:noProof/>
        </w:rPr>
        <w:t>11</w:t>
      </w:r>
      <w:r w:rsidRPr="002F37BC">
        <w:rPr>
          <w:noProof/>
        </w:rPr>
        <w:fldChar w:fldCharType="end"/>
      </w:r>
    </w:p>
    <w:p w14:paraId="162E908A" w14:textId="6702527E" w:rsidR="002F37BC" w:rsidRPr="002F37BC" w:rsidRDefault="002F37BC">
      <w:pPr>
        <w:pStyle w:val="TOC3"/>
        <w:rPr>
          <w:rFonts w:asciiTheme="minorHAnsi" w:eastAsiaTheme="minorEastAsia" w:hAnsiTheme="minorHAnsi" w:cstheme="minorBidi"/>
          <w:noProof/>
          <w:sz w:val="22"/>
          <w:lang w:val="en-AU" w:eastAsia="en-AU"/>
        </w:rPr>
      </w:pPr>
      <w:r w:rsidRPr="002F37BC">
        <w:rPr>
          <w:noProof/>
        </w:rPr>
        <w:t>8.1</w:t>
      </w:r>
      <w:r w:rsidRPr="002F37BC">
        <w:rPr>
          <w:rFonts w:asciiTheme="minorHAnsi" w:eastAsiaTheme="minorEastAsia" w:hAnsiTheme="minorHAnsi" w:cstheme="minorBidi"/>
          <w:noProof/>
          <w:sz w:val="22"/>
          <w:lang w:val="en-AU" w:eastAsia="en-AU"/>
        </w:rPr>
        <w:tab/>
      </w:r>
      <w:r w:rsidRPr="002F37BC">
        <w:rPr>
          <w:noProof/>
        </w:rPr>
        <w:t>Assessment of grant applications</w:t>
      </w:r>
      <w:r w:rsidRPr="002F37BC">
        <w:rPr>
          <w:noProof/>
        </w:rPr>
        <w:tab/>
      </w:r>
      <w:r w:rsidRPr="002F37BC">
        <w:rPr>
          <w:noProof/>
        </w:rPr>
        <w:fldChar w:fldCharType="begin"/>
      </w:r>
      <w:r w:rsidRPr="002F37BC">
        <w:rPr>
          <w:noProof/>
        </w:rPr>
        <w:instrText xml:space="preserve"> PAGEREF _Toc65599600 \h </w:instrText>
      </w:r>
      <w:r w:rsidRPr="002F37BC">
        <w:rPr>
          <w:noProof/>
        </w:rPr>
      </w:r>
      <w:r w:rsidRPr="002F37BC">
        <w:rPr>
          <w:noProof/>
        </w:rPr>
        <w:fldChar w:fldCharType="separate"/>
      </w:r>
      <w:r w:rsidR="00A742F5">
        <w:rPr>
          <w:noProof/>
        </w:rPr>
        <w:t>11</w:t>
      </w:r>
      <w:r w:rsidRPr="002F37BC">
        <w:rPr>
          <w:noProof/>
        </w:rPr>
        <w:fldChar w:fldCharType="end"/>
      </w:r>
    </w:p>
    <w:p w14:paraId="136BC997" w14:textId="75198F0C" w:rsidR="002F37BC" w:rsidRPr="002F37BC" w:rsidRDefault="002F37BC">
      <w:pPr>
        <w:pStyle w:val="TOC3"/>
        <w:rPr>
          <w:rFonts w:asciiTheme="minorHAnsi" w:eastAsiaTheme="minorEastAsia" w:hAnsiTheme="minorHAnsi" w:cstheme="minorBidi"/>
          <w:noProof/>
          <w:sz w:val="22"/>
          <w:lang w:val="en-AU" w:eastAsia="en-AU"/>
        </w:rPr>
      </w:pPr>
      <w:r w:rsidRPr="002F37BC">
        <w:rPr>
          <w:noProof/>
        </w:rPr>
        <w:t>8.2</w:t>
      </w:r>
      <w:r w:rsidRPr="002F37BC">
        <w:rPr>
          <w:rFonts w:asciiTheme="minorHAnsi" w:eastAsiaTheme="minorEastAsia" w:hAnsiTheme="minorHAnsi" w:cstheme="minorBidi"/>
          <w:noProof/>
          <w:sz w:val="22"/>
          <w:lang w:val="en-AU" w:eastAsia="en-AU"/>
        </w:rPr>
        <w:tab/>
      </w:r>
      <w:r w:rsidRPr="002F37BC">
        <w:rPr>
          <w:noProof/>
        </w:rPr>
        <w:t>Financial viability</w:t>
      </w:r>
      <w:r w:rsidRPr="002F37BC">
        <w:rPr>
          <w:noProof/>
        </w:rPr>
        <w:tab/>
      </w:r>
      <w:r w:rsidRPr="002F37BC">
        <w:rPr>
          <w:noProof/>
        </w:rPr>
        <w:fldChar w:fldCharType="begin"/>
      </w:r>
      <w:r w:rsidRPr="002F37BC">
        <w:rPr>
          <w:noProof/>
        </w:rPr>
        <w:instrText xml:space="preserve"> PAGEREF _Toc65599601 \h </w:instrText>
      </w:r>
      <w:r w:rsidRPr="002F37BC">
        <w:rPr>
          <w:noProof/>
        </w:rPr>
      </w:r>
      <w:r w:rsidRPr="002F37BC">
        <w:rPr>
          <w:noProof/>
        </w:rPr>
        <w:fldChar w:fldCharType="separate"/>
      </w:r>
      <w:r w:rsidR="00A742F5">
        <w:rPr>
          <w:noProof/>
        </w:rPr>
        <w:t>12</w:t>
      </w:r>
      <w:r w:rsidRPr="002F37BC">
        <w:rPr>
          <w:noProof/>
        </w:rPr>
        <w:fldChar w:fldCharType="end"/>
      </w:r>
    </w:p>
    <w:p w14:paraId="292155F6" w14:textId="1F91C9F7" w:rsidR="002F37BC" w:rsidRPr="002F37BC" w:rsidRDefault="002F37BC">
      <w:pPr>
        <w:pStyle w:val="TOC3"/>
        <w:rPr>
          <w:rFonts w:asciiTheme="minorHAnsi" w:eastAsiaTheme="minorEastAsia" w:hAnsiTheme="minorHAnsi" w:cstheme="minorBidi"/>
          <w:noProof/>
          <w:sz w:val="22"/>
          <w:lang w:val="en-AU" w:eastAsia="en-AU"/>
        </w:rPr>
      </w:pPr>
      <w:r w:rsidRPr="002F37BC">
        <w:rPr>
          <w:noProof/>
        </w:rPr>
        <w:t>8.3</w:t>
      </w:r>
      <w:r w:rsidRPr="002F37BC">
        <w:rPr>
          <w:rFonts w:asciiTheme="minorHAnsi" w:eastAsiaTheme="minorEastAsia" w:hAnsiTheme="minorHAnsi" w:cstheme="minorBidi"/>
          <w:noProof/>
          <w:sz w:val="22"/>
          <w:lang w:val="en-AU" w:eastAsia="en-AU"/>
        </w:rPr>
        <w:tab/>
      </w:r>
      <w:r w:rsidRPr="002F37BC">
        <w:rPr>
          <w:noProof/>
        </w:rPr>
        <w:t>Who will assess and select applications?</w:t>
      </w:r>
      <w:r w:rsidRPr="002F37BC">
        <w:rPr>
          <w:noProof/>
        </w:rPr>
        <w:tab/>
      </w:r>
      <w:r w:rsidRPr="002F37BC">
        <w:rPr>
          <w:noProof/>
        </w:rPr>
        <w:fldChar w:fldCharType="begin"/>
      </w:r>
      <w:r w:rsidRPr="002F37BC">
        <w:rPr>
          <w:noProof/>
        </w:rPr>
        <w:instrText xml:space="preserve"> PAGEREF _Toc65599602 \h </w:instrText>
      </w:r>
      <w:r w:rsidRPr="002F37BC">
        <w:rPr>
          <w:noProof/>
        </w:rPr>
      </w:r>
      <w:r w:rsidRPr="002F37BC">
        <w:rPr>
          <w:noProof/>
        </w:rPr>
        <w:fldChar w:fldCharType="separate"/>
      </w:r>
      <w:r w:rsidR="00A742F5">
        <w:rPr>
          <w:noProof/>
        </w:rPr>
        <w:t>12</w:t>
      </w:r>
      <w:r w:rsidRPr="002F37BC">
        <w:rPr>
          <w:noProof/>
        </w:rPr>
        <w:fldChar w:fldCharType="end"/>
      </w:r>
    </w:p>
    <w:p w14:paraId="7EEB895E" w14:textId="415D7594" w:rsidR="002F37BC" w:rsidRPr="002F37BC" w:rsidRDefault="002F37BC">
      <w:pPr>
        <w:pStyle w:val="TOC3"/>
        <w:rPr>
          <w:rFonts w:asciiTheme="minorHAnsi" w:eastAsiaTheme="minorEastAsia" w:hAnsiTheme="minorHAnsi" w:cstheme="minorBidi"/>
          <w:noProof/>
          <w:sz w:val="22"/>
          <w:lang w:val="en-AU" w:eastAsia="en-AU"/>
        </w:rPr>
      </w:pPr>
      <w:r w:rsidRPr="002F37BC">
        <w:rPr>
          <w:noProof/>
        </w:rPr>
        <w:t>8.4</w:t>
      </w:r>
      <w:r w:rsidRPr="002F37BC">
        <w:rPr>
          <w:rFonts w:asciiTheme="minorHAnsi" w:eastAsiaTheme="minorEastAsia" w:hAnsiTheme="minorHAnsi" w:cstheme="minorBidi"/>
          <w:noProof/>
          <w:sz w:val="22"/>
          <w:lang w:val="en-AU" w:eastAsia="en-AU"/>
        </w:rPr>
        <w:tab/>
      </w:r>
      <w:r w:rsidRPr="002F37BC">
        <w:rPr>
          <w:noProof/>
        </w:rPr>
        <w:t>Who will approve grants?</w:t>
      </w:r>
      <w:r w:rsidRPr="002F37BC">
        <w:rPr>
          <w:noProof/>
        </w:rPr>
        <w:tab/>
      </w:r>
      <w:r w:rsidRPr="002F37BC">
        <w:rPr>
          <w:noProof/>
        </w:rPr>
        <w:fldChar w:fldCharType="begin"/>
      </w:r>
      <w:r w:rsidRPr="002F37BC">
        <w:rPr>
          <w:noProof/>
        </w:rPr>
        <w:instrText xml:space="preserve"> PAGEREF _Toc65599603 \h </w:instrText>
      </w:r>
      <w:r w:rsidRPr="002F37BC">
        <w:rPr>
          <w:noProof/>
        </w:rPr>
      </w:r>
      <w:r w:rsidRPr="002F37BC">
        <w:rPr>
          <w:noProof/>
        </w:rPr>
        <w:fldChar w:fldCharType="separate"/>
      </w:r>
      <w:r w:rsidR="00A742F5">
        <w:rPr>
          <w:noProof/>
        </w:rPr>
        <w:t>12</w:t>
      </w:r>
      <w:r w:rsidRPr="002F37BC">
        <w:rPr>
          <w:noProof/>
        </w:rPr>
        <w:fldChar w:fldCharType="end"/>
      </w:r>
    </w:p>
    <w:p w14:paraId="2D01D489" w14:textId="4647B861" w:rsidR="002F37BC" w:rsidRPr="002F37BC" w:rsidRDefault="002F37BC">
      <w:pPr>
        <w:pStyle w:val="TOC2"/>
        <w:rPr>
          <w:rFonts w:asciiTheme="minorHAnsi" w:eastAsiaTheme="minorEastAsia" w:hAnsiTheme="minorHAnsi" w:cstheme="minorBidi"/>
          <w:b w:val="0"/>
          <w:noProof/>
          <w:sz w:val="22"/>
          <w:lang w:val="en-AU" w:eastAsia="en-AU"/>
        </w:rPr>
      </w:pPr>
      <w:r w:rsidRPr="002F37BC">
        <w:rPr>
          <w:noProof/>
        </w:rPr>
        <w:t>9.</w:t>
      </w:r>
      <w:r w:rsidRPr="002F37BC">
        <w:rPr>
          <w:rFonts w:asciiTheme="minorHAnsi" w:eastAsiaTheme="minorEastAsia" w:hAnsiTheme="minorHAnsi" w:cstheme="minorBidi"/>
          <w:b w:val="0"/>
          <w:noProof/>
          <w:sz w:val="22"/>
          <w:lang w:val="en-AU" w:eastAsia="en-AU"/>
        </w:rPr>
        <w:tab/>
      </w:r>
      <w:r w:rsidRPr="002F37BC">
        <w:rPr>
          <w:noProof/>
        </w:rPr>
        <w:t>Notification of application outcomes</w:t>
      </w:r>
      <w:r w:rsidRPr="002F37BC">
        <w:rPr>
          <w:noProof/>
        </w:rPr>
        <w:tab/>
      </w:r>
      <w:r w:rsidRPr="002F37BC">
        <w:rPr>
          <w:noProof/>
        </w:rPr>
        <w:fldChar w:fldCharType="begin"/>
      </w:r>
      <w:r w:rsidRPr="002F37BC">
        <w:rPr>
          <w:noProof/>
        </w:rPr>
        <w:instrText xml:space="preserve"> PAGEREF _Toc65599604 \h </w:instrText>
      </w:r>
      <w:r w:rsidRPr="002F37BC">
        <w:rPr>
          <w:noProof/>
        </w:rPr>
      </w:r>
      <w:r w:rsidRPr="002F37BC">
        <w:rPr>
          <w:noProof/>
        </w:rPr>
        <w:fldChar w:fldCharType="separate"/>
      </w:r>
      <w:r w:rsidR="00A742F5">
        <w:rPr>
          <w:noProof/>
        </w:rPr>
        <w:t>12</w:t>
      </w:r>
      <w:r w:rsidRPr="002F37BC">
        <w:rPr>
          <w:noProof/>
        </w:rPr>
        <w:fldChar w:fldCharType="end"/>
      </w:r>
    </w:p>
    <w:p w14:paraId="3A434923" w14:textId="6BCB57BB" w:rsidR="002F37BC" w:rsidRPr="002F37BC" w:rsidRDefault="002F37BC">
      <w:pPr>
        <w:pStyle w:val="TOC2"/>
        <w:rPr>
          <w:rFonts w:asciiTheme="minorHAnsi" w:eastAsiaTheme="minorEastAsia" w:hAnsiTheme="minorHAnsi" w:cstheme="minorBidi"/>
          <w:b w:val="0"/>
          <w:noProof/>
          <w:sz w:val="22"/>
          <w:lang w:val="en-AU" w:eastAsia="en-AU"/>
        </w:rPr>
      </w:pPr>
      <w:r w:rsidRPr="002F37BC">
        <w:rPr>
          <w:noProof/>
        </w:rPr>
        <w:t>10.</w:t>
      </w:r>
      <w:r w:rsidRPr="002F37BC">
        <w:rPr>
          <w:rFonts w:asciiTheme="minorHAnsi" w:eastAsiaTheme="minorEastAsia" w:hAnsiTheme="minorHAnsi" w:cstheme="minorBidi"/>
          <w:b w:val="0"/>
          <w:noProof/>
          <w:sz w:val="22"/>
          <w:lang w:val="en-AU" w:eastAsia="en-AU"/>
        </w:rPr>
        <w:tab/>
      </w:r>
      <w:r w:rsidRPr="002F37BC">
        <w:rPr>
          <w:noProof/>
        </w:rPr>
        <w:t>Successful grant applications</w:t>
      </w:r>
      <w:r w:rsidRPr="002F37BC">
        <w:rPr>
          <w:noProof/>
        </w:rPr>
        <w:tab/>
      </w:r>
      <w:r w:rsidRPr="002F37BC">
        <w:rPr>
          <w:noProof/>
        </w:rPr>
        <w:fldChar w:fldCharType="begin"/>
      </w:r>
      <w:r w:rsidRPr="002F37BC">
        <w:rPr>
          <w:noProof/>
        </w:rPr>
        <w:instrText xml:space="preserve"> PAGEREF _Toc65599605 \h </w:instrText>
      </w:r>
      <w:r w:rsidRPr="002F37BC">
        <w:rPr>
          <w:noProof/>
        </w:rPr>
      </w:r>
      <w:r w:rsidRPr="002F37BC">
        <w:rPr>
          <w:noProof/>
        </w:rPr>
        <w:fldChar w:fldCharType="separate"/>
      </w:r>
      <w:r w:rsidR="00A742F5">
        <w:rPr>
          <w:noProof/>
        </w:rPr>
        <w:t>13</w:t>
      </w:r>
      <w:r w:rsidRPr="002F37BC">
        <w:rPr>
          <w:noProof/>
        </w:rPr>
        <w:fldChar w:fldCharType="end"/>
      </w:r>
    </w:p>
    <w:p w14:paraId="4259947D" w14:textId="39555DC2" w:rsidR="002F37BC" w:rsidRPr="002F37BC" w:rsidRDefault="002F37BC">
      <w:pPr>
        <w:pStyle w:val="TOC3"/>
        <w:tabs>
          <w:tab w:val="left" w:pos="1077"/>
        </w:tabs>
        <w:rPr>
          <w:rFonts w:asciiTheme="minorHAnsi" w:eastAsiaTheme="minorEastAsia" w:hAnsiTheme="minorHAnsi" w:cstheme="minorBidi"/>
          <w:noProof/>
          <w:sz w:val="22"/>
          <w:lang w:val="en-AU" w:eastAsia="en-AU"/>
        </w:rPr>
      </w:pPr>
      <w:r w:rsidRPr="002F37BC">
        <w:rPr>
          <w:noProof/>
        </w:rPr>
        <w:t>10.1</w:t>
      </w:r>
      <w:r w:rsidRPr="002F37BC">
        <w:rPr>
          <w:rFonts w:asciiTheme="minorHAnsi" w:eastAsiaTheme="minorEastAsia" w:hAnsiTheme="minorHAnsi" w:cstheme="minorBidi"/>
          <w:noProof/>
          <w:sz w:val="22"/>
          <w:lang w:val="en-AU" w:eastAsia="en-AU"/>
        </w:rPr>
        <w:tab/>
      </w:r>
      <w:r w:rsidRPr="002F37BC">
        <w:rPr>
          <w:noProof/>
        </w:rPr>
        <w:t>The grant agreement</w:t>
      </w:r>
      <w:r w:rsidRPr="002F37BC">
        <w:rPr>
          <w:noProof/>
        </w:rPr>
        <w:tab/>
      </w:r>
      <w:r w:rsidRPr="002F37BC">
        <w:rPr>
          <w:noProof/>
        </w:rPr>
        <w:fldChar w:fldCharType="begin"/>
      </w:r>
      <w:r w:rsidRPr="002F37BC">
        <w:rPr>
          <w:noProof/>
        </w:rPr>
        <w:instrText xml:space="preserve"> PAGEREF _Toc65599606 \h </w:instrText>
      </w:r>
      <w:r w:rsidRPr="002F37BC">
        <w:rPr>
          <w:noProof/>
        </w:rPr>
      </w:r>
      <w:r w:rsidRPr="002F37BC">
        <w:rPr>
          <w:noProof/>
        </w:rPr>
        <w:fldChar w:fldCharType="separate"/>
      </w:r>
      <w:r w:rsidR="00A742F5">
        <w:rPr>
          <w:noProof/>
        </w:rPr>
        <w:t>13</w:t>
      </w:r>
      <w:r w:rsidRPr="002F37BC">
        <w:rPr>
          <w:noProof/>
        </w:rPr>
        <w:fldChar w:fldCharType="end"/>
      </w:r>
    </w:p>
    <w:p w14:paraId="01A251E9" w14:textId="1D5B8980" w:rsidR="002F37BC" w:rsidRPr="002F37BC" w:rsidRDefault="002F37BC">
      <w:pPr>
        <w:pStyle w:val="TOC3"/>
        <w:tabs>
          <w:tab w:val="left" w:pos="1077"/>
        </w:tabs>
        <w:rPr>
          <w:rFonts w:asciiTheme="minorHAnsi" w:eastAsiaTheme="minorEastAsia" w:hAnsiTheme="minorHAnsi" w:cstheme="minorBidi"/>
          <w:noProof/>
          <w:sz w:val="22"/>
          <w:lang w:val="en-AU" w:eastAsia="en-AU"/>
        </w:rPr>
      </w:pPr>
      <w:r w:rsidRPr="002F37BC">
        <w:rPr>
          <w:noProof/>
        </w:rPr>
        <w:t>10.2</w:t>
      </w:r>
      <w:r w:rsidRPr="002F37BC">
        <w:rPr>
          <w:rFonts w:asciiTheme="minorHAnsi" w:eastAsiaTheme="minorEastAsia" w:hAnsiTheme="minorHAnsi" w:cstheme="minorBidi"/>
          <w:noProof/>
          <w:sz w:val="22"/>
          <w:lang w:val="en-AU" w:eastAsia="en-AU"/>
        </w:rPr>
        <w:tab/>
      </w:r>
      <w:r w:rsidRPr="002F37BC">
        <w:rPr>
          <w:noProof/>
        </w:rPr>
        <w:t>Commonwealth Child Safe Framework</w:t>
      </w:r>
      <w:r w:rsidRPr="002F37BC">
        <w:rPr>
          <w:noProof/>
        </w:rPr>
        <w:tab/>
      </w:r>
      <w:r w:rsidRPr="002F37BC">
        <w:rPr>
          <w:noProof/>
        </w:rPr>
        <w:fldChar w:fldCharType="begin"/>
      </w:r>
      <w:r w:rsidRPr="002F37BC">
        <w:rPr>
          <w:noProof/>
        </w:rPr>
        <w:instrText xml:space="preserve"> PAGEREF _Toc65599607 \h </w:instrText>
      </w:r>
      <w:r w:rsidRPr="002F37BC">
        <w:rPr>
          <w:noProof/>
        </w:rPr>
      </w:r>
      <w:r w:rsidRPr="002F37BC">
        <w:rPr>
          <w:noProof/>
        </w:rPr>
        <w:fldChar w:fldCharType="separate"/>
      </w:r>
      <w:r w:rsidR="00A742F5">
        <w:rPr>
          <w:noProof/>
        </w:rPr>
        <w:t>13</w:t>
      </w:r>
      <w:r w:rsidRPr="002F37BC">
        <w:rPr>
          <w:noProof/>
        </w:rPr>
        <w:fldChar w:fldCharType="end"/>
      </w:r>
    </w:p>
    <w:p w14:paraId="4B2D0A98" w14:textId="09C60FC5" w:rsidR="002F37BC" w:rsidRPr="002F37BC" w:rsidRDefault="002F37BC">
      <w:pPr>
        <w:pStyle w:val="TOC3"/>
        <w:tabs>
          <w:tab w:val="left" w:pos="1077"/>
        </w:tabs>
        <w:rPr>
          <w:rFonts w:asciiTheme="minorHAnsi" w:eastAsiaTheme="minorEastAsia" w:hAnsiTheme="minorHAnsi" w:cstheme="minorBidi"/>
          <w:noProof/>
          <w:sz w:val="22"/>
          <w:lang w:val="en-AU" w:eastAsia="en-AU"/>
        </w:rPr>
      </w:pPr>
      <w:r w:rsidRPr="002F37BC">
        <w:rPr>
          <w:noProof/>
        </w:rPr>
        <w:t>10.3</w:t>
      </w:r>
      <w:r w:rsidRPr="002F37BC">
        <w:rPr>
          <w:rFonts w:asciiTheme="minorHAnsi" w:eastAsiaTheme="minorEastAsia" w:hAnsiTheme="minorHAnsi" w:cstheme="minorBidi"/>
          <w:noProof/>
          <w:sz w:val="22"/>
          <w:lang w:val="en-AU" w:eastAsia="en-AU"/>
        </w:rPr>
        <w:tab/>
      </w:r>
      <w:r w:rsidRPr="002F37BC">
        <w:rPr>
          <w:noProof/>
        </w:rPr>
        <w:t>How we pay the grant</w:t>
      </w:r>
      <w:r w:rsidRPr="002F37BC">
        <w:rPr>
          <w:noProof/>
        </w:rPr>
        <w:tab/>
      </w:r>
      <w:r w:rsidRPr="002F37BC">
        <w:rPr>
          <w:noProof/>
        </w:rPr>
        <w:fldChar w:fldCharType="begin"/>
      </w:r>
      <w:r w:rsidRPr="002F37BC">
        <w:rPr>
          <w:noProof/>
        </w:rPr>
        <w:instrText xml:space="preserve"> PAGEREF _Toc65599608 \h </w:instrText>
      </w:r>
      <w:r w:rsidRPr="002F37BC">
        <w:rPr>
          <w:noProof/>
        </w:rPr>
      </w:r>
      <w:r w:rsidRPr="002F37BC">
        <w:rPr>
          <w:noProof/>
        </w:rPr>
        <w:fldChar w:fldCharType="separate"/>
      </w:r>
      <w:r w:rsidR="00A742F5">
        <w:rPr>
          <w:noProof/>
        </w:rPr>
        <w:t>14</w:t>
      </w:r>
      <w:r w:rsidRPr="002F37BC">
        <w:rPr>
          <w:noProof/>
        </w:rPr>
        <w:fldChar w:fldCharType="end"/>
      </w:r>
    </w:p>
    <w:p w14:paraId="19FC56D8" w14:textId="56C01907" w:rsidR="002F37BC" w:rsidRPr="002F37BC" w:rsidRDefault="002F37BC">
      <w:pPr>
        <w:pStyle w:val="TOC3"/>
        <w:tabs>
          <w:tab w:val="left" w:pos="1077"/>
        </w:tabs>
        <w:rPr>
          <w:rFonts w:asciiTheme="minorHAnsi" w:eastAsiaTheme="minorEastAsia" w:hAnsiTheme="minorHAnsi" w:cstheme="minorBidi"/>
          <w:noProof/>
          <w:sz w:val="22"/>
          <w:lang w:val="en-AU" w:eastAsia="en-AU"/>
        </w:rPr>
      </w:pPr>
      <w:r w:rsidRPr="002F37BC">
        <w:rPr>
          <w:noProof/>
        </w:rPr>
        <w:t>10.4</w:t>
      </w:r>
      <w:r w:rsidRPr="002F37BC">
        <w:rPr>
          <w:rFonts w:asciiTheme="minorHAnsi" w:eastAsiaTheme="minorEastAsia" w:hAnsiTheme="minorHAnsi" w:cstheme="minorBidi"/>
          <w:noProof/>
          <w:sz w:val="22"/>
          <w:lang w:val="en-AU" w:eastAsia="en-AU"/>
        </w:rPr>
        <w:tab/>
      </w:r>
      <w:r w:rsidRPr="002F37BC">
        <w:rPr>
          <w:noProof/>
        </w:rPr>
        <w:t>Grants payments and GST</w:t>
      </w:r>
      <w:r w:rsidRPr="002F37BC">
        <w:rPr>
          <w:noProof/>
        </w:rPr>
        <w:tab/>
      </w:r>
      <w:r w:rsidRPr="002F37BC">
        <w:rPr>
          <w:noProof/>
        </w:rPr>
        <w:fldChar w:fldCharType="begin"/>
      </w:r>
      <w:r w:rsidRPr="002F37BC">
        <w:rPr>
          <w:noProof/>
        </w:rPr>
        <w:instrText xml:space="preserve"> PAGEREF _Toc65599609 \h </w:instrText>
      </w:r>
      <w:r w:rsidRPr="002F37BC">
        <w:rPr>
          <w:noProof/>
        </w:rPr>
      </w:r>
      <w:r w:rsidRPr="002F37BC">
        <w:rPr>
          <w:noProof/>
        </w:rPr>
        <w:fldChar w:fldCharType="separate"/>
      </w:r>
      <w:r w:rsidR="00A742F5">
        <w:rPr>
          <w:noProof/>
        </w:rPr>
        <w:t>14</w:t>
      </w:r>
      <w:r w:rsidRPr="002F37BC">
        <w:rPr>
          <w:noProof/>
        </w:rPr>
        <w:fldChar w:fldCharType="end"/>
      </w:r>
    </w:p>
    <w:p w14:paraId="009C5172" w14:textId="14C5B996" w:rsidR="002F37BC" w:rsidRPr="002F37BC" w:rsidRDefault="002F37BC">
      <w:pPr>
        <w:pStyle w:val="TOC2"/>
        <w:rPr>
          <w:rFonts w:asciiTheme="minorHAnsi" w:eastAsiaTheme="minorEastAsia" w:hAnsiTheme="minorHAnsi" w:cstheme="minorBidi"/>
          <w:b w:val="0"/>
          <w:noProof/>
          <w:sz w:val="22"/>
          <w:lang w:val="en-AU" w:eastAsia="en-AU"/>
        </w:rPr>
      </w:pPr>
      <w:r w:rsidRPr="002F37BC">
        <w:rPr>
          <w:noProof/>
        </w:rPr>
        <w:t>11.</w:t>
      </w:r>
      <w:r w:rsidRPr="002F37BC">
        <w:rPr>
          <w:rFonts w:asciiTheme="minorHAnsi" w:eastAsiaTheme="minorEastAsia" w:hAnsiTheme="minorHAnsi" w:cstheme="minorBidi"/>
          <w:b w:val="0"/>
          <w:noProof/>
          <w:sz w:val="22"/>
          <w:lang w:val="en-AU" w:eastAsia="en-AU"/>
        </w:rPr>
        <w:tab/>
      </w:r>
      <w:r w:rsidRPr="002F37BC">
        <w:rPr>
          <w:noProof/>
        </w:rPr>
        <w:t>Announcement of grants</w:t>
      </w:r>
      <w:r w:rsidRPr="002F37BC">
        <w:rPr>
          <w:noProof/>
        </w:rPr>
        <w:tab/>
      </w:r>
      <w:r w:rsidRPr="002F37BC">
        <w:rPr>
          <w:noProof/>
        </w:rPr>
        <w:fldChar w:fldCharType="begin"/>
      </w:r>
      <w:r w:rsidRPr="002F37BC">
        <w:rPr>
          <w:noProof/>
        </w:rPr>
        <w:instrText xml:space="preserve"> PAGEREF _Toc65599610 \h </w:instrText>
      </w:r>
      <w:r w:rsidRPr="002F37BC">
        <w:rPr>
          <w:noProof/>
        </w:rPr>
      </w:r>
      <w:r w:rsidRPr="002F37BC">
        <w:rPr>
          <w:noProof/>
        </w:rPr>
        <w:fldChar w:fldCharType="separate"/>
      </w:r>
      <w:r w:rsidR="00A742F5">
        <w:rPr>
          <w:noProof/>
        </w:rPr>
        <w:t>14</w:t>
      </w:r>
      <w:r w:rsidRPr="002F37BC">
        <w:rPr>
          <w:noProof/>
        </w:rPr>
        <w:fldChar w:fldCharType="end"/>
      </w:r>
    </w:p>
    <w:p w14:paraId="07ED4601" w14:textId="03A225EB" w:rsidR="002F37BC" w:rsidRPr="002F37BC" w:rsidRDefault="002F37BC">
      <w:pPr>
        <w:pStyle w:val="TOC2"/>
        <w:rPr>
          <w:rFonts w:asciiTheme="minorHAnsi" w:eastAsiaTheme="minorEastAsia" w:hAnsiTheme="minorHAnsi" w:cstheme="minorBidi"/>
          <w:b w:val="0"/>
          <w:noProof/>
          <w:sz w:val="22"/>
          <w:lang w:val="en-AU" w:eastAsia="en-AU"/>
        </w:rPr>
      </w:pPr>
      <w:r w:rsidRPr="002F37BC">
        <w:rPr>
          <w:noProof/>
        </w:rPr>
        <w:t>12.</w:t>
      </w:r>
      <w:r w:rsidRPr="002F37BC">
        <w:rPr>
          <w:rFonts w:asciiTheme="minorHAnsi" w:eastAsiaTheme="minorEastAsia" w:hAnsiTheme="minorHAnsi" w:cstheme="minorBidi"/>
          <w:b w:val="0"/>
          <w:noProof/>
          <w:sz w:val="22"/>
          <w:lang w:val="en-AU" w:eastAsia="en-AU"/>
        </w:rPr>
        <w:tab/>
      </w:r>
      <w:r w:rsidRPr="002F37BC">
        <w:rPr>
          <w:noProof/>
        </w:rPr>
        <w:t>How we monitor your grant activity</w:t>
      </w:r>
      <w:r w:rsidRPr="002F37BC">
        <w:rPr>
          <w:noProof/>
        </w:rPr>
        <w:tab/>
      </w:r>
      <w:r w:rsidRPr="002F37BC">
        <w:rPr>
          <w:noProof/>
        </w:rPr>
        <w:fldChar w:fldCharType="begin"/>
      </w:r>
      <w:r w:rsidRPr="002F37BC">
        <w:rPr>
          <w:noProof/>
        </w:rPr>
        <w:instrText xml:space="preserve"> PAGEREF _Toc65599611 \h </w:instrText>
      </w:r>
      <w:r w:rsidRPr="002F37BC">
        <w:rPr>
          <w:noProof/>
        </w:rPr>
      </w:r>
      <w:r w:rsidRPr="002F37BC">
        <w:rPr>
          <w:noProof/>
        </w:rPr>
        <w:fldChar w:fldCharType="separate"/>
      </w:r>
      <w:r w:rsidR="00A742F5">
        <w:rPr>
          <w:noProof/>
        </w:rPr>
        <w:t>15</w:t>
      </w:r>
      <w:r w:rsidRPr="002F37BC">
        <w:rPr>
          <w:noProof/>
        </w:rPr>
        <w:fldChar w:fldCharType="end"/>
      </w:r>
    </w:p>
    <w:p w14:paraId="34A341B2" w14:textId="4455E0F7" w:rsidR="002F37BC" w:rsidRPr="002F37BC" w:rsidRDefault="002F37BC">
      <w:pPr>
        <w:pStyle w:val="TOC3"/>
        <w:tabs>
          <w:tab w:val="left" w:pos="1077"/>
        </w:tabs>
        <w:rPr>
          <w:rFonts w:asciiTheme="minorHAnsi" w:eastAsiaTheme="minorEastAsia" w:hAnsiTheme="minorHAnsi" w:cstheme="minorBidi"/>
          <w:noProof/>
          <w:sz w:val="22"/>
          <w:lang w:val="en-AU" w:eastAsia="en-AU"/>
        </w:rPr>
      </w:pPr>
      <w:r w:rsidRPr="002F37BC">
        <w:rPr>
          <w:noProof/>
        </w:rPr>
        <w:t>12.1</w:t>
      </w:r>
      <w:r w:rsidRPr="002F37BC">
        <w:rPr>
          <w:rFonts w:asciiTheme="minorHAnsi" w:eastAsiaTheme="minorEastAsia" w:hAnsiTheme="minorHAnsi" w:cstheme="minorBidi"/>
          <w:noProof/>
          <w:sz w:val="22"/>
          <w:lang w:val="en-AU" w:eastAsia="en-AU"/>
        </w:rPr>
        <w:tab/>
      </w:r>
      <w:r w:rsidRPr="002F37BC">
        <w:rPr>
          <w:noProof/>
        </w:rPr>
        <w:t>Keeping us informed</w:t>
      </w:r>
      <w:r w:rsidRPr="002F37BC">
        <w:rPr>
          <w:noProof/>
        </w:rPr>
        <w:tab/>
      </w:r>
      <w:r w:rsidRPr="002F37BC">
        <w:rPr>
          <w:noProof/>
        </w:rPr>
        <w:fldChar w:fldCharType="begin"/>
      </w:r>
      <w:r w:rsidRPr="002F37BC">
        <w:rPr>
          <w:noProof/>
        </w:rPr>
        <w:instrText xml:space="preserve"> PAGEREF _Toc65599612 \h </w:instrText>
      </w:r>
      <w:r w:rsidRPr="002F37BC">
        <w:rPr>
          <w:noProof/>
        </w:rPr>
      </w:r>
      <w:r w:rsidRPr="002F37BC">
        <w:rPr>
          <w:noProof/>
        </w:rPr>
        <w:fldChar w:fldCharType="separate"/>
      </w:r>
      <w:r w:rsidR="00A742F5">
        <w:rPr>
          <w:noProof/>
        </w:rPr>
        <w:t>15</w:t>
      </w:r>
      <w:r w:rsidRPr="002F37BC">
        <w:rPr>
          <w:noProof/>
        </w:rPr>
        <w:fldChar w:fldCharType="end"/>
      </w:r>
    </w:p>
    <w:p w14:paraId="761C2AE1" w14:textId="1000658B" w:rsidR="002F37BC" w:rsidRPr="002F37BC" w:rsidRDefault="002F37BC">
      <w:pPr>
        <w:pStyle w:val="TOC3"/>
        <w:tabs>
          <w:tab w:val="left" w:pos="1077"/>
        </w:tabs>
        <w:rPr>
          <w:rFonts w:asciiTheme="minorHAnsi" w:eastAsiaTheme="minorEastAsia" w:hAnsiTheme="minorHAnsi" w:cstheme="minorBidi"/>
          <w:noProof/>
          <w:sz w:val="22"/>
          <w:lang w:val="en-AU" w:eastAsia="en-AU"/>
        </w:rPr>
      </w:pPr>
      <w:r w:rsidRPr="002F37BC">
        <w:rPr>
          <w:noProof/>
        </w:rPr>
        <w:t>12.2</w:t>
      </w:r>
      <w:r w:rsidRPr="002F37BC">
        <w:rPr>
          <w:rFonts w:asciiTheme="minorHAnsi" w:eastAsiaTheme="minorEastAsia" w:hAnsiTheme="minorHAnsi" w:cstheme="minorBidi"/>
          <w:noProof/>
          <w:sz w:val="22"/>
          <w:lang w:val="en-AU" w:eastAsia="en-AU"/>
        </w:rPr>
        <w:tab/>
      </w:r>
      <w:r w:rsidRPr="002F37BC">
        <w:rPr>
          <w:noProof/>
        </w:rPr>
        <w:t>Reporting</w:t>
      </w:r>
      <w:r w:rsidRPr="002F37BC">
        <w:rPr>
          <w:noProof/>
        </w:rPr>
        <w:tab/>
      </w:r>
      <w:r w:rsidRPr="002F37BC">
        <w:rPr>
          <w:noProof/>
        </w:rPr>
        <w:fldChar w:fldCharType="begin"/>
      </w:r>
      <w:r w:rsidRPr="002F37BC">
        <w:rPr>
          <w:noProof/>
        </w:rPr>
        <w:instrText xml:space="preserve"> PAGEREF _Toc65599613 \h </w:instrText>
      </w:r>
      <w:r w:rsidRPr="002F37BC">
        <w:rPr>
          <w:noProof/>
        </w:rPr>
      </w:r>
      <w:r w:rsidRPr="002F37BC">
        <w:rPr>
          <w:noProof/>
        </w:rPr>
        <w:fldChar w:fldCharType="separate"/>
      </w:r>
      <w:r w:rsidR="00A742F5">
        <w:rPr>
          <w:noProof/>
        </w:rPr>
        <w:t>15</w:t>
      </w:r>
      <w:r w:rsidRPr="002F37BC">
        <w:rPr>
          <w:noProof/>
        </w:rPr>
        <w:fldChar w:fldCharType="end"/>
      </w:r>
    </w:p>
    <w:p w14:paraId="31A600CC" w14:textId="272AB00B" w:rsidR="002F37BC" w:rsidRPr="002F37BC" w:rsidRDefault="002F37BC">
      <w:pPr>
        <w:pStyle w:val="TOC3"/>
        <w:tabs>
          <w:tab w:val="left" w:pos="1077"/>
        </w:tabs>
        <w:rPr>
          <w:rFonts w:asciiTheme="minorHAnsi" w:eastAsiaTheme="minorEastAsia" w:hAnsiTheme="minorHAnsi" w:cstheme="minorBidi"/>
          <w:noProof/>
          <w:sz w:val="22"/>
          <w:lang w:val="en-AU" w:eastAsia="en-AU"/>
        </w:rPr>
      </w:pPr>
      <w:r w:rsidRPr="002F37BC">
        <w:rPr>
          <w:noProof/>
        </w:rPr>
        <w:t>12.3</w:t>
      </w:r>
      <w:r w:rsidRPr="002F37BC">
        <w:rPr>
          <w:rFonts w:asciiTheme="minorHAnsi" w:eastAsiaTheme="minorEastAsia" w:hAnsiTheme="minorHAnsi" w:cstheme="minorBidi"/>
          <w:noProof/>
          <w:sz w:val="22"/>
          <w:lang w:val="en-AU" w:eastAsia="en-AU"/>
        </w:rPr>
        <w:tab/>
      </w:r>
      <w:r w:rsidRPr="002F37BC">
        <w:rPr>
          <w:noProof/>
        </w:rPr>
        <w:t>Financial declaration</w:t>
      </w:r>
      <w:r w:rsidRPr="002F37BC">
        <w:rPr>
          <w:noProof/>
        </w:rPr>
        <w:tab/>
      </w:r>
      <w:r w:rsidRPr="002F37BC">
        <w:rPr>
          <w:noProof/>
        </w:rPr>
        <w:fldChar w:fldCharType="begin"/>
      </w:r>
      <w:r w:rsidRPr="002F37BC">
        <w:rPr>
          <w:noProof/>
        </w:rPr>
        <w:instrText xml:space="preserve"> PAGEREF _Toc65599614 \h </w:instrText>
      </w:r>
      <w:r w:rsidRPr="002F37BC">
        <w:rPr>
          <w:noProof/>
        </w:rPr>
      </w:r>
      <w:r w:rsidRPr="002F37BC">
        <w:rPr>
          <w:noProof/>
        </w:rPr>
        <w:fldChar w:fldCharType="separate"/>
      </w:r>
      <w:r w:rsidR="00A742F5">
        <w:rPr>
          <w:noProof/>
        </w:rPr>
        <w:t>16</w:t>
      </w:r>
      <w:r w:rsidRPr="002F37BC">
        <w:rPr>
          <w:noProof/>
        </w:rPr>
        <w:fldChar w:fldCharType="end"/>
      </w:r>
    </w:p>
    <w:p w14:paraId="48796880" w14:textId="28805048" w:rsidR="002F37BC" w:rsidRPr="002F37BC" w:rsidRDefault="002F37BC">
      <w:pPr>
        <w:pStyle w:val="TOC3"/>
        <w:tabs>
          <w:tab w:val="left" w:pos="1077"/>
        </w:tabs>
        <w:rPr>
          <w:rFonts w:asciiTheme="minorHAnsi" w:eastAsiaTheme="minorEastAsia" w:hAnsiTheme="minorHAnsi" w:cstheme="minorBidi"/>
          <w:noProof/>
          <w:sz w:val="22"/>
          <w:lang w:val="en-AU" w:eastAsia="en-AU"/>
        </w:rPr>
      </w:pPr>
      <w:r w:rsidRPr="002F37BC">
        <w:rPr>
          <w:noProof/>
        </w:rPr>
        <w:t>12.4</w:t>
      </w:r>
      <w:r w:rsidRPr="002F37BC">
        <w:rPr>
          <w:rFonts w:asciiTheme="minorHAnsi" w:eastAsiaTheme="minorEastAsia" w:hAnsiTheme="minorHAnsi" w:cstheme="minorBidi"/>
          <w:noProof/>
          <w:sz w:val="22"/>
          <w:lang w:val="en-AU" w:eastAsia="en-AU"/>
        </w:rPr>
        <w:tab/>
      </w:r>
      <w:r w:rsidRPr="002F37BC">
        <w:rPr>
          <w:noProof/>
        </w:rPr>
        <w:t>Grant agreement variations</w:t>
      </w:r>
      <w:r w:rsidRPr="002F37BC">
        <w:rPr>
          <w:noProof/>
        </w:rPr>
        <w:tab/>
      </w:r>
      <w:r w:rsidRPr="002F37BC">
        <w:rPr>
          <w:noProof/>
        </w:rPr>
        <w:fldChar w:fldCharType="begin"/>
      </w:r>
      <w:r w:rsidRPr="002F37BC">
        <w:rPr>
          <w:noProof/>
        </w:rPr>
        <w:instrText xml:space="preserve"> PAGEREF _Toc65599615 \h </w:instrText>
      </w:r>
      <w:r w:rsidRPr="002F37BC">
        <w:rPr>
          <w:noProof/>
        </w:rPr>
      </w:r>
      <w:r w:rsidRPr="002F37BC">
        <w:rPr>
          <w:noProof/>
        </w:rPr>
        <w:fldChar w:fldCharType="separate"/>
      </w:r>
      <w:r w:rsidR="00A742F5">
        <w:rPr>
          <w:noProof/>
        </w:rPr>
        <w:t>16</w:t>
      </w:r>
      <w:r w:rsidRPr="002F37BC">
        <w:rPr>
          <w:noProof/>
        </w:rPr>
        <w:fldChar w:fldCharType="end"/>
      </w:r>
    </w:p>
    <w:p w14:paraId="74AAE0E5" w14:textId="29C1F23A" w:rsidR="002F37BC" w:rsidRPr="002F37BC" w:rsidRDefault="002F37BC">
      <w:pPr>
        <w:pStyle w:val="TOC3"/>
        <w:tabs>
          <w:tab w:val="left" w:pos="1077"/>
        </w:tabs>
        <w:rPr>
          <w:rFonts w:asciiTheme="minorHAnsi" w:eastAsiaTheme="minorEastAsia" w:hAnsiTheme="minorHAnsi" w:cstheme="minorBidi"/>
          <w:noProof/>
          <w:sz w:val="22"/>
          <w:lang w:val="en-AU" w:eastAsia="en-AU"/>
        </w:rPr>
      </w:pPr>
      <w:r w:rsidRPr="002F37BC">
        <w:rPr>
          <w:noProof/>
        </w:rPr>
        <w:t>12.5</w:t>
      </w:r>
      <w:r w:rsidRPr="002F37BC">
        <w:rPr>
          <w:rFonts w:asciiTheme="minorHAnsi" w:eastAsiaTheme="minorEastAsia" w:hAnsiTheme="minorHAnsi" w:cstheme="minorBidi"/>
          <w:noProof/>
          <w:sz w:val="22"/>
          <w:lang w:val="en-AU" w:eastAsia="en-AU"/>
        </w:rPr>
        <w:tab/>
      </w:r>
      <w:r w:rsidRPr="002F37BC">
        <w:rPr>
          <w:noProof/>
        </w:rPr>
        <w:t>Evaluation</w:t>
      </w:r>
      <w:r w:rsidRPr="002F37BC">
        <w:rPr>
          <w:noProof/>
        </w:rPr>
        <w:tab/>
      </w:r>
      <w:r w:rsidRPr="002F37BC">
        <w:rPr>
          <w:noProof/>
        </w:rPr>
        <w:fldChar w:fldCharType="begin"/>
      </w:r>
      <w:r w:rsidRPr="002F37BC">
        <w:rPr>
          <w:noProof/>
        </w:rPr>
        <w:instrText xml:space="preserve"> PAGEREF _Toc65599616 \h </w:instrText>
      </w:r>
      <w:r w:rsidRPr="002F37BC">
        <w:rPr>
          <w:noProof/>
        </w:rPr>
      </w:r>
      <w:r w:rsidRPr="002F37BC">
        <w:rPr>
          <w:noProof/>
        </w:rPr>
        <w:fldChar w:fldCharType="separate"/>
      </w:r>
      <w:r w:rsidR="00A742F5">
        <w:rPr>
          <w:noProof/>
        </w:rPr>
        <w:t>16</w:t>
      </w:r>
      <w:r w:rsidRPr="002F37BC">
        <w:rPr>
          <w:noProof/>
        </w:rPr>
        <w:fldChar w:fldCharType="end"/>
      </w:r>
    </w:p>
    <w:p w14:paraId="5A82AEB2" w14:textId="2B6460D6" w:rsidR="002F37BC" w:rsidRPr="002F37BC" w:rsidRDefault="002F37BC">
      <w:pPr>
        <w:pStyle w:val="TOC3"/>
        <w:tabs>
          <w:tab w:val="left" w:pos="1077"/>
        </w:tabs>
        <w:rPr>
          <w:rFonts w:asciiTheme="minorHAnsi" w:eastAsiaTheme="minorEastAsia" w:hAnsiTheme="minorHAnsi" w:cstheme="minorBidi"/>
          <w:noProof/>
          <w:sz w:val="22"/>
          <w:lang w:val="en-AU" w:eastAsia="en-AU"/>
        </w:rPr>
      </w:pPr>
      <w:r w:rsidRPr="002F37BC">
        <w:rPr>
          <w:noProof/>
        </w:rPr>
        <w:t>12.6</w:t>
      </w:r>
      <w:r w:rsidRPr="002F37BC">
        <w:rPr>
          <w:rFonts w:asciiTheme="minorHAnsi" w:eastAsiaTheme="minorEastAsia" w:hAnsiTheme="minorHAnsi" w:cstheme="minorBidi"/>
          <w:noProof/>
          <w:sz w:val="22"/>
          <w:lang w:val="en-AU" w:eastAsia="en-AU"/>
        </w:rPr>
        <w:tab/>
      </w:r>
      <w:r w:rsidRPr="002F37BC">
        <w:rPr>
          <w:noProof/>
        </w:rPr>
        <w:t>Acknowledgement</w:t>
      </w:r>
      <w:r w:rsidRPr="002F37BC">
        <w:rPr>
          <w:noProof/>
        </w:rPr>
        <w:tab/>
      </w:r>
      <w:r w:rsidRPr="002F37BC">
        <w:rPr>
          <w:noProof/>
        </w:rPr>
        <w:fldChar w:fldCharType="begin"/>
      </w:r>
      <w:r w:rsidRPr="002F37BC">
        <w:rPr>
          <w:noProof/>
        </w:rPr>
        <w:instrText xml:space="preserve"> PAGEREF _Toc65599617 \h </w:instrText>
      </w:r>
      <w:r w:rsidRPr="002F37BC">
        <w:rPr>
          <w:noProof/>
        </w:rPr>
      </w:r>
      <w:r w:rsidRPr="002F37BC">
        <w:rPr>
          <w:noProof/>
        </w:rPr>
        <w:fldChar w:fldCharType="separate"/>
      </w:r>
      <w:r w:rsidR="00A742F5">
        <w:rPr>
          <w:noProof/>
        </w:rPr>
        <w:t>16</w:t>
      </w:r>
      <w:r w:rsidRPr="002F37BC">
        <w:rPr>
          <w:noProof/>
        </w:rPr>
        <w:fldChar w:fldCharType="end"/>
      </w:r>
    </w:p>
    <w:p w14:paraId="6274C618" w14:textId="6EAD4B56" w:rsidR="002F37BC" w:rsidRPr="002F37BC" w:rsidRDefault="002F37BC">
      <w:pPr>
        <w:pStyle w:val="TOC2"/>
        <w:rPr>
          <w:rFonts w:asciiTheme="minorHAnsi" w:eastAsiaTheme="minorEastAsia" w:hAnsiTheme="minorHAnsi" w:cstheme="minorBidi"/>
          <w:b w:val="0"/>
          <w:noProof/>
          <w:sz w:val="22"/>
          <w:lang w:val="en-AU" w:eastAsia="en-AU"/>
        </w:rPr>
      </w:pPr>
      <w:r w:rsidRPr="002F37BC">
        <w:rPr>
          <w:noProof/>
        </w:rPr>
        <w:lastRenderedPageBreak/>
        <w:t>13.</w:t>
      </w:r>
      <w:r w:rsidRPr="002F37BC">
        <w:rPr>
          <w:rFonts w:asciiTheme="minorHAnsi" w:eastAsiaTheme="minorEastAsia" w:hAnsiTheme="minorHAnsi" w:cstheme="minorBidi"/>
          <w:b w:val="0"/>
          <w:noProof/>
          <w:sz w:val="22"/>
          <w:lang w:val="en-AU" w:eastAsia="en-AU"/>
        </w:rPr>
        <w:tab/>
      </w:r>
      <w:r w:rsidRPr="002F37BC">
        <w:rPr>
          <w:noProof/>
        </w:rPr>
        <w:t>Probity</w:t>
      </w:r>
      <w:r w:rsidRPr="002F37BC">
        <w:rPr>
          <w:noProof/>
        </w:rPr>
        <w:tab/>
      </w:r>
      <w:r w:rsidRPr="002F37BC">
        <w:rPr>
          <w:noProof/>
        </w:rPr>
        <w:fldChar w:fldCharType="begin"/>
      </w:r>
      <w:r w:rsidRPr="002F37BC">
        <w:rPr>
          <w:noProof/>
        </w:rPr>
        <w:instrText xml:space="preserve"> PAGEREF _Toc65599618 \h </w:instrText>
      </w:r>
      <w:r w:rsidRPr="002F37BC">
        <w:rPr>
          <w:noProof/>
        </w:rPr>
      </w:r>
      <w:r w:rsidRPr="002F37BC">
        <w:rPr>
          <w:noProof/>
        </w:rPr>
        <w:fldChar w:fldCharType="separate"/>
      </w:r>
      <w:r w:rsidR="00A742F5">
        <w:rPr>
          <w:noProof/>
        </w:rPr>
        <w:t>17</w:t>
      </w:r>
      <w:r w:rsidRPr="002F37BC">
        <w:rPr>
          <w:noProof/>
        </w:rPr>
        <w:fldChar w:fldCharType="end"/>
      </w:r>
    </w:p>
    <w:p w14:paraId="34E061FB" w14:textId="16A6412A" w:rsidR="002F37BC" w:rsidRPr="002F37BC" w:rsidRDefault="002F37BC">
      <w:pPr>
        <w:pStyle w:val="TOC3"/>
        <w:tabs>
          <w:tab w:val="left" w:pos="1077"/>
        </w:tabs>
        <w:rPr>
          <w:rFonts w:asciiTheme="minorHAnsi" w:eastAsiaTheme="minorEastAsia" w:hAnsiTheme="minorHAnsi" w:cstheme="minorBidi"/>
          <w:noProof/>
          <w:sz w:val="22"/>
          <w:lang w:val="en-AU" w:eastAsia="en-AU"/>
        </w:rPr>
      </w:pPr>
      <w:r w:rsidRPr="002F37BC">
        <w:rPr>
          <w:noProof/>
        </w:rPr>
        <w:t>13.1</w:t>
      </w:r>
      <w:r w:rsidRPr="002F37BC">
        <w:rPr>
          <w:rFonts w:asciiTheme="minorHAnsi" w:eastAsiaTheme="minorEastAsia" w:hAnsiTheme="minorHAnsi" w:cstheme="minorBidi"/>
          <w:noProof/>
          <w:sz w:val="22"/>
          <w:lang w:val="en-AU" w:eastAsia="en-AU"/>
        </w:rPr>
        <w:tab/>
      </w:r>
      <w:r w:rsidRPr="002F37BC">
        <w:rPr>
          <w:noProof/>
        </w:rPr>
        <w:t>Enquiries and feedback</w:t>
      </w:r>
      <w:r w:rsidRPr="002F37BC">
        <w:rPr>
          <w:noProof/>
        </w:rPr>
        <w:tab/>
      </w:r>
      <w:r w:rsidRPr="002F37BC">
        <w:rPr>
          <w:noProof/>
        </w:rPr>
        <w:fldChar w:fldCharType="begin"/>
      </w:r>
      <w:r w:rsidRPr="002F37BC">
        <w:rPr>
          <w:noProof/>
        </w:rPr>
        <w:instrText xml:space="preserve"> PAGEREF _Toc65599619 \h </w:instrText>
      </w:r>
      <w:r w:rsidRPr="002F37BC">
        <w:rPr>
          <w:noProof/>
        </w:rPr>
      </w:r>
      <w:r w:rsidRPr="002F37BC">
        <w:rPr>
          <w:noProof/>
        </w:rPr>
        <w:fldChar w:fldCharType="separate"/>
      </w:r>
      <w:r w:rsidR="00A742F5">
        <w:rPr>
          <w:noProof/>
        </w:rPr>
        <w:t>17</w:t>
      </w:r>
      <w:r w:rsidRPr="002F37BC">
        <w:rPr>
          <w:noProof/>
        </w:rPr>
        <w:fldChar w:fldCharType="end"/>
      </w:r>
    </w:p>
    <w:p w14:paraId="1F1BBD2B" w14:textId="494361B8" w:rsidR="002F37BC" w:rsidRPr="002F37BC" w:rsidRDefault="002F37BC">
      <w:pPr>
        <w:pStyle w:val="TOC3"/>
        <w:tabs>
          <w:tab w:val="left" w:pos="1077"/>
        </w:tabs>
        <w:rPr>
          <w:rFonts w:asciiTheme="minorHAnsi" w:eastAsiaTheme="minorEastAsia" w:hAnsiTheme="minorHAnsi" w:cstheme="minorBidi"/>
          <w:noProof/>
          <w:sz w:val="22"/>
          <w:lang w:val="en-AU" w:eastAsia="en-AU"/>
        </w:rPr>
      </w:pPr>
      <w:r w:rsidRPr="002F37BC">
        <w:rPr>
          <w:noProof/>
        </w:rPr>
        <w:t>13.2</w:t>
      </w:r>
      <w:r w:rsidRPr="002F37BC">
        <w:rPr>
          <w:rFonts w:asciiTheme="minorHAnsi" w:eastAsiaTheme="minorEastAsia" w:hAnsiTheme="minorHAnsi" w:cstheme="minorBidi"/>
          <w:noProof/>
          <w:sz w:val="22"/>
          <w:lang w:val="en-AU" w:eastAsia="en-AU"/>
        </w:rPr>
        <w:tab/>
      </w:r>
      <w:r w:rsidRPr="002F37BC">
        <w:rPr>
          <w:noProof/>
        </w:rPr>
        <w:t>Conflicts of interest</w:t>
      </w:r>
      <w:r w:rsidRPr="002F37BC">
        <w:rPr>
          <w:noProof/>
        </w:rPr>
        <w:tab/>
      </w:r>
      <w:r w:rsidRPr="002F37BC">
        <w:rPr>
          <w:noProof/>
        </w:rPr>
        <w:fldChar w:fldCharType="begin"/>
      </w:r>
      <w:r w:rsidRPr="002F37BC">
        <w:rPr>
          <w:noProof/>
        </w:rPr>
        <w:instrText xml:space="preserve"> PAGEREF _Toc65599620 \h </w:instrText>
      </w:r>
      <w:r w:rsidRPr="002F37BC">
        <w:rPr>
          <w:noProof/>
        </w:rPr>
      </w:r>
      <w:r w:rsidRPr="002F37BC">
        <w:rPr>
          <w:noProof/>
        </w:rPr>
        <w:fldChar w:fldCharType="separate"/>
      </w:r>
      <w:r w:rsidR="00A742F5">
        <w:rPr>
          <w:noProof/>
        </w:rPr>
        <w:t>18</w:t>
      </w:r>
      <w:r w:rsidRPr="002F37BC">
        <w:rPr>
          <w:noProof/>
        </w:rPr>
        <w:fldChar w:fldCharType="end"/>
      </w:r>
    </w:p>
    <w:p w14:paraId="0634CC14" w14:textId="1A547EEB" w:rsidR="002F37BC" w:rsidRPr="002F37BC" w:rsidRDefault="002F37BC">
      <w:pPr>
        <w:pStyle w:val="TOC3"/>
        <w:tabs>
          <w:tab w:val="left" w:pos="1077"/>
        </w:tabs>
        <w:rPr>
          <w:rFonts w:asciiTheme="minorHAnsi" w:eastAsiaTheme="minorEastAsia" w:hAnsiTheme="minorHAnsi" w:cstheme="minorBidi"/>
          <w:noProof/>
          <w:sz w:val="22"/>
          <w:lang w:val="en-AU" w:eastAsia="en-AU"/>
        </w:rPr>
      </w:pPr>
      <w:r w:rsidRPr="002F37BC">
        <w:rPr>
          <w:noProof/>
        </w:rPr>
        <w:t>13.3</w:t>
      </w:r>
      <w:r w:rsidRPr="002F37BC">
        <w:rPr>
          <w:rFonts w:asciiTheme="minorHAnsi" w:eastAsiaTheme="minorEastAsia" w:hAnsiTheme="minorHAnsi" w:cstheme="minorBidi"/>
          <w:noProof/>
          <w:sz w:val="22"/>
          <w:lang w:val="en-AU" w:eastAsia="en-AU"/>
        </w:rPr>
        <w:tab/>
      </w:r>
      <w:r w:rsidRPr="002F37BC">
        <w:rPr>
          <w:noProof/>
        </w:rPr>
        <w:t>Privacy</w:t>
      </w:r>
      <w:r w:rsidRPr="002F37BC">
        <w:rPr>
          <w:noProof/>
        </w:rPr>
        <w:tab/>
      </w:r>
      <w:r w:rsidRPr="002F37BC">
        <w:rPr>
          <w:noProof/>
        </w:rPr>
        <w:fldChar w:fldCharType="begin"/>
      </w:r>
      <w:r w:rsidRPr="002F37BC">
        <w:rPr>
          <w:noProof/>
        </w:rPr>
        <w:instrText xml:space="preserve"> PAGEREF _Toc65599621 \h </w:instrText>
      </w:r>
      <w:r w:rsidRPr="002F37BC">
        <w:rPr>
          <w:noProof/>
        </w:rPr>
      </w:r>
      <w:r w:rsidRPr="002F37BC">
        <w:rPr>
          <w:noProof/>
        </w:rPr>
        <w:fldChar w:fldCharType="separate"/>
      </w:r>
      <w:r w:rsidR="00A742F5">
        <w:rPr>
          <w:noProof/>
        </w:rPr>
        <w:t>18</w:t>
      </w:r>
      <w:r w:rsidRPr="002F37BC">
        <w:rPr>
          <w:noProof/>
        </w:rPr>
        <w:fldChar w:fldCharType="end"/>
      </w:r>
    </w:p>
    <w:p w14:paraId="3285CA3F" w14:textId="2A09EB59" w:rsidR="002F37BC" w:rsidRPr="002F37BC" w:rsidRDefault="002F37BC">
      <w:pPr>
        <w:pStyle w:val="TOC3"/>
        <w:tabs>
          <w:tab w:val="left" w:pos="1077"/>
        </w:tabs>
        <w:rPr>
          <w:rFonts w:asciiTheme="minorHAnsi" w:eastAsiaTheme="minorEastAsia" w:hAnsiTheme="minorHAnsi" w:cstheme="minorBidi"/>
          <w:noProof/>
          <w:sz w:val="22"/>
          <w:lang w:val="en-AU" w:eastAsia="en-AU"/>
        </w:rPr>
      </w:pPr>
      <w:r w:rsidRPr="002F37BC">
        <w:rPr>
          <w:noProof/>
        </w:rPr>
        <w:t>13.4</w:t>
      </w:r>
      <w:r w:rsidRPr="002F37BC">
        <w:rPr>
          <w:rFonts w:asciiTheme="minorHAnsi" w:eastAsiaTheme="minorEastAsia" w:hAnsiTheme="minorHAnsi" w:cstheme="minorBidi"/>
          <w:noProof/>
          <w:sz w:val="22"/>
          <w:lang w:val="en-AU" w:eastAsia="en-AU"/>
        </w:rPr>
        <w:tab/>
      </w:r>
      <w:r w:rsidRPr="002F37BC">
        <w:rPr>
          <w:noProof/>
        </w:rPr>
        <w:t>Confidential information</w:t>
      </w:r>
      <w:r w:rsidRPr="002F37BC">
        <w:rPr>
          <w:noProof/>
        </w:rPr>
        <w:tab/>
      </w:r>
      <w:r w:rsidRPr="002F37BC">
        <w:rPr>
          <w:noProof/>
        </w:rPr>
        <w:fldChar w:fldCharType="begin"/>
      </w:r>
      <w:r w:rsidRPr="002F37BC">
        <w:rPr>
          <w:noProof/>
        </w:rPr>
        <w:instrText xml:space="preserve"> PAGEREF _Toc65599622 \h </w:instrText>
      </w:r>
      <w:r w:rsidRPr="002F37BC">
        <w:rPr>
          <w:noProof/>
        </w:rPr>
      </w:r>
      <w:r w:rsidRPr="002F37BC">
        <w:rPr>
          <w:noProof/>
        </w:rPr>
        <w:fldChar w:fldCharType="separate"/>
      </w:r>
      <w:r w:rsidR="00A742F5">
        <w:rPr>
          <w:noProof/>
        </w:rPr>
        <w:t>19</w:t>
      </w:r>
      <w:r w:rsidRPr="002F37BC">
        <w:rPr>
          <w:noProof/>
        </w:rPr>
        <w:fldChar w:fldCharType="end"/>
      </w:r>
    </w:p>
    <w:p w14:paraId="51ACA874" w14:textId="7CB8026A" w:rsidR="002F37BC" w:rsidRPr="002F37BC" w:rsidRDefault="002F37BC">
      <w:pPr>
        <w:pStyle w:val="TOC3"/>
        <w:tabs>
          <w:tab w:val="left" w:pos="1077"/>
        </w:tabs>
        <w:rPr>
          <w:rFonts w:asciiTheme="minorHAnsi" w:eastAsiaTheme="minorEastAsia" w:hAnsiTheme="minorHAnsi" w:cstheme="minorBidi"/>
          <w:noProof/>
          <w:sz w:val="22"/>
          <w:lang w:val="en-AU" w:eastAsia="en-AU"/>
        </w:rPr>
      </w:pPr>
      <w:r w:rsidRPr="002F37BC">
        <w:rPr>
          <w:noProof/>
        </w:rPr>
        <w:t>13.5</w:t>
      </w:r>
      <w:r w:rsidRPr="002F37BC">
        <w:rPr>
          <w:rFonts w:asciiTheme="minorHAnsi" w:eastAsiaTheme="minorEastAsia" w:hAnsiTheme="minorHAnsi" w:cstheme="minorBidi"/>
          <w:noProof/>
          <w:sz w:val="22"/>
          <w:lang w:val="en-AU" w:eastAsia="en-AU"/>
        </w:rPr>
        <w:tab/>
      </w:r>
      <w:r w:rsidRPr="002F37BC">
        <w:rPr>
          <w:noProof/>
        </w:rPr>
        <w:t>Freedom of information</w:t>
      </w:r>
      <w:r w:rsidRPr="002F37BC">
        <w:rPr>
          <w:noProof/>
        </w:rPr>
        <w:tab/>
      </w:r>
      <w:r w:rsidRPr="002F37BC">
        <w:rPr>
          <w:noProof/>
        </w:rPr>
        <w:fldChar w:fldCharType="begin"/>
      </w:r>
      <w:r w:rsidRPr="002F37BC">
        <w:rPr>
          <w:noProof/>
        </w:rPr>
        <w:instrText xml:space="preserve"> PAGEREF _Toc65599623 \h </w:instrText>
      </w:r>
      <w:r w:rsidRPr="002F37BC">
        <w:rPr>
          <w:noProof/>
        </w:rPr>
      </w:r>
      <w:r w:rsidRPr="002F37BC">
        <w:rPr>
          <w:noProof/>
        </w:rPr>
        <w:fldChar w:fldCharType="separate"/>
      </w:r>
      <w:r w:rsidR="00A742F5">
        <w:rPr>
          <w:noProof/>
        </w:rPr>
        <w:t>19</w:t>
      </w:r>
      <w:r w:rsidRPr="002F37BC">
        <w:rPr>
          <w:noProof/>
        </w:rPr>
        <w:fldChar w:fldCharType="end"/>
      </w:r>
    </w:p>
    <w:p w14:paraId="67C7549D" w14:textId="0430EC55" w:rsidR="002F37BC" w:rsidRPr="002F37BC" w:rsidRDefault="002F37BC">
      <w:pPr>
        <w:pStyle w:val="TOC2"/>
        <w:rPr>
          <w:rFonts w:asciiTheme="minorHAnsi" w:eastAsiaTheme="minorEastAsia" w:hAnsiTheme="minorHAnsi" w:cstheme="minorBidi"/>
          <w:b w:val="0"/>
          <w:noProof/>
          <w:sz w:val="22"/>
          <w:lang w:val="en-AU" w:eastAsia="en-AU"/>
        </w:rPr>
      </w:pPr>
      <w:r w:rsidRPr="002F37BC">
        <w:rPr>
          <w:noProof/>
        </w:rPr>
        <w:t>Glossary</w:t>
      </w:r>
      <w:r w:rsidRPr="002F37BC">
        <w:rPr>
          <w:noProof/>
        </w:rPr>
        <w:tab/>
      </w:r>
      <w:r w:rsidRPr="002F37BC">
        <w:rPr>
          <w:noProof/>
        </w:rPr>
        <w:fldChar w:fldCharType="begin"/>
      </w:r>
      <w:r w:rsidRPr="002F37BC">
        <w:rPr>
          <w:noProof/>
        </w:rPr>
        <w:instrText xml:space="preserve"> PAGEREF _Toc65599624 \h </w:instrText>
      </w:r>
      <w:r w:rsidRPr="002F37BC">
        <w:rPr>
          <w:noProof/>
        </w:rPr>
      </w:r>
      <w:r w:rsidRPr="002F37BC">
        <w:rPr>
          <w:noProof/>
        </w:rPr>
        <w:fldChar w:fldCharType="separate"/>
      </w:r>
      <w:r w:rsidR="00A742F5">
        <w:rPr>
          <w:noProof/>
        </w:rPr>
        <w:t>21</w:t>
      </w:r>
      <w:r w:rsidRPr="002F37BC">
        <w:rPr>
          <w:noProof/>
        </w:rPr>
        <w:fldChar w:fldCharType="end"/>
      </w:r>
    </w:p>
    <w:p w14:paraId="6505E925" w14:textId="346CE9F3" w:rsidR="002F37BC" w:rsidRPr="002F37BC" w:rsidRDefault="002F37BC">
      <w:pPr>
        <w:pStyle w:val="TOC2"/>
        <w:rPr>
          <w:rFonts w:asciiTheme="minorHAnsi" w:eastAsiaTheme="minorEastAsia" w:hAnsiTheme="minorHAnsi" w:cstheme="minorBidi"/>
          <w:b w:val="0"/>
          <w:noProof/>
          <w:sz w:val="22"/>
          <w:lang w:val="en-AU" w:eastAsia="en-AU"/>
        </w:rPr>
      </w:pPr>
      <w:r w:rsidRPr="002F37BC">
        <w:rPr>
          <w:noProof/>
        </w:rPr>
        <w:t>ATTACHMENT A</w:t>
      </w:r>
      <w:r w:rsidRPr="002F37BC">
        <w:rPr>
          <w:noProof/>
        </w:rPr>
        <w:tab/>
      </w:r>
      <w:r w:rsidRPr="002F37BC">
        <w:rPr>
          <w:noProof/>
        </w:rPr>
        <w:fldChar w:fldCharType="begin"/>
      </w:r>
      <w:r w:rsidRPr="002F37BC">
        <w:rPr>
          <w:noProof/>
        </w:rPr>
        <w:instrText xml:space="preserve"> PAGEREF _Toc65599625 \h </w:instrText>
      </w:r>
      <w:r w:rsidRPr="002F37BC">
        <w:rPr>
          <w:noProof/>
        </w:rPr>
      </w:r>
      <w:r w:rsidRPr="002F37BC">
        <w:rPr>
          <w:noProof/>
        </w:rPr>
        <w:fldChar w:fldCharType="separate"/>
      </w:r>
      <w:r w:rsidR="00A742F5">
        <w:rPr>
          <w:noProof/>
        </w:rPr>
        <w:t>24</w:t>
      </w:r>
      <w:r w:rsidRPr="002F37BC">
        <w:rPr>
          <w:noProof/>
        </w:rPr>
        <w:fldChar w:fldCharType="end"/>
      </w:r>
    </w:p>
    <w:p w14:paraId="06EF935D" w14:textId="056E5D44" w:rsidR="00DD3C0D" w:rsidRDefault="004A238A" w:rsidP="00DD3C0D">
      <w:pPr>
        <w:sectPr w:rsidR="00DD3C0D" w:rsidSect="00CA3DD9">
          <w:headerReference w:type="default" r:id="rId13"/>
          <w:footerReference w:type="default" r:id="rId14"/>
          <w:headerReference w:type="first" r:id="rId15"/>
          <w:footerReference w:type="first" r:id="rId16"/>
          <w:pgSz w:w="11907" w:h="16840" w:code="9"/>
          <w:pgMar w:top="2034" w:right="1418" w:bottom="1276" w:left="1701" w:header="709" w:footer="709" w:gutter="0"/>
          <w:cols w:space="720"/>
          <w:titlePg/>
          <w:docGrid w:linePitch="360"/>
        </w:sectPr>
      </w:pPr>
      <w:r w:rsidRPr="002F37BC">
        <w:rPr>
          <w:rFonts w:eastAsia="Calibri"/>
          <w:sz w:val="18"/>
          <w:szCs w:val="28"/>
          <w:lang w:val="en-US"/>
        </w:rPr>
        <w:fldChar w:fldCharType="end"/>
      </w:r>
    </w:p>
    <w:p w14:paraId="2FF4FECC" w14:textId="72696C8B" w:rsidR="00D00456" w:rsidRPr="007B47ED" w:rsidRDefault="00371AF7" w:rsidP="007B2DEE">
      <w:pPr>
        <w:pStyle w:val="Heading2"/>
        <w:numPr>
          <w:ilvl w:val="0"/>
          <w:numId w:val="10"/>
        </w:numPr>
        <w:rPr>
          <w:color w:val="264F90"/>
        </w:rPr>
      </w:pPr>
      <w:bookmarkStart w:id="0" w:name="_[Program_name]:_[Grant"/>
      <w:bookmarkStart w:id="1" w:name="_Toc65599581"/>
      <w:bookmarkStart w:id="2" w:name="_Toc458420391"/>
      <w:bookmarkStart w:id="3" w:name="_Toc462824846"/>
      <w:bookmarkEnd w:id="0"/>
      <w:r w:rsidRPr="007B47ED">
        <w:rPr>
          <w:color w:val="264F90"/>
        </w:rPr>
        <w:lastRenderedPageBreak/>
        <w:t xml:space="preserve">Supporting Veteran Owned Business </w:t>
      </w:r>
      <w:r w:rsidR="001C47B5" w:rsidRPr="007B47ED">
        <w:rPr>
          <w:color w:val="264F90"/>
        </w:rPr>
        <w:t>g</w:t>
      </w:r>
      <w:r w:rsidRPr="007B47ED">
        <w:rPr>
          <w:color w:val="264F90"/>
        </w:rPr>
        <w:t xml:space="preserve">rant </w:t>
      </w:r>
      <w:r w:rsidR="002E34C8" w:rsidRPr="007B47ED">
        <w:rPr>
          <w:color w:val="264F90"/>
        </w:rPr>
        <w:t>p</w:t>
      </w:r>
      <w:r w:rsidRPr="007B47ED">
        <w:rPr>
          <w:color w:val="264F90"/>
        </w:rPr>
        <w:t>rogram</w:t>
      </w:r>
      <w:r w:rsidR="00D14A4E" w:rsidRPr="007B47ED">
        <w:rPr>
          <w:color w:val="264F90"/>
        </w:rPr>
        <w:t xml:space="preserve"> </w:t>
      </w:r>
      <w:r w:rsidR="005447D1" w:rsidRPr="007B47ED">
        <w:rPr>
          <w:color w:val="264F90"/>
        </w:rPr>
        <w:t>p</w:t>
      </w:r>
      <w:r w:rsidR="00D00456" w:rsidRPr="007B47ED">
        <w:rPr>
          <w:color w:val="264F90"/>
        </w:rPr>
        <w:t>rocess</w:t>
      </w:r>
      <w:r w:rsidR="009F2B71" w:rsidRPr="007B47ED">
        <w:rPr>
          <w:color w:val="264F90"/>
        </w:rPr>
        <w:t>es</w:t>
      </w:r>
      <w:bookmarkEnd w:id="1"/>
    </w:p>
    <w:bookmarkEnd w:id="2"/>
    <w:bookmarkEnd w:id="3"/>
    <w:p w14:paraId="64DFB1CC" w14:textId="203284D4" w:rsidR="00CE6D9D" w:rsidRDefault="00CE6D9D" w:rsidP="00464855">
      <w:pPr>
        <w:pBdr>
          <w:top w:val="single" w:sz="4" w:space="1" w:color="auto"/>
          <w:left w:val="single" w:sz="4" w:space="4" w:color="auto"/>
          <w:bottom w:val="single" w:sz="4" w:space="1" w:color="auto"/>
          <w:right w:val="single" w:sz="4" w:space="4" w:color="auto"/>
        </w:pBdr>
        <w:spacing w:after="0"/>
        <w:jc w:val="center"/>
        <w:rPr>
          <w:b/>
        </w:rPr>
      </w:pPr>
      <w:r w:rsidRPr="009B0B87">
        <w:rPr>
          <w:b/>
        </w:rPr>
        <w:t xml:space="preserve">The </w:t>
      </w:r>
      <w:r w:rsidR="00155E87" w:rsidRPr="008E3CE1">
        <w:rPr>
          <w:b/>
        </w:rPr>
        <w:t xml:space="preserve">Supporting Veteran Owned Business </w:t>
      </w:r>
      <w:r w:rsidR="001C47B5">
        <w:rPr>
          <w:b/>
        </w:rPr>
        <w:t>g</w:t>
      </w:r>
      <w:r w:rsidR="00155E87" w:rsidRPr="008E3CE1">
        <w:rPr>
          <w:b/>
        </w:rPr>
        <w:t xml:space="preserve">rant </w:t>
      </w:r>
      <w:r w:rsidR="002E34C8">
        <w:rPr>
          <w:b/>
        </w:rPr>
        <w:t>p</w:t>
      </w:r>
      <w:r w:rsidR="00155E87" w:rsidRPr="008E3CE1">
        <w:rPr>
          <w:b/>
        </w:rPr>
        <w:t>rogram</w:t>
      </w:r>
      <w:r w:rsidRPr="009B0B87">
        <w:rPr>
          <w:b/>
        </w:rPr>
        <w:t xml:space="preserve"> is</w:t>
      </w:r>
      <w:r w:rsidR="00181A24" w:rsidRPr="009B0B87">
        <w:rPr>
          <w:b/>
        </w:rPr>
        <w:t xml:space="preserve"> </w:t>
      </w:r>
      <w:r w:rsidRPr="00F40BDA">
        <w:rPr>
          <w:b/>
        </w:rPr>
        <w:t xml:space="preserve">designed to </w:t>
      </w:r>
      <w:r>
        <w:rPr>
          <w:b/>
        </w:rPr>
        <w:t>achieve</w:t>
      </w:r>
      <w:r w:rsidRPr="00F40BDA">
        <w:rPr>
          <w:b/>
        </w:rPr>
        <w:t xml:space="preserve"> </w:t>
      </w:r>
      <w:r w:rsidR="00157F43">
        <w:rPr>
          <w:b/>
        </w:rPr>
        <w:t xml:space="preserve">Australian </w:t>
      </w:r>
      <w:r w:rsidR="002E34C8">
        <w:rPr>
          <w:b/>
        </w:rPr>
        <w:t>G</w:t>
      </w:r>
      <w:r w:rsidR="00157F43">
        <w:rPr>
          <w:b/>
        </w:rPr>
        <w:t>overnment</w:t>
      </w:r>
      <w:r w:rsidRPr="00F40BDA">
        <w:rPr>
          <w:b/>
        </w:rPr>
        <w:t xml:space="preserve"> </w:t>
      </w:r>
      <w:r>
        <w:rPr>
          <w:b/>
        </w:rPr>
        <w:t>objectives</w:t>
      </w:r>
      <w:r w:rsidR="00610485">
        <w:rPr>
          <w:b/>
        </w:rPr>
        <w:t>.</w:t>
      </w:r>
    </w:p>
    <w:p w14:paraId="74B4C934" w14:textId="73FE3A41" w:rsidR="00D32D8B" w:rsidRDefault="00E52373" w:rsidP="00464855">
      <w:pPr>
        <w:pBdr>
          <w:top w:val="single" w:sz="4" w:space="1" w:color="auto"/>
          <w:left w:val="single" w:sz="4" w:space="4" w:color="auto"/>
          <w:bottom w:val="single" w:sz="4" w:space="1" w:color="auto"/>
          <w:right w:val="single" w:sz="4" w:space="4" w:color="auto"/>
        </w:pBdr>
        <w:spacing w:after="0"/>
        <w:jc w:val="center"/>
        <w:rPr>
          <w:rStyle w:val="Hyperlink"/>
          <w:i/>
          <w:iCs/>
        </w:rPr>
      </w:pPr>
      <w:r w:rsidRPr="00D226B9">
        <w:t xml:space="preserve">This grant opportunity is part of the above </w:t>
      </w:r>
      <w:r w:rsidR="00D164B1" w:rsidRPr="00D226B9">
        <w:t>g</w:t>
      </w:r>
      <w:r w:rsidRPr="00D226B9">
        <w:t xml:space="preserve">rant </w:t>
      </w:r>
      <w:r w:rsidR="00D164B1" w:rsidRPr="00D226B9">
        <w:t>p</w:t>
      </w:r>
      <w:r w:rsidRPr="00D226B9">
        <w:t>rogram</w:t>
      </w:r>
      <w:r w:rsidR="004B0E5E" w:rsidRPr="00D226B9">
        <w:t>,</w:t>
      </w:r>
      <w:r w:rsidRPr="00D226B9">
        <w:t xml:space="preserve"> which contributes to </w:t>
      </w:r>
      <w:r w:rsidR="00155E87" w:rsidRPr="00D226B9">
        <w:t>Department of Veterans’ Affair</w:t>
      </w:r>
      <w:r w:rsidRPr="00D226B9">
        <w:t xml:space="preserve">s </w:t>
      </w:r>
      <w:r w:rsidR="00AE1E9B">
        <w:t>P</w:t>
      </w:r>
      <w:r w:rsidR="3690C6AA" w:rsidRPr="00D226B9">
        <w:t>rogram</w:t>
      </w:r>
      <w:r w:rsidRPr="00D226B9">
        <w:t xml:space="preserve"> </w:t>
      </w:r>
      <w:r w:rsidR="002C2189" w:rsidRPr="00D226B9">
        <w:t>1.4: Assistance and Other Compensation for Veterans and Dependants</w:t>
      </w:r>
      <w:r w:rsidR="00155E87" w:rsidRPr="00D226B9">
        <w:t xml:space="preserve">. </w:t>
      </w:r>
      <w:r w:rsidRPr="00D226B9">
        <w:t xml:space="preserve">The </w:t>
      </w:r>
      <w:r w:rsidR="00155E87" w:rsidRPr="00D226B9">
        <w:t>Department of Veterans’ Affairs</w:t>
      </w:r>
      <w:r w:rsidRPr="00D226B9">
        <w:t xml:space="preserve"> works with stakeholders to plan and design the grant program according to </w:t>
      </w:r>
      <w:r>
        <w:t>the</w:t>
      </w:r>
      <w:r w:rsidR="0057389E">
        <w:t xml:space="preserve"> </w:t>
      </w:r>
      <w:hyperlink r:id="rId17">
        <w:r w:rsidR="007739AF" w:rsidRPr="4AA53E3F">
          <w:rPr>
            <w:rStyle w:val="Hyperlink"/>
            <w:i/>
            <w:iCs/>
          </w:rPr>
          <w:t>Commonwealth Grants Rules and Guidelines (CGRGs)</w:t>
        </w:r>
      </w:hyperlink>
    </w:p>
    <w:p w14:paraId="5697D7E2" w14:textId="77777777" w:rsidR="00D32D8B" w:rsidRPr="00F40BDA" w:rsidRDefault="00D32D8B" w:rsidP="00D32D8B">
      <w:pPr>
        <w:spacing w:after="0"/>
        <w:jc w:val="center"/>
        <w:rPr>
          <w:rFonts w:ascii="Wingdings" w:hAnsi="Wingdings"/>
        </w:rPr>
      </w:pPr>
      <w:r w:rsidRPr="00F40BDA">
        <w:rPr>
          <w:rFonts w:ascii="Wingdings" w:hAnsi="Wingdings"/>
        </w:rPr>
        <w:t></w:t>
      </w:r>
    </w:p>
    <w:p w14:paraId="1A41ED05" w14:textId="77777777" w:rsidR="00CE6D9D" w:rsidRDefault="00CE6D9D" w:rsidP="009E283B">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6E2E8C37" w14:textId="77777777" w:rsidR="00C70C37" w:rsidRDefault="00293465" w:rsidP="009E283B">
      <w:pPr>
        <w:pBdr>
          <w:top w:val="single" w:sz="2" w:space="1" w:color="auto"/>
          <w:left w:val="single" w:sz="2" w:space="4" w:color="auto"/>
          <w:bottom w:val="single" w:sz="2" w:space="0" w:color="auto"/>
          <w:right w:val="single" w:sz="2" w:space="4" w:color="auto"/>
        </w:pBdr>
        <w:spacing w:after="0"/>
        <w:jc w:val="center"/>
        <w:rPr>
          <w:b/>
        </w:rPr>
      </w:pPr>
      <w:r>
        <w:t>We</w:t>
      </w:r>
      <w:r w:rsidR="00ED5B16" w:rsidRPr="009E283B">
        <w:t xml:space="preserve"> </w:t>
      </w:r>
      <w:r w:rsidR="00C70C37" w:rsidRPr="009E283B">
        <w:t xml:space="preserve">publish the grant guidelines on </w:t>
      </w:r>
      <w:hyperlink r:id="rId18" w:history="1">
        <w:r w:rsidR="008D123A" w:rsidRPr="00452C26">
          <w:rPr>
            <w:rStyle w:val="Hyperlink"/>
          </w:rPr>
          <w:t>GrantConnect</w:t>
        </w:r>
      </w:hyperlink>
      <w:r w:rsidR="00C70C37" w:rsidRPr="009E283B">
        <w:t xml:space="preserve"> </w:t>
      </w:r>
      <w:r w:rsidR="00A7274E">
        <w:t xml:space="preserve">and </w:t>
      </w:r>
      <w:hyperlink r:id="rId19" w:history="1">
        <w:r w:rsidR="00A7274E" w:rsidRPr="00A7274E">
          <w:rPr>
            <w:rStyle w:val="Hyperlink"/>
          </w:rPr>
          <w:t>Community Grants Hub</w:t>
        </w:r>
      </w:hyperlink>
      <w:r w:rsidR="00A7274E">
        <w:t xml:space="preserve"> websites.</w:t>
      </w:r>
    </w:p>
    <w:p w14:paraId="0AC60B0D" w14:textId="77777777" w:rsidR="00CE6D9D" w:rsidRPr="00F40BDA" w:rsidRDefault="00CE6D9D" w:rsidP="00CE6D9D">
      <w:pPr>
        <w:spacing w:after="0"/>
        <w:jc w:val="center"/>
        <w:rPr>
          <w:rFonts w:ascii="Wingdings" w:hAnsi="Wingdings"/>
        </w:rPr>
      </w:pPr>
      <w:r w:rsidRPr="00F40BDA">
        <w:rPr>
          <w:rFonts w:ascii="Wingdings" w:hAnsi="Wingdings"/>
        </w:rPr>
        <w:t></w:t>
      </w:r>
    </w:p>
    <w:p w14:paraId="6AA2A8F1" w14:textId="77777777"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7D3820BB" w14:textId="77777777"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You complete the application form and address all of the eligibility and assessment criteria to be considered for a grant.</w:t>
      </w:r>
    </w:p>
    <w:p w14:paraId="6D4C9773" w14:textId="77777777" w:rsidR="00CE6D9D" w:rsidRPr="00F40BDA" w:rsidRDefault="00CE6D9D" w:rsidP="00CE6D9D">
      <w:pPr>
        <w:spacing w:after="0"/>
        <w:jc w:val="center"/>
        <w:rPr>
          <w:rFonts w:ascii="Wingdings" w:hAnsi="Wingdings"/>
        </w:rPr>
      </w:pPr>
      <w:r w:rsidRPr="00F40BDA">
        <w:rPr>
          <w:rFonts w:ascii="Wingdings" w:hAnsi="Wingdings"/>
        </w:rPr>
        <w:t></w:t>
      </w:r>
    </w:p>
    <w:p w14:paraId="2E5AF7D0" w14:textId="1C435908" w:rsidR="00CE6D9D"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Pr>
          <w:b/>
        </w:rPr>
        <w:t xml:space="preserve"> </w:t>
      </w:r>
      <w:r w:rsidR="00CE6D9D">
        <w:rPr>
          <w:b/>
        </w:rPr>
        <w:t xml:space="preserve">assess all </w:t>
      </w:r>
      <w:r w:rsidR="00CE6D9D" w:rsidRPr="00F40BDA">
        <w:rPr>
          <w:b/>
        </w:rPr>
        <w:t>grant application</w:t>
      </w:r>
      <w:r w:rsidR="00DA43F0">
        <w:rPr>
          <w:b/>
        </w:rPr>
        <w:t>s</w:t>
      </w:r>
    </w:p>
    <w:p w14:paraId="5EBB4E90" w14:textId="2BF85AB2" w:rsidR="00167504" w:rsidRDefault="00610485" w:rsidP="00CE6D9D">
      <w:pPr>
        <w:pBdr>
          <w:top w:val="single" w:sz="2" w:space="1" w:color="auto"/>
          <w:left w:val="single" w:sz="2" w:space="4" w:color="auto"/>
          <w:bottom w:val="single" w:sz="2" w:space="1" w:color="auto"/>
          <w:right w:val="single" w:sz="2" w:space="4" w:color="auto"/>
        </w:pBdr>
        <w:spacing w:after="0"/>
        <w:jc w:val="center"/>
        <w:rPr>
          <w:bCs/>
        </w:rPr>
      </w:pPr>
      <w:r>
        <w:t>We assess the application</w:t>
      </w:r>
      <w:r w:rsidR="00167504">
        <w:t xml:space="preserve"> against eligibility criteria and assessment criteria including an overall consideration of value with money.</w:t>
      </w:r>
    </w:p>
    <w:p w14:paraId="72E1A2BA" w14:textId="51EB9B60" w:rsidR="00CE6D9D" w:rsidRPr="00C659C4" w:rsidRDefault="00CE6D9D" w:rsidP="00CE6D9D">
      <w:pPr>
        <w:spacing w:after="0"/>
        <w:jc w:val="center"/>
        <w:rPr>
          <w:rFonts w:ascii="Wingdings" w:hAnsi="Wingdings"/>
        </w:rPr>
      </w:pPr>
      <w:r w:rsidRPr="4AA53E3F">
        <w:rPr>
          <w:rFonts w:ascii="Wingdings" w:hAnsi="Wingdings"/>
        </w:rPr>
        <w:t></w:t>
      </w:r>
    </w:p>
    <w:p w14:paraId="552CB44D" w14:textId="77777777" w:rsidR="00CE6D9D" w:rsidRPr="00DB796E"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00CE6D9D" w:rsidRPr="00DB796E">
        <w:rPr>
          <w:b/>
        </w:rPr>
        <w:t>make grant recommendations</w:t>
      </w:r>
    </w:p>
    <w:p w14:paraId="2F0DDC32"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t>We</w:t>
      </w:r>
      <w:r w:rsidR="00543A99">
        <w:t xml:space="preserve"> </w:t>
      </w:r>
      <w:r w:rsidR="00CE6D9D">
        <w:t>provide advice</w:t>
      </w:r>
      <w:r w:rsidR="000C221E">
        <w:t xml:space="preserve"> </w:t>
      </w:r>
      <w:r w:rsidR="00CE6D9D">
        <w:t>to the decision maker on the merits of each application.</w:t>
      </w:r>
    </w:p>
    <w:p w14:paraId="41C5250F" w14:textId="77777777" w:rsidR="00CE6D9D" w:rsidRPr="00C659C4" w:rsidRDefault="00CE6D9D" w:rsidP="00CE6D9D">
      <w:pPr>
        <w:spacing w:after="0"/>
        <w:jc w:val="center"/>
        <w:rPr>
          <w:rFonts w:ascii="Wingdings" w:hAnsi="Wingdings"/>
        </w:rPr>
      </w:pPr>
      <w:r w:rsidRPr="00C659C4">
        <w:rPr>
          <w:rFonts w:ascii="Wingdings" w:hAnsi="Wingdings"/>
        </w:rPr>
        <w:t></w:t>
      </w:r>
    </w:p>
    <w:p w14:paraId="432B8172"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sidR="007B4CC0">
        <w:rPr>
          <w:b/>
        </w:rPr>
        <w:t>d</w:t>
      </w:r>
      <w:r w:rsidRPr="00C659C4">
        <w:rPr>
          <w:b/>
        </w:rPr>
        <w:t>ecisions are made</w:t>
      </w:r>
    </w:p>
    <w:p w14:paraId="7711D9D0" w14:textId="5AD60B9B"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t xml:space="preserve">The decision </w:t>
      </w:r>
      <w:r w:rsidRPr="009B0B87">
        <w:t>maker</w:t>
      </w:r>
      <w:r w:rsidR="00DA43F0" w:rsidRPr="009B0B87">
        <w:t xml:space="preserve"> </w:t>
      </w:r>
      <w:r w:rsidR="00814FF6" w:rsidRPr="009B0B87">
        <w:t>(</w:t>
      </w:r>
      <w:r w:rsidR="5C483883" w:rsidRPr="00610485">
        <w:rPr>
          <w:bCs/>
        </w:rPr>
        <w:t>Minister for Veterans’ Affairs</w:t>
      </w:r>
      <w:r w:rsidR="00814FF6" w:rsidRPr="009B0B87">
        <w:t xml:space="preserve">) </w:t>
      </w:r>
      <w:r w:rsidRPr="009B0B87">
        <w:t xml:space="preserve">decides </w:t>
      </w:r>
      <w:r w:rsidR="00610485">
        <w:t>if your</w:t>
      </w:r>
      <w:r w:rsidRPr="009B0B87">
        <w:t xml:space="preserve"> </w:t>
      </w:r>
      <w:r w:rsidR="00610485">
        <w:t>application</w:t>
      </w:r>
      <w:r>
        <w:t xml:space="preserve"> </w:t>
      </w:r>
      <w:r w:rsidR="00610485">
        <w:t>is</w:t>
      </w:r>
      <w:r>
        <w:t xml:space="preserve"> successful.</w:t>
      </w:r>
    </w:p>
    <w:p w14:paraId="02DDF3E2" w14:textId="77777777" w:rsidR="00CE6D9D" w:rsidRPr="00C659C4" w:rsidRDefault="00CE6D9D" w:rsidP="00CE6D9D">
      <w:pPr>
        <w:spacing w:after="0"/>
        <w:jc w:val="center"/>
        <w:rPr>
          <w:rFonts w:ascii="Wingdings" w:hAnsi="Wingdings"/>
        </w:rPr>
      </w:pPr>
      <w:r w:rsidRPr="00C659C4">
        <w:rPr>
          <w:rFonts w:ascii="Wingdings" w:hAnsi="Wingdings"/>
        </w:rPr>
        <w:t></w:t>
      </w:r>
    </w:p>
    <w:p w14:paraId="17E1C732"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C659C4">
        <w:rPr>
          <w:b/>
        </w:rPr>
        <w:t xml:space="preserve"> </w:t>
      </w:r>
      <w:r w:rsidR="00CE6D9D" w:rsidRPr="00C659C4">
        <w:rPr>
          <w:b/>
        </w:rPr>
        <w:t>notify you of the outcome</w:t>
      </w:r>
    </w:p>
    <w:p w14:paraId="4BA39571" w14:textId="36F8A611"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CE6D9D" w:rsidRPr="00C659C4">
        <w:t xml:space="preserve">advise you of the outcome of your application. </w:t>
      </w:r>
    </w:p>
    <w:p w14:paraId="5DA8FD72" w14:textId="77777777" w:rsidR="00CE6D9D" w:rsidRPr="00C659C4" w:rsidRDefault="00CE6D9D" w:rsidP="00CE6D9D">
      <w:pPr>
        <w:spacing w:after="0"/>
        <w:jc w:val="center"/>
        <w:rPr>
          <w:rFonts w:ascii="Wingdings" w:hAnsi="Wingdings"/>
        </w:rPr>
      </w:pPr>
      <w:r w:rsidRPr="00C659C4">
        <w:rPr>
          <w:rFonts w:ascii="Wingdings" w:hAnsi="Wingdings"/>
        </w:rPr>
        <w:t></w:t>
      </w:r>
    </w:p>
    <w:p w14:paraId="370FDFBF"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EE0C10">
        <w:rPr>
          <w:b/>
          <w:color w:val="0070C0"/>
        </w:rPr>
        <w:t xml:space="preserve"> </w:t>
      </w:r>
      <w:r w:rsidR="00CE6D9D" w:rsidRPr="00C659C4">
        <w:rPr>
          <w:b/>
        </w:rPr>
        <w:t>enter into a grant agreement</w:t>
      </w:r>
    </w:p>
    <w:p w14:paraId="77077A59"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bCs/>
        </w:rPr>
      </w:pPr>
      <w:r>
        <w:t>We</w:t>
      </w:r>
      <w:r w:rsidR="00CE6D9D" w:rsidRPr="00C659C4">
        <w:t xml:space="preserve"> enter into a grant agreement with</w:t>
      </w:r>
      <w:r w:rsidR="00D676ED">
        <w:t xml:space="preserve"> you if successful.</w:t>
      </w:r>
      <w:r w:rsidR="00CE6D9D" w:rsidRPr="00C659C4">
        <w:t xml:space="preserve"> The type of grant agreement is based on the nature</w:t>
      </w:r>
      <w:r w:rsidR="006F5892">
        <w:t xml:space="preserve"> or </w:t>
      </w:r>
      <w:r w:rsidR="00DB3B12">
        <w:t>complexity</w:t>
      </w:r>
      <w:r w:rsidR="00CE6D9D" w:rsidRPr="00C659C4">
        <w:t xml:space="preserve"> of the grant and</w:t>
      </w:r>
      <w:r w:rsidR="001B4EAA">
        <w:t xml:space="preserve"> </w:t>
      </w:r>
      <w:r w:rsidR="001030CE">
        <w:t>is</w:t>
      </w:r>
      <w:r w:rsidR="00CE6D9D" w:rsidRPr="00C659C4">
        <w:t xml:space="preserve"> proportional to the risks involved.</w:t>
      </w:r>
    </w:p>
    <w:p w14:paraId="74EDB1F9" w14:textId="77777777" w:rsidR="00CE6D9D" w:rsidRPr="00C659C4" w:rsidRDefault="00CE6D9D" w:rsidP="00CE6D9D">
      <w:pPr>
        <w:spacing w:after="0"/>
        <w:jc w:val="center"/>
        <w:rPr>
          <w:rFonts w:ascii="Wingdings" w:hAnsi="Wingdings"/>
        </w:rPr>
      </w:pPr>
      <w:r w:rsidRPr="00C659C4">
        <w:rPr>
          <w:rFonts w:ascii="Wingdings" w:hAnsi="Wingdings"/>
        </w:rPr>
        <w:t></w:t>
      </w:r>
    </w:p>
    <w:p w14:paraId="5DD19138"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4BBD039C"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sidR="00AD3CBE">
        <w:rPr>
          <w:bCs/>
        </w:rPr>
        <w:t xml:space="preserve">We </w:t>
      </w:r>
      <w:r w:rsidRPr="00C659C4">
        <w:rPr>
          <w:bCs/>
        </w:rPr>
        <w:t>manage the grant by working with you, monitoring your progress and making payments.</w:t>
      </w:r>
    </w:p>
    <w:p w14:paraId="2D405196" w14:textId="77777777" w:rsidR="00CE6D9D" w:rsidRPr="00C659C4" w:rsidRDefault="00CE6D9D" w:rsidP="00CE6D9D">
      <w:pPr>
        <w:spacing w:after="0"/>
        <w:jc w:val="center"/>
        <w:rPr>
          <w:rFonts w:ascii="Wingdings" w:hAnsi="Wingdings"/>
        </w:rPr>
      </w:pPr>
      <w:r w:rsidRPr="00C659C4">
        <w:rPr>
          <w:rFonts w:ascii="Wingdings" w:hAnsi="Wingdings"/>
        </w:rPr>
        <w:t></w:t>
      </w:r>
    </w:p>
    <w:p w14:paraId="1786C023" w14:textId="12045E89"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Evaluation </w:t>
      </w:r>
      <w:r w:rsidRPr="009B0B87">
        <w:rPr>
          <w:b/>
        </w:rPr>
        <w:t xml:space="preserve">of the </w:t>
      </w:r>
      <w:r w:rsidR="00155E87" w:rsidRPr="008E3CE1">
        <w:rPr>
          <w:b/>
        </w:rPr>
        <w:t xml:space="preserve">Supporting Veteran Owned Business </w:t>
      </w:r>
      <w:r w:rsidR="001C47B5">
        <w:rPr>
          <w:b/>
        </w:rPr>
        <w:t>g</w:t>
      </w:r>
      <w:r w:rsidR="00155E87" w:rsidRPr="008E3CE1">
        <w:rPr>
          <w:b/>
        </w:rPr>
        <w:t xml:space="preserve">rant </w:t>
      </w:r>
      <w:r w:rsidR="002E34C8">
        <w:rPr>
          <w:b/>
        </w:rPr>
        <w:t>p</w:t>
      </w:r>
      <w:r w:rsidR="0057389E" w:rsidRPr="008E3CE1">
        <w:rPr>
          <w:b/>
        </w:rPr>
        <w:t>rogram</w:t>
      </w:r>
    </w:p>
    <w:p w14:paraId="2785AD9F" w14:textId="4CAB6032" w:rsidR="00843AFD" w:rsidRDefault="00293465" w:rsidP="008E3CE1">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CE6D9D" w:rsidRPr="00C659C4">
        <w:t xml:space="preserve">evaluate </w:t>
      </w:r>
      <w:r w:rsidR="001B4EAA">
        <w:t>your</w:t>
      </w:r>
      <w:r w:rsidR="001B4EAA" w:rsidRPr="00C659C4">
        <w:t xml:space="preserve"> </w:t>
      </w:r>
      <w:r w:rsidR="00CE6D9D" w:rsidRPr="00C659C4">
        <w:t xml:space="preserve">specific grant activity and </w:t>
      </w:r>
      <w:r w:rsidR="001B4EAA">
        <w:t xml:space="preserve">the </w:t>
      </w:r>
      <w:r w:rsidR="0057389E">
        <w:t xml:space="preserve">Supporting Veteran Owned Business </w:t>
      </w:r>
      <w:r w:rsidR="001C47B5">
        <w:t>g</w:t>
      </w:r>
      <w:r w:rsidR="0057389E">
        <w:t xml:space="preserve">rant </w:t>
      </w:r>
      <w:r w:rsidR="002E34C8">
        <w:t>p</w:t>
      </w:r>
      <w:r w:rsidR="0057389E">
        <w:t>rogram</w:t>
      </w:r>
      <w:r w:rsidR="00CE6D9D" w:rsidRPr="00C659C4">
        <w:t xml:space="preserve"> as a whole. We base this on information you provide us and that we collect from various sources.</w:t>
      </w:r>
    </w:p>
    <w:p w14:paraId="4E627B5C" w14:textId="18C2B468" w:rsidR="00E00BAF" w:rsidRPr="007B47ED" w:rsidRDefault="009B0B87" w:rsidP="007B47ED">
      <w:pPr>
        <w:pStyle w:val="Heading3"/>
        <w:ind w:left="1843" w:hanging="1134"/>
        <w:rPr>
          <w:color w:val="264F90"/>
        </w:rPr>
      </w:pPr>
      <w:bookmarkStart w:id="4" w:name="_Toc65599582"/>
      <w:r w:rsidRPr="007B47ED">
        <w:rPr>
          <w:color w:val="264F90"/>
        </w:rPr>
        <w:lastRenderedPageBreak/>
        <w:t>1.1</w:t>
      </w:r>
      <w:r w:rsidRPr="007B47ED">
        <w:rPr>
          <w:color w:val="264F90"/>
        </w:rPr>
        <w:tab/>
      </w:r>
      <w:r w:rsidR="00E00BAF" w:rsidRPr="007B47ED">
        <w:rPr>
          <w:color w:val="264F90"/>
        </w:rPr>
        <w:t>Introduction</w:t>
      </w:r>
      <w:bookmarkEnd w:id="4"/>
    </w:p>
    <w:p w14:paraId="33236704" w14:textId="2A14A286" w:rsidR="00D3694B" w:rsidRPr="00D226B9" w:rsidRDefault="00D3694B" w:rsidP="00814FF6">
      <w:pPr>
        <w:rPr>
          <w:rFonts w:cs="Arial"/>
        </w:rPr>
      </w:pPr>
      <w:r w:rsidRPr="4AA53E3F">
        <w:rPr>
          <w:rFonts w:cs="Arial"/>
        </w:rPr>
        <w:t xml:space="preserve">These </w:t>
      </w:r>
      <w:r w:rsidRPr="00D226B9">
        <w:rPr>
          <w:rFonts w:cs="Arial"/>
        </w:rPr>
        <w:t xml:space="preserve">guidelines contain information for the </w:t>
      </w:r>
      <w:r w:rsidR="00B6113E" w:rsidRPr="00D226B9">
        <w:rPr>
          <w:rFonts w:cs="Arial"/>
        </w:rPr>
        <w:t xml:space="preserve">Supporting Veteran Owned Business </w:t>
      </w:r>
      <w:r w:rsidR="001C47B5">
        <w:rPr>
          <w:rFonts w:cs="Arial"/>
        </w:rPr>
        <w:t>G</w:t>
      </w:r>
      <w:r w:rsidR="00B6113E" w:rsidRPr="00D226B9">
        <w:rPr>
          <w:rFonts w:cs="Arial"/>
        </w:rPr>
        <w:t>rant</w:t>
      </w:r>
      <w:r w:rsidR="39A9549A" w:rsidRPr="00D226B9">
        <w:rPr>
          <w:rFonts w:cs="Arial"/>
        </w:rPr>
        <w:t xml:space="preserve"> program</w:t>
      </w:r>
      <w:r w:rsidRPr="00D226B9">
        <w:rPr>
          <w:rFonts w:cs="Arial"/>
        </w:rPr>
        <w:t>.</w:t>
      </w:r>
    </w:p>
    <w:p w14:paraId="7033E230" w14:textId="77777777" w:rsidR="00D3694B" w:rsidRPr="00814FF6" w:rsidRDefault="00D3694B" w:rsidP="00814FF6">
      <w:pPr>
        <w:rPr>
          <w:rFonts w:cs="Arial"/>
        </w:rPr>
      </w:pPr>
      <w:r w:rsidRPr="00814FF6">
        <w:rPr>
          <w:rFonts w:cs="Arial"/>
        </w:rPr>
        <w:t>You must read these guidelines before filling out an application.</w:t>
      </w:r>
    </w:p>
    <w:p w14:paraId="11792E32" w14:textId="77777777" w:rsidR="00E00BAF" w:rsidRPr="00814FF6" w:rsidRDefault="00E00BAF" w:rsidP="00814FF6">
      <w:pPr>
        <w:rPr>
          <w:rFonts w:cs="Arial"/>
        </w:rPr>
      </w:pPr>
      <w:r w:rsidRPr="00814FF6">
        <w:rPr>
          <w:rFonts w:cs="Arial"/>
        </w:rPr>
        <w:t>This document sets out:</w:t>
      </w:r>
    </w:p>
    <w:p w14:paraId="70EDF739" w14:textId="77777777" w:rsidR="00E00BAF" w:rsidRPr="00814FF6" w:rsidRDefault="00E00BAF" w:rsidP="00814FF6">
      <w:pPr>
        <w:pStyle w:val="ListBullet"/>
        <w:spacing w:after="120"/>
        <w:rPr>
          <w:rStyle w:val="highlightedtextChar"/>
          <w:rFonts w:ascii="Arial" w:hAnsi="Arial" w:cs="Arial"/>
          <w:b w:val="0"/>
          <w:color w:val="auto"/>
          <w:sz w:val="20"/>
          <w:szCs w:val="20"/>
        </w:rPr>
      </w:pPr>
      <w:r w:rsidRPr="4AA53E3F">
        <w:rPr>
          <w:rStyle w:val="highlightedtextChar"/>
          <w:rFonts w:ascii="Arial" w:hAnsi="Arial" w:cs="Arial"/>
          <w:b w:val="0"/>
          <w:color w:val="auto"/>
          <w:sz w:val="20"/>
          <w:szCs w:val="20"/>
        </w:rPr>
        <w:t>the purpose of the grant program</w:t>
      </w:r>
    </w:p>
    <w:p w14:paraId="74323559" w14:textId="186FA80C" w:rsidR="00E00BAF" w:rsidRPr="00814FF6" w:rsidRDefault="00E00BAF" w:rsidP="00814FF6">
      <w:pPr>
        <w:pStyle w:val="ListBullet"/>
        <w:spacing w:after="120"/>
        <w:rPr>
          <w:rStyle w:val="highlightedtextChar"/>
          <w:rFonts w:ascii="Arial" w:hAnsi="Arial" w:cs="Arial"/>
          <w:b w:val="0"/>
          <w:color w:val="auto"/>
          <w:sz w:val="20"/>
          <w:szCs w:val="20"/>
        </w:rPr>
      </w:pPr>
      <w:r w:rsidRPr="4AA53E3F">
        <w:rPr>
          <w:rStyle w:val="highlightedtextChar"/>
          <w:rFonts w:ascii="Arial" w:hAnsi="Arial" w:cs="Arial"/>
          <w:b w:val="0"/>
          <w:color w:val="auto"/>
          <w:sz w:val="20"/>
          <w:szCs w:val="20"/>
        </w:rPr>
        <w:t>the eligibility criteria</w:t>
      </w:r>
    </w:p>
    <w:p w14:paraId="45358A0C" w14:textId="77777777" w:rsidR="00E00BAF" w:rsidRPr="00814FF6" w:rsidRDefault="00E00BAF" w:rsidP="00814FF6">
      <w:pPr>
        <w:pStyle w:val="ListBullet"/>
        <w:spacing w:after="120"/>
        <w:rPr>
          <w:rStyle w:val="highlightedtextChar"/>
          <w:rFonts w:ascii="Arial" w:hAnsi="Arial" w:cs="Arial"/>
          <w:b w:val="0"/>
          <w:color w:val="auto"/>
          <w:sz w:val="20"/>
          <w:szCs w:val="20"/>
        </w:rPr>
      </w:pPr>
      <w:r w:rsidRPr="00814FF6">
        <w:rPr>
          <w:rStyle w:val="highlightedtextChar"/>
          <w:rFonts w:ascii="Arial" w:hAnsi="Arial" w:cs="Arial"/>
          <w:b w:val="0"/>
          <w:color w:val="auto"/>
          <w:sz w:val="20"/>
          <w:szCs w:val="20"/>
        </w:rPr>
        <w:t>how grant applications are considered and selected</w:t>
      </w:r>
    </w:p>
    <w:p w14:paraId="31FDCBCC" w14:textId="77777777" w:rsidR="00E00BAF" w:rsidRPr="00814FF6" w:rsidRDefault="00E00BAF" w:rsidP="00814FF6">
      <w:pPr>
        <w:pStyle w:val="ListBullet"/>
        <w:spacing w:after="120"/>
        <w:rPr>
          <w:rStyle w:val="highlightedtextChar"/>
          <w:rFonts w:ascii="Arial" w:hAnsi="Arial" w:cs="Arial"/>
          <w:b w:val="0"/>
          <w:color w:val="auto"/>
          <w:sz w:val="20"/>
          <w:szCs w:val="20"/>
        </w:rPr>
      </w:pPr>
      <w:r w:rsidRPr="4AA53E3F">
        <w:rPr>
          <w:rStyle w:val="highlightedtextChar"/>
          <w:rFonts w:ascii="Arial" w:hAnsi="Arial" w:cs="Arial"/>
          <w:b w:val="0"/>
          <w:color w:val="auto"/>
          <w:sz w:val="20"/>
          <w:szCs w:val="20"/>
        </w:rPr>
        <w:t xml:space="preserve">how </w:t>
      </w:r>
      <w:r w:rsidR="492713C7" w:rsidRPr="4AA53E3F">
        <w:rPr>
          <w:rStyle w:val="highlightedtextChar"/>
          <w:rFonts w:ascii="Arial" w:hAnsi="Arial" w:cs="Arial"/>
          <w:b w:val="0"/>
          <w:color w:val="auto"/>
          <w:sz w:val="20"/>
          <w:szCs w:val="20"/>
        </w:rPr>
        <w:t xml:space="preserve">the </w:t>
      </w:r>
      <w:r w:rsidRPr="4AA53E3F">
        <w:rPr>
          <w:rStyle w:val="highlightedtextChar"/>
          <w:rFonts w:ascii="Arial" w:hAnsi="Arial" w:cs="Arial"/>
          <w:b w:val="0"/>
          <w:color w:val="auto"/>
          <w:sz w:val="20"/>
          <w:szCs w:val="20"/>
        </w:rPr>
        <w:t xml:space="preserve">grantee </w:t>
      </w:r>
      <w:r w:rsidR="0B8F7FCB" w:rsidRPr="4AA53E3F">
        <w:rPr>
          <w:rStyle w:val="highlightedtextChar"/>
          <w:rFonts w:ascii="Arial" w:hAnsi="Arial" w:cs="Arial"/>
          <w:b w:val="0"/>
          <w:color w:val="auto"/>
          <w:sz w:val="20"/>
          <w:szCs w:val="20"/>
        </w:rPr>
        <w:t xml:space="preserve">is </w:t>
      </w:r>
      <w:r w:rsidRPr="4AA53E3F">
        <w:rPr>
          <w:rStyle w:val="highlightedtextChar"/>
          <w:rFonts w:ascii="Arial" w:hAnsi="Arial" w:cs="Arial"/>
          <w:b w:val="0"/>
          <w:color w:val="auto"/>
          <w:sz w:val="20"/>
          <w:szCs w:val="20"/>
        </w:rPr>
        <w:t>notified and receive grant payments</w:t>
      </w:r>
    </w:p>
    <w:p w14:paraId="708017FD" w14:textId="77777777" w:rsidR="00E00BAF" w:rsidRPr="00814FF6" w:rsidRDefault="00E00BAF" w:rsidP="00814FF6">
      <w:pPr>
        <w:pStyle w:val="ListBullet"/>
        <w:spacing w:after="120"/>
        <w:rPr>
          <w:rStyle w:val="highlightedtextChar"/>
          <w:rFonts w:ascii="Arial" w:hAnsi="Arial" w:cs="Arial"/>
          <w:b w:val="0"/>
          <w:color w:val="auto"/>
          <w:sz w:val="20"/>
          <w:szCs w:val="20"/>
        </w:rPr>
      </w:pPr>
      <w:r w:rsidRPr="4AA53E3F">
        <w:rPr>
          <w:rStyle w:val="highlightedtextChar"/>
          <w:rFonts w:ascii="Arial" w:hAnsi="Arial" w:cs="Arial"/>
          <w:b w:val="0"/>
          <w:color w:val="auto"/>
          <w:sz w:val="20"/>
          <w:szCs w:val="20"/>
        </w:rPr>
        <w:t xml:space="preserve">how </w:t>
      </w:r>
      <w:r w:rsidR="16598293" w:rsidRPr="4AA53E3F">
        <w:rPr>
          <w:rStyle w:val="highlightedtextChar"/>
          <w:rFonts w:ascii="Arial" w:hAnsi="Arial" w:cs="Arial"/>
          <w:b w:val="0"/>
          <w:color w:val="auto"/>
          <w:sz w:val="20"/>
          <w:szCs w:val="20"/>
        </w:rPr>
        <w:t xml:space="preserve">the </w:t>
      </w:r>
      <w:r w:rsidRPr="4AA53E3F">
        <w:rPr>
          <w:rStyle w:val="highlightedtextChar"/>
          <w:rFonts w:ascii="Arial" w:hAnsi="Arial" w:cs="Arial"/>
          <w:b w:val="0"/>
          <w:color w:val="auto"/>
          <w:sz w:val="20"/>
          <w:szCs w:val="20"/>
        </w:rPr>
        <w:t>grantee will be monitored and evaluated</w:t>
      </w:r>
    </w:p>
    <w:p w14:paraId="7D253EAA" w14:textId="77777777" w:rsidR="00E00BAF" w:rsidRPr="00814FF6" w:rsidRDefault="00E00BAF" w:rsidP="00814FF6">
      <w:pPr>
        <w:pStyle w:val="ListBullet"/>
        <w:spacing w:after="120"/>
        <w:rPr>
          <w:rStyle w:val="highlightedtextChar"/>
          <w:rFonts w:ascii="Arial" w:hAnsi="Arial" w:cs="Arial"/>
          <w:b w:val="0"/>
          <w:color w:val="auto"/>
          <w:sz w:val="20"/>
          <w:szCs w:val="20"/>
        </w:rPr>
      </w:pPr>
      <w:proofErr w:type="gramStart"/>
      <w:r w:rsidRPr="4AA53E3F">
        <w:rPr>
          <w:rStyle w:val="highlightedtextChar"/>
          <w:rFonts w:ascii="Arial" w:hAnsi="Arial" w:cs="Arial"/>
          <w:b w:val="0"/>
          <w:color w:val="auto"/>
          <w:sz w:val="20"/>
          <w:szCs w:val="20"/>
        </w:rPr>
        <w:t>responsibilities</w:t>
      </w:r>
      <w:proofErr w:type="gramEnd"/>
      <w:r w:rsidRPr="4AA53E3F">
        <w:rPr>
          <w:rStyle w:val="highlightedtextChar"/>
          <w:rFonts w:ascii="Arial" w:hAnsi="Arial" w:cs="Arial"/>
          <w:b w:val="0"/>
          <w:color w:val="auto"/>
          <w:sz w:val="20"/>
          <w:szCs w:val="20"/>
        </w:rPr>
        <w:t xml:space="preserve"> and expectations.</w:t>
      </w:r>
    </w:p>
    <w:p w14:paraId="18E20668" w14:textId="7B376909" w:rsidR="00D3694B" w:rsidRPr="00D226B9" w:rsidRDefault="00D3694B" w:rsidP="00814FF6">
      <w:pPr>
        <w:pStyle w:val="ListBullet"/>
        <w:numPr>
          <w:ilvl w:val="0"/>
          <w:numId w:val="0"/>
        </w:numPr>
        <w:spacing w:after="120"/>
        <w:rPr>
          <w:rStyle w:val="highlightedtextChar"/>
          <w:rFonts w:ascii="Arial" w:hAnsi="Arial" w:cs="Arial"/>
          <w:b w:val="0"/>
          <w:color w:val="auto"/>
          <w:sz w:val="20"/>
          <w:szCs w:val="20"/>
        </w:rPr>
      </w:pPr>
      <w:r w:rsidRPr="00D226B9">
        <w:rPr>
          <w:rStyle w:val="highlightedtextChar"/>
          <w:rFonts w:ascii="Arial" w:hAnsi="Arial" w:cs="Arial"/>
          <w:b w:val="0"/>
          <w:color w:val="auto"/>
          <w:sz w:val="20"/>
          <w:szCs w:val="20"/>
        </w:rPr>
        <w:t xml:space="preserve">This grant </w:t>
      </w:r>
      <w:r w:rsidR="0592C520" w:rsidRPr="00D226B9">
        <w:rPr>
          <w:rStyle w:val="highlightedtextChar"/>
          <w:rFonts w:ascii="Arial" w:hAnsi="Arial" w:cs="Arial"/>
          <w:b w:val="0"/>
          <w:color w:val="auto"/>
          <w:sz w:val="20"/>
          <w:szCs w:val="20"/>
        </w:rPr>
        <w:t>program</w:t>
      </w:r>
      <w:r w:rsidRPr="00D226B9">
        <w:rPr>
          <w:rStyle w:val="highlightedtextChar"/>
          <w:rFonts w:ascii="Arial" w:hAnsi="Arial" w:cs="Arial"/>
          <w:b w:val="0"/>
          <w:color w:val="auto"/>
          <w:sz w:val="20"/>
          <w:szCs w:val="20"/>
        </w:rPr>
        <w:t xml:space="preserve"> will be administered by the Community Grants Hub on behalf of the </w:t>
      </w:r>
      <w:r w:rsidR="00B6113E" w:rsidRPr="00D226B9">
        <w:rPr>
          <w:rStyle w:val="highlightedtextChar"/>
          <w:rFonts w:ascii="Arial" w:hAnsi="Arial" w:cs="Arial"/>
          <w:b w:val="0"/>
          <w:color w:val="auto"/>
          <w:sz w:val="20"/>
          <w:szCs w:val="20"/>
        </w:rPr>
        <w:t>Department of Veterans’ Affairs</w:t>
      </w:r>
      <w:r w:rsidR="001C47B5">
        <w:rPr>
          <w:rStyle w:val="highlightedtextChar"/>
          <w:rFonts w:ascii="Arial" w:hAnsi="Arial" w:cs="Arial"/>
          <w:b w:val="0"/>
          <w:color w:val="auto"/>
          <w:sz w:val="20"/>
          <w:szCs w:val="20"/>
        </w:rPr>
        <w:t xml:space="preserve"> (DVA)</w:t>
      </w:r>
      <w:r w:rsidR="007C7D07" w:rsidRPr="00D226B9">
        <w:rPr>
          <w:rStyle w:val="highlightedtextChar"/>
          <w:rFonts w:ascii="Arial" w:hAnsi="Arial" w:cs="Arial"/>
          <w:b w:val="0"/>
          <w:color w:val="auto"/>
          <w:sz w:val="20"/>
          <w:szCs w:val="20"/>
        </w:rPr>
        <w:t>.</w:t>
      </w:r>
    </w:p>
    <w:p w14:paraId="321C86FE" w14:textId="1A784448" w:rsidR="00907078" w:rsidRPr="007B47ED" w:rsidRDefault="005C7B4A" w:rsidP="007B2DEE">
      <w:pPr>
        <w:pStyle w:val="Heading2"/>
        <w:numPr>
          <w:ilvl w:val="0"/>
          <w:numId w:val="10"/>
        </w:numPr>
        <w:rPr>
          <w:color w:val="264F90"/>
        </w:rPr>
      </w:pPr>
      <w:bookmarkStart w:id="5" w:name="_Toc65599583"/>
      <w:r w:rsidRPr="007B47ED">
        <w:rPr>
          <w:color w:val="264F90"/>
        </w:rPr>
        <w:t xml:space="preserve">About the </w:t>
      </w:r>
      <w:r w:rsidR="00FE6C6F" w:rsidRPr="007B47ED">
        <w:rPr>
          <w:color w:val="264F90"/>
        </w:rPr>
        <w:t>g</w:t>
      </w:r>
      <w:r w:rsidRPr="007B47ED">
        <w:rPr>
          <w:color w:val="264F90"/>
        </w:rPr>
        <w:t xml:space="preserve">rant </w:t>
      </w:r>
      <w:r w:rsidR="00FE6C6F" w:rsidRPr="007B47ED">
        <w:rPr>
          <w:color w:val="264F90"/>
        </w:rPr>
        <w:t>p</w:t>
      </w:r>
      <w:r w:rsidR="00EB5DA7" w:rsidRPr="007B47ED">
        <w:rPr>
          <w:color w:val="264F90"/>
        </w:rPr>
        <w:t>rogram</w:t>
      </w:r>
      <w:bookmarkEnd w:id="5"/>
    </w:p>
    <w:p w14:paraId="6C3AC6BB" w14:textId="091FDC68" w:rsidR="00B6113E" w:rsidRPr="00B6113E" w:rsidRDefault="00B6113E" w:rsidP="4AA53E3F">
      <w:pPr>
        <w:rPr>
          <w:rFonts w:cs="Arial"/>
        </w:rPr>
      </w:pPr>
      <w:r w:rsidRPr="4AA53E3F">
        <w:rPr>
          <w:rFonts w:cs="Arial"/>
        </w:rPr>
        <w:t xml:space="preserve">The purpose of this grant </w:t>
      </w:r>
      <w:r w:rsidR="00D82DBE" w:rsidRPr="4AA53E3F">
        <w:rPr>
          <w:rFonts w:cs="Arial"/>
        </w:rPr>
        <w:t>program</w:t>
      </w:r>
      <w:r w:rsidRPr="4AA53E3F">
        <w:rPr>
          <w:rFonts w:cs="Arial"/>
        </w:rPr>
        <w:t xml:space="preserve"> is to provide </w:t>
      </w:r>
      <w:r w:rsidR="0057389E" w:rsidRPr="4AA53E3F">
        <w:rPr>
          <w:rFonts w:cs="Arial"/>
        </w:rPr>
        <w:t xml:space="preserve">a </w:t>
      </w:r>
      <w:r w:rsidRPr="4AA53E3F">
        <w:rPr>
          <w:rFonts w:cs="Arial"/>
        </w:rPr>
        <w:t xml:space="preserve">grant to </w:t>
      </w:r>
      <w:r w:rsidR="0057389E" w:rsidRPr="4AA53E3F">
        <w:rPr>
          <w:rFonts w:cs="Arial"/>
        </w:rPr>
        <w:t>a</w:t>
      </w:r>
      <w:r w:rsidR="00CA29F2">
        <w:rPr>
          <w:rFonts w:cs="Arial"/>
        </w:rPr>
        <w:t xml:space="preserve">n </w:t>
      </w:r>
      <w:r w:rsidRPr="4AA53E3F">
        <w:rPr>
          <w:rFonts w:cs="Arial"/>
        </w:rPr>
        <w:t>organisation to deliver innovative programs to support veterans gain meaningful employment</w:t>
      </w:r>
      <w:r w:rsidR="0057389E" w:rsidRPr="4AA53E3F">
        <w:rPr>
          <w:rFonts w:cs="Arial"/>
        </w:rPr>
        <w:t>, including self-employment,</w:t>
      </w:r>
      <w:r w:rsidRPr="4AA53E3F">
        <w:rPr>
          <w:rFonts w:cs="Arial"/>
        </w:rPr>
        <w:t xml:space="preserve"> from</w:t>
      </w:r>
      <w:r w:rsidR="00171C77" w:rsidRPr="4AA53E3F">
        <w:rPr>
          <w:rFonts w:cs="Arial"/>
        </w:rPr>
        <w:t xml:space="preserve"> July</w:t>
      </w:r>
      <w:r w:rsidR="00464855">
        <w:rPr>
          <w:rFonts w:cs="Arial"/>
        </w:rPr>
        <w:t> </w:t>
      </w:r>
      <w:r w:rsidR="00171C77" w:rsidRPr="4AA53E3F">
        <w:rPr>
          <w:rFonts w:cs="Arial"/>
        </w:rPr>
        <w:t>2021</w:t>
      </w:r>
      <w:r w:rsidRPr="4AA53E3F">
        <w:rPr>
          <w:rFonts w:cs="Arial"/>
        </w:rPr>
        <w:t xml:space="preserve">. This grant contributes to the achievement of </w:t>
      </w:r>
      <w:r w:rsidRPr="4AA53E3F">
        <w:rPr>
          <w:rFonts w:cs="Arial"/>
          <w:i/>
          <w:iCs/>
        </w:rPr>
        <w:t xml:space="preserve">Program 1.4 </w:t>
      </w:r>
      <w:r w:rsidR="00464855" w:rsidRPr="00464855">
        <w:rPr>
          <w:i/>
        </w:rPr>
        <w:t>–</w:t>
      </w:r>
      <w:r w:rsidRPr="4AA53E3F">
        <w:rPr>
          <w:rFonts w:cs="Arial"/>
          <w:i/>
          <w:iCs/>
        </w:rPr>
        <w:t xml:space="preserve"> Assistance and Other Compensation for Veterans and Dependants</w:t>
      </w:r>
      <w:r w:rsidRPr="4AA53E3F">
        <w:rPr>
          <w:rFonts w:cs="Arial"/>
        </w:rPr>
        <w:t xml:space="preserve"> of the Department of Veterans’ Affairs’ </w:t>
      </w:r>
      <w:hyperlink r:id="rId20">
        <w:r w:rsidRPr="4AA53E3F">
          <w:rPr>
            <w:rStyle w:val="Hyperlink"/>
            <w:rFonts w:cs="Arial"/>
          </w:rPr>
          <w:t>Portfolio Budget Statement</w:t>
        </w:r>
      </w:hyperlink>
      <w:r w:rsidRPr="4AA53E3F">
        <w:rPr>
          <w:rFonts w:cs="Arial"/>
        </w:rPr>
        <w:t>.</w:t>
      </w:r>
    </w:p>
    <w:p w14:paraId="25E6EA79" w14:textId="6D5B7704" w:rsidR="00B6113E" w:rsidRPr="00030D18" w:rsidRDefault="00B6113E" w:rsidP="4AA53E3F">
      <w:pPr>
        <w:rPr>
          <w:rFonts w:cs="Arial"/>
          <w:b/>
          <w:bCs/>
        </w:rPr>
      </w:pPr>
      <w:r w:rsidRPr="00030D18">
        <w:rPr>
          <w:rFonts w:cs="Arial"/>
        </w:rPr>
        <w:t xml:space="preserve">The </w:t>
      </w:r>
      <w:r w:rsidR="000A1844" w:rsidRPr="00030D18">
        <w:rPr>
          <w:rFonts w:cs="Arial"/>
        </w:rPr>
        <w:t xml:space="preserve">Supporting Veteran Owned Business (SVOB) </w:t>
      </w:r>
      <w:r w:rsidR="001C47B5">
        <w:rPr>
          <w:rFonts w:cs="Arial"/>
        </w:rPr>
        <w:t xml:space="preserve">grant </w:t>
      </w:r>
      <w:r w:rsidRPr="00030D18">
        <w:rPr>
          <w:rFonts w:cs="Arial"/>
        </w:rPr>
        <w:t xml:space="preserve">program will empower </w:t>
      </w:r>
      <w:r w:rsidR="12802A96" w:rsidRPr="00030D18">
        <w:rPr>
          <w:rFonts w:cs="Arial"/>
        </w:rPr>
        <w:t>a</w:t>
      </w:r>
      <w:r w:rsidR="00CA29F2">
        <w:rPr>
          <w:rFonts w:cs="Arial"/>
        </w:rPr>
        <w:t xml:space="preserve">n </w:t>
      </w:r>
      <w:r w:rsidRPr="00030D18">
        <w:rPr>
          <w:rFonts w:cs="Arial"/>
        </w:rPr>
        <w:t xml:space="preserve">organisation to assist veterans </w:t>
      </w:r>
      <w:r w:rsidR="000A1844" w:rsidRPr="00030D18">
        <w:rPr>
          <w:rFonts w:cs="Arial"/>
        </w:rPr>
        <w:t>and their families who want to establish their own business as part of their transition process to civilian life</w:t>
      </w:r>
      <w:r w:rsidRPr="00030D18">
        <w:rPr>
          <w:rFonts w:cs="Arial"/>
        </w:rPr>
        <w:t xml:space="preserve">. The funding available as part of this grant </w:t>
      </w:r>
      <w:r w:rsidR="5D601E93" w:rsidRPr="00030D18">
        <w:rPr>
          <w:rFonts w:cs="Arial"/>
        </w:rPr>
        <w:t xml:space="preserve">program </w:t>
      </w:r>
      <w:r w:rsidRPr="00030D18">
        <w:rPr>
          <w:rFonts w:cs="Arial"/>
        </w:rPr>
        <w:t>was announced as part of Budget 20</w:t>
      </w:r>
      <w:r w:rsidR="000A1844" w:rsidRPr="00030D18">
        <w:rPr>
          <w:rFonts w:cs="Arial"/>
        </w:rPr>
        <w:t>20</w:t>
      </w:r>
      <w:r w:rsidR="00464855">
        <w:t>–</w:t>
      </w:r>
      <w:r w:rsidR="000A1844" w:rsidRPr="00030D18">
        <w:rPr>
          <w:rFonts w:cs="Arial"/>
        </w:rPr>
        <w:t>21</w:t>
      </w:r>
      <w:r w:rsidRPr="00030D18">
        <w:rPr>
          <w:rFonts w:cs="Arial"/>
        </w:rPr>
        <w:t xml:space="preserve"> under the ‘</w:t>
      </w:r>
      <w:r w:rsidR="002A523C" w:rsidRPr="00030D18">
        <w:rPr>
          <w:rFonts w:cs="Arial"/>
        </w:rPr>
        <w:t>Broadening the Prime Minister’s Veterans’ Employment Program</w:t>
      </w:r>
      <w:r w:rsidRPr="00030D18">
        <w:rPr>
          <w:rFonts w:cs="Arial"/>
        </w:rPr>
        <w:t xml:space="preserve">’ measure (see </w:t>
      </w:r>
      <w:hyperlink r:id="rId21" w:history="1">
        <w:r w:rsidRPr="00030D18">
          <w:rPr>
            <w:rStyle w:val="Hyperlink"/>
            <w:rFonts w:cs="Arial"/>
          </w:rPr>
          <w:t>Budget Measures 20</w:t>
        </w:r>
        <w:r w:rsidR="00BB72C8" w:rsidRPr="00030D18">
          <w:rPr>
            <w:rStyle w:val="Hyperlink"/>
            <w:rFonts w:cs="Arial"/>
          </w:rPr>
          <w:t>20-21</w:t>
        </w:r>
        <w:r w:rsidRPr="00030D18">
          <w:rPr>
            <w:rStyle w:val="Hyperlink"/>
            <w:rFonts w:cs="Arial"/>
          </w:rPr>
          <w:t xml:space="preserve"> – Part 2: </w:t>
        </w:r>
        <w:r w:rsidR="002A523C" w:rsidRPr="00030D18">
          <w:rPr>
            <w:rStyle w:val="Hyperlink"/>
            <w:rFonts w:cs="Arial"/>
          </w:rPr>
          <w:t>Payment Measures p.167</w:t>
        </w:r>
      </w:hyperlink>
      <w:r w:rsidRPr="00030D18">
        <w:rPr>
          <w:rFonts w:cs="Arial"/>
        </w:rPr>
        <w:t xml:space="preserve">). </w:t>
      </w:r>
    </w:p>
    <w:p w14:paraId="26BDE539" w14:textId="50D81AAE" w:rsidR="00B6113E" w:rsidRPr="00030D18" w:rsidRDefault="00B6113E" w:rsidP="00B6113E">
      <w:pPr>
        <w:rPr>
          <w:rFonts w:cs="Arial"/>
        </w:rPr>
      </w:pPr>
      <w:r w:rsidRPr="00030D18">
        <w:rPr>
          <w:rFonts w:cs="Arial"/>
        </w:rPr>
        <w:t xml:space="preserve">The </w:t>
      </w:r>
      <w:r w:rsidR="002A523C" w:rsidRPr="00030D18">
        <w:rPr>
          <w:rFonts w:cs="Arial"/>
        </w:rPr>
        <w:t>SVOB</w:t>
      </w:r>
      <w:r w:rsidR="001C47B5">
        <w:rPr>
          <w:rFonts w:cs="Arial"/>
        </w:rPr>
        <w:t xml:space="preserve"> grant</w:t>
      </w:r>
      <w:r w:rsidRPr="00030D18">
        <w:rPr>
          <w:rFonts w:cs="Arial"/>
        </w:rPr>
        <w:t xml:space="preserve"> program recognises</w:t>
      </w:r>
      <w:r w:rsidR="00095F72" w:rsidRPr="00030D18">
        <w:rPr>
          <w:rFonts w:cs="Arial"/>
        </w:rPr>
        <w:t xml:space="preserve"> </w:t>
      </w:r>
      <w:r w:rsidR="7277FF45" w:rsidRPr="00030D18">
        <w:rPr>
          <w:rFonts w:cs="Arial"/>
        </w:rPr>
        <w:t xml:space="preserve">the </w:t>
      </w:r>
      <w:r w:rsidR="00095F72" w:rsidRPr="00030D18">
        <w:rPr>
          <w:rFonts w:cs="Arial"/>
        </w:rPr>
        <w:t>transition journey</w:t>
      </w:r>
      <w:r w:rsidR="03ABF05C" w:rsidRPr="00030D18">
        <w:rPr>
          <w:rFonts w:cs="Arial"/>
        </w:rPr>
        <w:t xml:space="preserve"> out of the ADF is unique for every veteran</w:t>
      </w:r>
      <w:r w:rsidR="00095F72" w:rsidRPr="00030D18">
        <w:rPr>
          <w:rFonts w:cs="Arial"/>
        </w:rPr>
        <w:t xml:space="preserve"> and</w:t>
      </w:r>
      <w:r w:rsidR="5CC3FC65" w:rsidRPr="00030D18">
        <w:rPr>
          <w:rFonts w:cs="Arial"/>
        </w:rPr>
        <w:t>, to this end,</w:t>
      </w:r>
      <w:r w:rsidR="00095F72" w:rsidRPr="00030D18">
        <w:rPr>
          <w:rFonts w:cs="Arial"/>
        </w:rPr>
        <w:t xml:space="preserve"> </w:t>
      </w:r>
      <w:r w:rsidR="006859E2">
        <w:rPr>
          <w:rFonts w:cs="Arial"/>
        </w:rPr>
        <w:t>the program provides the option of self-employment as a career pathway</w:t>
      </w:r>
      <w:r w:rsidR="00095F72" w:rsidRPr="00030D18">
        <w:rPr>
          <w:rFonts w:cs="Arial"/>
        </w:rPr>
        <w:t>.</w:t>
      </w:r>
      <w:r w:rsidR="00E44496" w:rsidRPr="00030D18">
        <w:rPr>
          <w:rFonts w:cs="Arial"/>
        </w:rPr>
        <w:t xml:space="preserve"> This is why SVOB will provide </w:t>
      </w:r>
      <w:r w:rsidR="00CA29F2">
        <w:rPr>
          <w:rFonts w:cs="Arial"/>
        </w:rPr>
        <w:t xml:space="preserve">self-employment </w:t>
      </w:r>
      <w:r w:rsidR="00E44496" w:rsidRPr="00030D18">
        <w:rPr>
          <w:rFonts w:cs="Arial"/>
        </w:rPr>
        <w:t>support for both the veteran and their family</w:t>
      </w:r>
      <w:r w:rsidR="00BB72C8" w:rsidRPr="00030D18">
        <w:rPr>
          <w:rFonts w:cs="Arial"/>
        </w:rPr>
        <w:t>,</w:t>
      </w:r>
      <w:r w:rsidR="00E44496" w:rsidRPr="00030D18">
        <w:rPr>
          <w:rFonts w:cs="Arial"/>
        </w:rPr>
        <w:t xml:space="preserve"> if </w:t>
      </w:r>
      <w:r w:rsidR="00CA29F2">
        <w:rPr>
          <w:rFonts w:cs="Arial"/>
        </w:rPr>
        <w:t xml:space="preserve">this </w:t>
      </w:r>
      <w:r w:rsidR="00E44496" w:rsidRPr="4AA53E3F">
        <w:rPr>
          <w:rFonts w:cs="Arial"/>
        </w:rPr>
        <w:t>is the transition journey they want to take</w:t>
      </w:r>
      <w:r w:rsidR="00BB72C8">
        <w:rPr>
          <w:rFonts w:cs="Arial"/>
        </w:rPr>
        <w:t>.</w:t>
      </w:r>
      <w:r w:rsidR="000A3954" w:rsidRPr="4AA53E3F">
        <w:rPr>
          <w:rFonts w:cs="Arial"/>
        </w:rPr>
        <w:t xml:space="preserve"> </w:t>
      </w:r>
      <w:r w:rsidR="00E44496" w:rsidRPr="4AA53E3F">
        <w:rPr>
          <w:rFonts w:cs="Arial"/>
        </w:rPr>
        <w:t>Specifically,</w:t>
      </w:r>
      <w:r w:rsidR="00095F72" w:rsidRPr="4AA53E3F">
        <w:rPr>
          <w:rFonts w:cs="Arial"/>
        </w:rPr>
        <w:t xml:space="preserve"> SVOB supports a staged approach to</w:t>
      </w:r>
      <w:r w:rsidR="00CA29F2">
        <w:rPr>
          <w:rFonts w:cs="Arial"/>
        </w:rPr>
        <w:t xml:space="preserve"> </w:t>
      </w:r>
      <w:r w:rsidR="00095F72" w:rsidRPr="4AA53E3F">
        <w:rPr>
          <w:rFonts w:cs="Arial"/>
        </w:rPr>
        <w:t>developing a business, recognising there is a learner journey</w:t>
      </w:r>
      <w:r w:rsidR="36340ABC" w:rsidRPr="4AA53E3F">
        <w:rPr>
          <w:rFonts w:cs="Arial"/>
        </w:rPr>
        <w:t xml:space="preserve"> that</w:t>
      </w:r>
      <w:r w:rsidR="00095F72" w:rsidRPr="4AA53E3F">
        <w:rPr>
          <w:rFonts w:cs="Arial"/>
        </w:rPr>
        <w:t xml:space="preserve"> </w:t>
      </w:r>
      <w:r w:rsidR="000A3954" w:rsidRPr="4AA53E3F">
        <w:rPr>
          <w:rFonts w:cs="Arial"/>
        </w:rPr>
        <w:t>extend</w:t>
      </w:r>
      <w:r w:rsidR="7A90C27A" w:rsidRPr="4AA53E3F">
        <w:rPr>
          <w:rFonts w:cs="Arial"/>
        </w:rPr>
        <w:t>s</w:t>
      </w:r>
      <w:r w:rsidR="00095F72" w:rsidRPr="4AA53E3F">
        <w:rPr>
          <w:rFonts w:cs="Arial"/>
        </w:rPr>
        <w:t xml:space="preserve"> from business idea </w:t>
      </w:r>
      <w:r w:rsidR="00095F72" w:rsidRPr="00030D18">
        <w:rPr>
          <w:rFonts w:cs="Arial"/>
        </w:rPr>
        <w:t xml:space="preserve">exploration to establishment </w:t>
      </w:r>
      <w:r w:rsidR="649BAAEC" w:rsidRPr="00030D18">
        <w:rPr>
          <w:rFonts w:cs="Arial"/>
        </w:rPr>
        <w:t>and</w:t>
      </w:r>
      <w:r w:rsidR="00095F72" w:rsidRPr="00030D18">
        <w:rPr>
          <w:rFonts w:cs="Arial"/>
        </w:rPr>
        <w:t xml:space="preserve"> scaling.</w:t>
      </w:r>
      <w:r w:rsidRPr="00030D18">
        <w:rPr>
          <w:rFonts w:cs="Arial"/>
        </w:rPr>
        <w:t xml:space="preserve"> </w:t>
      </w:r>
    </w:p>
    <w:p w14:paraId="5E0F7733" w14:textId="13A4B0DF" w:rsidR="00030D18" w:rsidRPr="00B6113E" w:rsidRDefault="00B6113E" w:rsidP="00B6113E">
      <w:pPr>
        <w:rPr>
          <w:rFonts w:cs="Arial"/>
        </w:rPr>
      </w:pPr>
      <w:r w:rsidRPr="00030D18">
        <w:rPr>
          <w:rFonts w:cs="Arial"/>
        </w:rPr>
        <w:t xml:space="preserve">This </w:t>
      </w:r>
      <w:r w:rsidR="00E44496" w:rsidRPr="00030D18">
        <w:rPr>
          <w:rFonts w:cs="Arial"/>
        </w:rPr>
        <w:t>SVOB</w:t>
      </w:r>
      <w:r w:rsidRPr="00030D18">
        <w:rPr>
          <w:rFonts w:cs="Arial"/>
        </w:rPr>
        <w:t xml:space="preserve"> </w:t>
      </w:r>
      <w:r w:rsidR="001C47B5">
        <w:rPr>
          <w:rFonts w:cs="Arial"/>
        </w:rPr>
        <w:t xml:space="preserve">grant </w:t>
      </w:r>
      <w:r w:rsidRPr="00030D18">
        <w:rPr>
          <w:rFonts w:cs="Arial"/>
        </w:rPr>
        <w:t>program complements other</w:t>
      </w:r>
      <w:r w:rsidR="00CA29F2">
        <w:rPr>
          <w:rFonts w:cs="Arial"/>
        </w:rPr>
        <w:t xml:space="preserve"> veteran </w:t>
      </w:r>
      <w:r w:rsidRPr="00030D18">
        <w:rPr>
          <w:rFonts w:cs="Arial"/>
        </w:rPr>
        <w:t xml:space="preserve">employment initiatives including </w:t>
      </w:r>
      <w:r w:rsidR="00E44496" w:rsidRPr="00030D18">
        <w:rPr>
          <w:rFonts w:cs="Arial"/>
        </w:rPr>
        <w:t>the New Enterprise Incentive Scheme available through the Department</w:t>
      </w:r>
      <w:r w:rsidR="00E44496" w:rsidRPr="4AA53E3F">
        <w:rPr>
          <w:rFonts w:cs="Arial"/>
        </w:rPr>
        <w:t xml:space="preserve"> of Education, Skills and Employment</w:t>
      </w:r>
      <w:r w:rsidRPr="4AA53E3F">
        <w:rPr>
          <w:rFonts w:cs="Arial"/>
        </w:rPr>
        <w:t>.</w:t>
      </w:r>
      <w:r w:rsidR="00E44496" w:rsidRPr="4AA53E3F">
        <w:rPr>
          <w:rFonts w:cs="Arial"/>
        </w:rPr>
        <w:t xml:space="preserve"> </w:t>
      </w:r>
    </w:p>
    <w:p w14:paraId="0B87CE15" w14:textId="2F6F2AD3" w:rsidR="00B6113E" w:rsidRPr="00B6113E" w:rsidRDefault="00B6113E" w:rsidP="00B6113E">
      <w:pPr>
        <w:rPr>
          <w:rFonts w:cs="Arial"/>
          <w:b/>
        </w:rPr>
      </w:pPr>
      <w:r w:rsidRPr="00B6113E">
        <w:rPr>
          <w:rFonts w:cs="Arial"/>
          <w:b/>
        </w:rPr>
        <w:t xml:space="preserve">Program </w:t>
      </w:r>
      <w:r w:rsidR="002E34C8">
        <w:rPr>
          <w:rFonts w:cs="Arial"/>
          <w:b/>
        </w:rPr>
        <w:t>o</w:t>
      </w:r>
      <w:r w:rsidR="00464855">
        <w:rPr>
          <w:rFonts w:cs="Arial"/>
          <w:b/>
        </w:rPr>
        <w:t>bjective</w:t>
      </w:r>
    </w:p>
    <w:p w14:paraId="73F9A536" w14:textId="3AB89AB2" w:rsidR="00B6113E" w:rsidRPr="00B6113E" w:rsidRDefault="00D226B9" w:rsidP="00B6113E">
      <w:pPr>
        <w:rPr>
          <w:rFonts w:cs="Arial"/>
        </w:rPr>
      </w:pPr>
      <w:r w:rsidRPr="00D226B9">
        <w:rPr>
          <w:rFonts w:cs="Arial"/>
        </w:rPr>
        <w:t xml:space="preserve">The objective of the SVOB </w:t>
      </w:r>
      <w:r w:rsidR="001C47B5">
        <w:rPr>
          <w:rFonts w:cs="Arial"/>
        </w:rPr>
        <w:t xml:space="preserve">grant </w:t>
      </w:r>
      <w:r w:rsidRPr="00D226B9">
        <w:rPr>
          <w:rFonts w:cs="Arial"/>
        </w:rPr>
        <w:t xml:space="preserve">program is to support an organisation that delivers self-employment related programs and/or services to assist veterans and </w:t>
      </w:r>
      <w:r w:rsidR="00517D6A">
        <w:rPr>
          <w:rFonts w:cs="Arial"/>
        </w:rPr>
        <w:t>veterans’ families’</w:t>
      </w:r>
      <w:r w:rsidR="00CA29F2">
        <w:rPr>
          <w:rFonts w:cs="Arial"/>
        </w:rPr>
        <w:t xml:space="preserve"> consider self</w:t>
      </w:r>
      <w:r w:rsidR="00342A95">
        <w:rPr>
          <w:rFonts w:cs="Arial"/>
        </w:rPr>
        <w:t>-employment as a career pathway</w:t>
      </w:r>
      <w:r w:rsidR="00CA29F2">
        <w:rPr>
          <w:rFonts w:cs="Arial"/>
        </w:rPr>
        <w:t xml:space="preserve"> and</w:t>
      </w:r>
      <w:r w:rsidR="00342A95">
        <w:rPr>
          <w:rFonts w:cs="Arial"/>
        </w:rPr>
        <w:t>,</w:t>
      </w:r>
      <w:r w:rsidR="00CA29F2">
        <w:rPr>
          <w:rFonts w:cs="Arial"/>
        </w:rPr>
        <w:t xml:space="preserve"> if wanted, effectively</w:t>
      </w:r>
      <w:r w:rsidRPr="00D226B9">
        <w:rPr>
          <w:rFonts w:cs="Arial"/>
        </w:rPr>
        <w:t xml:space="preserve"> transition into self-employment and compete in the marketplace.</w:t>
      </w:r>
    </w:p>
    <w:p w14:paraId="146B5808" w14:textId="77777777" w:rsidR="006F64D2" w:rsidRDefault="006F64D2">
      <w:pPr>
        <w:spacing w:before="0" w:after="0" w:line="240" w:lineRule="auto"/>
        <w:rPr>
          <w:rFonts w:cs="Arial"/>
          <w:b/>
        </w:rPr>
      </w:pPr>
      <w:r>
        <w:rPr>
          <w:rFonts w:cs="Arial"/>
          <w:b/>
        </w:rPr>
        <w:br w:type="page"/>
      </w:r>
    </w:p>
    <w:p w14:paraId="4B44018D" w14:textId="5B0CC841" w:rsidR="00B6113E" w:rsidRPr="00B6113E" w:rsidRDefault="00B6113E" w:rsidP="00B6113E">
      <w:pPr>
        <w:rPr>
          <w:rFonts w:cs="Arial"/>
          <w:b/>
          <w:iCs/>
        </w:rPr>
      </w:pPr>
      <w:r w:rsidRPr="00B6113E">
        <w:rPr>
          <w:rFonts w:cs="Arial"/>
          <w:b/>
        </w:rPr>
        <w:lastRenderedPageBreak/>
        <w:t xml:space="preserve">Program </w:t>
      </w:r>
      <w:r w:rsidR="002E34C8">
        <w:rPr>
          <w:rFonts w:cs="Arial"/>
          <w:b/>
        </w:rPr>
        <w:t>o</w:t>
      </w:r>
      <w:r w:rsidRPr="00B6113E">
        <w:rPr>
          <w:rFonts w:cs="Arial"/>
          <w:b/>
        </w:rPr>
        <w:t>utcomes</w:t>
      </w:r>
    </w:p>
    <w:p w14:paraId="45BF8133" w14:textId="77777777" w:rsidR="00D26FE1" w:rsidRPr="003F23B3" w:rsidRDefault="00D26FE1" w:rsidP="00D26FE1">
      <w:pPr>
        <w:pStyle w:val="ListBullet"/>
        <w:spacing w:after="120"/>
        <w:rPr>
          <w:rStyle w:val="highlightedtextChar"/>
          <w:rFonts w:ascii="Arial" w:hAnsi="Arial" w:cs="Arial"/>
          <w:b w:val="0"/>
          <w:color w:val="auto"/>
          <w:sz w:val="20"/>
        </w:rPr>
      </w:pPr>
      <w:r w:rsidRPr="003F23B3">
        <w:rPr>
          <w:rStyle w:val="highlightedtextChar"/>
          <w:rFonts w:ascii="Arial" w:hAnsi="Arial" w:cs="Arial"/>
          <w:b w:val="0"/>
          <w:bCs/>
          <w:color w:val="auto"/>
          <w:sz w:val="20"/>
        </w:rPr>
        <w:t>Outcome 1: support Australian veteran and veteran family wellbeing by delivering high quality self-employment programs and/or services across as broad a geographical area as practicable.</w:t>
      </w:r>
    </w:p>
    <w:p w14:paraId="5ECC5C57" w14:textId="77777777" w:rsidR="00D26FE1" w:rsidRPr="003F23B3" w:rsidRDefault="00D26FE1" w:rsidP="00D26FE1">
      <w:pPr>
        <w:pStyle w:val="ListBullet"/>
        <w:spacing w:after="120"/>
        <w:rPr>
          <w:rStyle w:val="highlightedtextChar"/>
          <w:rFonts w:ascii="Arial" w:hAnsi="Arial" w:cs="Arial"/>
          <w:b w:val="0"/>
          <w:bCs/>
          <w:color w:val="auto"/>
          <w:sz w:val="20"/>
        </w:rPr>
      </w:pPr>
      <w:r w:rsidRPr="003F23B3">
        <w:rPr>
          <w:rStyle w:val="highlightedtextChar"/>
          <w:rFonts w:ascii="Arial" w:hAnsi="Arial" w:cs="Arial"/>
          <w:b w:val="0"/>
          <w:bCs/>
          <w:color w:val="auto"/>
          <w:sz w:val="20"/>
        </w:rPr>
        <w:t>Outcome 2: improve the career sustainability and resilience of veterans and/or their families exploring self-employment, by delivering courses and activities together with peer-to-peer support and the introduction to veteran and civilian business communities.</w:t>
      </w:r>
    </w:p>
    <w:p w14:paraId="60FF5523" w14:textId="7D700F7B" w:rsidR="00D26FE1" w:rsidRPr="003F23B3" w:rsidRDefault="00D26FE1" w:rsidP="00D26FE1">
      <w:pPr>
        <w:pStyle w:val="ListBullet"/>
        <w:spacing w:after="120"/>
        <w:rPr>
          <w:rStyle w:val="highlightedtextChar"/>
          <w:rFonts w:ascii="Arial" w:hAnsi="Arial" w:cs="Arial"/>
          <w:b w:val="0"/>
          <w:bCs/>
          <w:color w:val="auto"/>
          <w:sz w:val="20"/>
        </w:rPr>
      </w:pPr>
      <w:r w:rsidRPr="003F23B3">
        <w:rPr>
          <w:rStyle w:val="highlightedtextChar"/>
          <w:rFonts w:ascii="Arial" w:hAnsi="Arial" w:cs="Arial"/>
          <w:b w:val="0"/>
          <w:bCs/>
          <w:color w:val="auto"/>
          <w:sz w:val="20"/>
        </w:rPr>
        <w:t>Outcome 3: delivery of courses and activities, consisting of:</w:t>
      </w:r>
    </w:p>
    <w:p w14:paraId="3E721042" w14:textId="60FEC98C" w:rsidR="00D26FE1" w:rsidRPr="003F23B3" w:rsidRDefault="00D26FE1" w:rsidP="007B2DEE">
      <w:pPr>
        <w:pStyle w:val="ListBullet"/>
        <w:numPr>
          <w:ilvl w:val="0"/>
          <w:numId w:val="21"/>
        </w:numPr>
        <w:spacing w:after="120"/>
        <w:rPr>
          <w:rStyle w:val="highlightedtextChar"/>
          <w:rFonts w:ascii="Arial" w:hAnsi="Arial" w:cs="Arial"/>
          <w:b w:val="0"/>
          <w:bCs/>
          <w:color w:val="auto"/>
          <w:sz w:val="20"/>
        </w:rPr>
      </w:pPr>
      <w:r w:rsidRPr="003F23B3">
        <w:rPr>
          <w:rStyle w:val="highlightedtextChar"/>
          <w:rFonts w:ascii="Arial" w:hAnsi="Arial" w:cs="Arial"/>
          <w:b w:val="0"/>
          <w:bCs/>
          <w:color w:val="auto"/>
          <w:sz w:val="20"/>
        </w:rPr>
        <w:t xml:space="preserve">Workshops to explore mindsets, build confidence and capability, and assist informed decision making for veterans and/or their family member – up </w:t>
      </w:r>
      <w:r w:rsidR="00217D4E" w:rsidRPr="003F23B3">
        <w:rPr>
          <w:rStyle w:val="highlightedtextChar"/>
          <w:rFonts w:ascii="Arial" w:hAnsi="Arial" w:cs="Arial"/>
          <w:b w:val="0"/>
          <w:bCs/>
          <w:color w:val="auto"/>
          <w:sz w:val="20"/>
        </w:rPr>
        <w:t>to 200 veteran community members per financial year.</w:t>
      </w:r>
    </w:p>
    <w:p w14:paraId="38E68713" w14:textId="26EB9653" w:rsidR="00D26FE1" w:rsidRPr="003F23B3" w:rsidRDefault="00D26FE1" w:rsidP="007B2DEE">
      <w:pPr>
        <w:pStyle w:val="ListBullet"/>
        <w:numPr>
          <w:ilvl w:val="0"/>
          <w:numId w:val="21"/>
        </w:numPr>
        <w:spacing w:after="120"/>
        <w:rPr>
          <w:rStyle w:val="highlightedtextChar"/>
          <w:rFonts w:ascii="Arial" w:hAnsi="Arial" w:cs="Arial"/>
          <w:b w:val="0"/>
          <w:bCs/>
          <w:color w:val="auto"/>
          <w:sz w:val="20"/>
        </w:rPr>
      </w:pPr>
      <w:r w:rsidRPr="003F23B3">
        <w:rPr>
          <w:rStyle w:val="highlightedtextChar"/>
          <w:rFonts w:ascii="Arial" w:hAnsi="Arial" w:cs="Arial"/>
          <w:b w:val="0"/>
          <w:bCs/>
          <w:color w:val="auto"/>
          <w:sz w:val="20"/>
        </w:rPr>
        <w:t xml:space="preserve">A </w:t>
      </w:r>
      <w:r w:rsidR="00976733" w:rsidRPr="003F23B3">
        <w:rPr>
          <w:rStyle w:val="highlightedtextChar"/>
          <w:rFonts w:ascii="Arial" w:hAnsi="Arial" w:cs="Arial"/>
          <w:b w:val="0"/>
          <w:bCs/>
          <w:color w:val="auto"/>
          <w:sz w:val="20"/>
        </w:rPr>
        <w:t xml:space="preserve">program </w:t>
      </w:r>
      <w:r w:rsidRPr="003F23B3">
        <w:rPr>
          <w:rStyle w:val="highlightedtextChar"/>
          <w:rFonts w:ascii="Arial" w:hAnsi="Arial" w:cs="Arial"/>
          <w:b w:val="0"/>
          <w:bCs/>
          <w:color w:val="auto"/>
          <w:sz w:val="20"/>
        </w:rPr>
        <w:t xml:space="preserve">of activities designed and delivered to provide intensive, accelerated training for participants who are commencing or have started a small business </w:t>
      </w:r>
      <w:r w:rsidR="00464855" w:rsidRPr="003F23B3">
        <w:rPr>
          <w:rStyle w:val="highlightedtextChar"/>
          <w:rFonts w:ascii="Arial" w:hAnsi="Arial" w:cs="Arial"/>
          <w:b w:val="0"/>
          <w:bCs/>
          <w:color w:val="auto"/>
          <w:sz w:val="20"/>
        </w:rPr>
        <w:t>–</w:t>
      </w:r>
      <w:r w:rsidRPr="003F23B3">
        <w:rPr>
          <w:rStyle w:val="highlightedtextChar"/>
          <w:rFonts w:ascii="Arial" w:hAnsi="Arial" w:cs="Arial"/>
          <w:b w:val="0"/>
          <w:bCs/>
          <w:color w:val="auto"/>
          <w:sz w:val="20"/>
        </w:rPr>
        <w:t xml:space="preserve"> up to 15 veteran community members per program, and up to 60 individuals each year.</w:t>
      </w:r>
    </w:p>
    <w:p w14:paraId="7ED8A83C" w14:textId="63D3AB5B" w:rsidR="00D26FE1" w:rsidRPr="003F23B3" w:rsidRDefault="00D26FE1" w:rsidP="007B2DEE">
      <w:pPr>
        <w:pStyle w:val="ListBullet"/>
        <w:numPr>
          <w:ilvl w:val="0"/>
          <w:numId w:val="21"/>
        </w:numPr>
        <w:spacing w:after="120"/>
        <w:rPr>
          <w:rStyle w:val="highlightedtextChar"/>
          <w:rFonts w:ascii="Arial" w:hAnsi="Arial" w:cs="Arial"/>
          <w:b w:val="0"/>
          <w:bCs/>
          <w:color w:val="auto"/>
          <w:sz w:val="20"/>
        </w:rPr>
      </w:pPr>
      <w:r w:rsidRPr="003F23B3">
        <w:rPr>
          <w:rStyle w:val="highlightedtextChar"/>
          <w:rFonts w:ascii="Arial" w:hAnsi="Arial" w:cs="Arial"/>
          <w:b w:val="0"/>
          <w:bCs/>
          <w:color w:val="auto"/>
          <w:sz w:val="20"/>
        </w:rPr>
        <w:t>A program of activities to be developed and delivered to increase competiveness, including education to support building supplier relationships, improving financial capability and developing competitive tenders, in addition to working with Australian companies to explore inclusive procurement strategies and promotion of the #</w:t>
      </w:r>
      <w:proofErr w:type="spellStart"/>
      <w:r w:rsidRPr="003F23B3">
        <w:rPr>
          <w:rStyle w:val="highlightedtextChar"/>
          <w:rFonts w:ascii="Arial" w:hAnsi="Arial" w:cs="Arial"/>
          <w:b w:val="0"/>
          <w:bCs/>
          <w:color w:val="auto"/>
          <w:sz w:val="20"/>
        </w:rPr>
        <w:t>BuyVeteran</w:t>
      </w:r>
      <w:proofErr w:type="spellEnd"/>
      <w:r w:rsidRPr="003F23B3">
        <w:rPr>
          <w:rStyle w:val="highlightedtextChar"/>
          <w:rFonts w:ascii="Arial" w:hAnsi="Arial" w:cs="Arial"/>
          <w:b w:val="0"/>
          <w:bCs/>
          <w:color w:val="auto"/>
          <w:sz w:val="20"/>
        </w:rPr>
        <w:t xml:space="preserve"> campaign </w:t>
      </w:r>
      <w:r w:rsidR="00464855" w:rsidRPr="003F23B3">
        <w:rPr>
          <w:rStyle w:val="highlightedtextChar"/>
          <w:rFonts w:ascii="Arial" w:hAnsi="Arial" w:cs="Arial"/>
          <w:b w:val="0"/>
          <w:bCs/>
          <w:color w:val="auto"/>
          <w:sz w:val="20"/>
        </w:rPr>
        <w:t>–</w:t>
      </w:r>
      <w:r w:rsidRPr="003F23B3">
        <w:rPr>
          <w:rStyle w:val="highlightedtextChar"/>
          <w:rFonts w:ascii="Arial" w:hAnsi="Arial" w:cs="Arial"/>
          <w:b w:val="0"/>
          <w:bCs/>
          <w:color w:val="auto"/>
          <w:sz w:val="20"/>
        </w:rPr>
        <w:t xml:space="preserve"> 80 to 120 participants</w:t>
      </w:r>
      <w:r w:rsidR="00217D4E" w:rsidRPr="003F23B3">
        <w:rPr>
          <w:rStyle w:val="highlightedtextChar"/>
          <w:rFonts w:ascii="Arial" w:hAnsi="Arial" w:cs="Arial"/>
          <w:b w:val="0"/>
          <w:bCs/>
          <w:color w:val="auto"/>
          <w:sz w:val="20"/>
        </w:rPr>
        <w:t xml:space="preserve"> per financial year</w:t>
      </w:r>
      <w:r w:rsidRPr="003F23B3">
        <w:rPr>
          <w:rStyle w:val="highlightedtextChar"/>
          <w:rFonts w:ascii="Arial" w:hAnsi="Arial" w:cs="Arial"/>
          <w:b w:val="0"/>
          <w:bCs/>
          <w:color w:val="auto"/>
          <w:sz w:val="20"/>
        </w:rPr>
        <w:t xml:space="preserve"> for the education components, with greater participation numbers enabled through other activities.</w:t>
      </w:r>
    </w:p>
    <w:p w14:paraId="72DB9D45" w14:textId="27218BA8" w:rsidR="005B7033" w:rsidRPr="00D872F8" w:rsidRDefault="000D53D9" w:rsidP="00D872F8">
      <w:pPr>
        <w:rPr>
          <w:rFonts w:cs="Arial"/>
          <w:i/>
        </w:rPr>
      </w:pPr>
      <w:r w:rsidRPr="00814FF6">
        <w:rPr>
          <w:rFonts w:cs="Arial"/>
        </w:rPr>
        <w:t xml:space="preserve">The Community Grants Hub </w:t>
      </w:r>
      <w:r w:rsidR="00C2349D" w:rsidRPr="00814FF6">
        <w:rPr>
          <w:rFonts w:cs="Arial"/>
        </w:rPr>
        <w:t>administer</w:t>
      </w:r>
      <w:r w:rsidR="00105D44" w:rsidRPr="00814FF6">
        <w:rPr>
          <w:rFonts w:cs="Arial"/>
        </w:rPr>
        <w:t>s</w:t>
      </w:r>
      <w:r w:rsidR="00E23548" w:rsidRPr="00814FF6">
        <w:rPr>
          <w:rFonts w:cs="Arial"/>
        </w:rPr>
        <w:t xml:space="preserve"> the program according to </w:t>
      </w:r>
      <w:r w:rsidR="00022A7F" w:rsidRPr="00D32D8B">
        <w:rPr>
          <w:rFonts w:cs="Arial"/>
        </w:rPr>
        <w:t>the</w:t>
      </w:r>
      <w:r w:rsidR="006F145A" w:rsidRPr="00D32D8B">
        <w:rPr>
          <w:rStyle w:val="Hyperlink"/>
          <w:rFonts w:cs="Arial"/>
          <w:i/>
          <w:color w:val="auto"/>
          <w:u w:val="none"/>
        </w:rPr>
        <w:t xml:space="preserve"> </w:t>
      </w:r>
      <w:hyperlink r:id="rId22" w:history="1">
        <w:r w:rsidR="006F145A" w:rsidRPr="00D32D8B">
          <w:rPr>
            <w:rStyle w:val="Hyperlink"/>
            <w:rFonts w:cs="Arial"/>
            <w:i/>
          </w:rPr>
          <w:t>Commonwealth Grants Rules and Guidelines</w:t>
        </w:r>
        <w:r w:rsidR="00756EAF" w:rsidRPr="00D32D8B">
          <w:rPr>
            <w:rStyle w:val="Hyperlink"/>
            <w:rFonts w:cs="Arial"/>
            <w:i/>
          </w:rPr>
          <w:t xml:space="preserve"> 2017</w:t>
        </w:r>
      </w:hyperlink>
      <w:r w:rsidR="006F145A" w:rsidRPr="00D32D8B">
        <w:rPr>
          <w:rFonts w:cs="Arial"/>
        </w:rPr>
        <w:t xml:space="preserve"> (CGRGs)</w:t>
      </w:r>
      <w:r w:rsidR="005A02A4" w:rsidRPr="00D32D8B">
        <w:rPr>
          <w:rFonts w:cs="Arial"/>
          <w:i/>
        </w:rPr>
        <w:t>.</w:t>
      </w:r>
    </w:p>
    <w:p w14:paraId="7A9A0866" w14:textId="35C46FBD" w:rsidR="005B7033" w:rsidRPr="00522C6D" w:rsidRDefault="005B7033" w:rsidP="00522C6D">
      <w:pPr>
        <w:rPr>
          <w:rFonts w:cs="Arial"/>
          <w:b/>
        </w:rPr>
      </w:pPr>
      <w:r w:rsidRPr="00522C6D">
        <w:rPr>
          <w:rFonts w:cs="Arial"/>
          <w:b/>
        </w:rPr>
        <w:t xml:space="preserve">DVA’s response to COVID-19 (Coronavirus) and changes to Supporting Veteran Owned Business grants </w:t>
      </w:r>
    </w:p>
    <w:p w14:paraId="02411E61" w14:textId="77777777" w:rsidR="005B7033" w:rsidRPr="00522C6D" w:rsidRDefault="005B7033" w:rsidP="005B7033">
      <w:pPr>
        <w:rPr>
          <w:b/>
        </w:rPr>
      </w:pPr>
      <w:r w:rsidRPr="00522C6D">
        <w:rPr>
          <w:b/>
        </w:rPr>
        <w:t xml:space="preserve">IMPORTANT: </w:t>
      </w:r>
      <w:r w:rsidRPr="00522C6D">
        <w:t>At the time of publication, there are a range of public health and other measures in place as part of Australia’s response to COVID-19.</w:t>
      </w:r>
    </w:p>
    <w:p w14:paraId="17372351" w14:textId="38CB1AD6" w:rsidR="005B7033" w:rsidRPr="002A1D6F" w:rsidRDefault="005B7033" w:rsidP="005B7033">
      <w:r w:rsidRPr="00157BD3">
        <w:t>DVA’s number one priority is the health and wellbeing of Australia’s veteran community. COVID-19 represents a significant challenge both in Australia and internationally. Some members of the veteran community may be particularly vulnerable to COVID-19. For this reason,</w:t>
      </w:r>
      <w:r w:rsidRPr="001E7A30">
        <w:rPr>
          <w:b/>
        </w:rPr>
        <w:t xml:space="preserve"> </w:t>
      </w:r>
      <w:r w:rsidRPr="00522C6D">
        <w:t>applicants should carefully consider the activities that funding is being sought for, to ensure that they can be safely delivered, including adhering to COVID-19 social distancing or other public health measures.</w:t>
      </w:r>
      <w:r w:rsidRPr="002A1D6F">
        <w:t xml:space="preserve"> </w:t>
      </w:r>
    </w:p>
    <w:p w14:paraId="3952971F" w14:textId="77777777" w:rsidR="005B7033" w:rsidRPr="00632590" w:rsidRDefault="005B7033" w:rsidP="005B7033">
      <w:r w:rsidRPr="005C3E75">
        <w:t xml:space="preserve">Australian Government information and advice for limiting the spread of COVID-19 is available on the </w:t>
      </w:r>
      <w:hyperlink r:id="rId23" w:history="1">
        <w:r w:rsidRPr="00632590">
          <w:rPr>
            <w:rStyle w:val="Hyperlink"/>
          </w:rPr>
          <w:t>Department of Health website</w:t>
        </w:r>
      </w:hyperlink>
      <w:r w:rsidRPr="00632590">
        <w:t>.</w:t>
      </w:r>
    </w:p>
    <w:p w14:paraId="307C4FB0" w14:textId="77777777" w:rsidR="005B7033" w:rsidRPr="00632590" w:rsidRDefault="005B7033" w:rsidP="005B7033">
      <w:r w:rsidRPr="00632590">
        <w:t xml:space="preserve">Successful </w:t>
      </w:r>
      <w:r>
        <w:t>grants</w:t>
      </w:r>
      <w:r w:rsidRPr="00632590">
        <w:t xml:space="preserve"> will need to comply with the relevant social distancing or other public health measures in place at the time the activity is delivered (this includes national, state and/or local government requirements).</w:t>
      </w:r>
    </w:p>
    <w:p w14:paraId="3B01FEC9" w14:textId="4373F323" w:rsidR="005B7033" w:rsidRPr="00D872F8" w:rsidRDefault="005B7033" w:rsidP="00814FF6">
      <w:r w:rsidRPr="00967E8B">
        <w:t xml:space="preserve">You are strongly encouraged to adapt proposed activities in your application to allow for social distancing and ensure the safety of participants, for example by undertaking virtual (online) </w:t>
      </w:r>
      <w:r>
        <w:t>consultations</w:t>
      </w:r>
      <w:r w:rsidRPr="00967E8B">
        <w:t xml:space="preserve"> </w:t>
      </w:r>
      <w:r>
        <w:t xml:space="preserve">and meetings, </w:t>
      </w:r>
      <w:r w:rsidRPr="00967E8B">
        <w:t>rather than face-to-face</w:t>
      </w:r>
      <w:r>
        <w:t xml:space="preserve"> events.</w:t>
      </w:r>
    </w:p>
    <w:p w14:paraId="27AC3B96" w14:textId="2F0CDF42" w:rsidR="000E08D0" w:rsidRPr="007B47ED" w:rsidRDefault="000E08D0" w:rsidP="007B2DEE">
      <w:pPr>
        <w:pStyle w:val="Heading2"/>
        <w:numPr>
          <w:ilvl w:val="0"/>
          <w:numId w:val="10"/>
        </w:numPr>
        <w:rPr>
          <w:color w:val="264F90"/>
        </w:rPr>
      </w:pPr>
      <w:bookmarkStart w:id="6" w:name="_Toc65599584"/>
      <w:r w:rsidRPr="007B47ED">
        <w:rPr>
          <w:color w:val="264F90"/>
        </w:rPr>
        <w:lastRenderedPageBreak/>
        <w:t>Grant</w:t>
      </w:r>
      <w:r w:rsidR="00B62A3A" w:rsidRPr="007B47ED">
        <w:rPr>
          <w:color w:val="264F90"/>
        </w:rPr>
        <w:t xml:space="preserve"> amount</w:t>
      </w:r>
      <w:r w:rsidR="00492E57" w:rsidRPr="007B47ED">
        <w:rPr>
          <w:color w:val="264F90"/>
        </w:rPr>
        <w:t xml:space="preserve"> </w:t>
      </w:r>
      <w:r w:rsidR="00D450B6" w:rsidRPr="007B47ED">
        <w:rPr>
          <w:color w:val="264F90"/>
        </w:rPr>
        <w:t>and grant period</w:t>
      </w:r>
      <w:bookmarkEnd w:id="6"/>
    </w:p>
    <w:p w14:paraId="2622E0AE" w14:textId="415116A0" w:rsidR="001E60B8" w:rsidRPr="007B47ED" w:rsidRDefault="009B0B87" w:rsidP="007B47ED">
      <w:pPr>
        <w:pStyle w:val="Heading3"/>
        <w:ind w:left="1843" w:hanging="1134"/>
        <w:rPr>
          <w:color w:val="264F90"/>
        </w:rPr>
      </w:pPr>
      <w:bookmarkStart w:id="7" w:name="_Toc65599585"/>
      <w:r w:rsidRPr="007B47ED">
        <w:rPr>
          <w:color w:val="264F90"/>
        </w:rPr>
        <w:t>3.1</w:t>
      </w:r>
      <w:r w:rsidRPr="007B47ED">
        <w:rPr>
          <w:color w:val="264F90"/>
        </w:rPr>
        <w:tab/>
      </w:r>
      <w:r w:rsidR="001E60B8" w:rsidRPr="007B47ED">
        <w:rPr>
          <w:color w:val="264F90"/>
        </w:rPr>
        <w:t>Grant available</w:t>
      </w:r>
      <w:bookmarkEnd w:id="7"/>
    </w:p>
    <w:p w14:paraId="23123766" w14:textId="57B1EFCE" w:rsidR="00B73AB6" w:rsidRDefault="005D5D1D" w:rsidP="00814FF6">
      <w:pPr>
        <w:rPr>
          <w:rFonts w:cs="Arial"/>
        </w:rPr>
      </w:pPr>
      <w:r w:rsidRPr="00D226B9">
        <w:rPr>
          <w:rFonts w:cs="Arial"/>
        </w:rPr>
        <w:t xml:space="preserve">The </w:t>
      </w:r>
      <w:r w:rsidR="00157F43" w:rsidRPr="00D226B9">
        <w:rPr>
          <w:rFonts w:cs="Arial"/>
        </w:rPr>
        <w:t xml:space="preserve">Australian </w:t>
      </w:r>
      <w:r w:rsidR="00814FF6" w:rsidRPr="00D226B9">
        <w:rPr>
          <w:rFonts w:cs="Arial"/>
        </w:rPr>
        <w:t>G</w:t>
      </w:r>
      <w:r w:rsidR="00157F43" w:rsidRPr="00D226B9">
        <w:rPr>
          <w:rFonts w:cs="Arial"/>
        </w:rPr>
        <w:t>overnment</w:t>
      </w:r>
      <w:r w:rsidRPr="00D226B9">
        <w:rPr>
          <w:rFonts w:cs="Arial"/>
        </w:rPr>
        <w:t xml:space="preserve"> has announced a total of </w:t>
      </w:r>
      <w:r w:rsidR="00610485">
        <w:rPr>
          <w:rFonts w:cs="Arial"/>
        </w:rPr>
        <w:t xml:space="preserve">up to </w:t>
      </w:r>
      <w:r w:rsidRPr="00D226B9">
        <w:rPr>
          <w:rFonts w:cs="Arial"/>
        </w:rPr>
        <w:t>$</w:t>
      </w:r>
      <w:r w:rsidR="00B6113E" w:rsidRPr="00D226B9">
        <w:rPr>
          <w:rFonts w:cs="Arial"/>
        </w:rPr>
        <w:t>414,000</w:t>
      </w:r>
      <w:r w:rsidR="00C91BE9" w:rsidRPr="00D226B9">
        <w:rPr>
          <w:rFonts w:cs="Arial"/>
        </w:rPr>
        <w:t xml:space="preserve"> GST exclusive </w:t>
      </w:r>
      <w:r w:rsidRPr="00D226B9">
        <w:rPr>
          <w:rFonts w:cs="Arial"/>
        </w:rPr>
        <w:t xml:space="preserve">over </w:t>
      </w:r>
      <w:r w:rsidR="001C47B5">
        <w:rPr>
          <w:rFonts w:cs="Arial"/>
        </w:rPr>
        <w:t>3</w:t>
      </w:r>
      <w:r w:rsidR="001C47B5" w:rsidRPr="00D226B9">
        <w:rPr>
          <w:rFonts w:cs="Arial"/>
        </w:rPr>
        <w:t xml:space="preserve"> </w:t>
      </w:r>
      <w:r w:rsidRPr="00D226B9">
        <w:rPr>
          <w:rFonts w:cs="Arial"/>
        </w:rPr>
        <w:t xml:space="preserve">years </w:t>
      </w:r>
      <w:r w:rsidR="00610485" w:rsidRPr="00030D18">
        <w:t>from 20</w:t>
      </w:r>
      <w:r w:rsidR="00610485">
        <w:t>21</w:t>
      </w:r>
      <w:r w:rsidR="00464855" w:rsidRPr="003F23B3">
        <w:rPr>
          <w:rStyle w:val="highlightedtextChar"/>
          <w:rFonts w:ascii="Arial" w:hAnsi="Arial" w:cs="Arial"/>
          <w:b w:val="0"/>
          <w:bCs/>
          <w:color w:val="auto"/>
          <w:sz w:val="20"/>
        </w:rPr>
        <w:t>–</w:t>
      </w:r>
      <w:r w:rsidR="00610485">
        <w:t>22</w:t>
      </w:r>
      <w:r w:rsidR="00610485" w:rsidRPr="00030D18">
        <w:t xml:space="preserve"> to 2023</w:t>
      </w:r>
      <w:r w:rsidR="00464855" w:rsidRPr="003F23B3">
        <w:rPr>
          <w:rStyle w:val="highlightedtextChar"/>
          <w:rFonts w:ascii="Arial" w:hAnsi="Arial" w:cs="Arial"/>
          <w:b w:val="0"/>
          <w:bCs/>
          <w:color w:val="auto"/>
          <w:sz w:val="20"/>
        </w:rPr>
        <w:t>–</w:t>
      </w:r>
      <w:r w:rsidR="00610485" w:rsidRPr="00030D18">
        <w:t>24</w:t>
      </w:r>
      <w:r w:rsidR="00610485">
        <w:t xml:space="preserve"> </w:t>
      </w:r>
      <w:r w:rsidRPr="00D226B9">
        <w:rPr>
          <w:rFonts w:cs="Arial"/>
        </w:rPr>
        <w:t xml:space="preserve">for </w:t>
      </w:r>
      <w:r w:rsidR="00B6113E" w:rsidRPr="00D226B9">
        <w:rPr>
          <w:rFonts w:cs="Arial"/>
        </w:rPr>
        <w:t xml:space="preserve">the </w:t>
      </w:r>
      <w:r w:rsidR="00610485">
        <w:rPr>
          <w:rFonts w:cs="Arial"/>
        </w:rPr>
        <w:t>SVOB</w:t>
      </w:r>
      <w:r w:rsidR="00B6113E" w:rsidRPr="00D226B9">
        <w:rPr>
          <w:rFonts w:cs="Arial"/>
        </w:rPr>
        <w:t xml:space="preserve"> grant program</w:t>
      </w:r>
      <w:r w:rsidRPr="00D226B9">
        <w:rPr>
          <w:rFonts w:cs="Arial"/>
        </w:rPr>
        <w:t xml:space="preserve">. </w:t>
      </w:r>
      <w:r w:rsidR="00B73AB6" w:rsidRPr="00D226B9">
        <w:rPr>
          <w:rFonts w:cs="Arial"/>
        </w:rPr>
        <w:t xml:space="preserve">The grant opportunity will run from </w:t>
      </w:r>
      <w:r w:rsidR="003307B6">
        <w:rPr>
          <w:rFonts w:cs="Arial"/>
        </w:rPr>
        <w:t>5</w:t>
      </w:r>
      <w:r w:rsidR="00464855">
        <w:rPr>
          <w:rFonts w:cs="Arial"/>
        </w:rPr>
        <w:t> </w:t>
      </w:r>
      <w:r w:rsidR="003307B6">
        <w:rPr>
          <w:rFonts w:cs="Arial"/>
        </w:rPr>
        <w:t>March</w:t>
      </w:r>
      <w:r w:rsidR="00464855">
        <w:rPr>
          <w:rFonts w:cs="Arial"/>
        </w:rPr>
        <w:t> </w:t>
      </w:r>
      <w:r w:rsidR="00776214" w:rsidRPr="00D226B9">
        <w:rPr>
          <w:rFonts w:cs="Arial"/>
        </w:rPr>
        <w:t>202</w:t>
      </w:r>
      <w:r w:rsidR="003D31A4" w:rsidRPr="00D226B9">
        <w:rPr>
          <w:rFonts w:cs="Arial"/>
        </w:rPr>
        <w:t>1</w:t>
      </w:r>
      <w:r w:rsidR="00B73AB6" w:rsidRPr="00D226B9">
        <w:rPr>
          <w:rFonts w:cs="Arial"/>
        </w:rPr>
        <w:t xml:space="preserve"> to </w:t>
      </w:r>
      <w:r w:rsidR="00776214" w:rsidRPr="00D226B9">
        <w:rPr>
          <w:rFonts w:cs="Arial"/>
        </w:rPr>
        <w:t>19 March 202</w:t>
      </w:r>
      <w:r w:rsidR="003D31A4" w:rsidRPr="00D226B9">
        <w:rPr>
          <w:rFonts w:cs="Arial"/>
        </w:rPr>
        <w:t>1</w:t>
      </w:r>
      <w:r w:rsidR="00B73AB6" w:rsidRPr="00D226B9">
        <w:rPr>
          <w:rFonts w:cs="Arial"/>
        </w:rPr>
        <w:t>.</w:t>
      </w:r>
    </w:p>
    <w:p w14:paraId="68FC548E" w14:textId="3498F1F3" w:rsidR="006D7F79" w:rsidRDefault="006D7F79" w:rsidP="00814FF6">
      <w:pPr>
        <w:rPr>
          <w:rFonts w:cs="Arial"/>
        </w:rPr>
      </w:pPr>
      <w:r w:rsidRPr="006D7F79">
        <w:rPr>
          <w:rFonts w:cs="Arial"/>
        </w:rPr>
        <w:t>The allocation of grant funding under the SVOB grant program reflects the Australian Government’s 2020</w:t>
      </w:r>
      <w:r w:rsidR="00464855" w:rsidRPr="003F23B3">
        <w:rPr>
          <w:rStyle w:val="highlightedtextChar"/>
          <w:rFonts w:ascii="Arial" w:hAnsi="Arial" w:cs="Arial"/>
          <w:b w:val="0"/>
          <w:bCs/>
          <w:color w:val="auto"/>
          <w:sz w:val="20"/>
        </w:rPr>
        <w:t>–</w:t>
      </w:r>
      <w:r w:rsidRPr="006D7F79">
        <w:rPr>
          <w:rFonts w:cs="Arial"/>
        </w:rPr>
        <w:t>21 budget commitment to support veteran small business and entrepreneurship.</w:t>
      </w:r>
    </w:p>
    <w:p w14:paraId="750F4301" w14:textId="0B9C591D" w:rsidR="006D7F79" w:rsidRPr="00D226B9" w:rsidRDefault="006D7F79" w:rsidP="00814FF6">
      <w:pPr>
        <w:rPr>
          <w:rFonts w:cs="Arial"/>
        </w:rPr>
      </w:pPr>
      <w:r w:rsidRPr="006D7F79">
        <w:rPr>
          <w:rFonts w:cs="Arial"/>
        </w:rPr>
        <w:t>Funding must only be used for the purpose for which it will be provided.</w:t>
      </w:r>
    </w:p>
    <w:p w14:paraId="0CE402C6" w14:textId="54C8CBD7" w:rsidR="005D5D1D" w:rsidRPr="00D5787B" w:rsidRDefault="009B0B87" w:rsidP="007B47ED">
      <w:pPr>
        <w:pStyle w:val="Heading3"/>
        <w:ind w:left="1843" w:hanging="1134"/>
        <w:rPr>
          <w:color w:val="264F90"/>
        </w:rPr>
      </w:pPr>
      <w:bookmarkStart w:id="8" w:name="_Toc530486324"/>
      <w:bookmarkStart w:id="9" w:name="_Toc530579967"/>
      <w:bookmarkStart w:id="10" w:name="_Toc65599586"/>
      <w:bookmarkEnd w:id="8"/>
      <w:bookmarkEnd w:id="9"/>
      <w:r w:rsidRPr="00D5787B">
        <w:rPr>
          <w:color w:val="264F90"/>
        </w:rPr>
        <w:t>3.2</w:t>
      </w:r>
      <w:r w:rsidRPr="00D5787B">
        <w:rPr>
          <w:color w:val="264F90"/>
        </w:rPr>
        <w:tab/>
      </w:r>
      <w:r w:rsidR="00387218" w:rsidRPr="00D5787B">
        <w:rPr>
          <w:color w:val="264F90"/>
        </w:rPr>
        <w:t>Grant</w:t>
      </w:r>
      <w:r w:rsidR="005D5D1D" w:rsidRPr="00D5787B">
        <w:rPr>
          <w:color w:val="264F90"/>
        </w:rPr>
        <w:t xml:space="preserve"> </w:t>
      </w:r>
      <w:r w:rsidR="009F1E2B" w:rsidRPr="00D5787B">
        <w:rPr>
          <w:color w:val="264F90"/>
        </w:rPr>
        <w:t>period</w:t>
      </w:r>
      <w:bookmarkEnd w:id="10"/>
    </w:p>
    <w:p w14:paraId="224B1AAE" w14:textId="35889BEE" w:rsidR="005D5D1D" w:rsidRPr="00030D18" w:rsidRDefault="006D7F79" w:rsidP="00814FF6">
      <w:pPr>
        <w:rPr>
          <w:rFonts w:cs="Arial"/>
        </w:rPr>
      </w:pPr>
      <w:r>
        <w:t>The grant recipient</w:t>
      </w:r>
      <w:r w:rsidRPr="00030D18">
        <w:t xml:space="preserve"> wil</w:t>
      </w:r>
      <w:r>
        <w:t xml:space="preserve">l need to apply for funding in </w:t>
      </w:r>
      <w:r w:rsidRPr="00030D18">
        <w:t>2020</w:t>
      </w:r>
      <w:r w:rsidR="00464855" w:rsidRPr="003F23B3">
        <w:rPr>
          <w:rStyle w:val="highlightedtextChar"/>
          <w:rFonts w:ascii="Arial" w:hAnsi="Arial" w:cs="Arial"/>
          <w:b w:val="0"/>
          <w:bCs/>
          <w:color w:val="auto"/>
          <w:sz w:val="20"/>
        </w:rPr>
        <w:t>–</w:t>
      </w:r>
      <w:r w:rsidRPr="00030D18">
        <w:t xml:space="preserve">21 with funding being provided over </w:t>
      </w:r>
      <w:r w:rsidR="00415469">
        <w:t xml:space="preserve">a maximum period of </w:t>
      </w:r>
      <w:r>
        <w:t>3</w:t>
      </w:r>
      <w:r w:rsidRPr="00030D18">
        <w:t xml:space="preserve"> years</w:t>
      </w:r>
      <w:r>
        <w:t>.</w:t>
      </w:r>
      <w:r w:rsidRPr="00030D18">
        <w:rPr>
          <w:rFonts w:cs="Arial"/>
        </w:rPr>
        <w:t xml:space="preserve"> </w:t>
      </w:r>
      <w:r w:rsidR="00E72763" w:rsidRPr="00030D18">
        <w:rPr>
          <w:rFonts w:cs="Arial"/>
        </w:rPr>
        <w:t>Grant fun</w:t>
      </w:r>
      <w:r w:rsidR="006C1B46" w:rsidRPr="00030D18">
        <w:rPr>
          <w:rFonts w:cs="Arial"/>
        </w:rPr>
        <w:t xml:space="preserve">ding comes to a completion in the </w:t>
      </w:r>
      <w:r w:rsidR="00E72763" w:rsidRPr="00030D18">
        <w:rPr>
          <w:rFonts w:cs="Arial"/>
        </w:rPr>
        <w:t>2023</w:t>
      </w:r>
      <w:r w:rsidR="00464855" w:rsidRPr="003F23B3">
        <w:rPr>
          <w:rStyle w:val="highlightedtextChar"/>
          <w:rFonts w:ascii="Arial" w:hAnsi="Arial" w:cs="Arial"/>
          <w:b w:val="0"/>
          <w:bCs/>
          <w:color w:val="auto"/>
          <w:sz w:val="20"/>
        </w:rPr>
        <w:t>–</w:t>
      </w:r>
      <w:r w:rsidR="00E72763" w:rsidRPr="00030D18">
        <w:rPr>
          <w:rFonts w:cs="Arial"/>
        </w:rPr>
        <w:t>24</w:t>
      </w:r>
      <w:r w:rsidR="00415469">
        <w:rPr>
          <w:rFonts w:cs="Arial"/>
        </w:rPr>
        <w:t xml:space="preserve"> financial year</w:t>
      </w:r>
      <w:r w:rsidR="00E72763" w:rsidRPr="00030D18">
        <w:rPr>
          <w:rFonts w:cs="Arial"/>
        </w:rPr>
        <w:t>.</w:t>
      </w:r>
    </w:p>
    <w:p w14:paraId="364B5A41" w14:textId="22A8CEAA" w:rsidR="00285F58" w:rsidRPr="007B47ED" w:rsidRDefault="000E2D44" w:rsidP="007B2DEE">
      <w:pPr>
        <w:pStyle w:val="Heading2"/>
        <w:numPr>
          <w:ilvl w:val="0"/>
          <w:numId w:val="10"/>
        </w:numPr>
        <w:rPr>
          <w:color w:val="264F90"/>
        </w:rPr>
      </w:pPr>
      <w:bookmarkStart w:id="11" w:name="_Toc65599587"/>
      <w:r w:rsidRPr="007B47ED">
        <w:rPr>
          <w:color w:val="264F90"/>
        </w:rPr>
        <w:t>E</w:t>
      </w:r>
      <w:r w:rsidR="00285F58" w:rsidRPr="007B47ED">
        <w:rPr>
          <w:color w:val="264F90"/>
        </w:rPr>
        <w:t>ligibility criteria</w:t>
      </w:r>
      <w:bookmarkEnd w:id="11"/>
    </w:p>
    <w:p w14:paraId="141240B9" w14:textId="5644E691" w:rsidR="00402AF7" w:rsidRDefault="00BC2C8A" w:rsidP="008E3CE1">
      <w:r w:rsidRPr="00BC2C8A">
        <w:t xml:space="preserve">This grant opportunity is a closed non-competitive grant selection process. </w:t>
      </w:r>
      <w:r w:rsidR="00415469">
        <w:t>DVA</w:t>
      </w:r>
      <w:r w:rsidRPr="00BC2C8A">
        <w:t xml:space="preserve"> considers that this is an appropriate type of selection process considering the nature of the grant is specifically dependent on</w:t>
      </w:r>
      <w:r w:rsidR="00063284">
        <w:t xml:space="preserve"> </w:t>
      </w:r>
      <w:r w:rsidR="0075701E">
        <w:t>the grantee having</w:t>
      </w:r>
      <w:r w:rsidR="00027BAC">
        <w:t>:</w:t>
      </w:r>
    </w:p>
    <w:p w14:paraId="63E1CA07" w14:textId="20DF322B" w:rsidR="00402AF7" w:rsidRPr="00995705" w:rsidRDefault="00402AF7" w:rsidP="00995705">
      <w:pPr>
        <w:pStyle w:val="ListBullet"/>
        <w:spacing w:after="120"/>
        <w:rPr>
          <w:rStyle w:val="highlightedtextChar"/>
          <w:rFonts w:ascii="Arial" w:hAnsi="Arial" w:cs="Arial"/>
          <w:b w:val="0"/>
          <w:color w:val="auto"/>
          <w:sz w:val="20"/>
          <w:szCs w:val="20"/>
        </w:rPr>
      </w:pPr>
      <w:r w:rsidRPr="00995705">
        <w:rPr>
          <w:rStyle w:val="highlightedtextChar"/>
          <w:rFonts w:ascii="Arial" w:hAnsi="Arial" w:cs="Arial"/>
          <w:b w:val="0"/>
          <w:color w:val="auto"/>
          <w:sz w:val="20"/>
          <w:szCs w:val="20"/>
        </w:rPr>
        <w:t>support of the veteran community as a core focus of the organisation</w:t>
      </w:r>
    </w:p>
    <w:p w14:paraId="5ADC2A8F" w14:textId="5334C03A" w:rsidR="00402AF7" w:rsidRPr="00995705" w:rsidRDefault="0075701E" w:rsidP="00995705">
      <w:pPr>
        <w:pStyle w:val="ListBullet"/>
        <w:spacing w:after="120"/>
        <w:rPr>
          <w:rStyle w:val="highlightedtextChar"/>
          <w:rFonts w:ascii="Arial" w:hAnsi="Arial" w:cs="Arial"/>
          <w:b w:val="0"/>
          <w:color w:val="auto"/>
          <w:sz w:val="20"/>
          <w:szCs w:val="20"/>
        </w:rPr>
      </w:pPr>
      <w:r w:rsidRPr="00995705">
        <w:rPr>
          <w:rStyle w:val="highlightedtextChar"/>
          <w:rFonts w:ascii="Arial" w:hAnsi="Arial" w:cs="Arial"/>
          <w:b w:val="0"/>
          <w:color w:val="auto"/>
          <w:sz w:val="20"/>
          <w:szCs w:val="20"/>
        </w:rPr>
        <w:t>demonstrated experience and a history of success in delivering self</w:t>
      </w:r>
      <w:r w:rsidRPr="00995705">
        <w:rPr>
          <w:rStyle w:val="highlightedtextChar"/>
          <w:rFonts w:ascii="Arial" w:hAnsi="Arial" w:cs="Arial"/>
          <w:b w:val="0"/>
          <w:color w:val="auto"/>
          <w:sz w:val="20"/>
          <w:szCs w:val="20"/>
        </w:rPr>
        <w:noBreakHyphen/>
        <w:t>employment education pr</w:t>
      </w:r>
      <w:r w:rsidR="00027BAC" w:rsidRPr="00995705">
        <w:rPr>
          <w:rStyle w:val="highlightedtextChar"/>
          <w:rFonts w:ascii="Arial" w:hAnsi="Arial" w:cs="Arial"/>
          <w:b w:val="0"/>
          <w:color w:val="auto"/>
          <w:sz w:val="20"/>
          <w:szCs w:val="20"/>
        </w:rPr>
        <w:t>ograms through a ‘veteran lens’</w:t>
      </w:r>
    </w:p>
    <w:p w14:paraId="7125DDFD" w14:textId="06D1F248" w:rsidR="00402AF7" w:rsidRPr="00995705" w:rsidRDefault="0075701E" w:rsidP="00995705">
      <w:pPr>
        <w:pStyle w:val="ListBullet"/>
        <w:spacing w:after="120"/>
        <w:rPr>
          <w:rStyle w:val="highlightedtextChar"/>
          <w:rFonts w:ascii="Arial" w:hAnsi="Arial" w:cs="Arial"/>
          <w:b w:val="0"/>
          <w:color w:val="auto"/>
          <w:sz w:val="20"/>
          <w:szCs w:val="20"/>
        </w:rPr>
      </w:pPr>
      <w:r w:rsidRPr="00995705">
        <w:rPr>
          <w:rStyle w:val="highlightedtextChar"/>
          <w:rFonts w:ascii="Arial" w:hAnsi="Arial" w:cs="Arial"/>
          <w:b w:val="0"/>
          <w:color w:val="auto"/>
          <w:sz w:val="20"/>
          <w:szCs w:val="20"/>
        </w:rPr>
        <w:t>establ</w:t>
      </w:r>
      <w:r w:rsidR="00027BAC" w:rsidRPr="00995705">
        <w:rPr>
          <w:rStyle w:val="highlightedtextChar"/>
          <w:rFonts w:ascii="Arial" w:hAnsi="Arial" w:cs="Arial"/>
          <w:b w:val="0"/>
          <w:color w:val="auto"/>
          <w:sz w:val="20"/>
          <w:szCs w:val="20"/>
        </w:rPr>
        <w:t>ished partnership arrangements</w:t>
      </w:r>
    </w:p>
    <w:p w14:paraId="36F0290A" w14:textId="4439C419" w:rsidR="00402AF7" w:rsidRPr="00995705" w:rsidRDefault="0075701E" w:rsidP="00995705">
      <w:pPr>
        <w:pStyle w:val="ListBullet"/>
        <w:spacing w:after="120"/>
        <w:rPr>
          <w:rStyle w:val="highlightedtextChar"/>
          <w:rFonts w:ascii="Arial" w:hAnsi="Arial" w:cs="Arial"/>
          <w:b w:val="0"/>
          <w:color w:val="auto"/>
          <w:sz w:val="20"/>
          <w:szCs w:val="20"/>
        </w:rPr>
      </w:pPr>
      <w:proofErr w:type="gramStart"/>
      <w:r w:rsidRPr="00995705">
        <w:rPr>
          <w:rStyle w:val="highlightedtextChar"/>
          <w:rFonts w:ascii="Arial" w:hAnsi="Arial" w:cs="Arial"/>
          <w:b w:val="0"/>
          <w:color w:val="auto"/>
          <w:sz w:val="20"/>
          <w:szCs w:val="20"/>
        </w:rPr>
        <w:t>a</w:t>
      </w:r>
      <w:proofErr w:type="gramEnd"/>
      <w:r w:rsidRPr="00995705">
        <w:rPr>
          <w:rStyle w:val="highlightedtextChar"/>
          <w:rFonts w:ascii="Arial" w:hAnsi="Arial" w:cs="Arial"/>
          <w:b w:val="0"/>
          <w:color w:val="auto"/>
          <w:sz w:val="20"/>
          <w:szCs w:val="20"/>
        </w:rPr>
        <w:t xml:space="preserve"> capacity to draw on </w:t>
      </w:r>
      <w:r w:rsidR="00EB1718" w:rsidRPr="00995705">
        <w:rPr>
          <w:rStyle w:val="highlightedtextChar"/>
          <w:rFonts w:ascii="Arial" w:hAnsi="Arial" w:cs="Arial"/>
          <w:b w:val="0"/>
          <w:color w:val="auto"/>
          <w:sz w:val="20"/>
          <w:szCs w:val="20"/>
        </w:rPr>
        <w:t xml:space="preserve">national and </w:t>
      </w:r>
      <w:r w:rsidRPr="00995705">
        <w:rPr>
          <w:rStyle w:val="highlightedtextChar"/>
          <w:rFonts w:ascii="Arial" w:hAnsi="Arial" w:cs="Arial"/>
          <w:b w:val="0"/>
          <w:color w:val="auto"/>
          <w:sz w:val="20"/>
          <w:szCs w:val="20"/>
        </w:rPr>
        <w:t>international best practice</w:t>
      </w:r>
      <w:r w:rsidR="00402AF7" w:rsidRPr="00995705">
        <w:rPr>
          <w:rStyle w:val="highlightedtextChar"/>
          <w:rFonts w:ascii="Arial" w:hAnsi="Arial" w:cs="Arial"/>
          <w:b w:val="0"/>
          <w:color w:val="auto"/>
          <w:sz w:val="20"/>
          <w:szCs w:val="20"/>
        </w:rPr>
        <w:t>, and national and international partnerships</w:t>
      </w:r>
      <w:r w:rsidR="00522C6D" w:rsidRPr="00995705">
        <w:rPr>
          <w:rStyle w:val="highlightedtextChar"/>
          <w:rFonts w:ascii="Arial" w:hAnsi="Arial" w:cs="Arial"/>
          <w:b w:val="0"/>
          <w:color w:val="auto"/>
          <w:sz w:val="20"/>
          <w:szCs w:val="20"/>
        </w:rPr>
        <w:t>.</w:t>
      </w:r>
    </w:p>
    <w:p w14:paraId="410D0B67" w14:textId="473EF4BD" w:rsidR="00BC2C8A" w:rsidRPr="00BC2C8A" w:rsidRDefault="00F96651" w:rsidP="00402AF7">
      <w:r>
        <w:t>T</w:t>
      </w:r>
      <w:r w:rsidR="00C95123">
        <w:t>here is one leading not</w:t>
      </w:r>
      <w:r>
        <w:noBreakHyphen/>
      </w:r>
      <w:r w:rsidR="00C95123">
        <w:t>for</w:t>
      </w:r>
      <w:r>
        <w:noBreakHyphen/>
      </w:r>
      <w:r w:rsidR="00C95123">
        <w:t>profit organisation</w:t>
      </w:r>
      <w:r w:rsidR="00063284">
        <w:t xml:space="preserve"> in Australia uniquely placed to deliver on this program</w:t>
      </w:r>
      <w:r>
        <w:t>’</w:t>
      </w:r>
      <w:r w:rsidR="00063284">
        <w:t>s objectives and outcomes.</w:t>
      </w:r>
    </w:p>
    <w:p w14:paraId="03D24FAD" w14:textId="6BEC37AB" w:rsidR="008D0D99" w:rsidRPr="007B47ED" w:rsidRDefault="009B0B87" w:rsidP="007B47ED">
      <w:pPr>
        <w:pStyle w:val="Heading3"/>
        <w:ind w:left="1843" w:hanging="1134"/>
        <w:rPr>
          <w:color w:val="264F90"/>
        </w:rPr>
      </w:pPr>
      <w:bookmarkStart w:id="12" w:name="_Ref437348317"/>
      <w:bookmarkStart w:id="13" w:name="_Ref437348323"/>
      <w:bookmarkStart w:id="14" w:name="_Ref437349175"/>
      <w:bookmarkStart w:id="15" w:name="_Ref485202969"/>
      <w:bookmarkStart w:id="16" w:name="_Toc65599588"/>
      <w:r w:rsidRPr="007B47ED">
        <w:rPr>
          <w:color w:val="264F90"/>
        </w:rPr>
        <w:t>4.1</w:t>
      </w:r>
      <w:r w:rsidRPr="007B47ED">
        <w:rPr>
          <w:color w:val="264F90"/>
        </w:rPr>
        <w:tab/>
      </w:r>
      <w:r w:rsidR="001A6862" w:rsidRPr="007B47ED">
        <w:rPr>
          <w:color w:val="264F90"/>
        </w:rPr>
        <w:t xml:space="preserve">Who </w:t>
      </w:r>
      <w:r w:rsidR="009F7B46" w:rsidRPr="007B47ED">
        <w:rPr>
          <w:color w:val="264F90"/>
        </w:rPr>
        <w:t>is eligible</w:t>
      </w:r>
      <w:r w:rsidR="00A60CA0" w:rsidRPr="007B47ED">
        <w:rPr>
          <w:color w:val="264F90"/>
        </w:rPr>
        <w:t xml:space="preserve"> to apply for a grant</w:t>
      </w:r>
      <w:r w:rsidR="009F7B46" w:rsidRPr="007B47ED">
        <w:rPr>
          <w:color w:val="264F90"/>
        </w:rPr>
        <w:t>?</w:t>
      </w:r>
      <w:bookmarkEnd w:id="12"/>
      <w:bookmarkEnd w:id="13"/>
      <w:bookmarkEnd w:id="14"/>
      <w:bookmarkEnd w:id="15"/>
      <w:bookmarkEnd w:id="16"/>
    </w:p>
    <w:p w14:paraId="36474E14" w14:textId="3FB8A864" w:rsidR="008D0D99" w:rsidRDefault="008D0D99" w:rsidP="4AA53E3F">
      <w:pPr>
        <w:rPr>
          <w:rFonts w:eastAsiaTheme="minorEastAsia" w:cs="Arial"/>
        </w:rPr>
      </w:pPr>
      <w:r w:rsidRPr="4AA53E3F">
        <w:rPr>
          <w:rFonts w:eastAsiaTheme="minorEastAsia" w:cs="Arial"/>
        </w:rPr>
        <w:t>To be eligible</w:t>
      </w:r>
      <w:r w:rsidR="008F0695" w:rsidRPr="4AA53E3F">
        <w:rPr>
          <w:rFonts w:eastAsiaTheme="minorEastAsia" w:cs="Arial"/>
        </w:rPr>
        <w:t xml:space="preserve"> to receive a grant,</w:t>
      </w:r>
      <w:r w:rsidRPr="4AA53E3F">
        <w:rPr>
          <w:rFonts w:eastAsiaTheme="minorEastAsia" w:cs="Arial"/>
        </w:rPr>
        <w:t xml:space="preserve"> you must be </w:t>
      </w:r>
      <w:r w:rsidR="00415469">
        <w:rPr>
          <w:rFonts w:eastAsiaTheme="minorEastAsia" w:cs="Arial"/>
        </w:rPr>
        <w:t>the invited organisation listed in the table below</w:t>
      </w:r>
      <w:r w:rsidR="00415469" w:rsidRPr="00415469">
        <w:rPr>
          <w:rFonts w:eastAsiaTheme="minorEastAsia" w:cs="Arial"/>
        </w:rPr>
        <w:t xml:space="preserve"> and have received </w:t>
      </w:r>
      <w:r w:rsidRPr="4AA53E3F">
        <w:rPr>
          <w:rFonts w:eastAsiaTheme="minorEastAsia" w:cs="Arial"/>
        </w:rPr>
        <w:t>an invitation to apply through GrantConnect.</w:t>
      </w:r>
    </w:p>
    <w:p w14:paraId="2A20E177" w14:textId="1324CCFE" w:rsidR="001353BB" w:rsidRPr="001353BB" w:rsidRDefault="001353BB" w:rsidP="4AA53E3F">
      <w:pPr>
        <w:rPr>
          <w:rFonts w:eastAsiaTheme="minorHAnsi" w:cs="Arial"/>
          <w:color w:val="0070C0"/>
        </w:rPr>
      </w:pPr>
      <w:r>
        <w:rPr>
          <w:rFonts w:eastAsiaTheme="minorHAnsi" w:cs="Arial"/>
        </w:rPr>
        <w:t xml:space="preserve">The invited organisation, </w:t>
      </w:r>
      <w:r w:rsidRPr="004C5376">
        <w:t>Prince</w:t>
      </w:r>
      <w:r>
        <w:t>’</w:t>
      </w:r>
      <w:r w:rsidRPr="004C5376">
        <w:t>s Trust Australia</w:t>
      </w:r>
      <w:r>
        <w:t>,</w:t>
      </w:r>
      <w:r w:rsidRPr="00814FF6">
        <w:rPr>
          <w:rFonts w:eastAsiaTheme="minorHAnsi" w:cs="Arial"/>
        </w:rPr>
        <w:t xml:space="preserve"> was </w:t>
      </w:r>
      <w:r>
        <w:rPr>
          <w:rFonts w:eastAsiaTheme="minorHAnsi" w:cs="Arial"/>
        </w:rPr>
        <w:t>selected because</w:t>
      </w:r>
      <w:r w:rsidR="00063284">
        <w:rPr>
          <w:rFonts w:eastAsiaTheme="minorHAnsi" w:cs="Arial"/>
        </w:rPr>
        <w:t xml:space="preserve"> of </w:t>
      </w:r>
      <w:r w:rsidR="00EE7D7B">
        <w:rPr>
          <w:rFonts w:eastAsiaTheme="minorHAnsi" w:cs="Arial"/>
        </w:rPr>
        <w:t xml:space="preserve">its </w:t>
      </w:r>
      <w:r w:rsidR="002D2F63">
        <w:rPr>
          <w:rFonts w:eastAsiaTheme="minorHAnsi" w:cs="Arial"/>
        </w:rPr>
        <w:t xml:space="preserve">established focus on the veteran community (one of the national charity’s </w:t>
      </w:r>
      <w:r w:rsidR="00464855">
        <w:rPr>
          <w:rFonts w:eastAsiaTheme="minorHAnsi" w:cs="Arial"/>
        </w:rPr>
        <w:t>3</w:t>
      </w:r>
      <w:r w:rsidR="001A2345">
        <w:rPr>
          <w:rFonts w:eastAsiaTheme="minorHAnsi" w:cs="Arial"/>
        </w:rPr>
        <w:t xml:space="preserve"> </w:t>
      </w:r>
      <w:r w:rsidR="002D2F63">
        <w:rPr>
          <w:rFonts w:eastAsiaTheme="minorHAnsi" w:cs="Arial"/>
        </w:rPr>
        <w:t xml:space="preserve">focus areas) and </w:t>
      </w:r>
      <w:r w:rsidR="00590976">
        <w:rPr>
          <w:rFonts w:eastAsiaTheme="minorHAnsi" w:cs="Arial"/>
        </w:rPr>
        <w:t xml:space="preserve">proven record of delivering </w:t>
      </w:r>
      <w:r w:rsidR="00A544AD">
        <w:rPr>
          <w:rFonts w:eastAsiaTheme="minorHAnsi" w:cs="Arial"/>
        </w:rPr>
        <w:t>education programs</w:t>
      </w:r>
      <w:r w:rsidR="00795D30">
        <w:rPr>
          <w:rFonts w:eastAsiaTheme="minorHAnsi" w:cs="Arial"/>
        </w:rPr>
        <w:t xml:space="preserve"> </w:t>
      </w:r>
      <w:r w:rsidR="00590976">
        <w:rPr>
          <w:rFonts w:eastAsiaTheme="minorHAnsi" w:cs="Arial"/>
        </w:rPr>
        <w:t>to over 370 veterans since 2015</w:t>
      </w:r>
      <w:r w:rsidR="00063284">
        <w:rPr>
          <w:rFonts w:eastAsiaTheme="minorHAnsi" w:cs="Arial"/>
        </w:rPr>
        <w:t>,</w:t>
      </w:r>
      <w:r w:rsidR="00C95123">
        <w:rPr>
          <w:rFonts w:eastAsiaTheme="minorHAnsi" w:cs="Arial"/>
        </w:rPr>
        <w:t xml:space="preserve"> </w:t>
      </w:r>
      <w:r w:rsidR="006F64D2">
        <w:rPr>
          <w:rFonts w:eastAsiaTheme="minorHAnsi" w:cs="Arial"/>
        </w:rPr>
        <w:t xml:space="preserve">understanding </w:t>
      </w:r>
      <w:r w:rsidR="006F64D2">
        <w:rPr>
          <w:rFonts w:eastAsia="Arial"/>
        </w:rPr>
        <w:t>of the intersectional issues facing those who have served in the Australian Defence Force,</w:t>
      </w:r>
      <w:r w:rsidR="006F64D2">
        <w:rPr>
          <w:rFonts w:eastAsiaTheme="minorHAnsi" w:cs="Arial"/>
        </w:rPr>
        <w:t xml:space="preserve"> </w:t>
      </w:r>
      <w:r w:rsidR="00C95123">
        <w:rPr>
          <w:rFonts w:eastAsiaTheme="minorHAnsi" w:cs="Arial"/>
        </w:rPr>
        <w:t xml:space="preserve">established </w:t>
      </w:r>
      <w:r w:rsidR="00F61997">
        <w:rPr>
          <w:rFonts w:eastAsiaTheme="minorHAnsi" w:cs="Arial"/>
        </w:rPr>
        <w:t xml:space="preserve">national and </w:t>
      </w:r>
      <w:r w:rsidR="00C95123">
        <w:rPr>
          <w:rFonts w:eastAsiaTheme="minorHAnsi" w:cs="Arial"/>
        </w:rPr>
        <w:t>international links</w:t>
      </w:r>
      <w:r w:rsidR="00795D30">
        <w:rPr>
          <w:rFonts w:eastAsiaTheme="minorHAnsi" w:cs="Arial"/>
        </w:rPr>
        <w:t xml:space="preserve"> and partnerships</w:t>
      </w:r>
      <w:r w:rsidR="00C95123">
        <w:rPr>
          <w:rFonts w:eastAsiaTheme="minorHAnsi" w:cs="Arial"/>
        </w:rPr>
        <w:t>,</w:t>
      </w:r>
      <w:r w:rsidR="00A544AD">
        <w:rPr>
          <w:rFonts w:eastAsiaTheme="minorHAnsi" w:cs="Arial"/>
        </w:rPr>
        <w:t xml:space="preserve"> </w:t>
      </w:r>
      <w:r w:rsidR="00063284">
        <w:rPr>
          <w:rFonts w:eastAsiaTheme="minorHAnsi" w:cs="Arial"/>
        </w:rPr>
        <w:t>and</w:t>
      </w:r>
      <w:r w:rsidR="00A544AD">
        <w:rPr>
          <w:rFonts w:eastAsiaTheme="minorHAnsi" w:cs="Arial"/>
        </w:rPr>
        <w:t xml:space="preserve"> an</w:t>
      </w:r>
      <w:r w:rsidR="00063284">
        <w:rPr>
          <w:rFonts w:eastAsiaTheme="minorHAnsi" w:cs="Arial"/>
        </w:rPr>
        <w:t xml:space="preserve"> ongoing commitment </w:t>
      </w:r>
      <w:r w:rsidR="00A544AD">
        <w:rPr>
          <w:rFonts w:eastAsiaTheme="minorHAnsi" w:cs="Arial"/>
        </w:rPr>
        <w:t xml:space="preserve">to delivering courses </w:t>
      </w:r>
      <w:r w:rsidR="00063284">
        <w:rPr>
          <w:rFonts w:eastAsiaTheme="minorHAnsi" w:cs="Arial"/>
        </w:rPr>
        <w:t>help</w:t>
      </w:r>
      <w:r w:rsidR="00A544AD">
        <w:rPr>
          <w:rFonts w:eastAsiaTheme="minorHAnsi" w:cs="Arial"/>
        </w:rPr>
        <w:t>ing</w:t>
      </w:r>
      <w:r w:rsidR="00063284">
        <w:rPr>
          <w:rFonts w:eastAsiaTheme="minorHAnsi" w:cs="Arial"/>
        </w:rPr>
        <w:t xml:space="preserve"> veterans and their families explore the benefits of self-employment.</w:t>
      </w:r>
    </w:p>
    <w:tbl>
      <w:tblPr>
        <w:tblStyle w:val="TableGrid1"/>
        <w:tblW w:w="8784" w:type="dxa"/>
        <w:tblLook w:val="04A0" w:firstRow="1" w:lastRow="0" w:firstColumn="1" w:lastColumn="0" w:noHBand="0" w:noVBand="1"/>
        <w:tblCaption w:val="Invited Organtion and Rationale for Invitation"/>
      </w:tblPr>
      <w:tblGrid>
        <w:gridCol w:w="2729"/>
        <w:gridCol w:w="1513"/>
        <w:gridCol w:w="1514"/>
        <w:gridCol w:w="1514"/>
        <w:gridCol w:w="1514"/>
      </w:tblGrid>
      <w:tr w:rsidR="00776214" w:rsidRPr="008D0D99" w14:paraId="4935C607" w14:textId="77777777" w:rsidTr="00BB72C8">
        <w:trPr>
          <w:tblHeader/>
        </w:trPr>
        <w:tc>
          <w:tcPr>
            <w:tcW w:w="2729" w:type="dxa"/>
            <w:vMerge w:val="restart"/>
            <w:shd w:val="clear" w:color="auto" w:fill="F2F2F2" w:themeFill="background1" w:themeFillShade="F2"/>
            <w:vAlign w:val="center"/>
          </w:tcPr>
          <w:p w14:paraId="688B31E0" w14:textId="77777777" w:rsidR="00776214" w:rsidRPr="008D0D99" w:rsidRDefault="00776214" w:rsidP="001353BB">
            <w:pPr>
              <w:spacing w:before="120" w:line="240" w:lineRule="auto"/>
              <w:jc w:val="center"/>
              <w:rPr>
                <w:b/>
              </w:rPr>
            </w:pPr>
            <w:r w:rsidRPr="008D0D99">
              <w:rPr>
                <w:b/>
              </w:rPr>
              <w:t>Invited Organisation</w:t>
            </w:r>
          </w:p>
        </w:tc>
        <w:tc>
          <w:tcPr>
            <w:tcW w:w="6055" w:type="dxa"/>
            <w:gridSpan w:val="4"/>
            <w:shd w:val="clear" w:color="auto" w:fill="F2F2F2" w:themeFill="background1" w:themeFillShade="F2"/>
            <w:vAlign w:val="center"/>
          </w:tcPr>
          <w:p w14:paraId="3F054BB2" w14:textId="77777777" w:rsidR="00776214" w:rsidRDefault="004C5376" w:rsidP="001353BB">
            <w:pPr>
              <w:spacing w:before="120" w:line="240" w:lineRule="auto"/>
              <w:jc w:val="center"/>
              <w:rPr>
                <w:b/>
              </w:rPr>
            </w:pPr>
            <w:r>
              <w:rPr>
                <w:b/>
              </w:rPr>
              <w:t xml:space="preserve">Grant </w:t>
            </w:r>
            <w:r w:rsidR="00776214">
              <w:rPr>
                <w:b/>
              </w:rPr>
              <w:t>Funding (GST exclusive)</w:t>
            </w:r>
          </w:p>
        </w:tc>
      </w:tr>
      <w:tr w:rsidR="00776214" w:rsidRPr="008D0D99" w14:paraId="482262ED" w14:textId="77777777" w:rsidTr="009320EA">
        <w:trPr>
          <w:trHeight w:val="225"/>
        </w:trPr>
        <w:tc>
          <w:tcPr>
            <w:tcW w:w="2729" w:type="dxa"/>
            <w:vMerge/>
          </w:tcPr>
          <w:p w14:paraId="2EFAD6A2" w14:textId="77777777" w:rsidR="00776214" w:rsidRPr="008D0D99" w:rsidRDefault="00776214" w:rsidP="001353BB">
            <w:pPr>
              <w:spacing w:before="120" w:line="240" w:lineRule="auto"/>
              <w:rPr>
                <w:b/>
              </w:rPr>
            </w:pPr>
          </w:p>
        </w:tc>
        <w:tc>
          <w:tcPr>
            <w:tcW w:w="1513" w:type="dxa"/>
            <w:shd w:val="clear" w:color="auto" w:fill="F2F2F2" w:themeFill="background1" w:themeFillShade="F2"/>
            <w:vAlign w:val="center"/>
          </w:tcPr>
          <w:p w14:paraId="6808C164" w14:textId="28A537AC" w:rsidR="00776214" w:rsidRDefault="00776214" w:rsidP="001353BB">
            <w:pPr>
              <w:spacing w:before="120" w:line="240" w:lineRule="auto"/>
              <w:jc w:val="center"/>
              <w:rPr>
                <w:b/>
              </w:rPr>
            </w:pPr>
            <w:r>
              <w:rPr>
                <w:b/>
              </w:rPr>
              <w:t>2021</w:t>
            </w:r>
            <w:r w:rsidR="00464855" w:rsidRPr="00464855">
              <w:t>–</w:t>
            </w:r>
            <w:r>
              <w:rPr>
                <w:b/>
              </w:rPr>
              <w:t>22</w:t>
            </w:r>
          </w:p>
        </w:tc>
        <w:tc>
          <w:tcPr>
            <w:tcW w:w="1514" w:type="dxa"/>
            <w:shd w:val="clear" w:color="auto" w:fill="F2F2F2" w:themeFill="background1" w:themeFillShade="F2"/>
            <w:vAlign w:val="center"/>
          </w:tcPr>
          <w:p w14:paraId="32F0108A" w14:textId="552485B8" w:rsidR="00776214" w:rsidRDefault="00776214" w:rsidP="001353BB">
            <w:pPr>
              <w:spacing w:before="120" w:line="240" w:lineRule="auto"/>
              <w:jc w:val="center"/>
              <w:rPr>
                <w:b/>
              </w:rPr>
            </w:pPr>
            <w:r>
              <w:rPr>
                <w:b/>
              </w:rPr>
              <w:t>2022</w:t>
            </w:r>
            <w:r w:rsidR="00464855" w:rsidRPr="00464855">
              <w:t>–</w:t>
            </w:r>
            <w:r>
              <w:rPr>
                <w:b/>
              </w:rPr>
              <w:t>23</w:t>
            </w:r>
          </w:p>
        </w:tc>
        <w:tc>
          <w:tcPr>
            <w:tcW w:w="1514" w:type="dxa"/>
            <w:shd w:val="clear" w:color="auto" w:fill="F2F2F2" w:themeFill="background1" w:themeFillShade="F2"/>
            <w:vAlign w:val="center"/>
          </w:tcPr>
          <w:p w14:paraId="3EB75799" w14:textId="083F2A8F" w:rsidR="00776214" w:rsidRDefault="00776214" w:rsidP="001353BB">
            <w:pPr>
              <w:spacing w:before="120" w:line="240" w:lineRule="auto"/>
              <w:jc w:val="center"/>
              <w:rPr>
                <w:b/>
              </w:rPr>
            </w:pPr>
            <w:r>
              <w:rPr>
                <w:b/>
              </w:rPr>
              <w:t>2023</w:t>
            </w:r>
            <w:r w:rsidR="00464855" w:rsidRPr="00464855">
              <w:t>–</w:t>
            </w:r>
            <w:r>
              <w:rPr>
                <w:b/>
              </w:rPr>
              <w:t>24</w:t>
            </w:r>
          </w:p>
        </w:tc>
        <w:tc>
          <w:tcPr>
            <w:tcW w:w="1514" w:type="dxa"/>
            <w:shd w:val="clear" w:color="auto" w:fill="F2F2F2" w:themeFill="background1" w:themeFillShade="F2"/>
          </w:tcPr>
          <w:p w14:paraId="1AA85DC7" w14:textId="77777777" w:rsidR="00776214" w:rsidRDefault="00776214" w:rsidP="001353BB">
            <w:pPr>
              <w:spacing w:before="120" w:line="240" w:lineRule="auto"/>
              <w:jc w:val="center"/>
              <w:rPr>
                <w:b/>
              </w:rPr>
            </w:pPr>
            <w:r>
              <w:rPr>
                <w:b/>
              </w:rPr>
              <w:t>TOTAL</w:t>
            </w:r>
          </w:p>
        </w:tc>
      </w:tr>
      <w:tr w:rsidR="00776214" w:rsidRPr="00D872F8" w14:paraId="5453B31B" w14:textId="77777777" w:rsidTr="009320EA">
        <w:tc>
          <w:tcPr>
            <w:tcW w:w="2729" w:type="dxa"/>
            <w:shd w:val="clear" w:color="auto" w:fill="auto"/>
          </w:tcPr>
          <w:p w14:paraId="6A39EA73" w14:textId="78A9BE05" w:rsidR="00776214" w:rsidRPr="00D872F8" w:rsidRDefault="00776A52" w:rsidP="001353BB">
            <w:pPr>
              <w:spacing w:before="120" w:line="240" w:lineRule="auto"/>
              <w:rPr>
                <w:rFonts w:ascii="Arial" w:hAnsi="Arial" w:cs="Arial"/>
                <w:sz w:val="20"/>
                <w:szCs w:val="20"/>
              </w:rPr>
            </w:pPr>
            <w:r>
              <w:rPr>
                <w:rFonts w:ascii="Arial" w:hAnsi="Arial" w:cs="Arial"/>
                <w:sz w:val="20"/>
                <w:szCs w:val="20"/>
              </w:rPr>
              <w:t xml:space="preserve">The </w:t>
            </w:r>
            <w:r w:rsidR="00776214" w:rsidRPr="00D872F8">
              <w:rPr>
                <w:rFonts w:ascii="Arial" w:hAnsi="Arial" w:cs="Arial"/>
                <w:sz w:val="20"/>
                <w:szCs w:val="20"/>
              </w:rPr>
              <w:t>Prince</w:t>
            </w:r>
            <w:r w:rsidR="00577962" w:rsidRPr="00D872F8">
              <w:rPr>
                <w:rFonts w:ascii="Arial" w:hAnsi="Arial" w:cs="Arial"/>
                <w:sz w:val="20"/>
                <w:szCs w:val="20"/>
              </w:rPr>
              <w:t>’</w:t>
            </w:r>
            <w:r w:rsidR="00776214" w:rsidRPr="00D872F8">
              <w:rPr>
                <w:rFonts w:ascii="Arial" w:hAnsi="Arial" w:cs="Arial"/>
                <w:sz w:val="20"/>
                <w:szCs w:val="20"/>
              </w:rPr>
              <w:t>s Trust Australia</w:t>
            </w:r>
            <w:r>
              <w:rPr>
                <w:rFonts w:ascii="Arial" w:hAnsi="Arial" w:cs="Arial"/>
                <w:sz w:val="20"/>
                <w:szCs w:val="20"/>
              </w:rPr>
              <w:t xml:space="preserve"> Limited</w:t>
            </w:r>
          </w:p>
        </w:tc>
        <w:tc>
          <w:tcPr>
            <w:tcW w:w="1513" w:type="dxa"/>
            <w:vAlign w:val="center"/>
          </w:tcPr>
          <w:p w14:paraId="4AE41B23" w14:textId="77777777" w:rsidR="00776214" w:rsidRPr="00D872F8" w:rsidRDefault="004C5376" w:rsidP="001353BB">
            <w:pPr>
              <w:spacing w:before="120" w:line="240" w:lineRule="auto"/>
              <w:jc w:val="center"/>
              <w:rPr>
                <w:rFonts w:ascii="Arial" w:hAnsi="Arial" w:cs="Arial"/>
                <w:sz w:val="20"/>
                <w:szCs w:val="20"/>
              </w:rPr>
            </w:pPr>
            <w:r w:rsidRPr="00D872F8">
              <w:rPr>
                <w:rFonts w:ascii="Arial" w:hAnsi="Arial" w:cs="Arial"/>
                <w:sz w:val="20"/>
                <w:szCs w:val="20"/>
              </w:rPr>
              <w:t>$225,000</w:t>
            </w:r>
          </w:p>
        </w:tc>
        <w:tc>
          <w:tcPr>
            <w:tcW w:w="1514" w:type="dxa"/>
            <w:vAlign w:val="center"/>
          </w:tcPr>
          <w:p w14:paraId="2BF1F3FE" w14:textId="77777777" w:rsidR="00776214" w:rsidRPr="00D872F8" w:rsidRDefault="004C5376" w:rsidP="001353BB">
            <w:pPr>
              <w:spacing w:before="120" w:line="240" w:lineRule="auto"/>
              <w:jc w:val="center"/>
              <w:rPr>
                <w:rFonts w:ascii="Arial" w:hAnsi="Arial" w:cs="Arial"/>
                <w:sz w:val="20"/>
                <w:szCs w:val="20"/>
              </w:rPr>
            </w:pPr>
            <w:r w:rsidRPr="00D872F8">
              <w:rPr>
                <w:rFonts w:ascii="Arial" w:hAnsi="Arial" w:cs="Arial"/>
                <w:sz w:val="20"/>
                <w:szCs w:val="20"/>
              </w:rPr>
              <w:t>$139,000</w:t>
            </w:r>
          </w:p>
        </w:tc>
        <w:tc>
          <w:tcPr>
            <w:tcW w:w="1514" w:type="dxa"/>
            <w:vAlign w:val="center"/>
          </w:tcPr>
          <w:p w14:paraId="7C2A2EC9" w14:textId="77777777" w:rsidR="00776214" w:rsidRPr="00D872F8" w:rsidRDefault="004C5376" w:rsidP="001353BB">
            <w:pPr>
              <w:spacing w:before="120" w:line="240" w:lineRule="auto"/>
              <w:jc w:val="center"/>
              <w:rPr>
                <w:rFonts w:ascii="Arial" w:hAnsi="Arial" w:cs="Arial"/>
                <w:sz w:val="20"/>
                <w:szCs w:val="20"/>
              </w:rPr>
            </w:pPr>
            <w:r w:rsidRPr="00D872F8">
              <w:rPr>
                <w:rFonts w:ascii="Arial" w:hAnsi="Arial" w:cs="Arial"/>
                <w:sz w:val="20"/>
                <w:szCs w:val="20"/>
              </w:rPr>
              <w:t>$50,000</w:t>
            </w:r>
          </w:p>
        </w:tc>
        <w:tc>
          <w:tcPr>
            <w:tcW w:w="1514" w:type="dxa"/>
            <w:vAlign w:val="center"/>
          </w:tcPr>
          <w:p w14:paraId="7951DB37" w14:textId="77777777" w:rsidR="00776214" w:rsidRPr="00D872F8" w:rsidRDefault="004C5376" w:rsidP="001353BB">
            <w:pPr>
              <w:spacing w:before="120" w:line="240" w:lineRule="auto"/>
              <w:jc w:val="center"/>
              <w:rPr>
                <w:rFonts w:ascii="Arial" w:hAnsi="Arial" w:cs="Arial"/>
                <w:sz w:val="20"/>
                <w:szCs w:val="20"/>
              </w:rPr>
            </w:pPr>
            <w:r w:rsidRPr="00D872F8">
              <w:rPr>
                <w:rFonts w:ascii="Arial" w:hAnsi="Arial" w:cs="Arial"/>
                <w:sz w:val="20"/>
                <w:szCs w:val="20"/>
              </w:rPr>
              <w:t>$414,000</w:t>
            </w:r>
          </w:p>
        </w:tc>
      </w:tr>
    </w:tbl>
    <w:p w14:paraId="2DAD1188" w14:textId="1D5DA061" w:rsidR="00BC2C8A" w:rsidRDefault="00DD533F" w:rsidP="00814FF6">
      <w:pPr>
        <w:pStyle w:val="ListBullet"/>
        <w:numPr>
          <w:ilvl w:val="0"/>
          <w:numId w:val="0"/>
        </w:numPr>
        <w:spacing w:after="120"/>
        <w:rPr>
          <w:rFonts w:cs="Arial"/>
        </w:rPr>
      </w:pPr>
      <w:r w:rsidRPr="00814FF6">
        <w:rPr>
          <w:rFonts w:cs="Arial"/>
        </w:rPr>
        <w:t>No further organisations will be invited to apply.</w:t>
      </w:r>
    </w:p>
    <w:p w14:paraId="0DCB27A5" w14:textId="77777777" w:rsidR="00BC2C8A" w:rsidRPr="007B47ED" w:rsidRDefault="00BC2C8A" w:rsidP="007B47ED">
      <w:pPr>
        <w:pStyle w:val="Heading3"/>
        <w:ind w:left="1843" w:hanging="1134"/>
        <w:rPr>
          <w:color w:val="264F90"/>
        </w:rPr>
      </w:pPr>
      <w:bookmarkStart w:id="17" w:name="_Toc65599589"/>
      <w:r w:rsidRPr="007B47ED">
        <w:rPr>
          <w:color w:val="264F90"/>
        </w:rPr>
        <w:lastRenderedPageBreak/>
        <w:t>4.2</w:t>
      </w:r>
      <w:r w:rsidRPr="007B47ED">
        <w:rPr>
          <w:color w:val="264F90"/>
        </w:rPr>
        <w:tab/>
        <w:t>Who is not eligible to apply for a grant?</w:t>
      </w:r>
      <w:bookmarkEnd w:id="17"/>
    </w:p>
    <w:p w14:paraId="2A659B4B" w14:textId="085D84E2" w:rsidR="00027BAC" w:rsidRDefault="00BC2C8A" w:rsidP="00814FF6">
      <w:pPr>
        <w:pStyle w:val="ListBullet"/>
        <w:numPr>
          <w:ilvl w:val="0"/>
          <w:numId w:val="0"/>
        </w:numPr>
        <w:spacing w:after="120"/>
        <w:rPr>
          <w:rFonts w:cs="Arial"/>
        </w:rPr>
      </w:pPr>
      <w:r w:rsidRPr="00BC2C8A">
        <w:rPr>
          <w:rFonts w:cs="Arial"/>
        </w:rPr>
        <w:t xml:space="preserve">You are not eligible to apply for this grant opportunity if you have not received an invitation to apply through GrantConnect and your organisation is not listed as an eligible invited organisation at </w:t>
      </w:r>
      <w:r w:rsidR="009320EA">
        <w:rPr>
          <w:rFonts w:cs="Arial"/>
        </w:rPr>
        <w:t>s</w:t>
      </w:r>
      <w:r w:rsidRPr="00BC2C8A">
        <w:rPr>
          <w:rFonts w:cs="Arial"/>
        </w:rPr>
        <w:t>ection 4.1.</w:t>
      </w:r>
    </w:p>
    <w:p w14:paraId="6B7456DA" w14:textId="77777777" w:rsidR="00027BAC" w:rsidRPr="007B47ED" w:rsidRDefault="00027BAC" w:rsidP="00027BAC">
      <w:pPr>
        <w:pStyle w:val="Heading3"/>
        <w:ind w:left="1843" w:hanging="1134"/>
        <w:rPr>
          <w:color w:val="264F90"/>
        </w:rPr>
      </w:pPr>
      <w:bookmarkStart w:id="18" w:name="_Toc63779650"/>
      <w:bookmarkStart w:id="19" w:name="_Toc13137404"/>
      <w:bookmarkStart w:id="20" w:name="_Toc65599590"/>
      <w:r w:rsidRPr="007B47ED">
        <w:rPr>
          <w:color w:val="264F90"/>
        </w:rPr>
        <w:t>4.3</w:t>
      </w:r>
      <w:r w:rsidRPr="007B47ED">
        <w:rPr>
          <w:color w:val="264F90"/>
        </w:rPr>
        <w:tab/>
        <w:t>What qualifications, skills or checks are required?</w:t>
      </w:r>
      <w:bookmarkEnd w:id="18"/>
      <w:bookmarkEnd w:id="19"/>
      <w:bookmarkEnd w:id="20"/>
    </w:p>
    <w:p w14:paraId="6934EB6B" w14:textId="77777777" w:rsidR="00027BAC" w:rsidRPr="00027BAC" w:rsidRDefault="00027BAC" w:rsidP="00027BAC">
      <w:pPr>
        <w:rPr>
          <w:rFonts w:cs="Arial"/>
          <w:b/>
        </w:rPr>
      </w:pPr>
      <w:r w:rsidRPr="00027BAC">
        <w:rPr>
          <w:rFonts w:cs="Arial"/>
        </w:rPr>
        <w:t xml:space="preserve">If you are successful, relevant personnel working on the grant activity must maintain the following </w:t>
      </w:r>
      <w:r w:rsidRPr="00027BAC">
        <w:rPr>
          <w:rStyle w:val="highlightedtextChar"/>
          <w:rFonts w:ascii="Arial" w:hAnsi="Arial" w:cs="Arial"/>
          <w:b w:val="0"/>
          <w:color w:val="auto"/>
          <w:sz w:val="20"/>
          <w:szCs w:val="20"/>
        </w:rPr>
        <w:t>checks and registrations (if applicable)</w:t>
      </w:r>
      <w:r w:rsidRPr="00027BAC">
        <w:rPr>
          <w:rFonts w:cs="Arial"/>
        </w:rPr>
        <w:t>:</w:t>
      </w:r>
    </w:p>
    <w:p w14:paraId="2E385C63" w14:textId="77777777" w:rsidR="00027BAC" w:rsidRPr="003F23B3" w:rsidRDefault="00027BAC" w:rsidP="007B2DEE">
      <w:pPr>
        <w:pStyle w:val="ListBullet"/>
        <w:numPr>
          <w:ilvl w:val="0"/>
          <w:numId w:val="20"/>
        </w:numPr>
        <w:spacing w:after="120"/>
        <w:rPr>
          <w:rFonts w:cs="Arial"/>
          <w:b/>
        </w:rPr>
      </w:pPr>
      <w:r w:rsidRPr="003F23B3">
        <w:rPr>
          <w:rFonts w:cs="Arial"/>
        </w:rPr>
        <w:t>Working with Children</w:t>
      </w:r>
    </w:p>
    <w:p w14:paraId="433D06C0" w14:textId="32D54F75" w:rsidR="00027BAC" w:rsidRPr="00027BAC" w:rsidRDefault="00027BAC" w:rsidP="007B2DEE">
      <w:pPr>
        <w:pStyle w:val="ListBullet"/>
        <w:numPr>
          <w:ilvl w:val="0"/>
          <w:numId w:val="20"/>
        </w:numPr>
        <w:spacing w:after="120"/>
        <w:rPr>
          <w:rFonts w:cs="Arial"/>
          <w:b/>
        </w:rPr>
      </w:pPr>
      <w:r w:rsidRPr="003F23B3">
        <w:rPr>
          <w:rFonts w:cs="Arial"/>
        </w:rPr>
        <w:t>Working with Vulnerable People</w:t>
      </w:r>
      <w:r w:rsidR="003A39BD">
        <w:rPr>
          <w:rFonts w:cs="Arial"/>
        </w:rPr>
        <w:t>.</w:t>
      </w:r>
    </w:p>
    <w:p w14:paraId="386358D9" w14:textId="34F4FFB7" w:rsidR="00A35F51" w:rsidRPr="007B47ED" w:rsidRDefault="00907078" w:rsidP="007B2DEE">
      <w:pPr>
        <w:pStyle w:val="Heading2"/>
        <w:numPr>
          <w:ilvl w:val="0"/>
          <w:numId w:val="10"/>
        </w:numPr>
        <w:rPr>
          <w:color w:val="264F90"/>
        </w:rPr>
      </w:pPr>
      <w:bookmarkStart w:id="21" w:name="_Toc529276510"/>
      <w:bookmarkStart w:id="22" w:name="_Toc529276511"/>
      <w:bookmarkStart w:id="23" w:name="_Toc529276512"/>
      <w:bookmarkStart w:id="24" w:name="_Toc529276513"/>
      <w:bookmarkStart w:id="25" w:name="_Toc529276514"/>
      <w:bookmarkStart w:id="26" w:name="_Toc529276515"/>
      <w:bookmarkStart w:id="27" w:name="_Toc529276516"/>
      <w:bookmarkStart w:id="28" w:name="_Toc529276517"/>
      <w:bookmarkStart w:id="29" w:name="_Toc529276518"/>
      <w:bookmarkStart w:id="30" w:name="_Toc494290495"/>
      <w:bookmarkStart w:id="31" w:name="_Toc65599591"/>
      <w:bookmarkEnd w:id="21"/>
      <w:bookmarkEnd w:id="22"/>
      <w:bookmarkEnd w:id="23"/>
      <w:bookmarkEnd w:id="24"/>
      <w:bookmarkEnd w:id="25"/>
      <w:bookmarkEnd w:id="26"/>
      <w:bookmarkEnd w:id="27"/>
      <w:bookmarkEnd w:id="28"/>
      <w:bookmarkEnd w:id="29"/>
      <w:bookmarkEnd w:id="30"/>
      <w:r w:rsidRPr="007B47ED">
        <w:rPr>
          <w:color w:val="264F90"/>
        </w:rPr>
        <w:t>What the grant money can be used for</w:t>
      </w:r>
      <w:bookmarkEnd w:id="31"/>
    </w:p>
    <w:p w14:paraId="3602D132" w14:textId="1DE151B6" w:rsidR="005B7033" w:rsidRPr="005B7033" w:rsidRDefault="005B7033" w:rsidP="005B7033">
      <w:r w:rsidRPr="005B7033">
        <w:rPr>
          <w:b/>
        </w:rPr>
        <w:t>Important: Applications should only be submitted for activities that can be safely undertaken in accordance with COVID-19 social distancing or other public health measures</w:t>
      </w:r>
      <w:r w:rsidRPr="006709FF">
        <w:t xml:space="preserve">. </w:t>
      </w:r>
    </w:p>
    <w:p w14:paraId="565446DC" w14:textId="6FCE6D65" w:rsidR="00EC04E1" w:rsidRPr="007B47ED" w:rsidRDefault="00A52BE3" w:rsidP="007B47ED">
      <w:pPr>
        <w:pStyle w:val="Heading3"/>
        <w:ind w:left="1843" w:hanging="1134"/>
        <w:rPr>
          <w:color w:val="264F90"/>
        </w:rPr>
      </w:pPr>
      <w:bookmarkStart w:id="32" w:name="_Toc65599592"/>
      <w:bookmarkStart w:id="33" w:name="_Ref468355814"/>
      <w:bookmarkStart w:id="34" w:name="_Toc383003258"/>
      <w:bookmarkStart w:id="35" w:name="_Toc164844265"/>
      <w:r w:rsidRPr="007B47ED">
        <w:rPr>
          <w:color w:val="264F90"/>
        </w:rPr>
        <w:t>5.1</w:t>
      </w:r>
      <w:r w:rsidR="009B0B87" w:rsidRPr="007B47ED">
        <w:rPr>
          <w:color w:val="264F90"/>
        </w:rPr>
        <w:tab/>
      </w:r>
      <w:r w:rsidR="00EC04E1" w:rsidRPr="007B47ED">
        <w:rPr>
          <w:color w:val="264F90"/>
        </w:rPr>
        <w:t>Eligible expenditure</w:t>
      </w:r>
      <w:bookmarkEnd w:id="32"/>
      <w:r w:rsidR="00AD6183" w:rsidRPr="007B47ED">
        <w:rPr>
          <w:color w:val="264F90"/>
        </w:rPr>
        <w:t xml:space="preserve"> </w:t>
      </w:r>
    </w:p>
    <w:p w14:paraId="7A2F5171" w14:textId="77777777" w:rsidR="00BA59D6" w:rsidRPr="00030D18" w:rsidRDefault="00BA59D6" w:rsidP="00BA59D6">
      <w:r w:rsidRPr="00030D18">
        <w:t>You can only spend the grant on eligible expenditure you have incurred on eligible grant activities or agreed project activities.</w:t>
      </w:r>
    </w:p>
    <w:p w14:paraId="04544EFF" w14:textId="77777777" w:rsidR="00BA59D6" w:rsidRPr="00030D18" w:rsidRDefault="00BA59D6" w:rsidP="00BA59D6">
      <w:pPr>
        <w:ind w:left="360" w:hanging="360"/>
        <w:rPr>
          <w:iCs/>
        </w:rPr>
      </w:pPr>
      <w:r w:rsidRPr="00030D18">
        <w:rPr>
          <w:iCs/>
        </w:rPr>
        <w:t>Eligible expenditure items are:</w:t>
      </w:r>
    </w:p>
    <w:p w14:paraId="6F7D3D8A" w14:textId="29FBF874" w:rsidR="00A02635" w:rsidRPr="00A02635" w:rsidRDefault="00BE4CE7" w:rsidP="00A02635">
      <w:pPr>
        <w:pStyle w:val="ListBullet"/>
        <w:spacing w:after="120"/>
        <w:rPr>
          <w:rStyle w:val="highlightedtextChar"/>
          <w:rFonts w:ascii="Arial" w:hAnsi="Arial" w:cs="Arial"/>
          <w:b w:val="0"/>
          <w:color w:val="auto"/>
          <w:sz w:val="20"/>
          <w:szCs w:val="20"/>
        </w:rPr>
      </w:pPr>
      <w:r>
        <w:rPr>
          <w:rStyle w:val="highlightedtextChar"/>
          <w:rFonts w:ascii="Arial" w:hAnsi="Arial" w:cs="Arial"/>
          <w:b w:val="0"/>
          <w:color w:val="auto"/>
          <w:sz w:val="20"/>
          <w:szCs w:val="20"/>
        </w:rPr>
        <w:t>costs associated with delivering training and education programs and/or services for Australian</w:t>
      </w:r>
      <w:r w:rsidR="00A02635">
        <w:rPr>
          <w:rStyle w:val="highlightedtextChar"/>
          <w:rFonts w:ascii="Arial" w:hAnsi="Arial" w:cs="Arial"/>
          <w:b w:val="0"/>
          <w:color w:val="auto"/>
          <w:sz w:val="20"/>
          <w:szCs w:val="20"/>
        </w:rPr>
        <w:t xml:space="preserve"> </w:t>
      </w:r>
      <w:r>
        <w:rPr>
          <w:rStyle w:val="highlightedtextChar"/>
          <w:rFonts w:ascii="Arial" w:hAnsi="Arial" w:cs="Arial"/>
          <w:b w:val="0"/>
          <w:color w:val="auto"/>
          <w:sz w:val="20"/>
          <w:szCs w:val="20"/>
        </w:rPr>
        <w:t xml:space="preserve">veterans and their </w:t>
      </w:r>
      <w:r w:rsidR="00A02635">
        <w:rPr>
          <w:rStyle w:val="highlightedtextChar"/>
          <w:rFonts w:ascii="Arial" w:hAnsi="Arial" w:cs="Arial"/>
          <w:b w:val="0"/>
          <w:color w:val="auto"/>
          <w:sz w:val="20"/>
          <w:szCs w:val="20"/>
        </w:rPr>
        <w:t xml:space="preserve">immediate </w:t>
      </w:r>
      <w:r>
        <w:rPr>
          <w:rStyle w:val="highlightedtextChar"/>
          <w:rFonts w:ascii="Arial" w:hAnsi="Arial" w:cs="Arial"/>
          <w:b w:val="0"/>
          <w:color w:val="auto"/>
          <w:sz w:val="20"/>
          <w:szCs w:val="20"/>
        </w:rPr>
        <w:t>family</w:t>
      </w:r>
      <w:r w:rsidR="00BA59D6" w:rsidRPr="008E3CE1">
        <w:rPr>
          <w:rStyle w:val="highlightedtextChar"/>
          <w:rFonts w:ascii="Arial" w:hAnsi="Arial" w:cs="Arial"/>
          <w:b w:val="0"/>
          <w:color w:val="auto"/>
          <w:sz w:val="20"/>
          <w:szCs w:val="20"/>
        </w:rPr>
        <w:t xml:space="preserve"> that fulfil the SVOB </w:t>
      </w:r>
      <w:r w:rsidR="00E61BEE">
        <w:rPr>
          <w:rStyle w:val="highlightedtextChar"/>
          <w:rFonts w:ascii="Arial" w:hAnsi="Arial" w:cs="Arial"/>
          <w:b w:val="0"/>
          <w:color w:val="auto"/>
          <w:sz w:val="20"/>
          <w:szCs w:val="20"/>
        </w:rPr>
        <w:t xml:space="preserve">grant </w:t>
      </w:r>
      <w:r w:rsidR="00BA59D6" w:rsidRPr="008E3CE1">
        <w:rPr>
          <w:rStyle w:val="highlightedtextChar"/>
          <w:rFonts w:ascii="Arial" w:hAnsi="Arial" w:cs="Arial"/>
          <w:b w:val="0"/>
          <w:color w:val="auto"/>
          <w:sz w:val="20"/>
          <w:szCs w:val="20"/>
        </w:rPr>
        <w:t>program objective and outcomes</w:t>
      </w:r>
      <w:r w:rsidR="00EE7D7B">
        <w:rPr>
          <w:rStyle w:val="highlightedtextChar"/>
          <w:rFonts w:ascii="Arial" w:hAnsi="Arial" w:cs="Arial"/>
          <w:b w:val="0"/>
          <w:color w:val="auto"/>
          <w:sz w:val="20"/>
          <w:szCs w:val="20"/>
        </w:rPr>
        <w:t xml:space="preserve"> specified in </w:t>
      </w:r>
      <w:r w:rsidR="003A39BD">
        <w:rPr>
          <w:rStyle w:val="highlightedtextChar"/>
          <w:rFonts w:ascii="Arial" w:hAnsi="Arial" w:cs="Arial"/>
          <w:b w:val="0"/>
          <w:color w:val="auto"/>
          <w:sz w:val="20"/>
          <w:szCs w:val="20"/>
        </w:rPr>
        <w:t>s</w:t>
      </w:r>
      <w:r w:rsidR="00EE7D7B">
        <w:rPr>
          <w:rStyle w:val="highlightedtextChar"/>
          <w:rFonts w:ascii="Arial" w:hAnsi="Arial" w:cs="Arial"/>
          <w:b w:val="0"/>
          <w:color w:val="auto"/>
          <w:sz w:val="20"/>
          <w:szCs w:val="20"/>
        </w:rPr>
        <w:t>ection 2 of this document</w:t>
      </w:r>
    </w:p>
    <w:p w14:paraId="31673254" w14:textId="2ECAFE5C" w:rsidR="00BA59D6" w:rsidRPr="008E3CE1" w:rsidRDefault="00BE4CE7" w:rsidP="008E3CE1">
      <w:pPr>
        <w:pStyle w:val="ListBullet"/>
        <w:spacing w:after="120"/>
        <w:rPr>
          <w:rStyle w:val="highlightedtextChar"/>
          <w:rFonts w:ascii="Arial" w:hAnsi="Arial" w:cs="Arial"/>
          <w:b w:val="0"/>
          <w:color w:val="auto"/>
          <w:sz w:val="20"/>
          <w:szCs w:val="20"/>
        </w:rPr>
      </w:pPr>
      <w:r>
        <w:rPr>
          <w:rStyle w:val="highlightedtextChar"/>
          <w:rFonts w:ascii="Arial" w:hAnsi="Arial" w:cs="Arial"/>
          <w:b w:val="0"/>
          <w:color w:val="auto"/>
          <w:sz w:val="20"/>
          <w:szCs w:val="20"/>
        </w:rPr>
        <w:t xml:space="preserve">costs associated with </w:t>
      </w:r>
      <w:r w:rsidR="00BA59D6" w:rsidRPr="008E3CE1">
        <w:rPr>
          <w:rStyle w:val="highlightedtextChar"/>
          <w:rFonts w:ascii="Arial" w:hAnsi="Arial" w:cs="Arial"/>
          <w:b w:val="0"/>
          <w:color w:val="auto"/>
          <w:sz w:val="20"/>
          <w:szCs w:val="20"/>
        </w:rPr>
        <w:t>expan</w:t>
      </w:r>
      <w:r>
        <w:rPr>
          <w:rStyle w:val="highlightedtextChar"/>
          <w:rFonts w:ascii="Arial" w:hAnsi="Arial" w:cs="Arial"/>
          <w:b w:val="0"/>
          <w:color w:val="auto"/>
          <w:sz w:val="20"/>
          <w:szCs w:val="20"/>
        </w:rPr>
        <w:t>ding</w:t>
      </w:r>
      <w:r w:rsidR="00BA59D6" w:rsidRPr="008E3CE1">
        <w:rPr>
          <w:rStyle w:val="highlightedtextChar"/>
          <w:rFonts w:ascii="Arial" w:hAnsi="Arial" w:cs="Arial"/>
          <w:b w:val="0"/>
          <w:color w:val="auto"/>
          <w:sz w:val="20"/>
          <w:szCs w:val="20"/>
        </w:rPr>
        <w:t xml:space="preserve"> existing program</w:t>
      </w:r>
      <w:r>
        <w:rPr>
          <w:rStyle w:val="highlightedtextChar"/>
          <w:rFonts w:ascii="Arial" w:hAnsi="Arial" w:cs="Arial"/>
          <w:b w:val="0"/>
          <w:color w:val="auto"/>
          <w:sz w:val="20"/>
          <w:szCs w:val="20"/>
        </w:rPr>
        <w:t>s</w:t>
      </w:r>
      <w:r w:rsidR="00BA59D6" w:rsidRPr="008E3CE1">
        <w:rPr>
          <w:rStyle w:val="highlightedtextChar"/>
          <w:rFonts w:ascii="Arial" w:hAnsi="Arial" w:cs="Arial"/>
          <w:b w:val="0"/>
          <w:color w:val="auto"/>
          <w:sz w:val="20"/>
          <w:szCs w:val="20"/>
        </w:rPr>
        <w:t xml:space="preserve"> and/or services</w:t>
      </w:r>
      <w:r>
        <w:rPr>
          <w:rStyle w:val="highlightedtextChar"/>
          <w:rFonts w:ascii="Arial" w:hAnsi="Arial" w:cs="Arial"/>
          <w:b w:val="0"/>
          <w:color w:val="auto"/>
          <w:sz w:val="20"/>
          <w:szCs w:val="20"/>
        </w:rPr>
        <w:t xml:space="preserve"> that fulfil the SVOB grant program objective and outcomes</w:t>
      </w:r>
      <w:r w:rsidR="00EE7D7B">
        <w:rPr>
          <w:rStyle w:val="highlightedtextChar"/>
          <w:rFonts w:ascii="Arial" w:hAnsi="Arial" w:cs="Arial"/>
          <w:b w:val="0"/>
          <w:color w:val="auto"/>
          <w:sz w:val="20"/>
          <w:szCs w:val="20"/>
        </w:rPr>
        <w:t xml:space="preserve"> specified in </w:t>
      </w:r>
      <w:r w:rsidR="00027BAC">
        <w:rPr>
          <w:rStyle w:val="highlightedtextChar"/>
          <w:rFonts w:ascii="Arial" w:hAnsi="Arial" w:cs="Arial"/>
          <w:b w:val="0"/>
          <w:color w:val="auto"/>
          <w:sz w:val="20"/>
          <w:szCs w:val="20"/>
        </w:rPr>
        <w:t>s</w:t>
      </w:r>
      <w:r w:rsidR="00EE7D7B">
        <w:rPr>
          <w:rStyle w:val="highlightedtextChar"/>
          <w:rFonts w:ascii="Arial" w:hAnsi="Arial" w:cs="Arial"/>
          <w:b w:val="0"/>
          <w:color w:val="auto"/>
          <w:sz w:val="20"/>
          <w:szCs w:val="20"/>
        </w:rPr>
        <w:t>ection 2 of this document</w:t>
      </w:r>
    </w:p>
    <w:p w14:paraId="5F028200" w14:textId="752CAF1F" w:rsidR="00BA59D6" w:rsidRPr="008E3CE1" w:rsidRDefault="00BA59D6" w:rsidP="008E3CE1">
      <w:pPr>
        <w:pStyle w:val="ListBullet"/>
        <w:spacing w:after="120"/>
        <w:rPr>
          <w:rStyle w:val="highlightedtextChar"/>
          <w:rFonts w:ascii="Arial" w:hAnsi="Arial" w:cs="Arial"/>
          <w:b w:val="0"/>
          <w:color w:val="auto"/>
          <w:sz w:val="20"/>
          <w:szCs w:val="20"/>
        </w:rPr>
      </w:pPr>
      <w:r w:rsidRPr="008E3CE1">
        <w:rPr>
          <w:rStyle w:val="highlightedtextChar"/>
          <w:rFonts w:ascii="Arial" w:hAnsi="Arial" w:cs="Arial"/>
          <w:b w:val="0"/>
          <w:color w:val="auto"/>
          <w:sz w:val="20"/>
          <w:szCs w:val="20"/>
        </w:rPr>
        <w:t xml:space="preserve">salaries, wages and/or domestic travel for project managers undertaking work that </w:t>
      </w:r>
      <w:r w:rsidR="000C49B2">
        <w:rPr>
          <w:rStyle w:val="highlightedtextChar"/>
          <w:rFonts w:ascii="Arial" w:hAnsi="Arial" w:cs="Arial"/>
          <w:b w:val="0"/>
          <w:color w:val="auto"/>
          <w:sz w:val="20"/>
          <w:szCs w:val="20"/>
        </w:rPr>
        <w:t xml:space="preserve">directly </w:t>
      </w:r>
      <w:r w:rsidRPr="008E3CE1">
        <w:rPr>
          <w:rStyle w:val="highlightedtextChar"/>
          <w:rFonts w:ascii="Arial" w:hAnsi="Arial" w:cs="Arial"/>
          <w:b w:val="0"/>
          <w:color w:val="auto"/>
          <w:sz w:val="20"/>
          <w:szCs w:val="20"/>
        </w:rPr>
        <w:t xml:space="preserve">relates to </w:t>
      </w:r>
      <w:r w:rsidR="000C49B2">
        <w:rPr>
          <w:rStyle w:val="highlightedtextChar"/>
          <w:rFonts w:ascii="Arial" w:hAnsi="Arial" w:cs="Arial"/>
          <w:b w:val="0"/>
          <w:color w:val="auto"/>
          <w:sz w:val="20"/>
          <w:szCs w:val="20"/>
        </w:rPr>
        <w:t xml:space="preserve">the objective </w:t>
      </w:r>
      <w:r w:rsidR="00EE7D7B">
        <w:rPr>
          <w:rStyle w:val="highlightedtextChar"/>
          <w:rFonts w:ascii="Arial" w:hAnsi="Arial" w:cs="Arial"/>
          <w:b w:val="0"/>
          <w:color w:val="auto"/>
          <w:sz w:val="20"/>
          <w:szCs w:val="20"/>
        </w:rPr>
        <w:t xml:space="preserve">and outcomes specified </w:t>
      </w:r>
      <w:r w:rsidR="000C49B2">
        <w:rPr>
          <w:rStyle w:val="highlightedtextChar"/>
          <w:rFonts w:ascii="Arial" w:hAnsi="Arial" w:cs="Arial"/>
          <w:b w:val="0"/>
          <w:color w:val="auto"/>
          <w:sz w:val="20"/>
          <w:szCs w:val="20"/>
        </w:rPr>
        <w:t xml:space="preserve">in </w:t>
      </w:r>
      <w:r w:rsidR="00027BAC">
        <w:rPr>
          <w:rStyle w:val="highlightedtextChar"/>
          <w:rFonts w:ascii="Arial" w:hAnsi="Arial" w:cs="Arial"/>
          <w:b w:val="0"/>
          <w:color w:val="auto"/>
          <w:sz w:val="20"/>
          <w:szCs w:val="20"/>
        </w:rPr>
        <w:t>s</w:t>
      </w:r>
      <w:r w:rsidR="00EE7D7B">
        <w:rPr>
          <w:rStyle w:val="highlightedtextChar"/>
          <w:rFonts w:ascii="Arial" w:hAnsi="Arial" w:cs="Arial"/>
          <w:b w:val="0"/>
          <w:color w:val="auto"/>
          <w:sz w:val="20"/>
          <w:szCs w:val="20"/>
        </w:rPr>
        <w:t xml:space="preserve">ection </w:t>
      </w:r>
      <w:r w:rsidR="000C49B2">
        <w:rPr>
          <w:rStyle w:val="highlightedtextChar"/>
          <w:rFonts w:ascii="Arial" w:hAnsi="Arial" w:cs="Arial"/>
          <w:b w:val="0"/>
          <w:color w:val="auto"/>
          <w:sz w:val="20"/>
          <w:szCs w:val="20"/>
        </w:rPr>
        <w:t>2 of this document</w:t>
      </w:r>
    </w:p>
    <w:p w14:paraId="472FE9BC" w14:textId="0563D0C8" w:rsidR="00522C6D" w:rsidRPr="00A2368B" w:rsidRDefault="00BA59D6" w:rsidP="00976733">
      <w:pPr>
        <w:pStyle w:val="ListBullet"/>
        <w:spacing w:before="0" w:after="0" w:line="240" w:lineRule="auto"/>
        <w:rPr>
          <w:rFonts w:cs="Arial"/>
          <w:b/>
          <w:bCs/>
          <w:color w:val="264F90"/>
          <w:sz w:val="24"/>
          <w:szCs w:val="32"/>
        </w:rPr>
      </w:pPr>
      <w:proofErr w:type="gramStart"/>
      <w:r w:rsidRPr="00A2368B">
        <w:rPr>
          <w:rStyle w:val="highlightedtextChar"/>
          <w:rFonts w:ascii="Arial" w:hAnsi="Arial" w:cs="Arial"/>
          <w:b w:val="0"/>
          <w:iCs w:val="0"/>
          <w:color w:val="auto"/>
          <w:sz w:val="20"/>
          <w:szCs w:val="20"/>
        </w:rPr>
        <w:t>costs</w:t>
      </w:r>
      <w:proofErr w:type="gramEnd"/>
      <w:r w:rsidRPr="00A2368B">
        <w:rPr>
          <w:rStyle w:val="highlightedtextChar"/>
          <w:rFonts w:ascii="Arial" w:hAnsi="Arial" w:cs="Arial"/>
          <w:b w:val="0"/>
          <w:iCs w:val="0"/>
          <w:color w:val="auto"/>
          <w:sz w:val="20"/>
          <w:szCs w:val="20"/>
        </w:rPr>
        <w:t xml:space="preserve"> associated with reviewing and reporting on the </w:t>
      </w:r>
      <w:r w:rsidR="003A05FA">
        <w:rPr>
          <w:rStyle w:val="highlightedtextChar"/>
          <w:rFonts w:ascii="Arial" w:hAnsi="Arial" w:cs="Arial"/>
          <w:b w:val="0"/>
          <w:iCs w:val="0"/>
          <w:color w:val="auto"/>
          <w:sz w:val="20"/>
          <w:szCs w:val="20"/>
        </w:rPr>
        <w:t xml:space="preserve">education </w:t>
      </w:r>
      <w:r w:rsidRPr="00A2368B">
        <w:rPr>
          <w:rStyle w:val="highlightedtextChar"/>
          <w:rFonts w:ascii="Arial" w:hAnsi="Arial" w:cs="Arial"/>
          <w:b w:val="0"/>
          <w:iCs w:val="0"/>
          <w:color w:val="auto"/>
          <w:sz w:val="20"/>
          <w:szCs w:val="20"/>
        </w:rPr>
        <w:t>program</w:t>
      </w:r>
      <w:r w:rsidR="003A05FA">
        <w:rPr>
          <w:rStyle w:val="highlightedtextChar"/>
          <w:rFonts w:ascii="Arial" w:hAnsi="Arial" w:cs="Arial"/>
          <w:b w:val="0"/>
          <w:iCs w:val="0"/>
          <w:color w:val="auto"/>
          <w:sz w:val="20"/>
          <w:szCs w:val="20"/>
        </w:rPr>
        <w:t>s</w:t>
      </w:r>
      <w:r w:rsidRPr="00A2368B">
        <w:rPr>
          <w:rStyle w:val="highlightedtextChar"/>
          <w:rFonts w:ascii="Arial" w:hAnsi="Arial" w:cs="Arial"/>
          <w:b w:val="0"/>
          <w:iCs w:val="0"/>
          <w:color w:val="auto"/>
          <w:sz w:val="20"/>
          <w:szCs w:val="20"/>
        </w:rPr>
        <w:t xml:space="preserve"> </w:t>
      </w:r>
      <w:r w:rsidR="003A05FA">
        <w:rPr>
          <w:rStyle w:val="highlightedtextChar"/>
          <w:rFonts w:ascii="Arial" w:hAnsi="Arial" w:cs="Arial"/>
          <w:b w:val="0"/>
          <w:iCs w:val="0"/>
          <w:color w:val="auto"/>
          <w:sz w:val="20"/>
          <w:szCs w:val="20"/>
        </w:rPr>
        <w:t xml:space="preserve">specified in </w:t>
      </w:r>
      <w:r w:rsidR="00027BAC">
        <w:rPr>
          <w:rStyle w:val="highlightedtextChar"/>
          <w:rFonts w:ascii="Arial" w:hAnsi="Arial" w:cs="Arial"/>
          <w:b w:val="0"/>
          <w:iCs w:val="0"/>
          <w:color w:val="auto"/>
          <w:sz w:val="20"/>
          <w:szCs w:val="20"/>
        </w:rPr>
        <w:t>s</w:t>
      </w:r>
      <w:r w:rsidR="003A05FA">
        <w:rPr>
          <w:rStyle w:val="highlightedtextChar"/>
          <w:rFonts w:ascii="Arial" w:hAnsi="Arial" w:cs="Arial"/>
          <w:b w:val="0"/>
          <w:iCs w:val="0"/>
          <w:color w:val="auto"/>
          <w:sz w:val="20"/>
          <w:szCs w:val="20"/>
        </w:rPr>
        <w:t>ection 2 of this document</w:t>
      </w:r>
      <w:r w:rsidR="001D1FEC" w:rsidRPr="00A2368B">
        <w:rPr>
          <w:rStyle w:val="highlightedtextChar"/>
          <w:rFonts w:ascii="Arial" w:hAnsi="Arial" w:cs="Arial"/>
          <w:b w:val="0"/>
          <w:iCs w:val="0"/>
          <w:color w:val="auto"/>
          <w:sz w:val="20"/>
          <w:szCs w:val="20"/>
        </w:rPr>
        <w:t>.</w:t>
      </w:r>
      <w:bookmarkStart w:id="36" w:name="_Toc506537745"/>
      <w:bookmarkStart w:id="37" w:name="_Toc506537746"/>
      <w:bookmarkStart w:id="38" w:name="_Toc506537747"/>
      <w:bookmarkStart w:id="39" w:name="_Toc506537748"/>
      <w:bookmarkStart w:id="40" w:name="_Toc506537749"/>
      <w:bookmarkStart w:id="41" w:name="_Toc506537751"/>
      <w:bookmarkStart w:id="42" w:name="_Toc506537752"/>
      <w:bookmarkStart w:id="43" w:name="_Toc506537753"/>
      <w:bookmarkStart w:id="44" w:name="_Toc506537754"/>
      <w:bookmarkStart w:id="45" w:name="_Toc506537755"/>
      <w:bookmarkStart w:id="46" w:name="_Toc506537756"/>
      <w:bookmarkStart w:id="47" w:name="_Toc506537757"/>
      <w:bookmarkEnd w:id="33"/>
      <w:bookmarkEnd w:id="36"/>
      <w:bookmarkEnd w:id="37"/>
      <w:bookmarkEnd w:id="38"/>
      <w:bookmarkEnd w:id="39"/>
      <w:bookmarkEnd w:id="40"/>
      <w:bookmarkEnd w:id="41"/>
      <w:bookmarkEnd w:id="42"/>
      <w:bookmarkEnd w:id="43"/>
      <w:bookmarkEnd w:id="44"/>
      <w:bookmarkEnd w:id="45"/>
      <w:bookmarkEnd w:id="46"/>
      <w:bookmarkEnd w:id="47"/>
    </w:p>
    <w:p w14:paraId="06F0857B" w14:textId="235E5DDC" w:rsidR="00E95540" w:rsidRPr="007B47ED" w:rsidRDefault="009B0B87" w:rsidP="007B47ED">
      <w:pPr>
        <w:pStyle w:val="Heading3"/>
        <w:ind w:left="1843" w:hanging="1134"/>
        <w:rPr>
          <w:color w:val="264F90"/>
        </w:rPr>
      </w:pPr>
      <w:bookmarkStart w:id="48" w:name="_Toc65599593"/>
      <w:r w:rsidRPr="007B47ED">
        <w:rPr>
          <w:color w:val="264F90"/>
        </w:rPr>
        <w:t>5.2</w:t>
      </w:r>
      <w:r w:rsidRPr="007B47ED">
        <w:rPr>
          <w:color w:val="264F90"/>
        </w:rPr>
        <w:tab/>
      </w:r>
      <w:r w:rsidR="00907078" w:rsidRPr="007B47ED">
        <w:rPr>
          <w:color w:val="264F90"/>
        </w:rPr>
        <w:t>What the grant money cannot be used for</w:t>
      </w:r>
      <w:bookmarkEnd w:id="48"/>
    </w:p>
    <w:p w14:paraId="543D8511" w14:textId="77777777" w:rsidR="00D04FD6" w:rsidRPr="00814FF6" w:rsidRDefault="003848A4" w:rsidP="00814FF6">
      <w:pPr>
        <w:rPr>
          <w:rFonts w:cs="Arial"/>
        </w:rPr>
      </w:pPr>
      <w:bookmarkStart w:id="49" w:name="_Ref468355804"/>
      <w:r w:rsidRPr="00814FF6">
        <w:rPr>
          <w:rFonts w:cs="Arial"/>
        </w:rPr>
        <w:t>You cannot use the grant for:</w:t>
      </w:r>
    </w:p>
    <w:p w14:paraId="5726BEA8" w14:textId="77777777" w:rsidR="003848A4" w:rsidRPr="00814FF6" w:rsidRDefault="003848A4" w:rsidP="00814FF6">
      <w:pPr>
        <w:pStyle w:val="ListBullet"/>
        <w:spacing w:after="120"/>
        <w:rPr>
          <w:rFonts w:cs="Arial"/>
        </w:rPr>
      </w:pPr>
      <w:r w:rsidRPr="00814FF6">
        <w:rPr>
          <w:rFonts w:cs="Arial"/>
        </w:rPr>
        <w:t>purchase of land</w:t>
      </w:r>
    </w:p>
    <w:p w14:paraId="046D18F0" w14:textId="549EF306" w:rsidR="003848A4" w:rsidRPr="00814FF6" w:rsidRDefault="003848A4" w:rsidP="00522C6D">
      <w:pPr>
        <w:pStyle w:val="ListBullet"/>
        <w:rPr>
          <w:rFonts w:cs="Arial"/>
        </w:rPr>
      </w:pPr>
      <w:r w:rsidRPr="00814FF6">
        <w:rPr>
          <w:rFonts w:cs="Arial"/>
        </w:rPr>
        <w:t>wages</w:t>
      </w:r>
      <w:r w:rsidR="00522C6D" w:rsidRPr="00522C6D">
        <w:t xml:space="preserve"> </w:t>
      </w:r>
      <w:r w:rsidR="00522C6D" w:rsidRPr="00522C6D">
        <w:rPr>
          <w:rFonts w:cs="Arial"/>
        </w:rPr>
        <w:t>or salaries that are not directly attributed to the provision of the project</w:t>
      </w:r>
      <w:r w:rsidR="00522C6D" w:rsidRPr="00522C6D">
        <w:rPr>
          <w:rStyle w:val="CommentReference"/>
          <w:rFonts w:cs="Arial"/>
          <w:sz w:val="20"/>
          <w:szCs w:val="20"/>
        </w:rPr>
        <w:t xml:space="preserve"> </w:t>
      </w:r>
    </w:p>
    <w:p w14:paraId="686263DC" w14:textId="77777777" w:rsidR="003848A4" w:rsidRPr="00814FF6" w:rsidRDefault="003848A4" w:rsidP="00814FF6">
      <w:pPr>
        <w:pStyle w:val="ListBullet"/>
        <w:spacing w:after="120"/>
        <w:rPr>
          <w:rFonts w:cs="Arial"/>
        </w:rPr>
      </w:pPr>
      <w:r w:rsidRPr="00814FF6">
        <w:rPr>
          <w:rFonts w:cs="Arial"/>
        </w:rPr>
        <w:t>major capital expenditure</w:t>
      </w:r>
    </w:p>
    <w:p w14:paraId="219DE35D" w14:textId="77777777" w:rsidR="003848A4" w:rsidRPr="00814FF6" w:rsidRDefault="003848A4" w:rsidP="00814FF6">
      <w:pPr>
        <w:pStyle w:val="ListBullet"/>
        <w:spacing w:after="120"/>
        <w:rPr>
          <w:rFonts w:cs="Arial"/>
        </w:rPr>
      </w:pPr>
      <w:r w:rsidRPr="00814FF6">
        <w:rPr>
          <w:rFonts w:cs="Arial"/>
        </w:rPr>
        <w:t>the covering of retrospective costs</w:t>
      </w:r>
    </w:p>
    <w:p w14:paraId="4128249A" w14:textId="77777777" w:rsidR="003848A4" w:rsidRPr="00814FF6" w:rsidRDefault="003848A4" w:rsidP="00814FF6">
      <w:pPr>
        <w:pStyle w:val="ListBullet"/>
        <w:spacing w:after="120"/>
        <w:rPr>
          <w:rFonts w:cs="Arial"/>
        </w:rPr>
      </w:pPr>
      <w:r w:rsidRPr="00814FF6">
        <w:rPr>
          <w:rFonts w:cs="Arial"/>
        </w:rPr>
        <w:t>costs incurred in</w:t>
      </w:r>
      <w:r w:rsidR="00D15606" w:rsidRPr="00814FF6">
        <w:rPr>
          <w:rFonts w:cs="Arial"/>
        </w:rPr>
        <w:t xml:space="preserve"> </w:t>
      </w:r>
      <w:r w:rsidRPr="00814FF6">
        <w:rPr>
          <w:rFonts w:cs="Arial"/>
        </w:rPr>
        <w:t>the preparation of a grant application or related documentation</w:t>
      </w:r>
    </w:p>
    <w:p w14:paraId="3C10FC2A" w14:textId="77777777" w:rsidR="003848A4" w:rsidRPr="00814FF6" w:rsidRDefault="003848A4" w:rsidP="00814FF6">
      <w:pPr>
        <w:pStyle w:val="ListBullet"/>
        <w:spacing w:after="120"/>
        <w:rPr>
          <w:rFonts w:cs="Arial"/>
        </w:rPr>
      </w:pPr>
      <w:r w:rsidRPr="00814FF6">
        <w:rPr>
          <w:rFonts w:cs="Arial"/>
        </w:rPr>
        <w:t>subsidy of general ongoing administration of an organisation such as electricity, phone and rent</w:t>
      </w:r>
    </w:p>
    <w:p w14:paraId="72A6B763" w14:textId="77777777" w:rsidR="003848A4" w:rsidRPr="00814FF6" w:rsidRDefault="003848A4" w:rsidP="00814FF6">
      <w:pPr>
        <w:pStyle w:val="ListBullet"/>
        <w:spacing w:after="120"/>
        <w:rPr>
          <w:rFonts w:cs="Arial"/>
        </w:rPr>
      </w:pPr>
      <w:r w:rsidRPr="00814FF6">
        <w:rPr>
          <w:rFonts w:cs="Arial"/>
        </w:rPr>
        <w:t>major construction/capital works</w:t>
      </w:r>
    </w:p>
    <w:p w14:paraId="00D652E5" w14:textId="77777777" w:rsidR="003848A4" w:rsidRPr="00814FF6" w:rsidRDefault="003848A4" w:rsidP="00814FF6">
      <w:pPr>
        <w:pStyle w:val="ListBullet"/>
        <w:spacing w:after="120"/>
        <w:rPr>
          <w:rFonts w:cs="Arial"/>
        </w:rPr>
      </w:pPr>
      <w:r w:rsidRPr="00814FF6">
        <w:rPr>
          <w:rFonts w:cs="Arial"/>
        </w:rPr>
        <w:t xml:space="preserve">overseas travel </w:t>
      </w:r>
    </w:p>
    <w:p w14:paraId="3936CD78" w14:textId="77777777" w:rsidR="003848A4" w:rsidRPr="00814FF6" w:rsidRDefault="003848A4" w:rsidP="00814FF6">
      <w:pPr>
        <w:pStyle w:val="ListBullet"/>
        <w:spacing w:after="120"/>
        <w:rPr>
          <w:rFonts w:cs="Arial"/>
        </w:rPr>
      </w:pPr>
      <w:proofErr w:type="gramStart"/>
      <w:r w:rsidRPr="00814FF6">
        <w:rPr>
          <w:rFonts w:cs="Arial"/>
        </w:rPr>
        <w:t>activities</w:t>
      </w:r>
      <w:proofErr w:type="gramEnd"/>
      <w:r w:rsidRPr="00814FF6">
        <w:rPr>
          <w:rFonts w:cs="Arial"/>
        </w:rPr>
        <w:t xml:space="preserve"> for which other Commonwealth, </w:t>
      </w:r>
      <w:r w:rsidR="00272178" w:rsidRPr="00814FF6">
        <w:rPr>
          <w:rFonts w:cs="Arial"/>
        </w:rPr>
        <w:t>s</w:t>
      </w:r>
      <w:r w:rsidRPr="00814FF6">
        <w:rPr>
          <w:rFonts w:cs="Arial"/>
        </w:rPr>
        <w:t xml:space="preserve">tate, </w:t>
      </w:r>
      <w:r w:rsidR="00272178" w:rsidRPr="00814FF6">
        <w:rPr>
          <w:rFonts w:cs="Arial"/>
        </w:rPr>
        <w:t>t</w:t>
      </w:r>
      <w:r w:rsidRPr="00814FF6">
        <w:rPr>
          <w:rFonts w:cs="Arial"/>
        </w:rPr>
        <w:t xml:space="preserve">erritory or </w:t>
      </w:r>
      <w:r w:rsidR="00272178" w:rsidRPr="00814FF6">
        <w:rPr>
          <w:rFonts w:cs="Arial"/>
        </w:rPr>
        <w:t>l</w:t>
      </w:r>
      <w:r w:rsidRPr="00814FF6">
        <w:rPr>
          <w:rFonts w:cs="Arial"/>
        </w:rPr>
        <w:t xml:space="preserve">ocal </w:t>
      </w:r>
      <w:r w:rsidR="00272178" w:rsidRPr="00814FF6">
        <w:rPr>
          <w:rFonts w:cs="Arial"/>
        </w:rPr>
        <w:t>g</w:t>
      </w:r>
      <w:r w:rsidRPr="00814FF6">
        <w:rPr>
          <w:rFonts w:cs="Arial"/>
        </w:rPr>
        <w:t>overnment bodies have primary responsibility.</w:t>
      </w:r>
    </w:p>
    <w:p w14:paraId="067549DE" w14:textId="77777777" w:rsidR="000752EC" w:rsidRPr="00814FF6" w:rsidRDefault="000752EC" w:rsidP="00814FF6">
      <w:pPr>
        <w:pStyle w:val="ListBullet"/>
        <w:numPr>
          <w:ilvl w:val="0"/>
          <w:numId w:val="0"/>
        </w:numPr>
        <w:spacing w:after="120"/>
        <w:rPr>
          <w:rFonts w:cs="Arial"/>
        </w:rPr>
      </w:pPr>
      <w:r w:rsidRPr="00814FF6">
        <w:rPr>
          <w:rFonts w:cs="Arial"/>
        </w:rPr>
        <w:lastRenderedPageBreak/>
        <w:t>We cannot provide a grant if you receive funding from another government source for the same purpose.</w:t>
      </w:r>
    </w:p>
    <w:p w14:paraId="5C9F7D59" w14:textId="77777777" w:rsidR="0036055C" w:rsidRPr="007B47ED" w:rsidRDefault="0036055C" w:rsidP="007B2DEE">
      <w:pPr>
        <w:pStyle w:val="Heading2"/>
        <w:numPr>
          <w:ilvl w:val="0"/>
          <w:numId w:val="10"/>
        </w:numPr>
        <w:rPr>
          <w:color w:val="264F90"/>
        </w:rPr>
      </w:pPr>
      <w:bookmarkStart w:id="50" w:name="_Toc494290504"/>
      <w:bookmarkStart w:id="51" w:name="_Toc494290505"/>
      <w:bookmarkStart w:id="52" w:name="_Toc494290506"/>
      <w:bookmarkStart w:id="53" w:name="_Toc494290507"/>
      <w:bookmarkStart w:id="54" w:name="_Toc494290508"/>
      <w:bookmarkStart w:id="55" w:name="_Toc494290509"/>
      <w:bookmarkStart w:id="56" w:name="_Toc494290510"/>
      <w:bookmarkStart w:id="57" w:name="_Toc494290511"/>
      <w:bookmarkStart w:id="58" w:name="_Ref485221187"/>
      <w:bookmarkStart w:id="59" w:name="_Toc65599594"/>
      <w:bookmarkEnd w:id="49"/>
      <w:bookmarkEnd w:id="50"/>
      <w:bookmarkEnd w:id="51"/>
      <w:bookmarkEnd w:id="52"/>
      <w:bookmarkEnd w:id="53"/>
      <w:bookmarkEnd w:id="54"/>
      <w:bookmarkEnd w:id="55"/>
      <w:bookmarkEnd w:id="56"/>
      <w:bookmarkEnd w:id="57"/>
      <w:r w:rsidRPr="007B47ED">
        <w:rPr>
          <w:color w:val="264F90"/>
        </w:rPr>
        <w:t xml:space="preserve">The </w:t>
      </w:r>
      <w:r w:rsidR="00B94249" w:rsidRPr="007B47ED">
        <w:rPr>
          <w:color w:val="264F90"/>
        </w:rPr>
        <w:t>assessment criteria</w:t>
      </w:r>
      <w:bookmarkEnd w:id="58"/>
      <w:bookmarkEnd w:id="59"/>
    </w:p>
    <w:p w14:paraId="1421A8AC" w14:textId="6BD60100" w:rsidR="13BF8FB1" w:rsidRDefault="00027BAC" w:rsidP="4AA53E3F">
      <w:pPr>
        <w:rPr>
          <w:rFonts w:cs="Arial"/>
        </w:rPr>
      </w:pPr>
      <w:r w:rsidRPr="00027BAC">
        <w:rPr>
          <w:rFonts w:cs="Arial"/>
        </w:rPr>
        <w:t xml:space="preserve">You must address all of the following assessment criteria in the </w:t>
      </w:r>
      <w:r>
        <w:rPr>
          <w:rFonts w:cs="Arial"/>
        </w:rPr>
        <w:t xml:space="preserve">Service Delivery Plan </w:t>
      </w:r>
      <w:r w:rsidRPr="00027BAC">
        <w:rPr>
          <w:rFonts w:cs="Arial"/>
        </w:rPr>
        <w:t>application.</w:t>
      </w:r>
      <w:r>
        <w:rPr>
          <w:rFonts w:cs="Arial"/>
        </w:rPr>
        <w:t xml:space="preserve"> </w:t>
      </w:r>
      <w:r w:rsidR="00BE5C07">
        <w:rPr>
          <w:rFonts w:cs="Arial"/>
        </w:rPr>
        <w:t xml:space="preserve">The application will be assessed by </w:t>
      </w:r>
      <w:r w:rsidR="009164E3">
        <w:rPr>
          <w:rFonts w:cs="Arial"/>
        </w:rPr>
        <w:t>DVA</w:t>
      </w:r>
      <w:r w:rsidR="00BE5C07">
        <w:rPr>
          <w:rFonts w:cs="Arial"/>
        </w:rPr>
        <w:t xml:space="preserve"> against the </w:t>
      </w:r>
      <w:r w:rsidR="003F23B3">
        <w:rPr>
          <w:rFonts w:cs="Arial"/>
        </w:rPr>
        <w:t>criteria below</w:t>
      </w:r>
      <w:r w:rsidRPr="00027BAC">
        <w:t xml:space="preserve"> </w:t>
      </w:r>
      <w:r w:rsidRPr="00027BAC">
        <w:rPr>
          <w:rFonts w:cs="Arial"/>
        </w:rPr>
        <w:t>based on the weighting given to each criterion</w:t>
      </w:r>
      <w:r w:rsidR="00BE5C07">
        <w:rPr>
          <w:rFonts w:cs="Arial"/>
        </w:rPr>
        <w:t xml:space="preserve">. </w:t>
      </w:r>
    </w:p>
    <w:p w14:paraId="1B4A92FD" w14:textId="51339FF4" w:rsidR="00902E80" w:rsidRPr="00902E80" w:rsidRDefault="00902E80" w:rsidP="00902E80">
      <w:pPr>
        <w:rPr>
          <w:rFonts w:eastAsia="Arial" w:cs="Arial"/>
        </w:rPr>
      </w:pPr>
      <w:r>
        <w:rPr>
          <w:rFonts w:cs="Arial"/>
        </w:rPr>
        <w:t xml:space="preserve">You must </w:t>
      </w:r>
      <w:r w:rsidR="00027BAC">
        <w:rPr>
          <w:rFonts w:cs="Arial"/>
        </w:rPr>
        <w:t xml:space="preserve">also </w:t>
      </w:r>
      <w:r>
        <w:rPr>
          <w:rFonts w:cs="Arial"/>
        </w:rPr>
        <w:t xml:space="preserve">complete the Project </w:t>
      </w:r>
      <w:r w:rsidR="003F23B3">
        <w:rPr>
          <w:rFonts w:cs="Arial"/>
        </w:rPr>
        <w:t xml:space="preserve">Work </w:t>
      </w:r>
      <w:r>
        <w:rPr>
          <w:rFonts w:cs="Arial"/>
        </w:rPr>
        <w:t>Plan</w:t>
      </w:r>
      <w:r w:rsidR="00BF1209">
        <w:rPr>
          <w:rFonts w:cs="Arial"/>
        </w:rPr>
        <w:t xml:space="preserve"> (</w:t>
      </w:r>
      <w:r w:rsidR="00976733">
        <w:rPr>
          <w:rFonts w:cs="Arial"/>
        </w:rPr>
        <w:t xml:space="preserve">see </w:t>
      </w:r>
      <w:r w:rsidR="00BF1209">
        <w:rPr>
          <w:rFonts w:cs="Arial"/>
        </w:rPr>
        <w:t>Attachment A)</w:t>
      </w:r>
      <w:r>
        <w:rPr>
          <w:rFonts w:cs="Arial"/>
        </w:rPr>
        <w:t xml:space="preserve"> on the template provided to you as part of the grant </w:t>
      </w:r>
      <w:r w:rsidRPr="00902E80">
        <w:rPr>
          <w:rFonts w:eastAsia="Arial" w:cs="Arial"/>
        </w:rPr>
        <w:t xml:space="preserve">opportunity documents. You must respond to all sections of the Project </w:t>
      </w:r>
      <w:r w:rsidR="003F23B3">
        <w:rPr>
          <w:rFonts w:eastAsia="Arial" w:cs="Arial"/>
        </w:rPr>
        <w:t xml:space="preserve">Work </w:t>
      </w:r>
      <w:r w:rsidRPr="00902E80">
        <w:rPr>
          <w:rFonts w:eastAsia="Arial" w:cs="Arial"/>
        </w:rPr>
        <w:t>Plan</w:t>
      </w:r>
      <w:r w:rsidR="003F23B3">
        <w:rPr>
          <w:rFonts w:eastAsia="Arial" w:cs="Arial"/>
        </w:rPr>
        <w:t xml:space="preserve"> as this will be used to assess your application</w:t>
      </w:r>
      <w:r w:rsidRPr="00902E80">
        <w:rPr>
          <w:rFonts w:eastAsia="Arial" w:cs="Arial"/>
        </w:rPr>
        <w:t>.</w:t>
      </w:r>
    </w:p>
    <w:p w14:paraId="3525A497" w14:textId="032B2CD3" w:rsidR="002F68E7" w:rsidRDefault="002F68E7" w:rsidP="00AF2050">
      <w:pPr>
        <w:rPr>
          <w:rFonts w:eastAsia="Arial" w:cs="Arial"/>
        </w:rPr>
      </w:pPr>
      <w:r w:rsidRPr="00902E80">
        <w:rPr>
          <w:rFonts w:eastAsia="Arial" w:cs="Arial"/>
        </w:rPr>
        <w:t>You are strongly encouraged to adapt proposed activities in your application to allow for social distancing and ensure the safety of participants, for example, by undertaking virtual (online) activities rather than face-to-face events. In your response to the below assessment criteria, you should include information about how your proposed activity will comply with COVID-19 requirements. This is particularly important for activities that place participants in close physical proximity, such as group activities and social events in confined spaces.</w:t>
      </w:r>
    </w:p>
    <w:p w14:paraId="4D419385" w14:textId="6E1BBCF8" w:rsidR="008231E4" w:rsidRDefault="008231E4" w:rsidP="00AF2050">
      <w:pPr>
        <w:rPr>
          <w:rFonts w:eastAsia="Arial" w:cs="Arial"/>
          <w:b/>
          <w:bCs/>
        </w:rPr>
      </w:pPr>
      <w:r w:rsidRPr="008231E4">
        <w:rPr>
          <w:rFonts w:eastAsia="Arial" w:cs="Arial"/>
          <w:b/>
          <w:bCs/>
        </w:rPr>
        <w:t>Criter</w:t>
      </w:r>
      <w:r w:rsidR="000609F5">
        <w:rPr>
          <w:rFonts w:eastAsia="Arial" w:cs="Arial"/>
          <w:b/>
          <w:bCs/>
        </w:rPr>
        <w:t xml:space="preserve">ion 1 – </w:t>
      </w:r>
      <w:r w:rsidR="00C26024">
        <w:rPr>
          <w:rFonts w:eastAsia="Arial" w:cs="Arial"/>
          <w:b/>
          <w:bCs/>
        </w:rPr>
        <w:t>Organisational Experience</w:t>
      </w:r>
      <w:r w:rsidR="0065243D">
        <w:rPr>
          <w:rFonts w:eastAsia="Arial" w:cs="Arial"/>
          <w:b/>
          <w:bCs/>
        </w:rPr>
        <w:t xml:space="preserve"> (Outcomes 2 and</w:t>
      </w:r>
      <w:r w:rsidR="003F23B3">
        <w:rPr>
          <w:rFonts w:eastAsia="Arial" w:cs="Arial"/>
          <w:b/>
          <w:bCs/>
        </w:rPr>
        <w:t xml:space="preserve"> 3)</w:t>
      </w:r>
      <w:r w:rsidR="00AF2050">
        <w:rPr>
          <w:rFonts w:eastAsia="Arial" w:cs="Arial"/>
          <w:b/>
          <w:bCs/>
        </w:rPr>
        <w:t xml:space="preserve"> </w:t>
      </w:r>
      <w:r w:rsidR="003A39BD">
        <w:rPr>
          <w:rFonts w:eastAsia="Arial" w:cs="Arial"/>
          <w:b/>
          <w:bCs/>
        </w:rPr>
        <w:t>–</w:t>
      </w:r>
      <w:r w:rsidR="00AF2050">
        <w:rPr>
          <w:rFonts w:eastAsia="Arial" w:cs="Arial"/>
          <w:b/>
          <w:bCs/>
        </w:rPr>
        <w:t xml:space="preserve"> </w:t>
      </w:r>
      <w:r w:rsidR="00AF2050" w:rsidRPr="00AF2050">
        <w:rPr>
          <w:rFonts w:eastAsia="Arial" w:cs="Arial"/>
          <w:b/>
          <w:bCs/>
        </w:rPr>
        <w:t>30% weighting</w:t>
      </w:r>
    </w:p>
    <w:p w14:paraId="5F65CDFD" w14:textId="52F6F2B4" w:rsidR="0033705C" w:rsidRPr="006F64D2" w:rsidRDefault="0033705C" w:rsidP="00AF2050">
      <w:pPr>
        <w:rPr>
          <w:rFonts w:eastAsia="Arial" w:cs="Arial"/>
        </w:rPr>
      </w:pPr>
      <w:r w:rsidRPr="00976733">
        <w:rPr>
          <w:rFonts w:eastAsia="Arial" w:cs="Arial"/>
          <w:bCs/>
        </w:rPr>
        <w:t>The appli</w:t>
      </w:r>
      <w:r w:rsidR="006756A9" w:rsidRPr="00976733">
        <w:rPr>
          <w:rFonts w:eastAsia="Arial" w:cs="Arial"/>
          <w:bCs/>
        </w:rPr>
        <w:t xml:space="preserve">cant will </w:t>
      </w:r>
      <w:r w:rsidR="0073127E" w:rsidRPr="00976733">
        <w:rPr>
          <w:rFonts w:eastAsia="Arial" w:cs="Arial"/>
          <w:bCs/>
        </w:rPr>
        <w:t>have</w:t>
      </w:r>
      <w:r w:rsidRPr="00976733">
        <w:rPr>
          <w:rFonts w:eastAsia="Arial" w:cs="Arial"/>
          <w:bCs/>
        </w:rPr>
        <w:t>:</w:t>
      </w:r>
    </w:p>
    <w:p w14:paraId="55592E94" w14:textId="7FEA2753" w:rsidR="000A7557" w:rsidRPr="00AF2050" w:rsidRDefault="0065243D" w:rsidP="00AF2050">
      <w:pPr>
        <w:pStyle w:val="ListBullet"/>
        <w:spacing w:after="120"/>
        <w:rPr>
          <w:rFonts w:cs="Arial"/>
        </w:rPr>
      </w:pPr>
      <w:proofErr w:type="gramStart"/>
      <w:r>
        <w:rPr>
          <w:rFonts w:cs="Arial"/>
        </w:rPr>
        <w:t>p</w:t>
      </w:r>
      <w:r w:rsidR="003A05FA" w:rsidRPr="00AF2050">
        <w:rPr>
          <w:rFonts w:cs="Arial"/>
        </w:rPr>
        <w:t>roven</w:t>
      </w:r>
      <w:proofErr w:type="gramEnd"/>
      <w:r w:rsidR="003A05FA" w:rsidRPr="00AF2050">
        <w:rPr>
          <w:rFonts w:cs="Arial"/>
        </w:rPr>
        <w:t xml:space="preserve"> relevant experience in improving </w:t>
      </w:r>
      <w:r w:rsidR="000A7557" w:rsidRPr="00AF2050">
        <w:rPr>
          <w:rFonts w:cs="Arial"/>
        </w:rPr>
        <w:t>the career sustainability and resilience of veterans and/or their families exploring self-employment</w:t>
      </w:r>
      <w:r w:rsidR="003A39BD">
        <w:rPr>
          <w:rFonts w:cs="Arial"/>
        </w:rPr>
        <w:t xml:space="preserve">. </w:t>
      </w:r>
      <w:r w:rsidR="005A1448" w:rsidRPr="00AF2050">
        <w:rPr>
          <w:rFonts w:cs="Arial"/>
        </w:rPr>
        <w:t>This includes the ability to integrate knowledge of the issues facing veterans and their f</w:t>
      </w:r>
      <w:r>
        <w:rPr>
          <w:rFonts w:cs="Arial"/>
        </w:rPr>
        <w:t>amilies into course programming</w:t>
      </w:r>
    </w:p>
    <w:p w14:paraId="3B899759" w14:textId="3C383E21" w:rsidR="0073127E" w:rsidRPr="00AF2050" w:rsidRDefault="0065243D" w:rsidP="00AF2050">
      <w:pPr>
        <w:pStyle w:val="ListBullet"/>
        <w:spacing w:after="120"/>
        <w:rPr>
          <w:rFonts w:cs="Arial"/>
        </w:rPr>
      </w:pPr>
      <w:r>
        <w:rPr>
          <w:rFonts w:cs="Arial"/>
        </w:rPr>
        <w:t>d</w:t>
      </w:r>
      <w:r w:rsidR="00454076" w:rsidRPr="00AF2050">
        <w:rPr>
          <w:rFonts w:cs="Arial"/>
        </w:rPr>
        <w:t xml:space="preserve">emonstrated </w:t>
      </w:r>
      <w:r w:rsidR="003A05FA" w:rsidRPr="00AF2050">
        <w:rPr>
          <w:rFonts w:cs="Arial"/>
        </w:rPr>
        <w:t xml:space="preserve">capability to design and deliver a </w:t>
      </w:r>
      <w:r w:rsidR="00454076" w:rsidRPr="00AF2050">
        <w:rPr>
          <w:rFonts w:cs="Arial"/>
        </w:rPr>
        <w:t>p</w:t>
      </w:r>
      <w:r w:rsidR="003A05FA" w:rsidRPr="00AF2050">
        <w:rPr>
          <w:rFonts w:cs="Arial"/>
        </w:rPr>
        <w:t xml:space="preserve">rogram </w:t>
      </w:r>
      <w:r w:rsidR="00382DA0" w:rsidRPr="00AF2050">
        <w:rPr>
          <w:rFonts w:cs="Arial"/>
        </w:rPr>
        <w:t xml:space="preserve">of activities </w:t>
      </w:r>
      <w:r w:rsidR="0073127E" w:rsidRPr="00AF2050">
        <w:rPr>
          <w:rFonts w:cs="Arial"/>
        </w:rPr>
        <w:t xml:space="preserve">for veterans and/or their families who are commencing or have </w:t>
      </w:r>
      <w:r w:rsidR="00454076" w:rsidRPr="00AF2050">
        <w:rPr>
          <w:rFonts w:cs="Arial"/>
        </w:rPr>
        <w:t>commenced</w:t>
      </w:r>
      <w:r w:rsidR="0073127E" w:rsidRPr="00AF2050">
        <w:rPr>
          <w:rFonts w:cs="Arial"/>
        </w:rPr>
        <w:t xml:space="preserve"> a small business, </w:t>
      </w:r>
      <w:r w:rsidR="00B94A49" w:rsidRPr="00AF2050">
        <w:rPr>
          <w:rFonts w:cs="Arial"/>
        </w:rPr>
        <w:t>including</w:t>
      </w:r>
      <w:r w:rsidR="00454076" w:rsidRPr="00AF2050">
        <w:rPr>
          <w:rFonts w:cs="Arial"/>
        </w:rPr>
        <w:t xml:space="preserve"> </w:t>
      </w:r>
      <w:r w:rsidR="00B94A49" w:rsidRPr="00AF2050">
        <w:rPr>
          <w:rFonts w:cs="Arial"/>
        </w:rPr>
        <w:t xml:space="preserve">capacity to </w:t>
      </w:r>
      <w:r w:rsidR="003A05FA" w:rsidRPr="00AF2050">
        <w:rPr>
          <w:rFonts w:cs="Arial"/>
        </w:rPr>
        <w:t xml:space="preserve">draw on international </w:t>
      </w:r>
      <w:r w:rsidR="0073127E" w:rsidRPr="00AF2050">
        <w:rPr>
          <w:rFonts w:cs="Arial"/>
        </w:rPr>
        <w:t>programs</w:t>
      </w:r>
    </w:p>
    <w:p w14:paraId="0CFD8D0C" w14:textId="5E6169C3" w:rsidR="00B94A49" w:rsidRPr="00AF2050" w:rsidRDefault="0065243D" w:rsidP="00AF2050">
      <w:pPr>
        <w:pStyle w:val="ListBullet"/>
        <w:spacing w:after="120"/>
        <w:rPr>
          <w:rFonts w:cs="Arial"/>
        </w:rPr>
      </w:pPr>
      <w:proofErr w:type="gramStart"/>
      <w:r>
        <w:rPr>
          <w:rFonts w:cs="Arial"/>
        </w:rPr>
        <w:t>d</w:t>
      </w:r>
      <w:r w:rsidR="00B94A49" w:rsidRPr="00AF2050">
        <w:rPr>
          <w:rFonts w:cs="Arial"/>
        </w:rPr>
        <w:t>emonstrate</w:t>
      </w:r>
      <w:r w:rsidR="00454076" w:rsidRPr="00AF2050">
        <w:rPr>
          <w:rFonts w:cs="Arial"/>
        </w:rPr>
        <w:t>d</w:t>
      </w:r>
      <w:proofErr w:type="gramEnd"/>
      <w:r w:rsidR="00B94A49" w:rsidRPr="00AF2050">
        <w:rPr>
          <w:rFonts w:cs="Arial"/>
        </w:rPr>
        <w:t xml:space="preserve"> capability to </w:t>
      </w:r>
      <w:r w:rsidR="00454076" w:rsidRPr="00AF2050">
        <w:rPr>
          <w:rFonts w:cs="Arial"/>
        </w:rPr>
        <w:t>design</w:t>
      </w:r>
      <w:r w:rsidR="00B94A49" w:rsidRPr="00AF2050">
        <w:rPr>
          <w:rFonts w:cs="Arial"/>
        </w:rPr>
        <w:t xml:space="preserve"> and deliver a program of activities, including education t</w:t>
      </w:r>
      <w:r w:rsidR="00454076" w:rsidRPr="00AF2050">
        <w:rPr>
          <w:rFonts w:cs="Arial"/>
        </w:rPr>
        <w:t>hat</w:t>
      </w:r>
      <w:r w:rsidR="00B94A49" w:rsidRPr="00AF2050">
        <w:rPr>
          <w:rFonts w:cs="Arial"/>
        </w:rPr>
        <w:t xml:space="preserve"> support</w:t>
      </w:r>
      <w:r w:rsidR="00454076" w:rsidRPr="00AF2050">
        <w:rPr>
          <w:rFonts w:cs="Arial"/>
        </w:rPr>
        <w:t>s</w:t>
      </w:r>
      <w:r w:rsidR="00B94A49" w:rsidRPr="00AF2050">
        <w:rPr>
          <w:rFonts w:cs="Arial"/>
        </w:rPr>
        <w:t xml:space="preserve"> building </w:t>
      </w:r>
      <w:r w:rsidR="00454076" w:rsidRPr="00AF2050">
        <w:rPr>
          <w:rFonts w:cs="Arial"/>
        </w:rPr>
        <w:t>business</w:t>
      </w:r>
      <w:r w:rsidR="00B94A49" w:rsidRPr="00AF2050">
        <w:rPr>
          <w:rFonts w:cs="Arial"/>
        </w:rPr>
        <w:t xml:space="preserve"> relationships, improving financial capability and developing competitive tenders, in addition to working with Australian companies to explore inclusive procurement strategies and promotion of </w:t>
      </w:r>
      <w:r w:rsidR="00382DA0" w:rsidRPr="00AF2050">
        <w:rPr>
          <w:rFonts w:cs="Arial"/>
        </w:rPr>
        <w:t>a</w:t>
      </w:r>
      <w:r w:rsidR="00B94A49" w:rsidRPr="00AF2050">
        <w:rPr>
          <w:rFonts w:cs="Arial"/>
        </w:rPr>
        <w:t xml:space="preserve"> #</w:t>
      </w:r>
      <w:proofErr w:type="spellStart"/>
      <w:r w:rsidR="00B94A49" w:rsidRPr="00AF2050">
        <w:rPr>
          <w:rFonts w:cs="Arial"/>
        </w:rPr>
        <w:t>BuyVeteran</w:t>
      </w:r>
      <w:proofErr w:type="spellEnd"/>
      <w:r w:rsidR="00B94A49" w:rsidRPr="00AF2050">
        <w:rPr>
          <w:rFonts w:cs="Arial"/>
        </w:rPr>
        <w:t xml:space="preserve"> campaign.</w:t>
      </w:r>
    </w:p>
    <w:p w14:paraId="19D03C96" w14:textId="3D8D33D0" w:rsidR="000A7557" w:rsidRPr="00976733" w:rsidRDefault="000A7557" w:rsidP="00AF2050">
      <w:pPr>
        <w:rPr>
          <w:rFonts w:eastAsia="Arial" w:cs="Arial"/>
          <w:b/>
          <w:bCs/>
        </w:rPr>
      </w:pPr>
      <w:r w:rsidRPr="002F2036">
        <w:rPr>
          <w:rFonts w:eastAsia="Arial" w:cs="Arial"/>
          <w:b/>
          <w:bCs/>
        </w:rPr>
        <w:t xml:space="preserve">Criterion 2 </w:t>
      </w:r>
      <w:r w:rsidR="003A39BD">
        <w:rPr>
          <w:rFonts w:eastAsia="Arial" w:cs="Arial"/>
          <w:b/>
          <w:bCs/>
        </w:rPr>
        <w:t>–</w:t>
      </w:r>
      <w:r w:rsidRPr="002F2036">
        <w:rPr>
          <w:rFonts w:eastAsia="Arial" w:cs="Arial"/>
          <w:b/>
          <w:bCs/>
        </w:rPr>
        <w:t xml:space="preserve"> Organis</w:t>
      </w:r>
      <w:r w:rsidR="00C24AF8" w:rsidRPr="00976733">
        <w:rPr>
          <w:rFonts w:eastAsia="Arial" w:cs="Arial"/>
          <w:b/>
          <w:bCs/>
        </w:rPr>
        <w:t>ational capacity</w:t>
      </w:r>
      <w:r w:rsidR="0065243D">
        <w:rPr>
          <w:rFonts w:eastAsia="Arial" w:cs="Arial"/>
          <w:b/>
          <w:bCs/>
        </w:rPr>
        <w:t xml:space="preserve"> (all O</w:t>
      </w:r>
      <w:r w:rsidR="003F23B3">
        <w:rPr>
          <w:rFonts w:eastAsia="Arial" w:cs="Arial"/>
          <w:b/>
          <w:bCs/>
        </w:rPr>
        <w:t>utcomes)</w:t>
      </w:r>
      <w:r w:rsidR="00AF2050">
        <w:rPr>
          <w:rFonts w:eastAsia="Arial" w:cs="Arial"/>
          <w:b/>
          <w:bCs/>
        </w:rPr>
        <w:t xml:space="preserve"> </w:t>
      </w:r>
      <w:r w:rsidR="003A39BD">
        <w:rPr>
          <w:rFonts w:eastAsia="Arial" w:cs="Arial"/>
          <w:b/>
          <w:bCs/>
        </w:rPr>
        <w:t>–</w:t>
      </w:r>
      <w:r w:rsidR="00AF2050">
        <w:rPr>
          <w:rFonts w:eastAsia="Arial" w:cs="Arial"/>
          <w:b/>
          <w:bCs/>
        </w:rPr>
        <w:t xml:space="preserve"> </w:t>
      </w:r>
      <w:r w:rsidR="00AF2050" w:rsidRPr="00AF2050">
        <w:rPr>
          <w:rFonts w:eastAsia="Arial" w:cs="Arial"/>
          <w:b/>
          <w:bCs/>
        </w:rPr>
        <w:t>30% weighting</w:t>
      </w:r>
    </w:p>
    <w:p w14:paraId="31ECBE09" w14:textId="77777777" w:rsidR="007B45E7" w:rsidRDefault="0033705C" w:rsidP="00AF2050">
      <w:pPr>
        <w:rPr>
          <w:rFonts w:eastAsia="Arial" w:cs="Arial"/>
        </w:rPr>
      </w:pPr>
      <w:r>
        <w:rPr>
          <w:rFonts w:eastAsia="Arial" w:cs="Arial"/>
        </w:rPr>
        <w:t>T</w:t>
      </w:r>
      <w:r w:rsidR="006756A9">
        <w:rPr>
          <w:rFonts w:eastAsia="Arial" w:cs="Arial"/>
        </w:rPr>
        <w:t>he applicant will be capable of</w:t>
      </w:r>
      <w:r>
        <w:rPr>
          <w:rFonts w:eastAsia="Arial" w:cs="Arial"/>
        </w:rPr>
        <w:t>:</w:t>
      </w:r>
    </w:p>
    <w:p w14:paraId="6DD70732" w14:textId="738881B5" w:rsidR="007B45E7" w:rsidRPr="00AF2050" w:rsidRDefault="0065243D" w:rsidP="00AF2050">
      <w:pPr>
        <w:pStyle w:val="ListBullet"/>
        <w:spacing w:after="120"/>
        <w:rPr>
          <w:rFonts w:cs="Arial"/>
        </w:rPr>
      </w:pPr>
      <w:r>
        <w:rPr>
          <w:rFonts w:cs="Arial"/>
        </w:rPr>
        <w:t>r</w:t>
      </w:r>
      <w:r w:rsidR="00C24AF8" w:rsidRPr="00AF2050">
        <w:rPr>
          <w:rFonts w:cs="Arial"/>
        </w:rPr>
        <w:t>eport</w:t>
      </w:r>
      <w:r w:rsidR="006756A9" w:rsidRPr="00AF2050">
        <w:rPr>
          <w:rFonts w:cs="Arial"/>
        </w:rPr>
        <w:t>ing</w:t>
      </w:r>
      <w:r w:rsidR="00C24AF8" w:rsidRPr="00AF2050">
        <w:rPr>
          <w:rFonts w:cs="Arial"/>
        </w:rPr>
        <w:t xml:space="preserve"> on any outcomes and learnings related to</w:t>
      </w:r>
      <w:r>
        <w:rPr>
          <w:rFonts w:cs="Arial"/>
        </w:rPr>
        <w:t xml:space="preserve"> the proposed funded activities</w:t>
      </w:r>
    </w:p>
    <w:p w14:paraId="3CBEA951" w14:textId="34F2FBF0" w:rsidR="007B45E7" w:rsidRPr="00AF2050" w:rsidRDefault="0065243D" w:rsidP="00AF2050">
      <w:pPr>
        <w:pStyle w:val="ListBullet"/>
        <w:spacing w:after="120"/>
        <w:rPr>
          <w:rFonts w:cs="Arial"/>
        </w:rPr>
      </w:pPr>
      <w:r>
        <w:rPr>
          <w:rFonts w:cs="Arial"/>
        </w:rPr>
        <w:t>a</w:t>
      </w:r>
      <w:r w:rsidR="0033705C" w:rsidRPr="00AF2050">
        <w:rPr>
          <w:rFonts w:cs="Arial"/>
        </w:rPr>
        <w:t>ttract</w:t>
      </w:r>
      <w:r w:rsidR="006756A9" w:rsidRPr="00AF2050">
        <w:rPr>
          <w:rFonts w:cs="Arial"/>
        </w:rPr>
        <w:t>ing</w:t>
      </w:r>
      <w:r w:rsidR="0033705C" w:rsidRPr="00AF2050">
        <w:rPr>
          <w:rFonts w:cs="Arial"/>
        </w:rPr>
        <w:t xml:space="preserve"> </w:t>
      </w:r>
      <w:r w:rsidR="006756A9" w:rsidRPr="00AF2050">
        <w:rPr>
          <w:rFonts w:cs="Arial"/>
        </w:rPr>
        <w:t>members of the veteran community</w:t>
      </w:r>
      <w:r w:rsidR="00D26FE1" w:rsidRPr="00AF2050">
        <w:rPr>
          <w:rFonts w:cs="Arial"/>
        </w:rPr>
        <w:t xml:space="preserve">, including families of veterans, </w:t>
      </w:r>
      <w:r>
        <w:rPr>
          <w:rFonts w:cs="Arial"/>
        </w:rPr>
        <w:t>for training</w:t>
      </w:r>
    </w:p>
    <w:p w14:paraId="7007A505" w14:textId="3AA96B18" w:rsidR="0033705C" w:rsidRPr="00AF2050" w:rsidRDefault="0065243D" w:rsidP="00AF2050">
      <w:pPr>
        <w:pStyle w:val="ListBullet"/>
        <w:spacing w:after="120"/>
        <w:rPr>
          <w:rFonts w:cs="Arial"/>
        </w:rPr>
      </w:pPr>
      <w:proofErr w:type="gramStart"/>
      <w:r>
        <w:rPr>
          <w:rFonts w:cs="Arial"/>
        </w:rPr>
        <w:t>d</w:t>
      </w:r>
      <w:r w:rsidR="00B1798D" w:rsidRPr="00AF2050">
        <w:rPr>
          <w:rFonts w:cs="Arial"/>
        </w:rPr>
        <w:t>elivering</w:t>
      </w:r>
      <w:proofErr w:type="gramEnd"/>
      <w:r w:rsidR="00B1798D" w:rsidRPr="00AF2050">
        <w:rPr>
          <w:rFonts w:cs="Arial"/>
        </w:rPr>
        <w:t xml:space="preserve"> </w:t>
      </w:r>
      <w:r w:rsidR="00D26FE1" w:rsidRPr="00AF2050">
        <w:rPr>
          <w:rFonts w:cs="Arial"/>
        </w:rPr>
        <w:t>the funded courses and activities outlined in Outcome 3</w:t>
      </w:r>
      <w:r w:rsidR="0033705C" w:rsidRPr="00AF2050">
        <w:rPr>
          <w:rFonts w:cs="Arial"/>
        </w:rPr>
        <w:t xml:space="preserve"> in both the online and face to face environment over a broad geographical area</w:t>
      </w:r>
      <w:r w:rsidR="00C24AF8" w:rsidRPr="00AF2050">
        <w:rPr>
          <w:rFonts w:cs="Arial"/>
        </w:rPr>
        <w:t>.</w:t>
      </w:r>
    </w:p>
    <w:p w14:paraId="09C57872" w14:textId="724A09DE" w:rsidR="00C26024" w:rsidRPr="00976733" w:rsidRDefault="0033705C" w:rsidP="00AF2050">
      <w:pPr>
        <w:rPr>
          <w:rFonts w:eastAsia="Arial" w:cs="Arial"/>
          <w:b/>
          <w:bCs/>
        </w:rPr>
      </w:pPr>
      <w:r w:rsidRPr="002F2036">
        <w:rPr>
          <w:rFonts w:eastAsia="Arial" w:cs="Arial"/>
          <w:b/>
          <w:bCs/>
        </w:rPr>
        <w:t>Criterion 3 – Experience with the Veteran Community</w:t>
      </w:r>
      <w:r w:rsidR="003F23B3">
        <w:rPr>
          <w:rFonts w:eastAsia="Arial" w:cs="Arial"/>
          <w:b/>
          <w:bCs/>
        </w:rPr>
        <w:t xml:space="preserve"> (Outcome 3)</w:t>
      </w:r>
      <w:r w:rsidR="00AF2050">
        <w:rPr>
          <w:rFonts w:eastAsia="Arial" w:cs="Arial"/>
          <w:b/>
          <w:bCs/>
        </w:rPr>
        <w:t xml:space="preserve"> </w:t>
      </w:r>
      <w:r w:rsidR="003A39BD">
        <w:rPr>
          <w:rFonts w:eastAsia="Arial" w:cs="Arial"/>
          <w:b/>
          <w:bCs/>
        </w:rPr>
        <w:t>–</w:t>
      </w:r>
      <w:r w:rsidR="00AF2050">
        <w:rPr>
          <w:rFonts w:eastAsia="Arial" w:cs="Arial"/>
          <w:b/>
          <w:bCs/>
        </w:rPr>
        <w:t xml:space="preserve"> 4</w:t>
      </w:r>
      <w:r w:rsidR="00AF2050" w:rsidRPr="00AF2050">
        <w:rPr>
          <w:rFonts w:eastAsia="Arial" w:cs="Arial"/>
          <w:b/>
          <w:bCs/>
        </w:rPr>
        <w:t>0% weighting</w:t>
      </w:r>
    </w:p>
    <w:p w14:paraId="6E73E83F" w14:textId="0645371E" w:rsidR="00B1798D" w:rsidRPr="00AF2050" w:rsidRDefault="006756A9" w:rsidP="00AF2050">
      <w:pPr>
        <w:pStyle w:val="ListBullet"/>
        <w:spacing w:after="120"/>
        <w:rPr>
          <w:rFonts w:cs="Arial"/>
        </w:rPr>
      </w:pPr>
      <w:r w:rsidRPr="00AF2050">
        <w:rPr>
          <w:rFonts w:cs="Arial"/>
        </w:rPr>
        <w:t>The applicant must have</w:t>
      </w:r>
      <w:r w:rsidR="0033705C" w:rsidRPr="00AF2050">
        <w:rPr>
          <w:rFonts w:cs="Arial"/>
        </w:rPr>
        <w:t xml:space="preserve"> </w:t>
      </w:r>
      <w:r w:rsidR="00B1798D" w:rsidRPr="00AF2050">
        <w:rPr>
          <w:rFonts w:cs="Arial"/>
        </w:rPr>
        <w:t>knowledge</w:t>
      </w:r>
      <w:r w:rsidR="00B62EB9" w:rsidRPr="00AF2050">
        <w:rPr>
          <w:rFonts w:cs="Arial"/>
        </w:rPr>
        <w:t xml:space="preserve"> </w:t>
      </w:r>
      <w:r w:rsidR="002F2036" w:rsidRPr="00AF2050">
        <w:rPr>
          <w:rFonts w:cs="Arial"/>
        </w:rPr>
        <w:t xml:space="preserve">of </w:t>
      </w:r>
      <w:r w:rsidR="00B1798D" w:rsidRPr="00AF2050">
        <w:rPr>
          <w:rFonts w:cs="Arial"/>
        </w:rPr>
        <w:t>the inter</w:t>
      </w:r>
      <w:r w:rsidR="000D4B1A" w:rsidRPr="00AF2050">
        <w:rPr>
          <w:rFonts w:cs="Arial"/>
        </w:rPr>
        <w:t>sectional issues facing those who have served in the Australian Defence Force</w:t>
      </w:r>
      <w:r w:rsidR="00A13A54">
        <w:rPr>
          <w:rFonts w:cs="Arial"/>
        </w:rPr>
        <w:t>.</w:t>
      </w:r>
      <w:r w:rsidR="00E76B3C" w:rsidRPr="00AF2050">
        <w:rPr>
          <w:rFonts w:cs="Arial"/>
        </w:rPr>
        <w:t xml:space="preserve"> This includes knowledge of </w:t>
      </w:r>
      <w:r w:rsidR="000D4B1A" w:rsidRPr="00AF2050">
        <w:rPr>
          <w:rFonts w:cs="Arial"/>
        </w:rPr>
        <w:t xml:space="preserve">the effect of service life on military families and issues </w:t>
      </w:r>
      <w:r w:rsidR="00560C67" w:rsidRPr="00AF2050">
        <w:rPr>
          <w:rFonts w:cs="Arial"/>
        </w:rPr>
        <w:t>of employment encountered by veterans and their families</w:t>
      </w:r>
      <w:r w:rsidR="00B1798D" w:rsidRPr="00AF2050">
        <w:rPr>
          <w:rFonts w:cs="Arial"/>
        </w:rPr>
        <w:t>.</w:t>
      </w:r>
    </w:p>
    <w:p w14:paraId="4B2ADC8E" w14:textId="77777777" w:rsidR="00AF2050" w:rsidRDefault="00AF2050">
      <w:pPr>
        <w:spacing w:before="0" w:after="0" w:line="240" w:lineRule="auto"/>
        <w:rPr>
          <w:rFonts w:cstheme="minorHAnsi"/>
          <w:bCs/>
          <w:iCs/>
          <w:color w:val="264F90"/>
          <w:sz w:val="32"/>
          <w:szCs w:val="32"/>
        </w:rPr>
      </w:pPr>
      <w:bookmarkStart w:id="60" w:name="_Toc164844283"/>
      <w:bookmarkStart w:id="61" w:name="_Toc383003272"/>
      <w:bookmarkEnd w:id="34"/>
      <w:bookmarkEnd w:id="35"/>
      <w:r>
        <w:rPr>
          <w:color w:val="264F90"/>
        </w:rPr>
        <w:br w:type="page"/>
      </w:r>
    </w:p>
    <w:p w14:paraId="41D91459" w14:textId="5CD0A3DA" w:rsidR="00C347D8" w:rsidRPr="007B47ED" w:rsidRDefault="00C347D8" w:rsidP="007B2DEE">
      <w:pPr>
        <w:pStyle w:val="Heading2"/>
        <w:numPr>
          <w:ilvl w:val="0"/>
          <w:numId w:val="10"/>
        </w:numPr>
        <w:rPr>
          <w:color w:val="264F90"/>
        </w:rPr>
      </w:pPr>
      <w:bookmarkStart w:id="62" w:name="_Toc65599595"/>
      <w:r w:rsidRPr="007B47ED">
        <w:rPr>
          <w:color w:val="264F90"/>
        </w:rPr>
        <w:lastRenderedPageBreak/>
        <w:t xml:space="preserve">How to </w:t>
      </w:r>
      <w:r w:rsidR="00C7753F" w:rsidRPr="007B47ED">
        <w:rPr>
          <w:color w:val="264F90"/>
        </w:rPr>
        <w:t>a</w:t>
      </w:r>
      <w:r w:rsidRPr="007B47ED">
        <w:rPr>
          <w:color w:val="264F90"/>
        </w:rPr>
        <w:t>pply</w:t>
      </w:r>
      <w:bookmarkEnd w:id="62"/>
    </w:p>
    <w:p w14:paraId="0330D559" w14:textId="77777777" w:rsidR="005332C7" w:rsidRPr="005430FB" w:rsidRDefault="005332C7" w:rsidP="005332C7">
      <w:pPr>
        <w:rPr>
          <w:rFonts w:eastAsia="Arial" w:cs="Arial"/>
        </w:rPr>
      </w:pPr>
      <w:r w:rsidRPr="005430FB">
        <w:rPr>
          <w:rFonts w:eastAsia="Arial" w:cs="Arial"/>
        </w:rPr>
        <w:t>Before applying, you must read and understand these guidelines, the terms and conditions, sample grant agreement, and questions and answers, etc.</w:t>
      </w:r>
    </w:p>
    <w:p w14:paraId="037569C3" w14:textId="53BF5C55" w:rsidR="005332C7" w:rsidRPr="005430FB" w:rsidRDefault="005332C7" w:rsidP="005332C7">
      <w:pPr>
        <w:rPr>
          <w:rFonts w:eastAsia="Arial" w:cs="Arial"/>
        </w:rPr>
      </w:pPr>
      <w:r w:rsidRPr="005430FB">
        <w:rPr>
          <w:rFonts w:eastAsia="Arial" w:cs="Arial"/>
        </w:rPr>
        <w:t>These documents are found on the GrantConnect website. Any changes to grant documenta</w:t>
      </w:r>
      <w:r>
        <w:rPr>
          <w:rFonts w:eastAsia="Arial" w:cs="Arial"/>
        </w:rPr>
        <w:t>tion are published and addenda</w:t>
      </w:r>
      <w:r>
        <w:rPr>
          <w:rStyle w:val="FootnoteReference"/>
          <w:rFonts w:eastAsia="Arial"/>
        </w:rPr>
        <w:footnoteReference w:id="2"/>
      </w:r>
      <w:r>
        <w:rPr>
          <w:rFonts w:eastAsia="Arial" w:cs="Arial"/>
        </w:rPr>
        <w:t xml:space="preserve"> </w:t>
      </w:r>
      <w:r w:rsidRPr="005430FB">
        <w:rPr>
          <w:rFonts w:eastAsia="Arial" w:cs="Arial"/>
        </w:rPr>
        <w:t xml:space="preserve">will be published on GrantConnect and only accessible by </w:t>
      </w:r>
      <w:r w:rsidR="00A13A54">
        <w:rPr>
          <w:rFonts w:eastAsia="Arial" w:cs="Arial"/>
        </w:rPr>
        <w:t xml:space="preserve">the </w:t>
      </w:r>
      <w:r w:rsidRPr="005430FB">
        <w:rPr>
          <w:rFonts w:eastAsia="Arial" w:cs="Arial"/>
        </w:rPr>
        <w:t>invited organisation. By registering on this website, you will be automatically notified of any changes. GrantConnect is the authoritative source for grants information.</w:t>
      </w:r>
    </w:p>
    <w:p w14:paraId="4A671AAF" w14:textId="77777777" w:rsidR="005332C7" w:rsidRDefault="005332C7" w:rsidP="005332C7">
      <w:pPr>
        <w:rPr>
          <w:rFonts w:eastAsia="Arial" w:cs="Arial"/>
        </w:rPr>
      </w:pPr>
      <w:r w:rsidRPr="005430FB">
        <w:rPr>
          <w:rFonts w:eastAsia="Arial" w:cs="Arial"/>
        </w:rPr>
        <w:t>Only the invited organisation can access these documents.</w:t>
      </w:r>
    </w:p>
    <w:p w14:paraId="3BD157CD" w14:textId="1E002C74" w:rsidR="64970428" w:rsidRDefault="64970428" w:rsidP="4AA53E3F">
      <w:pPr>
        <w:rPr>
          <w:rFonts w:eastAsia="Arial" w:cs="Arial"/>
        </w:rPr>
      </w:pPr>
      <w:r w:rsidRPr="00BB72C8">
        <w:rPr>
          <w:rFonts w:eastAsia="Arial" w:cs="Arial"/>
        </w:rPr>
        <w:t xml:space="preserve">The organisation listed </w:t>
      </w:r>
      <w:r w:rsidR="00E61BEE">
        <w:rPr>
          <w:rFonts w:eastAsia="Arial" w:cs="Arial"/>
        </w:rPr>
        <w:t>in</w:t>
      </w:r>
      <w:r w:rsidRPr="00BB72C8">
        <w:rPr>
          <w:rFonts w:eastAsia="Arial" w:cs="Arial"/>
        </w:rPr>
        <w:t xml:space="preserve"> </w:t>
      </w:r>
      <w:r w:rsidR="00FF0EBF">
        <w:rPr>
          <w:rFonts w:eastAsia="Arial" w:cs="Arial"/>
        </w:rPr>
        <w:t>s</w:t>
      </w:r>
      <w:r w:rsidRPr="00BB72C8">
        <w:rPr>
          <w:rFonts w:eastAsia="Arial" w:cs="Arial"/>
        </w:rPr>
        <w:t xml:space="preserve">ection </w:t>
      </w:r>
      <w:r w:rsidR="00E61BEE">
        <w:rPr>
          <w:rFonts w:eastAsia="Arial" w:cs="Arial"/>
        </w:rPr>
        <w:t>4.1</w:t>
      </w:r>
      <w:r w:rsidRPr="00BB72C8">
        <w:rPr>
          <w:rFonts w:eastAsia="Arial" w:cs="Arial"/>
        </w:rPr>
        <w:t xml:space="preserve"> </w:t>
      </w:r>
      <w:r w:rsidR="009164E3">
        <w:rPr>
          <w:rFonts w:eastAsia="Arial" w:cs="Arial"/>
        </w:rPr>
        <w:t>is</w:t>
      </w:r>
      <w:r w:rsidRPr="00BB72C8">
        <w:rPr>
          <w:rFonts w:eastAsia="Arial" w:cs="Arial"/>
        </w:rPr>
        <w:t xml:space="preserve"> invited to submit a </w:t>
      </w:r>
      <w:r w:rsidR="009164E3" w:rsidRPr="009164E3">
        <w:rPr>
          <w:rFonts w:eastAsia="Arial" w:cs="Arial"/>
        </w:rPr>
        <w:t xml:space="preserve">Service Delivery Plan application </w:t>
      </w:r>
      <w:r w:rsidRPr="00BB72C8">
        <w:rPr>
          <w:rFonts w:eastAsia="Arial" w:cs="Arial"/>
        </w:rPr>
        <w:t>using the individualised form that was emailed to you.</w:t>
      </w:r>
      <w:r w:rsidR="005332C7">
        <w:rPr>
          <w:rFonts w:eastAsia="Arial" w:cs="Arial"/>
        </w:rPr>
        <w:t xml:space="preserve"> </w:t>
      </w:r>
      <w:r w:rsidRPr="00BB72C8">
        <w:rPr>
          <w:rFonts w:eastAsia="Arial" w:cs="Arial"/>
        </w:rPr>
        <w:t xml:space="preserve">If you have not received the </w:t>
      </w:r>
      <w:r w:rsidR="009164E3" w:rsidRPr="009164E3">
        <w:rPr>
          <w:rFonts w:eastAsia="Arial" w:cs="Arial"/>
        </w:rPr>
        <w:t xml:space="preserve">Service Delivery Plan application </w:t>
      </w:r>
      <w:r w:rsidR="009164E3">
        <w:rPr>
          <w:rFonts w:eastAsia="Arial" w:cs="Arial"/>
        </w:rPr>
        <w:t xml:space="preserve">in your invitation </w:t>
      </w:r>
      <w:r w:rsidRPr="00BB72C8">
        <w:rPr>
          <w:rFonts w:eastAsia="Arial" w:cs="Arial"/>
        </w:rPr>
        <w:t xml:space="preserve">email, please contact 1800 020 283 (option 1) or email </w:t>
      </w:r>
      <w:hyperlink r:id="rId24" w:history="1">
        <w:r w:rsidRPr="00BB72C8">
          <w:rPr>
            <w:rStyle w:val="Hyperlink"/>
            <w:rFonts w:eastAsia="Arial" w:cs="Arial"/>
          </w:rPr>
          <w:t>support@communitygrants.gov.au</w:t>
        </w:r>
      </w:hyperlink>
      <w:r w:rsidRPr="00BB72C8">
        <w:rPr>
          <w:rFonts w:eastAsia="Arial" w:cs="Arial"/>
        </w:rPr>
        <w:t xml:space="preserve"> before the application closing date.</w:t>
      </w:r>
    </w:p>
    <w:p w14:paraId="17D294E6" w14:textId="77777777" w:rsidR="005332C7" w:rsidRDefault="005332C7" w:rsidP="005332C7">
      <w:pPr>
        <w:pStyle w:val="ListBullet"/>
        <w:numPr>
          <w:ilvl w:val="0"/>
          <w:numId w:val="0"/>
        </w:numPr>
        <w:spacing w:after="120"/>
        <w:ind w:left="360" w:hanging="360"/>
        <w:rPr>
          <w:rFonts w:cs="Arial"/>
        </w:rPr>
      </w:pPr>
      <w:r>
        <w:rPr>
          <w:rFonts w:cs="Arial"/>
        </w:rPr>
        <w:t>To apply you must:</w:t>
      </w:r>
    </w:p>
    <w:p w14:paraId="04A6F029" w14:textId="77777777" w:rsidR="005332C7" w:rsidRDefault="005332C7" w:rsidP="005332C7">
      <w:pPr>
        <w:pStyle w:val="ListBullet"/>
        <w:spacing w:after="120"/>
        <w:rPr>
          <w:rFonts w:cs="Arial"/>
        </w:rPr>
      </w:pPr>
      <w:r>
        <w:rPr>
          <w:rFonts w:cs="Arial"/>
        </w:rPr>
        <w:t xml:space="preserve">complete the </w:t>
      </w:r>
      <w:r>
        <w:rPr>
          <w:rFonts w:eastAsia="Arial" w:cs="Arial"/>
        </w:rPr>
        <w:t>Service Delivery Plan application</w:t>
      </w:r>
    </w:p>
    <w:p w14:paraId="1357F5A4" w14:textId="77777777" w:rsidR="005332C7" w:rsidRDefault="005332C7" w:rsidP="005332C7">
      <w:pPr>
        <w:pStyle w:val="ListBullet"/>
        <w:spacing w:after="120"/>
        <w:rPr>
          <w:rFonts w:cs="Arial"/>
        </w:rPr>
      </w:pPr>
      <w:r>
        <w:rPr>
          <w:rFonts w:cs="Arial"/>
        </w:rPr>
        <w:t>provide all the information requested</w:t>
      </w:r>
    </w:p>
    <w:p w14:paraId="30775684" w14:textId="77777777" w:rsidR="005332C7" w:rsidRDefault="005332C7" w:rsidP="005332C7">
      <w:pPr>
        <w:pStyle w:val="ListBullet"/>
        <w:spacing w:after="120"/>
        <w:rPr>
          <w:rFonts w:cs="Arial"/>
        </w:rPr>
      </w:pPr>
      <w:r>
        <w:rPr>
          <w:rFonts w:cs="Arial"/>
        </w:rPr>
        <w:t>address all eligibility criteria and assessment criteria</w:t>
      </w:r>
    </w:p>
    <w:p w14:paraId="6D3ED9CC" w14:textId="77777777" w:rsidR="005332C7" w:rsidRDefault="005332C7" w:rsidP="005332C7">
      <w:pPr>
        <w:pStyle w:val="ListBullet"/>
        <w:spacing w:after="120"/>
        <w:rPr>
          <w:rFonts w:cs="Arial"/>
          <w:color w:val="0070C0"/>
        </w:rPr>
      </w:pPr>
      <w:r>
        <w:rPr>
          <w:rFonts w:cs="Arial"/>
        </w:rPr>
        <w:t>include all necessary attachments</w:t>
      </w:r>
    </w:p>
    <w:p w14:paraId="05C25FAB" w14:textId="0859D4B0" w:rsidR="005332C7" w:rsidRPr="005332C7" w:rsidRDefault="005332C7" w:rsidP="005430FB">
      <w:pPr>
        <w:pStyle w:val="ListBullet"/>
        <w:spacing w:after="120"/>
        <w:rPr>
          <w:rFonts w:cs="Arial"/>
        </w:rPr>
      </w:pPr>
      <w:proofErr w:type="gramStart"/>
      <w:r>
        <w:rPr>
          <w:rFonts w:cs="Arial"/>
        </w:rPr>
        <w:t>submit</w:t>
      </w:r>
      <w:proofErr w:type="gramEnd"/>
      <w:r>
        <w:rPr>
          <w:rFonts w:cs="Arial"/>
        </w:rPr>
        <w:t xml:space="preserve"> your application to the Community Grants Hub </w:t>
      </w:r>
      <w:r w:rsidRPr="005332C7">
        <w:rPr>
          <w:rFonts w:cs="Arial"/>
        </w:rPr>
        <w:t>by 11.00</w:t>
      </w:r>
      <w:r w:rsidR="00A13A54">
        <w:rPr>
          <w:rFonts w:cs="Arial"/>
        </w:rPr>
        <w:t xml:space="preserve"> </w:t>
      </w:r>
      <w:r w:rsidRPr="005332C7">
        <w:rPr>
          <w:rFonts w:cs="Arial"/>
        </w:rPr>
        <w:t>PM AEDT on 19 March 2021.</w:t>
      </w:r>
    </w:p>
    <w:p w14:paraId="5780F070" w14:textId="25EACA83" w:rsidR="005430FB" w:rsidRDefault="005430FB" w:rsidP="005430FB">
      <w:pPr>
        <w:rPr>
          <w:rFonts w:eastAsia="Arial" w:cs="Arial"/>
        </w:rPr>
      </w:pPr>
      <w:r>
        <w:rPr>
          <w:rFonts w:eastAsia="Arial" w:cs="Arial"/>
        </w:rPr>
        <w:t xml:space="preserve">Once you have completed the Service Delivery Plan application, you must email it </w:t>
      </w:r>
      <w:r w:rsidR="005332C7">
        <w:rPr>
          <w:rFonts w:eastAsia="Arial" w:cs="Arial"/>
        </w:rPr>
        <w:t xml:space="preserve">and all required attachments </w:t>
      </w:r>
      <w:r>
        <w:rPr>
          <w:rFonts w:eastAsia="Arial" w:cs="Arial"/>
        </w:rPr>
        <w:t xml:space="preserve">to </w:t>
      </w:r>
      <w:hyperlink r:id="rId25" w:history="1">
        <w:r>
          <w:rPr>
            <w:rStyle w:val="Hyperlink"/>
            <w:rFonts w:eastAsia="Arial" w:cs="Arial"/>
          </w:rPr>
          <w:t>support@communitygrants.gov.au</w:t>
        </w:r>
      </w:hyperlink>
      <w:r>
        <w:rPr>
          <w:rFonts w:eastAsia="Arial" w:cs="Arial"/>
        </w:rPr>
        <w:t>.</w:t>
      </w:r>
    </w:p>
    <w:p w14:paraId="0894E1E4" w14:textId="06C28322" w:rsidR="005430FB" w:rsidRDefault="005430FB" w:rsidP="005430FB">
      <w:pPr>
        <w:rPr>
          <w:rFonts w:eastAsia="Arial" w:cs="Arial"/>
        </w:rPr>
      </w:pPr>
      <w:r>
        <w:rPr>
          <w:rFonts w:eastAsia="Arial" w:cs="Arial"/>
        </w:rPr>
        <w:t xml:space="preserve">Please include </w:t>
      </w:r>
      <w:r>
        <w:rPr>
          <w:rFonts w:eastAsia="Arial" w:cs="Arial"/>
          <w:b/>
          <w:bCs/>
        </w:rPr>
        <w:t xml:space="preserve">2020-4588 </w:t>
      </w:r>
      <w:r w:rsidR="00A13A54">
        <w:rPr>
          <w:rFonts w:eastAsia="Arial" w:cs="Arial"/>
          <w:b/>
          <w:bCs/>
        </w:rPr>
        <w:t>–</w:t>
      </w:r>
      <w:r>
        <w:rPr>
          <w:rFonts w:eastAsia="Arial" w:cs="Arial"/>
          <w:b/>
          <w:bCs/>
        </w:rPr>
        <w:t xml:space="preserve"> Supporting Veteran Owned Business</w:t>
      </w:r>
      <w:r>
        <w:rPr>
          <w:rFonts w:eastAsia="Arial" w:cs="Arial"/>
        </w:rPr>
        <w:t xml:space="preserve"> in the subject line of your email response. Please keep a copy of your Service Delivery Plan application</w:t>
      </w:r>
      <w:r w:rsidR="005332C7" w:rsidRPr="005332C7">
        <w:rPr>
          <w:rFonts w:cs="Arial"/>
        </w:rPr>
        <w:t xml:space="preserve"> </w:t>
      </w:r>
      <w:r w:rsidR="005332C7">
        <w:rPr>
          <w:rFonts w:cs="Arial"/>
        </w:rPr>
        <w:t>and any supporting documents submitted</w:t>
      </w:r>
      <w:r>
        <w:rPr>
          <w:rFonts w:eastAsia="Arial" w:cs="Arial"/>
        </w:rPr>
        <w:t>.</w:t>
      </w:r>
    </w:p>
    <w:p w14:paraId="1AC44328" w14:textId="0E7CDC18" w:rsidR="005332C7" w:rsidRDefault="005430FB" w:rsidP="005332C7">
      <w:pPr>
        <w:rPr>
          <w:rFonts w:eastAsia="Arial" w:cs="Arial"/>
        </w:rPr>
      </w:pPr>
      <w:r>
        <w:rPr>
          <w:rFonts w:eastAsia="Arial" w:cs="Arial"/>
        </w:rPr>
        <w:t xml:space="preserve">You must make sure that your Service Delivery Plan application is complete and accurate and submitted in accordance with these guidelines. </w:t>
      </w:r>
      <w:r w:rsidR="005332C7">
        <w:rPr>
          <w:rFonts w:cs="Arial"/>
        </w:rPr>
        <w:t>Giving false or misleading information is a serious offence under the</w:t>
      </w:r>
      <w:r w:rsidR="005332C7">
        <w:rPr>
          <w:rStyle w:val="Hyperlink"/>
          <w:rFonts w:cs="Arial"/>
          <w:i/>
        </w:rPr>
        <w:t xml:space="preserve"> </w:t>
      </w:r>
      <w:hyperlink r:id="rId26" w:history="1">
        <w:r w:rsidR="005332C7">
          <w:rPr>
            <w:rStyle w:val="Hyperlink"/>
            <w:rFonts w:cs="Arial"/>
            <w:i/>
          </w:rPr>
          <w:t>Criminal Code</w:t>
        </w:r>
        <w:r w:rsidR="00A13A54">
          <w:rPr>
            <w:rStyle w:val="Hyperlink"/>
            <w:rFonts w:cs="Arial"/>
            <w:i/>
          </w:rPr>
          <w:t xml:space="preserve"> Act</w:t>
        </w:r>
        <w:r w:rsidR="005332C7">
          <w:rPr>
            <w:rStyle w:val="Hyperlink"/>
            <w:rFonts w:cs="Arial"/>
            <w:i/>
          </w:rPr>
          <w:t xml:space="preserve"> 1995</w:t>
        </w:r>
      </w:hyperlink>
      <w:r w:rsidR="005332C7">
        <w:rPr>
          <w:rFonts w:cs="Arial"/>
        </w:rPr>
        <w:t xml:space="preserve"> and we will investigate any false or misleading information and may exclude your application from further consideration.</w:t>
      </w:r>
    </w:p>
    <w:p w14:paraId="7651282D" w14:textId="77777777" w:rsidR="005332C7" w:rsidRDefault="005332C7" w:rsidP="005332C7">
      <w:pPr>
        <w:rPr>
          <w:rFonts w:cs="Arial"/>
        </w:rPr>
      </w:pPr>
      <w:r>
        <w:rPr>
          <w:rFonts w:cs="Arial"/>
        </w:rPr>
        <w:t xml:space="preserve">If you need more help about the application process, submitting an application, have any technical difficulties or find an error in your application after submission, but before the closing date and time, you should contact the Community Grants Hub immediately on 1800 020 283 (option 1) or email </w:t>
      </w:r>
      <w:hyperlink r:id="rId27" w:history="1">
        <w:r>
          <w:rPr>
            <w:rStyle w:val="Hyperlink"/>
            <w:rFonts w:cs="Arial"/>
          </w:rPr>
          <w:t>support@communitygrants.gov.au</w:t>
        </w:r>
      </w:hyperlink>
      <w:r>
        <w:rPr>
          <w:rFonts w:cs="Arial"/>
        </w:rPr>
        <w:t>. The Community Grants Hub does not have to accept any additional information, or requests from you to correct your application after the closing time.</w:t>
      </w:r>
    </w:p>
    <w:p w14:paraId="227F2D9A" w14:textId="77777777" w:rsidR="005332C7" w:rsidRDefault="005332C7" w:rsidP="005332C7">
      <w:pPr>
        <w:rPr>
          <w:rFonts w:cs="Arial"/>
        </w:rPr>
      </w:pPr>
      <w:r>
        <w:rPr>
          <w:rFonts w:cs="Arial"/>
        </w:rPr>
        <w:t xml:space="preserve">You cannot change your application after the closing date and time. </w:t>
      </w:r>
    </w:p>
    <w:p w14:paraId="5009E028" w14:textId="785810BD" w:rsidR="005430FB" w:rsidRDefault="005332C7" w:rsidP="005332C7">
      <w:pPr>
        <w:rPr>
          <w:rFonts w:cs="Arial"/>
        </w:rPr>
      </w:pPr>
      <w:r>
        <w:rPr>
          <w:rFonts w:cs="Arial"/>
        </w:rPr>
        <w:t>If we find an error or something missing, we may ask you for clarification or additional information. This will not change your application. However, we can refuse to accept any additional information from you that would change your application after the closing time.</w:t>
      </w:r>
    </w:p>
    <w:p w14:paraId="171E8648" w14:textId="77777777" w:rsidR="005332C7" w:rsidRPr="00BB72C8" w:rsidRDefault="005332C7" w:rsidP="005430FB">
      <w:pPr>
        <w:rPr>
          <w:rFonts w:eastAsia="Arial" w:cs="Arial"/>
        </w:rPr>
      </w:pPr>
    </w:p>
    <w:p w14:paraId="17D7FCEE" w14:textId="2D78E474" w:rsidR="00DB695B" w:rsidRPr="007B47ED" w:rsidRDefault="009B0B87" w:rsidP="007B47ED">
      <w:pPr>
        <w:pStyle w:val="Heading3"/>
        <w:ind w:left="1843" w:hanging="1134"/>
        <w:rPr>
          <w:color w:val="264F90"/>
        </w:rPr>
      </w:pPr>
      <w:bookmarkStart w:id="63" w:name="_Toc525295534"/>
      <w:bookmarkStart w:id="64" w:name="_Toc525552132"/>
      <w:bookmarkStart w:id="65" w:name="_Toc525722832"/>
      <w:bookmarkStart w:id="66" w:name="_Toc65599596"/>
      <w:bookmarkEnd w:id="63"/>
      <w:bookmarkEnd w:id="64"/>
      <w:bookmarkEnd w:id="65"/>
      <w:r w:rsidRPr="007B47ED">
        <w:rPr>
          <w:color w:val="264F90"/>
        </w:rPr>
        <w:lastRenderedPageBreak/>
        <w:t>7.1</w:t>
      </w:r>
      <w:r w:rsidRPr="007B47ED">
        <w:rPr>
          <w:color w:val="264F90"/>
        </w:rPr>
        <w:tab/>
      </w:r>
      <w:r w:rsidR="00DB695B" w:rsidRPr="007B47ED">
        <w:rPr>
          <w:color w:val="264F90"/>
        </w:rPr>
        <w:t>Attachments to the application</w:t>
      </w:r>
      <w:bookmarkEnd w:id="66"/>
    </w:p>
    <w:p w14:paraId="540EFAA5" w14:textId="77777777" w:rsidR="0097655A" w:rsidRPr="00D226B9" w:rsidRDefault="00B75120" w:rsidP="00814FF6">
      <w:pPr>
        <w:rPr>
          <w:rFonts w:cs="Arial"/>
        </w:rPr>
      </w:pPr>
      <w:r w:rsidRPr="00D226B9">
        <w:rPr>
          <w:rFonts w:cs="Arial"/>
        </w:rPr>
        <w:t>All of the following document</w:t>
      </w:r>
      <w:r w:rsidR="0097655A" w:rsidRPr="00D226B9">
        <w:rPr>
          <w:rFonts w:cs="Arial"/>
        </w:rPr>
        <w:t>s</w:t>
      </w:r>
      <w:r w:rsidR="00713A73" w:rsidRPr="00D226B9">
        <w:rPr>
          <w:rFonts w:cs="Arial"/>
        </w:rPr>
        <w:t xml:space="preserve"> must </w:t>
      </w:r>
      <w:r w:rsidR="0097655A" w:rsidRPr="00D226B9">
        <w:rPr>
          <w:rFonts w:cs="Arial"/>
        </w:rPr>
        <w:t>be attached to your application for it to be considered compliant and for it to proceed to assessment. Templates are provided for your use with the grant opportunity</w:t>
      </w:r>
      <w:r w:rsidR="00ED1AE1">
        <w:rPr>
          <w:rFonts w:cs="Arial"/>
        </w:rPr>
        <w:t>,</w:t>
      </w:r>
      <w:r w:rsidR="0097655A" w:rsidRPr="00D226B9">
        <w:rPr>
          <w:rFonts w:cs="Arial"/>
        </w:rPr>
        <w:t xml:space="preserve"> documents as specified:</w:t>
      </w:r>
    </w:p>
    <w:p w14:paraId="22C44884" w14:textId="77777777" w:rsidR="000E45FA" w:rsidRDefault="000E45FA" w:rsidP="000E45FA">
      <w:pPr>
        <w:pStyle w:val="ListBullet"/>
      </w:pPr>
      <w:r>
        <w:t>Invitation with Service Delivery Plan application – mandatory, template provided</w:t>
      </w:r>
    </w:p>
    <w:p w14:paraId="5F1EAE97" w14:textId="77777777" w:rsidR="000E45FA" w:rsidRDefault="000E45FA" w:rsidP="000E45FA">
      <w:pPr>
        <w:pStyle w:val="ListBullet"/>
      </w:pPr>
      <w:r>
        <w:t xml:space="preserve">SVOB Project Work Plan – mandatory, template provided </w:t>
      </w:r>
    </w:p>
    <w:p w14:paraId="371CD15D" w14:textId="77777777" w:rsidR="000E45FA" w:rsidRDefault="000E45FA" w:rsidP="000E45FA">
      <w:pPr>
        <w:pStyle w:val="ListBullet"/>
      </w:pPr>
      <w:r>
        <w:t>Balance Sheet and Profit and Loss statements for the financial years ended 30 June 2020 and 30 June 2019</w:t>
      </w:r>
    </w:p>
    <w:p w14:paraId="6798B5F3" w14:textId="25B5AFB9" w:rsidR="000E45FA" w:rsidRDefault="000E45FA" w:rsidP="000E45FA">
      <w:pPr>
        <w:pStyle w:val="ListBullet"/>
      </w:pPr>
      <w:r>
        <w:t>Notes to the Financial Statements and Audit Reports (if available).</w:t>
      </w:r>
    </w:p>
    <w:p w14:paraId="3CBC76EC" w14:textId="77777777" w:rsidR="006A44FD" w:rsidRPr="00814FF6" w:rsidRDefault="006A44FD" w:rsidP="00814FF6">
      <w:pPr>
        <w:rPr>
          <w:rFonts w:cs="Arial"/>
        </w:rPr>
      </w:pPr>
      <w:r w:rsidRPr="00814FF6">
        <w:rPr>
          <w:rFonts w:cs="Arial"/>
          <w:b/>
        </w:rPr>
        <w:t>Please note</w:t>
      </w:r>
      <w:r w:rsidRPr="00814FF6">
        <w:rPr>
          <w:rFonts w:cs="Arial"/>
        </w:rPr>
        <w:t xml:space="preserve">: There is a 2mb limit for each attachment. </w:t>
      </w:r>
    </w:p>
    <w:p w14:paraId="252B1055" w14:textId="426FE775" w:rsidR="00C347D8" w:rsidRPr="007B47ED" w:rsidRDefault="009B0B87" w:rsidP="007B47ED">
      <w:pPr>
        <w:pStyle w:val="Heading3"/>
        <w:ind w:left="1843" w:hanging="1134"/>
        <w:rPr>
          <w:color w:val="264F90"/>
        </w:rPr>
      </w:pPr>
      <w:bookmarkStart w:id="67" w:name="_Toc65599597"/>
      <w:r w:rsidRPr="007B47ED">
        <w:rPr>
          <w:color w:val="264F90"/>
        </w:rPr>
        <w:t>7.2</w:t>
      </w:r>
      <w:r w:rsidRPr="007B47ED">
        <w:rPr>
          <w:color w:val="264F90"/>
        </w:rPr>
        <w:tab/>
      </w:r>
      <w:r w:rsidR="00C347D8" w:rsidRPr="007B47ED">
        <w:rPr>
          <w:color w:val="264F90"/>
        </w:rPr>
        <w:t xml:space="preserve">Timing of grant opportunity </w:t>
      </w:r>
      <w:r w:rsidR="00635ACF" w:rsidRPr="007B47ED">
        <w:rPr>
          <w:color w:val="264F90"/>
        </w:rPr>
        <w:t>processes</w:t>
      </w:r>
      <w:bookmarkEnd w:id="67"/>
    </w:p>
    <w:p w14:paraId="001E4322" w14:textId="77777777" w:rsidR="00B93F31" w:rsidRPr="00156DD7" w:rsidRDefault="00B93F31" w:rsidP="00B93F31">
      <w:pPr>
        <w:rPr>
          <w:rFonts w:cs="Arial"/>
        </w:rPr>
      </w:pPr>
      <w:r w:rsidRPr="00156DD7">
        <w:rPr>
          <w:rFonts w:cs="Arial"/>
        </w:rPr>
        <w:t xml:space="preserve">You must submit an application between the published opening and closing dates. </w:t>
      </w:r>
    </w:p>
    <w:p w14:paraId="24020FF3" w14:textId="77777777" w:rsidR="00B93F31" w:rsidRPr="00587B4B" w:rsidRDefault="00B93F31" w:rsidP="00B93F31">
      <w:pPr>
        <w:rPr>
          <w:b/>
        </w:rPr>
      </w:pPr>
      <w:r w:rsidRPr="00587B4B">
        <w:rPr>
          <w:b/>
        </w:rPr>
        <w:t>Late applications</w:t>
      </w:r>
    </w:p>
    <w:p w14:paraId="7E2A9147" w14:textId="77777777" w:rsidR="00B93F31" w:rsidRPr="00156DD7" w:rsidRDefault="00B93F31" w:rsidP="00B93F31">
      <w:pPr>
        <w:rPr>
          <w:rFonts w:cs="Arial"/>
        </w:rPr>
      </w:pPr>
      <w:r w:rsidRPr="00156DD7">
        <w:rPr>
          <w:rFonts w:cs="Arial"/>
        </w:rPr>
        <w:t>The Delegate or their appointed representative</w:t>
      </w:r>
      <w:r w:rsidRPr="00FF171E">
        <w:rPr>
          <w:vertAlign w:val="superscript"/>
        </w:rPr>
        <w:footnoteReference w:id="3"/>
      </w:r>
      <w:r w:rsidRPr="00156DD7">
        <w:rPr>
          <w:rFonts w:cs="Arial"/>
        </w:rPr>
        <w:t xml:space="preserve"> will determine whether a late application will be accepted. The decision of the delegate will be final and not be subject to a review or appeals process.</w:t>
      </w:r>
    </w:p>
    <w:p w14:paraId="42143B44" w14:textId="77777777" w:rsidR="004F11DA" w:rsidRPr="00D226B9" w:rsidRDefault="004F11DA" w:rsidP="00C347D8">
      <w:pPr>
        <w:spacing w:before="200"/>
        <w:rPr>
          <w:b/>
        </w:rPr>
      </w:pPr>
      <w:r w:rsidRPr="00D226B9">
        <w:rPr>
          <w:b/>
        </w:rPr>
        <w:t xml:space="preserve">Expected timing for this grant opportunity </w:t>
      </w:r>
    </w:p>
    <w:p w14:paraId="6AC76A68" w14:textId="04CF6FEE" w:rsidR="005332C7" w:rsidRDefault="00C347D8" w:rsidP="00814FF6">
      <w:pPr>
        <w:rPr>
          <w:rFonts w:cs="Arial"/>
        </w:rPr>
      </w:pPr>
      <w:r w:rsidRPr="00D226B9">
        <w:rPr>
          <w:rFonts w:cs="Arial"/>
        </w:rPr>
        <w:t>If you are successful</w:t>
      </w:r>
      <w:r w:rsidR="00DB695B" w:rsidRPr="00D226B9">
        <w:rPr>
          <w:rFonts w:cs="Arial"/>
        </w:rPr>
        <w:t xml:space="preserve">, </w:t>
      </w:r>
      <w:r w:rsidR="00456DA5" w:rsidRPr="00D226B9">
        <w:rPr>
          <w:rFonts w:cs="Arial"/>
        </w:rPr>
        <w:t xml:space="preserve">you will be </w:t>
      </w:r>
      <w:r w:rsidRPr="00D226B9">
        <w:rPr>
          <w:rFonts w:cs="Arial"/>
        </w:rPr>
        <w:t>expect</w:t>
      </w:r>
      <w:r w:rsidR="00456DA5" w:rsidRPr="00D226B9">
        <w:rPr>
          <w:rFonts w:cs="Arial"/>
        </w:rPr>
        <w:t>ed</w:t>
      </w:r>
      <w:r w:rsidR="00A13A54">
        <w:rPr>
          <w:rFonts w:cs="Arial"/>
        </w:rPr>
        <w:t xml:space="preserve"> to</w:t>
      </w:r>
      <w:r w:rsidRPr="00D226B9">
        <w:rPr>
          <w:rFonts w:cs="Arial"/>
        </w:rPr>
        <w:t xml:space="preserve"> be able to commence </w:t>
      </w:r>
      <w:r w:rsidR="000E11AA" w:rsidRPr="00D226B9">
        <w:rPr>
          <w:rFonts w:cs="Arial"/>
        </w:rPr>
        <w:t>providing</w:t>
      </w:r>
      <w:r w:rsidR="00AB177E" w:rsidRPr="00D226B9">
        <w:rPr>
          <w:rFonts w:cs="Arial"/>
        </w:rPr>
        <w:t xml:space="preserve"> services</w:t>
      </w:r>
      <w:r w:rsidR="00A65273" w:rsidRPr="00D226B9">
        <w:rPr>
          <w:rFonts w:cs="Arial"/>
        </w:rPr>
        <w:t xml:space="preserve"> to veterans and their families</w:t>
      </w:r>
      <w:r w:rsidRPr="00D226B9">
        <w:rPr>
          <w:rFonts w:cs="Arial"/>
        </w:rPr>
        <w:t xml:space="preserve"> around </w:t>
      </w:r>
      <w:r w:rsidR="00A65273" w:rsidRPr="00D226B9">
        <w:rPr>
          <w:rFonts w:cs="Arial"/>
        </w:rPr>
        <w:t>July 2021</w:t>
      </w:r>
      <w:r w:rsidRPr="00D226B9">
        <w:rPr>
          <w:rFonts w:cs="Arial"/>
        </w:rPr>
        <w:t>.</w:t>
      </w:r>
    </w:p>
    <w:p w14:paraId="737EB7F9" w14:textId="77777777" w:rsidR="005332C7" w:rsidRPr="007B47ED" w:rsidRDefault="005332C7" w:rsidP="005332C7">
      <w:pPr>
        <w:pStyle w:val="Heading3"/>
        <w:ind w:left="1843" w:hanging="1134"/>
        <w:rPr>
          <w:color w:val="264F90"/>
        </w:rPr>
      </w:pPr>
      <w:bookmarkStart w:id="68" w:name="_Toc63779658"/>
      <w:bookmarkStart w:id="69" w:name="_Toc13137414"/>
      <w:bookmarkStart w:id="70" w:name="_Toc65599598"/>
      <w:r w:rsidRPr="007B47ED">
        <w:rPr>
          <w:color w:val="264F90"/>
        </w:rPr>
        <w:t>7.3</w:t>
      </w:r>
      <w:r w:rsidRPr="007B47ED">
        <w:rPr>
          <w:color w:val="264F90"/>
        </w:rPr>
        <w:tab/>
        <w:t>Questions during the application process</w:t>
      </w:r>
      <w:bookmarkEnd w:id="68"/>
      <w:bookmarkEnd w:id="69"/>
      <w:bookmarkEnd w:id="70"/>
    </w:p>
    <w:p w14:paraId="5F64AECF" w14:textId="77777777" w:rsidR="005332C7" w:rsidRDefault="005332C7" w:rsidP="005332C7">
      <w:pPr>
        <w:rPr>
          <w:rFonts w:cs="Arial"/>
        </w:rPr>
      </w:pPr>
      <w:r>
        <w:rPr>
          <w:rFonts w:cs="Arial"/>
        </w:rPr>
        <w:t xml:space="preserve">Only invited applicants’ questions will be answered during the application submission period, please contact the Community Grants Hub on 1800 020 283 (option 1) or email </w:t>
      </w:r>
      <w:hyperlink r:id="rId28" w:history="1">
        <w:r>
          <w:rPr>
            <w:rStyle w:val="Hyperlink"/>
            <w:rFonts w:cs="Arial"/>
          </w:rPr>
          <w:t>support@communitygrants.gov.au</w:t>
        </w:r>
      </w:hyperlink>
      <w:r>
        <w:rPr>
          <w:rFonts w:cs="Arial"/>
        </w:rPr>
        <w:t xml:space="preserve">. </w:t>
      </w:r>
    </w:p>
    <w:p w14:paraId="34933602" w14:textId="114CB492" w:rsidR="005332C7" w:rsidRDefault="005332C7" w:rsidP="005332C7">
      <w:pPr>
        <w:rPr>
          <w:rFonts w:cs="Arial"/>
        </w:rPr>
      </w:pPr>
      <w:r>
        <w:rPr>
          <w:rFonts w:cs="Arial"/>
        </w:rPr>
        <w:t xml:space="preserve">The Community Grants Hub will respond to emailed questions within </w:t>
      </w:r>
      <w:r w:rsidR="00A13A54">
        <w:rPr>
          <w:rFonts w:cs="Arial"/>
        </w:rPr>
        <w:t>5</w:t>
      </w:r>
      <w:r>
        <w:rPr>
          <w:rFonts w:cs="Arial"/>
        </w:rPr>
        <w:t xml:space="preserve"> working days. Answers to questions are posted on </w:t>
      </w:r>
      <w:hyperlink r:id="rId29" w:history="1">
        <w:r>
          <w:rPr>
            <w:rStyle w:val="Hyperlink"/>
            <w:rFonts w:cs="Arial"/>
          </w:rPr>
          <w:t>GrantConnect</w:t>
        </w:r>
      </w:hyperlink>
      <w:r>
        <w:rPr>
          <w:rFonts w:cs="Arial"/>
        </w:rPr>
        <w:t>.</w:t>
      </w:r>
    </w:p>
    <w:p w14:paraId="401C92CA" w14:textId="6EB2D6A3" w:rsidR="005332C7" w:rsidRPr="005332C7" w:rsidRDefault="005332C7" w:rsidP="005430FB">
      <w:pPr>
        <w:rPr>
          <w:rFonts w:eastAsiaTheme="minorHAnsi" w:cs="Arial"/>
          <w:szCs w:val="22"/>
        </w:rPr>
      </w:pPr>
      <w:r>
        <w:rPr>
          <w:rFonts w:eastAsiaTheme="minorHAnsi" w:cs="Arial"/>
          <w:szCs w:val="22"/>
        </w:rPr>
        <w:t>The question period will close at 5:</w:t>
      </w:r>
      <w:r w:rsidRPr="005332C7">
        <w:rPr>
          <w:rFonts w:eastAsiaTheme="minorHAnsi" w:cs="Arial"/>
          <w:szCs w:val="22"/>
        </w:rPr>
        <w:t>00</w:t>
      </w:r>
      <w:r w:rsidR="00A13A54">
        <w:rPr>
          <w:rFonts w:eastAsiaTheme="minorHAnsi" w:cs="Arial"/>
          <w:szCs w:val="22"/>
        </w:rPr>
        <w:t xml:space="preserve"> </w:t>
      </w:r>
      <w:r w:rsidRPr="005332C7">
        <w:rPr>
          <w:rFonts w:eastAsiaTheme="minorHAnsi" w:cs="Arial"/>
          <w:szCs w:val="22"/>
        </w:rPr>
        <w:t xml:space="preserve">PM AEDT on 12 March 2021. </w:t>
      </w:r>
      <w:r>
        <w:rPr>
          <w:rFonts w:eastAsiaTheme="minorHAnsi" w:cs="Arial"/>
          <w:szCs w:val="22"/>
        </w:rPr>
        <w:t>Following this time, only questions relating to using and/or submitting the application form will be answered.</w:t>
      </w:r>
    </w:p>
    <w:p w14:paraId="351453AB" w14:textId="77777777" w:rsidR="006E0B42" w:rsidRPr="007B47ED" w:rsidRDefault="006E0B42" w:rsidP="007B2DEE">
      <w:pPr>
        <w:pStyle w:val="Heading2"/>
        <w:numPr>
          <w:ilvl w:val="0"/>
          <w:numId w:val="10"/>
        </w:numPr>
        <w:rPr>
          <w:color w:val="264F90"/>
        </w:rPr>
      </w:pPr>
      <w:bookmarkStart w:id="71" w:name="_Toc65599599"/>
      <w:r w:rsidRPr="007B47ED">
        <w:rPr>
          <w:color w:val="264F90"/>
        </w:rPr>
        <w:t>The grant selection process</w:t>
      </w:r>
      <w:bookmarkEnd w:id="71"/>
    </w:p>
    <w:p w14:paraId="67DA97AB" w14:textId="1DFB7DAB" w:rsidR="00B92478" w:rsidRPr="007B47ED" w:rsidRDefault="009B0B87" w:rsidP="007B47ED">
      <w:pPr>
        <w:pStyle w:val="Heading3"/>
        <w:ind w:left="1843" w:hanging="1134"/>
        <w:rPr>
          <w:color w:val="264F90"/>
        </w:rPr>
      </w:pPr>
      <w:bookmarkStart w:id="72" w:name="_Toc65599600"/>
      <w:r w:rsidRPr="007B47ED">
        <w:rPr>
          <w:color w:val="264F90"/>
        </w:rPr>
        <w:t>8.1</w:t>
      </w:r>
      <w:r w:rsidRPr="007B47ED">
        <w:rPr>
          <w:color w:val="264F90"/>
        </w:rPr>
        <w:tab/>
      </w:r>
      <w:r w:rsidR="00B92478" w:rsidRPr="007B47ED">
        <w:rPr>
          <w:color w:val="264F90"/>
        </w:rPr>
        <w:t>Assessment of grant applications</w:t>
      </w:r>
      <w:bookmarkEnd w:id="72"/>
      <w:r w:rsidR="00B92478" w:rsidRPr="007B47ED">
        <w:rPr>
          <w:color w:val="264F90"/>
        </w:rPr>
        <w:t xml:space="preserve"> </w:t>
      </w:r>
    </w:p>
    <w:p w14:paraId="47F95F13" w14:textId="4E767D84" w:rsidR="00544035" w:rsidRDefault="008455F4" w:rsidP="00814FF6">
      <w:pPr>
        <w:rPr>
          <w:rFonts w:cs="Arial"/>
        </w:rPr>
      </w:pPr>
      <w:r>
        <w:rPr>
          <w:rFonts w:cs="Arial"/>
        </w:rPr>
        <w:t xml:space="preserve">Only the application from the invited organisation listed in section 4.1 </w:t>
      </w:r>
      <w:r w:rsidR="009A1EF9">
        <w:rPr>
          <w:rFonts w:cs="Arial"/>
        </w:rPr>
        <w:t xml:space="preserve">will be </w:t>
      </w:r>
      <w:r>
        <w:rPr>
          <w:rFonts w:cs="Arial"/>
        </w:rPr>
        <w:t xml:space="preserve">reviewed against the eligibility criteria and then </w:t>
      </w:r>
      <w:r w:rsidR="009A1EF9">
        <w:rPr>
          <w:rFonts w:cs="Arial"/>
        </w:rPr>
        <w:t>considered through a</w:t>
      </w:r>
      <w:r w:rsidR="00544035" w:rsidRPr="00814FF6">
        <w:rPr>
          <w:rFonts w:cs="Arial"/>
        </w:rPr>
        <w:t xml:space="preserve"> </w:t>
      </w:r>
      <w:r w:rsidR="00B75120" w:rsidRPr="009A1EF9">
        <w:rPr>
          <w:rFonts w:cs="Arial"/>
        </w:rPr>
        <w:t>closed</w:t>
      </w:r>
      <w:r w:rsidR="00544035" w:rsidRPr="009A1EF9">
        <w:rPr>
          <w:rFonts w:cs="Arial"/>
        </w:rPr>
        <w:t xml:space="preserve"> </w:t>
      </w:r>
      <w:r w:rsidR="00B75120" w:rsidRPr="009A1EF9">
        <w:rPr>
          <w:rFonts w:cs="Arial"/>
        </w:rPr>
        <w:t>non-</w:t>
      </w:r>
      <w:r w:rsidR="009A1EF9" w:rsidRPr="009A1EF9">
        <w:rPr>
          <w:rFonts w:cs="Arial"/>
        </w:rPr>
        <w:t>competitive</w:t>
      </w:r>
      <w:r w:rsidR="00544035" w:rsidRPr="009A1EF9">
        <w:rPr>
          <w:rFonts w:cs="Arial"/>
        </w:rPr>
        <w:t xml:space="preserve"> </w:t>
      </w:r>
      <w:r w:rsidR="00544035" w:rsidRPr="00814FF6">
        <w:rPr>
          <w:rFonts w:cs="Arial"/>
        </w:rPr>
        <w:t>grant process.</w:t>
      </w:r>
    </w:p>
    <w:p w14:paraId="45FACA73" w14:textId="3D145C92" w:rsidR="008455F4" w:rsidRDefault="008455F4" w:rsidP="00814FF6">
      <w:pPr>
        <w:rPr>
          <w:rFonts w:cs="Arial"/>
        </w:rPr>
      </w:pPr>
      <w:r w:rsidRPr="00814FF6">
        <w:rPr>
          <w:rFonts w:cs="Arial"/>
        </w:rPr>
        <w:t xml:space="preserve">If eligible, </w:t>
      </w:r>
      <w:r>
        <w:rPr>
          <w:rFonts w:cs="Arial"/>
        </w:rPr>
        <w:t>DVA</w:t>
      </w:r>
      <w:r w:rsidRPr="00814FF6">
        <w:rPr>
          <w:rFonts w:cs="Arial"/>
        </w:rPr>
        <w:t xml:space="preserve"> will then assess your application against the assessment criteria (see </w:t>
      </w:r>
      <w:r>
        <w:rPr>
          <w:rFonts w:cs="Arial"/>
        </w:rPr>
        <w:t>s</w:t>
      </w:r>
      <w:r w:rsidRPr="00814FF6">
        <w:rPr>
          <w:rFonts w:cs="Arial"/>
        </w:rPr>
        <w:t xml:space="preserve">ection 6). </w:t>
      </w:r>
      <w:r w:rsidR="00BA3741">
        <w:rPr>
          <w:rFonts w:cs="Arial"/>
        </w:rPr>
        <w:t>DVA</w:t>
      </w:r>
      <w:r w:rsidRPr="00814FF6">
        <w:rPr>
          <w:rFonts w:cs="Arial"/>
        </w:rPr>
        <w:t xml:space="preserve"> will consider your application on its merits, based on</w:t>
      </w:r>
      <w:r w:rsidR="005430FB">
        <w:rPr>
          <w:rFonts w:cs="Arial"/>
        </w:rPr>
        <w:t>:</w:t>
      </w:r>
    </w:p>
    <w:p w14:paraId="09C68E71" w14:textId="77777777" w:rsidR="005430FB" w:rsidRDefault="005430FB" w:rsidP="005430FB">
      <w:pPr>
        <w:pStyle w:val="ListBullet"/>
        <w:spacing w:before="120"/>
        <w:rPr>
          <w:rFonts w:cs="Arial"/>
        </w:rPr>
      </w:pPr>
      <w:r>
        <w:rPr>
          <w:rFonts w:cs="Arial"/>
        </w:rPr>
        <w:t>how well it meets the criteria</w:t>
      </w:r>
    </w:p>
    <w:p w14:paraId="215340EC" w14:textId="77777777" w:rsidR="005430FB" w:rsidRDefault="005430FB" w:rsidP="005430FB">
      <w:pPr>
        <w:pStyle w:val="ListBullet"/>
        <w:spacing w:before="120"/>
        <w:rPr>
          <w:rFonts w:cs="Arial"/>
        </w:rPr>
      </w:pPr>
      <w:proofErr w:type="gramStart"/>
      <w:r>
        <w:rPr>
          <w:rFonts w:cs="Arial"/>
        </w:rPr>
        <w:t>whether</w:t>
      </w:r>
      <w:proofErr w:type="gramEnd"/>
      <w:r>
        <w:rPr>
          <w:rFonts w:cs="Arial"/>
        </w:rPr>
        <w:t xml:space="preserve"> it provides value with relevant money</w:t>
      </w:r>
      <w:r>
        <w:rPr>
          <w:rStyle w:val="FootnoteReference"/>
        </w:rPr>
        <w:footnoteReference w:id="4"/>
      </w:r>
      <w:r>
        <w:rPr>
          <w:rFonts w:cs="Arial"/>
        </w:rPr>
        <w:t>.</w:t>
      </w:r>
    </w:p>
    <w:p w14:paraId="11EE563C" w14:textId="5C461D85" w:rsidR="005430FB" w:rsidRDefault="005430FB" w:rsidP="005332C7">
      <w:pPr>
        <w:pStyle w:val="ListBullet"/>
        <w:keepNext/>
        <w:keepLines/>
        <w:numPr>
          <w:ilvl w:val="0"/>
          <w:numId w:val="0"/>
        </w:numPr>
        <w:spacing w:after="120"/>
        <w:rPr>
          <w:rFonts w:cs="Arial"/>
        </w:rPr>
      </w:pPr>
      <w:r>
        <w:rPr>
          <w:rFonts w:cs="Arial"/>
        </w:rPr>
        <w:lastRenderedPageBreak/>
        <w:t>When assessing the extent to which the application represents value with relevant money, DVA</w:t>
      </w:r>
      <w:r w:rsidR="00446AEA">
        <w:rPr>
          <w:rFonts w:cs="Arial"/>
        </w:rPr>
        <w:t xml:space="preserve"> will have regard to:</w:t>
      </w:r>
    </w:p>
    <w:p w14:paraId="7F6EED9F" w14:textId="71D91BFA" w:rsidR="005430FB" w:rsidRDefault="005430FB" w:rsidP="005332C7">
      <w:pPr>
        <w:pStyle w:val="ListBullet"/>
        <w:keepNext/>
        <w:keepLines/>
        <w:spacing w:after="120"/>
        <w:rPr>
          <w:rFonts w:cs="Arial"/>
        </w:rPr>
      </w:pPr>
      <w:r>
        <w:rPr>
          <w:rFonts w:cs="Arial"/>
        </w:rPr>
        <w:t>the overall objective to be achieved in providing the grant</w:t>
      </w:r>
    </w:p>
    <w:p w14:paraId="33C1FF3E" w14:textId="7CAD5CF3" w:rsidR="005430FB" w:rsidRDefault="005430FB" w:rsidP="005332C7">
      <w:pPr>
        <w:pStyle w:val="ListBullet"/>
        <w:spacing w:after="120"/>
        <w:rPr>
          <w:rFonts w:cs="Arial"/>
        </w:rPr>
      </w:pPr>
      <w:r>
        <w:rPr>
          <w:rFonts w:cs="Arial"/>
        </w:rPr>
        <w:t xml:space="preserve">extent to which the geographic location of the </w:t>
      </w:r>
      <w:r w:rsidR="00DC28FF">
        <w:rPr>
          <w:rFonts w:cs="Arial"/>
        </w:rPr>
        <w:t xml:space="preserve">programs </w:t>
      </w:r>
      <w:r>
        <w:rPr>
          <w:rFonts w:cs="Arial"/>
        </w:rPr>
        <w:t>matches identified priorities</w:t>
      </w:r>
    </w:p>
    <w:p w14:paraId="051ABF1C" w14:textId="52EB702D" w:rsidR="005430FB" w:rsidRDefault="005430FB" w:rsidP="005332C7">
      <w:pPr>
        <w:pStyle w:val="ListBullet"/>
        <w:spacing w:after="120"/>
        <w:rPr>
          <w:rFonts w:cs="Arial"/>
        </w:rPr>
      </w:pPr>
      <w:r>
        <w:rPr>
          <w:rFonts w:cs="Arial"/>
        </w:rPr>
        <w:t xml:space="preserve">the extent to which the evidence in the application demonstrates that it will contribute to meeting the </w:t>
      </w:r>
      <w:r w:rsidR="00F61997">
        <w:rPr>
          <w:rFonts w:cs="Arial"/>
        </w:rPr>
        <w:t xml:space="preserve">objective and </w:t>
      </w:r>
      <w:r>
        <w:rPr>
          <w:rFonts w:cs="Arial"/>
        </w:rPr>
        <w:t>outcomes</w:t>
      </w:r>
    </w:p>
    <w:p w14:paraId="27839214" w14:textId="1668A59F" w:rsidR="005430FB" w:rsidRPr="005332C7" w:rsidRDefault="005430FB" w:rsidP="005332C7">
      <w:pPr>
        <w:pStyle w:val="ListBullet"/>
        <w:spacing w:after="120"/>
        <w:rPr>
          <w:rFonts w:cs="Arial"/>
        </w:rPr>
      </w:pPr>
      <w:proofErr w:type="gramStart"/>
      <w:r w:rsidRPr="005430FB">
        <w:rPr>
          <w:rFonts w:cs="Arial"/>
        </w:rPr>
        <w:t>how</w:t>
      </w:r>
      <w:proofErr w:type="gramEnd"/>
      <w:r w:rsidRPr="005430FB">
        <w:rPr>
          <w:rFonts w:cs="Arial"/>
        </w:rPr>
        <w:t xml:space="preserve"> the </w:t>
      </w:r>
      <w:r w:rsidR="00E41A01">
        <w:rPr>
          <w:rFonts w:cs="Arial"/>
        </w:rPr>
        <w:t xml:space="preserve">organisation will promote </w:t>
      </w:r>
      <w:r w:rsidRPr="005430FB">
        <w:rPr>
          <w:rFonts w:cs="Arial"/>
        </w:rPr>
        <w:t xml:space="preserve">grant activities </w:t>
      </w:r>
      <w:r w:rsidR="00E41A01">
        <w:rPr>
          <w:rFonts w:cs="Arial"/>
        </w:rPr>
        <w:t>to</w:t>
      </w:r>
      <w:r w:rsidR="00446AEA">
        <w:rPr>
          <w:rFonts w:cs="Arial"/>
        </w:rPr>
        <w:t xml:space="preserve"> veterans and/or their families</w:t>
      </w:r>
      <w:r w:rsidRPr="005430FB">
        <w:rPr>
          <w:rFonts w:cs="Arial"/>
        </w:rPr>
        <w:t>.</w:t>
      </w:r>
    </w:p>
    <w:p w14:paraId="44C14194" w14:textId="7ACF2053" w:rsidR="00866D16" w:rsidRPr="007B47ED" w:rsidRDefault="009B0B87" w:rsidP="007B47ED">
      <w:pPr>
        <w:pStyle w:val="Heading3"/>
        <w:ind w:left="1843" w:hanging="1134"/>
        <w:rPr>
          <w:color w:val="264F90"/>
        </w:rPr>
      </w:pPr>
      <w:bookmarkStart w:id="73" w:name="_Toc65599601"/>
      <w:r w:rsidRPr="007B47ED">
        <w:rPr>
          <w:color w:val="264F90"/>
        </w:rPr>
        <w:t>8.2</w:t>
      </w:r>
      <w:r w:rsidRPr="007B47ED">
        <w:rPr>
          <w:color w:val="264F90"/>
        </w:rPr>
        <w:tab/>
      </w:r>
      <w:r w:rsidR="00866D16" w:rsidRPr="007B47ED">
        <w:rPr>
          <w:color w:val="264F90"/>
        </w:rPr>
        <w:t xml:space="preserve">Financial </w:t>
      </w:r>
      <w:r w:rsidR="00595547" w:rsidRPr="007B47ED">
        <w:rPr>
          <w:color w:val="264F90"/>
        </w:rPr>
        <w:t>v</w:t>
      </w:r>
      <w:r w:rsidR="00866D16" w:rsidRPr="007B47ED">
        <w:rPr>
          <w:color w:val="264F90"/>
        </w:rPr>
        <w:t>iability</w:t>
      </w:r>
      <w:bookmarkEnd w:id="73"/>
    </w:p>
    <w:p w14:paraId="44FDB743" w14:textId="70CA6F05" w:rsidR="00866D16" w:rsidRPr="00814FF6" w:rsidRDefault="3F0CC635" w:rsidP="00814FF6">
      <w:pPr>
        <w:rPr>
          <w:rFonts w:cs="Arial"/>
        </w:rPr>
      </w:pPr>
      <w:r w:rsidRPr="4AA53E3F">
        <w:rPr>
          <w:rFonts w:cs="Arial"/>
        </w:rPr>
        <w:t xml:space="preserve">The </w:t>
      </w:r>
      <w:r w:rsidR="00E61BEE">
        <w:rPr>
          <w:rFonts w:cs="Arial"/>
        </w:rPr>
        <w:t>a</w:t>
      </w:r>
      <w:r w:rsidR="00866D16" w:rsidRPr="4AA53E3F">
        <w:rPr>
          <w:rFonts w:cs="Arial"/>
        </w:rPr>
        <w:t xml:space="preserve">pplicant </w:t>
      </w:r>
      <w:r w:rsidR="000E45FA">
        <w:rPr>
          <w:rFonts w:cs="Arial"/>
        </w:rPr>
        <w:t>will</w:t>
      </w:r>
      <w:r w:rsidR="00866D16" w:rsidRPr="4AA53E3F">
        <w:rPr>
          <w:rFonts w:cs="Arial"/>
        </w:rPr>
        <w:t xml:space="preserve"> be subject to a </w:t>
      </w:r>
      <w:r w:rsidR="0070001C" w:rsidRPr="4AA53E3F">
        <w:rPr>
          <w:rFonts w:cs="Arial"/>
        </w:rPr>
        <w:t>f</w:t>
      </w:r>
      <w:r w:rsidR="00866D16" w:rsidRPr="4AA53E3F">
        <w:rPr>
          <w:rFonts w:cs="Arial"/>
        </w:rPr>
        <w:t xml:space="preserve">inancial </w:t>
      </w:r>
      <w:r w:rsidR="0070001C" w:rsidRPr="4AA53E3F">
        <w:rPr>
          <w:rFonts w:cs="Arial"/>
        </w:rPr>
        <w:t>v</w:t>
      </w:r>
      <w:r w:rsidR="00866D16" w:rsidRPr="4AA53E3F">
        <w:rPr>
          <w:rFonts w:cs="Arial"/>
        </w:rPr>
        <w:t xml:space="preserve">iability assessment. The </w:t>
      </w:r>
      <w:r w:rsidR="0070001C" w:rsidRPr="4AA53E3F">
        <w:rPr>
          <w:rFonts w:cs="Arial"/>
        </w:rPr>
        <w:t>f</w:t>
      </w:r>
      <w:r w:rsidR="00866D16" w:rsidRPr="4AA53E3F">
        <w:rPr>
          <w:rFonts w:cs="Arial"/>
        </w:rPr>
        <w:t xml:space="preserve">inancial </w:t>
      </w:r>
      <w:r w:rsidR="0070001C" w:rsidRPr="4AA53E3F">
        <w:rPr>
          <w:rFonts w:cs="Arial"/>
        </w:rPr>
        <w:t>v</w:t>
      </w:r>
      <w:r w:rsidR="00866D16" w:rsidRPr="4AA53E3F">
        <w:rPr>
          <w:rFonts w:cs="Arial"/>
        </w:rPr>
        <w:t xml:space="preserve">iability assessment forms part of the risk mitigation strategy and can include: </w:t>
      </w:r>
    </w:p>
    <w:p w14:paraId="546C5FC7" w14:textId="2DF082AD" w:rsidR="00866D16" w:rsidRPr="00814FF6" w:rsidRDefault="0070001C" w:rsidP="00814FF6">
      <w:pPr>
        <w:pStyle w:val="ListBullet"/>
        <w:spacing w:after="120"/>
        <w:rPr>
          <w:rFonts w:cs="Arial"/>
        </w:rPr>
      </w:pPr>
      <w:r w:rsidRPr="00814FF6">
        <w:rPr>
          <w:rFonts w:cs="Arial"/>
        </w:rPr>
        <w:t>e</w:t>
      </w:r>
      <w:r w:rsidR="00866D16" w:rsidRPr="00814FF6">
        <w:rPr>
          <w:rFonts w:cs="Arial"/>
        </w:rPr>
        <w:t xml:space="preserve">stablishing whether relevant persons </w:t>
      </w:r>
      <w:r w:rsidR="00BA3741">
        <w:rPr>
          <w:rFonts w:cs="Arial"/>
        </w:rPr>
        <w:t xml:space="preserve">in the organisation </w:t>
      </w:r>
      <w:r w:rsidR="00866D16" w:rsidRPr="00814FF6">
        <w:rPr>
          <w:rFonts w:cs="Arial"/>
        </w:rPr>
        <w:t>have any adverse business history (for example</w:t>
      </w:r>
      <w:r w:rsidR="00E61BEE">
        <w:rPr>
          <w:rFonts w:cs="Arial"/>
        </w:rPr>
        <w:t>,</w:t>
      </w:r>
      <w:r w:rsidR="00866D16" w:rsidRPr="00814FF6">
        <w:rPr>
          <w:rFonts w:cs="Arial"/>
        </w:rPr>
        <w:t xml:space="preserve"> current or past bankruptcy)</w:t>
      </w:r>
    </w:p>
    <w:p w14:paraId="74C14582" w14:textId="6B0B8ACA" w:rsidR="008E3CE1" w:rsidRDefault="0070001C" w:rsidP="008E3CE1">
      <w:pPr>
        <w:pStyle w:val="ListBullet"/>
        <w:spacing w:after="120"/>
        <w:rPr>
          <w:rFonts w:cs="Arial"/>
        </w:rPr>
      </w:pPr>
      <w:proofErr w:type="gramStart"/>
      <w:r w:rsidRPr="00814FF6">
        <w:rPr>
          <w:rFonts w:cs="Arial"/>
        </w:rPr>
        <w:t>a</w:t>
      </w:r>
      <w:r w:rsidR="00866D16" w:rsidRPr="00814FF6">
        <w:rPr>
          <w:rFonts w:cs="Arial"/>
        </w:rPr>
        <w:t>ssessm</w:t>
      </w:r>
      <w:r w:rsidR="00BA3741">
        <w:rPr>
          <w:rFonts w:cs="Arial"/>
        </w:rPr>
        <w:t>ent</w:t>
      </w:r>
      <w:proofErr w:type="gramEnd"/>
      <w:r w:rsidR="00BA3741">
        <w:rPr>
          <w:rFonts w:cs="Arial"/>
        </w:rPr>
        <w:t xml:space="preserve"> of the financial health of the</w:t>
      </w:r>
      <w:r w:rsidR="00866D16" w:rsidRPr="00814FF6">
        <w:rPr>
          <w:rFonts w:cs="Arial"/>
        </w:rPr>
        <w:t xml:space="preserve"> entity</w:t>
      </w:r>
      <w:r w:rsidR="00C41F8B" w:rsidRPr="00814FF6">
        <w:rPr>
          <w:rFonts w:cs="Arial"/>
        </w:rPr>
        <w:t>.</w:t>
      </w:r>
    </w:p>
    <w:p w14:paraId="34D853CE" w14:textId="3DA50314" w:rsidR="000E45FA" w:rsidRPr="008E3CE1" w:rsidRDefault="000E45FA" w:rsidP="000E45FA">
      <w:pPr>
        <w:pStyle w:val="ListBullet"/>
        <w:numPr>
          <w:ilvl w:val="0"/>
          <w:numId w:val="0"/>
        </w:numPr>
        <w:spacing w:after="120"/>
        <w:rPr>
          <w:rFonts w:cs="Arial"/>
        </w:rPr>
      </w:pPr>
      <w:r w:rsidRPr="000E45FA">
        <w:rPr>
          <w:rFonts w:cs="Arial"/>
        </w:rPr>
        <w:t>The applicant will be required to provide financial documentation with their application (see section</w:t>
      </w:r>
      <w:r>
        <w:rPr>
          <w:rFonts w:cs="Arial"/>
        </w:rPr>
        <w:t> </w:t>
      </w:r>
      <w:r w:rsidRPr="000E45FA">
        <w:rPr>
          <w:rFonts w:cs="Arial"/>
        </w:rPr>
        <w:t>7.1 above).</w:t>
      </w:r>
    </w:p>
    <w:p w14:paraId="7F9F1705" w14:textId="77777777" w:rsidR="005430FB" w:rsidRPr="007B47ED" w:rsidRDefault="005430FB" w:rsidP="007B47ED">
      <w:pPr>
        <w:pStyle w:val="Heading3"/>
        <w:ind w:left="1843" w:hanging="1134"/>
        <w:rPr>
          <w:color w:val="264F90"/>
        </w:rPr>
      </w:pPr>
      <w:bookmarkStart w:id="74" w:name="_Toc531860459"/>
      <w:bookmarkStart w:id="75" w:name="_Toc531860460"/>
      <w:bookmarkStart w:id="76" w:name="_Toc531860461"/>
      <w:bookmarkStart w:id="77" w:name="_Toc531860462"/>
      <w:bookmarkStart w:id="78" w:name="_Toc531860463"/>
      <w:bookmarkStart w:id="79" w:name="_Toc531860464"/>
      <w:bookmarkStart w:id="80" w:name="_Toc531860465"/>
      <w:bookmarkStart w:id="81" w:name="_Toc531860466"/>
      <w:bookmarkStart w:id="82" w:name="_Toc531860467"/>
      <w:bookmarkStart w:id="83" w:name="_Toc531860468"/>
      <w:bookmarkStart w:id="84" w:name="_Toc531860469"/>
      <w:bookmarkStart w:id="85" w:name="_Toc63779662"/>
      <w:bookmarkStart w:id="86" w:name="_Toc65599602"/>
      <w:bookmarkEnd w:id="74"/>
      <w:bookmarkEnd w:id="75"/>
      <w:bookmarkEnd w:id="76"/>
      <w:bookmarkEnd w:id="77"/>
      <w:bookmarkEnd w:id="78"/>
      <w:bookmarkEnd w:id="79"/>
      <w:bookmarkEnd w:id="80"/>
      <w:bookmarkEnd w:id="81"/>
      <w:bookmarkEnd w:id="82"/>
      <w:bookmarkEnd w:id="83"/>
      <w:bookmarkEnd w:id="84"/>
      <w:r w:rsidRPr="007B47ED">
        <w:rPr>
          <w:color w:val="264F90"/>
        </w:rPr>
        <w:t>8.3</w:t>
      </w:r>
      <w:r w:rsidRPr="007B47ED">
        <w:rPr>
          <w:color w:val="264F90"/>
        </w:rPr>
        <w:tab/>
        <w:t>Who will assess and select applications?</w:t>
      </w:r>
      <w:bookmarkEnd w:id="85"/>
      <w:bookmarkEnd w:id="86"/>
    </w:p>
    <w:p w14:paraId="15431BEC" w14:textId="77777777" w:rsidR="005430FB" w:rsidRDefault="005430FB" w:rsidP="005430FB">
      <w:pPr>
        <w:pStyle w:val="highlightedtext"/>
        <w:pBdr>
          <w:top w:val="none" w:sz="0" w:space="0" w:color="auto"/>
          <w:left w:val="none" w:sz="0" w:space="0" w:color="auto"/>
          <w:bottom w:val="none" w:sz="0" w:space="0" w:color="auto"/>
          <w:right w:val="none" w:sz="0" w:space="0" w:color="auto"/>
        </w:pBdr>
        <w:spacing w:before="40" w:after="120"/>
        <w:jc w:val="left"/>
        <w:rPr>
          <w:rFonts w:ascii="Arial" w:hAnsi="Arial" w:cs="Arial"/>
          <w:b w:val="0"/>
          <w:color w:val="auto"/>
          <w:sz w:val="20"/>
          <w:szCs w:val="20"/>
        </w:rPr>
      </w:pPr>
      <w:r w:rsidRPr="00272F8E">
        <w:rPr>
          <w:rFonts w:ascii="Arial" w:eastAsia="Calibri" w:hAnsi="Arial" w:cs="Arial"/>
          <w:b w:val="0"/>
          <w:color w:val="auto"/>
          <w:sz w:val="20"/>
          <w:szCs w:val="20"/>
        </w:rPr>
        <w:t>Assessors</w:t>
      </w:r>
      <w:r w:rsidRPr="00272F8E">
        <w:rPr>
          <w:rFonts w:ascii="Arial" w:hAnsi="Arial" w:cs="Arial"/>
          <w:b w:val="0"/>
          <w:color w:val="auto"/>
          <w:sz w:val="20"/>
          <w:szCs w:val="20"/>
        </w:rPr>
        <w:t>, comprised of DVA staff, will assess the application against the assessment criteria and whether it represents value with money, and make final recommendations to the decision maker.</w:t>
      </w:r>
      <w:r w:rsidRPr="00272F8E">
        <w:rPr>
          <w:rFonts w:ascii="Arial" w:hAnsi="Arial" w:cs="Arial"/>
          <w:color w:val="auto"/>
          <w:sz w:val="20"/>
          <w:szCs w:val="20"/>
        </w:rPr>
        <w:t xml:space="preserve"> </w:t>
      </w:r>
      <w:r>
        <w:rPr>
          <w:rFonts w:ascii="Arial" w:hAnsi="Arial" w:cs="Arial"/>
          <w:b w:val="0"/>
          <w:color w:val="auto"/>
          <w:sz w:val="20"/>
          <w:szCs w:val="20"/>
        </w:rPr>
        <w:t>Any expert/advisor, who is not a Commonwealth Official, will be required/expected to perform their duties in accordance with the CGRGs.</w:t>
      </w:r>
    </w:p>
    <w:p w14:paraId="6DB0CDA5" w14:textId="5E478DB6" w:rsidR="005430FB" w:rsidRPr="00272F8E" w:rsidRDefault="005430FB" w:rsidP="00272F8E">
      <w:r>
        <w:rPr>
          <w:rFonts w:cs="Arial"/>
        </w:rPr>
        <w:t>Assessors may seek additional information about you or your application, which may delay completion of the selection process. This may be done from within the Commonwealth, even if the sources are not nominated by you as referees. Assessors may also consider information about you or your application that is available through the normal course of business.</w:t>
      </w:r>
    </w:p>
    <w:p w14:paraId="7CB58D1D" w14:textId="0A27F6A5" w:rsidR="00C157E9" w:rsidRPr="007B47ED" w:rsidRDefault="00544035" w:rsidP="007B47ED">
      <w:pPr>
        <w:pStyle w:val="Heading3"/>
        <w:ind w:left="1843" w:hanging="1134"/>
        <w:rPr>
          <w:color w:val="264F90"/>
        </w:rPr>
      </w:pPr>
      <w:bookmarkStart w:id="87" w:name="_Toc65599603"/>
      <w:r w:rsidRPr="007B47ED">
        <w:rPr>
          <w:color w:val="264F90"/>
        </w:rPr>
        <w:t>8.</w:t>
      </w:r>
      <w:r w:rsidR="00C16DC2" w:rsidRPr="007B47ED">
        <w:rPr>
          <w:color w:val="264F90"/>
        </w:rPr>
        <w:t>4</w:t>
      </w:r>
      <w:r w:rsidRPr="007B47ED">
        <w:rPr>
          <w:color w:val="264F90"/>
        </w:rPr>
        <w:tab/>
      </w:r>
      <w:r w:rsidR="00C157E9" w:rsidRPr="007B47ED">
        <w:rPr>
          <w:color w:val="264F90"/>
        </w:rPr>
        <w:t>Who will approve grants?</w:t>
      </w:r>
      <w:bookmarkEnd w:id="87"/>
    </w:p>
    <w:p w14:paraId="5BF3891F" w14:textId="0E9E666E" w:rsidR="00C157E9" w:rsidRPr="00814FF6" w:rsidRDefault="00C157E9" w:rsidP="00814FF6">
      <w:pPr>
        <w:rPr>
          <w:rFonts w:cs="Arial"/>
        </w:rPr>
      </w:pPr>
      <w:r w:rsidRPr="4AA53E3F">
        <w:rPr>
          <w:rFonts w:cs="Arial"/>
        </w:rPr>
        <w:t>The</w:t>
      </w:r>
      <w:r w:rsidR="00AA2994" w:rsidRPr="4AA53E3F">
        <w:rPr>
          <w:rFonts w:cs="Arial"/>
        </w:rPr>
        <w:t xml:space="preserve"> </w:t>
      </w:r>
      <w:r w:rsidR="008D5E5B" w:rsidRPr="4AA53E3F">
        <w:rPr>
          <w:rFonts w:cs="Arial"/>
        </w:rPr>
        <w:t xml:space="preserve">Minister for Veterans’ Affairs </w:t>
      </w:r>
      <w:r w:rsidR="00DA1234" w:rsidRPr="4AA53E3F">
        <w:rPr>
          <w:rFonts w:cs="Arial"/>
        </w:rPr>
        <w:t xml:space="preserve">(the </w:t>
      </w:r>
      <w:r w:rsidR="006D30C9" w:rsidRPr="4AA53E3F">
        <w:rPr>
          <w:rFonts w:cs="Arial"/>
        </w:rPr>
        <w:t>d</w:t>
      </w:r>
      <w:r w:rsidR="00DA1234" w:rsidRPr="4AA53E3F">
        <w:rPr>
          <w:rFonts w:cs="Arial"/>
        </w:rPr>
        <w:t>ecision</w:t>
      </w:r>
      <w:r w:rsidR="003513C2" w:rsidRPr="4AA53E3F">
        <w:rPr>
          <w:rFonts w:cs="Arial"/>
        </w:rPr>
        <w:t xml:space="preserve"> </w:t>
      </w:r>
      <w:r w:rsidR="006D30C9" w:rsidRPr="4AA53E3F">
        <w:rPr>
          <w:rFonts w:cs="Arial"/>
        </w:rPr>
        <w:t>m</w:t>
      </w:r>
      <w:r w:rsidR="00DA1234" w:rsidRPr="4AA53E3F">
        <w:rPr>
          <w:rFonts w:cs="Arial"/>
        </w:rPr>
        <w:t>aker)</w:t>
      </w:r>
      <w:r w:rsidR="00DA1234" w:rsidRPr="4AA53E3F">
        <w:rPr>
          <w:rFonts w:cs="Arial"/>
          <w:color w:val="0070C0"/>
        </w:rPr>
        <w:t xml:space="preserve"> </w:t>
      </w:r>
      <w:r w:rsidR="002B5733" w:rsidRPr="4AA53E3F">
        <w:rPr>
          <w:rFonts w:cs="Arial"/>
        </w:rPr>
        <w:t>d</w:t>
      </w:r>
      <w:r w:rsidRPr="4AA53E3F">
        <w:rPr>
          <w:rFonts w:cs="Arial"/>
        </w:rPr>
        <w:t xml:space="preserve">ecides </w:t>
      </w:r>
      <w:r w:rsidR="46778329" w:rsidRPr="4AA53E3F">
        <w:rPr>
          <w:rFonts w:cs="Arial"/>
        </w:rPr>
        <w:t>whether to approve the grant.</w:t>
      </w:r>
    </w:p>
    <w:p w14:paraId="28E04035" w14:textId="77777777" w:rsidR="00C157E9" w:rsidRPr="00814FF6" w:rsidRDefault="00C157E9" w:rsidP="00814FF6">
      <w:pPr>
        <w:rPr>
          <w:rFonts w:cs="Arial"/>
        </w:rPr>
      </w:pPr>
      <w:r w:rsidRPr="00814FF6">
        <w:rPr>
          <w:rFonts w:cs="Arial"/>
        </w:rPr>
        <w:t>The</w:t>
      </w:r>
      <w:r w:rsidR="00DA1234" w:rsidRPr="00814FF6">
        <w:rPr>
          <w:rFonts w:cs="Arial"/>
          <w:iCs/>
          <w:color w:val="0070C0"/>
        </w:rPr>
        <w:t xml:space="preserve"> </w:t>
      </w:r>
      <w:r w:rsidR="006D30C9" w:rsidRPr="00814FF6">
        <w:rPr>
          <w:rFonts w:cs="Arial"/>
          <w:iCs/>
        </w:rPr>
        <w:t>d</w:t>
      </w:r>
      <w:r w:rsidR="00A65BDC" w:rsidRPr="00814FF6">
        <w:rPr>
          <w:rFonts w:cs="Arial"/>
          <w:iCs/>
        </w:rPr>
        <w:t>ecision</w:t>
      </w:r>
      <w:r w:rsidR="003513C2" w:rsidRPr="00814FF6">
        <w:rPr>
          <w:rFonts w:cs="Arial"/>
          <w:iCs/>
        </w:rPr>
        <w:t xml:space="preserve"> </w:t>
      </w:r>
      <w:r w:rsidR="006D30C9" w:rsidRPr="00814FF6">
        <w:rPr>
          <w:rFonts w:cs="Arial"/>
          <w:iCs/>
        </w:rPr>
        <w:t>m</w:t>
      </w:r>
      <w:r w:rsidR="00A65BDC" w:rsidRPr="00814FF6">
        <w:rPr>
          <w:rFonts w:cs="Arial"/>
          <w:iCs/>
        </w:rPr>
        <w:t>aker</w:t>
      </w:r>
      <w:r w:rsidR="00DA1234" w:rsidRPr="00814FF6">
        <w:rPr>
          <w:rFonts w:cs="Arial"/>
          <w:iCs/>
        </w:rPr>
        <w:t>’s</w:t>
      </w:r>
      <w:r w:rsidR="00A65BDC" w:rsidRPr="00814FF6">
        <w:rPr>
          <w:rFonts w:cs="Arial"/>
          <w:iCs/>
        </w:rPr>
        <w:t xml:space="preserve"> </w:t>
      </w:r>
      <w:r w:rsidRPr="00814FF6">
        <w:rPr>
          <w:rFonts w:cs="Arial"/>
        </w:rPr>
        <w:t>decision</w:t>
      </w:r>
      <w:r w:rsidRPr="00814FF6">
        <w:rPr>
          <w:rFonts w:cs="Arial"/>
          <w:color w:val="00B0F0"/>
        </w:rPr>
        <w:t xml:space="preserve"> </w:t>
      </w:r>
      <w:r w:rsidRPr="00814FF6">
        <w:rPr>
          <w:rFonts w:cs="Arial"/>
        </w:rPr>
        <w:t>is final, including</w:t>
      </w:r>
      <w:r w:rsidR="00B75120">
        <w:rPr>
          <w:rFonts w:cs="Arial"/>
        </w:rPr>
        <w:t xml:space="preserve"> the</w:t>
      </w:r>
      <w:r w:rsidRPr="00814FF6">
        <w:rPr>
          <w:rFonts w:cs="Arial"/>
        </w:rPr>
        <w:t>:</w:t>
      </w:r>
    </w:p>
    <w:p w14:paraId="3E0BF1D8" w14:textId="77777777" w:rsidR="00C157E9" w:rsidRPr="00814FF6" w:rsidRDefault="00C157E9" w:rsidP="00814FF6">
      <w:pPr>
        <w:pStyle w:val="ListBullet"/>
        <w:spacing w:after="120"/>
        <w:rPr>
          <w:rFonts w:cs="Arial"/>
        </w:rPr>
      </w:pPr>
      <w:r w:rsidRPr="00814FF6">
        <w:rPr>
          <w:rFonts w:cs="Arial"/>
        </w:rPr>
        <w:t>approval of the grant</w:t>
      </w:r>
    </w:p>
    <w:p w14:paraId="6B49B4F9" w14:textId="77777777" w:rsidR="00C157E9" w:rsidRPr="00814FF6" w:rsidRDefault="00C157E9" w:rsidP="00814FF6">
      <w:pPr>
        <w:pStyle w:val="ListBullet"/>
        <w:spacing w:after="120"/>
        <w:rPr>
          <w:rFonts w:cs="Arial"/>
        </w:rPr>
      </w:pPr>
      <w:r w:rsidRPr="00814FF6">
        <w:rPr>
          <w:rFonts w:cs="Arial"/>
        </w:rPr>
        <w:t>grant funding amount to be awarded</w:t>
      </w:r>
    </w:p>
    <w:p w14:paraId="05B09591" w14:textId="77777777" w:rsidR="00E459C5" w:rsidRPr="00814FF6" w:rsidRDefault="00C157E9" w:rsidP="00814FF6">
      <w:pPr>
        <w:pStyle w:val="ListBullet"/>
        <w:spacing w:after="120"/>
        <w:rPr>
          <w:rFonts w:cs="Arial"/>
        </w:rPr>
      </w:pPr>
      <w:proofErr w:type="gramStart"/>
      <w:r w:rsidRPr="00814FF6">
        <w:rPr>
          <w:rFonts w:cs="Arial"/>
        </w:rPr>
        <w:t>terms</w:t>
      </w:r>
      <w:proofErr w:type="gramEnd"/>
      <w:r w:rsidRPr="00814FF6">
        <w:rPr>
          <w:rFonts w:cs="Arial"/>
        </w:rPr>
        <w:t xml:space="preserve"> and conditions of the grant. </w:t>
      </w:r>
    </w:p>
    <w:p w14:paraId="62669EBC" w14:textId="77777777" w:rsidR="00DB5819" w:rsidRPr="007B47ED" w:rsidRDefault="00FB0C71" w:rsidP="007B2DEE">
      <w:pPr>
        <w:pStyle w:val="Heading2"/>
        <w:numPr>
          <w:ilvl w:val="0"/>
          <w:numId w:val="10"/>
        </w:numPr>
        <w:rPr>
          <w:color w:val="264F90"/>
        </w:rPr>
      </w:pPr>
      <w:bookmarkStart w:id="88" w:name="_Toc65599604"/>
      <w:r w:rsidRPr="007B47ED">
        <w:rPr>
          <w:color w:val="264F90"/>
        </w:rPr>
        <w:t>Notification of application outcomes</w:t>
      </w:r>
      <w:bookmarkEnd w:id="88"/>
    </w:p>
    <w:p w14:paraId="15E481F1" w14:textId="67BCB657" w:rsidR="00FB0C71" w:rsidRDefault="00705C93" w:rsidP="00814FF6">
      <w:pPr>
        <w:rPr>
          <w:rFonts w:cs="Arial"/>
        </w:rPr>
      </w:pPr>
      <w:r w:rsidRPr="00EF13AA">
        <w:rPr>
          <w:rFonts w:cs="Arial"/>
        </w:rPr>
        <w:t>We</w:t>
      </w:r>
      <w:r w:rsidR="003349F3" w:rsidRPr="00EF13AA">
        <w:rPr>
          <w:rFonts w:cs="Arial"/>
        </w:rPr>
        <w:t xml:space="preserve"> </w:t>
      </w:r>
      <w:r w:rsidR="00272178" w:rsidRPr="00EF13AA">
        <w:rPr>
          <w:rFonts w:cs="Arial"/>
        </w:rPr>
        <w:t xml:space="preserve">will </w:t>
      </w:r>
      <w:r w:rsidR="00480913" w:rsidRPr="00EF13AA">
        <w:rPr>
          <w:rFonts w:cs="Arial"/>
        </w:rPr>
        <w:t xml:space="preserve">write to </w:t>
      </w:r>
      <w:r w:rsidR="00272178" w:rsidRPr="00EF13AA">
        <w:rPr>
          <w:rFonts w:cs="Arial"/>
        </w:rPr>
        <w:t>y</w:t>
      </w:r>
      <w:r w:rsidR="00FB0C71" w:rsidRPr="00EF13AA">
        <w:rPr>
          <w:rFonts w:cs="Arial"/>
        </w:rPr>
        <w:t>ou</w:t>
      </w:r>
      <w:r w:rsidR="00480913" w:rsidRPr="00EF13AA">
        <w:rPr>
          <w:rFonts w:cs="Arial"/>
        </w:rPr>
        <w:t xml:space="preserve"> about</w:t>
      </w:r>
      <w:r w:rsidR="00FB0C71" w:rsidRPr="00EF13AA">
        <w:rPr>
          <w:rFonts w:cs="Arial"/>
        </w:rPr>
        <w:t xml:space="preserve"> the outcome of your application</w:t>
      </w:r>
      <w:r w:rsidR="001A1C64" w:rsidRPr="00EF13AA">
        <w:rPr>
          <w:rFonts w:cs="Arial"/>
        </w:rPr>
        <w:t xml:space="preserve">. </w:t>
      </w:r>
      <w:r w:rsidR="00FB0C71" w:rsidRPr="00EF13AA">
        <w:rPr>
          <w:rFonts w:cs="Arial"/>
        </w:rPr>
        <w:t xml:space="preserve">If you are successful, </w:t>
      </w:r>
      <w:r w:rsidR="00A65BDC" w:rsidRPr="00EF13AA">
        <w:rPr>
          <w:rFonts w:cs="Arial"/>
        </w:rPr>
        <w:t xml:space="preserve">you </w:t>
      </w:r>
      <w:r w:rsidR="006D30C9" w:rsidRPr="00EF13AA">
        <w:rPr>
          <w:rFonts w:cs="Arial"/>
        </w:rPr>
        <w:t>are</w:t>
      </w:r>
      <w:r w:rsidR="00272178" w:rsidRPr="00EF13AA">
        <w:rPr>
          <w:rFonts w:cs="Arial"/>
        </w:rPr>
        <w:t xml:space="preserve"> advise</w:t>
      </w:r>
      <w:r w:rsidR="00A65BDC" w:rsidRPr="00EF13AA">
        <w:rPr>
          <w:rFonts w:cs="Arial"/>
        </w:rPr>
        <w:t>d</w:t>
      </w:r>
      <w:r w:rsidR="00272178" w:rsidRPr="00EF13AA">
        <w:rPr>
          <w:rFonts w:cs="Arial"/>
        </w:rPr>
        <w:t xml:space="preserve"> of</w:t>
      </w:r>
      <w:r w:rsidR="00FB0C71" w:rsidRPr="00EF13AA">
        <w:rPr>
          <w:rFonts w:cs="Arial"/>
        </w:rPr>
        <w:t xml:space="preserve"> any specific conditions attached to the grant. </w:t>
      </w:r>
    </w:p>
    <w:p w14:paraId="00480F78" w14:textId="77777777" w:rsidR="005332C7" w:rsidRDefault="005332C7">
      <w:pPr>
        <w:spacing w:before="0" w:after="0" w:line="240" w:lineRule="auto"/>
        <w:rPr>
          <w:rFonts w:cstheme="minorHAnsi"/>
          <w:bCs/>
          <w:iCs/>
          <w:color w:val="264F90"/>
          <w:sz w:val="32"/>
          <w:szCs w:val="32"/>
        </w:rPr>
      </w:pPr>
      <w:bookmarkStart w:id="89" w:name="_Toc525295546"/>
      <w:bookmarkStart w:id="90" w:name="_Toc525552144"/>
      <w:bookmarkStart w:id="91" w:name="_Toc525722844"/>
      <w:bookmarkEnd w:id="89"/>
      <w:bookmarkEnd w:id="90"/>
      <w:bookmarkEnd w:id="91"/>
      <w:r>
        <w:rPr>
          <w:color w:val="264F90"/>
        </w:rPr>
        <w:br w:type="page"/>
      </w:r>
    </w:p>
    <w:p w14:paraId="7A59C6C0" w14:textId="3478259F" w:rsidR="00DB5819" w:rsidRPr="007B47ED" w:rsidRDefault="00FB0C71" w:rsidP="007B2DEE">
      <w:pPr>
        <w:pStyle w:val="Heading2"/>
        <w:numPr>
          <w:ilvl w:val="0"/>
          <w:numId w:val="10"/>
        </w:numPr>
        <w:rPr>
          <w:color w:val="264F90"/>
        </w:rPr>
      </w:pPr>
      <w:bookmarkStart w:id="92" w:name="_Toc65599605"/>
      <w:r w:rsidRPr="007B47ED">
        <w:rPr>
          <w:color w:val="264F90"/>
        </w:rPr>
        <w:lastRenderedPageBreak/>
        <w:t>Successful grant applications</w:t>
      </w:r>
      <w:bookmarkEnd w:id="92"/>
    </w:p>
    <w:p w14:paraId="612AA989" w14:textId="24A7E6CD" w:rsidR="00FB0C71" w:rsidRPr="007B47ED" w:rsidRDefault="009B0B87" w:rsidP="007B47ED">
      <w:pPr>
        <w:pStyle w:val="Heading3"/>
        <w:ind w:left="1843" w:hanging="1134"/>
        <w:rPr>
          <w:color w:val="264F90"/>
        </w:rPr>
      </w:pPr>
      <w:bookmarkStart w:id="93" w:name="_Toc65599606"/>
      <w:r w:rsidRPr="007B47ED">
        <w:rPr>
          <w:color w:val="264F90"/>
        </w:rPr>
        <w:t>10.1</w:t>
      </w:r>
      <w:r w:rsidRPr="007B47ED">
        <w:rPr>
          <w:color w:val="264F90"/>
        </w:rPr>
        <w:tab/>
      </w:r>
      <w:r w:rsidR="00FB0C71" w:rsidRPr="007B47ED">
        <w:rPr>
          <w:color w:val="264F90"/>
        </w:rPr>
        <w:t>The grant agreement</w:t>
      </w:r>
      <w:bookmarkEnd w:id="93"/>
    </w:p>
    <w:p w14:paraId="3CB6DB4A" w14:textId="30E58966" w:rsidR="000A4D8A" w:rsidRDefault="0000694F" w:rsidP="00814FF6">
      <w:pPr>
        <w:rPr>
          <w:rFonts w:cs="Arial"/>
        </w:rPr>
      </w:pPr>
      <w:bookmarkStart w:id="94" w:name="_Toc466898121"/>
      <w:bookmarkEnd w:id="60"/>
      <w:bookmarkEnd w:id="61"/>
      <w:r w:rsidRPr="00D226B9">
        <w:rPr>
          <w:rFonts w:cs="Arial"/>
        </w:rPr>
        <w:t>You</w:t>
      </w:r>
      <w:r w:rsidR="00756BBB" w:rsidRPr="00D226B9">
        <w:rPr>
          <w:rFonts w:cs="Arial"/>
        </w:rPr>
        <w:t xml:space="preserve"> must enter into a </w:t>
      </w:r>
      <w:r w:rsidR="0028277B" w:rsidRPr="00D226B9">
        <w:rPr>
          <w:rFonts w:cs="Arial"/>
        </w:rPr>
        <w:t xml:space="preserve">legally binding </w:t>
      </w:r>
      <w:r w:rsidR="00AE3DAF" w:rsidRPr="00D226B9">
        <w:rPr>
          <w:rFonts w:cs="Arial"/>
        </w:rPr>
        <w:t>g</w:t>
      </w:r>
      <w:r w:rsidR="00756BBB" w:rsidRPr="00D226B9">
        <w:rPr>
          <w:rFonts w:cs="Arial"/>
        </w:rPr>
        <w:t xml:space="preserve">rant </w:t>
      </w:r>
      <w:r w:rsidR="00AE3DAF" w:rsidRPr="00D226B9">
        <w:rPr>
          <w:rFonts w:cs="Arial"/>
        </w:rPr>
        <w:t>a</w:t>
      </w:r>
      <w:r w:rsidR="00756BBB" w:rsidRPr="00D226B9">
        <w:rPr>
          <w:rFonts w:cs="Arial"/>
        </w:rPr>
        <w:t>greement with the Commonwealth.</w:t>
      </w:r>
      <w:r w:rsidR="00B65B88" w:rsidRPr="00D226B9">
        <w:rPr>
          <w:rFonts w:cs="Arial"/>
        </w:rPr>
        <w:t xml:space="preserve"> </w:t>
      </w:r>
      <w:r w:rsidR="00705C93" w:rsidRPr="00D226B9">
        <w:rPr>
          <w:rFonts w:cs="Arial"/>
        </w:rPr>
        <w:t>We</w:t>
      </w:r>
      <w:r w:rsidR="00961BC2" w:rsidRPr="00D226B9">
        <w:rPr>
          <w:rFonts w:cs="Arial"/>
        </w:rPr>
        <w:t xml:space="preserve"> </w:t>
      </w:r>
      <w:r w:rsidR="00DA3DCF" w:rsidRPr="00D226B9">
        <w:rPr>
          <w:rFonts w:cs="Arial"/>
        </w:rPr>
        <w:t xml:space="preserve">will offer </w:t>
      </w:r>
      <w:r w:rsidR="52C58F53" w:rsidRPr="00D226B9">
        <w:rPr>
          <w:rFonts w:cs="Arial"/>
        </w:rPr>
        <w:t xml:space="preserve">the </w:t>
      </w:r>
      <w:r w:rsidR="00DA3DCF" w:rsidRPr="00D226B9">
        <w:rPr>
          <w:rFonts w:cs="Arial"/>
        </w:rPr>
        <w:t>successful applicant</w:t>
      </w:r>
      <w:r w:rsidR="00CA3900" w:rsidRPr="00D226B9">
        <w:rPr>
          <w:rFonts w:cs="Arial"/>
        </w:rPr>
        <w:t xml:space="preserve"> a</w:t>
      </w:r>
      <w:r w:rsidR="000D0A9A" w:rsidRPr="00D226B9">
        <w:rPr>
          <w:rFonts w:cs="Arial"/>
        </w:rPr>
        <w:t xml:space="preserve"> </w:t>
      </w:r>
      <w:r w:rsidR="00546E7A" w:rsidRPr="00D226B9">
        <w:rPr>
          <w:rFonts w:cs="Arial"/>
        </w:rPr>
        <w:t xml:space="preserve">Commonwealth </w:t>
      </w:r>
      <w:r w:rsidR="00522C6D">
        <w:rPr>
          <w:rFonts w:cs="Arial"/>
        </w:rPr>
        <w:t>Simple</w:t>
      </w:r>
      <w:r w:rsidR="00381648" w:rsidRPr="00D226B9">
        <w:rPr>
          <w:rFonts w:cs="Arial"/>
        </w:rPr>
        <w:t xml:space="preserve"> Grant Agreement</w:t>
      </w:r>
      <w:r w:rsidR="00B65B88" w:rsidRPr="00D226B9">
        <w:rPr>
          <w:rFonts w:cs="Arial"/>
        </w:rPr>
        <w:t xml:space="preserve"> </w:t>
      </w:r>
      <w:r w:rsidR="00DA3DCF" w:rsidRPr="00D226B9">
        <w:rPr>
          <w:rFonts w:cs="Arial"/>
        </w:rPr>
        <w:t>for</w:t>
      </w:r>
      <w:r w:rsidR="00A51A3F" w:rsidRPr="00D226B9">
        <w:rPr>
          <w:rFonts w:cs="Arial"/>
        </w:rPr>
        <w:t xml:space="preserve"> </w:t>
      </w:r>
      <w:r w:rsidR="00B65B88" w:rsidRPr="00D226B9">
        <w:rPr>
          <w:rFonts w:cs="Arial"/>
        </w:rPr>
        <w:t>this</w:t>
      </w:r>
      <w:r w:rsidR="00A51A3F" w:rsidRPr="00D226B9">
        <w:rPr>
          <w:rFonts w:cs="Arial"/>
        </w:rPr>
        <w:t xml:space="preserve"> </w:t>
      </w:r>
      <w:r w:rsidR="00DA3DCF" w:rsidRPr="00D226B9">
        <w:rPr>
          <w:rFonts w:cs="Arial"/>
        </w:rPr>
        <w:t>grant opportunity.</w:t>
      </w:r>
    </w:p>
    <w:p w14:paraId="0199A630" w14:textId="7C454E1D" w:rsidR="00BA3741" w:rsidRPr="00814FF6" w:rsidRDefault="00BA3741" w:rsidP="00BA3741">
      <w:pPr>
        <w:rPr>
          <w:rFonts w:cs="Arial"/>
        </w:rPr>
      </w:pPr>
      <w:r>
        <w:rPr>
          <w:rFonts w:cs="Arial"/>
        </w:rPr>
        <w:t>The</w:t>
      </w:r>
      <w:r w:rsidRPr="00814FF6">
        <w:rPr>
          <w:rFonts w:cs="Arial"/>
        </w:rPr>
        <w:t xml:space="preserve"> agreement has general/standard grant conditions that cannot be changed. </w:t>
      </w:r>
      <w:r>
        <w:rPr>
          <w:rFonts w:cs="Arial"/>
        </w:rPr>
        <w:t>A s</w:t>
      </w:r>
      <w:r w:rsidRPr="00814FF6">
        <w:rPr>
          <w:rFonts w:cs="Arial"/>
        </w:rPr>
        <w:t xml:space="preserve">ample </w:t>
      </w:r>
      <w:r w:rsidRPr="00814FF6">
        <w:rPr>
          <w:rStyle w:val="Hyperlink"/>
          <w:rFonts w:eastAsia="MS Mincho" w:cs="Arial"/>
          <w:color w:val="auto"/>
          <w:u w:val="none"/>
        </w:rPr>
        <w:t xml:space="preserve">grant agreement </w:t>
      </w:r>
      <w:r>
        <w:rPr>
          <w:rStyle w:val="Hyperlink"/>
          <w:rFonts w:eastAsia="MS Mincho" w:cs="Arial"/>
          <w:color w:val="auto"/>
          <w:u w:val="none"/>
        </w:rPr>
        <w:t>is</w:t>
      </w:r>
      <w:r w:rsidRPr="00814FF6">
        <w:rPr>
          <w:rFonts w:cs="Arial"/>
        </w:rPr>
        <w:t xml:space="preserve"> available on GrantConnect as part of the grant documentation</w:t>
      </w:r>
      <w:r w:rsidRPr="00814FF6">
        <w:rPr>
          <w:rFonts w:cs="Arial"/>
          <w:color w:val="0070C0"/>
        </w:rPr>
        <w:t xml:space="preserve">. </w:t>
      </w:r>
      <w:r w:rsidRPr="00814FF6">
        <w:rPr>
          <w:rFonts w:cs="Arial"/>
        </w:rPr>
        <w:t>We will use a schedule to outline the specific grant requirements.</w:t>
      </w:r>
    </w:p>
    <w:p w14:paraId="4CD00C6C" w14:textId="3845E048" w:rsidR="00BA3741" w:rsidRPr="00D226B9" w:rsidRDefault="00BA3741" w:rsidP="00814FF6">
      <w:pPr>
        <w:rPr>
          <w:rFonts w:cs="Arial"/>
        </w:rPr>
      </w:pPr>
      <w:r w:rsidRPr="00A853FF">
        <w:t>We may manage the grant agreement through our Grant Recipient Portal. Accepting the agreement through the Grant Recipient Portal is the equivalent of signing a grant agreement. After you have accepted it, we will execute the agreement. Execute means both you and the Commonwealth have entered into the grant agreement. We will notify you when this happens and a copy of the executed agreement will be available through the portal. The agreement will not become binding until it is executed.</w:t>
      </w:r>
    </w:p>
    <w:p w14:paraId="6A6FAB98" w14:textId="6CA31614" w:rsidR="00DE1D5C" w:rsidRPr="00D226B9" w:rsidRDefault="00756BBB" w:rsidP="00814FF6">
      <w:pPr>
        <w:rPr>
          <w:rFonts w:cs="Arial"/>
        </w:rPr>
      </w:pPr>
      <w:r w:rsidRPr="00D226B9">
        <w:rPr>
          <w:rFonts w:cs="Arial"/>
        </w:rPr>
        <w:t xml:space="preserve">The Commonwealth may recover grant funds if there is a breach of the </w:t>
      </w:r>
      <w:r w:rsidR="00AE3DAF" w:rsidRPr="00D226B9">
        <w:rPr>
          <w:rFonts w:cs="Arial"/>
        </w:rPr>
        <w:t>grant agreement</w:t>
      </w:r>
      <w:r w:rsidRPr="00D226B9">
        <w:rPr>
          <w:rFonts w:cs="Arial"/>
        </w:rPr>
        <w:t>.</w:t>
      </w:r>
    </w:p>
    <w:p w14:paraId="1045D32F" w14:textId="652255B1" w:rsidR="00756BBB" w:rsidRPr="00D226B9" w:rsidRDefault="00381648" w:rsidP="4AA53E3F">
      <w:pPr>
        <w:rPr>
          <w:b/>
          <w:bCs/>
        </w:rPr>
      </w:pPr>
      <w:bookmarkStart w:id="95" w:name="_Toc468693652"/>
      <w:r w:rsidRPr="00D226B9">
        <w:rPr>
          <w:b/>
          <w:bCs/>
        </w:rPr>
        <w:t xml:space="preserve">Commonwealth </w:t>
      </w:r>
      <w:r w:rsidR="005765E1">
        <w:rPr>
          <w:b/>
          <w:bCs/>
        </w:rPr>
        <w:t>Simple</w:t>
      </w:r>
      <w:r w:rsidR="00756BBB" w:rsidRPr="00D226B9">
        <w:rPr>
          <w:b/>
          <w:bCs/>
        </w:rPr>
        <w:t xml:space="preserve"> </w:t>
      </w:r>
      <w:r w:rsidR="00CE01EF" w:rsidRPr="00D226B9">
        <w:rPr>
          <w:b/>
          <w:bCs/>
        </w:rPr>
        <w:t>G</w:t>
      </w:r>
      <w:r w:rsidR="00756BBB" w:rsidRPr="00D226B9">
        <w:rPr>
          <w:b/>
          <w:bCs/>
        </w:rPr>
        <w:t xml:space="preserve">rant </w:t>
      </w:r>
      <w:r w:rsidR="005163DB" w:rsidRPr="00D226B9">
        <w:rPr>
          <w:b/>
          <w:bCs/>
        </w:rPr>
        <w:t>A</w:t>
      </w:r>
      <w:r w:rsidR="00756BBB" w:rsidRPr="00D226B9">
        <w:rPr>
          <w:b/>
          <w:bCs/>
        </w:rPr>
        <w:t>greement</w:t>
      </w:r>
      <w:bookmarkEnd w:id="95"/>
      <w:r w:rsidR="002D13CB" w:rsidRPr="00D226B9">
        <w:rPr>
          <w:b/>
          <w:bCs/>
        </w:rPr>
        <w:t xml:space="preserve"> </w:t>
      </w:r>
    </w:p>
    <w:p w14:paraId="61C3749C" w14:textId="7FA8AD77" w:rsidR="00756BBB" w:rsidRPr="00D226B9" w:rsidRDefault="00705C93" w:rsidP="00814FF6">
      <w:pPr>
        <w:rPr>
          <w:rFonts w:cs="Arial"/>
        </w:rPr>
      </w:pPr>
      <w:r w:rsidRPr="00D226B9">
        <w:rPr>
          <w:rFonts w:cs="Arial"/>
        </w:rPr>
        <w:t>We</w:t>
      </w:r>
      <w:r w:rsidR="004712C0" w:rsidRPr="00D226B9">
        <w:rPr>
          <w:rFonts w:cs="Arial"/>
        </w:rPr>
        <w:t xml:space="preserve"> </w:t>
      </w:r>
      <w:r w:rsidR="00756BBB" w:rsidRPr="00D226B9">
        <w:rPr>
          <w:rFonts w:cs="Arial"/>
        </w:rPr>
        <w:t xml:space="preserve">will use a </w:t>
      </w:r>
      <w:r w:rsidR="00381648" w:rsidRPr="00D226B9">
        <w:rPr>
          <w:rFonts w:cs="Arial"/>
        </w:rPr>
        <w:t xml:space="preserve">Commonwealth </w:t>
      </w:r>
      <w:r w:rsidR="00D242BE" w:rsidRPr="00D226B9">
        <w:rPr>
          <w:rFonts w:cs="Arial"/>
        </w:rPr>
        <w:t>S</w:t>
      </w:r>
      <w:r w:rsidR="005765E1">
        <w:rPr>
          <w:rFonts w:cs="Arial"/>
        </w:rPr>
        <w:t>imple</w:t>
      </w:r>
      <w:r w:rsidR="00756BBB" w:rsidRPr="00D226B9">
        <w:rPr>
          <w:rFonts w:cs="Arial"/>
        </w:rPr>
        <w:t xml:space="preserve"> </w:t>
      </w:r>
      <w:r w:rsidR="00B75120" w:rsidRPr="00D226B9">
        <w:rPr>
          <w:rFonts w:cs="Arial"/>
        </w:rPr>
        <w:t>G</w:t>
      </w:r>
      <w:r w:rsidR="00AE3DAF" w:rsidRPr="00D226B9">
        <w:rPr>
          <w:rFonts w:cs="Arial"/>
        </w:rPr>
        <w:t xml:space="preserve">rant </w:t>
      </w:r>
      <w:r w:rsidR="00B75120" w:rsidRPr="00D226B9">
        <w:rPr>
          <w:rFonts w:cs="Arial"/>
        </w:rPr>
        <w:t>A</w:t>
      </w:r>
      <w:r w:rsidR="00AE3DAF" w:rsidRPr="00D226B9">
        <w:rPr>
          <w:rFonts w:cs="Arial"/>
        </w:rPr>
        <w:t>greement</w:t>
      </w:r>
      <w:r w:rsidR="00D242BE" w:rsidRPr="00D226B9">
        <w:rPr>
          <w:rFonts w:cs="Arial"/>
        </w:rPr>
        <w:t>.</w:t>
      </w:r>
    </w:p>
    <w:p w14:paraId="225D69E7" w14:textId="77CB9A53" w:rsidR="005163DB" w:rsidRPr="00814FF6" w:rsidRDefault="00756BBB" w:rsidP="4AA53E3F">
      <w:pPr>
        <w:rPr>
          <w:rFonts w:cs="Arial"/>
        </w:rPr>
      </w:pPr>
      <w:r w:rsidRPr="4AA53E3F">
        <w:rPr>
          <w:rFonts w:cs="Arial"/>
        </w:rPr>
        <w:t xml:space="preserve">You will have </w:t>
      </w:r>
      <w:r w:rsidR="323BE23D" w:rsidRPr="4AA53E3F">
        <w:rPr>
          <w:rFonts w:cs="Arial"/>
        </w:rPr>
        <w:t>1</w:t>
      </w:r>
      <w:r w:rsidR="0065243D">
        <w:rPr>
          <w:rFonts w:cs="Arial"/>
        </w:rPr>
        <w:t>0</w:t>
      </w:r>
      <w:r w:rsidR="00D67980" w:rsidRPr="4AA53E3F">
        <w:rPr>
          <w:rFonts w:cs="Arial"/>
        </w:rPr>
        <w:t xml:space="preserve"> business </w:t>
      </w:r>
      <w:r w:rsidRPr="4AA53E3F">
        <w:rPr>
          <w:rFonts w:cs="Arial"/>
        </w:rPr>
        <w:t xml:space="preserve">days from the date of a written offer to </w:t>
      </w:r>
      <w:r w:rsidR="00D67980" w:rsidRPr="4AA53E3F">
        <w:rPr>
          <w:rFonts w:cs="Arial"/>
        </w:rPr>
        <w:t xml:space="preserve">sign and return </w:t>
      </w:r>
      <w:r w:rsidRPr="4AA53E3F">
        <w:rPr>
          <w:rFonts w:cs="Arial"/>
        </w:rPr>
        <w:t xml:space="preserve">this </w:t>
      </w:r>
      <w:r w:rsidR="00AE3DAF" w:rsidRPr="4AA53E3F">
        <w:rPr>
          <w:rFonts w:cs="Arial"/>
        </w:rPr>
        <w:t>grant agreement</w:t>
      </w:r>
      <w:r w:rsidR="00D67980" w:rsidRPr="4AA53E3F">
        <w:rPr>
          <w:rFonts w:cs="Arial"/>
        </w:rPr>
        <w:t xml:space="preserve">. The grant agreement is not considered to be executed until both you and the </w:t>
      </w:r>
      <w:r w:rsidRPr="4AA53E3F">
        <w:rPr>
          <w:rFonts w:cs="Arial"/>
        </w:rPr>
        <w:t xml:space="preserve">Commonwealth have signed the </w:t>
      </w:r>
      <w:r w:rsidR="00AE3DAF" w:rsidRPr="4AA53E3F">
        <w:rPr>
          <w:rFonts w:cs="Arial"/>
        </w:rPr>
        <w:t>a</w:t>
      </w:r>
      <w:r w:rsidR="00D67980" w:rsidRPr="4AA53E3F">
        <w:rPr>
          <w:rFonts w:cs="Arial"/>
        </w:rPr>
        <w:t>greement</w:t>
      </w:r>
      <w:r w:rsidRPr="4AA53E3F">
        <w:rPr>
          <w:rFonts w:cs="Arial"/>
        </w:rPr>
        <w:t xml:space="preserve">. During this time, </w:t>
      </w:r>
      <w:r w:rsidR="00705C93" w:rsidRPr="4AA53E3F">
        <w:rPr>
          <w:rFonts w:cs="Arial"/>
        </w:rPr>
        <w:t xml:space="preserve">we </w:t>
      </w:r>
      <w:r w:rsidRPr="4AA53E3F">
        <w:rPr>
          <w:rFonts w:cs="Arial"/>
        </w:rPr>
        <w:t xml:space="preserve">will work with you to finalise details. </w:t>
      </w:r>
    </w:p>
    <w:p w14:paraId="74B4859A" w14:textId="77777777" w:rsidR="00BA3F7E" w:rsidRPr="00814FF6" w:rsidRDefault="00756BBB" w:rsidP="00814FF6">
      <w:pPr>
        <w:rPr>
          <w:rFonts w:cs="Arial"/>
          <w:iCs/>
        </w:rPr>
      </w:pPr>
      <w:r w:rsidRPr="00814FF6">
        <w:rPr>
          <w:rFonts w:cs="Arial"/>
          <w:iCs/>
        </w:rPr>
        <w:t xml:space="preserve">The offer may lapse if both parties do not sign the </w:t>
      </w:r>
      <w:r w:rsidR="00AE3DAF" w:rsidRPr="00814FF6">
        <w:rPr>
          <w:rFonts w:cs="Arial"/>
          <w:iCs/>
        </w:rPr>
        <w:t>grant agreement</w:t>
      </w:r>
      <w:r w:rsidR="00320EA3" w:rsidRPr="00814FF6">
        <w:rPr>
          <w:rFonts w:cs="Arial"/>
          <w:iCs/>
        </w:rPr>
        <w:t xml:space="preserve"> </w:t>
      </w:r>
      <w:r w:rsidRPr="00814FF6">
        <w:rPr>
          <w:rFonts w:cs="Arial"/>
          <w:iCs/>
        </w:rPr>
        <w:t xml:space="preserve">within this time. Under certain circumstances, we may extend this period. </w:t>
      </w:r>
      <w:r w:rsidR="00705C93" w:rsidRPr="00814FF6">
        <w:rPr>
          <w:rFonts w:cs="Arial"/>
          <w:iCs/>
        </w:rPr>
        <w:t xml:space="preserve">We </w:t>
      </w:r>
      <w:r w:rsidRPr="00814FF6">
        <w:rPr>
          <w:rFonts w:cs="Arial"/>
          <w:iCs/>
        </w:rPr>
        <w:t xml:space="preserve">base the approval of your </w:t>
      </w:r>
      <w:r w:rsidR="00AE3DAF" w:rsidRPr="00814FF6">
        <w:rPr>
          <w:rFonts w:cs="Arial"/>
          <w:iCs/>
        </w:rPr>
        <w:t>g</w:t>
      </w:r>
      <w:r w:rsidRPr="00814FF6">
        <w:rPr>
          <w:rFonts w:cs="Arial"/>
          <w:iCs/>
        </w:rPr>
        <w:t>rant on the information you provide in your application.</w:t>
      </w:r>
    </w:p>
    <w:p w14:paraId="4C76581C" w14:textId="77777777" w:rsidR="00756BBB" w:rsidRPr="00814FF6" w:rsidRDefault="00BA3F7E" w:rsidP="4AA53E3F">
      <w:pPr>
        <w:rPr>
          <w:rFonts w:cs="Arial"/>
        </w:rPr>
      </w:pPr>
      <w:r w:rsidRPr="4AA53E3F">
        <w:rPr>
          <w:rFonts w:cs="Arial"/>
        </w:rPr>
        <w:t>You may</w:t>
      </w:r>
      <w:r w:rsidR="003513C2" w:rsidRPr="4AA53E3F">
        <w:rPr>
          <w:rFonts w:cs="Arial"/>
        </w:rPr>
        <w:t xml:space="preserve"> </w:t>
      </w:r>
      <w:r w:rsidRPr="4AA53E3F">
        <w:rPr>
          <w:rFonts w:cs="Arial"/>
        </w:rPr>
        <w:t xml:space="preserve">request changes to the </w:t>
      </w:r>
      <w:r w:rsidR="00AE3DAF" w:rsidRPr="4AA53E3F">
        <w:rPr>
          <w:rFonts w:cs="Arial"/>
        </w:rPr>
        <w:t>grant agreement</w:t>
      </w:r>
      <w:r w:rsidRPr="4AA53E3F">
        <w:rPr>
          <w:rFonts w:cs="Arial"/>
        </w:rPr>
        <w:t xml:space="preserve">. However, </w:t>
      </w:r>
      <w:r w:rsidR="00705C93" w:rsidRPr="4AA53E3F">
        <w:rPr>
          <w:rFonts w:cs="Arial"/>
        </w:rPr>
        <w:t>we</w:t>
      </w:r>
      <w:r w:rsidR="00756BBB" w:rsidRPr="4AA53E3F">
        <w:rPr>
          <w:rFonts w:cs="Arial"/>
          <w:color w:val="548DD4" w:themeColor="text2" w:themeTint="99"/>
        </w:rPr>
        <w:t xml:space="preserve"> </w:t>
      </w:r>
      <w:r w:rsidR="00756BBB" w:rsidRPr="4AA53E3F">
        <w:rPr>
          <w:rFonts w:cs="Arial"/>
        </w:rPr>
        <w:t xml:space="preserve">will review any changes to </w:t>
      </w:r>
      <w:r w:rsidR="00436E6C" w:rsidRPr="4AA53E3F">
        <w:rPr>
          <w:rFonts w:cs="Arial"/>
        </w:rPr>
        <w:t xml:space="preserve">make sure </w:t>
      </w:r>
      <w:r w:rsidR="00756BBB" w:rsidRPr="4AA53E3F">
        <w:rPr>
          <w:rFonts w:cs="Arial"/>
        </w:rPr>
        <w:t xml:space="preserve">they do not </w:t>
      </w:r>
      <w:r w:rsidR="00436E6C" w:rsidRPr="4AA53E3F">
        <w:rPr>
          <w:rFonts w:cs="Arial"/>
        </w:rPr>
        <w:t>affect</w:t>
      </w:r>
      <w:r w:rsidR="00756BBB" w:rsidRPr="4AA53E3F">
        <w:rPr>
          <w:rFonts w:cs="Arial"/>
        </w:rPr>
        <w:t xml:space="preserve"> the </w:t>
      </w:r>
      <w:r w:rsidR="00AE3DAF" w:rsidRPr="4AA53E3F">
        <w:rPr>
          <w:rFonts w:cs="Arial"/>
        </w:rPr>
        <w:t>g</w:t>
      </w:r>
      <w:r w:rsidRPr="4AA53E3F">
        <w:rPr>
          <w:rFonts w:cs="Arial"/>
        </w:rPr>
        <w:t>rant</w:t>
      </w:r>
      <w:r w:rsidR="00CD5027" w:rsidRPr="4AA53E3F">
        <w:rPr>
          <w:rFonts w:cs="Arial"/>
        </w:rPr>
        <w:t xml:space="preserve"> </w:t>
      </w:r>
      <w:r w:rsidR="00756BBB" w:rsidRPr="4AA53E3F">
        <w:rPr>
          <w:rFonts w:cs="Arial"/>
        </w:rPr>
        <w:t xml:space="preserve">as approved by the </w:t>
      </w:r>
      <w:r w:rsidR="004712C0" w:rsidRPr="4AA53E3F">
        <w:rPr>
          <w:rFonts w:cs="Arial"/>
        </w:rPr>
        <w:t>decision</w:t>
      </w:r>
      <w:r w:rsidR="0042555A" w:rsidRPr="4AA53E3F">
        <w:rPr>
          <w:rFonts w:cs="Arial"/>
        </w:rPr>
        <w:t xml:space="preserve"> </w:t>
      </w:r>
      <w:r w:rsidR="004712C0" w:rsidRPr="4AA53E3F">
        <w:rPr>
          <w:rFonts w:cs="Arial"/>
        </w:rPr>
        <w:t>maker.</w:t>
      </w:r>
    </w:p>
    <w:p w14:paraId="731F0B0D" w14:textId="3A193B5A" w:rsidR="002A535A" w:rsidRPr="007B47ED" w:rsidRDefault="0069244F" w:rsidP="007B47ED">
      <w:pPr>
        <w:pStyle w:val="Heading3"/>
        <w:ind w:left="1843" w:hanging="1134"/>
        <w:rPr>
          <w:color w:val="264F90"/>
        </w:rPr>
      </w:pPr>
      <w:bookmarkStart w:id="96" w:name="_Toc65599607"/>
      <w:r w:rsidRPr="007B47ED">
        <w:rPr>
          <w:color w:val="264F90"/>
        </w:rPr>
        <w:t>10.2</w:t>
      </w:r>
      <w:r w:rsidRPr="007B47ED">
        <w:rPr>
          <w:color w:val="264F90"/>
        </w:rPr>
        <w:tab/>
      </w:r>
      <w:r w:rsidR="002A535A" w:rsidRPr="007B47ED">
        <w:rPr>
          <w:color w:val="264F90"/>
        </w:rPr>
        <w:t>Commonwealth Child Safe Framework</w:t>
      </w:r>
      <w:bookmarkEnd w:id="96"/>
      <w:r w:rsidR="002A535A" w:rsidRPr="007B47ED">
        <w:rPr>
          <w:color w:val="264F90"/>
        </w:rPr>
        <w:t xml:space="preserve"> </w:t>
      </w:r>
    </w:p>
    <w:p w14:paraId="08F7EC9C" w14:textId="77777777" w:rsidR="00B03BA6" w:rsidRPr="00814FF6" w:rsidRDefault="00B03BA6" w:rsidP="00814FF6">
      <w:pPr>
        <w:rPr>
          <w:rFonts w:cs="Arial"/>
        </w:rPr>
      </w:pPr>
      <w:r w:rsidRPr="00814FF6">
        <w:rPr>
          <w:rFonts w:cs="Arial"/>
        </w:rPr>
        <w:t>The Royal Commission into Institutional Responses to Child Sexual Abuse highlighted the need for organisations to adopt child safe practices including appropriate screening of staff, mandatory reporting and adoption of the National Principles for Child Safe Organisations. The Australian</w:t>
      </w:r>
      <w:r w:rsidRPr="00B03BA6">
        <w:rPr>
          <w:rFonts w:cs="Arial"/>
        </w:rPr>
        <w:t xml:space="preserve"> </w:t>
      </w:r>
      <w:r w:rsidRPr="00814FF6">
        <w:rPr>
          <w:rFonts w:cs="Arial"/>
        </w:rPr>
        <w:t>Government committed to a new Commonwealth-wide framework to protect children and young people it is responsible for – the Commonwealth Child Safe Framework (CCSF).</w:t>
      </w:r>
    </w:p>
    <w:p w14:paraId="2A3CCBF4" w14:textId="77777777" w:rsidR="00B03BA6" w:rsidRPr="00814FF6" w:rsidRDefault="00B03BA6" w:rsidP="00814FF6">
      <w:pPr>
        <w:rPr>
          <w:rFonts w:cs="Arial"/>
        </w:rPr>
      </w:pPr>
      <w:r w:rsidRPr="00814FF6">
        <w:rPr>
          <w:rFonts w:cs="Arial"/>
        </w:rPr>
        <w:t xml:space="preserve">The Australian </w:t>
      </w:r>
      <w:r w:rsidR="00814FF6">
        <w:rPr>
          <w:rFonts w:cs="Arial"/>
        </w:rPr>
        <w:t>G</w:t>
      </w:r>
      <w:r w:rsidRPr="00814FF6">
        <w:rPr>
          <w:rFonts w:cs="Arial"/>
        </w:rPr>
        <w:t>overnment is considering appropriate ways to apply the requirements of the CCSF to grant recipients. A child safety clause is likely to be included in a grant agreement where the Commonwealth considers the grant is for:</w:t>
      </w:r>
    </w:p>
    <w:p w14:paraId="79691AB7" w14:textId="77777777" w:rsidR="00B03BA6" w:rsidRPr="00814FF6" w:rsidRDefault="00B03BA6" w:rsidP="00B75120">
      <w:pPr>
        <w:pStyle w:val="ListBullet"/>
        <w:spacing w:after="120"/>
        <w:rPr>
          <w:rFonts w:cs="Arial"/>
        </w:rPr>
      </w:pPr>
      <w:r w:rsidRPr="00814FF6">
        <w:rPr>
          <w:rFonts w:cs="Arial"/>
        </w:rPr>
        <w:t>s</w:t>
      </w:r>
      <w:r w:rsidR="00B75120">
        <w:rPr>
          <w:rFonts w:cs="Arial"/>
        </w:rPr>
        <w:t>ervices directly to children</w:t>
      </w:r>
    </w:p>
    <w:p w14:paraId="5032DED5" w14:textId="77777777" w:rsidR="00B03BA6" w:rsidRPr="00814FF6" w:rsidRDefault="00B03BA6" w:rsidP="00B75120">
      <w:pPr>
        <w:pStyle w:val="ListBullet"/>
        <w:spacing w:after="120"/>
        <w:rPr>
          <w:rFonts w:cs="Arial"/>
        </w:rPr>
      </w:pPr>
      <w:proofErr w:type="gramStart"/>
      <w:r w:rsidRPr="00814FF6">
        <w:rPr>
          <w:rFonts w:cs="Arial"/>
        </w:rPr>
        <w:t>activities</w:t>
      </w:r>
      <w:proofErr w:type="gramEnd"/>
      <w:r w:rsidRPr="00814FF6">
        <w:rPr>
          <w:rFonts w:cs="Arial"/>
        </w:rPr>
        <w:t xml:space="preserve"> that involve contact with children that is a usual part of, and more than incidental to, the grant activity.</w:t>
      </w:r>
    </w:p>
    <w:p w14:paraId="4A9B7110" w14:textId="77777777" w:rsidR="00B03BA6" w:rsidRPr="00814FF6" w:rsidRDefault="00B03BA6" w:rsidP="00814FF6">
      <w:pPr>
        <w:rPr>
          <w:rFonts w:cs="Arial"/>
        </w:rPr>
      </w:pPr>
      <w:r w:rsidRPr="00814FF6">
        <w:rPr>
          <w:rFonts w:cs="Arial"/>
        </w:rPr>
        <w:t>A child safety clause may also be included in the grant agreement if the Commonwealth considers the grant activity involves children more broadly.</w:t>
      </w:r>
    </w:p>
    <w:p w14:paraId="484D4AEE" w14:textId="77777777" w:rsidR="00B03BA6" w:rsidRPr="00814FF6" w:rsidRDefault="00B03BA6" w:rsidP="000D11F7">
      <w:pPr>
        <w:keepNext/>
        <w:keepLines/>
        <w:rPr>
          <w:rFonts w:cs="Arial"/>
        </w:rPr>
      </w:pPr>
      <w:r w:rsidRPr="00814FF6">
        <w:rPr>
          <w:rFonts w:cs="Arial"/>
        </w:rPr>
        <w:lastRenderedPageBreak/>
        <w:t>The successful applicant will be required to comply with all child safety obligations included in the grant agreement published with this grant opportunity or notified to the successful applicant prior to execution of the grant agreement. Irrespective of the child safety obligations in the grant agreement you must always comply with your state and territory legislative requirements for working with children and mandatory reporting.</w:t>
      </w:r>
    </w:p>
    <w:p w14:paraId="58405750" w14:textId="0E167884" w:rsidR="00D057B9" w:rsidRPr="007B47ED" w:rsidRDefault="0069244F" w:rsidP="007B47ED">
      <w:pPr>
        <w:pStyle w:val="Heading3"/>
        <w:ind w:left="1843" w:hanging="1134"/>
        <w:rPr>
          <w:color w:val="264F90"/>
        </w:rPr>
      </w:pPr>
      <w:bookmarkStart w:id="97" w:name="_Toc530579998"/>
      <w:bookmarkStart w:id="98" w:name="_Toc65599608"/>
      <w:bookmarkEnd w:id="94"/>
      <w:bookmarkEnd w:id="97"/>
      <w:r w:rsidRPr="007B47ED">
        <w:rPr>
          <w:color w:val="264F90"/>
        </w:rPr>
        <w:t>10.3</w:t>
      </w:r>
      <w:r w:rsidRPr="007B47ED">
        <w:rPr>
          <w:color w:val="264F90"/>
        </w:rPr>
        <w:tab/>
      </w:r>
      <w:r w:rsidR="004545F3" w:rsidRPr="007B47ED">
        <w:rPr>
          <w:color w:val="264F90"/>
        </w:rPr>
        <w:t xml:space="preserve">How </w:t>
      </w:r>
      <w:r w:rsidR="006C764B" w:rsidRPr="007B47ED">
        <w:rPr>
          <w:color w:val="264F90"/>
        </w:rPr>
        <w:t>we</w:t>
      </w:r>
      <w:r w:rsidR="00756BBB" w:rsidRPr="007B47ED">
        <w:rPr>
          <w:color w:val="264F90"/>
        </w:rPr>
        <w:t xml:space="preserve"> pay </w:t>
      </w:r>
      <w:r w:rsidR="004545F3" w:rsidRPr="007B47ED">
        <w:rPr>
          <w:color w:val="264F90"/>
        </w:rPr>
        <w:t>the grant</w:t>
      </w:r>
      <w:bookmarkEnd w:id="98"/>
    </w:p>
    <w:p w14:paraId="37628383" w14:textId="77777777" w:rsidR="004545F3" w:rsidRPr="00165CA5" w:rsidRDefault="004545F3" w:rsidP="00165CA5">
      <w:pPr>
        <w:tabs>
          <w:tab w:val="left" w:pos="0"/>
        </w:tabs>
        <w:rPr>
          <w:rFonts w:cs="Arial"/>
          <w:bCs/>
          <w:lang w:eastAsia="en-AU"/>
        </w:rPr>
      </w:pPr>
      <w:bookmarkStart w:id="99" w:name="_Toc466898122"/>
      <w:r w:rsidRPr="00814FF6">
        <w:rPr>
          <w:rFonts w:cs="Arial"/>
          <w:bCs/>
          <w:lang w:eastAsia="en-AU"/>
        </w:rPr>
        <w:t xml:space="preserve">The </w:t>
      </w:r>
      <w:r w:rsidR="00AE3DAF" w:rsidRPr="00814FF6">
        <w:rPr>
          <w:rFonts w:cs="Arial"/>
          <w:bCs/>
          <w:lang w:eastAsia="en-AU"/>
        </w:rPr>
        <w:t xml:space="preserve">grant agreement </w:t>
      </w:r>
      <w:r w:rsidR="00165CA5">
        <w:rPr>
          <w:rFonts w:cs="Arial"/>
          <w:bCs/>
          <w:lang w:eastAsia="en-AU"/>
        </w:rPr>
        <w:t xml:space="preserve">will state the </w:t>
      </w:r>
      <w:r w:rsidRPr="00814FF6">
        <w:rPr>
          <w:rFonts w:cs="Arial"/>
        </w:rPr>
        <w:t>maximum grant amount to be paid</w:t>
      </w:r>
      <w:r w:rsidR="00165CA5">
        <w:rPr>
          <w:rFonts w:cs="Arial"/>
        </w:rPr>
        <w:t>.</w:t>
      </w:r>
    </w:p>
    <w:p w14:paraId="595BFE32" w14:textId="77777777" w:rsidR="00D226B9" w:rsidRPr="00165CA5" w:rsidRDefault="00705C93" w:rsidP="00165CA5">
      <w:pPr>
        <w:tabs>
          <w:tab w:val="left" w:pos="0"/>
        </w:tabs>
        <w:rPr>
          <w:rFonts w:cs="Arial"/>
          <w:bCs/>
          <w:lang w:eastAsia="en-AU"/>
        </w:rPr>
      </w:pPr>
      <w:r w:rsidRPr="00814FF6">
        <w:rPr>
          <w:rFonts w:cs="Arial"/>
          <w:bCs/>
          <w:lang w:eastAsia="en-AU"/>
        </w:rPr>
        <w:t>We</w:t>
      </w:r>
      <w:r w:rsidR="00110267" w:rsidRPr="00814FF6">
        <w:rPr>
          <w:rFonts w:cs="Arial"/>
          <w:bCs/>
          <w:lang w:eastAsia="en-AU"/>
        </w:rPr>
        <w:t xml:space="preserve"> </w:t>
      </w:r>
      <w:r w:rsidR="004545F3" w:rsidRPr="00814FF6">
        <w:rPr>
          <w:rFonts w:cs="Arial"/>
          <w:bCs/>
          <w:lang w:eastAsia="en-AU"/>
        </w:rPr>
        <w:t xml:space="preserve">will not exceed the maximum grant amount under any circumstances. If you incur extra </w:t>
      </w:r>
      <w:r w:rsidR="00933357" w:rsidRPr="00814FF6">
        <w:rPr>
          <w:rFonts w:cs="Arial"/>
          <w:bCs/>
          <w:lang w:eastAsia="en-AU"/>
        </w:rPr>
        <w:t>costs</w:t>
      </w:r>
      <w:r w:rsidR="004545F3" w:rsidRPr="00814FF6">
        <w:rPr>
          <w:rFonts w:cs="Arial"/>
          <w:bCs/>
          <w:lang w:eastAsia="en-AU"/>
        </w:rPr>
        <w:t xml:space="preserve">, you must </w:t>
      </w:r>
      <w:r w:rsidR="00933357" w:rsidRPr="00814FF6">
        <w:rPr>
          <w:rFonts w:cs="Arial"/>
          <w:bCs/>
          <w:lang w:eastAsia="en-AU"/>
        </w:rPr>
        <w:t>meet them</w:t>
      </w:r>
      <w:r w:rsidR="004545F3" w:rsidRPr="00814FF6">
        <w:rPr>
          <w:rFonts w:cs="Arial"/>
          <w:bCs/>
          <w:lang w:eastAsia="en-AU"/>
        </w:rPr>
        <w:t xml:space="preserve"> yourself.</w:t>
      </w:r>
    </w:p>
    <w:p w14:paraId="10888CC4" w14:textId="654BA28A" w:rsidR="00E65040" w:rsidRPr="00D226B9" w:rsidRDefault="00705C93" w:rsidP="00814FF6">
      <w:pPr>
        <w:rPr>
          <w:rFonts w:cs="Arial"/>
        </w:rPr>
      </w:pPr>
      <w:r w:rsidRPr="00D226B9">
        <w:rPr>
          <w:rFonts w:cs="Arial"/>
        </w:rPr>
        <w:t>We</w:t>
      </w:r>
      <w:r w:rsidR="00E65040" w:rsidRPr="00D226B9">
        <w:rPr>
          <w:rFonts w:cs="Arial"/>
        </w:rPr>
        <w:t xml:space="preserve"> will make payments according to an agreed schedule set out in the </w:t>
      </w:r>
      <w:r w:rsidR="00AE3DAF" w:rsidRPr="00D226B9">
        <w:rPr>
          <w:rFonts w:cs="Arial"/>
        </w:rPr>
        <w:t>grant agreement</w:t>
      </w:r>
      <w:r w:rsidR="00E65040" w:rsidRPr="00D226B9">
        <w:rPr>
          <w:rFonts w:cs="Arial"/>
        </w:rPr>
        <w:t xml:space="preserve">. Payments are subject to satisfactory progress on the </w:t>
      </w:r>
      <w:r w:rsidR="005163DB" w:rsidRPr="00D226B9">
        <w:rPr>
          <w:rFonts w:cs="Arial"/>
        </w:rPr>
        <w:t>grant</w:t>
      </w:r>
      <w:r w:rsidR="00512EB0" w:rsidRPr="00D226B9">
        <w:rPr>
          <w:rFonts w:cs="Arial"/>
        </w:rPr>
        <w:t xml:space="preserve"> </w:t>
      </w:r>
      <w:r w:rsidR="00776A52">
        <w:rPr>
          <w:rFonts w:cs="Arial"/>
        </w:rPr>
        <w:t>activity.</w:t>
      </w:r>
    </w:p>
    <w:p w14:paraId="618CF100" w14:textId="27C997AC" w:rsidR="00E403B5" w:rsidRPr="007B47ED" w:rsidRDefault="0069244F" w:rsidP="007B47ED">
      <w:pPr>
        <w:pStyle w:val="Heading3"/>
        <w:keepLines/>
        <w:ind w:left="1843" w:hanging="1134"/>
        <w:rPr>
          <w:color w:val="264F90"/>
        </w:rPr>
      </w:pPr>
      <w:bookmarkStart w:id="100" w:name="_Toc529276547"/>
      <w:bookmarkStart w:id="101" w:name="_Toc529458389"/>
      <w:bookmarkStart w:id="102" w:name="_Toc530486357"/>
      <w:bookmarkStart w:id="103" w:name="_Toc530580001"/>
      <w:bookmarkStart w:id="104" w:name="_Toc65599609"/>
      <w:bookmarkEnd w:id="100"/>
      <w:bookmarkEnd w:id="101"/>
      <w:bookmarkEnd w:id="102"/>
      <w:bookmarkEnd w:id="103"/>
      <w:r w:rsidRPr="007B47ED">
        <w:rPr>
          <w:color w:val="264F90"/>
        </w:rPr>
        <w:t>10.4</w:t>
      </w:r>
      <w:r w:rsidRPr="007B47ED">
        <w:rPr>
          <w:color w:val="264F90"/>
        </w:rPr>
        <w:tab/>
      </w:r>
      <w:r w:rsidR="00C05A13" w:rsidRPr="007B47ED">
        <w:rPr>
          <w:color w:val="264F90"/>
        </w:rPr>
        <w:t xml:space="preserve">Grants </w:t>
      </w:r>
      <w:r w:rsidR="00595547" w:rsidRPr="007B47ED">
        <w:rPr>
          <w:color w:val="264F90"/>
        </w:rPr>
        <w:t>p</w:t>
      </w:r>
      <w:r w:rsidR="00C05A13" w:rsidRPr="007B47ED">
        <w:rPr>
          <w:color w:val="264F90"/>
        </w:rPr>
        <w:t>ayments and GST</w:t>
      </w:r>
      <w:bookmarkEnd w:id="104"/>
    </w:p>
    <w:p w14:paraId="770676DF" w14:textId="77777777" w:rsidR="0219BAC9" w:rsidRPr="000E11AA" w:rsidRDefault="0219BAC9" w:rsidP="007B47ED">
      <w:pPr>
        <w:keepNext/>
        <w:keepLines/>
        <w:rPr>
          <w:rFonts w:eastAsia="Arial" w:cs="Arial"/>
        </w:rPr>
      </w:pPr>
      <w:r w:rsidRPr="000E11AA">
        <w:rPr>
          <w:rFonts w:eastAsia="Arial" w:cs="Arial"/>
        </w:rPr>
        <w:t xml:space="preserve">The Australian Taxation Office (ATO) advises that DVA grants are considered a Financial Assistance Payment and so they are not subject to GST. In accordance with that advice: </w:t>
      </w:r>
    </w:p>
    <w:p w14:paraId="4E0B3C1A" w14:textId="77777777" w:rsidR="0219BAC9" w:rsidRPr="000E11AA" w:rsidRDefault="0219BAC9" w:rsidP="007B47ED">
      <w:pPr>
        <w:keepNext/>
        <w:keepLines/>
        <w:rPr>
          <w:rFonts w:eastAsia="Arial" w:cs="Arial"/>
          <w:u w:val="single"/>
        </w:rPr>
      </w:pPr>
      <w:r w:rsidRPr="000E11AA">
        <w:rPr>
          <w:rFonts w:eastAsia="Arial" w:cs="Arial"/>
          <w:u w:val="single"/>
        </w:rPr>
        <w:t xml:space="preserve">Organisations registered for GST </w:t>
      </w:r>
    </w:p>
    <w:p w14:paraId="200D8B49" w14:textId="2FE251E3" w:rsidR="0219BAC9" w:rsidRPr="008E3CE1" w:rsidRDefault="0219BAC9" w:rsidP="007B47ED">
      <w:pPr>
        <w:pStyle w:val="ListBullet"/>
        <w:keepNext/>
        <w:keepLines/>
        <w:spacing w:after="120"/>
        <w:rPr>
          <w:rFonts w:cs="Arial"/>
        </w:rPr>
      </w:pPr>
      <w:r w:rsidRPr="008E3CE1">
        <w:rPr>
          <w:rFonts w:cs="Arial"/>
        </w:rPr>
        <w:t>are required to calculate the GST</w:t>
      </w:r>
      <w:r w:rsidR="00E61BEE">
        <w:rPr>
          <w:rFonts w:cs="Arial"/>
        </w:rPr>
        <w:t xml:space="preserve"> </w:t>
      </w:r>
      <w:r w:rsidRPr="008E3CE1">
        <w:rPr>
          <w:rFonts w:cs="Arial"/>
        </w:rPr>
        <w:t>exclusive component of the cost of any item or service purchased for their proposed project</w:t>
      </w:r>
    </w:p>
    <w:p w14:paraId="42A54131" w14:textId="7E85ACBA" w:rsidR="0219BAC9" w:rsidRPr="008E3CE1" w:rsidRDefault="0219BAC9" w:rsidP="008E3CE1">
      <w:pPr>
        <w:pStyle w:val="ListBullet"/>
        <w:spacing w:after="120"/>
        <w:rPr>
          <w:rFonts w:cs="Arial"/>
        </w:rPr>
      </w:pPr>
      <w:r w:rsidRPr="008E3CE1">
        <w:rPr>
          <w:rFonts w:cs="Arial"/>
        </w:rPr>
        <w:t>must provide the final total GST exclusive amount in their grant application</w:t>
      </w:r>
    </w:p>
    <w:p w14:paraId="58C2CE30" w14:textId="77777777" w:rsidR="0219BAC9" w:rsidRPr="008E3CE1" w:rsidRDefault="0219BAC9" w:rsidP="008E3CE1">
      <w:pPr>
        <w:pStyle w:val="ListBullet"/>
        <w:spacing w:after="120"/>
        <w:rPr>
          <w:rFonts w:cs="Arial"/>
        </w:rPr>
      </w:pPr>
      <w:proofErr w:type="gramStart"/>
      <w:r w:rsidRPr="008E3CE1">
        <w:rPr>
          <w:rFonts w:cs="Arial"/>
        </w:rPr>
        <w:t>can</w:t>
      </w:r>
      <w:proofErr w:type="gramEnd"/>
      <w:r w:rsidRPr="008E3CE1">
        <w:rPr>
          <w:rFonts w:cs="Arial"/>
        </w:rPr>
        <w:t xml:space="preserve"> claim an input tax credit through their BAS Statement to the ATO, for the GST component of purchased items or services. </w:t>
      </w:r>
    </w:p>
    <w:p w14:paraId="446CFC07" w14:textId="77777777" w:rsidR="0219BAC9" w:rsidRPr="000E11AA" w:rsidRDefault="0219BAC9" w:rsidP="4AA53E3F">
      <w:pPr>
        <w:rPr>
          <w:rFonts w:eastAsia="Arial" w:cs="Arial"/>
          <w:u w:val="single"/>
        </w:rPr>
      </w:pPr>
      <w:r w:rsidRPr="000E11AA">
        <w:rPr>
          <w:rFonts w:eastAsia="Arial" w:cs="Arial"/>
          <w:u w:val="single"/>
        </w:rPr>
        <w:t xml:space="preserve">Organisations NOT registered for GST </w:t>
      </w:r>
    </w:p>
    <w:p w14:paraId="240D644C" w14:textId="69404C69" w:rsidR="0219BAC9" w:rsidRPr="008E3CE1" w:rsidRDefault="0219BAC9" w:rsidP="008E3CE1">
      <w:pPr>
        <w:pStyle w:val="ListBullet"/>
        <w:spacing w:after="120"/>
        <w:rPr>
          <w:rFonts w:cs="Arial"/>
        </w:rPr>
      </w:pPr>
      <w:r w:rsidRPr="008E3CE1">
        <w:rPr>
          <w:rFonts w:cs="Arial"/>
        </w:rPr>
        <w:t>are not able to request an input tax credit from the ATO for the GST component of purchased items or services</w:t>
      </w:r>
    </w:p>
    <w:p w14:paraId="30CD8397" w14:textId="77777777" w:rsidR="0219BAC9" w:rsidRPr="008E3CE1" w:rsidRDefault="0219BAC9" w:rsidP="008E3CE1">
      <w:pPr>
        <w:pStyle w:val="ListBullet"/>
        <w:spacing w:after="120"/>
        <w:rPr>
          <w:rFonts w:cs="Arial"/>
        </w:rPr>
      </w:pPr>
      <w:proofErr w:type="gramStart"/>
      <w:r w:rsidRPr="008E3CE1">
        <w:rPr>
          <w:rFonts w:cs="Arial"/>
        </w:rPr>
        <w:t>are</w:t>
      </w:r>
      <w:proofErr w:type="gramEnd"/>
      <w:r w:rsidRPr="008E3CE1">
        <w:rPr>
          <w:rFonts w:cs="Arial"/>
        </w:rPr>
        <w:t xml:space="preserve"> required to provide the final GST inclusive amount in their grant application. </w:t>
      </w:r>
    </w:p>
    <w:p w14:paraId="573DF260" w14:textId="3A3AC30E" w:rsidR="0219BAC9" w:rsidRPr="000E11AA" w:rsidRDefault="0219BAC9" w:rsidP="00772D47">
      <w:r w:rsidRPr="00772D47">
        <w:rPr>
          <w:rFonts w:eastAsia="Arial" w:cs="Arial"/>
        </w:rPr>
        <w:t xml:space="preserve">If you have any queries in relation to the transactions you enter into with third parties as a result of a grant received under the </w:t>
      </w:r>
      <w:r w:rsidR="30755C35" w:rsidRPr="00772D47">
        <w:rPr>
          <w:rFonts w:eastAsia="Arial" w:cs="Arial"/>
        </w:rPr>
        <w:t>SVOB</w:t>
      </w:r>
      <w:r w:rsidRPr="00772D47">
        <w:rPr>
          <w:rFonts w:eastAsia="Arial" w:cs="Arial"/>
        </w:rPr>
        <w:t xml:space="preserve"> </w:t>
      </w:r>
      <w:r w:rsidR="00E61BEE">
        <w:rPr>
          <w:rFonts w:eastAsia="Arial" w:cs="Arial"/>
        </w:rPr>
        <w:t xml:space="preserve">grant </w:t>
      </w:r>
      <w:r w:rsidRPr="00772D47">
        <w:rPr>
          <w:rFonts w:eastAsia="Arial" w:cs="Arial"/>
        </w:rPr>
        <w:t>program, you may wish to speak with the ATO or your financial advisor about the effect of receiving a grant before you enter into a grant agreement. You can also visit the Australian Taxation Office website for more information.</w:t>
      </w:r>
    </w:p>
    <w:p w14:paraId="7E882164" w14:textId="77777777" w:rsidR="0219BAC9" w:rsidRPr="000E11AA" w:rsidRDefault="0219BAC9" w:rsidP="4AA53E3F">
      <w:pPr>
        <w:rPr>
          <w:rFonts w:eastAsia="Arial" w:cs="Arial"/>
        </w:rPr>
      </w:pPr>
      <w:r w:rsidRPr="000E11AA">
        <w:rPr>
          <w:rFonts w:eastAsia="Arial" w:cs="Arial"/>
        </w:rPr>
        <w:t xml:space="preserve">Grants are assessable income for taxation purposes, unless exempted by a taxation law. We recommend you seek independent professional advice on your taxation obligations or seek assistance from the </w:t>
      </w:r>
      <w:hyperlink r:id="rId30" w:history="1">
        <w:r w:rsidRPr="000E11AA">
          <w:rPr>
            <w:rStyle w:val="Hyperlink"/>
            <w:rFonts w:eastAsia="Arial" w:cs="Arial"/>
          </w:rPr>
          <w:t>Australian Taxation Office</w:t>
        </w:r>
      </w:hyperlink>
      <w:r w:rsidRPr="000E11AA">
        <w:rPr>
          <w:rFonts w:eastAsia="Arial" w:cs="Arial"/>
        </w:rPr>
        <w:t>. We do not provide advice on your particular taxation circumstances.</w:t>
      </w:r>
    </w:p>
    <w:p w14:paraId="4775F556" w14:textId="77777777" w:rsidR="00E1311F" w:rsidRPr="007B47ED" w:rsidDel="00457E6C" w:rsidRDefault="00E1311F" w:rsidP="007B2DEE">
      <w:pPr>
        <w:pStyle w:val="Heading2"/>
        <w:numPr>
          <w:ilvl w:val="0"/>
          <w:numId w:val="10"/>
        </w:numPr>
        <w:rPr>
          <w:color w:val="264F90"/>
        </w:rPr>
      </w:pPr>
      <w:bookmarkStart w:id="105" w:name="_Toc494290551"/>
      <w:bookmarkStart w:id="106" w:name="_Toc485726977"/>
      <w:bookmarkStart w:id="107" w:name="_Toc485736597"/>
      <w:bookmarkStart w:id="108" w:name="_Toc65599610"/>
      <w:bookmarkStart w:id="109" w:name="_Toc164844284"/>
      <w:bookmarkEnd w:id="99"/>
      <w:bookmarkEnd w:id="105"/>
      <w:r w:rsidRPr="007B47ED">
        <w:rPr>
          <w:color w:val="264F90"/>
        </w:rPr>
        <w:t>Announcement of grants</w:t>
      </w:r>
      <w:bookmarkEnd w:id="106"/>
      <w:bookmarkEnd w:id="107"/>
      <w:bookmarkEnd w:id="108"/>
    </w:p>
    <w:p w14:paraId="1351AF66" w14:textId="62C04743" w:rsidR="00E1311F" w:rsidRPr="00814FF6" w:rsidDel="00457E6C" w:rsidRDefault="00E1311F" w:rsidP="00814FF6">
      <w:pPr>
        <w:rPr>
          <w:rFonts w:cs="Arial"/>
          <w:i/>
        </w:rPr>
      </w:pPr>
      <w:r w:rsidRPr="00814FF6" w:rsidDel="00457E6C">
        <w:rPr>
          <w:rFonts w:cs="Arial"/>
        </w:rPr>
        <w:t xml:space="preserve">If successful, your </w:t>
      </w:r>
      <w:r w:rsidR="00AE3DAF" w:rsidRPr="00814FF6">
        <w:rPr>
          <w:rFonts w:cs="Arial"/>
        </w:rPr>
        <w:t>g</w:t>
      </w:r>
      <w:r w:rsidRPr="00814FF6" w:rsidDel="00457E6C">
        <w:rPr>
          <w:rFonts w:cs="Arial"/>
        </w:rPr>
        <w:t xml:space="preserve">rant </w:t>
      </w:r>
      <w:r w:rsidRPr="00814FF6" w:rsidDel="0035202F">
        <w:rPr>
          <w:rFonts w:cs="Arial"/>
        </w:rPr>
        <w:t xml:space="preserve">will be listed </w:t>
      </w:r>
      <w:r w:rsidRPr="00814FF6" w:rsidDel="00457E6C">
        <w:rPr>
          <w:rFonts w:cs="Arial"/>
        </w:rPr>
        <w:t xml:space="preserve">on the GrantConnect website </w:t>
      </w:r>
      <w:r w:rsidR="006F757C" w:rsidRPr="00814FF6">
        <w:rPr>
          <w:rFonts w:cs="Arial"/>
        </w:rPr>
        <w:t>21</w:t>
      </w:r>
      <w:r w:rsidRPr="00814FF6" w:rsidDel="00457E6C">
        <w:rPr>
          <w:rFonts w:cs="Arial"/>
        </w:rPr>
        <w:t xml:space="preserve"> </w:t>
      </w:r>
      <w:r w:rsidR="006F757C" w:rsidRPr="00814FF6">
        <w:rPr>
          <w:rFonts w:cs="Arial"/>
        </w:rPr>
        <w:t xml:space="preserve">calendar </w:t>
      </w:r>
      <w:r w:rsidRPr="00814FF6" w:rsidDel="00457E6C">
        <w:rPr>
          <w:rFonts w:cs="Arial"/>
        </w:rPr>
        <w:t xml:space="preserve">days after the date of effect as required by </w:t>
      </w:r>
      <w:r w:rsidR="00FF0EBF">
        <w:rPr>
          <w:rFonts w:cs="Arial"/>
        </w:rPr>
        <w:t>s</w:t>
      </w:r>
      <w:r w:rsidR="004D3D46" w:rsidRPr="00814FF6" w:rsidDel="00457E6C">
        <w:rPr>
          <w:rFonts w:cs="Arial"/>
        </w:rPr>
        <w:t xml:space="preserve">ection 5.3 of the </w:t>
      </w:r>
      <w:hyperlink r:id="rId31" w:history="1">
        <w:r w:rsidR="007739AF" w:rsidRPr="004D3D46" w:rsidDel="00457E6C">
          <w:rPr>
            <w:rStyle w:val="Hyperlink"/>
          </w:rPr>
          <w:t>CGR</w:t>
        </w:r>
        <w:r w:rsidR="007739AF" w:rsidRPr="004D3D46" w:rsidDel="00457E6C">
          <w:rPr>
            <w:rStyle w:val="Hyperlink"/>
          </w:rPr>
          <w:t>G</w:t>
        </w:r>
        <w:r w:rsidR="007739AF" w:rsidRPr="004D3D46" w:rsidDel="00457E6C">
          <w:rPr>
            <w:rStyle w:val="Hyperlink"/>
          </w:rPr>
          <w:t>s</w:t>
        </w:r>
      </w:hyperlink>
      <w:r w:rsidR="00EF13AA">
        <w:rPr>
          <w:rStyle w:val="Hyperlink"/>
        </w:rPr>
        <w:t>.</w:t>
      </w:r>
    </w:p>
    <w:p w14:paraId="3FC296A6" w14:textId="77777777" w:rsidR="00E1311F" w:rsidRPr="007B47ED" w:rsidRDefault="00492B00" w:rsidP="002A1433">
      <w:pPr>
        <w:pStyle w:val="Heading2"/>
        <w:keepLines/>
        <w:numPr>
          <w:ilvl w:val="0"/>
          <w:numId w:val="10"/>
        </w:numPr>
        <w:rPr>
          <w:color w:val="264F90"/>
        </w:rPr>
      </w:pPr>
      <w:bookmarkStart w:id="110" w:name="_Toc530486361"/>
      <w:bookmarkStart w:id="111" w:name="_Toc530580006"/>
      <w:bookmarkStart w:id="112" w:name="_Toc65599611"/>
      <w:bookmarkEnd w:id="110"/>
      <w:bookmarkEnd w:id="111"/>
      <w:r w:rsidRPr="007B47ED">
        <w:rPr>
          <w:color w:val="264F90"/>
        </w:rPr>
        <w:lastRenderedPageBreak/>
        <w:t xml:space="preserve">How </w:t>
      </w:r>
      <w:r w:rsidR="00705C93" w:rsidRPr="007B47ED">
        <w:rPr>
          <w:color w:val="264F90"/>
        </w:rPr>
        <w:t>we</w:t>
      </w:r>
      <w:r w:rsidR="00110267" w:rsidRPr="007B47ED">
        <w:rPr>
          <w:color w:val="264F90"/>
        </w:rPr>
        <w:t xml:space="preserve"> </w:t>
      </w:r>
      <w:r w:rsidRPr="007B47ED">
        <w:rPr>
          <w:color w:val="264F90"/>
        </w:rPr>
        <w:t>monitor your grant activity</w:t>
      </w:r>
      <w:bookmarkEnd w:id="112"/>
    </w:p>
    <w:p w14:paraId="271A39CB" w14:textId="6BF566F8" w:rsidR="004A2224" w:rsidRPr="007B47ED" w:rsidRDefault="0069244F" w:rsidP="002A1433">
      <w:pPr>
        <w:pStyle w:val="Heading3"/>
        <w:keepLines/>
        <w:ind w:left="1843" w:hanging="1134"/>
        <w:rPr>
          <w:color w:val="264F90"/>
        </w:rPr>
      </w:pPr>
      <w:bookmarkStart w:id="113" w:name="_Toc65599612"/>
      <w:r w:rsidRPr="007B47ED">
        <w:rPr>
          <w:color w:val="264F90"/>
        </w:rPr>
        <w:t>12.1</w:t>
      </w:r>
      <w:r w:rsidRPr="007B47ED">
        <w:rPr>
          <w:color w:val="264F90"/>
        </w:rPr>
        <w:tab/>
      </w:r>
      <w:r w:rsidR="004A2224" w:rsidRPr="007B47ED">
        <w:rPr>
          <w:color w:val="264F90"/>
        </w:rPr>
        <w:t>Keeping us informed</w:t>
      </w:r>
      <w:bookmarkEnd w:id="113"/>
    </w:p>
    <w:p w14:paraId="3427F245" w14:textId="77777777" w:rsidR="004A2224" w:rsidRPr="00814FF6" w:rsidRDefault="004A2224" w:rsidP="002A1433">
      <w:pPr>
        <w:keepNext/>
        <w:keepLines/>
        <w:rPr>
          <w:rFonts w:cs="Arial"/>
        </w:rPr>
      </w:pPr>
      <w:r w:rsidRPr="00814FF6">
        <w:rPr>
          <w:rFonts w:cs="Arial"/>
        </w:rPr>
        <w:t xml:space="preserve">You should let </w:t>
      </w:r>
      <w:r w:rsidR="00705C93" w:rsidRPr="00814FF6">
        <w:rPr>
          <w:rFonts w:cs="Arial"/>
        </w:rPr>
        <w:t>us</w:t>
      </w:r>
      <w:r w:rsidR="00115A51" w:rsidRPr="00814FF6">
        <w:rPr>
          <w:rFonts w:cs="Arial"/>
        </w:rPr>
        <w:t xml:space="preserve"> </w:t>
      </w:r>
      <w:r w:rsidRPr="00814FF6">
        <w:rPr>
          <w:rFonts w:cs="Arial"/>
        </w:rPr>
        <w:t xml:space="preserve">know if anything is likely to </w:t>
      </w:r>
      <w:r w:rsidRPr="00D226B9">
        <w:rPr>
          <w:rFonts w:cs="Arial"/>
        </w:rPr>
        <w:t xml:space="preserve">affect your </w:t>
      </w:r>
      <w:r w:rsidR="00512EB0" w:rsidRPr="00D226B9">
        <w:rPr>
          <w:rFonts w:cs="Arial"/>
        </w:rPr>
        <w:t>services</w:t>
      </w:r>
      <w:r w:rsidRPr="00D226B9">
        <w:rPr>
          <w:rFonts w:cs="Arial"/>
        </w:rPr>
        <w:t xml:space="preserve"> or organisation</w:t>
      </w:r>
      <w:r w:rsidRPr="00814FF6">
        <w:rPr>
          <w:rFonts w:cs="Arial"/>
        </w:rPr>
        <w:t xml:space="preserve">. </w:t>
      </w:r>
    </w:p>
    <w:p w14:paraId="7B860C84" w14:textId="77777777" w:rsidR="004A2224" w:rsidRPr="00814FF6" w:rsidRDefault="00705C93" w:rsidP="002A1433">
      <w:pPr>
        <w:keepNext/>
        <w:keepLines/>
        <w:rPr>
          <w:rFonts w:cs="Arial"/>
        </w:rPr>
      </w:pPr>
      <w:r w:rsidRPr="00814FF6">
        <w:rPr>
          <w:rFonts w:cs="Arial"/>
        </w:rPr>
        <w:t>We</w:t>
      </w:r>
      <w:r w:rsidR="00115A51" w:rsidRPr="00814FF6">
        <w:rPr>
          <w:rFonts w:cs="Arial"/>
        </w:rPr>
        <w:t xml:space="preserve"> </w:t>
      </w:r>
      <w:r w:rsidR="004A2224" w:rsidRPr="00814FF6">
        <w:rPr>
          <w:rFonts w:cs="Arial"/>
        </w:rPr>
        <w:t>need to know of any changes to your organisation or its business activities, particularly if they affect your ability to complete your grant, carry on business and pay debts due</w:t>
      </w:r>
      <w:r w:rsidR="00C85034" w:rsidRPr="00814FF6">
        <w:rPr>
          <w:rFonts w:cs="Arial"/>
        </w:rPr>
        <w:t xml:space="preserve"> because of these changes</w:t>
      </w:r>
      <w:r w:rsidR="004A2224" w:rsidRPr="00814FF6">
        <w:rPr>
          <w:rFonts w:cs="Arial"/>
        </w:rPr>
        <w:t>.</w:t>
      </w:r>
    </w:p>
    <w:p w14:paraId="609B20C8" w14:textId="77777777" w:rsidR="004A2224" w:rsidRPr="00814FF6" w:rsidRDefault="004A2224" w:rsidP="00814FF6">
      <w:pPr>
        <w:rPr>
          <w:rFonts w:cs="Arial"/>
        </w:rPr>
      </w:pPr>
      <w:r w:rsidRPr="00814FF6">
        <w:rPr>
          <w:rFonts w:cs="Arial"/>
        </w:rPr>
        <w:t xml:space="preserve">You must also inform </w:t>
      </w:r>
      <w:r w:rsidR="00705C93" w:rsidRPr="00814FF6">
        <w:rPr>
          <w:rFonts w:cs="Arial"/>
        </w:rPr>
        <w:t>us</w:t>
      </w:r>
      <w:r w:rsidRPr="00814FF6">
        <w:rPr>
          <w:rFonts w:cs="Arial"/>
        </w:rPr>
        <w:t xml:space="preserve"> of any changes to your</w:t>
      </w:r>
      <w:r w:rsidR="000F48FA" w:rsidRPr="00814FF6">
        <w:rPr>
          <w:rFonts w:cs="Arial"/>
        </w:rPr>
        <w:t>:</w:t>
      </w:r>
    </w:p>
    <w:p w14:paraId="3A458A2C" w14:textId="77777777" w:rsidR="004A2224" w:rsidRPr="00814FF6" w:rsidRDefault="004A2224" w:rsidP="00814FF6">
      <w:pPr>
        <w:pStyle w:val="ListBullet"/>
        <w:spacing w:after="120"/>
        <w:rPr>
          <w:rFonts w:cs="Arial"/>
        </w:rPr>
      </w:pPr>
      <w:r w:rsidRPr="00814FF6">
        <w:rPr>
          <w:rFonts w:cs="Arial"/>
        </w:rPr>
        <w:t>name</w:t>
      </w:r>
    </w:p>
    <w:p w14:paraId="18D29AF2" w14:textId="77777777" w:rsidR="004A2224" w:rsidRPr="00814FF6" w:rsidRDefault="004A2224" w:rsidP="00814FF6">
      <w:pPr>
        <w:pStyle w:val="ListBullet"/>
        <w:spacing w:after="120"/>
        <w:rPr>
          <w:rFonts w:cs="Arial"/>
        </w:rPr>
      </w:pPr>
      <w:r w:rsidRPr="00814FF6">
        <w:rPr>
          <w:rFonts w:cs="Arial"/>
        </w:rPr>
        <w:t>addresses</w:t>
      </w:r>
    </w:p>
    <w:p w14:paraId="628EEB09" w14:textId="77777777" w:rsidR="004A2224" w:rsidRPr="00814FF6" w:rsidRDefault="004A2224" w:rsidP="00814FF6">
      <w:pPr>
        <w:pStyle w:val="ListBullet"/>
        <w:spacing w:after="120"/>
        <w:rPr>
          <w:rFonts w:cs="Arial"/>
        </w:rPr>
      </w:pPr>
      <w:r w:rsidRPr="00814FF6">
        <w:rPr>
          <w:rFonts w:cs="Arial"/>
        </w:rPr>
        <w:t>nominated contact details</w:t>
      </w:r>
    </w:p>
    <w:p w14:paraId="1FDBB028" w14:textId="77777777" w:rsidR="004A2224" w:rsidRPr="00814FF6" w:rsidRDefault="004A2224" w:rsidP="00814FF6">
      <w:pPr>
        <w:pStyle w:val="ListBullet"/>
        <w:spacing w:after="120"/>
        <w:rPr>
          <w:rFonts w:cs="Arial"/>
        </w:rPr>
      </w:pPr>
      <w:proofErr w:type="gramStart"/>
      <w:r w:rsidRPr="00814FF6">
        <w:rPr>
          <w:rFonts w:cs="Arial"/>
        </w:rPr>
        <w:t>bank</w:t>
      </w:r>
      <w:proofErr w:type="gramEnd"/>
      <w:r w:rsidRPr="00814FF6">
        <w:rPr>
          <w:rFonts w:cs="Arial"/>
        </w:rPr>
        <w:t xml:space="preserve"> account details. </w:t>
      </w:r>
    </w:p>
    <w:p w14:paraId="4A01B9FC" w14:textId="77777777" w:rsidR="004A2224" w:rsidRPr="000E11AA" w:rsidRDefault="004A2224" w:rsidP="00814FF6">
      <w:pPr>
        <w:rPr>
          <w:rFonts w:cs="Arial"/>
        </w:rPr>
      </w:pPr>
      <w:r w:rsidRPr="000E11AA">
        <w:rPr>
          <w:rFonts w:cs="Arial"/>
        </w:rPr>
        <w:t xml:space="preserve">If you become aware of a breach of </w:t>
      </w:r>
      <w:r w:rsidR="00AE3DAF" w:rsidRPr="000E11AA">
        <w:rPr>
          <w:rFonts w:cs="Arial"/>
        </w:rPr>
        <w:t>the t</w:t>
      </w:r>
      <w:r w:rsidRPr="000E11AA">
        <w:rPr>
          <w:rFonts w:cs="Arial"/>
        </w:rPr>
        <w:t xml:space="preserve">erms and </w:t>
      </w:r>
      <w:r w:rsidR="00AE3DAF" w:rsidRPr="000E11AA">
        <w:rPr>
          <w:rFonts w:cs="Arial"/>
        </w:rPr>
        <w:t>c</w:t>
      </w:r>
      <w:r w:rsidRPr="000E11AA">
        <w:rPr>
          <w:rFonts w:cs="Arial"/>
        </w:rPr>
        <w:t xml:space="preserve">onditions under the </w:t>
      </w:r>
      <w:r w:rsidR="00AE3DAF" w:rsidRPr="000E11AA">
        <w:rPr>
          <w:rFonts w:cs="Arial"/>
        </w:rPr>
        <w:t>grant agreement</w:t>
      </w:r>
      <w:r w:rsidRPr="000E11AA">
        <w:rPr>
          <w:rFonts w:cs="Arial"/>
        </w:rPr>
        <w:t xml:space="preserve">, you must contact </w:t>
      </w:r>
      <w:r w:rsidR="001F45CE" w:rsidRPr="000E11AA">
        <w:rPr>
          <w:rFonts w:cs="Arial"/>
        </w:rPr>
        <w:t>us</w:t>
      </w:r>
      <w:r w:rsidRPr="000E11AA">
        <w:rPr>
          <w:rFonts w:cs="Arial"/>
        </w:rPr>
        <w:t xml:space="preserve"> immediately. </w:t>
      </w:r>
    </w:p>
    <w:p w14:paraId="3F48CF04" w14:textId="77777777" w:rsidR="004C3151" w:rsidRPr="00814FF6" w:rsidRDefault="004A2224" w:rsidP="00814FF6">
      <w:pPr>
        <w:rPr>
          <w:rFonts w:cs="Arial"/>
        </w:rPr>
      </w:pPr>
      <w:r w:rsidRPr="00004808">
        <w:rPr>
          <w:rFonts w:cs="Arial"/>
        </w:rPr>
        <w:t xml:space="preserve">You must notify </w:t>
      </w:r>
      <w:r w:rsidR="00E96DD6" w:rsidRPr="00004808">
        <w:rPr>
          <w:rFonts w:cs="Arial"/>
        </w:rPr>
        <w:t>us</w:t>
      </w:r>
      <w:r w:rsidRPr="00004808">
        <w:rPr>
          <w:rFonts w:cs="Arial"/>
          <w:color w:val="0070C0"/>
        </w:rPr>
        <w:t xml:space="preserve"> </w:t>
      </w:r>
      <w:r w:rsidRPr="00004808">
        <w:rPr>
          <w:rFonts w:cs="Arial"/>
        </w:rPr>
        <w:t xml:space="preserve">of events relating to your </w:t>
      </w:r>
      <w:r w:rsidR="00AE3DAF" w:rsidRPr="00004808">
        <w:rPr>
          <w:rFonts w:cs="Arial"/>
        </w:rPr>
        <w:t>g</w:t>
      </w:r>
      <w:r w:rsidRPr="00004808">
        <w:rPr>
          <w:rFonts w:cs="Arial"/>
        </w:rPr>
        <w:t>rant and provide an opportunity for the Minister or their representative to attend.</w:t>
      </w:r>
    </w:p>
    <w:p w14:paraId="673A9774" w14:textId="186DA911" w:rsidR="003159B5" w:rsidRPr="007B47ED" w:rsidRDefault="0069244F" w:rsidP="007B47ED">
      <w:pPr>
        <w:pStyle w:val="Heading3"/>
        <w:keepLines/>
        <w:ind w:left="1843" w:hanging="1134"/>
        <w:rPr>
          <w:color w:val="264F90"/>
        </w:rPr>
      </w:pPr>
      <w:bookmarkStart w:id="114" w:name="_Toc529276553"/>
      <w:bookmarkStart w:id="115" w:name="_Toc65599613"/>
      <w:bookmarkEnd w:id="114"/>
      <w:r w:rsidRPr="007B47ED">
        <w:rPr>
          <w:color w:val="264F90"/>
        </w:rPr>
        <w:t>12.2</w:t>
      </w:r>
      <w:r w:rsidRPr="007B47ED">
        <w:rPr>
          <w:color w:val="264F90"/>
        </w:rPr>
        <w:tab/>
      </w:r>
      <w:r w:rsidR="002536AC" w:rsidRPr="007B47ED">
        <w:rPr>
          <w:color w:val="264F90"/>
        </w:rPr>
        <w:t>Reporting</w:t>
      </w:r>
      <w:bookmarkEnd w:id="115"/>
      <w:r w:rsidR="002536AC" w:rsidRPr="007B47ED">
        <w:rPr>
          <w:color w:val="264F90"/>
        </w:rPr>
        <w:t xml:space="preserve"> </w:t>
      </w:r>
    </w:p>
    <w:p w14:paraId="0F735A87" w14:textId="151C95E3" w:rsidR="00560C67" w:rsidRPr="00814FF6" w:rsidRDefault="00E1311F" w:rsidP="00696326">
      <w:pPr>
        <w:rPr>
          <w:rFonts w:cs="Arial"/>
        </w:rPr>
      </w:pPr>
      <w:r w:rsidRPr="4AA53E3F">
        <w:rPr>
          <w:rFonts w:cs="Arial"/>
        </w:rPr>
        <w:t>You must submit reports</w:t>
      </w:r>
      <w:r w:rsidRPr="4AA53E3F">
        <w:rPr>
          <w:rFonts w:cs="Arial"/>
          <w:b/>
          <w:bCs/>
        </w:rPr>
        <w:t xml:space="preserve"> </w:t>
      </w:r>
      <w:r w:rsidRPr="4AA53E3F">
        <w:rPr>
          <w:rFonts w:cs="Arial"/>
        </w:rPr>
        <w:t xml:space="preserve">in line with the </w:t>
      </w:r>
      <w:r w:rsidR="00AE3DAF" w:rsidRPr="4AA53E3F">
        <w:rPr>
          <w:rFonts w:cs="Arial"/>
        </w:rPr>
        <w:t>grant agreement</w:t>
      </w:r>
      <w:r w:rsidR="00D82DBE" w:rsidRPr="4AA53E3F">
        <w:rPr>
          <w:rFonts w:cs="Arial"/>
        </w:rPr>
        <w:t xml:space="preserve">. </w:t>
      </w:r>
    </w:p>
    <w:p w14:paraId="13AEFCB5" w14:textId="77777777" w:rsidR="009A072D" w:rsidRPr="00814FF6" w:rsidRDefault="00E96DD6" w:rsidP="00814FF6">
      <w:pPr>
        <w:rPr>
          <w:rFonts w:cs="Arial"/>
        </w:rPr>
      </w:pPr>
      <w:r w:rsidRPr="00814FF6">
        <w:rPr>
          <w:rFonts w:cs="Arial"/>
        </w:rPr>
        <w:t xml:space="preserve">We </w:t>
      </w:r>
      <w:r w:rsidR="009A072D" w:rsidRPr="00814FF6">
        <w:rPr>
          <w:rFonts w:cs="Arial"/>
        </w:rPr>
        <w:t>will monitor progress by assessing reports you submit and may conduct site visits</w:t>
      </w:r>
      <w:r w:rsidR="00DC4884" w:rsidRPr="00814FF6">
        <w:rPr>
          <w:rFonts w:cs="Arial"/>
        </w:rPr>
        <w:t xml:space="preserve"> or request records</w:t>
      </w:r>
      <w:r w:rsidR="009A072D" w:rsidRPr="00814FF6">
        <w:rPr>
          <w:rFonts w:cs="Arial"/>
        </w:rPr>
        <w:t xml:space="preserve"> to confirm details of your reports if necessary. Occasionally we may need to re-examine claims, </w:t>
      </w:r>
      <w:r w:rsidR="003D398A" w:rsidRPr="00814FF6">
        <w:rPr>
          <w:rFonts w:cs="Arial"/>
        </w:rPr>
        <w:t>ask for more</w:t>
      </w:r>
      <w:r w:rsidR="009A072D" w:rsidRPr="00814FF6">
        <w:rPr>
          <w:rFonts w:cs="Arial"/>
        </w:rPr>
        <w:t xml:space="preserve"> information or an independent audit of claims and payments. </w:t>
      </w:r>
    </w:p>
    <w:p w14:paraId="3B216AC5" w14:textId="77FD07A6" w:rsidR="009A072D" w:rsidRPr="004A74D5" w:rsidRDefault="009A072D" w:rsidP="00181A24">
      <w:bookmarkStart w:id="116" w:name="_Toc468693655"/>
      <w:bookmarkStart w:id="117" w:name="_Toc509838910"/>
      <w:r w:rsidRPr="004A74D5">
        <w:rPr>
          <w:b/>
          <w:bCs/>
        </w:rPr>
        <w:t>Progress reports</w:t>
      </w:r>
      <w:bookmarkEnd w:id="116"/>
      <w:bookmarkEnd w:id="117"/>
    </w:p>
    <w:p w14:paraId="0C09D831" w14:textId="4913313F" w:rsidR="009A072D" w:rsidRPr="004A74D5" w:rsidRDefault="005430FB" w:rsidP="00814FF6">
      <w:pPr>
        <w:rPr>
          <w:rFonts w:cs="Arial"/>
        </w:rPr>
      </w:pPr>
      <w:r>
        <w:rPr>
          <w:rFonts w:cs="Arial"/>
        </w:rPr>
        <w:t xml:space="preserve">You will be required to submit </w:t>
      </w:r>
      <w:r w:rsidR="002A1433">
        <w:rPr>
          <w:rFonts w:cs="Arial"/>
        </w:rPr>
        <w:t>6</w:t>
      </w:r>
      <w:r>
        <w:rPr>
          <w:rFonts w:cs="Arial"/>
        </w:rPr>
        <w:t xml:space="preserve">-monthly progress reports. </w:t>
      </w:r>
      <w:r w:rsidR="009A072D" w:rsidRPr="004A74D5">
        <w:rPr>
          <w:rFonts w:cs="Arial"/>
        </w:rPr>
        <w:t>Progress reports must</w:t>
      </w:r>
      <w:r w:rsidR="006E0D0B">
        <w:rPr>
          <w:rFonts w:cs="Arial"/>
        </w:rPr>
        <w:t xml:space="preserve"> include</w:t>
      </w:r>
      <w:r w:rsidR="00601F72" w:rsidRPr="004A74D5">
        <w:rPr>
          <w:rFonts w:cs="Arial"/>
        </w:rPr>
        <w:t>:</w:t>
      </w:r>
    </w:p>
    <w:p w14:paraId="70B7945C" w14:textId="2BC94AD2" w:rsidR="009A072D" w:rsidRPr="004A74D5" w:rsidRDefault="009A072D" w:rsidP="007B2DEE">
      <w:pPr>
        <w:pStyle w:val="ListBullet"/>
        <w:numPr>
          <w:ilvl w:val="0"/>
          <w:numId w:val="7"/>
        </w:numPr>
        <w:spacing w:after="120"/>
        <w:ind w:left="357" w:hanging="357"/>
        <w:rPr>
          <w:rFonts w:cs="Arial"/>
        </w:rPr>
      </w:pPr>
      <w:r w:rsidRPr="004A74D5">
        <w:rPr>
          <w:rFonts w:cs="Arial"/>
        </w:rPr>
        <w:t>evidence of your progress towards completion of agreed activities</w:t>
      </w:r>
      <w:r w:rsidR="00780216" w:rsidRPr="004A74D5">
        <w:rPr>
          <w:rFonts w:cs="Arial"/>
        </w:rPr>
        <w:t xml:space="preserve"> and outcomes</w:t>
      </w:r>
    </w:p>
    <w:p w14:paraId="4DC36EFA" w14:textId="48FA0402" w:rsidR="009A072D" w:rsidRPr="007B218D" w:rsidRDefault="009A072D" w:rsidP="007B2DEE">
      <w:pPr>
        <w:pStyle w:val="ListBullet"/>
        <w:numPr>
          <w:ilvl w:val="0"/>
          <w:numId w:val="7"/>
        </w:numPr>
        <w:spacing w:after="120"/>
        <w:ind w:left="357" w:hanging="357"/>
        <w:rPr>
          <w:rFonts w:cs="Arial"/>
        </w:rPr>
      </w:pPr>
      <w:r w:rsidRPr="007B218D">
        <w:rPr>
          <w:rFonts w:cs="Arial"/>
        </w:rPr>
        <w:t>the total eligible expenditure incurred to date</w:t>
      </w:r>
    </w:p>
    <w:p w14:paraId="5D8559D7" w14:textId="3057988D" w:rsidR="009A072D" w:rsidRDefault="009A072D" w:rsidP="007B2DEE">
      <w:pPr>
        <w:pStyle w:val="ListBullet"/>
        <w:numPr>
          <w:ilvl w:val="0"/>
          <w:numId w:val="7"/>
        </w:numPr>
        <w:spacing w:after="120"/>
        <w:ind w:left="357" w:hanging="357"/>
        <w:rPr>
          <w:rFonts w:cs="Arial"/>
        </w:rPr>
      </w:pPr>
      <w:r w:rsidRPr="007B218D">
        <w:rPr>
          <w:rFonts w:cs="Arial"/>
        </w:rPr>
        <w:t>evidence of expenditure</w:t>
      </w:r>
    </w:p>
    <w:p w14:paraId="4F028E9F" w14:textId="471E8F71" w:rsidR="00671CDB" w:rsidRDefault="002A1433" w:rsidP="007B2DEE">
      <w:pPr>
        <w:pStyle w:val="ListBullet"/>
        <w:numPr>
          <w:ilvl w:val="0"/>
          <w:numId w:val="7"/>
        </w:numPr>
        <w:spacing w:after="120"/>
        <w:ind w:left="357" w:hanging="357"/>
        <w:rPr>
          <w:rFonts w:cs="Arial"/>
        </w:rPr>
      </w:pPr>
      <w:r>
        <w:rPr>
          <w:rFonts w:cs="Arial"/>
        </w:rPr>
        <w:t>the number of courses and</w:t>
      </w:r>
      <w:r w:rsidR="00671CDB">
        <w:rPr>
          <w:rFonts w:cs="Arial"/>
        </w:rPr>
        <w:t>/or programs delivered</w:t>
      </w:r>
    </w:p>
    <w:p w14:paraId="7D724526" w14:textId="07025E35" w:rsidR="00671CDB" w:rsidRDefault="00671CDB" w:rsidP="007B2DEE">
      <w:pPr>
        <w:pStyle w:val="ListBullet"/>
        <w:numPr>
          <w:ilvl w:val="0"/>
          <w:numId w:val="7"/>
        </w:numPr>
        <w:spacing w:after="120"/>
        <w:ind w:left="357" w:hanging="357"/>
        <w:rPr>
          <w:rFonts w:cs="Arial"/>
        </w:rPr>
      </w:pPr>
      <w:r>
        <w:rPr>
          <w:rFonts w:cs="Arial"/>
        </w:rPr>
        <w:t>the number of people who have completed the training</w:t>
      </w:r>
    </w:p>
    <w:p w14:paraId="365D478B" w14:textId="034F6230" w:rsidR="00671CDB" w:rsidRDefault="00671CDB" w:rsidP="007B2DEE">
      <w:pPr>
        <w:pStyle w:val="ListBullet"/>
        <w:numPr>
          <w:ilvl w:val="0"/>
          <w:numId w:val="7"/>
        </w:numPr>
        <w:spacing w:after="120"/>
        <w:ind w:left="357" w:hanging="357"/>
        <w:rPr>
          <w:rFonts w:cs="Arial"/>
        </w:rPr>
      </w:pPr>
      <w:r>
        <w:rPr>
          <w:rFonts w:cs="Arial"/>
        </w:rPr>
        <w:t>the number of businesses started after training</w:t>
      </w:r>
    </w:p>
    <w:p w14:paraId="177673E7" w14:textId="7C43ACAB" w:rsidR="00E27EB8" w:rsidRPr="007B218D" w:rsidRDefault="00451FAF" w:rsidP="007B2DEE">
      <w:pPr>
        <w:pStyle w:val="ListBullet"/>
        <w:numPr>
          <w:ilvl w:val="0"/>
          <w:numId w:val="7"/>
        </w:numPr>
        <w:spacing w:after="120"/>
        <w:ind w:left="357" w:hanging="357"/>
        <w:rPr>
          <w:rFonts w:cs="Arial"/>
        </w:rPr>
      </w:pPr>
      <w:r>
        <w:rPr>
          <w:rFonts w:cs="Arial"/>
        </w:rPr>
        <w:t>qualitative feedback on participants who have completed training and have decided not to pursue self-employment</w:t>
      </w:r>
    </w:p>
    <w:p w14:paraId="5FD471F5" w14:textId="43E8A247" w:rsidR="009A072D" w:rsidRPr="007B218D" w:rsidRDefault="001A2345" w:rsidP="007B2DEE">
      <w:pPr>
        <w:pStyle w:val="ListBullet"/>
        <w:numPr>
          <w:ilvl w:val="0"/>
          <w:numId w:val="7"/>
        </w:numPr>
        <w:spacing w:after="120"/>
        <w:ind w:left="357" w:hanging="357"/>
        <w:rPr>
          <w:rFonts w:cs="Arial"/>
        </w:rPr>
      </w:pPr>
      <w:proofErr w:type="gramStart"/>
      <w:r>
        <w:rPr>
          <w:rFonts w:cs="Arial"/>
        </w:rPr>
        <w:t>and</w:t>
      </w:r>
      <w:proofErr w:type="gramEnd"/>
      <w:r>
        <w:rPr>
          <w:rFonts w:cs="Arial"/>
        </w:rPr>
        <w:t xml:space="preserve"> </w:t>
      </w:r>
      <w:r w:rsidR="009A072D" w:rsidRPr="007B218D">
        <w:rPr>
          <w:rFonts w:cs="Arial"/>
        </w:rPr>
        <w:t>be submitted by the report due date (you can submit reports ahead of time if you have completed relevant activities).</w:t>
      </w:r>
    </w:p>
    <w:p w14:paraId="7424B092" w14:textId="77777777" w:rsidR="009A072D" w:rsidRPr="004A74D5" w:rsidRDefault="00E96DD6" w:rsidP="00814FF6">
      <w:pPr>
        <w:rPr>
          <w:rFonts w:cs="Arial"/>
        </w:rPr>
      </w:pPr>
      <w:r w:rsidRPr="004A74D5">
        <w:rPr>
          <w:rFonts w:cs="Arial"/>
        </w:rPr>
        <w:t>We</w:t>
      </w:r>
      <w:r w:rsidR="009A072D" w:rsidRPr="004A74D5">
        <w:rPr>
          <w:rFonts w:cs="Arial"/>
        </w:rPr>
        <w:t xml:space="preserve"> will only make grant payments when we receive satisfactory progress reports. </w:t>
      </w:r>
    </w:p>
    <w:p w14:paraId="7EFE6AE0" w14:textId="1B7BFCF5" w:rsidR="00740A19" w:rsidRPr="00D872F8" w:rsidRDefault="009A072D" w:rsidP="4AA53E3F">
      <w:pPr>
        <w:rPr>
          <w:rFonts w:cs="Arial"/>
        </w:rPr>
      </w:pPr>
      <w:r w:rsidRPr="004A74D5">
        <w:rPr>
          <w:rFonts w:cs="Arial"/>
        </w:rPr>
        <w:t>You must discuss any reporting delays with us as soon as you become aware of them</w:t>
      </w:r>
      <w:r w:rsidRPr="00814FF6">
        <w:rPr>
          <w:rFonts w:cs="Arial"/>
        </w:rPr>
        <w:t>.</w:t>
      </w:r>
      <w:bookmarkStart w:id="118" w:name="_Toc468693656"/>
    </w:p>
    <w:p w14:paraId="27C36383" w14:textId="2307D837" w:rsidR="000E11AA" w:rsidRDefault="31C67873" w:rsidP="4AA53E3F">
      <w:pPr>
        <w:rPr>
          <w:rFonts w:eastAsia="Arial" w:cs="Arial"/>
          <w:b/>
          <w:bCs/>
        </w:rPr>
      </w:pPr>
      <w:r w:rsidRPr="000E11AA">
        <w:rPr>
          <w:rFonts w:eastAsia="Arial" w:cs="Arial"/>
          <w:b/>
          <w:bCs/>
        </w:rPr>
        <w:t>Ad-hoc reports and periodic contribution</w:t>
      </w:r>
    </w:p>
    <w:p w14:paraId="0DCD664B" w14:textId="77777777" w:rsidR="31C67873" w:rsidRPr="000E11AA" w:rsidRDefault="31C67873" w:rsidP="4AA53E3F">
      <w:pPr>
        <w:rPr>
          <w:rFonts w:eastAsia="Arial" w:cs="Arial"/>
        </w:rPr>
      </w:pPr>
      <w:r w:rsidRPr="000E11AA">
        <w:rPr>
          <w:rFonts w:eastAsia="Arial" w:cs="Arial"/>
        </w:rPr>
        <w:t>We may ask you for ad-hoc reports on your grant. This may be to provide an update on progress, or any significant delays or difficulties in completing the grant activity.</w:t>
      </w:r>
    </w:p>
    <w:p w14:paraId="1BDA0C96" w14:textId="77777777" w:rsidR="31C67873" w:rsidRPr="000E11AA" w:rsidRDefault="31C67873" w:rsidP="4AA53E3F">
      <w:pPr>
        <w:rPr>
          <w:rFonts w:eastAsia="Arial" w:cs="Arial"/>
        </w:rPr>
      </w:pPr>
      <w:r w:rsidRPr="000E11AA">
        <w:rPr>
          <w:rFonts w:eastAsia="Arial" w:cs="Arial"/>
        </w:rPr>
        <w:lastRenderedPageBreak/>
        <w:t>We may ask you to attend and contribute to periodic workshops that will provide an opportunity to exchange information and to discuss and identify learnings from funded employment programs and/or services to inform the development of future veteran employment initiatives.</w:t>
      </w:r>
    </w:p>
    <w:p w14:paraId="7EF5A6E6" w14:textId="77777777" w:rsidR="009A072D" w:rsidRPr="00183EED" w:rsidRDefault="009A072D" w:rsidP="00181A24">
      <w:bookmarkStart w:id="119" w:name="_Toc509838912"/>
      <w:r w:rsidRPr="4AA53E3F">
        <w:rPr>
          <w:b/>
          <w:bCs/>
        </w:rPr>
        <w:t>Final report</w:t>
      </w:r>
      <w:bookmarkEnd w:id="118"/>
      <w:bookmarkEnd w:id="119"/>
    </w:p>
    <w:p w14:paraId="3110B2BA" w14:textId="77777777" w:rsidR="009A072D" w:rsidRPr="00814FF6" w:rsidRDefault="009A072D" w:rsidP="00814FF6">
      <w:pPr>
        <w:rPr>
          <w:rFonts w:cs="Arial"/>
        </w:rPr>
      </w:pPr>
      <w:r w:rsidRPr="00814FF6">
        <w:rPr>
          <w:rFonts w:cs="Arial"/>
        </w:rPr>
        <w:t xml:space="preserve">When you </w:t>
      </w:r>
      <w:r w:rsidRPr="00D226B9">
        <w:rPr>
          <w:rFonts w:cs="Arial"/>
        </w:rPr>
        <w:t xml:space="preserve">complete the </w:t>
      </w:r>
      <w:r w:rsidR="00512EB0" w:rsidRPr="00D226B9">
        <w:rPr>
          <w:rFonts w:cs="Arial"/>
        </w:rPr>
        <w:t>se</w:t>
      </w:r>
      <w:r w:rsidR="000C756E" w:rsidRPr="00D226B9">
        <w:rPr>
          <w:rFonts w:cs="Arial"/>
        </w:rPr>
        <w:t>r</w:t>
      </w:r>
      <w:r w:rsidR="00512EB0" w:rsidRPr="00D226B9">
        <w:rPr>
          <w:rFonts w:cs="Arial"/>
        </w:rPr>
        <w:t>vices</w:t>
      </w:r>
      <w:r w:rsidRPr="00D226B9">
        <w:rPr>
          <w:rFonts w:cs="Arial"/>
        </w:rPr>
        <w:t xml:space="preserve">, you </w:t>
      </w:r>
      <w:r w:rsidRPr="00814FF6">
        <w:rPr>
          <w:rFonts w:cs="Arial"/>
        </w:rPr>
        <w:t>must submit a final report.</w:t>
      </w:r>
    </w:p>
    <w:p w14:paraId="68A55612" w14:textId="77777777" w:rsidR="009A072D" w:rsidRPr="00814FF6" w:rsidRDefault="009A072D" w:rsidP="00814FF6">
      <w:pPr>
        <w:rPr>
          <w:rFonts w:cs="Arial"/>
        </w:rPr>
      </w:pPr>
      <w:r w:rsidRPr="00E27EB8">
        <w:rPr>
          <w:rFonts w:cs="Arial"/>
        </w:rPr>
        <w:t>Final reports must</w:t>
      </w:r>
      <w:r w:rsidR="000F48FA" w:rsidRPr="00E27EB8">
        <w:rPr>
          <w:rFonts w:cs="Arial"/>
        </w:rPr>
        <w:t>:</w:t>
      </w:r>
    </w:p>
    <w:p w14:paraId="29E3DBD7" w14:textId="77777777" w:rsidR="00AD6169" w:rsidRPr="00814FF6" w:rsidRDefault="000F48FA" w:rsidP="007B2DEE">
      <w:pPr>
        <w:pStyle w:val="ListBullet"/>
        <w:numPr>
          <w:ilvl w:val="0"/>
          <w:numId w:val="7"/>
        </w:numPr>
        <w:spacing w:after="120"/>
        <w:ind w:left="357" w:hanging="357"/>
        <w:rPr>
          <w:rFonts w:cs="Arial"/>
        </w:rPr>
      </w:pPr>
      <w:r w:rsidRPr="00814FF6">
        <w:rPr>
          <w:rFonts w:cs="Arial"/>
        </w:rPr>
        <w:t>i</w:t>
      </w:r>
      <w:r w:rsidR="00AD6169" w:rsidRPr="00814FF6">
        <w:rPr>
          <w:rFonts w:cs="Arial"/>
        </w:rPr>
        <w:t>dentify if and how outcomes have been achieved</w:t>
      </w:r>
    </w:p>
    <w:p w14:paraId="25757EC7" w14:textId="77777777" w:rsidR="009A072D" w:rsidRPr="00814FF6" w:rsidRDefault="009A072D" w:rsidP="007B2DEE">
      <w:pPr>
        <w:pStyle w:val="ListBullet"/>
        <w:numPr>
          <w:ilvl w:val="0"/>
          <w:numId w:val="7"/>
        </w:numPr>
        <w:spacing w:after="120"/>
        <w:ind w:left="357" w:hanging="357"/>
        <w:rPr>
          <w:rFonts w:cs="Arial"/>
        </w:rPr>
      </w:pPr>
      <w:r w:rsidRPr="00814FF6">
        <w:rPr>
          <w:rFonts w:cs="Arial"/>
        </w:rPr>
        <w:t>include the agreed evidence as specified in the grant agreement</w:t>
      </w:r>
    </w:p>
    <w:p w14:paraId="278D708F" w14:textId="77777777" w:rsidR="009A072D" w:rsidRPr="00814FF6" w:rsidRDefault="009A072D" w:rsidP="007B2DEE">
      <w:pPr>
        <w:pStyle w:val="ListBullet"/>
        <w:numPr>
          <w:ilvl w:val="0"/>
          <w:numId w:val="7"/>
        </w:numPr>
        <w:spacing w:after="120"/>
        <w:ind w:left="357" w:hanging="357"/>
        <w:rPr>
          <w:rFonts w:cs="Arial"/>
        </w:rPr>
      </w:pPr>
      <w:r w:rsidRPr="00814FF6">
        <w:rPr>
          <w:rFonts w:cs="Arial"/>
        </w:rPr>
        <w:t xml:space="preserve">identify the total eligible expenditure </w:t>
      </w:r>
      <w:r w:rsidR="00B501CF" w:rsidRPr="00814FF6">
        <w:rPr>
          <w:rFonts w:cs="Arial"/>
        </w:rPr>
        <w:t>incurred</w:t>
      </w:r>
    </w:p>
    <w:p w14:paraId="7823F6BC" w14:textId="77777777" w:rsidR="009A072D" w:rsidRPr="00814FF6" w:rsidRDefault="009A072D" w:rsidP="007B2DEE">
      <w:pPr>
        <w:pStyle w:val="ListBullet"/>
        <w:numPr>
          <w:ilvl w:val="0"/>
          <w:numId w:val="7"/>
        </w:numPr>
        <w:spacing w:after="120"/>
        <w:ind w:left="357" w:hanging="357"/>
        <w:rPr>
          <w:rFonts w:cs="Arial"/>
        </w:rPr>
      </w:pPr>
      <w:proofErr w:type="gramStart"/>
      <w:r w:rsidRPr="00814FF6">
        <w:rPr>
          <w:rFonts w:cs="Arial"/>
        </w:rPr>
        <w:t>be</w:t>
      </w:r>
      <w:proofErr w:type="gramEnd"/>
      <w:r w:rsidRPr="00814FF6">
        <w:rPr>
          <w:rFonts w:cs="Arial"/>
        </w:rPr>
        <w:t xml:space="preserve"> submitted </w:t>
      </w:r>
      <w:r w:rsidR="00163827" w:rsidRPr="00814FF6">
        <w:rPr>
          <w:rFonts w:cs="Arial"/>
        </w:rPr>
        <w:t xml:space="preserve">by the due date and </w:t>
      </w:r>
      <w:r w:rsidR="00782A88" w:rsidRPr="00814FF6">
        <w:rPr>
          <w:rFonts w:cs="Arial"/>
        </w:rPr>
        <w:t>in</w:t>
      </w:r>
      <w:r w:rsidRPr="00814FF6">
        <w:rPr>
          <w:rFonts w:cs="Arial"/>
        </w:rPr>
        <w:t xml:space="preserve"> the format provided in the grant agreement.</w:t>
      </w:r>
    </w:p>
    <w:p w14:paraId="16BD93DE" w14:textId="205E83A1" w:rsidR="009A072D" w:rsidRPr="007B47ED" w:rsidRDefault="0069244F" w:rsidP="007B47ED">
      <w:pPr>
        <w:pStyle w:val="Heading3"/>
        <w:keepLines/>
        <w:ind w:left="1843" w:hanging="1134"/>
        <w:rPr>
          <w:color w:val="264F90"/>
        </w:rPr>
      </w:pPr>
      <w:bookmarkStart w:id="120" w:name="_Toc509572409"/>
      <w:bookmarkStart w:id="121" w:name="_Toc509572410"/>
      <w:bookmarkStart w:id="122" w:name="_Toc509572411"/>
      <w:bookmarkStart w:id="123" w:name="_Toc65599614"/>
      <w:bookmarkEnd w:id="120"/>
      <w:bookmarkEnd w:id="121"/>
      <w:bookmarkEnd w:id="122"/>
      <w:r w:rsidRPr="007B47ED">
        <w:rPr>
          <w:color w:val="264F90"/>
        </w:rPr>
        <w:t>12.3</w:t>
      </w:r>
      <w:r w:rsidRPr="007B47ED">
        <w:rPr>
          <w:color w:val="264F90"/>
        </w:rPr>
        <w:tab/>
      </w:r>
      <w:r w:rsidR="00D872F8" w:rsidRPr="007B47ED">
        <w:rPr>
          <w:color w:val="264F90"/>
        </w:rPr>
        <w:t xml:space="preserve">Financial </w:t>
      </w:r>
      <w:r w:rsidR="00522C6D" w:rsidRPr="007B47ED">
        <w:rPr>
          <w:color w:val="264F90"/>
        </w:rPr>
        <w:t>d</w:t>
      </w:r>
      <w:r w:rsidR="00D872F8" w:rsidRPr="007B47ED">
        <w:rPr>
          <w:color w:val="264F90"/>
        </w:rPr>
        <w:t>eclaration</w:t>
      </w:r>
      <w:bookmarkEnd w:id="123"/>
      <w:r w:rsidR="00271EC3" w:rsidRPr="007B47ED">
        <w:rPr>
          <w:color w:val="264F90"/>
        </w:rPr>
        <w:t xml:space="preserve"> </w:t>
      </w:r>
    </w:p>
    <w:p w14:paraId="4F06D8E9" w14:textId="18410A64" w:rsidR="00740A19" w:rsidRDefault="00740A19" w:rsidP="4AA53E3F">
      <w:bookmarkStart w:id="124" w:name="_Toc468693659"/>
      <w:r w:rsidRPr="00EE0C10">
        <w:t>We</w:t>
      </w:r>
      <w:r w:rsidRPr="00E96DD6">
        <w:rPr>
          <w:color w:val="0070C0"/>
        </w:rPr>
        <w:t xml:space="preserve"> </w:t>
      </w:r>
      <w:r w:rsidRPr="00E96DD6">
        <w:t>m</w:t>
      </w:r>
      <w:r>
        <w:t>ay ask you to provide a financial declaration that the grant money was spent in accordance with the grant agreement and to report on any underspends of the grant money.</w:t>
      </w:r>
    </w:p>
    <w:p w14:paraId="12385DA5" w14:textId="07EE334D" w:rsidR="00740A19" w:rsidRPr="00740A19" w:rsidRDefault="00740A19" w:rsidP="00740A19">
      <w:pPr>
        <w:spacing w:before="120"/>
        <w:rPr>
          <w:rFonts w:cs="Arial"/>
        </w:rPr>
      </w:pPr>
      <w:r w:rsidRPr="00875141">
        <w:rPr>
          <w:rFonts w:cs="Arial"/>
        </w:rPr>
        <w:t xml:space="preserve">Unspent funding must be returned to the </w:t>
      </w:r>
      <w:r>
        <w:rPr>
          <w:rFonts w:cs="Arial"/>
        </w:rPr>
        <w:t>d</w:t>
      </w:r>
      <w:r w:rsidRPr="00875141">
        <w:rPr>
          <w:rFonts w:cs="Arial"/>
        </w:rPr>
        <w:t>epartment</w:t>
      </w:r>
      <w:r>
        <w:rPr>
          <w:rFonts w:cs="Arial"/>
        </w:rPr>
        <w:t>.</w:t>
      </w:r>
    </w:p>
    <w:p w14:paraId="26D959F0" w14:textId="4F5BEF45" w:rsidR="004A2224" w:rsidRPr="007B47ED" w:rsidRDefault="0069244F" w:rsidP="007B47ED">
      <w:pPr>
        <w:pStyle w:val="Heading3"/>
        <w:keepLines/>
        <w:ind w:left="1843" w:hanging="1134"/>
        <w:rPr>
          <w:color w:val="264F90"/>
        </w:rPr>
      </w:pPr>
      <w:bookmarkStart w:id="125" w:name="_Toc65599615"/>
      <w:r w:rsidRPr="007B47ED">
        <w:rPr>
          <w:color w:val="264F90"/>
        </w:rPr>
        <w:t>12.4</w:t>
      </w:r>
      <w:r w:rsidRPr="007B47ED">
        <w:rPr>
          <w:color w:val="264F90"/>
        </w:rPr>
        <w:tab/>
      </w:r>
      <w:r w:rsidR="004A2224" w:rsidRPr="007B47ED">
        <w:rPr>
          <w:color w:val="264F90"/>
        </w:rPr>
        <w:t xml:space="preserve">Grant </w:t>
      </w:r>
      <w:r w:rsidR="0004642A" w:rsidRPr="007B47ED">
        <w:rPr>
          <w:color w:val="264F90"/>
        </w:rPr>
        <w:t>a</w:t>
      </w:r>
      <w:r w:rsidR="004A2224" w:rsidRPr="007B47ED">
        <w:rPr>
          <w:color w:val="264F90"/>
        </w:rPr>
        <w:t>greement variations</w:t>
      </w:r>
      <w:bookmarkEnd w:id="125"/>
    </w:p>
    <w:p w14:paraId="7B5C08E0" w14:textId="76B3EC4B" w:rsidR="00164671" w:rsidRPr="00814FF6" w:rsidRDefault="00E96DD6" w:rsidP="00814FF6">
      <w:pPr>
        <w:rPr>
          <w:rFonts w:cs="Arial"/>
        </w:rPr>
      </w:pPr>
      <w:r w:rsidRPr="4AA53E3F">
        <w:rPr>
          <w:rFonts w:cs="Arial"/>
        </w:rPr>
        <w:t>We</w:t>
      </w:r>
      <w:r w:rsidR="00B30DA9" w:rsidRPr="4AA53E3F">
        <w:rPr>
          <w:rFonts w:cs="Arial"/>
          <w:lang w:eastAsia="en-AU"/>
        </w:rPr>
        <w:t xml:space="preserve"> </w:t>
      </w:r>
      <w:r w:rsidR="004A2224" w:rsidRPr="4AA53E3F">
        <w:rPr>
          <w:rFonts w:cs="Arial"/>
          <w:lang w:eastAsia="en-AU"/>
        </w:rPr>
        <w:t xml:space="preserve">recognise that unexpected events may affect your progress. In these circumstances, you can request a variation to your </w:t>
      </w:r>
      <w:r w:rsidR="006F16B1" w:rsidRPr="4AA53E3F">
        <w:rPr>
          <w:rFonts w:cs="Arial"/>
          <w:lang w:eastAsia="en-AU"/>
        </w:rPr>
        <w:t>grant agreement</w:t>
      </w:r>
      <w:r w:rsidR="00DD22BF" w:rsidRPr="4AA53E3F">
        <w:rPr>
          <w:rFonts w:cs="Arial"/>
          <w:lang w:eastAsia="en-AU"/>
        </w:rPr>
        <w:t xml:space="preserve">. You can request a </w:t>
      </w:r>
      <w:r w:rsidR="00DD22BF" w:rsidRPr="00D226B9">
        <w:rPr>
          <w:rFonts w:cs="Arial"/>
          <w:lang w:eastAsia="en-AU"/>
        </w:rPr>
        <w:t xml:space="preserve">variation by </w:t>
      </w:r>
      <w:r w:rsidR="00C6593B" w:rsidRPr="00D226B9">
        <w:rPr>
          <w:rFonts w:cs="Arial"/>
          <w:lang w:eastAsia="en-AU"/>
        </w:rPr>
        <w:t xml:space="preserve">contacting </w:t>
      </w:r>
      <w:r w:rsidR="00740A19" w:rsidRPr="00740A19">
        <w:rPr>
          <w:rFonts w:cs="Arial"/>
          <w:lang w:eastAsia="en-AU"/>
        </w:rPr>
        <w:t xml:space="preserve">your Funding Arrangement Manager </w:t>
      </w:r>
      <w:r w:rsidR="00740A19">
        <w:rPr>
          <w:rFonts w:cs="Arial"/>
          <w:lang w:eastAsia="en-AU"/>
        </w:rPr>
        <w:t xml:space="preserve">at </w:t>
      </w:r>
      <w:r w:rsidR="0D805DAD" w:rsidRPr="00D226B9">
        <w:rPr>
          <w:rFonts w:cs="Arial"/>
          <w:lang w:eastAsia="en-AU"/>
        </w:rPr>
        <w:t xml:space="preserve">the </w:t>
      </w:r>
      <w:r w:rsidR="00B30DA9" w:rsidRPr="00D226B9">
        <w:rPr>
          <w:rFonts w:cs="Arial"/>
          <w:lang w:eastAsia="en-AU"/>
        </w:rPr>
        <w:t>Community Grants Hub</w:t>
      </w:r>
      <w:r w:rsidR="433AF873" w:rsidRPr="00D226B9">
        <w:rPr>
          <w:rFonts w:cs="Arial"/>
          <w:lang w:eastAsia="en-AU"/>
        </w:rPr>
        <w:t>.</w:t>
      </w:r>
      <w:r w:rsidR="00C6593B" w:rsidRPr="00D226B9">
        <w:rPr>
          <w:rFonts w:cs="Arial"/>
          <w:lang w:eastAsia="en-AU"/>
        </w:rPr>
        <w:t xml:space="preserve"> </w:t>
      </w:r>
      <w:r w:rsidR="004A2224" w:rsidRPr="00D226B9">
        <w:rPr>
          <w:rFonts w:cs="Arial"/>
        </w:rPr>
        <w:t xml:space="preserve">You should not assume that a variation request will be successful. </w:t>
      </w:r>
      <w:r w:rsidRPr="00814FF6">
        <w:rPr>
          <w:rFonts w:cs="Arial"/>
        </w:rPr>
        <w:t>We</w:t>
      </w:r>
      <w:r w:rsidR="004A2224" w:rsidRPr="00814FF6">
        <w:rPr>
          <w:rFonts w:cs="Arial"/>
        </w:rPr>
        <w:t xml:space="preserve"> will consider your request based on </w:t>
      </w:r>
      <w:r w:rsidR="00AD6169" w:rsidRPr="00814FF6">
        <w:rPr>
          <w:rFonts w:cs="Arial"/>
        </w:rPr>
        <w:t xml:space="preserve">provisions in the </w:t>
      </w:r>
      <w:r w:rsidR="006F16B1" w:rsidRPr="00814FF6">
        <w:rPr>
          <w:rFonts w:cs="Arial"/>
        </w:rPr>
        <w:t xml:space="preserve">grant agreement </w:t>
      </w:r>
      <w:r w:rsidR="00802523" w:rsidRPr="00814FF6">
        <w:rPr>
          <w:rFonts w:cs="Arial"/>
        </w:rPr>
        <w:t>and the</w:t>
      </w:r>
      <w:r w:rsidR="00796F89" w:rsidRPr="00814FF6">
        <w:rPr>
          <w:rFonts w:cs="Arial"/>
        </w:rPr>
        <w:t xml:space="preserve"> likely</w:t>
      </w:r>
      <w:r w:rsidR="00802523" w:rsidRPr="00814FF6">
        <w:rPr>
          <w:rFonts w:cs="Arial"/>
        </w:rPr>
        <w:t xml:space="preserve"> impact on achieving</w:t>
      </w:r>
      <w:r w:rsidR="00AD6169" w:rsidRPr="00814FF6">
        <w:rPr>
          <w:rFonts w:cs="Arial"/>
        </w:rPr>
        <w:t xml:space="preserve"> outcomes</w:t>
      </w:r>
      <w:r w:rsidR="00DD22BF" w:rsidRPr="00814FF6">
        <w:rPr>
          <w:rFonts w:cs="Arial"/>
        </w:rPr>
        <w:t>.</w:t>
      </w:r>
    </w:p>
    <w:p w14:paraId="14CD7E87" w14:textId="0F497FFB" w:rsidR="00E1311F" w:rsidRPr="007B47ED" w:rsidRDefault="0069244F" w:rsidP="007B47ED">
      <w:pPr>
        <w:pStyle w:val="Heading3"/>
        <w:keepLines/>
        <w:ind w:left="1843" w:hanging="1134"/>
        <w:rPr>
          <w:color w:val="264F90"/>
        </w:rPr>
      </w:pPr>
      <w:bookmarkStart w:id="126" w:name="_Toc65599616"/>
      <w:bookmarkEnd w:id="124"/>
      <w:r w:rsidRPr="007B47ED">
        <w:rPr>
          <w:color w:val="264F90"/>
        </w:rPr>
        <w:t>12.5</w:t>
      </w:r>
      <w:r w:rsidRPr="007B47ED">
        <w:rPr>
          <w:color w:val="264F90"/>
        </w:rPr>
        <w:tab/>
      </w:r>
      <w:r w:rsidR="004B1409" w:rsidRPr="007B47ED">
        <w:rPr>
          <w:color w:val="264F90"/>
        </w:rPr>
        <w:t>Evaluation</w:t>
      </w:r>
      <w:bookmarkEnd w:id="126"/>
    </w:p>
    <w:p w14:paraId="2A7BABFB" w14:textId="77777777" w:rsidR="00B501CF" w:rsidRPr="00ED1AE1" w:rsidRDefault="00E96DD6" w:rsidP="00814FF6">
      <w:pPr>
        <w:rPr>
          <w:rFonts w:cs="Arial"/>
        </w:rPr>
      </w:pPr>
      <w:r w:rsidRPr="00814FF6">
        <w:rPr>
          <w:rFonts w:cs="Arial"/>
        </w:rPr>
        <w:t>We</w:t>
      </w:r>
      <w:r w:rsidR="00C6593B" w:rsidRPr="00814FF6">
        <w:rPr>
          <w:rFonts w:cs="Arial"/>
          <w:color w:val="4F6228" w:themeColor="accent3" w:themeShade="80"/>
        </w:rPr>
        <w:t xml:space="preserve"> </w:t>
      </w:r>
      <w:r w:rsidR="004B1409" w:rsidRPr="00814FF6">
        <w:rPr>
          <w:rFonts w:cs="Arial"/>
        </w:rPr>
        <w:t>will evaluate the</w:t>
      </w:r>
      <w:r w:rsidR="004B1409" w:rsidRPr="00814FF6">
        <w:rPr>
          <w:rFonts w:cs="Arial"/>
          <w:color w:val="4F6228" w:themeColor="accent3" w:themeShade="80"/>
        </w:rPr>
        <w:t xml:space="preserve"> </w:t>
      </w:r>
      <w:r w:rsidR="004B1409" w:rsidRPr="00ED1AE1">
        <w:rPr>
          <w:rFonts w:cs="Arial"/>
        </w:rPr>
        <w:t>grant program</w:t>
      </w:r>
      <w:r w:rsidR="004B1409" w:rsidRPr="00ED1AE1">
        <w:rPr>
          <w:rFonts w:cs="Arial"/>
          <w:b/>
        </w:rPr>
        <w:t xml:space="preserve"> </w:t>
      </w:r>
      <w:r w:rsidR="004B1409" w:rsidRPr="00ED1AE1">
        <w:rPr>
          <w:rFonts w:cs="Arial"/>
        </w:rPr>
        <w:t xml:space="preserve">to </w:t>
      </w:r>
      <w:r w:rsidR="00A53C2A" w:rsidRPr="00ED1AE1">
        <w:rPr>
          <w:rFonts w:cs="Arial"/>
        </w:rPr>
        <w:t xml:space="preserve">see </w:t>
      </w:r>
      <w:r w:rsidR="004B1409" w:rsidRPr="00ED1AE1">
        <w:rPr>
          <w:rFonts w:cs="Arial"/>
        </w:rPr>
        <w:t xml:space="preserve">how well the outcomes and objectives have been achieved. </w:t>
      </w:r>
      <w:r w:rsidR="009A072D" w:rsidRPr="00ED1AE1">
        <w:rPr>
          <w:rFonts w:cs="Arial"/>
        </w:rPr>
        <w:t>We may use information from your application and reports for this purpose.</w:t>
      </w:r>
      <w:r w:rsidR="009A072D" w:rsidRPr="00ED1AE1">
        <w:t xml:space="preserve"> </w:t>
      </w:r>
      <w:r w:rsidR="009A072D" w:rsidRPr="00ED1AE1">
        <w:rPr>
          <w:rFonts w:cs="Arial"/>
        </w:rPr>
        <w:t>We may also ask you for more information to help us understand how the grant impacted you and to evaluate how effective the program</w:t>
      </w:r>
      <w:r w:rsidR="00B501CF" w:rsidRPr="00ED1AE1">
        <w:rPr>
          <w:rFonts w:cs="Arial"/>
        </w:rPr>
        <w:t xml:space="preserve"> was in achieving its outcomes.</w:t>
      </w:r>
    </w:p>
    <w:p w14:paraId="658172BB" w14:textId="77777777" w:rsidR="004B1409" w:rsidRPr="00814FF6" w:rsidRDefault="00E96DD6" w:rsidP="00814FF6">
      <w:pPr>
        <w:rPr>
          <w:rFonts w:cs="Arial"/>
        </w:rPr>
      </w:pPr>
      <w:r w:rsidRPr="00ED1AE1">
        <w:rPr>
          <w:rFonts w:cs="Arial"/>
        </w:rPr>
        <w:t xml:space="preserve">We </w:t>
      </w:r>
      <w:r w:rsidR="009A072D" w:rsidRPr="00ED1AE1">
        <w:rPr>
          <w:rFonts w:cs="Arial"/>
        </w:rPr>
        <w:t xml:space="preserve">may contact you up to one year after you </w:t>
      </w:r>
      <w:r w:rsidR="009A072D" w:rsidRPr="00814FF6">
        <w:rPr>
          <w:rFonts w:cs="Arial"/>
        </w:rPr>
        <w:t xml:space="preserve">finish your </w:t>
      </w:r>
      <w:r w:rsidR="00B501CF" w:rsidRPr="00814FF6">
        <w:rPr>
          <w:rFonts w:cs="Arial"/>
        </w:rPr>
        <w:t>grant</w:t>
      </w:r>
      <w:r w:rsidR="009A072D" w:rsidRPr="00814FF6">
        <w:rPr>
          <w:rFonts w:cs="Arial"/>
        </w:rPr>
        <w:t xml:space="preserve"> for more information to assist with this evaluation</w:t>
      </w:r>
      <w:r w:rsidR="004B1409" w:rsidRPr="00814FF6">
        <w:rPr>
          <w:rFonts w:cs="Arial"/>
        </w:rPr>
        <w:t>.</w:t>
      </w:r>
      <w:r w:rsidR="00D54F36" w:rsidRPr="00814FF6">
        <w:rPr>
          <w:rFonts w:cs="Arial"/>
        </w:rPr>
        <w:t xml:space="preserve"> </w:t>
      </w:r>
    </w:p>
    <w:p w14:paraId="321B52C4" w14:textId="27A13E31" w:rsidR="00E1311F" w:rsidRPr="007B47ED" w:rsidRDefault="0069244F" w:rsidP="007B47ED">
      <w:pPr>
        <w:pStyle w:val="Heading3"/>
        <w:keepLines/>
        <w:ind w:left="1843" w:hanging="1134"/>
        <w:rPr>
          <w:color w:val="264F90"/>
        </w:rPr>
      </w:pPr>
      <w:bookmarkStart w:id="127" w:name="_Toc65599617"/>
      <w:r w:rsidRPr="007B47ED">
        <w:rPr>
          <w:color w:val="264F90"/>
        </w:rPr>
        <w:t>12.6</w:t>
      </w:r>
      <w:r w:rsidRPr="007B47ED">
        <w:rPr>
          <w:color w:val="264F90"/>
        </w:rPr>
        <w:tab/>
      </w:r>
      <w:r w:rsidR="004B1409" w:rsidRPr="007B47ED">
        <w:rPr>
          <w:color w:val="264F90"/>
        </w:rPr>
        <w:t>Acknowledgement</w:t>
      </w:r>
      <w:bookmarkEnd w:id="127"/>
    </w:p>
    <w:p w14:paraId="5D42F315" w14:textId="3930B776" w:rsidR="569A5FA9" w:rsidRPr="000E11AA" w:rsidRDefault="569A5FA9" w:rsidP="4AA53E3F">
      <w:pPr>
        <w:rPr>
          <w:rFonts w:eastAsia="Arial" w:cs="Arial"/>
        </w:rPr>
      </w:pPr>
      <w:r w:rsidRPr="000E11AA">
        <w:rPr>
          <w:rFonts w:eastAsia="Arial" w:cs="Arial"/>
        </w:rPr>
        <w:t xml:space="preserve">All publications related to the grant under the SVOB </w:t>
      </w:r>
      <w:r w:rsidR="00E61BEE">
        <w:rPr>
          <w:rFonts w:eastAsia="Arial" w:cs="Arial"/>
        </w:rPr>
        <w:t xml:space="preserve">grant </w:t>
      </w:r>
      <w:r w:rsidRPr="000E11AA">
        <w:rPr>
          <w:rFonts w:eastAsia="Arial" w:cs="Arial"/>
        </w:rPr>
        <w:t>program must acknowledge the Commonwealth. If you make a public statement about a project funded under the program, we require you to acknowledge the grant by using the following:</w:t>
      </w:r>
    </w:p>
    <w:p w14:paraId="6C744A36" w14:textId="425CB4A5" w:rsidR="000E11AA" w:rsidRPr="00ED1AE1" w:rsidRDefault="3CC23150" w:rsidP="4AA53E3F">
      <w:pPr>
        <w:rPr>
          <w:rFonts w:cs="Arial"/>
        </w:rPr>
      </w:pPr>
      <w:r w:rsidRPr="000E11AA">
        <w:rPr>
          <w:rFonts w:cs="Arial"/>
        </w:rPr>
        <w:t xml:space="preserve"> ‘</w:t>
      </w:r>
      <w:r w:rsidRPr="00ED1AE1">
        <w:rPr>
          <w:rFonts w:cs="Arial"/>
        </w:rPr>
        <w:t xml:space="preserve">The Prince’s Trust Australia Enterprise </w:t>
      </w:r>
      <w:r w:rsidR="002E34C8">
        <w:rPr>
          <w:rFonts w:cs="Arial"/>
        </w:rPr>
        <w:t>p</w:t>
      </w:r>
      <w:r w:rsidRPr="00ED1AE1">
        <w:rPr>
          <w:rFonts w:cs="Arial"/>
        </w:rPr>
        <w:t>rogram received grant funding from the Australian Government to s</w:t>
      </w:r>
      <w:r w:rsidR="0065243D">
        <w:rPr>
          <w:rFonts w:cs="Arial"/>
        </w:rPr>
        <w:t>upport veteran owned businesses.</w:t>
      </w:r>
      <w:r w:rsidRPr="00ED1AE1">
        <w:rPr>
          <w:rFonts w:cs="Arial"/>
        </w:rPr>
        <w:t>’</w:t>
      </w:r>
    </w:p>
    <w:p w14:paraId="444FF4CD" w14:textId="5E8B85FA" w:rsidR="569A5FA9" w:rsidRPr="000E11AA" w:rsidRDefault="569A5FA9" w:rsidP="4AA53E3F">
      <w:pPr>
        <w:rPr>
          <w:rFonts w:eastAsia="Arial" w:cs="Arial"/>
        </w:rPr>
      </w:pPr>
      <w:r w:rsidRPr="000E11AA">
        <w:rPr>
          <w:rFonts w:eastAsia="Arial" w:cs="Arial"/>
        </w:rPr>
        <w:t>The applicant will appropriately acknowledge the Australian Government’s financial contribution to the project or activity</w:t>
      </w:r>
      <w:r w:rsidR="00E61BEE">
        <w:rPr>
          <w:rFonts w:eastAsia="Arial" w:cs="Arial"/>
        </w:rPr>
        <w:t xml:space="preserve">, for example, </w:t>
      </w:r>
      <w:r w:rsidRPr="000E11AA">
        <w:rPr>
          <w:rFonts w:eastAsia="Arial" w:cs="Arial"/>
        </w:rPr>
        <w:t xml:space="preserve">through recognition of the grant by a statement placed on the successful </w:t>
      </w:r>
      <w:r w:rsidR="00864292" w:rsidRPr="000E11AA">
        <w:rPr>
          <w:rFonts w:eastAsia="Arial" w:cs="Arial"/>
        </w:rPr>
        <w:t>applicants’</w:t>
      </w:r>
      <w:r w:rsidRPr="000E11AA">
        <w:rPr>
          <w:rFonts w:eastAsia="Arial" w:cs="Arial"/>
        </w:rPr>
        <w:t xml:space="preserve"> website or in its newsletter etc. Prior written approval must be obtained before using the Commonwealth’s Coat of Arms, DVA branding or trademarks. </w:t>
      </w:r>
    </w:p>
    <w:p w14:paraId="4A6F27A0" w14:textId="1CFBE9B8" w:rsidR="569A5FA9" w:rsidRPr="000E11AA" w:rsidRDefault="569A5FA9" w:rsidP="4AA53E3F">
      <w:pPr>
        <w:rPr>
          <w:rFonts w:eastAsia="Arial" w:cs="Arial"/>
          <w:sz w:val="18"/>
          <w:szCs w:val="18"/>
        </w:rPr>
      </w:pPr>
      <w:r w:rsidRPr="000E11AA">
        <w:rPr>
          <w:rFonts w:eastAsia="Arial" w:cs="Arial"/>
        </w:rPr>
        <w:t xml:space="preserve">If </w:t>
      </w:r>
      <w:r w:rsidR="5169B1DD" w:rsidRPr="000E11AA">
        <w:rPr>
          <w:rFonts w:eastAsia="Arial" w:cs="Arial"/>
        </w:rPr>
        <w:t>the</w:t>
      </w:r>
      <w:r w:rsidRPr="000E11AA">
        <w:rPr>
          <w:rFonts w:eastAsia="Arial" w:cs="Arial"/>
        </w:rPr>
        <w:t xml:space="preserve"> organisation launch</w:t>
      </w:r>
      <w:r w:rsidR="000E11AA">
        <w:rPr>
          <w:rFonts w:eastAsia="Arial" w:cs="Arial"/>
        </w:rPr>
        <w:t>’</w:t>
      </w:r>
      <w:r w:rsidR="08BD7C9A" w:rsidRPr="000E11AA">
        <w:rPr>
          <w:rFonts w:eastAsia="Arial" w:cs="Arial"/>
        </w:rPr>
        <w:t>s</w:t>
      </w:r>
      <w:r w:rsidRPr="000E11AA">
        <w:rPr>
          <w:rFonts w:eastAsia="Arial" w:cs="Arial"/>
        </w:rPr>
        <w:t xml:space="preserve"> the service or project activity at a public event or similar, you must give the Minister for Veterans</w:t>
      </w:r>
      <w:r w:rsidR="00740A19">
        <w:rPr>
          <w:rFonts w:eastAsia="Arial" w:cs="Arial"/>
        </w:rPr>
        <w:t>’ Affairs</w:t>
      </w:r>
      <w:r w:rsidRPr="000E11AA">
        <w:rPr>
          <w:rFonts w:eastAsia="Arial" w:cs="Arial"/>
        </w:rPr>
        <w:t xml:space="preserve"> the opportunity to officially open or launch the service or project activity.</w:t>
      </w:r>
    </w:p>
    <w:p w14:paraId="25500616" w14:textId="0239347A" w:rsidR="004B1409" w:rsidRPr="007B47ED" w:rsidRDefault="004B1409" w:rsidP="007B2DEE">
      <w:pPr>
        <w:pStyle w:val="Heading2"/>
        <w:numPr>
          <w:ilvl w:val="0"/>
          <w:numId w:val="10"/>
        </w:numPr>
        <w:rPr>
          <w:color w:val="264F90"/>
        </w:rPr>
      </w:pPr>
      <w:bookmarkStart w:id="128" w:name="_Toc65599618"/>
      <w:r w:rsidRPr="007B47ED">
        <w:rPr>
          <w:color w:val="264F90"/>
        </w:rPr>
        <w:lastRenderedPageBreak/>
        <w:t>Probity</w:t>
      </w:r>
      <w:bookmarkEnd w:id="128"/>
    </w:p>
    <w:p w14:paraId="4C8F7A97" w14:textId="77777777" w:rsidR="009B4B0F" w:rsidRPr="00814FF6" w:rsidRDefault="009B4B0F" w:rsidP="009B4B0F">
      <w:pPr>
        <w:rPr>
          <w:rFonts w:cs="Arial"/>
        </w:rPr>
      </w:pPr>
      <w:r w:rsidRPr="00814FF6">
        <w:rPr>
          <w:rFonts w:cs="Arial"/>
        </w:rPr>
        <w:t xml:space="preserve">The Australian </w:t>
      </w:r>
      <w:r>
        <w:rPr>
          <w:rFonts w:cs="Arial"/>
        </w:rPr>
        <w:t>G</w:t>
      </w:r>
      <w:r w:rsidRPr="00814FF6">
        <w:rPr>
          <w:rFonts w:cs="Arial"/>
        </w:rPr>
        <w:t xml:space="preserve">overnment will make sure that the grant opportunity process is fair, according to the published guidelines, incorporates appropriate safeguards against fraud, unlawful activities and other inappropriate conduct and is consistent with the </w:t>
      </w:r>
      <w:hyperlink r:id="rId32" w:history="1">
        <w:r w:rsidRPr="00D32D8B">
          <w:rPr>
            <w:rStyle w:val="Hyperlink"/>
            <w:rFonts w:cs="Arial"/>
          </w:rPr>
          <w:t>CGRGs</w:t>
        </w:r>
      </w:hyperlink>
      <w:r w:rsidRPr="00814FF6">
        <w:rPr>
          <w:rFonts w:cs="Arial"/>
        </w:rPr>
        <w:t>.</w:t>
      </w:r>
    </w:p>
    <w:p w14:paraId="375EE113" w14:textId="77777777" w:rsidR="009B4B0F" w:rsidRDefault="009B4B0F" w:rsidP="009B4B0F">
      <w:pPr>
        <w:rPr>
          <w:rFonts w:cs="Arial"/>
        </w:rPr>
      </w:pPr>
      <w:r w:rsidRPr="00814FF6">
        <w:rPr>
          <w:rFonts w:cs="Arial"/>
        </w:rPr>
        <w:t>The</w:t>
      </w:r>
      <w:r>
        <w:rPr>
          <w:rFonts w:cs="Arial"/>
        </w:rPr>
        <w:t>se guidelines may be changed by DVA</w:t>
      </w:r>
      <w:r w:rsidRPr="00814FF6">
        <w:rPr>
          <w:rFonts w:cs="Arial"/>
          <w:color w:val="0070C0"/>
        </w:rPr>
        <w:t xml:space="preserve">. </w:t>
      </w:r>
      <w:r w:rsidRPr="00814FF6">
        <w:rPr>
          <w:rFonts w:cs="Arial"/>
        </w:rPr>
        <w:t xml:space="preserve">When this happens, the revised guidelines are published on </w:t>
      </w:r>
      <w:hyperlink r:id="rId33" w:history="1">
        <w:r w:rsidRPr="00814FF6">
          <w:rPr>
            <w:rStyle w:val="Hyperlink"/>
            <w:rFonts w:cs="Arial"/>
          </w:rPr>
          <w:t>GrantConnect</w:t>
        </w:r>
      </w:hyperlink>
      <w:r w:rsidRPr="00814FF6">
        <w:rPr>
          <w:rFonts w:cs="Arial"/>
        </w:rPr>
        <w:t xml:space="preserve"> and the </w:t>
      </w:r>
      <w:hyperlink r:id="rId34" w:history="1">
        <w:r w:rsidRPr="00814FF6">
          <w:rPr>
            <w:rStyle w:val="Hyperlink"/>
            <w:rFonts w:cs="Arial"/>
          </w:rPr>
          <w:t>Community Grants Hub</w:t>
        </w:r>
      </w:hyperlink>
      <w:r w:rsidRPr="00814FF6">
        <w:rPr>
          <w:rFonts w:cs="Arial"/>
        </w:rPr>
        <w:t xml:space="preserve"> websites. </w:t>
      </w:r>
    </w:p>
    <w:p w14:paraId="1721D650" w14:textId="5FF49777" w:rsidR="00F21D67" w:rsidRPr="007B47ED" w:rsidRDefault="00F21D67" w:rsidP="007B47ED">
      <w:pPr>
        <w:pStyle w:val="Heading3"/>
        <w:keepLines/>
        <w:ind w:left="1843" w:hanging="1134"/>
        <w:rPr>
          <w:color w:val="264F90"/>
        </w:rPr>
      </w:pPr>
      <w:bookmarkStart w:id="129" w:name="_Toc13137441"/>
      <w:bookmarkStart w:id="130" w:name="_Toc65599619"/>
      <w:r w:rsidRPr="007B47ED">
        <w:rPr>
          <w:color w:val="264F90"/>
        </w:rPr>
        <w:t>13.1</w:t>
      </w:r>
      <w:r w:rsidRPr="007B47ED">
        <w:rPr>
          <w:color w:val="264F90"/>
        </w:rPr>
        <w:tab/>
      </w:r>
      <w:bookmarkEnd w:id="129"/>
      <w:r w:rsidR="009B4B0F" w:rsidRPr="007B47ED">
        <w:rPr>
          <w:color w:val="264F90"/>
        </w:rPr>
        <w:t>Enquiries and feedback</w:t>
      </w:r>
      <w:bookmarkEnd w:id="130"/>
    </w:p>
    <w:p w14:paraId="7A57251A" w14:textId="77777777" w:rsidR="009B4B0F" w:rsidRPr="00790775" w:rsidRDefault="009B4B0F" w:rsidP="009B4B0F">
      <w:pPr>
        <w:rPr>
          <w:b/>
        </w:rPr>
      </w:pPr>
      <w:r>
        <w:rPr>
          <w:b/>
        </w:rPr>
        <w:t>Complaints about this</w:t>
      </w:r>
      <w:r w:rsidRPr="00790775">
        <w:rPr>
          <w:b/>
        </w:rPr>
        <w:t xml:space="preserve"> </w:t>
      </w:r>
      <w:r>
        <w:rPr>
          <w:b/>
        </w:rPr>
        <w:t>g</w:t>
      </w:r>
      <w:r w:rsidRPr="00790775">
        <w:rPr>
          <w:b/>
        </w:rPr>
        <w:t xml:space="preserve">rant </w:t>
      </w:r>
      <w:r>
        <w:rPr>
          <w:b/>
        </w:rPr>
        <w:t>o</w:t>
      </w:r>
      <w:r w:rsidRPr="00790775">
        <w:rPr>
          <w:b/>
        </w:rPr>
        <w:t>pportunity</w:t>
      </w:r>
    </w:p>
    <w:p w14:paraId="7C37627C" w14:textId="77777777" w:rsidR="009B4B0F" w:rsidRPr="00875141" w:rsidRDefault="009B4B0F" w:rsidP="009B4B0F">
      <w:pPr>
        <w:spacing w:before="120"/>
        <w:rPr>
          <w:rFonts w:cs="Arial"/>
        </w:rPr>
      </w:pPr>
      <w:r w:rsidRPr="00875141">
        <w:rPr>
          <w:rFonts w:cs="Arial"/>
        </w:rPr>
        <w:t xml:space="preserve">The </w:t>
      </w:r>
      <w:hyperlink r:id="rId35" w:history="1">
        <w:r w:rsidRPr="00875141">
          <w:rPr>
            <w:rStyle w:val="Hyperlink"/>
            <w:rFonts w:cs="Arial"/>
          </w:rPr>
          <w:t>Department of Veterans’ Affairs Feedback Management Policy</w:t>
        </w:r>
      </w:hyperlink>
      <w:r w:rsidRPr="00875141">
        <w:rPr>
          <w:rStyle w:val="Hyperlink"/>
          <w:rFonts w:cs="Arial"/>
        </w:rPr>
        <w:t xml:space="preserve"> </w:t>
      </w:r>
      <w:r w:rsidRPr="00875141">
        <w:rPr>
          <w:rFonts w:cs="Arial"/>
        </w:rPr>
        <w:t xml:space="preserve">applies to complaints about the </w:t>
      </w:r>
      <w:r>
        <w:rPr>
          <w:rFonts w:cs="Arial"/>
        </w:rPr>
        <w:t>g</w:t>
      </w:r>
      <w:r w:rsidRPr="00875141">
        <w:rPr>
          <w:rFonts w:cs="Arial"/>
        </w:rPr>
        <w:t>rant program.</w:t>
      </w:r>
      <w:r w:rsidRPr="00875141">
        <w:rPr>
          <w:rFonts w:cs="Arial"/>
          <w:b/>
        </w:rPr>
        <w:t xml:space="preserve"> </w:t>
      </w:r>
      <w:r w:rsidRPr="00875141">
        <w:rPr>
          <w:rFonts w:cs="Arial"/>
        </w:rPr>
        <w:t xml:space="preserve">Complaints about the program, including </w:t>
      </w:r>
      <w:r>
        <w:rPr>
          <w:rFonts w:cs="Arial"/>
        </w:rPr>
        <w:t>g</w:t>
      </w:r>
      <w:r w:rsidRPr="00875141">
        <w:rPr>
          <w:rFonts w:cs="Arial"/>
        </w:rPr>
        <w:t>rant decisions, must be provided in writing.</w:t>
      </w:r>
    </w:p>
    <w:p w14:paraId="73CA1B9D" w14:textId="374E8B7E" w:rsidR="009B4B0F" w:rsidRPr="00875141" w:rsidRDefault="009B4B0F" w:rsidP="009B4B0F">
      <w:pPr>
        <w:spacing w:before="120"/>
        <w:rPr>
          <w:rStyle w:val="Hyperlink"/>
          <w:rFonts w:cs="Arial"/>
          <w:lang w:val="en"/>
        </w:rPr>
      </w:pPr>
      <w:r w:rsidRPr="00875141">
        <w:rPr>
          <w:rFonts w:cs="Arial"/>
        </w:rPr>
        <w:t xml:space="preserve">Any questions you have about </w:t>
      </w:r>
      <w:r>
        <w:rPr>
          <w:rFonts w:cs="Arial"/>
        </w:rPr>
        <w:t>g</w:t>
      </w:r>
      <w:r w:rsidRPr="00875141">
        <w:rPr>
          <w:rFonts w:cs="Arial"/>
        </w:rPr>
        <w:t xml:space="preserve">rant decisions for this </w:t>
      </w:r>
      <w:r>
        <w:rPr>
          <w:rFonts w:cs="Arial"/>
        </w:rPr>
        <w:t>g</w:t>
      </w:r>
      <w:r w:rsidRPr="00875141">
        <w:rPr>
          <w:rFonts w:cs="Arial"/>
        </w:rPr>
        <w:t xml:space="preserve">rant opportunity should be sent to </w:t>
      </w:r>
      <w:hyperlink r:id="rId36" w:history="1">
        <w:r w:rsidR="006E3738" w:rsidRPr="0036317B">
          <w:rPr>
            <w:rStyle w:val="Hyperlink"/>
            <w:rFonts w:cs="Arial"/>
          </w:rPr>
          <w:t>veteransemployment@dva.gov.au</w:t>
        </w:r>
      </w:hyperlink>
      <w:r w:rsidR="006E3738">
        <w:rPr>
          <w:rFonts w:cs="Arial"/>
        </w:rPr>
        <w:t>.</w:t>
      </w:r>
    </w:p>
    <w:p w14:paraId="2B925DE2" w14:textId="77777777" w:rsidR="009B4B0F" w:rsidRPr="00790775" w:rsidRDefault="009B4B0F" w:rsidP="009B4B0F">
      <w:pPr>
        <w:rPr>
          <w:b/>
        </w:rPr>
      </w:pPr>
      <w:r w:rsidRPr="00790775">
        <w:rPr>
          <w:b/>
        </w:rPr>
        <w:t xml:space="preserve">Complaints about the </w:t>
      </w:r>
      <w:r>
        <w:rPr>
          <w:b/>
        </w:rPr>
        <w:t>s</w:t>
      </w:r>
      <w:r w:rsidRPr="00790775">
        <w:rPr>
          <w:b/>
        </w:rPr>
        <w:t xml:space="preserve">election </w:t>
      </w:r>
      <w:r>
        <w:rPr>
          <w:b/>
        </w:rPr>
        <w:t>p</w:t>
      </w:r>
      <w:r w:rsidRPr="00790775">
        <w:rPr>
          <w:b/>
        </w:rPr>
        <w:t xml:space="preserve">rocess </w:t>
      </w:r>
    </w:p>
    <w:p w14:paraId="292866B8" w14:textId="77777777" w:rsidR="009B4B0F" w:rsidRPr="00814FF6" w:rsidRDefault="009B4B0F" w:rsidP="009B4B0F">
      <w:pPr>
        <w:rPr>
          <w:rFonts w:cs="Arial"/>
        </w:rPr>
      </w:pPr>
      <w:r w:rsidRPr="00814FF6">
        <w:rPr>
          <w:rFonts w:cs="Arial"/>
        </w:rPr>
        <w:t xml:space="preserve">Applicants can contact the complaints service with complaints about the Community Grants Hub’s service(s) or the selection process. </w:t>
      </w:r>
    </w:p>
    <w:p w14:paraId="0DF95C7D" w14:textId="77777777" w:rsidR="009B4B0F" w:rsidRPr="00814FF6" w:rsidRDefault="009B4B0F" w:rsidP="009B4B0F">
      <w:pPr>
        <w:rPr>
          <w:rFonts w:cs="Arial"/>
        </w:rPr>
      </w:pPr>
      <w:r w:rsidRPr="00814FF6">
        <w:rPr>
          <w:rFonts w:cs="Arial"/>
        </w:rPr>
        <w:t xml:space="preserve">Details of what makes an eligible complaint can be provided by asking the Community Grants Hub. Applicants can use the </w:t>
      </w:r>
      <w:hyperlink r:id="rId37" w:history="1">
        <w:r w:rsidRPr="00814FF6">
          <w:rPr>
            <w:rStyle w:val="Hyperlink"/>
            <w:rFonts w:cs="Arial"/>
          </w:rPr>
          <w:t>online complaints form</w:t>
        </w:r>
      </w:hyperlink>
      <w:r w:rsidRPr="00814FF6">
        <w:rPr>
          <w:rFonts w:cs="Arial"/>
        </w:rPr>
        <w:t xml:space="preserve"> on the </w:t>
      </w:r>
      <w:hyperlink r:id="rId38" w:history="1">
        <w:r w:rsidRPr="00814FF6">
          <w:rPr>
            <w:rStyle w:val="Hyperlink"/>
            <w:rFonts w:cs="Arial"/>
          </w:rPr>
          <w:t>Department of Social Services</w:t>
        </w:r>
      </w:hyperlink>
      <w:r w:rsidRPr="00814FF6">
        <w:rPr>
          <w:rFonts w:cs="Arial"/>
        </w:rPr>
        <w:t xml:space="preserve"> (DSS) website, or contact the DSS Complaints line.</w:t>
      </w:r>
    </w:p>
    <w:p w14:paraId="325DF15E" w14:textId="77777777" w:rsidR="009B4B0F" w:rsidRDefault="009B4B0F" w:rsidP="009B4B0F">
      <w:r>
        <w:t>Phone:</w:t>
      </w:r>
      <w:r>
        <w:tab/>
        <w:t>1800 634 035</w:t>
      </w:r>
    </w:p>
    <w:p w14:paraId="59016156" w14:textId="77777777" w:rsidR="009B4B0F" w:rsidRDefault="009B4B0F" w:rsidP="009B4B0F">
      <w:r>
        <w:t xml:space="preserve">Email: </w:t>
      </w:r>
      <w:r>
        <w:tab/>
      </w:r>
      <w:hyperlink r:id="rId39" w:history="1">
        <w:r w:rsidRPr="007F6B3C">
          <w:rPr>
            <w:rStyle w:val="Hyperlink"/>
          </w:rPr>
          <w:t>complaints@dss.gov.au</w:t>
        </w:r>
      </w:hyperlink>
      <w:r>
        <w:t xml:space="preserve"> </w:t>
      </w:r>
    </w:p>
    <w:p w14:paraId="2500174E" w14:textId="77777777" w:rsidR="009B4B0F" w:rsidRDefault="009B4B0F" w:rsidP="009B4B0F">
      <w:pPr>
        <w:spacing w:after="40" w:line="240" w:lineRule="auto"/>
      </w:pPr>
      <w:r>
        <w:t>Mail:</w:t>
      </w:r>
      <w:r>
        <w:tab/>
        <w:t xml:space="preserve">Complaints </w:t>
      </w:r>
    </w:p>
    <w:p w14:paraId="0F8AD6DE" w14:textId="77777777" w:rsidR="009B4B0F" w:rsidRDefault="009B4B0F" w:rsidP="009B4B0F">
      <w:pPr>
        <w:spacing w:after="40" w:line="240" w:lineRule="auto"/>
      </w:pPr>
      <w:r>
        <w:tab/>
        <w:t>GPO Box 9820</w:t>
      </w:r>
    </w:p>
    <w:p w14:paraId="5C61B9B8" w14:textId="77777777" w:rsidR="009B4B0F" w:rsidRDefault="009B4B0F" w:rsidP="009B4B0F">
      <w:pPr>
        <w:spacing w:after="40" w:line="240" w:lineRule="auto"/>
      </w:pPr>
      <w:r>
        <w:tab/>
        <w:t>Canberra ACT 2601</w:t>
      </w:r>
    </w:p>
    <w:p w14:paraId="2C1EB517" w14:textId="77777777" w:rsidR="009B4B0F" w:rsidRPr="00122DEC" w:rsidRDefault="009B4B0F" w:rsidP="009B4B0F"/>
    <w:p w14:paraId="311606C0" w14:textId="77777777" w:rsidR="009B4B0F" w:rsidRPr="00790775" w:rsidRDefault="009B4B0F" w:rsidP="009B4B0F">
      <w:pPr>
        <w:rPr>
          <w:b/>
        </w:rPr>
      </w:pPr>
      <w:r w:rsidRPr="00790775">
        <w:rPr>
          <w:b/>
        </w:rPr>
        <w:t>Complaints to the Ombudsman</w:t>
      </w:r>
    </w:p>
    <w:p w14:paraId="350DD3F5" w14:textId="6B5837AA" w:rsidR="009B4B0F" w:rsidRPr="00814FF6" w:rsidRDefault="009B4B0F" w:rsidP="009B4B0F">
      <w:pPr>
        <w:rPr>
          <w:rFonts w:cs="Arial"/>
        </w:rPr>
      </w:pPr>
      <w:r w:rsidRPr="00814FF6">
        <w:rPr>
          <w:rFonts w:cs="Arial"/>
        </w:rPr>
        <w:t xml:space="preserve">If you do not agree with the way the </w:t>
      </w:r>
      <w:r w:rsidR="00422874">
        <w:rPr>
          <w:rFonts w:cs="Arial"/>
        </w:rPr>
        <w:t>Department of Veteran</w:t>
      </w:r>
      <w:r w:rsidR="006E3738">
        <w:rPr>
          <w:rFonts w:cs="Arial"/>
        </w:rPr>
        <w:t>s’</w:t>
      </w:r>
      <w:r w:rsidR="00422874">
        <w:rPr>
          <w:rFonts w:cs="Arial"/>
        </w:rPr>
        <w:t xml:space="preserve"> Affairs</w:t>
      </w:r>
      <w:r w:rsidRPr="00814FF6">
        <w:rPr>
          <w:rFonts w:cs="Arial"/>
        </w:rPr>
        <w:t xml:space="preserve"> has handled your complaint, you may complain to the </w:t>
      </w:r>
      <w:hyperlink r:id="rId40" w:history="1">
        <w:r w:rsidRPr="00814FF6">
          <w:rPr>
            <w:rStyle w:val="Hyperlink"/>
            <w:rFonts w:cs="Arial"/>
          </w:rPr>
          <w:t>Commonwealth Ombudsman</w:t>
        </w:r>
      </w:hyperlink>
      <w:r w:rsidRPr="00814FF6">
        <w:rPr>
          <w:rFonts w:cs="Arial"/>
        </w:rPr>
        <w:t>. The Ombudsman will not usually look into a complaint unless the matter has first been raised directly with the Community Grants Hub.</w:t>
      </w:r>
    </w:p>
    <w:p w14:paraId="6E894088" w14:textId="77777777" w:rsidR="009B4B0F" w:rsidRPr="00814FF6" w:rsidRDefault="009B4B0F" w:rsidP="009B4B0F">
      <w:pPr>
        <w:ind w:left="5040" w:hanging="5040"/>
        <w:rPr>
          <w:rFonts w:cs="Arial"/>
        </w:rPr>
      </w:pPr>
      <w:r w:rsidRPr="00814FF6">
        <w:rPr>
          <w:rFonts w:cs="Arial"/>
        </w:rPr>
        <w:t xml:space="preserve">The Commonwealth Ombudsman can be contacted on: </w:t>
      </w:r>
    </w:p>
    <w:p w14:paraId="227D9C24" w14:textId="77777777" w:rsidR="009B4B0F" w:rsidRPr="00B72EE8" w:rsidRDefault="009B4B0F" w:rsidP="009B4B0F">
      <w:pPr>
        <w:ind w:left="1276" w:hanging="1276"/>
      </w:pPr>
      <w:r w:rsidRPr="00B72EE8">
        <w:tab/>
        <w:t>Phone (Toll free): 1300 362 072</w:t>
      </w:r>
      <w:r w:rsidRPr="00B72EE8">
        <w:br/>
        <w:t xml:space="preserve">Email: </w:t>
      </w:r>
      <w:hyperlink r:id="rId41" w:history="1">
        <w:r w:rsidRPr="00B72EE8">
          <w:t>ombudsman@ombudsman.gov.au</w:t>
        </w:r>
      </w:hyperlink>
      <w:r w:rsidRPr="00B72EE8">
        <w:t xml:space="preserve"> </w:t>
      </w:r>
      <w:r w:rsidRPr="00B72EE8">
        <w:br/>
        <w:t xml:space="preserve">Website: </w:t>
      </w:r>
      <w:hyperlink r:id="rId42" w:history="1">
        <w:r w:rsidRPr="00B72EE8">
          <w:t>www.ombudsman.gov.au</w:t>
        </w:r>
      </w:hyperlink>
    </w:p>
    <w:p w14:paraId="0A062F1F" w14:textId="3A81C99B" w:rsidR="004B1409" w:rsidRPr="007B47ED" w:rsidRDefault="0069244F" w:rsidP="007B28CE">
      <w:pPr>
        <w:pStyle w:val="Heading3"/>
        <w:keepLines/>
        <w:ind w:left="1843" w:hanging="1134"/>
        <w:rPr>
          <w:color w:val="264F90"/>
        </w:rPr>
      </w:pPr>
      <w:bookmarkStart w:id="131" w:name="_Toc65599620"/>
      <w:r w:rsidRPr="007B47ED">
        <w:rPr>
          <w:color w:val="264F90"/>
        </w:rPr>
        <w:lastRenderedPageBreak/>
        <w:t>1</w:t>
      </w:r>
      <w:r w:rsidR="009B4B0F" w:rsidRPr="007B47ED">
        <w:rPr>
          <w:color w:val="264F90"/>
        </w:rPr>
        <w:t>3.2</w:t>
      </w:r>
      <w:r w:rsidRPr="007B47ED">
        <w:rPr>
          <w:color w:val="264F90"/>
        </w:rPr>
        <w:tab/>
      </w:r>
      <w:r w:rsidR="004B1409" w:rsidRPr="007B47ED">
        <w:rPr>
          <w:color w:val="264F90"/>
        </w:rPr>
        <w:t>Conflicts of interest</w:t>
      </w:r>
      <w:bookmarkEnd w:id="131"/>
    </w:p>
    <w:p w14:paraId="2A4A636C" w14:textId="66FEB55A" w:rsidR="004B1409" w:rsidRPr="00ED1AE1" w:rsidRDefault="004B1409" w:rsidP="007B28CE">
      <w:pPr>
        <w:keepNext/>
        <w:keepLines/>
        <w:rPr>
          <w:rFonts w:cs="Arial"/>
        </w:rPr>
      </w:pPr>
      <w:r w:rsidRPr="00814FF6">
        <w:rPr>
          <w:rFonts w:cs="Arial"/>
        </w:rPr>
        <w:t>Any conflicts of interest could affect the performance of the grant</w:t>
      </w:r>
      <w:r w:rsidR="00B501CF" w:rsidRPr="00814FF6">
        <w:rPr>
          <w:rFonts w:cs="Arial"/>
        </w:rPr>
        <w:t xml:space="preserve"> opportunity or program</w:t>
      </w:r>
      <w:r w:rsidRPr="00814FF6">
        <w:rPr>
          <w:rFonts w:cs="Arial"/>
        </w:rPr>
        <w:t xml:space="preserve">. There may be a </w:t>
      </w:r>
      <w:hyperlink r:id="rId43" w:history="1">
        <w:r w:rsidRPr="00814FF6">
          <w:rPr>
            <w:rFonts w:cs="Arial"/>
          </w:rPr>
          <w:t>conflict of interest</w:t>
        </w:r>
      </w:hyperlink>
      <w:r w:rsidRPr="00814FF6">
        <w:rPr>
          <w:rFonts w:cs="Arial"/>
        </w:rPr>
        <w:t xml:space="preserve">, or perceived conflict of </w:t>
      </w:r>
      <w:r w:rsidRPr="00ED1AE1">
        <w:rPr>
          <w:rFonts w:cs="Arial"/>
        </w:rPr>
        <w:t xml:space="preserve">interest, if </w:t>
      </w:r>
      <w:r w:rsidR="0069588B" w:rsidRPr="00ED1AE1">
        <w:rPr>
          <w:rFonts w:cs="Arial"/>
        </w:rPr>
        <w:t xml:space="preserve">the Department of Veterans’ Affairs </w:t>
      </w:r>
      <w:r w:rsidR="00470E18" w:rsidRPr="00ED1AE1">
        <w:rPr>
          <w:rFonts w:cs="Arial"/>
        </w:rPr>
        <w:t>and the Community Grants Hub</w:t>
      </w:r>
      <w:r w:rsidRPr="00ED1AE1">
        <w:rPr>
          <w:rFonts w:cs="Arial"/>
        </w:rPr>
        <w:t xml:space="preserve"> staff, any member of a committee or advisor and/or you or any of your personnel</w:t>
      </w:r>
      <w:r w:rsidR="006F16B1" w:rsidRPr="00ED1AE1">
        <w:rPr>
          <w:rFonts w:cs="Arial"/>
        </w:rPr>
        <w:t xml:space="preserve"> has a</w:t>
      </w:r>
      <w:r w:rsidRPr="00ED1AE1">
        <w:rPr>
          <w:rFonts w:cs="Arial"/>
        </w:rPr>
        <w:t>:</w:t>
      </w:r>
    </w:p>
    <w:p w14:paraId="02D4F1B1" w14:textId="4B486E3A" w:rsidR="004B1409" w:rsidRPr="00814FF6" w:rsidRDefault="004B1409" w:rsidP="007B28CE">
      <w:pPr>
        <w:pStyle w:val="ListBullet"/>
        <w:keepNext/>
        <w:keepLines/>
        <w:spacing w:after="120"/>
        <w:rPr>
          <w:rFonts w:cs="Arial"/>
          <w:color w:val="0070C0"/>
        </w:rPr>
      </w:pPr>
      <w:r w:rsidRPr="00814FF6">
        <w:rPr>
          <w:rFonts w:cs="Arial"/>
        </w:rPr>
        <w:t xml:space="preserve">professional, commercial or personal relationship with a party who is able to influence the application selection process, such as an </w:t>
      </w:r>
      <w:r w:rsidR="00157F43" w:rsidRPr="00814FF6">
        <w:rPr>
          <w:rFonts w:cs="Arial"/>
        </w:rPr>
        <w:t xml:space="preserve">Australian </w:t>
      </w:r>
      <w:r w:rsidR="002E34C8">
        <w:rPr>
          <w:rFonts w:cs="Arial"/>
        </w:rPr>
        <w:t>G</w:t>
      </w:r>
      <w:r w:rsidR="00157F43" w:rsidRPr="00814FF6">
        <w:rPr>
          <w:rFonts w:cs="Arial"/>
        </w:rPr>
        <w:t>overnment</w:t>
      </w:r>
      <w:r w:rsidRPr="00814FF6">
        <w:rPr>
          <w:rFonts w:cs="Arial"/>
        </w:rPr>
        <w:t xml:space="preserve"> officer</w:t>
      </w:r>
    </w:p>
    <w:p w14:paraId="3E48C368" w14:textId="77777777" w:rsidR="004B1409" w:rsidRPr="00814FF6" w:rsidRDefault="004B1409" w:rsidP="007B28CE">
      <w:pPr>
        <w:pStyle w:val="ListBullet"/>
        <w:keepNext/>
        <w:keepLines/>
        <w:spacing w:after="120"/>
        <w:rPr>
          <w:rFonts w:cs="Arial"/>
        </w:rPr>
      </w:pPr>
      <w:r w:rsidRPr="00814FF6">
        <w:rPr>
          <w:rFonts w:cs="Arial"/>
        </w:rPr>
        <w:t xml:space="preserve">relationship with </w:t>
      </w:r>
      <w:r w:rsidR="00B501CF" w:rsidRPr="00814FF6">
        <w:rPr>
          <w:rFonts w:cs="Arial"/>
        </w:rPr>
        <w:t>or interest in</w:t>
      </w:r>
      <w:r w:rsidRPr="00814FF6">
        <w:rPr>
          <w:rFonts w:cs="Arial"/>
        </w:rPr>
        <w:t xml:space="preserve">, an organisation, which is likely to interfere with or restrict the applicants from carrying out the proposed activities fairly and independently </w:t>
      </w:r>
    </w:p>
    <w:p w14:paraId="087D37CA" w14:textId="34B984BB" w:rsidR="004B1409" w:rsidRPr="00814FF6" w:rsidRDefault="004B1409" w:rsidP="007B28CE">
      <w:pPr>
        <w:pStyle w:val="ListBullet"/>
        <w:keepNext/>
        <w:keepLines/>
        <w:spacing w:after="120"/>
        <w:rPr>
          <w:rFonts w:cs="Arial"/>
        </w:rPr>
      </w:pPr>
      <w:proofErr w:type="gramStart"/>
      <w:r w:rsidRPr="00814FF6">
        <w:rPr>
          <w:rFonts w:cs="Arial"/>
        </w:rPr>
        <w:t>relationship</w:t>
      </w:r>
      <w:proofErr w:type="gramEnd"/>
      <w:r w:rsidRPr="00814FF6">
        <w:rPr>
          <w:rFonts w:cs="Arial"/>
        </w:rPr>
        <w:t xml:space="preserve"> with, or interest in, an organisation from which they will receive personal gain because the organisation receives </w:t>
      </w:r>
      <w:r w:rsidR="00182EAC" w:rsidRPr="00814FF6">
        <w:rPr>
          <w:rFonts w:cs="Arial"/>
        </w:rPr>
        <w:t>a grant under the grant program/grant opportunity</w:t>
      </w:r>
      <w:r w:rsidRPr="00814FF6">
        <w:rPr>
          <w:rFonts w:cs="Arial"/>
        </w:rPr>
        <w:t>.</w:t>
      </w:r>
    </w:p>
    <w:p w14:paraId="46D2040B" w14:textId="77777777" w:rsidR="004B1409" w:rsidRPr="00814FF6" w:rsidRDefault="004B1409" w:rsidP="00814FF6">
      <w:pPr>
        <w:rPr>
          <w:rFonts w:cs="Arial"/>
        </w:rPr>
      </w:pPr>
      <w:r w:rsidRPr="00814FF6">
        <w:rPr>
          <w:rFonts w:cs="Arial"/>
        </w:rPr>
        <w:t>You will be asked to declare, as part of your application, any perceived or existing conflicts of interests or that, to the best of your knowledge, there is no conflict of interest.</w:t>
      </w:r>
    </w:p>
    <w:p w14:paraId="01F1F4AA" w14:textId="3D2DD4E9" w:rsidR="004B1409" w:rsidRPr="00ED1AE1" w:rsidRDefault="004B1409" w:rsidP="00814FF6">
      <w:pPr>
        <w:rPr>
          <w:rFonts w:cs="Arial"/>
        </w:rPr>
      </w:pPr>
      <w:r w:rsidRPr="00ED1AE1">
        <w:rPr>
          <w:rFonts w:cs="Arial"/>
        </w:rPr>
        <w:t xml:space="preserve">If </w:t>
      </w:r>
      <w:r w:rsidR="00546E7A" w:rsidRPr="00ED1AE1">
        <w:rPr>
          <w:rFonts w:cs="Arial"/>
        </w:rPr>
        <w:t xml:space="preserve">you </w:t>
      </w:r>
      <w:r w:rsidRPr="00ED1AE1">
        <w:rPr>
          <w:rFonts w:cs="Arial"/>
        </w:rPr>
        <w:t xml:space="preserve">later </w:t>
      </w:r>
      <w:r w:rsidR="00C57ABE" w:rsidRPr="00ED1AE1">
        <w:rPr>
          <w:rFonts w:cs="Arial"/>
        </w:rPr>
        <w:t xml:space="preserve">think there is </w:t>
      </w:r>
      <w:r w:rsidRPr="00ED1AE1">
        <w:rPr>
          <w:rFonts w:cs="Arial"/>
        </w:rPr>
        <w:t xml:space="preserve">an actual, apparent, or </w:t>
      </w:r>
      <w:r w:rsidR="00182EAC" w:rsidRPr="00ED1AE1">
        <w:rPr>
          <w:rFonts w:cs="Arial"/>
        </w:rPr>
        <w:t xml:space="preserve">perceived </w:t>
      </w:r>
      <w:r w:rsidRPr="00ED1AE1">
        <w:rPr>
          <w:rFonts w:cs="Arial"/>
        </w:rPr>
        <w:t>conflic</w:t>
      </w:r>
      <w:r w:rsidR="009B4B0F">
        <w:rPr>
          <w:rFonts w:cs="Arial"/>
        </w:rPr>
        <w:t>t of interest, you must inform DVA</w:t>
      </w:r>
      <w:r w:rsidRPr="00ED1AE1">
        <w:rPr>
          <w:rFonts w:cs="Arial"/>
        </w:rPr>
        <w:t xml:space="preserve"> </w:t>
      </w:r>
      <w:r w:rsidR="00470E18" w:rsidRPr="00ED1AE1">
        <w:rPr>
          <w:rFonts w:cs="Arial"/>
        </w:rPr>
        <w:t xml:space="preserve">and the Community Grants Hub </w:t>
      </w:r>
      <w:r w:rsidRPr="00ED1AE1">
        <w:rPr>
          <w:rFonts w:cs="Arial"/>
        </w:rPr>
        <w:t xml:space="preserve">in writing immediately. </w:t>
      </w:r>
    </w:p>
    <w:p w14:paraId="3A43C8FE" w14:textId="6284E13D" w:rsidR="00182EAC" w:rsidRPr="00814FF6" w:rsidRDefault="004B1409" w:rsidP="00814FF6">
      <w:pPr>
        <w:rPr>
          <w:rFonts w:cs="Arial"/>
        </w:rPr>
      </w:pPr>
      <w:r w:rsidRPr="00814FF6">
        <w:rPr>
          <w:rFonts w:cs="Arial"/>
        </w:rPr>
        <w:t xml:space="preserve">Conflicts of interest for </w:t>
      </w:r>
      <w:r w:rsidR="00157F43" w:rsidRPr="00814FF6">
        <w:rPr>
          <w:rFonts w:cs="Arial"/>
        </w:rPr>
        <w:t xml:space="preserve">Australian </w:t>
      </w:r>
      <w:r w:rsidR="002E34C8">
        <w:rPr>
          <w:rFonts w:cs="Arial"/>
        </w:rPr>
        <w:t>G</w:t>
      </w:r>
      <w:r w:rsidR="00157F43" w:rsidRPr="00814FF6">
        <w:rPr>
          <w:rFonts w:cs="Arial"/>
        </w:rPr>
        <w:t>overnment</w:t>
      </w:r>
      <w:r w:rsidRPr="00814FF6">
        <w:rPr>
          <w:rFonts w:cs="Arial"/>
        </w:rPr>
        <w:t xml:space="preserve"> staff will be handled as set out in the Australian </w:t>
      </w:r>
      <w:hyperlink r:id="rId44" w:history="1">
        <w:r w:rsidRPr="00814FF6">
          <w:rPr>
            <w:rStyle w:val="Hyperlink"/>
            <w:rFonts w:cs="Arial"/>
          </w:rPr>
          <w:t>Public Service Code of Conduct (</w:t>
        </w:r>
        <w:r w:rsidR="00FF0EBF">
          <w:rPr>
            <w:rStyle w:val="Hyperlink"/>
            <w:rFonts w:cs="Arial"/>
          </w:rPr>
          <w:t>s</w:t>
        </w:r>
        <w:r w:rsidRPr="00814FF6">
          <w:rPr>
            <w:rStyle w:val="Hyperlink"/>
            <w:rFonts w:cs="Arial"/>
          </w:rPr>
          <w:t>ection 13(7))</w:t>
        </w:r>
      </w:hyperlink>
      <w:r w:rsidRPr="00814FF6">
        <w:rPr>
          <w:rFonts w:cs="Arial"/>
        </w:rPr>
        <w:t xml:space="preserve"> of the </w:t>
      </w:r>
      <w:hyperlink r:id="rId45" w:history="1">
        <w:r w:rsidRPr="00814FF6">
          <w:rPr>
            <w:rStyle w:val="Hyperlink"/>
            <w:rFonts w:cs="Arial"/>
            <w:i/>
          </w:rPr>
          <w:t>Public Service Act 1999</w:t>
        </w:r>
      </w:hyperlink>
      <w:r w:rsidRPr="00814FF6">
        <w:rPr>
          <w:rFonts w:cs="Arial"/>
        </w:rPr>
        <w:t xml:space="preserve">. </w:t>
      </w:r>
      <w:r w:rsidR="00182EAC" w:rsidRPr="00814FF6">
        <w:rPr>
          <w:rFonts w:cs="Arial"/>
        </w:rPr>
        <w:t>Committee members and other officials including the decision maker must also declare any conflicts of interest.</w:t>
      </w:r>
    </w:p>
    <w:p w14:paraId="55828AB2" w14:textId="77777777" w:rsidR="004B1409" w:rsidRPr="00814FF6" w:rsidRDefault="004B1409" w:rsidP="00814FF6">
      <w:pPr>
        <w:rPr>
          <w:rFonts w:cs="Arial"/>
        </w:rPr>
      </w:pPr>
      <w:r w:rsidRPr="00814FF6">
        <w:rPr>
          <w:rFonts w:cs="Arial"/>
        </w:rPr>
        <w:t>We publish our conflict of i</w:t>
      </w:r>
      <w:r w:rsidR="007E6B1A" w:rsidRPr="00814FF6">
        <w:rPr>
          <w:rFonts w:cs="Arial"/>
        </w:rPr>
        <w:t>nterest policy on the</w:t>
      </w:r>
      <w:r w:rsidRPr="00814FF6">
        <w:rPr>
          <w:rFonts w:cs="Arial"/>
          <w:b/>
          <w:color w:val="4F6228" w:themeColor="accent3" w:themeShade="80"/>
        </w:rPr>
        <w:t xml:space="preserve"> </w:t>
      </w:r>
      <w:hyperlink r:id="rId46" w:history="1">
        <w:r w:rsidR="00E96DD6" w:rsidRPr="00814FF6">
          <w:rPr>
            <w:rStyle w:val="Hyperlink"/>
            <w:rFonts w:cs="Arial"/>
          </w:rPr>
          <w:t>Community Grants Hub</w:t>
        </w:r>
      </w:hyperlink>
      <w:r w:rsidR="00E96DD6" w:rsidRPr="00814FF6">
        <w:rPr>
          <w:rFonts w:cs="Arial"/>
          <w:color w:val="4F6228" w:themeColor="accent3" w:themeShade="80"/>
        </w:rPr>
        <w:t xml:space="preserve"> </w:t>
      </w:r>
      <w:r w:rsidRPr="00814FF6">
        <w:rPr>
          <w:rFonts w:cs="Arial"/>
        </w:rPr>
        <w:t xml:space="preserve">website. </w:t>
      </w:r>
    </w:p>
    <w:p w14:paraId="0C0FB804" w14:textId="2EA75954" w:rsidR="004B1409" w:rsidRPr="007B47ED" w:rsidRDefault="009B4B0F" w:rsidP="007B47ED">
      <w:pPr>
        <w:pStyle w:val="Heading3"/>
        <w:keepLines/>
        <w:ind w:left="1843" w:hanging="1134"/>
        <w:rPr>
          <w:color w:val="264F90"/>
        </w:rPr>
      </w:pPr>
      <w:bookmarkStart w:id="132" w:name="_Toc65599621"/>
      <w:r w:rsidRPr="007B47ED">
        <w:rPr>
          <w:color w:val="264F90"/>
        </w:rPr>
        <w:t>13.3</w:t>
      </w:r>
      <w:r w:rsidR="0069244F" w:rsidRPr="007B47ED">
        <w:rPr>
          <w:color w:val="264F90"/>
        </w:rPr>
        <w:tab/>
      </w:r>
      <w:r w:rsidR="007E6B1A" w:rsidRPr="007B47ED">
        <w:rPr>
          <w:color w:val="264F90"/>
        </w:rPr>
        <w:t>Privacy</w:t>
      </w:r>
      <w:bookmarkEnd w:id="132"/>
    </w:p>
    <w:p w14:paraId="521333C4" w14:textId="23D074B5" w:rsidR="007E6B1A" w:rsidRPr="00814FF6" w:rsidRDefault="00E96DD6" w:rsidP="00814FF6">
      <w:pPr>
        <w:rPr>
          <w:rFonts w:cs="Arial"/>
        </w:rPr>
      </w:pPr>
      <w:r w:rsidRPr="00814FF6">
        <w:rPr>
          <w:rFonts w:cs="Arial"/>
        </w:rPr>
        <w:t>We</w:t>
      </w:r>
      <w:r w:rsidR="00470E18" w:rsidRPr="00814FF6">
        <w:rPr>
          <w:rFonts w:cs="Arial"/>
          <w:color w:val="0070C0"/>
        </w:rPr>
        <w:t xml:space="preserve"> </w:t>
      </w:r>
      <w:r w:rsidR="007E6B1A" w:rsidRPr="00814FF6">
        <w:rPr>
          <w:rFonts w:cs="Arial"/>
        </w:rPr>
        <w:t xml:space="preserve">treat your personal information according to the </w:t>
      </w:r>
      <w:hyperlink r:id="rId47" w:history="1">
        <w:r w:rsidR="00A95129" w:rsidRPr="00814FF6">
          <w:rPr>
            <w:rStyle w:val="Hyperlink"/>
            <w:rFonts w:cs="Arial"/>
            <w:i/>
          </w:rPr>
          <w:t>Privacy Act 1988</w:t>
        </w:r>
      </w:hyperlink>
      <w:r w:rsidR="00A95129" w:rsidRPr="00814FF6">
        <w:rPr>
          <w:rFonts w:cs="Arial"/>
          <w:i/>
        </w:rPr>
        <w:t xml:space="preserve"> </w:t>
      </w:r>
      <w:r w:rsidR="00A95129" w:rsidRPr="00814FF6">
        <w:rPr>
          <w:rFonts w:cs="Arial"/>
        </w:rPr>
        <w:t>and the</w:t>
      </w:r>
      <w:r w:rsidR="00A95129" w:rsidRPr="00814FF6">
        <w:rPr>
          <w:rFonts w:cs="Arial"/>
          <w:i/>
        </w:rPr>
        <w:t xml:space="preserve"> </w:t>
      </w:r>
      <w:hyperlink r:id="rId48" w:history="1">
        <w:r w:rsidR="007E6B1A" w:rsidRPr="00814FF6">
          <w:rPr>
            <w:rStyle w:val="Hyperlink"/>
            <w:rFonts w:cs="Arial"/>
          </w:rPr>
          <w:t>Australian Privacy Principles</w:t>
        </w:r>
      </w:hyperlink>
      <w:r w:rsidR="00164671" w:rsidRPr="00814FF6">
        <w:rPr>
          <w:rFonts w:cs="Arial"/>
        </w:rPr>
        <w:t>.</w:t>
      </w:r>
      <w:r w:rsidR="007E6B1A" w:rsidRPr="00814FF6">
        <w:rPr>
          <w:rFonts w:cs="Arial"/>
        </w:rPr>
        <w:t xml:space="preserve"> This includes letting you know: </w:t>
      </w:r>
    </w:p>
    <w:p w14:paraId="45B5B687" w14:textId="77777777" w:rsidR="007E6B1A" w:rsidRPr="00814FF6" w:rsidRDefault="007E6B1A" w:rsidP="00814FF6">
      <w:pPr>
        <w:pStyle w:val="ListBullet"/>
        <w:spacing w:after="120"/>
        <w:rPr>
          <w:rFonts w:cs="Arial"/>
        </w:rPr>
      </w:pPr>
      <w:r w:rsidRPr="00814FF6">
        <w:rPr>
          <w:rFonts w:cs="Arial"/>
        </w:rPr>
        <w:t>what personal information we collect</w:t>
      </w:r>
    </w:p>
    <w:p w14:paraId="67282817" w14:textId="77777777" w:rsidR="007E6B1A" w:rsidRPr="00814FF6" w:rsidRDefault="007E6B1A" w:rsidP="00814FF6">
      <w:pPr>
        <w:pStyle w:val="ListBullet"/>
        <w:spacing w:after="120"/>
        <w:rPr>
          <w:rFonts w:cs="Arial"/>
        </w:rPr>
      </w:pPr>
      <w:r w:rsidRPr="00814FF6">
        <w:rPr>
          <w:rFonts w:cs="Arial"/>
        </w:rPr>
        <w:t>why we collect your personal information</w:t>
      </w:r>
    </w:p>
    <w:p w14:paraId="0A96EC66" w14:textId="77777777" w:rsidR="007E6B1A" w:rsidRPr="00814FF6" w:rsidRDefault="007E6B1A" w:rsidP="00814FF6">
      <w:pPr>
        <w:pStyle w:val="ListBullet"/>
        <w:spacing w:after="120"/>
        <w:rPr>
          <w:rFonts w:cs="Arial"/>
        </w:rPr>
      </w:pPr>
      <w:proofErr w:type="gramStart"/>
      <w:r w:rsidRPr="00814FF6">
        <w:rPr>
          <w:rFonts w:cs="Arial"/>
        </w:rPr>
        <w:t>who</w:t>
      </w:r>
      <w:proofErr w:type="gramEnd"/>
      <w:r w:rsidRPr="00814FF6">
        <w:rPr>
          <w:rFonts w:cs="Arial"/>
        </w:rPr>
        <w:t xml:space="preserve"> we give your personal information to</w:t>
      </w:r>
      <w:r w:rsidR="00EA7AD7" w:rsidRPr="00814FF6">
        <w:rPr>
          <w:rFonts w:cs="Arial"/>
        </w:rPr>
        <w:t>.</w:t>
      </w:r>
    </w:p>
    <w:p w14:paraId="5AF7CA10" w14:textId="77777777" w:rsidR="00A95129" w:rsidRPr="00814FF6" w:rsidRDefault="00A95129" w:rsidP="00814FF6">
      <w:pPr>
        <w:rPr>
          <w:rFonts w:cs="Arial"/>
        </w:rPr>
      </w:pPr>
      <w:r w:rsidRPr="00814FF6">
        <w:rPr>
          <w:rFonts w:cs="Arial"/>
        </w:rPr>
        <w:t>Your personal information can only be disclosed to someone else for the primary purpose for which it was collected, unless an exemption applies.</w:t>
      </w:r>
    </w:p>
    <w:p w14:paraId="6F0FACD0" w14:textId="1EC1C27F" w:rsidR="00A95129" w:rsidRPr="00814FF6" w:rsidRDefault="00A95129" w:rsidP="00814FF6">
      <w:pPr>
        <w:rPr>
          <w:rFonts w:cs="Arial"/>
        </w:rPr>
      </w:pPr>
      <w:r w:rsidRPr="00814FF6">
        <w:rPr>
          <w:rFonts w:cs="Arial"/>
        </w:rPr>
        <w:t xml:space="preserve">The </w:t>
      </w:r>
      <w:r w:rsidR="00157F43" w:rsidRPr="00814FF6">
        <w:rPr>
          <w:rFonts w:cs="Arial"/>
        </w:rPr>
        <w:t xml:space="preserve">Australian </w:t>
      </w:r>
      <w:r w:rsidR="00814FF6">
        <w:rPr>
          <w:rFonts w:cs="Arial"/>
        </w:rPr>
        <w:t>G</w:t>
      </w:r>
      <w:r w:rsidR="00157F43" w:rsidRPr="00814FF6">
        <w:rPr>
          <w:rFonts w:cs="Arial"/>
        </w:rPr>
        <w:t>overnment</w:t>
      </w:r>
      <w:r w:rsidRPr="00814FF6">
        <w:rPr>
          <w:rFonts w:cs="Arial"/>
        </w:rPr>
        <w:t xml:space="preserve"> may also use and </w:t>
      </w:r>
      <w:r w:rsidR="00346B05" w:rsidRPr="00814FF6">
        <w:rPr>
          <w:rFonts w:cs="Arial"/>
        </w:rPr>
        <w:t xml:space="preserve">give out </w:t>
      </w:r>
      <w:r w:rsidRPr="00814FF6">
        <w:rPr>
          <w:rFonts w:cs="Arial"/>
        </w:rPr>
        <w:t xml:space="preserve">information about grant applicants and grant recipients under this grant opportunity in any other </w:t>
      </w:r>
      <w:r w:rsidR="00157F43" w:rsidRPr="00814FF6">
        <w:rPr>
          <w:rFonts w:cs="Arial"/>
        </w:rPr>
        <w:t xml:space="preserve">Australian </w:t>
      </w:r>
      <w:r w:rsidR="002E34C8">
        <w:rPr>
          <w:rFonts w:cs="Arial"/>
        </w:rPr>
        <w:t>G</w:t>
      </w:r>
      <w:r w:rsidR="00157F43" w:rsidRPr="00814FF6">
        <w:rPr>
          <w:rFonts w:cs="Arial"/>
        </w:rPr>
        <w:t>overnment</w:t>
      </w:r>
      <w:r w:rsidRPr="00814FF6">
        <w:rPr>
          <w:rFonts w:cs="Arial"/>
        </w:rPr>
        <w:t xml:space="preserve"> business or function. This includes disclosing grant information on GrantConnect as required for reporting purpose</w:t>
      </w:r>
      <w:r w:rsidR="009376CD" w:rsidRPr="00814FF6">
        <w:rPr>
          <w:rFonts w:cs="Arial"/>
        </w:rPr>
        <w:t>s</w:t>
      </w:r>
      <w:r w:rsidRPr="00814FF6">
        <w:rPr>
          <w:rFonts w:cs="Arial"/>
        </w:rPr>
        <w:t xml:space="preserve"> and giving information to the Australian Taxation Office for compliance purposes.</w:t>
      </w:r>
    </w:p>
    <w:p w14:paraId="4765A212" w14:textId="77777777" w:rsidR="00A95129" w:rsidRPr="00814FF6" w:rsidRDefault="00E96DD6" w:rsidP="00814FF6">
      <w:pPr>
        <w:rPr>
          <w:rFonts w:cs="Arial"/>
        </w:rPr>
      </w:pPr>
      <w:r w:rsidRPr="00814FF6">
        <w:rPr>
          <w:rFonts w:cs="Arial"/>
        </w:rPr>
        <w:t>We</w:t>
      </w:r>
      <w:r w:rsidR="00A95129" w:rsidRPr="00814FF6">
        <w:rPr>
          <w:rFonts w:cs="Arial"/>
          <w:color w:val="0070C0"/>
        </w:rPr>
        <w:t xml:space="preserve"> </w:t>
      </w:r>
      <w:r w:rsidR="00A95129" w:rsidRPr="00814FF6">
        <w:rPr>
          <w:rFonts w:cs="Arial"/>
        </w:rPr>
        <w:t xml:space="preserve">may share the information you give us with other Commonwealth </w:t>
      </w:r>
      <w:r w:rsidR="002B4620" w:rsidRPr="00814FF6">
        <w:rPr>
          <w:rFonts w:cs="Arial"/>
        </w:rPr>
        <w:t>entities</w:t>
      </w:r>
      <w:r w:rsidR="00A95129" w:rsidRPr="00814FF6">
        <w:rPr>
          <w:rFonts w:cs="Arial"/>
        </w:rPr>
        <w:t xml:space="preserve"> for purposes including government administration, research or service delivery, according to Australian laws.</w:t>
      </w:r>
    </w:p>
    <w:p w14:paraId="210765C8" w14:textId="6FFAB5BA" w:rsidR="00A95129" w:rsidRPr="00814FF6" w:rsidRDefault="00A95129" w:rsidP="00814FF6">
      <w:pPr>
        <w:rPr>
          <w:rFonts w:cs="Arial"/>
        </w:rPr>
      </w:pPr>
      <w:r w:rsidRPr="4AA53E3F">
        <w:rPr>
          <w:rFonts w:cs="Arial"/>
        </w:rPr>
        <w:t>As part of your application, you declare</w:t>
      </w:r>
      <w:r w:rsidR="00705E88" w:rsidRPr="4AA53E3F">
        <w:rPr>
          <w:rFonts w:cs="Arial"/>
        </w:rPr>
        <w:t xml:space="preserve"> </w:t>
      </w:r>
      <w:r w:rsidRPr="4AA53E3F">
        <w:rPr>
          <w:rFonts w:cs="Arial"/>
        </w:rPr>
        <w:t xml:space="preserve">your ability to comply with the </w:t>
      </w:r>
      <w:r w:rsidRPr="00864292">
        <w:rPr>
          <w:rFonts w:cs="Arial"/>
          <w:iCs/>
        </w:rPr>
        <w:t>Privacy Act 1988</w:t>
      </w:r>
      <w:r w:rsidR="00303523">
        <w:rPr>
          <w:rFonts w:cs="Arial"/>
          <w:iCs/>
        </w:rPr>
        <w:t xml:space="preserve"> (the Act)</w:t>
      </w:r>
      <w:r w:rsidRPr="4AA53E3F">
        <w:rPr>
          <w:rFonts w:cs="Arial"/>
        </w:rPr>
        <w:t xml:space="preserve"> and the Australian Privacy Principles and impose the same privacy obligations on officers, employees, agents and subcontractors that you engage to assist with </w:t>
      </w:r>
      <w:r w:rsidR="007A46B8" w:rsidRPr="4AA53E3F">
        <w:rPr>
          <w:rFonts w:cs="Arial"/>
        </w:rPr>
        <w:t>the activity, in respect of personal information you collect, use, store, or disclose in connection with the activity. Accordingly, you must not do anything</w:t>
      </w:r>
      <w:r w:rsidR="002B4620" w:rsidRPr="4AA53E3F">
        <w:rPr>
          <w:rFonts w:cs="Arial"/>
        </w:rPr>
        <w:t>, which</w:t>
      </w:r>
      <w:r w:rsidR="00EF13AA">
        <w:rPr>
          <w:rFonts w:cs="Arial"/>
        </w:rPr>
        <w:t xml:space="preserve"> if done by the</w:t>
      </w:r>
      <w:r w:rsidR="1202682B" w:rsidRPr="4AA53E3F">
        <w:rPr>
          <w:rFonts w:cs="Arial"/>
        </w:rPr>
        <w:t xml:space="preserve"> Department of Vet</w:t>
      </w:r>
      <w:r w:rsidR="00EF13AA">
        <w:rPr>
          <w:rFonts w:cs="Arial"/>
        </w:rPr>
        <w:t>e</w:t>
      </w:r>
      <w:r w:rsidR="1202682B" w:rsidRPr="4AA53E3F">
        <w:rPr>
          <w:rFonts w:cs="Arial"/>
        </w:rPr>
        <w:t xml:space="preserve">rans’ Affairs </w:t>
      </w:r>
      <w:r w:rsidR="007A46B8" w:rsidRPr="4AA53E3F">
        <w:rPr>
          <w:rFonts w:cs="Arial"/>
        </w:rPr>
        <w:t>would breach an Australian Privacy Principle as defined in the Act.</w:t>
      </w:r>
    </w:p>
    <w:p w14:paraId="33D869F2" w14:textId="590CD7B1" w:rsidR="00D35A39" w:rsidRPr="007B47ED" w:rsidRDefault="009B4B0F" w:rsidP="007B47ED">
      <w:pPr>
        <w:pStyle w:val="Heading3"/>
        <w:keepLines/>
        <w:ind w:left="1843" w:hanging="1134"/>
        <w:rPr>
          <w:color w:val="264F90"/>
        </w:rPr>
      </w:pPr>
      <w:bookmarkStart w:id="133" w:name="_Toc65599622"/>
      <w:r w:rsidRPr="007B47ED">
        <w:rPr>
          <w:color w:val="264F90"/>
        </w:rPr>
        <w:lastRenderedPageBreak/>
        <w:t>13.4</w:t>
      </w:r>
      <w:r w:rsidR="0069244F" w:rsidRPr="007B47ED">
        <w:rPr>
          <w:color w:val="264F90"/>
        </w:rPr>
        <w:tab/>
      </w:r>
      <w:r w:rsidR="00D35A39" w:rsidRPr="007B47ED">
        <w:rPr>
          <w:color w:val="264F90"/>
        </w:rPr>
        <w:t xml:space="preserve">Confidential </w:t>
      </w:r>
      <w:r w:rsidR="00595547" w:rsidRPr="007B47ED">
        <w:rPr>
          <w:color w:val="264F90"/>
        </w:rPr>
        <w:t>i</w:t>
      </w:r>
      <w:r w:rsidR="00D35A39" w:rsidRPr="007B47ED">
        <w:rPr>
          <w:color w:val="264F90"/>
        </w:rPr>
        <w:t>nformation</w:t>
      </w:r>
      <w:bookmarkEnd w:id="133"/>
    </w:p>
    <w:p w14:paraId="10653CE9" w14:textId="77777777" w:rsidR="007A46B8" w:rsidRPr="00814FF6" w:rsidRDefault="002B4620" w:rsidP="00814FF6">
      <w:pPr>
        <w:rPr>
          <w:rFonts w:cs="Arial"/>
          <w:lang w:eastAsia="en-AU"/>
        </w:rPr>
      </w:pPr>
      <w:r w:rsidRPr="00814FF6">
        <w:rPr>
          <w:rFonts w:cs="Arial"/>
          <w:lang w:eastAsia="en-AU"/>
        </w:rPr>
        <w:t>Other</w:t>
      </w:r>
      <w:r w:rsidR="007A46B8" w:rsidRPr="00814FF6">
        <w:rPr>
          <w:rFonts w:cs="Arial"/>
          <w:lang w:eastAsia="en-AU"/>
        </w:rPr>
        <w:t xml:space="preserve"> than information available in the public domain, you agree not to </w:t>
      </w:r>
      <w:r w:rsidR="00046C7E" w:rsidRPr="00814FF6">
        <w:rPr>
          <w:rFonts w:cs="Arial"/>
          <w:lang w:eastAsia="en-AU"/>
        </w:rPr>
        <w:t xml:space="preserve">give out </w:t>
      </w:r>
      <w:r w:rsidR="007A46B8" w:rsidRPr="00814FF6">
        <w:rPr>
          <w:rFonts w:cs="Arial"/>
          <w:lang w:eastAsia="en-AU"/>
        </w:rPr>
        <w:t xml:space="preserve">to any person, other than </w:t>
      </w:r>
      <w:r w:rsidRPr="00814FF6">
        <w:rPr>
          <w:rFonts w:cs="Arial"/>
          <w:lang w:eastAsia="en-AU"/>
        </w:rPr>
        <w:t>us</w:t>
      </w:r>
      <w:r w:rsidR="007A46B8" w:rsidRPr="00814FF6">
        <w:rPr>
          <w:rFonts w:cs="Arial"/>
          <w:lang w:eastAsia="en-AU"/>
        </w:rPr>
        <w:t xml:space="preserve">, any confidential information relating to the grant application and/or agreement, without </w:t>
      </w:r>
      <w:r w:rsidRPr="00814FF6">
        <w:rPr>
          <w:rFonts w:cs="Arial"/>
          <w:lang w:eastAsia="en-AU"/>
        </w:rPr>
        <w:t xml:space="preserve">our </w:t>
      </w:r>
      <w:r w:rsidR="007A46B8" w:rsidRPr="00814FF6">
        <w:rPr>
          <w:rFonts w:cs="Arial"/>
          <w:lang w:eastAsia="en-AU"/>
        </w:rPr>
        <w:t>prior written approval</w:t>
      </w:r>
      <w:r w:rsidRPr="00814FF6">
        <w:rPr>
          <w:rFonts w:cs="Arial"/>
          <w:lang w:eastAsia="en-AU"/>
        </w:rPr>
        <w:t>.</w:t>
      </w:r>
      <w:r w:rsidR="007A46B8" w:rsidRPr="00814FF6">
        <w:rPr>
          <w:rFonts w:cs="Arial"/>
          <w:lang w:eastAsia="en-AU"/>
        </w:rPr>
        <w:t xml:space="preserve">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16DE81E0" w14:textId="77777777" w:rsidR="007A46B8" w:rsidRPr="00814FF6" w:rsidRDefault="007A46B8" w:rsidP="00814FF6">
      <w:pPr>
        <w:rPr>
          <w:rFonts w:cs="Arial"/>
          <w:lang w:eastAsia="en-AU"/>
        </w:rPr>
      </w:pPr>
      <w:r w:rsidRPr="00814FF6">
        <w:rPr>
          <w:rFonts w:cs="Arial"/>
          <w:lang w:eastAsia="en-AU"/>
        </w:rPr>
        <w:t>We may at any time</w:t>
      </w:r>
      <w:r w:rsidR="002B4620" w:rsidRPr="00814FF6">
        <w:rPr>
          <w:rFonts w:cs="Arial"/>
          <w:lang w:eastAsia="en-AU"/>
        </w:rPr>
        <w:t>,</w:t>
      </w:r>
      <w:r w:rsidRPr="00814FF6">
        <w:rPr>
          <w:rFonts w:cs="Arial"/>
          <w:lang w:eastAsia="en-AU"/>
        </w:rPr>
        <w:t xml:space="preserve"> require you to arrange for you</w:t>
      </w:r>
      <w:r w:rsidR="002B4620" w:rsidRPr="00814FF6">
        <w:rPr>
          <w:rFonts w:cs="Arial"/>
          <w:lang w:eastAsia="en-AU"/>
        </w:rPr>
        <w:t>;</w:t>
      </w:r>
      <w:r w:rsidRPr="00814FF6">
        <w:rPr>
          <w:rFonts w:cs="Arial"/>
          <w:lang w:eastAsia="en-AU"/>
        </w:rPr>
        <w:t xml:space="preserve"> or your employees, agents or subcontractors to give a written undertaking relating to nondisclosure of </w:t>
      </w:r>
      <w:r w:rsidR="002B4620" w:rsidRPr="00814FF6">
        <w:rPr>
          <w:rFonts w:cs="Arial"/>
          <w:lang w:eastAsia="en-AU"/>
        </w:rPr>
        <w:t xml:space="preserve">our </w:t>
      </w:r>
      <w:r w:rsidRPr="00814FF6">
        <w:rPr>
          <w:rFonts w:cs="Arial"/>
          <w:lang w:eastAsia="en-AU"/>
        </w:rPr>
        <w:t xml:space="preserve">confidential information in a form </w:t>
      </w:r>
      <w:r w:rsidR="002B4620" w:rsidRPr="00814FF6">
        <w:rPr>
          <w:rFonts w:cs="Arial"/>
          <w:lang w:eastAsia="en-AU"/>
        </w:rPr>
        <w:t xml:space="preserve">we consider </w:t>
      </w:r>
      <w:r w:rsidRPr="00814FF6">
        <w:rPr>
          <w:rFonts w:cs="Arial"/>
          <w:lang w:eastAsia="en-AU"/>
        </w:rPr>
        <w:t>acceptable</w:t>
      </w:r>
      <w:r w:rsidR="002B4620" w:rsidRPr="00814FF6">
        <w:rPr>
          <w:rFonts w:cs="Arial"/>
          <w:lang w:eastAsia="en-AU"/>
        </w:rPr>
        <w:t>.</w:t>
      </w:r>
      <w:r w:rsidRPr="00814FF6">
        <w:rPr>
          <w:rFonts w:cs="Arial"/>
          <w:lang w:eastAsia="en-AU"/>
        </w:rPr>
        <w:t xml:space="preserve"> </w:t>
      </w:r>
    </w:p>
    <w:p w14:paraId="71292FEF" w14:textId="36336BD6" w:rsidR="002B4620" w:rsidRPr="00814FF6" w:rsidRDefault="002B4620" w:rsidP="00F24CEA">
      <w:pPr>
        <w:keepNext/>
        <w:keepLines/>
        <w:rPr>
          <w:rFonts w:cs="Arial"/>
          <w:lang w:eastAsia="en-AU"/>
        </w:rPr>
      </w:pPr>
      <w:r w:rsidRPr="00814FF6">
        <w:rPr>
          <w:rFonts w:cs="Arial"/>
          <w:lang w:eastAsia="en-AU"/>
        </w:rPr>
        <w:t xml:space="preserve">We will keep any information in connection with the grant agreement confidential to the extent that it meets all of the </w:t>
      </w:r>
      <w:r w:rsidR="00303523">
        <w:rPr>
          <w:rFonts w:cs="Arial"/>
          <w:lang w:eastAsia="en-AU"/>
        </w:rPr>
        <w:t>3</w:t>
      </w:r>
      <w:r w:rsidRPr="00814FF6">
        <w:rPr>
          <w:rFonts w:cs="Arial"/>
          <w:lang w:eastAsia="en-AU"/>
        </w:rPr>
        <w:t xml:space="preserve"> conditions below:</w:t>
      </w:r>
    </w:p>
    <w:p w14:paraId="5420E18E" w14:textId="77777777" w:rsidR="002B4620" w:rsidRPr="00814FF6" w:rsidRDefault="00814FF6" w:rsidP="007B2DEE">
      <w:pPr>
        <w:pStyle w:val="ListNumber"/>
        <w:keepNext/>
        <w:keepLines/>
        <w:numPr>
          <w:ilvl w:val="0"/>
          <w:numId w:val="15"/>
        </w:numPr>
        <w:rPr>
          <w:rFonts w:cs="Arial"/>
        </w:rPr>
      </w:pPr>
      <w:r w:rsidRPr="00814FF6">
        <w:rPr>
          <w:rFonts w:cs="Arial"/>
        </w:rPr>
        <w:t>You</w:t>
      </w:r>
      <w:r w:rsidR="002B4620" w:rsidRPr="00814FF6">
        <w:rPr>
          <w:rFonts w:cs="Arial"/>
        </w:rPr>
        <w:t xml:space="preserve"> clearly identify the information as confidential and explain why we should treat it as confidential</w:t>
      </w:r>
      <w:r>
        <w:rPr>
          <w:rFonts w:cs="Arial"/>
        </w:rPr>
        <w:t>.</w:t>
      </w:r>
    </w:p>
    <w:p w14:paraId="0C79D6A3" w14:textId="77777777" w:rsidR="002B4620" w:rsidRPr="00814FF6" w:rsidRDefault="00814FF6" w:rsidP="00814FF6">
      <w:pPr>
        <w:pStyle w:val="ListNumber"/>
        <w:rPr>
          <w:rFonts w:cs="Arial"/>
        </w:rPr>
      </w:pPr>
      <w:r w:rsidRPr="00814FF6">
        <w:rPr>
          <w:rFonts w:cs="Arial"/>
        </w:rPr>
        <w:t>The</w:t>
      </w:r>
      <w:r w:rsidR="002B4620" w:rsidRPr="00814FF6">
        <w:rPr>
          <w:rFonts w:cs="Arial"/>
        </w:rPr>
        <w:t xml:space="preserve"> information is commercially sensitive</w:t>
      </w:r>
      <w:r>
        <w:rPr>
          <w:rFonts w:cs="Arial"/>
        </w:rPr>
        <w:t>.</w:t>
      </w:r>
    </w:p>
    <w:p w14:paraId="392BDAB8" w14:textId="77777777" w:rsidR="002B4620" w:rsidRPr="00814FF6" w:rsidRDefault="00814FF6" w:rsidP="00814FF6">
      <w:pPr>
        <w:pStyle w:val="ListNumber"/>
        <w:rPr>
          <w:rFonts w:cs="Arial"/>
        </w:rPr>
      </w:pPr>
      <w:r w:rsidRPr="00814FF6">
        <w:rPr>
          <w:rFonts w:cs="Arial"/>
        </w:rPr>
        <w:t>Revealing</w:t>
      </w:r>
      <w:r w:rsidR="002B4620" w:rsidRPr="00814FF6">
        <w:rPr>
          <w:rFonts w:cs="Arial"/>
        </w:rPr>
        <w:t xml:space="preserve"> the information would cause unreasonable harm to you or someone else.</w:t>
      </w:r>
    </w:p>
    <w:p w14:paraId="6272A4D3" w14:textId="77777777" w:rsidR="007E6B1A" w:rsidRPr="00814FF6" w:rsidRDefault="007E6B1A" w:rsidP="00814FF6">
      <w:pPr>
        <w:rPr>
          <w:rFonts w:cs="Arial"/>
          <w:lang w:eastAsia="en-AU"/>
        </w:rPr>
      </w:pPr>
      <w:r w:rsidRPr="00814FF6">
        <w:rPr>
          <w:rFonts w:cs="Arial"/>
          <w:lang w:eastAsia="en-AU"/>
        </w:rPr>
        <w:t xml:space="preserve">We </w:t>
      </w:r>
      <w:r w:rsidR="002B4620" w:rsidRPr="00814FF6">
        <w:rPr>
          <w:rFonts w:cs="Arial"/>
          <w:lang w:eastAsia="en-AU"/>
        </w:rPr>
        <w:t xml:space="preserve">will not be in breach of any confidentiality agreement if the information is disclosed to: </w:t>
      </w:r>
    </w:p>
    <w:p w14:paraId="632A26A4" w14:textId="77777777" w:rsidR="007E6B1A" w:rsidRPr="00814FF6" w:rsidRDefault="007E6B1A" w:rsidP="00814FF6">
      <w:pPr>
        <w:pStyle w:val="ListBullet"/>
        <w:spacing w:after="120"/>
        <w:rPr>
          <w:rFonts w:cs="Arial"/>
        </w:rPr>
      </w:pPr>
      <w:r w:rsidRPr="00814FF6">
        <w:rPr>
          <w:rFonts w:cs="Arial"/>
        </w:rPr>
        <w:t>Commonwealth employees and contractors to help us manage the program effectively</w:t>
      </w:r>
    </w:p>
    <w:p w14:paraId="6319424F" w14:textId="77777777" w:rsidR="007E6B1A" w:rsidRPr="00814FF6" w:rsidRDefault="007E6B1A" w:rsidP="00814FF6">
      <w:pPr>
        <w:pStyle w:val="ListBullet"/>
        <w:spacing w:after="120"/>
        <w:rPr>
          <w:rFonts w:cs="Arial"/>
        </w:rPr>
      </w:pPr>
      <w:r w:rsidRPr="00814FF6">
        <w:rPr>
          <w:rFonts w:cs="Arial"/>
        </w:rPr>
        <w:t>employees and contractors of our department so we can research, assess, monitor and analyse our programs and activities</w:t>
      </w:r>
    </w:p>
    <w:p w14:paraId="5B11BDA5" w14:textId="77777777" w:rsidR="007E6B1A" w:rsidRPr="00814FF6" w:rsidRDefault="007E6B1A" w:rsidP="00814FF6">
      <w:pPr>
        <w:pStyle w:val="ListBullet"/>
        <w:spacing w:after="120"/>
        <w:rPr>
          <w:rFonts w:cs="Arial"/>
        </w:rPr>
      </w:pPr>
      <w:r w:rsidRPr="00814FF6">
        <w:rPr>
          <w:rFonts w:cs="Arial"/>
        </w:rPr>
        <w:t>employees and contractors of other Commonwealth agencies for any purposes, including government administration, research or service delivery</w:t>
      </w:r>
    </w:p>
    <w:p w14:paraId="52A540D3" w14:textId="77777777" w:rsidR="007E6B1A" w:rsidRPr="00814FF6" w:rsidRDefault="007E6B1A" w:rsidP="00814FF6">
      <w:pPr>
        <w:pStyle w:val="ListBullet"/>
        <w:spacing w:after="120"/>
        <w:rPr>
          <w:rFonts w:cs="Arial"/>
        </w:rPr>
      </w:pPr>
      <w:r w:rsidRPr="00814FF6">
        <w:rPr>
          <w:rFonts w:cs="Arial"/>
        </w:rPr>
        <w:t xml:space="preserve">other Commonwealth, </w:t>
      </w:r>
      <w:r w:rsidR="00046C7E" w:rsidRPr="00814FF6">
        <w:rPr>
          <w:rFonts w:cs="Arial"/>
        </w:rPr>
        <w:t>state</w:t>
      </w:r>
      <w:r w:rsidRPr="00814FF6">
        <w:rPr>
          <w:rFonts w:cs="Arial"/>
        </w:rPr>
        <w:t xml:space="preserve">, </w:t>
      </w:r>
      <w:r w:rsidR="00046C7E" w:rsidRPr="00814FF6">
        <w:rPr>
          <w:rFonts w:cs="Arial"/>
        </w:rPr>
        <w:t xml:space="preserve">territory </w:t>
      </w:r>
      <w:r w:rsidRPr="00814FF6">
        <w:rPr>
          <w:rFonts w:cs="Arial"/>
        </w:rPr>
        <w:t>or local government agencies in program reports and consultations</w:t>
      </w:r>
    </w:p>
    <w:p w14:paraId="28B4CF59" w14:textId="77777777" w:rsidR="007E6B1A" w:rsidRPr="00814FF6" w:rsidRDefault="007E6B1A" w:rsidP="00814FF6">
      <w:pPr>
        <w:pStyle w:val="ListBullet"/>
        <w:spacing w:after="120"/>
        <w:rPr>
          <w:rFonts w:cs="Arial"/>
        </w:rPr>
      </w:pPr>
      <w:r w:rsidRPr="00814FF6">
        <w:rPr>
          <w:rFonts w:cs="Arial"/>
        </w:rPr>
        <w:t>the Auditor-General, Ombudsman or Privacy Commissioner</w:t>
      </w:r>
    </w:p>
    <w:p w14:paraId="3B834400" w14:textId="77777777" w:rsidR="007E6B1A" w:rsidRPr="00814FF6" w:rsidRDefault="007E6B1A" w:rsidP="00814FF6">
      <w:pPr>
        <w:pStyle w:val="ListBullet"/>
        <w:spacing w:after="120"/>
        <w:rPr>
          <w:rFonts w:cs="Arial"/>
        </w:rPr>
      </w:pPr>
      <w:r w:rsidRPr="00814FF6">
        <w:rPr>
          <w:rFonts w:cs="Arial"/>
        </w:rPr>
        <w:t>the responsible Minister or Parliamentary Secretary</w:t>
      </w:r>
    </w:p>
    <w:p w14:paraId="35D49675" w14:textId="77777777" w:rsidR="007E6B1A" w:rsidRPr="00814FF6" w:rsidRDefault="007E6B1A" w:rsidP="00814FF6">
      <w:pPr>
        <w:pStyle w:val="ListBullet"/>
        <w:spacing w:after="120"/>
        <w:rPr>
          <w:rFonts w:cs="Arial"/>
        </w:rPr>
      </w:pPr>
      <w:proofErr w:type="gramStart"/>
      <w:r w:rsidRPr="00814FF6">
        <w:rPr>
          <w:rFonts w:cs="Arial"/>
        </w:rPr>
        <w:t>a</w:t>
      </w:r>
      <w:proofErr w:type="gramEnd"/>
      <w:r w:rsidRPr="00814FF6">
        <w:rPr>
          <w:rFonts w:cs="Arial"/>
        </w:rPr>
        <w:t xml:space="preserve"> House or a Committee of the Australian Parliament.</w:t>
      </w:r>
    </w:p>
    <w:p w14:paraId="379CD3E8" w14:textId="7C35DDC0" w:rsidR="007E6B1A" w:rsidRDefault="007E6B1A" w:rsidP="00814FF6">
      <w:pPr>
        <w:rPr>
          <w:rFonts w:cs="Arial"/>
        </w:rPr>
      </w:pPr>
      <w:r w:rsidRPr="00814FF6">
        <w:rPr>
          <w:rFonts w:cs="Arial"/>
        </w:rPr>
        <w:t xml:space="preserve">The grant agreement </w:t>
      </w:r>
      <w:r w:rsidR="002B4620" w:rsidRPr="00814FF6">
        <w:rPr>
          <w:rFonts w:cs="Arial"/>
        </w:rPr>
        <w:t xml:space="preserve">may also </w:t>
      </w:r>
      <w:r w:rsidRPr="00814FF6">
        <w:rPr>
          <w:rFonts w:cs="Arial"/>
        </w:rPr>
        <w:t xml:space="preserve">include any specific requirements about special categories of information collected, created or held under the grant agreement. </w:t>
      </w:r>
    </w:p>
    <w:p w14:paraId="0DEBCA32" w14:textId="5CA54D87" w:rsidR="009B4B0F" w:rsidRPr="007B47ED" w:rsidRDefault="009B4B0F" w:rsidP="007B47ED">
      <w:pPr>
        <w:pStyle w:val="Heading3"/>
        <w:keepLines/>
        <w:ind w:left="1843" w:hanging="1134"/>
        <w:rPr>
          <w:color w:val="264F90"/>
        </w:rPr>
      </w:pPr>
      <w:bookmarkStart w:id="134" w:name="_Toc13137445"/>
      <w:bookmarkStart w:id="135" w:name="_Toc65599623"/>
      <w:r w:rsidRPr="007B47ED">
        <w:rPr>
          <w:color w:val="264F90"/>
        </w:rPr>
        <w:t>13.5</w:t>
      </w:r>
      <w:r w:rsidRPr="007B47ED">
        <w:rPr>
          <w:color w:val="264F90"/>
        </w:rPr>
        <w:tab/>
        <w:t>Freedom of information</w:t>
      </w:r>
      <w:bookmarkEnd w:id="134"/>
      <w:bookmarkEnd w:id="135"/>
    </w:p>
    <w:p w14:paraId="29B895E4" w14:textId="25614048" w:rsidR="009B4B0F" w:rsidRPr="00814FF6" w:rsidRDefault="009B4B0F" w:rsidP="009B4B0F">
      <w:pPr>
        <w:rPr>
          <w:rFonts w:cs="Arial"/>
        </w:rPr>
      </w:pPr>
      <w:r w:rsidRPr="00814FF6">
        <w:rPr>
          <w:rFonts w:cs="Arial"/>
        </w:rPr>
        <w:t xml:space="preserve">All documents that the Australian </w:t>
      </w:r>
      <w:r w:rsidR="00303523">
        <w:rPr>
          <w:rFonts w:cs="Arial"/>
        </w:rPr>
        <w:t>G</w:t>
      </w:r>
      <w:r w:rsidRPr="00814FF6">
        <w:rPr>
          <w:rFonts w:cs="Arial"/>
        </w:rPr>
        <w:t xml:space="preserve">overnment has, including those about this grant opportunity, are subject to the </w:t>
      </w:r>
      <w:hyperlink r:id="rId49" w:history="1">
        <w:r w:rsidRPr="00814FF6">
          <w:rPr>
            <w:rStyle w:val="Hyperlink"/>
            <w:rFonts w:cs="Arial"/>
            <w:i/>
          </w:rPr>
          <w:t>Freedom of Information Act 1982</w:t>
        </w:r>
      </w:hyperlink>
      <w:r w:rsidRPr="00814FF6">
        <w:rPr>
          <w:rFonts w:cs="Arial"/>
        </w:rPr>
        <w:t xml:space="preserve"> (FOI Act)</w:t>
      </w:r>
      <w:r w:rsidRPr="00814FF6">
        <w:rPr>
          <w:rFonts w:cs="Arial"/>
          <w:i/>
        </w:rPr>
        <w:t>.</w:t>
      </w:r>
    </w:p>
    <w:p w14:paraId="295B085F" w14:textId="77777777" w:rsidR="009B4B0F" w:rsidRPr="00814FF6" w:rsidRDefault="009B4B0F" w:rsidP="009B4B0F">
      <w:pPr>
        <w:rPr>
          <w:rFonts w:cs="Arial"/>
        </w:rPr>
      </w:pPr>
      <w:r w:rsidRPr="00814FF6">
        <w:rPr>
          <w:rFonts w:cs="Arial"/>
        </w:rPr>
        <w:t xml:space="preserve">The purpose of the FOI Act gives people the ability to get information held by the Australian </w:t>
      </w:r>
      <w:r>
        <w:rPr>
          <w:rFonts w:cs="Arial"/>
        </w:rPr>
        <w:t>G</w:t>
      </w:r>
      <w:r w:rsidRPr="00814FF6">
        <w:rPr>
          <w:rFonts w:cs="Arial"/>
        </w:rPr>
        <w:t>overnment and its organisations. Under the FOI Act, people can ask for documents the Australian</w:t>
      </w:r>
      <w:r>
        <w:t xml:space="preserve"> </w:t>
      </w:r>
      <w:r>
        <w:rPr>
          <w:rFonts w:cs="Arial"/>
        </w:rPr>
        <w:t>G</w:t>
      </w:r>
      <w:r w:rsidRPr="00814FF6">
        <w:rPr>
          <w:rFonts w:cs="Arial"/>
        </w:rPr>
        <w:t>overnment has. People may not be able to get these documents if these documents need to protect essential public interests and private and business affairs of persons who the information relates to.</w:t>
      </w:r>
    </w:p>
    <w:p w14:paraId="245CF55D" w14:textId="77777777" w:rsidR="009B4B0F" w:rsidRPr="00814FF6" w:rsidRDefault="009B4B0F" w:rsidP="00303523">
      <w:pPr>
        <w:keepNext/>
        <w:keepLines/>
        <w:rPr>
          <w:rFonts w:cs="Arial"/>
        </w:rPr>
      </w:pPr>
      <w:r w:rsidRPr="00814FF6">
        <w:rPr>
          <w:rFonts w:cs="Arial"/>
        </w:rPr>
        <w:lastRenderedPageBreak/>
        <w:t>All Freedom of Information requests must be referred to the Freedom of Information Coordinator in writing.</w:t>
      </w:r>
    </w:p>
    <w:p w14:paraId="1D3DA3E4" w14:textId="77777777" w:rsidR="009B4B0F" w:rsidRPr="00B72EE8" w:rsidRDefault="009B4B0F" w:rsidP="00303523">
      <w:pPr>
        <w:keepNext/>
        <w:keepLines/>
        <w:tabs>
          <w:tab w:val="left" w:pos="1418"/>
        </w:tabs>
        <w:spacing w:after="40"/>
        <w:ind w:left="1418" w:hanging="1418"/>
      </w:pPr>
      <w:r w:rsidRPr="00B72EE8">
        <w:t>By mail:</w:t>
      </w:r>
      <w:r w:rsidRPr="00B72EE8">
        <w:tab/>
        <w:t xml:space="preserve">Freedom of Information </w:t>
      </w:r>
      <w:r>
        <w:t>Team</w:t>
      </w:r>
    </w:p>
    <w:p w14:paraId="60C510A8" w14:textId="77777777" w:rsidR="009B4B0F" w:rsidRDefault="009B4B0F" w:rsidP="00303523">
      <w:pPr>
        <w:keepNext/>
        <w:keepLines/>
        <w:tabs>
          <w:tab w:val="left" w:pos="1418"/>
        </w:tabs>
        <w:spacing w:after="40" w:line="240" w:lineRule="auto"/>
        <w:ind w:left="2836" w:hanging="1418"/>
      </w:pPr>
      <w:r>
        <w:t xml:space="preserve">Government and Executive Services Branch </w:t>
      </w:r>
    </w:p>
    <w:p w14:paraId="031CEB08" w14:textId="77777777" w:rsidR="009B4B0F" w:rsidRDefault="009B4B0F" w:rsidP="00303523">
      <w:pPr>
        <w:keepNext/>
        <w:keepLines/>
        <w:tabs>
          <w:tab w:val="left" w:pos="1418"/>
        </w:tabs>
        <w:spacing w:after="40" w:line="240" w:lineRule="auto"/>
        <w:ind w:left="2836" w:hanging="1418"/>
      </w:pPr>
      <w:r>
        <w:t>Department of Social Services (DSS)</w:t>
      </w:r>
    </w:p>
    <w:p w14:paraId="077137E6" w14:textId="77777777" w:rsidR="009B4B0F" w:rsidRDefault="009B4B0F" w:rsidP="00303523">
      <w:pPr>
        <w:keepNext/>
        <w:keepLines/>
        <w:tabs>
          <w:tab w:val="left" w:pos="1418"/>
        </w:tabs>
        <w:spacing w:after="40" w:line="240" w:lineRule="auto"/>
        <w:ind w:left="2836" w:hanging="1418"/>
      </w:pPr>
      <w:r>
        <w:t>GPO Box 9820</w:t>
      </w:r>
    </w:p>
    <w:p w14:paraId="1D7A298F" w14:textId="77777777" w:rsidR="009B4B0F" w:rsidRPr="00516E21" w:rsidRDefault="009B4B0F" w:rsidP="00303523">
      <w:pPr>
        <w:keepNext/>
        <w:keepLines/>
        <w:tabs>
          <w:tab w:val="left" w:pos="1418"/>
        </w:tabs>
        <w:spacing w:after="40" w:line="240" w:lineRule="auto"/>
        <w:ind w:left="2836" w:hanging="1418"/>
      </w:pPr>
      <w:r>
        <w:t>Canberra ACT 2601</w:t>
      </w:r>
    </w:p>
    <w:p w14:paraId="7299037E" w14:textId="77777777" w:rsidR="009B4B0F" w:rsidRPr="00122DEC" w:rsidRDefault="009B4B0F" w:rsidP="00303523">
      <w:pPr>
        <w:keepNext/>
        <w:keepLines/>
      </w:pPr>
      <w:r w:rsidRPr="00122DEC">
        <w:t>By email:</w:t>
      </w:r>
      <w:r w:rsidRPr="00122DEC">
        <w:tab/>
      </w:r>
      <w:hyperlink r:id="rId50" w:history="1">
        <w:r w:rsidRPr="00C42A3F">
          <w:rPr>
            <w:rStyle w:val="Hyperlink"/>
          </w:rPr>
          <w:t>foi@dss.gov.au</w:t>
        </w:r>
      </w:hyperlink>
      <w:r>
        <w:t xml:space="preserve"> </w:t>
      </w:r>
    </w:p>
    <w:p w14:paraId="39890B5B" w14:textId="77777777" w:rsidR="009B4B0F" w:rsidRPr="00814FF6" w:rsidRDefault="009B4B0F" w:rsidP="00814FF6">
      <w:pPr>
        <w:rPr>
          <w:rFonts w:cs="Arial"/>
        </w:rPr>
      </w:pPr>
    </w:p>
    <w:p w14:paraId="167A371D" w14:textId="77777777" w:rsidR="00FF5135" w:rsidRDefault="00FF5135">
      <w:pPr>
        <w:spacing w:before="0" w:after="0" w:line="240" w:lineRule="auto"/>
        <w:rPr>
          <w:iCs/>
        </w:rPr>
      </w:pPr>
      <w:r>
        <w:br w:type="page"/>
      </w:r>
    </w:p>
    <w:p w14:paraId="69A1001E" w14:textId="37057209" w:rsidR="00D96D08" w:rsidRPr="008E3CE1" w:rsidRDefault="002D2607" w:rsidP="007B47ED">
      <w:pPr>
        <w:pStyle w:val="Heading2"/>
      </w:pPr>
      <w:bookmarkStart w:id="136" w:name="_Toc65599624"/>
      <w:bookmarkEnd w:id="109"/>
      <w:r w:rsidRPr="008E3CE1">
        <w:lastRenderedPageBreak/>
        <w:t>Glossary</w:t>
      </w:r>
      <w:bookmarkEnd w:id="136"/>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EAFD732" w14:textId="77777777" w:rsidTr="4AA53E3F">
        <w:trPr>
          <w:cantSplit/>
          <w:tblHeader/>
        </w:trPr>
        <w:tc>
          <w:tcPr>
            <w:tcW w:w="1843" w:type="pct"/>
            <w:shd w:val="clear" w:color="auto" w:fill="264F90"/>
          </w:tcPr>
          <w:p w14:paraId="505F374A" w14:textId="77777777" w:rsidR="002A7660" w:rsidRPr="004D41A5" w:rsidRDefault="002A7660" w:rsidP="004B1409">
            <w:pPr>
              <w:pStyle w:val="TableHeadingNumbered"/>
            </w:pPr>
            <w:r w:rsidRPr="004D41A5">
              <w:t>Term</w:t>
            </w:r>
          </w:p>
        </w:tc>
        <w:tc>
          <w:tcPr>
            <w:tcW w:w="3157" w:type="pct"/>
            <w:shd w:val="clear" w:color="auto" w:fill="264F90"/>
          </w:tcPr>
          <w:p w14:paraId="6FD8E400" w14:textId="77777777" w:rsidR="002A7660" w:rsidRPr="004D41A5" w:rsidRDefault="002A7660" w:rsidP="004B1409">
            <w:pPr>
              <w:pStyle w:val="TableHeadingNumbered"/>
            </w:pPr>
            <w:r w:rsidRPr="004D41A5">
              <w:t>Definition</w:t>
            </w:r>
          </w:p>
        </w:tc>
      </w:tr>
      <w:tr w:rsidR="002547F6" w:rsidRPr="00274AE2" w14:paraId="2676D291" w14:textId="77777777" w:rsidTr="4AA53E3F">
        <w:trPr>
          <w:cantSplit/>
        </w:trPr>
        <w:tc>
          <w:tcPr>
            <w:tcW w:w="1843" w:type="pct"/>
          </w:tcPr>
          <w:p w14:paraId="6ADF9B76" w14:textId="77777777" w:rsidR="002547F6" w:rsidRPr="00274AE2" w:rsidRDefault="002547F6" w:rsidP="00455160">
            <w:r w:rsidRPr="00274AE2">
              <w:t>accountable authority</w:t>
            </w:r>
          </w:p>
        </w:tc>
        <w:tc>
          <w:tcPr>
            <w:tcW w:w="3157" w:type="pct"/>
          </w:tcPr>
          <w:p w14:paraId="1F5BF947" w14:textId="442184F8" w:rsidR="002547F6" w:rsidRPr="00274AE2" w:rsidRDefault="001D76D4" w:rsidP="00A05845">
            <w:pPr>
              <w:rPr>
                <w:rFonts w:cs="Arial"/>
                <w:lang w:eastAsia="en-AU"/>
              </w:rPr>
            </w:pPr>
            <w:proofErr w:type="gramStart"/>
            <w:r>
              <w:rPr>
                <w:rFonts w:cs="Arial"/>
                <w:lang w:eastAsia="en-AU"/>
              </w:rPr>
              <w:t>s</w:t>
            </w:r>
            <w:r w:rsidR="00A77F5D" w:rsidRPr="00A77F5D">
              <w:rPr>
                <w:rFonts w:cs="Arial"/>
                <w:lang w:eastAsia="en-AU"/>
              </w:rPr>
              <w:t>ee</w:t>
            </w:r>
            <w:proofErr w:type="gramEnd"/>
            <w:r w:rsidR="00A77F5D" w:rsidRPr="00A77F5D">
              <w:rPr>
                <w:rFonts w:cs="Arial"/>
                <w:lang w:eastAsia="en-AU"/>
              </w:rPr>
              <w:t xml:space="preserve"> subsection 12(2) of the </w:t>
            </w:r>
            <w:hyperlink r:id="rId51" w:history="1">
              <w:r w:rsidR="00452C26" w:rsidRPr="007739AF">
                <w:rPr>
                  <w:rStyle w:val="Hyperlink"/>
                  <w:i/>
                </w:rPr>
                <w:t>Public Governance, Performance and Accountability Act 2013</w:t>
              </w:r>
              <w:r w:rsidR="008E2D04" w:rsidRPr="007739AF">
                <w:rPr>
                  <w:rStyle w:val="Hyperlink"/>
                </w:rPr>
                <w:t>.</w:t>
              </w:r>
            </w:hyperlink>
          </w:p>
        </w:tc>
      </w:tr>
      <w:tr w:rsidR="002547F6" w:rsidRPr="00274AE2" w14:paraId="13FE71FC" w14:textId="77777777" w:rsidTr="4AA53E3F">
        <w:trPr>
          <w:cantSplit/>
        </w:trPr>
        <w:tc>
          <w:tcPr>
            <w:tcW w:w="1843" w:type="pct"/>
          </w:tcPr>
          <w:p w14:paraId="3778B9E0" w14:textId="77777777" w:rsidR="002547F6" w:rsidRPr="00274AE2" w:rsidRDefault="008463BB" w:rsidP="00455160">
            <w:r>
              <w:t>a</w:t>
            </w:r>
            <w:r w:rsidR="002547F6" w:rsidRPr="00274AE2">
              <w:t>dministering entity</w:t>
            </w:r>
          </w:p>
        </w:tc>
        <w:tc>
          <w:tcPr>
            <w:tcW w:w="3157" w:type="pct"/>
          </w:tcPr>
          <w:p w14:paraId="2D7F9EDE" w14:textId="77777777" w:rsidR="002547F6" w:rsidRPr="00274AE2" w:rsidRDefault="001D76D4" w:rsidP="00A05845">
            <w:pPr>
              <w:rPr>
                <w:rFonts w:cs="Arial"/>
                <w:lang w:eastAsia="en-AU"/>
              </w:rPr>
            </w:pPr>
            <w:proofErr w:type="gramStart"/>
            <w:r>
              <w:rPr>
                <w:rFonts w:cs="Arial"/>
                <w:lang w:eastAsia="en-AU"/>
              </w:rPr>
              <w:t>w</w:t>
            </w:r>
            <w:r w:rsidR="002547F6" w:rsidRPr="00274AE2">
              <w:rPr>
                <w:rFonts w:cs="Arial"/>
                <w:lang w:eastAsia="en-AU"/>
              </w:rPr>
              <w:t>hen</w:t>
            </w:r>
            <w:proofErr w:type="gramEnd"/>
            <w:r w:rsidR="002547F6" w:rsidRPr="00274AE2">
              <w:rPr>
                <w:rFonts w:cs="Arial"/>
                <w:lang w:eastAsia="en-AU"/>
              </w:rPr>
              <w:t xml:space="preserve"> an entity that is not responsible for the policy, is responsible for the administration of part or all of the grant administration processes</w:t>
            </w:r>
            <w:r w:rsidR="008E2D04">
              <w:rPr>
                <w:rFonts w:cs="Arial"/>
                <w:lang w:eastAsia="en-AU"/>
              </w:rPr>
              <w:t>.</w:t>
            </w:r>
          </w:p>
        </w:tc>
      </w:tr>
      <w:tr w:rsidR="002D2607" w:rsidRPr="009E3949" w14:paraId="720D17F5" w14:textId="77777777" w:rsidTr="4AA53E3F">
        <w:trPr>
          <w:cantSplit/>
        </w:trPr>
        <w:tc>
          <w:tcPr>
            <w:tcW w:w="1843" w:type="pct"/>
          </w:tcPr>
          <w:p w14:paraId="23678107" w14:textId="77777777" w:rsidR="002D2607" w:rsidRDefault="002D2607" w:rsidP="002D2607">
            <w:r w:rsidRPr="001B21A4">
              <w:t>assessment criteria</w:t>
            </w:r>
          </w:p>
        </w:tc>
        <w:tc>
          <w:tcPr>
            <w:tcW w:w="3157" w:type="pct"/>
          </w:tcPr>
          <w:p w14:paraId="54CDB106" w14:textId="77777777" w:rsidR="002D2607" w:rsidRPr="006C4678" w:rsidRDefault="001D76D4" w:rsidP="00613D08">
            <w:proofErr w:type="gramStart"/>
            <w:r>
              <w:rPr>
                <w:rFonts w:cs="Arial"/>
                <w:lang w:eastAsia="en-AU"/>
              </w:rPr>
              <w:t>a</w:t>
            </w:r>
            <w:r w:rsidR="00932BB0" w:rsidRPr="00932BB0">
              <w:rPr>
                <w:rFonts w:cs="Arial"/>
                <w:lang w:eastAsia="en-AU"/>
              </w:rPr>
              <w:t>re</w:t>
            </w:r>
            <w:proofErr w:type="gramEnd"/>
            <w:r w:rsidR="00932BB0" w:rsidRPr="00932BB0">
              <w:rPr>
                <w:rFonts w:cs="Arial"/>
                <w:lang w:eastAsia="en-AU"/>
              </w:rPr>
              <w:t xml:space="preserve"> the specified principles or standards, against which applications will be judged. These criteria are also used to assess the merits of proposals and, in the case of a competitive grant opportunity, to determine application rankings</w:t>
            </w:r>
            <w:r w:rsidR="008A499A">
              <w:rPr>
                <w:rFonts w:cs="Arial"/>
                <w:lang w:eastAsia="en-AU"/>
              </w:rPr>
              <w:t>.</w:t>
            </w:r>
          </w:p>
        </w:tc>
      </w:tr>
      <w:tr w:rsidR="002D2607" w:rsidRPr="009E3949" w14:paraId="1B3F2261" w14:textId="77777777" w:rsidTr="4AA53E3F">
        <w:trPr>
          <w:cantSplit/>
        </w:trPr>
        <w:tc>
          <w:tcPr>
            <w:tcW w:w="1843" w:type="pct"/>
          </w:tcPr>
          <w:p w14:paraId="7B5CF79A" w14:textId="77777777" w:rsidR="002D2607" w:rsidRDefault="002D2607" w:rsidP="002D2607">
            <w:r>
              <w:t>c</w:t>
            </w:r>
            <w:r w:rsidRPr="00463AB3">
              <w:t>ommencement date</w:t>
            </w:r>
          </w:p>
        </w:tc>
        <w:tc>
          <w:tcPr>
            <w:tcW w:w="3157" w:type="pct"/>
          </w:tcPr>
          <w:p w14:paraId="3893DAD6" w14:textId="77777777" w:rsidR="002D2607" w:rsidRPr="006C4678" w:rsidRDefault="001D76D4" w:rsidP="00A05845">
            <w:proofErr w:type="gramStart"/>
            <w:r>
              <w:t>t</w:t>
            </w:r>
            <w:r w:rsidR="002D2607" w:rsidRPr="00463AB3">
              <w:t>he</w:t>
            </w:r>
            <w:proofErr w:type="gramEnd"/>
            <w:r w:rsidR="002D2607" w:rsidRPr="00463AB3">
              <w:t xml:space="preserve"> expected start date for the grant activity</w:t>
            </w:r>
            <w:r w:rsidR="008E2D04">
              <w:t>.</w:t>
            </w:r>
            <w:r w:rsidR="002D2607" w:rsidRPr="00463AB3">
              <w:t xml:space="preserve"> </w:t>
            </w:r>
          </w:p>
        </w:tc>
      </w:tr>
      <w:tr w:rsidR="00E61BEE" w:rsidRPr="009E3949" w14:paraId="3950352E" w14:textId="77777777" w:rsidTr="4AA53E3F">
        <w:trPr>
          <w:cantSplit/>
        </w:trPr>
        <w:tc>
          <w:tcPr>
            <w:tcW w:w="1843" w:type="pct"/>
          </w:tcPr>
          <w:p w14:paraId="38A2D2E0" w14:textId="278D13CD" w:rsidR="00E61BEE" w:rsidRDefault="00E61BEE" w:rsidP="00E61BEE">
            <w:r>
              <w:t xml:space="preserve">Commonwealth </w:t>
            </w:r>
            <w:r w:rsidRPr="001B21A4">
              <w:t>entity</w:t>
            </w:r>
          </w:p>
        </w:tc>
        <w:tc>
          <w:tcPr>
            <w:tcW w:w="3157" w:type="pct"/>
          </w:tcPr>
          <w:p w14:paraId="5980B297" w14:textId="6A3D690D" w:rsidR="00E61BEE" w:rsidRDefault="00E61BEE" w:rsidP="00E61BEE">
            <w:proofErr w:type="gramStart"/>
            <w:r>
              <w:rPr>
                <w:rFonts w:cs="Arial"/>
                <w:lang w:eastAsia="en-AU"/>
              </w:rPr>
              <w:t>a</w:t>
            </w:r>
            <w:proofErr w:type="gramEnd"/>
            <w:r w:rsidRPr="00932BB0">
              <w:rPr>
                <w:rFonts w:cs="Arial"/>
                <w:lang w:eastAsia="en-AU"/>
              </w:rPr>
              <w:t xml:space="preserve"> </w:t>
            </w:r>
            <w:r>
              <w:rPr>
                <w:rFonts w:cs="Arial"/>
                <w:lang w:eastAsia="en-AU"/>
              </w:rPr>
              <w:t>d</w:t>
            </w:r>
            <w:r w:rsidRPr="00932BB0">
              <w:rPr>
                <w:rFonts w:cs="Arial"/>
                <w:lang w:eastAsia="en-AU"/>
              </w:rPr>
              <w:t xml:space="preserve">epartment of </w:t>
            </w:r>
            <w:r>
              <w:rPr>
                <w:rFonts w:cs="Arial"/>
                <w:lang w:eastAsia="en-AU"/>
              </w:rPr>
              <w:t>s</w:t>
            </w:r>
            <w:r w:rsidRPr="00932BB0">
              <w:rPr>
                <w:rFonts w:cs="Arial"/>
                <w:lang w:eastAsia="en-AU"/>
              </w:rPr>
              <w:t xml:space="preserve">tate, or a </w:t>
            </w:r>
            <w:r>
              <w:rPr>
                <w:rFonts w:cs="Arial"/>
                <w:lang w:eastAsia="en-AU"/>
              </w:rPr>
              <w:t>p</w:t>
            </w:r>
            <w:r w:rsidRPr="00932BB0">
              <w:rPr>
                <w:rFonts w:cs="Arial"/>
                <w:lang w:eastAsia="en-AU"/>
              </w:rPr>
              <w:t xml:space="preserve">arliamentary </w:t>
            </w:r>
            <w:r>
              <w:rPr>
                <w:rFonts w:cs="Arial"/>
                <w:lang w:eastAsia="en-AU"/>
              </w:rPr>
              <w:t>d</w:t>
            </w:r>
            <w:r w:rsidRPr="00932BB0">
              <w:rPr>
                <w:rFonts w:cs="Arial"/>
                <w:lang w:eastAsia="en-AU"/>
              </w:rPr>
              <w:t>epartment, or a listed entity or a body corporate established by a law of the Commonwealth. See subsections 10(1) and (2) of the PGPA Act</w:t>
            </w:r>
            <w:r>
              <w:rPr>
                <w:rFonts w:cs="Arial"/>
                <w:lang w:eastAsia="en-AU"/>
              </w:rPr>
              <w:t>.</w:t>
            </w:r>
          </w:p>
        </w:tc>
      </w:tr>
      <w:tr w:rsidR="00E61BEE" w:rsidRPr="009E3949" w14:paraId="49DBDB0A" w14:textId="77777777" w:rsidTr="4AA53E3F">
        <w:trPr>
          <w:cantSplit/>
        </w:trPr>
        <w:tc>
          <w:tcPr>
            <w:tcW w:w="1843" w:type="pct"/>
          </w:tcPr>
          <w:p w14:paraId="749C9D8B" w14:textId="7FF4DA2A" w:rsidR="00E61BEE" w:rsidRDefault="0065243D" w:rsidP="00E61BEE">
            <w:hyperlink r:id="rId52" w:history="1">
              <w:r w:rsidR="00E61BEE" w:rsidRPr="00FA5A51">
                <w:rPr>
                  <w:rStyle w:val="Hyperlink"/>
                  <w:i/>
                </w:rPr>
                <w:t>Commonwealth Grants Rules and Guidelines (CGRGs)</w:t>
              </w:r>
            </w:hyperlink>
          </w:p>
        </w:tc>
        <w:tc>
          <w:tcPr>
            <w:tcW w:w="3157" w:type="pct"/>
          </w:tcPr>
          <w:p w14:paraId="3754C379" w14:textId="6F6285D9" w:rsidR="00E61BEE" w:rsidRDefault="00E61BEE" w:rsidP="00E61BEE">
            <w:proofErr w:type="gramStart"/>
            <w:r>
              <w:rPr>
                <w:rFonts w:cs="Arial"/>
                <w:lang w:eastAsia="en-AU"/>
              </w:rPr>
              <w:t>e</w:t>
            </w:r>
            <w:r w:rsidRPr="00A77F5D">
              <w:rPr>
                <w:rFonts w:cs="Arial"/>
                <w:lang w:eastAsia="en-AU"/>
              </w:rPr>
              <w:t>stablish</w:t>
            </w:r>
            <w:proofErr w:type="gramEnd"/>
            <w:r w:rsidRPr="00A77F5D">
              <w:rPr>
                <w:rFonts w:cs="Arial"/>
                <w:lang w:eastAsia="en-AU"/>
              </w:rPr>
              <w:t xml:space="preserve">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E61BEE" w:rsidRPr="009E3949" w14:paraId="5E68447C" w14:textId="77777777" w:rsidTr="4AA53E3F">
        <w:trPr>
          <w:cantSplit/>
        </w:trPr>
        <w:tc>
          <w:tcPr>
            <w:tcW w:w="1843" w:type="pct"/>
          </w:tcPr>
          <w:p w14:paraId="6016A686" w14:textId="77777777" w:rsidR="00E61BEE" w:rsidRDefault="00E61BEE" w:rsidP="00E61BEE">
            <w:r>
              <w:t>c</w:t>
            </w:r>
            <w:r w:rsidRPr="00463AB3">
              <w:t>ompletion date</w:t>
            </w:r>
          </w:p>
        </w:tc>
        <w:tc>
          <w:tcPr>
            <w:tcW w:w="3157" w:type="pct"/>
          </w:tcPr>
          <w:p w14:paraId="5FFF40DD" w14:textId="77777777" w:rsidR="00E61BEE" w:rsidRPr="006C4678" w:rsidRDefault="00E61BEE" w:rsidP="00E61BEE">
            <w:proofErr w:type="gramStart"/>
            <w:r>
              <w:t>t</w:t>
            </w:r>
            <w:r w:rsidRPr="00463AB3">
              <w:t>he</w:t>
            </w:r>
            <w:proofErr w:type="gramEnd"/>
            <w:r w:rsidRPr="00463AB3">
              <w:t xml:space="preserve"> expected date that the grant activity must be completed and the grant spent by</w:t>
            </w:r>
            <w:r>
              <w:t>.</w:t>
            </w:r>
          </w:p>
        </w:tc>
      </w:tr>
      <w:tr w:rsidR="00E61BEE" w:rsidRPr="00274AE2" w14:paraId="7C9F05AE" w14:textId="77777777" w:rsidTr="4AA53E3F">
        <w:trPr>
          <w:cantSplit/>
        </w:trPr>
        <w:tc>
          <w:tcPr>
            <w:tcW w:w="1843" w:type="pct"/>
          </w:tcPr>
          <w:p w14:paraId="61183FF5" w14:textId="77777777" w:rsidR="00E61BEE" w:rsidRPr="00274AE2" w:rsidRDefault="00E61BEE" w:rsidP="00E61BEE">
            <w:r>
              <w:t>c</w:t>
            </w:r>
            <w:r w:rsidRPr="00274AE2">
              <w:t>o-sponsoring entity</w:t>
            </w:r>
          </w:p>
        </w:tc>
        <w:tc>
          <w:tcPr>
            <w:tcW w:w="3157" w:type="pct"/>
          </w:tcPr>
          <w:p w14:paraId="7A5A7DF4" w14:textId="3AD0F398" w:rsidR="00E61BEE" w:rsidRPr="00274AE2" w:rsidRDefault="00E61BEE" w:rsidP="00AD282D">
            <w:pPr>
              <w:rPr>
                <w:rFonts w:cs="Arial"/>
                <w:lang w:eastAsia="en-AU"/>
              </w:rPr>
            </w:pPr>
            <w:proofErr w:type="gramStart"/>
            <w:r>
              <w:rPr>
                <w:rFonts w:cs="Arial"/>
                <w:lang w:eastAsia="en-AU"/>
              </w:rPr>
              <w:t>w</w:t>
            </w:r>
            <w:r w:rsidRPr="00274AE2">
              <w:rPr>
                <w:rFonts w:cs="Arial"/>
                <w:lang w:eastAsia="en-AU"/>
              </w:rPr>
              <w:t>hen</w:t>
            </w:r>
            <w:proofErr w:type="gramEnd"/>
            <w:r w:rsidRPr="00274AE2">
              <w:rPr>
                <w:rFonts w:cs="Arial"/>
                <w:lang w:eastAsia="en-AU"/>
              </w:rPr>
              <w:t xml:space="preserve"> </w:t>
            </w:r>
            <w:r w:rsidR="00AD282D">
              <w:rPr>
                <w:rFonts w:cs="Arial"/>
                <w:lang w:eastAsia="en-AU"/>
              </w:rPr>
              <w:t>2</w:t>
            </w:r>
            <w:r w:rsidRPr="00274AE2">
              <w:rPr>
                <w:rFonts w:cs="Arial"/>
                <w:lang w:eastAsia="en-AU"/>
              </w:rPr>
              <w:t xml:space="preserve"> or more entities are responsible for the policy and the appropriation for outcomes associated with it</w:t>
            </w:r>
            <w:r>
              <w:rPr>
                <w:rFonts w:cs="Arial"/>
                <w:lang w:eastAsia="en-AU"/>
              </w:rPr>
              <w:t>.</w:t>
            </w:r>
          </w:p>
        </w:tc>
      </w:tr>
      <w:tr w:rsidR="00E61BEE" w:rsidRPr="009E3949" w14:paraId="7CE3A6B0" w14:textId="77777777" w:rsidTr="4AA53E3F">
        <w:trPr>
          <w:cantSplit/>
        </w:trPr>
        <w:tc>
          <w:tcPr>
            <w:tcW w:w="1843" w:type="pct"/>
          </w:tcPr>
          <w:p w14:paraId="7BA9D0C7" w14:textId="77777777" w:rsidR="00E61BEE" w:rsidRDefault="00E61BEE" w:rsidP="00E61BEE">
            <w:r>
              <w:t>date of effect</w:t>
            </w:r>
          </w:p>
        </w:tc>
        <w:tc>
          <w:tcPr>
            <w:tcW w:w="3157" w:type="pct"/>
          </w:tcPr>
          <w:p w14:paraId="3CBB6A23" w14:textId="77777777" w:rsidR="00E61BEE" w:rsidRPr="006C4678" w:rsidRDefault="00E61BEE" w:rsidP="00E61BEE">
            <w:pPr>
              <w:rPr>
                <w:i/>
              </w:rPr>
            </w:pPr>
            <w:proofErr w:type="gramStart"/>
            <w:r w:rsidRPr="00164671">
              <w:rPr>
                <w:rFonts w:cs="Arial"/>
                <w:lang w:eastAsia="en-AU"/>
              </w:rPr>
              <w:t>can</w:t>
            </w:r>
            <w:proofErr w:type="gramEnd"/>
            <w:r w:rsidRPr="00164671">
              <w:rPr>
                <w:rFonts w:cs="Arial"/>
                <w:lang w:eastAsia="en-AU"/>
              </w:rPr>
              <w:t xml:space="preserve">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E61BEE" w:rsidRPr="009E3949" w14:paraId="38B2F139" w14:textId="77777777" w:rsidTr="4AA53E3F">
        <w:trPr>
          <w:cantSplit/>
        </w:trPr>
        <w:tc>
          <w:tcPr>
            <w:tcW w:w="1843" w:type="pct"/>
          </w:tcPr>
          <w:p w14:paraId="447EB64F" w14:textId="77777777" w:rsidR="00E61BEE" w:rsidRDefault="00E61BEE" w:rsidP="00E61BEE">
            <w:r w:rsidRPr="001B21A4">
              <w:t>decision maker</w:t>
            </w:r>
          </w:p>
        </w:tc>
        <w:tc>
          <w:tcPr>
            <w:tcW w:w="3157" w:type="pct"/>
          </w:tcPr>
          <w:p w14:paraId="4C24BEA7" w14:textId="77777777" w:rsidR="00E61BEE" w:rsidRPr="006C4678" w:rsidRDefault="00E61BEE" w:rsidP="00E61BEE">
            <w:proofErr w:type="gramStart"/>
            <w:r>
              <w:rPr>
                <w:rFonts w:cs="Arial"/>
                <w:lang w:eastAsia="en-AU"/>
              </w:rPr>
              <w:t>t</w:t>
            </w:r>
            <w:r w:rsidRPr="00710FAB">
              <w:rPr>
                <w:rFonts w:cs="Arial"/>
                <w:lang w:eastAsia="en-AU"/>
              </w:rPr>
              <w:t>he</w:t>
            </w:r>
            <w:proofErr w:type="gramEnd"/>
            <w:r w:rsidRPr="00710FAB">
              <w:rPr>
                <w:rFonts w:cs="Arial"/>
                <w:lang w:eastAsia="en-AU"/>
              </w:rPr>
              <w:t xml:space="preserve"> person who makes a decision to award a grant</w:t>
            </w:r>
            <w:r>
              <w:rPr>
                <w:rFonts w:cs="Arial"/>
                <w:lang w:eastAsia="en-AU"/>
              </w:rPr>
              <w:t>.</w:t>
            </w:r>
          </w:p>
        </w:tc>
      </w:tr>
      <w:tr w:rsidR="00E61BEE" w:rsidRPr="009E3949" w14:paraId="22881923" w14:textId="77777777" w:rsidTr="4AA53E3F">
        <w:trPr>
          <w:cantSplit/>
        </w:trPr>
        <w:tc>
          <w:tcPr>
            <w:tcW w:w="1843" w:type="pct"/>
          </w:tcPr>
          <w:p w14:paraId="43DCE868" w14:textId="77777777" w:rsidR="00E61BEE" w:rsidRDefault="00E61BEE" w:rsidP="00E61BEE">
            <w:r w:rsidRPr="001B21A4">
              <w:t>eligibility criteria</w:t>
            </w:r>
          </w:p>
        </w:tc>
        <w:tc>
          <w:tcPr>
            <w:tcW w:w="3157" w:type="pct"/>
          </w:tcPr>
          <w:p w14:paraId="0CCCA950" w14:textId="77777777" w:rsidR="00E61BEE" w:rsidRPr="006C4678" w:rsidRDefault="00E61BEE" w:rsidP="00E61BEE">
            <w:pPr>
              <w:rPr>
                <w:bCs/>
              </w:rPr>
            </w:pPr>
            <w:proofErr w:type="gramStart"/>
            <w:r>
              <w:rPr>
                <w:rFonts w:cs="Arial"/>
                <w:lang w:eastAsia="en-AU"/>
              </w:rPr>
              <w:t>r</w:t>
            </w:r>
            <w:r w:rsidRPr="00932BB0">
              <w:rPr>
                <w:rFonts w:cs="Arial"/>
                <w:lang w:eastAsia="en-AU"/>
              </w:rPr>
              <w:t>efer</w:t>
            </w:r>
            <w:proofErr w:type="gramEnd"/>
            <w:r w:rsidRPr="00932BB0">
              <w:rPr>
                <w:rFonts w:cs="Arial"/>
                <w:lang w:eastAsia="en-AU"/>
              </w:rPr>
              <w:t xml:space="preserve"> to the mandatory criteria which must be met to qualify for a grant. Assessment criteria may apply in addition to eligibility criteria</w:t>
            </w:r>
            <w:r>
              <w:rPr>
                <w:rFonts w:cs="Arial"/>
                <w:lang w:eastAsia="en-AU"/>
              </w:rPr>
              <w:t>.</w:t>
            </w:r>
          </w:p>
        </w:tc>
      </w:tr>
      <w:tr w:rsidR="00E61BEE" w:rsidRPr="009E3949" w14:paraId="5EFF1FE0" w14:textId="77777777" w:rsidTr="4AA53E3F">
        <w:trPr>
          <w:cantSplit/>
        </w:trPr>
        <w:tc>
          <w:tcPr>
            <w:tcW w:w="1843" w:type="pct"/>
          </w:tcPr>
          <w:p w14:paraId="1FAFF40A" w14:textId="71CB47A9" w:rsidR="00E61BEE" w:rsidRPr="00463AB3" w:rsidRDefault="00E61BEE" w:rsidP="00E61BEE">
            <w:pPr>
              <w:rPr>
                <w:rFonts w:cs="Arial"/>
                <w:lang w:eastAsia="en-AU"/>
              </w:rPr>
            </w:pPr>
            <w:r>
              <w:rPr>
                <w:rFonts w:cs="Arial"/>
                <w:lang w:eastAsia="en-AU"/>
              </w:rPr>
              <w:t>F</w:t>
            </w:r>
            <w:r w:rsidRPr="00D369C8">
              <w:rPr>
                <w:rFonts w:cs="Arial"/>
                <w:lang w:eastAsia="en-AU"/>
              </w:rPr>
              <w:t xml:space="preserve">unding </w:t>
            </w:r>
            <w:r>
              <w:rPr>
                <w:rFonts w:cs="Arial"/>
                <w:lang w:eastAsia="en-AU"/>
              </w:rPr>
              <w:t>A</w:t>
            </w:r>
            <w:r w:rsidRPr="00D369C8">
              <w:rPr>
                <w:rFonts w:cs="Arial"/>
                <w:lang w:eastAsia="en-AU"/>
              </w:rPr>
              <w:t xml:space="preserve">rrangement </w:t>
            </w:r>
            <w:r>
              <w:rPr>
                <w:rFonts w:cs="Arial"/>
                <w:lang w:eastAsia="en-AU"/>
              </w:rPr>
              <w:t>M</w:t>
            </w:r>
            <w:r w:rsidRPr="00D369C8">
              <w:rPr>
                <w:rFonts w:cs="Arial"/>
                <w:lang w:eastAsia="en-AU"/>
              </w:rPr>
              <w:t xml:space="preserve">anager </w:t>
            </w:r>
          </w:p>
        </w:tc>
        <w:tc>
          <w:tcPr>
            <w:tcW w:w="3157" w:type="pct"/>
          </w:tcPr>
          <w:p w14:paraId="3C31D682" w14:textId="77777777" w:rsidR="00E61BEE" w:rsidRDefault="00E61BEE" w:rsidP="00E61BEE">
            <w:pPr>
              <w:suppressAutoHyphens/>
              <w:spacing w:before="60"/>
            </w:pPr>
            <w:proofErr w:type="gramStart"/>
            <w:r>
              <w:t>the</w:t>
            </w:r>
            <w:proofErr w:type="gramEnd"/>
            <w:r>
              <w:t xml:space="preserve"> officer responsible for the ongoing management of the grantee and their compliance with the grant agreement.</w:t>
            </w:r>
          </w:p>
        </w:tc>
      </w:tr>
      <w:tr w:rsidR="00E61BEE" w:rsidRPr="009E3949" w14:paraId="4460A89D" w14:textId="77777777" w:rsidTr="4AA53E3F">
        <w:trPr>
          <w:cantSplit/>
        </w:trPr>
        <w:tc>
          <w:tcPr>
            <w:tcW w:w="1843" w:type="pct"/>
          </w:tcPr>
          <w:p w14:paraId="7C76CEBB" w14:textId="77777777" w:rsidR="00E61BEE" w:rsidRPr="0007627E" w:rsidRDefault="00E61BEE" w:rsidP="00E61BEE">
            <w:r w:rsidRPr="00463AB3">
              <w:rPr>
                <w:rFonts w:cs="Arial"/>
                <w:lang w:eastAsia="en-AU"/>
              </w:rPr>
              <w:lastRenderedPageBreak/>
              <w:t xml:space="preserve">grant </w:t>
            </w:r>
          </w:p>
        </w:tc>
        <w:tc>
          <w:tcPr>
            <w:tcW w:w="3157" w:type="pct"/>
          </w:tcPr>
          <w:p w14:paraId="74E5CD86" w14:textId="77777777" w:rsidR="00E61BEE" w:rsidRPr="006A6E10" w:rsidRDefault="00E61BEE" w:rsidP="00E61BEE">
            <w:pPr>
              <w:suppressAutoHyphens/>
              <w:spacing w:before="60"/>
              <w:rPr>
                <w:rFonts w:cs="Arial"/>
              </w:rPr>
            </w:pPr>
            <w:r>
              <w:t xml:space="preserve">for the purposes of the CGRGs, a ‘grant’ is an arrangement for the provision of financial assistance by the </w:t>
            </w:r>
            <w:r w:rsidRPr="006A6E10">
              <w:rPr>
                <w:rFonts w:cs="Arial"/>
              </w:rPr>
              <w:t>Commonwealth or on behalf of the Commonwealth:</w:t>
            </w:r>
          </w:p>
          <w:p w14:paraId="2F0A759B" w14:textId="77777777" w:rsidR="00E61BEE" w:rsidRPr="00181A24" w:rsidRDefault="00E61BEE" w:rsidP="007B2DEE">
            <w:pPr>
              <w:pStyle w:val="NumberedList2"/>
              <w:numPr>
                <w:ilvl w:val="1"/>
                <w:numId w:val="18"/>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5"/>
            </w:r>
            <w:r w:rsidRPr="00181A24">
              <w:rPr>
                <w:rFonts w:ascii="Arial" w:hAnsi="Arial" w:cs="Arial"/>
                <w:sz w:val="20"/>
                <w:szCs w:val="20"/>
              </w:rPr>
              <w:t xml:space="preserve"> or other</w:t>
            </w:r>
            <w:r>
              <w:rPr>
                <w:rFonts w:ascii="Arial" w:hAnsi="Arial" w:cs="Arial"/>
                <w:sz w:val="20"/>
                <w:szCs w:val="20"/>
              </w:rPr>
              <w:t xml:space="preserve"> </w:t>
            </w:r>
            <w:hyperlink r:id="rId53" w:history="1">
              <w:r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6"/>
            </w:r>
            <w:r w:rsidRPr="00181A24">
              <w:rPr>
                <w:rFonts w:ascii="Arial" w:hAnsi="Arial" w:cs="Arial"/>
                <w:sz w:val="20"/>
                <w:szCs w:val="20"/>
              </w:rPr>
              <w:t xml:space="preserve"> is to be paid to a grantee other than the Commonwealth</w:t>
            </w:r>
          </w:p>
          <w:p w14:paraId="3F4E92C0" w14:textId="1E8900DA" w:rsidR="00E61BEE" w:rsidRPr="00710FAB" w:rsidRDefault="00E61BEE" w:rsidP="007B2DEE">
            <w:pPr>
              <w:pStyle w:val="NumberedList2"/>
              <w:numPr>
                <w:ilvl w:val="1"/>
                <w:numId w:val="17"/>
              </w:numPr>
              <w:spacing w:before="60"/>
              <w:ind w:left="1134"/>
            </w:pPr>
            <w:proofErr w:type="gramStart"/>
            <w:r w:rsidRPr="00181A24">
              <w:rPr>
                <w:rFonts w:ascii="Arial" w:hAnsi="Arial" w:cs="Arial"/>
                <w:sz w:val="20"/>
                <w:szCs w:val="20"/>
              </w:rPr>
              <w:t>which</w:t>
            </w:r>
            <w:proofErr w:type="gramEnd"/>
            <w:r w:rsidRPr="00181A24">
              <w:rPr>
                <w:rFonts w:ascii="Arial" w:hAnsi="Arial" w:cs="Arial"/>
                <w:sz w:val="20"/>
                <w:szCs w:val="20"/>
              </w:rPr>
              <w:t xml:space="preserve"> is intended to help address one or more of the </w:t>
            </w:r>
            <w:r>
              <w:rPr>
                <w:rFonts w:ascii="Arial" w:hAnsi="Arial" w:cs="Arial"/>
                <w:sz w:val="20"/>
                <w:szCs w:val="20"/>
              </w:rPr>
              <w:t>Australian Government</w:t>
            </w:r>
            <w:r w:rsidRPr="00181A24">
              <w:rPr>
                <w:rFonts w:ascii="Arial" w:hAnsi="Arial" w:cs="Arial"/>
                <w:sz w:val="20"/>
                <w:szCs w:val="20"/>
              </w:rPr>
              <w:t>’s policy outcomes while assisting the grantee achieve its objectives.</w:t>
            </w:r>
            <w:r w:rsidRPr="003B575D">
              <w:rPr>
                <w:rFonts w:ascii="Arial" w:hAnsi="Arial" w:cs="Arial"/>
              </w:rPr>
              <w:t xml:space="preserve"> </w:t>
            </w:r>
          </w:p>
        </w:tc>
      </w:tr>
      <w:tr w:rsidR="00E61BEE" w:rsidRPr="009E3949" w14:paraId="612370E9" w14:textId="77777777" w:rsidTr="4AA53E3F">
        <w:trPr>
          <w:cantSplit/>
        </w:trPr>
        <w:tc>
          <w:tcPr>
            <w:tcW w:w="1843" w:type="pct"/>
          </w:tcPr>
          <w:p w14:paraId="4B317935" w14:textId="77777777" w:rsidR="00E61BEE" w:rsidRPr="00463AB3" w:rsidRDefault="00E61BEE" w:rsidP="00E61BEE">
            <w:pPr>
              <w:rPr>
                <w:rFonts w:cs="Arial"/>
                <w:lang w:eastAsia="en-AU"/>
              </w:rPr>
            </w:pPr>
            <w:r>
              <w:t xml:space="preserve">grant </w:t>
            </w:r>
            <w:r w:rsidRPr="001B21A4">
              <w:t>activity</w:t>
            </w:r>
            <w:r>
              <w:t>/activities</w:t>
            </w:r>
          </w:p>
        </w:tc>
        <w:tc>
          <w:tcPr>
            <w:tcW w:w="3157" w:type="pct"/>
          </w:tcPr>
          <w:p w14:paraId="4403CEDB" w14:textId="77777777" w:rsidR="00E61BEE" w:rsidRPr="00463AB3" w:rsidRDefault="00E61BEE" w:rsidP="00E61BEE">
            <w:pPr>
              <w:rPr>
                <w:rFonts w:cs="Arial"/>
                <w:lang w:eastAsia="en-AU"/>
              </w:rPr>
            </w:pPr>
            <w:proofErr w:type="gramStart"/>
            <w:r>
              <w:t>r</w:t>
            </w:r>
            <w:r w:rsidRPr="00A77F5D">
              <w:t>efers</w:t>
            </w:r>
            <w:proofErr w:type="gramEnd"/>
            <w:r w:rsidRPr="00A77F5D">
              <w:t xml:space="preserve"> to the project/tasks/services that the grantee is required to undertake</w:t>
            </w:r>
            <w:r>
              <w:t>.</w:t>
            </w:r>
          </w:p>
        </w:tc>
      </w:tr>
      <w:tr w:rsidR="00E61BEE" w:rsidRPr="009E3949" w14:paraId="127385FD" w14:textId="77777777" w:rsidTr="4AA53E3F">
        <w:trPr>
          <w:cantSplit/>
        </w:trPr>
        <w:tc>
          <w:tcPr>
            <w:tcW w:w="1843" w:type="pct"/>
          </w:tcPr>
          <w:p w14:paraId="27AF942E" w14:textId="77777777" w:rsidR="00E61BEE" w:rsidRDefault="00E61BEE" w:rsidP="00E61BEE">
            <w:r w:rsidRPr="001B21A4">
              <w:t>grant agreement</w:t>
            </w:r>
          </w:p>
        </w:tc>
        <w:tc>
          <w:tcPr>
            <w:tcW w:w="3157" w:type="pct"/>
          </w:tcPr>
          <w:p w14:paraId="15D47404" w14:textId="77777777" w:rsidR="00E61BEE" w:rsidRPr="00710FAB" w:rsidRDefault="00E61BEE" w:rsidP="00E61BEE">
            <w:proofErr w:type="gramStart"/>
            <w:r>
              <w:t>s</w:t>
            </w:r>
            <w:r w:rsidRPr="00A77F5D">
              <w:t>ets</w:t>
            </w:r>
            <w:proofErr w:type="gramEnd"/>
            <w:r w:rsidRPr="00A77F5D">
              <w:t xml:space="preserve"> out the relationship between the parties to the agreement, and specifies the details of the grant</w:t>
            </w:r>
            <w:r>
              <w:t>.</w:t>
            </w:r>
          </w:p>
        </w:tc>
      </w:tr>
      <w:tr w:rsidR="00303523" w:rsidRPr="009E3949" w14:paraId="41A7C4DA" w14:textId="77777777" w:rsidTr="0065243D">
        <w:trPr>
          <w:cantSplit/>
        </w:trPr>
        <w:tc>
          <w:tcPr>
            <w:tcW w:w="1843" w:type="pct"/>
          </w:tcPr>
          <w:p w14:paraId="577EEE83" w14:textId="77777777" w:rsidR="00303523" w:rsidRPr="001B21A4" w:rsidRDefault="0065243D" w:rsidP="0065243D">
            <w:hyperlink r:id="rId54" w:history="1">
              <w:r w:rsidR="00303523" w:rsidRPr="00132512">
                <w:rPr>
                  <w:rStyle w:val="Hyperlink"/>
                </w:rPr>
                <w:t>GrantConnect</w:t>
              </w:r>
            </w:hyperlink>
          </w:p>
        </w:tc>
        <w:tc>
          <w:tcPr>
            <w:tcW w:w="3157" w:type="pct"/>
          </w:tcPr>
          <w:p w14:paraId="3B90EB83" w14:textId="77777777" w:rsidR="00303523" w:rsidRDefault="00303523" w:rsidP="0065243D">
            <w:pPr>
              <w:rPr>
                <w:rFonts w:cs="Arial"/>
              </w:rPr>
            </w:pPr>
            <w:r w:rsidRPr="00A77F5D">
              <w:t xml:space="preserve">the </w:t>
            </w:r>
            <w:r>
              <w:t>Australian Government</w:t>
            </w:r>
            <w:r w:rsidRPr="00A77F5D">
              <w:t>’s whole-of-government grants information system, which centralises the publication and reporting of Commonwealth grants in accordance with the CGRGs</w:t>
            </w:r>
            <w:r>
              <w:t>.</w:t>
            </w:r>
          </w:p>
        </w:tc>
      </w:tr>
      <w:tr w:rsidR="00303523" w:rsidRPr="009E3949" w14:paraId="00CC8D1E" w14:textId="77777777" w:rsidTr="0065243D">
        <w:trPr>
          <w:cantSplit/>
        </w:trPr>
        <w:tc>
          <w:tcPr>
            <w:tcW w:w="1843" w:type="pct"/>
          </w:tcPr>
          <w:p w14:paraId="22E9BF08" w14:textId="77777777" w:rsidR="00303523" w:rsidRPr="001B21A4" w:rsidRDefault="00303523" w:rsidP="0065243D">
            <w:r>
              <w:t>grantee</w:t>
            </w:r>
          </w:p>
        </w:tc>
        <w:tc>
          <w:tcPr>
            <w:tcW w:w="3157" w:type="pct"/>
          </w:tcPr>
          <w:p w14:paraId="7C526A7F" w14:textId="77777777" w:rsidR="00303523" w:rsidRPr="00710FAB" w:rsidRDefault="00303523" w:rsidP="0065243D">
            <w:pPr>
              <w:rPr>
                <w:rFonts w:cs="Arial"/>
              </w:rPr>
            </w:pPr>
            <w:proofErr w:type="gramStart"/>
            <w:r>
              <w:t>the</w:t>
            </w:r>
            <w:proofErr w:type="gramEnd"/>
            <w:r>
              <w:t xml:space="preserve"> individual/organisation which has been selected to receive a grant.</w:t>
            </w:r>
          </w:p>
        </w:tc>
      </w:tr>
      <w:tr w:rsidR="00E61BEE" w:rsidRPr="009E3949" w14:paraId="27266530" w14:textId="77777777" w:rsidTr="4AA53E3F">
        <w:trPr>
          <w:cantSplit/>
        </w:trPr>
        <w:tc>
          <w:tcPr>
            <w:tcW w:w="1843" w:type="pct"/>
          </w:tcPr>
          <w:p w14:paraId="4E556982" w14:textId="77777777" w:rsidR="00E61BEE" w:rsidRPr="001B21A4" w:rsidRDefault="00E61BEE" w:rsidP="00E61BEE">
            <w:r>
              <w:t>grant opportunity</w:t>
            </w:r>
          </w:p>
        </w:tc>
        <w:tc>
          <w:tcPr>
            <w:tcW w:w="3157" w:type="pct"/>
          </w:tcPr>
          <w:p w14:paraId="3DBD6DB4" w14:textId="77777777" w:rsidR="00E61BEE" w:rsidRPr="00710FAB" w:rsidRDefault="00E61BEE" w:rsidP="00E61BEE">
            <w:proofErr w:type="gramStart"/>
            <w:r>
              <w:t>r</w:t>
            </w:r>
            <w:r w:rsidRPr="00A77F5D">
              <w:t>efers</w:t>
            </w:r>
            <w:proofErr w:type="gramEnd"/>
            <w:r w:rsidRPr="00A77F5D">
              <w:t xml:space="preserve"> to the specific grant round or process where a Commonwealth grant is made available to potential grantees. Grant opportunities may be open or targeted, and will reflect the relevant grant selection process</w:t>
            </w:r>
            <w:r>
              <w:t>.</w:t>
            </w:r>
          </w:p>
        </w:tc>
      </w:tr>
      <w:tr w:rsidR="00D53498" w:rsidRPr="009E3949" w14:paraId="6116FDB1" w14:textId="77777777" w:rsidTr="4AA53E3F">
        <w:trPr>
          <w:cantSplit/>
        </w:trPr>
        <w:tc>
          <w:tcPr>
            <w:tcW w:w="1843" w:type="pct"/>
          </w:tcPr>
          <w:p w14:paraId="0704B144" w14:textId="77777777" w:rsidR="00D53498" w:rsidRDefault="00D53498" w:rsidP="00D53498">
            <w:r w:rsidRPr="001B21A4">
              <w:t xml:space="preserve">grant </w:t>
            </w:r>
            <w:r>
              <w:t>program</w:t>
            </w:r>
          </w:p>
        </w:tc>
        <w:tc>
          <w:tcPr>
            <w:tcW w:w="3157" w:type="pct"/>
          </w:tcPr>
          <w:p w14:paraId="5A113479" w14:textId="590F1126" w:rsidR="00D53498" w:rsidRPr="00F85418" w:rsidRDefault="00D53498" w:rsidP="00D53498">
            <w:pPr>
              <w:rPr>
                <w:rFonts w:cs="Arial"/>
              </w:rPr>
            </w:pPr>
            <w:proofErr w:type="gramStart"/>
            <w:r>
              <w:rPr>
                <w:rFonts w:cs="Arial"/>
              </w:rPr>
              <w:t>a</w:t>
            </w:r>
            <w:proofErr w:type="gramEnd"/>
            <w:r>
              <w:rPr>
                <w:rFonts w:cs="Arial"/>
              </w:rPr>
              <w:t xml:space="preserve"> ‘program’ carries its natural meaning and is intended to cover a potentially wide range of related activities aimed at achieving government policy outcomes. A grant program i</w:t>
            </w:r>
            <w:r w:rsidRPr="00A77F5D">
              <w:rPr>
                <w:rFonts w:cs="Arial"/>
              </w:rPr>
              <w:t xml:space="preserve">s a group of one or more grant opportunities under a single [entity] Portfolio Budget Statement </w:t>
            </w:r>
            <w:r>
              <w:rPr>
                <w:rFonts w:cs="Arial"/>
              </w:rPr>
              <w:t>p</w:t>
            </w:r>
            <w:r w:rsidRPr="00A77F5D">
              <w:rPr>
                <w:rFonts w:cs="Arial"/>
              </w:rPr>
              <w:t>rogram</w:t>
            </w:r>
            <w:r>
              <w:rPr>
                <w:rFonts w:cs="Arial"/>
              </w:rPr>
              <w:t>.</w:t>
            </w:r>
          </w:p>
        </w:tc>
      </w:tr>
      <w:tr w:rsidR="00D53498" w:rsidRPr="009E3949" w14:paraId="673820DE" w14:textId="77777777" w:rsidTr="4AA53E3F">
        <w:trPr>
          <w:cantSplit/>
        </w:trPr>
        <w:tc>
          <w:tcPr>
            <w:tcW w:w="1843" w:type="pct"/>
          </w:tcPr>
          <w:p w14:paraId="6C3BC479" w14:textId="3211CFDF" w:rsidR="00D53498" w:rsidRDefault="00D53498" w:rsidP="00D53498">
            <w:r>
              <w:t>Portfolio Budget Statement (</w:t>
            </w:r>
            <w:r w:rsidRPr="00463AB3">
              <w:t>PBS</w:t>
            </w:r>
            <w:r>
              <w:t>)</w:t>
            </w:r>
            <w:r w:rsidRPr="00463AB3">
              <w:t xml:space="preserve"> </w:t>
            </w:r>
            <w:r>
              <w:t>p</w:t>
            </w:r>
            <w:r w:rsidRPr="00463AB3">
              <w:t>rogram</w:t>
            </w:r>
          </w:p>
        </w:tc>
        <w:tc>
          <w:tcPr>
            <w:tcW w:w="3157" w:type="pct"/>
          </w:tcPr>
          <w:p w14:paraId="4BED3C89" w14:textId="13486F4D" w:rsidR="00D53498" w:rsidRPr="00710FAB" w:rsidRDefault="00D53498" w:rsidP="00D53498">
            <w:proofErr w:type="gramStart"/>
            <w:r>
              <w:rPr>
                <w:rFonts w:cs="Arial"/>
              </w:rPr>
              <w:t>d</w:t>
            </w:r>
            <w:r w:rsidRPr="00463AB3">
              <w:rPr>
                <w:rFonts w:cs="Arial"/>
              </w:rPr>
              <w:t>escribed</w:t>
            </w:r>
            <w:proofErr w:type="gramEnd"/>
            <w:r w:rsidRPr="00463AB3">
              <w:rPr>
                <w:rFonts w:cs="Arial"/>
              </w:rPr>
              <w:t xml:space="preserve"> within the entity’s </w:t>
            </w:r>
            <w:hyperlink r:id="rId55" w:history="1">
              <w:r w:rsidRPr="00452D8A">
                <w:rPr>
                  <w:rStyle w:val="Hyperlink"/>
                  <w:rFonts w:cs="Arial"/>
                </w:rPr>
                <w:t>Portfolio Budget Statement,</w:t>
              </w:r>
            </w:hyperlink>
            <w:r w:rsidRPr="00463AB3">
              <w:rPr>
                <w:rFonts w:cs="Arial"/>
              </w:rPr>
              <w:t xml:space="preserve"> </w:t>
            </w:r>
            <w:r w:rsidRPr="00463AB3">
              <w:t xml:space="preserve">PBS programs each link to a single outcome and provide transparency for funding decisions. These high-level PBS programs often comprise a number of lower level, more publicly recognised programs, some of which will be </w:t>
            </w:r>
            <w:r>
              <w:t>g</w:t>
            </w:r>
            <w:r w:rsidRPr="00463AB3">
              <w:t xml:space="preserve">rant </w:t>
            </w:r>
            <w:r>
              <w:t>p</w:t>
            </w:r>
            <w:r w:rsidRPr="00463AB3">
              <w:t xml:space="preserve">rograms. A PBS </w:t>
            </w:r>
            <w:r>
              <w:t>p</w:t>
            </w:r>
            <w:r w:rsidRPr="00463AB3">
              <w:t xml:space="preserve">rogram may have more than one </w:t>
            </w:r>
            <w:r>
              <w:t>g</w:t>
            </w:r>
            <w:r w:rsidRPr="00463AB3">
              <w:t xml:space="preserve">rant </w:t>
            </w:r>
            <w:r>
              <w:t>p</w:t>
            </w:r>
            <w:r w:rsidRPr="00463AB3">
              <w:t xml:space="preserve">rogram associated with it, and each of these may have </w:t>
            </w:r>
            <w:r w:rsidRPr="00463AB3">
              <w:rPr>
                <w:rFonts w:cs="Arial"/>
              </w:rPr>
              <w:t>one or more grant opportunities</w:t>
            </w:r>
            <w:r>
              <w:rPr>
                <w:rFonts w:cs="Arial"/>
              </w:rPr>
              <w:t>.</w:t>
            </w:r>
          </w:p>
        </w:tc>
      </w:tr>
      <w:tr w:rsidR="00D53498" w:rsidRPr="009E3949" w14:paraId="74CEBD40" w14:textId="77777777" w:rsidTr="4AA53E3F">
        <w:trPr>
          <w:cantSplit/>
        </w:trPr>
        <w:tc>
          <w:tcPr>
            <w:tcW w:w="1843" w:type="pct"/>
          </w:tcPr>
          <w:p w14:paraId="6F51E154" w14:textId="77777777" w:rsidR="00D53498" w:rsidRPr="00463AB3" w:rsidRDefault="00D53498" w:rsidP="00D53498">
            <w:r w:rsidRPr="001B21A4">
              <w:t>selection criteria</w:t>
            </w:r>
          </w:p>
        </w:tc>
        <w:tc>
          <w:tcPr>
            <w:tcW w:w="3157" w:type="pct"/>
          </w:tcPr>
          <w:p w14:paraId="333E36F2" w14:textId="77777777" w:rsidR="00D53498" w:rsidRPr="00463AB3" w:rsidRDefault="00D53498" w:rsidP="00D53498">
            <w:pPr>
              <w:rPr>
                <w:rFonts w:cs="Arial"/>
              </w:rPr>
            </w:pPr>
            <w:proofErr w:type="gramStart"/>
            <w:r>
              <w:t>c</w:t>
            </w:r>
            <w:r w:rsidRPr="00710FAB">
              <w:t>omprise</w:t>
            </w:r>
            <w:proofErr w:type="gramEnd"/>
            <w:r w:rsidRPr="00710FAB">
              <w:t xml:space="preserve"> eligibility criteria </w:t>
            </w:r>
            <w:r>
              <w:t>and assessment criteria.</w:t>
            </w:r>
          </w:p>
        </w:tc>
      </w:tr>
      <w:tr w:rsidR="00D53498" w:rsidRPr="009E3949" w14:paraId="2EF4B22B" w14:textId="77777777" w:rsidTr="4AA53E3F">
        <w:trPr>
          <w:cantSplit/>
        </w:trPr>
        <w:tc>
          <w:tcPr>
            <w:tcW w:w="1843" w:type="pct"/>
          </w:tcPr>
          <w:p w14:paraId="3A3F2A33" w14:textId="77777777" w:rsidR="00D53498" w:rsidRPr="001B21A4" w:rsidRDefault="00D53498" w:rsidP="00D53498">
            <w:r w:rsidRPr="001B21A4">
              <w:lastRenderedPageBreak/>
              <w:t>selection process</w:t>
            </w:r>
          </w:p>
        </w:tc>
        <w:tc>
          <w:tcPr>
            <w:tcW w:w="3157" w:type="pct"/>
          </w:tcPr>
          <w:p w14:paraId="2442BA60" w14:textId="77777777" w:rsidR="00D53498" w:rsidRPr="00710FAB" w:rsidRDefault="00D53498" w:rsidP="00D53498">
            <w:proofErr w:type="gramStart"/>
            <w:r>
              <w:t>t</w:t>
            </w:r>
            <w:r w:rsidRPr="00710FAB">
              <w:t>he</w:t>
            </w:r>
            <w:proofErr w:type="gramEnd"/>
            <w:r w:rsidRPr="00710FAB">
              <w:t xml:space="preserve"> method used to select potential grantees. This process may involve comparative assessment of applications or the assessment of applications against the eligibility criteria and/or </w:t>
            </w:r>
            <w:r>
              <w:t>the assessment criteria.</w:t>
            </w:r>
          </w:p>
        </w:tc>
      </w:tr>
      <w:tr w:rsidR="00D53498" w:rsidRPr="009E3949" w14:paraId="5F2BD5D3" w14:textId="77777777" w:rsidTr="4AA53E3F">
        <w:trPr>
          <w:cantSplit/>
        </w:trPr>
        <w:tc>
          <w:tcPr>
            <w:tcW w:w="1843" w:type="pct"/>
          </w:tcPr>
          <w:p w14:paraId="725C2B83" w14:textId="77777777" w:rsidR="00D53498" w:rsidRPr="001B21A4" w:rsidRDefault="00D53498" w:rsidP="00D53498">
            <w:r>
              <w:t xml:space="preserve">value with </w:t>
            </w:r>
            <w:r w:rsidRPr="00274AE2">
              <w:t>money</w:t>
            </w:r>
          </w:p>
        </w:tc>
        <w:tc>
          <w:tcPr>
            <w:tcW w:w="3157" w:type="pct"/>
          </w:tcPr>
          <w:p w14:paraId="54FE2511" w14:textId="77777777" w:rsidR="00D53498" w:rsidRPr="00274AE2" w:rsidRDefault="00D53498" w:rsidP="00D53498">
            <w:proofErr w:type="gramStart"/>
            <w:r>
              <w:t>refers</w:t>
            </w:r>
            <w:proofErr w:type="gramEnd"/>
            <w:r>
              <w:t xml:space="preserve"> to ‘value with </w:t>
            </w:r>
            <w:r w:rsidRPr="00274AE2">
              <w:t>relevant money</w:t>
            </w:r>
            <w:r>
              <w:t xml:space="preserve">’ which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14:paraId="34E0ED58" w14:textId="77777777" w:rsidR="00D53498" w:rsidRPr="00274AE2" w:rsidRDefault="00D53498" w:rsidP="00AD282D">
            <w:r w:rsidRPr="00274AE2">
              <w:t>When administering a grant opportunity, an official should consider the relevant financial and non-financial costs and benefits of each proposal including, but not limited to</w:t>
            </w:r>
            <w:r>
              <w:t xml:space="preserve"> the</w:t>
            </w:r>
            <w:r w:rsidRPr="00274AE2">
              <w:t>:</w:t>
            </w:r>
          </w:p>
          <w:p w14:paraId="33FE1F96" w14:textId="77777777" w:rsidR="00D53498" w:rsidRPr="00274AE2" w:rsidRDefault="00D53498" w:rsidP="00AD282D">
            <w:pPr>
              <w:pStyle w:val="ListBullet"/>
              <w:spacing w:after="120"/>
              <w:rPr>
                <w:rFonts w:cs="Arial"/>
              </w:rPr>
            </w:pPr>
            <w:r w:rsidRPr="00274AE2">
              <w:rPr>
                <w:rFonts w:cs="Arial"/>
              </w:rPr>
              <w:t>quality of the project proposal and activities</w:t>
            </w:r>
          </w:p>
          <w:p w14:paraId="370E966F" w14:textId="77777777" w:rsidR="00D53498" w:rsidRPr="00274AE2" w:rsidRDefault="00D53498" w:rsidP="00AD282D">
            <w:pPr>
              <w:pStyle w:val="ListBullet"/>
              <w:spacing w:after="120"/>
              <w:rPr>
                <w:rFonts w:cs="Arial"/>
              </w:rPr>
            </w:pPr>
            <w:r w:rsidRPr="00274AE2">
              <w:rPr>
                <w:rFonts w:cs="Arial"/>
              </w:rPr>
              <w:t>fit for purpose of the proposal in contributing to government objectives</w:t>
            </w:r>
          </w:p>
          <w:p w14:paraId="45ADEB1A" w14:textId="77777777" w:rsidR="00D53498" w:rsidRPr="00AD282D" w:rsidRDefault="00D53498" w:rsidP="00AD282D">
            <w:pPr>
              <w:pStyle w:val="ListBullet"/>
              <w:spacing w:after="120"/>
              <w:rPr>
                <w:rFonts w:cs="Arial"/>
              </w:rPr>
            </w:pPr>
            <w:r w:rsidRPr="00274AE2">
              <w:rPr>
                <w:rFonts w:cs="Arial"/>
              </w:rPr>
              <w:t>absence of a grant is likely to prevent the grantee and government’s outcomes being achieved</w:t>
            </w:r>
          </w:p>
          <w:p w14:paraId="3C2128ED" w14:textId="77777777" w:rsidR="00D53498" w:rsidRPr="00710FAB" w:rsidRDefault="00D53498" w:rsidP="00AD282D">
            <w:pPr>
              <w:pStyle w:val="ListBullet"/>
              <w:spacing w:after="120"/>
            </w:pPr>
            <w:proofErr w:type="gramStart"/>
            <w:r w:rsidRPr="00274AE2">
              <w:rPr>
                <w:rFonts w:cs="Arial"/>
              </w:rPr>
              <w:t>potential</w:t>
            </w:r>
            <w:proofErr w:type="gramEnd"/>
            <w:r w:rsidRPr="00274AE2">
              <w:rPr>
                <w:rFonts w:cs="Arial"/>
              </w:rPr>
              <w:t xml:space="preserve"> grantee’s relevant experience and performance</w:t>
            </w:r>
            <w:r w:rsidRPr="00274AE2">
              <w:rPr>
                <w:rFonts w:cs="Arial"/>
                <w:lang w:eastAsia="en-AU"/>
              </w:rPr>
              <w:t xml:space="preserve"> history</w:t>
            </w:r>
            <w:r w:rsidRPr="00274AE2">
              <w:rPr>
                <w:rFonts w:ascii="Times New Roman" w:hAnsi="Times New Roman"/>
                <w:sz w:val="24"/>
                <w:szCs w:val="24"/>
                <w:lang w:val="en" w:eastAsia="en-AU"/>
              </w:rPr>
              <w:t>.</w:t>
            </w:r>
          </w:p>
        </w:tc>
      </w:tr>
    </w:tbl>
    <w:p w14:paraId="40E56542" w14:textId="77777777" w:rsidR="00415D74" w:rsidRDefault="00415D74" w:rsidP="007B47ED">
      <w:pPr>
        <w:pStyle w:val="Heading2"/>
        <w:sectPr w:rsidR="00415D74" w:rsidSect="0002331D">
          <w:pgSz w:w="11907" w:h="16840" w:code="9"/>
          <w:pgMar w:top="1418" w:right="1418" w:bottom="1276" w:left="1701" w:header="709" w:footer="709" w:gutter="0"/>
          <w:cols w:space="720"/>
          <w:docGrid w:linePitch="360"/>
        </w:sectPr>
      </w:pPr>
    </w:p>
    <w:p w14:paraId="306880C8" w14:textId="4B029DC9" w:rsidR="00B20476" w:rsidRDefault="00B20476" w:rsidP="0065243D">
      <w:pPr>
        <w:pStyle w:val="Heading2"/>
        <w:jc w:val="right"/>
      </w:pPr>
      <w:bookmarkStart w:id="137" w:name="_Toc65599625"/>
      <w:r>
        <w:lastRenderedPageBreak/>
        <w:t>ATTACHMENT A</w:t>
      </w:r>
      <w:bookmarkEnd w:id="137"/>
    </w:p>
    <w:p w14:paraId="706FEC59" w14:textId="3079A928" w:rsidR="003D1A36" w:rsidRDefault="003D1A36" w:rsidP="003D1A36">
      <w:pPr>
        <w:pBdr>
          <w:bottom w:val="single" w:sz="4" w:space="2" w:color="auto"/>
        </w:pBdr>
        <w:autoSpaceDE w:val="0"/>
        <w:autoSpaceDN w:val="0"/>
        <w:adjustRightInd w:val="0"/>
        <w:spacing w:after="0"/>
        <w:rPr>
          <w:rFonts w:cs="Arial"/>
          <w:b/>
          <w:sz w:val="28"/>
          <w:szCs w:val="28"/>
        </w:rPr>
      </w:pPr>
      <w:r>
        <w:rPr>
          <w:rFonts w:cs="Arial"/>
          <w:b/>
          <w:sz w:val="28"/>
          <w:szCs w:val="28"/>
        </w:rPr>
        <w:t>Supporting Veteran Owned Business – Grant Program – Project Work Plan (2021</w:t>
      </w:r>
      <w:r w:rsidR="00416E61" w:rsidRPr="00416E61">
        <w:rPr>
          <w:rFonts w:cs="Arial"/>
          <w:b/>
          <w:sz w:val="28"/>
          <w:szCs w:val="28"/>
        </w:rPr>
        <w:t>–</w:t>
      </w:r>
      <w:r>
        <w:rPr>
          <w:rFonts w:cs="Arial"/>
          <w:b/>
          <w:sz w:val="28"/>
          <w:szCs w:val="28"/>
        </w:rPr>
        <w:t xml:space="preserve">22 </w:t>
      </w:r>
      <w:r w:rsidR="00416E61">
        <w:rPr>
          <w:rFonts w:cs="Arial"/>
          <w:b/>
          <w:sz w:val="28"/>
          <w:szCs w:val="28"/>
        </w:rPr>
        <w:t>to</w:t>
      </w:r>
      <w:r>
        <w:rPr>
          <w:rFonts w:cs="Arial"/>
          <w:b/>
          <w:sz w:val="28"/>
          <w:szCs w:val="28"/>
        </w:rPr>
        <w:t xml:space="preserve"> 2023</w:t>
      </w:r>
      <w:r w:rsidR="00416E61" w:rsidRPr="00416E61">
        <w:rPr>
          <w:rFonts w:cs="Arial"/>
          <w:b/>
          <w:sz w:val="28"/>
          <w:szCs w:val="28"/>
        </w:rPr>
        <w:t>–</w:t>
      </w:r>
      <w:r>
        <w:rPr>
          <w:rFonts w:cs="Arial"/>
          <w:b/>
          <w:sz w:val="28"/>
          <w:szCs w:val="28"/>
        </w:rPr>
        <w:t>24)</w:t>
      </w:r>
    </w:p>
    <w:p w14:paraId="10CB0B45" w14:textId="77777777" w:rsidR="003D1A36" w:rsidRPr="00565E14" w:rsidRDefault="003D1A36" w:rsidP="003D1A36"/>
    <w:p w14:paraId="587C1022" w14:textId="77777777" w:rsidR="003D1A36" w:rsidRPr="00D134C2" w:rsidRDefault="003D1A36" w:rsidP="00D134C2">
      <w:pPr>
        <w:spacing w:before="0" w:after="200" w:line="276" w:lineRule="auto"/>
        <w:rPr>
          <w:rStyle w:val="Heading1Char2"/>
          <w:rFonts w:eastAsiaTheme="minorHAnsi"/>
          <w:sz w:val="20"/>
          <w:szCs w:val="20"/>
          <w:u w:val="single"/>
        </w:rPr>
      </w:pPr>
      <w:r w:rsidRPr="00D134C2">
        <w:rPr>
          <w:rStyle w:val="Heading1Char2"/>
          <w:rFonts w:eastAsiaTheme="minorHAnsi"/>
          <w:sz w:val="20"/>
          <w:szCs w:val="20"/>
          <w:u w:val="single"/>
        </w:rPr>
        <w:t>Instructions</w:t>
      </w:r>
    </w:p>
    <w:p w14:paraId="2A83DFCA" w14:textId="77777777" w:rsidR="003D1A36" w:rsidRPr="00D134C2" w:rsidRDefault="003D1A36" w:rsidP="00D134C2">
      <w:pPr>
        <w:spacing w:before="0" w:after="200" w:line="276" w:lineRule="auto"/>
        <w:rPr>
          <w:rStyle w:val="Heading1Char2"/>
          <w:rFonts w:eastAsiaTheme="minorHAnsi"/>
          <w:b w:val="0"/>
          <w:sz w:val="20"/>
          <w:szCs w:val="20"/>
        </w:rPr>
      </w:pPr>
      <w:r w:rsidRPr="00D134C2">
        <w:rPr>
          <w:rStyle w:val="Heading1Char2"/>
          <w:rFonts w:eastAsiaTheme="minorHAnsi"/>
          <w:b w:val="0"/>
          <w:sz w:val="20"/>
          <w:szCs w:val="20"/>
        </w:rPr>
        <w:t>Please complete the Project Work Plan below for the Supporting Veteran Owned Business (SVOB) Grant Program. Rows can be added to the following tables as required.</w:t>
      </w:r>
    </w:p>
    <w:p w14:paraId="202D1064" w14:textId="77777777" w:rsidR="003D1A36" w:rsidRPr="00406AFE" w:rsidRDefault="003D1A36" w:rsidP="007B2DEE">
      <w:pPr>
        <w:pStyle w:val="ListParagraph"/>
        <w:numPr>
          <w:ilvl w:val="0"/>
          <w:numId w:val="22"/>
        </w:numPr>
        <w:spacing w:before="0" w:after="200" w:line="276" w:lineRule="auto"/>
        <w:ind w:left="426" w:hanging="426"/>
        <w:rPr>
          <w:rStyle w:val="Heading1Char2"/>
          <w:bCs w:val="0"/>
          <w:sz w:val="24"/>
          <w:szCs w:val="24"/>
        </w:rPr>
      </w:pPr>
      <w:r w:rsidRPr="00406AFE">
        <w:rPr>
          <w:rFonts w:cs="Arial"/>
          <w:b/>
          <w:sz w:val="24"/>
          <w:szCs w:val="24"/>
        </w:rPr>
        <w:t>Project Details</w:t>
      </w:r>
    </w:p>
    <w:tbl>
      <w:tblPr>
        <w:tblStyle w:val="TableGrid"/>
        <w:tblW w:w="0" w:type="auto"/>
        <w:tblLook w:val="04A0" w:firstRow="1" w:lastRow="0" w:firstColumn="1" w:lastColumn="0" w:noHBand="0" w:noVBand="1"/>
        <w:tblCaption w:val="Project Details"/>
        <w:tblDescription w:val="Template table to provide oranisation name and project name"/>
      </w:tblPr>
      <w:tblGrid>
        <w:gridCol w:w="2100"/>
        <w:gridCol w:w="6678"/>
      </w:tblGrid>
      <w:tr w:rsidR="003D1A36" w14:paraId="09D3DE89" w14:textId="77777777" w:rsidTr="00416E61">
        <w:trPr>
          <w:tblHeader/>
        </w:trPr>
        <w:tc>
          <w:tcPr>
            <w:tcW w:w="2122" w:type="dxa"/>
            <w:shd w:val="clear" w:color="auto" w:fill="DDD9C3" w:themeFill="background2" w:themeFillShade="E6"/>
            <w:vAlign w:val="center"/>
          </w:tcPr>
          <w:p w14:paraId="7BDA9528" w14:textId="77777777" w:rsidR="003D1A36" w:rsidRPr="00815F7B" w:rsidRDefault="003D1A36" w:rsidP="00B146F4">
            <w:pPr>
              <w:spacing w:after="0" w:line="240" w:lineRule="auto"/>
              <w:ind w:left="142" w:hanging="142"/>
              <w:rPr>
                <w:rFonts w:cs="Arial"/>
                <w:b/>
              </w:rPr>
            </w:pPr>
            <w:r w:rsidRPr="00815F7B">
              <w:rPr>
                <w:rFonts w:cs="Arial"/>
                <w:b/>
              </w:rPr>
              <w:t>Organisation Name</w:t>
            </w:r>
          </w:p>
        </w:tc>
        <w:tc>
          <w:tcPr>
            <w:tcW w:w="6894" w:type="dxa"/>
            <w:vAlign w:val="center"/>
          </w:tcPr>
          <w:p w14:paraId="0B990EA7" w14:textId="77777777" w:rsidR="003D1A36" w:rsidRPr="00406AFE" w:rsidRDefault="003D1A36" w:rsidP="00B146F4">
            <w:pPr>
              <w:rPr>
                <w:rFonts w:cs="Arial"/>
              </w:rPr>
            </w:pPr>
          </w:p>
        </w:tc>
      </w:tr>
      <w:tr w:rsidR="003D1A36" w14:paraId="45A85B41" w14:textId="77777777" w:rsidTr="00416E61">
        <w:trPr>
          <w:tblHeader/>
        </w:trPr>
        <w:tc>
          <w:tcPr>
            <w:tcW w:w="2122" w:type="dxa"/>
            <w:shd w:val="clear" w:color="auto" w:fill="DDD9C3" w:themeFill="background2" w:themeFillShade="E6"/>
            <w:vAlign w:val="center"/>
          </w:tcPr>
          <w:p w14:paraId="200CD449" w14:textId="77777777" w:rsidR="003D1A36" w:rsidRPr="00815F7B" w:rsidRDefault="003D1A36" w:rsidP="00B146F4">
            <w:pPr>
              <w:spacing w:after="0" w:line="240" w:lineRule="auto"/>
              <w:ind w:left="142" w:hanging="142"/>
              <w:rPr>
                <w:rFonts w:cs="Arial"/>
                <w:b/>
              </w:rPr>
            </w:pPr>
            <w:r w:rsidRPr="00815F7B">
              <w:rPr>
                <w:rFonts w:cs="Arial"/>
                <w:b/>
              </w:rPr>
              <w:t>Project Name</w:t>
            </w:r>
          </w:p>
        </w:tc>
        <w:tc>
          <w:tcPr>
            <w:tcW w:w="6894" w:type="dxa"/>
            <w:vAlign w:val="center"/>
          </w:tcPr>
          <w:p w14:paraId="2738B5EF" w14:textId="77777777" w:rsidR="003D1A36" w:rsidRPr="00406AFE" w:rsidRDefault="003D1A36" w:rsidP="00B146F4">
            <w:pPr>
              <w:rPr>
                <w:rFonts w:cs="Arial"/>
              </w:rPr>
            </w:pPr>
          </w:p>
        </w:tc>
      </w:tr>
    </w:tbl>
    <w:p w14:paraId="66C1A6C0" w14:textId="77777777" w:rsidR="003D1A36" w:rsidRDefault="003D1A36" w:rsidP="003D1A36">
      <w:pPr>
        <w:pStyle w:val="ListParagraph"/>
        <w:ind w:left="426"/>
        <w:rPr>
          <w:rFonts w:cs="Arial"/>
          <w:b/>
          <w:sz w:val="24"/>
          <w:szCs w:val="24"/>
        </w:rPr>
      </w:pPr>
    </w:p>
    <w:p w14:paraId="2E27014C" w14:textId="77777777" w:rsidR="003D1A36" w:rsidRDefault="003D1A36" w:rsidP="007B2DEE">
      <w:pPr>
        <w:pStyle w:val="ListParagraph"/>
        <w:numPr>
          <w:ilvl w:val="0"/>
          <w:numId w:val="22"/>
        </w:numPr>
        <w:spacing w:before="0" w:after="200" w:line="276" w:lineRule="auto"/>
        <w:ind w:left="426" w:hanging="426"/>
        <w:rPr>
          <w:rFonts w:cs="Arial"/>
          <w:b/>
          <w:sz w:val="24"/>
          <w:szCs w:val="24"/>
        </w:rPr>
      </w:pPr>
      <w:r w:rsidRPr="00406AFE">
        <w:rPr>
          <w:rFonts w:cs="Arial"/>
          <w:b/>
          <w:sz w:val="24"/>
          <w:szCs w:val="24"/>
        </w:rPr>
        <w:t xml:space="preserve">Project Deliverables </w:t>
      </w:r>
    </w:p>
    <w:p w14:paraId="29698984" w14:textId="77777777" w:rsidR="003D1A36" w:rsidRPr="000367FB" w:rsidRDefault="003D1A36" w:rsidP="003D1A36">
      <w:pPr>
        <w:rPr>
          <w:rFonts w:cs="Arial"/>
        </w:rPr>
      </w:pPr>
      <w:r>
        <w:rPr>
          <w:rFonts w:cs="Arial"/>
        </w:rPr>
        <w:t>Please outline key deliverables to achieve the intended outcomes and objectives for the SVOB grant program; specifying financial year/s in the timeframes column.</w:t>
      </w:r>
    </w:p>
    <w:tbl>
      <w:tblPr>
        <w:tblStyle w:val="TableGrid"/>
        <w:tblW w:w="0" w:type="auto"/>
        <w:tblLook w:val="04A0" w:firstRow="1" w:lastRow="0" w:firstColumn="1" w:lastColumn="0" w:noHBand="0" w:noVBand="1"/>
        <w:tblCaption w:val="Project Deliverables"/>
        <w:tblDescription w:val="Template table to provide details of the project's deliverables, timeframes, proposed success measure/s and SVOB outcome alignment"/>
      </w:tblPr>
      <w:tblGrid>
        <w:gridCol w:w="3136"/>
        <w:gridCol w:w="2212"/>
        <w:gridCol w:w="2210"/>
        <w:gridCol w:w="1220"/>
      </w:tblGrid>
      <w:tr w:rsidR="003D1A36" w14:paraId="0475146F" w14:textId="77777777" w:rsidTr="00416E61">
        <w:trPr>
          <w:trHeight w:val="440"/>
          <w:tblHeader/>
        </w:trPr>
        <w:tc>
          <w:tcPr>
            <w:tcW w:w="3256" w:type="dxa"/>
            <w:shd w:val="clear" w:color="auto" w:fill="DDD9C3" w:themeFill="background2" w:themeFillShade="E6"/>
            <w:vAlign w:val="center"/>
          </w:tcPr>
          <w:p w14:paraId="50CD5CAD" w14:textId="77777777" w:rsidR="003D1A36" w:rsidRPr="00815F7B" w:rsidRDefault="003D1A36" w:rsidP="00B146F4">
            <w:pPr>
              <w:spacing w:after="0" w:line="240" w:lineRule="auto"/>
              <w:jc w:val="center"/>
              <w:rPr>
                <w:rFonts w:cs="Arial"/>
                <w:b/>
              </w:rPr>
            </w:pPr>
            <w:r w:rsidRPr="00815F7B">
              <w:rPr>
                <w:rFonts w:cs="Arial"/>
                <w:b/>
              </w:rPr>
              <w:t>Deliverable</w:t>
            </w:r>
          </w:p>
        </w:tc>
        <w:tc>
          <w:tcPr>
            <w:tcW w:w="2268" w:type="dxa"/>
            <w:shd w:val="clear" w:color="auto" w:fill="DDD9C3" w:themeFill="background2" w:themeFillShade="E6"/>
            <w:vAlign w:val="center"/>
          </w:tcPr>
          <w:p w14:paraId="71693CE0" w14:textId="77777777" w:rsidR="003D1A36" w:rsidRPr="00815F7B" w:rsidRDefault="003D1A36" w:rsidP="00B146F4">
            <w:pPr>
              <w:spacing w:after="0" w:line="240" w:lineRule="auto"/>
              <w:jc w:val="center"/>
              <w:rPr>
                <w:rFonts w:cs="Arial"/>
                <w:b/>
              </w:rPr>
            </w:pPr>
            <w:r w:rsidRPr="00815F7B">
              <w:rPr>
                <w:rFonts w:cs="Arial"/>
                <w:b/>
              </w:rPr>
              <w:t>Timeframes</w:t>
            </w:r>
          </w:p>
        </w:tc>
        <w:tc>
          <w:tcPr>
            <w:tcW w:w="2268" w:type="dxa"/>
            <w:shd w:val="clear" w:color="auto" w:fill="DDD9C3" w:themeFill="background2" w:themeFillShade="E6"/>
            <w:vAlign w:val="center"/>
          </w:tcPr>
          <w:p w14:paraId="6D514A05" w14:textId="40C4B934" w:rsidR="003D1A36" w:rsidRPr="00815F7B" w:rsidRDefault="003D1A36" w:rsidP="00B146F4">
            <w:pPr>
              <w:spacing w:after="0" w:line="240" w:lineRule="auto"/>
              <w:jc w:val="center"/>
              <w:rPr>
                <w:rFonts w:cs="Arial"/>
                <w:b/>
              </w:rPr>
            </w:pPr>
            <w:r w:rsidRPr="00815F7B">
              <w:rPr>
                <w:rFonts w:cs="Arial"/>
                <w:b/>
              </w:rPr>
              <w:t>Proposed success measure</w:t>
            </w:r>
            <w:r w:rsidR="001A2345">
              <w:rPr>
                <w:rFonts w:cs="Arial"/>
                <w:b/>
              </w:rPr>
              <w:t>/s</w:t>
            </w:r>
          </w:p>
        </w:tc>
        <w:tc>
          <w:tcPr>
            <w:tcW w:w="1224" w:type="dxa"/>
            <w:shd w:val="clear" w:color="auto" w:fill="DDD9C3" w:themeFill="background2" w:themeFillShade="E6"/>
          </w:tcPr>
          <w:p w14:paraId="62918A57" w14:textId="77777777" w:rsidR="003D1A36" w:rsidRPr="00815F7B" w:rsidRDefault="003D1A36" w:rsidP="00B146F4">
            <w:pPr>
              <w:spacing w:after="0" w:line="240" w:lineRule="auto"/>
              <w:jc w:val="center"/>
              <w:rPr>
                <w:rFonts w:cs="Arial"/>
                <w:b/>
              </w:rPr>
            </w:pPr>
            <w:r>
              <w:rPr>
                <w:rFonts w:cs="Arial"/>
                <w:b/>
              </w:rPr>
              <w:t>SVOB outcome alignment</w:t>
            </w:r>
          </w:p>
        </w:tc>
      </w:tr>
      <w:tr w:rsidR="003D1A36" w:rsidRPr="006C3579" w14:paraId="2311FCD5" w14:textId="77777777" w:rsidTr="00416E61">
        <w:trPr>
          <w:tblHeader/>
        </w:trPr>
        <w:tc>
          <w:tcPr>
            <w:tcW w:w="3256" w:type="dxa"/>
            <w:vAlign w:val="center"/>
          </w:tcPr>
          <w:p w14:paraId="1A9D9E39" w14:textId="77777777" w:rsidR="003D1A36" w:rsidRPr="006C3579" w:rsidRDefault="003D1A36" w:rsidP="00B146F4">
            <w:pPr>
              <w:spacing w:after="0" w:line="240" w:lineRule="auto"/>
              <w:rPr>
                <w:rFonts w:cs="Arial"/>
                <w:i/>
                <w:sz w:val="24"/>
                <w:szCs w:val="24"/>
              </w:rPr>
            </w:pPr>
            <w:r w:rsidRPr="006C3579">
              <w:rPr>
                <w:rFonts w:cs="Arial"/>
                <w:i/>
                <w:szCs w:val="24"/>
              </w:rPr>
              <w:t>e.g.1. Enterprise Online</w:t>
            </w:r>
          </w:p>
        </w:tc>
        <w:tc>
          <w:tcPr>
            <w:tcW w:w="2268" w:type="dxa"/>
            <w:vAlign w:val="center"/>
          </w:tcPr>
          <w:p w14:paraId="2BCBB784" w14:textId="4F9CDF9F" w:rsidR="003D1A36" w:rsidRPr="006C3579" w:rsidRDefault="003D1A36" w:rsidP="00B146F4">
            <w:pPr>
              <w:spacing w:after="0" w:line="240" w:lineRule="auto"/>
              <w:rPr>
                <w:rFonts w:cs="Arial"/>
                <w:i/>
                <w:szCs w:val="24"/>
              </w:rPr>
            </w:pPr>
            <w:r w:rsidRPr="006C3579">
              <w:rPr>
                <w:rFonts w:cs="Arial"/>
                <w:i/>
                <w:szCs w:val="24"/>
              </w:rPr>
              <w:t xml:space="preserve">Fin </w:t>
            </w:r>
            <w:proofErr w:type="spellStart"/>
            <w:r w:rsidRPr="006C3579">
              <w:rPr>
                <w:rFonts w:cs="Arial"/>
                <w:i/>
                <w:szCs w:val="24"/>
              </w:rPr>
              <w:t>Yrs</w:t>
            </w:r>
            <w:proofErr w:type="spellEnd"/>
            <w:r w:rsidRPr="006C3579">
              <w:rPr>
                <w:rFonts w:cs="Arial"/>
                <w:i/>
                <w:szCs w:val="24"/>
              </w:rPr>
              <w:t xml:space="preserve"> 2021</w:t>
            </w:r>
            <w:r w:rsidR="00416E61">
              <w:t>–</w:t>
            </w:r>
            <w:r w:rsidRPr="006C3579">
              <w:rPr>
                <w:rFonts w:cs="Arial"/>
                <w:i/>
                <w:szCs w:val="24"/>
              </w:rPr>
              <w:t>2024</w:t>
            </w:r>
          </w:p>
        </w:tc>
        <w:tc>
          <w:tcPr>
            <w:tcW w:w="2268" w:type="dxa"/>
            <w:vAlign w:val="center"/>
          </w:tcPr>
          <w:p w14:paraId="414C0F61" w14:textId="5B34FACB" w:rsidR="003D1A36" w:rsidRPr="006C3579" w:rsidRDefault="00B20476" w:rsidP="00B146F4">
            <w:pPr>
              <w:spacing w:after="0" w:line="240" w:lineRule="auto"/>
              <w:rPr>
                <w:rFonts w:cs="Arial"/>
                <w:i/>
                <w:szCs w:val="24"/>
              </w:rPr>
            </w:pPr>
            <w:r>
              <w:rPr>
                <w:rFonts w:cs="Arial"/>
                <w:i/>
                <w:szCs w:val="24"/>
              </w:rPr>
              <w:t>Participation rate</w:t>
            </w:r>
          </w:p>
        </w:tc>
        <w:tc>
          <w:tcPr>
            <w:tcW w:w="1224" w:type="dxa"/>
          </w:tcPr>
          <w:p w14:paraId="1DF6E092" w14:textId="77777777" w:rsidR="003D1A36" w:rsidRPr="006C3579" w:rsidRDefault="003D1A36" w:rsidP="00B146F4">
            <w:pPr>
              <w:spacing w:after="0" w:line="240" w:lineRule="auto"/>
              <w:rPr>
                <w:rFonts w:cs="Arial"/>
                <w:i/>
                <w:szCs w:val="24"/>
              </w:rPr>
            </w:pPr>
            <w:r w:rsidRPr="006C3579">
              <w:rPr>
                <w:rFonts w:cs="Arial"/>
                <w:i/>
                <w:szCs w:val="24"/>
              </w:rPr>
              <w:t>Outcome 1</w:t>
            </w:r>
          </w:p>
        </w:tc>
      </w:tr>
      <w:tr w:rsidR="003D1A36" w:rsidRPr="00633128" w14:paraId="1E9E25B2" w14:textId="77777777" w:rsidTr="00416E61">
        <w:trPr>
          <w:tblHeader/>
        </w:trPr>
        <w:tc>
          <w:tcPr>
            <w:tcW w:w="3256" w:type="dxa"/>
            <w:vAlign w:val="center"/>
          </w:tcPr>
          <w:p w14:paraId="041D4F46" w14:textId="77777777" w:rsidR="003D1A36" w:rsidRPr="00633128" w:rsidRDefault="003D1A36" w:rsidP="00B146F4">
            <w:pPr>
              <w:spacing w:after="0" w:line="240" w:lineRule="auto"/>
              <w:rPr>
                <w:rFonts w:cs="Arial"/>
                <w:sz w:val="24"/>
                <w:szCs w:val="24"/>
              </w:rPr>
            </w:pPr>
          </w:p>
        </w:tc>
        <w:tc>
          <w:tcPr>
            <w:tcW w:w="2268" w:type="dxa"/>
            <w:vAlign w:val="center"/>
          </w:tcPr>
          <w:p w14:paraId="7376E660" w14:textId="77777777" w:rsidR="003D1A36" w:rsidRPr="00633128" w:rsidRDefault="003D1A36" w:rsidP="00B146F4">
            <w:pPr>
              <w:spacing w:after="0" w:line="240" w:lineRule="auto"/>
              <w:rPr>
                <w:rFonts w:cs="Arial"/>
                <w:sz w:val="24"/>
                <w:szCs w:val="24"/>
              </w:rPr>
            </w:pPr>
          </w:p>
        </w:tc>
        <w:tc>
          <w:tcPr>
            <w:tcW w:w="2268" w:type="dxa"/>
            <w:vAlign w:val="center"/>
          </w:tcPr>
          <w:p w14:paraId="3370E8B0" w14:textId="77777777" w:rsidR="003D1A36" w:rsidRPr="00633128" w:rsidRDefault="003D1A36" w:rsidP="00B146F4">
            <w:pPr>
              <w:spacing w:after="0" w:line="240" w:lineRule="auto"/>
              <w:rPr>
                <w:rFonts w:cs="Arial"/>
                <w:sz w:val="24"/>
                <w:szCs w:val="24"/>
              </w:rPr>
            </w:pPr>
          </w:p>
        </w:tc>
        <w:tc>
          <w:tcPr>
            <w:tcW w:w="1224" w:type="dxa"/>
          </w:tcPr>
          <w:p w14:paraId="0D9B6C80" w14:textId="77777777" w:rsidR="003D1A36" w:rsidRPr="00633128" w:rsidRDefault="003D1A36" w:rsidP="00B146F4">
            <w:pPr>
              <w:spacing w:after="0" w:line="240" w:lineRule="auto"/>
              <w:rPr>
                <w:rFonts w:cs="Arial"/>
                <w:sz w:val="24"/>
                <w:szCs w:val="24"/>
              </w:rPr>
            </w:pPr>
          </w:p>
        </w:tc>
      </w:tr>
    </w:tbl>
    <w:p w14:paraId="3418E42C" w14:textId="77777777" w:rsidR="003D1A36" w:rsidRDefault="003D1A36" w:rsidP="003D1A36">
      <w:pPr>
        <w:pStyle w:val="ListParagraph"/>
        <w:ind w:left="426"/>
        <w:rPr>
          <w:rFonts w:cs="Arial"/>
          <w:b/>
          <w:sz w:val="24"/>
          <w:szCs w:val="24"/>
        </w:rPr>
      </w:pPr>
    </w:p>
    <w:p w14:paraId="39F642E7" w14:textId="77777777" w:rsidR="003D1A36" w:rsidRDefault="003D1A36" w:rsidP="007B2DEE">
      <w:pPr>
        <w:pStyle w:val="ListParagraph"/>
        <w:numPr>
          <w:ilvl w:val="0"/>
          <w:numId w:val="22"/>
        </w:numPr>
        <w:spacing w:before="0" w:after="200" w:line="276" w:lineRule="auto"/>
        <w:ind w:left="426" w:hanging="426"/>
        <w:rPr>
          <w:rFonts w:cs="Arial"/>
          <w:b/>
          <w:sz w:val="24"/>
          <w:szCs w:val="24"/>
        </w:rPr>
      </w:pPr>
      <w:r>
        <w:rPr>
          <w:rFonts w:cs="Arial"/>
          <w:b/>
          <w:sz w:val="24"/>
          <w:szCs w:val="24"/>
        </w:rPr>
        <w:t>Project Budget</w:t>
      </w:r>
    </w:p>
    <w:p w14:paraId="3771665E" w14:textId="6B55E065" w:rsidR="003D1A36" w:rsidRPr="00D134C2" w:rsidRDefault="003D1A36" w:rsidP="00D134C2">
      <w:pPr>
        <w:shd w:val="clear" w:color="auto" w:fill="FFFFFF" w:themeFill="background1"/>
        <w:spacing w:before="0" w:after="200" w:line="276" w:lineRule="auto"/>
        <w:rPr>
          <w:rStyle w:val="Heading1Char2"/>
          <w:rFonts w:eastAsiaTheme="minorHAnsi"/>
          <w:b w:val="0"/>
          <w:sz w:val="20"/>
          <w:szCs w:val="20"/>
        </w:rPr>
      </w:pPr>
      <w:r w:rsidRPr="00D134C2">
        <w:rPr>
          <w:rStyle w:val="Heading1Char2"/>
          <w:rFonts w:eastAsiaTheme="minorHAnsi"/>
          <w:b w:val="0"/>
          <w:sz w:val="20"/>
          <w:szCs w:val="20"/>
        </w:rPr>
        <w:t xml:space="preserve">Please outline key activities to be undertaken for each deliverable recorded in </w:t>
      </w:r>
      <w:r w:rsidR="005332C7">
        <w:rPr>
          <w:rStyle w:val="Heading1Char2"/>
          <w:rFonts w:eastAsiaTheme="minorHAnsi"/>
          <w:b w:val="0"/>
          <w:sz w:val="20"/>
          <w:szCs w:val="20"/>
        </w:rPr>
        <w:t>s</w:t>
      </w:r>
      <w:r w:rsidRPr="00D134C2">
        <w:rPr>
          <w:rStyle w:val="Heading1Char2"/>
          <w:rFonts w:eastAsiaTheme="minorHAnsi"/>
          <w:b w:val="0"/>
          <w:sz w:val="20"/>
          <w:szCs w:val="20"/>
        </w:rPr>
        <w:t>ection 2 of the Grant Opportunity Guidelines.</w:t>
      </w:r>
    </w:p>
    <w:p w14:paraId="147104CF" w14:textId="2865D6DF" w:rsidR="003D1A36" w:rsidRPr="00D134C2" w:rsidRDefault="003D1A36" w:rsidP="00D134C2">
      <w:pPr>
        <w:shd w:val="clear" w:color="auto" w:fill="FFFFFF" w:themeFill="background1"/>
        <w:spacing w:before="0" w:after="200" w:line="276" w:lineRule="auto"/>
        <w:rPr>
          <w:rStyle w:val="Heading1Char2"/>
          <w:rFonts w:eastAsiaTheme="minorHAnsi"/>
          <w:b w:val="0"/>
          <w:sz w:val="20"/>
          <w:szCs w:val="20"/>
        </w:rPr>
      </w:pPr>
      <w:r w:rsidRPr="00D134C2">
        <w:rPr>
          <w:rStyle w:val="Heading1Char2"/>
          <w:rFonts w:eastAsiaTheme="minorHAnsi"/>
          <w:b w:val="0"/>
          <w:sz w:val="20"/>
          <w:szCs w:val="20"/>
        </w:rPr>
        <w:t xml:space="preserve">Note that funding will be distributed as per the SVOB Grant Opportunity Guidelines. That is, the recipient will receive funding across the </w:t>
      </w:r>
      <w:r w:rsidR="00416E61">
        <w:rPr>
          <w:rStyle w:val="Heading1Char2"/>
          <w:rFonts w:eastAsiaTheme="minorHAnsi"/>
          <w:b w:val="0"/>
          <w:sz w:val="20"/>
          <w:szCs w:val="20"/>
        </w:rPr>
        <w:t>3</w:t>
      </w:r>
      <w:r w:rsidRPr="00D134C2">
        <w:rPr>
          <w:rStyle w:val="Heading1Char2"/>
          <w:rFonts w:eastAsiaTheme="minorHAnsi"/>
          <w:b w:val="0"/>
          <w:sz w:val="20"/>
          <w:szCs w:val="20"/>
        </w:rPr>
        <w:t xml:space="preserve"> year period from 2021</w:t>
      </w:r>
      <w:r w:rsidR="00416E61">
        <w:t>–</w:t>
      </w:r>
      <w:r w:rsidRPr="00D134C2">
        <w:rPr>
          <w:rStyle w:val="Heading1Char2"/>
          <w:rFonts w:eastAsiaTheme="minorHAnsi"/>
          <w:b w:val="0"/>
          <w:sz w:val="20"/>
          <w:szCs w:val="20"/>
        </w:rPr>
        <w:t>22 to 2023</w:t>
      </w:r>
      <w:r w:rsidR="00416E61">
        <w:t>–</w:t>
      </w:r>
      <w:r w:rsidRPr="00D134C2">
        <w:rPr>
          <w:rStyle w:val="Heading1Char2"/>
          <w:rFonts w:eastAsiaTheme="minorHAnsi"/>
          <w:b w:val="0"/>
          <w:sz w:val="20"/>
          <w:szCs w:val="20"/>
        </w:rPr>
        <w:t xml:space="preserve">24 as per the </w:t>
      </w:r>
      <w:r w:rsidR="00416E61">
        <w:rPr>
          <w:rStyle w:val="Heading1Char2"/>
          <w:rFonts w:eastAsiaTheme="minorHAnsi"/>
          <w:b w:val="0"/>
          <w:sz w:val="20"/>
          <w:szCs w:val="20"/>
        </w:rPr>
        <w:br/>
      </w:r>
      <w:r w:rsidRPr="00D134C2">
        <w:rPr>
          <w:rStyle w:val="Heading1Char2"/>
          <w:rFonts w:eastAsiaTheme="minorHAnsi"/>
          <w:b w:val="0"/>
          <w:sz w:val="20"/>
          <w:szCs w:val="20"/>
        </w:rPr>
        <w:t>2020</w:t>
      </w:r>
      <w:r w:rsidR="00416E61">
        <w:t>–</w:t>
      </w:r>
      <w:r w:rsidRPr="00D134C2">
        <w:rPr>
          <w:rStyle w:val="Heading1Char2"/>
          <w:rFonts w:eastAsiaTheme="minorHAnsi"/>
          <w:b w:val="0"/>
          <w:sz w:val="20"/>
          <w:szCs w:val="20"/>
        </w:rPr>
        <w:t xml:space="preserve">21 Budget commitment. The following funding has been prescribed: $225,000 in the first year, $139,000 in the second and $50,000 in the third; totalling $414,000 over </w:t>
      </w:r>
      <w:r w:rsidR="00416E61">
        <w:rPr>
          <w:rStyle w:val="Heading1Char2"/>
          <w:rFonts w:eastAsiaTheme="minorHAnsi"/>
          <w:b w:val="0"/>
          <w:sz w:val="20"/>
          <w:szCs w:val="20"/>
        </w:rPr>
        <w:t>3</w:t>
      </w:r>
      <w:r w:rsidRPr="00D134C2">
        <w:rPr>
          <w:rStyle w:val="Heading1Char2"/>
          <w:rFonts w:eastAsiaTheme="minorHAnsi"/>
          <w:b w:val="0"/>
          <w:sz w:val="20"/>
          <w:szCs w:val="20"/>
        </w:rPr>
        <w:t xml:space="preserve"> years.</w:t>
      </w:r>
    </w:p>
    <w:tbl>
      <w:tblPr>
        <w:tblStyle w:val="TableGrid"/>
        <w:tblW w:w="8896" w:type="dxa"/>
        <w:tblLook w:val="04E0" w:firstRow="1" w:lastRow="1" w:firstColumn="1" w:lastColumn="0" w:noHBand="0" w:noVBand="1"/>
        <w:tblCaption w:val="Project Budget"/>
        <w:tblDescription w:val="Table to include Key Activities per Deliverable and Indicative Budgeted Amount"/>
      </w:tblPr>
      <w:tblGrid>
        <w:gridCol w:w="6941"/>
        <w:gridCol w:w="1955"/>
      </w:tblGrid>
      <w:tr w:rsidR="003D1A36" w:rsidRPr="00A44D1B" w14:paraId="62775BFE" w14:textId="77777777" w:rsidTr="00B146F4">
        <w:trPr>
          <w:trHeight w:val="434"/>
          <w:tblHeader/>
        </w:trPr>
        <w:tc>
          <w:tcPr>
            <w:tcW w:w="6941" w:type="dxa"/>
            <w:shd w:val="clear" w:color="auto" w:fill="DDD9C3" w:themeFill="background2" w:themeFillShade="E6"/>
            <w:vAlign w:val="center"/>
          </w:tcPr>
          <w:p w14:paraId="4ED238D0" w14:textId="019884F3" w:rsidR="003D1A36" w:rsidRPr="00A44D1B" w:rsidRDefault="003D1A36" w:rsidP="00416E61">
            <w:pPr>
              <w:spacing w:after="0" w:line="240" w:lineRule="auto"/>
              <w:jc w:val="center"/>
              <w:rPr>
                <w:rFonts w:cs="Arial"/>
                <w:b/>
              </w:rPr>
            </w:pPr>
            <w:r>
              <w:rPr>
                <w:rFonts w:cs="Arial"/>
                <w:b/>
              </w:rPr>
              <w:t xml:space="preserve">Key </w:t>
            </w:r>
            <w:r w:rsidR="00416E61">
              <w:rPr>
                <w:rFonts w:cs="Arial"/>
                <w:b/>
              </w:rPr>
              <w:t>a</w:t>
            </w:r>
            <w:r>
              <w:rPr>
                <w:rFonts w:cs="Arial"/>
                <w:b/>
              </w:rPr>
              <w:t xml:space="preserve">ctivities per </w:t>
            </w:r>
            <w:r w:rsidR="00416E61">
              <w:rPr>
                <w:rFonts w:cs="Arial"/>
                <w:b/>
              </w:rPr>
              <w:t>d</w:t>
            </w:r>
            <w:r>
              <w:rPr>
                <w:rFonts w:cs="Arial"/>
                <w:b/>
              </w:rPr>
              <w:t>eliverable</w:t>
            </w:r>
          </w:p>
        </w:tc>
        <w:tc>
          <w:tcPr>
            <w:tcW w:w="1955" w:type="dxa"/>
            <w:shd w:val="clear" w:color="auto" w:fill="DDD9C3" w:themeFill="background2" w:themeFillShade="E6"/>
            <w:vAlign w:val="center"/>
          </w:tcPr>
          <w:p w14:paraId="71DA6591" w14:textId="687009E3" w:rsidR="003D1A36" w:rsidRPr="00A44D1B" w:rsidRDefault="003D1A36" w:rsidP="00416E61">
            <w:pPr>
              <w:spacing w:after="0" w:line="240" w:lineRule="auto"/>
              <w:jc w:val="center"/>
              <w:rPr>
                <w:rFonts w:cs="Arial"/>
                <w:b/>
              </w:rPr>
            </w:pPr>
            <w:r>
              <w:rPr>
                <w:rFonts w:cs="Arial"/>
                <w:b/>
              </w:rPr>
              <w:t xml:space="preserve">Indicative </w:t>
            </w:r>
            <w:r w:rsidR="00416E61">
              <w:rPr>
                <w:rFonts w:cs="Arial"/>
                <w:b/>
              </w:rPr>
              <w:t>b</w:t>
            </w:r>
            <w:r w:rsidRPr="00A44D1B">
              <w:rPr>
                <w:rFonts w:cs="Arial"/>
                <w:b/>
              </w:rPr>
              <w:t xml:space="preserve">udgeted </w:t>
            </w:r>
            <w:r w:rsidR="00416E61">
              <w:rPr>
                <w:rFonts w:cs="Arial"/>
                <w:b/>
              </w:rPr>
              <w:t>a</w:t>
            </w:r>
            <w:r w:rsidRPr="00A44D1B">
              <w:rPr>
                <w:rFonts w:cs="Arial"/>
                <w:b/>
              </w:rPr>
              <w:t>mount</w:t>
            </w:r>
          </w:p>
        </w:tc>
      </w:tr>
      <w:tr w:rsidR="003D1A36" w:rsidRPr="006C3579" w14:paraId="38511DE6" w14:textId="77777777" w:rsidTr="00B146F4">
        <w:trPr>
          <w:trHeight w:val="280"/>
          <w:tblHeader/>
        </w:trPr>
        <w:tc>
          <w:tcPr>
            <w:tcW w:w="6941" w:type="dxa"/>
            <w:shd w:val="clear" w:color="auto" w:fill="auto"/>
          </w:tcPr>
          <w:p w14:paraId="181103E8" w14:textId="4F9FF7A3" w:rsidR="003D1A36" w:rsidRPr="006C3579" w:rsidRDefault="00416E61" w:rsidP="00416E61">
            <w:pPr>
              <w:spacing w:after="0" w:line="240" w:lineRule="auto"/>
              <w:rPr>
                <w:rFonts w:cs="Arial"/>
                <w:i/>
              </w:rPr>
            </w:pPr>
            <w:r>
              <w:rPr>
                <w:rFonts w:cs="Arial"/>
                <w:i/>
              </w:rPr>
              <w:t>e.g. 1. Conduct 4</w:t>
            </w:r>
            <w:r w:rsidR="003D1A36" w:rsidRPr="006C3579">
              <w:rPr>
                <w:rFonts w:cs="Arial"/>
                <w:i/>
              </w:rPr>
              <w:t xml:space="preserve"> Enterprise Online courses per financial year.</w:t>
            </w:r>
          </w:p>
        </w:tc>
        <w:tc>
          <w:tcPr>
            <w:tcW w:w="1955" w:type="dxa"/>
            <w:shd w:val="clear" w:color="auto" w:fill="auto"/>
          </w:tcPr>
          <w:p w14:paraId="5FCF8C95" w14:textId="77777777" w:rsidR="003D1A36" w:rsidRPr="006C3579" w:rsidRDefault="003D1A36" w:rsidP="00B146F4">
            <w:pPr>
              <w:spacing w:after="0" w:line="240" w:lineRule="auto"/>
              <w:rPr>
                <w:rFonts w:cs="Arial"/>
                <w:i/>
              </w:rPr>
            </w:pPr>
            <w:r w:rsidRPr="006C3579">
              <w:rPr>
                <w:rFonts w:cs="Arial"/>
                <w:i/>
              </w:rPr>
              <w:t>$15,000 p/a</w:t>
            </w:r>
          </w:p>
        </w:tc>
      </w:tr>
      <w:tr w:rsidR="003D1A36" w:rsidRPr="006E462C" w14:paraId="043F8362" w14:textId="77777777" w:rsidTr="00B146F4">
        <w:trPr>
          <w:trHeight w:val="288"/>
          <w:tblHeader/>
        </w:trPr>
        <w:tc>
          <w:tcPr>
            <w:tcW w:w="6941" w:type="dxa"/>
            <w:shd w:val="clear" w:color="auto" w:fill="auto"/>
          </w:tcPr>
          <w:p w14:paraId="1AF4DE5E" w14:textId="77777777" w:rsidR="003D1A36" w:rsidRPr="006E462C" w:rsidRDefault="003D1A36" w:rsidP="00B146F4">
            <w:pPr>
              <w:spacing w:after="0" w:line="240" w:lineRule="auto"/>
              <w:rPr>
                <w:rFonts w:cs="Arial"/>
              </w:rPr>
            </w:pPr>
          </w:p>
        </w:tc>
        <w:tc>
          <w:tcPr>
            <w:tcW w:w="1955" w:type="dxa"/>
            <w:shd w:val="clear" w:color="auto" w:fill="auto"/>
          </w:tcPr>
          <w:p w14:paraId="3F037F82" w14:textId="77777777" w:rsidR="003D1A36" w:rsidRPr="006E462C" w:rsidRDefault="003D1A36" w:rsidP="00B146F4">
            <w:pPr>
              <w:spacing w:after="0" w:line="240" w:lineRule="auto"/>
              <w:rPr>
                <w:rFonts w:cs="Arial"/>
              </w:rPr>
            </w:pPr>
          </w:p>
        </w:tc>
      </w:tr>
    </w:tbl>
    <w:p w14:paraId="13A00253" w14:textId="77777777" w:rsidR="003D1A36" w:rsidRDefault="003D1A36" w:rsidP="003D1A36">
      <w:pPr>
        <w:pStyle w:val="ListParagraph"/>
        <w:ind w:left="0"/>
        <w:rPr>
          <w:rFonts w:cs="Arial"/>
        </w:rPr>
      </w:pPr>
    </w:p>
    <w:p w14:paraId="7C85D4B5" w14:textId="7E84D26A" w:rsidR="003D1A36" w:rsidRDefault="003D1A36" w:rsidP="003D1A36">
      <w:pPr>
        <w:pStyle w:val="ListParagraph"/>
        <w:ind w:left="0"/>
        <w:rPr>
          <w:rFonts w:cs="Arial"/>
        </w:rPr>
      </w:pPr>
      <w:r>
        <w:rPr>
          <w:rFonts w:cs="Arial"/>
        </w:rPr>
        <w:t>Note: the</w:t>
      </w:r>
      <w:r w:rsidRPr="000041F8">
        <w:rPr>
          <w:rFonts w:cs="Arial"/>
        </w:rPr>
        <w:t xml:space="preserve"> proposed </w:t>
      </w:r>
      <w:r w:rsidR="00416E61">
        <w:rPr>
          <w:rFonts w:cs="Arial"/>
        </w:rPr>
        <w:t>budget</w:t>
      </w:r>
      <w:r>
        <w:rPr>
          <w:rFonts w:cs="Arial"/>
        </w:rPr>
        <w:t>/expenditure must</w:t>
      </w:r>
      <w:r w:rsidRPr="000041F8">
        <w:rPr>
          <w:rFonts w:cs="Arial"/>
        </w:rPr>
        <w:t xml:space="preserve"> </w:t>
      </w:r>
      <w:r>
        <w:rPr>
          <w:rFonts w:cs="Arial"/>
        </w:rPr>
        <w:t>satisfy the</w:t>
      </w:r>
      <w:r w:rsidRPr="000041F8">
        <w:rPr>
          <w:rFonts w:cs="Arial"/>
        </w:rPr>
        <w:t xml:space="preserve"> eli</w:t>
      </w:r>
      <w:r>
        <w:rPr>
          <w:rFonts w:cs="Arial"/>
        </w:rPr>
        <w:t>gible items/activities listed in the Grant Opportunity Guidelines (</w:t>
      </w:r>
      <w:r w:rsidR="005332C7">
        <w:rPr>
          <w:rFonts w:cs="Arial"/>
        </w:rPr>
        <w:t>s</w:t>
      </w:r>
      <w:r w:rsidR="00416E61">
        <w:rPr>
          <w:rFonts w:cs="Arial"/>
        </w:rPr>
        <w:t xml:space="preserve">ection 5). </w:t>
      </w:r>
      <w:r>
        <w:rPr>
          <w:rFonts w:cs="Arial"/>
        </w:rPr>
        <w:t xml:space="preserve">Please also refer to the guidelines for information on ineligible </w:t>
      </w:r>
      <w:r w:rsidR="00416E61">
        <w:rPr>
          <w:rFonts w:cs="Arial"/>
        </w:rPr>
        <w:t>items</w:t>
      </w:r>
      <w:r>
        <w:rPr>
          <w:rFonts w:cs="Arial"/>
        </w:rPr>
        <w:t>/activities.</w:t>
      </w:r>
    </w:p>
    <w:p w14:paraId="353E2A8D" w14:textId="77777777" w:rsidR="003D1A36" w:rsidRDefault="003D1A36" w:rsidP="003D1A36">
      <w:pPr>
        <w:pStyle w:val="ListParagraph"/>
        <w:ind w:left="0"/>
        <w:rPr>
          <w:rFonts w:cs="Arial"/>
        </w:rPr>
      </w:pPr>
    </w:p>
    <w:p w14:paraId="2CF3345F" w14:textId="5FDD5EDD" w:rsidR="003D1A36" w:rsidRPr="00633128" w:rsidRDefault="003D1A36" w:rsidP="007B2DEE">
      <w:pPr>
        <w:pStyle w:val="ListParagraph"/>
        <w:keepNext/>
        <w:keepLines/>
        <w:numPr>
          <w:ilvl w:val="0"/>
          <w:numId w:val="22"/>
        </w:numPr>
        <w:spacing w:before="0" w:after="200" w:line="276" w:lineRule="auto"/>
        <w:ind w:left="426" w:hanging="426"/>
        <w:rPr>
          <w:rFonts w:cs="Arial"/>
          <w:b/>
          <w:sz w:val="24"/>
          <w:szCs w:val="24"/>
        </w:rPr>
      </w:pPr>
      <w:r w:rsidRPr="00633128">
        <w:rPr>
          <w:rFonts w:cs="Arial"/>
          <w:b/>
          <w:sz w:val="24"/>
          <w:szCs w:val="24"/>
        </w:rPr>
        <w:lastRenderedPageBreak/>
        <w:t xml:space="preserve">Number of </w:t>
      </w:r>
      <w:r w:rsidR="00416E61">
        <w:rPr>
          <w:rFonts w:cs="Arial"/>
          <w:b/>
          <w:sz w:val="24"/>
          <w:szCs w:val="24"/>
        </w:rPr>
        <w:t>p</w:t>
      </w:r>
      <w:r w:rsidRPr="00633128">
        <w:rPr>
          <w:rFonts w:cs="Arial"/>
          <w:b/>
          <w:sz w:val="24"/>
          <w:szCs w:val="24"/>
        </w:rPr>
        <w:t>articipants</w:t>
      </w:r>
    </w:p>
    <w:p w14:paraId="092CEF7D" w14:textId="4360339F" w:rsidR="003D1A36" w:rsidRDefault="003D1A36" w:rsidP="003D1A36">
      <w:pPr>
        <w:keepNext/>
        <w:keepLines/>
        <w:rPr>
          <w:rFonts w:cs="Arial"/>
          <w:szCs w:val="24"/>
        </w:rPr>
      </w:pPr>
      <w:r>
        <w:rPr>
          <w:rFonts w:cs="Arial"/>
          <w:szCs w:val="24"/>
        </w:rPr>
        <w:t xml:space="preserve">Please estimate the number of participants that will benefit per </w:t>
      </w:r>
      <w:r w:rsidR="00872C69">
        <w:rPr>
          <w:rFonts w:cs="Arial"/>
          <w:szCs w:val="24"/>
        </w:rPr>
        <w:t xml:space="preserve">deliverable/activity </w:t>
      </w:r>
      <w:r>
        <w:rPr>
          <w:rFonts w:cs="Arial"/>
          <w:szCs w:val="24"/>
        </w:rPr>
        <w:t>per year as a result of funding.</w:t>
      </w:r>
    </w:p>
    <w:tbl>
      <w:tblPr>
        <w:tblStyle w:val="TableGrid"/>
        <w:tblW w:w="9038" w:type="dxa"/>
        <w:tblLook w:val="04E0" w:firstRow="1" w:lastRow="1" w:firstColumn="1" w:lastColumn="0" w:noHBand="0" w:noVBand="1"/>
        <w:tblCaption w:val="Number of participants"/>
        <w:tblDescription w:val="Table to provide an estimated number of partnicipants per Deliverable/Activity per year"/>
      </w:tblPr>
      <w:tblGrid>
        <w:gridCol w:w="421"/>
        <w:gridCol w:w="4359"/>
        <w:gridCol w:w="1419"/>
        <w:gridCol w:w="1419"/>
        <w:gridCol w:w="1420"/>
      </w:tblGrid>
      <w:tr w:rsidR="003D1A36" w:rsidRPr="00A44D1B" w14:paraId="2EA1C4A4" w14:textId="77777777" w:rsidTr="00B146F4">
        <w:trPr>
          <w:trHeight w:val="485"/>
          <w:tblHeader/>
        </w:trPr>
        <w:tc>
          <w:tcPr>
            <w:tcW w:w="421" w:type="dxa"/>
            <w:shd w:val="clear" w:color="auto" w:fill="DDD9C3" w:themeFill="background2" w:themeFillShade="E6"/>
            <w:tcMar>
              <w:left w:w="108" w:type="dxa"/>
              <w:right w:w="108" w:type="dxa"/>
            </w:tcMar>
            <w:vAlign w:val="center"/>
          </w:tcPr>
          <w:p w14:paraId="1BEC531F" w14:textId="77777777" w:rsidR="003D1A36" w:rsidRPr="00A44D1B" w:rsidRDefault="003D1A36" w:rsidP="00B146F4">
            <w:pPr>
              <w:keepNext/>
              <w:keepLines/>
              <w:spacing w:after="0" w:line="240" w:lineRule="auto"/>
              <w:jc w:val="center"/>
              <w:rPr>
                <w:rFonts w:cs="Arial"/>
                <w:b/>
              </w:rPr>
            </w:pPr>
          </w:p>
        </w:tc>
        <w:tc>
          <w:tcPr>
            <w:tcW w:w="4359" w:type="dxa"/>
            <w:shd w:val="clear" w:color="auto" w:fill="DDD9C3" w:themeFill="background2" w:themeFillShade="E6"/>
            <w:tcMar>
              <w:left w:w="108" w:type="dxa"/>
              <w:right w:w="108" w:type="dxa"/>
            </w:tcMar>
            <w:vAlign w:val="center"/>
          </w:tcPr>
          <w:p w14:paraId="543D9564" w14:textId="5D8FB428" w:rsidR="003D1A36" w:rsidRDefault="00872C69" w:rsidP="00FE377B">
            <w:pPr>
              <w:keepNext/>
              <w:keepLines/>
              <w:spacing w:after="0" w:line="240" w:lineRule="auto"/>
              <w:jc w:val="center"/>
              <w:rPr>
                <w:rFonts w:cs="Arial"/>
                <w:b/>
              </w:rPr>
            </w:pPr>
            <w:r>
              <w:rPr>
                <w:rFonts w:cs="Arial"/>
                <w:b/>
              </w:rPr>
              <w:t xml:space="preserve">Deliverable/Activity </w:t>
            </w:r>
            <w:r w:rsidR="00FE377B">
              <w:rPr>
                <w:rFonts w:cs="Arial"/>
                <w:b/>
              </w:rPr>
              <w:t>n</w:t>
            </w:r>
            <w:r w:rsidR="003D1A36">
              <w:rPr>
                <w:rFonts w:cs="Arial"/>
                <w:b/>
              </w:rPr>
              <w:t>ame</w:t>
            </w:r>
          </w:p>
        </w:tc>
        <w:tc>
          <w:tcPr>
            <w:tcW w:w="1419" w:type="dxa"/>
            <w:tcBorders>
              <w:bottom w:val="single" w:sz="4" w:space="0" w:color="auto"/>
            </w:tcBorders>
            <w:shd w:val="clear" w:color="auto" w:fill="DDD9C3" w:themeFill="background2" w:themeFillShade="E6"/>
            <w:tcMar>
              <w:left w:w="108" w:type="dxa"/>
              <w:right w:w="108" w:type="dxa"/>
            </w:tcMar>
            <w:vAlign w:val="center"/>
          </w:tcPr>
          <w:p w14:paraId="599901F5" w14:textId="47BFBE23" w:rsidR="003D1A36" w:rsidRPr="00A44D1B" w:rsidRDefault="003D1A36" w:rsidP="00B146F4">
            <w:pPr>
              <w:keepNext/>
              <w:keepLines/>
              <w:spacing w:after="0" w:line="240" w:lineRule="auto"/>
              <w:jc w:val="center"/>
              <w:rPr>
                <w:rFonts w:cs="Arial"/>
                <w:b/>
              </w:rPr>
            </w:pPr>
            <w:r>
              <w:rPr>
                <w:rFonts w:cs="Arial"/>
                <w:b/>
              </w:rPr>
              <w:t>2021</w:t>
            </w:r>
            <w:r w:rsidR="00FE377B" w:rsidRPr="00FE377B">
              <w:rPr>
                <w:rFonts w:cs="Arial"/>
                <w:b/>
              </w:rPr>
              <w:t>–</w:t>
            </w:r>
            <w:r>
              <w:rPr>
                <w:rFonts w:cs="Arial"/>
                <w:b/>
              </w:rPr>
              <w:t>22</w:t>
            </w:r>
          </w:p>
        </w:tc>
        <w:tc>
          <w:tcPr>
            <w:tcW w:w="1419" w:type="dxa"/>
            <w:tcBorders>
              <w:bottom w:val="single" w:sz="4" w:space="0" w:color="auto"/>
            </w:tcBorders>
            <w:shd w:val="clear" w:color="auto" w:fill="DDD9C3" w:themeFill="background2" w:themeFillShade="E6"/>
            <w:tcMar>
              <w:left w:w="108" w:type="dxa"/>
              <w:right w:w="108" w:type="dxa"/>
            </w:tcMar>
            <w:vAlign w:val="center"/>
          </w:tcPr>
          <w:p w14:paraId="5DECEBAB" w14:textId="779AA93E" w:rsidR="003D1A36" w:rsidRPr="00A44D1B" w:rsidRDefault="003D1A36" w:rsidP="00B146F4">
            <w:pPr>
              <w:keepNext/>
              <w:keepLines/>
              <w:spacing w:after="0" w:line="240" w:lineRule="auto"/>
              <w:jc w:val="center"/>
              <w:rPr>
                <w:rFonts w:cs="Arial"/>
                <w:b/>
              </w:rPr>
            </w:pPr>
            <w:r>
              <w:rPr>
                <w:rFonts w:cs="Arial"/>
                <w:b/>
              </w:rPr>
              <w:t>2022</w:t>
            </w:r>
            <w:r w:rsidR="00FE377B" w:rsidRPr="00FE377B">
              <w:rPr>
                <w:rFonts w:cs="Arial"/>
                <w:b/>
              </w:rPr>
              <w:t>–</w:t>
            </w:r>
            <w:r>
              <w:rPr>
                <w:rFonts w:cs="Arial"/>
                <w:b/>
              </w:rPr>
              <w:t>23</w:t>
            </w:r>
          </w:p>
        </w:tc>
        <w:tc>
          <w:tcPr>
            <w:tcW w:w="1420" w:type="dxa"/>
            <w:tcBorders>
              <w:bottom w:val="single" w:sz="4" w:space="0" w:color="auto"/>
            </w:tcBorders>
            <w:shd w:val="clear" w:color="auto" w:fill="DDD9C3" w:themeFill="background2" w:themeFillShade="E6"/>
            <w:tcMar>
              <w:left w:w="108" w:type="dxa"/>
              <w:right w:w="108" w:type="dxa"/>
            </w:tcMar>
            <w:vAlign w:val="center"/>
          </w:tcPr>
          <w:p w14:paraId="6519ECE4" w14:textId="0B2ABE48" w:rsidR="003D1A36" w:rsidRPr="00A44D1B" w:rsidRDefault="003D1A36" w:rsidP="00B146F4">
            <w:pPr>
              <w:keepNext/>
              <w:keepLines/>
              <w:spacing w:after="0" w:line="240" w:lineRule="auto"/>
              <w:jc w:val="center"/>
              <w:rPr>
                <w:rFonts w:cs="Arial"/>
                <w:b/>
              </w:rPr>
            </w:pPr>
            <w:r>
              <w:rPr>
                <w:rFonts w:cs="Arial"/>
                <w:b/>
              </w:rPr>
              <w:t>2023</w:t>
            </w:r>
            <w:r w:rsidR="00FE377B" w:rsidRPr="00FE377B">
              <w:rPr>
                <w:rFonts w:cs="Arial"/>
                <w:b/>
              </w:rPr>
              <w:t>–</w:t>
            </w:r>
            <w:r>
              <w:rPr>
                <w:rFonts w:cs="Arial"/>
                <w:b/>
              </w:rPr>
              <w:t>24</w:t>
            </w:r>
          </w:p>
        </w:tc>
      </w:tr>
      <w:tr w:rsidR="003D1A36" w:rsidRPr="006E462C" w14:paraId="7E4C9121" w14:textId="77777777" w:rsidTr="00B146F4">
        <w:trPr>
          <w:trHeight w:val="313"/>
          <w:tblHeader/>
        </w:trPr>
        <w:tc>
          <w:tcPr>
            <w:tcW w:w="421" w:type="dxa"/>
            <w:shd w:val="clear" w:color="auto" w:fill="auto"/>
            <w:tcMar>
              <w:left w:w="108" w:type="dxa"/>
              <w:right w:w="108" w:type="dxa"/>
            </w:tcMar>
          </w:tcPr>
          <w:p w14:paraId="0F018AF1" w14:textId="77777777" w:rsidR="003D1A36" w:rsidRPr="006E462C" w:rsidRDefault="003D1A36" w:rsidP="00B146F4">
            <w:pPr>
              <w:spacing w:after="0" w:line="240" w:lineRule="auto"/>
              <w:jc w:val="center"/>
              <w:rPr>
                <w:rFonts w:cs="Arial"/>
              </w:rPr>
            </w:pPr>
            <w:r>
              <w:rPr>
                <w:rFonts w:cs="Arial"/>
              </w:rPr>
              <w:t>1</w:t>
            </w:r>
          </w:p>
        </w:tc>
        <w:tc>
          <w:tcPr>
            <w:tcW w:w="4359" w:type="dxa"/>
            <w:tcMar>
              <w:left w:w="108" w:type="dxa"/>
              <w:right w:w="108" w:type="dxa"/>
            </w:tcMar>
          </w:tcPr>
          <w:p w14:paraId="493BFE57" w14:textId="77777777" w:rsidR="003D1A36" w:rsidRPr="003A430B" w:rsidRDefault="003D1A36" w:rsidP="00B146F4">
            <w:pPr>
              <w:spacing w:after="0" w:line="240" w:lineRule="auto"/>
              <w:rPr>
                <w:rFonts w:cs="Arial"/>
                <w:i/>
              </w:rPr>
            </w:pPr>
            <w:r w:rsidRPr="003A430B">
              <w:rPr>
                <w:rFonts w:cs="Arial"/>
                <w:i/>
              </w:rPr>
              <w:t>e.g. Enterprise Online</w:t>
            </w:r>
          </w:p>
        </w:tc>
        <w:tc>
          <w:tcPr>
            <w:tcW w:w="1419" w:type="dxa"/>
            <w:shd w:val="clear" w:color="auto" w:fill="auto"/>
            <w:tcMar>
              <w:left w:w="108" w:type="dxa"/>
              <w:right w:w="108" w:type="dxa"/>
            </w:tcMar>
          </w:tcPr>
          <w:p w14:paraId="1D9931B0" w14:textId="77777777" w:rsidR="003D1A36" w:rsidRPr="003A430B" w:rsidRDefault="003D1A36" w:rsidP="00B146F4">
            <w:pPr>
              <w:spacing w:after="0" w:line="240" w:lineRule="auto"/>
              <w:rPr>
                <w:rFonts w:cs="Arial"/>
                <w:i/>
              </w:rPr>
            </w:pPr>
            <w:r w:rsidRPr="003A430B">
              <w:rPr>
                <w:rFonts w:cs="Arial"/>
                <w:i/>
              </w:rPr>
              <w:t>200</w:t>
            </w:r>
          </w:p>
        </w:tc>
        <w:tc>
          <w:tcPr>
            <w:tcW w:w="1419" w:type="dxa"/>
            <w:shd w:val="clear" w:color="auto" w:fill="auto"/>
            <w:tcMar>
              <w:left w:w="108" w:type="dxa"/>
              <w:right w:w="108" w:type="dxa"/>
            </w:tcMar>
          </w:tcPr>
          <w:p w14:paraId="1913FDDD" w14:textId="77777777" w:rsidR="003D1A36" w:rsidRPr="003A430B" w:rsidRDefault="003D1A36" w:rsidP="00B146F4">
            <w:pPr>
              <w:spacing w:after="0" w:line="240" w:lineRule="auto"/>
              <w:rPr>
                <w:rFonts w:cs="Arial"/>
                <w:i/>
              </w:rPr>
            </w:pPr>
            <w:r w:rsidRPr="003A430B">
              <w:rPr>
                <w:rFonts w:cs="Arial"/>
                <w:i/>
              </w:rPr>
              <w:t>200</w:t>
            </w:r>
          </w:p>
        </w:tc>
        <w:tc>
          <w:tcPr>
            <w:tcW w:w="1420" w:type="dxa"/>
            <w:shd w:val="clear" w:color="auto" w:fill="auto"/>
            <w:tcMar>
              <w:left w:w="108" w:type="dxa"/>
              <w:right w:w="108" w:type="dxa"/>
            </w:tcMar>
          </w:tcPr>
          <w:p w14:paraId="2EFEC15B" w14:textId="77777777" w:rsidR="003D1A36" w:rsidRPr="003A430B" w:rsidRDefault="003D1A36" w:rsidP="00B146F4">
            <w:pPr>
              <w:spacing w:after="0" w:line="240" w:lineRule="auto"/>
              <w:rPr>
                <w:rFonts w:cs="Arial"/>
                <w:i/>
              </w:rPr>
            </w:pPr>
            <w:r w:rsidRPr="003A430B">
              <w:rPr>
                <w:rFonts w:cs="Arial"/>
                <w:i/>
              </w:rPr>
              <w:t>200</w:t>
            </w:r>
          </w:p>
        </w:tc>
      </w:tr>
      <w:tr w:rsidR="003D1A36" w:rsidRPr="006E462C" w14:paraId="40FBF501" w14:textId="77777777" w:rsidTr="00B146F4">
        <w:trPr>
          <w:trHeight w:val="322"/>
          <w:tblHeader/>
        </w:trPr>
        <w:tc>
          <w:tcPr>
            <w:tcW w:w="421" w:type="dxa"/>
            <w:shd w:val="clear" w:color="auto" w:fill="auto"/>
            <w:tcMar>
              <w:left w:w="108" w:type="dxa"/>
              <w:right w:w="108" w:type="dxa"/>
            </w:tcMar>
          </w:tcPr>
          <w:p w14:paraId="5A688D5B" w14:textId="77777777" w:rsidR="003D1A36" w:rsidRPr="006E462C" w:rsidRDefault="003D1A36" w:rsidP="00B146F4">
            <w:pPr>
              <w:spacing w:after="0" w:line="240" w:lineRule="auto"/>
              <w:jc w:val="center"/>
              <w:rPr>
                <w:rFonts w:cs="Arial"/>
              </w:rPr>
            </w:pPr>
            <w:r>
              <w:rPr>
                <w:rFonts w:cs="Arial"/>
              </w:rPr>
              <w:t>2</w:t>
            </w:r>
          </w:p>
        </w:tc>
        <w:tc>
          <w:tcPr>
            <w:tcW w:w="4359" w:type="dxa"/>
            <w:tcMar>
              <w:left w:w="108" w:type="dxa"/>
              <w:right w:w="108" w:type="dxa"/>
            </w:tcMar>
          </w:tcPr>
          <w:p w14:paraId="7803CB53" w14:textId="77777777" w:rsidR="003D1A36" w:rsidRPr="006E462C" w:rsidRDefault="003D1A36" w:rsidP="00B146F4">
            <w:pPr>
              <w:spacing w:after="0" w:line="240" w:lineRule="auto"/>
              <w:rPr>
                <w:rFonts w:cs="Arial"/>
              </w:rPr>
            </w:pPr>
          </w:p>
        </w:tc>
        <w:tc>
          <w:tcPr>
            <w:tcW w:w="1419" w:type="dxa"/>
            <w:shd w:val="clear" w:color="auto" w:fill="auto"/>
            <w:tcMar>
              <w:left w:w="108" w:type="dxa"/>
              <w:right w:w="108" w:type="dxa"/>
            </w:tcMar>
          </w:tcPr>
          <w:p w14:paraId="449C253D" w14:textId="77777777" w:rsidR="003D1A36" w:rsidRPr="006E462C" w:rsidRDefault="003D1A36" w:rsidP="00B146F4">
            <w:pPr>
              <w:spacing w:after="0" w:line="240" w:lineRule="auto"/>
              <w:rPr>
                <w:rFonts w:cs="Arial"/>
              </w:rPr>
            </w:pPr>
          </w:p>
        </w:tc>
        <w:tc>
          <w:tcPr>
            <w:tcW w:w="1419" w:type="dxa"/>
            <w:shd w:val="clear" w:color="auto" w:fill="auto"/>
            <w:tcMar>
              <w:left w:w="108" w:type="dxa"/>
              <w:right w:w="108" w:type="dxa"/>
            </w:tcMar>
          </w:tcPr>
          <w:p w14:paraId="354D7931" w14:textId="77777777" w:rsidR="003D1A36" w:rsidRPr="006E462C" w:rsidRDefault="003D1A36" w:rsidP="00B146F4">
            <w:pPr>
              <w:spacing w:after="0" w:line="240" w:lineRule="auto"/>
              <w:rPr>
                <w:rFonts w:cs="Arial"/>
              </w:rPr>
            </w:pPr>
          </w:p>
        </w:tc>
        <w:tc>
          <w:tcPr>
            <w:tcW w:w="1420" w:type="dxa"/>
            <w:shd w:val="clear" w:color="auto" w:fill="auto"/>
            <w:tcMar>
              <w:left w:w="108" w:type="dxa"/>
              <w:right w:w="108" w:type="dxa"/>
            </w:tcMar>
          </w:tcPr>
          <w:p w14:paraId="782F1315" w14:textId="77777777" w:rsidR="003D1A36" w:rsidRPr="006E462C" w:rsidRDefault="003D1A36" w:rsidP="00B146F4">
            <w:pPr>
              <w:spacing w:after="0" w:line="240" w:lineRule="auto"/>
              <w:rPr>
                <w:rFonts w:cs="Arial"/>
              </w:rPr>
            </w:pPr>
          </w:p>
        </w:tc>
      </w:tr>
      <w:tr w:rsidR="003D1A36" w:rsidRPr="006E462C" w14:paraId="1A25EAD7" w14:textId="77777777" w:rsidTr="00B146F4">
        <w:trPr>
          <w:trHeight w:val="322"/>
          <w:tblHeader/>
        </w:trPr>
        <w:tc>
          <w:tcPr>
            <w:tcW w:w="421" w:type="dxa"/>
            <w:shd w:val="clear" w:color="auto" w:fill="auto"/>
            <w:tcMar>
              <w:left w:w="108" w:type="dxa"/>
              <w:right w:w="108" w:type="dxa"/>
            </w:tcMar>
          </w:tcPr>
          <w:p w14:paraId="1CF30241" w14:textId="77777777" w:rsidR="003D1A36" w:rsidRDefault="003D1A36" w:rsidP="00B146F4">
            <w:pPr>
              <w:spacing w:after="0" w:line="240" w:lineRule="auto"/>
              <w:jc w:val="center"/>
              <w:rPr>
                <w:rFonts w:cs="Arial"/>
              </w:rPr>
            </w:pPr>
            <w:r>
              <w:rPr>
                <w:rFonts w:cs="Arial"/>
              </w:rPr>
              <w:t>3</w:t>
            </w:r>
          </w:p>
        </w:tc>
        <w:tc>
          <w:tcPr>
            <w:tcW w:w="4359" w:type="dxa"/>
            <w:tcMar>
              <w:left w:w="108" w:type="dxa"/>
              <w:right w:w="108" w:type="dxa"/>
            </w:tcMar>
          </w:tcPr>
          <w:p w14:paraId="31AA37C1" w14:textId="77777777" w:rsidR="003D1A36" w:rsidRPr="006E462C" w:rsidRDefault="003D1A36" w:rsidP="00B146F4">
            <w:pPr>
              <w:spacing w:after="0" w:line="240" w:lineRule="auto"/>
              <w:rPr>
                <w:rFonts w:cs="Arial"/>
              </w:rPr>
            </w:pPr>
          </w:p>
        </w:tc>
        <w:tc>
          <w:tcPr>
            <w:tcW w:w="1419" w:type="dxa"/>
            <w:shd w:val="clear" w:color="auto" w:fill="auto"/>
            <w:tcMar>
              <w:left w:w="108" w:type="dxa"/>
              <w:right w:w="108" w:type="dxa"/>
            </w:tcMar>
          </w:tcPr>
          <w:p w14:paraId="6A29AD2B" w14:textId="77777777" w:rsidR="003D1A36" w:rsidRPr="006E462C" w:rsidRDefault="003D1A36" w:rsidP="00B146F4">
            <w:pPr>
              <w:spacing w:after="0" w:line="240" w:lineRule="auto"/>
              <w:rPr>
                <w:rFonts w:cs="Arial"/>
              </w:rPr>
            </w:pPr>
          </w:p>
        </w:tc>
        <w:tc>
          <w:tcPr>
            <w:tcW w:w="1419" w:type="dxa"/>
            <w:shd w:val="clear" w:color="auto" w:fill="auto"/>
            <w:tcMar>
              <w:left w:w="108" w:type="dxa"/>
              <w:right w:w="108" w:type="dxa"/>
            </w:tcMar>
          </w:tcPr>
          <w:p w14:paraId="5BE54474" w14:textId="77777777" w:rsidR="003D1A36" w:rsidRPr="006E462C" w:rsidRDefault="003D1A36" w:rsidP="00B146F4">
            <w:pPr>
              <w:spacing w:after="0" w:line="240" w:lineRule="auto"/>
              <w:rPr>
                <w:rFonts w:cs="Arial"/>
              </w:rPr>
            </w:pPr>
          </w:p>
        </w:tc>
        <w:tc>
          <w:tcPr>
            <w:tcW w:w="1420" w:type="dxa"/>
            <w:shd w:val="clear" w:color="auto" w:fill="auto"/>
            <w:tcMar>
              <w:left w:w="108" w:type="dxa"/>
              <w:right w:w="108" w:type="dxa"/>
            </w:tcMar>
          </w:tcPr>
          <w:p w14:paraId="057FFD52" w14:textId="77777777" w:rsidR="003D1A36" w:rsidRPr="006E462C" w:rsidRDefault="003D1A36" w:rsidP="00B146F4">
            <w:pPr>
              <w:spacing w:after="0" w:line="240" w:lineRule="auto"/>
              <w:rPr>
                <w:rFonts w:cs="Arial"/>
              </w:rPr>
            </w:pPr>
          </w:p>
        </w:tc>
      </w:tr>
    </w:tbl>
    <w:p w14:paraId="3BAEE87D" w14:textId="77777777" w:rsidR="003D1A36" w:rsidRPr="00D134C2" w:rsidRDefault="003D1A36" w:rsidP="003D1A36">
      <w:pPr>
        <w:spacing w:after="0"/>
        <w:contextualSpacing/>
        <w:rPr>
          <w:rFonts w:cs="Arial"/>
          <w:sz w:val="24"/>
          <w:szCs w:val="24"/>
        </w:rPr>
      </w:pPr>
    </w:p>
    <w:p w14:paraId="4019C798" w14:textId="641CAED3" w:rsidR="003D1A36" w:rsidRDefault="003D1A36" w:rsidP="007B2DEE">
      <w:pPr>
        <w:pStyle w:val="ListParagraph"/>
        <w:numPr>
          <w:ilvl w:val="0"/>
          <w:numId w:val="22"/>
        </w:numPr>
        <w:spacing w:before="0" w:after="200" w:line="276" w:lineRule="auto"/>
        <w:ind w:left="426" w:hanging="426"/>
        <w:rPr>
          <w:rFonts w:cs="Arial"/>
          <w:b/>
          <w:sz w:val="24"/>
          <w:szCs w:val="24"/>
        </w:rPr>
      </w:pPr>
      <w:r w:rsidRPr="00406AFE">
        <w:rPr>
          <w:rFonts w:cs="Arial"/>
          <w:b/>
          <w:sz w:val="24"/>
          <w:szCs w:val="24"/>
        </w:rPr>
        <w:t xml:space="preserve">Risk </w:t>
      </w:r>
      <w:r w:rsidR="00FE377B">
        <w:rPr>
          <w:rFonts w:cs="Arial"/>
          <w:b/>
          <w:sz w:val="24"/>
          <w:szCs w:val="24"/>
        </w:rPr>
        <w:t>m</w:t>
      </w:r>
      <w:r w:rsidRPr="00406AFE">
        <w:rPr>
          <w:rFonts w:cs="Arial"/>
          <w:b/>
          <w:sz w:val="24"/>
          <w:szCs w:val="24"/>
        </w:rPr>
        <w:t>anagement</w:t>
      </w:r>
    </w:p>
    <w:p w14:paraId="380AF74C" w14:textId="77777777" w:rsidR="003D1A36" w:rsidRPr="00B1790A" w:rsidRDefault="003D1A36" w:rsidP="003D1A36">
      <w:pPr>
        <w:rPr>
          <w:rFonts w:cs="Arial"/>
        </w:rPr>
      </w:pPr>
      <w:r>
        <w:rPr>
          <w:rFonts w:cs="Arial"/>
        </w:rPr>
        <w:t>Please identify risks associated with activities that will be undertaken to achieve SVOB outcomes and objectives, as well as mitigating strategies.</w:t>
      </w:r>
    </w:p>
    <w:tbl>
      <w:tblPr>
        <w:tblStyle w:val="TableGrid"/>
        <w:tblW w:w="9038" w:type="dxa"/>
        <w:tblLook w:val="04E0" w:firstRow="1" w:lastRow="1" w:firstColumn="1" w:lastColumn="0" w:noHBand="0" w:noVBand="1"/>
        <w:tblCaption w:val="Risk management"/>
        <w:tblDescription w:val="Table to identify risks and how they will be managed"/>
      </w:tblPr>
      <w:tblGrid>
        <w:gridCol w:w="421"/>
        <w:gridCol w:w="4359"/>
        <w:gridCol w:w="4258"/>
      </w:tblGrid>
      <w:tr w:rsidR="003D1A36" w:rsidRPr="00A44D1B" w14:paraId="19D74172" w14:textId="77777777" w:rsidTr="00B146F4">
        <w:trPr>
          <w:trHeight w:val="485"/>
          <w:tblHeader/>
        </w:trPr>
        <w:tc>
          <w:tcPr>
            <w:tcW w:w="421" w:type="dxa"/>
            <w:shd w:val="clear" w:color="auto" w:fill="DDD9C3" w:themeFill="background2" w:themeFillShade="E6"/>
            <w:tcMar>
              <w:left w:w="108" w:type="dxa"/>
              <w:right w:w="108" w:type="dxa"/>
            </w:tcMar>
            <w:vAlign w:val="center"/>
          </w:tcPr>
          <w:p w14:paraId="17BDF9BA" w14:textId="77777777" w:rsidR="003D1A36" w:rsidRPr="00A44D1B" w:rsidRDefault="003D1A36" w:rsidP="00B146F4">
            <w:pPr>
              <w:spacing w:after="0" w:line="240" w:lineRule="auto"/>
              <w:jc w:val="center"/>
              <w:rPr>
                <w:rFonts w:cs="Arial"/>
                <w:b/>
              </w:rPr>
            </w:pPr>
          </w:p>
        </w:tc>
        <w:tc>
          <w:tcPr>
            <w:tcW w:w="4359" w:type="dxa"/>
            <w:shd w:val="clear" w:color="auto" w:fill="DDD9C3" w:themeFill="background2" w:themeFillShade="E6"/>
            <w:tcMar>
              <w:left w:w="108" w:type="dxa"/>
              <w:right w:w="108" w:type="dxa"/>
            </w:tcMar>
            <w:vAlign w:val="center"/>
          </w:tcPr>
          <w:p w14:paraId="6E220340" w14:textId="77777777" w:rsidR="003D1A36" w:rsidRDefault="003D1A36" w:rsidP="00B146F4">
            <w:pPr>
              <w:spacing w:after="0" w:line="240" w:lineRule="auto"/>
              <w:jc w:val="center"/>
              <w:rPr>
                <w:rFonts w:cs="Arial"/>
                <w:b/>
              </w:rPr>
            </w:pPr>
            <w:r>
              <w:rPr>
                <w:rFonts w:cs="Arial"/>
                <w:b/>
              </w:rPr>
              <w:t xml:space="preserve">Risk </w:t>
            </w:r>
          </w:p>
        </w:tc>
        <w:tc>
          <w:tcPr>
            <w:tcW w:w="4258" w:type="dxa"/>
            <w:shd w:val="clear" w:color="auto" w:fill="DDD9C3" w:themeFill="background2" w:themeFillShade="E6"/>
            <w:tcMar>
              <w:left w:w="108" w:type="dxa"/>
              <w:right w:w="108" w:type="dxa"/>
            </w:tcMar>
            <w:vAlign w:val="center"/>
          </w:tcPr>
          <w:p w14:paraId="29E38E4F" w14:textId="77777777" w:rsidR="003D1A36" w:rsidRPr="00A44D1B" w:rsidRDefault="003D1A36" w:rsidP="00B146F4">
            <w:pPr>
              <w:spacing w:after="0" w:line="240" w:lineRule="auto"/>
              <w:jc w:val="center"/>
              <w:rPr>
                <w:rFonts w:cs="Arial"/>
                <w:b/>
              </w:rPr>
            </w:pPr>
            <w:r>
              <w:rPr>
                <w:rFonts w:cs="Arial"/>
                <w:b/>
              </w:rPr>
              <w:t>How will the risk be managed</w:t>
            </w:r>
          </w:p>
        </w:tc>
      </w:tr>
      <w:tr w:rsidR="003D1A36" w:rsidRPr="006E462C" w14:paraId="1A001625" w14:textId="77777777" w:rsidTr="00B146F4">
        <w:trPr>
          <w:trHeight w:val="313"/>
          <w:tblHeader/>
        </w:trPr>
        <w:tc>
          <w:tcPr>
            <w:tcW w:w="421" w:type="dxa"/>
            <w:shd w:val="clear" w:color="auto" w:fill="auto"/>
            <w:tcMar>
              <w:left w:w="108" w:type="dxa"/>
              <w:right w:w="108" w:type="dxa"/>
            </w:tcMar>
          </w:tcPr>
          <w:p w14:paraId="71F67699" w14:textId="77777777" w:rsidR="003D1A36" w:rsidRPr="006E462C" w:rsidRDefault="003D1A36" w:rsidP="00B146F4">
            <w:pPr>
              <w:spacing w:after="0" w:line="240" w:lineRule="auto"/>
              <w:jc w:val="center"/>
              <w:rPr>
                <w:rFonts w:cs="Arial"/>
              </w:rPr>
            </w:pPr>
            <w:r>
              <w:rPr>
                <w:rFonts w:cs="Arial"/>
              </w:rPr>
              <w:t>1</w:t>
            </w:r>
          </w:p>
        </w:tc>
        <w:tc>
          <w:tcPr>
            <w:tcW w:w="4359" w:type="dxa"/>
            <w:tcMar>
              <w:left w:w="108" w:type="dxa"/>
              <w:right w:w="108" w:type="dxa"/>
            </w:tcMar>
          </w:tcPr>
          <w:p w14:paraId="1730B0AA" w14:textId="77777777" w:rsidR="003D1A36" w:rsidRPr="006E462C" w:rsidRDefault="003D1A36" w:rsidP="00B146F4">
            <w:pPr>
              <w:spacing w:after="0" w:line="240" w:lineRule="auto"/>
              <w:rPr>
                <w:rFonts w:cs="Arial"/>
              </w:rPr>
            </w:pPr>
          </w:p>
        </w:tc>
        <w:tc>
          <w:tcPr>
            <w:tcW w:w="4258" w:type="dxa"/>
            <w:shd w:val="clear" w:color="auto" w:fill="auto"/>
            <w:tcMar>
              <w:left w:w="108" w:type="dxa"/>
              <w:right w:w="108" w:type="dxa"/>
            </w:tcMar>
          </w:tcPr>
          <w:p w14:paraId="41F61E95" w14:textId="77777777" w:rsidR="003D1A36" w:rsidRPr="006E462C" w:rsidRDefault="003D1A36" w:rsidP="00B146F4">
            <w:pPr>
              <w:spacing w:after="0" w:line="240" w:lineRule="auto"/>
              <w:rPr>
                <w:rFonts w:cs="Arial"/>
              </w:rPr>
            </w:pPr>
          </w:p>
        </w:tc>
      </w:tr>
      <w:tr w:rsidR="003D1A36" w:rsidRPr="006E462C" w14:paraId="5DA5C9DE" w14:textId="77777777" w:rsidTr="00B146F4">
        <w:trPr>
          <w:trHeight w:val="322"/>
          <w:tblHeader/>
        </w:trPr>
        <w:tc>
          <w:tcPr>
            <w:tcW w:w="421" w:type="dxa"/>
            <w:shd w:val="clear" w:color="auto" w:fill="auto"/>
            <w:tcMar>
              <w:left w:w="108" w:type="dxa"/>
              <w:right w:w="108" w:type="dxa"/>
            </w:tcMar>
          </w:tcPr>
          <w:p w14:paraId="105E3F05" w14:textId="77777777" w:rsidR="003D1A36" w:rsidRPr="006E462C" w:rsidRDefault="003D1A36" w:rsidP="00B146F4">
            <w:pPr>
              <w:spacing w:after="0" w:line="240" w:lineRule="auto"/>
              <w:jc w:val="center"/>
              <w:rPr>
                <w:rFonts w:cs="Arial"/>
              </w:rPr>
            </w:pPr>
            <w:r>
              <w:rPr>
                <w:rFonts w:cs="Arial"/>
              </w:rPr>
              <w:t>2</w:t>
            </w:r>
          </w:p>
        </w:tc>
        <w:tc>
          <w:tcPr>
            <w:tcW w:w="4359" w:type="dxa"/>
            <w:tcMar>
              <w:left w:w="108" w:type="dxa"/>
              <w:right w:w="108" w:type="dxa"/>
            </w:tcMar>
          </w:tcPr>
          <w:p w14:paraId="0AA4516D" w14:textId="77777777" w:rsidR="003D1A36" w:rsidRPr="006E462C" w:rsidRDefault="003D1A36" w:rsidP="00B146F4">
            <w:pPr>
              <w:spacing w:after="0" w:line="240" w:lineRule="auto"/>
              <w:rPr>
                <w:rFonts w:cs="Arial"/>
              </w:rPr>
            </w:pPr>
          </w:p>
        </w:tc>
        <w:tc>
          <w:tcPr>
            <w:tcW w:w="4258" w:type="dxa"/>
            <w:shd w:val="clear" w:color="auto" w:fill="auto"/>
            <w:tcMar>
              <w:left w:w="108" w:type="dxa"/>
              <w:right w:w="108" w:type="dxa"/>
            </w:tcMar>
          </w:tcPr>
          <w:p w14:paraId="5CD47553" w14:textId="77777777" w:rsidR="003D1A36" w:rsidRPr="006E462C" w:rsidRDefault="003D1A36" w:rsidP="00B146F4">
            <w:pPr>
              <w:spacing w:after="0" w:line="240" w:lineRule="auto"/>
              <w:rPr>
                <w:rFonts w:cs="Arial"/>
              </w:rPr>
            </w:pPr>
          </w:p>
        </w:tc>
      </w:tr>
      <w:tr w:rsidR="003D1A36" w:rsidRPr="006E462C" w14:paraId="14AE9B88" w14:textId="77777777" w:rsidTr="00B146F4">
        <w:trPr>
          <w:trHeight w:val="322"/>
          <w:tblHeader/>
        </w:trPr>
        <w:tc>
          <w:tcPr>
            <w:tcW w:w="421" w:type="dxa"/>
            <w:shd w:val="clear" w:color="auto" w:fill="auto"/>
            <w:tcMar>
              <w:left w:w="108" w:type="dxa"/>
              <w:right w:w="108" w:type="dxa"/>
            </w:tcMar>
          </w:tcPr>
          <w:p w14:paraId="3C3E25E3" w14:textId="77777777" w:rsidR="003D1A36" w:rsidRDefault="003D1A36" w:rsidP="00B146F4">
            <w:pPr>
              <w:spacing w:after="0" w:line="240" w:lineRule="auto"/>
              <w:jc w:val="center"/>
              <w:rPr>
                <w:rFonts w:cs="Arial"/>
              </w:rPr>
            </w:pPr>
            <w:r>
              <w:rPr>
                <w:rFonts w:cs="Arial"/>
              </w:rPr>
              <w:t>3</w:t>
            </w:r>
          </w:p>
        </w:tc>
        <w:tc>
          <w:tcPr>
            <w:tcW w:w="4359" w:type="dxa"/>
            <w:tcMar>
              <w:left w:w="108" w:type="dxa"/>
              <w:right w:w="108" w:type="dxa"/>
            </w:tcMar>
          </w:tcPr>
          <w:p w14:paraId="37403FF2" w14:textId="77777777" w:rsidR="003D1A36" w:rsidRPr="006E462C" w:rsidRDefault="003D1A36" w:rsidP="00B146F4">
            <w:pPr>
              <w:spacing w:after="0" w:line="240" w:lineRule="auto"/>
              <w:rPr>
                <w:rFonts w:cs="Arial"/>
              </w:rPr>
            </w:pPr>
          </w:p>
        </w:tc>
        <w:tc>
          <w:tcPr>
            <w:tcW w:w="4258" w:type="dxa"/>
            <w:shd w:val="clear" w:color="auto" w:fill="auto"/>
            <w:tcMar>
              <w:left w:w="108" w:type="dxa"/>
              <w:right w:w="108" w:type="dxa"/>
            </w:tcMar>
          </w:tcPr>
          <w:p w14:paraId="36E1EF85" w14:textId="77777777" w:rsidR="003D1A36" w:rsidRPr="006E462C" w:rsidRDefault="003D1A36" w:rsidP="00B146F4">
            <w:pPr>
              <w:spacing w:after="0" w:line="240" w:lineRule="auto"/>
              <w:rPr>
                <w:rFonts w:cs="Arial"/>
              </w:rPr>
            </w:pPr>
          </w:p>
        </w:tc>
      </w:tr>
    </w:tbl>
    <w:p w14:paraId="09917E8F" w14:textId="77777777" w:rsidR="003D1A36" w:rsidRPr="00D134C2" w:rsidRDefault="003D1A36" w:rsidP="003D1A36">
      <w:pPr>
        <w:spacing w:after="0"/>
        <w:contextualSpacing/>
        <w:rPr>
          <w:rFonts w:cs="Arial"/>
          <w:sz w:val="24"/>
          <w:szCs w:val="24"/>
        </w:rPr>
      </w:pPr>
    </w:p>
    <w:p w14:paraId="2DB0F8BC" w14:textId="54E287CF" w:rsidR="003D1A36" w:rsidRPr="00D31401" w:rsidRDefault="00B20476" w:rsidP="007B2DEE">
      <w:pPr>
        <w:pStyle w:val="ListParagraph"/>
        <w:numPr>
          <w:ilvl w:val="0"/>
          <w:numId w:val="22"/>
        </w:numPr>
        <w:spacing w:before="0" w:after="200" w:line="276" w:lineRule="auto"/>
        <w:ind w:left="426" w:hanging="426"/>
        <w:rPr>
          <w:rFonts w:cs="Arial"/>
          <w:b/>
          <w:sz w:val="24"/>
          <w:szCs w:val="24"/>
        </w:rPr>
      </w:pPr>
      <w:r>
        <w:rPr>
          <w:rFonts w:cs="Arial"/>
          <w:b/>
          <w:sz w:val="24"/>
          <w:szCs w:val="24"/>
        </w:rPr>
        <w:t>Further information</w:t>
      </w:r>
    </w:p>
    <w:p w14:paraId="79431464" w14:textId="4D84A51D" w:rsidR="003D1A36" w:rsidRDefault="003D1A36" w:rsidP="003D1A36">
      <w:pPr>
        <w:rPr>
          <w:rFonts w:cs="Arial"/>
        </w:rPr>
      </w:pPr>
      <w:r>
        <w:rPr>
          <w:rFonts w:cs="Arial"/>
          <w:iCs/>
        </w:rPr>
        <w:t xml:space="preserve">You should demonstrate how your organisation’s </w:t>
      </w:r>
      <w:r w:rsidR="00872C69">
        <w:rPr>
          <w:rFonts w:cs="Arial"/>
          <w:iCs/>
        </w:rPr>
        <w:t>deliverables/activities</w:t>
      </w:r>
      <w:r w:rsidR="00872C69" w:rsidRPr="00580CE3">
        <w:rPr>
          <w:rFonts w:cs="Arial"/>
          <w:iCs/>
        </w:rPr>
        <w:t xml:space="preserve"> </w:t>
      </w:r>
      <w:r>
        <w:rPr>
          <w:rFonts w:cs="Arial"/>
        </w:rPr>
        <w:t>meet the SVOB</w:t>
      </w:r>
      <w:r w:rsidRPr="00580CE3">
        <w:rPr>
          <w:rFonts w:cs="Arial"/>
        </w:rPr>
        <w:t xml:space="preserve"> objective</w:t>
      </w:r>
      <w:r>
        <w:rPr>
          <w:rFonts w:cs="Arial"/>
        </w:rPr>
        <w:t xml:space="preserve"> and outcome</w:t>
      </w:r>
      <w:r w:rsidRPr="00580CE3">
        <w:rPr>
          <w:rFonts w:cs="Arial"/>
        </w:rPr>
        <w:t xml:space="preserve">s </w:t>
      </w:r>
      <w:r>
        <w:rPr>
          <w:rFonts w:cs="Arial"/>
        </w:rPr>
        <w:t xml:space="preserve">(see </w:t>
      </w:r>
      <w:r w:rsidR="00AA7E36">
        <w:rPr>
          <w:rFonts w:cs="Arial"/>
        </w:rPr>
        <w:t>s</w:t>
      </w:r>
      <w:r>
        <w:rPr>
          <w:rFonts w:cs="Arial"/>
        </w:rPr>
        <w:t xml:space="preserve">ection 2 in the Grant Opportunity Guidelines) as per the below. </w:t>
      </w:r>
    </w:p>
    <w:p w14:paraId="1D724734" w14:textId="13640E65" w:rsidR="003D1A36" w:rsidRPr="007F76E2" w:rsidRDefault="003D1A36" w:rsidP="003D1A36">
      <w:pPr>
        <w:rPr>
          <w:rFonts w:cs="Arial"/>
          <w:b/>
        </w:rPr>
      </w:pPr>
      <w:r w:rsidRPr="005D2639">
        <w:rPr>
          <w:rFonts w:cs="Arial"/>
          <w:b/>
        </w:rPr>
        <w:t>Criterion 1 – Details of Your Project and Organisational Experience</w:t>
      </w:r>
      <w:r w:rsidR="00546FF1">
        <w:rPr>
          <w:rFonts w:cs="Arial"/>
          <w:b/>
        </w:rPr>
        <w:t xml:space="preserve"> (Outcomes 2 and</w:t>
      </w:r>
      <w:r w:rsidR="00B20476">
        <w:rPr>
          <w:rFonts w:cs="Arial"/>
          <w:b/>
        </w:rPr>
        <w:t xml:space="preserve"> 3)</w:t>
      </w:r>
    </w:p>
    <w:p w14:paraId="44224791" w14:textId="77777777" w:rsidR="003D1A36" w:rsidRDefault="003D1A36" w:rsidP="003D1A36">
      <w:pPr>
        <w:rPr>
          <w:rFonts w:cs="Arial"/>
        </w:rPr>
      </w:pPr>
      <w:r>
        <w:rPr>
          <w:rFonts w:cs="Arial"/>
        </w:rPr>
        <w:t>Describe your project in detail, how it will be delivered and the intended outcomes for all stakeholders.</w:t>
      </w:r>
    </w:p>
    <w:p w14:paraId="72206FEC" w14:textId="6FE44E3B" w:rsidR="003D1A36" w:rsidRPr="00417F78" w:rsidRDefault="003D1A36" w:rsidP="007B2DEE">
      <w:pPr>
        <w:pStyle w:val="ListParagraph"/>
        <w:numPr>
          <w:ilvl w:val="0"/>
          <w:numId w:val="23"/>
        </w:numPr>
        <w:spacing w:before="0" w:after="200" w:line="276" w:lineRule="auto"/>
        <w:ind w:left="357" w:hanging="357"/>
        <w:rPr>
          <w:rFonts w:cs="Arial"/>
        </w:rPr>
      </w:pPr>
      <w:r w:rsidRPr="00EE796E">
        <w:rPr>
          <w:rFonts w:cs="Arial"/>
          <w:iCs/>
        </w:rPr>
        <w:t xml:space="preserve">Describe how your organisation’s </w:t>
      </w:r>
      <w:r>
        <w:rPr>
          <w:rFonts w:cs="Arial"/>
          <w:iCs/>
        </w:rPr>
        <w:t xml:space="preserve">experience and </w:t>
      </w:r>
      <w:r w:rsidRPr="00EE796E">
        <w:rPr>
          <w:rFonts w:cs="Arial"/>
          <w:iCs/>
        </w:rPr>
        <w:t xml:space="preserve">funded </w:t>
      </w:r>
      <w:r w:rsidR="00B20476">
        <w:rPr>
          <w:rFonts w:cs="Arial"/>
          <w:iCs/>
        </w:rPr>
        <w:t>activities</w:t>
      </w:r>
      <w:r w:rsidR="00B20476" w:rsidRPr="00EE796E">
        <w:rPr>
          <w:rFonts w:cs="Arial"/>
          <w:iCs/>
        </w:rPr>
        <w:t xml:space="preserve"> </w:t>
      </w:r>
      <w:r w:rsidRPr="00EE796E">
        <w:rPr>
          <w:rFonts w:cs="Arial"/>
          <w:iCs/>
        </w:rPr>
        <w:t>under the SVOB program will improve the career sustainability and resilience of veterans and/or their families exploring self</w:t>
      </w:r>
      <w:r>
        <w:rPr>
          <w:rFonts w:cs="Arial"/>
          <w:iCs/>
        </w:rPr>
        <w:noBreakHyphen/>
      </w:r>
      <w:r w:rsidRPr="00EE796E">
        <w:rPr>
          <w:rFonts w:cs="Arial"/>
          <w:iCs/>
        </w:rPr>
        <w:t>employment.</w:t>
      </w:r>
      <w:r w:rsidR="00B20476">
        <w:rPr>
          <w:rFonts w:cs="Arial"/>
          <w:iCs/>
        </w:rPr>
        <w:t xml:space="preserve"> </w:t>
      </w:r>
      <w:r w:rsidR="00B20476" w:rsidRPr="005C4932">
        <w:rPr>
          <w:rFonts w:eastAsia="Arial" w:cs="Arial"/>
          <w:iCs/>
        </w:rPr>
        <w:t>This includes the ability to integrate knowledge of the issues facing veterans and their families into course programming.</w:t>
      </w:r>
    </w:p>
    <w:tbl>
      <w:tblPr>
        <w:tblStyle w:val="TableGrid"/>
        <w:tblW w:w="8646" w:type="dxa"/>
        <w:tblInd w:w="357" w:type="dxa"/>
        <w:tblLook w:val="04A0" w:firstRow="1" w:lastRow="0" w:firstColumn="1" w:lastColumn="0" w:noHBand="0" w:noVBand="1"/>
        <w:tblCaption w:val="Blank area for response"/>
        <w:tblDescription w:val="Blank area for response"/>
      </w:tblPr>
      <w:tblGrid>
        <w:gridCol w:w="8646"/>
      </w:tblGrid>
      <w:tr w:rsidR="003D1A36" w14:paraId="057C95A6" w14:textId="77777777" w:rsidTr="00644031">
        <w:trPr>
          <w:tblHeader/>
        </w:trPr>
        <w:tc>
          <w:tcPr>
            <w:tcW w:w="8646" w:type="dxa"/>
          </w:tcPr>
          <w:p w14:paraId="6172A04D" w14:textId="77777777" w:rsidR="003D1A36" w:rsidRDefault="003D1A36" w:rsidP="00B146F4">
            <w:pPr>
              <w:rPr>
                <w:rFonts w:cs="Arial"/>
                <w:iCs/>
              </w:rPr>
            </w:pPr>
          </w:p>
        </w:tc>
      </w:tr>
    </w:tbl>
    <w:p w14:paraId="1785B575" w14:textId="6D45F885" w:rsidR="003D1A36" w:rsidRDefault="003D1A36" w:rsidP="003D1A36">
      <w:pPr>
        <w:ind w:left="357"/>
        <w:rPr>
          <w:rFonts w:cs="Arial"/>
          <w:iCs/>
        </w:rPr>
      </w:pPr>
    </w:p>
    <w:p w14:paraId="18BCE37C" w14:textId="77777777" w:rsidR="00B20476" w:rsidRPr="005C4932" w:rsidRDefault="00B20476" w:rsidP="007B2DEE">
      <w:pPr>
        <w:pStyle w:val="ListParagraph"/>
        <w:numPr>
          <w:ilvl w:val="0"/>
          <w:numId w:val="23"/>
        </w:numPr>
        <w:spacing w:before="0" w:after="200" w:line="276" w:lineRule="auto"/>
        <w:ind w:left="357" w:hanging="357"/>
        <w:rPr>
          <w:rFonts w:cs="Arial"/>
        </w:rPr>
      </w:pPr>
      <w:r>
        <w:rPr>
          <w:rFonts w:cs="Arial"/>
        </w:rPr>
        <w:t>Describe your organisation’s capability</w:t>
      </w:r>
      <w:r w:rsidRPr="005C4932">
        <w:rPr>
          <w:rFonts w:cs="Arial"/>
        </w:rPr>
        <w:t xml:space="preserve"> to design and deliver a program </w:t>
      </w:r>
      <w:r>
        <w:rPr>
          <w:rFonts w:cs="Arial"/>
        </w:rPr>
        <w:t xml:space="preserve">of activities </w:t>
      </w:r>
      <w:r w:rsidRPr="005C4932">
        <w:rPr>
          <w:rFonts w:cs="Arial"/>
        </w:rPr>
        <w:t>for veterans and/or their families who are commencing or have commenced a small business, including capacity to draw on international programs.</w:t>
      </w:r>
    </w:p>
    <w:tbl>
      <w:tblPr>
        <w:tblStyle w:val="TableGrid"/>
        <w:tblW w:w="8646" w:type="dxa"/>
        <w:tblInd w:w="357" w:type="dxa"/>
        <w:tblLook w:val="04A0" w:firstRow="1" w:lastRow="0" w:firstColumn="1" w:lastColumn="0" w:noHBand="0" w:noVBand="1"/>
        <w:tblCaption w:val="Blank area for response"/>
        <w:tblDescription w:val="Blank area for response"/>
      </w:tblPr>
      <w:tblGrid>
        <w:gridCol w:w="8646"/>
      </w:tblGrid>
      <w:tr w:rsidR="00B20476" w14:paraId="59C24A71" w14:textId="77777777" w:rsidTr="00644031">
        <w:trPr>
          <w:tblHeader/>
        </w:trPr>
        <w:tc>
          <w:tcPr>
            <w:tcW w:w="8646" w:type="dxa"/>
          </w:tcPr>
          <w:p w14:paraId="216FD16F" w14:textId="77777777" w:rsidR="00B20476" w:rsidRDefault="00B20476" w:rsidP="007B47ED">
            <w:pPr>
              <w:rPr>
                <w:rFonts w:cs="Arial"/>
                <w:iCs/>
              </w:rPr>
            </w:pPr>
          </w:p>
        </w:tc>
      </w:tr>
    </w:tbl>
    <w:p w14:paraId="305BFE5A" w14:textId="521CA275" w:rsidR="00B20476" w:rsidRPr="00565E14" w:rsidRDefault="00B20476" w:rsidP="003D1A36">
      <w:pPr>
        <w:ind w:left="357"/>
        <w:rPr>
          <w:rFonts w:cs="Arial"/>
          <w:iCs/>
        </w:rPr>
      </w:pPr>
    </w:p>
    <w:p w14:paraId="7F8F0D29" w14:textId="2ECCD73A" w:rsidR="003D1A36" w:rsidRPr="00417F78" w:rsidRDefault="00B20476" w:rsidP="007B2DEE">
      <w:pPr>
        <w:pStyle w:val="ListParagraph"/>
        <w:numPr>
          <w:ilvl w:val="0"/>
          <w:numId w:val="23"/>
        </w:numPr>
        <w:spacing w:before="0" w:after="200" w:line="276" w:lineRule="auto"/>
        <w:ind w:left="357" w:hanging="357"/>
        <w:rPr>
          <w:rFonts w:cs="Arial"/>
        </w:rPr>
      </w:pPr>
      <w:r w:rsidRPr="0013576B">
        <w:rPr>
          <w:rFonts w:eastAsiaTheme="minorHAnsi" w:cs="Arial"/>
        </w:rPr>
        <w:t xml:space="preserve">Demonstrated capability to design and deliver a program of activities, including education that supports building business relationships, improving financial capability and developing competitive tenders, in addition to working with Australian companies to explore inclusive procurement strategies and promotion of </w:t>
      </w:r>
      <w:r>
        <w:rPr>
          <w:rFonts w:cs="Arial"/>
        </w:rPr>
        <w:t>a</w:t>
      </w:r>
      <w:r w:rsidRPr="0013576B">
        <w:rPr>
          <w:rFonts w:eastAsiaTheme="minorHAnsi" w:cs="Arial"/>
        </w:rPr>
        <w:t xml:space="preserve"> #</w:t>
      </w:r>
      <w:proofErr w:type="spellStart"/>
      <w:r w:rsidRPr="0013576B">
        <w:rPr>
          <w:rFonts w:eastAsiaTheme="minorHAnsi" w:cs="Arial"/>
        </w:rPr>
        <w:t>BuyVeteran</w:t>
      </w:r>
      <w:proofErr w:type="spellEnd"/>
      <w:r w:rsidRPr="0013576B">
        <w:rPr>
          <w:rFonts w:eastAsiaTheme="minorHAnsi" w:cs="Arial"/>
        </w:rPr>
        <w:t xml:space="preserve"> campaign.</w:t>
      </w:r>
    </w:p>
    <w:tbl>
      <w:tblPr>
        <w:tblStyle w:val="TableGrid"/>
        <w:tblW w:w="8646" w:type="dxa"/>
        <w:tblInd w:w="357" w:type="dxa"/>
        <w:tblLook w:val="04A0" w:firstRow="1" w:lastRow="0" w:firstColumn="1" w:lastColumn="0" w:noHBand="0" w:noVBand="1"/>
        <w:tblCaption w:val="Blank area for response"/>
        <w:tblDescription w:val="Blank area for response"/>
      </w:tblPr>
      <w:tblGrid>
        <w:gridCol w:w="8646"/>
      </w:tblGrid>
      <w:tr w:rsidR="003D1A36" w14:paraId="3F8CD57B" w14:textId="77777777" w:rsidTr="00644031">
        <w:trPr>
          <w:tblHeader/>
        </w:trPr>
        <w:tc>
          <w:tcPr>
            <w:tcW w:w="8646" w:type="dxa"/>
          </w:tcPr>
          <w:p w14:paraId="2DF8DEEC" w14:textId="77777777" w:rsidR="003D1A36" w:rsidRDefault="003D1A36" w:rsidP="00B146F4">
            <w:pPr>
              <w:rPr>
                <w:rFonts w:cs="Arial"/>
                <w:iCs/>
              </w:rPr>
            </w:pPr>
          </w:p>
        </w:tc>
      </w:tr>
    </w:tbl>
    <w:p w14:paraId="18E6B00B" w14:textId="77777777" w:rsidR="003D1A36" w:rsidRDefault="003D1A36" w:rsidP="003D1A36">
      <w:pPr>
        <w:rPr>
          <w:rFonts w:cs="Arial"/>
        </w:rPr>
      </w:pPr>
    </w:p>
    <w:p w14:paraId="64FC6019" w14:textId="3C6987AD" w:rsidR="003D1A36" w:rsidRDefault="003D1A36" w:rsidP="00F24CEA">
      <w:pPr>
        <w:keepNext/>
        <w:keepLines/>
        <w:rPr>
          <w:rFonts w:cs="Arial"/>
          <w:b/>
        </w:rPr>
      </w:pPr>
      <w:r w:rsidRPr="007F76E2">
        <w:rPr>
          <w:rFonts w:cs="Arial"/>
          <w:b/>
        </w:rPr>
        <w:lastRenderedPageBreak/>
        <w:t>Criterion 2 – Organisational Capacity</w:t>
      </w:r>
      <w:r w:rsidR="00546FF1">
        <w:rPr>
          <w:rFonts w:cs="Arial"/>
          <w:b/>
        </w:rPr>
        <w:t xml:space="preserve"> (all O</w:t>
      </w:r>
      <w:bookmarkStart w:id="138" w:name="_GoBack"/>
      <w:bookmarkEnd w:id="138"/>
      <w:r w:rsidR="00B20476">
        <w:rPr>
          <w:rFonts w:cs="Arial"/>
          <w:b/>
        </w:rPr>
        <w:t>utcomes)</w:t>
      </w:r>
    </w:p>
    <w:p w14:paraId="40FF9193" w14:textId="77777777" w:rsidR="003D1A36" w:rsidRPr="001A1B16" w:rsidRDefault="003D1A36" w:rsidP="00F24CEA">
      <w:pPr>
        <w:keepNext/>
        <w:keepLines/>
        <w:rPr>
          <w:rFonts w:cs="Arial"/>
        </w:rPr>
      </w:pPr>
      <w:r>
        <w:rPr>
          <w:rFonts w:cs="Arial"/>
        </w:rPr>
        <w:t>Demonstrate your organisation’s capacity to successfully deliver the project to the target community/communities on time and in budget.</w:t>
      </w:r>
    </w:p>
    <w:p w14:paraId="27807CDC" w14:textId="222C77EA" w:rsidR="003D1A36" w:rsidRPr="00D134C2" w:rsidRDefault="003D1A36" w:rsidP="007B2DEE">
      <w:pPr>
        <w:pStyle w:val="ListParagraph"/>
        <w:numPr>
          <w:ilvl w:val="0"/>
          <w:numId w:val="24"/>
        </w:numPr>
        <w:spacing w:before="0" w:after="200" w:line="276" w:lineRule="auto"/>
        <w:ind w:left="357" w:hanging="357"/>
        <w:rPr>
          <w:rFonts w:eastAsiaTheme="minorHAnsi" w:cs="Arial"/>
          <w:iCs/>
        </w:rPr>
      </w:pPr>
      <w:r w:rsidRPr="00D134C2">
        <w:rPr>
          <w:rFonts w:eastAsiaTheme="minorHAnsi" w:cs="Arial"/>
          <w:iCs/>
        </w:rPr>
        <w:t xml:space="preserve">Describe how the </w:t>
      </w:r>
      <w:r w:rsidR="001A2345">
        <w:rPr>
          <w:rFonts w:eastAsiaTheme="minorHAnsi" w:cs="Arial"/>
          <w:iCs/>
        </w:rPr>
        <w:t xml:space="preserve">outcomes and learnings of the </w:t>
      </w:r>
      <w:r w:rsidRPr="00D134C2">
        <w:rPr>
          <w:rFonts w:eastAsiaTheme="minorHAnsi" w:cs="Arial"/>
          <w:iCs/>
        </w:rPr>
        <w:t xml:space="preserve">proposed funded </w:t>
      </w:r>
      <w:r w:rsidR="00872C69">
        <w:rPr>
          <w:rFonts w:eastAsiaTheme="minorHAnsi" w:cs="Arial"/>
          <w:iCs/>
        </w:rPr>
        <w:t xml:space="preserve">deliverables/activities </w:t>
      </w:r>
      <w:r w:rsidRPr="00D134C2">
        <w:rPr>
          <w:rFonts w:eastAsiaTheme="minorHAnsi" w:cs="Arial"/>
          <w:iCs/>
        </w:rPr>
        <w:t xml:space="preserve">will </w:t>
      </w:r>
      <w:r w:rsidR="001A2345">
        <w:rPr>
          <w:rFonts w:eastAsiaTheme="minorHAnsi" w:cs="Arial"/>
          <w:iCs/>
        </w:rPr>
        <w:t xml:space="preserve">be </w:t>
      </w:r>
      <w:r w:rsidRPr="00D134C2">
        <w:rPr>
          <w:rFonts w:eastAsiaTheme="minorHAnsi" w:cs="Arial"/>
          <w:iCs/>
        </w:rPr>
        <w:t>report</w:t>
      </w:r>
      <w:r w:rsidR="001A2345">
        <w:rPr>
          <w:rFonts w:eastAsiaTheme="minorHAnsi" w:cs="Arial"/>
          <w:iCs/>
        </w:rPr>
        <w:t>ed</w:t>
      </w:r>
      <w:r w:rsidRPr="00D134C2">
        <w:rPr>
          <w:rFonts w:eastAsiaTheme="minorHAnsi" w:cs="Arial"/>
          <w:iCs/>
        </w:rPr>
        <w:t xml:space="preserve"> (refer to </w:t>
      </w:r>
      <w:r w:rsidR="00FE377B">
        <w:rPr>
          <w:rFonts w:eastAsiaTheme="minorHAnsi" w:cs="Arial"/>
          <w:iCs/>
        </w:rPr>
        <w:t>s</w:t>
      </w:r>
      <w:r w:rsidRPr="00D134C2">
        <w:rPr>
          <w:rFonts w:eastAsiaTheme="minorHAnsi" w:cs="Arial"/>
          <w:iCs/>
        </w:rPr>
        <w:t xml:space="preserve">ection 12 </w:t>
      </w:r>
      <w:r w:rsidRPr="00D134C2">
        <w:rPr>
          <w:rFonts w:eastAsiaTheme="minorHAnsi"/>
          <w:bCs/>
          <w:iCs/>
        </w:rPr>
        <w:t>of</w:t>
      </w:r>
      <w:r w:rsidRPr="00D134C2">
        <w:rPr>
          <w:rFonts w:eastAsiaTheme="minorHAnsi"/>
          <w:b/>
          <w:bCs/>
          <w:iCs/>
        </w:rPr>
        <w:t xml:space="preserve"> </w:t>
      </w:r>
      <w:r w:rsidRPr="00D134C2">
        <w:rPr>
          <w:rFonts w:eastAsiaTheme="minorHAnsi"/>
          <w:bCs/>
          <w:iCs/>
        </w:rPr>
        <w:t>the SVOB Grant Opportunity Guidelines</w:t>
      </w:r>
      <w:r w:rsidRPr="00D134C2">
        <w:rPr>
          <w:rFonts w:eastAsiaTheme="minorHAnsi" w:cs="Arial"/>
          <w:iCs/>
        </w:rPr>
        <w:t>)</w:t>
      </w:r>
    </w:p>
    <w:tbl>
      <w:tblPr>
        <w:tblStyle w:val="TableGrid"/>
        <w:tblW w:w="8646" w:type="dxa"/>
        <w:tblInd w:w="357" w:type="dxa"/>
        <w:tblLook w:val="04A0" w:firstRow="1" w:lastRow="0" w:firstColumn="1" w:lastColumn="0" w:noHBand="0" w:noVBand="1"/>
        <w:tblCaption w:val="Blank area for response"/>
        <w:tblDescription w:val="Blank area for response"/>
      </w:tblPr>
      <w:tblGrid>
        <w:gridCol w:w="8646"/>
      </w:tblGrid>
      <w:tr w:rsidR="003D1A36" w14:paraId="293A0AEC" w14:textId="77777777" w:rsidTr="00644031">
        <w:trPr>
          <w:tblHeader/>
        </w:trPr>
        <w:tc>
          <w:tcPr>
            <w:tcW w:w="8646" w:type="dxa"/>
          </w:tcPr>
          <w:p w14:paraId="0742D034" w14:textId="77777777" w:rsidR="003D1A36" w:rsidRDefault="003D1A36" w:rsidP="00B146F4">
            <w:pPr>
              <w:rPr>
                <w:rFonts w:cs="Arial"/>
                <w:iCs/>
              </w:rPr>
            </w:pPr>
          </w:p>
        </w:tc>
      </w:tr>
    </w:tbl>
    <w:p w14:paraId="32C1C3C5" w14:textId="77777777" w:rsidR="003D1A36" w:rsidRPr="008044BA" w:rsidRDefault="003D1A36" w:rsidP="003D1A36">
      <w:pPr>
        <w:pStyle w:val="ListParagraph"/>
        <w:spacing w:after="0" w:line="240" w:lineRule="auto"/>
        <w:ind w:left="357"/>
        <w:contextualSpacing w:val="0"/>
        <w:rPr>
          <w:rFonts w:cs="Arial"/>
          <w:iCs/>
        </w:rPr>
      </w:pPr>
    </w:p>
    <w:p w14:paraId="4E8033B5" w14:textId="52B17B78" w:rsidR="003D1A36" w:rsidRPr="003A1EA1" w:rsidRDefault="003D1A36" w:rsidP="007B2DEE">
      <w:pPr>
        <w:pStyle w:val="ListParagraph"/>
        <w:numPr>
          <w:ilvl w:val="0"/>
          <w:numId w:val="24"/>
        </w:numPr>
        <w:spacing w:before="0" w:after="200" w:line="276" w:lineRule="auto"/>
        <w:ind w:left="357" w:hanging="357"/>
        <w:contextualSpacing w:val="0"/>
        <w:rPr>
          <w:rFonts w:cs="Arial"/>
          <w:iCs/>
        </w:rPr>
      </w:pPr>
      <w:r w:rsidRPr="003A1EA1">
        <w:rPr>
          <w:rFonts w:cs="Arial"/>
          <w:iCs/>
        </w:rPr>
        <w:t xml:space="preserve">Describe how you plan to </w:t>
      </w:r>
      <w:r w:rsidR="00E41A01">
        <w:rPr>
          <w:rFonts w:cs="Arial"/>
          <w:iCs/>
        </w:rPr>
        <w:t>promote your deliverables/activities to</w:t>
      </w:r>
      <w:r w:rsidR="00E41A01" w:rsidRPr="003A1EA1">
        <w:rPr>
          <w:rFonts w:cs="Arial"/>
          <w:iCs/>
        </w:rPr>
        <w:t xml:space="preserve"> </w:t>
      </w:r>
      <w:r w:rsidRPr="003A1EA1">
        <w:rPr>
          <w:rFonts w:cs="Arial"/>
          <w:iCs/>
        </w:rPr>
        <w:t>the veteran community, including families of veterans</w:t>
      </w:r>
    </w:p>
    <w:tbl>
      <w:tblPr>
        <w:tblStyle w:val="TableGrid"/>
        <w:tblW w:w="8646" w:type="dxa"/>
        <w:tblInd w:w="357" w:type="dxa"/>
        <w:tblLook w:val="04A0" w:firstRow="1" w:lastRow="0" w:firstColumn="1" w:lastColumn="0" w:noHBand="0" w:noVBand="1"/>
        <w:tblCaption w:val="Blank area for response"/>
        <w:tblDescription w:val="Blank area for response"/>
      </w:tblPr>
      <w:tblGrid>
        <w:gridCol w:w="8646"/>
      </w:tblGrid>
      <w:tr w:rsidR="003D1A36" w14:paraId="3E5B2877" w14:textId="77777777" w:rsidTr="00644031">
        <w:trPr>
          <w:tblHeader/>
        </w:trPr>
        <w:tc>
          <w:tcPr>
            <w:tcW w:w="8646" w:type="dxa"/>
          </w:tcPr>
          <w:p w14:paraId="274C8A1C" w14:textId="77777777" w:rsidR="003D1A36" w:rsidRDefault="003D1A36" w:rsidP="00B146F4">
            <w:pPr>
              <w:rPr>
                <w:rFonts w:cs="Arial"/>
                <w:iCs/>
              </w:rPr>
            </w:pPr>
          </w:p>
        </w:tc>
      </w:tr>
    </w:tbl>
    <w:p w14:paraId="4A2C4455" w14:textId="77777777" w:rsidR="003D1A36" w:rsidRPr="008044BA" w:rsidRDefault="003D1A36" w:rsidP="003D1A36">
      <w:pPr>
        <w:pStyle w:val="ListParagraph"/>
        <w:spacing w:after="0" w:line="240" w:lineRule="auto"/>
        <w:ind w:left="357"/>
        <w:contextualSpacing w:val="0"/>
        <w:rPr>
          <w:rFonts w:cs="Arial"/>
          <w:iCs/>
        </w:rPr>
      </w:pPr>
    </w:p>
    <w:p w14:paraId="1F464853" w14:textId="77777777" w:rsidR="003D1A36" w:rsidRDefault="003D1A36" w:rsidP="007B2DEE">
      <w:pPr>
        <w:pStyle w:val="ListParagraph"/>
        <w:numPr>
          <w:ilvl w:val="0"/>
          <w:numId w:val="24"/>
        </w:numPr>
        <w:spacing w:before="0" w:line="276" w:lineRule="auto"/>
        <w:ind w:left="357" w:hanging="357"/>
        <w:contextualSpacing w:val="0"/>
        <w:rPr>
          <w:rFonts w:cs="Arial"/>
          <w:iCs/>
        </w:rPr>
      </w:pPr>
      <w:r w:rsidRPr="008044BA">
        <w:rPr>
          <w:rFonts w:cs="Arial"/>
          <w:iCs/>
        </w:rPr>
        <w:t xml:space="preserve">Describe the approach for delivery </w:t>
      </w:r>
      <w:r>
        <w:rPr>
          <w:rFonts w:cs="Arial"/>
          <w:iCs/>
        </w:rPr>
        <w:t xml:space="preserve">of </w:t>
      </w:r>
      <w:r w:rsidRPr="008044BA">
        <w:rPr>
          <w:rFonts w:cs="Arial"/>
          <w:iCs/>
        </w:rPr>
        <w:t xml:space="preserve">each funded </w:t>
      </w:r>
      <w:r>
        <w:rPr>
          <w:rFonts w:cs="Arial"/>
          <w:iCs/>
        </w:rPr>
        <w:t>course or activity outlined in Outcome 3, including plans for online and face to face delivery over a broad geographical area</w:t>
      </w:r>
      <w:r w:rsidRPr="008044BA">
        <w:rPr>
          <w:rFonts w:cs="Arial"/>
          <w:iCs/>
        </w:rPr>
        <w:t>.</w:t>
      </w:r>
    </w:p>
    <w:p w14:paraId="66514AA7" w14:textId="77777777" w:rsidR="003D1A36" w:rsidRPr="003A1EA1" w:rsidRDefault="003D1A36" w:rsidP="003D1A36">
      <w:pPr>
        <w:spacing w:after="0"/>
        <w:ind w:firstLine="357"/>
        <w:rPr>
          <w:rFonts w:cs="Arial"/>
          <w:i/>
          <w:iCs/>
        </w:rPr>
      </w:pPr>
      <w:r w:rsidRPr="003A1EA1">
        <w:rPr>
          <w:rFonts w:cs="Arial"/>
          <w:i/>
          <w:iCs/>
        </w:rPr>
        <w:t xml:space="preserve">Please describe: </w:t>
      </w:r>
    </w:p>
    <w:p w14:paraId="57A9D2D7" w14:textId="7399694C" w:rsidR="003D1A36" w:rsidRPr="003A1EA1" w:rsidRDefault="003D1A36" w:rsidP="007B2DEE">
      <w:pPr>
        <w:pStyle w:val="ListParagraph"/>
        <w:numPr>
          <w:ilvl w:val="0"/>
          <w:numId w:val="26"/>
        </w:numPr>
        <w:spacing w:before="0" w:after="0" w:line="276" w:lineRule="auto"/>
        <w:contextualSpacing w:val="0"/>
        <w:rPr>
          <w:rFonts w:cs="Arial"/>
          <w:i/>
          <w:iCs/>
        </w:rPr>
      </w:pPr>
      <w:r w:rsidRPr="003A1EA1">
        <w:rPr>
          <w:rFonts w:cs="Arial"/>
          <w:i/>
          <w:iCs/>
        </w:rPr>
        <w:t xml:space="preserve">the type of </w:t>
      </w:r>
      <w:r w:rsidR="00872C69">
        <w:rPr>
          <w:rFonts w:cs="Arial"/>
          <w:i/>
          <w:iCs/>
        </w:rPr>
        <w:t>deliverable/</w:t>
      </w:r>
      <w:r w:rsidR="002D2F63">
        <w:rPr>
          <w:rFonts w:cs="Arial"/>
          <w:i/>
          <w:iCs/>
        </w:rPr>
        <w:t>activity</w:t>
      </w:r>
      <w:r w:rsidR="002D2F63" w:rsidRPr="003A1EA1">
        <w:rPr>
          <w:rFonts w:cs="Arial"/>
          <w:i/>
          <w:iCs/>
        </w:rPr>
        <w:t xml:space="preserve"> </w:t>
      </w:r>
      <w:r w:rsidRPr="003A1EA1">
        <w:rPr>
          <w:rFonts w:cs="Arial"/>
          <w:i/>
          <w:iCs/>
        </w:rPr>
        <w:t xml:space="preserve">to be delivered: what it is; when it will be available; where it will be located </w:t>
      </w:r>
    </w:p>
    <w:p w14:paraId="290A6AB5" w14:textId="41DE1618" w:rsidR="003D1A36" w:rsidRPr="003A1EA1" w:rsidRDefault="003D1A36" w:rsidP="007B2DEE">
      <w:pPr>
        <w:pStyle w:val="ListParagraph"/>
        <w:numPr>
          <w:ilvl w:val="0"/>
          <w:numId w:val="26"/>
        </w:numPr>
        <w:spacing w:before="0" w:after="200" w:line="276" w:lineRule="auto"/>
        <w:contextualSpacing w:val="0"/>
        <w:rPr>
          <w:rFonts w:cs="Arial"/>
          <w:iCs/>
        </w:rPr>
      </w:pPr>
      <w:proofErr w:type="gramStart"/>
      <w:r w:rsidRPr="003A1EA1">
        <w:rPr>
          <w:rFonts w:cs="Arial"/>
          <w:i/>
          <w:iCs/>
        </w:rPr>
        <w:t>how</w:t>
      </w:r>
      <w:proofErr w:type="gramEnd"/>
      <w:r w:rsidRPr="003A1EA1">
        <w:rPr>
          <w:rFonts w:cs="Arial"/>
          <w:i/>
          <w:iCs/>
        </w:rPr>
        <w:t xml:space="preserve"> the </w:t>
      </w:r>
      <w:r w:rsidR="00872C69">
        <w:rPr>
          <w:rFonts w:cs="Arial"/>
          <w:i/>
          <w:iCs/>
        </w:rPr>
        <w:t>deliverable/activity</w:t>
      </w:r>
      <w:r w:rsidRPr="003A1EA1">
        <w:rPr>
          <w:rFonts w:cs="Arial"/>
          <w:i/>
          <w:iCs/>
        </w:rPr>
        <w:t xml:space="preserve"> </w:t>
      </w:r>
      <w:r>
        <w:rPr>
          <w:rFonts w:cs="Arial"/>
          <w:i/>
          <w:iCs/>
        </w:rPr>
        <w:t>is</w:t>
      </w:r>
      <w:r w:rsidRPr="003A1EA1">
        <w:rPr>
          <w:rFonts w:cs="Arial"/>
          <w:i/>
          <w:iCs/>
        </w:rPr>
        <w:t xml:space="preserve"> unique and/or offers a different service to other services available.</w:t>
      </w:r>
    </w:p>
    <w:tbl>
      <w:tblPr>
        <w:tblStyle w:val="TableGrid"/>
        <w:tblW w:w="8646" w:type="dxa"/>
        <w:tblInd w:w="357" w:type="dxa"/>
        <w:tblLook w:val="04A0" w:firstRow="1" w:lastRow="0" w:firstColumn="1" w:lastColumn="0" w:noHBand="0" w:noVBand="1"/>
        <w:tblCaption w:val="Blank area for response"/>
        <w:tblDescription w:val="Blank area for response"/>
      </w:tblPr>
      <w:tblGrid>
        <w:gridCol w:w="8646"/>
      </w:tblGrid>
      <w:tr w:rsidR="003D1A36" w14:paraId="6495E457" w14:textId="77777777" w:rsidTr="00644031">
        <w:trPr>
          <w:tblHeader/>
        </w:trPr>
        <w:tc>
          <w:tcPr>
            <w:tcW w:w="8646" w:type="dxa"/>
          </w:tcPr>
          <w:p w14:paraId="0FAC6B1D" w14:textId="77777777" w:rsidR="003D1A36" w:rsidRDefault="003D1A36" w:rsidP="00B146F4">
            <w:pPr>
              <w:rPr>
                <w:rFonts w:cs="Arial"/>
                <w:iCs/>
              </w:rPr>
            </w:pPr>
          </w:p>
        </w:tc>
      </w:tr>
    </w:tbl>
    <w:p w14:paraId="6565CF45" w14:textId="77777777" w:rsidR="003D1A36" w:rsidRPr="008044BA" w:rsidRDefault="003D1A36" w:rsidP="003D1A36">
      <w:pPr>
        <w:pStyle w:val="ListParagraph"/>
        <w:spacing w:after="0" w:line="240" w:lineRule="auto"/>
        <w:ind w:left="357"/>
        <w:contextualSpacing w:val="0"/>
        <w:rPr>
          <w:rFonts w:cs="Arial"/>
          <w:iCs/>
        </w:rPr>
      </w:pPr>
    </w:p>
    <w:p w14:paraId="0DCD78F7" w14:textId="43665569" w:rsidR="003D1A36" w:rsidRPr="00623714" w:rsidRDefault="003D1A36" w:rsidP="003D1A36">
      <w:pPr>
        <w:rPr>
          <w:rFonts w:cs="Arial"/>
          <w:b/>
          <w:iCs/>
        </w:rPr>
      </w:pPr>
      <w:r>
        <w:rPr>
          <w:rFonts w:cs="Arial"/>
          <w:b/>
          <w:iCs/>
        </w:rPr>
        <w:t>Criterion 3 – Experience with Veteran Community</w:t>
      </w:r>
      <w:r w:rsidR="003F23B3">
        <w:rPr>
          <w:rFonts w:cs="Arial"/>
          <w:b/>
          <w:iCs/>
        </w:rPr>
        <w:t xml:space="preserve"> (Outcome 3)</w:t>
      </w:r>
    </w:p>
    <w:p w14:paraId="1EA6489D" w14:textId="014A905C" w:rsidR="003D1A36" w:rsidRPr="00623714" w:rsidRDefault="003D1A36" w:rsidP="007B2DEE">
      <w:pPr>
        <w:pStyle w:val="ListParagraph"/>
        <w:numPr>
          <w:ilvl w:val="0"/>
          <w:numId w:val="25"/>
        </w:numPr>
        <w:spacing w:before="0" w:after="200" w:line="276" w:lineRule="auto"/>
        <w:ind w:left="357" w:hanging="357"/>
        <w:rPr>
          <w:rFonts w:cs="Arial"/>
          <w:iCs/>
        </w:rPr>
      </w:pPr>
      <w:r w:rsidRPr="00623714">
        <w:rPr>
          <w:rFonts w:cs="Arial"/>
          <w:iCs/>
        </w:rPr>
        <w:t xml:space="preserve">Describe the experience </w:t>
      </w:r>
      <w:r>
        <w:rPr>
          <w:rFonts w:cs="Arial"/>
          <w:iCs/>
        </w:rPr>
        <w:t xml:space="preserve">your </w:t>
      </w:r>
      <w:r w:rsidRPr="00623714">
        <w:rPr>
          <w:rFonts w:cs="Arial"/>
          <w:iCs/>
        </w:rPr>
        <w:t>organisation has with delivering programs to the veteran community</w:t>
      </w:r>
      <w:r w:rsidR="00B20476" w:rsidRPr="00C92D87">
        <w:rPr>
          <w:rFonts w:cs="Arial"/>
          <w:iCs/>
          <w:szCs w:val="22"/>
        </w:rPr>
        <w:t xml:space="preserve">, together with your knowledge of the </w:t>
      </w:r>
      <w:r w:rsidR="00B20476" w:rsidRPr="00275218">
        <w:rPr>
          <w:rFonts w:eastAsia="Arial" w:cs="Arial"/>
          <w:szCs w:val="22"/>
        </w:rPr>
        <w:t>intersectional issues facing those who have served in the Australian Defence Force. This includes knowledge of the effect of service life on military families and issues of employment encountered by veterans and their families.</w:t>
      </w:r>
    </w:p>
    <w:tbl>
      <w:tblPr>
        <w:tblStyle w:val="TableGrid"/>
        <w:tblW w:w="8646" w:type="dxa"/>
        <w:tblInd w:w="357" w:type="dxa"/>
        <w:tblLook w:val="04A0" w:firstRow="1" w:lastRow="0" w:firstColumn="1" w:lastColumn="0" w:noHBand="0" w:noVBand="1"/>
        <w:tblCaption w:val="Blank area for response"/>
        <w:tblDescription w:val="Blank area for response"/>
      </w:tblPr>
      <w:tblGrid>
        <w:gridCol w:w="8646"/>
      </w:tblGrid>
      <w:tr w:rsidR="003D1A36" w14:paraId="7FC19DDD" w14:textId="77777777" w:rsidTr="00644031">
        <w:trPr>
          <w:tblHeader/>
        </w:trPr>
        <w:tc>
          <w:tcPr>
            <w:tcW w:w="8646" w:type="dxa"/>
          </w:tcPr>
          <w:p w14:paraId="6839781B" w14:textId="77777777" w:rsidR="003D1A36" w:rsidRDefault="003D1A36" w:rsidP="00B146F4">
            <w:pPr>
              <w:rPr>
                <w:rFonts w:cs="Arial"/>
                <w:iCs/>
              </w:rPr>
            </w:pPr>
          </w:p>
        </w:tc>
      </w:tr>
    </w:tbl>
    <w:p w14:paraId="41D2235E" w14:textId="77777777" w:rsidR="003D1A36" w:rsidRPr="008044BA" w:rsidRDefault="003D1A36" w:rsidP="003D1A36">
      <w:pPr>
        <w:pStyle w:val="ListParagraph"/>
        <w:spacing w:after="0" w:line="240" w:lineRule="auto"/>
        <w:ind w:left="357"/>
        <w:contextualSpacing w:val="0"/>
        <w:rPr>
          <w:rFonts w:cs="Arial"/>
          <w:iCs/>
        </w:rPr>
      </w:pPr>
    </w:p>
    <w:p w14:paraId="35A39F32" w14:textId="77777777" w:rsidR="003D1A36" w:rsidRPr="00D31401" w:rsidRDefault="003D1A36" w:rsidP="003D1A36">
      <w:pPr>
        <w:ind w:left="357"/>
        <w:contextualSpacing/>
        <w:rPr>
          <w:rFonts w:cs="Arial"/>
        </w:rPr>
      </w:pPr>
    </w:p>
    <w:p w14:paraId="6041E4F1" w14:textId="77777777" w:rsidR="00387FC0" w:rsidRPr="007F6061" w:rsidRDefault="00387FC0" w:rsidP="00D134C2">
      <w:pPr>
        <w:spacing w:before="0" w:after="0" w:line="240" w:lineRule="auto"/>
      </w:pPr>
    </w:p>
    <w:sectPr w:rsidR="00387FC0" w:rsidRPr="007F6061" w:rsidSect="00F24CEA">
      <w:headerReference w:type="default" r:id="rId56"/>
      <w:headerReference w:type="first" r:id="rId57"/>
      <w:pgSz w:w="11907" w:h="16840" w:code="9"/>
      <w:pgMar w:top="851" w:right="1418" w:bottom="1276" w:left="1701" w:header="284" w:footer="709"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D1843B8" w16cex:dateUtc="2020-12-01T02:34:27.039Z"/>
  <w16cex:commentExtensible w16cex:durableId="3162F0BD" w16cex:dateUtc="2020-12-01T02:49:13.335Z"/>
  <w16cex:commentExtensible w16cex:durableId="6A7847DD" w16cex:dateUtc="2020-12-01T03:25:48.093Z"/>
</w16cex:commentsExtensible>
</file>

<file path=word/commentsIds.xml><?xml version="1.0" encoding="utf-8"?>
<w16cid:commentsIds xmlns:mc="http://schemas.openxmlformats.org/markup-compatibility/2006" xmlns:w16cid="http://schemas.microsoft.com/office/word/2016/wordml/cid" mc:Ignorable="w16cid">
  <w16cid:commentId w16cid:paraId="58123764" w16cid:durableId="236E8B75"/>
  <w16cid:commentId w16cid:paraId="6DE7BCF4" w16cid:durableId="236E8B76"/>
  <w16cid:commentId w16cid:paraId="0DA708D4" w16cid:durableId="236E8B78"/>
  <w16cid:commentId w16cid:paraId="62979781" w16cid:durableId="236E8B79"/>
  <w16cid:commentId w16cid:paraId="5E63405E" w16cid:durableId="236E8B7A"/>
  <w16cid:commentId w16cid:paraId="60B46798" w16cid:durableId="236E8B7B"/>
  <w16cid:commentId w16cid:paraId="5523AFE3" w16cid:durableId="236E8B7C"/>
  <w16cid:commentId w16cid:paraId="0B7BF2FD" w16cid:durableId="236E8B7D"/>
  <w16cid:commentId w16cid:paraId="6ECEF86C" w16cid:durableId="236E8B7E"/>
  <w16cid:commentId w16cid:paraId="49554EDD" w16cid:durableId="236E8B7F"/>
  <w16cid:commentId w16cid:paraId="3A1D395C" w16cid:durableId="236E8B80"/>
  <w16cid:commentId w16cid:paraId="185CCF1A" w16cid:durableId="236E8B81"/>
  <w16cid:commentId w16cid:paraId="6F6AA5D0" w16cid:durableId="236E8B82"/>
  <w16cid:commentId w16cid:paraId="4F091455" w16cid:durableId="236E8B83"/>
  <w16cid:commentId w16cid:paraId="42991752" w16cid:durableId="236E8B84"/>
  <w16cid:commentId w16cid:paraId="708079BA" w16cid:durableId="236E8B85"/>
  <w16cid:commentId w16cid:paraId="74E8E45F" w16cid:durableId="236E8B86"/>
  <w16cid:commentId w16cid:paraId="3CEE3968" w16cid:durableId="236E8B87"/>
  <w16cid:commentId w16cid:paraId="140AE27B" w16cid:durableId="236E8B88"/>
  <w16cid:commentId w16cid:paraId="41CF19E5" w16cid:durableId="236E8B89"/>
  <w16cid:commentId w16cid:paraId="1EDC478C" w16cid:durableId="236E8B8A"/>
  <w16cid:commentId w16cid:paraId="2ED4BB12" w16cid:durableId="236E8B8B"/>
  <w16cid:commentId w16cid:paraId="088891CD" w16cid:durableId="236E8B8C"/>
  <w16cid:commentId w16cid:paraId="68463D48" w16cid:durableId="236E8B8D"/>
  <w16cid:commentId w16cid:paraId="4DBFC094" w16cid:durableId="236E8B8E"/>
  <w16cid:commentId w16cid:paraId="1B8D534B" w16cid:durableId="236E8B8F"/>
  <w16cid:commentId w16cid:paraId="46241127" w16cid:durableId="236E8B90"/>
  <w16cid:commentId w16cid:paraId="08D22EC1" w16cid:durableId="236E8B91"/>
  <w16cid:commentId w16cid:paraId="1DF0728A" w16cid:durableId="236E8B92"/>
  <w16cid:commentId w16cid:paraId="5DF6EFB1" w16cid:durableId="236E8B93"/>
  <w16cid:commentId w16cid:paraId="1090E071" w16cid:durableId="236E8B94"/>
  <w16cid:commentId w16cid:paraId="70838736" w16cid:durableId="236E8B95"/>
  <w16cid:commentId w16cid:paraId="307B3712" w16cid:durableId="236E8B96"/>
  <w16cid:commentId w16cid:paraId="29F134FC" w16cid:durableId="236E8B97"/>
  <w16cid:commentId w16cid:paraId="3375F87D" w16cid:durableId="236E8B98"/>
  <w16cid:commentId w16cid:paraId="2F663B4A" w16cid:durableId="236E8B99"/>
  <w16cid:commentId w16cid:paraId="59BD8EF0" w16cid:durableId="236E8B9A"/>
  <w16cid:commentId w16cid:paraId="5623C58B" w16cid:durableId="236E8B9B"/>
  <w16cid:commentId w16cid:paraId="0EA7805F" w16cid:durableId="236E8B9C"/>
  <w16cid:commentId w16cid:paraId="68ADA790" w16cid:durableId="236E8B9D"/>
  <w16cid:commentId w16cid:paraId="4EF5C482" w16cid:durableId="236E8B9E"/>
  <w16cid:commentId w16cid:paraId="5F149891" w16cid:durableId="236E8B9F"/>
  <w16cid:commentId w16cid:paraId="6F2BECE9" w16cid:durableId="236E8BA0"/>
  <w16cid:commentId w16cid:paraId="6C24AAA5" w16cid:durableId="236E8BA1"/>
  <w16cid:commentId w16cid:paraId="7CC0547F" w16cid:durableId="236E8BA2"/>
  <w16cid:commentId w16cid:paraId="27F612EA" w16cid:durableId="236E8BA3"/>
  <w16cid:commentId w16cid:paraId="36CE5D65" w16cid:durableId="236E8BA4"/>
  <w16cid:commentId w16cid:paraId="4FE384F5" w16cid:durableId="236E8BA5"/>
  <w16cid:commentId w16cid:paraId="5F6DDDDC" w16cid:durableId="2D1843B8"/>
  <w16cid:commentId w16cid:paraId="7CD68522" w16cid:durableId="3162F0BD"/>
  <w16cid:commentId w16cid:paraId="4C756C75" w16cid:durableId="6A7847D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87A93" w14:textId="77777777" w:rsidR="0065243D" w:rsidRDefault="0065243D" w:rsidP="00077C3D">
      <w:r>
        <w:separator/>
      </w:r>
    </w:p>
  </w:endnote>
  <w:endnote w:type="continuationSeparator" w:id="0">
    <w:p w14:paraId="00F96503" w14:textId="77777777" w:rsidR="0065243D" w:rsidRDefault="0065243D" w:rsidP="00077C3D">
      <w:r>
        <w:continuationSeparator/>
      </w:r>
    </w:p>
  </w:endnote>
  <w:endnote w:type="continuationNotice" w:id="1">
    <w:p w14:paraId="1E0348FA" w14:textId="77777777" w:rsidR="0065243D" w:rsidRDefault="0065243D"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EE711" w14:textId="4E10B7A5" w:rsidR="0065243D" w:rsidRPr="00165CA5" w:rsidRDefault="0065243D" w:rsidP="0002331D">
    <w:pPr>
      <w:pStyle w:val="Footer"/>
      <w:tabs>
        <w:tab w:val="clear" w:pos="4153"/>
        <w:tab w:val="clear" w:pos="8306"/>
        <w:tab w:val="center" w:pos="6096"/>
        <w:tab w:val="right" w:pos="8789"/>
      </w:tabs>
      <w:rPr>
        <w:noProof/>
      </w:rPr>
    </w:pPr>
    <w:r w:rsidRPr="00165CA5">
      <w:t>Supporting Veteran Owned Business Guidelines</w:t>
    </w:r>
    <w:r w:rsidRPr="00165CA5">
      <w:tab/>
      <w:t xml:space="preserve"> </w:t>
    </w:r>
    <w:r>
      <w:t>March</w:t>
    </w:r>
    <w:r w:rsidRPr="00165CA5">
      <w:t xml:space="preserve"> 2021</w:t>
    </w:r>
    <w:r w:rsidRPr="00165CA5">
      <w:tab/>
      <w:t xml:space="preserve">Page </w:t>
    </w:r>
    <w:r w:rsidRPr="00165CA5">
      <w:fldChar w:fldCharType="begin"/>
    </w:r>
    <w:r w:rsidRPr="00165CA5">
      <w:instrText xml:space="preserve"> PAGE </w:instrText>
    </w:r>
    <w:r w:rsidRPr="00165CA5">
      <w:fldChar w:fldCharType="separate"/>
    </w:r>
    <w:r w:rsidR="00546FF1">
      <w:rPr>
        <w:noProof/>
      </w:rPr>
      <w:t>22</w:t>
    </w:r>
    <w:r w:rsidRPr="00165CA5">
      <w:fldChar w:fldCharType="end"/>
    </w:r>
    <w:r w:rsidRPr="00165CA5">
      <w:t xml:space="preserve"> of </w:t>
    </w:r>
    <w:r w:rsidRPr="00165CA5">
      <w:rPr>
        <w:noProof/>
      </w:rPr>
      <w:fldChar w:fldCharType="begin"/>
    </w:r>
    <w:r w:rsidRPr="00165CA5">
      <w:rPr>
        <w:noProof/>
      </w:rPr>
      <w:instrText xml:space="preserve"> NUMPAGES </w:instrText>
    </w:r>
    <w:r w:rsidRPr="00165CA5">
      <w:rPr>
        <w:noProof/>
      </w:rPr>
      <w:fldChar w:fldCharType="separate"/>
    </w:r>
    <w:r w:rsidR="00546FF1">
      <w:rPr>
        <w:noProof/>
      </w:rPr>
      <w:t>26</w:t>
    </w:r>
    <w:r w:rsidRPr="00165CA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D06D6" w14:textId="1301D77B" w:rsidR="0065243D" w:rsidRDefault="0065243D" w:rsidP="002F37BC">
    <w:pPr>
      <w:pStyle w:val="Footer"/>
      <w:tabs>
        <w:tab w:val="clear" w:pos="4153"/>
        <w:tab w:val="clear" w:pos="8306"/>
        <w:tab w:val="center" w:pos="6096"/>
        <w:tab w:val="right" w:pos="8789"/>
      </w:tabs>
      <w:rPr>
        <w:noProof/>
      </w:rPr>
    </w:pPr>
    <w:r w:rsidRPr="00165CA5">
      <w:t>Supporting Veteran Owned Business Guidelines</w:t>
    </w:r>
    <w:r w:rsidRPr="00165CA5">
      <w:tab/>
      <w:t xml:space="preserve"> </w:t>
    </w:r>
    <w:r>
      <w:t>March</w:t>
    </w:r>
    <w:r w:rsidRPr="00165CA5">
      <w:t xml:space="preserve"> 2021</w:t>
    </w:r>
    <w:r w:rsidRPr="00165CA5">
      <w:tab/>
      <w:t xml:space="preserve">Page </w:t>
    </w:r>
    <w:r w:rsidRPr="00165CA5">
      <w:fldChar w:fldCharType="begin"/>
    </w:r>
    <w:r w:rsidRPr="00165CA5">
      <w:instrText xml:space="preserve"> PAGE </w:instrText>
    </w:r>
    <w:r w:rsidRPr="00165CA5">
      <w:fldChar w:fldCharType="separate"/>
    </w:r>
    <w:r w:rsidR="00546FF1">
      <w:rPr>
        <w:noProof/>
      </w:rPr>
      <w:t>1</w:t>
    </w:r>
    <w:r w:rsidRPr="00165CA5">
      <w:fldChar w:fldCharType="end"/>
    </w:r>
    <w:r w:rsidRPr="00165CA5">
      <w:t xml:space="preserve"> of </w:t>
    </w:r>
    <w:r w:rsidRPr="00165CA5">
      <w:rPr>
        <w:noProof/>
      </w:rPr>
      <w:fldChar w:fldCharType="begin"/>
    </w:r>
    <w:r w:rsidRPr="00165CA5">
      <w:rPr>
        <w:noProof/>
      </w:rPr>
      <w:instrText xml:space="preserve"> NUMPAGES </w:instrText>
    </w:r>
    <w:r w:rsidRPr="00165CA5">
      <w:rPr>
        <w:noProof/>
      </w:rPr>
      <w:fldChar w:fldCharType="separate"/>
    </w:r>
    <w:r w:rsidR="00546FF1">
      <w:rPr>
        <w:noProof/>
      </w:rPr>
      <w:t>26</w:t>
    </w:r>
    <w:r w:rsidRPr="00165CA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2EDBD" w14:textId="77777777" w:rsidR="0065243D" w:rsidRDefault="0065243D" w:rsidP="00077C3D">
      <w:r>
        <w:separator/>
      </w:r>
    </w:p>
  </w:footnote>
  <w:footnote w:type="continuationSeparator" w:id="0">
    <w:p w14:paraId="484DC691" w14:textId="77777777" w:rsidR="0065243D" w:rsidRDefault="0065243D" w:rsidP="00077C3D">
      <w:r>
        <w:continuationSeparator/>
      </w:r>
    </w:p>
  </w:footnote>
  <w:footnote w:type="continuationNotice" w:id="1">
    <w:p w14:paraId="03EF47BB" w14:textId="77777777" w:rsidR="0065243D" w:rsidRDefault="0065243D" w:rsidP="00077C3D"/>
  </w:footnote>
  <w:footnote w:id="2">
    <w:p w14:paraId="707788EC" w14:textId="77777777" w:rsidR="0065243D" w:rsidRDefault="0065243D" w:rsidP="005332C7">
      <w:pPr>
        <w:pStyle w:val="FootnoteText"/>
      </w:pPr>
      <w:r>
        <w:rPr>
          <w:rStyle w:val="FootnoteReference"/>
        </w:rPr>
        <w:footnoteRef/>
      </w:r>
      <w:r>
        <w:t xml:space="preserve"> Addenda can include changes to existing grant opportunity documentation and/or publishing additional documents. Changes include but are not limited to corrections to currently published documents, changes to close times for applications and system outage notices.</w:t>
      </w:r>
    </w:p>
  </w:footnote>
  <w:footnote w:id="3">
    <w:p w14:paraId="5CDF0802" w14:textId="77777777" w:rsidR="0065243D" w:rsidRDefault="0065243D" w:rsidP="00F24CEA">
      <w:pPr>
        <w:pStyle w:val="FootnoteText"/>
      </w:pPr>
      <w:r>
        <w:rPr>
          <w:rStyle w:val="FootnoteReference"/>
        </w:rPr>
        <w:footnoteRef/>
      </w:r>
      <w:r>
        <w:t xml:space="preserve"> This may be the Department of Veterans’ Affairs delegate or nominated staff member at the EL2 level or above.</w:t>
      </w:r>
    </w:p>
  </w:footnote>
  <w:footnote w:id="4">
    <w:p w14:paraId="7D9120DD" w14:textId="77777777" w:rsidR="0065243D" w:rsidRDefault="0065243D" w:rsidP="00F24CEA">
      <w:pPr>
        <w:pStyle w:val="FootnoteText"/>
      </w:pPr>
      <w:r>
        <w:rPr>
          <w:rStyle w:val="FootnoteReference"/>
        </w:rPr>
        <w:footnoteRef/>
      </w:r>
      <w:r>
        <w:t xml:space="preserve"> See glossary for an explanation of ‘value with money’. </w:t>
      </w:r>
    </w:p>
  </w:footnote>
  <w:footnote w:id="5">
    <w:p w14:paraId="73432544" w14:textId="77777777" w:rsidR="0065243D" w:rsidRPr="007133C2" w:rsidRDefault="0065243D" w:rsidP="00F24CEA">
      <w:pPr>
        <w:pStyle w:val="FootnoteText"/>
      </w:pPr>
      <w:r w:rsidRPr="007133C2">
        <w:rPr>
          <w:rStyle w:val="FootnoteReference"/>
        </w:rPr>
        <w:footnoteRef/>
      </w:r>
      <w:r w:rsidRPr="007133C2">
        <w:t xml:space="preserve"> Relevant money is defined in the PGPA Act. See section 8, Dictionary</w:t>
      </w:r>
      <w:r>
        <w:t>.</w:t>
      </w:r>
    </w:p>
  </w:footnote>
  <w:footnote w:id="6">
    <w:p w14:paraId="71F99B29" w14:textId="77777777" w:rsidR="0065243D" w:rsidRPr="007133C2" w:rsidRDefault="0065243D" w:rsidP="00F24CEA">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DBCC7" w14:textId="77777777" w:rsidR="0065243D" w:rsidRDefault="0065243D" w:rsidP="00CA3DD9">
    <w:pPr>
      <w:pStyle w:val="Header"/>
      <w:tabs>
        <w:tab w:val="left" w:pos="6912"/>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D6C5B" w14:textId="500EA9F7" w:rsidR="0065243D" w:rsidRPr="00475F26" w:rsidRDefault="0065243D" w:rsidP="00475F26">
    <w:pPr>
      <w:pStyle w:val="Header"/>
    </w:pPr>
    <w:r>
      <w:rPr>
        <w:noProof/>
        <w:lang w:eastAsia="en-AU"/>
      </w:rPr>
      <w:drawing>
        <wp:inline distT="0" distB="0" distL="0" distR="0" wp14:anchorId="5D9B5094" wp14:editId="3EEAADAC">
          <wp:extent cx="5580380" cy="806634"/>
          <wp:effectExtent l="0" t="0" r="1270" b="0"/>
          <wp:docPr id="5" name="Picture 5" title="Combined AGD and Hub logo"/>
          <wp:cNvGraphicFramePr/>
          <a:graphic xmlns:a="http://schemas.openxmlformats.org/drawingml/2006/main">
            <a:graphicData uri="http://schemas.openxmlformats.org/drawingml/2006/picture">
              <pic:pic xmlns:pic="http://schemas.openxmlformats.org/drawingml/2006/picture">
                <pic:nvPicPr>
                  <pic:cNvPr id="5" name="Picture 5" title="Combined AGD and Hub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80380" cy="80663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C252F" w14:textId="77777777" w:rsidR="0065243D" w:rsidRDefault="0065243D" w:rsidP="00CA3DD9">
    <w:pPr>
      <w:pStyle w:val="Header"/>
      <w:tabs>
        <w:tab w:val="left" w:pos="6912"/>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73457" w14:textId="23E542E7" w:rsidR="0065243D" w:rsidRPr="007F6061" w:rsidRDefault="0065243D" w:rsidP="00F24CEA">
    <w:pPr>
      <w:pStyle w:val="Header"/>
      <w:jc w:val="right"/>
    </w:pPr>
    <w:r w:rsidRPr="007F6061">
      <w:t>ATTACHMENT 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decimal"/>
      <w:pStyle w:val="Boxed2Text"/>
      <w:lvlText w:val=""/>
      <w:lvlJc w:val="left"/>
      <w:pPr>
        <w:ind w:left="0" w:firstLine="0"/>
      </w:pPr>
      <w:rPr>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0D274ADD"/>
    <w:multiLevelType w:val="hybridMultilevel"/>
    <w:tmpl w:val="0D688A92"/>
    <w:lvl w:ilvl="0" w:tplc="A6884F2C">
      <w:start w:val="1"/>
      <w:numFmt w:val="lowerLetter"/>
      <w:lvlText w:val="%1)"/>
      <w:lvlJc w:val="left"/>
      <w:pPr>
        <w:ind w:left="720" w:hanging="360"/>
      </w:pPr>
      <w:rPr>
        <w:b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4C6A27"/>
    <w:multiLevelType w:val="multilevel"/>
    <w:tmpl w:val="681A20A6"/>
    <w:lvl w:ilvl="0">
      <w:start w:val="1"/>
      <w:numFmt w:val="decimal"/>
      <w:lvlText w:val="%1"/>
      <w:lvlJc w:val="left"/>
      <w:pPr>
        <w:ind w:left="1134" w:hanging="1134"/>
      </w:pPr>
      <w:rPr>
        <w:rFonts w:hint="default"/>
      </w:rPr>
    </w:lvl>
    <w:lvl w:ilvl="1">
      <w:start w:val="1"/>
      <w:numFmt w:val="decimal"/>
      <w:lvlText w:val="%1.%2"/>
      <w:lvlJc w:val="left"/>
      <w:pPr>
        <w:ind w:left="1843" w:hanging="1134"/>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93B1B75"/>
    <w:multiLevelType w:val="hybridMultilevel"/>
    <w:tmpl w:val="7582A090"/>
    <w:lvl w:ilvl="0" w:tplc="2E782DBC">
      <w:start w:val="1"/>
      <w:numFmt w:val="lowerLetter"/>
      <w:lvlText w:val="%1)"/>
      <w:lvlJc w:val="left"/>
      <w:pPr>
        <w:ind w:left="720" w:hanging="360"/>
      </w:pPr>
      <w:rPr>
        <w:b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26F35FD7"/>
    <w:multiLevelType w:val="multilevel"/>
    <w:tmpl w:val="1A5C919C"/>
    <w:lvl w:ilvl="0">
      <w:start w:val="1"/>
      <w:numFmt w:val="decimal"/>
      <w:lvlText w:val="%1."/>
      <w:lvlJc w:val="left"/>
      <w:pPr>
        <w:ind w:left="720" w:hanging="360"/>
      </w:pPr>
      <w:rPr>
        <w:color w:val="000000"/>
        <w:w w:val="100"/>
        <w:sz w:val="20"/>
        <w:szCs w:val="20"/>
      </w:rPr>
    </w:lvl>
    <w:lvl w:ilvl="1">
      <w:start w:val="1"/>
      <w:numFmt w:val="bullet"/>
      <w:lvlText w:val=""/>
      <w:lvlJc w:val="left"/>
      <w:pPr>
        <w:ind w:left="1080" w:hanging="360"/>
      </w:pPr>
      <w:rPr>
        <w:rFonts w:ascii="Wingdings" w:hAnsi="Wingdings" w:hint="default"/>
        <w:color w:val="auto"/>
      </w:rPr>
    </w:lvl>
    <w:lvl w:ilvl="2">
      <w:start w:val="1"/>
      <w:numFmt w:val="bullet"/>
      <w:lvlText w:val="o"/>
      <w:lvlJc w:val="left"/>
      <w:pPr>
        <w:ind w:left="1440" w:hanging="360"/>
      </w:pPr>
      <w:rPr>
        <w:rFonts w:ascii="Courier New" w:hAnsi="Courier New" w:cs="Times New Roman"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1"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3" w15:restartNumberingAfterBreak="0">
    <w:nsid w:val="3FFD017D"/>
    <w:multiLevelType w:val="hybridMultilevel"/>
    <w:tmpl w:val="746CBD7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4" w15:restartNumberingAfterBreak="0">
    <w:nsid w:val="43BA6E54"/>
    <w:multiLevelType w:val="hybridMultilevel"/>
    <w:tmpl w:val="B420E27C"/>
    <w:lvl w:ilvl="0" w:tplc="0C090001">
      <w:start w:val="1"/>
      <w:numFmt w:val="bullet"/>
      <w:lvlText w:val=""/>
      <w:lvlJc w:val="left"/>
      <w:pPr>
        <w:ind w:left="720" w:hanging="360"/>
      </w:pPr>
      <w:rPr>
        <w:rFonts w:ascii="Symbol" w:hAnsi="Symbol" w:hint="default"/>
        <w:b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5DC943C3"/>
    <w:multiLevelType w:val="hybridMultilevel"/>
    <w:tmpl w:val="A2C85C36"/>
    <w:lvl w:ilvl="0" w:tplc="F07A087E">
      <w:start w:val="1"/>
      <w:numFmt w:val="lowerLetter"/>
      <w:lvlText w:val="%1)"/>
      <w:lvlJc w:val="left"/>
      <w:pPr>
        <w:ind w:left="720" w:hanging="360"/>
      </w:pPr>
      <w:rPr>
        <w:b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B057438"/>
    <w:multiLevelType w:val="multilevel"/>
    <w:tmpl w:val="CA7A56C6"/>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C554FD4"/>
    <w:multiLevelType w:val="hybridMultilevel"/>
    <w:tmpl w:val="E9ACF116"/>
    <w:lvl w:ilvl="0" w:tplc="9F7CFB8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3107305"/>
    <w:multiLevelType w:val="hybridMultilevel"/>
    <w:tmpl w:val="79262C7A"/>
    <w:styleLink w:val="BulletsList"/>
    <w:lvl w:ilvl="0" w:tplc="8D8217BA">
      <w:start w:val="1"/>
      <w:numFmt w:val="bullet"/>
      <w:pStyle w:val="Bullet1"/>
      <w:lvlText w:val=""/>
      <w:lvlJc w:val="left"/>
      <w:pPr>
        <w:ind w:left="284" w:hanging="284"/>
      </w:pPr>
      <w:rPr>
        <w:rFonts w:ascii="Symbol" w:hAnsi="Symbol" w:hint="default"/>
      </w:rPr>
    </w:lvl>
    <w:lvl w:ilvl="1" w:tplc="96863C0C">
      <w:start w:val="1"/>
      <w:numFmt w:val="bullet"/>
      <w:pStyle w:val="Bullet2"/>
      <w:lvlText w:val="–"/>
      <w:lvlJc w:val="left"/>
      <w:pPr>
        <w:ind w:left="568" w:hanging="284"/>
      </w:pPr>
      <w:rPr>
        <w:rFonts w:ascii="Arial" w:hAnsi="Arial" w:hint="default"/>
      </w:rPr>
    </w:lvl>
    <w:lvl w:ilvl="2" w:tplc="03FADCC6">
      <w:start w:val="1"/>
      <w:numFmt w:val="bullet"/>
      <w:pStyle w:val="Bullet3"/>
      <w:lvlText w:val="»"/>
      <w:lvlJc w:val="left"/>
      <w:pPr>
        <w:ind w:left="852" w:hanging="284"/>
      </w:pPr>
      <w:rPr>
        <w:rFonts w:ascii="Arial" w:hAnsi="Arial" w:hint="default"/>
      </w:rPr>
    </w:lvl>
    <w:lvl w:ilvl="3" w:tplc="5CC8E846">
      <w:start w:val="1"/>
      <w:numFmt w:val="decimal"/>
      <w:lvlText w:val="(%4)"/>
      <w:lvlJc w:val="left"/>
      <w:pPr>
        <w:ind w:left="1136" w:hanging="284"/>
      </w:pPr>
      <w:rPr>
        <w:rFonts w:hint="default"/>
      </w:rPr>
    </w:lvl>
    <w:lvl w:ilvl="4" w:tplc="576C2468">
      <w:start w:val="1"/>
      <w:numFmt w:val="lowerLetter"/>
      <w:lvlText w:val="(%5)"/>
      <w:lvlJc w:val="left"/>
      <w:pPr>
        <w:ind w:left="1420" w:hanging="284"/>
      </w:pPr>
      <w:rPr>
        <w:rFonts w:hint="default"/>
      </w:rPr>
    </w:lvl>
    <w:lvl w:ilvl="5" w:tplc="07BC2A76">
      <w:start w:val="1"/>
      <w:numFmt w:val="lowerRoman"/>
      <w:lvlText w:val="(%6)"/>
      <w:lvlJc w:val="left"/>
      <w:pPr>
        <w:ind w:left="1704" w:hanging="284"/>
      </w:pPr>
      <w:rPr>
        <w:rFonts w:hint="default"/>
      </w:rPr>
    </w:lvl>
    <w:lvl w:ilvl="6" w:tplc="521699D6">
      <w:start w:val="1"/>
      <w:numFmt w:val="decimal"/>
      <w:lvlText w:val="%7."/>
      <w:lvlJc w:val="left"/>
      <w:pPr>
        <w:ind w:left="1988" w:hanging="284"/>
      </w:pPr>
      <w:rPr>
        <w:rFonts w:hint="default"/>
      </w:rPr>
    </w:lvl>
    <w:lvl w:ilvl="7" w:tplc="4DAC5148">
      <w:start w:val="1"/>
      <w:numFmt w:val="lowerLetter"/>
      <w:lvlText w:val="%8."/>
      <w:lvlJc w:val="left"/>
      <w:pPr>
        <w:ind w:left="2272" w:hanging="284"/>
      </w:pPr>
      <w:rPr>
        <w:rFonts w:hint="default"/>
      </w:rPr>
    </w:lvl>
    <w:lvl w:ilvl="8" w:tplc="AE849E84">
      <w:start w:val="1"/>
      <w:numFmt w:val="lowerRoman"/>
      <w:lvlText w:val="%9."/>
      <w:lvlJc w:val="left"/>
      <w:pPr>
        <w:ind w:left="2556" w:hanging="284"/>
      </w:pPr>
      <w:rPr>
        <w:rFonts w:hint="default"/>
      </w:rPr>
    </w:lvl>
  </w:abstractNum>
  <w:abstractNum w:abstractNumId="22" w15:restartNumberingAfterBreak="0">
    <w:nsid w:val="75C43BE9"/>
    <w:multiLevelType w:val="hybridMultilevel"/>
    <w:tmpl w:val="80360122"/>
    <w:styleLink w:val="StyleNumbered"/>
    <w:lvl w:ilvl="0" w:tplc="2FEA92D0">
      <w:start w:val="1"/>
      <w:numFmt w:val="decimal"/>
      <w:lvlText w:val="%1"/>
      <w:lvlJc w:val="left"/>
      <w:pPr>
        <w:tabs>
          <w:tab w:val="num" w:pos="567"/>
        </w:tabs>
        <w:ind w:left="567" w:hanging="567"/>
      </w:pPr>
      <w:rPr>
        <w:sz w:val="24"/>
      </w:rPr>
    </w:lvl>
    <w:lvl w:ilvl="1" w:tplc="C74EB9C8">
      <w:start w:val="1"/>
      <w:numFmt w:val="lowerLetter"/>
      <w:lvlText w:val="%2."/>
      <w:lvlJc w:val="left"/>
      <w:pPr>
        <w:tabs>
          <w:tab w:val="num" w:pos="1440"/>
        </w:tabs>
        <w:ind w:left="1440" w:hanging="360"/>
      </w:pPr>
    </w:lvl>
    <w:lvl w:ilvl="2" w:tplc="9CF4E642">
      <w:start w:val="1"/>
      <w:numFmt w:val="lowerRoman"/>
      <w:lvlText w:val="%3."/>
      <w:lvlJc w:val="right"/>
      <w:pPr>
        <w:tabs>
          <w:tab w:val="num" w:pos="2160"/>
        </w:tabs>
        <w:ind w:left="2160" w:hanging="180"/>
      </w:pPr>
    </w:lvl>
    <w:lvl w:ilvl="3" w:tplc="381CFE1A">
      <w:start w:val="1"/>
      <w:numFmt w:val="decimal"/>
      <w:lvlText w:val="%4."/>
      <w:lvlJc w:val="left"/>
      <w:pPr>
        <w:tabs>
          <w:tab w:val="num" w:pos="2880"/>
        </w:tabs>
        <w:ind w:left="2880" w:hanging="360"/>
      </w:pPr>
    </w:lvl>
    <w:lvl w:ilvl="4" w:tplc="CCC8A4CA">
      <w:start w:val="1"/>
      <w:numFmt w:val="lowerLetter"/>
      <w:lvlText w:val="%5."/>
      <w:lvlJc w:val="left"/>
      <w:pPr>
        <w:tabs>
          <w:tab w:val="num" w:pos="3600"/>
        </w:tabs>
        <w:ind w:left="3600" w:hanging="360"/>
      </w:pPr>
    </w:lvl>
    <w:lvl w:ilvl="5" w:tplc="454AAD2E">
      <w:start w:val="1"/>
      <w:numFmt w:val="lowerRoman"/>
      <w:lvlText w:val="%6."/>
      <w:lvlJc w:val="right"/>
      <w:pPr>
        <w:tabs>
          <w:tab w:val="num" w:pos="4320"/>
        </w:tabs>
        <w:ind w:left="4320" w:hanging="180"/>
      </w:pPr>
    </w:lvl>
    <w:lvl w:ilvl="6" w:tplc="68EA73EA">
      <w:start w:val="1"/>
      <w:numFmt w:val="decimal"/>
      <w:lvlText w:val="%7."/>
      <w:lvlJc w:val="left"/>
      <w:pPr>
        <w:tabs>
          <w:tab w:val="num" w:pos="5040"/>
        </w:tabs>
        <w:ind w:left="5040" w:hanging="360"/>
      </w:pPr>
    </w:lvl>
    <w:lvl w:ilvl="7" w:tplc="49AA952C">
      <w:start w:val="1"/>
      <w:numFmt w:val="lowerLetter"/>
      <w:lvlText w:val="%8."/>
      <w:lvlJc w:val="left"/>
      <w:pPr>
        <w:tabs>
          <w:tab w:val="num" w:pos="5760"/>
        </w:tabs>
        <w:ind w:left="5760" w:hanging="360"/>
      </w:pPr>
    </w:lvl>
    <w:lvl w:ilvl="8" w:tplc="5380B48A">
      <w:start w:val="1"/>
      <w:numFmt w:val="lowerRoman"/>
      <w:lvlText w:val="%9."/>
      <w:lvlJc w:val="right"/>
      <w:pPr>
        <w:tabs>
          <w:tab w:val="num" w:pos="6480"/>
        </w:tabs>
        <w:ind w:left="6480" w:hanging="180"/>
      </w:pPr>
    </w:lvl>
  </w:abstractNum>
  <w:abstractNum w:abstractNumId="23" w15:restartNumberingAfterBreak="0">
    <w:nsid w:val="79A17ADF"/>
    <w:multiLevelType w:val="hybridMultilevel"/>
    <w:tmpl w:val="2CEA8B7E"/>
    <w:styleLink w:val="StyleBulleted"/>
    <w:lvl w:ilvl="0" w:tplc="06E61E46">
      <w:start w:val="1"/>
      <w:numFmt w:val="bullet"/>
      <w:lvlText w:val=""/>
      <w:lvlJc w:val="left"/>
      <w:pPr>
        <w:tabs>
          <w:tab w:val="num" w:pos="567"/>
        </w:tabs>
        <w:ind w:left="567" w:hanging="567"/>
      </w:pPr>
      <w:rPr>
        <w:rFonts w:ascii="Symbol" w:hAnsi="Symbol"/>
        <w:sz w:val="24"/>
      </w:rPr>
    </w:lvl>
    <w:lvl w:ilvl="1" w:tplc="CDE2D02E">
      <w:start w:val="1"/>
      <w:numFmt w:val="bullet"/>
      <w:lvlText w:val="o"/>
      <w:lvlJc w:val="left"/>
      <w:pPr>
        <w:tabs>
          <w:tab w:val="num" w:pos="1440"/>
        </w:tabs>
        <w:ind w:left="1440" w:hanging="360"/>
      </w:pPr>
      <w:rPr>
        <w:rFonts w:ascii="Courier New" w:hAnsi="Courier New" w:cs="Courier New" w:hint="default"/>
      </w:rPr>
    </w:lvl>
    <w:lvl w:ilvl="2" w:tplc="EAFC4566">
      <w:start w:val="1"/>
      <w:numFmt w:val="bullet"/>
      <w:lvlText w:val=""/>
      <w:lvlJc w:val="left"/>
      <w:pPr>
        <w:tabs>
          <w:tab w:val="num" w:pos="2160"/>
        </w:tabs>
        <w:ind w:left="2160" w:hanging="360"/>
      </w:pPr>
      <w:rPr>
        <w:rFonts w:ascii="Wingdings" w:hAnsi="Wingdings" w:hint="default"/>
      </w:rPr>
    </w:lvl>
    <w:lvl w:ilvl="3" w:tplc="DD1E49A4">
      <w:start w:val="1"/>
      <w:numFmt w:val="bullet"/>
      <w:lvlText w:val=""/>
      <w:lvlJc w:val="left"/>
      <w:pPr>
        <w:tabs>
          <w:tab w:val="num" w:pos="2880"/>
        </w:tabs>
        <w:ind w:left="2880" w:hanging="360"/>
      </w:pPr>
      <w:rPr>
        <w:rFonts w:ascii="Symbol" w:hAnsi="Symbol" w:hint="default"/>
      </w:rPr>
    </w:lvl>
    <w:lvl w:ilvl="4" w:tplc="A5787EB4">
      <w:start w:val="1"/>
      <w:numFmt w:val="bullet"/>
      <w:lvlText w:val="o"/>
      <w:lvlJc w:val="left"/>
      <w:pPr>
        <w:tabs>
          <w:tab w:val="num" w:pos="3600"/>
        </w:tabs>
        <w:ind w:left="3600" w:hanging="360"/>
      </w:pPr>
      <w:rPr>
        <w:rFonts w:ascii="Courier New" w:hAnsi="Courier New" w:cs="Courier New" w:hint="default"/>
      </w:rPr>
    </w:lvl>
    <w:lvl w:ilvl="5" w:tplc="3F38CCA6">
      <w:start w:val="1"/>
      <w:numFmt w:val="bullet"/>
      <w:lvlText w:val=""/>
      <w:lvlJc w:val="left"/>
      <w:pPr>
        <w:tabs>
          <w:tab w:val="num" w:pos="4320"/>
        </w:tabs>
        <w:ind w:left="4320" w:hanging="360"/>
      </w:pPr>
      <w:rPr>
        <w:rFonts w:ascii="Wingdings" w:hAnsi="Wingdings" w:hint="default"/>
      </w:rPr>
    </w:lvl>
    <w:lvl w:ilvl="6" w:tplc="74A2E2BA">
      <w:start w:val="1"/>
      <w:numFmt w:val="bullet"/>
      <w:lvlText w:val=""/>
      <w:lvlJc w:val="left"/>
      <w:pPr>
        <w:tabs>
          <w:tab w:val="num" w:pos="5040"/>
        </w:tabs>
        <w:ind w:left="5040" w:hanging="360"/>
      </w:pPr>
      <w:rPr>
        <w:rFonts w:ascii="Symbol" w:hAnsi="Symbol" w:hint="default"/>
      </w:rPr>
    </w:lvl>
    <w:lvl w:ilvl="7" w:tplc="BF3258D4">
      <w:start w:val="1"/>
      <w:numFmt w:val="bullet"/>
      <w:lvlText w:val="o"/>
      <w:lvlJc w:val="left"/>
      <w:pPr>
        <w:tabs>
          <w:tab w:val="num" w:pos="5760"/>
        </w:tabs>
        <w:ind w:left="5760" w:hanging="360"/>
      </w:pPr>
      <w:rPr>
        <w:rFonts w:ascii="Courier New" w:hAnsi="Courier New" w:cs="Courier New" w:hint="default"/>
      </w:rPr>
    </w:lvl>
    <w:lvl w:ilvl="8" w:tplc="23524836">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0"/>
  </w:num>
  <w:num w:numId="3">
    <w:abstractNumId w:val="12"/>
  </w:num>
  <w:num w:numId="4">
    <w:abstractNumId w:val="15"/>
  </w:num>
  <w:num w:numId="5">
    <w:abstractNumId w:val="23"/>
  </w:num>
  <w:num w:numId="6">
    <w:abstractNumId w:val="22"/>
  </w:num>
  <w:num w:numId="7">
    <w:abstractNumId w:val="8"/>
  </w:num>
  <w:num w:numId="8">
    <w:abstractNumId w:val="3"/>
  </w:num>
  <w:num w:numId="9">
    <w:abstractNumId w:val="8"/>
  </w:num>
  <w:num w:numId="10">
    <w:abstractNumId w:val="6"/>
    <w:lvlOverride w:ilvl="0">
      <w:lvl w:ilvl="0">
        <w:start w:val="1"/>
        <w:numFmt w:val="decimal"/>
        <w:lvlText w:val="%1."/>
        <w:lvlJc w:val="left"/>
        <w:pPr>
          <w:ind w:left="1134" w:hanging="1134"/>
        </w:pPr>
        <w:rPr>
          <w:rFonts w:hint="default"/>
        </w:rPr>
      </w:lvl>
    </w:lvlOverride>
    <w:lvlOverride w:ilvl="1">
      <w:lvl w:ilvl="1">
        <w:start w:val="1"/>
        <w:numFmt w:val="decimal"/>
        <w:lvlText w:val="%1.%2"/>
        <w:lvlJc w:val="left"/>
        <w:pPr>
          <w:ind w:left="9923" w:hanging="1134"/>
        </w:pPr>
        <w:rPr>
          <w:rFonts w:hint="default"/>
        </w:rPr>
      </w:lvl>
    </w:lvlOverride>
    <w:lvlOverride w:ilvl="2">
      <w:lvl w:ilvl="2">
        <w:start w:val="1"/>
        <w:numFmt w:val="decimal"/>
        <w:lvlText w:val="%1.%2.%3"/>
        <w:lvlJc w:val="left"/>
        <w:pPr>
          <w:ind w:left="2215" w:hanging="1080"/>
        </w:pPr>
        <w:rPr>
          <w:rFonts w:hint="default"/>
        </w:rPr>
      </w:lvl>
    </w:lvlOverride>
    <w:lvlOverride w:ilvl="3">
      <w:lvl w:ilvl="3">
        <w:start w:val="1"/>
        <w:numFmt w:val="decimal"/>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2"/>
  </w:num>
  <w:num w:numId="12">
    <w:abstractNumId w:val="21"/>
  </w:num>
  <w:num w:numId="13">
    <w:abstractNumId w:val="17"/>
  </w:num>
  <w:num w:numId="14">
    <w:abstractNumId w:val="4"/>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1"/>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8"/>
  </w:num>
  <w:num w:numId="21">
    <w:abstractNumId w:val="10"/>
    <w:lvlOverride w:ilvl="0">
      <w:startOverride w:val="1"/>
    </w:lvlOverride>
    <w:lvlOverride w:ilvl="1"/>
    <w:lvlOverride w:ilvl="2"/>
    <w:lvlOverride w:ilvl="3"/>
    <w:lvlOverride w:ilvl="4"/>
    <w:lvlOverride w:ilvl="5"/>
    <w:lvlOverride w:ilvl="6"/>
    <w:lvlOverride w:ilvl="7"/>
    <w:lvlOverride w:ilvl="8"/>
  </w:num>
  <w:num w:numId="22">
    <w:abstractNumId w:val="20"/>
  </w:num>
  <w:num w:numId="23">
    <w:abstractNumId w:val="7"/>
  </w:num>
  <w:num w:numId="24">
    <w:abstractNumId w:val="5"/>
  </w:num>
  <w:num w:numId="25">
    <w:abstractNumId w:val="18"/>
  </w:num>
  <w:num w:numId="26">
    <w:abstractNumId w:val="14"/>
  </w:num>
  <w:num w:numId="27">
    <w:abstractNumId w:val="13"/>
  </w:num>
  <w:num w:numId="28">
    <w:abstractNumId w:val="8"/>
  </w:num>
  <w:num w:numId="29">
    <w:abstractNumId w:val="8"/>
  </w:num>
  <w:num w:numId="30">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en-AU"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0E96"/>
    <w:rsid w:val="000022E7"/>
    <w:rsid w:val="0000243E"/>
    <w:rsid w:val="00002D0A"/>
    <w:rsid w:val="0000314D"/>
    <w:rsid w:val="00003577"/>
    <w:rsid w:val="00003583"/>
    <w:rsid w:val="000035D8"/>
    <w:rsid w:val="0000459B"/>
    <w:rsid w:val="00004808"/>
    <w:rsid w:val="00005E68"/>
    <w:rsid w:val="00005FD8"/>
    <w:rsid w:val="000062D1"/>
    <w:rsid w:val="0000694F"/>
    <w:rsid w:val="000071CC"/>
    <w:rsid w:val="0000740C"/>
    <w:rsid w:val="00007C0D"/>
    <w:rsid w:val="00010CF8"/>
    <w:rsid w:val="00011AA7"/>
    <w:rsid w:val="00011DF1"/>
    <w:rsid w:val="00014DD7"/>
    <w:rsid w:val="0001641E"/>
    <w:rsid w:val="0001685F"/>
    <w:rsid w:val="00016C0F"/>
    <w:rsid w:val="00016E51"/>
    <w:rsid w:val="00017238"/>
    <w:rsid w:val="00017503"/>
    <w:rsid w:val="000207D9"/>
    <w:rsid w:val="00021292"/>
    <w:rsid w:val="000216F2"/>
    <w:rsid w:val="000220D6"/>
    <w:rsid w:val="00022A7F"/>
    <w:rsid w:val="00023115"/>
    <w:rsid w:val="0002331D"/>
    <w:rsid w:val="00024C55"/>
    <w:rsid w:val="00025467"/>
    <w:rsid w:val="00026A96"/>
    <w:rsid w:val="00027157"/>
    <w:rsid w:val="000273AD"/>
    <w:rsid w:val="00027BAC"/>
    <w:rsid w:val="0003065E"/>
    <w:rsid w:val="00030D18"/>
    <w:rsid w:val="00031075"/>
    <w:rsid w:val="0003165D"/>
    <w:rsid w:val="0003249B"/>
    <w:rsid w:val="00034775"/>
    <w:rsid w:val="00034FFA"/>
    <w:rsid w:val="00036078"/>
    <w:rsid w:val="000363BF"/>
    <w:rsid w:val="00037556"/>
    <w:rsid w:val="00037E02"/>
    <w:rsid w:val="0004098F"/>
    <w:rsid w:val="00040A03"/>
    <w:rsid w:val="000419F8"/>
    <w:rsid w:val="00042438"/>
    <w:rsid w:val="00044DC0"/>
    <w:rsid w:val="00044EF8"/>
    <w:rsid w:val="0004553D"/>
    <w:rsid w:val="00045803"/>
    <w:rsid w:val="0004642A"/>
    <w:rsid w:val="00046C7E"/>
    <w:rsid w:val="00046DBC"/>
    <w:rsid w:val="0005102D"/>
    <w:rsid w:val="000525BC"/>
    <w:rsid w:val="00052C0D"/>
    <w:rsid w:val="00052E3E"/>
    <w:rsid w:val="0005371D"/>
    <w:rsid w:val="00055101"/>
    <w:rsid w:val="000553F2"/>
    <w:rsid w:val="00056158"/>
    <w:rsid w:val="00057B0D"/>
    <w:rsid w:val="00057E29"/>
    <w:rsid w:val="000607B8"/>
    <w:rsid w:val="000609F5"/>
    <w:rsid w:val="00060AD3"/>
    <w:rsid w:val="00060F83"/>
    <w:rsid w:val="00062B2E"/>
    <w:rsid w:val="00063284"/>
    <w:rsid w:val="000635B2"/>
    <w:rsid w:val="0006399E"/>
    <w:rsid w:val="000644EE"/>
    <w:rsid w:val="0006586E"/>
    <w:rsid w:val="00065F24"/>
    <w:rsid w:val="000668C5"/>
    <w:rsid w:val="00066A84"/>
    <w:rsid w:val="0007009A"/>
    <w:rsid w:val="00071CC0"/>
    <w:rsid w:val="00071F51"/>
    <w:rsid w:val="00072DD5"/>
    <w:rsid w:val="00073AC8"/>
    <w:rsid w:val="000741DE"/>
    <w:rsid w:val="000752EC"/>
    <w:rsid w:val="00076300"/>
    <w:rsid w:val="00077C3D"/>
    <w:rsid w:val="000805C4"/>
    <w:rsid w:val="00081379"/>
    <w:rsid w:val="0008289E"/>
    <w:rsid w:val="000833DF"/>
    <w:rsid w:val="00083CC7"/>
    <w:rsid w:val="0008479B"/>
    <w:rsid w:val="000849D6"/>
    <w:rsid w:val="00084ABB"/>
    <w:rsid w:val="000866BD"/>
    <w:rsid w:val="0008697C"/>
    <w:rsid w:val="00090431"/>
    <w:rsid w:val="00090E24"/>
    <w:rsid w:val="0009133F"/>
    <w:rsid w:val="00093BA1"/>
    <w:rsid w:val="000951B3"/>
    <w:rsid w:val="00095F72"/>
    <w:rsid w:val="00096575"/>
    <w:rsid w:val="0009683F"/>
    <w:rsid w:val="000A1844"/>
    <w:rsid w:val="000A2011"/>
    <w:rsid w:val="000A2037"/>
    <w:rsid w:val="000A3954"/>
    <w:rsid w:val="000A4261"/>
    <w:rsid w:val="000A4490"/>
    <w:rsid w:val="000A4BDE"/>
    <w:rsid w:val="000A4D8A"/>
    <w:rsid w:val="000A615C"/>
    <w:rsid w:val="000A6C31"/>
    <w:rsid w:val="000A6E25"/>
    <w:rsid w:val="000A7557"/>
    <w:rsid w:val="000A79C0"/>
    <w:rsid w:val="000A7F58"/>
    <w:rsid w:val="000B0CB0"/>
    <w:rsid w:val="000B1184"/>
    <w:rsid w:val="000B138C"/>
    <w:rsid w:val="000B1991"/>
    <w:rsid w:val="000B1E17"/>
    <w:rsid w:val="000B22A7"/>
    <w:rsid w:val="000B2447"/>
    <w:rsid w:val="000B2D39"/>
    <w:rsid w:val="000B2DAA"/>
    <w:rsid w:val="000B3A19"/>
    <w:rsid w:val="000B4337"/>
    <w:rsid w:val="000B44F5"/>
    <w:rsid w:val="000B522C"/>
    <w:rsid w:val="000B5615"/>
    <w:rsid w:val="000B597B"/>
    <w:rsid w:val="000B7C0B"/>
    <w:rsid w:val="000C07C6"/>
    <w:rsid w:val="000C221E"/>
    <w:rsid w:val="000C2B51"/>
    <w:rsid w:val="000C31F3"/>
    <w:rsid w:val="000C34B4"/>
    <w:rsid w:val="000C34D6"/>
    <w:rsid w:val="000C3B35"/>
    <w:rsid w:val="000C49B2"/>
    <w:rsid w:val="000C4A54"/>
    <w:rsid w:val="000C4E64"/>
    <w:rsid w:val="000C5F08"/>
    <w:rsid w:val="000C69AE"/>
    <w:rsid w:val="000C6A52"/>
    <w:rsid w:val="000C6B5E"/>
    <w:rsid w:val="000C756E"/>
    <w:rsid w:val="000C78E1"/>
    <w:rsid w:val="000D0562"/>
    <w:rsid w:val="000D0903"/>
    <w:rsid w:val="000D0A9A"/>
    <w:rsid w:val="000D11F7"/>
    <w:rsid w:val="000D1B5E"/>
    <w:rsid w:val="000D1F5F"/>
    <w:rsid w:val="000D2187"/>
    <w:rsid w:val="000D21EE"/>
    <w:rsid w:val="000D3F05"/>
    <w:rsid w:val="000D4257"/>
    <w:rsid w:val="000D4B1A"/>
    <w:rsid w:val="000D53D9"/>
    <w:rsid w:val="000D6D35"/>
    <w:rsid w:val="000D7E09"/>
    <w:rsid w:val="000E08D0"/>
    <w:rsid w:val="000E0C56"/>
    <w:rsid w:val="000E11A2"/>
    <w:rsid w:val="000E11AA"/>
    <w:rsid w:val="000E167A"/>
    <w:rsid w:val="000E1E35"/>
    <w:rsid w:val="000E23A5"/>
    <w:rsid w:val="000E276D"/>
    <w:rsid w:val="000E2D44"/>
    <w:rsid w:val="000E2F40"/>
    <w:rsid w:val="000E4061"/>
    <w:rsid w:val="000E45FA"/>
    <w:rsid w:val="000E4CD5"/>
    <w:rsid w:val="000E562C"/>
    <w:rsid w:val="000E620A"/>
    <w:rsid w:val="000E70D4"/>
    <w:rsid w:val="000F027E"/>
    <w:rsid w:val="000F18DD"/>
    <w:rsid w:val="000F3424"/>
    <w:rsid w:val="000F48FA"/>
    <w:rsid w:val="000F7174"/>
    <w:rsid w:val="000F7621"/>
    <w:rsid w:val="000F7E57"/>
    <w:rsid w:val="00100216"/>
    <w:rsid w:val="00101B22"/>
    <w:rsid w:val="0010200A"/>
    <w:rsid w:val="001021C1"/>
    <w:rsid w:val="00102271"/>
    <w:rsid w:val="001030CE"/>
    <w:rsid w:val="0010349B"/>
    <w:rsid w:val="00103E5C"/>
    <w:rsid w:val="001045B6"/>
    <w:rsid w:val="00104854"/>
    <w:rsid w:val="0010490E"/>
    <w:rsid w:val="00105D44"/>
    <w:rsid w:val="001061F9"/>
    <w:rsid w:val="00106980"/>
    <w:rsid w:val="00106B83"/>
    <w:rsid w:val="00106FD8"/>
    <w:rsid w:val="001074B6"/>
    <w:rsid w:val="00107A22"/>
    <w:rsid w:val="0011021A"/>
    <w:rsid w:val="00110267"/>
    <w:rsid w:val="00110DF4"/>
    <w:rsid w:val="00110F7F"/>
    <w:rsid w:val="00111506"/>
    <w:rsid w:val="00111ABB"/>
    <w:rsid w:val="0011206E"/>
    <w:rsid w:val="00112457"/>
    <w:rsid w:val="00113E5F"/>
    <w:rsid w:val="00114CE2"/>
    <w:rsid w:val="00115A51"/>
    <w:rsid w:val="00115A9B"/>
    <w:rsid w:val="00115C6B"/>
    <w:rsid w:val="00116A4D"/>
    <w:rsid w:val="0011744A"/>
    <w:rsid w:val="00117DE3"/>
    <w:rsid w:val="00120961"/>
    <w:rsid w:val="0012298E"/>
    <w:rsid w:val="00122DEC"/>
    <w:rsid w:val="0012305A"/>
    <w:rsid w:val="00123A91"/>
    <w:rsid w:val="00123A99"/>
    <w:rsid w:val="001252AE"/>
    <w:rsid w:val="00125362"/>
    <w:rsid w:val="00125501"/>
    <w:rsid w:val="00127536"/>
    <w:rsid w:val="001279B3"/>
    <w:rsid w:val="001300A7"/>
    <w:rsid w:val="00130493"/>
    <w:rsid w:val="00130554"/>
    <w:rsid w:val="00130F17"/>
    <w:rsid w:val="001315FB"/>
    <w:rsid w:val="00131D38"/>
    <w:rsid w:val="00131FCC"/>
    <w:rsid w:val="00132444"/>
    <w:rsid w:val="00132512"/>
    <w:rsid w:val="001325F1"/>
    <w:rsid w:val="001339E8"/>
    <w:rsid w:val="00133B5E"/>
    <w:rsid w:val="001347F8"/>
    <w:rsid w:val="0013514F"/>
    <w:rsid w:val="001353BB"/>
    <w:rsid w:val="0013564A"/>
    <w:rsid w:val="00135C5C"/>
    <w:rsid w:val="00137190"/>
    <w:rsid w:val="0013734A"/>
    <w:rsid w:val="0014016C"/>
    <w:rsid w:val="00140DBC"/>
    <w:rsid w:val="00141149"/>
    <w:rsid w:val="001420AF"/>
    <w:rsid w:val="00143EA2"/>
    <w:rsid w:val="0014408C"/>
    <w:rsid w:val="00144380"/>
    <w:rsid w:val="001450BD"/>
    <w:rsid w:val="001452A7"/>
    <w:rsid w:val="00146033"/>
    <w:rsid w:val="00146445"/>
    <w:rsid w:val="00151417"/>
    <w:rsid w:val="001517BE"/>
    <w:rsid w:val="0015405F"/>
    <w:rsid w:val="00154230"/>
    <w:rsid w:val="00155480"/>
    <w:rsid w:val="00155E87"/>
    <w:rsid w:val="001565DB"/>
    <w:rsid w:val="00157F43"/>
    <w:rsid w:val="001609E4"/>
    <w:rsid w:val="00160DFD"/>
    <w:rsid w:val="00161E9F"/>
    <w:rsid w:val="00161F99"/>
    <w:rsid w:val="001624F7"/>
    <w:rsid w:val="00163827"/>
    <w:rsid w:val="001642EF"/>
    <w:rsid w:val="001642FE"/>
    <w:rsid w:val="00164671"/>
    <w:rsid w:val="00165CA5"/>
    <w:rsid w:val="00165CA8"/>
    <w:rsid w:val="00166904"/>
    <w:rsid w:val="00167504"/>
    <w:rsid w:val="001678AE"/>
    <w:rsid w:val="00170185"/>
    <w:rsid w:val="00170226"/>
    <w:rsid w:val="001707AA"/>
    <w:rsid w:val="001712A2"/>
    <w:rsid w:val="001718CC"/>
    <w:rsid w:val="00171C77"/>
    <w:rsid w:val="001720CA"/>
    <w:rsid w:val="00172225"/>
    <w:rsid w:val="00172328"/>
    <w:rsid w:val="00172829"/>
    <w:rsid w:val="00172F7F"/>
    <w:rsid w:val="001737AC"/>
    <w:rsid w:val="0017423B"/>
    <w:rsid w:val="0017557C"/>
    <w:rsid w:val="00176EF8"/>
    <w:rsid w:val="00177EA6"/>
    <w:rsid w:val="001803B9"/>
    <w:rsid w:val="00180B0E"/>
    <w:rsid w:val="001817F4"/>
    <w:rsid w:val="00181A24"/>
    <w:rsid w:val="0018250A"/>
    <w:rsid w:val="00182EAC"/>
    <w:rsid w:val="00183EED"/>
    <w:rsid w:val="0018511E"/>
    <w:rsid w:val="001867EC"/>
    <w:rsid w:val="00187518"/>
    <w:rsid w:val="001875DA"/>
    <w:rsid w:val="001907F9"/>
    <w:rsid w:val="00193926"/>
    <w:rsid w:val="0019423A"/>
    <w:rsid w:val="001948A9"/>
    <w:rsid w:val="00194969"/>
    <w:rsid w:val="00194ACD"/>
    <w:rsid w:val="001956C5"/>
    <w:rsid w:val="00195BF5"/>
    <w:rsid w:val="00195D42"/>
    <w:rsid w:val="00195E18"/>
    <w:rsid w:val="0019771B"/>
    <w:rsid w:val="00197A10"/>
    <w:rsid w:val="001A11B0"/>
    <w:rsid w:val="001A1C64"/>
    <w:rsid w:val="001A20AF"/>
    <w:rsid w:val="001A2345"/>
    <w:rsid w:val="001A28C0"/>
    <w:rsid w:val="001A368B"/>
    <w:rsid w:val="001A46FB"/>
    <w:rsid w:val="001A4F7C"/>
    <w:rsid w:val="001A51FA"/>
    <w:rsid w:val="001A5D9B"/>
    <w:rsid w:val="001A6742"/>
    <w:rsid w:val="001A6862"/>
    <w:rsid w:val="001B004B"/>
    <w:rsid w:val="001B0DE1"/>
    <w:rsid w:val="001B1C0B"/>
    <w:rsid w:val="001B2A5D"/>
    <w:rsid w:val="001B34C7"/>
    <w:rsid w:val="001B36BA"/>
    <w:rsid w:val="001B3F03"/>
    <w:rsid w:val="001B43D0"/>
    <w:rsid w:val="001B4EAA"/>
    <w:rsid w:val="001B5E07"/>
    <w:rsid w:val="001B6272"/>
    <w:rsid w:val="001B62A2"/>
    <w:rsid w:val="001B6C85"/>
    <w:rsid w:val="001B7CCF"/>
    <w:rsid w:val="001B7CE1"/>
    <w:rsid w:val="001C02D9"/>
    <w:rsid w:val="001C02DF"/>
    <w:rsid w:val="001C14C9"/>
    <w:rsid w:val="001C1B5B"/>
    <w:rsid w:val="001C2669"/>
    <w:rsid w:val="001C2830"/>
    <w:rsid w:val="001C47B5"/>
    <w:rsid w:val="001C53D3"/>
    <w:rsid w:val="001C6603"/>
    <w:rsid w:val="001C6ACC"/>
    <w:rsid w:val="001C7328"/>
    <w:rsid w:val="001C7BBA"/>
    <w:rsid w:val="001C7F1A"/>
    <w:rsid w:val="001D09AC"/>
    <w:rsid w:val="001D0EC9"/>
    <w:rsid w:val="001D1340"/>
    <w:rsid w:val="001D1782"/>
    <w:rsid w:val="001D1939"/>
    <w:rsid w:val="001D1FEC"/>
    <w:rsid w:val="001D201F"/>
    <w:rsid w:val="001D27BB"/>
    <w:rsid w:val="001D3202"/>
    <w:rsid w:val="001D3608"/>
    <w:rsid w:val="001D3896"/>
    <w:rsid w:val="001D4718"/>
    <w:rsid w:val="001D4DA5"/>
    <w:rsid w:val="001D513B"/>
    <w:rsid w:val="001D56C7"/>
    <w:rsid w:val="001D712A"/>
    <w:rsid w:val="001D76D4"/>
    <w:rsid w:val="001E050A"/>
    <w:rsid w:val="001E282D"/>
    <w:rsid w:val="001E3267"/>
    <w:rsid w:val="001E465D"/>
    <w:rsid w:val="001E4DC2"/>
    <w:rsid w:val="001E52F4"/>
    <w:rsid w:val="001E5C44"/>
    <w:rsid w:val="001E5DE9"/>
    <w:rsid w:val="001E5E68"/>
    <w:rsid w:val="001E60B8"/>
    <w:rsid w:val="001E659F"/>
    <w:rsid w:val="001E7CCD"/>
    <w:rsid w:val="001F00B7"/>
    <w:rsid w:val="001F1B51"/>
    <w:rsid w:val="001F2424"/>
    <w:rsid w:val="001F24BD"/>
    <w:rsid w:val="001F2ED0"/>
    <w:rsid w:val="001F3068"/>
    <w:rsid w:val="001F32A5"/>
    <w:rsid w:val="001F42E4"/>
    <w:rsid w:val="001F45CE"/>
    <w:rsid w:val="001F4F74"/>
    <w:rsid w:val="001F5D08"/>
    <w:rsid w:val="001F6379"/>
    <w:rsid w:val="001F77EE"/>
    <w:rsid w:val="00200152"/>
    <w:rsid w:val="002004E1"/>
    <w:rsid w:val="0020114E"/>
    <w:rsid w:val="002017E2"/>
    <w:rsid w:val="00201814"/>
    <w:rsid w:val="00202DFC"/>
    <w:rsid w:val="00203F73"/>
    <w:rsid w:val="002067C9"/>
    <w:rsid w:val="00207A20"/>
    <w:rsid w:val="00207C66"/>
    <w:rsid w:val="0021021D"/>
    <w:rsid w:val="00211AB8"/>
    <w:rsid w:val="00211D98"/>
    <w:rsid w:val="0021431B"/>
    <w:rsid w:val="00214903"/>
    <w:rsid w:val="00214A1F"/>
    <w:rsid w:val="002156EB"/>
    <w:rsid w:val="00215A1D"/>
    <w:rsid w:val="00216D80"/>
    <w:rsid w:val="00217440"/>
    <w:rsid w:val="00217D4E"/>
    <w:rsid w:val="00220403"/>
    <w:rsid w:val="00220627"/>
    <w:rsid w:val="0022081B"/>
    <w:rsid w:val="00221230"/>
    <w:rsid w:val="00222382"/>
    <w:rsid w:val="00222B10"/>
    <w:rsid w:val="00222B57"/>
    <w:rsid w:val="00222C72"/>
    <w:rsid w:val="002232D1"/>
    <w:rsid w:val="00224CEB"/>
    <w:rsid w:val="00224E34"/>
    <w:rsid w:val="0022578C"/>
    <w:rsid w:val="00225B5E"/>
    <w:rsid w:val="00226A9A"/>
    <w:rsid w:val="00226C2F"/>
    <w:rsid w:val="00226FCB"/>
    <w:rsid w:val="00227080"/>
    <w:rsid w:val="002277F9"/>
    <w:rsid w:val="00227D98"/>
    <w:rsid w:val="0023055D"/>
    <w:rsid w:val="00230A2B"/>
    <w:rsid w:val="00231B61"/>
    <w:rsid w:val="00231FED"/>
    <w:rsid w:val="002330BB"/>
    <w:rsid w:val="00234A47"/>
    <w:rsid w:val="00235894"/>
    <w:rsid w:val="00235F40"/>
    <w:rsid w:val="00236D85"/>
    <w:rsid w:val="00240385"/>
    <w:rsid w:val="0024108E"/>
    <w:rsid w:val="00242EEE"/>
    <w:rsid w:val="00243A31"/>
    <w:rsid w:val="00243BE9"/>
    <w:rsid w:val="002442FE"/>
    <w:rsid w:val="00244DC5"/>
    <w:rsid w:val="00245131"/>
    <w:rsid w:val="0024525E"/>
    <w:rsid w:val="00245C4E"/>
    <w:rsid w:val="002469C9"/>
    <w:rsid w:val="00246B7A"/>
    <w:rsid w:val="00246D3F"/>
    <w:rsid w:val="00247042"/>
    <w:rsid w:val="00247832"/>
    <w:rsid w:val="00247C18"/>
    <w:rsid w:val="0025005B"/>
    <w:rsid w:val="00250C11"/>
    <w:rsid w:val="00250CF5"/>
    <w:rsid w:val="00251142"/>
    <w:rsid w:val="0025156D"/>
    <w:rsid w:val="00251F63"/>
    <w:rsid w:val="002530A1"/>
    <w:rsid w:val="002536AC"/>
    <w:rsid w:val="00254170"/>
    <w:rsid w:val="002547F6"/>
    <w:rsid w:val="00254F96"/>
    <w:rsid w:val="002552BD"/>
    <w:rsid w:val="0025657C"/>
    <w:rsid w:val="002566AB"/>
    <w:rsid w:val="00257BD2"/>
    <w:rsid w:val="00257FDA"/>
    <w:rsid w:val="00260111"/>
    <w:rsid w:val="00260A42"/>
    <w:rsid w:val="002611CF"/>
    <w:rsid w:val="002612BF"/>
    <w:rsid w:val="002618D4"/>
    <w:rsid w:val="00261986"/>
    <w:rsid w:val="002619F0"/>
    <w:rsid w:val="00261D7F"/>
    <w:rsid w:val="00262481"/>
    <w:rsid w:val="00263167"/>
    <w:rsid w:val="00264420"/>
    <w:rsid w:val="00265BC2"/>
    <w:rsid w:val="002662F6"/>
    <w:rsid w:val="00266329"/>
    <w:rsid w:val="00270215"/>
    <w:rsid w:val="00271EC3"/>
    <w:rsid w:val="00271FAE"/>
    <w:rsid w:val="00272178"/>
    <w:rsid w:val="00272AD7"/>
    <w:rsid w:val="00272EFB"/>
    <w:rsid w:val="00272F10"/>
    <w:rsid w:val="00272F8E"/>
    <w:rsid w:val="00274B8B"/>
    <w:rsid w:val="00276D9D"/>
    <w:rsid w:val="00277135"/>
    <w:rsid w:val="00281521"/>
    <w:rsid w:val="00282312"/>
    <w:rsid w:val="0028277B"/>
    <w:rsid w:val="00282CB5"/>
    <w:rsid w:val="0028417F"/>
    <w:rsid w:val="0028433B"/>
    <w:rsid w:val="00284561"/>
    <w:rsid w:val="0028593B"/>
    <w:rsid w:val="00285F58"/>
    <w:rsid w:val="002862FD"/>
    <w:rsid w:val="0028679B"/>
    <w:rsid w:val="00286E10"/>
    <w:rsid w:val="002876F0"/>
    <w:rsid w:val="00287AC7"/>
    <w:rsid w:val="00290F12"/>
    <w:rsid w:val="00291F3E"/>
    <w:rsid w:val="00292430"/>
    <w:rsid w:val="002926DD"/>
    <w:rsid w:val="0029272C"/>
    <w:rsid w:val="0029287F"/>
    <w:rsid w:val="00293465"/>
    <w:rsid w:val="0029440D"/>
    <w:rsid w:val="00294F98"/>
    <w:rsid w:val="00295747"/>
    <w:rsid w:val="00295A53"/>
    <w:rsid w:val="00295FD6"/>
    <w:rsid w:val="00296AC5"/>
    <w:rsid w:val="00296C7A"/>
    <w:rsid w:val="00297193"/>
    <w:rsid w:val="00297657"/>
    <w:rsid w:val="00297C9D"/>
    <w:rsid w:val="00297F79"/>
    <w:rsid w:val="002A0E03"/>
    <w:rsid w:val="002A1433"/>
    <w:rsid w:val="002A1C6B"/>
    <w:rsid w:val="002A2DA9"/>
    <w:rsid w:val="002A3E4D"/>
    <w:rsid w:val="002A3E56"/>
    <w:rsid w:val="002A45C1"/>
    <w:rsid w:val="002A47F4"/>
    <w:rsid w:val="002A51EB"/>
    <w:rsid w:val="002A523C"/>
    <w:rsid w:val="002A535A"/>
    <w:rsid w:val="002A6142"/>
    <w:rsid w:val="002A6C6D"/>
    <w:rsid w:val="002A7660"/>
    <w:rsid w:val="002B0099"/>
    <w:rsid w:val="002B09B6"/>
    <w:rsid w:val="002B09ED"/>
    <w:rsid w:val="002B1B66"/>
    <w:rsid w:val="002B2742"/>
    <w:rsid w:val="002B385D"/>
    <w:rsid w:val="002B4620"/>
    <w:rsid w:val="002B4C24"/>
    <w:rsid w:val="002B5660"/>
    <w:rsid w:val="002B5733"/>
    <w:rsid w:val="002B5B15"/>
    <w:rsid w:val="002B5F43"/>
    <w:rsid w:val="002C00A0"/>
    <w:rsid w:val="002C0A35"/>
    <w:rsid w:val="002C0AD1"/>
    <w:rsid w:val="002C0E1E"/>
    <w:rsid w:val="002C14B0"/>
    <w:rsid w:val="002C1DF7"/>
    <w:rsid w:val="002C2056"/>
    <w:rsid w:val="002C2189"/>
    <w:rsid w:val="002C471C"/>
    <w:rsid w:val="002C5768"/>
    <w:rsid w:val="002C5AE5"/>
    <w:rsid w:val="002C5FE4"/>
    <w:rsid w:val="002C621C"/>
    <w:rsid w:val="002C7175"/>
    <w:rsid w:val="002C71D9"/>
    <w:rsid w:val="002D0581"/>
    <w:rsid w:val="002D0F24"/>
    <w:rsid w:val="002D0FAF"/>
    <w:rsid w:val="002D13CB"/>
    <w:rsid w:val="002D1855"/>
    <w:rsid w:val="002D205A"/>
    <w:rsid w:val="002D2607"/>
    <w:rsid w:val="002D2DC7"/>
    <w:rsid w:val="002D2F63"/>
    <w:rsid w:val="002D3517"/>
    <w:rsid w:val="002D6428"/>
    <w:rsid w:val="002D6748"/>
    <w:rsid w:val="002D720E"/>
    <w:rsid w:val="002E0040"/>
    <w:rsid w:val="002E18F3"/>
    <w:rsid w:val="002E2BEC"/>
    <w:rsid w:val="002E34C8"/>
    <w:rsid w:val="002E367A"/>
    <w:rsid w:val="002E3902"/>
    <w:rsid w:val="002E3A5A"/>
    <w:rsid w:val="002E3CA8"/>
    <w:rsid w:val="002E4ED1"/>
    <w:rsid w:val="002E5556"/>
    <w:rsid w:val="002E7663"/>
    <w:rsid w:val="002E7790"/>
    <w:rsid w:val="002F110B"/>
    <w:rsid w:val="002F115B"/>
    <w:rsid w:val="002F2036"/>
    <w:rsid w:val="002F28CA"/>
    <w:rsid w:val="002F2933"/>
    <w:rsid w:val="002F37BC"/>
    <w:rsid w:val="002F450B"/>
    <w:rsid w:val="002F5D25"/>
    <w:rsid w:val="002F5E51"/>
    <w:rsid w:val="002F65BC"/>
    <w:rsid w:val="002F68E7"/>
    <w:rsid w:val="002F71EC"/>
    <w:rsid w:val="002F77EE"/>
    <w:rsid w:val="002F7A61"/>
    <w:rsid w:val="002F7D07"/>
    <w:rsid w:val="002F7E8A"/>
    <w:rsid w:val="003001C7"/>
    <w:rsid w:val="003005AC"/>
    <w:rsid w:val="00300D02"/>
    <w:rsid w:val="003015F1"/>
    <w:rsid w:val="003019AF"/>
    <w:rsid w:val="003027D2"/>
    <w:rsid w:val="00302AF5"/>
    <w:rsid w:val="00303523"/>
    <w:rsid w:val="003038C5"/>
    <w:rsid w:val="00306BAB"/>
    <w:rsid w:val="00307289"/>
    <w:rsid w:val="00311CBF"/>
    <w:rsid w:val="003133FB"/>
    <w:rsid w:val="00313BBC"/>
    <w:rsid w:val="00313FA2"/>
    <w:rsid w:val="00314704"/>
    <w:rsid w:val="003159B5"/>
    <w:rsid w:val="00315FB5"/>
    <w:rsid w:val="003161DC"/>
    <w:rsid w:val="003206C6"/>
    <w:rsid w:val="003209F9"/>
    <w:rsid w:val="00320EA3"/>
    <w:rsid w:val="003211B4"/>
    <w:rsid w:val="00321B06"/>
    <w:rsid w:val="00321EC5"/>
    <w:rsid w:val="00322126"/>
    <w:rsid w:val="0032256A"/>
    <w:rsid w:val="003240A3"/>
    <w:rsid w:val="00324CFB"/>
    <w:rsid w:val="00325582"/>
    <w:rsid w:val="003259F6"/>
    <w:rsid w:val="00325DF6"/>
    <w:rsid w:val="00326AD1"/>
    <w:rsid w:val="003271A6"/>
    <w:rsid w:val="003307B6"/>
    <w:rsid w:val="00330E7A"/>
    <w:rsid w:val="003322E9"/>
    <w:rsid w:val="003327FA"/>
    <w:rsid w:val="00332F58"/>
    <w:rsid w:val="003334C7"/>
    <w:rsid w:val="00333E81"/>
    <w:rsid w:val="003340F3"/>
    <w:rsid w:val="003341EB"/>
    <w:rsid w:val="003349F3"/>
    <w:rsid w:val="00335039"/>
    <w:rsid w:val="00335B3C"/>
    <w:rsid w:val="003363C9"/>
    <w:rsid w:val="003364E6"/>
    <w:rsid w:val="0033673E"/>
    <w:rsid w:val="0033705C"/>
    <w:rsid w:val="0033741C"/>
    <w:rsid w:val="003420F9"/>
    <w:rsid w:val="00342A95"/>
    <w:rsid w:val="00342D0A"/>
    <w:rsid w:val="00343643"/>
    <w:rsid w:val="0034447B"/>
    <w:rsid w:val="00344BC3"/>
    <w:rsid w:val="00346B05"/>
    <w:rsid w:val="00351215"/>
    <w:rsid w:val="003513C2"/>
    <w:rsid w:val="0035202F"/>
    <w:rsid w:val="003527CC"/>
    <w:rsid w:val="00352BB2"/>
    <w:rsid w:val="00352EA5"/>
    <w:rsid w:val="00352EF1"/>
    <w:rsid w:val="00353428"/>
    <w:rsid w:val="00353CBF"/>
    <w:rsid w:val="00354604"/>
    <w:rsid w:val="003549A0"/>
    <w:rsid w:val="003552BD"/>
    <w:rsid w:val="003560E1"/>
    <w:rsid w:val="00356529"/>
    <w:rsid w:val="003565D1"/>
    <w:rsid w:val="00356ED2"/>
    <w:rsid w:val="003576AB"/>
    <w:rsid w:val="0036055C"/>
    <w:rsid w:val="0036071F"/>
    <w:rsid w:val="00363657"/>
    <w:rsid w:val="003640E3"/>
    <w:rsid w:val="0036437D"/>
    <w:rsid w:val="00365288"/>
    <w:rsid w:val="00365CF4"/>
    <w:rsid w:val="003703B2"/>
    <w:rsid w:val="0037141F"/>
    <w:rsid w:val="00371AF7"/>
    <w:rsid w:val="00372018"/>
    <w:rsid w:val="003728F9"/>
    <w:rsid w:val="00374A77"/>
    <w:rsid w:val="00375C2F"/>
    <w:rsid w:val="0037640A"/>
    <w:rsid w:val="00377420"/>
    <w:rsid w:val="00381648"/>
    <w:rsid w:val="003816D7"/>
    <w:rsid w:val="00381B2C"/>
    <w:rsid w:val="003823AF"/>
    <w:rsid w:val="00382DA0"/>
    <w:rsid w:val="00383297"/>
    <w:rsid w:val="00383A3A"/>
    <w:rsid w:val="00383B40"/>
    <w:rsid w:val="003848A4"/>
    <w:rsid w:val="00385FC0"/>
    <w:rsid w:val="00386902"/>
    <w:rsid w:val="003871B6"/>
    <w:rsid w:val="00387218"/>
    <w:rsid w:val="00387369"/>
    <w:rsid w:val="00387FC0"/>
    <w:rsid w:val="003900DB"/>
    <w:rsid w:val="003903AE"/>
    <w:rsid w:val="00390825"/>
    <w:rsid w:val="003908CC"/>
    <w:rsid w:val="00391474"/>
    <w:rsid w:val="00392716"/>
    <w:rsid w:val="00392DBA"/>
    <w:rsid w:val="003941BA"/>
    <w:rsid w:val="00394349"/>
    <w:rsid w:val="00394CE9"/>
    <w:rsid w:val="0039610D"/>
    <w:rsid w:val="003A05FA"/>
    <w:rsid w:val="003A0BCC"/>
    <w:rsid w:val="003A270D"/>
    <w:rsid w:val="003A39BD"/>
    <w:rsid w:val="003A402D"/>
    <w:rsid w:val="003A48C0"/>
    <w:rsid w:val="003A4A83"/>
    <w:rsid w:val="003A535B"/>
    <w:rsid w:val="003A5754"/>
    <w:rsid w:val="003A5D94"/>
    <w:rsid w:val="003A638D"/>
    <w:rsid w:val="003A6464"/>
    <w:rsid w:val="003A6BF3"/>
    <w:rsid w:val="003A79AD"/>
    <w:rsid w:val="003B003B"/>
    <w:rsid w:val="003B0568"/>
    <w:rsid w:val="003B0700"/>
    <w:rsid w:val="003B18C7"/>
    <w:rsid w:val="003B29BA"/>
    <w:rsid w:val="003B2CBA"/>
    <w:rsid w:val="003B2EF1"/>
    <w:rsid w:val="003B33D5"/>
    <w:rsid w:val="003B4A52"/>
    <w:rsid w:val="003B4FA1"/>
    <w:rsid w:val="003B50DD"/>
    <w:rsid w:val="003B575D"/>
    <w:rsid w:val="003B6AC4"/>
    <w:rsid w:val="003B6D39"/>
    <w:rsid w:val="003B6F01"/>
    <w:rsid w:val="003B7482"/>
    <w:rsid w:val="003C001C"/>
    <w:rsid w:val="003C00D0"/>
    <w:rsid w:val="003C19C8"/>
    <w:rsid w:val="003C2226"/>
    <w:rsid w:val="003C280B"/>
    <w:rsid w:val="003C2AB0"/>
    <w:rsid w:val="003C2F23"/>
    <w:rsid w:val="003C30E5"/>
    <w:rsid w:val="003C3144"/>
    <w:rsid w:val="003C3369"/>
    <w:rsid w:val="003C451C"/>
    <w:rsid w:val="003C5915"/>
    <w:rsid w:val="003C6EA3"/>
    <w:rsid w:val="003C7BA9"/>
    <w:rsid w:val="003D061B"/>
    <w:rsid w:val="003D09C5"/>
    <w:rsid w:val="003D1A36"/>
    <w:rsid w:val="003D31A4"/>
    <w:rsid w:val="003D398A"/>
    <w:rsid w:val="003D3AE8"/>
    <w:rsid w:val="003D521B"/>
    <w:rsid w:val="003D5C41"/>
    <w:rsid w:val="003D635D"/>
    <w:rsid w:val="003D7193"/>
    <w:rsid w:val="003D7548"/>
    <w:rsid w:val="003D7F5C"/>
    <w:rsid w:val="003E0690"/>
    <w:rsid w:val="003E0C6C"/>
    <w:rsid w:val="003E2735"/>
    <w:rsid w:val="003E2A09"/>
    <w:rsid w:val="003E316D"/>
    <w:rsid w:val="003E339B"/>
    <w:rsid w:val="003E354A"/>
    <w:rsid w:val="003E38D5"/>
    <w:rsid w:val="003E3AE5"/>
    <w:rsid w:val="003E44A7"/>
    <w:rsid w:val="003E4BF0"/>
    <w:rsid w:val="003E4F33"/>
    <w:rsid w:val="003E536B"/>
    <w:rsid w:val="003E5B2A"/>
    <w:rsid w:val="003E639F"/>
    <w:rsid w:val="003E63B6"/>
    <w:rsid w:val="003E6E52"/>
    <w:rsid w:val="003E6E8E"/>
    <w:rsid w:val="003F044F"/>
    <w:rsid w:val="003F05AE"/>
    <w:rsid w:val="003F0BEC"/>
    <w:rsid w:val="003F1913"/>
    <w:rsid w:val="003F1A84"/>
    <w:rsid w:val="003F23B3"/>
    <w:rsid w:val="003F3392"/>
    <w:rsid w:val="003F385C"/>
    <w:rsid w:val="003F46FA"/>
    <w:rsid w:val="003F5421"/>
    <w:rsid w:val="003F5453"/>
    <w:rsid w:val="003F65A5"/>
    <w:rsid w:val="003F7220"/>
    <w:rsid w:val="003F745B"/>
    <w:rsid w:val="003F7476"/>
    <w:rsid w:val="003F7C5F"/>
    <w:rsid w:val="003F7E9B"/>
    <w:rsid w:val="003F7F67"/>
    <w:rsid w:val="004023A1"/>
    <w:rsid w:val="004028F2"/>
    <w:rsid w:val="00402AF7"/>
    <w:rsid w:val="00402CA9"/>
    <w:rsid w:val="0040475A"/>
    <w:rsid w:val="00404C02"/>
    <w:rsid w:val="00405D85"/>
    <w:rsid w:val="00407403"/>
    <w:rsid w:val="004102B0"/>
    <w:rsid w:val="004104F1"/>
    <w:rsid w:val="004108DC"/>
    <w:rsid w:val="004131EC"/>
    <w:rsid w:val="00414211"/>
    <w:rsid w:val="004142C1"/>
    <w:rsid w:val="004149EB"/>
    <w:rsid w:val="00415469"/>
    <w:rsid w:val="004159A7"/>
    <w:rsid w:val="00415D74"/>
    <w:rsid w:val="004161D7"/>
    <w:rsid w:val="00416E61"/>
    <w:rsid w:val="004223FA"/>
    <w:rsid w:val="00422874"/>
    <w:rsid w:val="004230D5"/>
    <w:rsid w:val="00423435"/>
    <w:rsid w:val="004234A1"/>
    <w:rsid w:val="004242F1"/>
    <w:rsid w:val="00424DCB"/>
    <w:rsid w:val="00425052"/>
    <w:rsid w:val="00425350"/>
    <w:rsid w:val="0042555A"/>
    <w:rsid w:val="004267B3"/>
    <w:rsid w:val="00427819"/>
    <w:rsid w:val="00427AC0"/>
    <w:rsid w:val="00430ADC"/>
    <w:rsid w:val="00430D2E"/>
    <w:rsid w:val="00430F31"/>
    <w:rsid w:val="00431870"/>
    <w:rsid w:val="0043194E"/>
    <w:rsid w:val="00435F8C"/>
    <w:rsid w:val="00436036"/>
    <w:rsid w:val="00436853"/>
    <w:rsid w:val="00436E6C"/>
    <w:rsid w:val="00437174"/>
    <w:rsid w:val="00437CDA"/>
    <w:rsid w:val="00441028"/>
    <w:rsid w:val="00441195"/>
    <w:rsid w:val="00441373"/>
    <w:rsid w:val="00443024"/>
    <w:rsid w:val="004431AE"/>
    <w:rsid w:val="004436AA"/>
    <w:rsid w:val="00443FC0"/>
    <w:rsid w:val="0044596C"/>
    <w:rsid w:val="00445D92"/>
    <w:rsid w:val="00446AEA"/>
    <w:rsid w:val="00451FAF"/>
    <w:rsid w:val="00452841"/>
    <w:rsid w:val="00452C26"/>
    <w:rsid w:val="00452C7A"/>
    <w:rsid w:val="00452D8A"/>
    <w:rsid w:val="00453537"/>
    <w:rsid w:val="00453DBA"/>
    <w:rsid w:val="00453E77"/>
    <w:rsid w:val="00453EFC"/>
    <w:rsid w:val="00453F62"/>
    <w:rsid w:val="00454076"/>
    <w:rsid w:val="004545F3"/>
    <w:rsid w:val="00455160"/>
    <w:rsid w:val="004552D7"/>
    <w:rsid w:val="00456C04"/>
    <w:rsid w:val="00456C23"/>
    <w:rsid w:val="00456DA5"/>
    <w:rsid w:val="00457B04"/>
    <w:rsid w:val="00457D2C"/>
    <w:rsid w:val="00457E6C"/>
    <w:rsid w:val="004604B2"/>
    <w:rsid w:val="00461AAE"/>
    <w:rsid w:val="004622C2"/>
    <w:rsid w:val="004630B8"/>
    <w:rsid w:val="004639AD"/>
    <w:rsid w:val="00464855"/>
    <w:rsid w:val="00464E2C"/>
    <w:rsid w:val="00466F9B"/>
    <w:rsid w:val="004671DC"/>
    <w:rsid w:val="004678C6"/>
    <w:rsid w:val="00470E18"/>
    <w:rsid w:val="004710B7"/>
    <w:rsid w:val="004712C0"/>
    <w:rsid w:val="004714FC"/>
    <w:rsid w:val="00473161"/>
    <w:rsid w:val="004749FB"/>
    <w:rsid w:val="00475473"/>
    <w:rsid w:val="00475C18"/>
    <w:rsid w:val="00475D44"/>
    <w:rsid w:val="00475F26"/>
    <w:rsid w:val="00476546"/>
    <w:rsid w:val="00480913"/>
    <w:rsid w:val="00480B95"/>
    <w:rsid w:val="00480C37"/>
    <w:rsid w:val="00480CC8"/>
    <w:rsid w:val="00484085"/>
    <w:rsid w:val="0048485A"/>
    <w:rsid w:val="004848F2"/>
    <w:rsid w:val="004855A0"/>
    <w:rsid w:val="00486156"/>
    <w:rsid w:val="004872D3"/>
    <w:rsid w:val="004875E4"/>
    <w:rsid w:val="0049044C"/>
    <w:rsid w:val="00490C48"/>
    <w:rsid w:val="00491015"/>
    <w:rsid w:val="004918B1"/>
    <w:rsid w:val="0049193A"/>
    <w:rsid w:val="00492077"/>
    <w:rsid w:val="004927C4"/>
    <w:rsid w:val="00492B00"/>
    <w:rsid w:val="00492B0C"/>
    <w:rsid w:val="00492E57"/>
    <w:rsid w:val="00492E66"/>
    <w:rsid w:val="00493415"/>
    <w:rsid w:val="004938CD"/>
    <w:rsid w:val="00494050"/>
    <w:rsid w:val="00495081"/>
    <w:rsid w:val="00495971"/>
    <w:rsid w:val="00495B49"/>
    <w:rsid w:val="004960E4"/>
    <w:rsid w:val="004963A1"/>
    <w:rsid w:val="00496465"/>
    <w:rsid w:val="0049649C"/>
    <w:rsid w:val="00496FF5"/>
    <w:rsid w:val="00497929"/>
    <w:rsid w:val="00497AEC"/>
    <w:rsid w:val="004A092D"/>
    <w:rsid w:val="004A169C"/>
    <w:rsid w:val="004A2224"/>
    <w:rsid w:val="004A238A"/>
    <w:rsid w:val="004A2472"/>
    <w:rsid w:val="004A2CCD"/>
    <w:rsid w:val="004A392D"/>
    <w:rsid w:val="004A500A"/>
    <w:rsid w:val="004A7109"/>
    <w:rsid w:val="004A74D5"/>
    <w:rsid w:val="004B0468"/>
    <w:rsid w:val="004B0ACE"/>
    <w:rsid w:val="004B0E5E"/>
    <w:rsid w:val="004B1409"/>
    <w:rsid w:val="004B2923"/>
    <w:rsid w:val="004B3C38"/>
    <w:rsid w:val="004B3CEA"/>
    <w:rsid w:val="004B43E7"/>
    <w:rsid w:val="004B44EC"/>
    <w:rsid w:val="004C0140"/>
    <w:rsid w:val="004C02B1"/>
    <w:rsid w:val="004C0867"/>
    <w:rsid w:val="004C0932"/>
    <w:rsid w:val="004C13C3"/>
    <w:rsid w:val="004C1646"/>
    <w:rsid w:val="004C1795"/>
    <w:rsid w:val="004C1C42"/>
    <w:rsid w:val="004C1FCF"/>
    <w:rsid w:val="004C301B"/>
    <w:rsid w:val="004C3151"/>
    <w:rsid w:val="004C368D"/>
    <w:rsid w:val="004C37F5"/>
    <w:rsid w:val="004C4D0B"/>
    <w:rsid w:val="004C5376"/>
    <w:rsid w:val="004C6F6D"/>
    <w:rsid w:val="004D033A"/>
    <w:rsid w:val="004D0CF5"/>
    <w:rsid w:val="004D19FC"/>
    <w:rsid w:val="004D2CBD"/>
    <w:rsid w:val="004D3D46"/>
    <w:rsid w:val="004D3D9A"/>
    <w:rsid w:val="004D58C0"/>
    <w:rsid w:val="004D5A91"/>
    <w:rsid w:val="004D5BB6"/>
    <w:rsid w:val="004D5BED"/>
    <w:rsid w:val="004D61B0"/>
    <w:rsid w:val="004D6A7F"/>
    <w:rsid w:val="004E0184"/>
    <w:rsid w:val="004E069C"/>
    <w:rsid w:val="004E0B0A"/>
    <w:rsid w:val="004E31D8"/>
    <w:rsid w:val="004E4327"/>
    <w:rsid w:val="004E43BF"/>
    <w:rsid w:val="004E5976"/>
    <w:rsid w:val="004E5AD4"/>
    <w:rsid w:val="004E75D4"/>
    <w:rsid w:val="004F061C"/>
    <w:rsid w:val="004F11DA"/>
    <w:rsid w:val="004F12AC"/>
    <w:rsid w:val="004F2FAF"/>
    <w:rsid w:val="004F3523"/>
    <w:rsid w:val="004F3711"/>
    <w:rsid w:val="004F3D4A"/>
    <w:rsid w:val="004F4C5B"/>
    <w:rsid w:val="004F5841"/>
    <w:rsid w:val="004F75B8"/>
    <w:rsid w:val="004F76F0"/>
    <w:rsid w:val="00501068"/>
    <w:rsid w:val="0050156B"/>
    <w:rsid w:val="00501C36"/>
    <w:rsid w:val="00502558"/>
    <w:rsid w:val="00502D31"/>
    <w:rsid w:val="0050697C"/>
    <w:rsid w:val="0050723E"/>
    <w:rsid w:val="00507992"/>
    <w:rsid w:val="005102CA"/>
    <w:rsid w:val="00510511"/>
    <w:rsid w:val="005108D4"/>
    <w:rsid w:val="00510C89"/>
    <w:rsid w:val="00511003"/>
    <w:rsid w:val="00512453"/>
    <w:rsid w:val="00512583"/>
    <w:rsid w:val="005126AD"/>
    <w:rsid w:val="0051298F"/>
    <w:rsid w:val="00512E13"/>
    <w:rsid w:val="00512EB0"/>
    <w:rsid w:val="0051430B"/>
    <w:rsid w:val="00514FEF"/>
    <w:rsid w:val="005158AD"/>
    <w:rsid w:val="005163DB"/>
    <w:rsid w:val="00516B9D"/>
    <w:rsid w:val="00516E21"/>
    <w:rsid w:val="005171C5"/>
    <w:rsid w:val="0051798D"/>
    <w:rsid w:val="00517A79"/>
    <w:rsid w:val="00517B97"/>
    <w:rsid w:val="00517D6A"/>
    <w:rsid w:val="00520403"/>
    <w:rsid w:val="0052054C"/>
    <w:rsid w:val="00521250"/>
    <w:rsid w:val="0052179F"/>
    <w:rsid w:val="005224BF"/>
    <w:rsid w:val="0052269A"/>
    <w:rsid w:val="00522C6D"/>
    <w:rsid w:val="0052322E"/>
    <w:rsid w:val="005242BA"/>
    <w:rsid w:val="0052501C"/>
    <w:rsid w:val="00525943"/>
    <w:rsid w:val="0052630B"/>
    <w:rsid w:val="00526413"/>
    <w:rsid w:val="005265DD"/>
    <w:rsid w:val="00526928"/>
    <w:rsid w:val="005271BC"/>
    <w:rsid w:val="00527787"/>
    <w:rsid w:val="005277BC"/>
    <w:rsid w:val="00527857"/>
    <w:rsid w:val="005304C8"/>
    <w:rsid w:val="0053072B"/>
    <w:rsid w:val="0053262C"/>
    <w:rsid w:val="00532882"/>
    <w:rsid w:val="005332C7"/>
    <w:rsid w:val="0053412C"/>
    <w:rsid w:val="00534248"/>
    <w:rsid w:val="00534B4C"/>
    <w:rsid w:val="00535DC6"/>
    <w:rsid w:val="005365FF"/>
    <w:rsid w:val="00537A0D"/>
    <w:rsid w:val="0054009F"/>
    <w:rsid w:val="005409E2"/>
    <w:rsid w:val="00541A30"/>
    <w:rsid w:val="00541DC5"/>
    <w:rsid w:val="00542845"/>
    <w:rsid w:val="005430B0"/>
    <w:rsid w:val="005430FB"/>
    <w:rsid w:val="005436A0"/>
    <w:rsid w:val="00543A99"/>
    <w:rsid w:val="00544035"/>
    <w:rsid w:val="0054403B"/>
    <w:rsid w:val="00544300"/>
    <w:rsid w:val="005447D1"/>
    <w:rsid w:val="00544899"/>
    <w:rsid w:val="00544BAA"/>
    <w:rsid w:val="00545737"/>
    <w:rsid w:val="0054574E"/>
    <w:rsid w:val="0054620D"/>
    <w:rsid w:val="00546823"/>
    <w:rsid w:val="00546E7A"/>
    <w:rsid w:val="00546FF1"/>
    <w:rsid w:val="0054745E"/>
    <w:rsid w:val="00550C6F"/>
    <w:rsid w:val="00551817"/>
    <w:rsid w:val="00553DBD"/>
    <w:rsid w:val="00555308"/>
    <w:rsid w:val="005571C0"/>
    <w:rsid w:val="00557246"/>
    <w:rsid w:val="00557E0C"/>
    <w:rsid w:val="00560C67"/>
    <w:rsid w:val="005616DA"/>
    <w:rsid w:val="00561C96"/>
    <w:rsid w:val="00562F7D"/>
    <w:rsid w:val="005632D8"/>
    <w:rsid w:val="00564451"/>
    <w:rsid w:val="00564A64"/>
    <w:rsid w:val="005652A4"/>
    <w:rsid w:val="00565996"/>
    <w:rsid w:val="00565D77"/>
    <w:rsid w:val="005716C1"/>
    <w:rsid w:val="00571845"/>
    <w:rsid w:val="005718EF"/>
    <w:rsid w:val="00572707"/>
    <w:rsid w:val="00572E54"/>
    <w:rsid w:val="0057327E"/>
    <w:rsid w:val="00573821"/>
    <w:rsid w:val="0057389E"/>
    <w:rsid w:val="0057495B"/>
    <w:rsid w:val="005753B8"/>
    <w:rsid w:val="00575A4F"/>
    <w:rsid w:val="005765E1"/>
    <w:rsid w:val="00576FC1"/>
    <w:rsid w:val="00577962"/>
    <w:rsid w:val="00577D3F"/>
    <w:rsid w:val="0058001F"/>
    <w:rsid w:val="0058223D"/>
    <w:rsid w:val="005822A9"/>
    <w:rsid w:val="005825AB"/>
    <w:rsid w:val="00583750"/>
    <w:rsid w:val="00583D45"/>
    <w:rsid w:val="005842A6"/>
    <w:rsid w:val="00584325"/>
    <w:rsid w:val="00585950"/>
    <w:rsid w:val="0058635E"/>
    <w:rsid w:val="00586EDE"/>
    <w:rsid w:val="00587034"/>
    <w:rsid w:val="00590976"/>
    <w:rsid w:val="0059126E"/>
    <w:rsid w:val="00591C33"/>
    <w:rsid w:val="00591E81"/>
    <w:rsid w:val="00592DF7"/>
    <w:rsid w:val="00592E1B"/>
    <w:rsid w:val="00594D0C"/>
    <w:rsid w:val="00594E1F"/>
    <w:rsid w:val="00595547"/>
    <w:rsid w:val="005960C4"/>
    <w:rsid w:val="00597881"/>
    <w:rsid w:val="005A02A4"/>
    <w:rsid w:val="005A1448"/>
    <w:rsid w:val="005A15E9"/>
    <w:rsid w:val="005A20F7"/>
    <w:rsid w:val="005A229A"/>
    <w:rsid w:val="005A2A4A"/>
    <w:rsid w:val="005A38E6"/>
    <w:rsid w:val="005A4714"/>
    <w:rsid w:val="005A49DF"/>
    <w:rsid w:val="005A4F11"/>
    <w:rsid w:val="005A5365"/>
    <w:rsid w:val="005A5E9D"/>
    <w:rsid w:val="005A670D"/>
    <w:rsid w:val="005A7550"/>
    <w:rsid w:val="005B04D9"/>
    <w:rsid w:val="005B059A"/>
    <w:rsid w:val="005B150A"/>
    <w:rsid w:val="005B1696"/>
    <w:rsid w:val="005B19EE"/>
    <w:rsid w:val="005B2AC9"/>
    <w:rsid w:val="005B4ADF"/>
    <w:rsid w:val="005B5B57"/>
    <w:rsid w:val="005B5CC5"/>
    <w:rsid w:val="005B61B5"/>
    <w:rsid w:val="005B6E61"/>
    <w:rsid w:val="005B7033"/>
    <w:rsid w:val="005B72F4"/>
    <w:rsid w:val="005B7D70"/>
    <w:rsid w:val="005C0699"/>
    <w:rsid w:val="005C0971"/>
    <w:rsid w:val="005C09CB"/>
    <w:rsid w:val="005C1BFA"/>
    <w:rsid w:val="005C20A0"/>
    <w:rsid w:val="005C2EDB"/>
    <w:rsid w:val="005C30BA"/>
    <w:rsid w:val="005C3AAF"/>
    <w:rsid w:val="005C3CC7"/>
    <w:rsid w:val="005C3E15"/>
    <w:rsid w:val="005C7B4A"/>
    <w:rsid w:val="005D040C"/>
    <w:rsid w:val="005D11BE"/>
    <w:rsid w:val="005D1222"/>
    <w:rsid w:val="005D14D8"/>
    <w:rsid w:val="005D186F"/>
    <w:rsid w:val="005D192C"/>
    <w:rsid w:val="005D19E6"/>
    <w:rsid w:val="005D2418"/>
    <w:rsid w:val="005D2F8C"/>
    <w:rsid w:val="005D3AD3"/>
    <w:rsid w:val="005D4023"/>
    <w:rsid w:val="005D4034"/>
    <w:rsid w:val="005D5D1D"/>
    <w:rsid w:val="005D768D"/>
    <w:rsid w:val="005D7830"/>
    <w:rsid w:val="005E00F1"/>
    <w:rsid w:val="005E08F7"/>
    <w:rsid w:val="005E1D73"/>
    <w:rsid w:val="005E1F31"/>
    <w:rsid w:val="005E3700"/>
    <w:rsid w:val="005E37A8"/>
    <w:rsid w:val="005E5C46"/>
    <w:rsid w:val="005E5DCD"/>
    <w:rsid w:val="005E5E12"/>
    <w:rsid w:val="005E75D9"/>
    <w:rsid w:val="005F1137"/>
    <w:rsid w:val="005F1CF2"/>
    <w:rsid w:val="005F1F5A"/>
    <w:rsid w:val="005F226D"/>
    <w:rsid w:val="005F2E39"/>
    <w:rsid w:val="005F48E9"/>
    <w:rsid w:val="005F5666"/>
    <w:rsid w:val="005F57FF"/>
    <w:rsid w:val="005F69D2"/>
    <w:rsid w:val="005F69E4"/>
    <w:rsid w:val="005F7083"/>
    <w:rsid w:val="005F7B45"/>
    <w:rsid w:val="006014B6"/>
    <w:rsid w:val="00601F72"/>
    <w:rsid w:val="00602898"/>
    <w:rsid w:val="00603548"/>
    <w:rsid w:val="00603C9A"/>
    <w:rsid w:val="0060558A"/>
    <w:rsid w:val="0060722F"/>
    <w:rsid w:val="0060785D"/>
    <w:rsid w:val="00610485"/>
    <w:rsid w:val="006105F4"/>
    <w:rsid w:val="006109E6"/>
    <w:rsid w:val="00610BF1"/>
    <w:rsid w:val="00610DAB"/>
    <w:rsid w:val="006110D2"/>
    <w:rsid w:val="0061167C"/>
    <w:rsid w:val="00611D8C"/>
    <w:rsid w:val="006126D0"/>
    <w:rsid w:val="00612D70"/>
    <w:rsid w:val="00612D8F"/>
    <w:rsid w:val="006132DF"/>
    <w:rsid w:val="0061338A"/>
    <w:rsid w:val="00613CBB"/>
    <w:rsid w:val="00613D08"/>
    <w:rsid w:val="0061673A"/>
    <w:rsid w:val="00617236"/>
    <w:rsid w:val="00617411"/>
    <w:rsid w:val="00617AD8"/>
    <w:rsid w:val="00620033"/>
    <w:rsid w:val="0062275D"/>
    <w:rsid w:val="00622F42"/>
    <w:rsid w:val="00624853"/>
    <w:rsid w:val="00624C58"/>
    <w:rsid w:val="00626268"/>
    <w:rsid w:val="006268DB"/>
    <w:rsid w:val="00626B4F"/>
    <w:rsid w:val="0062707F"/>
    <w:rsid w:val="0062711A"/>
    <w:rsid w:val="006276CC"/>
    <w:rsid w:val="006301B6"/>
    <w:rsid w:val="006323DB"/>
    <w:rsid w:val="00635ACF"/>
    <w:rsid w:val="00635E8B"/>
    <w:rsid w:val="00636E75"/>
    <w:rsid w:val="00637045"/>
    <w:rsid w:val="00640663"/>
    <w:rsid w:val="006416B1"/>
    <w:rsid w:val="00641763"/>
    <w:rsid w:val="0064210E"/>
    <w:rsid w:val="006432EF"/>
    <w:rsid w:val="006437A5"/>
    <w:rsid w:val="00644031"/>
    <w:rsid w:val="0064485A"/>
    <w:rsid w:val="00645360"/>
    <w:rsid w:val="006456EE"/>
    <w:rsid w:val="00646A11"/>
    <w:rsid w:val="00646D10"/>
    <w:rsid w:val="00646D7B"/>
    <w:rsid w:val="00646E26"/>
    <w:rsid w:val="00647036"/>
    <w:rsid w:val="006470EC"/>
    <w:rsid w:val="006505AD"/>
    <w:rsid w:val="00651083"/>
    <w:rsid w:val="006511BF"/>
    <w:rsid w:val="00651302"/>
    <w:rsid w:val="0065243D"/>
    <w:rsid w:val="00654036"/>
    <w:rsid w:val="006544BC"/>
    <w:rsid w:val="00654610"/>
    <w:rsid w:val="00656393"/>
    <w:rsid w:val="006567FA"/>
    <w:rsid w:val="00660516"/>
    <w:rsid w:val="00660D8B"/>
    <w:rsid w:val="00660F26"/>
    <w:rsid w:val="006611B5"/>
    <w:rsid w:val="006622BE"/>
    <w:rsid w:val="00663D9A"/>
    <w:rsid w:val="0066445B"/>
    <w:rsid w:val="00664C5F"/>
    <w:rsid w:val="00664D75"/>
    <w:rsid w:val="00665793"/>
    <w:rsid w:val="00665FC5"/>
    <w:rsid w:val="00666176"/>
    <w:rsid w:val="00666A5E"/>
    <w:rsid w:val="00667E91"/>
    <w:rsid w:val="00670A05"/>
    <w:rsid w:val="00670D60"/>
    <w:rsid w:val="006719ED"/>
    <w:rsid w:val="00671CDB"/>
    <w:rsid w:val="00671E17"/>
    <w:rsid w:val="00671F7E"/>
    <w:rsid w:val="00672886"/>
    <w:rsid w:val="0067309B"/>
    <w:rsid w:val="006734C3"/>
    <w:rsid w:val="006756A9"/>
    <w:rsid w:val="00676423"/>
    <w:rsid w:val="00676604"/>
    <w:rsid w:val="006772FC"/>
    <w:rsid w:val="0068075B"/>
    <w:rsid w:val="00680B56"/>
    <w:rsid w:val="006816EA"/>
    <w:rsid w:val="00682BBD"/>
    <w:rsid w:val="00683955"/>
    <w:rsid w:val="00683C71"/>
    <w:rsid w:val="00684E39"/>
    <w:rsid w:val="00685918"/>
    <w:rsid w:val="006859E2"/>
    <w:rsid w:val="006908DF"/>
    <w:rsid w:val="0069244F"/>
    <w:rsid w:val="006933C7"/>
    <w:rsid w:val="006934C3"/>
    <w:rsid w:val="00694003"/>
    <w:rsid w:val="0069431E"/>
    <w:rsid w:val="0069479D"/>
    <w:rsid w:val="00694E49"/>
    <w:rsid w:val="00695612"/>
    <w:rsid w:val="0069588B"/>
    <w:rsid w:val="00696326"/>
    <w:rsid w:val="006967FE"/>
    <w:rsid w:val="00696961"/>
    <w:rsid w:val="00696A50"/>
    <w:rsid w:val="00696B00"/>
    <w:rsid w:val="006A05BF"/>
    <w:rsid w:val="006A089A"/>
    <w:rsid w:val="006A0F3E"/>
    <w:rsid w:val="006A12C7"/>
    <w:rsid w:val="006A1491"/>
    <w:rsid w:val="006A3A6A"/>
    <w:rsid w:val="006A3ABC"/>
    <w:rsid w:val="006A3D2E"/>
    <w:rsid w:val="006A3FF7"/>
    <w:rsid w:val="006A44FD"/>
    <w:rsid w:val="006A5C09"/>
    <w:rsid w:val="006A6E10"/>
    <w:rsid w:val="006B0D0E"/>
    <w:rsid w:val="006B0F80"/>
    <w:rsid w:val="006B167D"/>
    <w:rsid w:val="006B1F62"/>
    <w:rsid w:val="006B2847"/>
    <w:rsid w:val="006B31A2"/>
    <w:rsid w:val="006B338B"/>
    <w:rsid w:val="006B3737"/>
    <w:rsid w:val="006B3A15"/>
    <w:rsid w:val="006B3A8A"/>
    <w:rsid w:val="006B3CDC"/>
    <w:rsid w:val="006B468C"/>
    <w:rsid w:val="006B6136"/>
    <w:rsid w:val="006B64E8"/>
    <w:rsid w:val="006B6532"/>
    <w:rsid w:val="006B6AFA"/>
    <w:rsid w:val="006C13FD"/>
    <w:rsid w:val="006C1B46"/>
    <w:rsid w:val="006C27C3"/>
    <w:rsid w:val="006C29EB"/>
    <w:rsid w:val="006C2DB1"/>
    <w:rsid w:val="006C3A33"/>
    <w:rsid w:val="006C4678"/>
    <w:rsid w:val="006C4CCA"/>
    <w:rsid w:val="006C4CF9"/>
    <w:rsid w:val="006C4D3E"/>
    <w:rsid w:val="006C4D89"/>
    <w:rsid w:val="006C53ED"/>
    <w:rsid w:val="006C5974"/>
    <w:rsid w:val="006C5E94"/>
    <w:rsid w:val="006C6EDB"/>
    <w:rsid w:val="006C764B"/>
    <w:rsid w:val="006C79BB"/>
    <w:rsid w:val="006C7DD3"/>
    <w:rsid w:val="006D29A7"/>
    <w:rsid w:val="006D30C9"/>
    <w:rsid w:val="006D49B3"/>
    <w:rsid w:val="006D604A"/>
    <w:rsid w:val="006D68E6"/>
    <w:rsid w:val="006D6F93"/>
    <w:rsid w:val="006D7724"/>
    <w:rsid w:val="006D77A4"/>
    <w:rsid w:val="006D7F79"/>
    <w:rsid w:val="006E05A8"/>
    <w:rsid w:val="006E0800"/>
    <w:rsid w:val="006E0B42"/>
    <w:rsid w:val="006E0D0B"/>
    <w:rsid w:val="006E166D"/>
    <w:rsid w:val="006E1B88"/>
    <w:rsid w:val="006E2818"/>
    <w:rsid w:val="006E2EEE"/>
    <w:rsid w:val="006E3738"/>
    <w:rsid w:val="006E42EC"/>
    <w:rsid w:val="006E6377"/>
    <w:rsid w:val="006E641F"/>
    <w:rsid w:val="006E7694"/>
    <w:rsid w:val="006E7FF6"/>
    <w:rsid w:val="006F0483"/>
    <w:rsid w:val="006F1011"/>
    <w:rsid w:val="006F1108"/>
    <w:rsid w:val="006F145A"/>
    <w:rsid w:val="006F16B1"/>
    <w:rsid w:val="006F1F74"/>
    <w:rsid w:val="006F2067"/>
    <w:rsid w:val="006F4968"/>
    <w:rsid w:val="006F4EB7"/>
    <w:rsid w:val="006F50D9"/>
    <w:rsid w:val="006F5892"/>
    <w:rsid w:val="006F6426"/>
    <w:rsid w:val="006F64A3"/>
    <w:rsid w:val="006F64D2"/>
    <w:rsid w:val="006F6507"/>
    <w:rsid w:val="006F73C0"/>
    <w:rsid w:val="006F745F"/>
    <w:rsid w:val="006F757C"/>
    <w:rsid w:val="0070001C"/>
    <w:rsid w:val="0070068E"/>
    <w:rsid w:val="00701D17"/>
    <w:rsid w:val="007028A9"/>
    <w:rsid w:val="0070382E"/>
    <w:rsid w:val="00705C93"/>
    <w:rsid w:val="00705E88"/>
    <w:rsid w:val="00705F9A"/>
    <w:rsid w:val="00706C60"/>
    <w:rsid w:val="00707565"/>
    <w:rsid w:val="00707613"/>
    <w:rsid w:val="007101E7"/>
    <w:rsid w:val="00710311"/>
    <w:rsid w:val="00710746"/>
    <w:rsid w:val="00710F12"/>
    <w:rsid w:val="007114A2"/>
    <w:rsid w:val="00712933"/>
    <w:rsid w:val="00712F06"/>
    <w:rsid w:val="00713A73"/>
    <w:rsid w:val="00714386"/>
    <w:rsid w:val="007151C2"/>
    <w:rsid w:val="007152A4"/>
    <w:rsid w:val="0071676C"/>
    <w:rsid w:val="00717725"/>
    <w:rsid w:val="007178EC"/>
    <w:rsid w:val="00717E7A"/>
    <w:rsid w:val="007203A0"/>
    <w:rsid w:val="00720C1C"/>
    <w:rsid w:val="00721240"/>
    <w:rsid w:val="00722B13"/>
    <w:rsid w:val="00723382"/>
    <w:rsid w:val="007254DD"/>
    <w:rsid w:val="007256F7"/>
    <w:rsid w:val="00726387"/>
    <w:rsid w:val="0072723C"/>
    <w:rsid w:val="007279B3"/>
    <w:rsid w:val="0073066C"/>
    <w:rsid w:val="0073127E"/>
    <w:rsid w:val="00732300"/>
    <w:rsid w:val="00732C96"/>
    <w:rsid w:val="007331B0"/>
    <w:rsid w:val="00736393"/>
    <w:rsid w:val="00736E53"/>
    <w:rsid w:val="00737B62"/>
    <w:rsid w:val="00737DEE"/>
    <w:rsid w:val="00740A19"/>
    <w:rsid w:val="00740CFC"/>
    <w:rsid w:val="00741240"/>
    <w:rsid w:val="0074125C"/>
    <w:rsid w:val="00741F3C"/>
    <w:rsid w:val="00742B12"/>
    <w:rsid w:val="00743AC0"/>
    <w:rsid w:val="007447F0"/>
    <w:rsid w:val="00744DC9"/>
    <w:rsid w:val="00745C80"/>
    <w:rsid w:val="00746057"/>
    <w:rsid w:val="00746AF0"/>
    <w:rsid w:val="00747060"/>
    <w:rsid w:val="007474D0"/>
    <w:rsid w:val="00747674"/>
    <w:rsid w:val="00747B26"/>
    <w:rsid w:val="00750459"/>
    <w:rsid w:val="00751049"/>
    <w:rsid w:val="00751645"/>
    <w:rsid w:val="00751F59"/>
    <w:rsid w:val="00752E32"/>
    <w:rsid w:val="00753B54"/>
    <w:rsid w:val="00754A60"/>
    <w:rsid w:val="00755EFE"/>
    <w:rsid w:val="00756BBB"/>
    <w:rsid w:val="00756EAF"/>
    <w:rsid w:val="0075701E"/>
    <w:rsid w:val="007579D3"/>
    <w:rsid w:val="00757E26"/>
    <w:rsid w:val="00760012"/>
    <w:rsid w:val="007607C6"/>
    <w:rsid w:val="007610F4"/>
    <w:rsid w:val="007615E3"/>
    <w:rsid w:val="00761876"/>
    <w:rsid w:val="00762BB3"/>
    <w:rsid w:val="00763E50"/>
    <w:rsid w:val="007658D7"/>
    <w:rsid w:val="00766274"/>
    <w:rsid w:val="00767028"/>
    <w:rsid w:val="007679B0"/>
    <w:rsid w:val="00770173"/>
    <w:rsid w:val="00770559"/>
    <w:rsid w:val="00770AC9"/>
    <w:rsid w:val="0077121A"/>
    <w:rsid w:val="0077230C"/>
    <w:rsid w:val="00772D47"/>
    <w:rsid w:val="00772DF6"/>
    <w:rsid w:val="0077382A"/>
    <w:rsid w:val="007739AF"/>
    <w:rsid w:val="00774604"/>
    <w:rsid w:val="00775CDF"/>
    <w:rsid w:val="00776214"/>
    <w:rsid w:val="007766DC"/>
    <w:rsid w:val="00776A52"/>
    <w:rsid w:val="00776E9C"/>
    <w:rsid w:val="007772E4"/>
    <w:rsid w:val="007779C9"/>
    <w:rsid w:val="00777C61"/>
    <w:rsid w:val="00777D23"/>
    <w:rsid w:val="00780216"/>
    <w:rsid w:val="0078039D"/>
    <w:rsid w:val="007808E4"/>
    <w:rsid w:val="00780F3C"/>
    <w:rsid w:val="00782A88"/>
    <w:rsid w:val="00783248"/>
    <w:rsid w:val="00783481"/>
    <w:rsid w:val="00783EC3"/>
    <w:rsid w:val="007842EF"/>
    <w:rsid w:val="007848AF"/>
    <w:rsid w:val="007848C1"/>
    <w:rsid w:val="00784EA4"/>
    <w:rsid w:val="00784F9D"/>
    <w:rsid w:val="0078534D"/>
    <w:rsid w:val="0078618B"/>
    <w:rsid w:val="00786734"/>
    <w:rsid w:val="007867AB"/>
    <w:rsid w:val="007867C0"/>
    <w:rsid w:val="00790237"/>
    <w:rsid w:val="00790516"/>
    <w:rsid w:val="00790775"/>
    <w:rsid w:val="0079092D"/>
    <w:rsid w:val="00790F4D"/>
    <w:rsid w:val="00791684"/>
    <w:rsid w:val="00791732"/>
    <w:rsid w:val="0079229F"/>
    <w:rsid w:val="00795551"/>
    <w:rsid w:val="00795673"/>
    <w:rsid w:val="00795995"/>
    <w:rsid w:val="00795D30"/>
    <w:rsid w:val="00796F89"/>
    <w:rsid w:val="00797639"/>
    <w:rsid w:val="00797720"/>
    <w:rsid w:val="0079793D"/>
    <w:rsid w:val="00797EB2"/>
    <w:rsid w:val="007A10E0"/>
    <w:rsid w:val="007A168A"/>
    <w:rsid w:val="007A19D9"/>
    <w:rsid w:val="007A1BD6"/>
    <w:rsid w:val="007A2076"/>
    <w:rsid w:val="007A239B"/>
    <w:rsid w:val="007A46B8"/>
    <w:rsid w:val="007A4AEB"/>
    <w:rsid w:val="007A57EF"/>
    <w:rsid w:val="007A5CD3"/>
    <w:rsid w:val="007A6D0A"/>
    <w:rsid w:val="007A6EFE"/>
    <w:rsid w:val="007B0213"/>
    <w:rsid w:val="007B025D"/>
    <w:rsid w:val="007B0F23"/>
    <w:rsid w:val="007B1A28"/>
    <w:rsid w:val="007B1AE7"/>
    <w:rsid w:val="007B218D"/>
    <w:rsid w:val="007B28CE"/>
    <w:rsid w:val="007B2DEE"/>
    <w:rsid w:val="007B45E7"/>
    <w:rsid w:val="007B47ED"/>
    <w:rsid w:val="007B48E7"/>
    <w:rsid w:val="007B4969"/>
    <w:rsid w:val="007B4CC0"/>
    <w:rsid w:val="007B53BD"/>
    <w:rsid w:val="007B576A"/>
    <w:rsid w:val="007B6464"/>
    <w:rsid w:val="007B656D"/>
    <w:rsid w:val="007B6EED"/>
    <w:rsid w:val="007C01D8"/>
    <w:rsid w:val="007C0282"/>
    <w:rsid w:val="007C05FC"/>
    <w:rsid w:val="007C0996"/>
    <w:rsid w:val="007C22A0"/>
    <w:rsid w:val="007C2638"/>
    <w:rsid w:val="007C5B91"/>
    <w:rsid w:val="007C7D07"/>
    <w:rsid w:val="007D363A"/>
    <w:rsid w:val="007D4984"/>
    <w:rsid w:val="007D4B0D"/>
    <w:rsid w:val="007D59A6"/>
    <w:rsid w:val="007D5DAA"/>
    <w:rsid w:val="007D715A"/>
    <w:rsid w:val="007D71FE"/>
    <w:rsid w:val="007D7B2C"/>
    <w:rsid w:val="007D7F3A"/>
    <w:rsid w:val="007E00D3"/>
    <w:rsid w:val="007E27FD"/>
    <w:rsid w:val="007E37B8"/>
    <w:rsid w:val="007E381F"/>
    <w:rsid w:val="007E568E"/>
    <w:rsid w:val="007E6071"/>
    <w:rsid w:val="007E6455"/>
    <w:rsid w:val="007E6656"/>
    <w:rsid w:val="007E6992"/>
    <w:rsid w:val="007E6B1A"/>
    <w:rsid w:val="007E6ED8"/>
    <w:rsid w:val="007E6F62"/>
    <w:rsid w:val="007E735B"/>
    <w:rsid w:val="007E7722"/>
    <w:rsid w:val="007E7C7E"/>
    <w:rsid w:val="007E7CEF"/>
    <w:rsid w:val="007E7F16"/>
    <w:rsid w:val="007E7F2F"/>
    <w:rsid w:val="007F013E"/>
    <w:rsid w:val="007F0158"/>
    <w:rsid w:val="007F01E8"/>
    <w:rsid w:val="007F079B"/>
    <w:rsid w:val="007F0A7D"/>
    <w:rsid w:val="007F1DF4"/>
    <w:rsid w:val="007F2D02"/>
    <w:rsid w:val="007F2FB3"/>
    <w:rsid w:val="007F3105"/>
    <w:rsid w:val="007F3336"/>
    <w:rsid w:val="007F3B54"/>
    <w:rsid w:val="007F415D"/>
    <w:rsid w:val="007F4549"/>
    <w:rsid w:val="007F474E"/>
    <w:rsid w:val="007F57C6"/>
    <w:rsid w:val="007F5BD1"/>
    <w:rsid w:val="007F6061"/>
    <w:rsid w:val="007F6708"/>
    <w:rsid w:val="007F67AE"/>
    <w:rsid w:val="007F6D34"/>
    <w:rsid w:val="007F749D"/>
    <w:rsid w:val="007F7815"/>
    <w:rsid w:val="0080138B"/>
    <w:rsid w:val="0080207B"/>
    <w:rsid w:val="00802265"/>
    <w:rsid w:val="00802523"/>
    <w:rsid w:val="00803E02"/>
    <w:rsid w:val="008043C1"/>
    <w:rsid w:val="008045BB"/>
    <w:rsid w:val="00804CE0"/>
    <w:rsid w:val="00804E1C"/>
    <w:rsid w:val="00805843"/>
    <w:rsid w:val="0080599F"/>
    <w:rsid w:val="00805F6E"/>
    <w:rsid w:val="00807290"/>
    <w:rsid w:val="00810B65"/>
    <w:rsid w:val="00810ECD"/>
    <w:rsid w:val="008112C1"/>
    <w:rsid w:val="0081166F"/>
    <w:rsid w:val="00811E36"/>
    <w:rsid w:val="00812A2F"/>
    <w:rsid w:val="00812A90"/>
    <w:rsid w:val="0081304B"/>
    <w:rsid w:val="00814FF6"/>
    <w:rsid w:val="00821D5F"/>
    <w:rsid w:val="00822D7B"/>
    <w:rsid w:val="008231E4"/>
    <w:rsid w:val="008241F3"/>
    <w:rsid w:val="00824B45"/>
    <w:rsid w:val="00826BA9"/>
    <w:rsid w:val="0082724F"/>
    <w:rsid w:val="008274BA"/>
    <w:rsid w:val="008314DD"/>
    <w:rsid w:val="00832270"/>
    <w:rsid w:val="0083236B"/>
    <w:rsid w:val="00832FC6"/>
    <w:rsid w:val="008334C2"/>
    <w:rsid w:val="00834959"/>
    <w:rsid w:val="00835746"/>
    <w:rsid w:val="00837A49"/>
    <w:rsid w:val="0084009C"/>
    <w:rsid w:val="008411AE"/>
    <w:rsid w:val="0084226A"/>
    <w:rsid w:val="00842289"/>
    <w:rsid w:val="00843AF3"/>
    <w:rsid w:val="00843AFD"/>
    <w:rsid w:val="008454F0"/>
    <w:rsid w:val="008455F4"/>
    <w:rsid w:val="00845887"/>
    <w:rsid w:val="0084625B"/>
    <w:rsid w:val="008463BB"/>
    <w:rsid w:val="00846BA0"/>
    <w:rsid w:val="00846DC0"/>
    <w:rsid w:val="00847CA7"/>
    <w:rsid w:val="00847D65"/>
    <w:rsid w:val="0085055A"/>
    <w:rsid w:val="008527CB"/>
    <w:rsid w:val="0085322B"/>
    <w:rsid w:val="00853309"/>
    <w:rsid w:val="008539BF"/>
    <w:rsid w:val="00853EB9"/>
    <w:rsid w:val="00855366"/>
    <w:rsid w:val="008560F3"/>
    <w:rsid w:val="008561B5"/>
    <w:rsid w:val="00857103"/>
    <w:rsid w:val="00857133"/>
    <w:rsid w:val="0086014A"/>
    <w:rsid w:val="00861387"/>
    <w:rsid w:val="00862339"/>
    <w:rsid w:val="00862C18"/>
    <w:rsid w:val="00863265"/>
    <w:rsid w:val="00864292"/>
    <w:rsid w:val="00864C31"/>
    <w:rsid w:val="00865088"/>
    <w:rsid w:val="00866D16"/>
    <w:rsid w:val="008705F3"/>
    <w:rsid w:val="00870894"/>
    <w:rsid w:val="00871471"/>
    <w:rsid w:val="0087265C"/>
    <w:rsid w:val="00872C69"/>
    <w:rsid w:val="008744C5"/>
    <w:rsid w:val="008748C8"/>
    <w:rsid w:val="00874AA7"/>
    <w:rsid w:val="00875229"/>
    <w:rsid w:val="00876342"/>
    <w:rsid w:val="0087656C"/>
    <w:rsid w:val="008778C3"/>
    <w:rsid w:val="00877D77"/>
    <w:rsid w:val="008815E1"/>
    <w:rsid w:val="0088267A"/>
    <w:rsid w:val="0088307E"/>
    <w:rsid w:val="00883839"/>
    <w:rsid w:val="008863EB"/>
    <w:rsid w:val="0088642D"/>
    <w:rsid w:val="00886DE3"/>
    <w:rsid w:val="008900FD"/>
    <w:rsid w:val="0089043E"/>
    <w:rsid w:val="00891C1B"/>
    <w:rsid w:val="008922D3"/>
    <w:rsid w:val="00892698"/>
    <w:rsid w:val="008940F7"/>
    <w:rsid w:val="00894461"/>
    <w:rsid w:val="008947F2"/>
    <w:rsid w:val="00897183"/>
    <w:rsid w:val="008974DE"/>
    <w:rsid w:val="0089753F"/>
    <w:rsid w:val="008A010C"/>
    <w:rsid w:val="008A022E"/>
    <w:rsid w:val="008A0771"/>
    <w:rsid w:val="008A18B2"/>
    <w:rsid w:val="008A255E"/>
    <w:rsid w:val="008A28C1"/>
    <w:rsid w:val="008A34DB"/>
    <w:rsid w:val="008A35D7"/>
    <w:rsid w:val="008A405F"/>
    <w:rsid w:val="008A499A"/>
    <w:rsid w:val="008A5CD2"/>
    <w:rsid w:val="008A6130"/>
    <w:rsid w:val="008A650B"/>
    <w:rsid w:val="008A6CA5"/>
    <w:rsid w:val="008B07C1"/>
    <w:rsid w:val="008B0BAD"/>
    <w:rsid w:val="008B4554"/>
    <w:rsid w:val="008B4D40"/>
    <w:rsid w:val="008B5C65"/>
    <w:rsid w:val="008B647C"/>
    <w:rsid w:val="008B6764"/>
    <w:rsid w:val="008B6D2E"/>
    <w:rsid w:val="008B6D30"/>
    <w:rsid w:val="008B7895"/>
    <w:rsid w:val="008C051B"/>
    <w:rsid w:val="008C1193"/>
    <w:rsid w:val="008C119E"/>
    <w:rsid w:val="008C11EE"/>
    <w:rsid w:val="008C148E"/>
    <w:rsid w:val="008C180E"/>
    <w:rsid w:val="008C2492"/>
    <w:rsid w:val="008C2578"/>
    <w:rsid w:val="008C28A4"/>
    <w:rsid w:val="008C2AD3"/>
    <w:rsid w:val="008C3470"/>
    <w:rsid w:val="008C3B2B"/>
    <w:rsid w:val="008C5560"/>
    <w:rsid w:val="008D0036"/>
    <w:rsid w:val="008D0294"/>
    <w:rsid w:val="008D0D99"/>
    <w:rsid w:val="008D123A"/>
    <w:rsid w:val="008D1DEE"/>
    <w:rsid w:val="008D3DAD"/>
    <w:rsid w:val="008D433F"/>
    <w:rsid w:val="008D4454"/>
    <w:rsid w:val="008D46B6"/>
    <w:rsid w:val="008D4AED"/>
    <w:rsid w:val="008D4B82"/>
    <w:rsid w:val="008D5401"/>
    <w:rsid w:val="008D5E5B"/>
    <w:rsid w:val="008D6F8C"/>
    <w:rsid w:val="008D7225"/>
    <w:rsid w:val="008E04C9"/>
    <w:rsid w:val="008E0C53"/>
    <w:rsid w:val="008E10A8"/>
    <w:rsid w:val="008E1654"/>
    <w:rsid w:val="008E215B"/>
    <w:rsid w:val="008E2958"/>
    <w:rsid w:val="008E29C6"/>
    <w:rsid w:val="008E2D04"/>
    <w:rsid w:val="008E3209"/>
    <w:rsid w:val="008E3CE1"/>
    <w:rsid w:val="008E4D86"/>
    <w:rsid w:val="008E567E"/>
    <w:rsid w:val="008F0695"/>
    <w:rsid w:val="008F09BF"/>
    <w:rsid w:val="008F4F41"/>
    <w:rsid w:val="008F5B63"/>
    <w:rsid w:val="008F6014"/>
    <w:rsid w:val="008F61B1"/>
    <w:rsid w:val="008F67FF"/>
    <w:rsid w:val="008F74E2"/>
    <w:rsid w:val="008F75F8"/>
    <w:rsid w:val="008F767D"/>
    <w:rsid w:val="008F7952"/>
    <w:rsid w:val="009023CF"/>
    <w:rsid w:val="00902E80"/>
    <w:rsid w:val="00903AB8"/>
    <w:rsid w:val="00904953"/>
    <w:rsid w:val="0090656E"/>
    <w:rsid w:val="00906BA9"/>
    <w:rsid w:val="00907078"/>
    <w:rsid w:val="00907818"/>
    <w:rsid w:val="0091028E"/>
    <w:rsid w:val="00910BB8"/>
    <w:rsid w:val="00910BD5"/>
    <w:rsid w:val="0091149E"/>
    <w:rsid w:val="00912D67"/>
    <w:rsid w:val="00913D19"/>
    <w:rsid w:val="0091403C"/>
    <w:rsid w:val="00914E04"/>
    <w:rsid w:val="00914E97"/>
    <w:rsid w:val="00915E73"/>
    <w:rsid w:val="009164E3"/>
    <w:rsid w:val="0091651F"/>
    <w:rsid w:val="0091685B"/>
    <w:rsid w:val="00916B94"/>
    <w:rsid w:val="00916C21"/>
    <w:rsid w:val="00917A23"/>
    <w:rsid w:val="00917DEA"/>
    <w:rsid w:val="009206D4"/>
    <w:rsid w:val="009208AF"/>
    <w:rsid w:val="00920C72"/>
    <w:rsid w:val="0092390C"/>
    <w:rsid w:val="00924419"/>
    <w:rsid w:val="00924820"/>
    <w:rsid w:val="00924F90"/>
    <w:rsid w:val="009252BD"/>
    <w:rsid w:val="00925A1B"/>
    <w:rsid w:val="00925B33"/>
    <w:rsid w:val="00925EDA"/>
    <w:rsid w:val="0092607C"/>
    <w:rsid w:val="0092692B"/>
    <w:rsid w:val="00926ACC"/>
    <w:rsid w:val="00927481"/>
    <w:rsid w:val="00927BA1"/>
    <w:rsid w:val="00927CC5"/>
    <w:rsid w:val="009304F4"/>
    <w:rsid w:val="009305C5"/>
    <w:rsid w:val="009307B3"/>
    <w:rsid w:val="00930FA7"/>
    <w:rsid w:val="0093122C"/>
    <w:rsid w:val="00931A27"/>
    <w:rsid w:val="009320EA"/>
    <w:rsid w:val="00932796"/>
    <w:rsid w:val="00932BB0"/>
    <w:rsid w:val="00932DED"/>
    <w:rsid w:val="0093309F"/>
    <w:rsid w:val="00933357"/>
    <w:rsid w:val="0093356A"/>
    <w:rsid w:val="00933B54"/>
    <w:rsid w:val="009347AD"/>
    <w:rsid w:val="0093493F"/>
    <w:rsid w:val="009359F1"/>
    <w:rsid w:val="009361A2"/>
    <w:rsid w:val="0093646D"/>
    <w:rsid w:val="00936819"/>
    <w:rsid w:val="00936D8C"/>
    <w:rsid w:val="00936DAA"/>
    <w:rsid w:val="009374D6"/>
    <w:rsid w:val="009376CD"/>
    <w:rsid w:val="0093780C"/>
    <w:rsid w:val="009379A7"/>
    <w:rsid w:val="00937C4F"/>
    <w:rsid w:val="00940015"/>
    <w:rsid w:val="00940134"/>
    <w:rsid w:val="0094135B"/>
    <w:rsid w:val="00941A1E"/>
    <w:rsid w:val="00941DA4"/>
    <w:rsid w:val="00941E10"/>
    <w:rsid w:val="009429C7"/>
    <w:rsid w:val="009433C0"/>
    <w:rsid w:val="00944130"/>
    <w:rsid w:val="0095009F"/>
    <w:rsid w:val="00950D91"/>
    <w:rsid w:val="00950E19"/>
    <w:rsid w:val="00951D4A"/>
    <w:rsid w:val="00951FF3"/>
    <w:rsid w:val="0095200B"/>
    <w:rsid w:val="009534A2"/>
    <w:rsid w:val="0095373D"/>
    <w:rsid w:val="009539EF"/>
    <w:rsid w:val="00954932"/>
    <w:rsid w:val="009559DE"/>
    <w:rsid w:val="00956979"/>
    <w:rsid w:val="0095732D"/>
    <w:rsid w:val="009601F8"/>
    <w:rsid w:val="00961BC2"/>
    <w:rsid w:val="009627CE"/>
    <w:rsid w:val="009630DC"/>
    <w:rsid w:val="00965268"/>
    <w:rsid w:val="009667B7"/>
    <w:rsid w:val="00966811"/>
    <w:rsid w:val="009668F6"/>
    <w:rsid w:val="00966B9D"/>
    <w:rsid w:val="00966F25"/>
    <w:rsid w:val="00967F65"/>
    <w:rsid w:val="00971927"/>
    <w:rsid w:val="00971AA6"/>
    <w:rsid w:val="00973EB0"/>
    <w:rsid w:val="00973FCA"/>
    <w:rsid w:val="009746E2"/>
    <w:rsid w:val="00975DDF"/>
    <w:rsid w:val="00975F29"/>
    <w:rsid w:val="009760A8"/>
    <w:rsid w:val="0097655A"/>
    <w:rsid w:val="00976733"/>
    <w:rsid w:val="00976EC0"/>
    <w:rsid w:val="00977334"/>
    <w:rsid w:val="0097736B"/>
    <w:rsid w:val="00977A03"/>
    <w:rsid w:val="00980862"/>
    <w:rsid w:val="009820BB"/>
    <w:rsid w:val="009823AA"/>
    <w:rsid w:val="009824E3"/>
    <w:rsid w:val="00982519"/>
    <w:rsid w:val="00982A88"/>
    <w:rsid w:val="00982D45"/>
    <w:rsid w:val="00982F1B"/>
    <w:rsid w:val="00985BEF"/>
    <w:rsid w:val="0098645D"/>
    <w:rsid w:val="00987A7F"/>
    <w:rsid w:val="0099035D"/>
    <w:rsid w:val="009904C8"/>
    <w:rsid w:val="009904D7"/>
    <w:rsid w:val="00991D44"/>
    <w:rsid w:val="0099241D"/>
    <w:rsid w:val="00992C4C"/>
    <w:rsid w:val="00992D4E"/>
    <w:rsid w:val="0099324B"/>
    <w:rsid w:val="00993277"/>
    <w:rsid w:val="00993B6E"/>
    <w:rsid w:val="00993C79"/>
    <w:rsid w:val="0099456E"/>
    <w:rsid w:val="00995705"/>
    <w:rsid w:val="00996B3B"/>
    <w:rsid w:val="00996D67"/>
    <w:rsid w:val="00997B09"/>
    <w:rsid w:val="00997DEE"/>
    <w:rsid w:val="009A014B"/>
    <w:rsid w:val="009A0540"/>
    <w:rsid w:val="009A072D"/>
    <w:rsid w:val="009A0990"/>
    <w:rsid w:val="009A0D24"/>
    <w:rsid w:val="009A1EA6"/>
    <w:rsid w:val="009A1EF9"/>
    <w:rsid w:val="009A4524"/>
    <w:rsid w:val="009A51AE"/>
    <w:rsid w:val="009A6162"/>
    <w:rsid w:val="009A7570"/>
    <w:rsid w:val="009A7AC5"/>
    <w:rsid w:val="009A7B87"/>
    <w:rsid w:val="009B0047"/>
    <w:rsid w:val="009B0082"/>
    <w:rsid w:val="009B07D5"/>
    <w:rsid w:val="009B0B87"/>
    <w:rsid w:val="009B0D64"/>
    <w:rsid w:val="009B1ACF"/>
    <w:rsid w:val="009B1EB3"/>
    <w:rsid w:val="009B3C90"/>
    <w:rsid w:val="009B3D6A"/>
    <w:rsid w:val="009B4329"/>
    <w:rsid w:val="009B449D"/>
    <w:rsid w:val="009B46E3"/>
    <w:rsid w:val="009B4B0F"/>
    <w:rsid w:val="009B4B4D"/>
    <w:rsid w:val="009B58E1"/>
    <w:rsid w:val="009B6938"/>
    <w:rsid w:val="009C0201"/>
    <w:rsid w:val="009C047C"/>
    <w:rsid w:val="009C14A7"/>
    <w:rsid w:val="009C167A"/>
    <w:rsid w:val="009C2996"/>
    <w:rsid w:val="009C370B"/>
    <w:rsid w:val="009C3F2F"/>
    <w:rsid w:val="009C4B20"/>
    <w:rsid w:val="009C4CFB"/>
    <w:rsid w:val="009C70EE"/>
    <w:rsid w:val="009C7586"/>
    <w:rsid w:val="009C7D9F"/>
    <w:rsid w:val="009D0014"/>
    <w:rsid w:val="009D11E3"/>
    <w:rsid w:val="009D20BA"/>
    <w:rsid w:val="009D22BD"/>
    <w:rsid w:val="009D2A43"/>
    <w:rsid w:val="009D33F3"/>
    <w:rsid w:val="009D3692"/>
    <w:rsid w:val="009D428B"/>
    <w:rsid w:val="009D51CA"/>
    <w:rsid w:val="009D5D77"/>
    <w:rsid w:val="009D646B"/>
    <w:rsid w:val="009D794C"/>
    <w:rsid w:val="009E04E9"/>
    <w:rsid w:val="009E06DB"/>
    <w:rsid w:val="009E0C1C"/>
    <w:rsid w:val="009E283B"/>
    <w:rsid w:val="009E316D"/>
    <w:rsid w:val="009E36D6"/>
    <w:rsid w:val="009E3860"/>
    <w:rsid w:val="009E3CD9"/>
    <w:rsid w:val="009E45B8"/>
    <w:rsid w:val="009E51F6"/>
    <w:rsid w:val="009E59E2"/>
    <w:rsid w:val="009E7919"/>
    <w:rsid w:val="009F0323"/>
    <w:rsid w:val="009F09B7"/>
    <w:rsid w:val="009F1030"/>
    <w:rsid w:val="009F1C65"/>
    <w:rsid w:val="009F1E2B"/>
    <w:rsid w:val="009F2B71"/>
    <w:rsid w:val="009F2C2A"/>
    <w:rsid w:val="009F3218"/>
    <w:rsid w:val="009F3630"/>
    <w:rsid w:val="009F53BA"/>
    <w:rsid w:val="009F5482"/>
    <w:rsid w:val="009F55DE"/>
    <w:rsid w:val="009F5A19"/>
    <w:rsid w:val="009F5D4A"/>
    <w:rsid w:val="009F604C"/>
    <w:rsid w:val="009F628E"/>
    <w:rsid w:val="009F76E3"/>
    <w:rsid w:val="009F7B46"/>
    <w:rsid w:val="009F7D28"/>
    <w:rsid w:val="009F7DC9"/>
    <w:rsid w:val="009F7F9A"/>
    <w:rsid w:val="009F7FCB"/>
    <w:rsid w:val="00A0109E"/>
    <w:rsid w:val="00A0120E"/>
    <w:rsid w:val="00A02635"/>
    <w:rsid w:val="00A035A5"/>
    <w:rsid w:val="00A04B6E"/>
    <w:rsid w:val="00A04CCA"/>
    <w:rsid w:val="00A04E7B"/>
    <w:rsid w:val="00A05313"/>
    <w:rsid w:val="00A05845"/>
    <w:rsid w:val="00A05932"/>
    <w:rsid w:val="00A10050"/>
    <w:rsid w:val="00A12251"/>
    <w:rsid w:val="00A12913"/>
    <w:rsid w:val="00A129F8"/>
    <w:rsid w:val="00A13A54"/>
    <w:rsid w:val="00A13E60"/>
    <w:rsid w:val="00A14BA0"/>
    <w:rsid w:val="00A14D4B"/>
    <w:rsid w:val="00A1595D"/>
    <w:rsid w:val="00A15AC7"/>
    <w:rsid w:val="00A16576"/>
    <w:rsid w:val="00A2004F"/>
    <w:rsid w:val="00A216BE"/>
    <w:rsid w:val="00A21E0A"/>
    <w:rsid w:val="00A229B7"/>
    <w:rsid w:val="00A22FD4"/>
    <w:rsid w:val="00A2368B"/>
    <w:rsid w:val="00A246C4"/>
    <w:rsid w:val="00A25594"/>
    <w:rsid w:val="00A255E2"/>
    <w:rsid w:val="00A263AD"/>
    <w:rsid w:val="00A2674E"/>
    <w:rsid w:val="00A2711B"/>
    <w:rsid w:val="00A30B20"/>
    <w:rsid w:val="00A30CD6"/>
    <w:rsid w:val="00A31174"/>
    <w:rsid w:val="00A318C7"/>
    <w:rsid w:val="00A3198C"/>
    <w:rsid w:val="00A32896"/>
    <w:rsid w:val="00A3395F"/>
    <w:rsid w:val="00A3437C"/>
    <w:rsid w:val="00A355EF"/>
    <w:rsid w:val="00A3565D"/>
    <w:rsid w:val="00A35F51"/>
    <w:rsid w:val="00A36C10"/>
    <w:rsid w:val="00A3719C"/>
    <w:rsid w:val="00A40240"/>
    <w:rsid w:val="00A406CA"/>
    <w:rsid w:val="00A41003"/>
    <w:rsid w:val="00A4132D"/>
    <w:rsid w:val="00A4207B"/>
    <w:rsid w:val="00A4324A"/>
    <w:rsid w:val="00A439FB"/>
    <w:rsid w:val="00A44085"/>
    <w:rsid w:val="00A44091"/>
    <w:rsid w:val="00A448BA"/>
    <w:rsid w:val="00A4556A"/>
    <w:rsid w:val="00A45797"/>
    <w:rsid w:val="00A46842"/>
    <w:rsid w:val="00A46AEA"/>
    <w:rsid w:val="00A473DA"/>
    <w:rsid w:val="00A47491"/>
    <w:rsid w:val="00A476E6"/>
    <w:rsid w:val="00A4781C"/>
    <w:rsid w:val="00A47BCC"/>
    <w:rsid w:val="00A5049E"/>
    <w:rsid w:val="00A50607"/>
    <w:rsid w:val="00A506FB"/>
    <w:rsid w:val="00A50ED4"/>
    <w:rsid w:val="00A51A3F"/>
    <w:rsid w:val="00A52806"/>
    <w:rsid w:val="00A52BE3"/>
    <w:rsid w:val="00A53C2A"/>
    <w:rsid w:val="00A53F55"/>
    <w:rsid w:val="00A544AD"/>
    <w:rsid w:val="00A546B0"/>
    <w:rsid w:val="00A5557D"/>
    <w:rsid w:val="00A572EB"/>
    <w:rsid w:val="00A60CA0"/>
    <w:rsid w:val="00A61E96"/>
    <w:rsid w:val="00A6379E"/>
    <w:rsid w:val="00A6426B"/>
    <w:rsid w:val="00A6498B"/>
    <w:rsid w:val="00A65273"/>
    <w:rsid w:val="00A65BDC"/>
    <w:rsid w:val="00A664B4"/>
    <w:rsid w:val="00A66F26"/>
    <w:rsid w:val="00A6731F"/>
    <w:rsid w:val="00A7038C"/>
    <w:rsid w:val="00A706A8"/>
    <w:rsid w:val="00A70C29"/>
    <w:rsid w:val="00A71134"/>
    <w:rsid w:val="00A71206"/>
    <w:rsid w:val="00A71623"/>
    <w:rsid w:val="00A71806"/>
    <w:rsid w:val="00A71A06"/>
    <w:rsid w:val="00A71A81"/>
    <w:rsid w:val="00A71B4A"/>
    <w:rsid w:val="00A7228F"/>
    <w:rsid w:val="00A7274E"/>
    <w:rsid w:val="00A735FE"/>
    <w:rsid w:val="00A7398B"/>
    <w:rsid w:val="00A742F5"/>
    <w:rsid w:val="00A7453E"/>
    <w:rsid w:val="00A74B88"/>
    <w:rsid w:val="00A75841"/>
    <w:rsid w:val="00A764BA"/>
    <w:rsid w:val="00A76D68"/>
    <w:rsid w:val="00A776EB"/>
    <w:rsid w:val="00A77B58"/>
    <w:rsid w:val="00A77F5D"/>
    <w:rsid w:val="00A80296"/>
    <w:rsid w:val="00A815E0"/>
    <w:rsid w:val="00A81C44"/>
    <w:rsid w:val="00A82234"/>
    <w:rsid w:val="00A8299A"/>
    <w:rsid w:val="00A82B3C"/>
    <w:rsid w:val="00A83393"/>
    <w:rsid w:val="00A83F48"/>
    <w:rsid w:val="00A84734"/>
    <w:rsid w:val="00A86209"/>
    <w:rsid w:val="00A8668D"/>
    <w:rsid w:val="00A86DA0"/>
    <w:rsid w:val="00A8754E"/>
    <w:rsid w:val="00A9087E"/>
    <w:rsid w:val="00A90C8A"/>
    <w:rsid w:val="00A90DDC"/>
    <w:rsid w:val="00A91141"/>
    <w:rsid w:val="00A92962"/>
    <w:rsid w:val="00A93901"/>
    <w:rsid w:val="00A93D6F"/>
    <w:rsid w:val="00A95129"/>
    <w:rsid w:val="00A952FF"/>
    <w:rsid w:val="00A95AC8"/>
    <w:rsid w:val="00A96CCF"/>
    <w:rsid w:val="00AA0375"/>
    <w:rsid w:val="00AA1213"/>
    <w:rsid w:val="00AA1B96"/>
    <w:rsid w:val="00AA2994"/>
    <w:rsid w:val="00AA2DD3"/>
    <w:rsid w:val="00AA496B"/>
    <w:rsid w:val="00AA4C10"/>
    <w:rsid w:val="00AA59BE"/>
    <w:rsid w:val="00AA7E36"/>
    <w:rsid w:val="00AB0259"/>
    <w:rsid w:val="00AB11EB"/>
    <w:rsid w:val="00AB1646"/>
    <w:rsid w:val="00AB1692"/>
    <w:rsid w:val="00AB177E"/>
    <w:rsid w:val="00AB1D77"/>
    <w:rsid w:val="00AB219F"/>
    <w:rsid w:val="00AB2245"/>
    <w:rsid w:val="00AB3499"/>
    <w:rsid w:val="00AB415C"/>
    <w:rsid w:val="00AB46C4"/>
    <w:rsid w:val="00AB4977"/>
    <w:rsid w:val="00AB5544"/>
    <w:rsid w:val="00AB7D85"/>
    <w:rsid w:val="00AC0711"/>
    <w:rsid w:val="00AC1603"/>
    <w:rsid w:val="00AC1BCE"/>
    <w:rsid w:val="00AC1D76"/>
    <w:rsid w:val="00AC23AA"/>
    <w:rsid w:val="00AC3A64"/>
    <w:rsid w:val="00AC498F"/>
    <w:rsid w:val="00AC60DD"/>
    <w:rsid w:val="00AC6930"/>
    <w:rsid w:val="00AD0896"/>
    <w:rsid w:val="00AD2074"/>
    <w:rsid w:val="00AD24B5"/>
    <w:rsid w:val="00AD282D"/>
    <w:rsid w:val="00AD28FD"/>
    <w:rsid w:val="00AD31F2"/>
    <w:rsid w:val="00AD39D2"/>
    <w:rsid w:val="00AD3CBE"/>
    <w:rsid w:val="00AD4441"/>
    <w:rsid w:val="00AD5A30"/>
    <w:rsid w:val="00AD6169"/>
    <w:rsid w:val="00AD6183"/>
    <w:rsid w:val="00AD742E"/>
    <w:rsid w:val="00AE0706"/>
    <w:rsid w:val="00AE1E9B"/>
    <w:rsid w:val="00AE2DD9"/>
    <w:rsid w:val="00AE3DAF"/>
    <w:rsid w:val="00AE3E6C"/>
    <w:rsid w:val="00AE4117"/>
    <w:rsid w:val="00AE58F7"/>
    <w:rsid w:val="00AE5F3C"/>
    <w:rsid w:val="00AE5F73"/>
    <w:rsid w:val="00AE6176"/>
    <w:rsid w:val="00AE62D8"/>
    <w:rsid w:val="00AE691C"/>
    <w:rsid w:val="00AE6A79"/>
    <w:rsid w:val="00AE78D4"/>
    <w:rsid w:val="00AE7FA5"/>
    <w:rsid w:val="00AF03B8"/>
    <w:rsid w:val="00AF05EF"/>
    <w:rsid w:val="00AF0858"/>
    <w:rsid w:val="00AF0D10"/>
    <w:rsid w:val="00AF1066"/>
    <w:rsid w:val="00AF1D9D"/>
    <w:rsid w:val="00AF2050"/>
    <w:rsid w:val="00AF2368"/>
    <w:rsid w:val="00AF367E"/>
    <w:rsid w:val="00AF405F"/>
    <w:rsid w:val="00AF5606"/>
    <w:rsid w:val="00AF587F"/>
    <w:rsid w:val="00AF610F"/>
    <w:rsid w:val="00AF74BF"/>
    <w:rsid w:val="00AF758E"/>
    <w:rsid w:val="00B001C8"/>
    <w:rsid w:val="00B019CB"/>
    <w:rsid w:val="00B01F98"/>
    <w:rsid w:val="00B02C2A"/>
    <w:rsid w:val="00B0336C"/>
    <w:rsid w:val="00B03BA6"/>
    <w:rsid w:val="00B05D29"/>
    <w:rsid w:val="00B060EE"/>
    <w:rsid w:val="00B10071"/>
    <w:rsid w:val="00B102D1"/>
    <w:rsid w:val="00B10524"/>
    <w:rsid w:val="00B10560"/>
    <w:rsid w:val="00B109AD"/>
    <w:rsid w:val="00B10A26"/>
    <w:rsid w:val="00B10D58"/>
    <w:rsid w:val="00B117A9"/>
    <w:rsid w:val="00B1311B"/>
    <w:rsid w:val="00B132FD"/>
    <w:rsid w:val="00B13AA2"/>
    <w:rsid w:val="00B1460B"/>
    <w:rsid w:val="00B146F4"/>
    <w:rsid w:val="00B1487F"/>
    <w:rsid w:val="00B149A3"/>
    <w:rsid w:val="00B14B16"/>
    <w:rsid w:val="00B14D7C"/>
    <w:rsid w:val="00B168D7"/>
    <w:rsid w:val="00B16B54"/>
    <w:rsid w:val="00B1798D"/>
    <w:rsid w:val="00B17C0C"/>
    <w:rsid w:val="00B2026E"/>
    <w:rsid w:val="00B20284"/>
    <w:rsid w:val="00B20351"/>
    <w:rsid w:val="00B20476"/>
    <w:rsid w:val="00B20C80"/>
    <w:rsid w:val="00B20F66"/>
    <w:rsid w:val="00B2101F"/>
    <w:rsid w:val="00B2190D"/>
    <w:rsid w:val="00B224B3"/>
    <w:rsid w:val="00B23AF1"/>
    <w:rsid w:val="00B241DA"/>
    <w:rsid w:val="00B24CFF"/>
    <w:rsid w:val="00B25B1D"/>
    <w:rsid w:val="00B26ED5"/>
    <w:rsid w:val="00B27335"/>
    <w:rsid w:val="00B2779E"/>
    <w:rsid w:val="00B30DA9"/>
    <w:rsid w:val="00B3171A"/>
    <w:rsid w:val="00B31ABF"/>
    <w:rsid w:val="00B31D3C"/>
    <w:rsid w:val="00B321C1"/>
    <w:rsid w:val="00B3307D"/>
    <w:rsid w:val="00B33A78"/>
    <w:rsid w:val="00B34AEF"/>
    <w:rsid w:val="00B351C1"/>
    <w:rsid w:val="00B359CF"/>
    <w:rsid w:val="00B35FC7"/>
    <w:rsid w:val="00B364CE"/>
    <w:rsid w:val="00B368D9"/>
    <w:rsid w:val="00B36EF4"/>
    <w:rsid w:val="00B36F48"/>
    <w:rsid w:val="00B378B4"/>
    <w:rsid w:val="00B37B1D"/>
    <w:rsid w:val="00B40D3F"/>
    <w:rsid w:val="00B422EA"/>
    <w:rsid w:val="00B4256F"/>
    <w:rsid w:val="00B42860"/>
    <w:rsid w:val="00B42B6E"/>
    <w:rsid w:val="00B43D09"/>
    <w:rsid w:val="00B44437"/>
    <w:rsid w:val="00B4509C"/>
    <w:rsid w:val="00B45117"/>
    <w:rsid w:val="00B45B39"/>
    <w:rsid w:val="00B4660B"/>
    <w:rsid w:val="00B46B9A"/>
    <w:rsid w:val="00B501CF"/>
    <w:rsid w:val="00B50288"/>
    <w:rsid w:val="00B50A70"/>
    <w:rsid w:val="00B51861"/>
    <w:rsid w:val="00B51C0C"/>
    <w:rsid w:val="00B52C10"/>
    <w:rsid w:val="00B54640"/>
    <w:rsid w:val="00B54BD6"/>
    <w:rsid w:val="00B54D23"/>
    <w:rsid w:val="00B54F94"/>
    <w:rsid w:val="00B55DEE"/>
    <w:rsid w:val="00B565AE"/>
    <w:rsid w:val="00B57017"/>
    <w:rsid w:val="00B57039"/>
    <w:rsid w:val="00B570AA"/>
    <w:rsid w:val="00B57155"/>
    <w:rsid w:val="00B57775"/>
    <w:rsid w:val="00B602AA"/>
    <w:rsid w:val="00B608EC"/>
    <w:rsid w:val="00B6113E"/>
    <w:rsid w:val="00B615A2"/>
    <w:rsid w:val="00B617C2"/>
    <w:rsid w:val="00B61DC3"/>
    <w:rsid w:val="00B62070"/>
    <w:rsid w:val="00B62A3A"/>
    <w:rsid w:val="00B62EA7"/>
    <w:rsid w:val="00B62EB9"/>
    <w:rsid w:val="00B63D46"/>
    <w:rsid w:val="00B651BC"/>
    <w:rsid w:val="00B6591E"/>
    <w:rsid w:val="00B65B88"/>
    <w:rsid w:val="00B65DC6"/>
    <w:rsid w:val="00B65FAD"/>
    <w:rsid w:val="00B673CC"/>
    <w:rsid w:val="00B7103B"/>
    <w:rsid w:val="00B7178E"/>
    <w:rsid w:val="00B72BCC"/>
    <w:rsid w:val="00B72CFD"/>
    <w:rsid w:val="00B737FE"/>
    <w:rsid w:val="00B73AB6"/>
    <w:rsid w:val="00B75120"/>
    <w:rsid w:val="00B7589D"/>
    <w:rsid w:val="00B767AA"/>
    <w:rsid w:val="00B76F24"/>
    <w:rsid w:val="00B802F8"/>
    <w:rsid w:val="00B80A92"/>
    <w:rsid w:val="00B82734"/>
    <w:rsid w:val="00B82FF9"/>
    <w:rsid w:val="00B832A1"/>
    <w:rsid w:val="00B83CD5"/>
    <w:rsid w:val="00B83D23"/>
    <w:rsid w:val="00B8451B"/>
    <w:rsid w:val="00B84964"/>
    <w:rsid w:val="00B85676"/>
    <w:rsid w:val="00B85896"/>
    <w:rsid w:val="00B8635D"/>
    <w:rsid w:val="00B90D14"/>
    <w:rsid w:val="00B91FCC"/>
    <w:rsid w:val="00B92478"/>
    <w:rsid w:val="00B9337F"/>
    <w:rsid w:val="00B93A62"/>
    <w:rsid w:val="00B93F31"/>
    <w:rsid w:val="00B94249"/>
    <w:rsid w:val="00B94653"/>
    <w:rsid w:val="00B94A49"/>
    <w:rsid w:val="00B94CE2"/>
    <w:rsid w:val="00BA0783"/>
    <w:rsid w:val="00BA0B99"/>
    <w:rsid w:val="00BA1E6F"/>
    <w:rsid w:val="00BA2EE4"/>
    <w:rsid w:val="00BA32B4"/>
    <w:rsid w:val="00BA3741"/>
    <w:rsid w:val="00BA3F7E"/>
    <w:rsid w:val="00BA4B75"/>
    <w:rsid w:val="00BA53C3"/>
    <w:rsid w:val="00BA59D6"/>
    <w:rsid w:val="00BA5EA6"/>
    <w:rsid w:val="00BA60DC"/>
    <w:rsid w:val="00BA60FE"/>
    <w:rsid w:val="00BA65AC"/>
    <w:rsid w:val="00BA68C4"/>
    <w:rsid w:val="00BA6D16"/>
    <w:rsid w:val="00BB272F"/>
    <w:rsid w:val="00BB29F6"/>
    <w:rsid w:val="00BB30F0"/>
    <w:rsid w:val="00BB37A8"/>
    <w:rsid w:val="00BB3854"/>
    <w:rsid w:val="00BB3A85"/>
    <w:rsid w:val="00BB4531"/>
    <w:rsid w:val="00BB45EB"/>
    <w:rsid w:val="00BB46C4"/>
    <w:rsid w:val="00BB54E0"/>
    <w:rsid w:val="00BB5D57"/>
    <w:rsid w:val="00BB6862"/>
    <w:rsid w:val="00BB69A7"/>
    <w:rsid w:val="00BB6B5E"/>
    <w:rsid w:val="00BB708D"/>
    <w:rsid w:val="00BB72C8"/>
    <w:rsid w:val="00BB7DD5"/>
    <w:rsid w:val="00BC0AC9"/>
    <w:rsid w:val="00BC14A9"/>
    <w:rsid w:val="00BC16E5"/>
    <w:rsid w:val="00BC1C6B"/>
    <w:rsid w:val="00BC2B21"/>
    <w:rsid w:val="00BC2C8A"/>
    <w:rsid w:val="00BC56A8"/>
    <w:rsid w:val="00BC628E"/>
    <w:rsid w:val="00BC6B7C"/>
    <w:rsid w:val="00BC7677"/>
    <w:rsid w:val="00BC76AF"/>
    <w:rsid w:val="00BC7BB9"/>
    <w:rsid w:val="00BC7C6D"/>
    <w:rsid w:val="00BC7F03"/>
    <w:rsid w:val="00BD03A2"/>
    <w:rsid w:val="00BD046B"/>
    <w:rsid w:val="00BD0E31"/>
    <w:rsid w:val="00BD0FD5"/>
    <w:rsid w:val="00BD16D3"/>
    <w:rsid w:val="00BD20AF"/>
    <w:rsid w:val="00BD2398"/>
    <w:rsid w:val="00BD2CDE"/>
    <w:rsid w:val="00BD3546"/>
    <w:rsid w:val="00BD39BE"/>
    <w:rsid w:val="00BD3F7A"/>
    <w:rsid w:val="00BD48E4"/>
    <w:rsid w:val="00BD6C2C"/>
    <w:rsid w:val="00BD7A0B"/>
    <w:rsid w:val="00BD7B7E"/>
    <w:rsid w:val="00BE18DA"/>
    <w:rsid w:val="00BE2107"/>
    <w:rsid w:val="00BE279E"/>
    <w:rsid w:val="00BE27CA"/>
    <w:rsid w:val="00BE3005"/>
    <w:rsid w:val="00BE34F3"/>
    <w:rsid w:val="00BE3786"/>
    <w:rsid w:val="00BE4922"/>
    <w:rsid w:val="00BE4CE7"/>
    <w:rsid w:val="00BE4CFA"/>
    <w:rsid w:val="00BE551F"/>
    <w:rsid w:val="00BE5AD5"/>
    <w:rsid w:val="00BE5C07"/>
    <w:rsid w:val="00BE65C8"/>
    <w:rsid w:val="00BE67A7"/>
    <w:rsid w:val="00BE6E4E"/>
    <w:rsid w:val="00BE7B9A"/>
    <w:rsid w:val="00BE7DED"/>
    <w:rsid w:val="00BF0BFC"/>
    <w:rsid w:val="00BF0D05"/>
    <w:rsid w:val="00BF1209"/>
    <w:rsid w:val="00BF214C"/>
    <w:rsid w:val="00BF3714"/>
    <w:rsid w:val="00BF382B"/>
    <w:rsid w:val="00BF3BA3"/>
    <w:rsid w:val="00BF41E9"/>
    <w:rsid w:val="00BF45AD"/>
    <w:rsid w:val="00BF4BCA"/>
    <w:rsid w:val="00BF5118"/>
    <w:rsid w:val="00BF5228"/>
    <w:rsid w:val="00BF59DF"/>
    <w:rsid w:val="00BF68E0"/>
    <w:rsid w:val="00BF69A2"/>
    <w:rsid w:val="00BF6A6B"/>
    <w:rsid w:val="00BF6BD6"/>
    <w:rsid w:val="00BF6D45"/>
    <w:rsid w:val="00C004CC"/>
    <w:rsid w:val="00C006A3"/>
    <w:rsid w:val="00C00A9E"/>
    <w:rsid w:val="00C03D6D"/>
    <w:rsid w:val="00C04F7C"/>
    <w:rsid w:val="00C05A13"/>
    <w:rsid w:val="00C06276"/>
    <w:rsid w:val="00C06B9E"/>
    <w:rsid w:val="00C06CF7"/>
    <w:rsid w:val="00C06D6A"/>
    <w:rsid w:val="00C07D29"/>
    <w:rsid w:val="00C07ED1"/>
    <w:rsid w:val="00C108BC"/>
    <w:rsid w:val="00C10924"/>
    <w:rsid w:val="00C116D9"/>
    <w:rsid w:val="00C12447"/>
    <w:rsid w:val="00C124EC"/>
    <w:rsid w:val="00C128FE"/>
    <w:rsid w:val="00C12EDE"/>
    <w:rsid w:val="00C147D1"/>
    <w:rsid w:val="00C157E9"/>
    <w:rsid w:val="00C15AD1"/>
    <w:rsid w:val="00C166EB"/>
    <w:rsid w:val="00C169BF"/>
    <w:rsid w:val="00C16DC2"/>
    <w:rsid w:val="00C17209"/>
    <w:rsid w:val="00C17E72"/>
    <w:rsid w:val="00C2211B"/>
    <w:rsid w:val="00C22A80"/>
    <w:rsid w:val="00C22ED5"/>
    <w:rsid w:val="00C2349D"/>
    <w:rsid w:val="00C24AF8"/>
    <w:rsid w:val="00C2564C"/>
    <w:rsid w:val="00C25891"/>
    <w:rsid w:val="00C2590B"/>
    <w:rsid w:val="00C25AE9"/>
    <w:rsid w:val="00C25EB6"/>
    <w:rsid w:val="00C26024"/>
    <w:rsid w:val="00C26D51"/>
    <w:rsid w:val="00C27561"/>
    <w:rsid w:val="00C27C1A"/>
    <w:rsid w:val="00C30536"/>
    <w:rsid w:val="00C31952"/>
    <w:rsid w:val="00C319D9"/>
    <w:rsid w:val="00C31A1B"/>
    <w:rsid w:val="00C31FE6"/>
    <w:rsid w:val="00C32673"/>
    <w:rsid w:val="00C3268E"/>
    <w:rsid w:val="00C327FC"/>
    <w:rsid w:val="00C32D87"/>
    <w:rsid w:val="00C330AE"/>
    <w:rsid w:val="00C347D8"/>
    <w:rsid w:val="00C35268"/>
    <w:rsid w:val="00C355B1"/>
    <w:rsid w:val="00C3593E"/>
    <w:rsid w:val="00C35969"/>
    <w:rsid w:val="00C359EE"/>
    <w:rsid w:val="00C36754"/>
    <w:rsid w:val="00C36899"/>
    <w:rsid w:val="00C36E6C"/>
    <w:rsid w:val="00C3710A"/>
    <w:rsid w:val="00C3745C"/>
    <w:rsid w:val="00C37B9D"/>
    <w:rsid w:val="00C37CC4"/>
    <w:rsid w:val="00C401DA"/>
    <w:rsid w:val="00C411DB"/>
    <w:rsid w:val="00C41F8B"/>
    <w:rsid w:val="00C4352B"/>
    <w:rsid w:val="00C43A43"/>
    <w:rsid w:val="00C43C38"/>
    <w:rsid w:val="00C44DAD"/>
    <w:rsid w:val="00C44E18"/>
    <w:rsid w:val="00C46F16"/>
    <w:rsid w:val="00C46F57"/>
    <w:rsid w:val="00C50364"/>
    <w:rsid w:val="00C504F3"/>
    <w:rsid w:val="00C51968"/>
    <w:rsid w:val="00C51EE1"/>
    <w:rsid w:val="00C52233"/>
    <w:rsid w:val="00C52BA3"/>
    <w:rsid w:val="00C5336F"/>
    <w:rsid w:val="00C53D03"/>
    <w:rsid w:val="00C53FC4"/>
    <w:rsid w:val="00C5423A"/>
    <w:rsid w:val="00C54560"/>
    <w:rsid w:val="00C546F6"/>
    <w:rsid w:val="00C546FD"/>
    <w:rsid w:val="00C54D4D"/>
    <w:rsid w:val="00C5530D"/>
    <w:rsid w:val="00C56DF2"/>
    <w:rsid w:val="00C56F6A"/>
    <w:rsid w:val="00C572BF"/>
    <w:rsid w:val="00C57831"/>
    <w:rsid w:val="00C57ABE"/>
    <w:rsid w:val="00C60128"/>
    <w:rsid w:val="00C603E8"/>
    <w:rsid w:val="00C60E0F"/>
    <w:rsid w:val="00C6103E"/>
    <w:rsid w:val="00C6136D"/>
    <w:rsid w:val="00C628C6"/>
    <w:rsid w:val="00C62C59"/>
    <w:rsid w:val="00C63541"/>
    <w:rsid w:val="00C63EB5"/>
    <w:rsid w:val="00C647C8"/>
    <w:rsid w:val="00C649B9"/>
    <w:rsid w:val="00C6593B"/>
    <w:rsid w:val="00C659C4"/>
    <w:rsid w:val="00C66F93"/>
    <w:rsid w:val="00C6715A"/>
    <w:rsid w:val="00C67C57"/>
    <w:rsid w:val="00C702A9"/>
    <w:rsid w:val="00C70C37"/>
    <w:rsid w:val="00C71C1D"/>
    <w:rsid w:val="00C729AB"/>
    <w:rsid w:val="00C7322C"/>
    <w:rsid w:val="00C73FFF"/>
    <w:rsid w:val="00C742F0"/>
    <w:rsid w:val="00C745B9"/>
    <w:rsid w:val="00C74F21"/>
    <w:rsid w:val="00C7593F"/>
    <w:rsid w:val="00C75A8C"/>
    <w:rsid w:val="00C7685C"/>
    <w:rsid w:val="00C7753F"/>
    <w:rsid w:val="00C776E3"/>
    <w:rsid w:val="00C80BDE"/>
    <w:rsid w:val="00C80C05"/>
    <w:rsid w:val="00C815CB"/>
    <w:rsid w:val="00C826F3"/>
    <w:rsid w:val="00C836BF"/>
    <w:rsid w:val="00C83C63"/>
    <w:rsid w:val="00C84490"/>
    <w:rsid w:val="00C8466C"/>
    <w:rsid w:val="00C84E84"/>
    <w:rsid w:val="00C85034"/>
    <w:rsid w:val="00C86224"/>
    <w:rsid w:val="00C86E8A"/>
    <w:rsid w:val="00C878B0"/>
    <w:rsid w:val="00C90253"/>
    <w:rsid w:val="00C91BE9"/>
    <w:rsid w:val="00C94785"/>
    <w:rsid w:val="00C94DB7"/>
    <w:rsid w:val="00C95123"/>
    <w:rsid w:val="00C9543E"/>
    <w:rsid w:val="00C96CA1"/>
    <w:rsid w:val="00C97389"/>
    <w:rsid w:val="00C97AC5"/>
    <w:rsid w:val="00C97EB3"/>
    <w:rsid w:val="00CA0E5D"/>
    <w:rsid w:val="00CA1CFF"/>
    <w:rsid w:val="00CA29F2"/>
    <w:rsid w:val="00CA315F"/>
    <w:rsid w:val="00CA3900"/>
    <w:rsid w:val="00CA3DD9"/>
    <w:rsid w:val="00CA4ADF"/>
    <w:rsid w:val="00CA4D1F"/>
    <w:rsid w:val="00CA5C20"/>
    <w:rsid w:val="00CB0A28"/>
    <w:rsid w:val="00CB2888"/>
    <w:rsid w:val="00CB3A14"/>
    <w:rsid w:val="00CB40E1"/>
    <w:rsid w:val="00CB4EC9"/>
    <w:rsid w:val="00CB58C7"/>
    <w:rsid w:val="00CC0269"/>
    <w:rsid w:val="00CC084C"/>
    <w:rsid w:val="00CC1475"/>
    <w:rsid w:val="00CC3253"/>
    <w:rsid w:val="00CC3AA3"/>
    <w:rsid w:val="00CC4422"/>
    <w:rsid w:val="00CC5634"/>
    <w:rsid w:val="00CC5F62"/>
    <w:rsid w:val="00CC6169"/>
    <w:rsid w:val="00CC7563"/>
    <w:rsid w:val="00CC767D"/>
    <w:rsid w:val="00CD0A0F"/>
    <w:rsid w:val="00CD0B22"/>
    <w:rsid w:val="00CD1F17"/>
    <w:rsid w:val="00CD2CCD"/>
    <w:rsid w:val="00CD3F01"/>
    <w:rsid w:val="00CD42AF"/>
    <w:rsid w:val="00CD5027"/>
    <w:rsid w:val="00CD5F15"/>
    <w:rsid w:val="00CE01EF"/>
    <w:rsid w:val="00CE0274"/>
    <w:rsid w:val="00CE056C"/>
    <w:rsid w:val="00CE0EBD"/>
    <w:rsid w:val="00CE1A20"/>
    <w:rsid w:val="00CE252A"/>
    <w:rsid w:val="00CE49AD"/>
    <w:rsid w:val="00CE5163"/>
    <w:rsid w:val="00CE538B"/>
    <w:rsid w:val="00CE5824"/>
    <w:rsid w:val="00CE63D4"/>
    <w:rsid w:val="00CE6D9D"/>
    <w:rsid w:val="00CE6DAD"/>
    <w:rsid w:val="00CF0F48"/>
    <w:rsid w:val="00CF14E4"/>
    <w:rsid w:val="00CF1B21"/>
    <w:rsid w:val="00CF2166"/>
    <w:rsid w:val="00CF2674"/>
    <w:rsid w:val="00CF2906"/>
    <w:rsid w:val="00CF2C96"/>
    <w:rsid w:val="00CF57F4"/>
    <w:rsid w:val="00CF6AC6"/>
    <w:rsid w:val="00CF7284"/>
    <w:rsid w:val="00D00456"/>
    <w:rsid w:val="00D00EE1"/>
    <w:rsid w:val="00D032AF"/>
    <w:rsid w:val="00D03CEC"/>
    <w:rsid w:val="00D04FD6"/>
    <w:rsid w:val="00D057B9"/>
    <w:rsid w:val="00D0596C"/>
    <w:rsid w:val="00D062B9"/>
    <w:rsid w:val="00D0671C"/>
    <w:rsid w:val="00D070AB"/>
    <w:rsid w:val="00D072AE"/>
    <w:rsid w:val="00D0744A"/>
    <w:rsid w:val="00D074CB"/>
    <w:rsid w:val="00D07532"/>
    <w:rsid w:val="00D076E8"/>
    <w:rsid w:val="00D100A1"/>
    <w:rsid w:val="00D12B09"/>
    <w:rsid w:val="00D12BAF"/>
    <w:rsid w:val="00D12DFC"/>
    <w:rsid w:val="00D134C2"/>
    <w:rsid w:val="00D14444"/>
    <w:rsid w:val="00D14A4E"/>
    <w:rsid w:val="00D15606"/>
    <w:rsid w:val="00D15A6D"/>
    <w:rsid w:val="00D15F68"/>
    <w:rsid w:val="00D164B1"/>
    <w:rsid w:val="00D16D48"/>
    <w:rsid w:val="00D1736A"/>
    <w:rsid w:val="00D175CD"/>
    <w:rsid w:val="00D17B64"/>
    <w:rsid w:val="00D20E87"/>
    <w:rsid w:val="00D217D4"/>
    <w:rsid w:val="00D22267"/>
    <w:rsid w:val="00D226B9"/>
    <w:rsid w:val="00D22898"/>
    <w:rsid w:val="00D22A04"/>
    <w:rsid w:val="00D230B6"/>
    <w:rsid w:val="00D23CB8"/>
    <w:rsid w:val="00D2428E"/>
    <w:rsid w:val="00D242BE"/>
    <w:rsid w:val="00D255E2"/>
    <w:rsid w:val="00D26AD5"/>
    <w:rsid w:val="00D26B94"/>
    <w:rsid w:val="00D26FE1"/>
    <w:rsid w:val="00D27332"/>
    <w:rsid w:val="00D30C1B"/>
    <w:rsid w:val="00D3117F"/>
    <w:rsid w:val="00D32D8B"/>
    <w:rsid w:val="00D34386"/>
    <w:rsid w:val="00D34CAE"/>
    <w:rsid w:val="00D35830"/>
    <w:rsid w:val="00D35A39"/>
    <w:rsid w:val="00D3694B"/>
    <w:rsid w:val="00D369C8"/>
    <w:rsid w:val="00D36DA9"/>
    <w:rsid w:val="00D374FF"/>
    <w:rsid w:val="00D37595"/>
    <w:rsid w:val="00D40F50"/>
    <w:rsid w:val="00D42E57"/>
    <w:rsid w:val="00D4387F"/>
    <w:rsid w:val="00D43B4E"/>
    <w:rsid w:val="00D43B9A"/>
    <w:rsid w:val="00D44386"/>
    <w:rsid w:val="00D4478D"/>
    <w:rsid w:val="00D4499F"/>
    <w:rsid w:val="00D44B42"/>
    <w:rsid w:val="00D44C83"/>
    <w:rsid w:val="00D450B6"/>
    <w:rsid w:val="00D4528C"/>
    <w:rsid w:val="00D509E5"/>
    <w:rsid w:val="00D51281"/>
    <w:rsid w:val="00D51CAD"/>
    <w:rsid w:val="00D53498"/>
    <w:rsid w:val="00D537D5"/>
    <w:rsid w:val="00D53C64"/>
    <w:rsid w:val="00D54F36"/>
    <w:rsid w:val="00D54FEB"/>
    <w:rsid w:val="00D55D7C"/>
    <w:rsid w:val="00D562B3"/>
    <w:rsid w:val="00D5787B"/>
    <w:rsid w:val="00D57F95"/>
    <w:rsid w:val="00D60AB8"/>
    <w:rsid w:val="00D61C1D"/>
    <w:rsid w:val="00D62A67"/>
    <w:rsid w:val="00D63209"/>
    <w:rsid w:val="00D6389C"/>
    <w:rsid w:val="00D63B19"/>
    <w:rsid w:val="00D6463C"/>
    <w:rsid w:val="00D64BC2"/>
    <w:rsid w:val="00D64CB3"/>
    <w:rsid w:val="00D65127"/>
    <w:rsid w:val="00D676ED"/>
    <w:rsid w:val="00D67980"/>
    <w:rsid w:val="00D70CE4"/>
    <w:rsid w:val="00D70DC1"/>
    <w:rsid w:val="00D71FE9"/>
    <w:rsid w:val="00D725C0"/>
    <w:rsid w:val="00D75C27"/>
    <w:rsid w:val="00D775F2"/>
    <w:rsid w:val="00D77D54"/>
    <w:rsid w:val="00D82DBE"/>
    <w:rsid w:val="00D83E78"/>
    <w:rsid w:val="00D83EC2"/>
    <w:rsid w:val="00D83F8C"/>
    <w:rsid w:val="00D8494A"/>
    <w:rsid w:val="00D84E34"/>
    <w:rsid w:val="00D8617A"/>
    <w:rsid w:val="00D8714D"/>
    <w:rsid w:val="00D872F8"/>
    <w:rsid w:val="00D87689"/>
    <w:rsid w:val="00D913BC"/>
    <w:rsid w:val="00D915F9"/>
    <w:rsid w:val="00D92B92"/>
    <w:rsid w:val="00D9367D"/>
    <w:rsid w:val="00D94719"/>
    <w:rsid w:val="00D94EE1"/>
    <w:rsid w:val="00D94F47"/>
    <w:rsid w:val="00D967B2"/>
    <w:rsid w:val="00D96D08"/>
    <w:rsid w:val="00DA100A"/>
    <w:rsid w:val="00DA1234"/>
    <w:rsid w:val="00DA14AE"/>
    <w:rsid w:val="00DA182E"/>
    <w:rsid w:val="00DA21F6"/>
    <w:rsid w:val="00DA310C"/>
    <w:rsid w:val="00DA3BA1"/>
    <w:rsid w:val="00DA3DCF"/>
    <w:rsid w:val="00DA43F0"/>
    <w:rsid w:val="00DA6562"/>
    <w:rsid w:val="00DA6C40"/>
    <w:rsid w:val="00DA7801"/>
    <w:rsid w:val="00DA7906"/>
    <w:rsid w:val="00DA7A96"/>
    <w:rsid w:val="00DB01ED"/>
    <w:rsid w:val="00DB06CD"/>
    <w:rsid w:val="00DB1C3E"/>
    <w:rsid w:val="00DB1F2B"/>
    <w:rsid w:val="00DB3B12"/>
    <w:rsid w:val="00DB3FAC"/>
    <w:rsid w:val="00DB426A"/>
    <w:rsid w:val="00DB4913"/>
    <w:rsid w:val="00DB5819"/>
    <w:rsid w:val="00DB5C42"/>
    <w:rsid w:val="00DB5CDD"/>
    <w:rsid w:val="00DB663D"/>
    <w:rsid w:val="00DB695B"/>
    <w:rsid w:val="00DB796E"/>
    <w:rsid w:val="00DB7F40"/>
    <w:rsid w:val="00DC1820"/>
    <w:rsid w:val="00DC19AF"/>
    <w:rsid w:val="00DC1B40"/>
    <w:rsid w:val="00DC1BCD"/>
    <w:rsid w:val="00DC279B"/>
    <w:rsid w:val="00DC28FF"/>
    <w:rsid w:val="00DC39EE"/>
    <w:rsid w:val="00DC4884"/>
    <w:rsid w:val="00DC4AD7"/>
    <w:rsid w:val="00DC55D6"/>
    <w:rsid w:val="00DC73BD"/>
    <w:rsid w:val="00DD0339"/>
    <w:rsid w:val="00DD0810"/>
    <w:rsid w:val="00DD092D"/>
    <w:rsid w:val="00DD0AC3"/>
    <w:rsid w:val="00DD159B"/>
    <w:rsid w:val="00DD2218"/>
    <w:rsid w:val="00DD22BF"/>
    <w:rsid w:val="00DD233E"/>
    <w:rsid w:val="00DD38DB"/>
    <w:rsid w:val="00DD3C0D"/>
    <w:rsid w:val="00DD3FD5"/>
    <w:rsid w:val="00DD533F"/>
    <w:rsid w:val="00DD5A96"/>
    <w:rsid w:val="00DD60E3"/>
    <w:rsid w:val="00DD61AF"/>
    <w:rsid w:val="00DD793E"/>
    <w:rsid w:val="00DD7F67"/>
    <w:rsid w:val="00DE070B"/>
    <w:rsid w:val="00DE0D43"/>
    <w:rsid w:val="00DE1724"/>
    <w:rsid w:val="00DE1D5C"/>
    <w:rsid w:val="00DE2868"/>
    <w:rsid w:val="00DE33B6"/>
    <w:rsid w:val="00DE445A"/>
    <w:rsid w:val="00DE4C18"/>
    <w:rsid w:val="00DE5CF4"/>
    <w:rsid w:val="00DE60BA"/>
    <w:rsid w:val="00DE67EF"/>
    <w:rsid w:val="00DE6B9E"/>
    <w:rsid w:val="00DF0789"/>
    <w:rsid w:val="00DF2012"/>
    <w:rsid w:val="00DF2CD3"/>
    <w:rsid w:val="00DF33B1"/>
    <w:rsid w:val="00DF38B2"/>
    <w:rsid w:val="00DF3C44"/>
    <w:rsid w:val="00DF5CED"/>
    <w:rsid w:val="00DF637B"/>
    <w:rsid w:val="00DF69C8"/>
    <w:rsid w:val="00DF72B5"/>
    <w:rsid w:val="00E008C0"/>
    <w:rsid w:val="00E00BAF"/>
    <w:rsid w:val="00E00BF7"/>
    <w:rsid w:val="00E00D3D"/>
    <w:rsid w:val="00E02AC9"/>
    <w:rsid w:val="00E02C43"/>
    <w:rsid w:val="00E03219"/>
    <w:rsid w:val="00E045B5"/>
    <w:rsid w:val="00E04B0D"/>
    <w:rsid w:val="00E04E9B"/>
    <w:rsid w:val="00E067F3"/>
    <w:rsid w:val="00E0741E"/>
    <w:rsid w:val="00E10BD1"/>
    <w:rsid w:val="00E1176E"/>
    <w:rsid w:val="00E11EEE"/>
    <w:rsid w:val="00E12BEC"/>
    <w:rsid w:val="00E1311F"/>
    <w:rsid w:val="00E14125"/>
    <w:rsid w:val="00E152D5"/>
    <w:rsid w:val="00E15BED"/>
    <w:rsid w:val="00E15E86"/>
    <w:rsid w:val="00E162FF"/>
    <w:rsid w:val="00E169A8"/>
    <w:rsid w:val="00E17E6C"/>
    <w:rsid w:val="00E17F20"/>
    <w:rsid w:val="00E20B50"/>
    <w:rsid w:val="00E2199E"/>
    <w:rsid w:val="00E22A63"/>
    <w:rsid w:val="00E22AF5"/>
    <w:rsid w:val="00E23548"/>
    <w:rsid w:val="00E23858"/>
    <w:rsid w:val="00E240EB"/>
    <w:rsid w:val="00E24AAB"/>
    <w:rsid w:val="00E24BFE"/>
    <w:rsid w:val="00E24E99"/>
    <w:rsid w:val="00E253EF"/>
    <w:rsid w:val="00E25E4F"/>
    <w:rsid w:val="00E267A0"/>
    <w:rsid w:val="00E26C9F"/>
    <w:rsid w:val="00E27EB8"/>
    <w:rsid w:val="00E31C36"/>
    <w:rsid w:val="00E31F9B"/>
    <w:rsid w:val="00E3290D"/>
    <w:rsid w:val="00E32BD7"/>
    <w:rsid w:val="00E348C0"/>
    <w:rsid w:val="00E3522D"/>
    <w:rsid w:val="00E356CC"/>
    <w:rsid w:val="00E37729"/>
    <w:rsid w:val="00E403B5"/>
    <w:rsid w:val="00E41A01"/>
    <w:rsid w:val="00E41D1D"/>
    <w:rsid w:val="00E42771"/>
    <w:rsid w:val="00E42BB1"/>
    <w:rsid w:val="00E43F93"/>
    <w:rsid w:val="00E44496"/>
    <w:rsid w:val="00E456FA"/>
    <w:rsid w:val="00E459C5"/>
    <w:rsid w:val="00E45AEC"/>
    <w:rsid w:val="00E45C5A"/>
    <w:rsid w:val="00E4684B"/>
    <w:rsid w:val="00E50C87"/>
    <w:rsid w:val="00E50D2D"/>
    <w:rsid w:val="00E51AD4"/>
    <w:rsid w:val="00E52139"/>
    <w:rsid w:val="00E52373"/>
    <w:rsid w:val="00E5297C"/>
    <w:rsid w:val="00E535DB"/>
    <w:rsid w:val="00E54176"/>
    <w:rsid w:val="00E545FE"/>
    <w:rsid w:val="00E551A8"/>
    <w:rsid w:val="00E55EEF"/>
    <w:rsid w:val="00E55FCC"/>
    <w:rsid w:val="00E56300"/>
    <w:rsid w:val="00E56798"/>
    <w:rsid w:val="00E573C5"/>
    <w:rsid w:val="00E61BEE"/>
    <w:rsid w:val="00E62D21"/>
    <w:rsid w:val="00E62F87"/>
    <w:rsid w:val="00E635C4"/>
    <w:rsid w:val="00E640A5"/>
    <w:rsid w:val="00E64282"/>
    <w:rsid w:val="00E64327"/>
    <w:rsid w:val="00E644E7"/>
    <w:rsid w:val="00E65040"/>
    <w:rsid w:val="00E6657C"/>
    <w:rsid w:val="00E66F1B"/>
    <w:rsid w:val="00E67ACA"/>
    <w:rsid w:val="00E67FC6"/>
    <w:rsid w:val="00E70243"/>
    <w:rsid w:val="00E71CAB"/>
    <w:rsid w:val="00E71DAA"/>
    <w:rsid w:val="00E72763"/>
    <w:rsid w:val="00E72F06"/>
    <w:rsid w:val="00E737D8"/>
    <w:rsid w:val="00E73A04"/>
    <w:rsid w:val="00E75866"/>
    <w:rsid w:val="00E75B0B"/>
    <w:rsid w:val="00E75C7B"/>
    <w:rsid w:val="00E75D6A"/>
    <w:rsid w:val="00E7646A"/>
    <w:rsid w:val="00E76B3C"/>
    <w:rsid w:val="00E80192"/>
    <w:rsid w:val="00E81672"/>
    <w:rsid w:val="00E81678"/>
    <w:rsid w:val="00E816D9"/>
    <w:rsid w:val="00E819ED"/>
    <w:rsid w:val="00E832A7"/>
    <w:rsid w:val="00E838A4"/>
    <w:rsid w:val="00E84B46"/>
    <w:rsid w:val="00E85B92"/>
    <w:rsid w:val="00E85FA2"/>
    <w:rsid w:val="00E87A6C"/>
    <w:rsid w:val="00E87D12"/>
    <w:rsid w:val="00E87FC4"/>
    <w:rsid w:val="00E9075D"/>
    <w:rsid w:val="00E90EE1"/>
    <w:rsid w:val="00E91163"/>
    <w:rsid w:val="00E915F2"/>
    <w:rsid w:val="00E93B69"/>
    <w:rsid w:val="00E93C2E"/>
    <w:rsid w:val="00E952E8"/>
    <w:rsid w:val="00E95540"/>
    <w:rsid w:val="00E95D50"/>
    <w:rsid w:val="00E96431"/>
    <w:rsid w:val="00E96DD6"/>
    <w:rsid w:val="00E96FB9"/>
    <w:rsid w:val="00E97983"/>
    <w:rsid w:val="00E97FAE"/>
    <w:rsid w:val="00EA01F0"/>
    <w:rsid w:val="00EA0210"/>
    <w:rsid w:val="00EA02F8"/>
    <w:rsid w:val="00EA1186"/>
    <w:rsid w:val="00EA1417"/>
    <w:rsid w:val="00EA15A6"/>
    <w:rsid w:val="00EA1820"/>
    <w:rsid w:val="00EA2180"/>
    <w:rsid w:val="00EA3DBE"/>
    <w:rsid w:val="00EA4520"/>
    <w:rsid w:val="00EA45FB"/>
    <w:rsid w:val="00EA4EC1"/>
    <w:rsid w:val="00EA599F"/>
    <w:rsid w:val="00EA6497"/>
    <w:rsid w:val="00EA708B"/>
    <w:rsid w:val="00EA719A"/>
    <w:rsid w:val="00EA7AD7"/>
    <w:rsid w:val="00EB04BE"/>
    <w:rsid w:val="00EB05E7"/>
    <w:rsid w:val="00EB08F2"/>
    <w:rsid w:val="00EB0B8E"/>
    <w:rsid w:val="00EB1075"/>
    <w:rsid w:val="00EB13B8"/>
    <w:rsid w:val="00EB1718"/>
    <w:rsid w:val="00EB18FF"/>
    <w:rsid w:val="00EB2820"/>
    <w:rsid w:val="00EB2D42"/>
    <w:rsid w:val="00EB38EC"/>
    <w:rsid w:val="00EB4357"/>
    <w:rsid w:val="00EB4BDD"/>
    <w:rsid w:val="00EB5DA7"/>
    <w:rsid w:val="00EB7255"/>
    <w:rsid w:val="00EC04E1"/>
    <w:rsid w:val="00EC106D"/>
    <w:rsid w:val="00EC16AF"/>
    <w:rsid w:val="00EC1DAB"/>
    <w:rsid w:val="00EC29D6"/>
    <w:rsid w:val="00EC2B2A"/>
    <w:rsid w:val="00EC4044"/>
    <w:rsid w:val="00EC417F"/>
    <w:rsid w:val="00EC58D5"/>
    <w:rsid w:val="00EC61D9"/>
    <w:rsid w:val="00EC727B"/>
    <w:rsid w:val="00EC753F"/>
    <w:rsid w:val="00ED0DBE"/>
    <w:rsid w:val="00ED1AE1"/>
    <w:rsid w:val="00ED1DB7"/>
    <w:rsid w:val="00ED2E1A"/>
    <w:rsid w:val="00ED339D"/>
    <w:rsid w:val="00ED53C7"/>
    <w:rsid w:val="00ED56CA"/>
    <w:rsid w:val="00ED5B16"/>
    <w:rsid w:val="00ED5B33"/>
    <w:rsid w:val="00ED5EB4"/>
    <w:rsid w:val="00ED6108"/>
    <w:rsid w:val="00EE077D"/>
    <w:rsid w:val="00EE0ABE"/>
    <w:rsid w:val="00EE0C10"/>
    <w:rsid w:val="00EE1EA4"/>
    <w:rsid w:val="00EE21BD"/>
    <w:rsid w:val="00EE3158"/>
    <w:rsid w:val="00EE34B8"/>
    <w:rsid w:val="00EE3CB8"/>
    <w:rsid w:val="00EE3EB8"/>
    <w:rsid w:val="00EE4E88"/>
    <w:rsid w:val="00EE4F62"/>
    <w:rsid w:val="00EE50C7"/>
    <w:rsid w:val="00EE6A38"/>
    <w:rsid w:val="00EE6E9C"/>
    <w:rsid w:val="00EE739C"/>
    <w:rsid w:val="00EE7670"/>
    <w:rsid w:val="00EE77AC"/>
    <w:rsid w:val="00EE7D7B"/>
    <w:rsid w:val="00EF066F"/>
    <w:rsid w:val="00EF079A"/>
    <w:rsid w:val="00EF0872"/>
    <w:rsid w:val="00EF0E33"/>
    <w:rsid w:val="00EF126B"/>
    <w:rsid w:val="00EF13AA"/>
    <w:rsid w:val="00EF248C"/>
    <w:rsid w:val="00EF25CA"/>
    <w:rsid w:val="00EF2B08"/>
    <w:rsid w:val="00EF2E8A"/>
    <w:rsid w:val="00EF4972"/>
    <w:rsid w:val="00EF4EE0"/>
    <w:rsid w:val="00EF5513"/>
    <w:rsid w:val="00EF599B"/>
    <w:rsid w:val="00EF6FD3"/>
    <w:rsid w:val="00EF7358"/>
    <w:rsid w:val="00EF7769"/>
    <w:rsid w:val="00F0194C"/>
    <w:rsid w:val="00F01B33"/>
    <w:rsid w:val="00F01C31"/>
    <w:rsid w:val="00F02A17"/>
    <w:rsid w:val="00F04B89"/>
    <w:rsid w:val="00F05983"/>
    <w:rsid w:val="00F069A0"/>
    <w:rsid w:val="00F06FDE"/>
    <w:rsid w:val="00F07612"/>
    <w:rsid w:val="00F07B30"/>
    <w:rsid w:val="00F101B2"/>
    <w:rsid w:val="00F102F4"/>
    <w:rsid w:val="00F11248"/>
    <w:rsid w:val="00F113A1"/>
    <w:rsid w:val="00F12EF4"/>
    <w:rsid w:val="00F13000"/>
    <w:rsid w:val="00F1475D"/>
    <w:rsid w:val="00F1542A"/>
    <w:rsid w:val="00F1569F"/>
    <w:rsid w:val="00F2002A"/>
    <w:rsid w:val="00F20775"/>
    <w:rsid w:val="00F21D67"/>
    <w:rsid w:val="00F22E66"/>
    <w:rsid w:val="00F2323C"/>
    <w:rsid w:val="00F23464"/>
    <w:rsid w:val="00F234B6"/>
    <w:rsid w:val="00F2474E"/>
    <w:rsid w:val="00F24828"/>
    <w:rsid w:val="00F24CEA"/>
    <w:rsid w:val="00F27465"/>
    <w:rsid w:val="00F27C1B"/>
    <w:rsid w:val="00F316C0"/>
    <w:rsid w:val="00F32981"/>
    <w:rsid w:val="00F32B29"/>
    <w:rsid w:val="00F3325D"/>
    <w:rsid w:val="00F3368A"/>
    <w:rsid w:val="00F34280"/>
    <w:rsid w:val="00F34E3C"/>
    <w:rsid w:val="00F354C8"/>
    <w:rsid w:val="00F35977"/>
    <w:rsid w:val="00F359DD"/>
    <w:rsid w:val="00F3602C"/>
    <w:rsid w:val="00F36691"/>
    <w:rsid w:val="00F3685E"/>
    <w:rsid w:val="00F37040"/>
    <w:rsid w:val="00F37CFD"/>
    <w:rsid w:val="00F4029A"/>
    <w:rsid w:val="00F40975"/>
    <w:rsid w:val="00F4177D"/>
    <w:rsid w:val="00F41DD5"/>
    <w:rsid w:val="00F421FB"/>
    <w:rsid w:val="00F42208"/>
    <w:rsid w:val="00F424AB"/>
    <w:rsid w:val="00F427E3"/>
    <w:rsid w:val="00F44B61"/>
    <w:rsid w:val="00F44FCC"/>
    <w:rsid w:val="00F45113"/>
    <w:rsid w:val="00F454C2"/>
    <w:rsid w:val="00F4677D"/>
    <w:rsid w:val="00F4729F"/>
    <w:rsid w:val="00F52FEE"/>
    <w:rsid w:val="00F54561"/>
    <w:rsid w:val="00F5522D"/>
    <w:rsid w:val="00F55826"/>
    <w:rsid w:val="00F55CBB"/>
    <w:rsid w:val="00F608C8"/>
    <w:rsid w:val="00F61997"/>
    <w:rsid w:val="00F61D4E"/>
    <w:rsid w:val="00F61E5A"/>
    <w:rsid w:val="00F6297A"/>
    <w:rsid w:val="00F65053"/>
    <w:rsid w:val="00F653DB"/>
    <w:rsid w:val="00F653DE"/>
    <w:rsid w:val="00F6562F"/>
    <w:rsid w:val="00F65AF4"/>
    <w:rsid w:val="00F65C53"/>
    <w:rsid w:val="00F667BB"/>
    <w:rsid w:val="00F70AEF"/>
    <w:rsid w:val="00F716A4"/>
    <w:rsid w:val="00F72DA9"/>
    <w:rsid w:val="00F72ED1"/>
    <w:rsid w:val="00F730C8"/>
    <w:rsid w:val="00F732E7"/>
    <w:rsid w:val="00F73AC7"/>
    <w:rsid w:val="00F73E7E"/>
    <w:rsid w:val="00F74AB5"/>
    <w:rsid w:val="00F77425"/>
    <w:rsid w:val="00F80064"/>
    <w:rsid w:val="00F808FB"/>
    <w:rsid w:val="00F80A76"/>
    <w:rsid w:val="00F813FD"/>
    <w:rsid w:val="00F842FB"/>
    <w:rsid w:val="00F85418"/>
    <w:rsid w:val="00F8543B"/>
    <w:rsid w:val="00F85DE5"/>
    <w:rsid w:val="00F86212"/>
    <w:rsid w:val="00F87534"/>
    <w:rsid w:val="00F87B83"/>
    <w:rsid w:val="00F90132"/>
    <w:rsid w:val="00F90223"/>
    <w:rsid w:val="00F9028C"/>
    <w:rsid w:val="00F90355"/>
    <w:rsid w:val="00F9071E"/>
    <w:rsid w:val="00F90A8D"/>
    <w:rsid w:val="00F92161"/>
    <w:rsid w:val="00F926B1"/>
    <w:rsid w:val="00F92F8E"/>
    <w:rsid w:val="00F92FE3"/>
    <w:rsid w:val="00F941B4"/>
    <w:rsid w:val="00F958A6"/>
    <w:rsid w:val="00F959E0"/>
    <w:rsid w:val="00F96204"/>
    <w:rsid w:val="00F963D9"/>
    <w:rsid w:val="00F96651"/>
    <w:rsid w:val="00F9786A"/>
    <w:rsid w:val="00F97D9A"/>
    <w:rsid w:val="00F97FF6"/>
    <w:rsid w:val="00FA009A"/>
    <w:rsid w:val="00FA0C67"/>
    <w:rsid w:val="00FA0F80"/>
    <w:rsid w:val="00FA169E"/>
    <w:rsid w:val="00FA1D00"/>
    <w:rsid w:val="00FA221D"/>
    <w:rsid w:val="00FA2A64"/>
    <w:rsid w:val="00FA2CD8"/>
    <w:rsid w:val="00FA3454"/>
    <w:rsid w:val="00FA3837"/>
    <w:rsid w:val="00FA3857"/>
    <w:rsid w:val="00FA39DC"/>
    <w:rsid w:val="00FA4207"/>
    <w:rsid w:val="00FA51C3"/>
    <w:rsid w:val="00FA5A51"/>
    <w:rsid w:val="00FA69FE"/>
    <w:rsid w:val="00FB0358"/>
    <w:rsid w:val="00FB0C71"/>
    <w:rsid w:val="00FB0E5B"/>
    <w:rsid w:val="00FB12AC"/>
    <w:rsid w:val="00FB1C0B"/>
    <w:rsid w:val="00FB1F46"/>
    <w:rsid w:val="00FB2EEF"/>
    <w:rsid w:val="00FB340B"/>
    <w:rsid w:val="00FB43E8"/>
    <w:rsid w:val="00FB67ED"/>
    <w:rsid w:val="00FB69AE"/>
    <w:rsid w:val="00FB6F5B"/>
    <w:rsid w:val="00FB74C7"/>
    <w:rsid w:val="00FB7C51"/>
    <w:rsid w:val="00FC0D6C"/>
    <w:rsid w:val="00FC1B73"/>
    <w:rsid w:val="00FC21C0"/>
    <w:rsid w:val="00FC279F"/>
    <w:rsid w:val="00FC2D7B"/>
    <w:rsid w:val="00FC2F26"/>
    <w:rsid w:val="00FC48E1"/>
    <w:rsid w:val="00FC4CDD"/>
    <w:rsid w:val="00FC511E"/>
    <w:rsid w:val="00FC5223"/>
    <w:rsid w:val="00FC5360"/>
    <w:rsid w:val="00FC5501"/>
    <w:rsid w:val="00FC5953"/>
    <w:rsid w:val="00FC5C07"/>
    <w:rsid w:val="00FC7861"/>
    <w:rsid w:val="00FC7A6B"/>
    <w:rsid w:val="00FD08EE"/>
    <w:rsid w:val="00FD0D92"/>
    <w:rsid w:val="00FD20BD"/>
    <w:rsid w:val="00FD34AD"/>
    <w:rsid w:val="00FD35B3"/>
    <w:rsid w:val="00FD3E4E"/>
    <w:rsid w:val="00FD4083"/>
    <w:rsid w:val="00FD47D5"/>
    <w:rsid w:val="00FD4DDC"/>
    <w:rsid w:val="00FD52E2"/>
    <w:rsid w:val="00FD5352"/>
    <w:rsid w:val="00FD6665"/>
    <w:rsid w:val="00FD6CEB"/>
    <w:rsid w:val="00FD6DCB"/>
    <w:rsid w:val="00FD6E7A"/>
    <w:rsid w:val="00FD707F"/>
    <w:rsid w:val="00FD7468"/>
    <w:rsid w:val="00FD7B9F"/>
    <w:rsid w:val="00FD7C21"/>
    <w:rsid w:val="00FE0716"/>
    <w:rsid w:val="00FE18D1"/>
    <w:rsid w:val="00FE1A01"/>
    <w:rsid w:val="00FE2398"/>
    <w:rsid w:val="00FE23BE"/>
    <w:rsid w:val="00FE3713"/>
    <w:rsid w:val="00FE377B"/>
    <w:rsid w:val="00FE408E"/>
    <w:rsid w:val="00FE416B"/>
    <w:rsid w:val="00FE4BCF"/>
    <w:rsid w:val="00FE5602"/>
    <w:rsid w:val="00FE5AAA"/>
    <w:rsid w:val="00FE5C98"/>
    <w:rsid w:val="00FE6263"/>
    <w:rsid w:val="00FE62AF"/>
    <w:rsid w:val="00FE6C6F"/>
    <w:rsid w:val="00FF0EBF"/>
    <w:rsid w:val="00FF16C1"/>
    <w:rsid w:val="00FF171E"/>
    <w:rsid w:val="00FF231B"/>
    <w:rsid w:val="00FF2B82"/>
    <w:rsid w:val="00FF3731"/>
    <w:rsid w:val="00FF3EF0"/>
    <w:rsid w:val="00FF4299"/>
    <w:rsid w:val="00FF467C"/>
    <w:rsid w:val="00FF49F0"/>
    <w:rsid w:val="00FF5135"/>
    <w:rsid w:val="00FF562F"/>
    <w:rsid w:val="00FF60B6"/>
    <w:rsid w:val="00FF6344"/>
    <w:rsid w:val="00FF69B8"/>
    <w:rsid w:val="00FF6B6A"/>
    <w:rsid w:val="00FF7228"/>
    <w:rsid w:val="00FF7478"/>
    <w:rsid w:val="00FF7E0C"/>
    <w:rsid w:val="01783D73"/>
    <w:rsid w:val="01D5102E"/>
    <w:rsid w:val="0219BAC9"/>
    <w:rsid w:val="02CE8A05"/>
    <w:rsid w:val="02E7B262"/>
    <w:rsid w:val="038A08EC"/>
    <w:rsid w:val="03ABF05C"/>
    <w:rsid w:val="0452D133"/>
    <w:rsid w:val="0508C074"/>
    <w:rsid w:val="0592C520"/>
    <w:rsid w:val="06401895"/>
    <w:rsid w:val="07A72C80"/>
    <w:rsid w:val="085A52E1"/>
    <w:rsid w:val="0870C035"/>
    <w:rsid w:val="08BD7C9A"/>
    <w:rsid w:val="08CAAA48"/>
    <w:rsid w:val="0903C412"/>
    <w:rsid w:val="0B8F7FCB"/>
    <w:rsid w:val="0D25673F"/>
    <w:rsid w:val="0D402DCB"/>
    <w:rsid w:val="0D805DAD"/>
    <w:rsid w:val="0E62F18A"/>
    <w:rsid w:val="0EB86583"/>
    <w:rsid w:val="0F4E7FDD"/>
    <w:rsid w:val="0FC7D399"/>
    <w:rsid w:val="0FD55B5D"/>
    <w:rsid w:val="0FD8F425"/>
    <w:rsid w:val="11383844"/>
    <w:rsid w:val="117F531C"/>
    <w:rsid w:val="11B8E52C"/>
    <w:rsid w:val="1202682B"/>
    <w:rsid w:val="12802A96"/>
    <w:rsid w:val="12B7EDB6"/>
    <w:rsid w:val="13BF8FB1"/>
    <w:rsid w:val="13EA034A"/>
    <w:rsid w:val="14BFE579"/>
    <w:rsid w:val="14C87FA7"/>
    <w:rsid w:val="15AEEDA7"/>
    <w:rsid w:val="16598293"/>
    <w:rsid w:val="16BB7DED"/>
    <w:rsid w:val="19B27DDE"/>
    <w:rsid w:val="1B33F8FD"/>
    <w:rsid w:val="1B59D232"/>
    <w:rsid w:val="1B768664"/>
    <w:rsid w:val="1BC5621C"/>
    <w:rsid w:val="1C3EEA04"/>
    <w:rsid w:val="1CF33A1B"/>
    <w:rsid w:val="1D27E7BA"/>
    <w:rsid w:val="1D2C2334"/>
    <w:rsid w:val="200D5D5D"/>
    <w:rsid w:val="2295032B"/>
    <w:rsid w:val="25092FAA"/>
    <w:rsid w:val="25C83824"/>
    <w:rsid w:val="271D573C"/>
    <w:rsid w:val="2727D37D"/>
    <w:rsid w:val="27BD07E5"/>
    <w:rsid w:val="2825B66B"/>
    <w:rsid w:val="28FDB882"/>
    <w:rsid w:val="2CBCB7D4"/>
    <w:rsid w:val="2CC0A94B"/>
    <w:rsid w:val="2D769791"/>
    <w:rsid w:val="2DFD20D8"/>
    <w:rsid w:val="2E18A61A"/>
    <w:rsid w:val="2F5791B2"/>
    <w:rsid w:val="30233926"/>
    <w:rsid w:val="3059EE28"/>
    <w:rsid w:val="30755C35"/>
    <w:rsid w:val="31C67873"/>
    <w:rsid w:val="323BE23D"/>
    <w:rsid w:val="32919AEC"/>
    <w:rsid w:val="332F6C47"/>
    <w:rsid w:val="340F7200"/>
    <w:rsid w:val="34D99C08"/>
    <w:rsid w:val="34F2E333"/>
    <w:rsid w:val="36340ABC"/>
    <w:rsid w:val="3690C6AA"/>
    <w:rsid w:val="36E2D8E6"/>
    <w:rsid w:val="37CEBF6E"/>
    <w:rsid w:val="3831BA3A"/>
    <w:rsid w:val="38C6EEA2"/>
    <w:rsid w:val="399F20C0"/>
    <w:rsid w:val="39A9549A"/>
    <w:rsid w:val="3B825088"/>
    <w:rsid w:val="3CC04E91"/>
    <w:rsid w:val="3CC23150"/>
    <w:rsid w:val="3CD485BC"/>
    <w:rsid w:val="3E11D849"/>
    <w:rsid w:val="3EE98A15"/>
    <w:rsid w:val="3F0CC635"/>
    <w:rsid w:val="3FA65397"/>
    <w:rsid w:val="407ED0B3"/>
    <w:rsid w:val="4115C886"/>
    <w:rsid w:val="41267461"/>
    <w:rsid w:val="41C8C56B"/>
    <w:rsid w:val="41CC8115"/>
    <w:rsid w:val="42889774"/>
    <w:rsid w:val="433AF873"/>
    <w:rsid w:val="43DD3B3F"/>
    <w:rsid w:val="442467D5"/>
    <w:rsid w:val="44E1D367"/>
    <w:rsid w:val="45237057"/>
    <w:rsid w:val="45B7804A"/>
    <w:rsid w:val="45C953B1"/>
    <w:rsid w:val="4660B22D"/>
    <w:rsid w:val="46778329"/>
    <w:rsid w:val="46824411"/>
    <w:rsid w:val="47100901"/>
    <w:rsid w:val="4762F04C"/>
    <w:rsid w:val="47CC4138"/>
    <w:rsid w:val="4804536E"/>
    <w:rsid w:val="489729F6"/>
    <w:rsid w:val="492713C7"/>
    <w:rsid w:val="49A8C352"/>
    <w:rsid w:val="4A1B5AF9"/>
    <w:rsid w:val="4AA53E3F"/>
    <w:rsid w:val="4CB5464D"/>
    <w:rsid w:val="4E0F121A"/>
    <w:rsid w:val="4ED46B32"/>
    <w:rsid w:val="4FCF8338"/>
    <w:rsid w:val="5015D791"/>
    <w:rsid w:val="5169B1DD"/>
    <w:rsid w:val="52572906"/>
    <w:rsid w:val="52C58F53"/>
    <w:rsid w:val="540C21C4"/>
    <w:rsid w:val="55998F05"/>
    <w:rsid w:val="569A5FA9"/>
    <w:rsid w:val="577269CA"/>
    <w:rsid w:val="57A84FF6"/>
    <w:rsid w:val="57FA4060"/>
    <w:rsid w:val="586F0ACF"/>
    <w:rsid w:val="58C66A8A"/>
    <w:rsid w:val="59442057"/>
    <w:rsid w:val="5A64A363"/>
    <w:rsid w:val="5A71F856"/>
    <w:rsid w:val="5C483883"/>
    <w:rsid w:val="5CB6A06E"/>
    <w:rsid w:val="5CC3FC65"/>
    <w:rsid w:val="5D070FBD"/>
    <w:rsid w:val="5D601E93"/>
    <w:rsid w:val="5D6DDBF8"/>
    <w:rsid w:val="5DB70AB1"/>
    <w:rsid w:val="5E428093"/>
    <w:rsid w:val="5E59940C"/>
    <w:rsid w:val="5E8D9EA0"/>
    <w:rsid w:val="5ED1669F"/>
    <w:rsid w:val="5F96A311"/>
    <w:rsid w:val="5F998CD6"/>
    <w:rsid w:val="60C9A221"/>
    <w:rsid w:val="61817763"/>
    <w:rsid w:val="625CDADE"/>
    <w:rsid w:val="62A79C3D"/>
    <w:rsid w:val="62F3D7CF"/>
    <w:rsid w:val="639E6CF7"/>
    <w:rsid w:val="644CE530"/>
    <w:rsid w:val="64970428"/>
    <w:rsid w:val="649BAAEC"/>
    <w:rsid w:val="66468566"/>
    <w:rsid w:val="66666B5E"/>
    <w:rsid w:val="66DD42C3"/>
    <w:rsid w:val="67A1B4F6"/>
    <w:rsid w:val="69A13EE1"/>
    <w:rsid w:val="69E592C5"/>
    <w:rsid w:val="6BD58F7B"/>
    <w:rsid w:val="6C10E0AA"/>
    <w:rsid w:val="6C3925B0"/>
    <w:rsid w:val="6D450705"/>
    <w:rsid w:val="6D58AD7A"/>
    <w:rsid w:val="6E568F79"/>
    <w:rsid w:val="6EA822D3"/>
    <w:rsid w:val="71944CC1"/>
    <w:rsid w:val="71D1F83A"/>
    <w:rsid w:val="7212510A"/>
    <w:rsid w:val="7277FF45"/>
    <w:rsid w:val="7309085A"/>
    <w:rsid w:val="730C9FC2"/>
    <w:rsid w:val="73946291"/>
    <w:rsid w:val="740E0624"/>
    <w:rsid w:val="75170A95"/>
    <w:rsid w:val="76278C52"/>
    <w:rsid w:val="766496B6"/>
    <w:rsid w:val="77A29742"/>
    <w:rsid w:val="7835A09B"/>
    <w:rsid w:val="7940D01B"/>
    <w:rsid w:val="7A800780"/>
    <w:rsid w:val="7A90C27A"/>
    <w:rsid w:val="7AC9A9D5"/>
    <w:rsid w:val="7B28C540"/>
    <w:rsid w:val="7B710A9B"/>
    <w:rsid w:val="7BD3FC6C"/>
    <w:rsid w:val="7C5CE008"/>
    <w:rsid w:val="7DB39C1D"/>
    <w:rsid w:val="7E2F07C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27A91A8"/>
  <w15:docId w15:val="{52A8C208-BDBF-4893-BEFC-C8081F50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F24CEA"/>
    <w:pPr>
      <w:spacing w:before="2000"/>
      <w:outlineLvl w:val="0"/>
    </w:pPr>
    <w:rPr>
      <w:color w:val="264F90"/>
      <w:sz w:val="40"/>
      <w:szCs w:val="40"/>
    </w:rPr>
  </w:style>
  <w:style w:type="paragraph" w:styleId="Heading2">
    <w:name w:val="heading 2"/>
    <w:basedOn w:val="Normal"/>
    <w:next w:val="Normal"/>
    <w:link w:val="Heading2Char"/>
    <w:qFormat/>
    <w:rsid w:val="00392DBA"/>
    <w:pPr>
      <w:keepNext/>
      <w:spacing w:before="240"/>
      <w:outlineLvl w:val="1"/>
    </w:pPr>
    <w:rPr>
      <w:rFonts w:cstheme="minorHAnsi"/>
      <w:bCs/>
      <w:iCs/>
      <w:sz w:val="32"/>
      <w:szCs w:val="32"/>
    </w:rPr>
  </w:style>
  <w:style w:type="paragraph" w:styleId="Heading3">
    <w:name w:val="heading 3"/>
    <w:basedOn w:val="Heading2"/>
    <w:next w:val="Normal"/>
    <w:link w:val="Heading3Char"/>
    <w:qFormat/>
    <w:rsid w:val="00490C48"/>
    <w:pPr>
      <w:outlineLvl w:val="2"/>
    </w:pPr>
    <w:rPr>
      <w:rFonts w:cs="Arial"/>
      <w:b/>
      <w:sz w:val="24"/>
    </w:rPr>
  </w:style>
  <w:style w:type="paragraph" w:styleId="Heading4">
    <w:name w:val="heading 4"/>
    <w:basedOn w:val="Heading3"/>
    <w:next w:val="Normal"/>
    <w:link w:val="Heading4Char"/>
    <w:autoRedefine/>
    <w:qFormat/>
    <w:rsid w:val="00E00BF7"/>
    <w:p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qFormat/>
    <w:rsid w:val="00F24CEA"/>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rsid w:val="00F24CEA"/>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F24CEA"/>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9"/>
      </w:numPr>
      <w:spacing w:after="80"/>
    </w:pPr>
    <w:rPr>
      <w:iCs/>
    </w:rPr>
  </w:style>
  <w:style w:type="character" w:customStyle="1" w:styleId="Heading2Char">
    <w:name w:val="Heading 2 Char"/>
    <w:basedOn w:val="DefaultParagraphFont"/>
    <w:link w:val="Heading2"/>
    <w:rsid w:val="00392DBA"/>
    <w:rPr>
      <w:rFonts w:cstheme="minorHAnsi"/>
      <w:bCs/>
      <w:iCs/>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5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style>
  <w:style w:type="paragraph" w:customStyle="1" w:styleId="Heading3Appendix">
    <w:name w:val="Heading 3 Appendix"/>
    <w:basedOn w:val="Heading3"/>
    <w:qFormat/>
    <w:rsid w:val="009B6938"/>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rPr>
      <w:b w:val="0"/>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2"/>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2"/>
      </w:numPr>
    </w:pPr>
  </w:style>
  <w:style w:type="numbering" w:customStyle="1" w:styleId="TableHeadingNumbers">
    <w:name w:val="Table Heading Numbers"/>
    <w:uiPriority w:val="99"/>
    <w:rsid w:val="00022A7F"/>
    <w:pPr>
      <w:numPr>
        <w:numId w:val="13"/>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4"/>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4"/>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numbering" w:customStyle="1" w:styleId="Numbers">
    <w:name w:val="Numbers"/>
    <w:basedOn w:val="NoList"/>
    <w:uiPriority w:val="99"/>
    <w:rsid w:val="00933B54"/>
    <w:pPr>
      <w:numPr>
        <w:numId w:val="19"/>
      </w:numPr>
    </w:pPr>
  </w:style>
  <w:style w:type="paragraph" w:customStyle="1" w:styleId="Numbers1">
    <w:name w:val="Numbers 1"/>
    <w:basedOn w:val="Heading3"/>
    <w:uiPriority w:val="9"/>
    <w:qFormat/>
    <w:rsid w:val="00933B54"/>
    <w:pPr>
      <w:keepLines/>
      <w:numPr>
        <w:numId w:val="19"/>
      </w:numPr>
      <w:spacing w:before="400"/>
    </w:pPr>
    <w:rPr>
      <w:rFonts w:asciiTheme="majorHAnsi" w:eastAsiaTheme="majorEastAsia" w:hAnsiTheme="majorHAnsi" w:cstheme="majorBidi"/>
      <w:iCs w:val="0"/>
      <w:color w:val="000000" w:themeColor="text1"/>
      <w:sz w:val="22"/>
      <w:szCs w:val="20"/>
    </w:rPr>
  </w:style>
  <w:style w:type="paragraph" w:customStyle="1" w:styleId="Numbers2">
    <w:name w:val="Numbers 2"/>
    <w:basedOn w:val="BodyText"/>
    <w:uiPriority w:val="9"/>
    <w:qFormat/>
    <w:rsid w:val="00933B54"/>
    <w:pPr>
      <w:numPr>
        <w:ilvl w:val="1"/>
        <w:numId w:val="19"/>
      </w:numPr>
      <w:autoSpaceDE/>
      <w:autoSpaceDN/>
      <w:adjustRightInd/>
      <w:spacing w:after="140" w:line="280" w:lineRule="atLeast"/>
    </w:pPr>
    <w:rPr>
      <w:rFonts w:asciiTheme="minorHAnsi" w:eastAsiaTheme="minorHAnsi" w:hAnsiTheme="minorHAnsi"/>
      <w:color w:val="000000" w:themeColor="text1"/>
      <w:sz w:val="22"/>
      <w:szCs w:val="20"/>
      <w:lang w:eastAsia="en-US"/>
    </w:rPr>
  </w:style>
  <w:style w:type="paragraph" w:customStyle="1" w:styleId="Numbers3">
    <w:name w:val="Numbers 3"/>
    <w:basedOn w:val="BodyText"/>
    <w:uiPriority w:val="9"/>
    <w:qFormat/>
    <w:rsid w:val="00933B54"/>
    <w:pPr>
      <w:numPr>
        <w:ilvl w:val="2"/>
        <w:numId w:val="19"/>
      </w:numPr>
      <w:autoSpaceDE/>
      <w:autoSpaceDN/>
      <w:adjustRightInd/>
      <w:spacing w:after="140" w:line="280" w:lineRule="atLeast"/>
    </w:pPr>
    <w:rPr>
      <w:rFonts w:asciiTheme="minorHAnsi" w:eastAsiaTheme="minorHAnsi" w:hAnsiTheme="minorHAnsi"/>
      <w:color w:val="000000" w:themeColor="text1"/>
      <w:sz w:val="22"/>
      <w:szCs w:val="20"/>
      <w:lang w:eastAsia="en-US"/>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C25EB6"/>
    <w:rPr>
      <w:rFonts w:ascii="Arial" w:hAnsi="Arial" w:cs="Arial"/>
      <w:b/>
      <w:bCs/>
      <w:sz w:val="28"/>
      <w:szCs w:val="32"/>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44645370">
      <w:bodyDiv w:val="1"/>
      <w:marLeft w:val="0"/>
      <w:marRight w:val="0"/>
      <w:marTop w:val="0"/>
      <w:marBottom w:val="0"/>
      <w:divBdr>
        <w:top w:val="none" w:sz="0" w:space="0" w:color="auto"/>
        <w:left w:val="none" w:sz="0" w:space="0" w:color="auto"/>
        <w:bottom w:val="none" w:sz="0" w:space="0" w:color="auto"/>
        <w:right w:val="none" w:sz="0" w:space="0" w:color="auto"/>
      </w:divBdr>
    </w:div>
    <w:div w:id="86118297">
      <w:bodyDiv w:val="1"/>
      <w:marLeft w:val="0"/>
      <w:marRight w:val="0"/>
      <w:marTop w:val="0"/>
      <w:marBottom w:val="0"/>
      <w:divBdr>
        <w:top w:val="none" w:sz="0" w:space="0" w:color="auto"/>
        <w:left w:val="none" w:sz="0" w:space="0" w:color="auto"/>
        <w:bottom w:val="none" w:sz="0" w:space="0" w:color="auto"/>
        <w:right w:val="none" w:sz="0" w:space="0" w:color="auto"/>
      </w:divBdr>
    </w:div>
    <w:div w:id="111948442">
      <w:bodyDiv w:val="1"/>
      <w:marLeft w:val="0"/>
      <w:marRight w:val="0"/>
      <w:marTop w:val="0"/>
      <w:marBottom w:val="0"/>
      <w:divBdr>
        <w:top w:val="none" w:sz="0" w:space="0" w:color="auto"/>
        <w:left w:val="none" w:sz="0" w:space="0" w:color="auto"/>
        <w:bottom w:val="none" w:sz="0" w:space="0" w:color="auto"/>
        <w:right w:val="none" w:sz="0" w:space="0" w:color="auto"/>
      </w:divBdr>
    </w:div>
    <w:div w:id="162820424">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3884929">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46252814">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78364097">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11859252">
      <w:bodyDiv w:val="1"/>
      <w:marLeft w:val="0"/>
      <w:marRight w:val="0"/>
      <w:marTop w:val="0"/>
      <w:marBottom w:val="0"/>
      <w:divBdr>
        <w:top w:val="none" w:sz="0" w:space="0" w:color="auto"/>
        <w:left w:val="none" w:sz="0" w:space="0" w:color="auto"/>
        <w:bottom w:val="none" w:sz="0" w:space="0" w:color="auto"/>
        <w:right w:val="none" w:sz="0" w:space="0" w:color="auto"/>
      </w:divBdr>
    </w:div>
    <w:div w:id="482355972">
      <w:bodyDiv w:val="1"/>
      <w:marLeft w:val="0"/>
      <w:marRight w:val="0"/>
      <w:marTop w:val="0"/>
      <w:marBottom w:val="0"/>
      <w:divBdr>
        <w:top w:val="none" w:sz="0" w:space="0" w:color="auto"/>
        <w:left w:val="none" w:sz="0" w:space="0" w:color="auto"/>
        <w:bottom w:val="none" w:sz="0" w:space="0" w:color="auto"/>
        <w:right w:val="none" w:sz="0" w:space="0" w:color="auto"/>
      </w:divBdr>
    </w:div>
    <w:div w:id="552160439">
      <w:bodyDiv w:val="1"/>
      <w:marLeft w:val="0"/>
      <w:marRight w:val="0"/>
      <w:marTop w:val="0"/>
      <w:marBottom w:val="0"/>
      <w:divBdr>
        <w:top w:val="none" w:sz="0" w:space="0" w:color="auto"/>
        <w:left w:val="none" w:sz="0" w:space="0" w:color="auto"/>
        <w:bottom w:val="none" w:sz="0" w:space="0" w:color="auto"/>
        <w:right w:val="none" w:sz="0" w:space="0" w:color="auto"/>
      </w:divBdr>
    </w:div>
    <w:div w:id="570845789">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16841255">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27235209">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59192545">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082487819">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42576368">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06259496">
      <w:bodyDiv w:val="1"/>
      <w:marLeft w:val="0"/>
      <w:marRight w:val="0"/>
      <w:marTop w:val="0"/>
      <w:marBottom w:val="0"/>
      <w:divBdr>
        <w:top w:val="none" w:sz="0" w:space="0" w:color="auto"/>
        <w:left w:val="none" w:sz="0" w:space="0" w:color="auto"/>
        <w:bottom w:val="none" w:sz="0" w:space="0" w:color="auto"/>
        <w:right w:val="none" w:sz="0" w:space="0" w:color="auto"/>
      </w:divBdr>
    </w:div>
    <w:div w:id="1214736591">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257057000">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470056973">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587958678">
      <w:bodyDiv w:val="1"/>
      <w:marLeft w:val="0"/>
      <w:marRight w:val="0"/>
      <w:marTop w:val="0"/>
      <w:marBottom w:val="0"/>
      <w:divBdr>
        <w:top w:val="none" w:sz="0" w:space="0" w:color="auto"/>
        <w:left w:val="none" w:sz="0" w:space="0" w:color="auto"/>
        <w:bottom w:val="none" w:sz="0" w:space="0" w:color="auto"/>
        <w:right w:val="none" w:sz="0" w:space="0" w:color="auto"/>
      </w:divBdr>
    </w:div>
    <w:div w:id="1625892111">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28210470">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78227780">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32274857">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0319775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grants.gov.au/" TargetMode="External"/><Relationship Id="rId26" Type="http://schemas.openxmlformats.org/officeDocument/2006/relationships/hyperlink" Target="http://www8.austlii.edu.au/cgi-bin/viewdoc/au/legis/cth/consol_act/cca1995115/sch1.html" TargetMode="External"/><Relationship Id="rId39" Type="http://schemas.openxmlformats.org/officeDocument/2006/relationships/hyperlink" Target="mailto:complaints@dss.gov.au" TargetMode="External"/><Relationship Id="rId21" Type="http://schemas.openxmlformats.org/officeDocument/2006/relationships/hyperlink" Target="https://budget.gov.au/2020-21/content/bp2/download/bp2_complete.pdf" TargetMode="External"/><Relationship Id="rId34" Type="http://schemas.openxmlformats.org/officeDocument/2006/relationships/hyperlink" Target="https://www.communitygrants.gov.au/" TargetMode="External"/><Relationship Id="rId42" Type="http://schemas.openxmlformats.org/officeDocument/2006/relationships/hyperlink" Target="http://www.ombudsman.gov.au" TargetMode="External"/><Relationship Id="rId47" Type="http://schemas.openxmlformats.org/officeDocument/2006/relationships/hyperlink" Target="https://www.legislation.gov.au/Details/C2021C00024" TargetMode="External"/><Relationship Id="rId50" Type="http://schemas.openxmlformats.org/officeDocument/2006/relationships/hyperlink" Target="mailto:foi@dss.gov.au" TargetMode="External"/><Relationship Id="rId55" Type="http://schemas.openxmlformats.org/officeDocument/2006/relationships/hyperlink" Target="https://budget.gov.au/2020-21/content/pbs/index.htm" TargetMode="External"/><Relationship Id="rId63" Type="http://schemas.microsoft.com/office/2016/09/relationships/commentsIds" Target="commentsIds.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budget.gov.au/2020-21/content/pbs/index.htm" TargetMode="External"/><Relationship Id="rId29" Type="http://schemas.openxmlformats.org/officeDocument/2006/relationships/hyperlink" Target="https://www.grants.gov.au/" TargetMode="External"/><Relationship Id="rId41" Type="http://schemas.openxmlformats.org/officeDocument/2006/relationships/hyperlink" Target="mailto:ombudsman@ombudsman.gov.au" TargetMode="External"/><Relationship Id="rId54" Type="http://schemas.openxmlformats.org/officeDocument/2006/relationships/hyperlink" Target="http://www.grants.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upport@communitygrants.gov.au" TargetMode="External"/><Relationship Id="rId32" Type="http://schemas.openxmlformats.org/officeDocument/2006/relationships/hyperlink" Target="https://finance.govcms.gov.au/sites/default/files/2019-11/commonwealth-grants-rules-and-guidelines.pdf" TargetMode="External"/><Relationship Id="rId37" Type="http://schemas.openxmlformats.org/officeDocument/2006/relationships/hyperlink" Target="https://www.dss.gov.au/contact/feedback-compliments-complaints-and-enquiries/feedback-form" TargetMode="External"/><Relationship Id="rId40" Type="http://schemas.openxmlformats.org/officeDocument/2006/relationships/hyperlink" Target="http://www.ombudsman.gov.au/" TargetMode="External"/><Relationship Id="rId45" Type="http://schemas.openxmlformats.org/officeDocument/2006/relationships/hyperlink" Target="https://www.legislation.gov.au/Series/C2004A00538" TargetMode="External"/><Relationship Id="rId53" Type="http://schemas.openxmlformats.org/officeDocument/2006/relationships/hyperlink" Target="https://www.finance.gov.au/about-us/glossary/pgpa/term-consolidated-revenue-fund-crf" TargetMode="Externa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health.gov.au/news/health-alerts/novel-coronavirus-2019-ncov-health-alert/government-response-to-the-covid-19-outbreak" TargetMode="External"/><Relationship Id="rId28" Type="http://schemas.openxmlformats.org/officeDocument/2006/relationships/hyperlink" Target="mailto:support@communitygrants.gov.au" TargetMode="External"/><Relationship Id="rId36" Type="http://schemas.openxmlformats.org/officeDocument/2006/relationships/hyperlink" Target="mailto:veteransemployment@dva.gov.au" TargetMode="External"/><Relationship Id="rId49" Type="http://schemas.openxmlformats.org/officeDocument/2006/relationships/hyperlink" Target="https://www.legislation.gov.au/Series/C2004A02562" TargetMode="External"/><Relationship Id="rId57"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s://www.communitygrants.gov.au/" TargetMode="External"/><Relationship Id="rId31" Type="http://schemas.openxmlformats.org/officeDocument/2006/relationships/hyperlink" Target="https://finance.govcms.gov.au/sites/default/files/2019-11/commonwealth-grants-rules-and-guidelines.pdf" TargetMode="External"/><Relationship Id="rId44" Type="http://schemas.openxmlformats.org/officeDocument/2006/relationships/hyperlink" Target="http://www8.austlii.edu.au/cgi-bin/viewdoc/au/legis/cth/consol_act/psa1999152/s13.html" TargetMode="External"/><Relationship Id="rId52" Type="http://schemas.openxmlformats.org/officeDocument/2006/relationships/hyperlink" Target="https://finance.govcms.gov.au/sites/default/files/2019-11/commonwealth-grants-rules-and-guideline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finance.govcms.gov.au/sites/default/files/2019-11/commonwealth-grants-rules-and-guidelines.pdf" TargetMode="External"/><Relationship Id="rId27" Type="http://schemas.openxmlformats.org/officeDocument/2006/relationships/hyperlink" Target="mailto:support@communitygrants.gov.au" TargetMode="External"/><Relationship Id="rId30" Type="http://schemas.openxmlformats.org/officeDocument/2006/relationships/hyperlink" Target="https://www.ato.gov.au/" TargetMode="External"/><Relationship Id="rId35" Type="http://schemas.openxmlformats.org/officeDocument/2006/relationships/hyperlink" Target="https://www.dva.gov.au/contact/feedback" TargetMode="External"/><Relationship Id="rId43" Type="http://schemas.openxmlformats.org/officeDocument/2006/relationships/hyperlink" Target="http://www.apsc.gov.au/publications-and-media/current-publications/aps-values-and-code-of-conduct-in-practice/conflict-of-interest" TargetMode="External"/><Relationship Id="rId48" Type="http://schemas.openxmlformats.org/officeDocument/2006/relationships/hyperlink" Target="https://www.oaic.gov.au/privacy-law/privacy-act/australian-privacy-principles" TargetMode="External"/><Relationship Id="rId56"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hyperlink" Target="https://www.legislation.gov.au/Details/C2017C00269" TargetMode="External"/><Relationship Id="rId3" Type="http://schemas.openxmlformats.org/officeDocument/2006/relationships/customXml" Target="../customXml/item3.xml"/><Relationship Id="R83ec2653c79e4aea" Type="http://schemas.microsoft.com/office/2018/08/relationships/commentsExtensible" Target="commentsExtensible.xml"/><Relationship Id="rId12" Type="http://schemas.openxmlformats.org/officeDocument/2006/relationships/hyperlink" Target="mailto:support@communitygrants.gov.au" TargetMode="External"/><Relationship Id="rId17" Type="http://schemas.openxmlformats.org/officeDocument/2006/relationships/hyperlink" Target="https://finance.govcms.gov.au/sites/default/files/2019-11/commonwealth-grants-rules-and-guidelines.pdf" TargetMode="External"/><Relationship Id="rId25" Type="http://schemas.openxmlformats.org/officeDocument/2006/relationships/hyperlink" Target="mailto:support@communitygrants.gov.au" TargetMode="External"/><Relationship Id="rId33" Type="http://schemas.openxmlformats.org/officeDocument/2006/relationships/hyperlink" Target="https://www.grants.gov.au/?event=public.GO.list" TargetMode="External"/><Relationship Id="rId38" Type="http://schemas.openxmlformats.org/officeDocument/2006/relationships/hyperlink" Target="https://www.dss.gov.au/contact/feedback-compliments-complaints-and-enquiries/complaints-page" TargetMode="External"/><Relationship Id="rId46" Type="http://schemas.openxmlformats.org/officeDocument/2006/relationships/hyperlink" Target="https://www.communitygrants.gov.au/open-grants/how-apply/conflict-interest-policy-commonwealth-government-employee" TargetMode="External"/><Relationship Id="rId5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33FDE4C8E8BE4385E6D849C88F2C79" ma:contentTypeVersion="4" ma:contentTypeDescription="Create a new document." ma:contentTypeScope="" ma:versionID="e4f4318321a9299320ae2bd18dfd78f1">
  <xsd:schema xmlns:xsd="http://www.w3.org/2001/XMLSchema" xmlns:xs="http://www.w3.org/2001/XMLSchema" xmlns:p="http://schemas.microsoft.com/office/2006/metadata/properties" xmlns:ns2="b8430ce1-cdf3-44df-9062-12f46e2c93ec" targetNamespace="http://schemas.microsoft.com/office/2006/metadata/properties" ma:root="true" ma:fieldsID="ddb510bf481014fd443a9bca3a1d6bec" ns2:_="">
    <xsd:import namespace="b8430ce1-cdf3-44df-9062-12f46e2c93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430ce1-cdf3-44df-9062-12f46e2c9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50E6D-1015-4CCB-B7D1-77CC76C08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430ce1-cdf3-44df-9062-12f46e2c9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712128-2285-4B79-B930-F83BB50C699E}">
  <ds:schemaRefs>
    <ds:schemaRef ds:uri="http://purl.org/dc/dcmitype/"/>
    <ds:schemaRef ds:uri="b8430ce1-cdf3-44df-9062-12f46e2c93ec"/>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4.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5.xml><?xml version="1.0" encoding="utf-8"?>
<ds:datastoreItem xmlns:ds="http://schemas.openxmlformats.org/officeDocument/2006/customXml" ds:itemID="{97456258-D4F9-4F7B-A906-8FB21AD18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26</Pages>
  <Words>7862</Words>
  <Characters>47816</Characters>
  <Application>Microsoft Office Word</Application>
  <DocSecurity>0</DocSecurity>
  <Lines>398</Lines>
  <Paragraphs>111</Paragraphs>
  <ScaleCrop>false</ScaleCrop>
  <HeadingPairs>
    <vt:vector size="2" baseType="variant">
      <vt:variant>
        <vt:lpstr>Title</vt:lpstr>
      </vt:variant>
      <vt:variant>
        <vt:i4>1</vt:i4>
      </vt:variant>
    </vt:vector>
  </HeadingPairs>
  <TitlesOfParts>
    <vt:vector size="1" baseType="lpstr">
      <vt:lpstr>HUB MASTER TEMPLATE V1 December 2018 [Grant opportunity name] Guidelines</vt:lpstr>
    </vt:vector>
  </TitlesOfParts>
  <Company>Industry</Company>
  <LinksUpToDate>false</LinksUpToDate>
  <CharactersWithSpaces>55567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 MASTER TEMPLATE V1 December 2018 [Grant opportunity name] Guidelines</dc:title>
  <dc:subject/>
  <dc:creator>BOTTCHER, Sarah</dc:creator>
  <cp:keywords/>
  <dc:description/>
  <cp:lastModifiedBy>NGUYEN, Tricia</cp:lastModifiedBy>
  <cp:revision>24</cp:revision>
  <cp:lastPrinted>2021-02-11T00:02:00Z</cp:lastPrinted>
  <dcterms:created xsi:type="dcterms:W3CDTF">2021-02-15T02:17:00Z</dcterms:created>
  <dcterms:modified xsi:type="dcterms:W3CDTF">2021-03-04T03:20:00Z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0x0101006033FDE4C8E8BE4385E6D849C88F2C79</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y fmtid="{D5CDD505-2E9C-101B-9397-08002B2CF9AE}" pid="19" name="pe2555c81638466f9eb614edb9ecde52">
    <vt:lpwstr/>
  </property>
  <property fmtid="{D5CDD505-2E9C-101B-9397-08002B2CF9AE}" pid="20" name="aa25a1a23adf4c92a153145de6afe324">
    <vt:lpwstr/>
  </property>
  <property fmtid="{D5CDD505-2E9C-101B-9397-08002B2CF9AE}" pid="21" name="adb9bed2e36e4a93af574aeb444da63e">
    <vt:lpwstr/>
  </property>
  <property fmtid="{D5CDD505-2E9C-101B-9397-08002B2CF9AE}" pid="22" name="n99e4c9942c6404eb103464a00e6097b">
    <vt:lpwstr/>
  </property>
  <property fmtid="{D5CDD505-2E9C-101B-9397-08002B2CF9AE}" pid="23" name="TaxCatchAll">
    <vt:lpwstr/>
  </property>
  <property fmtid="{D5CDD505-2E9C-101B-9397-08002B2CF9AE}" pid="24" name="g7bcb40ba23249a78edca7d43a67c1c9">
    <vt:lpwstr/>
  </property>
  <property fmtid="{D5CDD505-2E9C-101B-9397-08002B2CF9AE}" pid="25" name="Comments">
    <vt:lpwstr/>
  </property>
</Properties>
</file>