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EFF84DB" w:rsidR="00CC1B7B" w:rsidRPr="00EE7692" w:rsidRDefault="00A20CF9" w:rsidP="00A20CF9">
      <w:pPr>
        <w:pStyle w:val="Title"/>
        <w:spacing w:line="360" w:lineRule="auto"/>
        <w:rPr>
          <w:sz w:val="44"/>
          <w:szCs w:val="44"/>
        </w:rPr>
      </w:pPr>
      <w:r>
        <w:rPr>
          <w:sz w:val="44"/>
          <w:szCs w:val="44"/>
        </w:rPr>
        <w:t>2020-</w:t>
      </w:r>
      <w:r w:rsidR="00F15C9B">
        <w:rPr>
          <w:sz w:val="44"/>
          <w:szCs w:val="44"/>
        </w:rPr>
        <w:t>4579</w:t>
      </w:r>
      <w:r>
        <w:rPr>
          <w:sz w:val="44"/>
          <w:szCs w:val="44"/>
        </w:rPr>
        <w:t xml:space="preserve"> </w:t>
      </w:r>
      <w:r w:rsidR="00775A81">
        <w:rPr>
          <w:sz w:val="44"/>
          <w:szCs w:val="44"/>
        </w:rPr>
        <w:t>Biosecurity Business</w:t>
      </w:r>
      <w:r>
        <w:rPr>
          <w:sz w:val="44"/>
          <w:szCs w:val="44"/>
        </w:rPr>
        <w:t xml:space="preserve"> Grant</w:t>
      </w:r>
      <w:r w:rsidR="00775A81">
        <w:rPr>
          <w:sz w:val="44"/>
          <w:szCs w:val="44"/>
        </w:rPr>
        <w:t>s</w:t>
      </w:r>
    </w:p>
    <w:p w14:paraId="38EFDFD7" w14:textId="77777777" w:rsidR="00CC1B7B" w:rsidRDefault="00CC1B7B" w:rsidP="00CC1B7B">
      <w:pPr>
        <w:rPr>
          <w:sz w:val="40"/>
          <w:szCs w:val="40"/>
        </w:rPr>
      </w:pPr>
      <w:r>
        <w:rPr>
          <w:sz w:val="40"/>
          <w:szCs w:val="40"/>
        </w:rPr>
        <w:t xml:space="preserve">Questions and Answers </w:t>
      </w:r>
    </w:p>
    <w:p w14:paraId="41D8DAC7" w14:textId="77777777" w:rsidR="00F42EEF" w:rsidRDefault="00F42EEF" w:rsidP="00F42EEF">
      <w:pPr>
        <w:pStyle w:val="Heading2"/>
        <w:numPr>
          <w:ilvl w:val="0"/>
          <w:numId w:val="6"/>
        </w:numPr>
        <w:ind w:left="426" w:hanging="426"/>
        <w:rPr>
          <w:rFonts w:eastAsia="Calibri"/>
        </w:rPr>
      </w:pPr>
      <w:r>
        <w:rPr>
          <w:rFonts w:eastAsia="Calibri"/>
        </w:rPr>
        <w:t xml:space="preserve">When will the application form be available? </w:t>
      </w:r>
    </w:p>
    <w:p w14:paraId="374DD7FD" w14:textId="7816E2F7" w:rsidR="00F42EEF" w:rsidRPr="00B76BEE" w:rsidRDefault="00F42EEF" w:rsidP="00F42EEF">
      <w:pPr>
        <w:ind w:left="426"/>
        <w:rPr>
          <w:lang w:val="en" w:eastAsia="en-AU"/>
        </w:rPr>
      </w:pPr>
      <w:r w:rsidRPr="00837AF1">
        <w:rPr>
          <w:lang w:val="en" w:eastAsia="en-AU"/>
        </w:rPr>
        <w:t xml:space="preserve">The </w:t>
      </w:r>
      <w:r w:rsidR="007B6172">
        <w:rPr>
          <w:lang w:val="en" w:eastAsia="en-AU"/>
        </w:rPr>
        <w:t>a</w:t>
      </w:r>
      <w:r w:rsidR="007B6172" w:rsidRPr="00837AF1">
        <w:rPr>
          <w:lang w:val="en" w:eastAsia="en-AU"/>
        </w:rPr>
        <w:t xml:space="preserve">pplication </w:t>
      </w:r>
      <w:r w:rsidR="007B6172">
        <w:rPr>
          <w:lang w:val="en" w:eastAsia="en-AU"/>
        </w:rPr>
        <w:t>f</w:t>
      </w:r>
      <w:r w:rsidR="007B6172" w:rsidRPr="00837AF1">
        <w:rPr>
          <w:lang w:val="en" w:eastAsia="en-AU"/>
        </w:rPr>
        <w:t xml:space="preserve">orm </w:t>
      </w:r>
      <w:r w:rsidRPr="00837AF1">
        <w:rPr>
          <w:lang w:val="en" w:eastAsia="en-AU"/>
        </w:rPr>
        <w:t xml:space="preserve">for this </w:t>
      </w:r>
      <w:r w:rsidR="00C245E8">
        <w:rPr>
          <w:lang w:val="en" w:eastAsia="en-AU"/>
        </w:rPr>
        <w:t>g</w:t>
      </w:r>
      <w:r w:rsidRPr="00837AF1">
        <w:rPr>
          <w:lang w:val="en" w:eastAsia="en-AU"/>
        </w:rPr>
        <w:t xml:space="preserve">rant </w:t>
      </w:r>
      <w:r w:rsidR="00C245E8">
        <w:rPr>
          <w:lang w:val="en" w:eastAsia="en-AU"/>
        </w:rPr>
        <w:t>o</w:t>
      </w:r>
      <w:r w:rsidRPr="00837AF1">
        <w:rPr>
          <w:lang w:val="en" w:eastAsia="en-AU"/>
        </w:rPr>
        <w:t xml:space="preserve">pportunity will be available </w:t>
      </w:r>
      <w:r w:rsidR="00B76BEE">
        <w:rPr>
          <w:lang w:val="en" w:eastAsia="en-AU"/>
        </w:rPr>
        <w:t xml:space="preserve">on </w:t>
      </w:r>
      <w:r w:rsidR="00CD50B8">
        <w:rPr>
          <w:b/>
          <w:lang w:val="en" w:eastAsia="en-AU"/>
        </w:rPr>
        <w:t>Tuesday</w:t>
      </w:r>
      <w:r w:rsidR="00B76BEE">
        <w:rPr>
          <w:lang w:val="en" w:eastAsia="en-AU"/>
        </w:rPr>
        <w:t xml:space="preserve"> </w:t>
      </w:r>
      <w:r w:rsidR="00467B53">
        <w:rPr>
          <w:b/>
          <w:lang w:val="en" w:eastAsia="en-AU"/>
        </w:rPr>
        <w:t>16</w:t>
      </w:r>
      <w:r w:rsidR="00CD50B8">
        <w:rPr>
          <w:b/>
          <w:lang w:val="en" w:eastAsia="en-AU"/>
        </w:rPr>
        <w:t xml:space="preserve"> </w:t>
      </w:r>
      <w:r w:rsidR="00D43A5A">
        <w:rPr>
          <w:b/>
          <w:lang w:val="en" w:eastAsia="en-AU"/>
        </w:rPr>
        <w:t>March</w:t>
      </w:r>
      <w:r w:rsidR="00B76BEE">
        <w:rPr>
          <w:b/>
          <w:lang w:val="en" w:eastAsia="en-AU"/>
        </w:rPr>
        <w:t xml:space="preserve"> 2021</w:t>
      </w:r>
      <w:r w:rsidR="00B76BEE">
        <w:rPr>
          <w:lang w:val="en" w:eastAsia="en-AU"/>
        </w:rPr>
        <w:t xml:space="preserve">. </w:t>
      </w:r>
      <w:r w:rsidR="00A6041B">
        <w:rPr>
          <w:lang w:val="en" w:eastAsia="en-AU"/>
        </w:rPr>
        <w:t xml:space="preserve">Any additional material will be added to the </w:t>
      </w:r>
      <w:r w:rsidR="00C245E8">
        <w:rPr>
          <w:lang w:val="en" w:eastAsia="en-AU"/>
        </w:rPr>
        <w:t>g</w:t>
      </w:r>
      <w:r w:rsidR="00A6041B">
        <w:rPr>
          <w:lang w:val="en" w:eastAsia="en-AU"/>
        </w:rPr>
        <w:t xml:space="preserve">rant </w:t>
      </w:r>
      <w:r w:rsidR="00C245E8">
        <w:rPr>
          <w:lang w:val="en" w:eastAsia="en-AU"/>
        </w:rPr>
        <w:t>o</w:t>
      </w:r>
      <w:r w:rsidR="00A6041B">
        <w:rPr>
          <w:lang w:val="en" w:eastAsia="en-AU"/>
        </w:rPr>
        <w:t xml:space="preserve">pportunity </w:t>
      </w:r>
      <w:r w:rsidR="00C245E8">
        <w:rPr>
          <w:lang w:val="en" w:eastAsia="en-AU"/>
        </w:rPr>
        <w:t xml:space="preserve">landing page </w:t>
      </w:r>
      <w:r w:rsidR="00A6041B">
        <w:rPr>
          <w:lang w:val="en" w:eastAsia="en-AU"/>
        </w:rPr>
        <w:t>on GrantConnect when the application form becomes available.</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10E0D3A" w:rsidR="00CC1B7B" w:rsidRDefault="00CC1B7B" w:rsidP="00B76BEE">
      <w:pPr>
        <w:ind w:left="426"/>
        <w:rPr>
          <w:lang w:val="en" w:eastAsia="en-AU"/>
        </w:rPr>
      </w:pPr>
      <w:r w:rsidRPr="00660F7F">
        <w:rPr>
          <w:lang w:val="en" w:eastAsia="en-AU"/>
        </w:rPr>
        <w:t xml:space="preserve">The </w:t>
      </w:r>
      <w:r w:rsidR="007B6172">
        <w:rPr>
          <w:lang w:val="en" w:eastAsia="en-AU"/>
        </w:rPr>
        <w:t>a</w:t>
      </w:r>
      <w:r w:rsidR="007B6172" w:rsidRPr="00660F7F">
        <w:rPr>
          <w:lang w:val="en" w:eastAsia="en-AU"/>
        </w:rPr>
        <w:t xml:space="preserve">pplication </w:t>
      </w:r>
      <w:r w:rsidR="007B6172">
        <w:rPr>
          <w:lang w:val="en" w:eastAsia="en-AU"/>
        </w:rPr>
        <w:t>f</w:t>
      </w:r>
      <w:r w:rsidR="007B6172" w:rsidRPr="00660F7F">
        <w:rPr>
          <w:lang w:val="en" w:eastAsia="en-AU"/>
        </w:rPr>
        <w:t xml:space="preserve">orm </w:t>
      </w:r>
      <w:r w:rsidRPr="00660F7F">
        <w:rPr>
          <w:lang w:val="en" w:eastAsia="en-AU"/>
        </w:rPr>
        <w:t xml:space="preserve">must be submitted by </w:t>
      </w:r>
      <w:r w:rsidR="00D43A5A">
        <w:rPr>
          <w:b/>
          <w:lang w:val="en" w:eastAsia="en-AU"/>
        </w:rPr>
        <w:t>3</w:t>
      </w:r>
      <w:r w:rsidR="007B6172">
        <w:rPr>
          <w:b/>
          <w:lang w:val="en" w:eastAsia="en-AU"/>
        </w:rPr>
        <w:t>:</w:t>
      </w:r>
      <w:r w:rsidRPr="00F42EEF">
        <w:rPr>
          <w:b/>
          <w:lang w:val="en" w:eastAsia="en-AU"/>
        </w:rPr>
        <w:t>00</w:t>
      </w:r>
      <w:r w:rsidR="007B6172">
        <w:rPr>
          <w:b/>
          <w:lang w:val="en" w:eastAsia="en-AU"/>
        </w:rPr>
        <w:t xml:space="preserve"> </w:t>
      </w:r>
      <w:r w:rsidR="0080161F">
        <w:rPr>
          <w:b/>
          <w:lang w:val="en" w:eastAsia="en-AU"/>
        </w:rPr>
        <w:t>PM</w:t>
      </w:r>
      <w:r w:rsidRPr="00F42EEF">
        <w:rPr>
          <w:b/>
          <w:lang w:val="en" w:eastAsia="en-AU"/>
        </w:rPr>
        <w:t xml:space="preserve"> AE</w:t>
      </w:r>
      <w:r w:rsidR="00A20CF9" w:rsidRPr="00F42EEF">
        <w:rPr>
          <w:b/>
          <w:lang w:val="en" w:eastAsia="en-AU"/>
        </w:rPr>
        <w:t>S</w:t>
      </w:r>
      <w:r w:rsidRPr="00F42EEF">
        <w:rPr>
          <w:b/>
          <w:lang w:val="en" w:eastAsia="en-AU"/>
        </w:rPr>
        <w:t>T</w:t>
      </w:r>
      <w:r w:rsidRPr="00B76BEE">
        <w:rPr>
          <w:lang w:val="en" w:eastAsia="en-AU"/>
        </w:rPr>
        <w:t xml:space="preserve"> </w:t>
      </w:r>
      <w:r w:rsidRPr="00CD50B8">
        <w:rPr>
          <w:bCs/>
          <w:lang w:val="en" w:eastAsia="en-AU"/>
        </w:rPr>
        <w:t>on</w:t>
      </w:r>
      <w:r w:rsidRPr="00B76BEE">
        <w:rPr>
          <w:b/>
          <w:lang w:val="en" w:eastAsia="en-AU"/>
        </w:rPr>
        <w:t xml:space="preserve"> </w:t>
      </w:r>
      <w:r w:rsidR="00D43A5A">
        <w:rPr>
          <w:b/>
          <w:lang w:val="en" w:eastAsia="en-AU"/>
        </w:rPr>
        <w:t>Tu</w:t>
      </w:r>
      <w:r w:rsidR="002934F6">
        <w:rPr>
          <w:b/>
          <w:lang w:val="en" w:eastAsia="en-AU"/>
        </w:rPr>
        <w:t>e</w:t>
      </w:r>
      <w:r w:rsidR="00B76BEE" w:rsidRPr="00B76BEE">
        <w:rPr>
          <w:b/>
          <w:lang w:val="en" w:eastAsia="en-AU"/>
        </w:rPr>
        <w:t>sday</w:t>
      </w:r>
      <w:r w:rsidRPr="00B76BEE">
        <w:rPr>
          <w:b/>
          <w:lang w:val="en" w:eastAsia="en-AU"/>
        </w:rPr>
        <w:t xml:space="preserve"> </w:t>
      </w:r>
      <w:r w:rsidR="00D15A51">
        <w:rPr>
          <w:b/>
          <w:lang w:val="en" w:eastAsia="en-AU"/>
        </w:rPr>
        <w:t xml:space="preserve">13 </w:t>
      </w:r>
      <w:r w:rsidR="00D43A5A">
        <w:rPr>
          <w:b/>
          <w:lang w:val="en" w:eastAsia="en-AU"/>
        </w:rPr>
        <w:t>April</w:t>
      </w:r>
      <w:r w:rsidR="00B76BEE">
        <w:rPr>
          <w:b/>
          <w:lang w:val="en" w:eastAsia="en-AU"/>
        </w:rPr>
        <w:t xml:space="preserve"> 2021</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1334804" w14:textId="77777777" w:rsidR="00D43A5A" w:rsidRDefault="00D43A5A" w:rsidP="00D43A5A">
      <w:pPr>
        <w:ind w:left="426"/>
        <w:rPr>
          <w:lang w:val="en" w:eastAsia="en-AU"/>
        </w:rPr>
      </w:pPr>
      <w:r>
        <w:rPr>
          <w:lang w:val="en" w:eastAsia="en-AU"/>
        </w:rPr>
        <w:t>Due to the different time zones, this means that:</w:t>
      </w:r>
    </w:p>
    <w:p w14:paraId="575EC134" w14:textId="26FE42E9" w:rsid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w:t>
      </w:r>
      <w:r w:rsidR="00D43A5A">
        <w:rPr>
          <w:b/>
          <w:bCs/>
          <w:lang w:val="en" w:eastAsia="en-AU"/>
        </w:rPr>
        <w:t>Western Australia</w:t>
      </w:r>
      <w:r w:rsidR="00D43A5A">
        <w:rPr>
          <w:lang w:val="en" w:eastAsia="en-AU"/>
        </w:rPr>
        <w:t xml:space="preserve"> (AWST), your application must be submitted by </w:t>
      </w:r>
      <w:r w:rsidR="00D43A5A" w:rsidRPr="00E429B7">
        <w:rPr>
          <w:b/>
          <w:bCs/>
          <w:lang w:val="en" w:eastAsia="en-AU"/>
        </w:rPr>
        <w:t>1:00</w:t>
      </w:r>
      <w:r w:rsidR="007B6172">
        <w:rPr>
          <w:b/>
          <w:bCs/>
          <w:lang w:val="en" w:eastAsia="en-AU"/>
        </w:rPr>
        <w:t xml:space="preserve"> </w:t>
      </w:r>
      <w:r w:rsidR="0080161F">
        <w:rPr>
          <w:b/>
          <w:bCs/>
          <w:lang w:val="en" w:eastAsia="en-AU"/>
        </w:rPr>
        <w:t>PM</w:t>
      </w:r>
      <w:r w:rsidR="00D43A5A" w:rsidRPr="00E429B7">
        <w:rPr>
          <w:b/>
          <w:bCs/>
          <w:lang w:val="en" w:eastAsia="en-AU"/>
        </w:rPr>
        <w:t xml:space="preserve"> (AWST)</w:t>
      </w:r>
      <w:r w:rsidR="00D43A5A">
        <w:rPr>
          <w:b/>
          <w:bCs/>
          <w:lang w:val="en" w:eastAsia="en-AU"/>
        </w:rPr>
        <w:t xml:space="preserve"> </w:t>
      </w:r>
      <w:r w:rsidR="00D43A5A">
        <w:rPr>
          <w:lang w:val="en" w:eastAsia="en-AU"/>
        </w:rPr>
        <w:t xml:space="preserve">on </w:t>
      </w:r>
      <w:r w:rsidR="00D15A51">
        <w:rPr>
          <w:lang w:val="en" w:eastAsia="en-AU"/>
        </w:rPr>
        <w:t>13</w:t>
      </w:r>
      <w:r w:rsidR="00D43A5A">
        <w:rPr>
          <w:lang w:val="en" w:eastAsia="en-AU"/>
        </w:rPr>
        <w:t xml:space="preserve"> April 2021</w:t>
      </w:r>
    </w:p>
    <w:p w14:paraId="6926DC8D" w14:textId="222A4C89" w:rsid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the </w:t>
      </w:r>
      <w:r w:rsidR="00D43A5A">
        <w:rPr>
          <w:b/>
          <w:bCs/>
          <w:lang w:val="en" w:eastAsia="en-AU"/>
        </w:rPr>
        <w:t>Northern Territory</w:t>
      </w:r>
      <w:r w:rsidR="00D43A5A">
        <w:rPr>
          <w:lang w:val="en" w:eastAsia="en-AU"/>
        </w:rPr>
        <w:t xml:space="preserve"> (ACST), your application must be submitted by </w:t>
      </w:r>
      <w:r w:rsidR="00D43A5A" w:rsidRPr="00E429B7">
        <w:rPr>
          <w:b/>
          <w:bCs/>
          <w:lang w:val="en" w:eastAsia="en-AU"/>
        </w:rPr>
        <w:t>2:30</w:t>
      </w:r>
      <w:r w:rsidR="007B6172">
        <w:rPr>
          <w:b/>
          <w:bCs/>
          <w:lang w:val="en" w:eastAsia="en-AU"/>
        </w:rPr>
        <w:t xml:space="preserve"> </w:t>
      </w:r>
      <w:r w:rsidR="0080161F">
        <w:rPr>
          <w:b/>
          <w:bCs/>
          <w:lang w:val="en" w:eastAsia="en-AU"/>
        </w:rPr>
        <w:t>PM</w:t>
      </w:r>
      <w:r w:rsidR="00D43A5A" w:rsidRPr="00E429B7">
        <w:rPr>
          <w:b/>
          <w:bCs/>
          <w:lang w:val="en" w:eastAsia="en-AU"/>
        </w:rPr>
        <w:t xml:space="preserve"> (ACST)</w:t>
      </w:r>
      <w:r w:rsidR="00D43A5A">
        <w:rPr>
          <w:b/>
          <w:bCs/>
          <w:lang w:val="en" w:eastAsia="en-AU"/>
        </w:rPr>
        <w:t xml:space="preserve"> </w:t>
      </w:r>
      <w:r w:rsidR="00D43A5A">
        <w:rPr>
          <w:lang w:val="en" w:eastAsia="en-AU"/>
        </w:rPr>
        <w:t xml:space="preserve">on </w:t>
      </w:r>
      <w:r w:rsidR="00D15A51">
        <w:rPr>
          <w:lang w:val="en" w:eastAsia="en-AU"/>
        </w:rPr>
        <w:t>13</w:t>
      </w:r>
      <w:r w:rsidR="00D43A5A">
        <w:rPr>
          <w:lang w:val="en" w:eastAsia="en-AU"/>
        </w:rPr>
        <w:t xml:space="preserve"> April 2021</w:t>
      </w:r>
    </w:p>
    <w:p w14:paraId="0633182E" w14:textId="4BC6E721" w:rsidR="00D43A5A" w:rsidRP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w:t>
      </w:r>
      <w:r w:rsidR="00D43A5A">
        <w:rPr>
          <w:b/>
          <w:bCs/>
          <w:lang w:val="en" w:eastAsia="en-AU"/>
        </w:rPr>
        <w:t>Queensland</w:t>
      </w:r>
      <w:r w:rsidR="00D43A5A">
        <w:rPr>
          <w:lang w:val="en" w:eastAsia="en-AU"/>
        </w:rPr>
        <w:t xml:space="preserve"> (AEST)</w:t>
      </w:r>
      <w:r>
        <w:rPr>
          <w:lang w:val="en" w:eastAsia="en-AU"/>
        </w:rPr>
        <w:t>,</w:t>
      </w:r>
      <w:r w:rsidR="00D43A5A" w:rsidRPr="00D03E51">
        <w:rPr>
          <w:lang w:val="en" w:eastAsia="en-AU"/>
        </w:rPr>
        <w:t xml:space="preserve"> </w:t>
      </w:r>
      <w:r w:rsidR="00D43A5A">
        <w:rPr>
          <w:lang w:val="en" w:eastAsia="en-AU"/>
        </w:rPr>
        <w:t xml:space="preserve">your application must be submitted by </w:t>
      </w:r>
      <w:r w:rsidR="00D43A5A">
        <w:rPr>
          <w:b/>
          <w:bCs/>
          <w:lang w:val="en" w:eastAsia="en-AU"/>
        </w:rPr>
        <w:t>3</w:t>
      </w:r>
      <w:r w:rsidR="00D43A5A" w:rsidRPr="00E429B7">
        <w:rPr>
          <w:b/>
          <w:bCs/>
          <w:lang w:val="en" w:eastAsia="en-AU"/>
        </w:rPr>
        <w:t>:</w:t>
      </w:r>
      <w:r w:rsidR="00D43A5A">
        <w:rPr>
          <w:b/>
          <w:bCs/>
          <w:lang w:val="en" w:eastAsia="en-AU"/>
        </w:rPr>
        <w:t>0</w:t>
      </w:r>
      <w:r w:rsidR="00D43A5A" w:rsidRPr="00E429B7">
        <w:rPr>
          <w:b/>
          <w:bCs/>
          <w:lang w:val="en" w:eastAsia="en-AU"/>
        </w:rPr>
        <w:t>0</w:t>
      </w:r>
      <w:r w:rsidR="007B6172">
        <w:rPr>
          <w:b/>
          <w:bCs/>
          <w:lang w:val="en" w:eastAsia="en-AU"/>
        </w:rPr>
        <w:t xml:space="preserve"> </w:t>
      </w:r>
      <w:r w:rsidR="0080161F">
        <w:rPr>
          <w:b/>
          <w:bCs/>
          <w:lang w:val="en" w:eastAsia="en-AU"/>
        </w:rPr>
        <w:t>PM</w:t>
      </w:r>
      <w:r w:rsidR="00D43A5A" w:rsidRPr="00E429B7">
        <w:rPr>
          <w:b/>
          <w:bCs/>
          <w:lang w:val="en" w:eastAsia="en-AU"/>
        </w:rPr>
        <w:t xml:space="preserve"> (A</w:t>
      </w:r>
      <w:r w:rsidR="00D43A5A">
        <w:rPr>
          <w:b/>
          <w:bCs/>
          <w:lang w:val="en" w:eastAsia="en-AU"/>
        </w:rPr>
        <w:t>E</w:t>
      </w:r>
      <w:r w:rsidR="00D43A5A" w:rsidRPr="00E429B7">
        <w:rPr>
          <w:b/>
          <w:bCs/>
          <w:lang w:val="en" w:eastAsia="en-AU"/>
        </w:rPr>
        <w:t>ST)</w:t>
      </w:r>
      <w:r w:rsidR="00D43A5A">
        <w:rPr>
          <w:b/>
          <w:bCs/>
          <w:lang w:val="en" w:eastAsia="en-AU"/>
        </w:rPr>
        <w:t xml:space="preserve"> </w:t>
      </w:r>
      <w:r w:rsidR="00D43A5A">
        <w:rPr>
          <w:lang w:val="en" w:eastAsia="en-AU"/>
        </w:rPr>
        <w:t xml:space="preserve">on </w:t>
      </w:r>
      <w:r w:rsidR="00D15A51">
        <w:rPr>
          <w:lang w:val="en" w:eastAsia="en-AU"/>
        </w:rPr>
        <w:t>13</w:t>
      </w:r>
      <w:r w:rsidR="00D43A5A">
        <w:rPr>
          <w:lang w:val="en" w:eastAsia="en-AU"/>
        </w:rPr>
        <w:t xml:space="preserve"> April 2021.</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49A45870" w14:textId="77777777" w:rsidR="00A6041B" w:rsidRDefault="00A6041B" w:rsidP="00A6041B">
      <w:pPr>
        <w:ind w:left="426"/>
      </w:pPr>
      <w:r>
        <w:t>Late applications will be accepted only in exceptional circumstances. Exceptional circumstances are events that are:</w:t>
      </w:r>
    </w:p>
    <w:p w14:paraId="40E19774" w14:textId="77777777" w:rsidR="00A6041B" w:rsidRDefault="00A6041B" w:rsidP="00A6041B">
      <w:pPr>
        <w:pStyle w:val="ListParagraph"/>
        <w:numPr>
          <w:ilvl w:val="0"/>
          <w:numId w:val="11"/>
        </w:numPr>
      </w:pPr>
      <w:r>
        <w:t xml:space="preserve">reasonably unforeseeable </w:t>
      </w:r>
    </w:p>
    <w:p w14:paraId="297C2405" w14:textId="77777777" w:rsidR="00A6041B" w:rsidRDefault="00A6041B" w:rsidP="00A6041B">
      <w:pPr>
        <w:pStyle w:val="ListParagraph"/>
        <w:numPr>
          <w:ilvl w:val="0"/>
          <w:numId w:val="11"/>
        </w:numPr>
      </w:pPr>
      <w:r>
        <w:t>beyond the applicant’s control</w:t>
      </w:r>
    </w:p>
    <w:p w14:paraId="1A7E965B" w14:textId="77777777" w:rsidR="00A6041B" w:rsidRDefault="00A6041B" w:rsidP="00A6041B">
      <w:pPr>
        <w:pStyle w:val="ListParagraph"/>
        <w:numPr>
          <w:ilvl w:val="0"/>
          <w:numId w:val="11"/>
        </w:numPr>
      </w:pPr>
      <w:r>
        <w:t xml:space="preserve">unable to be managed or resolved within the application period. </w:t>
      </w:r>
    </w:p>
    <w:p w14:paraId="055ADFED" w14:textId="289DC225" w:rsidR="00A6041B" w:rsidRDefault="00A6041B" w:rsidP="00A6041B">
      <w:pPr>
        <w:ind w:left="426"/>
        <w:rPr>
          <w:rFonts w:cs="Arial"/>
          <w:b/>
          <w:color w:val="2C2A29"/>
          <w:lang w:val="en"/>
        </w:rPr>
      </w:pPr>
      <w:r>
        <w:t xml:space="preserve">Exceptional circumstances will be considered on a case by case basis. For more information, see section </w:t>
      </w:r>
      <w:r w:rsidR="007B6172">
        <w:t>7.3.1</w:t>
      </w:r>
      <w:r>
        <w:t xml:space="preserve"> </w:t>
      </w:r>
      <w:r w:rsidR="00C245E8">
        <w:t>of</w:t>
      </w:r>
      <w:r>
        <w:t xml:space="preserve"> the Grant Opportunity Guidelines.</w:t>
      </w:r>
    </w:p>
    <w:p w14:paraId="28082BA5" w14:textId="4EC5EA05"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7B6172">
        <w:rPr>
          <w:rFonts w:eastAsia="Calibri"/>
        </w:rPr>
        <w:t>program</w:t>
      </w:r>
      <w:r w:rsidRPr="00496141">
        <w:rPr>
          <w:rFonts w:eastAsia="Calibri"/>
        </w:rPr>
        <w:t>?</w:t>
      </w:r>
    </w:p>
    <w:p w14:paraId="29E310F9" w14:textId="472DC129" w:rsidR="00A6041B" w:rsidRDefault="00A6041B" w:rsidP="00A6041B">
      <w:pPr>
        <w:ind w:left="426"/>
      </w:pPr>
      <w:r>
        <w:t>There is no maximum grant amount but total of grant funds cannot exceed the amount of available funds per year (that is, $8</w:t>
      </w:r>
      <w:r w:rsidR="00274B8D">
        <w:t>8</w:t>
      </w:r>
      <w:r>
        <w:t>0,000</w:t>
      </w:r>
      <w:r w:rsidR="00274B8D">
        <w:t xml:space="preserve"> GST inclusive</w:t>
      </w:r>
      <w:r>
        <w:t xml:space="preserve">). See section 3 </w:t>
      </w:r>
      <w:r w:rsidR="00C245E8">
        <w:t>of</w:t>
      </w:r>
      <w:r>
        <w:t xml:space="preserve"> the Grant Opportunity Guidelines for further information.</w:t>
      </w:r>
    </w:p>
    <w:p w14:paraId="13455CF1" w14:textId="415812D1" w:rsidR="00CC1B7B" w:rsidRPr="00496141" w:rsidRDefault="00CC1B7B" w:rsidP="00046AC0">
      <w:pPr>
        <w:pStyle w:val="Heading2"/>
        <w:numPr>
          <w:ilvl w:val="0"/>
          <w:numId w:val="6"/>
        </w:numPr>
        <w:ind w:left="426" w:hanging="426"/>
        <w:rPr>
          <w:rFonts w:eastAsia="Calibri"/>
        </w:rPr>
      </w:pPr>
      <w:r w:rsidRPr="00496141">
        <w:rPr>
          <w:rFonts w:eastAsia="Calibri"/>
        </w:rPr>
        <w:lastRenderedPageBreak/>
        <w:t>Is the funding ongoing?</w:t>
      </w:r>
    </w:p>
    <w:p w14:paraId="670B323C" w14:textId="7FE239FC" w:rsidR="00E94149" w:rsidRDefault="0077562F" w:rsidP="00046AC0">
      <w:pPr>
        <w:ind w:left="426"/>
      </w:pPr>
      <w:r w:rsidRPr="0077562F">
        <w:t>The grant program will run over 3 years from 2020</w:t>
      </w:r>
      <w:r w:rsidR="007B6172">
        <w:t>–</w:t>
      </w:r>
      <w:r w:rsidRPr="0077562F">
        <w:t>21 to 2022</w:t>
      </w:r>
      <w:r w:rsidR="007B6172">
        <w:t>–</w:t>
      </w:r>
      <w:r w:rsidRPr="0077562F">
        <w:t>23 (with one funding round per year).</w:t>
      </w:r>
    </w:p>
    <w:p w14:paraId="48653B7C" w14:textId="77777777" w:rsidR="0077562F" w:rsidRPr="001F2F2D" w:rsidRDefault="0077562F" w:rsidP="0077562F">
      <w:pPr>
        <w:pStyle w:val="Heading2"/>
        <w:numPr>
          <w:ilvl w:val="0"/>
          <w:numId w:val="6"/>
        </w:numPr>
        <w:ind w:left="426" w:hanging="426"/>
        <w:rPr>
          <w:rFonts w:eastAsia="Calibri"/>
        </w:rPr>
      </w:pPr>
      <w:r w:rsidRPr="001F2F2D">
        <w:rPr>
          <w:rFonts w:eastAsia="Calibri"/>
        </w:rPr>
        <w:t xml:space="preserve">Who is eligible to apply for funding? </w:t>
      </w:r>
    </w:p>
    <w:p w14:paraId="1CBB32A6" w14:textId="67F91790" w:rsidR="00E705A0" w:rsidRPr="002F790A" w:rsidRDefault="0077562F" w:rsidP="00E705A0">
      <w:pPr>
        <w:ind w:left="426"/>
      </w:pPr>
      <w:r w:rsidRPr="002F790A">
        <w:t>To be eligible for funding</w:t>
      </w:r>
      <w:r w:rsidR="00C245E8">
        <w:t>,</w:t>
      </w:r>
      <w:r w:rsidRPr="002F790A">
        <w:t xml:space="preserve"> you must meet all eligibility criteria.</w:t>
      </w:r>
      <w:r w:rsidR="00E705A0" w:rsidRPr="002F790A">
        <w:t xml:space="preserve"> Eligible applicants must be a legal entity and have full legal capacity to enter into a grant agreement with the Commonwealth. </w:t>
      </w:r>
    </w:p>
    <w:p w14:paraId="5492DE26" w14:textId="77777777" w:rsidR="00E705A0" w:rsidRPr="002F790A" w:rsidRDefault="00E705A0" w:rsidP="00E705A0">
      <w:pPr>
        <w:ind w:left="426"/>
      </w:pPr>
      <w:r w:rsidRPr="002F790A">
        <w:t>Applicants must be:</w:t>
      </w:r>
    </w:p>
    <w:p w14:paraId="53F823C2" w14:textId="6AD6BC5B" w:rsidR="00E705A0" w:rsidRPr="002F790A" w:rsidRDefault="00E705A0" w:rsidP="00E705A0">
      <w:pPr>
        <w:pStyle w:val="ListParagraph"/>
        <w:numPr>
          <w:ilvl w:val="0"/>
          <w:numId w:val="16"/>
        </w:numPr>
      </w:pPr>
      <w:r w:rsidRPr="002F790A">
        <w:t>an Aboriginal and Torres Strait Islander person or an Indigenous organisation or</w:t>
      </w:r>
    </w:p>
    <w:p w14:paraId="49EF53C7" w14:textId="0E086F5C" w:rsidR="00E705A0" w:rsidRPr="002F790A" w:rsidRDefault="00E705A0" w:rsidP="00E705A0">
      <w:pPr>
        <w:pStyle w:val="ListParagraph"/>
        <w:numPr>
          <w:ilvl w:val="0"/>
          <w:numId w:val="16"/>
        </w:numPr>
      </w:pPr>
      <w:r w:rsidRPr="002F790A">
        <w:t>another legal entity (such as a not for profit organisation, registered charity or publicly funded research organisation) working with Indigenous people to deliver economic/business opportunities to Indigenous people, demonstrated by providing evidence of:</w:t>
      </w:r>
    </w:p>
    <w:p w14:paraId="3BF17AEB" w14:textId="74A4CD1F" w:rsidR="002F790A" w:rsidRPr="002F790A" w:rsidRDefault="00E705A0" w:rsidP="002F790A">
      <w:pPr>
        <w:pStyle w:val="ListParagraph"/>
        <w:numPr>
          <w:ilvl w:val="1"/>
          <w:numId w:val="16"/>
        </w:numPr>
      </w:pPr>
      <w:r w:rsidRPr="002F790A">
        <w:t xml:space="preserve">past experience working with Indigenous people </w:t>
      </w:r>
    </w:p>
    <w:p w14:paraId="42E82663" w14:textId="21D67920" w:rsidR="00E705A0" w:rsidRPr="002F790A" w:rsidRDefault="00E705A0" w:rsidP="002F790A">
      <w:pPr>
        <w:pStyle w:val="ListParagraph"/>
        <w:numPr>
          <w:ilvl w:val="1"/>
          <w:numId w:val="16"/>
        </w:numPr>
      </w:pPr>
      <w:r w:rsidRPr="002F790A">
        <w:t>consultation with and support from relevant Indigenous organisations or communities.</w:t>
      </w:r>
    </w:p>
    <w:p w14:paraId="5F156ED1" w14:textId="77777777" w:rsidR="00E705A0" w:rsidRPr="002F790A" w:rsidRDefault="00E705A0" w:rsidP="00E705A0">
      <w:pPr>
        <w:ind w:left="426"/>
      </w:pPr>
      <w:r w:rsidRPr="002F790A">
        <w:t>An ‘Indigenous organisation’ includes:</w:t>
      </w:r>
    </w:p>
    <w:p w14:paraId="17E3A56C" w14:textId="715E2102" w:rsidR="002F790A" w:rsidRPr="002F790A" w:rsidRDefault="00E705A0" w:rsidP="002F790A">
      <w:pPr>
        <w:pStyle w:val="ListParagraph"/>
        <w:numPr>
          <w:ilvl w:val="0"/>
          <w:numId w:val="17"/>
        </w:numPr>
      </w:pPr>
      <w:r w:rsidRPr="002F790A">
        <w:t xml:space="preserve">a Corporation registered under the </w:t>
      </w:r>
      <w:hyperlink r:id="rId9" w:history="1">
        <w:r w:rsidR="00951A2A">
          <w:rPr>
            <w:rStyle w:val="Hyperlink"/>
            <w:i/>
          </w:rPr>
          <w:t>Corporations (Aboriginal and Torres Strait Islander) Act 2006</w:t>
        </w:r>
      </w:hyperlink>
    </w:p>
    <w:p w14:paraId="4AEB98A4" w14:textId="77777777" w:rsidR="002F790A" w:rsidRPr="002F790A" w:rsidRDefault="00E705A0" w:rsidP="002F790A">
      <w:pPr>
        <w:pStyle w:val="ListParagraph"/>
        <w:numPr>
          <w:ilvl w:val="0"/>
          <w:numId w:val="17"/>
        </w:numPr>
      </w:pPr>
      <w:r w:rsidRPr="002F790A">
        <w:t xml:space="preserve">an Aboriginal or Torres Strait Islander local government body </w:t>
      </w:r>
    </w:p>
    <w:p w14:paraId="64AAFE39" w14:textId="452581A6" w:rsidR="00E705A0" w:rsidRPr="002F790A" w:rsidRDefault="00E705A0" w:rsidP="002F790A">
      <w:pPr>
        <w:pStyle w:val="ListParagraph"/>
        <w:numPr>
          <w:ilvl w:val="0"/>
          <w:numId w:val="17"/>
        </w:numPr>
      </w:pPr>
      <w:r w:rsidRPr="002F790A">
        <w:t>another legal entity with greater than 51% Indigenous controlling membership or ownership.</w:t>
      </w:r>
    </w:p>
    <w:p w14:paraId="6EA7D8CA" w14:textId="4B04E67E" w:rsidR="0077562F" w:rsidRPr="001F2F2D" w:rsidRDefault="002F790A" w:rsidP="0077562F">
      <w:pPr>
        <w:ind w:left="426"/>
      </w:pPr>
      <w:r w:rsidRPr="002F790A">
        <w:t>See</w:t>
      </w:r>
      <w:r w:rsidR="0077562F" w:rsidRPr="002F790A">
        <w:t xml:space="preserve"> section 4 </w:t>
      </w:r>
      <w:r w:rsidR="00C245E8">
        <w:t>of</w:t>
      </w:r>
      <w:r w:rsidR="0077562F" w:rsidRPr="002F790A">
        <w:t xml:space="preserve"> the Grant Opportunity Guidelines for </w:t>
      </w:r>
      <w:r w:rsidRPr="002F790A">
        <w:t>further information</w:t>
      </w:r>
      <w:r w:rsidR="0077562F" w:rsidRPr="002F790A">
        <w:t>.</w:t>
      </w:r>
      <w:r w:rsidR="0077562F" w:rsidRPr="001F2F2D">
        <w:t xml:space="preserve"> </w:t>
      </w:r>
    </w:p>
    <w:p w14:paraId="40EF9543" w14:textId="1694CC3B" w:rsidR="00E705A0" w:rsidRDefault="00E705A0" w:rsidP="002274E6">
      <w:pPr>
        <w:pStyle w:val="Heading2"/>
        <w:numPr>
          <w:ilvl w:val="0"/>
          <w:numId w:val="6"/>
        </w:numPr>
        <w:ind w:left="426" w:hanging="426"/>
        <w:rPr>
          <w:rFonts w:eastAsia="Calibri"/>
        </w:rPr>
      </w:pPr>
      <w:r>
        <w:rPr>
          <w:rFonts w:eastAsia="Calibri"/>
        </w:rPr>
        <w:t>Will joint applicants be accepted?</w:t>
      </w:r>
    </w:p>
    <w:p w14:paraId="2B743E9E" w14:textId="77777777" w:rsidR="002F790A" w:rsidRDefault="00E705A0" w:rsidP="00E705A0">
      <w:pPr>
        <w:pStyle w:val="BodyText"/>
        <w:ind w:left="426"/>
      </w:pPr>
      <w:bookmarkStart w:id="0" w:name="_Hlk64040951"/>
      <w:r w:rsidRPr="00E705A0">
        <w:t xml:space="preserve">We recognise that some organisations may want to </w:t>
      </w:r>
      <w:r>
        <w:t>apply for funding</w:t>
      </w:r>
      <w:r w:rsidRPr="00E705A0">
        <w:t xml:space="preserve"> as a group. We recommend that interested parties consider forming a consortia to apply. </w:t>
      </w:r>
    </w:p>
    <w:p w14:paraId="6B1682C3" w14:textId="5419115C" w:rsidR="002F790A" w:rsidRDefault="00E705A0" w:rsidP="00E705A0">
      <w:pPr>
        <w:pStyle w:val="BodyText"/>
        <w:ind w:left="426"/>
      </w:pPr>
      <w:r w:rsidRPr="00E705A0">
        <w:t>In these circumstances</w:t>
      </w:r>
      <w:r w:rsidR="00C245E8">
        <w:t>,</w:t>
      </w:r>
      <w:r w:rsidRPr="00E705A0">
        <w:t xml:space="preserve"> you must appoint a ‘lead organisation’. Only the lead organisation can submit the application form and enter into </w:t>
      </w:r>
      <w:r>
        <w:t>the</w:t>
      </w:r>
      <w:r w:rsidRPr="00E705A0">
        <w:t xml:space="preserve"> grant agreement. </w:t>
      </w:r>
      <w:r w:rsidR="002F790A">
        <w:t xml:space="preserve">The </w:t>
      </w:r>
      <w:r w:rsidR="002F790A" w:rsidRPr="002F790A">
        <w:t xml:space="preserve">lead </w:t>
      </w:r>
      <w:r w:rsidR="002F790A">
        <w:t>organisation</w:t>
      </w:r>
      <w:r w:rsidR="002F790A" w:rsidRPr="002F790A">
        <w:t xml:space="preserve"> is solely accountable for the delivery of grant activities and </w:t>
      </w:r>
      <w:r w:rsidR="002F790A">
        <w:t>must be an</w:t>
      </w:r>
      <w:r w:rsidR="002F790A" w:rsidRPr="002F790A">
        <w:t xml:space="preserve"> eligible entity as per the list above. Eligible organisations can form a consortium with ineligible organisations</w:t>
      </w:r>
      <w:r w:rsidR="002F790A">
        <w:t>.</w:t>
      </w:r>
    </w:p>
    <w:p w14:paraId="656BAB41" w14:textId="52A48189" w:rsidR="00E705A0" w:rsidRDefault="00E705A0" w:rsidP="00E705A0">
      <w:pPr>
        <w:pStyle w:val="BodyText"/>
        <w:ind w:left="426"/>
      </w:pPr>
      <w:r w:rsidRPr="00E705A0">
        <w:t>The application must identify all other members of the proposed group and include a signed letter (or letters) of support from each of the partners.</w:t>
      </w:r>
    </w:p>
    <w:p w14:paraId="0C0A3C70" w14:textId="160B5E4C" w:rsidR="002F790A" w:rsidRPr="00E705A0" w:rsidRDefault="002F790A" w:rsidP="002F790A">
      <w:pPr>
        <w:ind w:left="426"/>
      </w:pPr>
      <w:r w:rsidRPr="002F790A">
        <w:t>See section</w:t>
      </w:r>
      <w:r w:rsidR="0068165A">
        <w:t>s</w:t>
      </w:r>
      <w:r w:rsidRPr="002F790A">
        <w:t xml:space="preserve"> 4 </w:t>
      </w:r>
      <w:r w:rsidR="0068165A">
        <w:t xml:space="preserve">and 7.2 </w:t>
      </w:r>
      <w:r w:rsidR="00C245E8">
        <w:t>of</w:t>
      </w:r>
      <w:r w:rsidRPr="002F790A">
        <w:t xml:space="preserve"> the Grant Opportunity Guidelines for further information.</w:t>
      </w:r>
      <w:r w:rsidRPr="001F2F2D">
        <w:t xml:space="preserve"> </w:t>
      </w:r>
    </w:p>
    <w:bookmarkEnd w:id="0"/>
    <w:p w14:paraId="5160C34F" w14:textId="22375CCB" w:rsidR="002274E6" w:rsidRPr="001F2F2D" w:rsidRDefault="002274E6" w:rsidP="002274E6">
      <w:pPr>
        <w:pStyle w:val="Heading2"/>
        <w:numPr>
          <w:ilvl w:val="0"/>
          <w:numId w:val="6"/>
        </w:numPr>
        <w:ind w:left="426" w:hanging="426"/>
        <w:rPr>
          <w:rFonts w:eastAsia="Calibri"/>
        </w:rPr>
      </w:pPr>
      <w:r w:rsidRPr="001F2F2D">
        <w:rPr>
          <w:rFonts w:eastAsia="Calibri"/>
        </w:rPr>
        <w:lastRenderedPageBreak/>
        <w:t xml:space="preserve">What can the grant funding be used for and what can’t it be used for? </w:t>
      </w:r>
    </w:p>
    <w:p w14:paraId="760D3F99" w14:textId="20E80D2B" w:rsidR="002F790A" w:rsidRDefault="002F790A" w:rsidP="002F790A">
      <w:pPr>
        <w:ind w:left="426"/>
      </w:pPr>
      <w:r>
        <w:t>To be eligible</w:t>
      </w:r>
      <w:r w:rsidR="00C245E8">
        <w:t>,</w:t>
      </w:r>
      <w:r>
        <w:t xml:space="preserve"> grant activities must relate to biosecurity activities in northern Australia. Biosecurity activities include biosecurity: </w:t>
      </w:r>
    </w:p>
    <w:p w14:paraId="61F88C1D" w14:textId="2351BC95" w:rsidR="002F790A" w:rsidRDefault="002F790A" w:rsidP="002F790A">
      <w:pPr>
        <w:pStyle w:val="ListParagraph"/>
        <w:numPr>
          <w:ilvl w:val="0"/>
          <w:numId w:val="18"/>
        </w:numPr>
      </w:pPr>
      <w:r>
        <w:t>surveillance/monitoring</w:t>
      </w:r>
    </w:p>
    <w:p w14:paraId="0693BB11" w14:textId="11BC637E" w:rsidR="002F790A" w:rsidRDefault="002F790A" w:rsidP="002F790A">
      <w:pPr>
        <w:pStyle w:val="ListParagraph"/>
        <w:numPr>
          <w:ilvl w:val="0"/>
          <w:numId w:val="18"/>
        </w:numPr>
      </w:pPr>
      <w:r>
        <w:t>preparedness</w:t>
      </w:r>
    </w:p>
    <w:p w14:paraId="60D61526" w14:textId="03419791" w:rsidR="002F790A" w:rsidRDefault="002F790A" w:rsidP="002F790A">
      <w:pPr>
        <w:pStyle w:val="ListParagraph"/>
        <w:numPr>
          <w:ilvl w:val="0"/>
          <w:numId w:val="18"/>
        </w:numPr>
      </w:pPr>
      <w:r>
        <w:t>risk management</w:t>
      </w:r>
    </w:p>
    <w:p w14:paraId="7510EBC1" w14:textId="06605166" w:rsidR="002F790A" w:rsidRDefault="002F790A" w:rsidP="002F790A">
      <w:pPr>
        <w:pStyle w:val="ListParagraph"/>
        <w:numPr>
          <w:ilvl w:val="0"/>
          <w:numId w:val="18"/>
        </w:numPr>
      </w:pPr>
      <w:r>
        <w:t>capability building</w:t>
      </w:r>
    </w:p>
    <w:p w14:paraId="2531427A" w14:textId="77777777" w:rsidR="002F790A" w:rsidRDefault="002F790A" w:rsidP="002F790A">
      <w:pPr>
        <w:ind w:left="426"/>
      </w:pPr>
      <w:r>
        <w:t>and may involve collaborative approaches.</w:t>
      </w:r>
    </w:p>
    <w:p w14:paraId="6DD0036E" w14:textId="77777777" w:rsidR="002F790A" w:rsidRDefault="002F790A" w:rsidP="002F790A">
      <w:pPr>
        <w:ind w:left="426"/>
      </w:pPr>
      <w:r>
        <w:t>Examples of potential eligible grant activities include, but are not limited to:</w:t>
      </w:r>
    </w:p>
    <w:p w14:paraId="6C0E52A3" w14:textId="2C95CBA2" w:rsidR="002F790A" w:rsidRDefault="002F790A" w:rsidP="002F790A">
      <w:pPr>
        <w:pStyle w:val="ListParagraph"/>
        <w:numPr>
          <w:ilvl w:val="0"/>
          <w:numId w:val="19"/>
        </w:numPr>
      </w:pPr>
      <w:r>
        <w:t xml:space="preserve">developing a biosecurity triage system to assist Indigenous </w:t>
      </w:r>
      <w:r w:rsidR="00C245E8">
        <w:t>r</w:t>
      </w:r>
      <w:r>
        <w:t>angers, local governments and natural resource management groups to quickly ascertain the correct contact and jurisdictional responsibility for weed, pest and disease issues</w:t>
      </w:r>
    </w:p>
    <w:p w14:paraId="09BC044C" w14:textId="77777777" w:rsidR="002F790A" w:rsidRDefault="002F790A" w:rsidP="002F790A">
      <w:pPr>
        <w:pStyle w:val="ListParagraph"/>
        <w:numPr>
          <w:ilvl w:val="0"/>
          <w:numId w:val="19"/>
        </w:numPr>
      </w:pPr>
      <w:r>
        <w:t xml:space="preserve">purchase of equipment, materials and training for the start-up of a new Indigenous ranger group/s to help manage biosecurity risks </w:t>
      </w:r>
    </w:p>
    <w:p w14:paraId="4B764079" w14:textId="7C825E5F" w:rsidR="002F790A" w:rsidRDefault="002F790A" w:rsidP="002F790A">
      <w:pPr>
        <w:pStyle w:val="ListParagraph"/>
        <w:numPr>
          <w:ilvl w:val="0"/>
          <w:numId w:val="19"/>
        </w:numPr>
      </w:pPr>
      <w:r>
        <w:t>establishing a biosecurity treatment or de-contamination service providing insecticidal, fumigation or de-contamination/wash down services</w:t>
      </w:r>
    </w:p>
    <w:p w14:paraId="3F3B0A36" w14:textId="77777777" w:rsidR="002F790A" w:rsidRDefault="002F790A" w:rsidP="002F790A">
      <w:pPr>
        <w:pStyle w:val="ListParagraph"/>
        <w:numPr>
          <w:ilvl w:val="0"/>
          <w:numId w:val="19"/>
        </w:numPr>
      </w:pPr>
      <w:r>
        <w:t>development of biosecurity risk mitigation/management plans to protect Indigenous values in a local area</w:t>
      </w:r>
    </w:p>
    <w:p w14:paraId="5DE4305B" w14:textId="306B4E56" w:rsidR="002F790A" w:rsidRDefault="002F790A" w:rsidP="002F790A">
      <w:pPr>
        <w:pStyle w:val="ListParagraph"/>
        <w:numPr>
          <w:ilvl w:val="0"/>
          <w:numId w:val="19"/>
        </w:numPr>
      </w:pPr>
      <w:r>
        <w:t>collaborative activities to manage biosecurity risks including mitigation activities and capability building initiatives on land and sea country</w:t>
      </w:r>
    </w:p>
    <w:p w14:paraId="5BF8FA33" w14:textId="1FA8FB68" w:rsidR="002F790A" w:rsidRDefault="002F790A" w:rsidP="002F790A">
      <w:pPr>
        <w:pStyle w:val="ListParagraph"/>
        <w:numPr>
          <w:ilvl w:val="0"/>
          <w:numId w:val="19"/>
        </w:numPr>
      </w:pPr>
      <w:r>
        <w:t xml:space="preserve">collaborative activities to highlight to community including farmers, tourists and businesses the impacts of biosecurity incursions on land and sea country </w:t>
      </w:r>
    </w:p>
    <w:p w14:paraId="5C75ED0B" w14:textId="065DEA7A" w:rsidR="002F790A" w:rsidRPr="002F790A" w:rsidRDefault="002F790A" w:rsidP="002F790A">
      <w:pPr>
        <w:pStyle w:val="ListParagraph"/>
        <w:numPr>
          <w:ilvl w:val="0"/>
          <w:numId w:val="19"/>
        </w:numPr>
      </w:pPr>
      <w:r>
        <w:t>research that supports government and Indigenous ranger partnerships to better conduct biosecurity activities, for example, development of non-destructive sampling techniques.</w:t>
      </w:r>
    </w:p>
    <w:p w14:paraId="08317CAD" w14:textId="1F46068C" w:rsidR="002274E6" w:rsidRPr="001F2F2D" w:rsidRDefault="002F790A" w:rsidP="002274E6">
      <w:pPr>
        <w:ind w:left="426"/>
      </w:pPr>
      <w:r w:rsidRPr="002F790A">
        <w:t>See</w:t>
      </w:r>
      <w:r w:rsidR="002274E6" w:rsidRPr="002F790A">
        <w:t xml:space="preserve"> section 5 of the Grant Opportunity Guidelines </w:t>
      </w:r>
      <w:r w:rsidRPr="002F790A">
        <w:t>for further information</w:t>
      </w:r>
      <w:r w:rsidR="002274E6" w:rsidRPr="002F790A">
        <w:t>.</w:t>
      </w:r>
    </w:p>
    <w:p w14:paraId="67E5D0F0" w14:textId="77777777" w:rsidR="002274E6" w:rsidRPr="001F2F2D" w:rsidRDefault="002274E6" w:rsidP="002274E6">
      <w:pPr>
        <w:pStyle w:val="Heading2"/>
        <w:numPr>
          <w:ilvl w:val="0"/>
          <w:numId w:val="6"/>
        </w:numPr>
        <w:ind w:left="426" w:hanging="426"/>
        <w:rPr>
          <w:rFonts w:eastAsia="Calibri"/>
        </w:rPr>
      </w:pPr>
      <w:r w:rsidRPr="001F2F2D">
        <w:rPr>
          <w:rFonts w:eastAsia="Calibri"/>
        </w:rPr>
        <w:t xml:space="preserve">Can I apply for funding if I am receiving funding or have received funding for the same activity? </w:t>
      </w:r>
    </w:p>
    <w:p w14:paraId="5510C8C1" w14:textId="36A07D3E" w:rsidR="00EE7692" w:rsidRPr="00537BEA" w:rsidRDefault="00EE7692" w:rsidP="009A7EB5">
      <w:pPr>
        <w:ind w:left="426"/>
      </w:pPr>
      <w:r>
        <w:t xml:space="preserve">You </w:t>
      </w:r>
      <w:r w:rsidRPr="00537BEA">
        <w:t>must identify</w:t>
      </w:r>
      <w:r>
        <w:t xml:space="preserve"> in your application</w:t>
      </w:r>
      <w:r w:rsidRPr="00537BEA">
        <w:t xml:space="preserve"> if you have successfully received funding for an item/activity either from the department or from another agency. You can not be funded twice for the same activity/purchase. </w:t>
      </w:r>
    </w:p>
    <w:p w14:paraId="768D7867" w14:textId="5FD8C56D" w:rsidR="002274E6" w:rsidRPr="001F2F2D" w:rsidRDefault="002274E6" w:rsidP="002274E6">
      <w:pPr>
        <w:ind w:left="426"/>
      </w:pPr>
      <w:r w:rsidRPr="001F2F2D">
        <w:t xml:space="preserve">You </w:t>
      </w:r>
      <w:r>
        <w:t>may apply for funding each year the grant program is available (</w:t>
      </w:r>
      <w:r w:rsidR="00240C8C">
        <w:t xml:space="preserve">that is, </w:t>
      </w:r>
      <w:r>
        <w:t xml:space="preserve">there is one round per year for </w:t>
      </w:r>
      <w:r w:rsidRPr="002274E6">
        <w:t>3 years from 2020</w:t>
      </w:r>
      <w:r w:rsidR="00240C8C">
        <w:t>–</w:t>
      </w:r>
      <w:r w:rsidRPr="002274E6">
        <w:t>21 to 2022</w:t>
      </w:r>
      <w:r w:rsidR="00240C8C">
        <w:t>–</w:t>
      </w:r>
      <w:r w:rsidRPr="002274E6">
        <w:t>23</w:t>
      </w:r>
      <w:r>
        <w:t>, and you may apply for funding in each round).</w:t>
      </w:r>
    </w:p>
    <w:p w14:paraId="02CD4B6A" w14:textId="77777777" w:rsidR="002274E6" w:rsidRPr="001F2F2D" w:rsidRDefault="002274E6" w:rsidP="002274E6">
      <w:pPr>
        <w:pStyle w:val="Heading2"/>
        <w:numPr>
          <w:ilvl w:val="0"/>
          <w:numId w:val="6"/>
        </w:numPr>
        <w:ind w:left="426" w:hanging="426"/>
        <w:rPr>
          <w:rFonts w:eastAsia="Calibri"/>
        </w:rPr>
      </w:pPr>
      <w:r w:rsidRPr="001F2F2D">
        <w:rPr>
          <w:rFonts w:eastAsia="Calibri"/>
        </w:rPr>
        <w:t xml:space="preserve">Do I have to contribute towards the grant activity? </w:t>
      </w:r>
    </w:p>
    <w:p w14:paraId="489B7AB5" w14:textId="651CAC6B" w:rsidR="00EE7692" w:rsidRPr="001F2F2D" w:rsidRDefault="00EE7692" w:rsidP="00EE7692">
      <w:pPr>
        <w:ind w:left="426"/>
      </w:pPr>
      <w:r>
        <w:t xml:space="preserve">It is expected that applicants will contribute towards their projects. When completing </w:t>
      </w:r>
      <w:r w:rsidRPr="00EE7692">
        <w:rPr>
          <w:b/>
          <w:bCs/>
        </w:rPr>
        <w:t xml:space="preserve">the </w:t>
      </w:r>
      <w:r>
        <w:rPr>
          <w:b/>
          <w:bCs/>
        </w:rPr>
        <w:t xml:space="preserve">Indicative </w:t>
      </w:r>
      <w:r w:rsidRPr="00EE7692">
        <w:rPr>
          <w:b/>
          <w:bCs/>
        </w:rPr>
        <w:t>Budget</w:t>
      </w:r>
      <w:r w:rsidRPr="00EE7692">
        <w:t xml:space="preserve"> template</w:t>
      </w:r>
      <w:r w:rsidR="00C245E8">
        <w:t>,</w:t>
      </w:r>
      <w:r w:rsidRPr="00EE7692">
        <w:t xml:space="preserve"> </w:t>
      </w:r>
      <w:r>
        <w:t xml:space="preserve">you should identify any co-contributions against each activity. </w:t>
      </w:r>
    </w:p>
    <w:p w14:paraId="322B9C7B" w14:textId="77777777" w:rsidR="002274E6" w:rsidRPr="001F2F2D" w:rsidRDefault="002274E6" w:rsidP="002274E6">
      <w:pPr>
        <w:pStyle w:val="Heading2"/>
        <w:numPr>
          <w:ilvl w:val="0"/>
          <w:numId w:val="6"/>
        </w:numPr>
        <w:ind w:left="426" w:hanging="426"/>
        <w:rPr>
          <w:rFonts w:eastAsia="Calibri"/>
        </w:rPr>
      </w:pPr>
      <w:r w:rsidRPr="001F2F2D">
        <w:rPr>
          <w:rFonts w:eastAsia="Calibri"/>
        </w:rPr>
        <w:lastRenderedPageBreak/>
        <w:t xml:space="preserve">How do I know if my application has been received? </w:t>
      </w:r>
    </w:p>
    <w:p w14:paraId="4E1EF891" w14:textId="1257B7B4" w:rsidR="002274E6" w:rsidRPr="001F2F2D" w:rsidRDefault="002274E6" w:rsidP="002274E6">
      <w:pPr>
        <w:ind w:left="426"/>
      </w:pPr>
      <w:r w:rsidRPr="001F2F2D">
        <w:t xml:space="preserve">You will receive an acknowledgement email </w:t>
      </w:r>
      <w:r>
        <w:t xml:space="preserve">within </w:t>
      </w:r>
      <w:r w:rsidR="00B50E94">
        <w:t xml:space="preserve">3 </w:t>
      </w:r>
      <w:r w:rsidR="00FE0572">
        <w:t>working days</w:t>
      </w:r>
      <w:r>
        <w:t xml:space="preserve"> of submitting your</w:t>
      </w:r>
      <w:r w:rsidRPr="001F2F2D">
        <w:t xml:space="preserve"> application. </w:t>
      </w:r>
    </w:p>
    <w:p w14:paraId="4A98C620" w14:textId="77777777" w:rsidR="00FE0572" w:rsidRPr="000C15C8" w:rsidRDefault="00FE0572" w:rsidP="00FE0572">
      <w:pPr>
        <w:pStyle w:val="Heading2"/>
        <w:numPr>
          <w:ilvl w:val="0"/>
          <w:numId w:val="6"/>
        </w:numPr>
        <w:ind w:left="426" w:hanging="426"/>
        <w:rPr>
          <w:rFonts w:eastAsia="Calibri" w:cstheme="majorHAnsi"/>
          <w:sz w:val="22"/>
          <w:szCs w:val="22"/>
        </w:rPr>
      </w:pPr>
      <w:r w:rsidRPr="001F2F2D">
        <w:rPr>
          <w:rFonts w:eastAsia="Calibri"/>
        </w:rPr>
        <w:t xml:space="preserve">Can I make changes to my application after it has been submitted? </w:t>
      </w:r>
    </w:p>
    <w:p w14:paraId="7E6E53EC" w14:textId="1B7966A9" w:rsidR="00A9358D" w:rsidRPr="00A9358D" w:rsidRDefault="00A9358D" w:rsidP="00A9358D">
      <w:pPr>
        <w:ind w:left="426"/>
        <w:rPr>
          <w:rFonts w:cs="Times New Roman"/>
          <w:sz w:val="20"/>
          <w:szCs w:val="20"/>
        </w:rPr>
      </w:pPr>
      <w:r>
        <w:t>If you find an error in your application after submitting it, you should contact</w:t>
      </w:r>
      <w:r w:rsidR="001A650D">
        <w:t xml:space="preserve"> the</w:t>
      </w:r>
      <w:r>
        <w:t xml:space="preserve"> Community Grants Hub immediately on </w:t>
      </w:r>
      <w:r w:rsidRPr="00A9358D">
        <w:rPr>
          <w:rFonts w:eastAsiaTheme="minorEastAsia"/>
          <w:noProof/>
          <w:lang w:eastAsia="en-AU"/>
        </w:rPr>
        <w:t>1800 020 283</w:t>
      </w:r>
      <w:r w:rsidR="00C245E8">
        <w:rPr>
          <w:rFonts w:eastAsiaTheme="minorEastAsia"/>
          <w:noProof/>
          <w:lang w:eastAsia="en-AU"/>
        </w:rPr>
        <w:t xml:space="preserve"> (option 1)</w:t>
      </w:r>
      <w:r w:rsidRPr="00A9358D">
        <w:rPr>
          <w:rFonts w:eastAsiaTheme="minorEastAsia"/>
          <w:noProof/>
          <w:lang w:eastAsia="en-AU"/>
        </w:rPr>
        <w:t xml:space="preserve"> or email </w:t>
      </w:r>
      <w:hyperlink r:id="rId10" w:history="1">
        <w:r w:rsidRPr="00A9358D">
          <w:rPr>
            <w:rStyle w:val="Hyperlink"/>
            <w:rFonts w:eastAsiaTheme="minorEastAsia"/>
            <w:noProof/>
            <w:lang w:eastAsia="en-AU"/>
          </w:rPr>
          <w:t>support@communitygrants.gov.au</w:t>
        </w:r>
      </w:hyperlink>
      <w:r>
        <w:t>. We do not have to accept any additional information or requests to correct an application after the closing time.</w:t>
      </w:r>
    </w:p>
    <w:p w14:paraId="283AAA78" w14:textId="77777777" w:rsidR="00FE0572" w:rsidRPr="001F2F2D" w:rsidRDefault="00FE0572" w:rsidP="00FE0572">
      <w:pPr>
        <w:pStyle w:val="Heading2"/>
        <w:numPr>
          <w:ilvl w:val="0"/>
          <w:numId w:val="6"/>
        </w:numPr>
        <w:ind w:left="426" w:hanging="426"/>
        <w:rPr>
          <w:rFonts w:eastAsia="Calibri"/>
        </w:rPr>
      </w:pPr>
      <w:r w:rsidRPr="001F2F2D">
        <w:rPr>
          <w:rFonts w:eastAsia="Calibri"/>
        </w:rPr>
        <w:t>What if we find there is an error or information missing from your application?</w:t>
      </w:r>
    </w:p>
    <w:p w14:paraId="6DAA8659" w14:textId="77777777" w:rsidR="00FE0572" w:rsidRDefault="00FE0572" w:rsidP="00FE0572">
      <w:pPr>
        <w:ind w:left="426"/>
      </w:pPr>
      <w:r>
        <w:t xml:space="preserve">If we find an error or information that is missing in your application, we may ask for clarification or additional information from you that will not change the nature of your application. However, we can refuse to accept any additional information from you that would change your submission after the application closing time. </w:t>
      </w:r>
    </w:p>
    <w:p w14:paraId="255F1CD9" w14:textId="77777777" w:rsidR="00FE0572" w:rsidRPr="001F2F2D" w:rsidRDefault="00FE0572" w:rsidP="00FE0572">
      <w:pPr>
        <w:pStyle w:val="Heading2"/>
        <w:numPr>
          <w:ilvl w:val="0"/>
          <w:numId w:val="6"/>
        </w:numPr>
        <w:ind w:left="426" w:hanging="426"/>
        <w:rPr>
          <w:rFonts w:eastAsia="Calibri"/>
        </w:rPr>
      </w:pPr>
      <w:r w:rsidRPr="001F2F2D">
        <w:rPr>
          <w:rFonts w:eastAsia="Calibri"/>
        </w:rPr>
        <w:t xml:space="preserve">What attachments do I need to include in my application? </w:t>
      </w:r>
    </w:p>
    <w:p w14:paraId="1059207C" w14:textId="77777777" w:rsidR="00E705A0" w:rsidRPr="00E705A0" w:rsidRDefault="00E705A0" w:rsidP="00FE0572">
      <w:pPr>
        <w:ind w:left="426"/>
        <w:rPr>
          <w:rFonts w:cstheme="minorHAnsi"/>
        </w:rPr>
      </w:pPr>
      <w:r w:rsidRPr="00E705A0">
        <w:rPr>
          <w:rFonts w:cstheme="minorHAnsi"/>
        </w:rPr>
        <w:t xml:space="preserve">The following attachments need to be </w:t>
      </w:r>
      <w:r w:rsidR="00FE0572" w:rsidRPr="00E705A0">
        <w:rPr>
          <w:rFonts w:cstheme="minorHAnsi"/>
        </w:rPr>
        <w:t>submitted as part of your application</w:t>
      </w:r>
      <w:r w:rsidRPr="00E705A0">
        <w:rPr>
          <w:rFonts w:cstheme="minorHAnsi"/>
        </w:rPr>
        <w:t>:</w:t>
      </w:r>
    </w:p>
    <w:p w14:paraId="43D3B488" w14:textId="62B70E08" w:rsidR="00E705A0" w:rsidRPr="00E705A0" w:rsidRDefault="00E705A0" w:rsidP="00E705A0">
      <w:pPr>
        <w:pStyle w:val="ListParagraph"/>
        <w:numPr>
          <w:ilvl w:val="0"/>
          <w:numId w:val="14"/>
        </w:numPr>
        <w:rPr>
          <w:rFonts w:cstheme="minorHAnsi"/>
        </w:rPr>
      </w:pPr>
      <w:r w:rsidRPr="00E705A0">
        <w:rPr>
          <w:rFonts w:cstheme="minorHAnsi"/>
        </w:rPr>
        <w:t xml:space="preserve">a completed </w:t>
      </w:r>
      <w:r w:rsidR="00EE7692">
        <w:rPr>
          <w:rFonts w:cstheme="minorHAnsi"/>
          <w:b/>
          <w:bCs/>
        </w:rPr>
        <w:t>D</w:t>
      </w:r>
      <w:r w:rsidRPr="00EE7692">
        <w:rPr>
          <w:rFonts w:cstheme="minorHAnsi"/>
          <w:b/>
          <w:bCs/>
        </w:rPr>
        <w:t xml:space="preserve">raft </w:t>
      </w:r>
      <w:r w:rsidR="00EE7692">
        <w:rPr>
          <w:rFonts w:cstheme="minorHAnsi"/>
          <w:b/>
          <w:bCs/>
        </w:rPr>
        <w:t>P</w:t>
      </w:r>
      <w:r w:rsidRPr="00EE7692">
        <w:rPr>
          <w:rFonts w:cstheme="minorHAnsi"/>
          <w:b/>
          <w:bCs/>
        </w:rPr>
        <w:t xml:space="preserve">roject </w:t>
      </w:r>
      <w:r w:rsidR="00EE7692">
        <w:rPr>
          <w:rFonts w:cstheme="minorHAnsi"/>
          <w:b/>
          <w:bCs/>
        </w:rPr>
        <w:t>P</w:t>
      </w:r>
      <w:r w:rsidRPr="00EE7692">
        <w:rPr>
          <w:rFonts w:cstheme="minorHAnsi"/>
          <w:b/>
          <w:bCs/>
        </w:rPr>
        <w:t>lan</w:t>
      </w:r>
      <w:r w:rsidRPr="00E705A0">
        <w:rPr>
          <w:rFonts w:cstheme="minorHAnsi"/>
        </w:rPr>
        <w:t xml:space="preserve"> (template provided) </w:t>
      </w:r>
    </w:p>
    <w:p w14:paraId="1C6CEF72" w14:textId="22463B15" w:rsidR="00E705A0" w:rsidRPr="00E705A0" w:rsidRDefault="00E705A0" w:rsidP="00E705A0">
      <w:pPr>
        <w:pStyle w:val="ListParagraph"/>
        <w:numPr>
          <w:ilvl w:val="0"/>
          <w:numId w:val="14"/>
        </w:numPr>
        <w:rPr>
          <w:rFonts w:cstheme="minorHAnsi"/>
        </w:rPr>
      </w:pPr>
      <w:r w:rsidRPr="00E705A0">
        <w:rPr>
          <w:rFonts w:cstheme="minorHAnsi"/>
        </w:rPr>
        <w:t xml:space="preserve">a completed </w:t>
      </w:r>
      <w:r w:rsidR="00EE7692">
        <w:rPr>
          <w:rFonts w:cstheme="minorHAnsi"/>
          <w:b/>
          <w:bCs/>
        </w:rPr>
        <w:t>I</w:t>
      </w:r>
      <w:r w:rsidRPr="00EE7692">
        <w:rPr>
          <w:rFonts w:cstheme="minorHAnsi"/>
          <w:b/>
          <w:bCs/>
        </w:rPr>
        <w:t xml:space="preserve">ndicative </w:t>
      </w:r>
      <w:r w:rsidR="00EE7692">
        <w:rPr>
          <w:rFonts w:cstheme="minorHAnsi"/>
          <w:b/>
          <w:bCs/>
        </w:rPr>
        <w:t>B</w:t>
      </w:r>
      <w:r w:rsidRPr="00EE7692">
        <w:rPr>
          <w:rFonts w:cstheme="minorHAnsi"/>
          <w:b/>
          <w:bCs/>
        </w:rPr>
        <w:t>udget</w:t>
      </w:r>
      <w:r w:rsidRPr="00E705A0">
        <w:rPr>
          <w:rFonts w:cstheme="minorHAnsi"/>
        </w:rPr>
        <w:t xml:space="preserve"> (template provided)</w:t>
      </w:r>
    </w:p>
    <w:p w14:paraId="1FC61BA1" w14:textId="2E25A39B" w:rsidR="00E705A0" w:rsidRPr="00E705A0" w:rsidRDefault="00E705A0" w:rsidP="00E705A0">
      <w:pPr>
        <w:pStyle w:val="ListParagraph"/>
        <w:numPr>
          <w:ilvl w:val="0"/>
          <w:numId w:val="14"/>
        </w:numPr>
        <w:rPr>
          <w:rFonts w:cstheme="minorHAnsi"/>
        </w:rPr>
      </w:pPr>
      <w:r w:rsidRPr="00E705A0">
        <w:rPr>
          <w:rFonts w:cstheme="minorHAnsi"/>
        </w:rPr>
        <w:t xml:space="preserve">a completed </w:t>
      </w:r>
      <w:r w:rsidR="00EE7692" w:rsidRPr="00EE7692">
        <w:rPr>
          <w:rFonts w:cstheme="minorHAnsi"/>
          <w:b/>
          <w:bCs/>
        </w:rPr>
        <w:t>R</w:t>
      </w:r>
      <w:r w:rsidRPr="00EE7692">
        <w:rPr>
          <w:rFonts w:cstheme="minorHAnsi"/>
          <w:b/>
          <w:bCs/>
        </w:rPr>
        <w:t xml:space="preserve">isk </w:t>
      </w:r>
      <w:r w:rsidR="00EE7692" w:rsidRPr="00EE7692">
        <w:rPr>
          <w:rFonts w:cstheme="minorHAnsi"/>
          <w:b/>
          <w:bCs/>
        </w:rPr>
        <w:t>M</w:t>
      </w:r>
      <w:r w:rsidRPr="00EE7692">
        <w:rPr>
          <w:rFonts w:cstheme="minorHAnsi"/>
          <w:b/>
          <w:bCs/>
        </w:rPr>
        <w:t xml:space="preserve">anagement </w:t>
      </w:r>
      <w:r w:rsidR="00EE7692" w:rsidRPr="00EE7692">
        <w:rPr>
          <w:rFonts w:cstheme="minorHAnsi"/>
          <w:b/>
          <w:bCs/>
        </w:rPr>
        <w:t>P</w:t>
      </w:r>
      <w:r w:rsidRPr="00EE7692">
        <w:rPr>
          <w:rFonts w:cstheme="minorHAnsi"/>
          <w:b/>
          <w:bCs/>
        </w:rPr>
        <w:t>lan</w:t>
      </w:r>
      <w:r w:rsidRPr="00E705A0">
        <w:rPr>
          <w:rFonts w:cstheme="minorHAnsi"/>
        </w:rPr>
        <w:t xml:space="preserve"> (template provided) which includes how work health safety risk will be managed </w:t>
      </w:r>
    </w:p>
    <w:p w14:paraId="206004F8" w14:textId="39725CB7" w:rsidR="00E705A0" w:rsidRPr="00E705A0" w:rsidRDefault="00E705A0" w:rsidP="00E705A0">
      <w:pPr>
        <w:pStyle w:val="ListParagraph"/>
        <w:numPr>
          <w:ilvl w:val="0"/>
          <w:numId w:val="14"/>
        </w:numPr>
        <w:rPr>
          <w:rFonts w:cstheme="minorHAnsi"/>
        </w:rPr>
      </w:pPr>
      <w:r w:rsidRPr="00E705A0">
        <w:rPr>
          <w:rFonts w:cstheme="minorHAnsi"/>
        </w:rPr>
        <w:t>if applicable, evidence of consultation with and support from relevant Indigenous organisations or communities including signed letter/s of support</w:t>
      </w:r>
      <w:r w:rsidR="00B50E94">
        <w:rPr>
          <w:rFonts w:cstheme="minorHAnsi"/>
        </w:rPr>
        <w:t>.</w:t>
      </w:r>
    </w:p>
    <w:p w14:paraId="28F1C58A" w14:textId="03D48989" w:rsidR="00FE0572" w:rsidRDefault="00E705A0" w:rsidP="00FE0572">
      <w:pPr>
        <w:ind w:left="426"/>
      </w:pPr>
      <w:r w:rsidRPr="00E705A0">
        <w:rPr>
          <w:rFonts w:cstheme="minorHAnsi"/>
        </w:rPr>
        <w:t>As per</w:t>
      </w:r>
      <w:r w:rsidR="00FE0572" w:rsidRPr="00E705A0">
        <w:rPr>
          <w:rFonts w:cstheme="minorHAnsi"/>
        </w:rPr>
        <w:t xml:space="preserve"> section 7.1 of the Grant Opportunity Guidelines</w:t>
      </w:r>
      <w:r w:rsidR="00C245E8">
        <w:rPr>
          <w:rFonts w:cstheme="minorHAnsi"/>
        </w:rPr>
        <w:t>, t</w:t>
      </w:r>
      <w:r w:rsidR="00FE0572" w:rsidRPr="00E705A0">
        <w:rPr>
          <w:rFonts w:cstheme="minorHAnsi"/>
        </w:rPr>
        <w:t xml:space="preserve">emplates for these required attachments will be available on the </w:t>
      </w:r>
      <w:hyperlink r:id="rId11" w:history="1">
        <w:r w:rsidR="00FE0572" w:rsidRPr="00E705A0">
          <w:rPr>
            <w:rStyle w:val="Hyperlink"/>
            <w:rFonts w:cstheme="minorHAnsi"/>
          </w:rPr>
          <w:t>GrantConnect</w:t>
        </w:r>
      </w:hyperlink>
      <w:r w:rsidR="00FE0572" w:rsidRPr="00E705A0">
        <w:rPr>
          <w:rFonts w:cstheme="minorHAnsi"/>
        </w:rPr>
        <w:t xml:space="preserve"> and </w:t>
      </w:r>
      <w:hyperlink r:id="rId12" w:history="1">
        <w:r w:rsidR="00FE0572" w:rsidRPr="00E705A0">
          <w:rPr>
            <w:rStyle w:val="Hyperlink"/>
            <w:rFonts w:cstheme="minorHAnsi"/>
          </w:rPr>
          <w:t>Community Grants Hub</w:t>
        </w:r>
      </w:hyperlink>
      <w:r w:rsidR="00FE0572" w:rsidRPr="00E705A0">
        <w:rPr>
          <w:rFonts w:cstheme="minorHAnsi"/>
        </w:rPr>
        <w:t xml:space="preserve"> websites. </w:t>
      </w:r>
    </w:p>
    <w:p w14:paraId="11F14C0A" w14:textId="77777777" w:rsidR="00A9358D" w:rsidRDefault="00A9358D" w:rsidP="00A9358D">
      <w:pPr>
        <w:ind w:left="426"/>
      </w:pPr>
      <w:r>
        <w:t>Only attach the documents you have been asked to include. If the required documents are not attached, your application will not be eligible and will not be assessed.</w:t>
      </w:r>
    </w:p>
    <w:p w14:paraId="57DFC232" w14:textId="647548DA" w:rsidR="00A9358D" w:rsidRDefault="00A9358D" w:rsidP="00A9358D">
      <w:pPr>
        <w:ind w:left="426"/>
      </w:pPr>
      <w:r>
        <w:rPr>
          <w:rFonts w:cstheme="minorHAnsi"/>
        </w:rPr>
        <w:t>The attachments are also listed in section 7.1 of the Grant Opportunity Guidelines.</w:t>
      </w:r>
    </w:p>
    <w:p w14:paraId="7FACF827" w14:textId="77777777" w:rsidR="00F3421B" w:rsidRDefault="00F3421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3F6CB743" w14:textId="020B1EE5" w:rsidR="00FF4BEC" w:rsidRPr="001F2F2D" w:rsidRDefault="00FF4BEC" w:rsidP="00FF4BEC">
      <w:pPr>
        <w:pStyle w:val="Heading2"/>
        <w:numPr>
          <w:ilvl w:val="0"/>
          <w:numId w:val="6"/>
        </w:numPr>
        <w:ind w:left="426" w:hanging="426"/>
        <w:rPr>
          <w:rFonts w:eastAsia="Calibri"/>
        </w:rPr>
      </w:pPr>
      <w:r w:rsidRPr="001F2F2D">
        <w:rPr>
          <w:rFonts w:eastAsia="Calibri"/>
        </w:rPr>
        <w:lastRenderedPageBreak/>
        <w:t xml:space="preserve">How will my application be assessed and who is the decision maker? </w:t>
      </w:r>
    </w:p>
    <w:p w14:paraId="2B07CD40" w14:textId="6525728A" w:rsidR="00A9358D" w:rsidRPr="00E705A0" w:rsidRDefault="00A9358D" w:rsidP="00A9358D">
      <w:pPr>
        <w:ind w:left="426"/>
      </w:pPr>
      <w:r>
        <w:t xml:space="preserve">If your application is </w:t>
      </w:r>
      <w:r w:rsidRPr="00E705A0">
        <w:t xml:space="preserve">eligible, it will be assessed by a selection panel against a) the assessment criteria and b) other applications. The Program Delegate is then responsible for approving the funding applications with reference to the criteria. Applications will be assessed based on:  </w:t>
      </w:r>
    </w:p>
    <w:p w14:paraId="6559DF86" w14:textId="77777777" w:rsidR="00A9358D" w:rsidRPr="00E705A0" w:rsidRDefault="00A9358D" w:rsidP="00A9358D">
      <w:pPr>
        <w:pStyle w:val="ListParagraph"/>
        <w:numPr>
          <w:ilvl w:val="0"/>
          <w:numId w:val="12"/>
        </w:numPr>
      </w:pPr>
      <w:r w:rsidRPr="00E705A0">
        <w:t xml:space="preserve">how well it meets the criteria </w:t>
      </w:r>
    </w:p>
    <w:p w14:paraId="43E0F843" w14:textId="77777777" w:rsidR="00A9358D" w:rsidRPr="00E705A0" w:rsidRDefault="00A9358D" w:rsidP="00A9358D">
      <w:pPr>
        <w:pStyle w:val="ListParagraph"/>
        <w:numPr>
          <w:ilvl w:val="0"/>
          <w:numId w:val="12"/>
        </w:numPr>
      </w:pPr>
      <w:r w:rsidRPr="00E705A0">
        <w:t xml:space="preserve">how it compares to other applications </w:t>
      </w:r>
    </w:p>
    <w:p w14:paraId="28A1015A" w14:textId="0BACF336" w:rsidR="00A9358D" w:rsidRPr="00E705A0" w:rsidRDefault="00A9358D" w:rsidP="00A9358D">
      <w:pPr>
        <w:pStyle w:val="ListParagraph"/>
        <w:numPr>
          <w:ilvl w:val="0"/>
          <w:numId w:val="12"/>
        </w:numPr>
      </w:pPr>
      <w:r w:rsidRPr="00E705A0">
        <w:t>whether i</w:t>
      </w:r>
      <w:r w:rsidR="00C245E8">
        <w:t>t</w:t>
      </w:r>
      <w:r w:rsidRPr="00E705A0">
        <w:t xml:space="preserve"> provides value for money</w:t>
      </w:r>
      <w:r w:rsidR="00B50E94">
        <w:t>.</w:t>
      </w:r>
    </w:p>
    <w:p w14:paraId="1B797833" w14:textId="29C5C178" w:rsidR="00C278B5" w:rsidRDefault="00C278B5" w:rsidP="00E705A0">
      <w:pPr>
        <w:ind w:left="426"/>
      </w:pPr>
      <w:r>
        <w:t>In order to meet the criteria, applicants must:</w:t>
      </w:r>
    </w:p>
    <w:p w14:paraId="229BD80F" w14:textId="2FFD485D" w:rsidR="00C278B5" w:rsidRDefault="00C245E8" w:rsidP="00C278B5">
      <w:pPr>
        <w:pStyle w:val="ListParagraph"/>
        <w:numPr>
          <w:ilvl w:val="0"/>
          <w:numId w:val="21"/>
        </w:numPr>
      </w:pPr>
      <w:r>
        <w:t>d</w:t>
      </w:r>
      <w:r w:rsidR="00C278B5" w:rsidRPr="00C278B5">
        <w:t xml:space="preserve">escribe how </w:t>
      </w:r>
      <w:r w:rsidR="00C278B5">
        <w:t>the</w:t>
      </w:r>
      <w:r w:rsidR="00C278B5" w:rsidRPr="00C278B5">
        <w:t xml:space="preserve"> grant activities will contribute to biosecurity outcomes in northern Australia</w:t>
      </w:r>
    </w:p>
    <w:p w14:paraId="04693834" w14:textId="51B878ED" w:rsidR="00C278B5" w:rsidRDefault="00C245E8" w:rsidP="00C278B5">
      <w:pPr>
        <w:pStyle w:val="ListParagraph"/>
        <w:numPr>
          <w:ilvl w:val="0"/>
          <w:numId w:val="21"/>
        </w:numPr>
      </w:pPr>
      <w:r>
        <w:t>d</w:t>
      </w:r>
      <w:r w:rsidR="00C278B5" w:rsidRPr="00C278B5">
        <w:t>escribe how the grant activities will support increased business, economic or employment opportunities for Indigenous people</w:t>
      </w:r>
    </w:p>
    <w:p w14:paraId="311E2B0D" w14:textId="2D03F99C" w:rsidR="00C278B5" w:rsidRDefault="00C245E8" w:rsidP="00C278B5">
      <w:pPr>
        <w:pStyle w:val="ListParagraph"/>
        <w:numPr>
          <w:ilvl w:val="0"/>
          <w:numId w:val="21"/>
        </w:numPr>
      </w:pPr>
      <w:r>
        <w:t>d</w:t>
      </w:r>
      <w:r w:rsidR="00C278B5" w:rsidRPr="00C278B5">
        <w:t>emonstrate that the applicant has the capability, capacity and resources to successfully undertake the grant activities.</w:t>
      </w:r>
    </w:p>
    <w:p w14:paraId="48BF4C39" w14:textId="411E875A" w:rsidR="00FF4BEC" w:rsidRPr="001F2F2D" w:rsidRDefault="00E705A0" w:rsidP="00A9358D">
      <w:pPr>
        <w:ind w:left="426"/>
      </w:pPr>
      <w:r>
        <w:t>S</w:t>
      </w:r>
      <w:r w:rsidR="00A9358D">
        <w:t>ee section 8 of the Grant Opportunity Guidelines for more information on the grant assessment process.</w:t>
      </w:r>
    </w:p>
    <w:p w14:paraId="6DDBFA1A" w14:textId="77777777" w:rsidR="00FF4BEC" w:rsidRPr="001F2F2D" w:rsidRDefault="00FF4BEC" w:rsidP="00FF4BEC">
      <w:pPr>
        <w:pStyle w:val="Heading2"/>
        <w:numPr>
          <w:ilvl w:val="0"/>
          <w:numId w:val="6"/>
        </w:numPr>
        <w:ind w:left="426" w:hanging="426"/>
        <w:rPr>
          <w:rFonts w:eastAsia="Calibri"/>
        </w:rPr>
      </w:pPr>
      <w:r w:rsidRPr="001F2F2D">
        <w:rPr>
          <w:rFonts w:eastAsia="Calibri"/>
        </w:rPr>
        <w:t xml:space="preserve">How long will it take for applications to be assessed? </w:t>
      </w:r>
    </w:p>
    <w:p w14:paraId="1A5134E0" w14:textId="4A191C7D" w:rsidR="00A9358D" w:rsidRDefault="00A9358D" w:rsidP="00A9358D">
      <w:pPr>
        <w:pStyle w:val="BodyText"/>
        <w:ind w:left="426"/>
        <w:rPr>
          <w:rFonts w:cstheme="minorHAnsi"/>
          <w:szCs w:val="22"/>
        </w:rPr>
      </w:pPr>
      <w:r>
        <w:rPr>
          <w:rFonts w:cstheme="minorHAnsi"/>
          <w:szCs w:val="22"/>
        </w:rPr>
        <w:t>The assessment and approval of applications will take approximately 8 weeks. All applicants will be informed of the outcome of their application. See section 7.3</w:t>
      </w:r>
      <w:r w:rsidR="00ED13E8">
        <w:rPr>
          <w:rFonts w:cstheme="minorHAnsi"/>
          <w:szCs w:val="22"/>
        </w:rPr>
        <w:t>.1</w:t>
      </w:r>
      <w:r>
        <w:rPr>
          <w:rFonts w:cstheme="minorHAnsi"/>
          <w:szCs w:val="22"/>
        </w:rPr>
        <w:t xml:space="preserve"> of the Grant Opportunity Guidelines for further information. </w:t>
      </w:r>
    </w:p>
    <w:p w14:paraId="331DCD8A" w14:textId="77777777" w:rsidR="00FF4BEC" w:rsidRPr="00496141" w:rsidRDefault="00FF4BEC" w:rsidP="00FF4BEC">
      <w:pPr>
        <w:pStyle w:val="Heading2"/>
        <w:numPr>
          <w:ilvl w:val="0"/>
          <w:numId w:val="6"/>
        </w:numPr>
        <w:ind w:left="426" w:hanging="426"/>
        <w:rPr>
          <w:rFonts w:eastAsia="Calibri"/>
        </w:rPr>
      </w:pPr>
      <w:r w:rsidRPr="00496141">
        <w:rPr>
          <w:rFonts w:eastAsia="Calibri"/>
        </w:rPr>
        <w:t>When will I know the outcome of my application?</w:t>
      </w:r>
    </w:p>
    <w:p w14:paraId="1962EAB9" w14:textId="0C8BA387" w:rsidR="00FF4BEC" w:rsidRDefault="00A9358D" w:rsidP="00FF4BEC">
      <w:pPr>
        <w:ind w:left="426"/>
        <w:rPr>
          <w:lang w:eastAsia="en-AU"/>
        </w:rPr>
      </w:pPr>
      <w:r w:rsidRPr="00A9358D">
        <w:rPr>
          <w:lang w:eastAsia="en-AU"/>
        </w:rPr>
        <w:t xml:space="preserve">You will be notified of the outcome of your application at the end of the selection process (8-10 weeks after submission). </w:t>
      </w:r>
      <w:r>
        <w:rPr>
          <w:lang w:eastAsia="en-AU"/>
        </w:rPr>
        <w:t>T</w:t>
      </w:r>
      <w:r w:rsidRPr="00A9358D">
        <w:rPr>
          <w:lang w:eastAsia="en-AU"/>
        </w:rPr>
        <w:t>o treat all applicants fairly and equally, it is not possible to give you information about the status of individual applications during the assessment process. See section 7.3 of the Grant Opportunity Guidelines for more information on timing.</w:t>
      </w:r>
    </w:p>
    <w:p w14:paraId="5E956932" w14:textId="77777777" w:rsidR="00FF4BEC" w:rsidRPr="001F2F2D" w:rsidRDefault="00FF4BEC" w:rsidP="00FF4BEC">
      <w:pPr>
        <w:pStyle w:val="Heading2"/>
        <w:numPr>
          <w:ilvl w:val="0"/>
          <w:numId w:val="6"/>
        </w:numPr>
        <w:ind w:left="426" w:hanging="426"/>
        <w:rPr>
          <w:rFonts w:eastAsia="Calibri"/>
        </w:rPr>
      </w:pPr>
      <w:r w:rsidRPr="001F2F2D">
        <w:rPr>
          <w:rFonts w:eastAsia="Calibri"/>
        </w:rPr>
        <w:t xml:space="preserve">What feedback will be available for this funding round? </w:t>
      </w:r>
    </w:p>
    <w:p w14:paraId="35F869CC" w14:textId="08B3FC95" w:rsidR="00A9358D" w:rsidRDefault="00A9358D" w:rsidP="00A9358D">
      <w:pPr>
        <w:ind w:left="426"/>
        <w:rPr>
          <w:lang w:eastAsia="en-AU"/>
        </w:rPr>
      </w:pPr>
      <w:r>
        <w:t xml:space="preserve">If you are unsuccessful, we will give you an opportunity to ask for feedback. You may ask for feedback within </w:t>
      </w:r>
      <w:r w:rsidR="007445A5">
        <w:t xml:space="preserve">2 </w:t>
      </w:r>
      <w:r>
        <w:t xml:space="preserve">weeks of being advised of the outcome. We will give written feedback within </w:t>
      </w:r>
      <w:r w:rsidR="007445A5">
        <w:t xml:space="preserve">2 </w:t>
      </w:r>
      <w:r>
        <w:t>weeks of your request.</w:t>
      </w:r>
    </w:p>
    <w:p w14:paraId="5355BE36" w14:textId="77777777" w:rsidR="00F3421B" w:rsidRDefault="00F3421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493120A2" w14:textId="237825FA" w:rsidR="00FE0572" w:rsidRPr="001F2F2D" w:rsidRDefault="00FE0572" w:rsidP="00FE0572">
      <w:pPr>
        <w:pStyle w:val="Heading2"/>
        <w:numPr>
          <w:ilvl w:val="0"/>
          <w:numId w:val="6"/>
        </w:numPr>
        <w:ind w:left="426" w:hanging="426"/>
        <w:rPr>
          <w:rFonts w:eastAsia="Calibri"/>
        </w:rPr>
      </w:pPr>
      <w:r w:rsidRPr="001F2F2D">
        <w:rPr>
          <w:rFonts w:eastAsia="Calibri"/>
        </w:rPr>
        <w:lastRenderedPageBreak/>
        <w:t xml:space="preserve">What are the contract conditions for this grant? </w:t>
      </w:r>
    </w:p>
    <w:p w14:paraId="4BF08177" w14:textId="7BED8DFB" w:rsidR="00A9358D" w:rsidRPr="00A9358D" w:rsidRDefault="00A9358D" w:rsidP="00A9358D">
      <w:pPr>
        <w:ind w:left="426"/>
        <w:rPr>
          <w:rFonts w:cstheme="minorHAnsi"/>
        </w:rPr>
      </w:pPr>
      <w:r w:rsidRPr="00A9358D">
        <w:rPr>
          <w:rFonts w:cstheme="minorHAnsi"/>
        </w:rPr>
        <w:t xml:space="preserve">You must enter into a legally binding grant agreement with the department. You will have </w:t>
      </w:r>
      <w:r w:rsidR="007445A5" w:rsidRPr="00A9358D">
        <w:rPr>
          <w:rFonts w:cstheme="minorHAnsi"/>
        </w:rPr>
        <w:t>30</w:t>
      </w:r>
      <w:r w:rsidR="007445A5">
        <w:rPr>
          <w:rFonts w:cstheme="minorHAnsi"/>
        </w:rPr>
        <w:t> </w:t>
      </w:r>
      <w:r w:rsidRPr="00A9358D">
        <w:rPr>
          <w:rFonts w:cstheme="minorHAnsi"/>
        </w:rPr>
        <w:t>days from the date of a written offer to execute this grant agreement with the department (‘execute’ means both you and the department have signed the agreement). During this time, we will work with you to finalise details. The offer may lapse if both parties do not sign the grant agreement within 30 days.</w:t>
      </w:r>
    </w:p>
    <w:p w14:paraId="64A395A9" w14:textId="77777777" w:rsidR="00A9358D" w:rsidRPr="00A9358D" w:rsidRDefault="00A9358D" w:rsidP="00A9358D">
      <w:pPr>
        <w:ind w:left="426"/>
        <w:rPr>
          <w:rFonts w:cstheme="minorHAnsi"/>
        </w:rPr>
      </w:pPr>
      <w:r w:rsidRPr="00A9358D">
        <w:rPr>
          <w:rFonts w:cstheme="minorHAnsi"/>
        </w:rPr>
        <w:t>We must execute a grant agreement with you before we can make any payments. We are not responsible for any of your expenditure until a grant agreement is executed.</w:t>
      </w:r>
    </w:p>
    <w:p w14:paraId="72B14FA8" w14:textId="640D1AF4" w:rsidR="00A9358D" w:rsidRPr="00A9358D" w:rsidRDefault="00A9358D" w:rsidP="00A9358D">
      <w:pPr>
        <w:ind w:left="426"/>
        <w:rPr>
          <w:rFonts w:cstheme="minorHAnsi"/>
        </w:rPr>
      </w:pPr>
      <w:r w:rsidRPr="00A9358D">
        <w:rPr>
          <w:rFonts w:cstheme="minorHAnsi"/>
        </w:rPr>
        <w:t>Sample grant agreements are available on GrantConnect. The department will use a simple</w:t>
      </w:r>
      <w:bookmarkStart w:id="1" w:name="_GoBack"/>
      <w:bookmarkEnd w:id="1"/>
      <w:r w:rsidRPr="00A9358D">
        <w:rPr>
          <w:rFonts w:cstheme="minorHAnsi"/>
        </w:rPr>
        <w:t xml:space="preserve"> grant agreement for this program.</w:t>
      </w:r>
    </w:p>
    <w:p w14:paraId="7CBDC15D" w14:textId="1749C304" w:rsidR="00FE0572" w:rsidRDefault="00A9358D" w:rsidP="00A9358D">
      <w:pPr>
        <w:ind w:left="426"/>
        <w:rPr>
          <w:rFonts w:cstheme="minorHAnsi"/>
        </w:rPr>
      </w:pPr>
      <w:r w:rsidRPr="00A9358D">
        <w:rPr>
          <w:rFonts w:cstheme="minorHAnsi"/>
        </w:rPr>
        <w:t>See section 10 of the Grant Opportunity Guidelines for more information.</w:t>
      </w:r>
    </w:p>
    <w:p w14:paraId="03AD1B8A" w14:textId="77777777" w:rsidR="00FF4BEC" w:rsidRPr="001F2F2D" w:rsidRDefault="00FF4BEC" w:rsidP="00FF4BEC">
      <w:pPr>
        <w:pStyle w:val="Heading2"/>
        <w:numPr>
          <w:ilvl w:val="0"/>
          <w:numId w:val="6"/>
        </w:numPr>
        <w:ind w:left="426" w:hanging="426"/>
        <w:rPr>
          <w:rFonts w:eastAsia="Calibri"/>
        </w:rPr>
      </w:pPr>
      <w:r w:rsidRPr="001F2F2D">
        <w:rPr>
          <w:rFonts w:eastAsia="Calibri"/>
        </w:rPr>
        <w:t xml:space="preserve">When can I start my project? </w:t>
      </w:r>
    </w:p>
    <w:p w14:paraId="23062D2A" w14:textId="625ADAD9" w:rsidR="00FF4BEC" w:rsidRDefault="00FF4BEC" w:rsidP="00FF4BEC">
      <w:pPr>
        <w:ind w:left="426"/>
      </w:pPr>
      <w:r w:rsidRPr="001F2F2D">
        <w:t xml:space="preserve">If </w:t>
      </w:r>
      <w:r w:rsidR="00A9358D" w:rsidRPr="00A9358D">
        <w:t>you are successfu</w:t>
      </w:r>
      <w:r w:rsidR="00A9358D">
        <w:t>l in obtaining funding</w:t>
      </w:r>
      <w:r w:rsidR="00A9358D" w:rsidRPr="00A9358D">
        <w:t>, we expect you will be able to commence your grant activity within the timeframes specified in your project</w:t>
      </w:r>
      <w:r w:rsidR="00A9358D">
        <w:t>,</w:t>
      </w:r>
      <w:r w:rsidR="00A9358D" w:rsidRPr="00A9358D">
        <w:t xml:space="preserve"> once your grant agreement has been executed.</w:t>
      </w:r>
    </w:p>
    <w:p w14:paraId="6CFE980F" w14:textId="5602A55D" w:rsidR="00FF4BEC" w:rsidRPr="00E705A0" w:rsidRDefault="00FF4BEC" w:rsidP="00FF4BEC">
      <w:pPr>
        <w:pStyle w:val="Heading2"/>
        <w:numPr>
          <w:ilvl w:val="0"/>
          <w:numId w:val="6"/>
        </w:numPr>
        <w:ind w:left="426" w:hanging="426"/>
        <w:rPr>
          <w:rFonts w:eastAsia="Calibri"/>
        </w:rPr>
      </w:pPr>
      <w:r>
        <w:rPr>
          <w:rFonts w:eastAsia="Calibri"/>
        </w:rPr>
        <w:t xml:space="preserve">When </w:t>
      </w:r>
      <w:r w:rsidRPr="00E705A0">
        <w:rPr>
          <w:rFonts w:eastAsia="Calibri"/>
        </w:rPr>
        <w:t>must my project finish by?</w:t>
      </w:r>
    </w:p>
    <w:p w14:paraId="4071E8D9" w14:textId="47FD0F58" w:rsidR="00FF4BEC" w:rsidRPr="00E705A0" w:rsidRDefault="00FF4BEC" w:rsidP="00FF4BEC">
      <w:pPr>
        <w:ind w:left="426"/>
      </w:pPr>
      <w:r w:rsidRPr="00E705A0">
        <w:t xml:space="preserve">The grant agreements are typically expected to conclude within 12 months of the grant being executed. </w:t>
      </w:r>
    </w:p>
    <w:p w14:paraId="1BE5C5E5" w14:textId="59B9D8F3" w:rsidR="00E94149" w:rsidRPr="00E705A0" w:rsidRDefault="00E94149" w:rsidP="00046AC0">
      <w:pPr>
        <w:pStyle w:val="Heading2"/>
        <w:numPr>
          <w:ilvl w:val="0"/>
          <w:numId w:val="6"/>
        </w:numPr>
        <w:ind w:left="426" w:hanging="426"/>
        <w:rPr>
          <w:rFonts w:eastAsia="Calibri"/>
        </w:rPr>
      </w:pPr>
      <w:r w:rsidRPr="00E705A0">
        <w:rPr>
          <w:rFonts w:eastAsia="Calibri"/>
        </w:rPr>
        <w:t xml:space="preserve">Where should I go for further information? </w:t>
      </w:r>
    </w:p>
    <w:p w14:paraId="1CBC856B" w14:textId="0B6DE123" w:rsidR="00CC1B7B" w:rsidRPr="005B1A1F" w:rsidRDefault="005B1A1F" w:rsidP="005B1A1F">
      <w:pPr>
        <w:ind w:left="426"/>
      </w:pPr>
      <w:r w:rsidRPr="00E705A0">
        <w:t>If you need further information contact the Community Grants Hub by phone at 1800 020 283 (option</w:t>
      </w:r>
      <w:r w:rsidRPr="005B1A1F">
        <w:t xml:space="preserve"> 1) or by email at </w:t>
      </w:r>
      <w:hyperlink r:id="rId13" w:history="1">
        <w:r w:rsidR="001A650D" w:rsidRPr="00BD1235">
          <w:rPr>
            <w:rStyle w:val="Hyperlink"/>
          </w:rPr>
          <w:t>support@communitygrants.gov.au</w:t>
        </w:r>
      </w:hyperlink>
      <w:r w:rsidRPr="005B1A1F">
        <w:t>.</w:t>
      </w:r>
      <w:r w:rsidR="00D43A5A">
        <w:t xml:space="preserve"> Questions should be sent no later than 3:00</w:t>
      </w:r>
      <w:r w:rsidR="007445A5">
        <w:t xml:space="preserve"> </w:t>
      </w:r>
      <w:r w:rsidR="001A650D">
        <w:t>PM</w:t>
      </w:r>
      <w:r w:rsidR="00586B15">
        <w:t xml:space="preserve"> </w:t>
      </w:r>
      <w:r w:rsidR="00D43A5A">
        <w:t xml:space="preserve">AEST on </w:t>
      </w:r>
      <w:r w:rsidR="00586B15">
        <w:t>6</w:t>
      </w:r>
      <w:r w:rsidR="00D43A5A">
        <w:t xml:space="preserve"> April 2021.</w:t>
      </w:r>
    </w:p>
    <w:p w14:paraId="4A37C6D5" w14:textId="77777777" w:rsidR="00D43A5A" w:rsidRDefault="00D43A5A" w:rsidP="00D43A5A">
      <w:pPr>
        <w:ind w:left="426"/>
        <w:rPr>
          <w:lang w:val="en" w:eastAsia="en-AU"/>
        </w:rPr>
      </w:pPr>
      <w:r>
        <w:rPr>
          <w:lang w:val="en" w:eastAsia="en-AU"/>
        </w:rPr>
        <w:t>Due to the different time zones, this means that:</w:t>
      </w:r>
    </w:p>
    <w:p w14:paraId="58D3C02E" w14:textId="734CE0B7" w:rsid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w:t>
      </w:r>
      <w:r w:rsidR="00D43A5A">
        <w:rPr>
          <w:b/>
          <w:bCs/>
          <w:lang w:val="en" w:eastAsia="en-AU"/>
        </w:rPr>
        <w:t>Western Australia</w:t>
      </w:r>
      <w:r w:rsidR="00D43A5A">
        <w:rPr>
          <w:lang w:val="en" w:eastAsia="en-AU"/>
        </w:rPr>
        <w:t xml:space="preserve"> (AWST), </w:t>
      </w:r>
      <w:r w:rsidR="00D15A51">
        <w:rPr>
          <w:lang w:val="en" w:eastAsia="en-AU"/>
        </w:rPr>
        <w:t>questions</w:t>
      </w:r>
      <w:r w:rsidR="00D43A5A">
        <w:rPr>
          <w:lang w:val="en" w:eastAsia="en-AU"/>
        </w:rPr>
        <w:t xml:space="preserve"> must be submitted by </w:t>
      </w:r>
      <w:r w:rsidR="00D43A5A" w:rsidRPr="00E429B7">
        <w:rPr>
          <w:b/>
          <w:bCs/>
          <w:lang w:val="en" w:eastAsia="en-AU"/>
        </w:rPr>
        <w:t>1:00</w:t>
      </w:r>
      <w:r w:rsidR="007445A5">
        <w:rPr>
          <w:b/>
          <w:bCs/>
          <w:lang w:val="en" w:eastAsia="en-AU"/>
        </w:rPr>
        <w:t xml:space="preserve"> </w:t>
      </w:r>
      <w:r w:rsidR="0080161F">
        <w:rPr>
          <w:b/>
          <w:bCs/>
          <w:lang w:val="en" w:eastAsia="en-AU"/>
        </w:rPr>
        <w:t>PM</w:t>
      </w:r>
      <w:r w:rsidR="00D43A5A" w:rsidRPr="00E429B7">
        <w:rPr>
          <w:b/>
          <w:bCs/>
          <w:lang w:val="en" w:eastAsia="en-AU"/>
        </w:rPr>
        <w:t xml:space="preserve"> (AWST)</w:t>
      </w:r>
      <w:r w:rsidR="00D43A5A">
        <w:rPr>
          <w:b/>
          <w:bCs/>
          <w:lang w:val="en" w:eastAsia="en-AU"/>
        </w:rPr>
        <w:t xml:space="preserve"> </w:t>
      </w:r>
      <w:r w:rsidR="00D43A5A">
        <w:rPr>
          <w:lang w:val="en" w:eastAsia="en-AU"/>
        </w:rPr>
        <w:t xml:space="preserve">on </w:t>
      </w:r>
      <w:r w:rsidR="00D15A51">
        <w:rPr>
          <w:lang w:val="en" w:eastAsia="en-AU"/>
        </w:rPr>
        <w:t>8</w:t>
      </w:r>
      <w:r w:rsidR="00D43A5A">
        <w:rPr>
          <w:lang w:val="en" w:eastAsia="en-AU"/>
        </w:rPr>
        <w:t xml:space="preserve"> April 2021</w:t>
      </w:r>
    </w:p>
    <w:p w14:paraId="4E8086A4" w14:textId="5DB1D453" w:rsid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the </w:t>
      </w:r>
      <w:r w:rsidR="00D43A5A">
        <w:rPr>
          <w:b/>
          <w:bCs/>
          <w:lang w:val="en" w:eastAsia="en-AU"/>
        </w:rPr>
        <w:t>Northern Territory</w:t>
      </w:r>
      <w:r w:rsidR="00D43A5A">
        <w:rPr>
          <w:lang w:val="en" w:eastAsia="en-AU"/>
        </w:rPr>
        <w:t xml:space="preserve"> (ACST), </w:t>
      </w:r>
      <w:r w:rsidR="00D15A51">
        <w:rPr>
          <w:lang w:val="en" w:eastAsia="en-AU"/>
        </w:rPr>
        <w:t>questions</w:t>
      </w:r>
      <w:r w:rsidR="00D43A5A">
        <w:rPr>
          <w:lang w:val="en" w:eastAsia="en-AU"/>
        </w:rPr>
        <w:t xml:space="preserve"> must be submitted by </w:t>
      </w:r>
      <w:r w:rsidR="00D43A5A" w:rsidRPr="00E429B7">
        <w:rPr>
          <w:b/>
          <w:bCs/>
          <w:lang w:val="en" w:eastAsia="en-AU"/>
        </w:rPr>
        <w:t>2:30</w:t>
      </w:r>
      <w:r w:rsidR="007445A5">
        <w:rPr>
          <w:b/>
          <w:bCs/>
          <w:lang w:val="en" w:eastAsia="en-AU"/>
        </w:rPr>
        <w:t xml:space="preserve"> </w:t>
      </w:r>
      <w:r w:rsidR="0080161F">
        <w:rPr>
          <w:b/>
          <w:bCs/>
          <w:lang w:val="en" w:eastAsia="en-AU"/>
        </w:rPr>
        <w:t>PM</w:t>
      </w:r>
      <w:r w:rsidR="00D43A5A" w:rsidRPr="00E429B7">
        <w:rPr>
          <w:b/>
          <w:bCs/>
          <w:lang w:val="en" w:eastAsia="en-AU"/>
        </w:rPr>
        <w:t xml:space="preserve"> (ACST)</w:t>
      </w:r>
      <w:r w:rsidR="00D43A5A">
        <w:rPr>
          <w:b/>
          <w:bCs/>
          <w:lang w:val="en" w:eastAsia="en-AU"/>
        </w:rPr>
        <w:t xml:space="preserve"> </w:t>
      </w:r>
      <w:r w:rsidR="00D43A5A">
        <w:rPr>
          <w:lang w:val="en" w:eastAsia="en-AU"/>
        </w:rPr>
        <w:t xml:space="preserve">on </w:t>
      </w:r>
      <w:r w:rsidR="00D15A51">
        <w:rPr>
          <w:lang w:val="en" w:eastAsia="en-AU"/>
        </w:rPr>
        <w:t>8</w:t>
      </w:r>
      <w:r w:rsidR="00D43A5A">
        <w:rPr>
          <w:lang w:val="en" w:eastAsia="en-AU"/>
        </w:rPr>
        <w:t xml:space="preserve"> April 2021</w:t>
      </w:r>
    </w:p>
    <w:p w14:paraId="33BA2AEE" w14:textId="0A2B6333" w:rsidR="00D43A5A" w:rsidRPr="00D43A5A" w:rsidRDefault="00C245E8" w:rsidP="00D43A5A">
      <w:pPr>
        <w:pStyle w:val="ListParagraph"/>
        <w:numPr>
          <w:ilvl w:val="0"/>
          <w:numId w:val="20"/>
        </w:numPr>
        <w:rPr>
          <w:lang w:val="en" w:eastAsia="en-AU"/>
        </w:rPr>
      </w:pPr>
      <w:r>
        <w:rPr>
          <w:lang w:val="en" w:eastAsia="en-AU"/>
        </w:rPr>
        <w:t>i</w:t>
      </w:r>
      <w:r w:rsidR="00D43A5A">
        <w:rPr>
          <w:lang w:val="en" w:eastAsia="en-AU"/>
        </w:rPr>
        <w:t xml:space="preserve">f you are in </w:t>
      </w:r>
      <w:r w:rsidR="00D43A5A">
        <w:rPr>
          <w:b/>
          <w:bCs/>
          <w:lang w:val="en" w:eastAsia="en-AU"/>
        </w:rPr>
        <w:t>Queensland</w:t>
      </w:r>
      <w:r w:rsidR="00D43A5A">
        <w:rPr>
          <w:lang w:val="en" w:eastAsia="en-AU"/>
        </w:rPr>
        <w:t xml:space="preserve"> (AEST)</w:t>
      </w:r>
      <w:r>
        <w:rPr>
          <w:lang w:val="en" w:eastAsia="en-AU"/>
        </w:rPr>
        <w:t>,</w:t>
      </w:r>
      <w:r w:rsidR="00D43A5A" w:rsidRPr="00D03E51">
        <w:rPr>
          <w:lang w:val="en" w:eastAsia="en-AU"/>
        </w:rPr>
        <w:t xml:space="preserve"> </w:t>
      </w:r>
      <w:r w:rsidR="00D15A51">
        <w:rPr>
          <w:lang w:val="en" w:eastAsia="en-AU"/>
        </w:rPr>
        <w:t>questions</w:t>
      </w:r>
      <w:r w:rsidR="00D43A5A">
        <w:rPr>
          <w:lang w:val="en" w:eastAsia="en-AU"/>
        </w:rPr>
        <w:t xml:space="preserve"> must be submitted by </w:t>
      </w:r>
      <w:r w:rsidR="00D43A5A">
        <w:rPr>
          <w:b/>
          <w:bCs/>
          <w:lang w:val="en" w:eastAsia="en-AU"/>
        </w:rPr>
        <w:t>3</w:t>
      </w:r>
      <w:r w:rsidR="00D43A5A" w:rsidRPr="00E429B7">
        <w:rPr>
          <w:b/>
          <w:bCs/>
          <w:lang w:val="en" w:eastAsia="en-AU"/>
        </w:rPr>
        <w:t>:</w:t>
      </w:r>
      <w:r w:rsidR="00D43A5A">
        <w:rPr>
          <w:b/>
          <w:bCs/>
          <w:lang w:val="en" w:eastAsia="en-AU"/>
        </w:rPr>
        <w:t>0</w:t>
      </w:r>
      <w:r w:rsidR="00D43A5A" w:rsidRPr="00E429B7">
        <w:rPr>
          <w:b/>
          <w:bCs/>
          <w:lang w:val="en" w:eastAsia="en-AU"/>
        </w:rPr>
        <w:t>0</w:t>
      </w:r>
      <w:r w:rsidR="007445A5">
        <w:rPr>
          <w:b/>
          <w:bCs/>
          <w:lang w:val="en" w:eastAsia="en-AU"/>
        </w:rPr>
        <w:t xml:space="preserve"> </w:t>
      </w:r>
      <w:r w:rsidR="0080161F">
        <w:rPr>
          <w:b/>
          <w:bCs/>
          <w:lang w:val="en" w:eastAsia="en-AU"/>
        </w:rPr>
        <w:t>PM</w:t>
      </w:r>
      <w:r w:rsidR="00D43A5A" w:rsidRPr="00E429B7">
        <w:rPr>
          <w:b/>
          <w:bCs/>
          <w:lang w:val="en" w:eastAsia="en-AU"/>
        </w:rPr>
        <w:t xml:space="preserve"> (A</w:t>
      </w:r>
      <w:r w:rsidR="00D43A5A">
        <w:rPr>
          <w:b/>
          <w:bCs/>
          <w:lang w:val="en" w:eastAsia="en-AU"/>
        </w:rPr>
        <w:t>E</w:t>
      </w:r>
      <w:r w:rsidR="00D43A5A" w:rsidRPr="00E429B7">
        <w:rPr>
          <w:b/>
          <w:bCs/>
          <w:lang w:val="en" w:eastAsia="en-AU"/>
        </w:rPr>
        <w:t>ST)</w:t>
      </w:r>
      <w:r w:rsidR="00D43A5A">
        <w:rPr>
          <w:b/>
          <w:bCs/>
          <w:lang w:val="en" w:eastAsia="en-AU"/>
        </w:rPr>
        <w:t xml:space="preserve"> </w:t>
      </w:r>
      <w:r w:rsidR="00D43A5A">
        <w:rPr>
          <w:lang w:val="en" w:eastAsia="en-AU"/>
        </w:rPr>
        <w:t xml:space="preserve">on </w:t>
      </w:r>
      <w:r w:rsidR="00D15A51">
        <w:rPr>
          <w:lang w:val="en" w:eastAsia="en-AU"/>
        </w:rPr>
        <w:t>8</w:t>
      </w:r>
      <w:r w:rsidR="00D43A5A">
        <w:rPr>
          <w:lang w:val="en" w:eastAsia="en-AU"/>
        </w:rPr>
        <w:t xml:space="preserve"> April 2021.</w:t>
      </w:r>
    </w:p>
    <w:p w14:paraId="07570DF3" w14:textId="77777777" w:rsidR="0059000C" w:rsidRPr="00CC1B7B" w:rsidRDefault="0059000C" w:rsidP="00CC1B7B"/>
    <w:sectPr w:rsidR="0059000C" w:rsidRPr="00CC1B7B" w:rsidSect="00105397">
      <w:headerReference w:type="default" r:id="rId14"/>
      <w:footerReference w:type="default" r:id="rId15"/>
      <w:headerReference w:type="first" r:id="rId16"/>
      <w:foot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5F664B26" w:rsidR="00A14495" w:rsidRDefault="00C245E8" w:rsidP="00207788">
    <w:pPr>
      <w:pStyle w:val="Footer"/>
    </w:pPr>
    <w:r>
      <w:t>Questions and Answers</w:t>
    </w:r>
    <w:r>
      <w:tab/>
    </w:r>
    <w:r>
      <w:tab/>
    </w:r>
    <w:r>
      <w:fldChar w:fldCharType="begin"/>
    </w:r>
    <w:r>
      <w:instrText xml:space="preserve"> PAGE   \* MERGEFORMAT </w:instrText>
    </w:r>
    <w:r>
      <w:fldChar w:fldCharType="separate"/>
    </w:r>
    <w:r w:rsidR="008B5695">
      <w:rPr>
        <w:noProof/>
      </w:rPr>
      <w:t>5</w:t>
    </w:r>
    <w:r>
      <w:rPr>
        <w:noProof/>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C876" w14:textId="21A81B95" w:rsidR="00C245E8" w:rsidRDefault="00C245E8">
    <w:pPr>
      <w:pStyle w:val="Footer"/>
    </w:pPr>
    <w:r>
      <w:t>Questions and Answers</w:t>
    </w:r>
    <w:r>
      <w:tab/>
    </w:r>
    <w:r>
      <w:tab/>
    </w:r>
    <w:r>
      <w:fldChar w:fldCharType="begin"/>
    </w:r>
    <w:r>
      <w:instrText xml:space="preserve"> PAGE   \* MERGEFORMAT </w:instrText>
    </w:r>
    <w:r>
      <w:fldChar w:fldCharType="separate"/>
    </w:r>
    <w:r w:rsidR="008B56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D226F6"/>
    <w:multiLevelType w:val="hybridMultilevel"/>
    <w:tmpl w:val="29D40BDC"/>
    <w:lvl w:ilvl="0" w:tplc="0C090005">
      <w:start w:val="1"/>
      <w:numFmt w:val="bullet"/>
      <w:lvlText w:val=""/>
      <w:lvlJc w:val="left"/>
      <w:pPr>
        <w:ind w:left="1146" w:hanging="360"/>
      </w:pPr>
      <w:rPr>
        <w:rFonts w:ascii="Wingdings" w:hAnsi="Wingdings" w:hint="default"/>
      </w:rPr>
    </w:lvl>
    <w:lvl w:ilvl="1" w:tplc="31D29202">
      <w:start w:val="1"/>
      <w:numFmt w:val="bullet"/>
      <w:lvlText w:val=""/>
      <w:lvlJc w:val="left"/>
      <w:pPr>
        <w:ind w:left="1866" w:hanging="360"/>
      </w:pPr>
      <w:rPr>
        <w:rFonts w:ascii="Symbol" w:hAnsi="Symbol" w:hint="default"/>
        <w:color w:val="auto"/>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423946"/>
    <w:multiLevelType w:val="hybridMultilevel"/>
    <w:tmpl w:val="99142638"/>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46727C"/>
    <w:multiLevelType w:val="hybridMultilevel"/>
    <w:tmpl w:val="125CAFCA"/>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155E1E"/>
    <w:multiLevelType w:val="hybridMultilevel"/>
    <w:tmpl w:val="FF10B89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75384E"/>
    <w:multiLevelType w:val="hybridMultilevel"/>
    <w:tmpl w:val="3EF008A8"/>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4FBB0F41"/>
    <w:multiLevelType w:val="hybridMultilevel"/>
    <w:tmpl w:val="AA5AE0C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FFB1C0F"/>
    <w:multiLevelType w:val="hybridMultilevel"/>
    <w:tmpl w:val="B8E01E50"/>
    <w:lvl w:ilvl="0" w:tplc="0C090005">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51DD6383"/>
    <w:multiLevelType w:val="hybridMultilevel"/>
    <w:tmpl w:val="BE8ED7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D6D6AAE"/>
    <w:multiLevelType w:val="hybridMultilevel"/>
    <w:tmpl w:val="3552110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5787934"/>
    <w:multiLevelType w:val="hybridMultilevel"/>
    <w:tmpl w:val="396C6B72"/>
    <w:lvl w:ilvl="0" w:tplc="0C090005">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9" w15:restartNumberingAfterBreak="0">
    <w:nsid w:val="6BCF2DD5"/>
    <w:multiLevelType w:val="hybridMultilevel"/>
    <w:tmpl w:val="F52EAD56"/>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20"/>
  </w:num>
  <w:num w:numId="3">
    <w:abstractNumId w:val="6"/>
  </w:num>
  <w:num w:numId="4">
    <w:abstractNumId w:val="12"/>
  </w:num>
  <w:num w:numId="5">
    <w:abstractNumId w:val="9"/>
  </w:num>
  <w:num w:numId="6">
    <w:abstractNumId w:val="4"/>
  </w:num>
  <w:num w:numId="7">
    <w:abstractNumId w:val="3"/>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15"/>
  </w:num>
  <w:num w:numId="13">
    <w:abstractNumId w:val="15"/>
  </w:num>
  <w:num w:numId="14">
    <w:abstractNumId w:val="7"/>
  </w:num>
  <w:num w:numId="15">
    <w:abstractNumId w:val="16"/>
  </w:num>
  <w:num w:numId="16">
    <w:abstractNumId w:val="2"/>
  </w:num>
  <w:num w:numId="17">
    <w:abstractNumId w:val="13"/>
  </w:num>
  <w:num w:numId="18">
    <w:abstractNumId w:val="5"/>
  </w:num>
  <w:num w:numId="19">
    <w:abstractNumId w:val="17"/>
  </w:num>
  <w:num w:numId="20">
    <w:abstractNumId w:val="1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B378A"/>
    <w:rsid w:val="000B6C00"/>
    <w:rsid w:val="000B71F8"/>
    <w:rsid w:val="000C1F06"/>
    <w:rsid w:val="000E6B5E"/>
    <w:rsid w:val="000F1DD1"/>
    <w:rsid w:val="000F28B8"/>
    <w:rsid w:val="000F3766"/>
    <w:rsid w:val="00105397"/>
    <w:rsid w:val="00106FC4"/>
    <w:rsid w:val="00111F0C"/>
    <w:rsid w:val="00145E2D"/>
    <w:rsid w:val="0016612C"/>
    <w:rsid w:val="001763D4"/>
    <w:rsid w:val="00181433"/>
    <w:rsid w:val="001834DD"/>
    <w:rsid w:val="001A650D"/>
    <w:rsid w:val="001C096E"/>
    <w:rsid w:val="001C53CE"/>
    <w:rsid w:val="001C5D96"/>
    <w:rsid w:val="001D341B"/>
    <w:rsid w:val="001E3D2B"/>
    <w:rsid w:val="001E66CE"/>
    <w:rsid w:val="00207788"/>
    <w:rsid w:val="00221DC2"/>
    <w:rsid w:val="002274E6"/>
    <w:rsid w:val="00240C8C"/>
    <w:rsid w:val="00244B48"/>
    <w:rsid w:val="00256612"/>
    <w:rsid w:val="002573D5"/>
    <w:rsid w:val="00264E26"/>
    <w:rsid w:val="00265580"/>
    <w:rsid w:val="00274B8D"/>
    <w:rsid w:val="00280E74"/>
    <w:rsid w:val="002934F6"/>
    <w:rsid w:val="002A2B79"/>
    <w:rsid w:val="002A41E1"/>
    <w:rsid w:val="002B6574"/>
    <w:rsid w:val="002D4D48"/>
    <w:rsid w:val="002E21D2"/>
    <w:rsid w:val="002F790A"/>
    <w:rsid w:val="002F7D3C"/>
    <w:rsid w:val="00305720"/>
    <w:rsid w:val="003131AB"/>
    <w:rsid w:val="003217BE"/>
    <w:rsid w:val="00355677"/>
    <w:rsid w:val="003C0CFD"/>
    <w:rsid w:val="003D0647"/>
    <w:rsid w:val="003D1265"/>
    <w:rsid w:val="003D3B1D"/>
    <w:rsid w:val="003D5DBE"/>
    <w:rsid w:val="00404841"/>
    <w:rsid w:val="00412059"/>
    <w:rsid w:val="0041496C"/>
    <w:rsid w:val="00425633"/>
    <w:rsid w:val="00441E79"/>
    <w:rsid w:val="00450486"/>
    <w:rsid w:val="004537DC"/>
    <w:rsid w:val="00467B53"/>
    <w:rsid w:val="004709E9"/>
    <w:rsid w:val="00483A58"/>
    <w:rsid w:val="00486155"/>
    <w:rsid w:val="004924DA"/>
    <w:rsid w:val="004D700E"/>
    <w:rsid w:val="004D7F17"/>
    <w:rsid w:val="004E0670"/>
    <w:rsid w:val="004E7F37"/>
    <w:rsid w:val="004F31BA"/>
    <w:rsid w:val="0051299F"/>
    <w:rsid w:val="00516672"/>
    <w:rsid w:val="00526B85"/>
    <w:rsid w:val="005306A1"/>
    <w:rsid w:val="005670F4"/>
    <w:rsid w:val="00586B15"/>
    <w:rsid w:val="0059000C"/>
    <w:rsid w:val="00595F70"/>
    <w:rsid w:val="005A02A1"/>
    <w:rsid w:val="005A0CA3"/>
    <w:rsid w:val="005B1A1F"/>
    <w:rsid w:val="005D5B5B"/>
    <w:rsid w:val="005D6D33"/>
    <w:rsid w:val="005D7A24"/>
    <w:rsid w:val="00616EBA"/>
    <w:rsid w:val="006201E1"/>
    <w:rsid w:val="00632C08"/>
    <w:rsid w:val="006468F4"/>
    <w:rsid w:val="00654C42"/>
    <w:rsid w:val="0067074A"/>
    <w:rsid w:val="00672994"/>
    <w:rsid w:val="0068165A"/>
    <w:rsid w:val="006B7C80"/>
    <w:rsid w:val="006C15C5"/>
    <w:rsid w:val="006D7770"/>
    <w:rsid w:val="00736A76"/>
    <w:rsid w:val="007445A5"/>
    <w:rsid w:val="00752C6B"/>
    <w:rsid w:val="00760CE6"/>
    <w:rsid w:val="00765764"/>
    <w:rsid w:val="007719C9"/>
    <w:rsid w:val="00772718"/>
    <w:rsid w:val="0077562F"/>
    <w:rsid w:val="00775A81"/>
    <w:rsid w:val="007B6172"/>
    <w:rsid w:val="007D30A8"/>
    <w:rsid w:val="007D7536"/>
    <w:rsid w:val="007F6B85"/>
    <w:rsid w:val="0080161F"/>
    <w:rsid w:val="00814FB1"/>
    <w:rsid w:val="00820F20"/>
    <w:rsid w:val="0082528A"/>
    <w:rsid w:val="00825754"/>
    <w:rsid w:val="00835210"/>
    <w:rsid w:val="00844C2D"/>
    <w:rsid w:val="00845662"/>
    <w:rsid w:val="0087438E"/>
    <w:rsid w:val="00884668"/>
    <w:rsid w:val="008B2B46"/>
    <w:rsid w:val="008B2C58"/>
    <w:rsid w:val="008B5695"/>
    <w:rsid w:val="00917FC9"/>
    <w:rsid w:val="00921840"/>
    <w:rsid w:val="009331B4"/>
    <w:rsid w:val="009345F1"/>
    <w:rsid w:val="00944BBB"/>
    <w:rsid w:val="00951A2A"/>
    <w:rsid w:val="009547B6"/>
    <w:rsid w:val="00961072"/>
    <w:rsid w:val="00982554"/>
    <w:rsid w:val="009A7EB5"/>
    <w:rsid w:val="009D405C"/>
    <w:rsid w:val="009E750F"/>
    <w:rsid w:val="009F49A7"/>
    <w:rsid w:val="00A04D96"/>
    <w:rsid w:val="00A0629B"/>
    <w:rsid w:val="00A14495"/>
    <w:rsid w:val="00A16BE1"/>
    <w:rsid w:val="00A20CF9"/>
    <w:rsid w:val="00A454BF"/>
    <w:rsid w:val="00A52E3A"/>
    <w:rsid w:val="00A6041B"/>
    <w:rsid w:val="00A66BA3"/>
    <w:rsid w:val="00A814CB"/>
    <w:rsid w:val="00A90D1B"/>
    <w:rsid w:val="00A9358D"/>
    <w:rsid w:val="00AF55F8"/>
    <w:rsid w:val="00B10ABA"/>
    <w:rsid w:val="00B420D4"/>
    <w:rsid w:val="00B50E94"/>
    <w:rsid w:val="00B51F28"/>
    <w:rsid w:val="00B57910"/>
    <w:rsid w:val="00B7600D"/>
    <w:rsid w:val="00B76BEE"/>
    <w:rsid w:val="00BA6686"/>
    <w:rsid w:val="00BC093A"/>
    <w:rsid w:val="00BC4ACC"/>
    <w:rsid w:val="00BC4FCC"/>
    <w:rsid w:val="00BD02F8"/>
    <w:rsid w:val="00C12E71"/>
    <w:rsid w:val="00C217A8"/>
    <w:rsid w:val="00C245E8"/>
    <w:rsid w:val="00C278B5"/>
    <w:rsid w:val="00C4188F"/>
    <w:rsid w:val="00C819A4"/>
    <w:rsid w:val="00C82A1B"/>
    <w:rsid w:val="00C82E6F"/>
    <w:rsid w:val="00C84EA8"/>
    <w:rsid w:val="00C918A2"/>
    <w:rsid w:val="00C92998"/>
    <w:rsid w:val="00CA720A"/>
    <w:rsid w:val="00CC1B7B"/>
    <w:rsid w:val="00CD38EE"/>
    <w:rsid w:val="00CD50B8"/>
    <w:rsid w:val="00CD5925"/>
    <w:rsid w:val="00CE557A"/>
    <w:rsid w:val="00D031B2"/>
    <w:rsid w:val="00D1410C"/>
    <w:rsid w:val="00D15A51"/>
    <w:rsid w:val="00D25B1C"/>
    <w:rsid w:val="00D31029"/>
    <w:rsid w:val="00D34718"/>
    <w:rsid w:val="00D40D16"/>
    <w:rsid w:val="00D42E0E"/>
    <w:rsid w:val="00D43A5A"/>
    <w:rsid w:val="00D548F0"/>
    <w:rsid w:val="00D5512B"/>
    <w:rsid w:val="00D57F79"/>
    <w:rsid w:val="00D64FAC"/>
    <w:rsid w:val="00D65704"/>
    <w:rsid w:val="00D668F6"/>
    <w:rsid w:val="00D84875"/>
    <w:rsid w:val="00D904F0"/>
    <w:rsid w:val="00D91378"/>
    <w:rsid w:val="00D91B18"/>
    <w:rsid w:val="00DC0747"/>
    <w:rsid w:val="00DC2647"/>
    <w:rsid w:val="00DD1408"/>
    <w:rsid w:val="00DD356D"/>
    <w:rsid w:val="00DD6735"/>
    <w:rsid w:val="00DE31FA"/>
    <w:rsid w:val="00DF0607"/>
    <w:rsid w:val="00DF136A"/>
    <w:rsid w:val="00E0448C"/>
    <w:rsid w:val="00E13525"/>
    <w:rsid w:val="00E47250"/>
    <w:rsid w:val="00E61535"/>
    <w:rsid w:val="00E66E67"/>
    <w:rsid w:val="00E705A0"/>
    <w:rsid w:val="00E84012"/>
    <w:rsid w:val="00E9373C"/>
    <w:rsid w:val="00E94149"/>
    <w:rsid w:val="00EA0724"/>
    <w:rsid w:val="00EA6251"/>
    <w:rsid w:val="00EB6414"/>
    <w:rsid w:val="00ED13E8"/>
    <w:rsid w:val="00EE5747"/>
    <w:rsid w:val="00EE7692"/>
    <w:rsid w:val="00EF3804"/>
    <w:rsid w:val="00EF5E05"/>
    <w:rsid w:val="00F15C9B"/>
    <w:rsid w:val="00F227AF"/>
    <w:rsid w:val="00F239FE"/>
    <w:rsid w:val="00F27370"/>
    <w:rsid w:val="00F3421B"/>
    <w:rsid w:val="00F42EEF"/>
    <w:rsid w:val="00F5341C"/>
    <w:rsid w:val="00F56954"/>
    <w:rsid w:val="00F66049"/>
    <w:rsid w:val="00F948AF"/>
    <w:rsid w:val="00FA5A7B"/>
    <w:rsid w:val="00FA5D07"/>
    <w:rsid w:val="00FB11B1"/>
    <w:rsid w:val="00FC0935"/>
    <w:rsid w:val="00FE00E8"/>
    <w:rsid w:val="00FE0572"/>
    <w:rsid w:val="00FF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D34718"/>
    <w:rPr>
      <w:b/>
      <w:bCs/>
    </w:rPr>
  </w:style>
  <w:style w:type="character" w:customStyle="1" w:styleId="CommentSubjectChar">
    <w:name w:val="Comment Subject Char"/>
    <w:basedOn w:val="CommentTextChar"/>
    <w:link w:val="CommentSubject"/>
    <w:uiPriority w:val="99"/>
    <w:semiHidden/>
    <w:rsid w:val="00D34718"/>
    <w:rPr>
      <w:rFonts w:ascii="Arial" w:hAnsi="Arial" w:cstheme="minorBidi"/>
      <w:b/>
      <w:bCs/>
    </w:rPr>
  </w:style>
  <w:style w:type="character" w:customStyle="1" w:styleId="ListParagraphChar">
    <w:name w:val="List Paragraph Char"/>
    <w:aliases w:val="Bullet point Char,CV text Char,DOG Char,Dot pt Char,F5 List Paragraph Char,L Char,List Paragraph Number Char,List Paragraph1 Char,List Paragraph11 Char,List Paragraph111 Char,List Paragraph2 Char,Medium Grid 1 - Accent 21 Char"/>
    <w:link w:val="ListParagraph"/>
    <w:uiPriority w:val="34"/>
    <w:locked/>
    <w:rsid w:val="00A6041B"/>
    <w:rPr>
      <w:rFonts w:ascii="Arial" w:hAnsi="Arial" w:cstheme="minorBidi"/>
      <w:sz w:val="22"/>
      <w:szCs w:val="22"/>
    </w:rPr>
  </w:style>
  <w:style w:type="paragraph" w:styleId="ListParagraph">
    <w:name w:val="List Paragraph"/>
    <w:aliases w:val="Bullet point,CV text,DOG,Dot pt,F5 List Paragraph,L,List Paragraph Number,List Paragraph1,List Paragraph11,List Paragraph111,List Paragraph2,Medium Grid 1 - Accent 21,Numbered Paragraph,Recommendation,Table text,figure text numbered"/>
    <w:basedOn w:val="Normal"/>
    <w:link w:val="ListParagraphChar"/>
    <w:uiPriority w:val="34"/>
    <w:qFormat/>
    <w:rsid w:val="00A6041B"/>
    <w:pPr>
      <w:ind w:left="720"/>
      <w:contextualSpacing/>
    </w:pPr>
  </w:style>
  <w:style w:type="character" w:styleId="FollowedHyperlink">
    <w:name w:val="FollowedHyperlink"/>
    <w:basedOn w:val="DefaultParagraphFont"/>
    <w:uiPriority w:val="99"/>
    <w:semiHidden/>
    <w:unhideWhenUsed/>
    <w:rsid w:val="007B6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56720580">
      <w:bodyDiv w:val="1"/>
      <w:marLeft w:val="0"/>
      <w:marRight w:val="0"/>
      <w:marTop w:val="0"/>
      <w:marBottom w:val="0"/>
      <w:divBdr>
        <w:top w:val="none" w:sz="0" w:space="0" w:color="auto"/>
        <w:left w:val="none" w:sz="0" w:space="0" w:color="auto"/>
        <w:bottom w:val="none" w:sz="0" w:space="0" w:color="auto"/>
        <w:right w:val="none" w:sz="0" w:space="0" w:color="auto"/>
      </w:divBdr>
    </w:div>
    <w:div w:id="319650660">
      <w:bodyDiv w:val="1"/>
      <w:marLeft w:val="0"/>
      <w:marRight w:val="0"/>
      <w:marTop w:val="0"/>
      <w:marBottom w:val="0"/>
      <w:divBdr>
        <w:top w:val="none" w:sz="0" w:space="0" w:color="auto"/>
        <w:left w:val="none" w:sz="0" w:space="0" w:color="auto"/>
        <w:bottom w:val="none" w:sz="0" w:space="0" w:color="auto"/>
        <w:right w:val="none" w:sz="0" w:space="0" w:color="auto"/>
      </w:divBdr>
    </w:div>
    <w:div w:id="388262350">
      <w:bodyDiv w:val="1"/>
      <w:marLeft w:val="0"/>
      <w:marRight w:val="0"/>
      <w:marTop w:val="0"/>
      <w:marBottom w:val="0"/>
      <w:divBdr>
        <w:top w:val="none" w:sz="0" w:space="0" w:color="auto"/>
        <w:left w:val="none" w:sz="0" w:space="0" w:color="auto"/>
        <w:bottom w:val="none" w:sz="0" w:space="0" w:color="auto"/>
        <w:right w:val="none" w:sz="0" w:space="0" w:color="auto"/>
      </w:divBdr>
    </w:div>
    <w:div w:id="497307017">
      <w:bodyDiv w:val="1"/>
      <w:marLeft w:val="0"/>
      <w:marRight w:val="0"/>
      <w:marTop w:val="0"/>
      <w:marBottom w:val="0"/>
      <w:divBdr>
        <w:top w:val="none" w:sz="0" w:space="0" w:color="auto"/>
        <w:left w:val="none" w:sz="0" w:space="0" w:color="auto"/>
        <w:bottom w:val="none" w:sz="0" w:space="0" w:color="auto"/>
        <w:right w:val="none" w:sz="0" w:space="0" w:color="auto"/>
      </w:divBdr>
    </w:div>
    <w:div w:id="512571955">
      <w:bodyDiv w:val="1"/>
      <w:marLeft w:val="0"/>
      <w:marRight w:val="0"/>
      <w:marTop w:val="0"/>
      <w:marBottom w:val="0"/>
      <w:divBdr>
        <w:top w:val="none" w:sz="0" w:space="0" w:color="auto"/>
        <w:left w:val="none" w:sz="0" w:space="0" w:color="auto"/>
        <w:bottom w:val="none" w:sz="0" w:space="0" w:color="auto"/>
        <w:right w:val="none" w:sz="0" w:space="0" w:color="auto"/>
      </w:divBdr>
    </w:div>
    <w:div w:id="651568747">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20887603">
      <w:bodyDiv w:val="1"/>
      <w:marLeft w:val="0"/>
      <w:marRight w:val="0"/>
      <w:marTop w:val="0"/>
      <w:marBottom w:val="0"/>
      <w:divBdr>
        <w:top w:val="none" w:sz="0" w:space="0" w:color="auto"/>
        <w:left w:val="none" w:sz="0" w:space="0" w:color="auto"/>
        <w:bottom w:val="none" w:sz="0" w:space="0" w:color="auto"/>
        <w:right w:val="none" w:sz="0" w:space="0" w:color="auto"/>
      </w:divBdr>
    </w:div>
    <w:div w:id="146573197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57942273">
      <w:bodyDiv w:val="1"/>
      <w:marLeft w:val="0"/>
      <w:marRight w:val="0"/>
      <w:marTop w:val="0"/>
      <w:marBottom w:val="0"/>
      <w:divBdr>
        <w:top w:val="none" w:sz="0" w:space="0" w:color="auto"/>
        <w:left w:val="none" w:sz="0" w:space="0" w:color="auto"/>
        <w:bottom w:val="none" w:sz="0" w:space="0" w:color="auto"/>
        <w:right w:val="none" w:sz="0" w:space="0" w:color="auto"/>
      </w:divBdr>
    </w:div>
    <w:div w:id="19666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nts.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community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au/Series/C2006A00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4DD29-C0B2-48A0-8054-09637EF7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104</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SHIRES, Lucy</cp:lastModifiedBy>
  <cp:revision>19</cp:revision>
  <cp:lastPrinted>2021-03-15T22:34:00Z</cp:lastPrinted>
  <dcterms:created xsi:type="dcterms:W3CDTF">2021-01-19T03:50:00Z</dcterms:created>
  <dcterms:modified xsi:type="dcterms:W3CDTF">2021-03-15T22:34:00Z</dcterms:modified>
</cp:coreProperties>
</file>