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F63DA0C" w14:textId="6CC5E85F" w:rsidR="009B6BA4" w:rsidRPr="00A1524D" w:rsidRDefault="009B6BA4" w:rsidP="009B6BA4">
      <w:pPr>
        <w:pStyle w:val="Title"/>
        <w:spacing w:line="240" w:lineRule="auto"/>
        <w:rPr>
          <w:rFonts w:cstheme="minorHAnsi"/>
          <w:color w:val="C00000"/>
          <w:sz w:val="44"/>
          <w:szCs w:val="44"/>
        </w:rPr>
      </w:pPr>
      <w:r w:rsidRPr="00A1524D">
        <w:rPr>
          <w:rFonts w:cstheme="minorHAnsi"/>
          <w:color w:val="C00000"/>
          <w:sz w:val="44"/>
          <w:szCs w:val="44"/>
        </w:rPr>
        <w:t>Murray</w:t>
      </w:r>
      <w:r w:rsidR="00BF7AA5">
        <w:rPr>
          <w:rFonts w:cstheme="minorHAnsi"/>
          <w:color w:val="C00000"/>
          <w:sz w:val="44"/>
          <w:szCs w:val="44"/>
        </w:rPr>
        <w:t>–</w:t>
      </w:r>
      <w:r w:rsidRPr="00A1524D">
        <w:rPr>
          <w:rFonts w:cstheme="minorHAnsi"/>
          <w:color w:val="C00000"/>
          <w:sz w:val="44"/>
          <w:szCs w:val="44"/>
        </w:rPr>
        <w:t>Darling Basin Economic</w:t>
      </w:r>
      <w:r w:rsidR="00C974D5" w:rsidRPr="00A1524D">
        <w:rPr>
          <w:rFonts w:cstheme="minorHAnsi"/>
          <w:color w:val="C00000"/>
          <w:sz w:val="44"/>
          <w:szCs w:val="44"/>
        </w:rPr>
        <w:t xml:space="preserve"> </w:t>
      </w:r>
      <w:r w:rsidRPr="00A1524D">
        <w:rPr>
          <w:rFonts w:cstheme="minorHAnsi"/>
          <w:color w:val="C00000"/>
          <w:sz w:val="44"/>
          <w:szCs w:val="44"/>
        </w:rPr>
        <w:t>Development Program</w:t>
      </w:r>
      <w:r w:rsidR="006E27B5">
        <w:rPr>
          <w:rFonts w:cstheme="minorHAnsi"/>
          <w:color w:val="C00000"/>
          <w:sz w:val="44"/>
          <w:szCs w:val="44"/>
        </w:rPr>
        <w:t xml:space="preserve"> -</w:t>
      </w:r>
      <w:r w:rsidRPr="00A1524D">
        <w:rPr>
          <w:rFonts w:cstheme="minorHAnsi"/>
          <w:color w:val="C00000"/>
          <w:sz w:val="44"/>
          <w:szCs w:val="44"/>
        </w:rPr>
        <w:t xml:space="preserve"> </w:t>
      </w:r>
      <w:r w:rsidR="00B17698" w:rsidRPr="00A1524D">
        <w:rPr>
          <w:rFonts w:cstheme="minorHAnsi"/>
          <w:color w:val="C00000"/>
          <w:sz w:val="44"/>
          <w:szCs w:val="44"/>
        </w:rPr>
        <w:t xml:space="preserve">Round </w:t>
      </w:r>
      <w:r w:rsidR="00016A66">
        <w:rPr>
          <w:rFonts w:cstheme="minorHAnsi"/>
          <w:color w:val="C00000"/>
          <w:sz w:val="44"/>
          <w:szCs w:val="44"/>
        </w:rPr>
        <w:t>3</w:t>
      </w:r>
    </w:p>
    <w:p w14:paraId="034E69C3" w14:textId="77777777" w:rsidR="009E7AD3" w:rsidRPr="00A1524D" w:rsidRDefault="009E7AD3" w:rsidP="009E7AD3">
      <w:pPr>
        <w:spacing w:after="120"/>
        <w:ind w:left="0"/>
        <w:rPr>
          <w:rFonts w:cs="Arial"/>
          <w:sz w:val="40"/>
          <w:szCs w:val="40"/>
        </w:rPr>
      </w:pPr>
      <w:r w:rsidRPr="00A1524D">
        <w:rPr>
          <w:rFonts w:cs="Arial"/>
          <w:sz w:val="40"/>
          <w:szCs w:val="40"/>
        </w:rPr>
        <w:t xml:space="preserve">Questions and Answers </w:t>
      </w:r>
    </w:p>
    <w:p w14:paraId="16E4C6CF" w14:textId="171CE9C0" w:rsidR="009E7AD3" w:rsidRPr="009E7AD3" w:rsidRDefault="009E7AD3" w:rsidP="009E7AD3">
      <w:pPr>
        <w:spacing w:after="120"/>
        <w:ind w:left="0"/>
        <w:rPr>
          <w:rFonts w:cs="Arial"/>
          <w:b/>
          <w:bCs/>
          <w:i/>
          <w:iCs/>
        </w:rPr>
      </w:pPr>
      <w:r w:rsidRPr="009E7AD3">
        <w:rPr>
          <w:rFonts w:cs="Arial"/>
          <w:b/>
          <w:bCs/>
          <w:i/>
          <w:iCs/>
        </w:rPr>
        <w:t xml:space="preserve">Version </w:t>
      </w:r>
      <w:r w:rsidR="00DF7FCB">
        <w:rPr>
          <w:rFonts w:cs="Arial"/>
          <w:b/>
          <w:bCs/>
          <w:i/>
          <w:iCs/>
        </w:rPr>
        <w:t>2</w:t>
      </w:r>
      <w:r w:rsidRPr="009E7AD3">
        <w:rPr>
          <w:rFonts w:cs="Arial"/>
          <w:b/>
          <w:bCs/>
          <w:i/>
          <w:iCs/>
        </w:rPr>
        <w:t xml:space="preserve"> – </w:t>
      </w:r>
      <w:r w:rsidR="00DF7FCB">
        <w:rPr>
          <w:rFonts w:cs="Arial"/>
          <w:b/>
          <w:bCs/>
          <w:i/>
          <w:iCs/>
        </w:rPr>
        <w:t xml:space="preserve">23 </w:t>
      </w:r>
      <w:r w:rsidRPr="009E7AD3">
        <w:rPr>
          <w:rFonts w:cs="Arial"/>
          <w:b/>
          <w:bCs/>
          <w:i/>
          <w:iCs/>
        </w:rPr>
        <w:t>March 202</w:t>
      </w:r>
      <w:r w:rsidR="006E27B5">
        <w:rPr>
          <w:rFonts w:cs="Arial"/>
          <w:b/>
          <w:bCs/>
          <w:i/>
          <w:iCs/>
        </w:rPr>
        <w:t>1</w:t>
      </w:r>
      <w:r w:rsidRPr="009E7AD3">
        <w:rPr>
          <w:rFonts w:cs="Arial"/>
          <w:b/>
          <w:bCs/>
          <w:i/>
          <w:iCs/>
        </w:rPr>
        <w:t xml:space="preserve"> </w:t>
      </w:r>
    </w:p>
    <w:p w14:paraId="0511B514" w14:textId="664C67BD" w:rsidR="004502CC" w:rsidRDefault="004502CC" w:rsidP="007062B1">
      <w:pPr>
        <w:spacing w:after="120"/>
        <w:ind w:left="0"/>
        <w:rPr>
          <w:rFonts w:cs="Arial"/>
        </w:rPr>
      </w:pPr>
      <w:r w:rsidRPr="00A1524D">
        <w:rPr>
          <w:rFonts w:cs="Arial"/>
        </w:rPr>
        <w:t xml:space="preserve">These Questions and Answers should be read in conjunction with the </w:t>
      </w:r>
      <w:r w:rsidR="00BF7AA5">
        <w:rPr>
          <w:rFonts w:cs="Arial"/>
        </w:rPr>
        <w:t>Murray–Darling</w:t>
      </w:r>
      <w:r w:rsidRPr="00A1524D">
        <w:rPr>
          <w:rFonts w:cs="Arial"/>
        </w:rPr>
        <w:t xml:space="preserve"> Basin Economic Development Program </w:t>
      </w:r>
      <w:r w:rsidR="009E7AD3">
        <w:rPr>
          <w:rFonts w:cs="Arial"/>
        </w:rPr>
        <w:t xml:space="preserve">- </w:t>
      </w:r>
      <w:r w:rsidRPr="00A1524D">
        <w:rPr>
          <w:rFonts w:cs="Arial"/>
        </w:rPr>
        <w:t xml:space="preserve">Round </w:t>
      </w:r>
      <w:r w:rsidR="00016A66">
        <w:rPr>
          <w:rFonts w:cs="Arial"/>
        </w:rPr>
        <w:t>3</w:t>
      </w:r>
      <w:r w:rsidRPr="00A1524D">
        <w:rPr>
          <w:rFonts w:cs="Arial"/>
        </w:rPr>
        <w:t xml:space="preserve"> Grant Opportunity Guidelines (the guidelines) and all other relevant </w:t>
      </w:r>
      <w:r w:rsidR="007062B1" w:rsidRPr="00A1524D">
        <w:rPr>
          <w:rFonts w:cs="Arial"/>
        </w:rPr>
        <w:t xml:space="preserve">grant opportunity documents </w:t>
      </w:r>
      <w:r w:rsidRPr="00A1524D">
        <w:rPr>
          <w:rFonts w:cs="Arial"/>
        </w:rPr>
        <w:t>available on the Community Grants Hub website.</w:t>
      </w:r>
    </w:p>
    <w:p w14:paraId="02B18613" w14:textId="78CDF0A5" w:rsidR="009E7AD3" w:rsidRDefault="009E7AD3" w:rsidP="009E7AD3">
      <w:pPr>
        <w:spacing w:after="120"/>
        <w:ind w:left="0"/>
        <w:rPr>
          <w:rFonts w:cs="Arial"/>
          <w:i/>
          <w:iCs/>
        </w:rPr>
      </w:pPr>
      <w:r w:rsidRPr="009E7AD3">
        <w:rPr>
          <w:rFonts w:cs="Arial"/>
          <w:i/>
          <w:iCs/>
        </w:rPr>
        <w:t xml:space="preserve">This document will be updated </w:t>
      </w:r>
      <w:r>
        <w:rPr>
          <w:rFonts w:cs="Arial"/>
          <w:i/>
          <w:iCs/>
        </w:rPr>
        <w:t>as required and</w:t>
      </w:r>
      <w:r w:rsidRPr="009E7AD3">
        <w:rPr>
          <w:rFonts w:cs="Arial"/>
          <w:i/>
          <w:iCs/>
        </w:rPr>
        <w:t xml:space="preserve"> as new questions arise. If you </w:t>
      </w:r>
      <w:r>
        <w:rPr>
          <w:rFonts w:cs="Arial"/>
          <w:i/>
          <w:iCs/>
        </w:rPr>
        <w:t xml:space="preserve">do </w:t>
      </w:r>
      <w:r w:rsidRPr="009E7AD3">
        <w:rPr>
          <w:rFonts w:cs="Arial"/>
          <w:i/>
          <w:iCs/>
        </w:rPr>
        <w:t xml:space="preserve">have other questions please contact the Community Grants Hub on 1800 020 283 or </w:t>
      </w:r>
      <w:r>
        <w:rPr>
          <w:rFonts w:cs="Arial"/>
          <w:i/>
          <w:iCs/>
        </w:rPr>
        <w:t>at</w:t>
      </w:r>
      <w:r w:rsidRPr="009E7AD3">
        <w:rPr>
          <w:rFonts w:cs="Arial"/>
          <w:i/>
          <w:iCs/>
        </w:rPr>
        <w:t xml:space="preserve"> </w:t>
      </w:r>
      <w:hyperlink r:id="rId8" w:history="1">
        <w:r w:rsidRPr="009E7AD3">
          <w:rPr>
            <w:rStyle w:val="Hyperlink"/>
            <w:rFonts w:cs="Arial"/>
            <w:i/>
            <w:iCs/>
          </w:rPr>
          <w:t>support@communitygrants.gov.au</w:t>
        </w:r>
      </w:hyperlink>
      <w:r w:rsidRPr="009E7AD3">
        <w:rPr>
          <w:rFonts w:cs="Arial"/>
          <w:i/>
          <w:iCs/>
        </w:rPr>
        <w:t>.</w:t>
      </w:r>
    </w:p>
    <w:sdt>
      <w:sdtPr>
        <w:rPr>
          <w:rFonts w:ascii="Arial" w:eastAsiaTheme="minorHAnsi" w:hAnsi="Arial"/>
          <w:bCs w:val="0"/>
          <w:color w:val="auto"/>
          <w:sz w:val="22"/>
          <w:szCs w:val="22"/>
          <w:lang w:eastAsia="en-US"/>
        </w:rPr>
        <w:id w:val="1016427247"/>
        <w:docPartObj>
          <w:docPartGallery w:val="Table of Contents"/>
          <w:docPartUnique/>
        </w:docPartObj>
      </w:sdtPr>
      <w:sdtEndPr>
        <w:rPr>
          <w:b/>
          <w:noProof/>
        </w:rPr>
      </w:sdtEndPr>
      <w:sdtContent>
        <w:p w14:paraId="7ED1B2A6" w14:textId="048C8805" w:rsidR="009E7AD3" w:rsidRDefault="009E7AD3" w:rsidP="009E7AD3">
          <w:pPr>
            <w:pStyle w:val="TOCHeading"/>
            <w:pageBreakBefore w:val="0"/>
          </w:pPr>
          <w:r>
            <w:t>Contents</w:t>
          </w:r>
        </w:p>
        <w:p w14:paraId="3137C7AF" w14:textId="5855754A" w:rsidR="00EE20BA" w:rsidRDefault="003C4FAE">
          <w:pPr>
            <w:pStyle w:val="TOC1"/>
            <w:rPr>
              <w:rFonts w:asciiTheme="minorHAnsi" w:eastAsiaTheme="minorEastAsia" w:hAnsiTheme="minorHAnsi"/>
              <w:b w:val="0"/>
              <w:lang w:eastAsia="en-AU"/>
            </w:rPr>
          </w:pPr>
          <w:r>
            <w:rPr>
              <w:b w:val="0"/>
              <w:bCs/>
            </w:rPr>
            <w:fldChar w:fldCharType="begin"/>
          </w:r>
          <w:r>
            <w:rPr>
              <w:b w:val="0"/>
              <w:bCs/>
            </w:rPr>
            <w:instrText xml:space="preserve"> TOC \o "1-2" \h \z </w:instrText>
          </w:r>
          <w:r>
            <w:rPr>
              <w:b w:val="0"/>
              <w:bCs/>
            </w:rPr>
            <w:fldChar w:fldCharType="separate"/>
          </w:r>
          <w:hyperlink w:anchor="_Toc67476919" w:history="1">
            <w:r w:rsidR="00EE20BA" w:rsidRPr="008A649D">
              <w:rPr>
                <w:rStyle w:val="Hyperlink"/>
              </w:rPr>
              <w:t>Who can apply?</w:t>
            </w:r>
            <w:r w:rsidR="00EE20BA">
              <w:rPr>
                <w:webHidden/>
              </w:rPr>
              <w:tab/>
            </w:r>
            <w:r w:rsidR="00EE20BA">
              <w:rPr>
                <w:webHidden/>
              </w:rPr>
              <w:fldChar w:fldCharType="begin"/>
            </w:r>
            <w:r w:rsidR="00EE20BA">
              <w:rPr>
                <w:webHidden/>
              </w:rPr>
              <w:instrText xml:space="preserve"> PAGEREF _Toc67476919 \h </w:instrText>
            </w:r>
            <w:r w:rsidR="00EE20BA">
              <w:rPr>
                <w:webHidden/>
              </w:rPr>
            </w:r>
            <w:r w:rsidR="00EE20BA">
              <w:rPr>
                <w:webHidden/>
              </w:rPr>
              <w:fldChar w:fldCharType="separate"/>
            </w:r>
            <w:r w:rsidR="00EE20BA">
              <w:rPr>
                <w:webHidden/>
              </w:rPr>
              <w:t>4</w:t>
            </w:r>
            <w:r w:rsidR="00EE20BA">
              <w:rPr>
                <w:webHidden/>
              </w:rPr>
              <w:fldChar w:fldCharType="end"/>
            </w:r>
          </w:hyperlink>
        </w:p>
        <w:p w14:paraId="43F440D1" w14:textId="07AF3D24" w:rsidR="00EE20BA" w:rsidRDefault="00C11BD5">
          <w:pPr>
            <w:pStyle w:val="TOC2"/>
            <w:rPr>
              <w:rFonts w:asciiTheme="minorHAnsi" w:eastAsiaTheme="minorEastAsia" w:hAnsiTheme="minorHAnsi"/>
              <w:lang w:eastAsia="en-AU"/>
            </w:rPr>
          </w:pPr>
          <w:hyperlink w:anchor="_Toc67476920" w:history="1">
            <w:r w:rsidR="00EE20BA" w:rsidRPr="008A649D">
              <w:rPr>
                <w:rStyle w:val="Hyperlink"/>
              </w:rPr>
              <w:t>1.</w:t>
            </w:r>
            <w:r w:rsidR="00EE20BA">
              <w:rPr>
                <w:rFonts w:asciiTheme="minorHAnsi" w:eastAsiaTheme="minorEastAsia" w:hAnsiTheme="minorHAnsi"/>
                <w:lang w:eastAsia="en-AU"/>
              </w:rPr>
              <w:tab/>
            </w:r>
            <w:r w:rsidR="00EE20BA" w:rsidRPr="008A649D">
              <w:rPr>
                <w:rStyle w:val="Hyperlink"/>
              </w:rPr>
              <w:t>Which communities are eligible for funding?</w:t>
            </w:r>
            <w:r w:rsidR="00EE20BA">
              <w:rPr>
                <w:webHidden/>
              </w:rPr>
              <w:tab/>
            </w:r>
            <w:r w:rsidR="00EE20BA">
              <w:rPr>
                <w:webHidden/>
              </w:rPr>
              <w:fldChar w:fldCharType="begin"/>
            </w:r>
            <w:r w:rsidR="00EE20BA">
              <w:rPr>
                <w:webHidden/>
              </w:rPr>
              <w:instrText xml:space="preserve"> PAGEREF _Toc67476920 \h </w:instrText>
            </w:r>
            <w:r w:rsidR="00EE20BA">
              <w:rPr>
                <w:webHidden/>
              </w:rPr>
            </w:r>
            <w:r w:rsidR="00EE20BA">
              <w:rPr>
                <w:webHidden/>
              </w:rPr>
              <w:fldChar w:fldCharType="separate"/>
            </w:r>
            <w:r w:rsidR="00EE20BA">
              <w:rPr>
                <w:webHidden/>
              </w:rPr>
              <w:t>4</w:t>
            </w:r>
            <w:r w:rsidR="00EE20BA">
              <w:rPr>
                <w:webHidden/>
              </w:rPr>
              <w:fldChar w:fldCharType="end"/>
            </w:r>
          </w:hyperlink>
        </w:p>
        <w:p w14:paraId="0C676D44" w14:textId="55DED0D0" w:rsidR="00EE20BA" w:rsidRDefault="00C11BD5">
          <w:pPr>
            <w:pStyle w:val="TOC2"/>
            <w:rPr>
              <w:rFonts w:asciiTheme="minorHAnsi" w:eastAsiaTheme="minorEastAsia" w:hAnsiTheme="minorHAnsi"/>
              <w:lang w:eastAsia="en-AU"/>
            </w:rPr>
          </w:pPr>
          <w:hyperlink w:anchor="_Toc67476921" w:history="1">
            <w:r w:rsidR="00EE20BA" w:rsidRPr="008A649D">
              <w:rPr>
                <w:rStyle w:val="Hyperlink"/>
              </w:rPr>
              <w:t>2.</w:t>
            </w:r>
            <w:r w:rsidR="00EE20BA">
              <w:rPr>
                <w:rFonts w:asciiTheme="minorHAnsi" w:eastAsiaTheme="minorEastAsia" w:hAnsiTheme="minorHAnsi"/>
                <w:lang w:eastAsia="en-AU"/>
              </w:rPr>
              <w:tab/>
            </w:r>
            <w:r w:rsidR="00EE20BA" w:rsidRPr="008A649D">
              <w:rPr>
                <w:rStyle w:val="Hyperlink"/>
              </w:rPr>
              <w:t>How were the eligible LGAs for the program chosen?</w:t>
            </w:r>
            <w:r w:rsidR="00EE20BA">
              <w:rPr>
                <w:webHidden/>
              </w:rPr>
              <w:tab/>
            </w:r>
            <w:r w:rsidR="00EE20BA">
              <w:rPr>
                <w:webHidden/>
              </w:rPr>
              <w:fldChar w:fldCharType="begin"/>
            </w:r>
            <w:r w:rsidR="00EE20BA">
              <w:rPr>
                <w:webHidden/>
              </w:rPr>
              <w:instrText xml:space="preserve"> PAGEREF _Toc67476921 \h </w:instrText>
            </w:r>
            <w:r w:rsidR="00EE20BA">
              <w:rPr>
                <w:webHidden/>
              </w:rPr>
            </w:r>
            <w:r w:rsidR="00EE20BA">
              <w:rPr>
                <w:webHidden/>
              </w:rPr>
              <w:fldChar w:fldCharType="separate"/>
            </w:r>
            <w:r w:rsidR="00EE20BA">
              <w:rPr>
                <w:webHidden/>
              </w:rPr>
              <w:t>4</w:t>
            </w:r>
            <w:r w:rsidR="00EE20BA">
              <w:rPr>
                <w:webHidden/>
              </w:rPr>
              <w:fldChar w:fldCharType="end"/>
            </w:r>
          </w:hyperlink>
        </w:p>
        <w:p w14:paraId="76D78D49" w14:textId="60C43769" w:rsidR="00EE20BA" w:rsidRDefault="00C11BD5">
          <w:pPr>
            <w:pStyle w:val="TOC2"/>
            <w:rPr>
              <w:rFonts w:asciiTheme="minorHAnsi" w:eastAsiaTheme="minorEastAsia" w:hAnsiTheme="minorHAnsi"/>
              <w:lang w:eastAsia="en-AU"/>
            </w:rPr>
          </w:pPr>
          <w:hyperlink w:anchor="_Toc67476922" w:history="1">
            <w:r w:rsidR="00EE20BA" w:rsidRPr="008A649D">
              <w:rPr>
                <w:rStyle w:val="Hyperlink"/>
              </w:rPr>
              <w:t>3.</w:t>
            </w:r>
            <w:r w:rsidR="00EE20BA">
              <w:rPr>
                <w:rFonts w:asciiTheme="minorHAnsi" w:eastAsiaTheme="minorEastAsia" w:hAnsiTheme="minorHAnsi"/>
                <w:lang w:eastAsia="en-AU"/>
              </w:rPr>
              <w:tab/>
            </w:r>
            <w:r w:rsidR="00EE20BA" w:rsidRPr="008A649D">
              <w:rPr>
                <w:rStyle w:val="Hyperlink"/>
              </w:rPr>
              <w:t>Why were LGAs selected for this round rather than unique communities?</w:t>
            </w:r>
            <w:r w:rsidR="00EE20BA">
              <w:rPr>
                <w:webHidden/>
              </w:rPr>
              <w:tab/>
            </w:r>
            <w:r w:rsidR="00EE20BA">
              <w:rPr>
                <w:webHidden/>
              </w:rPr>
              <w:fldChar w:fldCharType="begin"/>
            </w:r>
            <w:r w:rsidR="00EE20BA">
              <w:rPr>
                <w:webHidden/>
              </w:rPr>
              <w:instrText xml:space="preserve"> PAGEREF _Toc67476922 \h </w:instrText>
            </w:r>
            <w:r w:rsidR="00EE20BA">
              <w:rPr>
                <w:webHidden/>
              </w:rPr>
            </w:r>
            <w:r w:rsidR="00EE20BA">
              <w:rPr>
                <w:webHidden/>
              </w:rPr>
              <w:fldChar w:fldCharType="separate"/>
            </w:r>
            <w:r w:rsidR="00EE20BA">
              <w:rPr>
                <w:webHidden/>
              </w:rPr>
              <w:t>5</w:t>
            </w:r>
            <w:r w:rsidR="00EE20BA">
              <w:rPr>
                <w:webHidden/>
              </w:rPr>
              <w:fldChar w:fldCharType="end"/>
            </w:r>
          </w:hyperlink>
        </w:p>
        <w:p w14:paraId="46542394" w14:textId="76F68219" w:rsidR="00EE20BA" w:rsidRDefault="00C11BD5">
          <w:pPr>
            <w:pStyle w:val="TOC2"/>
            <w:rPr>
              <w:rFonts w:asciiTheme="minorHAnsi" w:eastAsiaTheme="minorEastAsia" w:hAnsiTheme="minorHAnsi"/>
              <w:lang w:eastAsia="en-AU"/>
            </w:rPr>
          </w:pPr>
          <w:hyperlink w:anchor="_Toc67476923" w:history="1">
            <w:r w:rsidR="00EE20BA" w:rsidRPr="008A649D">
              <w:rPr>
                <w:rStyle w:val="Hyperlink"/>
              </w:rPr>
              <w:t>4.</w:t>
            </w:r>
            <w:r w:rsidR="00EE20BA">
              <w:rPr>
                <w:rFonts w:asciiTheme="minorHAnsi" w:eastAsiaTheme="minorEastAsia" w:hAnsiTheme="minorHAnsi"/>
                <w:lang w:eastAsia="en-AU"/>
              </w:rPr>
              <w:tab/>
            </w:r>
            <w:r w:rsidR="00EE20BA" w:rsidRPr="008A649D">
              <w:rPr>
                <w:rStyle w:val="Hyperlink"/>
              </w:rPr>
              <w:t>Why is my community / LGA not eligible to apply when we are doing it tough too?</w:t>
            </w:r>
            <w:r w:rsidR="00EE20BA">
              <w:rPr>
                <w:webHidden/>
              </w:rPr>
              <w:tab/>
            </w:r>
            <w:r w:rsidR="00EE20BA">
              <w:rPr>
                <w:webHidden/>
              </w:rPr>
              <w:fldChar w:fldCharType="begin"/>
            </w:r>
            <w:r w:rsidR="00EE20BA">
              <w:rPr>
                <w:webHidden/>
              </w:rPr>
              <w:instrText xml:space="preserve"> PAGEREF _Toc67476923 \h </w:instrText>
            </w:r>
            <w:r w:rsidR="00EE20BA">
              <w:rPr>
                <w:webHidden/>
              </w:rPr>
            </w:r>
            <w:r w:rsidR="00EE20BA">
              <w:rPr>
                <w:webHidden/>
              </w:rPr>
              <w:fldChar w:fldCharType="separate"/>
            </w:r>
            <w:r w:rsidR="00EE20BA">
              <w:rPr>
                <w:webHidden/>
              </w:rPr>
              <w:t>5</w:t>
            </w:r>
            <w:r w:rsidR="00EE20BA">
              <w:rPr>
                <w:webHidden/>
              </w:rPr>
              <w:fldChar w:fldCharType="end"/>
            </w:r>
          </w:hyperlink>
        </w:p>
        <w:p w14:paraId="24E5BA8F" w14:textId="56B1ADA7" w:rsidR="00EE20BA" w:rsidRDefault="00C11BD5">
          <w:pPr>
            <w:pStyle w:val="TOC2"/>
            <w:rPr>
              <w:rFonts w:asciiTheme="minorHAnsi" w:eastAsiaTheme="minorEastAsia" w:hAnsiTheme="minorHAnsi"/>
              <w:lang w:eastAsia="en-AU"/>
            </w:rPr>
          </w:pPr>
          <w:hyperlink w:anchor="_Toc67476924" w:history="1">
            <w:r w:rsidR="00EE20BA" w:rsidRPr="008A649D">
              <w:rPr>
                <w:rStyle w:val="Hyperlink"/>
              </w:rPr>
              <w:t>5.</w:t>
            </w:r>
            <w:r w:rsidR="00EE20BA">
              <w:rPr>
                <w:rFonts w:asciiTheme="minorHAnsi" w:eastAsiaTheme="minorEastAsia" w:hAnsiTheme="minorHAnsi"/>
                <w:lang w:eastAsia="en-AU"/>
              </w:rPr>
              <w:tab/>
            </w:r>
            <w:r w:rsidR="00EE20BA" w:rsidRPr="008A649D">
              <w:rPr>
                <w:rStyle w:val="Hyperlink"/>
              </w:rPr>
              <w:t>Where can I find the research conducted on the socio-economic impacts of water recovery on Basin communities?</w:t>
            </w:r>
            <w:r w:rsidR="00EE20BA">
              <w:rPr>
                <w:webHidden/>
              </w:rPr>
              <w:tab/>
            </w:r>
            <w:r w:rsidR="00EE20BA">
              <w:rPr>
                <w:webHidden/>
              </w:rPr>
              <w:fldChar w:fldCharType="begin"/>
            </w:r>
            <w:r w:rsidR="00EE20BA">
              <w:rPr>
                <w:webHidden/>
              </w:rPr>
              <w:instrText xml:space="preserve"> PAGEREF _Toc67476924 \h </w:instrText>
            </w:r>
            <w:r w:rsidR="00EE20BA">
              <w:rPr>
                <w:webHidden/>
              </w:rPr>
            </w:r>
            <w:r w:rsidR="00EE20BA">
              <w:rPr>
                <w:webHidden/>
              </w:rPr>
              <w:fldChar w:fldCharType="separate"/>
            </w:r>
            <w:r w:rsidR="00EE20BA">
              <w:rPr>
                <w:webHidden/>
              </w:rPr>
              <w:t>5</w:t>
            </w:r>
            <w:r w:rsidR="00EE20BA">
              <w:rPr>
                <w:webHidden/>
              </w:rPr>
              <w:fldChar w:fldCharType="end"/>
            </w:r>
          </w:hyperlink>
        </w:p>
        <w:p w14:paraId="1C32D8F7" w14:textId="6F1228C0" w:rsidR="00EE20BA" w:rsidRDefault="00C11BD5">
          <w:pPr>
            <w:pStyle w:val="TOC2"/>
            <w:rPr>
              <w:rFonts w:asciiTheme="minorHAnsi" w:eastAsiaTheme="minorEastAsia" w:hAnsiTheme="minorHAnsi"/>
              <w:lang w:eastAsia="en-AU"/>
            </w:rPr>
          </w:pPr>
          <w:hyperlink w:anchor="_Toc67476925" w:history="1">
            <w:r w:rsidR="00EE20BA" w:rsidRPr="008A649D">
              <w:rPr>
                <w:rStyle w:val="Hyperlink"/>
              </w:rPr>
              <w:t>6.</w:t>
            </w:r>
            <w:r w:rsidR="00EE20BA">
              <w:rPr>
                <w:rFonts w:asciiTheme="minorHAnsi" w:eastAsiaTheme="minorEastAsia" w:hAnsiTheme="minorHAnsi"/>
                <w:lang w:eastAsia="en-AU"/>
              </w:rPr>
              <w:tab/>
            </w:r>
            <w:r w:rsidR="00EE20BA" w:rsidRPr="008A649D">
              <w:rPr>
                <w:rStyle w:val="Hyperlink"/>
              </w:rPr>
              <w:t>How did the MDBA look at impacts in its research?</w:t>
            </w:r>
            <w:r w:rsidR="00EE20BA">
              <w:rPr>
                <w:webHidden/>
              </w:rPr>
              <w:tab/>
            </w:r>
            <w:r w:rsidR="00EE20BA">
              <w:rPr>
                <w:webHidden/>
              </w:rPr>
              <w:fldChar w:fldCharType="begin"/>
            </w:r>
            <w:r w:rsidR="00EE20BA">
              <w:rPr>
                <w:webHidden/>
              </w:rPr>
              <w:instrText xml:space="preserve"> PAGEREF _Toc67476925 \h </w:instrText>
            </w:r>
            <w:r w:rsidR="00EE20BA">
              <w:rPr>
                <w:webHidden/>
              </w:rPr>
            </w:r>
            <w:r w:rsidR="00EE20BA">
              <w:rPr>
                <w:webHidden/>
              </w:rPr>
              <w:fldChar w:fldCharType="separate"/>
            </w:r>
            <w:r w:rsidR="00EE20BA">
              <w:rPr>
                <w:webHidden/>
              </w:rPr>
              <w:t>6</w:t>
            </w:r>
            <w:r w:rsidR="00EE20BA">
              <w:rPr>
                <w:webHidden/>
              </w:rPr>
              <w:fldChar w:fldCharType="end"/>
            </w:r>
          </w:hyperlink>
        </w:p>
        <w:p w14:paraId="65BA4D7A" w14:textId="289352C3" w:rsidR="00EE20BA" w:rsidRDefault="00C11BD5">
          <w:pPr>
            <w:pStyle w:val="TOC2"/>
            <w:rPr>
              <w:rFonts w:asciiTheme="minorHAnsi" w:eastAsiaTheme="minorEastAsia" w:hAnsiTheme="minorHAnsi"/>
              <w:lang w:eastAsia="en-AU"/>
            </w:rPr>
          </w:pPr>
          <w:hyperlink w:anchor="_Toc67476926" w:history="1">
            <w:r w:rsidR="00EE20BA" w:rsidRPr="008A649D">
              <w:rPr>
                <w:rStyle w:val="Hyperlink"/>
              </w:rPr>
              <w:t>7.</w:t>
            </w:r>
            <w:r w:rsidR="00EE20BA">
              <w:rPr>
                <w:rFonts w:asciiTheme="minorHAnsi" w:eastAsiaTheme="minorEastAsia" w:hAnsiTheme="minorHAnsi"/>
                <w:lang w:eastAsia="en-AU"/>
              </w:rPr>
              <w:tab/>
            </w:r>
            <w:r w:rsidR="00EE20BA" w:rsidRPr="008A649D">
              <w:rPr>
                <w:rStyle w:val="Hyperlink"/>
              </w:rPr>
              <w:t>How did the Sefton report influence the design of Round 3?</w:t>
            </w:r>
            <w:r w:rsidR="00EE20BA">
              <w:rPr>
                <w:webHidden/>
              </w:rPr>
              <w:tab/>
            </w:r>
            <w:r w:rsidR="00EE20BA">
              <w:rPr>
                <w:webHidden/>
              </w:rPr>
              <w:fldChar w:fldCharType="begin"/>
            </w:r>
            <w:r w:rsidR="00EE20BA">
              <w:rPr>
                <w:webHidden/>
              </w:rPr>
              <w:instrText xml:space="preserve"> PAGEREF _Toc67476926 \h </w:instrText>
            </w:r>
            <w:r w:rsidR="00EE20BA">
              <w:rPr>
                <w:webHidden/>
              </w:rPr>
            </w:r>
            <w:r w:rsidR="00EE20BA">
              <w:rPr>
                <w:webHidden/>
              </w:rPr>
              <w:fldChar w:fldCharType="separate"/>
            </w:r>
            <w:r w:rsidR="00EE20BA">
              <w:rPr>
                <w:webHidden/>
              </w:rPr>
              <w:t>6</w:t>
            </w:r>
            <w:r w:rsidR="00EE20BA">
              <w:rPr>
                <w:webHidden/>
              </w:rPr>
              <w:fldChar w:fldCharType="end"/>
            </w:r>
          </w:hyperlink>
        </w:p>
        <w:p w14:paraId="373B21AE" w14:textId="7CE106E3" w:rsidR="00EE20BA" w:rsidRDefault="00C11BD5">
          <w:pPr>
            <w:pStyle w:val="TOC2"/>
            <w:rPr>
              <w:rFonts w:asciiTheme="minorHAnsi" w:eastAsiaTheme="minorEastAsia" w:hAnsiTheme="minorHAnsi"/>
              <w:lang w:eastAsia="en-AU"/>
            </w:rPr>
          </w:pPr>
          <w:hyperlink w:anchor="_Toc67476927" w:history="1">
            <w:r w:rsidR="00EE20BA" w:rsidRPr="008A649D">
              <w:rPr>
                <w:rStyle w:val="Hyperlink"/>
              </w:rPr>
              <w:t>8.</w:t>
            </w:r>
            <w:r w:rsidR="00EE20BA">
              <w:rPr>
                <w:rFonts w:asciiTheme="minorHAnsi" w:eastAsiaTheme="minorEastAsia" w:hAnsiTheme="minorHAnsi"/>
                <w:lang w:eastAsia="en-AU"/>
              </w:rPr>
              <w:tab/>
            </w:r>
            <w:r w:rsidR="00EE20BA" w:rsidRPr="008A649D">
              <w:rPr>
                <w:rStyle w:val="Hyperlink"/>
              </w:rPr>
              <w:t>Is it okay if my proposed project also benefits regions outside of the eligible LGA?</w:t>
            </w:r>
            <w:r w:rsidR="00EE20BA">
              <w:rPr>
                <w:webHidden/>
              </w:rPr>
              <w:tab/>
            </w:r>
            <w:r w:rsidR="00EE20BA">
              <w:rPr>
                <w:webHidden/>
              </w:rPr>
              <w:fldChar w:fldCharType="begin"/>
            </w:r>
            <w:r w:rsidR="00EE20BA">
              <w:rPr>
                <w:webHidden/>
              </w:rPr>
              <w:instrText xml:space="preserve"> PAGEREF _Toc67476927 \h </w:instrText>
            </w:r>
            <w:r w:rsidR="00EE20BA">
              <w:rPr>
                <w:webHidden/>
              </w:rPr>
            </w:r>
            <w:r w:rsidR="00EE20BA">
              <w:rPr>
                <w:webHidden/>
              </w:rPr>
              <w:fldChar w:fldCharType="separate"/>
            </w:r>
            <w:r w:rsidR="00EE20BA">
              <w:rPr>
                <w:webHidden/>
              </w:rPr>
              <w:t>7</w:t>
            </w:r>
            <w:r w:rsidR="00EE20BA">
              <w:rPr>
                <w:webHidden/>
              </w:rPr>
              <w:fldChar w:fldCharType="end"/>
            </w:r>
          </w:hyperlink>
        </w:p>
        <w:p w14:paraId="7287DA50" w14:textId="3B8F369F" w:rsidR="00EE20BA" w:rsidRDefault="00C11BD5">
          <w:pPr>
            <w:pStyle w:val="TOC2"/>
            <w:rPr>
              <w:rFonts w:asciiTheme="minorHAnsi" w:eastAsiaTheme="minorEastAsia" w:hAnsiTheme="minorHAnsi"/>
              <w:lang w:eastAsia="en-AU"/>
            </w:rPr>
          </w:pPr>
          <w:hyperlink w:anchor="_Toc67476928" w:history="1">
            <w:r w:rsidR="00EE20BA" w:rsidRPr="008A649D">
              <w:rPr>
                <w:rStyle w:val="Hyperlink"/>
              </w:rPr>
              <w:t>9.</w:t>
            </w:r>
            <w:r w:rsidR="00EE20BA">
              <w:rPr>
                <w:rFonts w:asciiTheme="minorHAnsi" w:eastAsiaTheme="minorEastAsia" w:hAnsiTheme="minorHAnsi"/>
                <w:lang w:eastAsia="en-AU"/>
              </w:rPr>
              <w:tab/>
            </w:r>
            <w:r w:rsidR="00EE20BA" w:rsidRPr="008A649D">
              <w:rPr>
                <w:rStyle w:val="Hyperlink"/>
              </w:rPr>
              <w:t>Is this program aimed at providing funding for Indigenous communities?</w:t>
            </w:r>
            <w:r w:rsidR="00EE20BA">
              <w:rPr>
                <w:webHidden/>
              </w:rPr>
              <w:tab/>
            </w:r>
            <w:r w:rsidR="00EE20BA">
              <w:rPr>
                <w:webHidden/>
              </w:rPr>
              <w:fldChar w:fldCharType="begin"/>
            </w:r>
            <w:r w:rsidR="00EE20BA">
              <w:rPr>
                <w:webHidden/>
              </w:rPr>
              <w:instrText xml:space="preserve"> PAGEREF _Toc67476928 \h </w:instrText>
            </w:r>
            <w:r w:rsidR="00EE20BA">
              <w:rPr>
                <w:webHidden/>
              </w:rPr>
            </w:r>
            <w:r w:rsidR="00EE20BA">
              <w:rPr>
                <w:webHidden/>
              </w:rPr>
              <w:fldChar w:fldCharType="separate"/>
            </w:r>
            <w:r w:rsidR="00EE20BA">
              <w:rPr>
                <w:webHidden/>
              </w:rPr>
              <w:t>7</w:t>
            </w:r>
            <w:r w:rsidR="00EE20BA">
              <w:rPr>
                <w:webHidden/>
              </w:rPr>
              <w:fldChar w:fldCharType="end"/>
            </w:r>
          </w:hyperlink>
        </w:p>
        <w:p w14:paraId="60CF218D" w14:textId="647D5982" w:rsidR="00EE20BA" w:rsidRDefault="00C11BD5">
          <w:pPr>
            <w:pStyle w:val="TOC2"/>
            <w:rPr>
              <w:rFonts w:asciiTheme="minorHAnsi" w:eastAsiaTheme="minorEastAsia" w:hAnsiTheme="minorHAnsi"/>
              <w:lang w:eastAsia="en-AU"/>
            </w:rPr>
          </w:pPr>
          <w:hyperlink w:anchor="_Toc67476929" w:history="1">
            <w:r w:rsidR="00EE20BA" w:rsidRPr="008A649D">
              <w:rPr>
                <w:rStyle w:val="Hyperlink"/>
              </w:rPr>
              <w:t>10.</w:t>
            </w:r>
            <w:r w:rsidR="00EE20BA">
              <w:rPr>
                <w:rFonts w:asciiTheme="minorHAnsi" w:eastAsiaTheme="minorEastAsia" w:hAnsiTheme="minorHAnsi"/>
                <w:lang w:eastAsia="en-AU"/>
              </w:rPr>
              <w:tab/>
            </w:r>
            <w:r w:rsidR="00EE20BA" w:rsidRPr="008A649D">
              <w:rPr>
                <w:rStyle w:val="Hyperlink"/>
              </w:rPr>
              <w:t>I am in an eligible community but I am/my organisation is not eligible to apply. Why?</w:t>
            </w:r>
            <w:r w:rsidR="00EE20BA">
              <w:rPr>
                <w:webHidden/>
              </w:rPr>
              <w:tab/>
            </w:r>
            <w:r w:rsidR="00EE20BA">
              <w:rPr>
                <w:webHidden/>
              </w:rPr>
              <w:fldChar w:fldCharType="begin"/>
            </w:r>
            <w:r w:rsidR="00EE20BA">
              <w:rPr>
                <w:webHidden/>
              </w:rPr>
              <w:instrText xml:space="preserve"> PAGEREF _Toc67476929 \h </w:instrText>
            </w:r>
            <w:r w:rsidR="00EE20BA">
              <w:rPr>
                <w:webHidden/>
              </w:rPr>
            </w:r>
            <w:r w:rsidR="00EE20BA">
              <w:rPr>
                <w:webHidden/>
              </w:rPr>
              <w:fldChar w:fldCharType="separate"/>
            </w:r>
            <w:r w:rsidR="00EE20BA">
              <w:rPr>
                <w:webHidden/>
              </w:rPr>
              <w:t>7</w:t>
            </w:r>
            <w:r w:rsidR="00EE20BA">
              <w:rPr>
                <w:webHidden/>
              </w:rPr>
              <w:fldChar w:fldCharType="end"/>
            </w:r>
          </w:hyperlink>
        </w:p>
        <w:p w14:paraId="05470D0C" w14:textId="58274C54" w:rsidR="00EE20BA" w:rsidRDefault="00C11BD5">
          <w:pPr>
            <w:pStyle w:val="TOC2"/>
            <w:rPr>
              <w:rFonts w:asciiTheme="minorHAnsi" w:eastAsiaTheme="minorEastAsia" w:hAnsiTheme="minorHAnsi"/>
              <w:lang w:eastAsia="en-AU"/>
            </w:rPr>
          </w:pPr>
          <w:hyperlink w:anchor="_Toc67476930" w:history="1">
            <w:r w:rsidR="00EE20BA" w:rsidRPr="008A649D">
              <w:rPr>
                <w:rStyle w:val="Hyperlink"/>
              </w:rPr>
              <w:t>11.</w:t>
            </w:r>
            <w:r w:rsidR="00EE20BA">
              <w:rPr>
                <w:rFonts w:asciiTheme="minorHAnsi" w:eastAsiaTheme="minorEastAsia" w:hAnsiTheme="minorHAnsi"/>
                <w:lang w:eastAsia="en-AU"/>
              </w:rPr>
              <w:tab/>
            </w:r>
            <w:r w:rsidR="00EE20BA" w:rsidRPr="008A649D">
              <w:rPr>
                <w:rStyle w:val="Hyperlink"/>
              </w:rPr>
              <w:t>Can apply with another organisation or as part of a group of organisations?</w:t>
            </w:r>
            <w:r w:rsidR="00EE20BA">
              <w:rPr>
                <w:webHidden/>
              </w:rPr>
              <w:tab/>
            </w:r>
            <w:r w:rsidR="00EE20BA">
              <w:rPr>
                <w:webHidden/>
              </w:rPr>
              <w:fldChar w:fldCharType="begin"/>
            </w:r>
            <w:r w:rsidR="00EE20BA">
              <w:rPr>
                <w:webHidden/>
              </w:rPr>
              <w:instrText xml:space="preserve"> PAGEREF _Toc67476930 \h </w:instrText>
            </w:r>
            <w:r w:rsidR="00EE20BA">
              <w:rPr>
                <w:webHidden/>
              </w:rPr>
            </w:r>
            <w:r w:rsidR="00EE20BA">
              <w:rPr>
                <w:webHidden/>
              </w:rPr>
              <w:fldChar w:fldCharType="separate"/>
            </w:r>
            <w:r w:rsidR="00EE20BA">
              <w:rPr>
                <w:webHidden/>
              </w:rPr>
              <w:t>7</w:t>
            </w:r>
            <w:r w:rsidR="00EE20BA">
              <w:rPr>
                <w:webHidden/>
              </w:rPr>
              <w:fldChar w:fldCharType="end"/>
            </w:r>
          </w:hyperlink>
        </w:p>
        <w:p w14:paraId="11CC2B47" w14:textId="3BEDF6C4" w:rsidR="00EE20BA" w:rsidRDefault="00C11BD5">
          <w:pPr>
            <w:pStyle w:val="TOC2"/>
            <w:rPr>
              <w:rFonts w:asciiTheme="minorHAnsi" w:eastAsiaTheme="minorEastAsia" w:hAnsiTheme="minorHAnsi"/>
              <w:lang w:eastAsia="en-AU"/>
            </w:rPr>
          </w:pPr>
          <w:hyperlink w:anchor="_Toc67476931" w:history="1">
            <w:r w:rsidR="00EE20BA" w:rsidRPr="008A649D">
              <w:rPr>
                <w:rStyle w:val="Hyperlink"/>
              </w:rPr>
              <w:t>12.</w:t>
            </w:r>
            <w:r w:rsidR="00EE20BA">
              <w:rPr>
                <w:rFonts w:asciiTheme="minorHAnsi" w:eastAsiaTheme="minorEastAsia" w:hAnsiTheme="minorHAnsi"/>
                <w:lang w:eastAsia="en-AU"/>
              </w:rPr>
              <w:tab/>
            </w:r>
            <w:r w:rsidR="00EE20BA" w:rsidRPr="008A649D">
              <w:rPr>
                <w:rStyle w:val="Hyperlink"/>
              </w:rPr>
              <w:t>Are there other options for getting support for my community?</w:t>
            </w:r>
            <w:r w:rsidR="00EE20BA">
              <w:rPr>
                <w:webHidden/>
              </w:rPr>
              <w:tab/>
            </w:r>
            <w:r w:rsidR="00EE20BA">
              <w:rPr>
                <w:webHidden/>
              </w:rPr>
              <w:fldChar w:fldCharType="begin"/>
            </w:r>
            <w:r w:rsidR="00EE20BA">
              <w:rPr>
                <w:webHidden/>
              </w:rPr>
              <w:instrText xml:space="preserve"> PAGEREF _Toc67476931 \h </w:instrText>
            </w:r>
            <w:r w:rsidR="00EE20BA">
              <w:rPr>
                <w:webHidden/>
              </w:rPr>
            </w:r>
            <w:r w:rsidR="00EE20BA">
              <w:rPr>
                <w:webHidden/>
              </w:rPr>
              <w:fldChar w:fldCharType="separate"/>
            </w:r>
            <w:r w:rsidR="00EE20BA">
              <w:rPr>
                <w:webHidden/>
              </w:rPr>
              <w:t>8</w:t>
            </w:r>
            <w:r w:rsidR="00EE20BA">
              <w:rPr>
                <w:webHidden/>
              </w:rPr>
              <w:fldChar w:fldCharType="end"/>
            </w:r>
          </w:hyperlink>
        </w:p>
        <w:p w14:paraId="60A4F2D2" w14:textId="69E1ED86" w:rsidR="00EE20BA" w:rsidRDefault="00C11BD5">
          <w:pPr>
            <w:pStyle w:val="TOC1"/>
            <w:rPr>
              <w:rFonts w:asciiTheme="minorHAnsi" w:eastAsiaTheme="minorEastAsia" w:hAnsiTheme="minorHAnsi"/>
              <w:b w:val="0"/>
              <w:lang w:eastAsia="en-AU"/>
            </w:rPr>
          </w:pPr>
          <w:hyperlink w:anchor="_Toc67476932" w:history="1">
            <w:r w:rsidR="00EE20BA" w:rsidRPr="008A649D">
              <w:rPr>
                <w:rStyle w:val="Hyperlink"/>
              </w:rPr>
              <w:t>What can I apply for?</w:t>
            </w:r>
            <w:r w:rsidR="00EE20BA">
              <w:rPr>
                <w:webHidden/>
              </w:rPr>
              <w:tab/>
            </w:r>
            <w:r w:rsidR="00EE20BA">
              <w:rPr>
                <w:webHidden/>
              </w:rPr>
              <w:fldChar w:fldCharType="begin"/>
            </w:r>
            <w:r w:rsidR="00EE20BA">
              <w:rPr>
                <w:webHidden/>
              </w:rPr>
              <w:instrText xml:space="preserve"> PAGEREF _Toc67476932 \h </w:instrText>
            </w:r>
            <w:r w:rsidR="00EE20BA">
              <w:rPr>
                <w:webHidden/>
              </w:rPr>
            </w:r>
            <w:r w:rsidR="00EE20BA">
              <w:rPr>
                <w:webHidden/>
              </w:rPr>
              <w:fldChar w:fldCharType="separate"/>
            </w:r>
            <w:r w:rsidR="00EE20BA">
              <w:rPr>
                <w:webHidden/>
              </w:rPr>
              <w:t>8</w:t>
            </w:r>
            <w:r w:rsidR="00EE20BA">
              <w:rPr>
                <w:webHidden/>
              </w:rPr>
              <w:fldChar w:fldCharType="end"/>
            </w:r>
          </w:hyperlink>
        </w:p>
        <w:p w14:paraId="33044CB0" w14:textId="540C1E67" w:rsidR="00EE20BA" w:rsidRDefault="00C11BD5">
          <w:pPr>
            <w:pStyle w:val="TOC2"/>
            <w:rPr>
              <w:rFonts w:asciiTheme="minorHAnsi" w:eastAsiaTheme="minorEastAsia" w:hAnsiTheme="minorHAnsi"/>
              <w:lang w:eastAsia="en-AU"/>
            </w:rPr>
          </w:pPr>
          <w:hyperlink w:anchor="_Toc67476933" w:history="1">
            <w:r w:rsidR="00EE20BA" w:rsidRPr="008A649D">
              <w:rPr>
                <w:rStyle w:val="Hyperlink"/>
              </w:rPr>
              <w:t>13.</w:t>
            </w:r>
            <w:r w:rsidR="00EE20BA">
              <w:rPr>
                <w:rFonts w:asciiTheme="minorHAnsi" w:eastAsiaTheme="minorEastAsia" w:hAnsiTheme="minorHAnsi"/>
                <w:lang w:eastAsia="en-AU"/>
              </w:rPr>
              <w:tab/>
            </w:r>
            <w:r w:rsidR="00EE20BA" w:rsidRPr="008A649D">
              <w:rPr>
                <w:rStyle w:val="Hyperlink"/>
              </w:rPr>
              <w:t>How much funding is available for Round 3 of the program?</w:t>
            </w:r>
            <w:r w:rsidR="00EE20BA">
              <w:rPr>
                <w:webHidden/>
              </w:rPr>
              <w:tab/>
            </w:r>
            <w:r w:rsidR="00EE20BA">
              <w:rPr>
                <w:webHidden/>
              </w:rPr>
              <w:fldChar w:fldCharType="begin"/>
            </w:r>
            <w:r w:rsidR="00EE20BA">
              <w:rPr>
                <w:webHidden/>
              </w:rPr>
              <w:instrText xml:space="preserve"> PAGEREF _Toc67476933 \h </w:instrText>
            </w:r>
            <w:r w:rsidR="00EE20BA">
              <w:rPr>
                <w:webHidden/>
              </w:rPr>
            </w:r>
            <w:r w:rsidR="00EE20BA">
              <w:rPr>
                <w:webHidden/>
              </w:rPr>
              <w:fldChar w:fldCharType="separate"/>
            </w:r>
            <w:r w:rsidR="00EE20BA">
              <w:rPr>
                <w:webHidden/>
              </w:rPr>
              <w:t>8</w:t>
            </w:r>
            <w:r w:rsidR="00EE20BA">
              <w:rPr>
                <w:webHidden/>
              </w:rPr>
              <w:fldChar w:fldCharType="end"/>
            </w:r>
          </w:hyperlink>
        </w:p>
        <w:p w14:paraId="46FED314" w14:textId="33CC83B2" w:rsidR="00EE20BA" w:rsidRDefault="00C11BD5">
          <w:pPr>
            <w:pStyle w:val="TOC2"/>
            <w:rPr>
              <w:rFonts w:asciiTheme="minorHAnsi" w:eastAsiaTheme="minorEastAsia" w:hAnsiTheme="minorHAnsi"/>
              <w:lang w:eastAsia="en-AU"/>
            </w:rPr>
          </w:pPr>
          <w:hyperlink w:anchor="_Toc67476934" w:history="1">
            <w:r w:rsidR="00EE20BA" w:rsidRPr="008A649D">
              <w:rPr>
                <w:rStyle w:val="Hyperlink"/>
              </w:rPr>
              <w:t>14.</w:t>
            </w:r>
            <w:r w:rsidR="00EE20BA">
              <w:rPr>
                <w:rFonts w:asciiTheme="minorHAnsi" w:eastAsiaTheme="minorEastAsia" w:hAnsiTheme="minorHAnsi"/>
                <w:lang w:eastAsia="en-AU"/>
              </w:rPr>
              <w:tab/>
            </w:r>
            <w:r w:rsidR="00EE20BA" w:rsidRPr="008A649D">
              <w:rPr>
                <w:rStyle w:val="Hyperlink"/>
              </w:rPr>
              <w:t>It is generally acknowledged that Basin communities have been impacted to varying degrees by water recovery activities. Does this round recognise this?</w:t>
            </w:r>
            <w:r w:rsidR="00EE20BA">
              <w:rPr>
                <w:webHidden/>
              </w:rPr>
              <w:tab/>
            </w:r>
            <w:r w:rsidR="00EE20BA">
              <w:rPr>
                <w:webHidden/>
              </w:rPr>
              <w:fldChar w:fldCharType="begin"/>
            </w:r>
            <w:r w:rsidR="00EE20BA">
              <w:rPr>
                <w:webHidden/>
              </w:rPr>
              <w:instrText xml:space="preserve"> PAGEREF _Toc67476934 \h </w:instrText>
            </w:r>
            <w:r w:rsidR="00EE20BA">
              <w:rPr>
                <w:webHidden/>
              </w:rPr>
            </w:r>
            <w:r w:rsidR="00EE20BA">
              <w:rPr>
                <w:webHidden/>
              </w:rPr>
              <w:fldChar w:fldCharType="separate"/>
            </w:r>
            <w:r w:rsidR="00EE20BA">
              <w:rPr>
                <w:webHidden/>
              </w:rPr>
              <w:t>8</w:t>
            </w:r>
            <w:r w:rsidR="00EE20BA">
              <w:rPr>
                <w:webHidden/>
              </w:rPr>
              <w:fldChar w:fldCharType="end"/>
            </w:r>
          </w:hyperlink>
        </w:p>
        <w:p w14:paraId="38F4899F" w14:textId="4377DA59" w:rsidR="00EE20BA" w:rsidRDefault="00C11BD5">
          <w:pPr>
            <w:pStyle w:val="TOC2"/>
            <w:rPr>
              <w:rFonts w:asciiTheme="minorHAnsi" w:eastAsiaTheme="minorEastAsia" w:hAnsiTheme="minorHAnsi"/>
              <w:lang w:eastAsia="en-AU"/>
            </w:rPr>
          </w:pPr>
          <w:hyperlink w:anchor="_Toc67476935" w:history="1">
            <w:r w:rsidR="00EE20BA" w:rsidRPr="008A649D">
              <w:rPr>
                <w:rStyle w:val="Hyperlink"/>
              </w:rPr>
              <w:t>15.</w:t>
            </w:r>
            <w:r w:rsidR="00EE20BA">
              <w:rPr>
                <w:rFonts w:asciiTheme="minorHAnsi" w:eastAsiaTheme="minorEastAsia" w:hAnsiTheme="minorHAnsi"/>
                <w:lang w:eastAsia="en-AU"/>
              </w:rPr>
              <w:tab/>
            </w:r>
            <w:r w:rsidR="00EE20BA" w:rsidRPr="008A649D">
              <w:rPr>
                <w:rStyle w:val="Hyperlink"/>
              </w:rPr>
              <w:t>Is the funding on-going?</w:t>
            </w:r>
            <w:r w:rsidR="00EE20BA">
              <w:rPr>
                <w:webHidden/>
              </w:rPr>
              <w:tab/>
            </w:r>
            <w:r w:rsidR="00EE20BA">
              <w:rPr>
                <w:webHidden/>
              </w:rPr>
              <w:fldChar w:fldCharType="begin"/>
            </w:r>
            <w:r w:rsidR="00EE20BA">
              <w:rPr>
                <w:webHidden/>
              </w:rPr>
              <w:instrText xml:space="preserve"> PAGEREF _Toc67476935 \h </w:instrText>
            </w:r>
            <w:r w:rsidR="00EE20BA">
              <w:rPr>
                <w:webHidden/>
              </w:rPr>
            </w:r>
            <w:r w:rsidR="00EE20BA">
              <w:rPr>
                <w:webHidden/>
              </w:rPr>
              <w:fldChar w:fldCharType="separate"/>
            </w:r>
            <w:r w:rsidR="00EE20BA">
              <w:rPr>
                <w:webHidden/>
              </w:rPr>
              <w:t>9</w:t>
            </w:r>
            <w:r w:rsidR="00EE20BA">
              <w:rPr>
                <w:webHidden/>
              </w:rPr>
              <w:fldChar w:fldCharType="end"/>
            </w:r>
          </w:hyperlink>
        </w:p>
        <w:p w14:paraId="18506D0F" w14:textId="637B6937" w:rsidR="00EE20BA" w:rsidRDefault="00C11BD5">
          <w:pPr>
            <w:pStyle w:val="TOC2"/>
            <w:rPr>
              <w:rFonts w:asciiTheme="minorHAnsi" w:eastAsiaTheme="minorEastAsia" w:hAnsiTheme="minorHAnsi"/>
              <w:lang w:eastAsia="en-AU"/>
            </w:rPr>
          </w:pPr>
          <w:hyperlink w:anchor="_Toc67476936" w:history="1">
            <w:r w:rsidR="00EE20BA" w:rsidRPr="008A649D">
              <w:rPr>
                <w:rStyle w:val="Hyperlink"/>
              </w:rPr>
              <w:t>16.</w:t>
            </w:r>
            <w:r w:rsidR="00EE20BA">
              <w:rPr>
                <w:rFonts w:asciiTheme="minorHAnsi" w:eastAsiaTheme="minorEastAsia" w:hAnsiTheme="minorHAnsi"/>
                <w:lang w:eastAsia="en-AU"/>
              </w:rPr>
              <w:tab/>
            </w:r>
            <w:r w:rsidR="00EE20BA" w:rsidRPr="008A649D">
              <w:rPr>
                <w:rStyle w:val="Hyperlink"/>
              </w:rPr>
              <w:t>How many financial years is funding available over?</w:t>
            </w:r>
            <w:r w:rsidR="00EE20BA">
              <w:rPr>
                <w:webHidden/>
              </w:rPr>
              <w:tab/>
            </w:r>
            <w:r w:rsidR="00EE20BA">
              <w:rPr>
                <w:webHidden/>
              </w:rPr>
              <w:fldChar w:fldCharType="begin"/>
            </w:r>
            <w:r w:rsidR="00EE20BA">
              <w:rPr>
                <w:webHidden/>
              </w:rPr>
              <w:instrText xml:space="preserve"> PAGEREF _Toc67476936 \h </w:instrText>
            </w:r>
            <w:r w:rsidR="00EE20BA">
              <w:rPr>
                <w:webHidden/>
              </w:rPr>
            </w:r>
            <w:r w:rsidR="00EE20BA">
              <w:rPr>
                <w:webHidden/>
              </w:rPr>
              <w:fldChar w:fldCharType="separate"/>
            </w:r>
            <w:r w:rsidR="00EE20BA">
              <w:rPr>
                <w:webHidden/>
              </w:rPr>
              <w:t>9</w:t>
            </w:r>
            <w:r w:rsidR="00EE20BA">
              <w:rPr>
                <w:webHidden/>
              </w:rPr>
              <w:fldChar w:fldCharType="end"/>
            </w:r>
          </w:hyperlink>
        </w:p>
        <w:p w14:paraId="60749930" w14:textId="0F79223A" w:rsidR="00EE20BA" w:rsidRDefault="00C11BD5">
          <w:pPr>
            <w:pStyle w:val="TOC2"/>
            <w:rPr>
              <w:rFonts w:asciiTheme="minorHAnsi" w:eastAsiaTheme="minorEastAsia" w:hAnsiTheme="minorHAnsi"/>
              <w:lang w:eastAsia="en-AU"/>
            </w:rPr>
          </w:pPr>
          <w:hyperlink w:anchor="_Toc67476937" w:history="1">
            <w:r w:rsidR="00EE20BA" w:rsidRPr="008A649D">
              <w:rPr>
                <w:rStyle w:val="Hyperlink"/>
              </w:rPr>
              <w:t>17.</w:t>
            </w:r>
            <w:r w:rsidR="00EE20BA">
              <w:rPr>
                <w:rFonts w:asciiTheme="minorHAnsi" w:eastAsiaTheme="minorEastAsia" w:hAnsiTheme="minorHAnsi"/>
                <w:lang w:eastAsia="en-AU"/>
              </w:rPr>
              <w:tab/>
            </w:r>
            <w:r w:rsidR="00EE20BA" w:rsidRPr="008A649D">
              <w:rPr>
                <w:rStyle w:val="Hyperlink"/>
              </w:rPr>
              <w:t>The project I would like to propose would run beyond June 2022. Can the program timeframe be extended or can I apply for funding beyond this time?</w:t>
            </w:r>
            <w:r w:rsidR="00EE20BA">
              <w:rPr>
                <w:webHidden/>
              </w:rPr>
              <w:tab/>
            </w:r>
            <w:r w:rsidR="00EE20BA">
              <w:rPr>
                <w:webHidden/>
              </w:rPr>
              <w:fldChar w:fldCharType="begin"/>
            </w:r>
            <w:r w:rsidR="00EE20BA">
              <w:rPr>
                <w:webHidden/>
              </w:rPr>
              <w:instrText xml:space="preserve"> PAGEREF _Toc67476937 \h </w:instrText>
            </w:r>
            <w:r w:rsidR="00EE20BA">
              <w:rPr>
                <w:webHidden/>
              </w:rPr>
            </w:r>
            <w:r w:rsidR="00EE20BA">
              <w:rPr>
                <w:webHidden/>
              </w:rPr>
              <w:fldChar w:fldCharType="separate"/>
            </w:r>
            <w:r w:rsidR="00EE20BA">
              <w:rPr>
                <w:webHidden/>
              </w:rPr>
              <w:t>9</w:t>
            </w:r>
            <w:r w:rsidR="00EE20BA">
              <w:rPr>
                <w:webHidden/>
              </w:rPr>
              <w:fldChar w:fldCharType="end"/>
            </w:r>
          </w:hyperlink>
        </w:p>
        <w:p w14:paraId="74259DE0" w14:textId="1B1C0321" w:rsidR="00EE20BA" w:rsidRDefault="00C11BD5">
          <w:pPr>
            <w:pStyle w:val="TOC2"/>
            <w:rPr>
              <w:rFonts w:asciiTheme="minorHAnsi" w:eastAsiaTheme="minorEastAsia" w:hAnsiTheme="minorHAnsi"/>
              <w:lang w:eastAsia="en-AU"/>
            </w:rPr>
          </w:pPr>
          <w:hyperlink w:anchor="_Toc67476938" w:history="1">
            <w:r w:rsidR="00EE20BA" w:rsidRPr="008A649D">
              <w:rPr>
                <w:rStyle w:val="Hyperlink"/>
              </w:rPr>
              <w:t>18.</w:t>
            </w:r>
            <w:r w:rsidR="00EE20BA">
              <w:rPr>
                <w:rFonts w:asciiTheme="minorHAnsi" w:eastAsiaTheme="minorEastAsia" w:hAnsiTheme="minorHAnsi"/>
                <w:lang w:eastAsia="en-AU"/>
              </w:rPr>
              <w:tab/>
            </w:r>
            <w:r w:rsidR="00EE20BA" w:rsidRPr="008A649D">
              <w:rPr>
                <w:rStyle w:val="Hyperlink"/>
              </w:rPr>
              <w:t>Why the shorter timeframe?</w:t>
            </w:r>
            <w:r w:rsidR="00EE20BA">
              <w:rPr>
                <w:webHidden/>
              </w:rPr>
              <w:tab/>
            </w:r>
            <w:r w:rsidR="00EE20BA">
              <w:rPr>
                <w:webHidden/>
              </w:rPr>
              <w:fldChar w:fldCharType="begin"/>
            </w:r>
            <w:r w:rsidR="00EE20BA">
              <w:rPr>
                <w:webHidden/>
              </w:rPr>
              <w:instrText xml:space="preserve"> PAGEREF _Toc67476938 \h </w:instrText>
            </w:r>
            <w:r w:rsidR="00EE20BA">
              <w:rPr>
                <w:webHidden/>
              </w:rPr>
            </w:r>
            <w:r w:rsidR="00EE20BA">
              <w:rPr>
                <w:webHidden/>
              </w:rPr>
              <w:fldChar w:fldCharType="separate"/>
            </w:r>
            <w:r w:rsidR="00EE20BA">
              <w:rPr>
                <w:webHidden/>
              </w:rPr>
              <w:t>9</w:t>
            </w:r>
            <w:r w:rsidR="00EE20BA">
              <w:rPr>
                <w:webHidden/>
              </w:rPr>
              <w:fldChar w:fldCharType="end"/>
            </w:r>
          </w:hyperlink>
        </w:p>
        <w:p w14:paraId="6226999A" w14:textId="75FE9B80" w:rsidR="00EE20BA" w:rsidRDefault="00C11BD5">
          <w:pPr>
            <w:pStyle w:val="TOC2"/>
            <w:rPr>
              <w:rFonts w:asciiTheme="minorHAnsi" w:eastAsiaTheme="minorEastAsia" w:hAnsiTheme="minorHAnsi"/>
              <w:lang w:eastAsia="en-AU"/>
            </w:rPr>
          </w:pPr>
          <w:hyperlink w:anchor="_Toc67476939" w:history="1">
            <w:r w:rsidR="00EE20BA" w:rsidRPr="008A649D">
              <w:rPr>
                <w:rStyle w:val="Hyperlink"/>
              </w:rPr>
              <w:t>19.</w:t>
            </w:r>
            <w:r w:rsidR="00EE20BA">
              <w:rPr>
                <w:rFonts w:asciiTheme="minorHAnsi" w:eastAsiaTheme="minorEastAsia" w:hAnsiTheme="minorHAnsi"/>
                <w:lang w:eastAsia="en-AU"/>
              </w:rPr>
              <w:tab/>
            </w:r>
            <w:r w:rsidR="00EE20BA" w:rsidRPr="008A649D">
              <w:rPr>
                <w:rStyle w:val="Hyperlink"/>
              </w:rPr>
              <w:t>Can I apply for other funding, including drought funding, and this program?</w:t>
            </w:r>
            <w:r w:rsidR="00EE20BA">
              <w:rPr>
                <w:webHidden/>
              </w:rPr>
              <w:tab/>
            </w:r>
            <w:r w:rsidR="00EE20BA">
              <w:rPr>
                <w:webHidden/>
              </w:rPr>
              <w:fldChar w:fldCharType="begin"/>
            </w:r>
            <w:r w:rsidR="00EE20BA">
              <w:rPr>
                <w:webHidden/>
              </w:rPr>
              <w:instrText xml:space="preserve"> PAGEREF _Toc67476939 \h </w:instrText>
            </w:r>
            <w:r w:rsidR="00EE20BA">
              <w:rPr>
                <w:webHidden/>
              </w:rPr>
            </w:r>
            <w:r w:rsidR="00EE20BA">
              <w:rPr>
                <w:webHidden/>
              </w:rPr>
              <w:fldChar w:fldCharType="separate"/>
            </w:r>
            <w:r w:rsidR="00EE20BA">
              <w:rPr>
                <w:webHidden/>
              </w:rPr>
              <w:t>9</w:t>
            </w:r>
            <w:r w:rsidR="00EE20BA">
              <w:rPr>
                <w:webHidden/>
              </w:rPr>
              <w:fldChar w:fldCharType="end"/>
            </w:r>
          </w:hyperlink>
        </w:p>
        <w:p w14:paraId="7DDF9344" w14:textId="1FD45519" w:rsidR="00EE20BA" w:rsidRDefault="00C11BD5">
          <w:pPr>
            <w:pStyle w:val="TOC2"/>
            <w:rPr>
              <w:rFonts w:asciiTheme="minorHAnsi" w:eastAsiaTheme="minorEastAsia" w:hAnsiTheme="minorHAnsi"/>
              <w:lang w:eastAsia="en-AU"/>
            </w:rPr>
          </w:pPr>
          <w:hyperlink w:anchor="_Toc67476940" w:history="1">
            <w:r w:rsidR="00EE20BA" w:rsidRPr="008A649D">
              <w:rPr>
                <w:rStyle w:val="Hyperlink"/>
              </w:rPr>
              <w:t>20.</w:t>
            </w:r>
            <w:r w:rsidR="00EE20BA">
              <w:rPr>
                <w:rFonts w:asciiTheme="minorHAnsi" w:eastAsiaTheme="minorEastAsia" w:hAnsiTheme="minorHAnsi"/>
                <w:lang w:eastAsia="en-AU"/>
              </w:rPr>
              <w:tab/>
            </w:r>
            <w:r w:rsidR="00EE20BA" w:rsidRPr="008A649D">
              <w:rPr>
                <w:rStyle w:val="Hyperlink"/>
              </w:rPr>
              <w:t>What can grant funding be used for?</w:t>
            </w:r>
            <w:r w:rsidR="00EE20BA">
              <w:rPr>
                <w:webHidden/>
              </w:rPr>
              <w:tab/>
            </w:r>
            <w:r w:rsidR="00EE20BA">
              <w:rPr>
                <w:webHidden/>
              </w:rPr>
              <w:fldChar w:fldCharType="begin"/>
            </w:r>
            <w:r w:rsidR="00EE20BA">
              <w:rPr>
                <w:webHidden/>
              </w:rPr>
              <w:instrText xml:space="preserve"> PAGEREF _Toc67476940 \h </w:instrText>
            </w:r>
            <w:r w:rsidR="00EE20BA">
              <w:rPr>
                <w:webHidden/>
              </w:rPr>
            </w:r>
            <w:r w:rsidR="00EE20BA">
              <w:rPr>
                <w:webHidden/>
              </w:rPr>
              <w:fldChar w:fldCharType="separate"/>
            </w:r>
            <w:r w:rsidR="00EE20BA">
              <w:rPr>
                <w:webHidden/>
              </w:rPr>
              <w:t>10</w:t>
            </w:r>
            <w:r w:rsidR="00EE20BA">
              <w:rPr>
                <w:webHidden/>
              </w:rPr>
              <w:fldChar w:fldCharType="end"/>
            </w:r>
          </w:hyperlink>
        </w:p>
        <w:p w14:paraId="05218E3E" w14:textId="56D7B7AF" w:rsidR="00EE20BA" w:rsidRDefault="00C11BD5">
          <w:pPr>
            <w:pStyle w:val="TOC2"/>
            <w:rPr>
              <w:rFonts w:asciiTheme="minorHAnsi" w:eastAsiaTheme="minorEastAsia" w:hAnsiTheme="minorHAnsi"/>
              <w:lang w:eastAsia="en-AU"/>
            </w:rPr>
          </w:pPr>
          <w:hyperlink w:anchor="_Toc67476941" w:history="1">
            <w:r w:rsidR="00EE20BA" w:rsidRPr="008A649D">
              <w:rPr>
                <w:rStyle w:val="Hyperlink"/>
              </w:rPr>
              <w:t>21.</w:t>
            </w:r>
            <w:r w:rsidR="00EE20BA">
              <w:rPr>
                <w:rFonts w:asciiTheme="minorHAnsi" w:eastAsiaTheme="minorEastAsia" w:hAnsiTheme="minorHAnsi"/>
                <w:lang w:eastAsia="en-AU"/>
              </w:rPr>
              <w:tab/>
            </w:r>
            <w:r w:rsidR="00EE20BA" w:rsidRPr="008A649D">
              <w:rPr>
                <w:rStyle w:val="Hyperlink"/>
              </w:rPr>
              <w:t>Can grant funding be used for other activities such as long-term strategic planning or establishing networks?</w:t>
            </w:r>
            <w:r w:rsidR="00EE20BA">
              <w:rPr>
                <w:webHidden/>
              </w:rPr>
              <w:tab/>
            </w:r>
            <w:r w:rsidR="00EE20BA">
              <w:rPr>
                <w:webHidden/>
              </w:rPr>
              <w:fldChar w:fldCharType="begin"/>
            </w:r>
            <w:r w:rsidR="00EE20BA">
              <w:rPr>
                <w:webHidden/>
              </w:rPr>
              <w:instrText xml:space="preserve"> PAGEREF _Toc67476941 \h </w:instrText>
            </w:r>
            <w:r w:rsidR="00EE20BA">
              <w:rPr>
                <w:webHidden/>
              </w:rPr>
            </w:r>
            <w:r w:rsidR="00EE20BA">
              <w:rPr>
                <w:webHidden/>
              </w:rPr>
              <w:fldChar w:fldCharType="separate"/>
            </w:r>
            <w:r w:rsidR="00EE20BA">
              <w:rPr>
                <w:webHidden/>
              </w:rPr>
              <w:t>10</w:t>
            </w:r>
            <w:r w:rsidR="00EE20BA">
              <w:rPr>
                <w:webHidden/>
              </w:rPr>
              <w:fldChar w:fldCharType="end"/>
            </w:r>
          </w:hyperlink>
        </w:p>
        <w:p w14:paraId="735AA1C8" w14:textId="7739E838" w:rsidR="00EE20BA" w:rsidRDefault="00C11BD5">
          <w:pPr>
            <w:pStyle w:val="TOC2"/>
            <w:rPr>
              <w:rFonts w:asciiTheme="minorHAnsi" w:eastAsiaTheme="minorEastAsia" w:hAnsiTheme="minorHAnsi"/>
              <w:lang w:eastAsia="en-AU"/>
            </w:rPr>
          </w:pPr>
          <w:hyperlink w:anchor="_Toc67476942" w:history="1">
            <w:r w:rsidR="00EE20BA" w:rsidRPr="008A649D">
              <w:rPr>
                <w:rStyle w:val="Hyperlink"/>
              </w:rPr>
              <w:t>22.</w:t>
            </w:r>
            <w:r w:rsidR="00EE20BA">
              <w:rPr>
                <w:rFonts w:asciiTheme="minorHAnsi" w:eastAsiaTheme="minorEastAsia" w:hAnsiTheme="minorHAnsi"/>
                <w:lang w:eastAsia="en-AU"/>
              </w:rPr>
              <w:tab/>
            </w:r>
            <w:r w:rsidR="00EE20BA" w:rsidRPr="008A649D">
              <w:rPr>
                <w:rStyle w:val="Hyperlink"/>
              </w:rPr>
              <w:t>What kind of projects were funded under Rounds 1 and 2 of the program?</w:t>
            </w:r>
            <w:r w:rsidR="00EE20BA">
              <w:rPr>
                <w:webHidden/>
              </w:rPr>
              <w:tab/>
            </w:r>
            <w:r w:rsidR="00EE20BA">
              <w:rPr>
                <w:webHidden/>
              </w:rPr>
              <w:fldChar w:fldCharType="begin"/>
            </w:r>
            <w:r w:rsidR="00EE20BA">
              <w:rPr>
                <w:webHidden/>
              </w:rPr>
              <w:instrText xml:space="preserve"> PAGEREF _Toc67476942 \h </w:instrText>
            </w:r>
            <w:r w:rsidR="00EE20BA">
              <w:rPr>
                <w:webHidden/>
              </w:rPr>
            </w:r>
            <w:r w:rsidR="00EE20BA">
              <w:rPr>
                <w:webHidden/>
              </w:rPr>
              <w:fldChar w:fldCharType="separate"/>
            </w:r>
            <w:r w:rsidR="00EE20BA">
              <w:rPr>
                <w:webHidden/>
              </w:rPr>
              <w:t>10</w:t>
            </w:r>
            <w:r w:rsidR="00EE20BA">
              <w:rPr>
                <w:webHidden/>
              </w:rPr>
              <w:fldChar w:fldCharType="end"/>
            </w:r>
          </w:hyperlink>
        </w:p>
        <w:p w14:paraId="76FD7DDF" w14:textId="4A12098A" w:rsidR="00EE20BA" w:rsidRDefault="00C11BD5">
          <w:pPr>
            <w:pStyle w:val="TOC2"/>
            <w:rPr>
              <w:rFonts w:asciiTheme="minorHAnsi" w:eastAsiaTheme="minorEastAsia" w:hAnsiTheme="minorHAnsi"/>
              <w:lang w:eastAsia="en-AU"/>
            </w:rPr>
          </w:pPr>
          <w:hyperlink w:anchor="_Toc67476943" w:history="1">
            <w:r w:rsidR="00EE20BA" w:rsidRPr="008A649D">
              <w:rPr>
                <w:rStyle w:val="Hyperlink"/>
              </w:rPr>
              <w:t>23.</w:t>
            </w:r>
            <w:r w:rsidR="00EE20BA">
              <w:rPr>
                <w:rFonts w:asciiTheme="minorHAnsi" w:eastAsiaTheme="minorEastAsia" w:hAnsiTheme="minorHAnsi"/>
                <w:lang w:eastAsia="en-AU"/>
              </w:rPr>
              <w:tab/>
            </w:r>
            <w:r w:rsidR="00EE20BA" w:rsidRPr="008A649D">
              <w:rPr>
                <w:rStyle w:val="Hyperlink"/>
              </w:rPr>
              <w:t>Can I be funded to prepare my application?</w:t>
            </w:r>
            <w:r w:rsidR="00EE20BA">
              <w:rPr>
                <w:webHidden/>
              </w:rPr>
              <w:tab/>
            </w:r>
            <w:r w:rsidR="00EE20BA">
              <w:rPr>
                <w:webHidden/>
              </w:rPr>
              <w:fldChar w:fldCharType="begin"/>
            </w:r>
            <w:r w:rsidR="00EE20BA">
              <w:rPr>
                <w:webHidden/>
              </w:rPr>
              <w:instrText xml:space="preserve"> PAGEREF _Toc67476943 \h </w:instrText>
            </w:r>
            <w:r w:rsidR="00EE20BA">
              <w:rPr>
                <w:webHidden/>
              </w:rPr>
            </w:r>
            <w:r w:rsidR="00EE20BA">
              <w:rPr>
                <w:webHidden/>
              </w:rPr>
              <w:fldChar w:fldCharType="separate"/>
            </w:r>
            <w:r w:rsidR="00EE20BA">
              <w:rPr>
                <w:webHidden/>
              </w:rPr>
              <w:t>11</w:t>
            </w:r>
            <w:r w:rsidR="00EE20BA">
              <w:rPr>
                <w:webHidden/>
              </w:rPr>
              <w:fldChar w:fldCharType="end"/>
            </w:r>
          </w:hyperlink>
        </w:p>
        <w:p w14:paraId="75D2DCE7" w14:textId="1C68C847" w:rsidR="00EE20BA" w:rsidRDefault="00C11BD5">
          <w:pPr>
            <w:pStyle w:val="TOC2"/>
            <w:rPr>
              <w:rFonts w:asciiTheme="minorHAnsi" w:eastAsiaTheme="minorEastAsia" w:hAnsiTheme="minorHAnsi"/>
              <w:lang w:eastAsia="en-AU"/>
            </w:rPr>
          </w:pPr>
          <w:hyperlink w:anchor="_Toc67476944" w:history="1">
            <w:r w:rsidR="00EE20BA" w:rsidRPr="008A649D">
              <w:rPr>
                <w:rStyle w:val="Hyperlink"/>
              </w:rPr>
              <w:t>24.</w:t>
            </w:r>
            <w:r w:rsidR="00EE20BA">
              <w:rPr>
                <w:rFonts w:asciiTheme="minorHAnsi" w:eastAsiaTheme="minorEastAsia" w:hAnsiTheme="minorHAnsi"/>
                <w:lang w:eastAsia="en-AU"/>
              </w:rPr>
              <w:tab/>
            </w:r>
            <w:r w:rsidR="00EE20BA" w:rsidRPr="008A649D">
              <w:rPr>
                <w:rStyle w:val="Hyperlink"/>
              </w:rPr>
              <w:t>As the map is not very detailed, how can I determine if a particular location is eligible under the program?</w:t>
            </w:r>
            <w:r w:rsidR="00EE20BA">
              <w:rPr>
                <w:webHidden/>
              </w:rPr>
              <w:tab/>
            </w:r>
            <w:r w:rsidR="00EE20BA">
              <w:rPr>
                <w:webHidden/>
              </w:rPr>
              <w:fldChar w:fldCharType="begin"/>
            </w:r>
            <w:r w:rsidR="00EE20BA">
              <w:rPr>
                <w:webHidden/>
              </w:rPr>
              <w:instrText xml:space="preserve"> PAGEREF _Toc67476944 \h </w:instrText>
            </w:r>
            <w:r w:rsidR="00EE20BA">
              <w:rPr>
                <w:webHidden/>
              </w:rPr>
            </w:r>
            <w:r w:rsidR="00EE20BA">
              <w:rPr>
                <w:webHidden/>
              </w:rPr>
              <w:fldChar w:fldCharType="separate"/>
            </w:r>
            <w:r w:rsidR="00EE20BA">
              <w:rPr>
                <w:webHidden/>
              </w:rPr>
              <w:t>11</w:t>
            </w:r>
            <w:r w:rsidR="00EE20BA">
              <w:rPr>
                <w:webHidden/>
              </w:rPr>
              <w:fldChar w:fldCharType="end"/>
            </w:r>
          </w:hyperlink>
        </w:p>
        <w:p w14:paraId="357184BA" w14:textId="57757ECD" w:rsidR="00EE20BA" w:rsidRDefault="00C11BD5">
          <w:pPr>
            <w:pStyle w:val="TOC2"/>
            <w:rPr>
              <w:rFonts w:asciiTheme="minorHAnsi" w:eastAsiaTheme="minorEastAsia" w:hAnsiTheme="minorHAnsi"/>
              <w:lang w:eastAsia="en-AU"/>
            </w:rPr>
          </w:pPr>
          <w:hyperlink w:anchor="_Toc67476945" w:history="1">
            <w:r w:rsidR="00EE20BA" w:rsidRPr="008A649D">
              <w:rPr>
                <w:rStyle w:val="Hyperlink"/>
              </w:rPr>
              <w:t>25.</w:t>
            </w:r>
            <w:r w:rsidR="00EE20BA">
              <w:rPr>
                <w:rFonts w:asciiTheme="minorHAnsi" w:eastAsiaTheme="minorEastAsia" w:hAnsiTheme="minorHAnsi"/>
                <w:lang w:eastAsia="en-AU"/>
              </w:rPr>
              <w:tab/>
            </w:r>
            <w:r w:rsidR="00EE20BA" w:rsidRPr="008A649D">
              <w:rPr>
                <w:rStyle w:val="Hyperlink"/>
              </w:rPr>
              <w:t>Are those projects where only a small amount of the project location is present within an eligible LGA, eligible to apply?</w:t>
            </w:r>
            <w:r w:rsidR="00EE20BA">
              <w:rPr>
                <w:webHidden/>
              </w:rPr>
              <w:tab/>
            </w:r>
            <w:r w:rsidR="00EE20BA">
              <w:rPr>
                <w:webHidden/>
              </w:rPr>
              <w:fldChar w:fldCharType="begin"/>
            </w:r>
            <w:r w:rsidR="00EE20BA">
              <w:rPr>
                <w:webHidden/>
              </w:rPr>
              <w:instrText xml:space="preserve"> PAGEREF _Toc67476945 \h </w:instrText>
            </w:r>
            <w:r w:rsidR="00EE20BA">
              <w:rPr>
                <w:webHidden/>
              </w:rPr>
            </w:r>
            <w:r w:rsidR="00EE20BA">
              <w:rPr>
                <w:webHidden/>
              </w:rPr>
              <w:fldChar w:fldCharType="separate"/>
            </w:r>
            <w:r w:rsidR="00EE20BA">
              <w:rPr>
                <w:webHidden/>
              </w:rPr>
              <w:t>12</w:t>
            </w:r>
            <w:r w:rsidR="00EE20BA">
              <w:rPr>
                <w:webHidden/>
              </w:rPr>
              <w:fldChar w:fldCharType="end"/>
            </w:r>
          </w:hyperlink>
        </w:p>
        <w:p w14:paraId="5EFDA252" w14:textId="01C2443E" w:rsidR="00EE20BA" w:rsidRDefault="00C11BD5">
          <w:pPr>
            <w:pStyle w:val="TOC2"/>
            <w:rPr>
              <w:rFonts w:asciiTheme="minorHAnsi" w:eastAsiaTheme="minorEastAsia" w:hAnsiTheme="minorHAnsi"/>
              <w:lang w:eastAsia="en-AU"/>
            </w:rPr>
          </w:pPr>
          <w:hyperlink w:anchor="_Toc67476946" w:history="1">
            <w:r w:rsidR="00EE20BA" w:rsidRPr="008A649D">
              <w:rPr>
                <w:rStyle w:val="Hyperlink"/>
              </w:rPr>
              <w:t>26.</w:t>
            </w:r>
            <w:r w:rsidR="00EE20BA">
              <w:rPr>
                <w:rFonts w:asciiTheme="minorHAnsi" w:eastAsiaTheme="minorEastAsia" w:hAnsiTheme="minorHAnsi"/>
                <w:lang w:eastAsia="en-AU"/>
              </w:rPr>
              <w:tab/>
            </w:r>
            <w:r w:rsidR="00EE20BA" w:rsidRPr="008A649D">
              <w:rPr>
                <w:rStyle w:val="Hyperlink"/>
              </w:rPr>
              <w:t>Will the decision maker approve a different grant amount to the amount I requested?</w:t>
            </w:r>
            <w:r w:rsidR="00EE20BA">
              <w:rPr>
                <w:webHidden/>
              </w:rPr>
              <w:tab/>
            </w:r>
            <w:r w:rsidR="00EE20BA">
              <w:rPr>
                <w:webHidden/>
              </w:rPr>
              <w:fldChar w:fldCharType="begin"/>
            </w:r>
            <w:r w:rsidR="00EE20BA">
              <w:rPr>
                <w:webHidden/>
              </w:rPr>
              <w:instrText xml:space="preserve"> PAGEREF _Toc67476946 \h </w:instrText>
            </w:r>
            <w:r w:rsidR="00EE20BA">
              <w:rPr>
                <w:webHidden/>
              </w:rPr>
            </w:r>
            <w:r w:rsidR="00EE20BA">
              <w:rPr>
                <w:webHidden/>
              </w:rPr>
              <w:fldChar w:fldCharType="separate"/>
            </w:r>
            <w:r w:rsidR="00EE20BA">
              <w:rPr>
                <w:webHidden/>
              </w:rPr>
              <w:t>12</w:t>
            </w:r>
            <w:r w:rsidR="00EE20BA">
              <w:rPr>
                <w:webHidden/>
              </w:rPr>
              <w:fldChar w:fldCharType="end"/>
            </w:r>
          </w:hyperlink>
        </w:p>
        <w:p w14:paraId="4348F9F5" w14:textId="7E83A1EF" w:rsidR="00EE20BA" w:rsidRDefault="00C11BD5">
          <w:pPr>
            <w:pStyle w:val="TOC1"/>
            <w:rPr>
              <w:rFonts w:asciiTheme="minorHAnsi" w:eastAsiaTheme="minorEastAsia" w:hAnsiTheme="minorHAnsi"/>
              <w:b w:val="0"/>
              <w:lang w:eastAsia="en-AU"/>
            </w:rPr>
          </w:pPr>
          <w:hyperlink w:anchor="_Toc67476947" w:history="1">
            <w:r w:rsidR="00EE20BA" w:rsidRPr="008A649D">
              <w:rPr>
                <w:rStyle w:val="Hyperlink"/>
              </w:rPr>
              <w:t>How do I apply?</w:t>
            </w:r>
            <w:r w:rsidR="00EE20BA">
              <w:rPr>
                <w:webHidden/>
              </w:rPr>
              <w:tab/>
            </w:r>
            <w:r w:rsidR="00EE20BA">
              <w:rPr>
                <w:webHidden/>
              </w:rPr>
              <w:fldChar w:fldCharType="begin"/>
            </w:r>
            <w:r w:rsidR="00EE20BA">
              <w:rPr>
                <w:webHidden/>
              </w:rPr>
              <w:instrText xml:space="preserve"> PAGEREF _Toc67476947 \h </w:instrText>
            </w:r>
            <w:r w:rsidR="00EE20BA">
              <w:rPr>
                <w:webHidden/>
              </w:rPr>
            </w:r>
            <w:r w:rsidR="00EE20BA">
              <w:rPr>
                <w:webHidden/>
              </w:rPr>
              <w:fldChar w:fldCharType="separate"/>
            </w:r>
            <w:r w:rsidR="00EE20BA">
              <w:rPr>
                <w:webHidden/>
              </w:rPr>
              <w:t>12</w:t>
            </w:r>
            <w:r w:rsidR="00EE20BA">
              <w:rPr>
                <w:webHidden/>
              </w:rPr>
              <w:fldChar w:fldCharType="end"/>
            </w:r>
          </w:hyperlink>
        </w:p>
        <w:p w14:paraId="61AA017F" w14:textId="7C0DA9CB" w:rsidR="00EE20BA" w:rsidRDefault="00C11BD5">
          <w:pPr>
            <w:pStyle w:val="TOC2"/>
            <w:rPr>
              <w:rFonts w:asciiTheme="minorHAnsi" w:eastAsiaTheme="minorEastAsia" w:hAnsiTheme="minorHAnsi"/>
              <w:lang w:eastAsia="en-AU"/>
            </w:rPr>
          </w:pPr>
          <w:hyperlink w:anchor="_Toc67476948" w:history="1">
            <w:r w:rsidR="00EE20BA" w:rsidRPr="008A649D">
              <w:rPr>
                <w:rStyle w:val="Hyperlink"/>
              </w:rPr>
              <w:t>27.</w:t>
            </w:r>
            <w:r w:rsidR="00EE20BA">
              <w:rPr>
                <w:rFonts w:asciiTheme="minorHAnsi" w:eastAsiaTheme="minorEastAsia" w:hAnsiTheme="minorHAnsi"/>
                <w:lang w:eastAsia="en-AU"/>
              </w:rPr>
              <w:tab/>
            </w:r>
            <w:r w:rsidR="00EE20BA" w:rsidRPr="008A649D">
              <w:rPr>
                <w:rStyle w:val="Hyperlink"/>
              </w:rPr>
              <w:t>What is the closing time and date for applications?</w:t>
            </w:r>
            <w:r w:rsidR="00EE20BA">
              <w:rPr>
                <w:webHidden/>
              </w:rPr>
              <w:tab/>
            </w:r>
            <w:r w:rsidR="00EE20BA">
              <w:rPr>
                <w:webHidden/>
              </w:rPr>
              <w:fldChar w:fldCharType="begin"/>
            </w:r>
            <w:r w:rsidR="00EE20BA">
              <w:rPr>
                <w:webHidden/>
              </w:rPr>
              <w:instrText xml:space="preserve"> PAGEREF _Toc67476948 \h </w:instrText>
            </w:r>
            <w:r w:rsidR="00EE20BA">
              <w:rPr>
                <w:webHidden/>
              </w:rPr>
            </w:r>
            <w:r w:rsidR="00EE20BA">
              <w:rPr>
                <w:webHidden/>
              </w:rPr>
              <w:fldChar w:fldCharType="separate"/>
            </w:r>
            <w:r w:rsidR="00EE20BA">
              <w:rPr>
                <w:webHidden/>
              </w:rPr>
              <w:t>12</w:t>
            </w:r>
            <w:r w:rsidR="00EE20BA">
              <w:rPr>
                <w:webHidden/>
              </w:rPr>
              <w:fldChar w:fldCharType="end"/>
            </w:r>
          </w:hyperlink>
        </w:p>
        <w:p w14:paraId="520848A4" w14:textId="093E2AB7" w:rsidR="00EE20BA" w:rsidRDefault="00C11BD5">
          <w:pPr>
            <w:pStyle w:val="TOC2"/>
            <w:rPr>
              <w:rFonts w:asciiTheme="minorHAnsi" w:eastAsiaTheme="minorEastAsia" w:hAnsiTheme="minorHAnsi"/>
              <w:lang w:eastAsia="en-AU"/>
            </w:rPr>
          </w:pPr>
          <w:hyperlink w:anchor="_Toc67476949" w:history="1">
            <w:r w:rsidR="00EE20BA" w:rsidRPr="008A649D">
              <w:rPr>
                <w:rStyle w:val="Hyperlink"/>
              </w:rPr>
              <w:t>28.</w:t>
            </w:r>
            <w:r w:rsidR="00EE20BA">
              <w:rPr>
                <w:rFonts w:asciiTheme="minorHAnsi" w:eastAsiaTheme="minorEastAsia" w:hAnsiTheme="minorHAnsi"/>
                <w:lang w:eastAsia="en-AU"/>
              </w:rPr>
              <w:tab/>
            </w:r>
            <w:r w:rsidR="00EE20BA" w:rsidRPr="008A649D">
              <w:rPr>
                <w:rStyle w:val="Hyperlink"/>
              </w:rPr>
              <w:t>I cannot find my local government area in the drop-down list for the Service Areas section in the application form? Is my community not eligible?</w:t>
            </w:r>
            <w:r w:rsidR="00EE20BA">
              <w:rPr>
                <w:webHidden/>
              </w:rPr>
              <w:tab/>
            </w:r>
            <w:r w:rsidR="00EE20BA">
              <w:rPr>
                <w:webHidden/>
              </w:rPr>
              <w:fldChar w:fldCharType="begin"/>
            </w:r>
            <w:r w:rsidR="00EE20BA">
              <w:rPr>
                <w:webHidden/>
              </w:rPr>
              <w:instrText xml:space="preserve"> PAGEREF _Toc67476949 \h </w:instrText>
            </w:r>
            <w:r w:rsidR="00EE20BA">
              <w:rPr>
                <w:webHidden/>
              </w:rPr>
            </w:r>
            <w:r w:rsidR="00EE20BA">
              <w:rPr>
                <w:webHidden/>
              </w:rPr>
              <w:fldChar w:fldCharType="separate"/>
            </w:r>
            <w:r w:rsidR="00EE20BA">
              <w:rPr>
                <w:webHidden/>
              </w:rPr>
              <w:t>13</w:t>
            </w:r>
            <w:r w:rsidR="00EE20BA">
              <w:rPr>
                <w:webHidden/>
              </w:rPr>
              <w:fldChar w:fldCharType="end"/>
            </w:r>
          </w:hyperlink>
        </w:p>
        <w:p w14:paraId="22D79DD0" w14:textId="763F6451" w:rsidR="00EE20BA" w:rsidRDefault="00C11BD5">
          <w:pPr>
            <w:pStyle w:val="TOC2"/>
            <w:rPr>
              <w:rFonts w:asciiTheme="minorHAnsi" w:eastAsiaTheme="minorEastAsia" w:hAnsiTheme="minorHAnsi"/>
              <w:lang w:eastAsia="en-AU"/>
            </w:rPr>
          </w:pPr>
          <w:hyperlink w:anchor="_Toc67476950" w:history="1">
            <w:r w:rsidR="00EE20BA" w:rsidRPr="008A649D">
              <w:rPr>
                <w:rStyle w:val="Hyperlink"/>
              </w:rPr>
              <w:t>29.</w:t>
            </w:r>
            <w:r w:rsidR="00EE20BA">
              <w:rPr>
                <w:rFonts w:asciiTheme="minorHAnsi" w:eastAsiaTheme="minorEastAsia" w:hAnsiTheme="minorHAnsi"/>
                <w:lang w:eastAsia="en-AU"/>
              </w:rPr>
              <w:tab/>
            </w:r>
            <w:r w:rsidR="00EE20BA" w:rsidRPr="008A649D">
              <w:rPr>
                <w:rStyle w:val="Hyperlink"/>
              </w:rPr>
              <w:t>Do word limits apply to selection criteria?</w:t>
            </w:r>
            <w:r w:rsidR="00EE20BA">
              <w:rPr>
                <w:webHidden/>
              </w:rPr>
              <w:tab/>
            </w:r>
            <w:r w:rsidR="00EE20BA">
              <w:rPr>
                <w:webHidden/>
              </w:rPr>
              <w:fldChar w:fldCharType="begin"/>
            </w:r>
            <w:r w:rsidR="00EE20BA">
              <w:rPr>
                <w:webHidden/>
              </w:rPr>
              <w:instrText xml:space="preserve"> PAGEREF _Toc67476950 \h </w:instrText>
            </w:r>
            <w:r w:rsidR="00EE20BA">
              <w:rPr>
                <w:webHidden/>
              </w:rPr>
            </w:r>
            <w:r w:rsidR="00EE20BA">
              <w:rPr>
                <w:webHidden/>
              </w:rPr>
              <w:fldChar w:fldCharType="separate"/>
            </w:r>
            <w:r w:rsidR="00EE20BA">
              <w:rPr>
                <w:webHidden/>
              </w:rPr>
              <w:t>13</w:t>
            </w:r>
            <w:r w:rsidR="00EE20BA">
              <w:rPr>
                <w:webHidden/>
              </w:rPr>
              <w:fldChar w:fldCharType="end"/>
            </w:r>
          </w:hyperlink>
        </w:p>
        <w:p w14:paraId="44CDED0F" w14:textId="6EB17F8E" w:rsidR="00EE20BA" w:rsidRDefault="00C11BD5">
          <w:pPr>
            <w:pStyle w:val="TOC2"/>
            <w:rPr>
              <w:rFonts w:asciiTheme="minorHAnsi" w:eastAsiaTheme="minorEastAsia" w:hAnsiTheme="minorHAnsi"/>
              <w:lang w:eastAsia="en-AU"/>
            </w:rPr>
          </w:pPr>
          <w:hyperlink w:anchor="_Toc67476951" w:history="1">
            <w:r w:rsidR="00EE20BA" w:rsidRPr="008A649D">
              <w:rPr>
                <w:rStyle w:val="Hyperlink"/>
              </w:rPr>
              <w:t>30.</w:t>
            </w:r>
            <w:r w:rsidR="00EE20BA">
              <w:rPr>
                <w:rFonts w:asciiTheme="minorHAnsi" w:eastAsiaTheme="minorEastAsia" w:hAnsiTheme="minorHAnsi"/>
                <w:lang w:eastAsia="en-AU"/>
              </w:rPr>
              <w:tab/>
            </w:r>
            <w:r w:rsidR="00EE20BA" w:rsidRPr="008A649D">
              <w:rPr>
                <w:rStyle w:val="Hyperlink"/>
              </w:rPr>
              <w:t>Do applicants need to explain how water recovery under the Basin Plan has impacted their community?</w:t>
            </w:r>
            <w:r w:rsidR="00EE20BA">
              <w:rPr>
                <w:webHidden/>
              </w:rPr>
              <w:tab/>
            </w:r>
            <w:r w:rsidR="00EE20BA">
              <w:rPr>
                <w:webHidden/>
              </w:rPr>
              <w:fldChar w:fldCharType="begin"/>
            </w:r>
            <w:r w:rsidR="00EE20BA">
              <w:rPr>
                <w:webHidden/>
              </w:rPr>
              <w:instrText xml:space="preserve"> PAGEREF _Toc67476951 \h </w:instrText>
            </w:r>
            <w:r w:rsidR="00EE20BA">
              <w:rPr>
                <w:webHidden/>
              </w:rPr>
            </w:r>
            <w:r w:rsidR="00EE20BA">
              <w:rPr>
                <w:webHidden/>
              </w:rPr>
              <w:fldChar w:fldCharType="separate"/>
            </w:r>
            <w:r w:rsidR="00EE20BA">
              <w:rPr>
                <w:webHidden/>
              </w:rPr>
              <w:t>13</w:t>
            </w:r>
            <w:r w:rsidR="00EE20BA">
              <w:rPr>
                <w:webHidden/>
              </w:rPr>
              <w:fldChar w:fldCharType="end"/>
            </w:r>
          </w:hyperlink>
        </w:p>
        <w:p w14:paraId="2B0C30A4" w14:textId="3039893A" w:rsidR="00EE20BA" w:rsidRDefault="00C11BD5">
          <w:pPr>
            <w:pStyle w:val="TOC2"/>
            <w:rPr>
              <w:rFonts w:asciiTheme="minorHAnsi" w:eastAsiaTheme="minorEastAsia" w:hAnsiTheme="minorHAnsi"/>
              <w:lang w:eastAsia="en-AU"/>
            </w:rPr>
          </w:pPr>
          <w:hyperlink w:anchor="_Toc67476952" w:history="1">
            <w:r w:rsidR="00EE20BA" w:rsidRPr="008A649D">
              <w:rPr>
                <w:rStyle w:val="Hyperlink"/>
              </w:rPr>
              <w:t>31.</w:t>
            </w:r>
            <w:r w:rsidR="00EE20BA">
              <w:rPr>
                <w:rFonts w:asciiTheme="minorHAnsi" w:eastAsiaTheme="minorEastAsia" w:hAnsiTheme="minorHAnsi"/>
                <w:lang w:eastAsia="en-AU"/>
              </w:rPr>
              <w:tab/>
            </w:r>
            <w:r w:rsidR="00EE20BA" w:rsidRPr="008A649D">
              <w:rPr>
                <w:rStyle w:val="Hyperlink"/>
              </w:rPr>
              <w:t>Where can I find assistance to describe the benefits of my organisation’s proposed project to the community.</w:t>
            </w:r>
            <w:r w:rsidR="00EE20BA">
              <w:rPr>
                <w:webHidden/>
              </w:rPr>
              <w:tab/>
            </w:r>
            <w:r w:rsidR="00EE20BA">
              <w:rPr>
                <w:webHidden/>
              </w:rPr>
              <w:fldChar w:fldCharType="begin"/>
            </w:r>
            <w:r w:rsidR="00EE20BA">
              <w:rPr>
                <w:webHidden/>
              </w:rPr>
              <w:instrText xml:space="preserve"> PAGEREF _Toc67476952 \h </w:instrText>
            </w:r>
            <w:r w:rsidR="00EE20BA">
              <w:rPr>
                <w:webHidden/>
              </w:rPr>
            </w:r>
            <w:r w:rsidR="00EE20BA">
              <w:rPr>
                <w:webHidden/>
              </w:rPr>
              <w:fldChar w:fldCharType="separate"/>
            </w:r>
            <w:r w:rsidR="00EE20BA">
              <w:rPr>
                <w:webHidden/>
              </w:rPr>
              <w:t>13</w:t>
            </w:r>
            <w:r w:rsidR="00EE20BA">
              <w:rPr>
                <w:webHidden/>
              </w:rPr>
              <w:fldChar w:fldCharType="end"/>
            </w:r>
          </w:hyperlink>
        </w:p>
        <w:p w14:paraId="0DB2D567" w14:textId="3730218D" w:rsidR="00EE20BA" w:rsidRDefault="00C11BD5">
          <w:pPr>
            <w:pStyle w:val="TOC2"/>
            <w:rPr>
              <w:rFonts w:asciiTheme="minorHAnsi" w:eastAsiaTheme="minorEastAsia" w:hAnsiTheme="minorHAnsi"/>
              <w:lang w:eastAsia="en-AU"/>
            </w:rPr>
          </w:pPr>
          <w:hyperlink w:anchor="_Toc67476953" w:history="1">
            <w:r w:rsidR="00EE20BA" w:rsidRPr="008A649D">
              <w:rPr>
                <w:rStyle w:val="Hyperlink"/>
              </w:rPr>
              <w:t>32.</w:t>
            </w:r>
            <w:r w:rsidR="00EE20BA">
              <w:rPr>
                <w:rFonts w:asciiTheme="minorHAnsi" w:eastAsiaTheme="minorEastAsia" w:hAnsiTheme="minorHAnsi"/>
                <w:lang w:eastAsia="en-AU"/>
              </w:rPr>
              <w:tab/>
            </w:r>
            <w:r w:rsidR="00EE20BA" w:rsidRPr="008A649D">
              <w:rPr>
                <w:rStyle w:val="Hyperlink"/>
              </w:rPr>
              <w:t>Should I use GST inclusive or GST exclusive values in my application?</w:t>
            </w:r>
            <w:r w:rsidR="00EE20BA">
              <w:rPr>
                <w:webHidden/>
              </w:rPr>
              <w:tab/>
            </w:r>
            <w:r w:rsidR="00EE20BA">
              <w:rPr>
                <w:webHidden/>
              </w:rPr>
              <w:fldChar w:fldCharType="begin"/>
            </w:r>
            <w:r w:rsidR="00EE20BA">
              <w:rPr>
                <w:webHidden/>
              </w:rPr>
              <w:instrText xml:space="preserve"> PAGEREF _Toc67476953 \h </w:instrText>
            </w:r>
            <w:r w:rsidR="00EE20BA">
              <w:rPr>
                <w:webHidden/>
              </w:rPr>
            </w:r>
            <w:r w:rsidR="00EE20BA">
              <w:rPr>
                <w:webHidden/>
              </w:rPr>
              <w:fldChar w:fldCharType="separate"/>
            </w:r>
            <w:r w:rsidR="00EE20BA">
              <w:rPr>
                <w:webHidden/>
              </w:rPr>
              <w:t>14</w:t>
            </w:r>
            <w:r w:rsidR="00EE20BA">
              <w:rPr>
                <w:webHidden/>
              </w:rPr>
              <w:fldChar w:fldCharType="end"/>
            </w:r>
          </w:hyperlink>
        </w:p>
        <w:p w14:paraId="20B19162" w14:textId="211A8812" w:rsidR="00EE20BA" w:rsidRDefault="00C11BD5">
          <w:pPr>
            <w:pStyle w:val="TOC2"/>
            <w:rPr>
              <w:rFonts w:asciiTheme="minorHAnsi" w:eastAsiaTheme="minorEastAsia" w:hAnsiTheme="minorHAnsi"/>
              <w:lang w:eastAsia="en-AU"/>
            </w:rPr>
          </w:pPr>
          <w:hyperlink w:anchor="_Toc67476954" w:history="1">
            <w:r w:rsidR="00EE20BA" w:rsidRPr="008A649D">
              <w:rPr>
                <w:rStyle w:val="Hyperlink"/>
              </w:rPr>
              <w:t>33.</w:t>
            </w:r>
            <w:r w:rsidR="00EE20BA">
              <w:rPr>
                <w:rFonts w:asciiTheme="minorHAnsi" w:eastAsiaTheme="minorEastAsia" w:hAnsiTheme="minorHAnsi"/>
                <w:lang w:eastAsia="en-AU"/>
              </w:rPr>
              <w:tab/>
            </w:r>
            <w:r w:rsidR="00EE20BA" w:rsidRPr="008A649D">
              <w:rPr>
                <w:rStyle w:val="Hyperlink"/>
              </w:rPr>
              <w:t>When providing financial information for the project, do I include any contributions being provided by the applying organisation or other third parties?</w:t>
            </w:r>
            <w:r w:rsidR="00EE20BA">
              <w:rPr>
                <w:webHidden/>
              </w:rPr>
              <w:tab/>
            </w:r>
            <w:r w:rsidR="00EE20BA">
              <w:rPr>
                <w:webHidden/>
              </w:rPr>
              <w:fldChar w:fldCharType="begin"/>
            </w:r>
            <w:r w:rsidR="00EE20BA">
              <w:rPr>
                <w:webHidden/>
              </w:rPr>
              <w:instrText xml:space="preserve"> PAGEREF _Toc67476954 \h </w:instrText>
            </w:r>
            <w:r w:rsidR="00EE20BA">
              <w:rPr>
                <w:webHidden/>
              </w:rPr>
            </w:r>
            <w:r w:rsidR="00EE20BA">
              <w:rPr>
                <w:webHidden/>
              </w:rPr>
              <w:fldChar w:fldCharType="separate"/>
            </w:r>
            <w:r w:rsidR="00EE20BA">
              <w:rPr>
                <w:webHidden/>
              </w:rPr>
              <w:t>14</w:t>
            </w:r>
            <w:r w:rsidR="00EE20BA">
              <w:rPr>
                <w:webHidden/>
              </w:rPr>
              <w:fldChar w:fldCharType="end"/>
            </w:r>
          </w:hyperlink>
        </w:p>
        <w:p w14:paraId="57232295" w14:textId="12639AD6" w:rsidR="00EE20BA" w:rsidRDefault="00C11BD5">
          <w:pPr>
            <w:pStyle w:val="TOC2"/>
            <w:rPr>
              <w:rFonts w:asciiTheme="minorHAnsi" w:eastAsiaTheme="minorEastAsia" w:hAnsiTheme="minorHAnsi"/>
              <w:lang w:eastAsia="en-AU"/>
            </w:rPr>
          </w:pPr>
          <w:hyperlink w:anchor="_Toc67476955" w:history="1">
            <w:r w:rsidR="00EE20BA" w:rsidRPr="008A649D">
              <w:rPr>
                <w:rStyle w:val="Hyperlink"/>
              </w:rPr>
              <w:t>34.</w:t>
            </w:r>
            <w:r w:rsidR="00EE20BA">
              <w:rPr>
                <w:rFonts w:asciiTheme="minorHAnsi" w:eastAsiaTheme="minorEastAsia" w:hAnsiTheme="minorHAnsi"/>
                <w:lang w:eastAsia="en-AU"/>
              </w:rPr>
              <w:tab/>
            </w:r>
            <w:r w:rsidR="00EE20BA" w:rsidRPr="008A649D">
              <w:rPr>
                <w:rStyle w:val="Hyperlink"/>
              </w:rPr>
              <w:t>Where can I find other general assistance with developing and lodging an application?</w:t>
            </w:r>
            <w:r w:rsidR="00EE20BA">
              <w:rPr>
                <w:webHidden/>
              </w:rPr>
              <w:tab/>
            </w:r>
            <w:r w:rsidR="00EE20BA">
              <w:rPr>
                <w:webHidden/>
              </w:rPr>
              <w:fldChar w:fldCharType="begin"/>
            </w:r>
            <w:r w:rsidR="00EE20BA">
              <w:rPr>
                <w:webHidden/>
              </w:rPr>
              <w:instrText xml:space="preserve"> PAGEREF _Toc67476955 \h </w:instrText>
            </w:r>
            <w:r w:rsidR="00EE20BA">
              <w:rPr>
                <w:webHidden/>
              </w:rPr>
            </w:r>
            <w:r w:rsidR="00EE20BA">
              <w:rPr>
                <w:webHidden/>
              </w:rPr>
              <w:fldChar w:fldCharType="separate"/>
            </w:r>
            <w:r w:rsidR="00EE20BA">
              <w:rPr>
                <w:webHidden/>
              </w:rPr>
              <w:t>14</w:t>
            </w:r>
            <w:r w:rsidR="00EE20BA">
              <w:rPr>
                <w:webHidden/>
              </w:rPr>
              <w:fldChar w:fldCharType="end"/>
            </w:r>
          </w:hyperlink>
        </w:p>
        <w:p w14:paraId="79F2A0FE" w14:textId="0CDAC1B8" w:rsidR="00EE20BA" w:rsidRDefault="00C11BD5">
          <w:pPr>
            <w:pStyle w:val="TOC2"/>
            <w:rPr>
              <w:rFonts w:asciiTheme="minorHAnsi" w:eastAsiaTheme="minorEastAsia" w:hAnsiTheme="minorHAnsi"/>
              <w:lang w:eastAsia="en-AU"/>
            </w:rPr>
          </w:pPr>
          <w:hyperlink w:anchor="_Toc67476956" w:history="1">
            <w:r w:rsidR="00EE20BA" w:rsidRPr="008A649D">
              <w:rPr>
                <w:rStyle w:val="Hyperlink"/>
              </w:rPr>
              <w:t>35.</w:t>
            </w:r>
            <w:r w:rsidR="00EE20BA">
              <w:rPr>
                <w:rFonts w:asciiTheme="minorHAnsi" w:eastAsiaTheme="minorEastAsia" w:hAnsiTheme="minorHAnsi"/>
                <w:lang w:eastAsia="en-AU"/>
              </w:rPr>
              <w:tab/>
            </w:r>
            <w:r w:rsidR="00EE20BA" w:rsidRPr="008A649D">
              <w:rPr>
                <w:rStyle w:val="Hyperlink"/>
              </w:rPr>
              <w:t>Where should I go for further information?</w:t>
            </w:r>
            <w:r w:rsidR="00EE20BA">
              <w:rPr>
                <w:webHidden/>
              </w:rPr>
              <w:tab/>
            </w:r>
            <w:r w:rsidR="00EE20BA">
              <w:rPr>
                <w:webHidden/>
              </w:rPr>
              <w:fldChar w:fldCharType="begin"/>
            </w:r>
            <w:r w:rsidR="00EE20BA">
              <w:rPr>
                <w:webHidden/>
              </w:rPr>
              <w:instrText xml:space="preserve"> PAGEREF _Toc67476956 \h </w:instrText>
            </w:r>
            <w:r w:rsidR="00EE20BA">
              <w:rPr>
                <w:webHidden/>
              </w:rPr>
            </w:r>
            <w:r w:rsidR="00EE20BA">
              <w:rPr>
                <w:webHidden/>
              </w:rPr>
              <w:fldChar w:fldCharType="separate"/>
            </w:r>
            <w:r w:rsidR="00EE20BA">
              <w:rPr>
                <w:webHidden/>
              </w:rPr>
              <w:t>14</w:t>
            </w:r>
            <w:r w:rsidR="00EE20BA">
              <w:rPr>
                <w:webHidden/>
              </w:rPr>
              <w:fldChar w:fldCharType="end"/>
            </w:r>
          </w:hyperlink>
        </w:p>
        <w:p w14:paraId="6C171B92" w14:textId="4C2EE086" w:rsidR="00EE20BA" w:rsidRDefault="00C11BD5">
          <w:pPr>
            <w:pStyle w:val="TOC2"/>
            <w:rPr>
              <w:rFonts w:asciiTheme="minorHAnsi" w:eastAsiaTheme="minorEastAsia" w:hAnsiTheme="minorHAnsi"/>
              <w:lang w:eastAsia="en-AU"/>
            </w:rPr>
          </w:pPr>
          <w:hyperlink w:anchor="_Toc67476957" w:history="1">
            <w:r w:rsidR="00EE20BA" w:rsidRPr="008A649D">
              <w:rPr>
                <w:rStyle w:val="Hyperlink"/>
              </w:rPr>
              <w:t>36.</w:t>
            </w:r>
            <w:r w:rsidR="00EE20BA">
              <w:rPr>
                <w:rFonts w:asciiTheme="minorHAnsi" w:eastAsiaTheme="minorEastAsia" w:hAnsiTheme="minorHAnsi"/>
                <w:lang w:eastAsia="en-AU"/>
              </w:rPr>
              <w:tab/>
            </w:r>
            <w:r w:rsidR="00EE20BA" w:rsidRPr="008A649D">
              <w:rPr>
                <w:rStyle w:val="Hyperlink"/>
              </w:rPr>
              <w:t>Is there a reference number for my application?</w:t>
            </w:r>
            <w:r w:rsidR="00EE20BA">
              <w:rPr>
                <w:webHidden/>
              </w:rPr>
              <w:tab/>
            </w:r>
            <w:r w:rsidR="00EE20BA">
              <w:rPr>
                <w:webHidden/>
              </w:rPr>
              <w:fldChar w:fldCharType="begin"/>
            </w:r>
            <w:r w:rsidR="00EE20BA">
              <w:rPr>
                <w:webHidden/>
              </w:rPr>
              <w:instrText xml:space="preserve"> PAGEREF _Toc67476957 \h </w:instrText>
            </w:r>
            <w:r w:rsidR="00EE20BA">
              <w:rPr>
                <w:webHidden/>
              </w:rPr>
            </w:r>
            <w:r w:rsidR="00EE20BA">
              <w:rPr>
                <w:webHidden/>
              </w:rPr>
              <w:fldChar w:fldCharType="separate"/>
            </w:r>
            <w:r w:rsidR="00EE20BA">
              <w:rPr>
                <w:webHidden/>
              </w:rPr>
              <w:t>15</w:t>
            </w:r>
            <w:r w:rsidR="00EE20BA">
              <w:rPr>
                <w:webHidden/>
              </w:rPr>
              <w:fldChar w:fldCharType="end"/>
            </w:r>
          </w:hyperlink>
        </w:p>
        <w:p w14:paraId="4D898E13" w14:textId="5438C8A0" w:rsidR="00EE20BA" w:rsidRDefault="00C11BD5">
          <w:pPr>
            <w:pStyle w:val="TOC2"/>
            <w:rPr>
              <w:rFonts w:asciiTheme="minorHAnsi" w:eastAsiaTheme="minorEastAsia" w:hAnsiTheme="minorHAnsi"/>
              <w:lang w:eastAsia="en-AU"/>
            </w:rPr>
          </w:pPr>
          <w:hyperlink w:anchor="_Toc67476958" w:history="1">
            <w:r w:rsidR="00EE20BA" w:rsidRPr="008A649D">
              <w:rPr>
                <w:rStyle w:val="Hyperlink"/>
              </w:rPr>
              <w:t>37.</w:t>
            </w:r>
            <w:r w:rsidR="00EE20BA">
              <w:rPr>
                <w:rFonts w:asciiTheme="minorHAnsi" w:eastAsiaTheme="minorEastAsia" w:hAnsiTheme="minorHAnsi"/>
                <w:lang w:eastAsia="en-AU"/>
              </w:rPr>
              <w:tab/>
            </w:r>
            <w:r w:rsidR="00EE20BA" w:rsidRPr="008A649D">
              <w:rPr>
                <w:rStyle w:val="Hyperlink"/>
              </w:rPr>
              <w:t>I had started an application some time ago and the information has now been lost/altered/corrupted. What do I do?</w:t>
            </w:r>
            <w:r w:rsidR="00EE20BA">
              <w:rPr>
                <w:webHidden/>
              </w:rPr>
              <w:tab/>
            </w:r>
            <w:r w:rsidR="00EE20BA">
              <w:rPr>
                <w:webHidden/>
              </w:rPr>
              <w:fldChar w:fldCharType="begin"/>
            </w:r>
            <w:r w:rsidR="00EE20BA">
              <w:rPr>
                <w:webHidden/>
              </w:rPr>
              <w:instrText xml:space="preserve"> PAGEREF _Toc67476958 \h </w:instrText>
            </w:r>
            <w:r w:rsidR="00EE20BA">
              <w:rPr>
                <w:webHidden/>
              </w:rPr>
            </w:r>
            <w:r w:rsidR="00EE20BA">
              <w:rPr>
                <w:webHidden/>
              </w:rPr>
              <w:fldChar w:fldCharType="separate"/>
            </w:r>
            <w:r w:rsidR="00EE20BA">
              <w:rPr>
                <w:webHidden/>
              </w:rPr>
              <w:t>15</w:t>
            </w:r>
            <w:r w:rsidR="00EE20BA">
              <w:rPr>
                <w:webHidden/>
              </w:rPr>
              <w:fldChar w:fldCharType="end"/>
            </w:r>
          </w:hyperlink>
        </w:p>
        <w:p w14:paraId="311C473E" w14:textId="46AC623B" w:rsidR="00EE20BA" w:rsidRDefault="00C11BD5">
          <w:pPr>
            <w:pStyle w:val="TOC2"/>
            <w:rPr>
              <w:rFonts w:asciiTheme="minorHAnsi" w:eastAsiaTheme="minorEastAsia" w:hAnsiTheme="minorHAnsi"/>
              <w:lang w:eastAsia="en-AU"/>
            </w:rPr>
          </w:pPr>
          <w:hyperlink w:anchor="_Toc67476959" w:history="1">
            <w:r w:rsidR="00EE20BA" w:rsidRPr="008A649D">
              <w:rPr>
                <w:rStyle w:val="Hyperlink"/>
              </w:rPr>
              <w:t>38.</w:t>
            </w:r>
            <w:r w:rsidR="00EE20BA">
              <w:rPr>
                <w:rFonts w:asciiTheme="minorHAnsi" w:eastAsiaTheme="minorEastAsia" w:hAnsiTheme="minorHAnsi"/>
                <w:lang w:eastAsia="en-AU"/>
              </w:rPr>
              <w:tab/>
            </w:r>
            <w:r w:rsidR="00EE20BA" w:rsidRPr="008A649D">
              <w:rPr>
                <w:rStyle w:val="Hyperlink"/>
              </w:rPr>
              <w:t>How can I submit the application form?</w:t>
            </w:r>
            <w:r w:rsidR="00EE20BA">
              <w:rPr>
                <w:webHidden/>
              </w:rPr>
              <w:tab/>
            </w:r>
            <w:r w:rsidR="00EE20BA">
              <w:rPr>
                <w:webHidden/>
              </w:rPr>
              <w:fldChar w:fldCharType="begin"/>
            </w:r>
            <w:r w:rsidR="00EE20BA">
              <w:rPr>
                <w:webHidden/>
              </w:rPr>
              <w:instrText xml:space="preserve"> PAGEREF _Toc67476959 \h </w:instrText>
            </w:r>
            <w:r w:rsidR="00EE20BA">
              <w:rPr>
                <w:webHidden/>
              </w:rPr>
            </w:r>
            <w:r w:rsidR="00EE20BA">
              <w:rPr>
                <w:webHidden/>
              </w:rPr>
              <w:fldChar w:fldCharType="separate"/>
            </w:r>
            <w:r w:rsidR="00EE20BA">
              <w:rPr>
                <w:webHidden/>
              </w:rPr>
              <w:t>15</w:t>
            </w:r>
            <w:r w:rsidR="00EE20BA">
              <w:rPr>
                <w:webHidden/>
              </w:rPr>
              <w:fldChar w:fldCharType="end"/>
            </w:r>
          </w:hyperlink>
        </w:p>
        <w:p w14:paraId="24E5F549" w14:textId="7D0FF1E5" w:rsidR="00EE20BA" w:rsidRDefault="00C11BD5">
          <w:pPr>
            <w:pStyle w:val="TOC2"/>
            <w:rPr>
              <w:rFonts w:asciiTheme="minorHAnsi" w:eastAsiaTheme="minorEastAsia" w:hAnsiTheme="minorHAnsi"/>
              <w:lang w:eastAsia="en-AU"/>
            </w:rPr>
          </w:pPr>
          <w:hyperlink w:anchor="_Toc67476960" w:history="1">
            <w:r w:rsidR="00EE20BA" w:rsidRPr="008A649D">
              <w:rPr>
                <w:rStyle w:val="Hyperlink"/>
              </w:rPr>
              <w:t>39.</w:t>
            </w:r>
            <w:r w:rsidR="00EE20BA">
              <w:rPr>
                <w:rFonts w:asciiTheme="minorHAnsi" w:eastAsiaTheme="minorEastAsia" w:hAnsiTheme="minorHAnsi"/>
                <w:lang w:eastAsia="en-AU"/>
              </w:rPr>
              <w:tab/>
            </w:r>
            <w:r w:rsidR="00EE20BA" w:rsidRPr="008A649D">
              <w:rPr>
                <w:rStyle w:val="Hyperlink"/>
              </w:rPr>
              <w:t>If I am not able to submit my application by the due time and date, can I be granted an extension?</w:t>
            </w:r>
            <w:r w:rsidR="00EE20BA">
              <w:rPr>
                <w:webHidden/>
              </w:rPr>
              <w:tab/>
            </w:r>
            <w:r w:rsidR="00EE20BA">
              <w:rPr>
                <w:webHidden/>
              </w:rPr>
              <w:fldChar w:fldCharType="begin"/>
            </w:r>
            <w:r w:rsidR="00EE20BA">
              <w:rPr>
                <w:webHidden/>
              </w:rPr>
              <w:instrText xml:space="preserve"> PAGEREF _Toc67476960 \h </w:instrText>
            </w:r>
            <w:r w:rsidR="00EE20BA">
              <w:rPr>
                <w:webHidden/>
              </w:rPr>
            </w:r>
            <w:r w:rsidR="00EE20BA">
              <w:rPr>
                <w:webHidden/>
              </w:rPr>
              <w:fldChar w:fldCharType="separate"/>
            </w:r>
            <w:r w:rsidR="00EE20BA">
              <w:rPr>
                <w:webHidden/>
              </w:rPr>
              <w:t>15</w:t>
            </w:r>
            <w:r w:rsidR="00EE20BA">
              <w:rPr>
                <w:webHidden/>
              </w:rPr>
              <w:fldChar w:fldCharType="end"/>
            </w:r>
          </w:hyperlink>
        </w:p>
        <w:p w14:paraId="24FFAA3E" w14:textId="2AA70389" w:rsidR="00EE20BA" w:rsidRDefault="00C11BD5">
          <w:pPr>
            <w:pStyle w:val="TOC1"/>
            <w:rPr>
              <w:rFonts w:asciiTheme="minorHAnsi" w:eastAsiaTheme="minorEastAsia" w:hAnsiTheme="minorHAnsi"/>
              <w:b w:val="0"/>
              <w:lang w:eastAsia="en-AU"/>
            </w:rPr>
          </w:pPr>
          <w:hyperlink w:anchor="_Toc67476961" w:history="1">
            <w:r w:rsidR="00EE20BA" w:rsidRPr="008A649D">
              <w:rPr>
                <w:rStyle w:val="Hyperlink"/>
              </w:rPr>
              <w:t>What happens next?</w:t>
            </w:r>
            <w:r w:rsidR="00EE20BA">
              <w:rPr>
                <w:webHidden/>
              </w:rPr>
              <w:tab/>
            </w:r>
            <w:r w:rsidR="00EE20BA">
              <w:rPr>
                <w:webHidden/>
              </w:rPr>
              <w:fldChar w:fldCharType="begin"/>
            </w:r>
            <w:r w:rsidR="00EE20BA">
              <w:rPr>
                <w:webHidden/>
              </w:rPr>
              <w:instrText xml:space="preserve"> PAGEREF _Toc67476961 \h </w:instrText>
            </w:r>
            <w:r w:rsidR="00EE20BA">
              <w:rPr>
                <w:webHidden/>
              </w:rPr>
            </w:r>
            <w:r w:rsidR="00EE20BA">
              <w:rPr>
                <w:webHidden/>
              </w:rPr>
              <w:fldChar w:fldCharType="separate"/>
            </w:r>
            <w:r w:rsidR="00EE20BA">
              <w:rPr>
                <w:webHidden/>
              </w:rPr>
              <w:t>16</w:t>
            </w:r>
            <w:r w:rsidR="00EE20BA">
              <w:rPr>
                <w:webHidden/>
              </w:rPr>
              <w:fldChar w:fldCharType="end"/>
            </w:r>
          </w:hyperlink>
        </w:p>
        <w:p w14:paraId="7F32D341" w14:textId="3591608C" w:rsidR="00EE20BA" w:rsidRDefault="00C11BD5">
          <w:pPr>
            <w:pStyle w:val="TOC2"/>
            <w:rPr>
              <w:rFonts w:asciiTheme="minorHAnsi" w:eastAsiaTheme="minorEastAsia" w:hAnsiTheme="minorHAnsi"/>
              <w:lang w:eastAsia="en-AU"/>
            </w:rPr>
          </w:pPr>
          <w:hyperlink w:anchor="_Toc67476962" w:history="1">
            <w:r w:rsidR="00EE20BA" w:rsidRPr="008A649D">
              <w:rPr>
                <w:rStyle w:val="Hyperlink"/>
              </w:rPr>
              <w:t>40.</w:t>
            </w:r>
            <w:r w:rsidR="00EE20BA">
              <w:rPr>
                <w:rFonts w:asciiTheme="minorHAnsi" w:eastAsiaTheme="minorEastAsia" w:hAnsiTheme="minorHAnsi"/>
                <w:lang w:eastAsia="en-AU"/>
              </w:rPr>
              <w:tab/>
            </w:r>
            <w:r w:rsidR="00EE20BA" w:rsidRPr="008A649D">
              <w:rPr>
                <w:rStyle w:val="Hyperlink"/>
              </w:rPr>
              <w:t>How will you ensure that projects are in the best interests of a community?</w:t>
            </w:r>
            <w:r w:rsidR="00EE20BA">
              <w:rPr>
                <w:webHidden/>
              </w:rPr>
              <w:tab/>
            </w:r>
            <w:r w:rsidR="00EE20BA">
              <w:rPr>
                <w:webHidden/>
              </w:rPr>
              <w:fldChar w:fldCharType="begin"/>
            </w:r>
            <w:r w:rsidR="00EE20BA">
              <w:rPr>
                <w:webHidden/>
              </w:rPr>
              <w:instrText xml:space="preserve"> PAGEREF _Toc67476962 \h </w:instrText>
            </w:r>
            <w:r w:rsidR="00EE20BA">
              <w:rPr>
                <w:webHidden/>
              </w:rPr>
            </w:r>
            <w:r w:rsidR="00EE20BA">
              <w:rPr>
                <w:webHidden/>
              </w:rPr>
              <w:fldChar w:fldCharType="separate"/>
            </w:r>
            <w:r w:rsidR="00EE20BA">
              <w:rPr>
                <w:webHidden/>
              </w:rPr>
              <w:t>16</w:t>
            </w:r>
            <w:r w:rsidR="00EE20BA">
              <w:rPr>
                <w:webHidden/>
              </w:rPr>
              <w:fldChar w:fldCharType="end"/>
            </w:r>
          </w:hyperlink>
        </w:p>
        <w:p w14:paraId="5BDF506F" w14:textId="54020A02" w:rsidR="00EE20BA" w:rsidRDefault="00C11BD5">
          <w:pPr>
            <w:pStyle w:val="TOC2"/>
            <w:rPr>
              <w:rFonts w:asciiTheme="minorHAnsi" w:eastAsiaTheme="minorEastAsia" w:hAnsiTheme="minorHAnsi"/>
              <w:lang w:eastAsia="en-AU"/>
            </w:rPr>
          </w:pPr>
          <w:hyperlink w:anchor="_Toc67476963" w:history="1">
            <w:r w:rsidR="00EE20BA" w:rsidRPr="008A649D">
              <w:rPr>
                <w:rStyle w:val="Hyperlink"/>
              </w:rPr>
              <w:t>41.</w:t>
            </w:r>
            <w:r w:rsidR="00EE20BA">
              <w:rPr>
                <w:rFonts w:asciiTheme="minorHAnsi" w:eastAsiaTheme="minorEastAsia" w:hAnsiTheme="minorHAnsi"/>
                <w:lang w:eastAsia="en-AU"/>
              </w:rPr>
              <w:tab/>
            </w:r>
            <w:r w:rsidR="00EE20BA" w:rsidRPr="008A649D">
              <w:rPr>
                <w:rStyle w:val="Hyperlink"/>
              </w:rPr>
              <w:t>When will I know the outcome of my application?</w:t>
            </w:r>
            <w:r w:rsidR="00EE20BA">
              <w:rPr>
                <w:webHidden/>
              </w:rPr>
              <w:tab/>
            </w:r>
            <w:r w:rsidR="00EE20BA">
              <w:rPr>
                <w:webHidden/>
              </w:rPr>
              <w:fldChar w:fldCharType="begin"/>
            </w:r>
            <w:r w:rsidR="00EE20BA">
              <w:rPr>
                <w:webHidden/>
              </w:rPr>
              <w:instrText xml:space="preserve"> PAGEREF _Toc67476963 \h </w:instrText>
            </w:r>
            <w:r w:rsidR="00EE20BA">
              <w:rPr>
                <w:webHidden/>
              </w:rPr>
            </w:r>
            <w:r w:rsidR="00EE20BA">
              <w:rPr>
                <w:webHidden/>
              </w:rPr>
              <w:fldChar w:fldCharType="separate"/>
            </w:r>
            <w:r w:rsidR="00EE20BA">
              <w:rPr>
                <w:webHidden/>
              </w:rPr>
              <w:t>16</w:t>
            </w:r>
            <w:r w:rsidR="00EE20BA">
              <w:rPr>
                <w:webHidden/>
              </w:rPr>
              <w:fldChar w:fldCharType="end"/>
            </w:r>
          </w:hyperlink>
        </w:p>
        <w:p w14:paraId="211D9ADA" w14:textId="6A496152" w:rsidR="00EE20BA" w:rsidRDefault="00C11BD5">
          <w:pPr>
            <w:pStyle w:val="TOC2"/>
            <w:rPr>
              <w:rFonts w:asciiTheme="minorHAnsi" w:eastAsiaTheme="minorEastAsia" w:hAnsiTheme="minorHAnsi"/>
              <w:lang w:eastAsia="en-AU"/>
            </w:rPr>
          </w:pPr>
          <w:hyperlink w:anchor="_Toc67476964" w:history="1">
            <w:r w:rsidR="00EE20BA" w:rsidRPr="008A649D">
              <w:rPr>
                <w:rStyle w:val="Hyperlink"/>
              </w:rPr>
              <w:t>42.</w:t>
            </w:r>
            <w:r w:rsidR="00EE20BA">
              <w:rPr>
                <w:rFonts w:asciiTheme="minorHAnsi" w:eastAsiaTheme="minorEastAsia" w:hAnsiTheme="minorHAnsi"/>
                <w:lang w:eastAsia="en-AU"/>
              </w:rPr>
              <w:tab/>
            </w:r>
            <w:r w:rsidR="00EE20BA" w:rsidRPr="008A649D">
              <w:rPr>
                <w:rStyle w:val="Hyperlink"/>
              </w:rPr>
              <w:t>Will there be future funding rounds?</w:t>
            </w:r>
            <w:r w:rsidR="00EE20BA">
              <w:rPr>
                <w:webHidden/>
              </w:rPr>
              <w:tab/>
            </w:r>
            <w:r w:rsidR="00EE20BA">
              <w:rPr>
                <w:webHidden/>
              </w:rPr>
              <w:fldChar w:fldCharType="begin"/>
            </w:r>
            <w:r w:rsidR="00EE20BA">
              <w:rPr>
                <w:webHidden/>
              </w:rPr>
              <w:instrText xml:space="preserve"> PAGEREF _Toc67476964 \h </w:instrText>
            </w:r>
            <w:r w:rsidR="00EE20BA">
              <w:rPr>
                <w:webHidden/>
              </w:rPr>
            </w:r>
            <w:r w:rsidR="00EE20BA">
              <w:rPr>
                <w:webHidden/>
              </w:rPr>
              <w:fldChar w:fldCharType="separate"/>
            </w:r>
            <w:r w:rsidR="00EE20BA">
              <w:rPr>
                <w:webHidden/>
              </w:rPr>
              <w:t>16</w:t>
            </w:r>
            <w:r w:rsidR="00EE20BA">
              <w:rPr>
                <w:webHidden/>
              </w:rPr>
              <w:fldChar w:fldCharType="end"/>
            </w:r>
          </w:hyperlink>
        </w:p>
        <w:p w14:paraId="07CA5F96" w14:textId="2D842244" w:rsidR="00EE20BA" w:rsidRDefault="00C11BD5">
          <w:pPr>
            <w:pStyle w:val="TOC1"/>
            <w:rPr>
              <w:rFonts w:asciiTheme="minorHAnsi" w:eastAsiaTheme="minorEastAsia" w:hAnsiTheme="minorHAnsi"/>
              <w:b w:val="0"/>
              <w:lang w:eastAsia="en-AU"/>
            </w:rPr>
          </w:pPr>
          <w:hyperlink w:anchor="_Toc67476965" w:history="1">
            <w:r w:rsidR="00EE20BA" w:rsidRPr="008A649D">
              <w:rPr>
                <w:rStyle w:val="Hyperlink"/>
              </w:rPr>
              <w:t>Updated Questions and Answers on 23 March 2021</w:t>
            </w:r>
            <w:r w:rsidR="00EE20BA">
              <w:rPr>
                <w:webHidden/>
              </w:rPr>
              <w:tab/>
            </w:r>
            <w:r w:rsidR="00EE20BA">
              <w:rPr>
                <w:webHidden/>
              </w:rPr>
              <w:fldChar w:fldCharType="begin"/>
            </w:r>
            <w:r w:rsidR="00EE20BA">
              <w:rPr>
                <w:webHidden/>
              </w:rPr>
              <w:instrText xml:space="preserve"> PAGEREF _Toc67476965 \h </w:instrText>
            </w:r>
            <w:r w:rsidR="00EE20BA">
              <w:rPr>
                <w:webHidden/>
              </w:rPr>
            </w:r>
            <w:r w:rsidR="00EE20BA">
              <w:rPr>
                <w:webHidden/>
              </w:rPr>
              <w:fldChar w:fldCharType="separate"/>
            </w:r>
            <w:r w:rsidR="00EE20BA">
              <w:rPr>
                <w:webHidden/>
              </w:rPr>
              <w:t>17</w:t>
            </w:r>
            <w:r w:rsidR="00EE20BA">
              <w:rPr>
                <w:webHidden/>
              </w:rPr>
              <w:fldChar w:fldCharType="end"/>
            </w:r>
          </w:hyperlink>
        </w:p>
        <w:p w14:paraId="79C1AE6B" w14:textId="49B609B8" w:rsidR="00EE20BA" w:rsidRDefault="00C11BD5">
          <w:pPr>
            <w:pStyle w:val="TOC2"/>
            <w:rPr>
              <w:rFonts w:asciiTheme="minorHAnsi" w:eastAsiaTheme="minorEastAsia" w:hAnsiTheme="minorHAnsi"/>
              <w:lang w:eastAsia="en-AU"/>
            </w:rPr>
          </w:pPr>
          <w:hyperlink w:anchor="_Toc67476966" w:history="1">
            <w:r w:rsidR="00EE20BA" w:rsidRPr="008A649D">
              <w:rPr>
                <w:rStyle w:val="Hyperlink"/>
              </w:rPr>
              <w:t>43.</w:t>
            </w:r>
            <w:r w:rsidR="00EE20BA">
              <w:rPr>
                <w:rFonts w:asciiTheme="minorHAnsi" w:eastAsiaTheme="minorEastAsia" w:hAnsiTheme="minorHAnsi"/>
                <w:lang w:eastAsia="en-AU"/>
              </w:rPr>
              <w:tab/>
            </w:r>
            <w:r w:rsidR="00EE20BA" w:rsidRPr="008A649D">
              <w:rPr>
                <w:rStyle w:val="Hyperlink"/>
              </w:rPr>
              <w:t>Who can I contact to find out more information on State priorities for economic development?</w:t>
            </w:r>
            <w:r w:rsidR="00EE20BA">
              <w:rPr>
                <w:webHidden/>
              </w:rPr>
              <w:tab/>
            </w:r>
            <w:r w:rsidR="00EE20BA">
              <w:rPr>
                <w:webHidden/>
              </w:rPr>
              <w:fldChar w:fldCharType="begin"/>
            </w:r>
            <w:r w:rsidR="00EE20BA">
              <w:rPr>
                <w:webHidden/>
              </w:rPr>
              <w:instrText xml:space="preserve"> PAGEREF _Toc67476966 \h </w:instrText>
            </w:r>
            <w:r w:rsidR="00EE20BA">
              <w:rPr>
                <w:webHidden/>
              </w:rPr>
            </w:r>
            <w:r w:rsidR="00EE20BA">
              <w:rPr>
                <w:webHidden/>
              </w:rPr>
              <w:fldChar w:fldCharType="separate"/>
            </w:r>
            <w:r w:rsidR="00EE20BA">
              <w:rPr>
                <w:webHidden/>
              </w:rPr>
              <w:t>17</w:t>
            </w:r>
            <w:r w:rsidR="00EE20BA">
              <w:rPr>
                <w:webHidden/>
              </w:rPr>
              <w:fldChar w:fldCharType="end"/>
            </w:r>
          </w:hyperlink>
        </w:p>
        <w:p w14:paraId="4DBF955F" w14:textId="1065ECBD" w:rsidR="009E7AD3" w:rsidRDefault="003C4FAE">
          <w:r>
            <w:rPr>
              <w:b/>
              <w:bCs/>
              <w:noProof/>
            </w:rPr>
            <w:fldChar w:fldCharType="end"/>
          </w:r>
        </w:p>
      </w:sdtContent>
    </w:sdt>
    <w:p w14:paraId="1BE71093" w14:textId="77777777" w:rsidR="009E7AD3" w:rsidRPr="009E7AD3" w:rsidRDefault="009E7AD3" w:rsidP="009E7AD3">
      <w:pPr>
        <w:spacing w:after="120"/>
        <w:ind w:left="0"/>
        <w:rPr>
          <w:rFonts w:cs="Arial"/>
          <w:i/>
          <w:iCs/>
        </w:rPr>
      </w:pPr>
    </w:p>
    <w:p w14:paraId="135C62E3" w14:textId="2AC43AC7" w:rsidR="00354E4E" w:rsidRPr="009E7AD3" w:rsidRDefault="009E7AD3" w:rsidP="009F4F00">
      <w:pPr>
        <w:pStyle w:val="Heading1"/>
        <w:pageBreakBefore/>
      </w:pPr>
      <w:bookmarkStart w:id="0" w:name="_Toc67476919"/>
      <w:r w:rsidRPr="009E7AD3">
        <w:lastRenderedPageBreak/>
        <w:t>W</w:t>
      </w:r>
      <w:r w:rsidR="00354E4E" w:rsidRPr="00A1524D">
        <w:t>ho can apply?</w:t>
      </w:r>
      <w:bookmarkEnd w:id="0"/>
    </w:p>
    <w:p w14:paraId="5A4A4ECB" w14:textId="51905DCF" w:rsidR="00354E4E" w:rsidRPr="00A1524D" w:rsidRDefault="00354E4E" w:rsidP="005A1816">
      <w:pPr>
        <w:pStyle w:val="Heading2"/>
        <w:ind w:left="502" w:hanging="502"/>
      </w:pPr>
      <w:bookmarkStart w:id="1" w:name="_Toc67476920"/>
      <w:r w:rsidRPr="00A1524D">
        <w:t xml:space="preserve">Which </w:t>
      </w:r>
      <w:r w:rsidR="00493A5E">
        <w:t xml:space="preserve">communities </w:t>
      </w:r>
      <w:r w:rsidRPr="00A1524D">
        <w:t>are eligible for funding?</w:t>
      </w:r>
      <w:bookmarkEnd w:id="1"/>
    </w:p>
    <w:p w14:paraId="11CC3BDF" w14:textId="5B30277D" w:rsidR="00016A66" w:rsidRDefault="00493A5E" w:rsidP="00016A66">
      <w:pPr>
        <w:spacing w:after="120"/>
        <w:ind w:left="505"/>
        <w:rPr>
          <w:rFonts w:cs="Arial"/>
        </w:rPr>
      </w:pPr>
      <w:r>
        <w:t>The boundaries of eligible communities in this round are the same as those of the relevant</w:t>
      </w:r>
      <w:r w:rsidR="002A2D7F">
        <w:t xml:space="preserve"> </w:t>
      </w:r>
      <w:r>
        <w:t>Local Government Areas (LGAs) and are named as such.</w:t>
      </w:r>
      <w:r w:rsidRPr="00A1524D">
        <w:rPr>
          <w:rFonts w:cs="Arial"/>
        </w:rPr>
        <w:t xml:space="preserve"> </w:t>
      </w:r>
      <w:r w:rsidR="00354E4E" w:rsidRPr="00A1524D">
        <w:rPr>
          <w:rFonts w:cs="Arial"/>
        </w:rPr>
        <w:t xml:space="preserve">Round </w:t>
      </w:r>
      <w:r w:rsidR="00016A66">
        <w:rPr>
          <w:rFonts w:cs="Arial"/>
        </w:rPr>
        <w:t>3</w:t>
      </w:r>
      <w:r w:rsidR="00354E4E" w:rsidRPr="00A1524D">
        <w:rPr>
          <w:rFonts w:cs="Arial"/>
        </w:rPr>
        <w:t xml:space="preserve"> is limited to </w:t>
      </w:r>
      <w:r>
        <w:rPr>
          <w:rFonts w:cs="Arial"/>
        </w:rPr>
        <w:t xml:space="preserve">the </w:t>
      </w:r>
      <w:r w:rsidR="00354E4E" w:rsidRPr="00A1524D">
        <w:rPr>
          <w:rFonts w:cs="Arial"/>
        </w:rPr>
        <w:t>3</w:t>
      </w:r>
      <w:r w:rsidR="00016A66">
        <w:rPr>
          <w:rFonts w:cs="Arial"/>
        </w:rPr>
        <w:t>8</w:t>
      </w:r>
      <w:r w:rsidR="00354E4E" w:rsidRPr="00A1524D">
        <w:rPr>
          <w:rFonts w:cs="Arial"/>
        </w:rPr>
        <w:t xml:space="preserve"> </w:t>
      </w:r>
      <w:r w:rsidR="00016A66">
        <w:rPr>
          <w:rFonts w:cs="Arial"/>
        </w:rPr>
        <w:t>LGA</w:t>
      </w:r>
      <w:r w:rsidR="004B38AC">
        <w:rPr>
          <w:rFonts w:cs="Arial"/>
        </w:rPr>
        <w:t xml:space="preserve"> communitie</w:t>
      </w:r>
      <w:r w:rsidR="00016A66">
        <w:rPr>
          <w:rFonts w:cs="Arial"/>
        </w:rPr>
        <w:t>s</w:t>
      </w:r>
      <w:r w:rsidR="00354E4E" w:rsidRPr="00A1524D">
        <w:rPr>
          <w:rFonts w:cs="Arial"/>
        </w:rPr>
        <w:t xml:space="preserve"> in the table below. </w:t>
      </w:r>
      <w:r w:rsidR="00BF7AA5">
        <w:rPr>
          <w:rFonts w:cs="Arial"/>
        </w:rPr>
        <w:t>A map</w:t>
      </w:r>
      <w:r w:rsidR="00BF7AA5" w:rsidRPr="00A1524D">
        <w:rPr>
          <w:rFonts w:cs="Arial"/>
        </w:rPr>
        <w:t xml:space="preserve"> </w:t>
      </w:r>
      <w:r w:rsidR="00BF7AA5">
        <w:rPr>
          <w:rFonts w:cs="Arial"/>
        </w:rPr>
        <w:t>showing</w:t>
      </w:r>
      <w:r w:rsidR="00BF7AA5" w:rsidRPr="00A1524D">
        <w:rPr>
          <w:rFonts w:cs="Arial"/>
        </w:rPr>
        <w:t xml:space="preserve"> </w:t>
      </w:r>
      <w:r w:rsidR="00354E4E" w:rsidRPr="00A1524D">
        <w:rPr>
          <w:rFonts w:cs="Arial"/>
        </w:rPr>
        <w:t xml:space="preserve">these </w:t>
      </w:r>
      <w:r w:rsidR="004B38AC">
        <w:rPr>
          <w:rFonts w:cs="Arial"/>
        </w:rPr>
        <w:t>communities</w:t>
      </w:r>
      <w:r w:rsidR="00354E4E" w:rsidRPr="00A1524D">
        <w:rPr>
          <w:rFonts w:cs="Arial"/>
        </w:rPr>
        <w:t xml:space="preserve"> can be found at </w:t>
      </w:r>
      <w:r w:rsidR="00354E4E" w:rsidRPr="00A1524D">
        <w:rPr>
          <w:rFonts w:cs="Arial"/>
          <w:b/>
        </w:rPr>
        <w:t>Appendix A</w:t>
      </w:r>
      <w:r w:rsidR="00354E4E" w:rsidRPr="00A1524D">
        <w:rPr>
          <w:rFonts w:cs="Arial"/>
        </w:rPr>
        <w:t xml:space="preserve"> to the guidelines.</w:t>
      </w:r>
    </w:p>
    <w:tbl>
      <w:tblPr>
        <w:tblStyle w:val="TableGrid"/>
        <w:tblW w:w="8647" w:type="dxa"/>
        <w:tblInd w:w="562" w:type="dxa"/>
        <w:tblLook w:val="04A0" w:firstRow="1" w:lastRow="0" w:firstColumn="1" w:lastColumn="0" w:noHBand="0" w:noVBand="1"/>
        <w:tblCaption w:val="Communities Eligible for funding"/>
      </w:tblPr>
      <w:tblGrid>
        <w:gridCol w:w="3005"/>
        <w:gridCol w:w="3005"/>
        <w:gridCol w:w="2637"/>
      </w:tblGrid>
      <w:tr w:rsidR="00016A66" w14:paraId="252928E5" w14:textId="77777777" w:rsidTr="00560214">
        <w:trPr>
          <w:tblHeader/>
        </w:trPr>
        <w:tc>
          <w:tcPr>
            <w:tcW w:w="3005" w:type="dxa"/>
          </w:tcPr>
          <w:p w14:paraId="2C882153" w14:textId="77777777" w:rsidR="00016A66" w:rsidRPr="00BF7AA5" w:rsidRDefault="00016A66" w:rsidP="00BF7AA5">
            <w:pPr>
              <w:spacing w:before="60" w:after="60" w:line="240" w:lineRule="auto"/>
              <w:ind w:left="28"/>
              <w:rPr>
                <w:rFonts w:cs="Arial"/>
              </w:rPr>
            </w:pPr>
            <w:r w:rsidRPr="00BF7AA5">
              <w:rPr>
                <w:rFonts w:cs="Arial"/>
              </w:rPr>
              <w:t>Alexandrina</w:t>
            </w:r>
          </w:p>
        </w:tc>
        <w:tc>
          <w:tcPr>
            <w:tcW w:w="3005" w:type="dxa"/>
          </w:tcPr>
          <w:p w14:paraId="7D7346B0" w14:textId="77777777" w:rsidR="00016A66" w:rsidRPr="00BF7AA5" w:rsidRDefault="00016A66" w:rsidP="00BF7AA5">
            <w:pPr>
              <w:spacing w:before="60" w:after="60" w:line="240" w:lineRule="auto"/>
              <w:ind w:left="28"/>
              <w:rPr>
                <w:rFonts w:cs="Arial"/>
              </w:rPr>
            </w:pPr>
            <w:r w:rsidRPr="00BF7AA5">
              <w:rPr>
                <w:rFonts w:cs="Arial"/>
              </w:rPr>
              <w:t>Edward River</w:t>
            </w:r>
          </w:p>
        </w:tc>
        <w:tc>
          <w:tcPr>
            <w:tcW w:w="2637" w:type="dxa"/>
          </w:tcPr>
          <w:p w14:paraId="4A6BD076" w14:textId="77777777" w:rsidR="00016A66" w:rsidRPr="00BF7AA5" w:rsidRDefault="00016A66" w:rsidP="00BF7AA5">
            <w:pPr>
              <w:spacing w:before="60" w:after="60" w:line="240" w:lineRule="auto"/>
              <w:ind w:left="28"/>
              <w:rPr>
                <w:rFonts w:cs="Arial"/>
              </w:rPr>
            </w:pPr>
            <w:r w:rsidRPr="00BF7AA5">
              <w:rPr>
                <w:rFonts w:cs="Arial"/>
              </w:rPr>
              <w:t xml:space="preserve">Moree Plains </w:t>
            </w:r>
          </w:p>
        </w:tc>
      </w:tr>
      <w:tr w:rsidR="00016A66" w14:paraId="00A8052D" w14:textId="77777777" w:rsidTr="00560214">
        <w:trPr>
          <w:tblHeader/>
        </w:trPr>
        <w:tc>
          <w:tcPr>
            <w:tcW w:w="3005" w:type="dxa"/>
          </w:tcPr>
          <w:p w14:paraId="37128D7E" w14:textId="77777777" w:rsidR="00016A66" w:rsidRPr="00BF7AA5" w:rsidRDefault="00016A66" w:rsidP="00BF7AA5">
            <w:pPr>
              <w:spacing w:before="60" w:after="60" w:line="240" w:lineRule="auto"/>
              <w:ind w:left="28"/>
              <w:rPr>
                <w:rFonts w:cs="Arial"/>
              </w:rPr>
            </w:pPr>
            <w:r w:rsidRPr="00BF7AA5">
              <w:rPr>
                <w:rFonts w:cs="Arial"/>
              </w:rPr>
              <w:t xml:space="preserve">Balonne </w:t>
            </w:r>
          </w:p>
        </w:tc>
        <w:tc>
          <w:tcPr>
            <w:tcW w:w="3005" w:type="dxa"/>
          </w:tcPr>
          <w:p w14:paraId="5DCAEC5E" w14:textId="77777777" w:rsidR="00016A66" w:rsidRPr="00BF7AA5" w:rsidRDefault="00016A66" w:rsidP="00BF7AA5">
            <w:pPr>
              <w:spacing w:before="60" w:after="60" w:line="240" w:lineRule="auto"/>
              <w:ind w:left="28"/>
              <w:rPr>
                <w:rFonts w:cs="Arial"/>
              </w:rPr>
            </w:pPr>
            <w:r w:rsidRPr="00BF7AA5">
              <w:rPr>
                <w:rFonts w:cs="Arial"/>
              </w:rPr>
              <w:t>Federation</w:t>
            </w:r>
          </w:p>
        </w:tc>
        <w:tc>
          <w:tcPr>
            <w:tcW w:w="2637" w:type="dxa"/>
          </w:tcPr>
          <w:p w14:paraId="4CDACAEF" w14:textId="77777777" w:rsidR="00016A66" w:rsidRPr="00BF7AA5" w:rsidRDefault="00016A66" w:rsidP="00BF7AA5">
            <w:pPr>
              <w:spacing w:before="60" w:after="60" w:line="240" w:lineRule="auto"/>
              <w:ind w:left="28"/>
              <w:rPr>
                <w:rFonts w:cs="Arial"/>
              </w:rPr>
            </w:pPr>
            <w:r w:rsidRPr="00BF7AA5">
              <w:rPr>
                <w:rFonts w:cs="Arial"/>
              </w:rPr>
              <w:t>Murray Bridge</w:t>
            </w:r>
          </w:p>
        </w:tc>
      </w:tr>
      <w:tr w:rsidR="00016A66" w14:paraId="0BC2B6CE" w14:textId="77777777" w:rsidTr="00560214">
        <w:trPr>
          <w:tblHeader/>
        </w:trPr>
        <w:tc>
          <w:tcPr>
            <w:tcW w:w="3005" w:type="dxa"/>
          </w:tcPr>
          <w:p w14:paraId="48DB345D" w14:textId="77777777" w:rsidR="00016A66" w:rsidRPr="00BF7AA5" w:rsidRDefault="00016A66" w:rsidP="00BF7AA5">
            <w:pPr>
              <w:spacing w:before="60" w:after="60" w:line="240" w:lineRule="auto"/>
              <w:ind w:left="28"/>
              <w:rPr>
                <w:rFonts w:cs="Arial"/>
              </w:rPr>
            </w:pPr>
            <w:r w:rsidRPr="00BF7AA5">
              <w:rPr>
                <w:rFonts w:cs="Arial"/>
              </w:rPr>
              <w:t>Balranald</w:t>
            </w:r>
          </w:p>
        </w:tc>
        <w:tc>
          <w:tcPr>
            <w:tcW w:w="3005" w:type="dxa"/>
          </w:tcPr>
          <w:p w14:paraId="1C74A34A" w14:textId="77777777" w:rsidR="00016A66" w:rsidRPr="00BF7AA5" w:rsidRDefault="00016A66" w:rsidP="00BF7AA5">
            <w:pPr>
              <w:spacing w:before="60" w:after="60" w:line="240" w:lineRule="auto"/>
              <w:ind w:left="28"/>
              <w:rPr>
                <w:rFonts w:cs="Arial"/>
              </w:rPr>
            </w:pPr>
            <w:proofErr w:type="spellStart"/>
            <w:r w:rsidRPr="00BF7AA5">
              <w:rPr>
                <w:rFonts w:cs="Arial"/>
              </w:rPr>
              <w:t>Gannawarra</w:t>
            </w:r>
            <w:proofErr w:type="spellEnd"/>
          </w:p>
        </w:tc>
        <w:tc>
          <w:tcPr>
            <w:tcW w:w="2637" w:type="dxa"/>
          </w:tcPr>
          <w:p w14:paraId="41A9021C" w14:textId="77777777" w:rsidR="00016A66" w:rsidRPr="00BF7AA5" w:rsidRDefault="00016A66" w:rsidP="00BF7AA5">
            <w:pPr>
              <w:spacing w:before="60" w:after="60" w:line="240" w:lineRule="auto"/>
              <w:ind w:left="28"/>
              <w:rPr>
                <w:rFonts w:cs="Arial"/>
              </w:rPr>
            </w:pPr>
            <w:r w:rsidRPr="00BF7AA5">
              <w:rPr>
                <w:rFonts w:cs="Arial"/>
              </w:rPr>
              <w:t>Murray River</w:t>
            </w:r>
          </w:p>
        </w:tc>
      </w:tr>
      <w:tr w:rsidR="00016A66" w14:paraId="6058643D" w14:textId="77777777" w:rsidTr="00560214">
        <w:trPr>
          <w:tblHeader/>
        </w:trPr>
        <w:tc>
          <w:tcPr>
            <w:tcW w:w="3005" w:type="dxa"/>
          </w:tcPr>
          <w:p w14:paraId="47EBAD04" w14:textId="77777777" w:rsidR="00016A66" w:rsidRPr="00BF7AA5" w:rsidRDefault="00016A66" w:rsidP="00BF7AA5">
            <w:pPr>
              <w:spacing w:before="60" w:after="60" w:line="240" w:lineRule="auto"/>
              <w:ind w:left="28"/>
              <w:rPr>
                <w:rFonts w:cs="Arial"/>
              </w:rPr>
            </w:pPr>
            <w:r w:rsidRPr="00BF7AA5">
              <w:rPr>
                <w:rFonts w:cs="Arial"/>
              </w:rPr>
              <w:t>Berri Barmera</w:t>
            </w:r>
          </w:p>
        </w:tc>
        <w:tc>
          <w:tcPr>
            <w:tcW w:w="3005" w:type="dxa"/>
          </w:tcPr>
          <w:p w14:paraId="3759446D" w14:textId="77777777" w:rsidR="00016A66" w:rsidRPr="00BF7AA5" w:rsidRDefault="00016A66" w:rsidP="00BF7AA5">
            <w:pPr>
              <w:spacing w:before="60" w:after="60" w:line="240" w:lineRule="auto"/>
              <w:ind w:left="28"/>
              <w:rPr>
                <w:rFonts w:cs="Arial"/>
              </w:rPr>
            </w:pPr>
            <w:r w:rsidRPr="00BF7AA5">
              <w:rPr>
                <w:rFonts w:cs="Arial"/>
              </w:rPr>
              <w:t>Greater Shepparton</w:t>
            </w:r>
          </w:p>
        </w:tc>
        <w:tc>
          <w:tcPr>
            <w:tcW w:w="2637" w:type="dxa"/>
          </w:tcPr>
          <w:p w14:paraId="76A2D87E" w14:textId="77777777" w:rsidR="00016A66" w:rsidRPr="00BF7AA5" w:rsidRDefault="00016A66" w:rsidP="00BF7AA5">
            <w:pPr>
              <w:spacing w:before="60" w:after="60" w:line="240" w:lineRule="auto"/>
              <w:ind w:left="28"/>
              <w:rPr>
                <w:rFonts w:cs="Arial"/>
              </w:rPr>
            </w:pPr>
            <w:r w:rsidRPr="00BF7AA5">
              <w:rPr>
                <w:rFonts w:cs="Arial"/>
              </w:rPr>
              <w:t>Murrumbidgee</w:t>
            </w:r>
          </w:p>
        </w:tc>
      </w:tr>
      <w:tr w:rsidR="00016A66" w14:paraId="0CFC9B5B" w14:textId="77777777" w:rsidTr="00560214">
        <w:trPr>
          <w:tblHeader/>
        </w:trPr>
        <w:tc>
          <w:tcPr>
            <w:tcW w:w="3005" w:type="dxa"/>
          </w:tcPr>
          <w:p w14:paraId="3A0A6BC6" w14:textId="77777777" w:rsidR="00016A66" w:rsidRPr="00BF7AA5" w:rsidRDefault="00016A66" w:rsidP="00BF7AA5">
            <w:pPr>
              <w:spacing w:before="60" w:after="60" w:line="240" w:lineRule="auto"/>
              <w:ind w:left="28"/>
              <w:rPr>
                <w:rFonts w:cs="Arial"/>
              </w:rPr>
            </w:pPr>
            <w:r w:rsidRPr="00BF7AA5">
              <w:rPr>
                <w:rFonts w:cs="Arial"/>
              </w:rPr>
              <w:t>Berrigan</w:t>
            </w:r>
          </w:p>
        </w:tc>
        <w:tc>
          <w:tcPr>
            <w:tcW w:w="3005" w:type="dxa"/>
          </w:tcPr>
          <w:p w14:paraId="3CD56F2F" w14:textId="77777777" w:rsidR="00016A66" w:rsidRPr="00BF7AA5" w:rsidRDefault="00016A66" w:rsidP="00BF7AA5">
            <w:pPr>
              <w:spacing w:before="60" w:after="60" w:line="240" w:lineRule="auto"/>
              <w:ind w:left="28"/>
              <w:rPr>
                <w:rFonts w:cs="Arial"/>
              </w:rPr>
            </w:pPr>
            <w:r w:rsidRPr="00BF7AA5">
              <w:rPr>
                <w:rFonts w:cs="Arial"/>
              </w:rPr>
              <w:t>Griffith</w:t>
            </w:r>
          </w:p>
        </w:tc>
        <w:tc>
          <w:tcPr>
            <w:tcW w:w="2637" w:type="dxa"/>
          </w:tcPr>
          <w:p w14:paraId="63173943" w14:textId="77777777" w:rsidR="00016A66" w:rsidRPr="00BF7AA5" w:rsidRDefault="00016A66" w:rsidP="00BF7AA5">
            <w:pPr>
              <w:spacing w:before="60" w:after="60" w:line="240" w:lineRule="auto"/>
              <w:ind w:left="28"/>
              <w:rPr>
                <w:rFonts w:cs="Arial"/>
              </w:rPr>
            </w:pPr>
            <w:r w:rsidRPr="00BF7AA5">
              <w:rPr>
                <w:rFonts w:cs="Arial"/>
              </w:rPr>
              <w:t>Narrabri</w:t>
            </w:r>
          </w:p>
        </w:tc>
      </w:tr>
      <w:tr w:rsidR="00016A66" w14:paraId="292744F5" w14:textId="77777777" w:rsidTr="00560214">
        <w:trPr>
          <w:tblHeader/>
        </w:trPr>
        <w:tc>
          <w:tcPr>
            <w:tcW w:w="3005" w:type="dxa"/>
          </w:tcPr>
          <w:p w14:paraId="51E0A7A2" w14:textId="77777777" w:rsidR="00016A66" w:rsidRPr="00BF7AA5" w:rsidRDefault="00016A66" w:rsidP="00BF7AA5">
            <w:pPr>
              <w:spacing w:before="60" w:after="60" w:line="240" w:lineRule="auto"/>
              <w:ind w:left="28"/>
              <w:rPr>
                <w:rFonts w:cs="Arial"/>
              </w:rPr>
            </w:pPr>
            <w:r w:rsidRPr="00BF7AA5">
              <w:rPr>
                <w:rFonts w:cs="Arial"/>
              </w:rPr>
              <w:t>Bland</w:t>
            </w:r>
          </w:p>
        </w:tc>
        <w:tc>
          <w:tcPr>
            <w:tcW w:w="3005" w:type="dxa"/>
          </w:tcPr>
          <w:p w14:paraId="328BC6D2" w14:textId="77777777" w:rsidR="00016A66" w:rsidRPr="00BF7AA5" w:rsidRDefault="00016A66" w:rsidP="00BF7AA5">
            <w:pPr>
              <w:spacing w:before="60" w:after="60" w:line="240" w:lineRule="auto"/>
              <w:ind w:left="28"/>
              <w:rPr>
                <w:rFonts w:cs="Arial"/>
              </w:rPr>
            </w:pPr>
            <w:r w:rsidRPr="00BF7AA5">
              <w:rPr>
                <w:rFonts w:cs="Arial"/>
              </w:rPr>
              <w:t>Gwydir</w:t>
            </w:r>
          </w:p>
        </w:tc>
        <w:tc>
          <w:tcPr>
            <w:tcW w:w="2637" w:type="dxa"/>
          </w:tcPr>
          <w:p w14:paraId="37573F61" w14:textId="77777777" w:rsidR="00016A66" w:rsidRPr="00BF7AA5" w:rsidRDefault="00016A66" w:rsidP="00BF7AA5">
            <w:pPr>
              <w:spacing w:before="60" w:after="60" w:line="240" w:lineRule="auto"/>
              <w:ind w:left="28"/>
              <w:rPr>
                <w:rFonts w:cs="Arial"/>
              </w:rPr>
            </w:pPr>
            <w:r w:rsidRPr="00BF7AA5">
              <w:rPr>
                <w:rFonts w:cs="Arial"/>
              </w:rPr>
              <w:t xml:space="preserve">Narromine </w:t>
            </w:r>
          </w:p>
        </w:tc>
      </w:tr>
      <w:tr w:rsidR="00016A66" w14:paraId="4FA9F27E" w14:textId="77777777" w:rsidTr="00560214">
        <w:trPr>
          <w:tblHeader/>
        </w:trPr>
        <w:tc>
          <w:tcPr>
            <w:tcW w:w="3005" w:type="dxa"/>
          </w:tcPr>
          <w:p w14:paraId="628D20E0" w14:textId="77777777" w:rsidR="00016A66" w:rsidRPr="00BF7AA5" w:rsidRDefault="00016A66" w:rsidP="00BF7AA5">
            <w:pPr>
              <w:spacing w:before="60" w:after="60" w:line="240" w:lineRule="auto"/>
              <w:ind w:left="28"/>
              <w:rPr>
                <w:rFonts w:cs="Arial"/>
              </w:rPr>
            </w:pPr>
            <w:r w:rsidRPr="00BF7AA5">
              <w:rPr>
                <w:rFonts w:cs="Arial"/>
              </w:rPr>
              <w:t>Bourke</w:t>
            </w:r>
          </w:p>
        </w:tc>
        <w:tc>
          <w:tcPr>
            <w:tcW w:w="3005" w:type="dxa"/>
          </w:tcPr>
          <w:p w14:paraId="5B332237" w14:textId="77777777" w:rsidR="00016A66" w:rsidRPr="00BF7AA5" w:rsidRDefault="00016A66" w:rsidP="00BF7AA5">
            <w:pPr>
              <w:spacing w:before="60" w:after="60" w:line="240" w:lineRule="auto"/>
              <w:ind w:left="28"/>
              <w:rPr>
                <w:rFonts w:cs="Arial"/>
              </w:rPr>
            </w:pPr>
            <w:r w:rsidRPr="00BF7AA5">
              <w:rPr>
                <w:rFonts w:cs="Arial"/>
              </w:rPr>
              <w:t>Hay</w:t>
            </w:r>
          </w:p>
        </w:tc>
        <w:tc>
          <w:tcPr>
            <w:tcW w:w="2637" w:type="dxa"/>
          </w:tcPr>
          <w:p w14:paraId="53B486F3" w14:textId="77777777" w:rsidR="00016A66" w:rsidRPr="00BF7AA5" w:rsidRDefault="00016A66" w:rsidP="00BF7AA5">
            <w:pPr>
              <w:spacing w:before="60" w:after="60" w:line="240" w:lineRule="auto"/>
              <w:ind w:left="28"/>
              <w:rPr>
                <w:rFonts w:cs="Arial"/>
              </w:rPr>
            </w:pPr>
            <w:r w:rsidRPr="00BF7AA5">
              <w:rPr>
                <w:rFonts w:cs="Arial"/>
              </w:rPr>
              <w:t xml:space="preserve">Paroo </w:t>
            </w:r>
          </w:p>
        </w:tc>
      </w:tr>
      <w:tr w:rsidR="00016A66" w14:paraId="4E614009" w14:textId="77777777" w:rsidTr="00560214">
        <w:trPr>
          <w:tblHeader/>
        </w:trPr>
        <w:tc>
          <w:tcPr>
            <w:tcW w:w="3005" w:type="dxa"/>
          </w:tcPr>
          <w:p w14:paraId="45C899EC" w14:textId="77777777" w:rsidR="00016A66" w:rsidRPr="00BF7AA5" w:rsidRDefault="00016A66" w:rsidP="00BF7AA5">
            <w:pPr>
              <w:spacing w:before="60" w:after="60" w:line="240" w:lineRule="auto"/>
              <w:ind w:left="28"/>
              <w:rPr>
                <w:rFonts w:cs="Arial"/>
              </w:rPr>
            </w:pPr>
            <w:r w:rsidRPr="00BF7AA5">
              <w:rPr>
                <w:rFonts w:cs="Arial"/>
              </w:rPr>
              <w:t>Brewarrina</w:t>
            </w:r>
          </w:p>
        </w:tc>
        <w:tc>
          <w:tcPr>
            <w:tcW w:w="3005" w:type="dxa"/>
          </w:tcPr>
          <w:p w14:paraId="3BC5DDE2" w14:textId="77777777" w:rsidR="00016A66" w:rsidRPr="00BF7AA5" w:rsidRDefault="00016A66" w:rsidP="00BF7AA5">
            <w:pPr>
              <w:spacing w:before="60" w:after="60" w:line="240" w:lineRule="auto"/>
              <w:ind w:left="28"/>
              <w:rPr>
                <w:rFonts w:cs="Arial"/>
              </w:rPr>
            </w:pPr>
            <w:r w:rsidRPr="00BF7AA5">
              <w:rPr>
                <w:rFonts w:cs="Arial"/>
              </w:rPr>
              <w:t>Leeton</w:t>
            </w:r>
          </w:p>
        </w:tc>
        <w:tc>
          <w:tcPr>
            <w:tcW w:w="2637" w:type="dxa"/>
          </w:tcPr>
          <w:p w14:paraId="30DDF733" w14:textId="77777777" w:rsidR="00016A66" w:rsidRPr="00BF7AA5" w:rsidRDefault="00016A66" w:rsidP="00BF7AA5">
            <w:pPr>
              <w:spacing w:before="60" w:after="60" w:line="240" w:lineRule="auto"/>
              <w:ind w:left="28"/>
              <w:rPr>
                <w:rFonts w:cs="Arial"/>
              </w:rPr>
            </w:pPr>
            <w:r w:rsidRPr="00BF7AA5">
              <w:rPr>
                <w:rFonts w:cs="Arial"/>
              </w:rPr>
              <w:t>Renmark Paringa</w:t>
            </w:r>
          </w:p>
        </w:tc>
      </w:tr>
      <w:tr w:rsidR="00016A66" w14:paraId="3473D648" w14:textId="77777777" w:rsidTr="00560214">
        <w:trPr>
          <w:tblHeader/>
        </w:trPr>
        <w:tc>
          <w:tcPr>
            <w:tcW w:w="3005" w:type="dxa"/>
          </w:tcPr>
          <w:p w14:paraId="03E27150" w14:textId="77777777" w:rsidR="00016A66" w:rsidRPr="00BF7AA5" w:rsidRDefault="00016A66" w:rsidP="00BF7AA5">
            <w:pPr>
              <w:spacing w:before="60" w:after="60" w:line="240" w:lineRule="auto"/>
              <w:ind w:left="28"/>
              <w:rPr>
                <w:rFonts w:cs="Arial"/>
              </w:rPr>
            </w:pPr>
            <w:r w:rsidRPr="00BF7AA5">
              <w:rPr>
                <w:rFonts w:cs="Arial"/>
              </w:rPr>
              <w:t>Campaspe</w:t>
            </w:r>
          </w:p>
        </w:tc>
        <w:tc>
          <w:tcPr>
            <w:tcW w:w="3005" w:type="dxa"/>
          </w:tcPr>
          <w:p w14:paraId="2121CDF3" w14:textId="77777777" w:rsidR="00016A66" w:rsidRPr="00BF7AA5" w:rsidRDefault="00016A66" w:rsidP="00BF7AA5">
            <w:pPr>
              <w:spacing w:before="60" w:after="60" w:line="240" w:lineRule="auto"/>
              <w:ind w:left="28"/>
              <w:rPr>
                <w:rFonts w:cs="Arial"/>
              </w:rPr>
            </w:pPr>
            <w:r w:rsidRPr="00BF7AA5">
              <w:rPr>
                <w:rFonts w:cs="Arial"/>
              </w:rPr>
              <w:t>Loddon</w:t>
            </w:r>
          </w:p>
        </w:tc>
        <w:tc>
          <w:tcPr>
            <w:tcW w:w="2637" w:type="dxa"/>
          </w:tcPr>
          <w:p w14:paraId="28E6AC7C" w14:textId="77777777" w:rsidR="00016A66" w:rsidRPr="00BF7AA5" w:rsidRDefault="00016A66" w:rsidP="00BF7AA5">
            <w:pPr>
              <w:spacing w:before="60" w:after="60" w:line="240" w:lineRule="auto"/>
              <w:ind w:left="28"/>
              <w:rPr>
                <w:rFonts w:cs="Arial"/>
              </w:rPr>
            </w:pPr>
            <w:r w:rsidRPr="00BF7AA5">
              <w:rPr>
                <w:rFonts w:cs="Arial"/>
              </w:rPr>
              <w:t>Swan Hill</w:t>
            </w:r>
          </w:p>
        </w:tc>
      </w:tr>
      <w:tr w:rsidR="00016A66" w14:paraId="0D910C8D" w14:textId="77777777" w:rsidTr="00560214">
        <w:trPr>
          <w:tblHeader/>
        </w:trPr>
        <w:tc>
          <w:tcPr>
            <w:tcW w:w="3005" w:type="dxa"/>
          </w:tcPr>
          <w:p w14:paraId="5AF05BB3" w14:textId="77777777" w:rsidR="00016A66" w:rsidRPr="00BF7AA5" w:rsidRDefault="00016A66" w:rsidP="00BF7AA5">
            <w:pPr>
              <w:spacing w:before="60" w:after="60" w:line="240" w:lineRule="auto"/>
              <w:ind w:left="28"/>
              <w:rPr>
                <w:rFonts w:cs="Arial"/>
              </w:rPr>
            </w:pPr>
            <w:r w:rsidRPr="00BF7AA5">
              <w:rPr>
                <w:rFonts w:cs="Arial"/>
              </w:rPr>
              <w:t>Carrathool</w:t>
            </w:r>
          </w:p>
        </w:tc>
        <w:tc>
          <w:tcPr>
            <w:tcW w:w="3005" w:type="dxa"/>
          </w:tcPr>
          <w:p w14:paraId="51FAD02C" w14:textId="77777777" w:rsidR="00016A66" w:rsidRPr="00BF7AA5" w:rsidRDefault="00016A66" w:rsidP="00BF7AA5">
            <w:pPr>
              <w:spacing w:before="60" w:after="60" w:line="240" w:lineRule="auto"/>
              <w:ind w:left="28"/>
              <w:rPr>
                <w:rFonts w:cs="Arial"/>
              </w:rPr>
            </w:pPr>
            <w:r w:rsidRPr="00BF7AA5">
              <w:rPr>
                <w:rFonts w:cs="Arial"/>
              </w:rPr>
              <w:t>Loxton Waikerie</w:t>
            </w:r>
          </w:p>
        </w:tc>
        <w:tc>
          <w:tcPr>
            <w:tcW w:w="2637" w:type="dxa"/>
          </w:tcPr>
          <w:p w14:paraId="1E110246" w14:textId="77777777" w:rsidR="00016A66" w:rsidRPr="00BF7AA5" w:rsidRDefault="00016A66" w:rsidP="00BF7AA5">
            <w:pPr>
              <w:spacing w:before="60" w:after="60" w:line="240" w:lineRule="auto"/>
              <w:ind w:left="28"/>
              <w:rPr>
                <w:rFonts w:cs="Arial"/>
              </w:rPr>
            </w:pPr>
            <w:r w:rsidRPr="00BF7AA5">
              <w:rPr>
                <w:rFonts w:cs="Arial"/>
              </w:rPr>
              <w:t xml:space="preserve">Walgett </w:t>
            </w:r>
          </w:p>
        </w:tc>
      </w:tr>
      <w:tr w:rsidR="00016A66" w14:paraId="33412AC9" w14:textId="77777777" w:rsidTr="00560214">
        <w:trPr>
          <w:tblHeader/>
        </w:trPr>
        <w:tc>
          <w:tcPr>
            <w:tcW w:w="3005" w:type="dxa"/>
          </w:tcPr>
          <w:p w14:paraId="109B3DE4" w14:textId="77777777" w:rsidR="00016A66" w:rsidRPr="00BF7AA5" w:rsidRDefault="00016A66" w:rsidP="00BF7AA5">
            <w:pPr>
              <w:spacing w:before="60" w:after="60" w:line="240" w:lineRule="auto"/>
              <w:ind w:left="28"/>
              <w:rPr>
                <w:rFonts w:cs="Arial"/>
              </w:rPr>
            </w:pPr>
            <w:r w:rsidRPr="00BF7AA5">
              <w:rPr>
                <w:rFonts w:cs="Arial"/>
              </w:rPr>
              <w:t>Central Darling</w:t>
            </w:r>
          </w:p>
        </w:tc>
        <w:tc>
          <w:tcPr>
            <w:tcW w:w="3005" w:type="dxa"/>
          </w:tcPr>
          <w:p w14:paraId="2EA1FDF0" w14:textId="77777777" w:rsidR="00016A66" w:rsidRPr="00BF7AA5" w:rsidRDefault="00016A66" w:rsidP="00BF7AA5">
            <w:pPr>
              <w:spacing w:before="60" w:after="60" w:line="240" w:lineRule="auto"/>
              <w:ind w:left="28"/>
              <w:rPr>
                <w:rFonts w:cs="Arial"/>
              </w:rPr>
            </w:pPr>
            <w:r w:rsidRPr="00BF7AA5">
              <w:rPr>
                <w:rFonts w:cs="Arial"/>
              </w:rPr>
              <w:t xml:space="preserve">Mid Murray </w:t>
            </w:r>
          </w:p>
        </w:tc>
        <w:tc>
          <w:tcPr>
            <w:tcW w:w="2637" w:type="dxa"/>
          </w:tcPr>
          <w:p w14:paraId="1797BD2D" w14:textId="77777777" w:rsidR="00016A66" w:rsidRPr="00BF7AA5" w:rsidRDefault="00016A66" w:rsidP="00BF7AA5">
            <w:pPr>
              <w:spacing w:before="60" w:after="60" w:line="240" w:lineRule="auto"/>
              <w:ind w:left="28"/>
              <w:rPr>
                <w:rFonts w:cs="Arial"/>
              </w:rPr>
            </w:pPr>
            <w:r w:rsidRPr="00BF7AA5">
              <w:rPr>
                <w:rFonts w:cs="Arial"/>
              </w:rPr>
              <w:t>Warren</w:t>
            </w:r>
          </w:p>
        </w:tc>
      </w:tr>
      <w:tr w:rsidR="00016A66" w14:paraId="39F94B8E" w14:textId="77777777" w:rsidTr="00560214">
        <w:trPr>
          <w:tblHeader/>
        </w:trPr>
        <w:tc>
          <w:tcPr>
            <w:tcW w:w="3005" w:type="dxa"/>
          </w:tcPr>
          <w:p w14:paraId="661326C7" w14:textId="77777777" w:rsidR="00016A66" w:rsidRPr="00BF7AA5" w:rsidRDefault="00016A66" w:rsidP="00BF7AA5">
            <w:pPr>
              <w:spacing w:before="60" w:after="60" w:line="240" w:lineRule="auto"/>
              <w:ind w:left="28"/>
              <w:rPr>
                <w:rFonts w:cs="Arial"/>
              </w:rPr>
            </w:pPr>
            <w:r w:rsidRPr="00BF7AA5">
              <w:rPr>
                <w:rFonts w:cs="Arial"/>
              </w:rPr>
              <w:t>Coonamble</w:t>
            </w:r>
          </w:p>
        </w:tc>
        <w:tc>
          <w:tcPr>
            <w:tcW w:w="3005" w:type="dxa"/>
          </w:tcPr>
          <w:p w14:paraId="07C37E42" w14:textId="77777777" w:rsidR="00016A66" w:rsidRPr="00BF7AA5" w:rsidRDefault="00016A66" w:rsidP="00BF7AA5">
            <w:pPr>
              <w:spacing w:before="60" w:after="60" w:line="240" w:lineRule="auto"/>
              <w:ind w:left="28"/>
              <w:rPr>
                <w:rFonts w:cs="Arial"/>
              </w:rPr>
            </w:pPr>
            <w:r w:rsidRPr="00BF7AA5">
              <w:rPr>
                <w:rFonts w:cs="Arial"/>
              </w:rPr>
              <w:t>Mildura</w:t>
            </w:r>
          </w:p>
        </w:tc>
        <w:tc>
          <w:tcPr>
            <w:tcW w:w="2637" w:type="dxa"/>
          </w:tcPr>
          <w:p w14:paraId="71CF54E8" w14:textId="77777777" w:rsidR="00016A66" w:rsidRPr="00BF7AA5" w:rsidRDefault="00016A66" w:rsidP="00BF7AA5">
            <w:pPr>
              <w:spacing w:before="60" w:after="60" w:line="240" w:lineRule="auto"/>
              <w:ind w:left="28"/>
              <w:rPr>
                <w:rFonts w:cs="Arial"/>
              </w:rPr>
            </w:pPr>
            <w:r w:rsidRPr="00BF7AA5">
              <w:rPr>
                <w:rFonts w:cs="Arial"/>
              </w:rPr>
              <w:t>Wentworth</w:t>
            </w:r>
          </w:p>
        </w:tc>
      </w:tr>
      <w:tr w:rsidR="00016A66" w14:paraId="3E44DE10" w14:textId="77777777" w:rsidTr="00560214">
        <w:trPr>
          <w:tblHeader/>
        </w:trPr>
        <w:tc>
          <w:tcPr>
            <w:tcW w:w="3005" w:type="dxa"/>
          </w:tcPr>
          <w:p w14:paraId="2BD4696B" w14:textId="77777777" w:rsidR="00016A66" w:rsidRPr="00BF7AA5" w:rsidRDefault="00016A66" w:rsidP="00BF7AA5">
            <w:pPr>
              <w:spacing w:before="60" w:after="60" w:line="240" w:lineRule="auto"/>
              <w:ind w:left="28"/>
              <w:rPr>
                <w:rFonts w:cs="Arial"/>
              </w:rPr>
            </w:pPr>
            <w:r w:rsidRPr="00BF7AA5">
              <w:rPr>
                <w:rFonts w:cs="Arial"/>
              </w:rPr>
              <w:t>Coorong</w:t>
            </w:r>
          </w:p>
        </w:tc>
        <w:tc>
          <w:tcPr>
            <w:tcW w:w="3005" w:type="dxa"/>
          </w:tcPr>
          <w:p w14:paraId="0EDCF7C1" w14:textId="77777777" w:rsidR="00016A66" w:rsidRPr="00BF7AA5" w:rsidRDefault="00016A66" w:rsidP="00BF7AA5">
            <w:pPr>
              <w:spacing w:before="60" w:after="60" w:line="240" w:lineRule="auto"/>
              <w:ind w:left="28"/>
              <w:rPr>
                <w:rFonts w:cs="Arial"/>
              </w:rPr>
            </w:pPr>
            <w:r w:rsidRPr="00BF7AA5">
              <w:rPr>
                <w:rFonts w:cs="Arial"/>
              </w:rPr>
              <w:t>Moira</w:t>
            </w:r>
          </w:p>
        </w:tc>
        <w:tc>
          <w:tcPr>
            <w:tcW w:w="2637" w:type="dxa"/>
          </w:tcPr>
          <w:p w14:paraId="4E195E56" w14:textId="77777777" w:rsidR="00016A66" w:rsidRPr="00BF7AA5" w:rsidRDefault="00016A66" w:rsidP="00BF7AA5">
            <w:pPr>
              <w:spacing w:before="60" w:after="60" w:line="240" w:lineRule="auto"/>
              <w:ind w:left="28"/>
              <w:rPr>
                <w:rFonts w:cs="Arial"/>
              </w:rPr>
            </w:pPr>
          </w:p>
        </w:tc>
      </w:tr>
    </w:tbl>
    <w:p w14:paraId="20BA9A49" w14:textId="77777777" w:rsidR="00BF7AA5" w:rsidRPr="00A1524D" w:rsidRDefault="00BF7AA5" w:rsidP="00BF7AA5">
      <w:pPr>
        <w:pStyle w:val="Heading2"/>
        <w:ind w:left="502" w:hanging="502"/>
      </w:pPr>
      <w:bookmarkStart w:id="2" w:name="_Toc67476921"/>
      <w:r w:rsidRPr="00A1524D">
        <w:t xml:space="preserve">How were the eligible </w:t>
      </w:r>
      <w:r>
        <w:t>LGAs</w:t>
      </w:r>
      <w:r w:rsidRPr="00A1524D">
        <w:t xml:space="preserve"> for the program chosen?</w:t>
      </w:r>
      <w:bookmarkEnd w:id="2"/>
    </w:p>
    <w:p w14:paraId="32C957B2" w14:textId="6167DAB2" w:rsidR="00BC04F5" w:rsidRDefault="00BF7AA5" w:rsidP="00BC04F5">
      <w:pPr>
        <w:ind w:left="502"/>
        <w:rPr>
          <w:rFonts w:cs="Arial"/>
          <w:color w:val="000000" w:themeColor="text1"/>
        </w:rPr>
      </w:pPr>
      <w:r>
        <w:rPr>
          <w:rFonts w:cs="Arial"/>
          <w:color w:val="000000" w:themeColor="text1"/>
        </w:rPr>
        <w:t>LGAs included as eligible under Round 3 are</w:t>
      </w:r>
      <w:r w:rsidR="00BC04F5">
        <w:rPr>
          <w:rFonts w:cs="Arial"/>
          <w:color w:val="000000" w:themeColor="text1"/>
        </w:rPr>
        <w:t xml:space="preserve"> </w:t>
      </w:r>
      <w:r w:rsidR="002A2D7F" w:rsidRPr="002A2D7F">
        <w:rPr>
          <w:rFonts w:cs="Arial"/>
          <w:color w:val="000000" w:themeColor="text1"/>
        </w:rPr>
        <w:t>all</w:t>
      </w:r>
      <w:r w:rsidRPr="002A2D7F">
        <w:rPr>
          <w:rFonts w:cs="Arial"/>
          <w:color w:val="000000" w:themeColor="text1"/>
        </w:rPr>
        <w:t xml:space="preserve"> those</w:t>
      </w:r>
      <w:r w:rsidR="00C46C00" w:rsidRPr="002A2D7F">
        <w:rPr>
          <w:rFonts w:cs="Arial"/>
          <w:color w:val="000000" w:themeColor="text1"/>
        </w:rPr>
        <w:t xml:space="preserve"> </w:t>
      </w:r>
      <w:r w:rsidR="002A2D7F" w:rsidRPr="002A2D7F">
        <w:rPr>
          <w:rFonts w:cs="Arial"/>
          <w:color w:val="000000" w:themeColor="text1"/>
        </w:rPr>
        <w:t xml:space="preserve">that include communities </w:t>
      </w:r>
      <w:r w:rsidR="00C46C00" w:rsidRPr="002A2D7F">
        <w:rPr>
          <w:rFonts w:cs="Arial"/>
          <w:color w:val="000000" w:themeColor="text1"/>
        </w:rPr>
        <w:t xml:space="preserve">identified as </w:t>
      </w:r>
      <w:r w:rsidR="00BC04F5">
        <w:rPr>
          <w:rFonts w:cs="Arial"/>
          <w:color w:val="000000" w:themeColor="text1"/>
        </w:rPr>
        <w:t xml:space="preserve">having measurable </w:t>
      </w:r>
      <w:r w:rsidRPr="002A2D7F">
        <w:rPr>
          <w:rFonts w:cs="Arial"/>
          <w:color w:val="000000" w:themeColor="text1"/>
        </w:rPr>
        <w:t>impact</w:t>
      </w:r>
      <w:r w:rsidR="00BC04F5">
        <w:rPr>
          <w:rFonts w:cs="Arial"/>
          <w:color w:val="000000" w:themeColor="text1"/>
        </w:rPr>
        <w:t>s from</w:t>
      </w:r>
      <w:r w:rsidRPr="002A2D7F">
        <w:rPr>
          <w:rFonts w:cs="Arial"/>
          <w:color w:val="000000" w:themeColor="text1"/>
        </w:rPr>
        <w:t xml:space="preserve"> water recovery under the Basin Plan</w:t>
      </w:r>
      <w:r w:rsidR="00BC04F5">
        <w:rPr>
          <w:rFonts w:cs="Arial"/>
          <w:color w:val="000000" w:themeColor="text1"/>
        </w:rPr>
        <w:t>. Communities have been identified through a variety of sources including:</w:t>
      </w:r>
    </w:p>
    <w:p w14:paraId="3EECAD2F" w14:textId="2811C288" w:rsidR="002A2D7F" w:rsidRDefault="00674D0F" w:rsidP="002A2D7F">
      <w:pPr>
        <w:pStyle w:val="ListParagraph"/>
        <w:numPr>
          <w:ilvl w:val="0"/>
          <w:numId w:val="27"/>
        </w:numPr>
        <w:rPr>
          <w:rFonts w:cs="Arial"/>
          <w:color w:val="000000" w:themeColor="text1"/>
        </w:rPr>
      </w:pPr>
      <w:r w:rsidRPr="002A2D7F">
        <w:rPr>
          <w:rFonts w:cs="Arial"/>
          <w:color w:val="000000" w:themeColor="text1"/>
        </w:rPr>
        <w:t>the Murray–Darling Basin Authority’s (MDBA’s)</w:t>
      </w:r>
      <w:r w:rsidR="00C46C00" w:rsidRPr="002A2D7F">
        <w:rPr>
          <w:rFonts w:cs="Arial"/>
          <w:color w:val="000000" w:themeColor="text1"/>
        </w:rPr>
        <w:t xml:space="preserve"> </w:t>
      </w:r>
      <w:r w:rsidRPr="002A2D7F">
        <w:rPr>
          <w:rFonts w:cs="Arial"/>
          <w:color w:val="000000" w:themeColor="text1"/>
        </w:rPr>
        <w:t>2016 Northern Basin Review and 2017 Basin Plan Evaluation</w:t>
      </w:r>
    </w:p>
    <w:p w14:paraId="3B1D8F84" w14:textId="2FC09097" w:rsidR="002A2D7F" w:rsidRPr="00321579" w:rsidRDefault="00321579" w:rsidP="00071356">
      <w:pPr>
        <w:pStyle w:val="ListParagraph"/>
        <w:numPr>
          <w:ilvl w:val="0"/>
          <w:numId w:val="27"/>
        </w:numPr>
        <w:rPr>
          <w:rFonts w:cs="Arial"/>
          <w:color w:val="000000" w:themeColor="text1"/>
        </w:rPr>
      </w:pPr>
      <w:r>
        <w:rPr>
          <w:rFonts w:cs="Arial"/>
          <w:color w:val="000000" w:themeColor="text1"/>
        </w:rPr>
        <w:t xml:space="preserve">Australian Government </w:t>
      </w:r>
      <w:r w:rsidRPr="00321579">
        <w:rPr>
          <w:rFonts w:cs="Arial"/>
          <w:color w:val="000000" w:themeColor="text1"/>
        </w:rPr>
        <w:t>data on locations of water recovery and analysis of impact</w:t>
      </w:r>
      <w:r w:rsidR="003A55E7">
        <w:rPr>
          <w:rFonts w:cs="Arial"/>
          <w:color w:val="000000" w:themeColor="text1"/>
        </w:rPr>
        <w:t xml:space="preserve">, including the </w:t>
      </w:r>
      <w:r w:rsidR="00164F44">
        <w:rPr>
          <w:rFonts w:cs="Arial"/>
          <w:color w:val="000000" w:themeColor="text1"/>
        </w:rPr>
        <w:t>MDBA’s 2020 Basin Plan Evaluation</w:t>
      </w:r>
    </w:p>
    <w:p w14:paraId="5B8F20DD" w14:textId="7C1A323A" w:rsidR="003A55E7" w:rsidRDefault="00164F44" w:rsidP="00164F44">
      <w:pPr>
        <w:pStyle w:val="ListParagraph"/>
        <w:numPr>
          <w:ilvl w:val="0"/>
          <w:numId w:val="27"/>
        </w:numPr>
        <w:rPr>
          <w:rFonts w:cs="Arial"/>
          <w:color w:val="000000" w:themeColor="text1"/>
        </w:rPr>
      </w:pPr>
      <w:r>
        <w:rPr>
          <w:rFonts w:cs="Arial"/>
          <w:color w:val="000000" w:themeColor="text1"/>
        </w:rPr>
        <w:t>t</w:t>
      </w:r>
      <w:r w:rsidR="003A55E7" w:rsidRPr="003A55E7">
        <w:rPr>
          <w:rFonts w:cs="Arial"/>
          <w:color w:val="000000" w:themeColor="text1"/>
        </w:rPr>
        <w:t xml:space="preserve">he </w:t>
      </w:r>
      <w:r w:rsidR="00BF7AA5" w:rsidRPr="003A55E7">
        <w:rPr>
          <w:rFonts w:cs="Arial"/>
          <w:color w:val="000000" w:themeColor="text1"/>
        </w:rPr>
        <w:t>recommendation</w:t>
      </w:r>
      <w:r w:rsidR="003A55E7">
        <w:rPr>
          <w:rFonts w:cs="Arial"/>
          <w:color w:val="000000" w:themeColor="text1"/>
        </w:rPr>
        <w:t>s and suggestions</w:t>
      </w:r>
      <w:r w:rsidR="00BF7AA5" w:rsidRPr="003A55E7">
        <w:rPr>
          <w:rFonts w:cs="Arial"/>
          <w:color w:val="000000" w:themeColor="text1"/>
        </w:rPr>
        <w:t xml:space="preserve"> of the ‘</w:t>
      </w:r>
      <w:r w:rsidR="00BF7AA5" w:rsidRPr="003A55E7">
        <w:rPr>
          <w:rFonts w:cs="Arial"/>
          <w:i/>
          <w:iCs/>
          <w:color w:val="000000" w:themeColor="text1"/>
        </w:rPr>
        <w:t>Independent assessment of social and economic conditions in the Basin</w:t>
      </w:r>
      <w:r w:rsidR="00BF7AA5" w:rsidRPr="003A55E7">
        <w:rPr>
          <w:rFonts w:cs="Arial"/>
          <w:color w:val="000000" w:themeColor="text1"/>
        </w:rPr>
        <w:t xml:space="preserve">’ (Sefton report) </w:t>
      </w:r>
      <w:r w:rsidR="003A55E7">
        <w:rPr>
          <w:rFonts w:cs="Arial"/>
          <w:color w:val="000000" w:themeColor="text1"/>
        </w:rPr>
        <w:t>have also been taken into account, including:</w:t>
      </w:r>
    </w:p>
    <w:p w14:paraId="069CAF5F" w14:textId="25732A73" w:rsidR="003A55E7" w:rsidRDefault="00BF7AA5" w:rsidP="00DF7FCB">
      <w:pPr>
        <w:pStyle w:val="ListParagraph"/>
        <w:numPr>
          <w:ilvl w:val="1"/>
          <w:numId w:val="27"/>
        </w:numPr>
        <w:rPr>
          <w:rFonts w:cs="Arial"/>
          <w:color w:val="000000" w:themeColor="text1"/>
        </w:rPr>
      </w:pPr>
      <w:r w:rsidRPr="003A55E7">
        <w:rPr>
          <w:rFonts w:cs="Arial"/>
          <w:color w:val="000000" w:themeColor="text1"/>
        </w:rPr>
        <w:lastRenderedPageBreak/>
        <w:t>to prioritise more vulnerable and disadvantaged communities most impacted by this water recovery</w:t>
      </w:r>
      <w:r w:rsidR="003A55E7">
        <w:rPr>
          <w:rFonts w:cs="Arial"/>
          <w:color w:val="000000" w:themeColor="text1"/>
        </w:rPr>
        <w:t>,</w:t>
      </w:r>
      <w:r w:rsidR="003A55E7" w:rsidRPr="003A55E7">
        <w:rPr>
          <w:rFonts w:cs="Arial"/>
          <w:color w:val="000000" w:themeColor="text1"/>
        </w:rPr>
        <w:t xml:space="preserve"> and </w:t>
      </w:r>
    </w:p>
    <w:p w14:paraId="31BD9912" w14:textId="2DE2135C" w:rsidR="00BF7AA5" w:rsidRPr="003A55E7" w:rsidRDefault="003A55E7" w:rsidP="00DF7FCB">
      <w:pPr>
        <w:pStyle w:val="ListParagraph"/>
        <w:numPr>
          <w:ilvl w:val="1"/>
          <w:numId w:val="27"/>
        </w:numPr>
        <w:rPr>
          <w:rFonts w:cs="Arial"/>
          <w:color w:val="000000" w:themeColor="text1"/>
        </w:rPr>
      </w:pPr>
      <w:proofErr w:type="gramStart"/>
      <w:r w:rsidRPr="003A55E7">
        <w:rPr>
          <w:rFonts w:cs="Arial"/>
          <w:color w:val="000000" w:themeColor="text1"/>
        </w:rPr>
        <w:t>to</w:t>
      </w:r>
      <w:proofErr w:type="gramEnd"/>
      <w:r>
        <w:rPr>
          <w:rFonts w:cs="Arial"/>
          <w:color w:val="000000" w:themeColor="text1"/>
        </w:rPr>
        <w:t xml:space="preserve"> focus on </w:t>
      </w:r>
      <w:r w:rsidR="004A75DE" w:rsidRPr="003A55E7">
        <w:rPr>
          <w:rFonts w:cs="Arial"/>
          <w:color w:val="000000" w:themeColor="text1"/>
        </w:rPr>
        <w:t>communities</w:t>
      </w:r>
      <w:r w:rsidR="00BF7AA5" w:rsidRPr="003A55E7">
        <w:rPr>
          <w:rFonts w:cs="Arial"/>
          <w:color w:val="000000" w:themeColor="text1"/>
        </w:rPr>
        <w:t xml:space="preserve"> that have had water recovered through open tender buybacks and that have not received investment through other measures such as on-farm irrigation upgrades. </w:t>
      </w:r>
    </w:p>
    <w:p w14:paraId="43E7DB87" w14:textId="5868E7A4" w:rsidR="00016A66" w:rsidRPr="00016A66" w:rsidRDefault="00016A66" w:rsidP="00591365">
      <w:pPr>
        <w:pStyle w:val="Heading2"/>
        <w:ind w:left="502" w:hanging="502"/>
      </w:pPr>
      <w:bookmarkStart w:id="3" w:name="_Toc64022069"/>
      <w:bookmarkStart w:id="4" w:name="_Toc64023260"/>
      <w:bookmarkStart w:id="5" w:name="_Toc64023492"/>
      <w:bookmarkStart w:id="6" w:name="_Toc64022070"/>
      <w:bookmarkStart w:id="7" w:name="_Toc64023261"/>
      <w:bookmarkStart w:id="8" w:name="_Toc64023493"/>
      <w:bookmarkStart w:id="9" w:name="_Toc67476922"/>
      <w:bookmarkEnd w:id="3"/>
      <w:bookmarkEnd w:id="4"/>
      <w:bookmarkEnd w:id="5"/>
      <w:bookmarkEnd w:id="6"/>
      <w:bookmarkEnd w:id="7"/>
      <w:bookmarkEnd w:id="8"/>
      <w:r>
        <w:t xml:space="preserve">Why were LGAs selected for this round rather than </w:t>
      </w:r>
      <w:r w:rsidR="004B38AC">
        <w:t xml:space="preserve">unique </w:t>
      </w:r>
      <w:r>
        <w:t>communities?</w:t>
      </w:r>
      <w:bookmarkEnd w:id="9"/>
    </w:p>
    <w:p w14:paraId="3F5B98AB" w14:textId="27DFDCD7" w:rsidR="00016A66" w:rsidRPr="00CB52D6" w:rsidRDefault="00016A66" w:rsidP="00CB52D6">
      <w:pPr>
        <w:spacing w:after="120"/>
        <w:ind w:left="505"/>
        <w:rPr>
          <w:rFonts w:cs="Arial"/>
        </w:rPr>
      </w:pPr>
      <w:r w:rsidRPr="00CB52D6">
        <w:rPr>
          <w:rFonts w:cs="Arial"/>
        </w:rPr>
        <w:t xml:space="preserve">The boundaries of the communities eligible under Round 3 are based on LGAs. This expansion of </w:t>
      </w:r>
      <w:r w:rsidR="003630D2" w:rsidRPr="00CB52D6">
        <w:rPr>
          <w:rFonts w:cs="Arial"/>
        </w:rPr>
        <w:t>eligible area</w:t>
      </w:r>
      <w:r w:rsidR="000B2940">
        <w:rPr>
          <w:rFonts w:cs="Arial"/>
        </w:rPr>
        <w:t>s</w:t>
      </w:r>
      <w:r w:rsidRPr="00CB52D6">
        <w:rPr>
          <w:rFonts w:cs="Arial"/>
        </w:rPr>
        <w:t xml:space="preserve"> takes into consideration the </w:t>
      </w:r>
      <w:r w:rsidR="000B2940">
        <w:rPr>
          <w:rFonts w:cs="Arial"/>
        </w:rPr>
        <w:t xml:space="preserve">development of </w:t>
      </w:r>
      <w:r w:rsidRPr="00CB52D6">
        <w:rPr>
          <w:rFonts w:cs="Arial"/>
        </w:rPr>
        <w:t>impacts of Basin Plan water recovery since MDBA assessments in 2016 and 2017</w:t>
      </w:r>
      <w:r w:rsidR="000B2940">
        <w:rPr>
          <w:rFonts w:cs="Arial"/>
        </w:rPr>
        <w:t xml:space="preserve">, including in </w:t>
      </w:r>
      <w:r w:rsidR="00307C08">
        <w:rPr>
          <w:rFonts w:cs="Arial"/>
        </w:rPr>
        <w:t>secondary and tertiary industries and services. It is also</w:t>
      </w:r>
      <w:r w:rsidRPr="00CB52D6">
        <w:rPr>
          <w:rFonts w:cs="Arial"/>
        </w:rPr>
        <w:t xml:space="preserve"> </w:t>
      </w:r>
      <w:r w:rsidR="00307C08">
        <w:rPr>
          <w:rFonts w:cs="Arial"/>
        </w:rPr>
        <w:t xml:space="preserve">mindful of </w:t>
      </w:r>
      <w:r w:rsidRPr="00CB52D6">
        <w:rPr>
          <w:rFonts w:cs="Arial"/>
        </w:rPr>
        <w:t>the social and economic linkages between populations within LGAs</w:t>
      </w:r>
      <w:r w:rsidR="00307C08">
        <w:rPr>
          <w:rFonts w:cs="Arial"/>
        </w:rPr>
        <w:t xml:space="preserve"> and the administrative burdens on community organisations of limiting benefits to very contained areas within LGAs</w:t>
      </w:r>
      <w:r w:rsidRPr="00CB52D6">
        <w:rPr>
          <w:rFonts w:cs="Arial"/>
        </w:rPr>
        <w:t xml:space="preserve">. </w:t>
      </w:r>
    </w:p>
    <w:p w14:paraId="43A3C7B3" w14:textId="6A6F69EB" w:rsidR="00354E4E" w:rsidRPr="00A1524D" w:rsidRDefault="00354E4E" w:rsidP="005A1816">
      <w:pPr>
        <w:pStyle w:val="Heading2"/>
        <w:ind w:left="502" w:hanging="502"/>
      </w:pPr>
      <w:bookmarkStart w:id="10" w:name="_Toc67476923"/>
      <w:r w:rsidRPr="00A1524D">
        <w:t xml:space="preserve">Why is my community </w:t>
      </w:r>
      <w:r w:rsidR="00CB52D6">
        <w:t xml:space="preserve">/ LGA </w:t>
      </w:r>
      <w:r w:rsidRPr="00A1524D">
        <w:t>not eligible to apply when we are doing it tough too?</w:t>
      </w:r>
      <w:bookmarkEnd w:id="10"/>
    </w:p>
    <w:p w14:paraId="7D30FB4F" w14:textId="0DAE2BF5" w:rsidR="00354E4E" w:rsidRDefault="00354E4E" w:rsidP="008E66FD">
      <w:pPr>
        <w:spacing w:after="120"/>
        <w:ind w:left="505"/>
        <w:rPr>
          <w:rFonts w:cs="Arial"/>
        </w:rPr>
      </w:pPr>
      <w:r w:rsidRPr="00A1524D">
        <w:rPr>
          <w:rFonts w:cs="Arial"/>
        </w:rPr>
        <w:t>This program is not intended to address all</w:t>
      </w:r>
      <w:r w:rsidR="004502CC" w:rsidRPr="00A1524D">
        <w:rPr>
          <w:rFonts w:cs="Arial"/>
        </w:rPr>
        <w:t xml:space="preserve"> </w:t>
      </w:r>
      <w:r w:rsidRPr="00A1524D">
        <w:rPr>
          <w:rFonts w:cs="Arial"/>
        </w:rPr>
        <w:t>the difficult economic conditions and circumstances that many Basin communities are facing</w:t>
      </w:r>
      <w:r w:rsidR="00321579">
        <w:rPr>
          <w:rFonts w:cs="Arial"/>
        </w:rPr>
        <w:t xml:space="preserve"> due to other factors</w:t>
      </w:r>
      <w:r w:rsidRPr="00A1524D">
        <w:rPr>
          <w:rFonts w:cs="Arial"/>
        </w:rPr>
        <w:t xml:space="preserve"> such as </w:t>
      </w:r>
      <w:r w:rsidR="00164F44">
        <w:rPr>
          <w:rFonts w:cs="Arial"/>
        </w:rPr>
        <w:t xml:space="preserve">COVID-19, </w:t>
      </w:r>
      <w:r w:rsidRPr="00A1524D">
        <w:rPr>
          <w:rFonts w:cs="Arial"/>
        </w:rPr>
        <w:t>drought, job losses from mechanisation, or urban migration. There are other state and federal government programs designed to assist communities more broadly.</w:t>
      </w:r>
      <w:r w:rsidR="00321579">
        <w:rPr>
          <w:rFonts w:cs="Arial"/>
        </w:rPr>
        <w:t xml:space="preserve"> </w:t>
      </w:r>
    </w:p>
    <w:p w14:paraId="7E77D148" w14:textId="6FED5E6B" w:rsidR="00321579" w:rsidRPr="00A1524D" w:rsidRDefault="00321579" w:rsidP="008E66FD">
      <w:pPr>
        <w:spacing w:after="120"/>
        <w:ind w:left="505"/>
        <w:rPr>
          <w:rFonts w:cs="Arial"/>
        </w:rPr>
      </w:pPr>
      <w:r>
        <w:rPr>
          <w:rFonts w:cs="Arial"/>
        </w:rPr>
        <w:t>This program addresses the impacts of Basin Plan water recovery only.</w:t>
      </w:r>
    </w:p>
    <w:p w14:paraId="5B260B5F" w14:textId="02222A9C" w:rsidR="00354E4E" w:rsidRPr="00A1524D" w:rsidRDefault="00354E4E" w:rsidP="005A1816">
      <w:pPr>
        <w:pStyle w:val="Heading2"/>
        <w:ind w:left="502" w:hanging="502"/>
      </w:pPr>
      <w:bookmarkStart w:id="11" w:name="_Toc67476924"/>
      <w:r w:rsidRPr="00A1524D">
        <w:t xml:space="preserve">Where can I find the research conducted </w:t>
      </w:r>
      <w:r w:rsidR="00C900C5">
        <w:t>on the socio-economic impacts of water recovery on Basin communities?</w:t>
      </w:r>
      <w:bookmarkEnd w:id="11"/>
    </w:p>
    <w:p w14:paraId="446042F0" w14:textId="73C94B81" w:rsidR="00C900C5" w:rsidRDefault="00354E4E" w:rsidP="00DF7FCB">
      <w:pPr>
        <w:pStyle w:val="ListBullet"/>
        <w:numPr>
          <w:ilvl w:val="0"/>
          <w:numId w:val="0"/>
        </w:numPr>
        <w:ind w:left="505"/>
        <w:rPr>
          <w:rFonts w:cs="Arial"/>
          <w:lang w:eastAsia="ja-JP"/>
        </w:rPr>
      </w:pPr>
      <w:r w:rsidRPr="00A1524D">
        <w:rPr>
          <w:rFonts w:cs="Arial"/>
          <w:lang w:eastAsia="ja-JP"/>
        </w:rPr>
        <w:t>The</w:t>
      </w:r>
      <w:r w:rsidR="00C900C5">
        <w:rPr>
          <w:rFonts w:cs="Arial"/>
          <w:lang w:eastAsia="ja-JP"/>
        </w:rPr>
        <w:t xml:space="preserve"> Murray–Darling Basin Authority’s (</w:t>
      </w:r>
      <w:r w:rsidRPr="00A1524D">
        <w:rPr>
          <w:rFonts w:cs="Arial"/>
          <w:lang w:eastAsia="ja-JP"/>
        </w:rPr>
        <w:t>MDBA’s</w:t>
      </w:r>
      <w:r w:rsidR="00C900C5">
        <w:rPr>
          <w:rFonts w:cs="Arial"/>
          <w:lang w:eastAsia="ja-JP"/>
        </w:rPr>
        <w:t>)</w:t>
      </w:r>
      <w:r w:rsidRPr="00A1524D">
        <w:rPr>
          <w:rFonts w:cs="Arial"/>
          <w:lang w:eastAsia="ja-JP"/>
        </w:rPr>
        <w:t xml:space="preserve"> research found water recovery under the Basin Plan has led to varying economic impacts in communities. The MDBA’s 2016 Northern Basin Review and 2017 Basin Plan Evaluation identified varying degrees of social and economic impacts on Basin communities.</w:t>
      </w:r>
      <w:r w:rsidR="0094710F">
        <w:rPr>
          <w:rFonts w:cs="Arial"/>
          <w:lang w:eastAsia="ja-JP"/>
        </w:rPr>
        <w:t xml:space="preserve"> </w:t>
      </w:r>
    </w:p>
    <w:p w14:paraId="374F87C3" w14:textId="79E643A1" w:rsidR="0094710F" w:rsidRPr="00A1524D" w:rsidRDefault="0094710F" w:rsidP="00DF7FCB">
      <w:pPr>
        <w:pStyle w:val="ListBullet"/>
        <w:numPr>
          <w:ilvl w:val="0"/>
          <w:numId w:val="0"/>
        </w:numPr>
        <w:ind w:left="505"/>
        <w:rPr>
          <w:iCs/>
        </w:rPr>
      </w:pPr>
      <w:r>
        <w:rPr>
          <w:rFonts w:cs="Arial"/>
          <w:lang w:eastAsia="ja-JP"/>
        </w:rPr>
        <w:t xml:space="preserve">The </w:t>
      </w:r>
      <w:r w:rsidR="00321579">
        <w:rPr>
          <w:rFonts w:cs="Arial"/>
          <w:lang w:eastAsia="ja-JP"/>
        </w:rPr>
        <w:t>Australian Government</w:t>
      </w:r>
      <w:r>
        <w:rPr>
          <w:rFonts w:cs="Arial"/>
          <w:lang w:eastAsia="ja-JP"/>
        </w:rPr>
        <w:t xml:space="preserve"> also commissioned </w:t>
      </w:r>
      <w:r w:rsidR="00781293">
        <w:rPr>
          <w:rFonts w:cs="Arial"/>
          <w:lang w:eastAsia="ja-JP"/>
        </w:rPr>
        <w:t>an independent panel to consider</w:t>
      </w:r>
      <w:r w:rsidRPr="000A10A5">
        <w:rPr>
          <w:rFonts w:cs="Arial"/>
          <w:i/>
          <w:color w:val="000000" w:themeColor="text1"/>
        </w:rPr>
        <w:t xml:space="preserve"> </w:t>
      </w:r>
      <w:r w:rsidRPr="00781293">
        <w:rPr>
          <w:rFonts w:cs="Arial"/>
          <w:iCs/>
          <w:color w:val="000000" w:themeColor="text1"/>
        </w:rPr>
        <w:t xml:space="preserve">social and economic conditions in the </w:t>
      </w:r>
      <w:r w:rsidR="00321579" w:rsidRPr="00781293">
        <w:rPr>
          <w:rFonts w:cs="Arial"/>
          <w:iCs/>
          <w:color w:val="000000" w:themeColor="text1"/>
        </w:rPr>
        <w:t xml:space="preserve">Murray-Darling </w:t>
      </w:r>
      <w:r w:rsidRPr="00781293">
        <w:rPr>
          <w:rFonts w:cs="Arial"/>
          <w:iCs/>
          <w:color w:val="000000" w:themeColor="text1"/>
        </w:rPr>
        <w:t>Basin</w:t>
      </w:r>
      <w:r w:rsidRPr="00B10CE0">
        <w:rPr>
          <w:rFonts w:cs="Arial"/>
          <w:color w:val="000000" w:themeColor="text1"/>
        </w:rPr>
        <w:t xml:space="preserve"> </w:t>
      </w:r>
      <w:r w:rsidR="00781293">
        <w:rPr>
          <w:rFonts w:cs="Arial"/>
          <w:color w:val="000000" w:themeColor="text1"/>
        </w:rPr>
        <w:t xml:space="preserve">and help </w:t>
      </w:r>
      <w:r w:rsidRPr="00B10CE0">
        <w:rPr>
          <w:rFonts w:cs="Arial"/>
          <w:color w:val="000000" w:themeColor="text1"/>
        </w:rPr>
        <w:t>to</w:t>
      </w:r>
      <w:r>
        <w:rPr>
          <w:rFonts w:cs="Arial"/>
          <w:color w:val="000000" w:themeColor="text1"/>
        </w:rPr>
        <w:t xml:space="preserve"> further</w:t>
      </w:r>
      <w:r w:rsidRPr="00B10CE0">
        <w:rPr>
          <w:rFonts w:cs="Arial"/>
          <w:color w:val="000000" w:themeColor="text1"/>
        </w:rPr>
        <w:t xml:space="preserve"> </w:t>
      </w:r>
      <w:r>
        <w:rPr>
          <w:rFonts w:cs="Arial"/>
          <w:color w:val="000000" w:themeColor="text1"/>
        </w:rPr>
        <w:t xml:space="preserve">understand the impacts of </w:t>
      </w:r>
      <w:r w:rsidR="00321579">
        <w:rPr>
          <w:rFonts w:cs="Arial"/>
          <w:color w:val="000000" w:themeColor="text1"/>
        </w:rPr>
        <w:t>water reform</w:t>
      </w:r>
      <w:r>
        <w:rPr>
          <w:rFonts w:cs="Arial"/>
          <w:color w:val="000000" w:themeColor="text1"/>
        </w:rPr>
        <w:t xml:space="preserve"> </w:t>
      </w:r>
      <w:r w:rsidR="00C900C5">
        <w:rPr>
          <w:rFonts w:cs="Arial"/>
          <w:color w:val="000000" w:themeColor="text1"/>
        </w:rPr>
        <w:t>on Basin</w:t>
      </w:r>
      <w:r w:rsidRPr="00B10CE0">
        <w:rPr>
          <w:rFonts w:cs="Arial"/>
          <w:color w:val="000000" w:themeColor="text1"/>
        </w:rPr>
        <w:t xml:space="preserve"> communities</w:t>
      </w:r>
      <w:r w:rsidR="00164F44">
        <w:rPr>
          <w:rFonts w:cs="Arial"/>
          <w:color w:val="000000" w:themeColor="text1"/>
        </w:rPr>
        <w:t xml:space="preserve"> - </w:t>
      </w:r>
      <w:r w:rsidR="00164F44">
        <w:rPr>
          <w:rFonts w:cs="Arial"/>
        </w:rPr>
        <w:t xml:space="preserve">the </w:t>
      </w:r>
      <w:r w:rsidR="00164F44" w:rsidRPr="00C900C5">
        <w:rPr>
          <w:rFonts w:cs="Arial"/>
        </w:rPr>
        <w:t>‘</w:t>
      </w:r>
      <w:r w:rsidR="00164F44" w:rsidRPr="00C900C5">
        <w:rPr>
          <w:rFonts w:cs="Arial"/>
          <w:i/>
        </w:rPr>
        <w:t>Independent assessment of social and economic conditions in the Basin</w:t>
      </w:r>
      <w:r w:rsidR="00164F44" w:rsidRPr="00C900C5">
        <w:rPr>
          <w:rFonts w:cs="Arial"/>
        </w:rPr>
        <w:t xml:space="preserve">’ </w:t>
      </w:r>
      <w:r w:rsidR="00164F44">
        <w:rPr>
          <w:rFonts w:cs="Arial"/>
        </w:rPr>
        <w:t>(</w:t>
      </w:r>
      <w:r w:rsidR="00164F44" w:rsidRPr="00C900C5">
        <w:rPr>
          <w:rFonts w:cs="Arial"/>
        </w:rPr>
        <w:t>t</w:t>
      </w:r>
      <w:r w:rsidR="00164F44">
        <w:rPr>
          <w:rFonts w:cs="Arial"/>
        </w:rPr>
        <w:t>he Sefton report)</w:t>
      </w:r>
      <w:r w:rsidR="004D7A36">
        <w:rPr>
          <w:rFonts w:cs="Arial"/>
          <w:color w:val="000000" w:themeColor="text1"/>
        </w:rPr>
        <w:t>.</w:t>
      </w:r>
    </w:p>
    <w:p w14:paraId="5D8F1726" w14:textId="1CDF9ABA" w:rsidR="00354E4E" w:rsidRPr="00A1524D" w:rsidRDefault="00354E4E" w:rsidP="00DF7FCB">
      <w:pPr>
        <w:keepNext/>
        <w:keepLines/>
        <w:spacing w:after="120"/>
        <w:ind w:left="505"/>
        <w:rPr>
          <w:rFonts w:cs="Arial"/>
        </w:rPr>
      </w:pPr>
      <w:r w:rsidRPr="00A1524D">
        <w:rPr>
          <w:rFonts w:cs="Arial"/>
        </w:rPr>
        <w:lastRenderedPageBreak/>
        <w:t>More information on MDBA researc</w:t>
      </w:r>
      <w:r w:rsidR="009223BE">
        <w:rPr>
          <w:rFonts w:cs="Arial"/>
        </w:rPr>
        <w:t>h</w:t>
      </w:r>
      <w:r w:rsidR="00164F44">
        <w:rPr>
          <w:rFonts w:cs="Arial"/>
        </w:rPr>
        <w:t>, including the MDBA’s 2020 Basin Plan Evaluation</w:t>
      </w:r>
      <w:r w:rsidR="009223BE">
        <w:rPr>
          <w:rFonts w:cs="Arial"/>
        </w:rPr>
        <w:t xml:space="preserve"> and the</w:t>
      </w:r>
      <w:r w:rsidR="00C900C5">
        <w:rPr>
          <w:rFonts w:cs="Arial"/>
        </w:rPr>
        <w:t xml:space="preserve"> </w:t>
      </w:r>
      <w:r w:rsidR="00164F44">
        <w:rPr>
          <w:rFonts w:cs="Arial"/>
        </w:rPr>
        <w:t xml:space="preserve">Sefton </w:t>
      </w:r>
      <w:r w:rsidR="00C900C5">
        <w:rPr>
          <w:rFonts w:cs="Arial"/>
        </w:rPr>
        <w:t xml:space="preserve">report on </w:t>
      </w:r>
      <w:r w:rsidRPr="00A1524D">
        <w:rPr>
          <w:rFonts w:cs="Arial"/>
        </w:rPr>
        <w:t>can be found at</w:t>
      </w:r>
      <w:r w:rsidRPr="00A1524D">
        <w:rPr>
          <w:rFonts w:cs="Arial"/>
          <w:lang w:eastAsia="ja-JP"/>
        </w:rPr>
        <w:t xml:space="preserve"> the following links</w:t>
      </w:r>
      <w:r w:rsidRPr="00A1524D">
        <w:rPr>
          <w:rFonts w:cs="Arial"/>
        </w:rPr>
        <w:t xml:space="preserve">: </w:t>
      </w:r>
    </w:p>
    <w:p w14:paraId="5577EC43" w14:textId="77777777" w:rsidR="00354E4E" w:rsidRPr="00A1524D" w:rsidRDefault="00C11BD5" w:rsidP="00DF7FCB">
      <w:pPr>
        <w:pStyle w:val="ListBullet"/>
        <w:keepNext/>
        <w:keepLines/>
        <w:numPr>
          <w:ilvl w:val="0"/>
          <w:numId w:val="13"/>
        </w:numPr>
        <w:rPr>
          <w:rStyle w:val="Hyperlink"/>
          <w:iCs/>
          <w:color w:val="auto"/>
          <w:u w:val="none"/>
        </w:rPr>
      </w:pPr>
      <w:hyperlink r:id="rId9" w:history="1">
        <w:r w:rsidR="00354E4E" w:rsidRPr="00A1524D">
          <w:rPr>
            <w:rStyle w:val="Hyperlink"/>
          </w:rPr>
          <w:t>Northern Basin Review</w:t>
        </w:r>
      </w:hyperlink>
    </w:p>
    <w:p w14:paraId="74AFAFE9" w14:textId="5FAA4B46" w:rsidR="00354E4E" w:rsidRPr="0094710F" w:rsidRDefault="00C11BD5" w:rsidP="00DF7FCB">
      <w:pPr>
        <w:pStyle w:val="ListBullet"/>
        <w:keepNext/>
        <w:keepLines/>
        <w:numPr>
          <w:ilvl w:val="0"/>
          <w:numId w:val="13"/>
        </w:numPr>
        <w:rPr>
          <w:rStyle w:val="Hyperlink"/>
          <w:iCs/>
          <w:color w:val="auto"/>
          <w:u w:val="none"/>
        </w:rPr>
      </w:pPr>
      <w:hyperlink r:id="rId10" w:history="1">
        <w:r w:rsidR="00354E4E" w:rsidRPr="00A1524D">
          <w:rPr>
            <w:rStyle w:val="Hyperlink"/>
          </w:rPr>
          <w:t>Southern Basin Review</w:t>
        </w:r>
      </w:hyperlink>
      <w:r w:rsidR="00354E4E" w:rsidRPr="00A1524D">
        <w:rPr>
          <w:rStyle w:val="Hyperlink"/>
          <w:color w:val="auto"/>
        </w:rPr>
        <w:t xml:space="preserve"> </w:t>
      </w:r>
    </w:p>
    <w:p w14:paraId="30E4DCAD" w14:textId="3EF50803" w:rsidR="0094710F" w:rsidRPr="00164F44" w:rsidRDefault="00C11BD5" w:rsidP="00DF7FCB">
      <w:pPr>
        <w:pStyle w:val="ListBullet"/>
        <w:keepNext/>
        <w:keepLines/>
        <w:numPr>
          <w:ilvl w:val="0"/>
          <w:numId w:val="13"/>
        </w:numPr>
        <w:rPr>
          <w:rStyle w:val="Hyperlink"/>
          <w:iCs/>
          <w:color w:val="auto"/>
          <w:u w:val="none"/>
        </w:rPr>
      </w:pPr>
      <w:hyperlink r:id="rId11" w:history="1">
        <w:r w:rsidR="0094710F" w:rsidRPr="0094710F">
          <w:rPr>
            <w:rStyle w:val="Hyperlink"/>
          </w:rPr>
          <w:t>Sefton Report</w:t>
        </w:r>
      </w:hyperlink>
    </w:p>
    <w:p w14:paraId="59412498" w14:textId="054E0DDB" w:rsidR="00164F44" w:rsidRPr="0094710F" w:rsidRDefault="00C11BD5" w:rsidP="00DF7FCB">
      <w:pPr>
        <w:pStyle w:val="ListBullet"/>
        <w:keepNext/>
        <w:keepLines/>
        <w:numPr>
          <w:ilvl w:val="0"/>
          <w:numId w:val="13"/>
        </w:numPr>
        <w:rPr>
          <w:rStyle w:val="Hyperlink"/>
          <w:iCs/>
          <w:color w:val="auto"/>
          <w:u w:val="none"/>
        </w:rPr>
      </w:pPr>
      <w:hyperlink r:id="rId12" w:history="1">
        <w:r w:rsidR="00164F44" w:rsidRPr="00164F44">
          <w:rPr>
            <w:rStyle w:val="Hyperlink"/>
          </w:rPr>
          <w:t>2020 Basin Plan Evaluation</w:t>
        </w:r>
      </w:hyperlink>
    </w:p>
    <w:p w14:paraId="12FC7B3A" w14:textId="493F9FB8" w:rsidR="00354E4E" w:rsidRPr="00A1524D" w:rsidRDefault="00354E4E" w:rsidP="005A1816">
      <w:pPr>
        <w:pStyle w:val="Heading2"/>
        <w:ind w:left="502" w:hanging="502"/>
      </w:pPr>
      <w:bookmarkStart w:id="12" w:name="_Toc67476925"/>
      <w:r w:rsidRPr="00A1524D">
        <w:t>How did the MDBA look at impacts</w:t>
      </w:r>
      <w:r w:rsidR="00C900C5">
        <w:t xml:space="preserve"> in its research</w:t>
      </w:r>
      <w:r w:rsidRPr="00A1524D">
        <w:t>?</w:t>
      </w:r>
      <w:bookmarkEnd w:id="12"/>
    </w:p>
    <w:p w14:paraId="7B102407" w14:textId="62B3D41A" w:rsidR="00354E4E" w:rsidRPr="00A1524D" w:rsidRDefault="00354E4E" w:rsidP="008E66FD">
      <w:pPr>
        <w:spacing w:after="120"/>
        <w:ind w:left="505"/>
        <w:rPr>
          <w:rFonts w:cs="Arial"/>
        </w:rPr>
      </w:pPr>
      <w:r w:rsidRPr="00A1524D">
        <w:rPr>
          <w:rFonts w:cs="Arial"/>
        </w:rPr>
        <w:t>The Northern and Southern Basin Review</w:t>
      </w:r>
      <w:r w:rsidR="004B38AC">
        <w:rPr>
          <w:rFonts w:cs="Arial"/>
        </w:rPr>
        <w:t>s</w:t>
      </w:r>
      <w:r w:rsidRPr="00A1524D">
        <w:rPr>
          <w:rFonts w:cs="Arial"/>
        </w:rPr>
        <w:t xml:space="preserve"> used changes in employment as a key indicator of community impact. This approach acknowledges that changes to employment levels are also influenced by a range of drivers of change, so it separates the effect of Basin Plan water recovery from the other drivers of change affecting Basin communities. </w:t>
      </w:r>
    </w:p>
    <w:p w14:paraId="35431715" w14:textId="77777777" w:rsidR="00354E4E" w:rsidRPr="00A1524D" w:rsidRDefault="00354E4E" w:rsidP="008E66FD">
      <w:pPr>
        <w:spacing w:after="120"/>
        <w:ind w:left="505"/>
        <w:rPr>
          <w:rFonts w:cs="Arial"/>
        </w:rPr>
      </w:pPr>
      <w:r w:rsidRPr="00A1524D">
        <w:rPr>
          <w:rFonts w:cs="Arial"/>
        </w:rPr>
        <w:t xml:space="preserve">The research also considers the change to employment within the context of a number of other factors. These include: </w:t>
      </w:r>
    </w:p>
    <w:p w14:paraId="69D941E4" w14:textId="77777777" w:rsidR="00354E4E" w:rsidRPr="00164F44" w:rsidRDefault="00354E4E" w:rsidP="00164F44">
      <w:pPr>
        <w:pStyle w:val="ListParagraph"/>
        <w:numPr>
          <w:ilvl w:val="0"/>
          <w:numId w:val="27"/>
        </w:numPr>
        <w:rPr>
          <w:rFonts w:cs="Arial"/>
          <w:color w:val="000000" w:themeColor="text1"/>
        </w:rPr>
      </w:pPr>
      <w:r w:rsidRPr="00164F44">
        <w:rPr>
          <w:rFonts w:cs="Arial"/>
          <w:color w:val="000000" w:themeColor="text1"/>
        </w:rPr>
        <w:t xml:space="preserve">the scale, pace and method of water recovery </w:t>
      </w:r>
    </w:p>
    <w:p w14:paraId="4EC1A9AF" w14:textId="77777777" w:rsidR="00354E4E" w:rsidRPr="00164F44" w:rsidRDefault="00354E4E" w:rsidP="00164F44">
      <w:pPr>
        <w:pStyle w:val="ListParagraph"/>
        <w:numPr>
          <w:ilvl w:val="0"/>
          <w:numId w:val="27"/>
        </w:numPr>
        <w:rPr>
          <w:rFonts w:cs="Arial"/>
          <w:color w:val="000000" w:themeColor="text1"/>
        </w:rPr>
      </w:pPr>
      <w:r w:rsidRPr="00164F44">
        <w:rPr>
          <w:rFonts w:cs="Arial"/>
          <w:color w:val="000000" w:themeColor="text1"/>
        </w:rPr>
        <w:t xml:space="preserve">the influences of temporary and permanent water trade </w:t>
      </w:r>
    </w:p>
    <w:p w14:paraId="769780F4" w14:textId="77777777" w:rsidR="00354E4E" w:rsidRPr="00164F44" w:rsidRDefault="00354E4E" w:rsidP="00164F44">
      <w:pPr>
        <w:pStyle w:val="ListParagraph"/>
        <w:numPr>
          <w:ilvl w:val="0"/>
          <w:numId w:val="27"/>
        </w:numPr>
        <w:rPr>
          <w:rFonts w:cs="Arial"/>
          <w:color w:val="000000" w:themeColor="text1"/>
        </w:rPr>
      </w:pPr>
      <w:r w:rsidRPr="00164F44">
        <w:rPr>
          <w:rFonts w:cs="Arial"/>
          <w:color w:val="000000" w:themeColor="text1"/>
        </w:rPr>
        <w:t xml:space="preserve">the change in employment as a consequence of factors outside the Basin Plan </w:t>
      </w:r>
    </w:p>
    <w:p w14:paraId="2D3AFD70" w14:textId="77777777" w:rsidR="00354E4E" w:rsidRPr="00164F44" w:rsidRDefault="00354E4E" w:rsidP="00164F44">
      <w:pPr>
        <w:pStyle w:val="ListParagraph"/>
        <w:numPr>
          <w:ilvl w:val="0"/>
          <w:numId w:val="27"/>
        </w:numPr>
        <w:rPr>
          <w:rFonts w:cs="Arial"/>
          <w:color w:val="000000" w:themeColor="text1"/>
        </w:rPr>
      </w:pPr>
      <w:r w:rsidRPr="00164F44">
        <w:rPr>
          <w:rFonts w:cs="Arial"/>
          <w:color w:val="000000" w:themeColor="text1"/>
        </w:rPr>
        <w:t xml:space="preserve">the size and economic and demographic diversity of each community, and </w:t>
      </w:r>
    </w:p>
    <w:p w14:paraId="01E0CEE3" w14:textId="0CB7AB69" w:rsidR="00354E4E" w:rsidRPr="00164F44" w:rsidRDefault="00354E4E" w:rsidP="00164F44">
      <w:pPr>
        <w:pStyle w:val="ListParagraph"/>
        <w:numPr>
          <w:ilvl w:val="0"/>
          <w:numId w:val="27"/>
        </w:numPr>
        <w:rPr>
          <w:rFonts w:cs="Arial"/>
          <w:color w:val="000000" w:themeColor="text1"/>
        </w:rPr>
      </w:pPr>
      <w:proofErr w:type="gramStart"/>
      <w:r w:rsidRPr="00164F44">
        <w:rPr>
          <w:rFonts w:cs="Arial"/>
          <w:color w:val="000000" w:themeColor="text1"/>
        </w:rPr>
        <w:t>whether</w:t>
      </w:r>
      <w:proofErr w:type="gramEnd"/>
      <w:r w:rsidRPr="00164F44">
        <w:rPr>
          <w:rFonts w:cs="Arial"/>
          <w:color w:val="000000" w:themeColor="text1"/>
        </w:rPr>
        <w:t xml:space="preserve"> employment is increasing or decreasing over the time period examined. </w:t>
      </w:r>
    </w:p>
    <w:p w14:paraId="42F3482E" w14:textId="4BFF4DB5" w:rsidR="0094710F" w:rsidRPr="009F4F00" w:rsidRDefault="00977F26" w:rsidP="00591365">
      <w:pPr>
        <w:pStyle w:val="Heading2"/>
        <w:ind w:left="502" w:hanging="502"/>
      </w:pPr>
      <w:bookmarkStart w:id="13" w:name="_Toc67476926"/>
      <w:r w:rsidRPr="009F4F00">
        <w:t>How did the</w:t>
      </w:r>
      <w:r w:rsidR="0094710F" w:rsidRPr="009F4F00">
        <w:t xml:space="preserve"> Sefton </w:t>
      </w:r>
      <w:r w:rsidR="004B38AC">
        <w:t>r</w:t>
      </w:r>
      <w:r w:rsidR="0094710F" w:rsidRPr="009F4F00">
        <w:t>eport</w:t>
      </w:r>
      <w:r w:rsidRPr="009F4F00">
        <w:t xml:space="preserve"> i</w:t>
      </w:r>
      <w:r w:rsidR="00384FF2">
        <w:t>nfluence the</w:t>
      </w:r>
      <w:r w:rsidRPr="009F4F00">
        <w:t xml:space="preserve"> design of Round 3</w:t>
      </w:r>
      <w:r w:rsidR="0094710F" w:rsidRPr="009F4F00">
        <w:t>?</w:t>
      </w:r>
      <w:bookmarkEnd w:id="13"/>
    </w:p>
    <w:p w14:paraId="41C3A817" w14:textId="14A58E88" w:rsidR="0094710F" w:rsidRDefault="00977F26" w:rsidP="00977F26">
      <w:pPr>
        <w:ind w:left="502"/>
        <w:rPr>
          <w:rFonts w:cs="Arial"/>
          <w:color w:val="000000" w:themeColor="text1"/>
        </w:rPr>
      </w:pPr>
      <w:r w:rsidRPr="009F4F00">
        <w:rPr>
          <w:rFonts w:cs="Arial"/>
          <w:color w:val="000000" w:themeColor="text1"/>
        </w:rPr>
        <w:t xml:space="preserve">A key focus of the report was conditions in communities identified by the panel’s research as vulnerable to impacts from water recovery. </w:t>
      </w:r>
      <w:r w:rsidR="009F4F00" w:rsidRPr="009F4F00">
        <w:rPr>
          <w:rFonts w:cs="Arial"/>
          <w:color w:val="000000" w:themeColor="text1"/>
        </w:rPr>
        <w:t>Although t</w:t>
      </w:r>
      <w:r w:rsidR="003E1B4A" w:rsidRPr="009F4F00">
        <w:rPr>
          <w:rFonts w:cs="Arial"/>
          <w:color w:val="000000" w:themeColor="text1"/>
        </w:rPr>
        <w:t>he panel was unable to separate out the specific impacts of Basin Plan water reform from broader factors affecting regional communities</w:t>
      </w:r>
      <w:r w:rsidR="009F4F00" w:rsidRPr="009F4F00">
        <w:rPr>
          <w:rFonts w:cs="Arial"/>
          <w:color w:val="000000" w:themeColor="text1"/>
        </w:rPr>
        <w:t>, the</w:t>
      </w:r>
      <w:r w:rsidR="0094710F" w:rsidRPr="009F4F00">
        <w:rPr>
          <w:rFonts w:cs="Arial"/>
          <w:color w:val="000000" w:themeColor="text1"/>
        </w:rPr>
        <w:t xml:space="preserve"> Sefton </w:t>
      </w:r>
      <w:r w:rsidR="004B38AC">
        <w:rPr>
          <w:rFonts w:cs="Arial"/>
          <w:color w:val="000000" w:themeColor="text1"/>
        </w:rPr>
        <w:t>r</w:t>
      </w:r>
      <w:r w:rsidR="0094710F" w:rsidRPr="009F4F00">
        <w:rPr>
          <w:rFonts w:cs="Arial"/>
          <w:color w:val="000000" w:themeColor="text1"/>
        </w:rPr>
        <w:t>eport recommended that funding should be prioritised to the most vulnerable and disadvantaged communities</w:t>
      </w:r>
      <w:r w:rsidR="00B114B5">
        <w:rPr>
          <w:rFonts w:cs="Arial"/>
          <w:color w:val="000000" w:themeColor="text1"/>
        </w:rPr>
        <w:t xml:space="preserve"> that</w:t>
      </w:r>
      <w:r w:rsidR="004D7A36" w:rsidRPr="009F4F00">
        <w:rPr>
          <w:rFonts w:cs="Arial"/>
          <w:color w:val="000000" w:themeColor="text1"/>
        </w:rPr>
        <w:t xml:space="preserve"> have been</w:t>
      </w:r>
      <w:r w:rsidR="0094710F" w:rsidRPr="009F4F00">
        <w:rPr>
          <w:rFonts w:cs="Arial"/>
          <w:color w:val="000000" w:themeColor="text1"/>
        </w:rPr>
        <w:t xml:space="preserve"> most impacted by water re</w:t>
      </w:r>
      <w:r w:rsidR="004B38AC">
        <w:rPr>
          <w:rFonts w:cs="Arial"/>
          <w:color w:val="000000" w:themeColor="text1"/>
        </w:rPr>
        <w:t>form</w:t>
      </w:r>
      <w:r w:rsidR="0094710F" w:rsidRPr="009F4F00">
        <w:rPr>
          <w:rFonts w:cs="Arial"/>
          <w:color w:val="000000" w:themeColor="text1"/>
        </w:rPr>
        <w:t>.</w:t>
      </w:r>
    </w:p>
    <w:p w14:paraId="08B3F14F" w14:textId="70B6184B" w:rsidR="004B38AC" w:rsidRPr="0094710F" w:rsidRDefault="004B38AC" w:rsidP="00977F26">
      <w:pPr>
        <w:ind w:left="502"/>
        <w:rPr>
          <w:lang w:eastAsia="ja-JP"/>
        </w:rPr>
      </w:pPr>
      <w:r>
        <w:rPr>
          <w:rFonts w:cs="Arial"/>
          <w:color w:val="000000" w:themeColor="text1"/>
        </w:rPr>
        <w:t>Additional c</w:t>
      </w:r>
      <w:r w:rsidRPr="00C64789">
        <w:rPr>
          <w:rFonts w:cs="Arial"/>
          <w:color w:val="000000" w:themeColor="text1"/>
        </w:rPr>
        <w:t xml:space="preserve">onsideration has been given to </w:t>
      </w:r>
      <w:r>
        <w:rPr>
          <w:rFonts w:cs="Arial"/>
          <w:color w:val="000000" w:themeColor="text1"/>
        </w:rPr>
        <w:t xml:space="preserve">identifying </w:t>
      </w:r>
      <w:r w:rsidRPr="00C64789">
        <w:rPr>
          <w:rFonts w:cs="Arial"/>
          <w:color w:val="000000" w:themeColor="text1"/>
        </w:rPr>
        <w:t>communities that had water recovered through open tender buybacks and that have not received investment through other measures such as on-farm irrigation upgrades</w:t>
      </w:r>
    </w:p>
    <w:p w14:paraId="0EE77D31" w14:textId="4AF25916" w:rsidR="0020669B" w:rsidRPr="00A1524D" w:rsidRDefault="0020669B" w:rsidP="005A1816">
      <w:pPr>
        <w:pStyle w:val="Heading2"/>
        <w:ind w:left="502" w:hanging="502"/>
      </w:pPr>
      <w:bookmarkStart w:id="14" w:name="_Toc64022080"/>
      <w:bookmarkStart w:id="15" w:name="_Toc64023271"/>
      <w:bookmarkStart w:id="16" w:name="_Toc64023503"/>
      <w:bookmarkStart w:id="17" w:name="_Toc64022081"/>
      <w:bookmarkStart w:id="18" w:name="_Toc64023272"/>
      <w:bookmarkStart w:id="19" w:name="_Toc64023504"/>
      <w:bookmarkStart w:id="20" w:name="_Toc64022082"/>
      <w:bookmarkStart w:id="21" w:name="_Toc64023273"/>
      <w:bookmarkStart w:id="22" w:name="_Toc64023505"/>
      <w:bookmarkStart w:id="23" w:name="_Toc64022083"/>
      <w:bookmarkStart w:id="24" w:name="_Toc64023274"/>
      <w:bookmarkStart w:id="25" w:name="_Toc64023506"/>
      <w:bookmarkStart w:id="26" w:name="_Toc67476927"/>
      <w:bookmarkEnd w:id="14"/>
      <w:bookmarkEnd w:id="15"/>
      <w:bookmarkEnd w:id="16"/>
      <w:bookmarkEnd w:id="17"/>
      <w:bookmarkEnd w:id="18"/>
      <w:bookmarkEnd w:id="19"/>
      <w:bookmarkEnd w:id="20"/>
      <w:bookmarkEnd w:id="21"/>
      <w:bookmarkEnd w:id="22"/>
      <w:bookmarkEnd w:id="23"/>
      <w:bookmarkEnd w:id="24"/>
      <w:bookmarkEnd w:id="25"/>
      <w:r w:rsidRPr="00A1524D">
        <w:lastRenderedPageBreak/>
        <w:t>Is it okay if my proposed project also benefit</w:t>
      </w:r>
      <w:r w:rsidR="006656AB" w:rsidRPr="00A1524D">
        <w:t>s</w:t>
      </w:r>
      <w:r w:rsidRPr="00A1524D">
        <w:t xml:space="preserve"> regions outside of the eligible </w:t>
      </w:r>
      <w:r w:rsidR="00CA65DB">
        <w:t>LGA</w:t>
      </w:r>
      <w:r w:rsidRPr="00A1524D">
        <w:t>?</w:t>
      </w:r>
      <w:bookmarkEnd w:id="26"/>
      <w:r w:rsidRPr="00A1524D">
        <w:t xml:space="preserve"> </w:t>
      </w:r>
    </w:p>
    <w:p w14:paraId="0735E276" w14:textId="4E096784" w:rsidR="00346A27" w:rsidRPr="00A1524D" w:rsidRDefault="0020669B" w:rsidP="00346A27">
      <w:pPr>
        <w:spacing w:after="120"/>
        <w:ind w:left="505"/>
        <w:rPr>
          <w:rFonts w:cs="Arial"/>
        </w:rPr>
      </w:pPr>
      <w:r w:rsidRPr="00A1524D">
        <w:rPr>
          <w:rFonts w:cs="Arial"/>
        </w:rPr>
        <w:t xml:space="preserve">It is a condition of the program that the benefit of a project occurs within an eligible </w:t>
      </w:r>
      <w:r w:rsidR="00CA65DB">
        <w:rPr>
          <w:rFonts w:cs="Arial"/>
        </w:rPr>
        <w:t>LGA.</w:t>
      </w:r>
      <w:r w:rsidRPr="00A1524D">
        <w:rPr>
          <w:rFonts w:cs="Arial"/>
        </w:rPr>
        <w:t xml:space="preserve"> Incidental benefits for areas outside an eligible </w:t>
      </w:r>
      <w:r w:rsidR="00C900C5">
        <w:rPr>
          <w:rFonts w:cs="Arial"/>
        </w:rPr>
        <w:t>area</w:t>
      </w:r>
      <w:r w:rsidR="00C900C5" w:rsidRPr="00A1524D">
        <w:rPr>
          <w:rFonts w:cs="Arial"/>
        </w:rPr>
        <w:t xml:space="preserve"> </w:t>
      </w:r>
      <w:r w:rsidRPr="00A1524D">
        <w:rPr>
          <w:rFonts w:cs="Arial"/>
        </w:rPr>
        <w:t xml:space="preserve">arising from a project designed to benefit </w:t>
      </w:r>
      <w:r w:rsidR="000523BF">
        <w:rPr>
          <w:rFonts w:cs="Arial"/>
        </w:rPr>
        <w:t>an eligible LGA</w:t>
      </w:r>
      <w:r w:rsidRPr="00A1524D">
        <w:rPr>
          <w:rFonts w:cs="Arial"/>
        </w:rPr>
        <w:t xml:space="preserve"> would be acceptable. Projects intended to </w:t>
      </w:r>
      <w:r w:rsidR="000D0AC9" w:rsidRPr="00A1524D">
        <w:rPr>
          <w:rFonts w:cs="Arial"/>
        </w:rPr>
        <w:t xml:space="preserve">primarily </w:t>
      </w:r>
      <w:r w:rsidRPr="00A1524D">
        <w:rPr>
          <w:rFonts w:cs="Arial"/>
        </w:rPr>
        <w:t xml:space="preserve">benefit areas outside an eligible </w:t>
      </w:r>
      <w:r w:rsidR="00CA65DB">
        <w:rPr>
          <w:rFonts w:cs="Arial"/>
        </w:rPr>
        <w:t>LGA</w:t>
      </w:r>
      <w:r w:rsidRPr="00A1524D">
        <w:rPr>
          <w:rFonts w:cs="Arial"/>
        </w:rPr>
        <w:t xml:space="preserve"> would not be acceptable.</w:t>
      </w:r>
    </w:p>
    <w:p w14:paraId="03B43851" w14:textId="77777777" w:rsidR="00354E4E" w:rsidRPr="00A1524D" w:rsidRDefault="00354E4E" w:rsidP="005A1816">
      <w:pPr>
        <w:pStyle w:val="Heading2"/>
        <w:ind w:left="502" w:hanging="502"/>
      </w:pPr>
      <w:bookmarkStart w:id="27" w:name="_Toc64022086"/>
      <w:bookmarkStart w:id="28" w:name="_Toc64023277"/>
      <w:bookmarkStart w:id="29" w:name="_Toc64023509"/>
      <w:bookmarkStart w:id="30" w:name="_Toc64022087"/>
      <w:bookmarkStart w:id="31" w:name="_Toc64023278"/>
      <w:bookmarkStart w:id="32" w:name="_Toc64023510"/>
      <w:bookmarkStart w:id="33" w:name="_Toc64022088"/>
      <w:bookmarkStart w:id="34" w:name="_Toc64023279"/>
      <w:bookmarkStart w:id="35" w:name="_Toc64023511"/>
      <w:bookmarkStart w:id="36" w:name="_Toc64022089"/>
      <w:bookmarkStart w:id="37" w:name="_Toc64023280"/>
      <w:bookmarkStart w:id="38" w:name="_Toc64023512"/>
      <w:bookmarkStart w:id="39" w:name="_Toc64022090"/>
      <w:bookmarkStart w:id="40" w:name="_Toc64023281"/>
      <w:bookmarkStart w:id="41" w:name="_Toc64023513"/>
      <w:bookmarkStart w:id="42" w:name="_Toc64022091"/>
      <w:bookmarkStart w:id="43" w:name="_Toc64023282"/>
      <w:bookmarkStart w:id="44" w:name="_Toc64023514"/>
      <w:bookmarkStart w:id="45" w:name="_Toc64022092"/>
      <w:bookmarkStart w:id="46" w:name="_Toc64023283"/>
      <w:bookmarkStart w:id="47" w:name="_Toc64023515"/>
      <w:bookmarkStart w:id="48" w:name="_Toc64022093"/>
      <w:bookmarkStart w:id="49" w:name="_Toc64023284"/>
      <w:bookmarkStart w:id="50" w:name="_Toc64023516"/>
      <w:bookmarkStart w:id="51" w:name="_Toc6747692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1524D">
        <w:t>Is this program aimed at providing funding for Indigenous communities?</w:t>
      </w:r>
      <w:bookmarkEnd w:id="51"/>
    </w:p>
    <w:p w14:paraId="6132E131" w14:textId="4DDB301C" w:rsidR="00354E4E" w:rsidRPr="00A1524D" w:rsidRDefault="00354E4E" w:rsidP="00071356">
      <w:pPr>
        <w:spacing w:after="120"/>
        <w:ind w:left="505"/>
        <w:rPr>
          <w:rFonts w:cs="Arial"/>
          <w:lang w:eastAsia="ja-JP"/>
        </w:rPr>
      </w:pPr>
      <w:r w:rsidRPr="00A1524D">
        <w:rPr>
          <w:rFonts w:cs="Arial"/>
          <w:lang w:eastAsia="ja-JP"/>
        </w:rPr>
        <w:t xml:space="preserve">The program supports Indigenous communities as part of broader communities. </w:t>
      </w:r>
    </w:p>
    <w:p w14:paraId="77F5FB86" w14:textId="6CD192A3" w:rsidR="00354E4E" w:rsidRPr="00A1524D" w:rsidRDefault="00354E4E" w:rsidP="008E66FD">
      <w:pPr>
        <w:spacing w:after="120"/>
        <w:ind w:left="505"/>
        <w:rPr>
          <w:rFonts w:cs="Arial"/>
          <w:lang w:eastAsia="ja-JP"/>
        </w:rPr>
      </w:pPr>
      <w:r w:rsidRPr="00A1524D">
        <w:rPr>
          <w:rFonts w:cs="Arial"/>
          <w:lang w:eastAsia="ja-JP"/>
        </w:rPr>
        <w:t>Indigenous organisations are specifically identified as organisations eligible for funding. The Department of Agriculture</w:t>
      </w:r>
      <w:r w:rsidR="00712DA1">
        <w:rPr>
          <w:rFonts w:cs="Arial"/>
          <w:lang w:eastAsia="ja-JP"/>
        </w:rPr>
        <w:t>, Water and the Environment</w:t>
      </w:r>
      <w:r w:rsidRPr="00A1524D">
        <w:rPr>
          <w:rFonts w:cs="Arial"/>
          <w:lang w:eastAsia="ja-JP"/>
        </w:rPr>
        <w:t xml:space="preserve"> welcomes projects from Indigenous organisations</w:t>
      </w:r>
      <w:r w:rsidR="00071356">
        <w:rPr>
          <w:rFonts w:cs="Arial"/>
          <w:lang w:eastAsia="ja-JP"/>
        </w:rPr>
        <w:t>,</w:t>
      </w:r>
      <w:r w:rsidRPr="00A1524D">
        <w:rPr>
          <w:rFonts w:cs="Arial"/>
          <w:lang w:eastAsia="ja-JP"/>
        </w:rPr>
        <w:t xml:space="preserve"> including projects with an Indigenous focus in one or more eligible communities.</w:t>
      </w:r>
    </w:p>
    <w:p w14:paraId="32BF4502" w14:textId="05144330" w:rsidR="0020669B" w:rsidRPr="00A1524D" w:rsidRDefault="00AD23C6" w:rsidP="005A1816">
      <w:pPr>
        <w:pStyle w:val="Heading2"/>
        <w:ind w:left="502" w:hanging="502"/>
      </w:pPr>
      <w:bookmarkStart w:id="52" w:name="_Toc67476929"/>
      <w:r>
        <w:t>I am</w:t>
      </w:r>
      <w:r w:rsidR="0020669B" w:rsidRPr="00A1524D">
        <w:t xml:space="preserve"> in an eligible community</w:t>
      </w:r>
      <w:r w:rsidR="00384FF2">
        <w:t xml:space="preserve"> but I am/my </w:t>
      </w:r>
      <w:r w:rsidR="0020669B" w:rsidRPr="00A1524D">
        <w:t>organisation</w:t>
      </w:r>
      <w:r w:rsidR="00384FF2">
        <w:t xml:space="preserve"> is</w:t>
      </w:r>
      <w:r w:rsidR="0020669B" w:rsidRPr="00A1524D">
        <w:t xml:space="preserve"> not eligible to apply</w:t>
      </w:r>
      <w:r w:rsidR="00384FF2">
        <w:t>. Why</w:t>
      </w:r>
      <w:r w:rsidR="0020669B" w:rsidRPr="00A1524D">
        <w:t>?</w:t>
      </w:r>
      <w:bookmarkEnd w:id="52"/>
      <w:r w:rsidR="0020669B" w:rsidRPr="00A1524D">
        <w:t xml:space="preserve"> </w:t>
      </w:r>
    </w:p>
    <w:p w14:paraId="5CD4D74C" w14:textId="27BEA304" w:rsidR="00AD23C6" w:rsidRDefault="00AD23C6" w:rsidP="00AD23C6">
      <w:pPr>
        <w:spacing w:after="120"/>
        <w:ind w:left="505"/>
        <w:rPr>
          <w:rFonts w:cs="Arial"/>
          <w:lang w:eastAsia="ja-JP"/>
        </w:rPr>
      </w:pPr>
      <w:r w:rsidRPr="00AD23C6">
        <w:rPr>
          <w:rFonts w:cs="Arial"/>
          <w:lang w:eastAsia="ja-JP"/>
        </w:rPr>
        <w:t xml:space="preserve">This program </w:t>
      </w:r>
      <w:r w:rsidR="00384FF2">
        <w:rPr>
          <w:rFonts w:cs="Arial"/>
          <w:lang w:eastAsia="ja-JP"/>
        </w:rPr>
        <w:t xml:space="preserve">provides funding to </w:t>
      </w:r>
      <w:r w:rsidRPr="00AD23C6">
        <w:rPr>
          <w:rFonts w:cs="Arial"/>
          <w:lang w:eastAsia="ja-JP"/>
        </w:rPr>
        <w:t xml:space="preserve">not-for-profit community organisations, not individuals or private, </w:t>
      </w:r>
      <w:r w:rsidR="00384FF2">
        <w:rPr>
          <w:rFonts w:cs="Arial"/>
          <w:lang w:eastAsia="ja-JP"/>
        </w:rPr>
        <w:t xml:space="preserve">or </w:t>
      </w:r>
      <w:r w:rsidRPr="00AD23C6">
        <w:rPr>
          <w:rFonts w:cs="Arial"/>
          <w:lang w:eastAsia="ja-JP"/>
        </w:rPr>
        <w:t xml:space="preserve">for-profit enterprises. </w:t>
      </w:r>
      <w:r w:rsidR="00384FF2">
        <w:rPr>
          <w:rFonts w:cs="Arial"/>
          <w:lang w:eastAsia="ja-JP"/>
        </w:rPr>
        <w:t>The measures of impacts of water recovery are on a community level and so the remedy is also on a community level.</w:t>
      </w:r>
    </w:p>
    <w:p w14:paraId="095CD853" w14:textId="44A9D640" w:rsidR="00AD23C6" w:rsidRDefault="00384FF2" w:rsidP="008E66FD">
      <w:pPr>
        <w:spacing w:after="120"/>
        <w:ind w:left="505"/>
        <w:rPr>
          <w:rFonts w:cs="Arial"/>
          <w:lang w:eastAsia="ja-JP"/>
        </w:rPr>
      </w:pPr>
      <w:r>
        <w:rPr>
          <w:rFonts w:cs="Arial"/>
          <w:lang w:eastAsia="ja-JP"/>
        </w:rPr>
        <w:t xml:space="preserve">Although not directly eligible, </w:t>
      </w:r>
      <w:r w:rsidR="00AD23C6">
        <w:rPr>
          <w:rFonts w:cs="Arial"/>
          <w:lang w:eastAsia="ja-JP"/>
        </w:rPr>
        <w:t xml:space="preserve">no </w:t>
      </w:r>
      <w:r w:rsidR="001D6DA7">
        <w:rPr>
          <w:rFonts w:cs="Arial"/>
          <w:lang w:eastAsia="ja-JP"/>
        </w:rPr>
        <w:t>entity type</w:t>
      </w:r>
      <w:r>
        <w:rPr>
          <w:rFonts w:cs="Arial"/>
          <w:lang w:eastAsia="ja-JP"/>
        </w:rPr>
        <w:t>s</w:t>
      </w:r>
      <w:r w:rsidR="00AD23C6" w:rsidRPr="00AD23C6">
        <w:rPr>
          <w:rFonts w:cs="Arial"/>
          <w:lang w:eastAsia="ja-JP"/>
        </w:rPr>
        <w:t xml:space="preserve"> are excluded from the program</w:t>
      </w:r>
      <w:r w:rsidR="001D6DA7">
        <w:rPr>
          <w:rFonts w:cs="Arial"/>
          <w:lang w:eastAsia="ja-JP"/>
        </w:rPr>
        <w:t>.</w:t>
      </w:r>
      <w:r w:rsidR="001D6DA7" w:rsidRPr="001D6DA7">
        <w:rPr>
          <w:rFonts w:cs="Arial"/>
          <w:lang w:eastAsia="ja-JP"/>
        </w:rPr>
        <w:t xml:space="preserve"> </w:t>
      </w:r>
      <w:r w:rsidR="001D6DA7" w:rsidRPr="00A1524D">
        <w:rPr>
          <w:rFonts w:cs="Arial"/>
          <w:lang w:eastAsia="ja-JP"/>
        </w:rPr>
        <w:t>All entities within eligible communities are encouraged to work together to put forward projects. The guidelines allow non-eligible entities to partner with eligible entities to propose a project</w:t>
      </w:r>
      <w:r w:rsidR="001D6DA7">
        <w:rPr>
          <w:rFonts w:cs="Arial"/>
          <w:lang w:eastAsia="ja-JP"/>
        </w:rPr>
        <w:t xml:space="preserve">, with the latter applying as the lead applicant </w:t>
      </w:r>
      <w:r>
        <w:rPr>
          <w:rFonts w:cs="Arial"/>
          <w:lang w:eastAsia="ja-JP"/>
        </w:rPr>
        <w:t xml:space="preserve">- </w:t>
      </w:r>
      <w:r w:rsidR="00AD23C6" w:rsidRPr="00AD23C6">
        <w:rPr>
          <w:rFonts w:cs="Arial"/>
          <w:lang w:eastAsia="ja-JP"/>
        </w:rPr>
        <w:t xml:space="preserve">accountable for </w:t>
      </w:r>
      <w:r w:rsidR="00AD23C6">
        <w:rPr>
          <w:rFonts w:cs="Arial"/>
          <w:lang w:eastAsia="ja-JP"/>
        </w:rPr>
        <w:t>any successful</w:t>
      </w:r>
      <w:r w:rsidR="00AD23C6" w:rsidRPr="00AD23C6">
        <w:rPr>
          <w:rFonts w:cs="Arial"/>
          <w:lang w:eastAsia="ja-JP"/>
        </w:rPr>
        <w:t xml:space="preserve"> grant. </w:t>
      </w:r>
    </w:p>
    <w:p w14:paraId="6EC724FB" w14:textId="711A5A86" w:rsidR="0020669B" w:rsidRPr="00A1524D" w:rsidRDefault="00384FF2" w:rsidP="001D6DA7">
      <w:pPr>
        <w:spacing w:after="120"/>
        <w:ind w:left="505"/>
        <w:rPr>
          <w:rFonts w:cs="Arial"/>
          <w:lang w:eastAsia="ja-JP"/>
        </w:rPr>
      </w:pPr>
      <w:r>
        <w:rPr>
          <w:rFonts w:cs="Arial"/>
          <w:lang w:eastAsia="ja-JP"/>
        </w:rPr>
        <w:t xml:space="preserve">The program intends for </w:t>
      </w:r>
      <w:r w:rsidR="00B114B5">
        <w:rPr>
          <w:rFonts w:cs="Arial"/>
          <w:lang w:eastAsia="ja-JP"/>
        </w:rPr>
        <w:t>benefits to be experienced by as broad a cross-section of the community as possible</w:t>
      </w:r>
      <w:proofErr w:type="gramStart"/>
      <w:r w:rsidR="00B114B5">
        <w:rPr>
          <w:rFonts w:cs="Arial"/>
          <w:lang w:eastAsia="ja-JP"/>
        </w:rPr>
        <w:t>.</w:t>
      </w:r>
      <w:r w:rsidR="00AD23C6" w:rsidRPr="00AD23C6">
        <w:rPr>
          <w:rFonts w:cs="Arial"/>
          <w:lang w:eastAsia="ja-JP"/>
        </w:rPr>
        <w:t>.</w:t>
      </w:r>
      <w:proofErr w:type="gramEnd"/>
      <w:r w:rsidR="00AD23C6" w:rsidRPr="00AD23C6">
        <w:rPr>
          <w:rFonts w:cs="Arial"/>
          <w:lang w:eastAsia="ja-JP"/>
        </w:rPr>
        <w:t xml:space="preserve">  </w:t>
      </w:r>
    </w:p>
    <w:p w14:paraId="68E2A76B" w14:textId="1B0FAE9C" w:rsidR="0020669B" w:rsidRPr="00A1524D" w:rsidRDefault="00B114B5" w:rsidP="005A1816">
      <w:pPr>
        <w:pStyle w:val="Heading2"/>
        <w:ind w:left="502" w:hanging="502"/>
      </w:pPr>
      <w:bookmarkStart w:id="53" w:name="_Toc67476930"/>
      <w:r>
        <w:t>C</w:t>
      </w:r>
      <w:r w:rsidR="0020669B" w:rsidRPr="00A1524D">
        <w:t>an apply with another organisation or as part of a group of organisations?</w:t>
      </w:r>
      <w:bookmarkEnd w:id="53"/>
      <w:r w:rsidR="0020669B" w:rsidRPr="00A1524D">
        <w:t xml:space="preserve"> </w:t>
      </w:r>
    </w:p>
    <w:p w14:paraId="5A3DA5FC" w14:textId="77777777" w:rsidR="0020669B" w:rsidRPr="00A1524D" w:rsidRDefault="0020669B" w:rsidP="008E66FD">
      <w:pPr>
        <w:spacing w:after="120"/>
        <w:ind w:left="505"/>
        <w:rPr>
          <w:rFonts w:cs="Arial"/>
        </w:rPr>
      </w:pPr>
      <w:r w:rsidRPr="00A1524D">
        <w:rPr>
          <w:rFonts w:cs="Arial"/>
        </w:rPr>
        <w:t>Yes, as long as the lead organisation is eligible for funding. The application should clearly identify the lead organisation and all other members of the group.</w:t>
      </w:r>
    </w:p>
    <w:p w14:paraId="0A15A6E4" w14:textId="173C7798" w:rsidR="0020669B" w:rsidRPr="00A1524D" w:rsidRDefault="0020669B" w:rsidP="008E66FD">
      <w:pPr>
        <w:spacing w:after="120"/>
        <w:ind w:left="505"/>
        <w:rPr>
          <w:rFonts w:cs="Arial"/>
        </w:rPr>
      </w:pPr>
      <w:r w:rsidRPr="00A1524D">
        <w:rPr>
          <w:rFonts w:cs="Arial"/>
        </w:rPr>
        <w:t>Should the application be successful, the grant agreement will be with the lead organisation and the lead organisation must have a formal arrangement (such as a memorandum of understanding</w:t>
      </w:r>
      <w:r w:rsidR="0003479B">
        <w:rPr>
          <w:rFonts w:cs="Arial"/>
        </w:rPr>
        <w:t xml:space="preserve"> or partnership agreement</w:t>
      </w:r>
      <w:r w:rsidRPr="00A1524D">
        <w:rPr>
          <w:rFonts w:cs="Arial"/>
        </w:rPr>
        <w:t>) in place with all other members prior to execution of an agreement with the Australian Government.</w:t>
      </w:r>
    </w:p>
    <w:p w14:paraId="7BB03358" w14:textId="77777777" w:rsidR="009B6BA4" w:rsidRPr="00A1524D" w:rsidRDefault="009B6BA4" w:rsidP="00B57B31">
      <w:pPr>
        <w:pStyle w:val="Heading2"/>
        <w:spacing w:before="720"/>
        <w:ind w:left="502" w:hanging="502"/>
      </w:pPr>
      <w:bookmarkStart w:id="54" w:name="_Toc67476931"/>
      <w:r w:rsidRPr="00A1524D">
        <w:lastRenderedPageBreak/>
        <w:t>Are there other options for getting support for my community?</w:t>
      </w:r>
      <w:bookmarkEnd w:id="54"/>
    </w:p>
    <w:p w14:paraId="31AEB1DA" w14:textId="5C4F30F8" w:rsidR="009B6BA4" w:rsidRPr="00A1524D" w:rsidRDefault="009B6BA4" w:rsidP="008E66FD">
      <w:pPr>
        <w:spacing w:after="120"/>
        <w:ind w:left="505"/>
        <w:rPr>
          <w:rFonts w:cs="Arial"/>
        </w:rPr>
      </w:pPr>
      <w:r w:rsidRPr="00A1524D">
        <w:rPr>
          <w:rFonts w:cs="Arial"/>
        </w:rPr>
        <w:t xml:space="preserve">There are </w:t>
      </w:r>
      <w:r w:rsidR="004502CC" w:rsidRPr="00A1524D">
        <w:rPr>
          <w:rFonts w:cs="Arial"/>
        </w:rPr>
        <w:t>a number of</w:t>
      </w:r>
      <w:r w:rsidRPr="00A1524D">
        <w:rPr>
          <w:rFonts w:cs="Arial"/>
        </w:rPr>
        <w:t xml:space="preserve"> state and Commonwealth programs that can provi</w:t>
      </w:r>
      <w:r w:rsidR="004502CC" w:rsidRPr="00A1524D">
        <w:rPr>
          <w:rFonts w:cs="Arial"/>
        </w:rPr>
        <w:t>de support to rural communities</w:t>
      </w:r>
      <w:r w:rsidRPr="00A1524D">
        <w:rPr>
          <w:rFonts w:cs="Arial"/>
        </w:rPr>
        <w:t xml:space="preserve">. Commonwealth grant opportunities can be found at </w:t>
      </w:r>
      <w:hyperlink r:id="rId13" w:history="1">
        <w:r w:rsidRPr="00A1524D">
          <w:rPr>
            <w:rStyle w:val="Hyperlink"/>
            <w:rFonts w:cs="Arial"/>
          </w:rPr>
          <w:t>www.grants.gov.au</w:t>
        </w:r>
      </w:hyperlink>
      <w:r w:rsidR="003A1608" w:rsidRPr="00A1524D">
        <w:rPr>
          <w:rFonts w:cs="Arial"/>
        </w:rPr>
        <w:t>.</w:t>
      </w:r>
      <w:r w:rsidR="00B57B31">
        <w:rPr>
          <w:rFonts w:cs="Arial"/>
        </w:rPr>
        <w:br/>
      </w:r>
    </w:p>
    <w:p w14:paraId="15E9CDD7" w14:textId="77777777" w:rsidR="00354E4E" w:rsidRPr="009E7AD3" w:rsidRDefault="0020669B" w:rsidP="009E7AD3">
      <w:pPr>
        <w:pStyle w:val="Heading1"/>
      </w:pPr>
      <w:bookmarkStart w:id="55" w:name="_Toc67476932"/>
      <w:r w:rsidRPr="009E7AD3">
        <w:t>What can I apply for?</w:t>
      </w:r>
      <w:bookmarkEnd w:id="55"/>
    </w:p>
    <w:p w14:paraId="458A7C2F" w14:textId="7897F8B3" w:rsidR="0020669B" w:rsidRPr="00A1524D" w:rsidRDefault="0020669B" w:rsidP="005A1816">
      <w:pPr>
        <w:pStyle w:val="Heading2"/>
        <w:ind w:left="502" w:hanging="502"/>
      </w:pPr>
      <w:bookmarkStart w:id="56" w:name="_Toc67476933"/>
      <w:r w:rsidRPr="00A1524D">
        <w:t>How mu</w:t>
      </w:r>
      <w:r w:rsidR="004502CC" w:rsidRPr="00A1524D">
        <w:t>ch funding is available for</w:t>
      </w:r>
      <w:r w:rsidRPr="00A1524D">
        <w:t xml:space="preserve"> </w:t>
      </w:r>
      <w:r w:rsidR="004502CC" w:rsidRPr="00A1524D">
        <w:t xml:space="preserve">Round </w:t>
      </w:r>
      <w:r w:rsidR="000523BF">
        <w:t>3</w:t>
      </w:r>
      <w:r w:rsidR="004502CC" w:rsidRPr="00A1524D">
        <w:t xml:space="preserve"> of the </w:t>
      </w:r>
      <w:r w:rsidRPr="00A1524D">
        <w:t>program?</w:t>
      </w:r>
      <w:bookmarkEnd w:id="56"/>
    </w:p>
    <w:p w14:paraId="6CCAF110" w14:textId="7152F218" w:rsidR="0020669B" w:rsidRPr="00A1524D" w:rsidRDefault="004502CC" w:rsidP="008E66FD">
      <w:pPr>
        <w:spacing w:after="120"/>
        <w:ind w:left="505"/>
        <w:rPr>
          <w:rFonts w:cs="Arial"/>
        </w:rPr>
      </w:pPr>
      <w:r w:rsidRPr="00A1524D">
        <w:rPr>
          <w:rFonts w:cs="Arial"/>
        </w:rPr>
        <w:t>U</w:t>
      </w:r>
      <w:r w:rsidR="0020669B" w:rsidRPr="00A1524D">
        <w:rPr>
          <w:rFonts w:cs="Arial"/>
        </w:rPr>
        <w:t>p to $</w:t>
      </w:r>
      <w:r w:rsidR="000523BF">
        <w:rPr>
          <w:rFonts w:cs="Arial"/>
        </w:rPr>
        <w:t>34</w:t>
      </w:r>
      <w:r w:rsidR="0020669B" w:rsidRPr="00A1524D">
        <w:rPr>
          <w:rFonts w:cs="Arial"/>
        </w:rPr>
        <w:t> million (GST exclusive) is available</w:t>
      </w:r>
      <w:r w:rsidRPr="00A1524D">
        <w:rPr>
          <w:rFonts w:cs="Arial"/>
        </w:rPr>
        <w:t xml:space="preserve"> under this round of the program</w:t>
      </w:r>
      <w:r w:rsidR="0020669B" w:rsidRPr="00A1524D">
        <w:rPr>
          <w:rFonts w:cs="Arial"/>
        </w:rPr>
        <w:t xml:space="preserve">. </w:t>
      </w:r>
    </w:p>
    <w:p w14:paraId="408ED26C" w14:textId="1ABD057E" w:rsidR="0020669B" w:rsidRDefault="0020669B" w:rsidP="008E66FD">
      <w:pPr>
        <w:spacing w:after="120"/>
        <w:ind w:left="505"/>
        <w:rPr>
          <w:rFonts w:cs="Arial"/>
        </w:rPr>
      </w:pPr>
      <w:r w:rsidRPr="00A1524D">
        <w:rPr>
          <w:rFonts w:cs="Arial"/>
        </w:rPr>
        <w:t xml:space="preserve">A minimum amount </w:t>
      </w:r>
      <w:r w:rsidR="0003479B">
        <w:rPr>
          <w:rFonts w:cs="Arial"/>
        </w:rPr>
        <w:t xml:space="preserve">of </w:t>
      </w:r>
      <w:r w:rsidR="0003479B" w:rsidRPr="00A1524D">
        <w:rPr>
          <w:rFonts w:cs="Arial"/>
        </w:rPr>
        <w:t>$</w:t>
      </w:r>
      <w:r w:rsidR="0003479B">
        <w:rPr>
          <w:rFonts w:cs="Arial"/>
        </w:rPr>
        <w:t>5</w:t>
      </w:r>
      <w:r w:rsidR="0003479B" w:rsidRPr="00A1524D">
        <w:rPr>
          <w:rFonts w:cs="Arial"/>
        </w:rPr>
        <w:t>0,000 (GST exclusive)</w:t>
      </w:r>
      <w:r w:rsidR="0003479B">
        <w:rPr>
          <w:rFonts w:cs="Arial"/>
        </w:rPr>
        <w:t xml:space="preserve"> </w:t>
      </w:r>
      <w:r w:rsidRPr="00A1524D">
        <w:rPr>
          <w:rFonts w:cs="Arial"/>
        </w:rPr>
        <w:t>has been set for each eligible project.  An application for grant funding below the set minimum amount will be deemed ineligible and the application will not be assessed.</w:t>
      </w:r>
    </w:p>
    <w:p w14:paraId="00D8F8E1" w14:textId="0916D8B3" w:rsidR="00F445E1" w:rsidRPr="00A1524D" w:rsidRDefault="0003479B" w:rsidP="00F445E1">
      <w:pPr>
        <w:spacing w:after="120"/>
        <w:ind w:left="505"/>
        <w:rPr>
          <w:rFonts w:cs="Arial"/>
        </w:rPr>
      </w:pPr>
      <w:r>
        <w:rPr>
          <w:rFonts w:cs="Arial"/>
        </w:rPr>
        <w:t xml:space="preserve">The notional </w:t>
      </w:r>
      <w:r w:rsidR="00F445E1" w:rsidRPr="00F445E1">
        <w:rPr>
          <w:rFonts w:cs="Arial"/>
        </w:rPr>
        <w:t xml:space="preserve">maximum amount </w:t>
      </w:r>
      <w:r w:rsidRPr="00F445E1">
        <w:rPr>
          <w:rFonts w:cs="Arial"/>
          <w:iCs/>
        </w:rPr>
        <w:t>of $</w:t>
      </w:r>
      <w:r>
        <w:rPr>
          <w:rFonts w:cs="Arial"/>
          <w:iCs/>
        </w:rPr>
        <w:t>1,00</w:t>
      </w:r>
      <w:r w:rsidRPr="00F445E1">
        <w:rPr>
          <w:rFonts w:cs="Arial"/>
          <w:iCs/>
        </w:rPr>
        <w:t xml:space="preserve">0,000 (GST exclusive) </w:t>
      </w:r>
      <w:r w:rsidR="00F445E1" w:rsidRPr="00F445E1">
        <w:rPr>
          <w:rFonts w:cs="Arial"/>
          <w:iCs/>
        </w:rPr>
        <w:t>has been set for each project. Applications seeking more than $</w:t>
      </w:r>
      <w:r w:rsidR="00F445E1">
        <w:rPr>
          <w:rFonts w:cs="Arial"/>
          <w:iCs/>
        </w:rPr>
        <w:t>1,00</w:t>
      </w:r>
      <w:r w:rsidR="00F445E1" w:rsidRPr="00F445E1">
        <w:rPr>
          <w:rFonts w:cs="Arial"/>
          <w:iCs/>
        </w:rPr>
        <w:t>0,000 (GST exclusive)</w:t>
      </w:r>
      <w:r>
        <w:rPr>
          <w:rFonts w:cs="Arial"/>
          <w:iCs/>
        </w:rPr>
        <w:t xml:space="preserve"> per project</w:t>
      </w:r>
      <w:r w:rsidRPr="00F445E1">
        <w:rPr>
          <w:rFonts w:cs="Arial"/>
          <w:iCs/>
        </w:rPr>
        <w:t xml:space="preserve"> </w:t>
      </w:r>
      <w:r w:rsidR="00F445E1" w:rsidRPr="00F445E1">
        <w:rPr>
          <w:rFonts w:cs="Arial"/>
          <w:iCs/>
        </w:rPr>
        <w:t>may be considered</w:t>
      </w:r>
      <w:r>
        <w:rPr>
          <w:rFonts w:cs="Arial"/>
          <w:iCs/>
        </w:rPr>
        <w:t xml:space="preserve"> but only if they represent value for money for economic benefits sought</w:t>
      </w:r>
      <w:r w:rsidR="00F445E1" w:rsidRPr="00F445E1">
        <w:rPr>
          <w:rFonts w:cs="Arial"/>
        </w:rPr>
        <w:t>.</w:t>
      </w:r>
      <w:r w:rsidR="007D0F6C">
        <w:rPr>
          <w:rFonts w:cs="Arial"/>
        </w:rPr>
        <w:t xml:space="preserve"> </w:t>
      </w:r>
      <w:r w:rsidR="00F445E1" w:rsidRPr="00F445E1">
        <w:rPr>
          <w:rFonts w:cs="Arial"/>
        </w:rPr>
        <w:t xml:space="preserve"> </w:t>
      </w:r>
    </w:p>
    <w:p w14:paraId="7D91F763" w14:textId="4DF230F7" w:rsidR="00FE06B0" w:rsidRDefault="00FE06B0" w:rsidP="00DF7FCB">
      <w:pPr>
        <w:pStyle w:val="Heading2"/>
        <w:ind w:left="505" w:hanging="505"/>
      </w:pPr>
      <w:bookmarkStart w:id="57" w:name="_Toc67476934"/>
      <w:r>
        <w:t>It is generally acknowledged that Basin communities have been impacted to varying degrees by water recovery activities. Does this round recognise this?</w:t>
      </w:r>
      <w:bookmarkEnd w:id="57"/>
    </w:p>
    <w:p w14:paraId="4F658A1B" w14:textId="6255E282" w:rsidR="00962920" w:rsidRDefault="00FE06B0" w:rsidP="00DF7FCB">
      <w:pPr>
        <w:ind w:left="505"/>
        <w:rPr>
          <w:rFonts w:cs="Arial"/>
        </w:rPr>
      </w:pPr>
      <w:r>
        <w:rPr>
          <w:rFonts w:cs="Arial"/>
        </w:rPr>
        <w:t xml:space="preserve">The program continues to be implemented to reflect that some communities have experienced greater impacts </w:t>
      </w:r>
      <w:r w:rsidR="007D0F6C">
        <w:rPr>
          <w:rFonts w:cs="Arial"/>
        </w:rPr>
        <w:t>from</w:t>
      </w:r>
      <w:r w:rsidR="00962920">
        <w:rPr>
          <w:rFonts w:cs="Arial"/>
        </w:rPr>
        <w:t xml:space="preserve"> water recovery</w:t>
      </w:r>
      <w:r w:rsidR="001A738D" w:rsidRPr="001A738D">
        <w:rPr>
          <w:rFonts w:cs="Arial"/>
        </w:rPr>
        <w:t xml:space="preserve"> </w:t>
      </w:r>
      <w:r w:rsidR="001A738D">
        <w:rPr>
          <w:rFonts w:cs="Arial"/>
        </w:rPr>
        <w:t>than others</w:t>
      </w:r>
      <w:r w:rsidR="00962920">
        <w:rPr>
          <w:rFonts w:cs="Arial"/>
        </w:rPr>
        <w:t xml:space="preserve">. </w:t>
      </w:r>
    </w:p>
    <w:p w14:paraId="6D852D65" w14:textId="77777777" w:rsidR="007D0F6C" w:rsidRDefault="007D0F6C" w:rsidP="00DF7FCB">
      <w:pPr>
        <w:ind w:left="505"/>
        <w:rPr>
          <w:rFonts w:cs="Arial"/>
          <w:color w:val="000000" w:themeColor="text1"/>
        </w:rPr>
      </w:pPr>
      <w:r>
        <w:rPr>
          <w:rFonts w:cs="Arial"/>
          <w:color w:val="000000" w:themeColor="text1"/>
        </w:rPr>
        <w:t>Consideration has been given to the recommendations and findings of the ‘</w:t>
      </w:r>
      <w:r w:rsidRPr="000A10A5">
        <w:rPr>
          <w:rFonts w:cs="Arial"/>
          <w:i/>
          <w:color w:val="000000" w:themeColor="text1"/>
        </w:rPr>
        <w:t xml:space="preserve">Independent assessment of social and economic conditions in the </w:t>
      </w:r>
      <w:r>
        <w:rPr>
          <w:rFonts w:cs="Arial"/>
          <w:i/>
          <w:color w:val="000000" w:themeColor="text1"/>
        </w:rPr>
        <w:t xml:space="preserve">Murray-Darling </w:t>
      </w:r>
      <w:r w:rsidRPr="000A10A5">
        <w:rPr>
          <w:rFonts w:cs="Arial"/>
          <w:i/>
          <w:color w:val="000000" w:themeColor="text1"/>
        </w:rPr>
        <w:t>Basin</w:t>
      </w:r>
      <w:r>
        <w:rPr>
          <w:rFonts w:cs="Arial"/>
          <w:color w:val="000000" w:themeColor="text1"/>
        </w:rPr>
        <w:t>’ (Sefton r</w:t>
      </w:r>
      <w:r w:rsidRPr="001A5B36">
        <w:rPr>
          <w:rFonts w:cs="Arial"/>
          <w:color w:val="000000" w:themeColor="text1"/>
        </w:rPr>
        <w:t>eport</w:t>
      </w:r>
      <w:r>
        <w:rPr>
          <w:rFonts w:cs="Arial"/>
          <w:color w:val="000000" w:themeColor="text1"/>
        </w:rPr>
        <w:t>) to prioritise more vulnerable and disadvantaged communities most negatively impacted by water reforms.</w:t>
      </w:r>
    </w:p>
    <w:p w14:paraId="3949EB6F" w14:textId="77777777" w:rsidR="003A04F4" w:rsidRDefault="007D0F6C" w:rsidP="00DF7FCB">
      <w:pPr>
        <w:ind w:left="505"/>
        <w:rPr>
          <w:rFonts w:cs="Arial"/>
          <w:color w:val="000000" w:themeColor="text1"/>
        </w:rPr>
      </w:pPr>
      <w:r>
        <w:rPr>
          <w:rFonts w:cs="Arial"/>
          <w:color w:val="000000" w:themeColor="text1"/>
        </w:rPr>
        <w:t xml:space="preserve">The program addresses the impacts of water recovery under the Basin Plan, looking at those communities considered most impacted, moderately impacted and those with small impacts. The 2016 and 2017 MDBA assessments are still invaluable in helping to identify those communities, including the more vulnerable and disadvantaged communities least able to adapt to water recovery. </w:t>
      </w:r>
    </w:p>
    <w:p w14:paraId="292B6A70" w14:textId="6B3779E6" w:rsidR="007D0F6C" w:rsidRDefault="007D0F6C" w:rsidP="00DF7FCB">
      <w:pPr>
        <w:ind w:left="505"/>
        <w:rPr>
          <w:rFonts w:cs="Arial"/>
          <w:color w:val="000000" w:themeColor="text1"/>
        </w:rPr>
      </w:pPr>
      <w:r>
        <w:rPr>
          <w:rFonts w:cs="Arial"/>
          <w:color w:val="000000" w:themeColor="text1"/>
        </w:rPr>
        <w:t>The Sefton report and its referenced research provide</w:t>
      </w:r>
      <w:r w:rsidR="003A04F4">
        <w:rPr>
          <w:rFonts w:cs="Arial"/>
          <w:color w:val="000000" w:themeColor="text1"/>
        </w:rPr>
        <w:t>d</w:t>
      </w:r>
      <w:r>
        <w:rPr>
          <w:rFonts w:cs="Arial"/>
          <w:color w:val="000000" w:themeColor="text1"/>
        </w:rPr>
        <w:t xml:space="preserve"> some general guidance</w:t>
      </w:r>
      <w:r w:rsidR="003A04F4">
        <w:rPr>
          <w:rFonts w:cs="Arial"/>
          <w:color w:val="000000" w:themeColor="text1"/>
        </w:rPr>
        <w:t xml:space="preserve"> but also acknowledged the difficulties in identifying the impacts of water recovery as</w:t>
      </w:r>
      <w:r w:rsidR="003A04F4">
        <w:rPr>
          <w:rFonts w:cs="Arial"/>
        </w:rPr>
        <w:t xml:space="preserve"> distinct from other drivers of change</w:t>
      </w:r>
      <w:r w:rsidR="003A04F4" w:rsidRPr="001A738D">
        <w:rPr>
          <w:rFonts w:cs="Arial"/>
        </w:rPr>
        <w:t xml:space="preserve"> </w:t>
      </w:r>
      <w:r w:rsidR="003A04F4">
        <w:rPr>
          <w:rFonts w:cs="Arial"/>
        </w:rPr>
        <w:t>such as</w:t>
      </w:r>
      <w:r w:rsidR="003A04F4" w:rsidRPr="001A738D">
        <w:rPr>
          <w:rFonts w:cs="Arial"/>
        </w:rPr>
        <w:t xml:space="preserve"> </w:t>
      </w:r>
      <w:r w:rsidR="003A04F4">
        <w:rPr>
          <w:rFonts w:cs="Arial"/>
        </w:rPr>
        <w:t>naturally declining</w:t>
      </w:r>
      <w:r w:rsidR="003A04F4" w:rsidRPr="001A738D">
        <w:rPr>
          <w:rFonts w:cs="Arial"/>
        </w:rPr>
        <w:t xml:space="preserve"> population</w:t>
      </w:r>
      <w:r w:rsidR="003A04F4">
        <w:rPr>
          <w:rFonts w:cs="Arial"/>
        </w:rPr>
        <w:t xml:space="preserve">s, changing </w:t>
      </w:r>
      <w:r w:rsidR="003A04F4" w:rsidRPr="001A738D">
        <w:rPr>
          <w:rFonts w:cs="Arial"/>
        </w:rPr>
        <w:t>commodity prices and farm consolidation</w:t>
      </w:r>
      <w:r w:rsidR="003A04F4">
        <w:rPr>
          <w:rFonts w:cs="Arial"/>
        </w:rPr>
        <w:t>s</w:t>
      </w:r>
      <w:r>
        <w:rPr>
          <w:rFonts w:cs="Arial"/>
          <w:color w:val="000000" w:themeColor="text1"/>
        </w:rPr>
        <w:t>.</w:t>
      </w:r>
      <w:r w:rsidR="00B57B31">
        <w:rPr>
          <w:rFonts w:cs="Arial"/>
          <w:color w:val="000000" w:themeColor="text1"/>
        </w:rPr>
        <w:t xml:space="preserve"> </w:t>
      </w:r>
    </w:p>
    <w:p w14:paraId="019F1026" w14:textId="09DC92C5" w:rsidR="007D0F6C" w:rsidRPr="00FE06B0" w:rsidRDefault="003A04F4" w:rsidP="00DF7FCB">
      <w:pPr>
        <w:spacing w:after="120"/>
        <w:ind w:left="505"/>
        <w:rPr>
          <w:rFonts w:cs="Arial"/>
        </w:rPr>
      </w:pPr>
      <w:r>
        <w:rPr>
          <w:rFonts w:cs="Arial"/>
          <w:color w:val="000000" w:themeColor="text1"/>
        </w:rPr>
        <w:lastRenderedPageBreak/>
        <w:t>The Sefton report advice that</w:t>
      </w:r>
      <w:r w:rsidR="007D0F6C">
        <w:rPr>
          <w:rFonts w:cs="Arial"/>
          <w:color w:val="000000" w:themeColor="text1"/>
        </w:rPr>
        <w:t xml:space="preserve"> c</w:t>
      </w:r>
      <w:r w:rsidR="007D0F6C" w:rsidRPr="00C64789">
        <w:rPr>
          <w:rFonts w:cs="Arial"/>
          <w:color w:val="000000" w:themeColor="text1"/>
        </w:rPr>
        <w:t xml:space="preserve">onsideration </w:t>
      </w:r>
      <w:r>
        <w:rPr>
          <w:rFonts w:cs="Arial"/>
          <w:color w:val="000000" w:themeColor="text1"/>
        </w:rPr>
        <w:t>should be</w:t>
      </w:r>
      <w:r w:rsidR="007D0F6C" w:rsidRPr="00C64789">
        <w:rPr>
          <w:rFonts w:cs="Arial"/>
          <w:color w:val="000000" w:themeColor="text1"/>
        </w:rPr>
        <w:t xml:space="preserve"> given to </w:t>
      </w:r>
      <w:r w:rsidR="007D0F6C">
        <w:rPr>
          <w:rFonts w:cs="Arial"/>
          <w:color w:val="000000" w:themeColor="text1"/>
        </w:rPr>
        <w:t xml:space="preserve">identifying </w:t>
      </w:r>
      <w:r w:rsidR="007D0F6C" w:rsidRPr="00C64789">
        <w:rPr>
          <w:rFonts w:cs="Arial"/>
          <w:color w:val="000000" w:themeColor="text1"/>
        </w:rPr>
        <w:t>communities that had water recovered through open tender buybacks and that have not received investment through other measures such as on-farm irrigation upgrades</w:t>
      </w:r>
      <w:r>
        <w:rPr>
          <w:rFonts w:cs="Arial"/>
          <w:color w:val="000000" w:themeColor="text1"/>
        </w:rPr>
        <w:t>, was also taken into account</w:t>
      </w:r>
      <w:r w:rsidR="007D0F6C">
        <w:rPr>
          <w:rFonts w:cs="Arial"/>
          <w:color w:val="000000" w:themeColor="text1"/>
        </w:rPr>
        <w:t xml:space="preserve">. </w:t>
      </w:r>
    </w:p>
    <w:p w14:paraId="11D16094" w14:textId="43A72061" w:rsidR="0020669B" w:rsidRPr="00A1524D" w:rsidRDefault="0020669B" w:rsidP="005A1816">
      <w:pPr>
        <w:pStyle w:val="Heading2"/>
        <w:ind w:left="502" w:hanging="502"/>
      </w:pPr>
      <w:bookmarkStart w:id="58" w:name="_Toc67476935"/>
      <w:r w:rsidRPr="00A1524D">
        <w:t>Is the funding on-going?</w:t>
      </w:r>
      <w:bookmarkEnd w:id="58"/>
    </w:p>
    <w:p w14:paraId="2872D27A" w14:textId="6EB2036B" w:rsidR="0020669B" w:rsidRPr="00A1524D" w:rsidRDefault="0020669B" w:rsidP="008E66FD">
      <w:pPr>
        <w:spacing w:after="120"/>
        <w:ind w:left="505"/>
        <w:rPr>
          <w:rFonts w:cs="Arial"/>
        </w:rPr>
      </w:pPr>
      <w:r w:rsidRPr="00A1524D">
        <w:rPr>
          <w:rFonts w:cs="Arial"/>
        </w:rPr>
        <w:t xml:space="preserve">No, funding is not ongoing and will conclude at the end of financial year </w:t>
      </w:r>
      <w:r w:rsidR="00F445E1" w:rsidRPr="00A1524D">
        <w:rPr>
          <w:rFonts w:cs="Arial"/>
        </w:rPr>
        <w:t>202</w:t>
      </w:r>
      <w:r w:rsidR="00F445E1">
        <w:rPr>
          <w:rFonts w:cs="Arial"/>
        </w:rPr>
        <w:t>1</w:t>
      </w:r>
      <w:r w:rsidR="009F4F00">
        <w:rPr>
          <w:rFonts w:cs="Arial"/>
        </w:rPr>
        <w:t>–</w:t>
      </w:r>
      <w:r w:rsidR="00F445E1" w:rsidRPr="00A1524D">
        <w:rPr>
          <w:rFonts w:cs="Arial"/>
        </w:rPr>
        <w:t>2</w:t>
      </w:r>
      <w:r w:rsidR="00F445E1">
        <w:rPr>
          <w:rFonts w:cs="Arial"/>
        </w:rPr>
        <w:t>2</w:t>
      </w:r>
      <w:r w:rsidRPr="00A1524D">
        <w:rPr>
          <w:rFonts w:cs="Arial"/>
        </w:rPr>
        <w:t xml:space="preserve">.  </w:t>
      </w:r>
    </w:p>
    <w:p w14:paraId="58015B73" w14:textId="43F5B311" w:rsidR="0020669B" w:rsidRPr="00A1524D" w:rsidRDefault="000523BF" w:rsidP="005A1816">
      <w:pPr>
        <w:pStyle w:val="Heading2"/>
        <w:ind w:left="502" w:hanging="502"/>
      </w:pPr>
      <w:bookmarkStart w:id="59" w:name="_Toc67476936"/>
      <w:r>
        <w:t>How many</w:t>
      </w:r>
      <w:r w:rsidR="0020669B" w:rsidRPr="00A1524D">
        <w:t xml:space="preserve"> financial years</w:t>
      </w:r>
      <w:r>
        <w:t xml:space="preserve"> is funding available </w:t>
      </w:r>
      <w:r w:rsidR="00B114B5">
        <w:t>over</w:t>
      </w:r>
      <w:r w:rsidR="0020669B" w:rsidRPr="00A1524D">
        <w:t>?</w:t>
      </w:r>
      <w:bookmarkEnd w:id="59"/>
    </w:p>
    <w:p w14:paraId="471E2F68" w14:textId="75D7CC50" w:rsidR="0020669B" w:rsidRDefault="0020669B" w:rsidP="008E66FD">
      <w:pPr>
        <w:spacing w:after="120"/>
        <w:ind w:left="505"/>
        <w:rPr>
          <w:rFonts w:cs="Arial"/>
        </w:rPr>
      </w:pPr>
      <w:r w:rsidRPr="00A1524D">
        <w:rPr>
          <w:rFonts w:cs="Arial"/>
        </w:rPr>
        <w:t xml:space="preserve">Funding is available for projects </w:t>
      </w:r>
      <w:r w:rsidR="00F445E1">
        <w:rPr>
          <w:rFonts w:cs="Arial"/>
        </w:rPr>
        <w:t>over two financial years from 2020</w:t>
      </w:r>
      <w:r w:rsidR="009F4F00">
        <w:rPr>
          <w:rFonts w:cs="Arial"/>
        </w:rPr>
        <w:t>–</w:t>
      </w:r>
      <w:r w:rsidR="00F445E1">
        <w:rPr>
          <w:rFonts w:cs="Arial"/>
        </w:rPr>
        <w:t>21 to 2021</w:t>
      </w:r>
      <w:r w:rsidR="009F4F00">
        <w:rPr>
          <w:rFonts w:cs="Arial"/>
        </w:rPr>
        <w:t>–</w:t>
      </w:r>
      <w:r w:rsidR="00F445E1">
        <w:rPr>
          <w:rFonts w:cs="Arial"/>
        </w:rPr>
        <w:t>22.</w:t>
      </w:r>
    </w:p>
    <w:p w14:paraId="48761F59" w14:textId="41364AC1" w:rsidR="001D6DA7" w:rsidRDefault="00964244" w:rsidP="001D6DA7">
      <w:pPr>
        <w:pStyle w:val="Heading2"/>
        <w:ind w:left="502" w:hanging="502"/>
      </w:pPr>
      <w:bookmarkStart w:id="60" w:name="_Toc67476937"/>
      <w:r>
        <w:t>The project I would like to propose would run beyond June 2022. Can the program timeframe be extended or can I apply for funding beyond this time?</w:t>
      </w:r>
      <w:bookmarkEnd w:id="60"/>
    </w:p>
    <w:p w14:paraId="524193F8" w14:textId="77777777" w:rsidR="003A04F4" w:rsidRDefault="003A04F4" w:rsidP="00964244">
      <w:pPr>
        <w:spacing w:after="120"/>
        <w:ind w:left="505"/>
        <w:rPr>
          <w:rFonts w:cs="Arial"/>
        </w:rPr>
      </w:pPr>
      <w:r>
        <w:rPr>
          <w:rFonts w:cs="Arial"/>
        </w:rPr>
        <w:t>No. Only projects that intend to complete by the end of the 2021-22 financial year should apply.</w:t>
      </w:r>
    </w:p>
    <w:p w14:paraId="225506ED" w14:textId="3C30392D" w:rsidR="003A04F4" w:rsidRDefault="003A04F4" w:rsidP="003A04F4">
      <w:pPr>
        <w:pStyle w:val="Heading2"/>
        <w:ind w:left="502" w:hanging="502"/>
      </w:pPr>
      <w:bookmarkStart w:id="61" w:name="_Toc67476938"/>
      <w:r>
        <w:t>Why the shorter timeframe?</w:t>
      </w:r>
      <w:bookmarkEnd w:id="61"/>
    </w:p>
    <w:p w14:paraId="36536B4F" w14:textId="23E19F41" w:rsidR="001D6DA7" w:rsidRDefault="00964244" w:rsidP="00964244">
      <w:pPr>
        <w:spacing w:after="120"/>
        <w:ind w:left="505"/>
        <w:rPr>
          <w:rFonts w:cs="Arial"/>
        </w:rPr>
      </w:pPr>
      <w:r>
        <w:rPr>
          <w:rFonts w:cs="Arial"/>
        </w:rPr>
        <w:t xml:space="preserve">Rounds 1 and 2 of the program provided for projects of </w:t>
      </w:r>
      <w:r w:rsidR="003A04F4">
        <w:rPr>
          <w:rFonts w:cs="Arial"/>
        </w:rPr>
        <w:t>up to 3 years</w:t>
      </w:r>
      <w:r>
        <w:rPr>
          <w:rFonts w:cs="Arial"/>
        </w:rPr>
        <w:t xml:space="preserve">. </w:t>
      </w:r>
      <w:r w:rsidR="003A04F4">
        <w:rPr>
          <w:rFonts w:cs="Arial"/>
        </w:rPr>
        <w:t xml:space="preserve">This round of the program intends to provide rapid investment in </w:t>
      </w:r>
      <w:r>
        <w:rPr>
          <w:rFonts w:cs="Arial"/>
        </w:rPr>
        <w:t xml:space="preserve">Basin </w:t>
      </w:r>
      <w:r w:rsidRPr="00964244">
        <w:rPr>
          <w:rFonts w:cs="Arial"/>
        </w:rPr>
        <w:t>communities</w:t>
      </w:r>
      <w:r>
        <w:rPr>
          <w:rFonts w:cs="Arial"/>
        </w:rPr>
        <w:t xml:space="preserve"> </w:t>
      </w:r>
      <w:r w:rsidR="003A04F4">
        <w:rPr>
          <w:rFonts w:cs="Arial"/>
        </w:rPr>
        <w:t xml:space="preserve">at a time when those communities are facing increasing challenges, including from COVID-19. </w:t>
      </w:r>
    </w:p>
    <w:p w14:paraId="6C0D8072" w14:textId="18D90E18" w:rsidR="003A1608" w:rsidRPr="00A1524D" w:rsidRDefault="003A1608" w:rsidP="005A1816">
      <w:pPr>
        <w:pStyle w:val="Heading2"/>
        <w:ind w:left="502" w:hanging="502"/>
      </w:pPr>
      <w:bookmarkStart w:id="62" w:name="_Toc64022104"/>
      <w:bookmarkStart w:id="63" w:name="_Toc64023295"/>
      <w:bookmarkStart w:id="64" w:name="_Toc64023527"/>
      <w:bookmarkStart w:id="65" w:name="_Toc67476939"/>
      <w:bookmarkEnd w:id="62"/>
      <w:bookmarkEnd w:id="63"/>
      <w:bookmarkEnd w:id="64"/>
      <w:r w:rsidRPr="00A1524D">
        <w:t xml:space="preserve">Can I apply for </w:t>
      </w:r>
      <w:r w:rsidR="00977F26">
        <w:t>other funding, including</w:t>
      </w:r>
      <w:r w:rsidRPr="00A1524D">
        <w:t xml:space="preserve"> drought funding</w:t>
      </w:r>
      <w:r w:rsidR="000E07F1">
        <w:t>,</w:t>
      </w:r>
      <w:r w:rsidRPr="00A1524D">
        <w:t xml:space="preserve"> and this program?</w:t>
      </w:r>
      <w:bookmarkEnd w:id="65"/>
    </w:p>
    <w:p w14:paraId="5D05832F" w14:textId="63B80F0C" w:rsidR="00CD210F" w:rsidRPr="00A1524D" w:rsidRDefault="003A1608" w:rsidP="008E66FD">
      <w:pPr>
        <w:spacing w:after="120"/>
        <w:ind w:left="505"/>
        <w:rPr>
          <w:rFonts w:cs="Arial"/>
        </w:rPr>
      </w:pPr>
      <w:r w:rsidRPr="00A1524D">
        <w:rPr>
          <w:rFonts w:cs="Arial"/>
        </w:rPr>
        <w:t xml:space="preserve">The guidelines for Round </w:t>
      </w:r>
      <w:r w:rsidR="000523BF">
        <w:rPr>
          <w:rFonts w:cs="Arial"/>
        </w:rPr>
        <w:t>3</w:t>
      </w:r>
      <w:r w:rsidRPr="00A1524D">
        <w:rPr>
          <w:rFonts w:cs="Arial"/>
        </w:rPr>
        <w:t xml:space="preserve"> of this program do not exclude you from applying for funding from other sources</w:t>
      </w:r>
      <w:r w:rsidR="00CD210F" w:rsidRPr="00A1524D">
        <w:rPr>
          <w:rFonts w:cs="Arial"/>
        </w:rPr>
        <w:t xml:space="preserve"> to contribute to your proposed activity</w:t>
      </w:r>
      <w:r w:rsidR="004502CC" w:rsidRPr="00A1524D">
        <w:rPr>
          <w:rFonts w:cs="Arial"/>
        </w:rPr>
        <w:t>. In fact, the</w:t>
      </w:r>
      <w:r w:rsidRPr="00A1524D">
        <w:rPr>
          <w:rFonts w:cs="Arial"/>
        </w:rPr>
        <w:t xml:space="preserve"> guidelines allow for funds from this program to be used to leverage</w:t>
      </w:r>
      <w:r w:rsidR="00CD210F" w:rsidRPr="00A1524D">
        <w:rPr>
          <w:rFonts w:cs="Arial"/>
        </w:rPr>
        <w:t xml:space="preserve"> funding from other sources. </w:t>
      </w:r>
    </w:p>
    <w:p w14:paraId="37867FF6" w14:textId="77777777" w:rsidR="00CD210F" w:rsidRPr="00A1524D" w:rsidRDefault="00CD210F" w:rsidP="008E66FD">
      <w:pPr>
        <w:spacing w:after="120"/>
        <w:ind w:left="505"/>
        <w:rPr>
          <w:rFonts w:cs="Arial"/>
        </w:rPr>
      </w:pPr>
      <w:r w:rsidRPr="00A1524D">
        <w:rPr>
          <w:rFonts w:cs="Arial"/>
        </w:rPr>
        <w:t xml:space="preserve">However, grant funds cannot be provided for the same </w:t>
      </w:r>
      <w:r w:rsidR="00E279A3" w:rsidRPr="00A1524D">
        <w:rPr>
          <w:rFonts w:cs="Arial"/>
        </w:rPr>
        <w:t xml:space="preserve">project </w:t>
      </w:r>
      <w:r w:rsidRPr="00A1524D">
        <w:rPr>
          <w:rFonts w:cs="Arial"/>
        </w:rPr>
        <w:t xml:space="preserve">expenditure. For example, if you propose building a childcare centre with </w:t>
      </w:r>
      <w:r w:rsidR="00817C94" w:rsidRPr="00A1524D">
        <w:rPr>
          <w:rFonts w:cs="Arial"/>
        </w:rPr>
        <w:t xml:space="preserve">an </w:t>
      </w:r>
      <w:r w:rsidRPr="00A1524D">
        <w:rPr>
          <w:rFonts w:cs="Arial"/>
        </w:rPr>
        <w:t xml:space="preserve">outdoor landscaped play area, you cannot use multiple grants to construct this play area. You could, however, use this program’s grant to construct the play area and another source of funding to construct the building itself. </w:t>
      </w:r>
    </w:p>
    <w:p w14:paraId="3DE7CAB2" w14:textId="77777777" w:rsidR="003A1608" w:rsidRPr="00A1524D" w:rsidRDefault="00817C94" w:rsidP="00DF7FCB">
      <w:pPr>
        <w:keepNext/>
        <w:keepLines/>
        <w:spacing w:after="120"/>
        <w:ind w:left="505"/>
        <w:rPr>
          <w:rFonts w:cs="Arial"/>
        </w:rPr>
      </w:pPr>
      <w:r w:rsidRPr="00A1524D">
        <w:rPr>
          <w:rFonts w:cs="Arial"/>
        </w:rPr>
        <w:lastRenderedPageBreak/>
        <w:t>Please</w:t>
      </w:r>
      <w:r w:rsidR="00CD210F" w:rsidRPr="00A1524D">
        <w:rPr>
          <w:rFonts w:cs="Arial"/>
        </w:rPr>
        <w:t xml:space="preserve"> check</w:t>
      </w:r>
      <w:r w:rsidR="00E279A3" w:rsidRPr="00A1524D">
        <w:rPr>
          <w:rFonts w:cs="Arial"/>
        </w:rPr>
        <w:t xml:space="preserve"> </w:t>
      </w:r>
      <w:r w:rsidRPr="00A1524D">
        <w:rPr>
          <w:rFonts w:cs="Arial"/>
        </w:rPr>
        <w:t>the requirements for</w:t>
      </w:r>
      <w:r w:rsidR="00E279A3" w:rsidRPr="00A1524D">
        <w:rPr>
          <w:rFonts w:cs="Arial"/>
        </w:rPr>
        <w:t xml:space="preserve"> other sources of funding</w:t>
      </w:r>
      <w:r w:rsidR="00CD210F" w:rsidRPr="00A1524D">
        <w:rPr>
          <w:rFonts w:cs="Arial"/>
        </w:rPr>
        <w:t xml:space="preserve"> – they may not allow you to combine those funds with funds from this program.</w:t>
      </w:r>
      <w:r w:rsidRPr="00A1524D">
        <w:rPr>
          <w:rFonts w:cs="Arial"/>
        </w:rPr>
        <w:t xml:space="preserve"> If you propose a project dependent on other funding sources we may make it a condition of approval of funding that these funds are confirmed prior to signing an agreement with you.  </w:t>
      </w:r>
    </w:p>
    <w:p w14:paraId="0057EFB3" w14:textId="77777777" w:rsidR="009B6BA4" w:rsidRPr="00A1524D" w:rsidRDefault="009B6BA4" w:rsidP="005A1816">
      <w:pPr>
        <w:pStyle w:val="Heading2"/>
        <w:ind w:left="502" w:hanging="502"/>
      </w:pPr>
      <w:bookmarkStart w:id="66" w:name="_Toc67476940"/>
      <w:r w:rsidRPr="00A1524D">
        <w:t>What can grant funding be used for?</w:t>
      </w:r>
      <w:bookmarkEnd w:id="66"/>
    </w:p>
    <w:p w14:paraId="4893621F" w14:textId="1433D2CC" w:rsidR="009B6BA4" w:rsidRPr="00A1524D" w:rsidRDefault="009B6BA4" w:rsidP="008E66FD">
      <w:pPr>
        <w:spacing w:after="120"/>
        <w:ind w:left="505"/>
        <w:rPr>
          <w:rFonts w:cs="Arial"/>
        </w:rPr>
      </w:pPr>
      <w:r w:rsidRPr="00A1524D">
        <w:rPr>
          <w:rFonts w:cs="Arial"/>
        </w:rPr>
        <w:t xml:space="preserve">The grant funding can be used for a broad range of economic development projects. Eligible projects must deliver economic benefits that address the economic impacts of water recovery </w:t>
      </w:r>
      <w:r w:rsidR="006656AB" w:rsidRPr="00A1524D">
        <w:rPr>
          <w:rFonts w:cs="Arial"/>
        </w:rPr>
        <w:t>in</w:t>
      </w:r>
      <w:r w:rsidRPr="00A1524D">
        <w:rPr>
          <w:rFonts w:cs="Arial"/>
        </w:rPr>
        <w:t xml:space="preserve"> one or more of the eligible communities.</w:t>
      </w:r>
    </w:p>
    <w:p w14:paraId="59280CAA" w14:textId="4A7BEAB9" w:rsidR="009B6BA4" w:rsidRPr="00A1524D" w:rsidRDefault="009B6BA4" w:rsidP="008E66FD">
      <w:pPr>
        <w:spacing w:after="120"/>
        <w:ind w:left="505"/>
        <w:rPr>
          <w:rFonts w:cs="Arial"/>
        </w:rPr>
      </w:pPr>
      <w:r w:rsidRPr="00A1524D">
        <w:rPr>
          <w:rFonts w:cs="Arial"/>
        </w:rPr>
        <w:t xml:space="preserve">The guidelines detail the types of activities (Section 5.1) and expenditure (Section 5.3) that are eligible through the program. These lists are not comprehensive as it is intended the program provide flexibility for eligible organisations to identify projects that best address an eligible community’s particular circumstances. </w:t>
      </w:r>
    </w:p>
    <w:p w14:paraId="4E4D42B2" w14:textId="410E5B92" w:rsidR="00962920" w:rsidRDefault="00962920" w:rsidP="005A1816">
      <w:pPr>
        <w:pStyle w:val="Heading2"/>
        <w:ind w:left="502" w:hanging="502"/>
      </w:pPr>
      <w:bookmarkStart w:id="67" w:name="_Toc67476941"/>
      <w:r>
        <w:t xml:space="preserve">Can grant funding be used for </w:t>
      </w:r>
      <w:r w:rsidR="005D37F9">
        <w:t xml:space="preserve">other activities such as long-term strategic </w:t>
      </w:r>
      <w:r>
        <w:t xml:space="preserve">planning </w:t>
      </w:r>
      <w:r w:rsidR="005D37F9">
        <w:t>or establishing networks</w:t>
      </w:r>
      <w:r>
        <w:t>?</w:t>
      </w:r>
      <w:bookmarkEnd w:id="67"/>
    </w:p>
    <w:p w14:paraId="1EF41367" w14:textId="0CFEA80B" w:rsidR="00016553" w:rsidRDefault="00BD2296" w:rsidP="00BD2296">
      <w:pPr>
        <w:spacing w:after="120"/>
        <w:ind w:left="505"/>
        <w:rPr>
          <w:rFonts w:cs="Arial"/>
        </w:rPr>
      </w:pPr>
      <w:r w:rsidRPr="00BD2296">
        <w:rPr>
          <w:rFonts w:cs="Arial"/>
        </w:rPr>
        <w:t>Section 5.1</w:t>
      </w:r>
      <w:r>
        <w:rPr>
          <w:rFonts w:cs="Arial"/>
        </w:rPr>
        <w:t xml:space="preserve"> of the guidelines </w:t>
      </w:r>
      <w:r w:rsidR="00EA79EF">
        <w:rPr>
          <w:rFonts w:cs="Arial"/>
        </w:rPr>
        <w:t>states</w:t>
      </w:r>
      <w:r>
        <w:rPr>
          <w:rFonts w:cs="Arial"/>
        </w:rPr>
        <w:t xml:space="preserve"> </w:t>
      </w:r>
      <w:r w:rsidRPr="00A1524D">
        <w:rPr>
          <w:rFonts w:cs="Arial"/>
        </w:rPr>
        <w:t>grant funding</w:t>
      </w:r>
      <w:r>
        <w:rPr>
          <w:rFonts w:cs="Arial"/>
        </w:rPr>
        <w:t xml:space="preserve"> can be used to deliver strategic planning that addresses and responds to the economic challenges faced by a community as a result of water recovery activities under the Basin Plan</w:t>
      </w:r>
      <w:r w:rsidR="00016553">
        <w:rPr>
          <w:rFonts w:cs="Arial"/>
        </w:rPr>
        <w:t>.</w:t>
      </w:r>
    </w:p>
    <w:p w14:paraId="6BDD9378" w14:textId="39DF174C" w:rsidR="00BD2296" w:rsidRDefault="00016553" w:rsidP="00BD2296">
      <w:pPr>
        <w:spacing w:after="120"/>
        <w:ind w:left="505"/>
        <w:rPr>
          <w:rFonts w:cs="Arial"/>
        </w:rPr>
      </w:pPr>
      <w:r>
        <w:rPr>
          <w:rFonts w:cs="Arial"/>
        </w:rPr>
        <w:t>Funding can also be used to</w:t>
      </w:r>
      <w:r w:rsidR="00C54AAF">
        <w:rPr>
          <w:rFonts w:cs="Arial"/>
        </w:rPr>
        <w:t xml:space="preserve"> establish a network</w:t>
      </w:r>
      <w:r w:rsidR="00C54AAF" w:rsidRPr="00C54AAF">
        <w:rPr>
          <w:rFonts w:cs="Arial"/>
        </w:rPr>
        <w:t xml:space="preserve"> </w:t>
      </w:r>
      <w:r w:rsidR="00C54AAF">
        <w:rPr>
          <w:rFonts w:cs="Arial"/>
        </w:rPr>
        <w:t xml:space="preserve">to </w:t>
      </w:r>
      <w:r w:rsidR="00C54AAF" w:rsidRPr="005D37F9">
        <w:rPr>
          <w:rFonts w:cs="Arial"/>
        </w:rPr>
        <w:t xml:space="preserve">bring together </w:t>
      </w:r>
      <w:r w:rsidR="00C54AAF">
        <w:rPr>
          <w:rFonts w:cs="Arial"/>
        </w:rPr>
        <w:t>key regional representatives</w:t>
      </w:r>
      <w:r w:rsidR="00C54AAF" w:rsidRPr="005D37F9">
        <w:rPr>
          <w:rFonts w:cs="Arial"/>
        </w:rPr>
        <w:t xml:space="preserve"> </w:t>
      </w:r>
      <w:r w:rsidR="00C54AAF">
        <w:rPr>
          <w:rFonts w:cs="Arial"/>
        </w:rPr>
        <w:t xml:space="preserve">for enhanced </w:t>
      </w:r>
      <w:r>
        <w:rPr>
          <w:rFonts w:cs="Arial"/>
        </w:rPr>
        <w:t xml:space="preserve">or </w:t>
      </w:r>
      <w:r w:rsidR="00C54AAF">
        <w:rPr>
          <w:rFonts w:cs="Arial"/>
        </w:rPr>
        <w:t>leveraged benefits to the community.</w:t>
      </w:r>
    </w:p>
    <w:p w14:paraId="750C95BD" w14:textId="65C5D307" w:rsidR="005D37F9" w:rsidRDefault="005D37F9" w:rsidP="005D37F9">
      <w:pPr>
        <w:spacing w:after="120"/>
        <w:ind w:left="505"/>
        <w:rPr>
          <w:rFonts w:cs="Arial"/>
        </w:rPr>
      </w:pPr>
      <w:r>
        <w:rPr>
          <w:rFonts w:cs="Arial"/>
        </w:rPr>
        <w:t xml:space="preserve">The types of projects listed in </w:t>
      </w:r>
      <w:r w:rsidRPr="005D37F9">
        <w:rPr>
          <w:rFonts w:cs="Arial"/>
        </w:rPr>
        <w:t>Section 5.1 of the guidelines</w:t>
      </w:r>
      <w:r>
        <w:rPr>
          <w:rFonts w:cs="Arial"/>
        </w:rPr>
        <w:t xml:space="preserve"> are illustrative only. It is for a community to identify and put forward a proposal for activities that would best address their circumstances and develop the</w:t>
      </w:r>
      <w:r w:rsidR="00C54AAF">
        <w:rPr>
          <w:rFonts w:cs="Arial"/>
        </w:rPr>
        <w:t>ir</w:t>
      </w:r>
      <w:r>
        <w:rPr>
          <w:rFonts w:cs="Arial"/>
        </w:rPr>
        <w:t xml:space="preserve"> local economy. Other project activities will be considered (noting </w:t>
      </w:r>
      <w:r w:rsidR="00C54AAF">
        <w:rPr>
          <w:rFonts w:cs="Arial"/>
        </w:rPr>
        <w:t xml:space="preserve">ineligible funding </w:t>
      </w:r>
      <w:r>
        <w:rPr>
          <w:rFonts w:cs="Arial"/>
        </w:rPr>
        <w:t xml:space="preserve">activities listed in Section 5.4 of the guidelines). </w:t>
      </w:r>
    </w:p>
    <w:p w14:paraId="1D42AE53" w14:textId="3E8D7E60" w:rsidR="00BD2296" w:rsidRDefault="00BD2296" w:rsidP="00BD2296">
      <w:pPr>
        <w:spacing w:after="120"/>
        <w:ind w:left="505"/>
        <w:rPr>
          <w:rFonts w:cs="Arial"/>
        </w:rPr>
      </w:pPr>
      <w:r>
        <w:rPr>
          <w:rFonts w:cs="Arial"/>
        </w:rPr>
        <w:t>As with all applications, such project</w:t>
      </w:r>
      <w:r w:rsidR="00C54AAF">
        <w:rPr>
          <w:rFonts w:cs="Arial"/>
        </w:rPr>
        <w:t>s</w:t>
      </w:r>
      <w:r>
        <w:rPr>
          <w:rFonts w:cs="Arial"/>
        </w:rPr>
        <w:t xml:space="preserve"> would need to address the assessment criteria (Section 6 of the guidelines) </w:t>
      </w:r>
      <w:r w:rsidR="00C54AAF">
        <w:rPr>
          <w:rFonts w:cs="Arial"/>
        </w:rPr>
        <w:t xml:space="preserve">and will be evaluated on a competitive basis </w:t>
      </w:r>
      <w:r>
        <w:rPr>
          <w:rFonts w:cs="Arial"/>
        </w:rPr>
        <w:t>against all criteria.</w:t>
      </w:r>
    </w:p>
    <w:p w14:paraId="707AAFF8" w14:textId="47C79288" w:rsidR="00186775" w:rsidRPr="001B5808" w:rsidRDefault="00186775" w:rsidP="005A1816">
      <w:pPr>
        <w:pStyle w:val="Heading2"/>
        <w:ind w:left="502" w:hanging="502"/>
      </w:pPr>
      <w:bookmarkStart w:id="68" w:name="_Toc67476942"/>
      <w:r w:rsidRPr="001B5808">
        <w:t>What kind of projects were funded under Round</w:t>
      </w:r>
      <w:r w:rsidR="000523BF" w:rsidRPr="001B5808">
        <w:t>s</w:t>
      </w:r>
      <w:r w:rsidRPr="001B5808">
        <w:t xml:space="preserve"> 1</w:t>
      </w:r>
      <w:r w:rsidR="000523BF" w:rsidRPr="001B5808">
        <w:t xml:space="preserve"> and 2 </w:t>
      </w:r>
      <w:r w:rsidRPr="001B5808">
        <w:t>of the program?</w:t>
      </w:r>
      <w:bookmarkEnd w:id="68"/>
    </w:p>
    <w:p w14:paraId="2DBDB19C" w14:textId="243E1419" w:rsidR="00186775" w:rsidRPr="00A1524D" w:rsidRDefault="00186775" w:rsidP="008E66FD">
      <w:pPr>
        <w:spacing w:after="120"/>
        <w:ind w:left="505"/>
        <w:rPr>
          <w:rFonts w:cs="Arial"/>
        </w:rPr>
      </w:pPr>
      <w:r w:rsidRPr="00A1524D">
        <w:rPr>
          <w:rFonts w:cs="Arial"/>
        </w:rPr>
        <w:t xml:space="preserve">The guidelines for </w:t>
      </w:r>
      <w:r w:rsidR="000523BF">
        <w:rPr>
          <w:rFonts w:cs="Arial"/>
        </w:rPr>
        <w:t xml:space="preserve">previous </w:t>
      </w:r>
      <w:r w:rsidRPr="00A1524D">
        <w:rPr>
          <w:rFonts w:cs="Arial"/>
        </w:rPr>
        <w:t>rounds of the program have not been prescriptive regarding the types of projects that can be funded. The freedom available to communities to propose proj</w:t>
      </w:r>
      <w:r w:rsidR="00514178" w:rsidRPr="00A1524D">
        <w:rPr>
          <w:rFonts w:cs="Arial"/>
        </w:rPr>
        <w:t>ects that will</w:t>
      </w:r>
      <w:r w:rsidRPr="00A1524D">
        <w:rPr>
          <w:rFonts w:cs="Arial"/>
        </w:rPr>
        <w:t xml:space="preserve"> stimulate economic activity and growth </w:t>
      </w:r>
      <w:r w:rsidR="00514178" w:rsidRPr="00A1524D">
        <w:rPr>
          <w:rFonts w:cs="Arial"/>
        </w:rPr>
        <w:t xml:space="preserve">specific to the unique circumstances of their own communities </w:t>
      </w:r>
      <w:r w:rsidRPr="00A1524D">
        <w:rPr>
          <w:rFonts w:cs="Arial"/>
        </w:rPr>
        <w:t>has resulted in a wide variety of projects being approved.</w:t>
      </w:r>
    </w:p>
    <w:p w14:paraId="2A118905" w14:textId="377F452D" w:rsidR="001B5808" w:rsidRDefault="00712DA1" w:rsidP="008E66FD">
      <w:pPr>
        <w:spacing w:after="120"/>
        <w:ind w:left="505"/>
        <w:rPr>
          <w:rFonts w:cs="Arial"/>
        </w:rPr>
      </w:pPr>
      <w:r>
        <w:rPr>
          <w:rFonts w:cs="Arial"/>
        </w:rPr>
        <w:lastRenderedPageBreak/>
        <w:t xml:space="preserve">The Minister approved </w:t>
      </w:r>
      <w:r w:rsidR="001B5808">
        <w:rPr>
          <w:rFonts w:cs="Arial"/>
        </w:rPr>
        <w:t>42</w:t>
      </w:r>
      <w:r w:rsidR="00186775" w:rsidRPr="00A1524D">
        <w:rPr>
          <w:rFonts w:cs="Arial"/>
        </w:rPr>
        <w:t xml:space="preserve"> projects</w:t>
      </w:r>
      <w:r w:rsidR="001B5808">
        <w:rPr>
          <w:rFonts w:cs="Arial"/>
        </w:rPr>
        <w:t xml:space="preserve"> </w:t>
      </w:r>
      <w:r w:rsidR="00EA79EF">
        <w:rPr>
          <w:rFonts w:cs="Arial"/>
        </w:rPr>
        <w:t>under</w:t>
      </w:r>
      <w:r w:rsidR="001B5808">
        <w:rPr>
          <w:rFonts w:cs="Arial"/>
        </w:rPr>
        <w:t xml:space="preserve"> Round 1</w:t>
      </w:r>
      <w:r>
        <w:rPr>
          <w:rFonts w:cs="Arial"/>
        </w:rPr>
        <w:t xml:space="preserve"> </w:t>
      </w:r>
      <w:r w:rsidR="00186775" w:rsidRPr="00A1524D">
        <w:rPr>
          <w:rFonts w:cs="Arial"/>
        </w:rPr>
        <w:t>includ</w:t>
      </w:r>
      <w:r>
        <w:rPr>
          <w:rFonts w:cs="Arial"/>
        </w:rPr>
        <w:t>ing</w:t>
      </w:r>
      <w:r w:rsidR="00186775" w:rsidRPr="00A1524D">
        <w:rPr>
          <w:rFonts w:cs="Arial"/>
        </w:rPr>
        <w:t xml:space="preserve">: </w:t>
      </w:r>
      <w:r w:rsidR="00514178" w:rsidRPr="00A1524D">
        <w:rPr>
          <w:rFonts w:cs="Arial"/>
        </w:rPr>
        <w:t xml:space="preserve">ecotourism trails, leadership development programs, </w:t>
      </w:r>
      <w:r w:rsidR="00186775" w:rsidRPr="00A1524D">
        <w:rPr>
          <w:rFonts w:cs="Arial"/>
        </w:rPr>
        <w:t xml:space="preserve">wild dog exclusion fencing, </w:t>
      </w:r>
      <w:r w:rsidR="00514178" w:rsidRPr="00A1524D">
        <w:rPr>
          <w:rFonts w:cs="Arial"/>
        </w:rPr>
        <w:t xml:space="preserve">showground renovations, an early learning centre, a holiday park re-invigoration, a chronic disease and wellbeing centre, digital literacy and business marketing workshops and many more. </w:t>
      </w:r>
    </w:p>
    <w:p w14:paraId="1C914448" w14:textId="5B0E25B9" w:rsidR="00712DA1" w:rsidRDefault="00712DA1" w:rsidP="001B5808">
      <w:pPr>
        <w:spacing w:after="120"/>
        <w:ind w:left="505"/>
        <w:rPr>
          <w:rFonts w:cs="Arial"/>
        </w:rPr>
      </w:pPr>
      <w:r w:rsidRPr="00712DA1">
        <w:rPr>
          <w:rFonts w:cs="Arial"/>
        </w:rPr>
        <w:t xml:space="preserve">The Minister approved </w:t>
      </w:r>
      <w:r w:rsidR="001B5808">
        <w:rPr>
          <w:rFonts w:cs="Arial"/>
        </w:rPr>
        <w:t>32 projects for Round 2</w:t>
      </w:r>
      <w:r>
        <w:rPr>
          <w:rFonts w:cs="Arial"/>
        </w:rPr>
        <w:t xml:space="preserve"> funding</w:t>
      </w:r>
      <w:r w:rsidR="001B5808">
        <w:rPr>
          <w:rFonts w:cs="Arial"/>
        </w:rPr>
        <w:t xml:space="preserve"> </w:t>
      </w:r>
      <w:r w:rsidRPr="00A1524D">
        <w:rPr>
          <w:rFonts w:cs="Arial"/>
        </w:rPr>
        <w:t>includ</w:t>
      </w:r>
      <w:r>
        <w:rPr>
          <w:rFonts w:cs="Arial"/>
        </w:rPr>
        <w:t>ing</w:t>
      </w:r>
      <w:r w:rsidR="001B5808">
        <w:rPr>
          <w:rFonts w:cs="Arial"/>
        </w:rPr>
        <w:t xml:space="preserve">: </w:t>
      </w:r>
      <w:r w:rsidR="004C73AE">
        <w:rPr>
          <w:rFonts w:cs="Arial"/>
        </w:rPr>
        <w:t>r</w:t>
      </w:r>
      <w:r w:rsidR="001B5808" w:rsidRPr="001B5808">
        <w:rPr>
          <w:rFonts w:cs="Arial"/>
        </w:rPr>
        <w:t xml:space="preserve">iverfront </w:t>
      </w:r>
      <w:r w:rsidR="004C73AE">
        <w:rPr>
          <w:rFonts w:cs="Arial"/>
        </w:rPr>
        <w:t>r</w:t>
      </w:r>
      <w:r w:rsidR="001B5808" w:rsidRPr="001B5808">
        <w:rPr>
          <w:rFonts w:cs="Arial"/>
        </w:rPr>
        <w:t>evitalisation</w:t>
      </w:r>
      <w:r>
        <w:rPr>
          <w:rFonts w:cs="Arial"/>
        </w:rPr>
        <w:t xml:space="preserve">s and </w:t>
      </w:r>
      <w:r w:rsidR="004C73AE">
        <w:rPr>
          <w:rFonts w:cs="Arial"/>
        </w:rPr>
        <w:t>r</w:t>
      </w:r>
      <w:r w:rsidR="001B5808" w:rsidRPr="001B5808">
        <w:rPr>
          <w:rFonts w:cs="Arial"/>
        </w:rPr>
        <w:t xml:space="preserve">iverfront </w:t>
      </w:r>
      <w:r w:rsidR="004C73AE">
        <w:rPr>
          <w:rFonts w:cs="Arial"/>
        </w:rPr>
        <w:t>d</w:t>
      </w:r>
      <w:r w:rsidR="001B5808" w:rsidRPr="001B5808">
        <w:rPr>
          <w:rFonts w:cs="Arial"/>
        </w:rPr>
        <w:t>evelopment</w:t>
      </w:r>
      <w:r>
        <w:rPr>
          <w:rFonts w:cs="Arial"/>
        </w:rPr>
        <w:t>s</w:t>
      </w:r>
      <w:r w:rsidR="001B5808" w:rsidRPr="001B5808">
        <w:rPr>
          <w:rFonts w:cs="Arial"/>
        </w:rPr>
        <w:t xml:space="preserve">, </w:t>
      </w:r>
      <w:r w:rsidR="001B5808">
        <w:rPr>
          <w:rFonts w:cs="Arial"/>
        </w:rPr>
        <w:t>a</w:t>
      </w:r>
      <w:r w:rsidR="001B5808" w:rsidRPr="001B5808">
        <w:rPr>
          <w:rFonts w:cs="Arial"/>
        </w:rPr>
        <w:t xml:space="preserve"> </w:t>
      </w:r>
      <w:r w:rsidR="004C73AE">
        <w:rPr>
          <w:rFonts w:cs="Arial"/>
        </w:rPr>
        <w:t>y</w:t>
      </w:r>
      <w:r w:rsidR="001B5808" w:rsidRPr="001B5808">
        <w:rPr>
          <w:rFonts w:cs="Arial"/>
        </w:rPr>
        <w:t xml:space="preserve">outh </w:t>
      </w:r>
      <w:r w:rsidR="004C73AE">
        <w:rPr>
          <w:rFonts w:cs="Arial"/>
        </w:rPr>
        <w:t>c</w:t>
      </w:r>
      <w:r w:rsidR="001B5808" w:rsidRPr="001B5808">
        <w:rPr>
          <w:rFonts w:cs="Arial"/>
        </w:rPr>
        <w:t>entre</w:t>
      </w:r>
      <w:r w:rsidRPr="00712DA1">
        <w:rPr>
          <w:rFonts w:cs="Arial"/>
        </w:rPr>
        <w:t xml:space="preserve"> </w:t>
      </w:r>
      <w:r>
        <w:rPr>
          <w:rFonts w:cs="Arial"/>
        </w:rPr>
        <w:t>c</w:t>
      </w:r>
      <w:r w:rsidRPr="001B5808">
        <w:rPr>
          <w:rFonts w:cs="Arial"/>
        </w:rPr>
        <w:t>onstruction</w:t>
      </w:r>
      <w:r>
        <w:rPr>
          <w:rFonts w:cs="Arial"/>
        </w:rPr>
        <w:t>,</w:t>
      </w:r>
      <w:r w:rsidR="001B5808">
        <w:rPr>
          <w:rFonts w:cs="Arial"/>
        </w:rPr>
        <w:t xml:space="preserve"> aged care </w:t>
      </w:r>
      <w:r>
        <w:rPr>
          <w:rFonts w:cs="Arial"/>
        </w:rPr>
        <w:t xml:space="preserve">facility </w:t>
      </w:r>
      <w:r w:rsidR="001B5808">
        <w:rPr>
          <w:rFonts w:cs="Arial"/>
        </w:rPr>
        <w:t xml:space="preserve">enhancement and a library redevelopment fit out. </w:t>
      </w:r>
    </w:p>
    <w:p w14:paraId="61537287" w14:textId="6D5F0522" w:rsidR="00186775" w:rsidRPr="00A1524D" w:rsidRDefault="00514178" w:rsidP="001B5808">
      <w:pPr>
        <w:spacing w:after="120"/>
        <w:ind w:left="505"/>
        <w:rPr>
          <w:rFonts w:cs="Arial"/>
        </w:rPr>
      </w:pPr>
      <w:r w:rsidRPr="00A1524D">
        <w:rPr>
          <w:rFonts w:cs="Arial"/>
        </w:rPr>
        <w:t xml:space="preserve">A full list of projects </w:t>
      </w:r>
      <w:r w:rsidR="00712DA1">
        <w:rPr>
          <w:rFonts w:cs="Arial"/>
        </w:rPr>
        <w:t xml:space="preserve">approved for Round 1 and Round 2 funding </w:t>
      </w:r>
      <w:r w:rsidRPr="00A1524D">
        <w:rPr>
          <w:rFonts w:cs="Arial"/>
        </w:rPr>
        <w:t xml:space="preserve">can be </w:t>
      </w:r>
      <w:r w:rsidR="000E07F1">
        <w:rPr>
          <w:rFonts w:cs="Arial"/>
        </w:rPr>
        <w:t xml:space="preserve">found on the </w:t>
      </w:r>
      <w:hyperlink r:id="rId14" w:history="1">
        <w:r w:rsidR="000E07F1">
          <w:rPr>
            <w:rStyle w:val="Hyperlink"/>
            <w:rFonts w:cs="Arial"/>
          </w:rPr>
          <w:t>Murray–Darling Basin Economic Development Program webpage</w:t>
        </w:r>
      </w:hyperlink>
      <w:r w:rsidRPr="00A1524D">
        <w:rPr>
          <w:rFonts w:cs="Arial"/>
        </w:rPr>
        <w:t xml:space="preserve">. </w:t>
      </w:r>
      <w:r w:rsidR="00186775" w:rsidRPr="00A1524D">
        <w:rPr>
          <w:rFonts w:cs="Arial"/>
        </w:rPr>
        <w:t xml:space="preserve"> </w:t>
      </w:r>
    </w:p>
    <w:p w14:paraId="595DA279" w14:textId="77777777" w:rsidR="009B6BA4" w:rsidRPr="00A1524D" w:rsidRDefault="009B6BA4" w:rsidP="005A1816">
      <w:pPr>
        <w:pStyle w:val="Heading2"/>
        <w:ind w:left="502" w:hanging="502"/>
      </w:pPr>
      <w:bookmarkStart w:id="69" w:name="_Toc67476943"/>
      <w:r w:rsidRPr="00A1524D">
        <w:t>Can I be funded to prepare my application?</w:t>
      </w:r>
      <w:bookmarkEnd w:id="69"/>
    </w:p>
    <w:p w14:paraId="782ED857" w14:textId="066CFFA3" w:rsidR="009B6BA4" w:rsidRDefault="009B6BA4" w:rsidP="008E66FD">
      <w:pPr>
        <w:spacing w:after="120"/>
        <w:ind w:left="505"/>
        <w:rPr>
          <w:rFonts w:cs="Arial"/>
        </w:rPr>
      </w:pPr>
      <w:r w:rsidRPr="00A1524D">
        <w:rPr>
          <w:rFonts w:cs="Arial"/>
        </w:rPr>
        <w:t>No, funding is not available for costs incurred in the preparation of a project proposal or related documentation.</w:t>
      </w:r>
      <w:r w:rsidR="00EA79EF">
        <w:rPr>
          <w:rFonts w:cs="Arial"/>
        </w:rPr>
        <w:t xml:space="preserve"> Funding is only available for activities that commence after the signing of a grant agreement with the Commonwealth.</w:t>
      </w:r>
    </w:p>
    <w:p w14:paraId="2B300F27" w14:textId="63635684" w:rsidR="002C32BA" w:rsidRPr="00A1524D" w:rsidRDefault="002C32BA" w:rsidP="009F4F00">
      <w:pPr>
        <w:pStyle w:val="Heading2"/>
        <w:ind w:left="502" w:hanging="502"/>
      </w:pPr>
      <w:bookmarkStart w:id="70" w:name="_As_the_map"/>
      <w:bookmarkStart w:id="71" w:name="_Ref64317096"/>
      <w:bookmarkStart w:id="72" w:name="_Ref64317102"/>
      <w:bookmarkStart w:id="73" w:name="_Toc67476944"/>
      <w:bookmarkEnd w:id="70"/>
      <w:r w:rsidRPr="00A1524D">
        <w:t xml:space="preserve">As the map </w:t>
      </w:r>
      <w:r>
        <w:t>is</w:t>
      </w:r>
      <w:r w:rsidRPr="00A1524D">
        <w:t xml:space="preserve"> not very </w:t>
      </w:r>
      <w:r>
        <w:t>detailed</w:t>
      </w:r>
      <w:r w:rsidRPr="00A1524D">
        <w:t xml:space="preserve">, how </w:t>
      </w:r>
      <w:r>
        <w:t xml:space="preserve">can I determine </w:t>
      </w:r>
      <w:r w:rsidRPr="00A1524D">
        <w:t>if a particular location is eligible under the program?</w:t>
      </w:r>
      <w:bookmarkEnd w:id="71"/>
      <w:bookmarkEnd w:id="72"/>
      <w:bookmarkEnd w:id="73"/>
    </w:p>
    <w:p w14:paraId="1C3FA8EC" w14:textId="6801BADA" w:rsidR="002C32BA" w:rsidRDefault="002C32BA" w:rsidP="009F4F00">
      <w:pPr>
        <w:keepNext/>
        <w:spacing w:after="120"/>
        <w:ind w:left="505"/>
        <w:rPr>
          <w:rFonts w:cs="Arial"/>
        </w:rPr>
      </w:pPr>
      <w:r>
        <w:rPr>
          <w:rFonts w:cs="Arial"/>
        </w:rPr>
        <w:t>T</w:t>
      </w:r>
      <w:r w:rsidRPr="00A1524D">
        <w:rPr>
          <w:rFonts w:cs="Arial"/>
        </w:rPr>
        <w:t xml:space="preserve">he </w:t>
      </w:r>
      <w:r>
        <w:rPr>
          <w:rFonts w:cs="Arial"/>
        </w:rPr>
        <w:t xml:space="preserve">map shows the </w:t>
      </w:r>
      <w:r w:rsidRPr="00A1524D">
        <w:rPr>
          <w:rFonts w:cs="Arial"/>
        </w:rPr>
        <w:t xml:space="preserve">boundary lines of identified </w:t>
      </w:r>
      <w:r>
        <w:rPr>
          <w:rFonts w:cs="Arial"/>
        </w:rPr>
        <w:t>and eligible LGAs.</w:t>
      </w:r>
      <w:r w:rsidRPr="00A1524D">
        <w:rPr>
          <w:rFonts w:cs="Arial"/>
        </w:rPr>
        <w:t xml:space="preserve"> </w:t>
      </w:r>
      <w:r>
        <w:rPr>
          <w:rFonts w:cs="Arial"/>
        </w:rPr>
        <w:t>In instances where it is unclear if the location for a proposed project is within an eligible LGA</w:t>
      </w:r>
      <w:r w:rsidR="00591365">
        <w:rPr>
          <w:rFonts w:cs="Arial"/>
        </w:rPr>
        <w:t xml:space="preserve"> and</w:t>
      </w:r>
      <w:r w:rsidR="00591365" w:rsidRPr="00591365">
        <w:rPr>
          <w:rFonts w:cs="Arial"/>
          <w:b/>
        </w:rPr>
        <w:t xml:space="preserve"> before</w:t>
      </w:r>
      <w:r w:rsidR="00591365" w:rsidRPr="00591365">
        <w:rPr>
          <w:rFonts w:cs="Arial"/>
        </w:rPr>
        <w:t xml:space="preserve"> preparing </w:t>
      </w:r>
      <w:r w:rsidR="00591365">
        <w:rPr>
          <w:rFonts w:cs="Arial"/>
        </w:rPr>
        <w:t>an</w:t>
      </w:r>
      <w:r w:rsidR="00591365" w:rsidRPr="00591365">
        <w:rPr>
          <w:rFonts w:cs="Arial"/>
        </w:rPr>
        <w:t xml:space="preserve"> application</w:t>
      </w:r>
      <w:r>
        <w:rPr>
          <w:rFonts w:cs="Arial"/>
        </w:rPr>
        <w:t>, we encourage applicants to</w:t>
      </w:r>
      <w:r w:rsidR="00591365">
        <w:rPr>
          <w:rFonts w:cs="Arial"/>
        </w:rPr>
        <w:t>:</w:t>
      </w:r>
    </w:p>
    <w:p w14:paraId="3231E97A" w14:textId="0C6B4B1C" w:rsidR="00591365" w:rsidRDefault="00591365" w:rsidP="00164F44">
      <w:pPr>
        <w:pStyle w:val="ListParagraph"/>
        <w:numPr>
          <w:ilvl w:val="0"/>
          <w:numId w:val="27"/>
        </w:numPr>
        <w:rPr>
          <w:rFonts w:cs="Arial"/>
        </w:rPr>
      </w:pPr>
      <w:r>
        <w:rPr>
          <w:rFonts w:cs="Arial"/>
        </w:rPr>
        <w:t xml:space="preserve">first visit the </w:t>
      </w:r>
      <w:hyperlink r:id="rId15" w:history="1">
        <w:r w:rsidRPr="00591365">
          <w:rPr>
            <w:rStyle w:val="Hyperlink"/>
            <w:rFonts w:cs="Arial"/>
          </w:rPr>
          <w:t xml:space="preserve">Australian Local </w:t>
        </w:r>
        <w:r w:rsidR="00EA79EF">
          <w:rPr>
            <w:rStyle w:val="Hyperlink"/>
            <w:rFonts w:cs="Arial"/>
          </w:rPr>
          <w:t>G</w:t>
        </w:r>
        <w:r w:rsidRPr="00591365">
          <w:rPr>
            <w:rStyle w:val="Hyperlink"/>
            <w:rFonts w:cs="Arial"/>
          </w:rPr>
          <w:t>overnment Association’s Council Maps and Boundaries web page</w:t>
        </w:r>
      </w:hyperlink>
      <w:r>
        <w:rPr>
          <w:rFonts w:cs="Arial"/>
        </w:rPr>
        <w:t xml:space="preserve">, which </w:t>
      </w:r>
      <w:r w:rsidRPr="00591365">
        <w:rPr>
          <w:rFonts w:cs="Arial"/>
        </w:rPr>
        <w:t xml:space="preserve">links to a national map with the boundaries for all LGAs as well as state-specific links </w:t>
      </w:r>
      <w:r>
        <w:rPr>
          <w:rFonts w:cs="Arial"/>
        </w:rPr>
        <w:t>for a</w:t>
      </w:r>
      <w:r w:rsidRPr="00591365">
        <w:rPr>
          <w:rFonts w:cs="Arial"/>
        </w:rPr>
        <w:t>dditional details about council maps</w:t>
      </w:r>
      <w:r w:rsidR="00164F44">
        <w:rPr>
          <w:rFonts w:cs="Arial"/>
        </w:rPr>
        <w:t xml:space="preserve"> </w:t>
      </w:r>
      <w:r w:rsidRPr="00591365">
        <w:rPr>
          <w:rFonts w:cs="Arial"/>
        </w:rPr>
        <w:t>and boundaries</w:t>
      </w:r>
      <w:r w:rsidR="009F4F00">
        <w:rPr>
          <w:rFonts w:cs="Arial"/>
        </w:rPr>
        <w:t>,</w:t>
      </w:r>
      <w:r>
        <w:rPr>
          <w:rFonts w:cs="Arial"/>
        </w:rPr>
        <w:t xml:space="preserve"> and</w:t>
      </w:r>
    </w:p>
    <w:p w14:paraId="1D4FEED2" w14:textId="4C3C4FEB" w:rsidR="002C32BA" w:rsidRPr="00591365" w:rsidRDefault="00591365" w:rsidP="00164F44">
      <w:pPr>
        <w:pStyle w:val="ListParagraph"/>
        <w:numPr>
          <w:ilvl w:val="0"/>
          <w:numId w:val="27"/>
        </w:numPr>
      </w:pPr>
      <w:proofErr w:type="gramStart"/>
      <w:r>
        <w:t>then</w:t>
      </w:r>
      <w:proofErr w:type="gramEnd"/>
      <w:r>
        <w:t xml:space="preserve"> </w:t>
      </w:r>
      <w:r w:rsidR="002C32BA" w:rsidRPr="00591365">
        <w:t xml:space="preserve">seek </w:t>
      </w:r>
      <w:r w:rsidR="000E07F1">
        <w:t xml:space="preserve">further </w:t>
      </w:r>
      <w:r w:rsidR="002C32BA" w:rsidRPr="00591365">
        <w:t>clarification</w:t>
      </w:r>
      <w:r w:rsidR="000E07F1">
        <w:t>, as appropriate,</w:t>
      </w:r>
      <w:r w:rsidR="002C32BA" w:rsidRPr="00591365">
        <w:t xml:space="preserve"> about the eligibility of potential project applications via the Community Grants Hub website.</w:t>
      </w:r>
    </w:p>
    <w:p w14:paraId="57BA92D1" w14:textId="5BE6FCDE" w:rsidR="00EA79EF" w:rsidRDefault="002C32BA" w:rsidP="002C32BA">
      <w:pPr>
        <w:spacing w:after="120"/>
        <w:ind w:left="505"/>
        <w:rPr>
          <w:rFonts w:cs="Arial"/>
        </w:rPr>
      </w:pPr>
      <w:r w:rsidRPr="00A1524D">
        <w:rPr>
          <w:rFonts w:cs="Arial"/>
        </w:rPr>
        <w:t xml:space="preserve">Although projects may be found eligible due to their physical location being on the boundary lines of </w:t>
      </w:r>
      <w:r>
        <w:rPr>
          <w:rFonts w:cs="Arial"/>
        </w:rPr>
        <w:t>an eligible LGA</w:t>
      </w:r>
      <w:r w:rsidRPr="00A1524D">
        <w:rPr>
          <w:rFonts w:cs="Arial"/>
        </w:rPr>
        <w:t xml:space="preserve">, applications for these projects would still need to clearly demonstrate the benefits of the project within the nominated eligible </w:t>
      </w:r>
      <w:r>
        <w:rPr>
          <w:rFonts w:cs="Arial"/>
        </w:rPr>
        <w:t>LGA or LGAs</w:t>
      </w:r>
      <w:r w:rsidRPr="00A1524D">
        <w:rPr>
          <w:rFonts w:cs="Arial"/>
        </w:rPr>
        <w:t xml:space="preserve">. If </w:t>
      </w:r>
      <w:r w:rsidR="00EA79EF">
        <w:rPr>
          <w:rFonts w:cs="Arial"/>
        </w:rPr>
        <w:t>there are no benefits within an eligible LGA,</w:t>
      </w:r>
      <w:r w:rsidRPr="00A1524D">
        <w:rPr>
          <w:rFonts w:cs="Arial"/>
        </w:rPr>
        <w:t xml:space="preserve"> the selection advisory panel may find the project ineligible. </w:t>
      </w:r>
    </w:p>
    <w:p w14:paraId="4376ACF4" w14:textId="5F41E03C" w:rsidR="00F121E5" w:rsidRDefault="00F121E5" w:rsidP="00F121E5">
      <w:pPr>
        <w:pStyle w:val="Heading2"/>
        <w:ind w:left="502" w:hanging="502"/>
      </w:pPr>
      <w:bookmarkStart w:id="74" w:name="_Toc67476945"/>
      <w:r w:rsidRPr="00A1524D">
        <w:lastRenderedPageBreak/>
        <w:t xml:space="preserve">Are those </w:t>
      </w:r>
      <w:r>
        <w:t>projects where only a small amount of the project location is present within an eligible LGA, eligible to apply?</w:t>
      </w:r>
      <w:bookmarkEnd w:id="74"/>
    </w:p>
    <w:p w14:paraId="1574F803" w14:textId="1B40381D" w:rsidR="006B65E9" w:rsidRDefault="006B65E9" w:rsidP="006B65E9">
      <w:pPr>
        <w:spacing w:after="120"/>
        <w:ind w:left="505"/>
        <w:rPr>
          <w:rFonts w:cs="Arial"/>
        </w:rPr>
      </w:pPr>
      <w:r>
        <w:rPr>
          <w:rFonts w:cs="Arial"/>
        </w:rPr>
        <w:t xml:space="preserve">Yes, </w:t>
      </w:r>
      <w:r w:rsidR="00F121E5">
        <w:rPr>
          <w:rFonts w:cs="Arial"/>
        </w:rPr>
        <w:t xml:space="preserve">providing they meet the conditions outlined in Section 5 of the </w:t>
      </w:r>
      <w:r>
        <w:rPr>
          <w:rFonts w:cs="Arial"/>
        </w:rPr>
        <w:t>Round 3 g</w:t>
      </w:r>
      <w:r w:rsidR="00F121E5">
        <w:rPr>
          <w:rFonts w:cs="Arial"/>
        </w:rPr>
        <w:t>uidelines</w:t>
      </w:r>
      <w:r>
        <w:rPr>
          <w:rFonts w:cs="Arial"/>
        </w:rPr>
        <w:t xml:space="preserve"> and the benefit of the project is for an eligible LGA/s</w:t>
      </w:r>
      <w:r w:rsidR="00F121E5">
        <w:rPr>
          <w:rFonts w:cs="Arial"/>
        </w:rPr>
        <w:t xml:space="preserve">. </w:t>
      </w:r>
    </w:p>
    <w:p w14:paraId="7F9B042B" w14:textId="22AAA842" w:rsidR="006B65E9" w:rsidRDefault="006B65E9" w:rsidP="006B65E9">
      <w:pPr>
        <w:spacing w:after="120"/>
        <w:ind w:left="505"/>
        <w:rPr>
          <w:rFonts w:cs="Arial"/>
        </w:rPr>
      </w:pPr>
      <w:r>
        <w:rPr>
          <w:rFonts w:cs="Arial"/>
        </w:rPr>
        <w:t>T</w:t>
      </w:r>
      <w:r w:rsidRPr="00A1524D">
        <w:rPr>
          <w:rFonts w:cs="Arial"/>
        </w:rPr>
        <w:t>he selection advisory panel will assess and rank other eligible applications providing benefits to the same community/</w:t>
      </w:r>
      <w:proofErr w:type="spellStart"/>
      <w:r w:rsidRPr="00A1524D">
        <w:rPr>
          <w:rFonts w:cs="Arial"/>
        </w:rPr>
        <w:t>ies</w:t>
      </w:r>
      <w:proofErr w:type="spellEnd"/>
      <w:r w:rsidRPr="00A1524D">
        <w:rPr>
          <w:rFonts w:cs="Arial"/>
        </w:rPr>
        <w:t>.</w:t>
      </w:r>
      <w:r>
        <w:rPr>
          <w:rFonts w:cs="Arial"/>
        </w:rPr>
        <w:t xml:space="preserve"> Projects on the edges of LGAs will have to compete with those focussed on providing benefit to the eligible LGA/s. </w:t>
      </w:r>
    </w:p>
    <w:p w14:paraId="3AEF2EBE" w14:textId="77B3C4D9" w:rsidR="00F121E5" w:rsidRPr="00A1524D" w:rsidRDefault="00F121E5" w:rsidP="006B65E9">
      <w:pPr>
        <w:spacing w:after="120"/>
        <w:ind w:left="505"/>
        <w:rPr>
          <w:rStyle w:val="Hyperlink"/>
          <w:color w:val="auto"/>
          <w:u w:val="none"/>
        </w:rPr>
      </w:pPr>
      <w:r w:rsidRPr="00A1524D">
        <w:rPr>
          <w:rStyle w:val="Hyperlink"/>
          <w:color w:val="auto"/>
          <w:u w:val="none"/>
        </w:rPr>
        <w:t>Although there can be some incidental benefit achieved by the proposed project outside of the eligible communities, the greater this ‘incidental benefit’ the less competitive a proposal will become. When assessing the extent to which the application represents value with relevant money, the selection advisory panel will have regard to the extent to which the geographic location of the application matches identified communities.</w:t>
      </w:r>
      <w:r w:rsidR="004D6CDA" w:rsidRPr="004D6CDA">
        <w:rPr>
          <w:rFonts w:cs="Arial"/>
        </w:rPr>
        <w:t xml:space="preserve"> </w:t>
      </w:r>
      <w:r w:rsidR="004D6CDA">
        <w:rPr>
          <w:rFonts w:cs="Arial"/>
        </w:rPr>
        <w:t>Applicants should consider these points carefully before committing to an application.</w:t>
      </w:r>
    </w:p>
    <w:p w14:paraId="382E8063" w14:textId="77777777" w:rsidR="00050F19" w:rsidRPr="00A1524D" w:rsidRDefault="00050F19" w:rsidP="005A1816">
      <w:pPr>
        <w:pStyle w:val="Heading2"/>
        <w:ind w:left="502" w:hanging="502"/>
      </w:pPr>
      <w:bookmarkStart w:id="75" w:name="_Toc64022112"/>
      <w:bookmarkStart w:id="76" w:name="_Toc64023303"/>
      <w:bookmarkStart w:id="77" w:name="_Toc64023535"/>
      <w:bookmarkStart w:id="78" w:name="_Toc67476946"/>
      <w:bookmarkEnd w:id="75"/>
      <w:bookmarkEnd w:id="76"/>
      <w:bookmarkEnd w:id="77"/>
      <w:r w:rsidRPr="00A1524D">
        <w:t xml:space="preserve">Will the decision maker approve </w:t>
      </w:r>
      <w:r w:rsidR="00186775" w:rsidRPr="00A1524D">
        <w:t>a different grant amount to the amount</w:t>
      </w:r>
      <w:r w:rsidRPr="00A1524D">
        <w:t xml:space="preserve"> I requested?</w:t>
      </w:r>
      <w:bookmarkEnd w:id="78"/>
      <w:r w:rsidRPr="00A1524D">
        <w:t xml:space="preserve"> </w:t>
      </w:r>
    </w:p>
    <w:p w14:paraId="7046DF5A" w14:textId="1EB587E7" w:rsidR="004D6CDA" w:rsidRDefault="00050F19" w:rsidP="008E66FD">
      <w:pPr>
        <w:spacing w:after="120"/>
        <w:ind w:left="505"/>
        <w:rPr>
          <w:rFonts w:cs="Arial"/>
        </w:rPr>
      </w:pPr>
      <w:r w:rsidRPr="00A1524D">
        <w:rPr>
          <w:rFonts w:cs="Arial"/>
        </w:rPr>
        <w:t xml:space="preserve">It is possible that the grant amount offered to successful applicants </w:t>
      </w:r>
      <w:r w:rsidR="004D6CDA">
        <w:rPr>
          <w:rFonts w:cs="Arial"/>
        </w:rPr>
        <w:t>will be</w:t>
      </w:r>
      <w:r w:rsidRPr="00A1524D">
        <w:rPr>
          <w:rFonts w:cs="Arial"/>
        </w:rPr>
        <w:t xml:space="preserve"> less than the funding requested. The selection advisory panel may recommend a lower amount of funding for projects to the decision maker in order to maximise the number of projects to be funded and maximise the number of communities with projects. </w:t>
      </w:r>
    </w:p>
    <w:p w14:paraId="6B001653" w14:textId="352B738C" w:rsidR="00050F19" w:rsidRPr="00A1524D" w:rsidRDefault="00050F19" w:rsidP="008E66FD">
      <w:pPr>
        <w:spacing w:after="120"/>
        <w:ind w:left="505"/>
        <w:rPr>
          <w:rFonts w:cs="Arial"/>
        </w:rPr>
      </w:pPr>
      <w:r w:rsidRPr="00A1524D">
        <w:rPr>
          <w:rFonts w:cs="Arial"/>
        </w:rPr>
        <w:t xml:space="preserve">There is no obligation to accept an offer of grant funding. The amount of grant funding is a decision for </w:t>
      </w:r>
      <w:r w:rsidR="004D6CDA">
        <w:rPr>
          <w:rFonts w:cs="Arial"/>
          <w:color w:val="000000" w:themeColor="text1"/>
        </w:rPr>
        <w:t>t</w:t>
      </w:r>
      <w:r w:rsidR="001B5808" w:rsidRPr="008025E8">
        <w:rPr>
          <w:rFonts w:cs="Arial"/>
          <w:color w:val="000000" w:themeColor="text1"/>
        </w:rPr>
        <w:t>he Minister for Resources, Water and Northern Australia</w:t>
      </w:r>
      <w:r w:rsidR="001B5808" w:rsidRPr="00A1524D">
        <w:rPr>
          <w:rFonts w:cs="Arial"/>
        </w:rPr>
        <w:t xml:space="preserve"> </w:t>
      </w:r>
      <w:r w:rsidRPr="00A1524D">
        <w:rPr>
          <w:rFonts w:cs="Arial"/>
        </w:rPr>
        <w:t xml:space="preserve">(the decision maker) and the decision of the Minister is final. </w:t>
      </w:r>
    </w:p>
    <w:p w14:paraId="7D656F7A" w14:textId="2869963E" w:rsidR="00050F19" w:rsidRPr="00A1524D" w:rsidRDefault="00050F19" w:rsidP="008E66FD">
      <w:pPr>
        <w:spacing w:after="120"/>
        <w:ind w:left="505"/>
        <w:rPr>
          <w:rFonts w:cs="Arial"/>
        </w:rPr>
      </w:pPr>
      <w:r w:rsidRPr="00A1524D">
        <w:rPr>
          <w:rFonts w:cs="Arial"/>
        </w:rPr>
        <w:t>In addition, the Department of Agriculture</w:t>
      </w:r>
      <w:r w:rsidR="00712DA1">
        <w:rPr>
          <w:rFonts w:cs="Arial"/>
        </w:rPr>
        <w:t>, Water and the Environment</w:t>
      </w:r>
      <w:r w:rsidRPr="00A1524D">
        <w:rPr>
          <w:rFonts w:cs="Arial"/>
        </w:rPr>
        <w:t xml:space="preserve"> reserves the right to:</w:t>
      </w:r>
    </w:p>
    <w:p w14:paraId="377288F1" w14:textId="77777777" w:rsidR="00050F19" w:rsidRPr="00A1524D" w:rsidRDefault="00050F19" w:rsidP="00164F44">
      <w:pPr>
        <w:pStyle w:val="ListParagraph"/>
        <w:numPr>
          <w:ilvl w:val="0"/>
          <w:numId w:val="27"/>
        </w:numPr>
      </w:pPr>
      <w:r w:rsidRPr="00A1524D">
        <w:t>negotiate the scope of a project</w:t>
      </w:r>
    </w:p>
    <w:p w14:paraId="3FFC5580" w14:textId="77777777" w:rsidR="00050F19" w:rsidRPr="00A1524D" w:rsidRDefault="00050F19" w:rsidP="00164F44">
      <w:pPr>
        <w:pStyle w:val="ListParagraph"/>
        <w:numPr>
          <w:ilvl w:val="0"/>
          <w:numId w:val="27"/>
        </w:numPr>
      </w:pPr>
      <w:r w:rsidRPr="00A1524D">
        <w:t>specify conditions attached to the grant, and</w:t>
      </w:r>
    </w:p>
    <w:p w14:paraId="4E68E212" w14:textId="77777777" w:rsidR="00050F19" w:rsidRPr="00164F44" w:rsidRDefault="00050F19" w:rsidP="00164F44">
      <w:pPr>
        <w:pStyle w:val="ListParagraph"/>
        <w:numPr>
          <w:ilvl w:val="0"/>
          <w:numId w:val="27"/>
        </w:numPr>
      </w:pPr>
      <w:proofErr w:type="gramStart"/>
      <w:r w:rsidRPr="00164F44">
        <w:t>impose</w:t>
      </w:r>
      <w:proofErr w:type="gramEnd"/>
      <w:r w:rsidRPr="00164F44">
        <w:t xml:space="preserve"> conditions that must be met before funding is provided.</w:t>
      </w:r>
    </w:p>
    <w:p w14:paraId="7D04727F" w14:textId="77777777" w:rsidR="0020669B" w:rsidRPr="009E7AD3" w:rsidRDefault="0020669B" w:rsidP="00F26496">
      <w:pPr>
        <w:pStyle w:val="Heading1"/>
        <w:keepNext/>
      </w:pPr>
      <w:bookmarkStart w:id="79" w:name="_Toc67476947"/>
      <w:r w:rsidRPr="00A1524D">
        <w:t>How do I apply?</w:t>
      </w:r>
      <w:bookmarkEnd w:id="79"/>
    </w:p>
    <w:p w14:paraId="2EA978C9" w14:textId="77777777" w:rsidR="009B6BA4" w:rsidRPr="00A1524D" w:rsidRDefault="009B6BA4" w:rsidP="005A1816">
      <w:pPr>
        <w:pStyle w:val="Heading2"/>
        <w:ind w:left="502" w:hanging="502"/>
      </w:pPr>
      <w:bookmarkStart w:id="80" w:name="_Toc67476948"/>
      <w:r w:rsidRPr="00A1524D">
        <w:t>What is the closing time and date for applications?</w:t>
      </w:r>
      <w:bookmarkEnd w:id="80"/>
    </w:p>
    <w:p w14:paraId="368B7A3B" w14:textId="4BCBAC64" w:rsidR="009B6BA4" w:rsidRPr="00A1524D" w:rsidRDefault="009B6BA4" w:rsidP="008E66FD">
      <w:pPr>
        <w:spacing w:after="120"/>
        <w:ind w:left="505"/>
        <w:rPr>
          <w:rFonts w:cs="Arial"/>
        </w:rPr>
      </w:pPr>
      <w:r w:rsidRPr="00A1524D">
        <w:rPr>
          <w:rFonts w:cs="Arial"/>
          <w:lang w:val="en" w:eastAsia="en-AU"/>
        </w:rPr>
        <w:t xml:space="preserve">The program is now open and the closing date for </w:t>
      </w:r>
      <w:r w:rsidR="00524334">
        <w:rPr>
          <w:rFonts w:cs="Arial"/>
          <w:lang w:val="en" w:eastAsia="en-AU"/>
        </w:rPr>
        <w:t xml:space="preserve">applications is </w:t>
      </w:r>
      <w:r w:rsidR="000E07F1">
        <w:rPr>
          <w:rFonts w:cs="Arial"/>
          <w:lang w:val="en" w:eastAsia="en-AU"/>
        </w:rPr>
        <w:t>9</w:t>
      </w:r>
      <w:r w:rsidR="000E07F1" w:rsidRPr="00A1524D">
        <w:rPr>
          <w:rFonts w:cs="Arial"/>
          <w:lang w:val="en" w:eastAsia="en-AU"/>
        </w:rPr>
        <w:t xml:space="preserve"> </w:t>
      </w:r>
      <w:r w:rsidR="00A1524D">
        <w:rPr>
          <w:rFonts w:cs="Arial"/>
          <w:lang w:val="en" w:eastAsia="en-AU"/>
        </w:rPr>
        <w:t xml:space="preserve">pm </w:t>
      </w:r>
      <w:r w:rsidR="000E07F1">
        <w:rPr>
          <w:rFonts w:cs="Arial"/>
          <w:lang w:val="en" w:eastAsia="en-AU"/>
        </w:rPr>
        <w:t>A</w:t>
      </w:r>
      <w:r w:rsidR="00524334">
        <w:rPr>
          <w:rFonts w:cs="Arial"/>
          <w:lang w:val="en" w:eastAsia="en-AU"/>
        </w:rPr>
        <w:t>EST</w:t>
      </w:r>
      <w:r w:rsidR="007061C5" w:rsidRPr="00A1524D">
        <w:rPr>
          <w:rFonts w:cs="Arial"/>
          <w:lang w:val="en" w:eastAsia="en-AU"/>
        </w:rPr>
        <w:t xml:space="preserve"> on</w:t>
      </w:r>
      <w:r w:rsidR="001B5808">
        <w:rPr>
          <w:rFonts w:cs="Arial"/>
          <w:lang w:val="en" w:eastAsia="en-AU"/>
        </w:rPr>
        <w:t xml:space="preserve"> </w:t>
      </w:r>
      <w:r w:rsidR="004D6CDA">
        <w:rPr>
          <w:rFonts w:cs="Arial"/>
          <w:lang w:val="en" w:eastAsia="en-AU"/>
        </w:rPr>
        <w:t xml:space="preserve">Monday, </w:t>
      </w:r>
      <w:r w:rsidR="0091621A" w:rsidRPr="009F4F00">
        <w:rPr>
          <w:rFonts w:cs="Arial"/>
          <w:lang w:val="en" w:eastAsia="en-AU"/>
        </w:rPr>
        <w:t>12</w:t>
      </w:r>
      <w:r w:rsidR="00B356F2" w:rsidRPr="009F4F00">
        <w:rPr>
          <w:rFonts w:cs="Arial"/>
          <w:lang w:val="en" w:eastAsia="en-AU"/>
        </w:rPr>
        <w:t> April </w:t>
      </w:r>
      <w:r w:rsidR="00524334" w:rsidRPr="009F4F00">
        <w:rPr>
          <w:rFonts w:cs="Arial"/>
          <w:lang w:val="en" w:eastAsia="en-AU"/>
        </w:rPr>
        <w:t>2021</w:t>
      </w:r>
      <w:r w:rsidRPr="009F4F00">
        <w:rPr>
          <w:rFonts w:cs="Arial"/>
          <w:lang w:val="en" w:eastAsia="en-AU"/>
        </w:rPr>
        <w:t>. It i</w:t>
      </w:r>
      <w:r w:rsidRPr="00A1524D">
        <w:rPr>
          <w:rFonts w:cs="Arial"/>
          <w:lang w:val="en" w:eastAsia="en-AU"/>
        </w:rPr>
        <w:t xml:space="preserve">s recommended that you submit your application </w:t>
      </w:r>
      <w:r w:rsidRPr="00A1524D">
        <w:rPr>
          <w:rFonts w:cs="Arial"/>
          <w:b/>
          <w:lang w:val="en" w:eastAsia="en-AU"/>
        </w:rPr>
        <w:t>well before the closing time and date</w:t>
      </w:r>
      <w:r w:rsidR="008C491C" w:rsidRPr="00A1524D">
        <w:rPr>
          <w:rFonts w:cs="Arial"/>
          <w:lang w:val="en" w:eastAsia="en-AU"/>
        </w:rPr>
        <w:t>.</w:t>
      </w:r>
    </w:p>
    <w:p w14:paraId="5820A478" w14:textId="13327EE1" w:rsidR="00526E29" w:rsidRDefault="00526E29" w:rsidP="00195E78">
      <w:pPr>
        <w:pStyle w:val="Heading2"/>
        <w:ind w:left="502" w:hanging="502"/>
      </w:pPr>
      <w:bookmarkStart w:id="81" w:name="_Toc67476949"/>
      <w:bookmarkStart w:id="82" w:name="_Toc64023237"/>
      <w:r>
        <w:lastRenderedPageBreak/>
        <w:t>I cannot find my local government area in the drop</w:t>
      </w:r>
      <w:r w:rsidR="004F02A5">
        <w:t>-</w:t>
      </w:r>
      <w:r>
        <w:t xml:space="preserve">down list for the </w:t>
      </w:r>
      <w:r w:rsidR="00195E78" w:rsidRPr="00195E78">
        <w:t>Service Areas</w:t>
      </w:r>
      <w:r w:rsidR="00195E78">
        <w:t xml:space="preserve"> </w:t>
      </w:r>
      <w:r>
        <w:t xml:space="preserve">section </w:t>
      </w:r>
      <w:r w:rsidR="00195E78">
        <w:t xml:space="preserve">in </w:t>
      </w:r>
      <w:r>
        <w:t>the application form</w:t>
      </w:r>
      <w:r w:rsidR="001246C5">
        <w:t>? Is my community not eligible?</w:t>
      </w:r>
      <w:bookmarkEnd w:id="81"/>
    </w:p>
    <w:p w14:paraId="7831CFDE" w14:textId="116DA5EF" w:rsidR="001246C5" w:rsidRDefault="00526E29" w:rsidP="00526E29">
      <w:pPr>
        <w:spacing w:after="120"/>
        <w:ind w:left="505"/>
        <w:rPr>
          <w:rFonts w:cs="Arial"/>
          <w:lang w:eastAsia="en-AU"/>
        </w:rPr>
      </w:pPr>
      <w:r>
        <w:rPr>
          <w:rFonts w:cs="Arial"/>
          <w:lang w:eastAsia="en-AU"/>
        </w:rPr>
        <w:t xml:space="preserve">There is a slight difference </w:t>
      </w:r>
      <w:r w:rsidR="004D6CDA">
        <w:rPr>
          <w:rFonts w:cs="Arial"/>
          <w:lang w:eastAsia="en-AU"/>
        </w:rPr>
        <w:t>in the titles of 2</w:t>
      </w:r>
      <w:r>
        <w:rPr>
          <w:rFonts w:cs="Arial"/>
          <w:lang w:eastAsia="en-AU"/>
        </w:rPr>
        <w:t xml:space="preserve"> South Australian </w:t>
      </w:r>
      <w:r w:rsidR="004D6CDA">
        <w:rPr>
          <w:rFonts w:cs="Arial"/>
          <w:lang w:eastAsia="en-AU"/>
        </w:rPr>
        <w:t>LGAs between</w:t>
      </w:r>
      <w:r w:rsidR="001246C5">
        <w:rPr>
          <w:rFonts w:cs="Arial"/>
          <w:lang w:eastAsia="en-AU"/>
        </w:rPr>
        <w:t xml:space="preserve"> the guidelines and the application form</w:t>
      </w:r>
      <w:r>
        <w:rPr>
          <w:rFonts w:cs="Arial"/>
          <w:lang w:eastAsia="en-AU"/>
        </w:rPr>
        <w:t xml:space="preserve">. </w:t>
      </w:r>
      <w:r w:rsidR="001246C5">
        <w:rPr>
          <w:rFonts w:cs="Arial"/>
          <w:lang w:eastAsia="en-AU"/>
        </w:rPr>
        <w:t xml:space="preserve">The guidelines list the </w:t>
      </w:r>
      <w:r w:rsidR="004D6CDA">
        <w:rPr>
          <w:rFonts w:cs="Arial"/>
          <w:lang w:eastAsia="en-AU"/>
        </w:rPr>
        <w:t>LGAs</w:t>
      </w:r>
      <w:r w:rsidR="001246C5">
        <w:rPr>
          <w:rFonts w:cs="Arial"/>
          <w:lang w:eastAsia="en-AU"/>
        </w:rPr>
        <w:t xml:space="preserve"> consistent with the name used by the respective local government agency whereas the drop</w:t>
      </w:r>
      <w:r w:rsidR="004F02A5">
        <w:rPr>
          <w:rFonts w:cs="Arial"/>
          <w:lang w:eastAsia="en-AU"/>
        </w:rPr>
        <w:t>-</w:t>
      </w:r>
      <w:r w:rsidR="001246C5">
        <w:rPr>
          <w:rFonts w:cs="Arial"/>
          <w:lang w:eastAsia="en-AU"/>
        </w:rPr>
        <w:t xml:space="preserve">down list in the application form is derived from 2020 </w:t>
      </w:r>
      <w:hyperlink r:id="rId16" w:history="1">
        <w:r w:rsidR="00195E78" w:rsidRPr="00195E78">
          <w:rPr>
            <w:rStyle w:val="Hyperlink"/>
            <w:rFonts w:cs="Arial"/>
            <w:lang w:eastAsia="en-AU"/>
          </w:rPr>
          <w:t>Australian Statistical Geography Standard</w:t>
        </w:r>
      </w:hyperlink>
      <w:r w:rsidR="00195E78">
        <w:rPr>
          <w:rFonts w:cs="Arial"/>
          <w:lang w:eastAsia="en-AU"/>
        </w:rPr>
        <w:t>, a framework of statistical areas used by the</w:t>
      </w:r>
      <w:r w:rsidR="00195E78" w:rsidRPr="00195E78">
        <w:rPr>
          <w:rFonts w:cs="Arial"/>
          <w:lang w:eastAsia="en-AU"/>
        </w:rPr>
        <w:t xml:space="preserve"> </w:t>
      </w:r>
      <w:r w:rsidR="001246C5" w:rsidRPr="00195E78">
        <w:rPr>
          <w:rFonts w:cs="Arial"/>
          <w:lang w:eastAsia="en-AU"/>
        </w:rPr>
        <w:t>Australian Bureau of Statistics (ABS)</w:t>
      </w:r>
      <w:r w:rsidR="00195E78" w:rsidRPr="00195E78">
        <w:rPr>
          <w:rFonts w:cs="Arial"/>
          <w:lang w:eastAsia="en-AU"/>
        </w:rPr>
        <w:t>.</w:t>
      </w:r>
    </w:p>
    <w:p w14:paraId="4ECBB18F" w14:textId="77777777" w:rsidR="004F02A5" w:rsidRDefault="001246C5" w:rsidP="004F02A5">
      <w:pPr>
        <w:spacing w:after="120"/>
        <w:ind w:left="505"/>
        <w:rPr>
          <w:rFonts w:cs="Arial"/>
          <w:lang w:eastAsia="en-AU"/>
        </w:rPr>
      </w:pPr>
      <w:r>
        <w:rPr>
          <w:rFonts w:cs="Arial"/>
          <w:lang w:eastAsia="en-AU"/>
        </w:rPr>
        <w:t>For the local government area of Berri Barmera, select Berri and Barmera (</w:t>
      </w:r>
      <w:r w:rsidRPr="004F02A5">
        <w:rPr>
          <w:rFonts w:cs="Arial"/>
          <w:lang w:eastAsia="en-AU"/>
        </w:rPr>
        <w:t>C</w:t>
      </w:r>
      <w:r>
        <w:rPr>
          <w:rFonts w:cs="Arial"/>
          <w:lang w:eastAsia="en-AU"/>
        </w:rPr>
        <w:t>) in the relevant section of the online application form. For the local government area of Coorong, select The Coorong (DC).</w:t>
      </w:r>
    </w:p>
    <w:p w14:paraId="41642610" w14:textId="6D73D53A" w:rsidR="004D6CDA" w:rsidRPr="004D6CDA" w:rsidRDefault="004F02A5" w:rsidP="004D6CDA">
      <w:pPr>
        <w:spacing w:after="120"/>
        <w:ind w:left="505"/>
        <w:rPr>
          <w:lang w:eastAsia="en-AU"/>
        </w:rPr>
      </w:pPr>
      <w:r>
        <w:rPr>
          <w:lang w:eastAsia="en-AU"/>
        </w:rPr>
        <w:t xml:space="preserve">In other instances where you cannot find your local government area, please refer to </w:t>
      </w:r>
      <w:hyperlink w:anchor="_As_the_map" w:history="1">
        <w:r w:rsidRPr="004F02A5">
          <w:rPr>
            <w:rStyle w:val="Hyperlink"/>
            <w:lang w:eastAsia="en-AU"/>
          </w:rPr>
          <w:t>Question</w:t>
        </w:r>
        <w:r>
          <w:rPr>
            <w:rStyle w:val="Hyperlink"/>
            <w:lang w:eastAsia="en-AU"/>
          </w:rPr>
          <w:t xml:space="preserve"> 24</w:t>
        </w:r>
      </w:hyperlink>
      <w:r>
        <w:rPr>
          <w:lang w:eastAsia="en-AU"/>
        </w:rPr>
        <w:t xml:space="preserve"> in this document for further information</w:t>
      </w:r>
      <w:r w:rsidR="004D6CDA">
        <w:rPr>
          <w:lang w:eastAsia="en-AU"/>
        </w:rPr>
        <w:t xml:space="preserve"> or contact the Co</w:t>
      </w:r>
      <w:r w:rsidR="00164F44">
        <w:rPr>
          <w:lang w:eastAsia="en-AU"/>
        </w:rPr>
        <w:t>m</w:t>
      </w:r>
      <w:r w:rsidR="004D6CDA">
        <w:rPr>
          <w:lang w:eastAsia="en-AU"/>
        </w:rPr>
        <w:t xml:space="preserve">munity Grants Hub at </w:t>
      </w:r>
      <w:hyperlink r:id="rId17" w:history="1">
        <w:r w:rsidR="004D6CDA" w:rsidRPr="00A1524D">
          <w:rPr>
            <w:rStyle w:val="Hyperlink"/>
            <w:rFonts w:cs="Arial"/>
          </w:rPr>
          <w:t>support@communitygrants.gov.au</w:t>
        </w:r>
      </w:hyperlink>
      <w:bookmarkStart w:id="83" w:name="_Toc64022116"/>
      <w:bookmarkStart w:id="84" w:name="_Toc64023307"/>
      <w:bookmarkStart w:id="85" w:name="_Toc64023539"/>
      <w:bookmarkEnd w:id="82"/>
      <w:bookmarkEnd w:id="83"/>
      <w:bookmarkEnd w:id="84"/>
      <w:bookmarkEnd w:id="85"/>
    </w:p>
    <w:p w14:paraId="4BE2B86F" w14:textId="77777777" w:rsidR="002C32BA" w:rsidRPr="00A1524D" w:rsidRDefault="002C32BA" w:rsidP="002C32BA">
      <w:pPr>
        <w:pStyle w:val="Heading2"/>
        <w:ind w:left="502" w:hanging="502"/>
      </w:pPr>
      <w:bookmarkStart w:id="86" w:name="_Toc64022117"/>
      <w:bookmarkStart w:id="87" w:name="_Toc64023308"/>
      <w:bookmarkStart w:id="88" w:name="_Toc64023540"/>
      <w:bookmarkStart w:id="89" w:name="_Toc64022118"/>
      <w:bookmarkStart w:id="90" w:name="_Toc64023309"/>
      <w:bookmarkStart w:id="91" w:name="_Toc64023541"/>
      <w:bookmarkStart w:id="92" w:name="_Toc67476950"/>
      <w:bookmarkEnd w:id="86"/>
      <w:bookmarkEnd w:id="87"/>
      <w:bookmarkEnd w:id="88"/>
      <w:bookmarkEnd w:id="89"/>
      <w:bookmarkEnd w:id="90"/>
      <w:bookmarkEnd w:id="91"/>
      <w:r w:rsidRPr="00A1524D">
        <w:t>Do word limits apply to selection criteria?</w:t>
      </w:r>
      <w:bookmarkEnd w:id="92"/>
      <w:r w:rsidRPr="00A1524D">
        <w:t xml:space="preserve"> </w:t>
      </w:r>
    </w:p>
    <w:p w14:paraId="53CA5357" w14:textId="525902C2" w:rsidR="002C32BA" w:rsidRDefault="002C32BA" w:rsidP="002C32BA">
      <w:pPr>
        <w:spacing w:after="120"/>
        <w:ind w:left="505"/>
        <w:rPr>
          <w:rFonts w:cs="Arial"/>
          <w:lang w:eastAsia="en-AU"/>
        </w:rPr>
      </w:pPr>
      <w:r w:rsidRPr="00A1524D">
        <w:rPr>
          <w:rFonts w:cs="Arial"/>
          <w:lang w:eastAsia="en-AU"/>
        </w:rPr>
        <w:t xml:space="preserve">Yes, there is a limit of </w:t>
      </w:r>
      <w:r w:rsidR="00505A26">
        <w:rPr>
          <w:rFonts w:cs="Arial"/>
          <w:lang w:eastAsia="en-AU"/>
        </w:rPr>
        <w:t>3,500</w:t>
      </w:r>
      <w:r w:rsidR="005F49FC">
        <w:rPr>
          <w:rFonts w:cs="Arial"/>
          <w:lang w:eastAsia="en-AU"/>
        </w:rPr>
        <w:t xml:space="preserve"> – 6,000</w:t>
      </w:r>
      <w:r w:rsidRPr="00A1524D">
        <w:rPr>
          <w:rFonts w:cs="Arial"/>
          <w:lang w:eastAsia="en-AU"/>
        </w:rPr>
        <w:t xml:space="preserve"> characters</w:t>
      </w:r>
      <w:r w:rsidRPr="00A1524D" w:rsidDel="0090564E">
        <w:rPr>
          <w:rFonts w:cs="Arial"/>
          <w:lang w:eastAsia="en-AU"/>
        </w:rPr>
        <w:t xml:space="preserve"> </w:t>
      </w:r>
      <w:r w:rsidRPr="00A1524D">
        <w:rPr>
          <w:rFonts w:cs="Arial"/>
          <w:lang w:eastAsia="en-AU"/>
        </w:rPr>
        <w:t xml:space="preserve">(approximately </w:t>
      </w:r>
      <w:r w:rsidR="00505A26">
        <w:rPr>
          <w:rFonts w:cs="Arial"/>
          <w:lang w:eastAsia="en-AU"/>
        </w:rPr>
        <w:t>5</w:t>
      </w:r>
      <w:r w:rsidR="005F49FC">
        <w:rPr>
          <w:rFonts w:cs="Arial"/>
          <w:lang w:eastAsia="en-AU"/>
        </w:rPr>
        <w:t>25</w:t>
      </w:r>
      <w:r w:rsidRPr="00A1524D">
        <w:rPr>
          <w:rFonts w:cs="Arial"/>
          <w:lang w:eastAsia="en-AU"/>
        </w:rPr>
        <w:t xml:space="preserve"> </w:t>
      </w:r>
      <w:r w:rsidR="005F49FC">
        <w:rPr>
          <w:rFonts w:cs="Arial"/>
          <w:lang w:eastAsia="en-AU"/>
        </w:rPr>
        <w:t xml:space="preserve">– 900 </w:t>
      </w:r>
      <w:r w:rsidRPr="00A1524D">
        <w:rPr>
          <w:rFonts w:cs="Arial"/>
          <w:lang w:eastAsia="en-AU"/>
        </w:rPr>
        <w:t xml:space="preserve">words) for </w:t>
      </w:r>
      <w:r w:rsidR="004D6CDA">
        <w:rPr>
          <w:rFonts w:cs="Arial"/>
          <w:lang w:eastAsia="en-AU"/>
        </w:rPr>
        <w:t>each</w:t>
      </w:r>
      <w:r w:rsidRPr="00A1524D">
        <w:rPr>
          <w:rFonts w:cs="Arial"/>
          <w:lang w:eastAsia="en-AU"/>
        </w:rPr>
        <w:t xml:space="preserve"> selection criteria. Attachments may be used as detailed in the guidelines and supported in the application form. </w:t>
      </w:r>
      <w:r w:rsidRPr="00A1524D">
        <w:rPr>
          <w:rFonts w:cs="Arial"/>
          <w:iCs/>
          <w:lang w:eastAsia="en-AU"/>
        </w:rPr>
        <w:t xml:space="preserve">You should only attach requested documents as </w:t>
      </w:r>
      <w:r w:rsidR="004D6CDA">
        <w:rPr>
          <w:rFonts w:cs="Arial"/>
          <w:iCs/>
          <w:lang w:eastAsia="en-AU"/>
        </w:rPr>
        <w:t>the selection advisory panel is not obligated to consider any additional material and does not have to take it into account during evaluations.</w:t>
      </w:r>
      <w:r w:rsidRPr="00A1524D">
        <w:rPr>
          <w:rFonts w:cs="Arial"/>
          <w:iCs/>
          <w:lang w:eastAsia="en-AU"/>
        </w:rPr>
        <w:t xml:space="preserve"> </w:t>
      </w:r>
      <w:r w:rsidRPr="00A1524D">
        <w:rPr>
          <w:rFonts w:cs="Arial"/>
          <w:lang w:eastAsia="en-AU"/>
        </w:rPr>
        <w:t xml:space="preserve">The attachments </w:t>
      </w:r>
      <w:r w:rsidR="004D6CDA">
        <w:rPr>
          <w:rFonts w:cs="Arial"/>
          <w:lang w:eastAsia="en-AU"/>
        </w:rPr>
        <w:t xml:space="preserve">requested </w:t>
      </w:r>
      <w:r w:rsidRPr="00A1524D">
        <w:rPr>
          <w:rFonts w:cs="Arial"/>
          <w:lang w:eastAsia="en-AU"/>
        </w:rPr>
        <w:t xml:space="preserve">include the </w:t>
      </w:r>
      <w:r w:rsidRPr="00A1524D">
        <w:rPr>
          <w:rFonts w:cs="Arial"/>
          <w:iCs/>
          <w:lang w:eastAsia="en-AU"/>
        </w:rPr>
        <w:t>project plan</w:t>
      </w:r>
      <w:r w:rsidR="00783D94">
        <w:rPr>
          <w:rFonts w:cs="Arial"/>
          <w:iCs/>
          <w:lang w:eastAsia="en-AU"/>
        </w:rPr>
        <w:t xml:space="preserve"> (including milestone schedule and budget)</w:t>
      </w:r>
      <w:r w:rsidR="004D6CDA">
        <w:rPr>
          <w:rFonts w:cs="Arial"/>
          <w:iCs/>
          <w:lang w:eastAsia="en-AU"/>
        </w:rPr>
        <w:t xml:space="preserve"> template</w:t>
      </w:r>
      <w:r w:rsidRPr="00A1524D">
        <w:rPr>
          <w:rFonts w:cs="Arial"/>
          <w:iCs/>
          <w:lang w:eastAsia="en-AU"/>
        </w:rPr>
        <w:t xml:space="preserve"> and applications using the provided templates will be viewed more favourably</w:t>
      </w:r>
      <w:r w:rsidRPr="00A1524D">
        <w:rPr>
          <w:rFonts w:cs="Arial"/>
          <w:lang w:eastAsia="en-AU"/>
        </w:rPr>
        <w:t xml:space="preserve">. </w:t>
      </w:r>
    </w:p>
    <w:p w14:paraId="26A3C4A1" w14:textId="1B9E8ACB" w:rsidR="001D6DA7" w:rsidRDefault="001D6DA7" w:rsidP="001D6DA7">
      <w:pPr>
        <w:pStyle w:val="Heading2"/>
        <w:ind w:left="502" w:hanging="502"/>
      </w:pPr>
      <w:bookmarkStart w:id="93" w:name="_Toc67476951"/>
      <w:r>
        <w:t>Do applicants need to explain how water recovery under the Basin Plan has impacted their community?</w:t>
      </w:r>
      <w:bookmarkEnd w:id="93"/>
    </w:p>
    <w:p w14:paraId="020DEA42" w14:textId="10D4AACA" w:rsidR="001D6DA7" w:rsidRDefault="001D6DA7" w:rsidP="001D6DA7">
      <w:pPr>
        <w:spacing w:after="120"/>
        <w:ind w:left="505"/>
        <w:rPr>
          <w:rFonts w:cs="Arial"/>
          <w:lang w:eastAsia="en-AU"/>
        </w:rPr>
      </w:pPr>
      <w:r>
        <w:rPr>
          <w:rFonts w:cs="Arial"/>
          <w:lang w:eastAsia="en-AU"/>
        </w:rPr>
        <w:t xml:space="preserve">No, in being identified as an eligible community it is recognised that your community has experienced socio and economic impacts from </w:t>
      </w:r>
      <w:r w:rsidRPr="001D6DA7">
        <w:rPr>
          <w:rFonts w:cs="Arial"/>
          <w:lang w:eastAsia="en-AU"/>
        </w:rPr>
        <w:t>water recovery.</w:t>
      </w:r>
      <w:r w:rsidR="00DF311B">
        <w:rPr>
          <w:rFonts w:cs="Arial"/>
          <w:lang w:eastAsia="en-AU"/>
        </w:rPr>
        <w:t xml:space="preserve"> </w:t>
      </w:r>
    </w:p>
    <w:p w14:paraId="443A8194" w14:textId="5A40A6BA" w:rsidR="00DF311B" w:rsidRDefault="00DF311B" w:rsidP="00DF311B">
      <w:pPr>
        <w:pStyle w:val="Heading2"/>
        <w:ind w:left="502" w:hanging="502"/>
      </w:pPr>
      <w:bookmarkStart w:id="94" w:name="_Toc67476952"/>
      <w:r>
        <w:t xml:space="preserve">Where can I find assistance to describe the benefits of my organisation’s proposed project to the </w:t>
      </w:r>
      <w:proofErr w:type="gramStart"/>
      <w:r>
        <w:t>community.</w:t>
      </w:r>
      <w:bookmarkEnd w:id="94"/>
      <w:proofErr w:type="gramEnd"/>
    </w:p>
    <w:p w14:paraId="4FF2A5F7" w14:textId="77777777" w:rsidR="00DF311B" w:rsidRDefault="00DF311B" w:rsidP="00DF311B">
      <w:pPr>
        <w:spacing w:after="120"/>
        <w:ind w:left="505"/>
        <w:rPr>
          <w:rFonts w:cs="Arial"/>
          <w:lang w:eastAsia="en-AU"/>
        </w:rPr>
      </w:pPr>
      <w:r>
        <w:rPr>
          <w:rFonts w:cs="Arial"/>
          <w:lang w:eastAsia="en-AU"/>
        </w:rPr>
        <w:t>It is important to sufficiently answer each of the assessment criteria (Section 6 of the guidelines) including the first criterion relating to the economic development benefits of the project to the community (weighted at 40% of the assessment)</w:t>
      </w:r>
    </w:p>
    <w:p w14:paraId="2C3F46EB" w14:textId="2286BFD3" w:rsidR="001D6DA7" w:rsidRPr="001D6DA7" w:rsidRDefault="00964244" w:rsidP="00DF311B">
      <w:pPr>
        <w:spacing w:after="120"/>
        <w:ind w:left="505"/>
        <w:rPr>
          <w:rFonts w:cs="Arial"/>
          <w:lang w:eastAsia="en-AU"/>
        </w:rPr>
      </w:pPr>
      <w:r>
        <w:rPr>
          <w:rFonts w:cs="Arial"/>
          <w:lang w:eastAsia="en-AU"/>
        </w:rPr>
        <w:t>The package of documentation found with this grant opportunity listing provide</w:t>
      </w:r>
      <w:r w:rsidR="00E06C35">
        <w:rPr>
          <w:rFonts w:cs="Arial"/>
          <w:lang w:eastAsia="en-AU"/>
        </w:rPr>
        <w:t>s</w:t>
      </w:r>
      <w:r>
        <w:rPr>
          <w:rFonts w:cs="Arial"/>
          <w:lang w:eastAsia="en-AU"/>
        </w:rPr>
        <w:t xml:space="preserve"> </w:t>
      </w:r>
      <w:r w:rsidR="001D6DA7" w:rsidRPr="001D6DA7">
        <w:rPr>
          <w:rFonts w:cs="Arial"/>
          <w:lang w:eastAsia="en-AU"/>
        </w:rPr>
        <w:t>assistance</w:t>
      </w:r>
      <w:r>
        <w:rPr>
          <w:rFonts w:cs="Arial"/>
          <w:lang w:eastAsia="en-AU"/>
        </w:rPr>
        <w:t xml:space="preserve"> and guidance to support applicants</w:t>
      </w:r>
      <w:r w:rsidR="001D6DA7" w:rsidRPr="001D6DA7">
        <w:rPr>
          <w:rFonts w:cs="Arial"/>
          <w:lang w:eastAsia="en-AU"/>
        </w:rPr>
        <w:t xml:space="preserve"> address each of the assessment criteria.</w:t>
      </w:r>
    </w:p>
    <w:p w14:paraId="50C06875" w14:textId="4A7DFF27" w:rsidR="006F674A" w:rsidRDefault="006F674A" w:rsidP="002C32BA">
      <w:pPr>
        <w:pStyle w:val="Heading2"/>
        <w:ind w:left="502" w:hanging="502"/>
      </w:pPr>
      <w:bookmarkStart w:id="95" w:name="_Toc67476953"/>
      <w:r>
        <w:lastRenderedPageBreak/>
        <w:t>Should I use GST inclusive or GST exclusive values in my application?</w:t>
      </w:r>
      <w:bookmarkEnd w:id="95"/>
    </w:p>
    <w:p w14:paraId="5EA798CE" w14:textId="3873DD02" w:rsidR="006F674A" w:rsidRDefault="003C209E" w:rsidP="00DF7FCB">
      <w:pPr>
        <w:ind w:left="505"/>
        <w:rPr>
          <w:lang w:eastAsia="ja-JP"/>
        </w:rPr>
      </w:pPr>
      <w:r>
        <w:rPr>
          <w:lang w:eastAsia="ja-JP"/>
        </w:rPr>
        <w:t xml:space="preserve">All amounts in your application should be </w:t>
      </w:r>
      <w:r w:rsidRPr="003C209E">
        <w:rPr>
          <w:lang w:eastAsia="ja-JP"/>
        </w:rPr>
        <w:t xml:space="preserve">exclusive </w:t>
      </w:r>
      <w:r>
        <w:rPr>
          <w:lang w:eastAsia="ja-JP"/>
        </w:rPr>
        <w:t xml:space="preserve">of GST. </w:t>
      </w:r>
      <w:r w:rsidR="006F674A">
        <w:rPr>
          <w:lang w:eastAsia="ja-JP"/>
        </w:rPr>
        <w:t xml:space="preserve">Should your application be successful, </w:t>
      </w:r>
      <w:r w:rsidR="00B92E1D">
        <w:rPr>
          <w:lang w:eastAsia="ja-JP"/>
        </w:rPr>
        <w:t>a number</w:t>
      </w:r>
      <w:r>
        <w:rPr>
          <w:lang w:eastAsia="ja-JP"/>
        </w:rPr>
        <w:t xml:space="preserve"> of factors will determine </w:t>
      </w:r>
      <w:r w:rsidRPr="003C209E">
        <w:rPr>
          <w:lang w:eastAsia="ja-JP"/>
        </w:rPr>
        <w:t>whether your grant payment will be subject to GST</w:t>
      </w:r>
      <w:r w:rsidR="00783D94">
        <w:rPr>
          <w:lang w:eastAsia="ja-JP"/>
        </w:rPr>
        <w:t>,</w:t>
      </w:r>
      <w:r>
        <w:rPr>
          <w:lang w:eastAsia="ja-JP"/>
        </w:rPr>
        <w:t xml:space="preserve"> such as </w:t>
      </w:r>
      <w:r w:rsidR="006F674A">
        <w:rPr>
          <w:lang w:eastAsia="ja-JP"/>
        </w:rPr>
        <w:t>your organisation’s GST registration status</w:t>
      </w:r>
      <w:r>
        <w:rPr>
          <w:lang w:eastAsia="ja-JP"/>
        </w:rPr>
        <w:t xml:space="preserve"> and whether the funding is being provided to a government-related entity</w:t>
      </w:r>
      <w:r w:rsidR="006F674A">
        <w:rPr>
          <w:lang w:eastAsia="ja-JP"/>
        </w:rPr>
        <w:t>.</w:t>
      </w:r>
    </w:p>
    <w:p w14:paraId="52A71841" w14:textId="226265CD" w:rsidR="003C209E" w:rsidRDefault="003C209E" w:rsidP="003C209E">
      <w:pPr>
        <w:pStyle w:val="Heading2"/>
        <w:ind w:left="502" w:hanging="502"/>
      </w:pPr>
      <w:bookmarkStart w:id="96" w:name="_Toc67476954"/>
      <w:r>
        <w:t xml:space="preserve">When providing financial information for the project, do I include any contributions being provided by the applying </w:t>
      </w:r>
      <w:r w:rsidR="00922D10">
        <w:t>organisation</w:t>
      </w:r>
      <w:r>
        <w:t xml:space="preserve"> or other third parties?</w:t>
      </w:r>
      <w:bookmarkEnd w:id="96"/>
      <w:r>
        <w:t xml:space="preserve"> </w:t>
      </w:r>
    </w:p>
    <w:p w14:paraId="40427AA4" w14:textId="41B0C051" w:rsidR="00783D94" w:rsidRDefault="00783D94" w:rsidP="00DF7FCB">
      <w:pPr>
        <w:ind w:left="505"/>
        <w:rPr>
          <w:lang w:eastAsia="ja-JP"/>
        </w:rPr>
      </w:pPr>
      <w:r>
        <w:rPr>
          <w:lang w:eastAsia="ja-JP"/>
        </w:rPr>
        <w:t>Yes, in the budget section of the project plan template. Please only note cash contributions – no in-kind.</w:t>
      </w:r>
    </w:p>
    <w:p w14:paraId="31781076" w14:textId="49A8B2EA" w:rsidR="003C209E" w:rsidRPr="006F674A" w:rsidRDefault="00783D94" w:rsidP="00DF7FCB">
      <w:pPr>
        <w:ind w:left="505"/>
        <w:rPr>
          <w:lang w:eastAsia="ja-JP"/>
        </w:rPr>
      </w:pPr>
      <w:r>
        <w:rPr>
          <w:lang w:eastAsia="ja-JP"/>
        </w:rPr>
        <w:t>A</w:t>
      </w:r>
      <w:r w:rsidR="003C209E">
        <w:rPr>
          <w:lang w:eastAsia="ja-JP"/>
        </w:rPr>
        <w:t xml:space="preserve">ll amounts in your </w:t>
      </w:r>
      <w:r>
        <w:rPr>
          <w:lang w:eastAsia="ja-JP"/>
        </w:rPr>
        <w:t xml:space="preserve">main </w:t>
      </w:r>
      <w:r w:rsidR="003C209E">
        <w:rPr>
          <w:lang w:eastAsia="ja-JP"/>
        </w:rPr>
        <w:t xml:space="preserve">application </w:t>
      </w:r>
      <w:r>
        <w:rPr>
          <w:lang w:eastAsia="ja-JP"/>
        </w:rPr>
        <w:t xml:space="preserve">form </w:t>
      </w:r>
      <w:r w:rsidR="003C209E">
        <w:rPr>
          <w:lang w:eastAsia="ja-JP"/>
        </w:rPr>
        <w:t>should relate to the Australian Government grant funding being applied for through the Murray-Darling Basin Economic Development Program – Round 3. For example, in the Financials section of the application</w:t>
      </w:r>
      <w:r w:rsidR="00922D10">
        <w:rPr>
          <w:lang w:eastAsia="ja-JP"/>
        </w:rPr>
        <w:t xml:space="preserve"> where you are asked to enter the amount of funding requested by financial year for each service area applicable to the application. This must break down the </w:t>
      </w:r>
      <w:r w:rsidR="00922D10" w:rsidRPr="00922D10">
        <w:rPr>
          <w:lang w:eastAsia="ja-JP"/>
        </w:rPr>
        <w:t xml:space="preserve">grant funding being applied for </w:t>
      </w:r>
      <w:r w:rsidR="00922D10">
        <w:rPr>
          <w:lang w:eastAsia="ja-JP"/>
        </w:rPr>
        <w:t>and not include any other contributions to the project.</w:t>
      </w:r>
    </w:p>
    <w:p w14:paraId="511E9CB2" w14:textId="4CCF88D0" w:rsidR="00E06C35" w:rsidRDefault="00E06C35" w:rsidP="002C32BA">
      <w:pPr>
        <w:pStyle w:val="Heading2"/>
        <w:ind w:left="502" w:hanging="502"/>
      </w:pPr>
      <w:bookmarkStart w:id="97" w:name="_Toc67476955"/>
      <w:r>
        <w:t>Where can I find other general assistance with developing and lodging an application?</w:t>
      </w:r>
      <w:bookmarkEnd w:id="97"/>
    </w:p>
    <w:p w14:paraId="265121A7" w14:textId="1BCC4E54" w:rsidR="00E06C35" w:rsidRDefault="00E06C35" w:rsidP="00E06C35">
      <w:pPr>
        <w:spacing w:after="120"/>
        <w:ind w:left="505"/>
        <w:rPr>
          <w:rFonts w:cs="Arial"/>
          <w:lang w:eastAsia="en-AU"/>
        </w:rPr>
      </w:pPr>
      <w:r>
        <w:rPr>
          <w:rFonts w:cs="Arial"/>
          <w:lang w:eastAsia="en-AU"/>
        </w:rPr>
        <w:t>There are a number of reference</w:t>
      </w:r>
      <w:r w:rsidR="008E2B3B">
        <w:rPr>
          <w:rFonts w:cs="Arial"/>
          <w:lang w:eastAsia="en-AU"/>
        </w:rPr>
        <w:t xml:space="preserve"> material</w:t>
      </w:r>
      <w:r>
        <w:rPr>
          <w:rFonts w:cs="Arial"/>
          <w:lang w:eastAsia="en-AU"/>
        </w:rPr>
        <w:t>s to assist you with developing an application:</w:t>
      </w:r>
    </w:p>
    <w:p w14:paraId="266E5D55" w14:textId="781A617B" w:rsidR="00195E78" w:rsidRDefault="00E06C35" w:rsidP="009F4F00">
      <w:pPr>
        <w:pStyle w:val="ListParagraph"/>
        <w:numPr>
          <w:ilvl w:val="0"/>
          <w:numId w:val="23"/>
        </w:numPr>
        <w:spacing w:after="120"/>
        <w:rPr>
          <w:rFonts w:cs="Arial"/>
          <w:lang w:eastAsia="en-AU"/>
        </w:rPr>
      </w:pPr>
      <w:r w:rsidRPr="00195E78">
        <w:rPr>
          <w:rFonts w:cs="Arial"/>
          <w:lang w:eastAsia="en-AU"/>
        </w:rPr>
        <w:t>The package of documentation found with this grant opportunity listing provides assistance and guidance to support applicants address each of the assessment criteria</w:t>
      </w:r>
      <w:r w:rsidR="00151A74" w:rsidRPr="00195E78">
        <w:rPr>
          <w:rFonts w:cs="Arial"/>
          <w:lang w:eastAsia="en-AU"/>
        </w:rPr>
        <w:t xml:space="preserve"> – Economic Benefits, Community Support and Benefit</w:t>
      </w:r>
      <w:r w:rsidR="00033A1F">
        <w:rPr>
          <w:rFonts w:cs="Arial"/>
          <w:lang w:eastAsia="en-AU"/>
        </w:rPr>
        <w:t>s</w:t>
      </w:r>
      <w:r w:rsidR="00151A74" w:rsidRPr="00195E78">
        <w:rPr>
          <w:rFonts w:cs="Arial"/>
          <w:lang w:eastAsia="en-AU"/>
        </w:rPr>
        <w:t xml:space="preserve"> and Organisational Capability</w:t>
      </w:r>
      <w:r w:rsidR="00195E78">
        <w:rPr>
          <w:rFonts w:cs="Arial"/>
          <w:lang w:eastAsia="en-AU"/>
        </w:rPr>
        <w:t>:</w:t>
      </w:r>
      <w:r w:rsidR="006F674A">
        <w:rPr>
          <w:rFonts w:cs="Arial"/>
          <w:lang w:eastAsia="en-AU"/>
        </w:rPr>
        <w:t xml:space="preserve"> </w:t>
      </w:r>
      <w:hyperlink r:id="rId18" w:history="1">
        <w:r w:rsidR="006F674A">
          <w:rPr>
            <w:rStyle w:val="Hyperlink"/>
            <w:rFonts w:cs="Arial"/>
            <w:lang w:eastAsia="en-AU"/>
          </w:rPr>
          <w:t>Murray Darling Basin Economic Development Program (Round 3) | Community Grants Hub</w:t>
        </w:r>
      </w:hyperlink>
    </w:p>
    <w:p w14:paraId="45AE59FF" w14:textId="02CEA3B3" w:rsidR="00151A74" w:rsidRPr="00195E78" w:rsidRDefault="00195E78" w:rsidP="009F4F00">
      <w:pPr>
        <w:pStyle w:val="ListParagraph"/>
        <w:numPr>
          <w:ilvl w:val="0"/>
          <w:numId w:val="23"/>
        </w:numPr>
        <w:spacing w:after="120"/>
        <w:rPr>
          <w:rFonts w:cs="Arial"/>
          <w:lang w:eastAsia="en-AU"/>
        </w:rPr>
      </w:pPr>
      <w:r>
        <w:rPr>
          <w:rFonts w:cs="Arial"/>
          <w:lang w:eastAsia="en-AU"/>
        </w:rPr>
        <w:t>General</w:t>
      </w:r>
      <w:r w:rsidR="00151A74" w:rsidRPr="00195E78">
        <w:rPr>
          <w:rFonts w:cs="Arial"/>
          <w:lang w:eastAsia="en-AU"/>
        </w:rPr>
        <w:t xml:space="preserve"> Feedback was published on </w:t>
      </w:r>
      <w:r w:rsidR="004F02A5" w:rsidRPr="00195E78">
        <w:rPr>
          <w:rFonts w:cs="Arial"/>
          <w:lang w:eastAsia="en-AU"/>
        </w:rPr>
        <w:t xml:space="preserve">the previous round which details where applications generally could have been strengthened and </w:t>
      </w:r>
      <w:r>
        <w:rPr>
          <w:rFonts w:cs="Arial"/>
          <w:lang w:eastAsia="en-AU"/>
        </w:rPr>
        <w:t xml:space="preserve">areas </w:t>
      </w:r>
      <w:r w:rsidR="004F02A5" w:rsidRPr="00195E78">
        <w:rPr>
          <w:rFonts w:cs="Arial"/>
          <w:lang w:eastAsia="en-AU"/>
        </w:rPr>
        <w:t xml:space="preserve">where claims and supporting materials were </w:t>
      </w:r>
      <w:r w:rsidRPr="00195E78">
        <w:rPr>
          <w:rFonts w:cs="Arial"/>
          <w:lang w:eastAsia="en-AU"/>
        </w:rPr>
        <w:t>generally inadequate</w:t>
      </w:r>
      <w:r>
        <w:rPr>
          <w:rFonts w:cs="Arial"/>
          <w:lang w:eastAsia="en-AU"/>
        </w:rPr>
        <w:t xml:space="preserve">: </w:t>
      </w:r>
      <w:hyperlink r:id="rId19" w:history="1">
        <w:r w:rsidRPr="00195E78">
          <w:rPr>
            <w:rStyle w:val="Hyperlink"/>
            <w:rFonts w:cs="Arial"/>
            <w:lang w:eastAsia="en-AU"/>
          </w:rPr>
          <w:t>Murray Darling Basin Economic Development Program (Round 2) | Community Grants Hub</w:t>
        </w:r>
      </w:hyperlink>
    </w:p>
    <w:p w14:paraId="499B5299" w14:textId="512A3331" w:rsidR="006F674A" w:rsidRDefault="004F02A5" w:rsidP="006F674A">
      <w:pPr>
        <w:pStyle w:val="ListParagraph"/>
        <w:numPr>
          <w:ilvl w:val="0"/>
          <w:numId w:val="23"/>
        </w:numPr>
        <w:spacing w:after="120"/>
        <w:rPr>
          <w:rFonts w:cs="Arial"/>
          <w:lang w:eastAsia="en-AU"/>
        </w:rPr>
      </w:pPr>
      <w:r>
        <w:rPr>
          <w:rFonts w:cs="Arial"/>
          <w:lang w:eastAsia="en-AU"/>
        </w:rPr>
        <w:t>There i</w:t>
      </w:r>
      <w:r w:rsidR="00033A1F">
        <w:rPr>
          <w:rFonts w:cs="Arial"/>
          <w:lang w:eastAsia="en-AU"/>
        </w:rPr>
        <w:t>s</w:t>
      </w:r>
      <w:r>
        <w:rPr>
          <w:rFonts w:cs="Arial"/>
          <w:lang w:eastAsia="en-AU"/>
        </w:rPr>
        <w:t xml:space="preserve"> </w:t>
      </w:r>
      <w:r w:rsidR="00033A1F">
        <w:rPr>
          <w:rFonts w:cs="Arial"/>
          <w:lang w:eastAsia="en-AU"/>
        </w:rPr>
        <w:t xml:space="preserve">general </w:t>
      </w:r>
      <w:r>
        <w:rPr>
          <w:rFonts w:cs="Arial"/>
          <w:lang w:eastAsia="en-AU"/>
        </w:rPr>
        <w:t>information</w:t>
      </w:r>
      <w:r w:rsidR="00033A1F">
        <w:rPr>
          <w:rFonts w:cs="Arial"/>
          <w:lang w:eastAsia="en-AU"/>
        </w:rPr>
        <w:t xml:space="preserve"> and </w:t>
      </w:r>
      <w:r w:rsidR="006F674A">
        <w:rPr>
          <w:rFonts w:cs="Arial"/>
          <w:lang w:eastAsia="en-AU"/>
        </w:rPr>
        <w:t xml:space="preserve">fact sheets </w:t>
      </w:r>
      <w:r>
        <w:rPr>
          <w:rFonts w:cs="Arial"/>
          <w:lang w:eastAsia="en-AU"/>
        </w:rPr>
        <w:t>for applicants on the Community Grants Hub website</w:t>
      </w:r>
      <w:r w:rsidR="006F674A">
        <w:rPr>
          <w:rFonts w:cs="Arial"/>
          <w:lang w:eastAsia="en-AU"/>
        </w:rPr>
        <w:t xml:space="preserve">, including some </w:t>
      </w:r>
      <w:r w:rsidR="00033A1F">
        <w:rPr>
          <w:rFonts w:cs="Arial"/>
          <w:lang w:eastAsia="en-AU"/>
        </w:rPr>
        <w:t xml:space="preserve">focussed on </w:t>
      </w:r>
      <w:r w:rsidR="006F674A">
        <w:rPr>
          <w:rFonts w:cs="Arial"/>
          <w:lang w:eastAsia="en-AU"/>
        </w:rPr>
        <w:t>areas of the application form, evidencing claims and the application processes</w:t>
      </w:r>
      <w:r w:rsidR="00195E78">
        <w:rPr>
          <w:rFonts w:cs="Arial"/>
          <w:lang w:eastAsia="en-AU"/>
        </w:rPr>
        <w:t xml:space="preserve">: </w:t>
      </w:r>
      <w:hyperlink r:id="rId20" w:history="1">
        <w:r w:rsidR="006F674A" w:rsidRPr="006F674A">
          <w:rPr>
            <w:rStyle w:val="Hyperlink"/>
            <w:rFonts w:cs="Arial"/>
            <w:lang w:eastAsia="en-AU"/>
          </w:rPr>
          <w:t>Information for applicants | Community Grants Hub</w:t>
        </w:r>
      </w:hyperlink>
    </w:p>
    <w:p w14:paraId="43BC19F1" w14:textId="5FBC2D31" w:rsidR="002C32BA" w:rsidRPr="00A1524D" w:rsidRDefault="002C32BA" w:rsidP="002C32BA">
      <w:pPr>
        <w:pStyle w:val="Heading2"/>
        <w:ind w:left="502" w:hanging="502"/>
      </w:pPr>
      <w:bookmarkStart w:id="98" w:name="_Toc67476956"/>
      <w:r w:rsidRPr="00A1524D">
        <w:t>Where should I go for further information?</w:t>
      </w:r>
      <w:bookmarkEnd w:id="98"/>
      <w:r w:rsidRPr="00A1524D">
        <w:t xml:space="preserve"> </w:t>
      </w:r>
    </w:p>
    <w:p w14:paraId="223C0BB8" w14:textId="77777777" w:rsidR="002C32BA" w:rsidRPr="00A1524D" w:rsidRDefault="002C32BA" w:rsidP="002C32BA">
      <w:pPr>
        <w:spacing w:after="120"/>
        <w:ind w:left="505"/>
        <w:rPr>
          <w:rStyle w:val="Hyperlink"/>
          <w:rFonts w:cs="Arial"/>
          <w:u w:val="none"/>
        </w:rPr>
      </w:pPr>
      <w:r w:rsidRPr="00A1524D">
        <w:rPr>
          <w:rFonts w:cs="Arial"/>
        </w:rPr>
        <w:t xml:space="preserve">Please email your enquiries to </w:t>
      </w:r>
      <w:hyperlink r:id="rId21" w:history="1">
        <w:r w:rsidRPr="00A1524D">
          <w:rPr>
            <w:rStyle w:val="Hyperlink"/>
            <w:rFonts w:cs="Arial"/>
          </w:rPr>
          <w:t>support@communitygrants.gov.au</w:t>
        </w:r>
      </w:hyperlink>
      <w:r w:rsidRPr="00A1524D">
        <w:rPr>
          <w:rStyle w:val="Hyperlink"/>
          <w:rFonts w:cs="Arial"/>
          <w:u w:val="none"/>
        </w:rPr>
        <w:t>.</w:t>
      </w:r>
    </w:p>
    <w:p w14:paraId="32B30C13" w14:textId="13471BFD" w:rsidR="00922D10" w:rsidRDefault="00922D10" w:rsidP="002C32BA">
      <w:pPr>
        <w:pStyle w:val="Heading2"/>
        <w:ind w:left="502" w:hanging="502"/>
      </w:pPr>
      <w:bookmarkStart w:id="99" w:name="_Toc67476957"/>
      <w:r>
        <w:lastRenderedPageBreak/>
        <w:t>Is there a reference number for my application?</w:t>
      </w:r>
      <w:bookmarkEnd w:id="99"/>
      <w:r>
        <w:t xml:space="preserve"> </w:t>
      </w:r>
    </w:p>
    <w:p w14:paraId="7996769E" w14:textId="6D36EE52" w:rsidR="00922D10" w:rsidRDefault="00922D10" w:rsidP="00DF7FCB">
      <w:pPr>
        <w:ind w:left="505"/>
        <w:rPr>
          <w:lang w:eastAsia="ja-JP"/>
        </w:rPr>
      </w:pPr>
      <w:r>
        <w:rPr>
          <w:lang w:eastAsia="ja-JP"/>
        </w:rPr>
        <w:t>There are two reference numbers applicable to your application. The first is your application ID.</w:t>
      </w:r>
      <w:r w:rsidR="008E2B3B">
        <w:rPr>
          <w:lang w:eastAsia="ja-JP"/>
        </w:rPr>
        <w:t xml:space="preserve"> This is generated upon starting an application. As you can save, exit and return to your application up until it is submitted, you should make a note of this reference for accessing a saved application at a later date.</w:t>
      </w:r>
    </w:p>
    <w:p w14:paraId="6F61BF17" w14:textId="35182AF6" w:rsidR="008E2B3B" w:rsidRPr="00922D10" w:rsidRDefault="008E2B3B" w:rsidP="00DF7FCB">
      <w:pPr>
        <w:ind w:left="505"/>
        <w:rPr>
          <w:lang w:eastAsia="ja-JP"/>
        </w:rPr>
      </w:pPr>
      <w:r>
        <w:rPr>
          <w:lang w:eastAsia="ja-JP"/>
        </w:rPr>
        <w:t xml:space="preserve">The second reference is your submission ID. Upon successfully submitting an application, this reference will appear on the screen. In addition to keeping a copy of your application (refer to Question 38), </w:t>
      </w:r>
      <w:r w:rsidRPr="008E2B3B">
        <w:rPr>
          <w:lang w:eastAsia="ja-JP"/>
        </w:rPr>
        <w:t>you should make a note of this reference a</w:t>
      </w:r>
      <w:r>
        <w:rPr>
          <w:lang w:eastAsia="ja-JP"/>
        </w:rPr>
        <w:t>nd quote it in any correspondence about the application.</w:t>
      </w:r>
      <w:r w:rsidRPr="008E2B3B">
        <w:rPr>
          <w:lang w:eastAsia="ja-JP"/>
        </w:rPr>
        <w:t xml:space="preserve"> </w:t>
      </w:r>
    </w:p>
    <w:p w14:paraId="5241241C" w14:textId="7B20C1AD" w:rsidR="002C32BA" w:rsidRPr="00A1524D" w:rsidRDefault="002C32BA" w:rsidP="002C32BA">
      <w:pPr>
        <w:pStyle w:val="Heading2"/>
        <w:ind w:left="502" w:hanging="502"/>
      </w:pPr>
      <w:bookmarkStart w:id="100" w:name="_Toc67476958"/>
      <w:r w:rsidRPr="00A1524D">
        <w:t>I had started an application some time ago and the information has now been lost/altered/corrupted. What do I do?</w:t>
      </w:r>
      <w:bookmarkEnd w:id="100"/>
    </w:p>
    <w:p w14:paraId="28132E06" w14:textId="77777777" w:rsidR="002C32BA" w:rsidRPr="008E66FD" w:rsidRDefault="002C32BA" w:rsidP="002C32BA">
      <w:pPr>
        <w:spacing w:after="120"/>
        <w:ind w:left="505"/>
        <w:rPr>
          <w:rFonts w:cs="Arial"/>
          <w:b/>
          <w:color w:val="FF0000"/>
          <w:sz w:val="28"/>
          <w:szCs w:val="28"/>
        </w:rPr>
      </w:pPr>
      <w:r w:rsidRPr="00A1524D">
        <w:rPr>
          <w:rFonts w:cs="Arial"/>
        </w:rPr>
        <w:t xml:space="preserve">If this has happened to you contact the Community Grants Hub on 1800 020 283 or email </w:t>
      </w:r>
      <w:hyperlink r:id="rId22" w:history="1">
        <w:r w:rsidRPr="00A1524D">
          <w:rPr>
            <w:rStyle w:val="Hyperlink"/>
            <w:rFonts w:cs="Arial"/>
          </w:rPr>
          <w:t>support@communitygrants.gov.au</w:t>
        </w:r>
      </w:hyperlink>
      <w:r w:rsidRPr="00A1524D">
        <w:rPr>
          <w:rFonts w:cs="Arial"/>
        </w:rPr>
        <w:t>.</w:t>
      </w:r>
    </w:p>
    <w:p w14:paraId="079B229D" w14:textId="77777777" w:rsidR="00420173" w:rsidRPr="00A1524D" w:rsidRDefault="00420173" w:rsidP="00420173">
      <w:pPr>
        <w:pStyle w:val="Heading2"/>
        <w:ind w:left="502" w:hanging="502"/>
      </w:pPr>
      <w:bookmarkStart w:id="101" w:name="_Toc67476959"/>
      <w:r w:rsidRPr="00A1524D">
        <w:t>How can I submit the application form?</w:t>
      </w:r>
      <w:bookmarkEnd w:id="101"/>
    </w:p>
    <w:p w14:paraId="658B86CC" w14:textId="6EB9A21E" w:rsidR="00420173" w:rsidRDefault="00420173" w:rsidP="00420173">
      <w:pPr>
        <w:spacing w:after="120"/>
        <w:ind w:left="505"/>
        <w:rPr>
          <w:rFonts w:cs="Arial"/>
          <w:lang w:eastAsia="en-AU"/>
        </w:rPr>
      </w:pPr>
      <w:r w:rsidRPr="00A1524D">
        <w:rPr>
          <w:rFonts w:cs="Arial"/>
          <w:lang w:eastAsia="en-AU"/>
        </w:rPr>
        <w:t>The application</w:t>
      </w:r>
      <w:r w:rsidR="00B356F2" w:rsidRPr="00B356F2">
        <w:rPr>
          <w:rFonts w:cs="Arial"/>
          <w:lang w:eastAsia="en-AU"/>
        </w:rPr>
        <w:t xml:space="preserve"> </w:t>
      </w:r>
      <w:r w:rsidR="00B356F2" w:rsidRPr="00A1524D">
        <w:rPr>
          <w:rFonts w:cs="Arial"/>
          <w:lang w:eastAsia="en-AU"/>
        </w:rPr>
        <w:t>is an online</w:t>
      </w:r>
      <w:r w:rsidRPr="00A1524D">
        <w:rPr>
          <w:rFonts w:cs="Arial"/>
          <w:lang w:eastAsia="en-AU"/>
        </w:rPr>
        <w:t xml:space="preserve"> form that you must submit electronically via </w:t>
      </w:r>
      <w:hyperlink r:id="rId23" w:history="1">
        <w:r w:rsidRPr="00A1524D">
          <w:rPr>
            <w:rFonts w:cs="Arial"/>
            <w:lang w:eastAsia="en-AU"/>
          </w:rPr>
          <w:t>the</w:t>
        </w:r>
      </w:hyperlink>
      <w:r w:rsidRPr="00A1524D">
        <w:rPr>
          <w:rFonts w:cs="Arial"/>
          <w:lang w:eastAsia="en-AU"/>
        </w:rPr>
        <w:t xml:space="preserve"> Community Grants Hub website. The Community Grants Hub will not provide hardcopy application forms or accept application forms by fax, email or through Australia Post unless otherwise stated in the Grant Opportunity Documents.</w:t>
      </w:r>
    </w:p>
    <w:p w14:paraId="5D4426A0" w14:textId="4073D7EF" w:rsidR="008E2B3B" w:rsidRPr="00A1524D" w:rsidRDefault="00922D10" w:rsidP="00420173">
      <w:pPr>
        <w:spacing w:after="120"/>
        <w:ind w:left="505"/>
        <w:rPr>
          <w:rFonts w:cs="Arial"/>
          <w:lang w:eastAsia="en-AU"/>
        </w:rPr>
      </w:pPr>
      <w:r>
        <w:rPr>
          <w:rFonts w:cs="Arial"/>
          <w:lang w:eastAsia="en-AU"/>
        </w:rPr>
        <w:t xml:space="preserve">At the time you submit your application form, you should download a copy and/or email a copy to an address you enter. Should the email not be received by you, contact the </w:t>
      </w:r>
      <w:r w:rsidRPr="00922D10">
        <w:rPr>
          <w:rFonts w:cs="Arial"/>
          <w:lang w:eastAsia="en-AU"/>
        </w:rPr>
        <w:t>Community Grants Hub</w:t>
      </w:r>
      <w:r>
        <w:rPr>
          <w:rFonts w:cs="Arial"/>
          <w:lang w:eastAsia="en-AU"/>
        </w:rPr>
        <w:t>.</w:t>
      </w:r>
    </w:p>
    <w:p w14:paraId="34BF2EEE" w14:textId="77777777" w:rsidR="00420173" w:rsidRPr="00A1524D" w:rsidRDefault="00420173" w:rsidP="00420173">
      <w:pPr>
        <w:pStyle w:val="Heading2"/>
        <w:ind w:left="502" w:hanging="502"/>
      </w:pPr>
      <w:bookmarkStart w:id="102" w:name="_Toc67476960"/>
      <w:r w:rsidRPr="00A1524D">
        <w:t>If I am not able to submit my application by the due time and date, can I be granted an extension?</w:t>
      </w:r>
      <w:bookmarkEnd w:id="102"/>
    </w:p>
    <w:p w14:paraId="25782CBD" w14:textId="77777777" w:rsidR="00420173" w:rsidRPr="00A1524D" w:rsidRDefault="00420173" w:rsidP="00420173">
      <w:pPr>
        <w:spacing w:after="120"/>
        <w:ind w:left="505"/>
        <w:rPr>
          <w:rFonts w:cs="Arial"/>
          <w:b/>
          <w:color w:val="2C2A29"/>
          <w:lang w:val="en"/>
        </w:rPr>
      </w:pPr>
      <w:r w:rsidRPr="00A1524D">
        <w:rPr>
          <w:rFonts w:cs="Arial"/>
        </w:rPr>
        <w:t>We will not accept late applications unless an applicant has experienced exceptional circumstances that prevent the submission of the application. Exceptional circumstances will be considered on their merits and in accordance with probity principles.</w:t>
      </w:r>
    </w:p>
    <w:p w14:paraId="0E59250E" w14:textId="77777777" w:rsidR="00420173" w:rsidRPr="00A1524D" w:rsidRDefault="00420173" w:rsidP="00420173">
      <w:pPr>
        <w:spacing w:after="120"/>
        <w:ind w:left="505"/>
        <w:rPr>
          <w:rFonts w:cs="Arial"/>
          <w:lang w:eastAsia="en-AU"/>
        </w:rPr>
      </w:pPr>
      <w:r w:rsidRPr="00A1524D">
        <w:rPr>
          <w:rFonts w:cs="Arial"/>
          <w:lang w:eastAsia="en-AU"/>
        </w:rPr>
        <w:t xml:space="preserve">If an application is late or the Community Grants Hub is requested to approve a lodgement after the closing date the </w:t>
      </w:r>
      <w:hyperlink r:id="rId24" w:tooltip="late application policy" w:history="1">
        <w:r w:rsidRPr="00B356F2">
          <w:rPr>
            <w:rFonts w:cs="Arial"/>
            <w:color w:val="548DD4" w:themeColor="text2" w:themeTint="99"/>
            <w:u w:val="single"/>
            <w:lang w:eastAsia="en-AU"/>
          </w:rPr>
          <w:t>late application policy</w:t>
        </w:r>
      </w:hyperlink>
      <w:r w:rsidRPr="00A1524D">
        <w:rPr>
          <w:rFonts w:cs="Arial"/>
          <w:lang w:eastAsia="en-AU"/>
        </w:rPr>
        <w:t xml:space="preserve"> available on the Community Grants Hub website will apply.</w:t>
      </w:r>
    </w:p>
    <w:p w14:paraId="54F0F64D" w14:textId="77777777" w:rsidR="00DF7FCB" w:rsidRDefault="00DF7FCB">
      <w:pPr>
        <w:spacing w:after="0" w:line="240" w:lineRule="auto"/>
        <w:ind w:left="0"/>
        <w:rPr>
          <w:rFonts w:cs="Arial"/>
          <w:b/>
          <w:color w:val="FF0000"/>
          <w:sz w:val="28"/>
          <w:szCs w:val="28"/>
        </w:rPr>
      </w:pPr>
      <w:r>
        <w:br w:type="page"/>
      </w:r>
    </w:p>
    <w:p w14:paraId="02D96C95" w14:textId="29524A16" w:rsidR="002C32BA" w:rsidRPr="009E7AD3" w:rsidRDefault="002C32BA" w:rsidP="009E7AD3">
      <w:pPr>
        <w:pStyle w:val="Heading1"/>
      </w:pPr>
      <w:bookmarkStart w:id="103" w:name="_Toc67476961"/>
      <w:r w:rsidRPr="00A1524D">
        <w:lastRenderedPageBreak/>
        <w:t>What happens next?</w:t>
      </w:r>
      <w:bookmarkEnd w:id="103"/>
    </w:p>
    <w:p w14:paraId="79CF580B" w14:textId="77777777" w:rsidR="00420173" w:rsidRPr="00A1524D" w:rsidRDefault="00420173" w:rsidP="00420173">
      <w:pPr>
        <w:pStyle w:val="Heading2"/>
        <w:ind w:left="502" w:hanging="502"/>
      </w:pPr>
      <w:bookmarkStart w:id="104" w:name="_Toc67476962"/>
      <w:r w:rsidRPr="00A1524D">
        <w:t>How will you ensure that projects are in the best interests of a community?</w:t>
      </w:r>
      <w:bookmarkEnd w:id="104"/>
    </w:p>
    <w:p w14:paraId="0AA30CA4" w14:textId="5AFACE98" w:rsidR="00FE06B0" w:rsidRDefault="00420173" w:rsidP="00420173">
      <w:pPr>
        <w:spacing w:after="120"/>
        <w:ind w:left="505"/>
        <w:rPr>
          <w:rFonts w:cs="Arial"/>
        </w:rPr>
      </w:pPr>
      <w:r w:rsidRPr="00A1524D">
        <w:rPr>
          <w:rFonts w:cs="Arial"/>
        </w:rPr>
        <w:t>The Department of Agriculture</w:t>
      </w:r>
      <w:r>
        <w:rPr>
          <w:rFonts w:cs="Arial"/>
        </w:rPr>
        <w:t>, Water and the Environment</w:t>
      </w:r>
      <w:r w:rsidRPr="00A1524D">
        <w:rPr>
          <w:rFonts w:cs="Arial"/>
        </w:rPr>
        <w:t xml:space="preserve"> would like to see </w:t>
      </w:r>
      <w:r w:rsidRPr="00524334">
        <w:rPr>
          <w:rFonts w:cs="Arial"/>
          <w:b/>
          <w:bCs/>
          <w:u w:val="single"/>
        </w:rPr>
        <w:t>broad</w:t>
      </w:r>
      <w:r w:rsidRPr="00A1524D">
        <w:rPr>
          <w:rFonts w:cs="Arial"/>
        </w:rPr>
        <w:t xml:space="preserve"> community support for each proposed project. Applicants must </w:t>
      </w:r>
      <w:r w:rsidR="00033A1F">
        <w:rPr>
          <w:rFonts w:cs="Arial"/>
        </w:rPr>
        <w:t>demonstrate</w:t>
      </w:r>
      <w:r w:rsidR="00FE06B0">
        <w:rPr>
          <w:rFonts w:cs="Arial"/>
        </w:rPr>
        <w:t xml:space="preserve"> how </w:t>
      </w:r>
      <w:r w:rsidR="00FE06B0" w:rsidRPr="00A1524D">
        <w:rPr>
          <w:rFonts w:cs="Arial"/>
        </w:rPr>
        <w:t xml:space="preserve">the project is supported by the community </w:t>
      </w:r>
      <w:r w:rsidR="00FE06B0">
        <w:rPr>
          <w:rFonts w:cs="Arial"/>
        </w:rPr>
        <w:t xml:space="preserve">and </w:t>
      </w:r>
      <w:r w:rsidRPr="00A1524D">
        <w:rPr>
          <w:rFonts w:cs="Arial"/>
        </w:rPr>
        <w:t xml:space="preserve">describe how it links to relevant local economic development strategies. These descriptions would reference the plans, priorities or challenges outlined in any relevant local, State or Australian Government policies or other documentation that demonstrates that the project is a strategic priority. You are not required to provide these documents at the time of </w:t>
      </w:r>
      <w:r w:rsidR="00B92E1D" w:rsidRPr="00A1524D">
        <w:rPr>
          <w:rFonts w:cs="Arial"/>
        </w:rPr>
        <w:t>application,</w:t>
      </w:r>
      <w:r w:rsidRPr="00A1524D">
        <w:rPr>
          <w:rFonts w:cs="Arial"/>
        </w:rPr>
        <w:t xml:space="preserve"> but you may be asked for them at a later date. </w:t>
      </w:r>
    </w:p>
    <w:p w14:paraId="227188D9" w14:textId="2FE1F5E5" w:rsidR="00420173" w:rsidRPr="00A1524D" w:rsidRDefault="00420173" w:rsidP="00420173">
      <w:pPr>
        <w:spacing w:after="120"/>
        <w:ind w:left="505"/>
        <w:rPr>
          <w:rFonts w:cs="Arial"/>
        </w:rPr>
      </w:pPr>
      <w:r w:rsidRPr="00A1524D">
        <w:rPr>
          <w:rFonts w:cs="Arial"/>
        </w:rPr>
        <w:t xml:space="preserve">Once the project is underway, the department will then monitor its progress by asking you for reports. We may also conduct site visits and meet with relevant stakeholders to ensure projects are meeting the economic development needs of identified communities. </w:t>
      </w:r>
    </w:p>
    <w:p w14:paraId="4C3BFE56" w14:textId="77777777" w:rsidR="009B6BA4" w:rsidRPr="00A1524D" w:rsidRDefault="009B6BA4" w:rsidP="005A1816">
      <w:pPr>
        <w:pStyle w:val="Heading2"/>
        <w:ind w:left="502" w:hanging="502"/>
      </w:pPr>
      <w:bookmarkStart w:id="105" w:name="_Toc64022129"/>
      <w:bookmarkStart w:id="106" w:name="_Toc64023319"/>
      <w:bookmarkStart w:id="107" w:name="_Toc64023551"/>
      <w:bookmarkStart w:id="108" w:name="_Toc64022130"/>
      <w:bookmarkStart w:id="109" w:name="_Toc64023320"/>
      <w:bookmarkStart w:id="110" w:name="_Toc64023552"/>
      <w:bookmarkStart w:id="111" w:name="_Toc64022132"/>
      <w:bookmarkStart w:id="112" w:name="_Toc64023322"/>
      <w:bookmarkStart w:id="113" w:name="_Toc64023554"/>
      <w:bookmarkStart w:id="114" w:name="_Toc64022133"/>
      <w:bookmarkStart w:id="115" w:name="_Toc64023323"/>
      <w:bookmarkStart w:id="116" w:name="_Toc64023555"/>
      <w:bookmarkStart w:id="117" w:name="_Toc64022134"/>
      <w:bookmarkStart w:id="118" w:name="_Toc64023324"/>
      <w:bookmarkStart w:id="119" w:name="_Toc64023556"/>
      <w:bookmarkStart w:id="120" w:name="_Toc6747696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1524D">
        <w:t>When will I know the outcome of my application?</w:t>
      </w:r>
      <w:bookmarkEnd w:id="120"/>
    </w:p>
    <w:p w14:paraId="34990987" w14:textId="77777777" w:rsidR="009B6BA4" w:rsidRPr="00A1524D" w:rsidRDefault="009B6BA4" w:rsidP="008E66FD">
      <w:pPr>
        <w:spacing w:after="120"/>
        <w:ind w:left="505"/>
        <w:rPr>
          <w:rFonts w:cs="Arial"/>
          <w:lang w:eastAsia="en-AU"/>
        </w:rPr>
      </w:pPr>
      <w:r w:rsidRPr="00A1524D">
        <w:rPr>
          <w:rFonts w:cs="Arial"/>
          <w:lang w:eastAsia="en-AU"/>
        </w:rPr>
        <w:t>You will be notified of the outcome of your application at the end of the selection process after the closing date. For probity reasons, to treat all applicants fairly and equally, it is not possible to give you information about the status of individual applications during the assessment process.</w:t>
      </w:r>
    </w:p>
    <w:p w14:paraId="0984A487" w14:textId="77777777" w:rsidR="009B6BA4" w:rsidRPr="00A1524D" w:rsidRDefault="009B6BA4" w:rsidP="005A1816">
      <w:pPr>
        <w:pStyle w:val="Heading2"/>
        <w:ind w:left="502" w:hanging="502"/>
      </w:pPr>
      <w:bookmarkStart w:id="121" w:name="_Toc64022136"/>
      <w:bookmarkStart w:id="122" w:name="_Toc64023326"/>
      <w:bookmarkStart w:id="123" w:name="_Toc64023558"/>
      <w:bookmarkStart w:id="124" w:name="_Toc64022137"/>
      <w:bookmarkStart w:id="125" w:name="_Toc64023327"/>
      <w:bookmarkStart w:id="126" w:name="_Toc64023559"/>
      <w:bookmarkStart w:id="127" w:name="_Toc67476964"/>
      <w:bookmarkEnd w:id="121"/>
      <w:bookmarkEnd w:id="122"/>
      <w:bookmarkEnd w:id="123"/>
      <w:bookmarkEnd w:id="124"/>
      <w:bookmarkEnd w:id="125"/>
      <w:bookmarkEnd w:id="126"/>
      <w:r w:rsidRPr="00A1524D">
        <w:t>Will there be future funding rounds?</w:t>
      </w:r>
      <w:bookmarkEnd w:id="127"/>
    </w:p>
    <w:p w14:paraId="5AECD219" w14:textId="75A8191D" w:rsidR="002A2D7F" w:rsidRDefault="009B6BA4" w:rsidP="002A2D7F">
      <w:pPr>
        <w:spacing w:after="120"/>
        <w:ind w:left="505"/>
        <w:rPr>
          <w:rFonts w:cs="Arial"/>
        </w:rPr>
      </w:pPr>
      <w:r w:rsidRPr="00A1524D">
        <w:rPr>
          <w:rFonts w:cs="Arial"/>
        </w:rPr>
        <w:t>The decision to undertake another round of funding is at the discretion</w:t>
      </w:r>
      <w:r w:rsidR="00D4308D">
        <w:rPr>
          <w:rFonts w:cs="Arial"/>
        </w:rPr>
        <w:t xml:space="preserve"> of</w:t>
      </w:r>
      <w:r w:rsidRPr="00A1524D">
        <w:rPr>
          <w:rFonts w:cs="Arial"/>
        </w:rPr>
        <w:t xml:space="preserve"> </w:t>
      </w:r>
      <w:r w:rsidR="00D4308D">
        <w:rPr>
          <w:rFonts w:cs="Arial"/>
        </w:rPr>
        <w:t>th</w:t>
      </w:r>
      <w:r w:rsidR="001B5808" w:rsidRPr="001B5808">
        <w:rPr>
          <w:rFonts w:cs="Arial"/>
        </w:rPr>
        <w:t xml:space="preserve">e Minister for Resources, Water and Northern Australia, </w:t>
      </w:r>
      <w:r w:rsidR="004E6639" w:rsidRPr="00A1524D">
        <w:rPr>
          <w:rFonts w:cs="Arial"/>
        </w:rPr>
        <w:t>(the decision maker)</w:t>
      </w:r>
      <w:r w:rsidRPr="00A1524D">
        <w:rPr>
          <w:rFonts w:cs="Arial"/>
        </w:rPr>
        <w:t xml:space="preserve">. A future funding round </w:t>
      </w:r>
      <w:r w:rsidR="00493A5E">
        <w:rPr>
          <w:rFonts w:cs="Arial"/>
        </w:rPr>
        <w:t>is possible but e</w:t>
      </w:r>
      <w:r w:rsidR="0074104D" w:rsidRPr="00A1524D">
        <w:rPr>
          <w:rFonts w:cs="Arial"/>
        </w:rPr>
        <w:t>ligible a</w:t>
      </w:r>
      <w:r w:rsidRPr="00A1524D">
        <w:rPr>
          <w:rFonts w:cs="Arial"/>
        </w:rPr>
        <w:t xml:space="preserve">pplicants </w:t>
      </w:r>
      <w:r w:rsidR="00A84D96" w:rsidRPr="00A1524D">
        <w:rPr>
          <w:rFonts w:cs="Arial"/>
        </w:rPr>
        <w:t xml:space="preserve">for this round </w:t>
      </w:r>
      <w:r w:rsidRPr="00A1524D">
        <w:rPr>
          <w:rFonts w:cs="Arial"/>
        </w:rPr>
        <w:t xml:space="preserve">should apply in this round and not rely on a possible future funding round. </w:t>
      </w:r>
    </w:p>
    <w:p w14:paraId="4EE9819C" w14:textId="77777777" w:rsidR="00DF7FCB" w:rsidRPr="0017016A" w:rsidRDefault="00DF7FCB" w:rsidP="00DF7FCB">
      <w:pPr>
        <w:pStyle w:val="Heading1"/>
        <w:keepNext/>
        <w:pageBreakBefore/>
      </w:pPr>
      <w:bookmarkStart w:id="128" w:name="_Toc67475773"/>
      <w:bookmarkStart w:id="129" w:name="_Toc67476965"/>
      <w:r w:rsidRPr="0017016A">
        <w:lastRenderedPageBreak/>
        <w:t>Updated Questions and Answers on 23 March 2021</w:t>
      </w:r>
      <w:bookmarkEnd w:id="128"/>
      <w:bookmarkEnd w:id="129"/>
    </w:p>
    <w:p w14:paraId="6F1E14A9" w14:textId="77777777" w:rsidR="00DF7FCB" w:rsidRPr="0017016A" w:rsidRDefault="00DF7FCB" w:rsidP="00DF7FCB">
      <w:pPr>
        <w:pStyle w:val="Heading2"/>
        <w:ind w:left="505" w:hanging="505"/>
      </w:pPr>
      <w:bookmarkStart w:id="130" w:name="_Toc67475774"/>
      <w:bookmarkStart w:id="131" w:name="_Toc67476966"/>
      <w:bookmarkStart w:id="132" w:name="_Hlk67064981"/>
      <w:r w:rsidRPr="0017016A">
        <w:t>Who can I contact to find out more information on State priorities for economic development?</w:t>
      </w:r>
      <w:bookmarkEnd w:id="130"/>
      <w:bookmarkEnd w:id="131"/>
    </w:p>
    <w:p w14:paraId="700B932C" w14:textId="77777777" w:rsidR="00DF7FCB" w:rsidRPr="0017016A" w:rsidRDefault="00DF7FCB" w:rsidP="00DF7FCB">
      <w:pPr>
        <w:spacing w:after="120"/>
        <w:ind w:left="505"/>
        <w:rPr>
          <w:rFonts w:cs="Arial"/>
          <w:lang w:eastAsia="en-AU"/>
        </w:rPr>
      </w:pPr>
      <w:r w:rsidRPr="0017016A">
        <w:rPr>
          <w:rFonts w:cs="Arial"/>
          <w:lang w:eastAsia="en-AU"/>
        </w:rPr>
        <w:t>State departments with responsibility for state or regional development can provide assistance to applicants on addressing the selection criteria, which ask applicants to describe the project’s ‘</w:t>
      </w:r>
      <w:r w:rsidRPr="0017016A">
        <w:rPr>
          <w:rFonts w:cs="Arial"/>
          <w:i/>
          <w:iCs/>
          <w:lang w:eastAsia="en-AU"/>
        </w:rPr>
        <w:t>linkages to relevant local economic development strategies, including the plans, priorities or challenges outlined in any relevant local, state or Australian Government policies or other documentation that demonstrates the project is a strategic priority’</w:t>
      </w:r>
      <w:r w:rsidRPr="0017016A">
        <w:rPr>
          <w:rFonts w:cs="Arial"/>
          <w:lang w:eastAsia="en-AU"/>
        </w:rPr>
        <w:t>.</w:t>
      </w:r>
    </w:p>
    <w:p w14:paraId="071A01E3" w14:textId="77777777" w:rsidR="00DF7FCB" w:rsidRPr="0017016A" w:rsidRDefault="00DF7FCB" w:rsidP="00DF7FCB">
      <w:pPr>
        <w:spacing w:after="120"/>
        <w:ind w:left="505"/>
        <w:rPr>
          <w:rFonts w:cs="Arial"/>
          <w:lang w:eastAsia="en-AU"/>
        </w:rPr>
      </w:pPr>
      <w:r w:rsidRPr="0017016A">
        <w:rPr>
          <w:rFonts w:cs="Arial"/>
          <w:lang w:eastAsia="en-AU"/>
        </w:rPr>
        <w:t>State contacts:</w:t>
      </w:r>
    </w:p>
    <w:tbl>
      <w:tblPr>
        <w:tblStyle w:val="TableGrid"/>
        <w:tblW w:w="0" w:type="auto"/>
        <w:tblInd w:w="137" w:type="dxa"/>
        <w:tblLook w:val="04A0" w:firstRow="1" w:lastRow="0" w:firstColumn="1" w:lastColumn="0" w:noHBand="0" w:noVBand="1"/>
        <w:tblDescription w:val="State Contacts"/>
      </w:tblPr>
      <w:tblGrid>
        <w:gridCol w:w="1680"/>
        <w:gridCol w:w="5124"/>
        <w:gridCol w:w="2075"/>
      </w:tblGrid>
      <w:tr w:rsidR="00DF7FCB" w:rsidRPr="0017016A" w14:paraId="52248E72" w14:textId="77777777" w:rsidTr="00C11BD5">
        <w:trPr>
          <w:tblHeader/>
        </w:trPr>
        <w:tc>
          <w:tcPr>
            <w:tcW w:w="1680" w:type="dxa"/>
          </w:tcPr>
          <w:p w14:paraId="0BC72188" w14:textId="77777777" w:rsidR="00DF7FCB" w:rsidRPr="0017016A" w:rsidRDefault="00DF7FCB" w:rsidP="00BF47B3">
            <w:pPr>
              <w:spacing w:after="120"/>
              <w:ind w:left="0"/>
              <w:rPr>
                <w:rFonts w:cs="Arial"/>
                <w:b/>
                <w:bCs/>
                <w:lang w:eastAsia="en-AU"/>
              </w:rPr>
            </w:pPr>
            <w:bookmarkStart w:id="133" w:name="_GoBack" w:colFirst="0" w:colLast="2"/>
            <w:r w:rsidRPr="0017016A">
              <w:rPr>
                <w:rFonts w:cs="Arial"/>
                <w:b/>
                <w:bCs/>
                <w:lang w:eastAsia="en-AU"/>
              </w:rPr>
              <w:t>State</w:t>
            </w:r>
          </w:p>
        </w:tc>
        <w:tc>
          <w:tcPr>
            <w:tcW w:w="5124" w:type="dxa"/>
          </w:tcPr>
          <w:p w14:paraId="715E1D7E" w14:textId="77777777" w:rsidR="00DF7FCB" w:rsidRPr="0017016A" w:rsidRDefault="00DF7FCB" w:rsidP="00BF47B3">
            <w:pPr>
              <w:spacing w:after="120"/>
              <w:ind w:left="0"/>
              <w:rPr>
                <w:rFonts w:cs="Arial"/>
                <w:b/>
                <w:bCs/>
                <w:lang w:eastAsia="en-AU"/>
              </w:rPr>
            </w:pPr>
            <w:r w:rsidRPr="0017016A">
              <w:rPr>
                <w:rFonts w:cs="Arial"/>
                <w:b/>
                <w:bCs/>
                <w:lang w:eastAsia="en-AU"/>
              </w:rPr>
              <w:t>Email or web address</w:t>
            </w:r>
          </w:p>
        </w:tc>
        <w:tc>
          <w:tcPr>
            <w:tcW w:w="2075" w:type="dxa"/>
          </w:tcPr>
          <w:p w14:paraId="429E68BA" w14:textId="77777777" w:rsidR="00DF7FCB" w:rsidRPr="0017016A" w:rsidRDefault="00DF7FCB" w:rsidP="00BF47B3">
            <w:pPr>
              <w:spacing w:after="120"/>
              <w:ind w:left="0"/>
              <w:rPr>
                <w:rFonts w:cs="Arial"/>
                <w:b/>
                <w:bCs/>
                <w:lang w:eastAsia="en-AU"/>
              </w:rPr>
            </w:pPr>
            <w:r w:rsidRPr="0017016A">
              <w:rPr>
                <w:rFonts w:cs="Arial"/>
                <w:b/>
                <w:bCs/>
                <w:lang w:eastAsia="en-AU"/>
              </w:rPr>
              <w:t>Telephone</w:t>
            </w:r>
          </w:p>
        </w:tc>
      </w:tr>
      <w:bookmarkEnd w:id="133"/>
      <w:tr w:rsidR="00DF7FCB" w:rsidRPr="0017016A" w14:paraId="6A30965F" w14:textId="77777777" w:rsidTr="00BF47B3">
        <w:tc>
          <w:tcPr>
            <w:tcW w:w="1680" w:type="dxa"/>
          </w:tcPr>
          <w:p w14:paraId="5F799450" w14:textId="77777777" w:rsidR="00DF7FCB" w:rsidRPr="0017016A" w:rsidRDefault="00DF7FCB" w:rsidP="00BF47B3">
            <w:pPr>
              <w:spacing w:after="120"/>
              <w:ind w:left="0"/>
              <w:rPr>
                <w:rFonts w:cs="Arial"/>
                <w:b/>
                <w:bCs/>
                <w:lang w:eastAsia="en-AU"/>
              </w:rPr>
            </w:pPr>
            <w:r w:rsidRPr="0017016A">
              <w:rPr>
                <w:rFonts w:cs="Arial"/>
                <w:b/>
                <w:bCs/>
                <w:lang w:eastAsia="en-AU"/>
              </w:rPr>
              <w:t>New South Wales</w:t>
            </w:r>
          </w:p>
          <w:p w14:paraId="563BA64A" w14:textId="77777777" w:rsidR="00DF7FCB" w:rsidRPr="0017016A" w:rsidRDefault="00DF7FCB" w:rsidP="00BF47B3">
            <w:pPr>
              <w:spacing w:after="120"/>
              <w:ind w:left="0"/>
              <w:rPr>
                <w:rFonts w:cs="Arial"/>
                <w:lang w:eastAsia="en-AU"/>
              </w:rPr>
            </w:pPr>
            <w:r w:rsidRPr="0017016A">
              <w:t>- Riverina</w:t>
            </w:r>
          </w:p>
        </w:tc>
        <w:tc>
          <w:tcPr>
            <w:tcW w:w="5124" w:type="dxa"/>
          </w:tcPr>
          <w:p w14:paraId="49674DEF" w14:textId="77777777" w:rsidR="00DF7FCB" w:rsidRPr="0017016A" w:rsidRDefault="00C11BD5" w:rsidP="00BF47B3">
            <w:pPr>
              <w:spacing w:after="120"/>
              <w:ind w:left="0"/>
              <w:rPr>
                <w:rStyle w:val="Hyperlink"/>
                <w:rFonts w:cs="Arial"/>
                <w:lang w:eastAsia="en-AU"/>
              </w:rPr>
            </w:pPr>
            <w:hyperlink r:id="rId25" w:history="1">
              <w:r w:rsidR="00DF7FCB" w:rsidRPr="0017016A">
                <w:rPr>
                  <w:rStyle w:val="Hyperlink"/>
                  <w:rFonts w:cs="Arial"/>
                  <w:lang w:eastAsia="en-AU"/>
                </w:rPr>
                <w:t>margaret.odwyer@regional.nsw.gov.au</w:t>
              </w:r>
            </w:hyperlink>
          </w:p>
          <w:p w14:paraId="1B2596A1" w14:textId="77777777" w:rsidR="00DF7FCB" w:rsidRPr="0017016A" w:rsidRDefault="00DF7FCB" w:rsidP="00BF47B3">
            <w:pPr>
              <w:spacing w:before="100" w:beforeAutospacing="1" w:after="120" w:line="260" w:lineRule="atLeast"/>
              <w:rPr>
                <w:rFonts w:cs="Arial"/>
                <w:lang w:eastAsia="en-AU"/>
              </w:rPr>
            </w:pPr>
            <w:r w:rsidRPr="0017016A">
              <w:rPr>
                <w:rFonts w:cs="Arial"/>
                <w:color w:val="404040"/>
                <w:lang w:eastAsia="en-AU"/>
              </w:rPr>
              <w:br/>
            </w:r>
          </w:p>
        </w:tc>
        <w:tc>
          <w:tcPr>
            <w:tcW w:w="2075" w:type="dxa"/>
          </w:tcPr>
          <w:p w14:paraId="0C1058F0" w14:textId="6C541F41" w:rsidR="00DF7FCB" w:rsidRPr="0017016A" w:rsidRDefault="00DF7FCB" w:rsidP="00BF47B3">
            <w:pPr>
              <w:spacing w:after="120"/>
              <w:ind w:left="0"/>
              <w:rPr>
                <w:rFonts w:cs="Arial"/>
                <w:lang w:eastAsia="en-AU"/>
              </w:rPr>
            </w:pPr>
            <w:r w:rsidRPr="0017016A">
              <w:rPr>
                <w:rFonts w:cs="Arial"/>
                <w:color w:val="404040"/>
                <w:lang w:eastAsia="en-AU"/>
              </w:rPr>
              <w:t xml:space="preserve">02 9714 </w:t>
            </w:r>
            <w:r w:rsidR="00392FA4">
              <w:rPr>
                <w:rFonts w:cs="Arial"/>
                <w:color w:val="404040"/>
                <w:lang w:eastAsia="en-AU"/>
              </w:rPr>
              <w:t>3</w:t>
            </w:r>
            <w:r w:rsidRPr="0017016A">
              <w:rPr>
                <w:rFonts w:cs="Arial"/>
                <w:color w:val="404040"/>
                <w:lang w:eastAsia="en-AU"/>
              </w:rPr>
              <w:t xml:space="preserve">884 </w:t>
            </w:r>
            <w:r w:rsidRPr="0017016A">
              <w:rPr>
                <w:rFonts w:cs="Arial"/>
                <w:color w:val="404040"/>
                <w:lang w:eastAsia="en-AU"/>
              </w:rPr>
              <w:br/>
            </w:r>
            <w:r w:rsidRPr="0017016A">
              <w:rPr>
                <w:rFonts w:cs="Arial"/>
                <w:color w:val="3C3C3C"/>
                <w:lang w:eastAsia="en-AU"/>
              </w:rPr>
              <w:t>0408 963 148</w:t>
            </w:r>
            <w:r w:rsidRPr="0017016A">
              <w:rPr>
                <w:rFonts w:cs="Arial"/>
                <w:color w:val="404040"/>
                <w:lang w:eastAsia="en-AU"/>
              </w:rPr>
              <w:t> </w:t>
            </w:r>
          </w:p>
        </w:tc>
      </w:tr>
      <w:tr w:rsidR="00DF7FCB" w:rsidRPr="0017016A" w14:paraId="3BE087BB" w14:textId="77777777" w:rsidTr="00BF47B3">
        <w:tc>
          <w:tcPr>
            <w:tcW w:w="1680" w:type="dxa"/>
          </w:tcPr>
          <w:p w14:paraId="6505BAA3" w14:textId="77777777" w:rsidR="00DF7FCB" w:rsidRPr="0017016A" w:rsidRDefault="00DF7FCB" w:rsidP="00BF47B3">
            <w:pPr>
              <w:ind w:left="0"/>
              <w:rPr>
                <w:rFonts w:cs="Arial"/>
                <w:lang w:eastAsia="en-AU"/>
              </w:rPr>
            </w:pPr>
            <w:r w:rsidRPr="0017016A">
              <w:rPr>
                <w:rFonts w:cs="Arial"/>
                <w:lang w:eastAsia="en-AU"/>
              </w:rPr>
              <w:t xml:space="preserve">- </w:t>
            </w:r>
            <w:r w:rsidRPr="0017016A">
              <w:rPr>
                <w:rFonts w:cs="Arial"/>
                <w:sz w:val="20"/>
                <w:szCs w:val="20"/>
                <w:lang w:eastAsia="en-AU"/>
              </w:rPr>
              <w:t>North West</w:t>
            </w:r>
          </w:p>
          <w:p w14:paraId="27D5F049" w14:textId="77777777" w:rsidR="00DF7FCB" w:rsidRPr="0017016A" w:rsidRDefault="00DF7FCB" w:rsidP="00BF47B3">
            <w:pPr>
              <w:spacing w:after="120"/>
              <w:ind w:left="0"/>
              <w:rPr>
                <w:rFonts w:cs="Arial"/>
                <w:lang w:eastAsia="en-AU"/>
              </w:rPr>
            </w:pPr>
          </w:p>
        </w:tc>
        <w:tc>
          <w:tcPr>
            <w:tcW w:w="5124" w:type="dxa"/>
          </w:tcPr>
          <w:p w14:paraId="556FD7AA" w14:textId="77777777" w:rsidR="00DF7FCB" w:rsidRPr="0017016A" w:rsidRDefault="00C11BD5" w:rsidP="00BF47B3">
            <w:pPr>
              <w:spacing w:after="120"/>
              <w:ind w:left="0"/>
              <w:rPr>
                <w:rStyle w:val="Hyperlink"/>
                <w:rFonts w:cs="Arial"/>
                <w:lang w:eastAsia="en-AU"/>
              </w:rPr>
            </w:pPr>
            <w:hyperlink r:id="rId26" w:history="1">
              <w:r w:rsidR="00DF7FCB" w:rsidRPr="0017016A">
                <w:rPr>
                  <w:rStyle w:val="Hyperlink"/>
                  <w:rFonts w:cs="Arial"/>
                  <w:lang w:eastAsia="en-AU"/>
                </w:rPr>
                <w:t>melinda.atkin@regional.nsw.gov.au</w:t>
              </w:r>
            </w:hyperlink>
          </w:p>
        </w:tc>
        <w:tc>
          <w:tcPr>
            <w:tcW w:w="2075" w:type="dxa"/>
          </w:tcPr>
          <w:p w14:paraId="3EB188F9" w14:textId="77777777" w:rsidR="00DF7FCB" w:rsidRPr="0017016A" w:rsidRDefault="00DF7FCB" w:rsidP="00BF47B3">
            <w:pPr>
              <w:spacing w:after="120"/>
              <w:ind w:left="0"/>
              <w:rPr>
                <w:rFonts w:cs="Arial"/>
                <w:lang w:eastAsia="en-AU"/>
              </w:rPr>
            </w:pPr>
            <w:r w:rsidRPr="0017016A">
              <w:rPr>
                <w:rFonts w:cs="Arial"/>
                <w:color w:val="3C3C3C"/>
                <w:sz w:val="21"/>
                <w:szCs w:val="21"/>
                <w:lang w:eastAsia="en-AU"/>
              </w:rPr>
              <w:t>0436 463 334</w:t>
            </w:r>
          </w:p>
        </w:tc>
      </w:tr>
      <w:tr w:rsidR="00DF7FCB" w:rsidRPr="0017016A" w14:paraId="13085B8F" w14:textId="77777777" w:rsidTr="00BF47B3">
        <w:tc>
          <w:tcPr>
            <w:tcW w:w="1680" w:type="dxa"/>
          </w:tcPr>
          <w:p w14:paraId="2FC3F184" w14:textId="77777777" w:rsidR="00DF7FCB" w:rsidRPr="0017016A" w:rsidRDefault="00DF7FCB" w:rsidP="00BF47B3">
            <w:pPr>
              <w:spacing w:after="120"/>
              <w:ind w:left="0"/>
              <w:rPr>
                <w:rFonts w:cs="Arial"/>
                <w:sz w:val="20"/>
                <w:szCs w:val="20"/>
                <w:lang w:eastAsia="en-AU"/>
              </w:rPr>
            </w:pPr>
            <w:r w:rsidRPr="0017016A">
              <w:rPr>
                <w:rFonts w:cs="Arial"/>
                <w:sz w:val="20"/>
                <w:szCs w:val="20"/>
                <w:lang w:eastAsia="en-AU"/>
              </w:rPr>
              <w:t>- Central and Far West</w:t>
            </w:r>
          </w:p>
          <w:p w14:paraId="0B1533F7" w14:textId="77777777" w:rsidR="00DF7FCB" w:rsidRPr="0017016A" w:rsidRDefault="00DF7FCB" w:rsidP="00BF47B3">
            <w:pPr>
              <w:spacing w:after="120"/>
              <w:ind w:left="0"/>
              <w:rPr>
                <w:rFonts w:cs="Arial"/>
                <w:sz w:val="20"/>
                <w:szCs w:val="20"/>
                <w:lang w:eastAsia="en-AU"/>
              </w:rPr>
            </w:pPr>
          </w:p>
        </w:tc>
        <w:tc>
          <w:tcPr>
            <w:tcW w:w="5124" w:type="dxa"/>
          </w:tcPr>
          <w:p w14:paraId="47774A7F" w14:textId="77777777" w:rsidR="00DF7FCB" w:rsidRPr="0017016A" w:rsidRDefault="00C11BD5" w:rsidP="00BF47B3">
            <w:pPr>
              <w:spacing w:after="120"/>
              <w:ind w:left="0"/>
            </w:pPr>
            <w:hyperlink r:id="rId27" w:history="1">
              <w:r w:rsidR="00DF7FCB" w:rsidRPr="0017016A">
                <w:rPr>
                  <w:rStyle w:val="Hyperlink"/>
                  <w:rFonts w:cs="Arial"/>
                  <w:lang w:eastAsia="en-AU"/>
                </w:rPr>
                <w:t>ben.morgan@regional.nsw.gov.au</w:t>
              </w:r>
            </w:hyperlink>
          </w:p>
        </w:tc>
        <w:tc>
          <w:tcPr>
            <w:tcW w:w="2075" w:type="dxa"/>
          </w:tcPr>
          <w:p w14:paraId="4671B3B7" w14:textId="77777777" w:rsidR="00DF7FCB" w:rsidRPr="0017016A" w:rsidRDefault="00DF7FCB" w:rsidP="00BF47B3">
            <w:pPr>
              <w:spacing w:after="120"/>
              <w:ind w:left="0"/>
              <w:rPr>
                <w:rFonts w:cs="Arial"/>
                <w:lang w:eastAsia="en-AU"/>
              </w:rPr>
            </w:pPr>
            <w:r w:rsidRPr="0017016A">
              <w:rPr>
                <w:rFonts w:cs="Arial"/>
                <w:color w:val="3C3C3C"/>
                <w:sz w:val="21"/>
                <w:szCs w:val="21"/>
                <w:lang w:eastAsia="en-AU"/>
              </w:rPr>
              <w:t>0428 842 282</w:t>
            </w:r>
          </w:p>
        </w:tc>
      </w:tr>
      <w:tr w:rsidR="00DF7FCB" w:rsidRPr="0017016A" w14:paraId="2375D29A" w14:textId="77777777" w:rsidTr="00BF47B3">
        <w:tc>
          <w:tcPr>
            <w:tcW w:w="1680" w:type="dxa"/>
          </w:tcPr>
          <w:p w14:paraId="42AD3BE4" w14:textId="77777777" w:rsidR="00DF7FCB" w:rsidRPr="0017016A" w:rsidRDefault="00DF7FCB" w:rsidP="00BF47B3">
            <w:pPr>
              <w:spacing w:after="120"/>
              <w:ind w:left="0"/>
              <w:rPr>
                <w:rFonts w:cs="Arial"/>
                <w:b/>
                <w:bCs/>
                <w:lang w:eastAsia="en-AU"/>
              </w:rPr>
            </w:pPr>
            <w:r w:rsidRPr="0017016A">
              <w:rPr>
                <w:rFonts w:cs="Arial"/>
                <w:b/>
                <w:bCs/>
                <w:lang w:eastAsia="en-AU"/>
              </w:rPr>
              <w:t>Queensland</w:t>
            </w:r>
          </w:p>
          <w:p w14:paraId="0ADF637C" w14:textId="77777777" w:rsidR="00DF7FCB" w:rsidRPr="0017016A" w:rsidRDefault="00DF7FCB" w:rsidP="00BF47B3">
            <w:pPr>
              <w:spacing w:after="120"/>
              <w:ind w:left="0"/>
              <w:rPr>
                <w:rFonts w:cs="Arial"/>
                <w:sz w:val="20"/>
                <w:szCs w:val="20"/>
                <w:lang w:eastAsia="en-AU"/>
              </w:rPr>
            </w:pPr>
            <w:r w:rsidRPr="0017016A">
              <w:rPr>
                <w:rFonts w:cs="Arial"/>
                <w:sz w:val="20"/>
                <w:szCs w:val="20"/>
                <w:lang w:eastAsia="en-AU"/>
              </w:rPr>
              <w:t>- Paroo</w:t>
            </w:r>
          </w:p>
        </w:tc>
        <w:tc>
          <w:tcPr>
            <w:tcW w:w="5124" w:type="dxa"/>
          </w:tcPr>
          <w:p w14:paraId="36F854BA" w14:textId="77777777" w:rsidR="00DF7FCB" w:rsidRPr="0017016A" w:rsidRDefault="00C11BD5" w:rsidP="00BF47B3">
            <w:pPr>
              <w:spacing w:after="120"/>
              <w:ind w:left="0"/>
              <w:rPr>
                <w:rFonts w:cs="Arial"/>
                <w:lang w:eastAsia="en-AU"/>
              </w:rPr>
            </w:pPr>
            <w:hyperlink r:id="rId28" w:history="1">
              <w:r w:rsidR="00DF7FCB" w:rsidRPr="0017016A">
                <w:rPr>
                  <w:rStyle w:val="Hyperlink"/>
                  <w:rFonts w:cs="Arial"/>
                  <w:lang w:eastAsia="en-AU"/>
                </w:rPr>
                <w:t>jody.dare@dsdti@qld.gov.au</w:t>
              </w:r>
            </w:hyperlink>
          </w:p>
          <w:p w14:paraId="6FD744C0" w14:textId="77777777" w:rsidR="00DF7FCB" w:rsidRPr="0017016A" w:rsidRDefault="00DF7FCB" w:rsidP="00BF47B3">
            <w:pPr>
              <w:spacing w:after="120"/>
              <w:ind w:left="0"/>
              <w:rPr>
                <w:rFonts w:cs="Arial"/>
                <w:lang w:eastAsia="en-AU"/>
              </w:rPr>
            </w:pPr>
          </w:p>
        </w:tc>
        <w:tc>
          <w:tcPr>
            <w:tcW w:w="2075" w:type="dxa"/>
          </w:tcPr>
          <w:p w14:paraId="30756A25" w14:textId="77777777" w:rsidR="00DF7FCB" w:rsidRPr="0017016A" w:rsidRDefault="00DF7FCB" w:rsidP="00BF47B3">
            <w:pPr>
              <w:spacing w:after="120"/>
              <w:ind w:left="0"/>
              <w:rPr>
                <w:rFonts w:cs="Arial"/>
                <w:lang w:eastAsia="en-AU"/>
              </w:rPr>
            </w:pPr>
            <w:r w:rsidRPr="0017016A">
              <w:rPr>
                <w:rFonts w:cs="Arial"/>
                <w:lang w:eastAsia="en-AU"/>
              </w:rPr>
              <w:t>(07) 4624 1573</w:t>
            </w:r>
          </w:p>
        </w:tc>
      </w:tr>
      <w:tr w:rsidR="00DF7FCB" w:rsidRPr="0017016A" w14:paraId="22523A60" w14:textId="77777777" w:rsidTr="00BF47B3">
        <w:tc>
          <w:tcPr>
            <w:tcW w:w="1680" w:type="dxa"/>
          </w:tcPr>
          <w:p w14:paraId="7A1D2A85" w14:textId="77777777" w:rsidR="00DF7FCB" w:rsidRPr="0017016A" w:rsidRDefault="00DF7FCB" w:rsidP="00BF47B3">
            <w:pPr>
              <w:spacing w:after="120"/>
              <w:ind w:left="0"/>
              <w:rPr>
                <w:rFonts w:cs="Arial"/>
                <w:sz w:val="20"/>
                <w:szCs w:val="20"/>
                <w:lang w:eastAsia="en-AU"/>
              </w:rPr>
            </w:pPr>
            <w:r w:rsidRPr="0017016A">
              <w:rPr>
                <w:rFonts w:cs="Arial"/>
                <w:sz w:val="20"/>
                <w:szCs w:val="20"/>
                <w:lang w:eastAsia="en-AU"/>
              </w:rPr>
              <w:t>- Balonne</w:t>
            </w:r>
          </w:p>
        </w:tc>
        <w:tc>
          <w:tcPr>
            <w:tcW w:w="5124" w:type="dxa"/>
          </w:tcPr>
          <w:p w14:paraId="4BF52295" w14:textId="77777777" w:rsidR="00DF7FCB" w:rsidRPr="0017016A" w:rsidRDefault="00C11BD5" w:rsidP="00BF47B3">
            <w:pPr>
              <w:spacing w:after="120"/>
              <w:ind w:left="0"/>
              <w:rPr>
                <w:rFonts w:cs="Arial"/>
                <w:lang w:eastAsia="en-AU"/>
              </w:rPr>
            </w:pPr>
            <w:hyperlink r:id="rId29" w:history="1">
              <w:r w:rsidR="00DF7FCB" w:rsidRPr="0017016A">
                <w:rPr>
                  <w:rStyle w:val="Hyperlink"/>
                  <w:rFonts w:cs="Arial"/>
                  <w:lang w:eastAsia="en-AU"/>
                </w:rPr>
                <w:t>sarah.holt@dsdti@qld.gov.au</w:t>
              </w:r>
            </w:hyperlink>
          </w:p>
          <w:p w14:paraId="163C881F" w14:textId="77777777" w:rsidR="00DF7FCB" w:rsidRPr="0017016A" w:rsidRDefault="00DF7FCB" w:rsidP="00BF47B3">
            <w:pPr>
              <w:spacing w:after="120"/>
              <w:ind w:left="0"/>
              <w:rPr>
                <w:rFonts w:cs="Arial"/>
                <w:lang w:eastAsia="en-AU"/>
              </w:rPr>
            </w:pPr>
          </w:p>
        </w:tc>
        <w:tc>
          <w:tcPr>
            <w:tcW w:w="2075" w:type="dxa"/>
          </w:tcPr>
          <w:p w14:paraId="2B3EC682" w14:textId="77777777" w:rsidR="00DF7FCB" w:rsidRPr="0017016A" w:rsidRDefault="00DF7FCB" w:rsidP="00BF47B3">
            <w:pPr>
              <w:spacing w:after="120"/>
              <w:ind w:left="0"/>
              <w:rPr>
                <w:rFonts w:cs="Arial"/>
                <w:lang w:eastAsia="en-AU"/>
              </w:rPr>
            </w:pPr>
            <w:r w:rsidRPr="0017016A">
              <w:rPr>
                <w:rFonts w:cs="Arial"/>
                <w:lang w:eastAsia="en-AU"/>
              </w:rPr>
              <w:t>(07) 4624 1543</w:t>
            </w:r>
          </w:p>
        </w:tc>
      </w:tr>
      <w:tr w:rsidR="00DF7FCB" w:rsidRPr="0017016A" w14:paraId="7AC752FC" w14:textId="77777777" w:rsidTr="00BF47B3">
        <w:tc>
          <w:tcPr>
            <w:tcW w:w="1680" w:type="dxa"/>
          </w:tcPr>
          <w:p w14:paraId="479643D9" w14:textId="77777777" w:rsidR="00DF7FCB" w:rsidRPr="0017016A" w:rsidRDefault="00DF7FCB" w:rsidP="00BF47B3">
            <w:pPr>
              <w:spacing w:after="120"/>
              <w:ind w:left="0"/>
              <w:rPr>
                <w:rFonts w:cs="Arial"/>
                <w:b/>
                <w:bCs/>
                <w:lang w:eastAsia="en-AU"/>
              </w:rPr>
            </w:pPr>
            <w:r w:rsidRPr="0017016A">
              <w:rPr>
                <w:rFonts w:cs="Arial"/>
                <w:b/>
                <w:bCs/>
                <w:lang w:eastAsia="en-AU"/>
              </w:rPr>
              <w:t>South Australia</w:t>
            </w:r>
          </w:p>
        </w:tc>
        <w:tc>
          <w:tcPr>
            <w:tcW w:w="5124" w:type="dxa"/>
          </w:tcPr>
          <w:p w14:paraId="6AB5C6E7" w14:textId="77777777" w:rsidR="00DF7FCB" w:rsidRPr="0017016A" w:rsidRDefault="00C11BD5" w:rsidP="00BF47B3">
            <w:pPr>
              <w:spacing w:after="120"/>
              <w:ind w:left="0"/>
              <w:rPr>
                <w:rFonts w:cs="Arial"/>
                <w:lang w:eastAsia="en-AU"/>
              </w:rPr>
            </w:pPr>
            <w:hyperlink r:id="rId30" w:history="1">
              <w:r w:rsidR="00DF7FCB" w:rsidRPr="0017016A">
                <w:rPr>
                  <w:rStyle w:val="Hyperlink"/>
                  <w:rFonts w:cs="Arial"/>
                  <w:lang w:eastAsia="en-AU"/>
                </w:rPr>
                <w:t>Barbara-ann.Cowey@sa.gov.au</w:t>
              </w:r>
            </w:hyperlink>
          </w:p>
          <w:p w14:paraId="5A9C7B69" w14:textId="77777777" w:rsidR="00DF7FCB" w:rsidRPr="0017016A" w:rsidRDefault="00DF7FCB" w:rsidP="00BF47B3">
            <w:pPr>
              <w:spacing w:after="120"/>
              <w:ind w:left="0"/>
              <w:rPr>
                <w:rFonts w:cs="Arial"/>
                <w:lang w:eastAsia="en-AU"/>
              </w:rPr>
            </w:pPr>
          </w:p>
        </w:tc>
        <w:tc>
          <w:tcPr>
            <w:tcW w:w="2075" w:type="dxa"/>
          </w:tcPr>
          <w:p w14:paraId="40374FC6" w14:textId="77777777" w:rsidR="00DF7FCB" w:rsidRPr="0017016A" w:rsidRDefault="00DF7FCB" w:rsidP="00BF47B3">
            <w:pPr>
              <w:spacing w:after="120"/>
              <w:ind w:left="0"/>
              <w:rPr>
                <w:rFonts w:cs="Arial"/>
                <w:lang w:eastAsia="en-AU"/>
              </w:rPr>
            </w:pPr>
            <w:r w:rsidRPr="0017016A">
              <w:rPr>
                <w:rFonts w:cs="Arial"/>
                <w:lang w:eastAsia="en-AU"/>
              </w:rPr>
              <w:t>08 8595 9153</w:t>
            </w:r>
          </w:p>
          <w:p w14:paraId="24FC3699" w14:textId="77777777" w:rsidR="00DF7FCB" w:rsidRPr="0017016A" w:rsidRDefault="00DF7FCB" w:rsidP="00BF47B3">
            <w:pPr>
              <w:spacing w:after="120"/>
              <w:ind w:left="0"/>
              <w:rPr>
                <w:rFonts w:cs="Arial"/>
                <w:lang w:eastAsia="en-AU"/>
              </w:rPr>
            </w:pPr>
            <w:r w:rsidRPr="0017016A">
              <w:rPr>
                <w:rFonts w:cs="Arial"/>
                <w:lang w:eastAsia="en-AU"/>
              </w:rPr>
              <w:t>0488 951 790</w:t>
            </w:r>
          </w:p>
        </w:tc>
      </w:tr>
      <w:tr w:rsidR="00DF7FCB" w:rsidRPr="0017016A" w14:paraId="3F93DF14" w14:textId="77777777" w:rsidTr="00BF47B3">
        <w:tc>
          <w:tcPr>
            <w:tcW w:w="1680" w:type="dxa"/>
          </w:tcPr>
          <w:p w14:paraId="4BC791B8" w14:textId="77777777" w:rsidR="00DF7FCB" w:rsidRPr="0017016A" w:rsidRDefault="00DF7FCB" w:rsidP="00BF47B3">
            <w:pPr>
              <w:spacing w:after="120"/>
              <w:ind w:left="0"/>
              <w:rPr>
                <w:rFonts w:cs="Arial"/>
                <w:b/>
                <w:bCs/>
                <w:lang w:eastAsia="en-AU"/>
              </w:rPr>
            </w:pPr>
            <w:r w:rsidRPr="0017016A">
              <w:rPr>
                <w:rFonts w:cs="Arial"/>
                <w:b/>
                <w:bCs/>
                <w:lang w:eastAsia="en-AU"/>
              </w:rPr>
              <w:t>Victoria</w:t>
            </w:r>
          </w:p>
        </w:tc>
        <w:tc>
          <w:tcPr>
            <w:tcW w:w="5124" w:type="dxa"/>
          </w:tcPr>
          <w:p w14:paraId="422E2991" w14:textId="77777777" w:rsidR="00DF7FCB" w:rsidRPr="0017016A" w:rsidRDefault="00C11BD5" w:rsidP="00BF47B3">
            <w:pPr>
              <w:spacing w:after="120"/>
              <w:ind w:left="0"/>
              <w:rPr>
                <w:rFonts w:cs="Arial"/>
                <w:lang w:eastAsia="en-AU"/>
              </w:rPr>
            </w:pPr>
            <w:hyperlink r:id="rId31" w:history="1">
              <w:r w:rsidR="00DF7FCB" w:rsidRPr="0017016A">
                <w:rPr>
                  <w:rStyle w:val="Hyperlink"/>
                  <w:rFonts w:cs="Arial"/>
                  <w:lang w:eastAsia="en-AU"/>
                </w:rPr>
                <w:t>https://www.rdv.vic.gov.au/about-rdv/contacts-and-assistance</w:t>
              </w:r>
            </w:hyperlink>
          </w:p>
          <w:p w14:paraId="7FFD84D3" w14:textId="77777777" w:rsidR="00DF7FCB" w:rsidRPr="0017016A" w:rsidRDefault="00DF7FCB" w:rsidP="00BF47B3">
            <w:pPr>
              <w:spacing w:after="120"/>
              <w:ind w:left="0"/>
              <w:rPr>
                <w:rFonts w:cs="Arial"/>
                <w:lang w:eastAsia="en-AU"/>
              </w:rPr>
            </w:pPr>
          </w:p>
        </w:tc>
        <w:tc>
          <w:tcPr>
            <w:tcW w:w="2075" w:type="dxa"/>
          </w:tcPr>
          <w:p w14:paraId="3BDD9B19" w14:textId="77777777" w:rsidR="00DF7FCB" w:rsidRPr="0017016A" w:rsidRDefault="00DF7FCB" w:rsidP="00BF47B3">
            <w:pPr>
              <w:spacing w:after="120"/>
              <w:ind w:left="0"/>
              <w:rPr>
                <w:rFonts w:cs="Arial"/>
                <w:lang w:eastAsia="en-AU"/>
              </w:rPr>
            </w:pPr>
          </w:p>
        </w:tc>
      </w:tr>
    </w:tbl>
    <w:p w14:paraId="59EE0F36" w14:textId="79AB9BD7" w:rsidR="00DF7FCB" w:rsidRPr="00FE06B0" w:rsidRDefault="00DF7FCB" w:rsidP="002A2D7F">
      <w:pPr>
        <w:spacing w:after="120"/>
        <w:ind w:left="505"/>
        <w:rPr>
          <w:rFonts w:cs="Arial"/>
        </w:rPr>
      </w:pPr>
      <w:r w:rsidRPr="0017016A">
        <w:rPr>
          <w:rFonts w:cs="Arial"/>
          <w:lang w:eastAsia="en-AU"/>
        </w:rPr>
        <w:br/>
        <w:t>Your state contact may also be able to assist applicants by providing information on other and complementary funding opportunities that applicants may be able to access.</w:t>
      </w:r>
      <w:bookmarkEnd w:id="132"/>
    </w:p>
    <w:sectPr w:rsidR="00DF7FCB" w:rsidRPr="00FE06B0" w:rsidSect="009B6BA4">
      <w:headerReference w:type="default" r:id="rId32"/>
      <w:footerReference w:type="default" r:id="rId33"/>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63B" w16cex:dateUtc="2021-02-08T05:32:00Z"/>
  <w16cex:commentExtensible w16cex:durableId="23D0F646" w16cex:dateUtc="2021-02-08T05:32:00Z"/>
  <w16cex:commentExtensible w16cex:durableId="23D56B94" w16cex:dateUtc="2021-02-15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DB3EE6" w16cid:durableId="23CBE63B"/>
  <w16cid:commentId w16cid:paraId="66FCA2EE" w16cid:durableId="23D0F646"/>
  <w16cid:commentId w16cid:paraId="0E42F132" w16cid:durableId="23D56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731D" w14:textId="77777777" w:rsidR="0007439E" w:rsidRDefault="0007439E" w:rsidP="00636BED">
      <w:r>
        <w:separator/>
      </w:r>
    </w:p>
  </w:endnote>
  <w:endnote w:type="continuationSeparator" w:id="0">
    <w:p w14:paraId="10221EE5" w14:textId="77777777" w:rsidR="0007439E" w:rsidRDefault="0007439E" w:rsidP="0063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62646"/>
      <w:docPartObj>
        <w:docPartGallery w:val="Page Numbers (Bottom of Page)"/>
        <w:docPartUnique/>
      </w:docPartObj>
    </w:sdtPr>
    <w:sdtEndPr>
      <w:rPr>
        <w:noProof/>
      </w:rPr>
    </w:sdtEndPr>
    <w:sdtContent>
      <w:p w14:paraId="163A0099" w14:textId="3934F328" w:rsidR="00164F44" w:rsidRDefault="00164F44" w:rsidP="00C6669A">
        <w:pPr>
          <w:pStyle w:val="Footer"/>
          <w:jc w:val="right"/>
        </w:pPr>
        <w:r>
          <w:tab/>
        </w:r>
        <w:r>
          <w:fldChar w:fldCharType="begin"/>
        </w:r>
        <w:r>
          <w:instrText xml:space="preserve"> PAGE   \* MERGEFORMAT </w:instrText>
        </w:r>
        <w:r>
          <w:fldChar w:fldCharType="separate"/>
        </w:r>
        <w:r w:rsidR="00C11BD5">
          <w:rPr>
            <w:noProof/>
          </w:rPr>
          <w:t>16</w:t>
        </w:r>
        <w:r>
          <w:rPr>
            <w:noProof/>
          </w:rPr>
          <w:fldChar w:fldCharType="end"/>
        </w:r>
      </w:p>
    </w:sdtContent>
  </w:sdt>
  <w:p w14:paraId="4A359CA3" w14:textId="77777777" w:rsidR="00164F44" w:rsidRDefault="00164F44" w:rsidP="00636BED"/>
  <w:p w14:paraId="267D6459" w14:textId="77777777" w:rsidR="00164F44" w:rsidRDefault="00164F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B93B" w14:textId="77777777" w:rsidR="0007439E" w:rsidRDefault="0007439E" w:rsidP="00636BED">
      <w:r>
        <w:separator/>
      </w:r>
    </w:p>
  </w:footnote>
  <w:footnote w:type="continuationSeparator" w:id="0">
    <w:p w14:paraId="6FF9AC5C" w14:textId="77777777" w:rsidR="0007439E" w:rsidRDefault="0007439E" w:rsidP="0063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B059" w14:textId="65EEEC6A" w:rsidR="00164F44" w:rsidRDefault="00164F44" w:rsidP="00B57B31">
    <w:pPr>
      <w:pStyle w:val="Header"/>
      <w:spacing w:after="2040"/>
    </w:pPr>
    <w:r>
      <w:rPr>
        <w:noProof/>
      </w:rPr>
      <w:drawing>
        <wp:anchor distT="0" distB="0" distL="114300" distR="114300" simplePos="0" relativeHeight="251662336" behindDoc="0" locked="1" layoutInCell="1" allowOverlap="1" wp14:anchorId="5FD39CEE" wp14:editId="5438322C">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1" layoutInCell="1" allowOverlap="1" wp14:anchorId="0AE9A86A" wp14:editId="40EEA999">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B26F26"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6131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rPr>
      <mc:AlternateContent>
        <mc:Choice Requires="wps">
          <w:drawing>
            <wp:anchor distT="0" distB="0" distL="114300" distR="114300" simplePos="0" relativeHeight="251659264" behindDoc="0" locked="1" layoutInCell="1" allowOverlap="1" wp14:anchorId="1EED2A2D" wp14:editId="0B77C0C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34E4C" id="Straight Connector 1"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rPr>
      <mc:AlternateContent>
        <mc:Choice Requires="wps">
          <w:drawing>
            <wp:anchor distT="0" distB="0" distL="114300" distR="114300" simplePos="0" relativeHeight="251660288" behindDoc="0" locked="1" layoutInCell="1" allowOverlap="1" wp14:anchorId="0C2BC0F4" wp14:editId="059613A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7E211" id="Straight Connector 2" o:spid="_x0000_s1026" alt="Title: Graphic Element - Description: Line"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924683"/>
    <w:multiLevelType w:val="multilevel"/>
    <w:tmpl w:val="9C1E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E74512"/>
    <w:multiLevelType w:val="hybridMultilevel"/>
    <w:tmpl w:val="9176DE58"/>
    <w:lvl w:ilvl="0" w:tplc="9670B02E">
      <w:start w:val="1"/>
      <w:numFmt w:val="decimal"/>
      <w:pStyle w:val="Heading2"/>
      <w:lvlText w:val="%1."/>
      <w:lvlJc w:val="left"/>
      <w:pPr>
        <w:ind w:left="291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C9F257A"/>
    <w:multiLevelType w:val="hybridMultilevel"/>
    <w:tmpl w:val="B430296C"/>
    <w:lvl w:ilvl="0" w:tplc="0C090001">
      <w:start w:val="1"/>
      <w:numFmt w:val="bullet"/>
      <w:lvlText w:val=""/>
      <w:lvlJc w:val="left"/>
      <w:pPr>
        <w:ind w:left="1277" w:hanging="360"/>
      </w:pPr>
      <w:rPr>
        <w:rFonts w:ascii="Symbol" w:hAnsi="Symbol" w:hint="default"/>
      </w:rPr>
    </w:lvl>
    <w:lvl w:ilvl="1" w:tplc="D2F0C524">
      <w:numFmt w:val="bullet"/>
      <w:lvlText w:val="-"/>
      <w:lvlJc w:val="left"/>
      <w:pPr>
        <w:ind w:left="1997" w:hanging="360"/>
      </w:pPr>
      <w:rPr>
        <w:rFonts w:ascii="Arial" w:eastAsiaTheme="minorHAnsi" w:hAnsi="Arial" w:cs="Arial" w:hint="default"/>
      </w:rPr>
    </w:lvl>
    <w:lvl w:ilvl="2" w:tplc="0C090005" w:tentative="1">
      <w:start w:val="1"/>
      <w:numFmt w:val="bullet"/>
      <w:lvlText w:val=""/>
      <w:lvlJc w:val="left"/>
      <w:pPr>
        <w:ind w:left="2717" w:hanging="360"/>
      </w:pPr>
      <w:rPr>
        <w:rFonts w:ascii="Wingdings" w:hAnsi="Wingdings" w:hint="default"/>
      </w:rPr>
    </w:lvl>
    <w:lvl w:ilvl="3" w:tplc="0C090001" w:tentative="1">
      <w:start w:val="1"/>
      <w:numFmt w:val="bullet"/>
      <w:lvlText w:val=""/>
      <w:lvlJc w:val="left"/>
      <w:pPr>
        <w:ind w:left="3437" w:hanging="360"/>
      </w:pPr>
      <w:rPr>
        <w:rFonts w:ascii="Symbol" w:hAnsi="Symbol" w:hint="default"/>
      </w:rPr>
    </w:lvl>
    <w:lvl w:ilvl="4" w:tplc="0C090003" w:tentative="1">
      <w:start w:val="1"/>
      <w:numFmt w:val="bullet"/>
      <w:lvlText w:val="o"/>
      <w:lvlJc w:val="left"/>
      <w:pPr>
        <w:ind w:left="4157" w:hanging="360"/>
      </w:pPr>
      <w:rPr>
        <w:rFonts w:ascii="Courier New" w:hAnsi="Courier New" w:cs="Courier New" w:hint="default"/>
      </w:rPr>
    </w:lvl>
    <w:lvl w:ilvl="5" w:tplc="0C090005" w:tentative="1">
      <w:start w:val="1"/>
      <w:numFmt w:val="bullet"/>
      <w:lvlText w:val=""/>
      <w:lvlJc w:val="left"/>
      <w:pPr>
        <w:ind w:left="4877" w:hanging="360"/>
      </w:pPr>
      <w:rPr>
        <w:rFonts w:ascii="Wingdings" w:hAnsi="Wingdings" w:hint="default"/>
      </w:rPr>
    </w:lvl>
    <w:lvl w:ilvl="6" w:tplc="0C090001" w:tentative="1">
      <w:start w:val="1"/>
      <w:numFmt w:val="bullet"/>
      <w:lvlText w:val=""/>
      <w:lvlJc w:val="left"/>
      <w:pPr>
        <w:ind w:left="5597" w:hanging="360"/>
      </w:pPr>
      <w:rPr>
        <w:rFonts w:ascii="Symbol" w:hAnsi="Symbol" w:hint="default"/>
      </w:rPr>
    </w:lvl>
    <w:lvl w:ilvl="7" w:tplc="0C090003" w:tentative="1">
      <w:start w:val="1"/>
      <w:numFmt w:val="bullet"/>
      <w:lvlText w:val="o"/>
      <w:lvlJc w:val="left"/>
      <w:pPr>
        <w:ind w:left="6317" w:hanging="360"/>
      </w:pPr>
      <w:rPr>
        <w:rFonts w:ascii="Courier New" w:hAnsi="Courier New" w:cs="Courier New" w:hint="default"/>
      </w:rPr>
    </w:lvl>
    <w:lvl w:ilvl="8" w:tplc="0C090005" w:tentative="1">
      <w:start w:val="1"/>
      <w:numFmt w:val="bullet"/>
      <w:lvlText w:val=""/>
      <w:lvlJc w:val="left"/>
      <w:pPr>
        <w:ind w:left="7037" w:hanging="360"/>
      </w:pPr>
      <w:rPr>
        <w:rFonts w:ascii="Wingdings" w:hAnsi="Wingdings" w:hint="default"/>
      </w:rPr>
    </w:lvl>
  </w:abstractNum>
  <w:abstractNum w:abstractNumId="6"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A913599"/>
    <w:multiLevelType w:val="multilevel"/>
    <w:tmpl w:val="02AA8FA0"/>
    <w:numStyleLink w:val="ListBullets"/>
  </w:abstractNum>
  <w:abstractNum w:abstractNumId="8" w15:restartNumberingAfterBreak="0">
    <w:nsid w:val="2F2425AB"/>
    <w:multiLevelType w:val="multilevel"/>
    <w:tmpl w:val="BC8603C0"/>
    <w:numStyleLink w:val="ListNumbers"/>
  </w:abstractNum>
  <w:abstractNum w:abstractNumId="9" w15:restartNumberingAfterBreak="0">
    <w:nsid w:val="46DD5C12"/>
    <w:multiLevelType w:val="multilevel"/>
    <w:tmpl w:val="20F2356A"/>
    <w:numStyleLink w:val="Appendix"/>
  </w:abstractNum>
  <w:abstractNum w:abstractNumId="10"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0B3454"/>
    <w:multiLevelType w:val="hybridMultilevel"/>
    <w:tmpl w:val="11AAEFB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4" w15:restartNumberingAfterBreak="0">
    <w:nsid w:val="5D0B31B8"/>
    <w:multiLevelType w:val="hybridMultilevel"/>
    <w:tmpl w:val="2BCEE8D0"/>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5"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26276C0"/>
    <w:multiLevelType w:val="hybridMultilevel"/>
    <w:tmpl w:val="F9889D04"/>
    <w:lvl w:ilvl="0" w:tplc="0C090001">
      <w:start w:val="1"/>
      <w:numFmt w:val="bullet"/>
      <w:lvlText w:val=""/>
      <w:lvlJc w:val="left"/>
      <w:pPr>
        <w:ind w:left="2305" w:hanging="360"/>
      </w:pPr>
      <w:rPr>
        <w:rFonts w:ascii="Symbol" w:hAnsi="Symbol" w:hint="default"/>
      </w:rPr>
    </w:lvl>
    <w:lvl w:ilvl="1" w:tplc="0C090003" w:tentative="1">
      <w:start w:val="1"/>
      <w:numFmt w:val="bullet"/>
      <w:lvlText w:val="o"/>
      <w:lvlJc w:val="left"/>
      <w:pPr>
        <w:ind w:left="3025" w:hanging="360"/>
      </w:pPr>
      <w:rPr>
        <w:rFonts w:ascii="Courier New" w:hAnsi="Courier New" w:cs="Courier New" w:hint="default"/>
      </w:rPr>
    </w:lvl>
    <w:lvl w:ilvl="2" w:tplc="0C090005" w:tentative="1">
      <w:start w:val="1"/>
      <w:numFmt w:val="bullet"/>
      <w:lvlText w:val=""/>
      <w:lvlJc w:val="left"/>
      <w:pPr>
        <w:ind w:left="3745" w:hanging="360"/>
      </w:pPr>
      <w:rPr>
        <w:rFonts w:ascii="Wingdings" w:hAnsi="Wingdings" w:hint="default"/>
      </w:rPr>
    </w:lvl>
    <w:lvl w:ilvl="3" w:tplc="0C090001" w:tentative="1">
      <w:start w:val="1"/>
      <w:numFmt w:val="bullet"/>
      <w:lvlText w:val=""/>
      <w:lvlJc w:val="left"/>
      <w:pPr>
        <w:ind w:left="4465" w:hanging="360"/>
      </w:pPr>
      <w:rPr>
        <w:rFonts w:ascii="Symbol" w:hAnsi="Symbol" w:hint="default"/>
      </w:rPr>
    </w:lvl>
    <w:lvl w:ilvl="4" w:tplc="0C090003" w:tentative="1">
      <w:start w:val="1"/>
      <w:numFmt w:val="bullet"/>
      <w:lvlText w:val="o"/>
      <w:lvlJc w:val="left"/>
      <w:pPr>
        <w:ind w:left="5185" w:hanging="360"/>
      </w:pPr>
      <w:rPr>
        <w:rFonts w:ascii="Courier New" w:hAnsi="Courier New" w:cs="Courier New" w:hint="default"/>
      </w:rPr>
    </w:lvl>
    <w:lvl w:ilvl="5" w:tplc="0C090005" w:tentative="1">
      <w:start w:val="1"/>
      <w:numFmt w:val="bullet"/>
      <w:lvlText w:val=""/>
      <w:lvlJc w:val="left"/>
      <w:pPr>
        <w:ind w:left="5905" w:hanging="360"/>
      </w:pPr>
      <w:rPr>
        <w:rFonts w:ascii="Wingdings" w:hAnsi="Wingdings" w:hint="default"/>
      </w:rPr>
    </w:lvl>
    <w:lvl w:ilvl="6" w:tplc="0C090001" w:tentative="1">
      <w:start w:val="1"/>
      <w:numFmt w:val="bullet"/>
      <w:lvlText w:val=""/>
      <w:lvlJc w:val="left"/>
      <w:pPr>
        <w:ind w:left="6625" w:hanging="360"/>
      </w:pPr>
      <w:rPr>
        <w:rFonts w:ascii="Symbol" w:hAnsi="Symbol" w:hint="default"/>
      </w:rPr>
    </w:lvl>
    <w:lvl w:ilvl="7" w:tplc="0C090003" w:tentative="1">
      <w:start w:val="1"/>
      <w:numFmt w:val="bullet"/>
      <w:lvlText w:val="o"/>
      <w:lvlJc w:val="left"/>
      <w:pPr>
        <w:ind w:left="7345" w:hanging="360"/>
      </w:pPr>
      <w:rPr>
        <w:rFonts w:ascii="Courier New" w:hAnsi="Courier New" w:cs="Courier New" w:hint="default"/>
      </w:rPr>
    </w:lvl>
    <w:lvl w:ilvl="8" w:tplc="0C090005" w:tentative="1">
      <w:start w:val="1"/>
      <w:numFmt w:val="bullet"/>
      <w:lvlText w:val=""/>
      <w:lvlJc w:val="left"/>
      <w:pPr>
        <w:ind w:left="8065" w:hanging="360"/>
      </w:pPr>
      <w:rPr>
        <w:rFonts w:ascii="Wingdings" w:hAnsi="Wingdings" w:hint="default"/>
      </w:rPr>
    </w:lvl>
  </w:abstractNum>
  <w:abstractNum w:abstractNumId="17" w15:restartNumberingAfterBreak="0">
    <w:nsid w:val="77610CF5"/>
    <w:multiLevelType w:val="multilevel"/>
    <w:tmpl w:val="A7C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
  </w:num>
  <w:num w:numId="4">
    <w:abstractNumId w:val="4"/>
  </w:num>
  <w:num w:numId="5">
    <w:abstractNumId w:val="0"/>
  </w:num>
  <w:num w:numId="6">
    <w:abstractNumId w:val="7"/>
  </w:num>
  <w:num w:numId="7">
    <w:abstractNumId w:val="15"/>
  </w:num>
  <w:num w:numId="8">
    <w:abstractNumId w:val="8"/>
  </w:num>
  <w:num w:numId="9">
    <w:abstractNumId w:val="13"/>
  </w:num>
  <w:num w:numId="10">
    <w:abstractNumId w:val="6"/>
  </w:num>
  <w:num w:numId="11">
    <w:abstractNumId w:val="9"/>
  </w:num>
  <w:num w:numId="12">
    <w:abstractNumId w:val="3"/>
  </w:num>
  <w:num w:numId="13">
    <w:abstractNumId w:val="11"/>
  </w:num>
  <w:num w:numId="14">
    <w:abstractNumId w:val="16"/>
  </w:num>
  <w:num w:numId="15">
    <w:abstractNumId w:val="7"/>
  </w:num>
  <w:num w:numId="16">
    <w:abstractNumId w:val="7"/>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4"/>
  </w:num>
  <w:num w:numId="24">
    <w:abstractNumId w:val="1"/>
  </w:num>
  <w:num w:numId="25">
    <w:abstractNumId w:val="17"/>
  </w:num>
  <w:num w:numId="26">
    <w:abstractNumId w:val="3"/>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A4"/>
    <w:rsid w:val="00016553"/>
    <w:rsid w:val="00016A66"/>
    <w:rsid w:val="00033A1F"/>
    <w:rsid w:val="0003479B"/>
    <w:rsid w:val="00050F19"/>
    <w:rsid w:val="000523BF"/>
    <w:rsid w:val="00055FB3"/>
    <w:rsid w:val="00071356"/>
    <w:rsid w:val="0007439E"/>
    <w:rsid w:val="00075A87"/>
    <w:rsid w:val="00076EE9"/>
    <w:rsid w:val="000B2940"/>
    <w:rsid w:val="000D0AC9"/>
    <w:rsid w:val="000E07F1"/>
    <w:rsid w:val="000F1BB4"/>
    <w:rsid w:val="000F6ADC"/>
    <w:rsid w:val="00106D48"/>
    <w:rsid w:val="001246C5"/>
    <w:rsid w:val="00125D29"/>
    <w:rsid w:val="00126E45"/>
    <w:rsid w:val="00151A74"/>
    <w:rsid w:val="00161DC0"/>
    <w:rsid w:val="00164952"/>
    <w:rsid w:val="00164F44"/>
    <w:rsid w:val="00186775"/>
    <w:rsid w:val="00195E78"/>
    <w:rsid w:val="001A18B4"/>
    <w:rsid w:val="001A738D"/>
    <w:rsid w:val="001B5808"/>
    <w:rsid w:val="001C58D5"/>
    <w:rsid w:val="001D6DA7"/>
    <w:rsid w:val="0020014D"/>
    <w:rsid w:val="002027DB"/>
    <w:rsid w:val="0020669B"/>
    <w:rsid w:val="002125BA"/>
    <w:rsid w:val="0025024F"/>
    <w:rsid w:val="002A2D7F"/>
    <w:rsid w:val="002C32BA"/>
    <w:rsid w:val="002E0172"/>
    <w:rsid w:val="002E34D6"/>
    <w:rsid w:val="00307C08"/>
    <w:rsid w:val="00321579"/>
    <w:rsid w:val="00343C29"/>
    <w:rsid w:val="00346A27"/>
    <w:rsid w:val="00347FD2"/>
    <w:rsid w:val="00354E4E"/>
    <w:rsid w:val="00362954"/>
    <w:rsid w:val="00362C45"/>
    <w:rsid w:val="003630D2"/>
    <w:rsid w:val="00384FF2"/>
    <w:rsid w:val="00392FA4"/>
    <w:rsid w:val="003A04F4"/>
    <w:rsid w:val="003A1608"/>
    <w:rsid w:val="003A53BA"/>
    <w:rsid w:val="003A55E7"/>
    <w:rsid w:val="003C1F6F"/>
    <w:rsid w:val="003C209E"/>
    <w:rsid w:val="003C4FAE"/>
    <w:rsid w:val="003D1CC4"/>
    <w:rsid w:val="003E1B4A"/>
    <w:rsid w:val="003F404A"/>
    <w:rsid w:val="003F51B2"/>
    <w:rsid w:val="0040204F"/>
    <w:rsid w:val="00405911"/>
    <w:rsid w:val="004074BA"/>
    <w:rsid w:val="0042001C"/>
    <w:rsid w:val="00420173"/>
    <w:rsid w:val="00445439"/>
    <w:rsid w:val="004502CC"/>
    <w:rsid w:val="00461807"/>
    <w:rsid w:val="00493A5E"/>
    <w:rsid w:val="00494429"/>
    <w:rsid w:val="004A75DE"/>
    <w:rsid w:val="004B38AC"/>
    <w:rsid w:val="004C73AE"/>
    <w:rsid w:val="004D6CDA"/>
    <w:rsid w:val="004D7A36"/>
    <w:rsid w:val="004E55F3"/>
    <w:rsid w:val="004E6639"/>
    <w:rsid w:val="004F02A5"/>
    <w:rsid w:val="004F0716"/>
    <w:rsid w:val="00505A26"/>
    <w:rsid w:val="00514178"/>
    <w:rsid w:val="00524334"/>
    <w:rsid w:val="00524C77"/>
    <w:rsid w:val="00526E29"/>
    <w:rsid w:val="00543F77"/>
    <w:rsid w:val="0054747E"/>
    <w:rsid w:val="00560214"/>
    <w:rsid w:val="00562D31"/>
    <w:rsid w:val="00572C2E"/>
    <w:rsid w:val="00590074"/>
    <w:rsid w:val="00591365"/>
    <w:rsid w:val="00595525"/>
    <w:rsid w:val="005A1816"/>
    <w:rsid w:val="005A4BFB"/>
    <w:rsid w:val="005C3E1B"/>
    <w:rsid w:val="005D09C4"/>
    <w:rsid w:val="005D37F9"/>
    <w:rsid w:val="005E7B26"/>
    <w:rsid w:val="005F49FC"/>
    <w:rsid w:val="00620903"/>
    <w:rsid w:val="00626E31"/>
    <w:rsid w:val="00626E34"/>
    <w:rsid w:val="006307BB"/>
    <w:rsid w:val="00636BED"/>
    <w:rsid w:val="00650A0B"/>
    <w:rsid w:val="0065272B"/>
    <w:rsid w:val="00655D83"/>
    <w:rsid w:val="0066036F"/>
    <w:rsid w:val="006656AB"/>
    <w:rsid w:val="006731E6"/>
    <w:rsid w:val="00674665"/>
    <w:rsid w:val="00674D0F"/>
    <w:rsid w:val="00674D3A"/>
    <w:rsid w:val="006859A7"/>
    <w:rsid w:val="00697CE3"/>
    <w:rsid w:val="006B65E9"/>
    <w:rsid w:val="006E27B5"/>
    <w:rsid w:val="006E73AF"/>
    <w:rsid w:val="006F674A"/>
    <w:rsid w:val="00705E3D"/>
    <w:rsid w:val="007061C5"/>
    <w:rsid w:val="007062B1"/>
    <w:rsid w:val="00712DA1"/>
    <w:rsid w:val="0072015A"/>
    <w:rsid w:val="00734AB2"/>
    <w:rsid w:val="0074104D"/>
    <w:rsid w:val="00763309"/>
    <w:rsid w:val="0077135B"/>
    <w:rsid w:val="00781293"/>
    <w:rsid w:val="00783D94"/>
    <w:rsid w:val="007B2303"/>
    <w:rsid w:val="007B59EB"/>
    <w:rsid w:val="007D0F6C"/>
    <w:rsid w:val="00812EC6"/>
    <w:rsid w:val="00817C94"/>
    <w:rsid w:val="00850C03"/>
    <w:rsid w:val="00867A4F"/>
    <w:rsid w:val="00886BAA"/>
    <w:rsid w:val="008A5C11"/>
    <w:rsid w:val="008C491C"/>
    <w:rsid w:val="008D2EAB"/>
    <w:rsid w:val="008D6EC7"/>
    <w:rsid w:val="008E2B3B"/>
    <w:rsid w:val="008E66FD"/>
    <w:rsid w:val="00901785"/>
    <w:rsid w:val="00905F94"/>
    <w:rsid w:val="0091621A"/>
    <w:rsid w:val="009223BE"/>
    <w:rsid w:val="00922D10"/>
    <w:rsid w:val="00924CE7"/>
    <w:rsid w:val="00933C83"/>
    <w:rsid w:val="0094710F"/>
    <w:rsid w:val="00957724"/>
    <w:rsid w:val="00957CE0"/>
    <w:rsid w:val="00962920"/>
    <w:rsid w:val="00964244"/>
    <w:rsid w:val="009718A7"/>
    <w:rsid w:val="00977F26"/>
    <w:rsid w:val="009B587E"/>
    <w:rsid w:val="009B6BA4"/>
    <w:rsid w:val="009D0C9D"/>
    <w:rsid w:val="009E7AD3"/>
    <w:rsid w:val="009F4F00"/>
    <w:rsid w:val="00A01B8B"/>
    <w:rsid w:val="00A1524D"/>
    <w:rsid w:val="00A2410E"/>
    <w:rsid w:val="00A74110"/>
    <w:rsid w:val="00A8049A"/>
    <w:rsid w:val="00A84D96"/>
    <w:rsid w:val="00AA4B88"/>
    <w:rsid w:val="00AB662E"/>
    <w:rsid w:val="00AB7E78"/>
    <w:rsid w:val="00AD23C6"/>
    <w:rsid w:val="00B114B5"/>
    <w:rsid w:val="00B17698"/>
    <w:rsid w:val="00B33D30"/>
    <w:rsid w:val="00B356F2"/>
    <w:rsid w:val="00B42D35"/>
    <w:rsid w:val="00B57188"/>
    <w:rsid w:val="00B57B31"/>
    <w:rsid w:val="00B7349D"/>
    <w:rsid w:val="00B92E1D"/>
    <w:rsid w:val="00BC04F5"/>
    <w:rsid w:val="00BD2296"/>
    <w:rsid w:val="00BF7AA5"/>
    <w:rsid w:val="00C05452"/>
    <w:rsid w:val="00C11BD5"/>
    <w:rsid w:val="00C11CDB"/>
    <w:rsid w:val="00C269CD"/>
    <w:rsid w:val="00C46C00"/>
    <w:rsid w:val="00C54AAF"/>
    <w:rsid w:val="00C64789"/>
    <w:rsid w:val="00C6669A"/>
    <w:rsid w:val="00C900C5"/>
    <w:rsid w:val="00C91D9B"/>
    <w:rsid w:val="00C974D5"/>
    <w:rsid w:val="00CA65DB"/>
    <w:rsid w:val="00CB52D6"/>
    <w:rsid w:val="00CD210F"/>
    <w:rsid w:val="00D11073"/>
    <w:rsid w:val="00D4177A"/>
    <w:rsid w:val="00D4308D"/>
    <w:rsid w:val="00D72F27"/>
    <w:rsid w:val="00D77CFE"/>
    <w:rsid w:val="00D96E30"/>
    <w:rsid w:val="00D97671"/>
    <w:rsid w:val="00DC393D"/>
    <w:rsid w:val="00DF311B"/>
    <w:rsid w:val="00DF3CAC"/>
    <w:rsid w:val="00DF6DC8"/>
    <w:rsid w:val="00DF7FCB"/>
    <w:rsid w:val="00E04723"/>
    <w:rsid w:val="00E06C35"/>
    <w:rsid w:val="00E07359"/>
    <w:rsid w:val="00E1474A"/>
    <w:rsid w:val="00E2573F"/>
    <w:rsid w:val="00E279A3"/>
    <w:rsid w:val="00E3214D"/>
    <w:rsid w:val="00E53C39"/>
    <w:rsid w:val="00E7225A"/>
    <w:rsid w:val="00EA79EF"/>
    <w:rsid w:val="00EC5B84"/>
    <w:rsid w:val="00EE20BA"/>
    <w:rsid w:val="00F121E5"/>
    <w:rsid w:val="00F1316B"/>
    <w:rsid w:val="00F255DB"/>
    <w:rsid w:val="00F26496"/>
    <w:rsid w:val="00F436FB"/>
    <w:rsid w:val="00F445E1"/>
    <w:rsid w:val="00F53BCB"/>
    <w:rsid w:val="00F725FD"/>
    <w:rsid w:val="00F821F2"/>
    <w:rsid w:val="00F91F37"/>
    <w:rsid w:val="00F95087"/>
    <w:rsid w:val="00FE06B0"/>
    <w:rsid w:val="00FF3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98DCC"/>
  <w15:chartTrackingRefBased/>
  <w15:docId w15:val="{30C3C5EF-929B-4B31-8EEF-445B9F74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96"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636BED"/>
    <w:pPr>
      <w:spacing w:after="200" w:line="276" w:lineRule="auto"/>
      <w:ind w:left="567"/>
    </w:pPr>
    <w:rPr>
      <w:rFonts w:ascii="Arial" w:eastAsiaTheme="minorHAnsi" w:hAnsi="Arial" w:cstheme="minorBidi"/>
      <w:sz w:val="22"/>
      <w:szCs w:val="22"/>
      <w:lang w:eastAsia="en-US"/>
    </w:rPr>
  </w:style>
  <w:style w:type="paragraph" w:styleId="Heading1">
    <w:name w:val="heading 1"/>
    <w:basedOn w:val="Normal"/>
    <w:next w:val="Normal"/>
    <w:link w:val="Heading1Char"/>
    <w:uiPriority w:val="1"/>
    <w:qFormat/>
    <w:rsid w:val="009E7AD3"/>
    <w:pPr>
      <w:spacing w:before="240" w:after="120"/>
      <w:ind w:left="0"/>
      <w:outlineLvl w:val="0"/>
    </w:pPr>
    <w:rPr>
      <w:rFonts w:cs="Arial"/>
      <w:b/>
      <w:color w:val="FF0000"/>
      <w:sz w:val="28"/>
      <w:szCs w:val="28"/>
    </w:rPr>
  </w:style>
  <w:style w:type="paragraph" w:styleId="Heading2">
    <w:name w:val="heading 2"/>
    <w:basedOn w:val="Normal"/>
    <w:next w:val="Normal"/>
    <w:link w:val="Heading2Char"/>
    <w:uiPriority w:val="3"/>
    <w:qFormat/>
    <w:rsid w:val="003A1608"/>
    <w:pPr>
      <w:keepNext/>
      <w:keepLines/>
      <w:numPr>
        <w:numId w:val="12"/>
      </w:numPr>
      <w:spacing w:before="400" w:after="120" w:line="288" w:lineRule="atLeast"/>
      <w:outlineLvl w:val="1"/>
    </w:pPr>
    <w:rPr>
      <w:rFonts w:eastAsia="Calibri" w:cs="Arial"/>
      <w:b/>
      <w:bCs/>
      <w:iCs/>
      <w:color w:val="000000"/>
      <w:sz w:val="24"/>
      <w:szCs w:val="24"/>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sid w:val="009E7AD3"/>
    <w:rPr>
      <w:rFonts w:ascii="Arial" w:eastAsiaTheme="minorHAnsi" w:hAnsi="Arial" w:cs="Arial"/>
      <w:b/>
      <w:color w:val="FF0000"/>
      <w:sz w:val="28"/>
      <w:szCs w:val="28"/>
      <w:lang w:eastAsia="en-US"/>
    </w:rPr>
  </w:style>
  <w:style w:type="character" w:customStyle="1" w:styleId="Heading2Char">
    <w:name w:val="Heading 2 Char"/>
    <w:basedOn w:val="DefaultParagraphFont"/>
    <w:link w:val="Heading2"/>
    <w:uiPriority w:val="3"/>
    <w:rsid w:val="003A1608"/>
    <w:rPr>
      <w:rFonts w:ascii="Arial" w:hAnsi="Arial" w:cs="Arial"/>
      <w:b/>
      <w:bCs/>
      <w:iCs/>
      <w:color w:val="000000"/>
      <w:sz w:val="24"/>
      <w:szCs w:val="24"/>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rsid w:val="003C4FAE"/>
    <w:pPr>
      <w:tabs>
        <w:tab w:val="right" w:leader="dot" w:pos="9072"/>
      </w:tabs>
      <w:spacing w:after="120"/>
      <w:ind w:left="0"/>
    </w:pPr>
    <w:rPr>
      <w:b/>
      <w:noProof/>
    </w:rPr>
  </w:style>
  <w:style w:type="paragraph" w:styleId="TOC2">
    <w:name w:val="toc 2"/>
    <w:basedOn w:val="Normal"/>
    <w:next w:val="Normal"/>
    <w:uiPriority w:val="39"/>
    <w:unhideWhenUsed/>
    <w:qFormat/>
    <w:rsid w:val="00E06C35"/>
    <w:pPr>
      <w:tabs>
        <w:tab w:val="right" w:leader="dot" w:pos="9060"/>
      </w:tabs>
      <w:spacing w:after="120"/>
      <w:ind w:left="510" w:hanging="510"/>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99"/>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8"/>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8"/>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1"/>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1"/>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3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99"/>
    <w:qFormat/>
    <w:rsid w:val="009B6BA4"/>
    <w:pPr>
      <w:spacing w:after="140" w:line="1000" w:lineRule="exact"/>
      <w:contextualSpacing/>
    </w:pPr>
    <w:rPr>
      <w:rFonts w:ascii="Georgia" w:eastAsiaTheme="majorEastAsia" w:hAnsi="Georgia" w:cstheme="majorBidi"/>
      <w:color w:val="4F81BD" w:themeColor="accent1"/>
      <w:kern w:val="28"/>
      <w:sz w:val="88"/>
      <w:szCs w:val="52"/>
      <w:lang w:eastAsia="en-US"/>
    </w:rPr>
  </w:style>
  <w:style w:type="character" w:customStyle="1" w:styleId="TitleChar">
    <w:name w:val="Title Char"/>
    <w:basedOn w:val="DefaultParagraphFont"/>
    <w:link w:val="Title"/>
    <w:uiPriority w:val="99"/>
    <w:rsid w:val="009B6BA4"/>
    <w:rPr>
      <w:rFonts w:ascii="Georgia" w:eastAsiaTheme="majorEastAsia" w:hAnsi="Georgia" w:cstheme="majorBidi"/>
      <w:color w:val="4F81BD" w:themeColor="accent1"/>
      <w:kern w:val="28"/>
      <w:sz w:val="88"/>
      <w:szCs w:val="52"/>
      <w:lang w:eastAsia="en-US"/>
    </w:rPr>
  </w:style>
  <w:style w:type="paragraph" w:styleId="ListParagraph">
    <w:name w:val="List Paragraph"/>
    <w:basedOn w:val="Normal"/>
    <w:uiPriority w:val="34"/>
    <w:qFormat/>
    <w:rsid w:val="009B6BA4"/>
    <w:pPr>
      <w:ind w:left="720"/>
      <w:contextualSpacing/>
    </w:pPr>
  </w:style>
  <w:style w:type="table" w:customStyle="1" w:styleId="TableGrid11">
    <w:name w:val="Table Grid11"/>
    <w:basedOn w:val="TableNormal"/>
    <w:next w:val="TableGrid"/>
    <w:uiPriority w:val="59"/>
    <w:rsid w:val="006859A7"/>
    <w:rPr>
      <w:rFonts w:ascii="Arial" w:hAnsi="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94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47">
      <w:bodyDiv w:val="1"/>
      <w:marLeft w:val="0"/>
      <w:marRight w:val="0"/>
      <w:marTop w:val="0"/>
      <w:marBottom w:val="0"/>
      <w:divBdr>
        <w:top w:val="none" w:sz="0" w:space="0" w:color="auto"/>
        <w:left w:val="none" w:sz="0" w:space="0" w:color="auto"/>
        <w:bottom w:val="none" w:sz="0" w:space="0" w:color="auto"/>
        <w:right w:val="none" w:sz="0" w:space="0" w:color="auto"/>
      </w:divBdr>
    </w:div>
    <w:div w:id="241259345">
      <w:bodyDiv w:val="1"/>
      <w:marLeft w:val="0"/>
      <w:marRight w:val="0"/>
      <w:marTop w:val="0"/>
      <w:marBottom w:val="0"/>
      <w:divBdr>
        <w:top w:val="none" w:sz="0" w:space="0" w:color="auto"/>
        <w:left w:val="none" w:sz="0" w:space="0" w:color="auto"/>
        <w:bottom w:val="none" w:sz="0" w:space="0" w:color="auto"/>
        <w:right w:val="none" w:sz="0" w:space="0" w:color="auto"/>
      </w:divBdr>
      <w:divsChild>
        <w:div w:id="131096576">
          <w:marLeft w:val="0"/>
          <w:marRight w:val="0"/>
          <w:marTop w:val="0"/>
          <w:marBottom w:val="0"/>
          <w:divBdr>
            <w:top w:val="none" w:sz="0" w:space="0" w:color="auto"/>
            <w:left w:val="none" w:sz="0" w:space="0" w:color="auto"/>
            <w:bottom w:val="none" w:sz="0" w:space="0" w:color="auto"/>
            <w:right w:val="none" w:sz="0" w:space="0" w:color="auto"/>
          </w:divBdr>
          <w:divsChild>
            <w:div w:id="366029133">
              <w:marLeft w:val="0"/>
              <w:marRight w:val="0"/>
              <w:marTop w:val="0"/>
              <w:marBottom w:val="0"/>
              <w:divBdr>
                <w:top w:val="none" w:sz="0" w:space="0" w:color="auto"/>
                <w:left w:val="none" w:sz="0" w:space="0" w:color="auto"/>
                <w:bottom w:val="none" w:sz="0" w:space="0" w:color="auto"/>
                <w:right w:val="none" w:sz="0" w:space="0" w:color="auto"/>
              </w:divBdr>
              <w:divsChild>
                <w:div w:id="138349242">
                  <w:marLeft w:val="0"/>
                  <w:marRight w:val="0"/>
                  <w:marTop w:val="0"/>
                  <w:marBottom w:val="0"/>
                  <w:divBdr>
                    <w:top w:val="none" w:sz="0" w:space="0" w:color="auto"/>
                    <w:left w:val="none" w:sz="0" w:space="0" w:color="auto"/>
                    <w:bottom w:val="none" w:sz="0" w:space="0" w:color="auto"/>
                    <w:right w:val="none" w:sz="0" w:space="0" w:color="auto"/>
                  </w:divBdr>
                  <w:divsChild>
                    <w:div w:id="1646736544">
                      <w:marLeft w:val="0"/>
                      <w:marRight w:val="0"/>
                      <w:marTop w:val="0"/>
                      <w:marBottom w:val="0"/>
                      <w:divBdr>
                        <w:top w:val="none" w:sz="0" w:space="0" w:color="auto"/>
                        <w:left w:val="none" w:sz="0" w:space="0" w:color="auto"/>
                        <w:bottom w:val="none" w:sz="0" w:space="0" w:color="auto"/>
                        <w:right w:val="none" w:sz="0" w:space="0" w:color="auto"/>
                      </w:divBdr>
                      <w:divsChild>
                        <w:div w:id="1356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19530">
      <w:bodyDiv w:val="1"/>
      <w:marLeft w:val="0"/>
      <w:marRight w:val="0"/>
      <w:marTop w:val="0"/>
      <w:marBottom w:val="0"/>
      <w:divBdr>
        <w:top w:val="none" w:sz="0" w:space="0" w:color="auto"/>
        <w:left w:val="none" w:sz="0" w:space="0" w:color="auto"/>
        <w:bottom w:val="none" w:sz="0" w:space="0" w:color="auto"/>
        <w:right w:val="none" w:sz="0" w:space="0" w:color="auto"/>
      </w:divBdr>
    </w:div>
    <w:div w:id="687295465">
      <w:bodyDiv w:val="1"/>
      <w:marLeft w:val="0"/>
      <w:marRight w:val="0"/>
      <w:marTop w:val="0"/>
      <w:marBottom w:val="0"/>
      <w:divBdr>
        <w:top w:val="none" w:sz="0" w:space="0" w:color="auto"/>
        <w:left w:val="none" w:sz="0" w:space="0" w:color="auto"/>
        <w:bottom w:val="none" w:sz="0" w:space="0" w:color="auto"/>
        <w:right w:val="none" w:sz="0" w:space="0" w:color="auto"/>
      </w:divBdr>
    </w:div>
    <w:div w:id="895706924">
      <w:bodyDiv w:val="1"/>
      <w:marLeft w:val="0"/>
      <w:marRight w:val="0"/>
      <w:marTop w:val="0"/>
      <w:marBottom w:val="0"/>
      <w:divBdr>
        <w:top w:val="none" w:sz="0" w:space="0" w:color="auto"/>
        <w:left w:val="none" w:sz="0" w:space="0" w:color="auto"/>
        <w:bottom w:val="none" w:sz="0" w:space="0" w:color="auto"/>
        <w:right w:val="none" w:sz="0" w:space="0" w:color="auto"/>
      </w:divBdr>
    </w:div>
    <w:div w:id="1258753990">
      <w:bodyDiv w:val="1"/>
      <w:marLeft w:val="0"/>
      <w:marRight w:val="0"/>
      <w:marTop w:val="0"/>
      <w:marBottom w:val="0"/>
      <w:divBdr>
        <w:top w:val="none" w:sz="0" w:space="0" w:color="auto"/>
        <w:left w:val="none" w:sz="0" w:space="0" w:color="auto"/>
        <w:bottom w:val="none" w:sz="0" w:space="0" w:color="auto"/>
        <w:right w:val="none" w:sz="0" w:space="0" w:color="auto"/>
      </w:divBdr>
    </w:div>
    <w:div w:id="1448233231">
      <w:bodyDiv w:val="1"/>
      <w:marLeft w:val="0"/>
      <w:marRight w:val="0"/>
      <w:marTop w:val="0"/>
      <w:marBottom w:val="0"/>
      <w:divBdr>
        <w:top w:val="none" w:sz="0" w:space="0" w:color="auto"/>
        <w:left w:val="none" w:sz="0" w:space="0" w:color="auto"/>
        <w:bottom w:val="none" w:sz="0" w:space="0" w:color="auto"/>
        <w:right w:val="none" w:sz="0" w:space="0" w:color="auto"/>
      </w:divBdr>
    </w:div>
    <w:div w:id="1693611054">
      <w:bodyDiv w:val="1"/>
      <w:marLeft w:val="0"/>
      <w:marRight w:val="0"/>
      <w:marTop w:val="0"/>
      <w:marBottom w:val="0"/>
      <w:divBdr>
        <w:top w:val="none" w:sz="0" w:space="0" w:color="auto"/>
        <w:left w:val="none" w:sz="0" w:space="0" w:color="auto"/>
        <w:bottom w:val="none" w:sz="0" w:space="0" w:color="auto"/>
        <w:right w:val="none" w:sz="0" w:space="0" w:color="auto"/>
      </w:divBdr>
    </w:div>
    <w:div w:id="17185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www.grants.gov.au" TargetMode="External"/><Relationship Id="rId18" Type="http://schemas.openxmlformats.org/officeDocument/2006/relationships/hyperlink" Target="https://www.communitygrants.gov.au/grants/murray-darling-basin-economic-development-program-round-3-0" TargetMode="External"/><Relationship Id="rId26" Type="http://schemas.openxmlformats.org/officeDocument/2006/relationships/hyperlink" Target="mailto:melinda.atkin@regional.nsw.gov.au" TargetMode="Externa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dba.gov.au/2020-basin-plan-evaluation" TargetMode="External"/><Relationship Id="rId17" Type="http://schemas.openxmlformats.org/officeDocument/2006/relationships/hyperlink" Target="mailto:support@communitygrants.gov.au" TargetMode="External"/><Relationship Id="rId25" Type="http://schemas.openxmlformats.org/officeDocument/2006/relationships/hyperlink" Target="mailto:margaret.odwyer@regional.nsw.gov.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bs.gov.au/websitedbs/D3310114.nsf/home/Australian+Statistical+Geography+Standard+(ASGS)" TargetMode="External"/><Relationship Id="rId20" Type="http://schemas.openxmlformats.org/officeDocument/2006/relationships/hyperlink" Target="https://www.communitygrants.gov.au/information/for-applicants" TargetMode="External"/><Relationship Id="rId29" Type="http://schemas.openxmlformats.org/officeDocument/2006/relationships/hyperlink" Target="mailto:sarah.holt@dsdti@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ba.gov.au/publications/independent-reports/independent-assessment-social-economic-conditions-basin" TargetMode="External"/><Relationship Id="rId24" Type="http://schemas.openxmlformats.org/officeDocument/2006/relationships/hyperlink" Target="http://communitygrants.gov.au/information-applicants/late-applications-policy" TargetMode="External"/><Relationship Id="rId32"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alga.asn.au/resources/council-maps-boundaries/" TargetMode="External"/><Relationship Id="rId23" Type="http://schemas.openxmlformats.org/officeDocument/2006/relationships/hyperlink" Target="https://www.grants.gov.au/?event=public.home" TargetMode="External"/><Relationship Id="rId28" Type="http://schemas.openxmlformats.org/officeDocument/2006/relationships/hyperlink" Target="mailto:jody.dare@dsdti@qld.gov.au" TargetMode="External"/><Relationship Id="rId36" Type="http://schemas.microsoft.com/office/2016/09/relationships/commentsIds" Target="commentsIds.xml"/><Relationship Id="rId10" Type="http://schemas.openxmlformats.org/officeDocument/2006/relationships/hyperlink" Target="https://www.mdba.gov.au/basin-plan-roll-out/monitoring-evaluation/2017-basin-plan-evaluation" TargetMode="External"/><Relationship Id="rId19" Type="http://schemas.openxmlformats.org/officeDocument/2006/relationships/hyperlink" Target="https://www.communitygrants.gov.au/grants/murray-darling-round-2" TargetMode="External"/><Relationship Id="rId31" Type="http://schemas.openxmlformats.org/officeDocument/2006/relationships/hyperlink" Target="https://www.rdv.vic.gov.au/about-rdv/contacts-and-assistance" TargetMode="External"/><Relationship Id="rId4" Type="http://schemas.openxmlformats.org/officeDocument/2006/relationships/settings" Target="settings.xml"/><Relationship Id="rId9" Type="http://schemas.openxmlformats.org/officeDocument/2006/relationships/hyperlink" Target="https://www.mdba.gov.au/publications/mdba-reports/northern-basin-review-technical-overview-socio-economic-analysis" TargetMode="External"/><Relationship Id="rId14" Type="http://schemas.openxmlformats.org/officeDocument/2006/relationships/hyperlink" Target="http://www.agriculture.gov.au/water/mdb/programs/basin-wide/edpgrants" TargetMode="External"/><Relationship Id="rId22" Type="http://schemas.openxmlformats.org/officeDocument/2006/relationships/hyperlink" Target="mailto:support@communitygrants.gov.au" TargetMode="External"/><Relationship Id="rId27" Type="http://schemas.openxmlformats.org/officeDocument/2006/relationships/hyperlink" Target="mailto:ben.morgan@regional.nsw.gov.au" TargetMode="External"/><Relationship Id="rId30" Type="http://schemas.openxmlformats.org/officeDocument/2006/relationships/hyperlink" Target="mailto:Barbara-ann.Cowey@sa.gov.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1F45-9D88-45A3-A16B-BED9D493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Noonan, Kelly</dc:creator>
  <cp:keywords/>
  <dc:description/>
  <cp:lastModifiedBy>LAMBERTH, Craig</cp:lastModifiedBy>
  <cp:revision>6</cp:revision>
  <cp:lastPrinted>2021-01-28T02:53:00Z</cp:lastPrinted>
  <dcterms:created xsi:type="dcterms:W3CDTF">2021-03-24T00:04:00Z</dcterms:created>
  <dcterms:modified xsi:type="dcterms:W3CDTF">2021-03-24T03:07:00Z</dcterms:modified>
</cp:coreProperties>
</file>