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5159" w14:textId="6951F2A7" w:rsidR="0025657C" w:rsidRDefault="00F70C63" w:rsidP="00215A1D">
      <w:pPr>
        <w:pStyle w:val="Heading1"/>
        <w:spacing w:after="120"/>
      </w:pPr>
      <w:r>
        <w:t>Family Relationships Services Program: International Parental Child Abduction</w:t>
      </w:r>
      <w:r w:rsidR="00036D4C">
        <w:t xml:space="preserve"> (IPCA)</w:t>
      </w:r>
      <w:r>
        <w:t xml:space="preserve"> Legal and Social Support Services </w:t>
      </w:r>
    </w:p>
    <w:p w14:paraId="31C5BA3F" w14:textId="77777777" w:rsidR="0025657C" w:rsidRDefault="0025657C" w:rsidP="00215A1D">
      <w:pPr>
        <w:spacing w:before="120"/>
        <w:rPr>
          <w:color w:val="264F90"/>
          <w:sz w:val="40"/>
          <w:szCs w:val="40"/>
        </w:rPr>
      </w:pPr>
      <w:r>
        <w:rPr>
          <w:color w:val="264F90"/>
          <w:sz w:val="40"/>
          <w:szCs w:val="40"/>
        </w:rPr>
        <w:t>Grant Opportunity Guidelines</w:t>
      </w:r>
    </w:p>
    <w:p w14:paraId="0986C08E"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2E53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65803C37" w:rsidR="00B1460B" w:rsidRPr="00F65C53" w:rsidRDefault="00C90A32" w:rsidP="00DF0789">
            <w:pPr>
              <w:cnfStyle w:val="100000000000" w:firstRow="1" w:lastRow="0" w:firstColumn="0" w:lastColumn="0" w:oddVBand="0" w:evenVBand="0" w:oddHBand="0" w:evenHBand="0" w:firstRowFirstColumn="0" w:firstRowLastColumn="0" w:lastRowFirstColumn="0" w:lastRowLastColumn="0"/>
              <w:rPr>
                <w:b w:val="0"/>
              </w:rPr>
            </w:pPr>
            <w:r>
              <w:rPr>
                <w:b w:val="0"/>
              </w:rPr>
              <w:t>1</w:t>
            </w:r>
            <w:r w:rsidR="00FB6C21">
              <w:rPr>
                <w:b w:val="0"/>
              </w:rPr>
              <w:t xml:space="preserve"> </w:t>
            </w:r>
            <w:r>
              <w:rPr>
                <w:b w:val="0"/>
              </w:rPr>
              <w:t>April</w:t>
            </w:r>
            <w:r w:rsidR="00115329" w:rsidRPr="007905D6">
              <w:rPr>
                <w:b w:val="0"/>
              </w:rPr>
              <w:t xml:space="preserve"> 2021</w:t>
            </w:r>
          </w:p>
        </w:tc>
      </w:tr>
      <w:tr w:rsidR="00B1460B" w:rsidRPr="007040EB" w14:paraId="2FD1D5C8" w14:textId="77777777" w:rsidTr="002E5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4DFF2390" w:rsidR="00B1460B" w:rsidRPr="007905D6" w:rsidRDefault="005C2DC3" w:rsidP="003419E9">
            <w:pPr>
              <w:cnfStyle w:val="000000100000" w:firstRow="0" w:lastRow="0" w:firstColumn="0" w:lastColumn="0" w:oddVBand="0" w:evenVBand="0" w:oddHBand="1" w:evenHBand="0" w:firstRowFirstColumn="0" w:firstRowLastColumn="0" w:lastRowFirstColumn="0" w:lastRowLastColumn="0"/>
            </w:pPr>
            <w:r w:rsidRPr="007905D6">
              <w:t>9</w:t>
            </w:r>
            <w:r w:rsidR="00CB46CC">
              <w:t>:</w:t>
            </w:r>
            <w:r w:rsidR="00F65C53" w:rsidRPr="007905D6">
              <w:t>00</w:t>
            </w:r>
            <w:r w:rsidR="00261EDD">
              <w:t xml:space="preserve"> </w:t>
            </w:r>
            <w:r w:rsidR="00712933" w:rsidRPr="007905D6">
              <w:t>PM</w:t>
            </w:r>
            <w:r w:rsidR="00F65C53" w:rsidRPr="007905D6">
              <w:t xml:space="preserve"> </w:t>
            </w:r>
            <w:r w:rsidR="003419E9" w:rsidRPr="007905D6">
              <w:t>AE</w:t>
            </w:r>
            <w:r w:rsidR="003419E9">
              <w:t>S</w:t>
            </w:r>
            <w:r w:rsidR="003419E9" w:rsidRPr="007905D6">
              <w:t xml:space="preserve">T </w:t>
            </w:r>
            <w:r w:rsidR="00B1460B" w:rsidRPr="007905D6">
              <w:t xml:space="preserve">on </w:t>
            </w:r>
            <w:r w:rsidR="00C90A32">
              <w:t>12</w:t>
            </w:r>
            <w:r w:rsidR="00FB6C21">
              <w:t xml:space="preserve"> April</w:t>
            </w:r>
            <w:r w:rsidR="007905D6" w:rsidRPr="007905D6">
              <w:t xml:space="preserve"> 2021</w:t>
            </w:r>
          </w:p>
        </w:tc>
      </w:tr>
      <w:tr w:rsidR="00B1460B" w:rsidRPr="007040EB" w14:paraId="6DBAF300" w14:textId="77777777" w:rsidTr="002E53D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4310CECC" w:rsidR="00B1460B" w:rsidRPr="007905D6" w:rsidRDefault="002E53D3" w:rsidP="00624853">
            <w:pPr>
              <w:cnfStyle w:val="000000000000" w:firstRow="0" w:lastRow="0" w:firstColumn="0" w:lastColumn="0" w:oddVBand="0" w:evenVBand="0" w:oddHBand="0" w:evenHBand="0" w:firstRowFirstColumn="0" w:firstRowLastColumn="0" w:lastRowFirstColumn="0" w:lastRowLastColumn="0"/>
            </w:pPr>
            <w:r w:rsidRPr="007905D6">
              <w:t>Attorney-General’s Department</w:t>
            </w:r>
          </w:p>
        </w:tc>
      </w:tr>
      <w:tr w:rsidR="0077121A" w:rsidRPr="007040EB" w14:paraId="0FE5221D" w14:textId="77777777" w:rsidTr="002E5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6B9E01CA" w:rsidR="0077121A" w:rsidRPr="0004098F" w:rsidRDefault="0077121A" w:rsidP="0077121A">
            <w:pPr>
              <w:rPr>
                <w:color w:val="264F90"/>
              </w:rPr>
            </w:pPr>
            <w:r>
              <w:rPr>
                <w:color w:val="264F90"/>
              </w:rPr>
              <w:t>Administering e</w:t>
            </w:r>
            <w:r w:rsidRPr="0004098F">
              <w:rPr>
                <w:color w:val="264F90"/>
              </w:rPr>
              <w:t>ntit</w:t>
            </w:r>
            <w:r>
              <w:rPr>
                <w:color w:val="264F90"/>
              </w:rPr>
              <w:t>y</w:t>
            </w:r>
            <w:r w:rsidR="00412054">
              <w:rPr>
                <w:color w:val="264F90"/>
              </w:rPr>
              <w:t>:</w:t>
            </w:r>
          </w:p>
        </w:tc>
        <w:tc>
          <w:tcPr>
            <w:tcW w:w="5983"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2E53D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12F6210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475D44">
              <w:t xml:space="preserve"> (option 1)</w:t>
            </w:r>
          </w:p>
          <w:p w14:paraId="13A698E4" w14:textId="77777777" w:rsidR="0077121A" w:rsidRDefault="006F64A3" w:rsidP="002C2149">
            <w:pPr>
              <w:cnfStyle w:val="000000000000" w:firstRow="0" w:lastRow="0" w:firstColumn="0" w:lastColumn="0" w:oddVBand="0" w:evenVBand="0" w:oddHBand="0" w:evenHBand="0" w:firstRowFirstColumn="0" w:firstRowLastColumn="0" w:lastRowFirstColumn="0" w:lastRowLastColumn="0"/>
              <w:rPr>
                <w:rStyle w:val="Hyperlink"/>
              </w:rPr>
            </w:pPr>
            <w:r>
              <w:t xml:space="preserve">Email: </w:t>
            </w:r>
            <w:hyperlink r:id="rId13" w:history="1">
              <w:r w:rsidRPr="00D13426">
                <w:rPr>
                  <w:rStyle w:val="Hyperlink"/>
                </w:rPr>
                <w:t>support@communitygrants.gov.au</w:t>
              </w:r>
            </w:hyperlink>
          </w:p>
          <w:p w14:paraId="35AE120C" w14:textId="6169E521" w:rsidR="00EA7415" w:rsidRPr="00F65C53" w:rsidRDefault="000D13A0" w:rsidP="00412054">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 PM </w:t>
            </w:r>
            <w:r w:rsidR="00EE5172">
              <w:t>AES</w:t>
            </w:r>
            <w:r w:rsidRPr="00BE2AC0">
              <w:t xml:space="preserve">T </w:t>
            </w:r>
            <w:r w:rsidR="00FB6C21">
              <w:t>on</w:t>
            </w:r>
            <w:r w:rsidR="00FB6C21">
              <w:br/>
            </w:r>
            <w:r w:rsidR="00C90A32">
              <w:t>7</w:t>
            </w:r>
            <w:r w:rsidR="00412054">
              <w:t xml:space="preserve"> April 2021</w:t>
            </w:r>
          </w:p>
        </w:tc>
      </w:tr>
      <w:tr w:rsidR="0077121A" w:rsidRPr="007040EB" w14:paraId="6B72768C" w14:textId="77777777" w:rsidTr="002E5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3517418D" w:rsidR="0077121A" w:rsidRPr="00F65C53" w:rsidRDefault="00C90A32" w:rsidP="00C90A32">
            <w:pPr>
              <w:cnfStyle w:val="000000100000" w:firstRow="0" w:lastRow="0" w:firstColumn="0" w:lastColumn="0" w:oddVBand="0" w:evenVBand="0" w:oddHBand="1" w:evenHBand="0" w:firstRowFirstColumn="0" w:firstRowLastColumn="0" w:lastRowFirstColumn="0" w:lastRowLastColumn="0"/>
            </w:pPr>
            <w:r>
              <w:t xml:space="preserve">1 April </w:t>
            </w:r>
            <w:r w:rsidR="00115329">
              <w:t>2021</w:t>
            </w:r>
          </w:p>
        </w:tc>
      </w:tr>
      <w:tr w:rsidR="0077121A" w14:paraId="0AED851E" w14:textId="77777777" w:rsidTr="002E53D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39278C5E" w:rsidR="0077121A" w:rsidRPr="00A46842" w:rsidRDefault="00D509E5" w:rsidP="00D509E5">
            <w:pPr>
              <w:cnfStyle w:val="000000000000" w:firstRow="0" w:lastRow="0" w:firstColumn="0" w:lastColumn="0" w:oddVBand="0" w:evenVBand="0" w:oddHBand="0" w:evenHBand="0" w:firstRowFirstColumn="0" w:firstRowLastColumn="0" w:lastRowFirstColumn="0" w:lastRowLastColumn="0"/>
            </w:pPr>
            <w:r w:rsidRPr="00A46842">
              <w:t>Closed</w:t>
            </w:r>
            <w:r w:rsidR="0077121A" w:rsidRPr="00A46842">
              <w:t xml:space="preserve"> </w:t>
            </w:r>
            <w:r w:rsidRPr="00A46842">
              <w:t>non-</w:t>
            </w:r>
            <w:r w:rsidR="0077121A" w:rsidRPr="00A46842">
              <w:t>competitive</w:t>
            </w:r>
          </w:p>
        </w:tc>
      </w:tr>
    </w:tbl>
    <w:p w14:paraId="56B46326" w14:textId="77777777" w:rsidR="00FC5223" w:rsidRDefault="00FC5223" w:rsidP="00077C3D"/>
    <w:p w14:paraId="4E680F2F" w14:textId="2DA87416" w:rsidR="00C108BC" w:rsidRDefault="00FC5223" w:rsidP="00A96CCF">
      <w:pPr>
        <w:spacing w:before="0" w:after="0" w:line="240" w:lineRule="auto"/>
      </w:pPr>
      <w:r>
        <w:br w:type="page"/>
      </w:r>
    </w:p>
    <w:p w14:paraId="5A8B79BE" w14:textId="77777777" w:rsidR="00227D98" w:rsidRDefault="00E31F9B" w:rsidP="00B34AEF">
      <w:pPr>
        <w:pStyle w:val="TOCHeading"/>
      </w:pPr>
      <w:r>
        <w:lastRenderedPageBreak/>
        <w:t>Contents</w:t>
      </w:r>
    </w:p>
    <w:p w14:paraId="4C58CC29" w14:textId="5C53FD9F" w:rsidR="00763996" w:rsidRPr="00763996" w:rsidRDefault="004A238A">
      <w:pPr>
        <w:pStyle w:val="TOC2"/>
        <w:rPr>
          <w:rFonts w:asciiTheme="minorHAnsi" w:eastAsiaTheme="minorEastAsia" w:hAnsiTheme="minorHAnsi" w:cstheme="minorBidi"/>
          <w:b w:val="0"/>
          <w:noProof/>
          <w:color w:val="000000" w:themeColor="text1"/>
          <w:sz w:val="22"/>
          <w:lang w:val="en-AU" w:eastAsia="en-AU"/>
        </w:rPr>
      </w:pPr>
      <w:r>
        <w:rPr>
          <w:szCs w:val="28"/>
        </w:rPr>
        <w:fldChar w:fldCharType="begin"/>
      </w:r>
      <w:r>
        <w:rPr>
          <w:szCs w:val="28"/>
        </w:rPr>
        <w:instrText xml:space="preserve"> TOC \o "2-9" </w:instrText>
      </w:r>
      <w:r>
        <w:rPr>
          <w:szCs w:val="28"/>
        </w:rPr>
        <w:fldChar w:fldCharType="separate"/>
      </w:r>
      <w:r w:rsidR="00763996">
        <w:rPr>
          <w:noProof/>
        </w:rPr>
        <w:t>1.</w:t>
      </w:r>
      <w:r w:rsidR="00763996">
        <w:rPr>
          <w:rFonts w:asciiTheme="minorHAnsi" w:eastAsiaTheme="minorEastAsia" w:hAnsiTheme="minorHAnsi" w:cstheme="minorBidi"/>
          <w:b w:val="0"/>
          <w:noProof/>
          <w:sz w:val="22"/>
          <w:lang w:val="en-AU" w:eastAsia="en-AU"/>
        </w:rPr>
        <w:tab/>
      </w:r>
      <w:r w:rsidR="00763996">
        <w:rPr>
          <w:noProof/>
        </w:rPr>
        <w:t xml:space="preserve">Family Relationship Services Program: IPCA Legal and Social Support Services grant </w:t>
      </w:r>
      <w:r w:rsidR="00763996" w:rsidRPr="00763996">
        <w:rPr>
          <w:noProof/>
          <w:color w:val="000000" w:themeColor="text1"/>
        </w:rPr>
        <w:t>opportunity</w:t>
      </w:r>
      <w:r w:rsidR="00763996" w:rsidRPr="00763996">
        <w:rPr>
          <w:noProof/>
          <w:color w:val="000000" w:themeColor="text1"/>
        </w:rPr>
        <w:tab/>
      </w:r>
      <w:r w:rsidR="00763996" w:rsidRPr="00763996">
        <w:rPr>
          <w:noProof/>
          <w:color w:val="000000" w:themeColor="text1"/>
        </w:rPr>
        <w:fldChar w:fldCharType="begin"/>
      </w:r>
      <w:r w:rsidR="00763996" w:rsidRPr="00763996">
        <w:rPr>
          <w:noProof/>
          <w:color w:val="000000" w:themeColor="text1"/>
        </w:rPr>
        <w:instrText xml:space="preserve"> PAGEREF _Toc64289767 \h </w:instrText>
      </w:r>
      <w:r w:rsidR="00763996" w:rsidRPr="00763996">
        <w:rPr>
          <w:noProof/>
          <w:color w:val="000000" w:themeColor="text1"/>
        </w:rPr>
      </w:r>
      <w:r w:rsidR="00763996" w:rsidRPr="00763996">
        <w:rPr>
          <w:noProof/>
          <w:color w:val="000000" w:themeColor="text1"/>
        </w:rPr>
        <w:fldChar w:fldCharType="separate"/>
      </w:r>
      <w:r w:rsidR="00E86B44">
        <w:rPr>
          <w:noProof/>
          <w:color w:val="000000" w:themeColor="text1"/>
        </w:rPr>
        <w:t>4</w:t>
      </w:r>
      <w:r w:rsidR="00763996" w:rsidRPr="00763996">
        <w:rPr>
          <w:noProof/>
          <w:color w:val="000000" w:themeColor="text1"/>
        </w:rPr>
        <w:fldChar w:fldCharType="end"/>
      </w:r>
    </w:p>
    <w:p w14:paraId="059D272D" w14:textId="301832FE"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1.1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Introduction</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_Toc64289768 \h </w:instrText>
      </w:r>
      <w:r w:rsidRPr="00763996">
        <w:rPr>
          <w:noProof/>
          <w:color w:val="000000" w:themeColor="text1"/>
        </w:rPr>
      </w:r>
      <w:r w:rsidRPr="00763996">
        <w:rPr>
          <w:noProof/>
          <w:color w:val="000000" w:themeColor="text1"/>
        </w:rPr>
        <w:fldChar w:fldCharType="separate"/>
      </w:r>
      <w:r w:rsidR="00E86B44">
        <w:rPr>
          <w:noProof/>
          <w:color w:val="000000" w:themeColor="text1"/>
        </w:rPr>
        <w:t>5</w:t>
      </w:r>
      <w:r w:rsidRPr="00763996">
        <w:rPr>
          <w:noProof/>
          <w:color w:val="000000" w:themeColor="text1"/>
        </w:rPr>
        <w:fldChar w:fldCharType="end"/>
      </w:r>
    </w:p>
    <w:p w14:paraId="78F49A7F" w14:textId="76E548D8"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2.</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About the grant program</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_Toc64289769 \h </w:instrText>
      </w:r>
      <w:r w:rsidRPr="00763996">
        <w:rPr>
          <w:noProof/>
          <w:color w:val="000000" w:themeColor="text1"/>
        </w:rPr>
      </w:r>
      <w:r w:rsidRPr="00763996">
        <w:rPr>
          <w:noProof/>
          <w:color w:val="000000" w:themeColor="text1"/>
        </w:rPr>
        <w:fldChar w:fldCharType="separate"/>
      </w:r>
      <w:r w:rsidR="00E86B44">
        <w:rPr>
          <w:noProof/>
          <w:color w:val="000000" w:themeColor="text1"/>
        </w:rPr>
        <w:t>5</w:t>
      </w:r>
      <w:r w:rsidRPr="00763996">
        <w:rPr>
          <w:noProof/>
          <w:color w:val="000000" w:themeColor="text1"/>
        </w:rPr>
        <w:fldChar w:fldCharType="end"/>
      </w:r>
    </w:p>
    <w:p w14:paraId="5AD80055" w14:textId="0F6FBE7A"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3.</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Grant amount and grant period</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_Toc64289770 \h </w:instrText>
      </w:r>
      <w:r w:rsidRPr="00763996">
        <w:rPr>
          <w:noProof/>
          <w:color w:val="000000" w:themeColor="text1"/>
        </w:rPr>
      </w:r>
      <w:r w:rsidRPr="00763996">
        <w:rPr>
          <w:noProof/>
          <w:color w:val="000000" w:themeColor="text1"/>
        </w:rPr>
        <w:fldChar w:fldCharType="separate"/>
      </w:r>
      <w:r w:rsidR="00E86B44">
        <w:rPr>
          <w:noProof/>
          <w:color w:val="000000" w:themeColor="text1"/>
        </w:rPr>
        <w:t>6</w:t>
      </w:r>
      <w:r w:rsidRPr="00763996">
        <w:rPr>
          <w:noProof/>
          <w:color w:val="000000" w:themeColor="text1"/>
        </w:rPr>
        <w:fldChar w:fldCharType="end"/>
      </w:r>
    </w:p>
    <w:p w14:paraId="2B91A302" w14:textId="6D1B7304"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3.1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Grants available</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_Toc64289771 \h </w:instrText>
      </w:r>
      <w:r w:rsidRPr="00763996">
        <w:rPr>
          <w:noProof/>
          <w:color w:val="000000" w:themeColor="text1"/>
        </w:rPr>
      </w:r>
      <w:r w:rsidRPr="00763996">
        <w:rPr>
          <w:noProof/>
          <w:color w:val="000000" w:themeColor="text1"/>
        </w:rPr>
        <w:fldChar w:fldCharType="separate"/>
      </w:r>
      <w:r w:rsidR="00E86B44">
        <w:rPr>
          <w:noProof/>
          <w:color w:val="000000" w:themeColor="text1"/>
        </w:rPr>
        <w:t>6</w:t>
      </w:r>
      <w:r w:rsidRPr="00763996">
        <w:rPr>
          <w:noProof/>
          <w:color w:val="000000" w:themeColor="text1"/>
        </w:rPr>
        <w:fldChar w:fldCharType="end"/>
      </w:r>
    </w:p>
    <w:p w14:paraId="0D274D4F" w14:textId="2A4777FF"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3.2</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Grant period</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_Toc64289772 \h </w:instrText>
      </w:r>
      <w:r w:rsidRPr="00763996">
        <w:rPr>
          <w:noProof/>
          <w:color w:val="000000" w:themeColor="text1"/>
        </w:rPr>
      </w:r>
      <w:r w:rsidRPr="00763996">
        <w:rPr>
          <w:noProof/>
          <w:color w:val="000000" w:themeColor="text1"/>
        </w:rPr>
        <w:fldChar w:fldCharType="separate"/>
      </w:r>
      <w:r w:rsidR="00E86B44">
        <w:rPr>
          <w:noProof/>
          <w:color w:val="000000" w:themeColor="text1"/>
        </w:rPr>
        <w:t>6</w:t>
      </w:r>
      <w:r w:rsidRPr="00763996">
        <w:rPr>
          <w:noProof/>
          <w:color w:val="000000" w:themeColor="text1"/>
        </w:rPr>
        <w:fldChar w:fldCharType="end"/>
      </w:r>
    </w:p>
    <w:p w14:paraId="37CD916A" w14:textId="4C93950E"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4.</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Eligibility criteria</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_Toc64289773 \h </w:instrText>
      </w:r>
      <w:r w:rsidRPr="00763996">
        <w:rPr>
          <w:noProof/>
          <w:color w:val="000000" w:themeColor="text1"/>
        </w:rPr>
      </w:r>
      <w:r w:rsidRPr="00763996">
        <w:rPr>
          <w:noProof/>
          <w:color w:val="000000" w:themeColor="text1"/>
        </w:rPr>
        <w:fldChar w:fldCharType="separate"/>
      </w:r>
      <w:r w:rsidR="00E86B44">
        <w:rPr>
          <w:noProof/>
          <w:color w:val="000000" w:themeColor="text1"/>
        </w:rPr>
        <w:t>6</w:t>
      </w:r>
      <w:r w:rsidRPr="00763996">
        <w:rPr>
          <w:noProof/>
          <w:color w:val="000000" w:themeColor="text1"/>
        </w:rPr>
        <w:fldChar w:fldCharType="end"/>
      </w:r>
    </w:p>
    <w:p w14:paraId="64504E72" w14:textId="692308FB"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4.1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Who is eligible to apply for a grant?</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_Toc64289774 \h </w:instrText>
      </w:r>
      <w:r w:rsidRPr="00763996">
        <w:rPr>
          <w:noProof/>
          <w:color w:val="000000" w:themeColor="text1"/>
        </w:rPr>
      </w:r>
      <w:r w:rsidRPr="00763996">
        <w:rPr>
          <w:noProof/>
          <w:color w:val="000000" w:themeColor="text1"/>
        </w:rPr>
        <w:fldChar w:fldCharType="separate"/>
      </w:r>
      <w:r w:rsidR="00E86B44">
        <w:rPr>
          <w:noProof/>
          <w:color w:val="000000" w:themeColor="text1"/>
        </w:rPr>
        <w:t>7</w:t>
      </w:r>
      <w:r w:rsidRPr="00763996">
        <w:rPr>
          <w:noProof/>
          <w:color w:val="000000" w:themeColor="text1"/>
        </w:rPr>
        <w:fldChar w:fldCharType="end"/>
      </w:r>
    </w:p>
    <w:p w14:paraId="77DE5B6E" w14:textId="5EA3B640"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4.2</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Who is not eligible to apply for a grant?</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_Toc64289775 \h </w:instrText>
      </w:r>
      <w:r w:rsidRPr="00763996">
        <w:rPr>
          <w:noProof/>
          <w:color w:val="000000" w:themeColor="text1"/>
        </w:rPr>
      </w:r>
      <w:r w:rsidRPr="00763996">
        <w:rPr>
          <w:noProof/>
          <w:color w:val="000000" w:themeColor="text1"/>
        </w:rPr>
        <w:fldChar w:fldCharType="separate"/>
      </w:r>
      <w:r w:rsidR="00E86B44">
        <w:rPr>
          <w:noProof/>
          <w:color w:val="000000" w:themeColor="text1"/>
        </w:rPr>
        <w:t>7</w:t>
      </w:r>
      <w:r w:rsidRPr="00763996">
        <w:rPr>
          <w:noProof/>
          <w:color w:val="000000" w:themeColor="text1"/>
        </w:rPr>
        <w:fldChar w:fldCharType="end"/>
      </w:r>
    </w:p>
    <w:p w14:paraId="28667A02" w14:textId="40467E7D"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4.3</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What qualifications, skills or checks are required?</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_Toc64289776 \h </w:instrText>
      </w:r>
      <w:r w:rsidRPr="00763996">
        <w:rPr>
          <w:noProof/>
          <w:color w:val="000000" w:themeColor="text1"/>
        </w:rPr>
      </w:r>
      <w:r w:rsidRPr="00763996">
        <w:rPr>
          <w:noProof/>
          <w:color w:val="000000" w:themeColor="text1"/>
        </w:rPr>
        <w:fldChar w:fldCharType="separate"/>
      </w:r>
      <w:r w:rsidR="00E86B44">
        <w:rPr>
          <w:noProof/>
          <w:color w:val="000000" w:themeColor="text1"/>
        </w:rPr>
        <w:t>8</w:t>
      </w:r>
      <w:r w:rsidRPr="00763996">
        <w:rPr>
          <w:noProof/>
          <w:color w:val="000000" w:themeColor="text1"/>
        </w:rPr>
        <w:fldChar w:fldCharType="end"/>
      </w:r>
    </w:p>
    <w:p w14:paraId="7E6359B1" w14:textId="2757B717"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5.</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What the grant money can be used for</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_Toc64289777 \h </w:instrText>
      </w:r>
      <w:r w:rsidRPr="00763996">
        <w:rPr>
          <w:noProof/>
          <w:color w:val="000000" w:themeColor="text1"/>
        </w:rPr>
      </w:r>
      <w:r w:rsidRPr="00763996">
        <w:rPr>
          <w:noProof/>
          <w:color w:val="000000" w:themeColor="text1"/>
        </w:rPr>
        <w:fldChar w:fldCharType="separate"/>
      </w:r>
      <w:r w:rsidR="00E86B44">
        <w:rPr>
          <w:noProof/>
          <w:color w:val="000000" w:themeColor="text1"/>
        </w:rPr>
        <w:t>8</w:t>
      </w:r>
      <w:r w:rsidRPr="00763996">
        <w:rPr>
          <w:noProof/>
          <w:color w:val="000000" w:themeColor="text1"/>
        </w:rPr>
        <w:fldChar w:fldCharType="end"/>
      </w:r>
    </w:p>
    <w:p w14:paraId="4474D9A1" w14:textId="098F62DC"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5.1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Eligible grant activities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_Toc64289778 \h </w:instrText>
      </w:r>
      <w:r w:rsidRPr="00763996">
        <w:rPr>
          <w:noProof/>
          <w:color w:val="000000" w:themeColor="text1"/>
        </w:rPr>
      </w:r>
      <w:r w:rsidRPr="00763996">
        <w:rPr>
          <w:noProof/>
          <w:color w:val="000000" w:themeColor="text1"/>
        </w:rPr>
        <w:fldChar w:fldCharType="separate"/>
      </w:r>
      <w:r w:rsidR="00E86B44">
        <w:rPr>
          <w:noProof/>
          <w:color w:val="000000" w:themeColor="text1"/>
        </w:rPr>
        <w:t>8</w:t>
      </w:r>
      <w:r w:rsidRPr="00763996">
        <w:rPr>
          <w:noProof/>
          <w:color w:val="000000" w:themeColor="text1"/>
        </w:rPr>
        <w:fldChar w:fldCharType="end"/>
      </w:r>
    </w:p>
    <w:p w14:paraId="51CDD8EB" w14:textId="3AFDC301"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5.2</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Eligible expenditure</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_Toc64289779 \h </w:instrText>
      </w:r>
      <w:r w:rsidRPr="00763996">
        <w:rPr>
          <w:noProof/>
          <w:color w:val="000000" w:themeColor="text1"/>
        </w:rPr>
      </w:r>
      <w:r w:rsidRPr="00763996">
        <w:rPr>
          <w:noProof/>
          <w:color w:val="000000" w:themeColor="text1"/>
        </w:rPr>
        <w:fldChar w:fldCharType="separate"/>
      </w:r>
      <w:r w:rsidR="00E86B44">
        <w:rPr>
          <w:noProof/>
          <w:color w:val="000000" w:themeColor="text1"/>
        </w:rPr>
        <w:t>8</w:t>
      </w:r>
      <w:r w:rsidRPr="00763996">
        <w:rPr>
          <w:noProof/>
          <w:color w:val="000000" w:themeColor="text1"/>
        </w:rPr>
        <w:fldChar w:fldCharType="end"/>
      </w:r>
    </w:p>
    <w:p w14:paraId="61078AA2" w14:textId="05DFE219"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5.3</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What the grant money cannot be used for</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_Toc64289780 \h </w:instrText>
      </w:r>
      <w:r w:rsidRPr="00763996">
        <w:rPr>
          <w:noProof/>
          <w:color w:val="000000" w:themeColor="text1"/>
        </w:rPr>
      </w:r>
      <w:r w:rsidRPr="00763996">
        <w:rPr>
          <w:noProof/>
          <w:color w:val="000000" w:themeColor="text1"/>
        </w:rPr>
        <w:fldChar w:fldCharType="separate"/>
      </w:r>
      <w:r w:rsidR="00E86B44">
        <w:rPr>
          <w:noProof/>
          <w:color w:val="000000" w:themeColor="text1"/>
        </w:rPr>
        <w:t>9</w:t>
      </w:r>
      <w:r w:rsidRPr="00763996">
        <w:rPr>
          <w:noProof/>
          <w:color w:val="000000" w:themeColor="text1"/>
        </w:rPr>
        <w:fldChar w:fldCharType="end"/>
      </w:r>
    </w:p>
    <w:p w14:paraId="795E4BD4" w14:textId="66901146"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6.</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The assessment criteria</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_Toc64289781 \h </w:instrText>
      </w:r>
      <w:r w:rsidRPr="00763996">
        <w:rPr>
          <w:noProof/>
          <w:color w:val="000000" w:themeColor="text1"/>
        </w:rPr>
      </w:r>
      <w:r w:rsidRPr="00763996">
        <w:rPr>
          <w:noProof/>
          <w:color w:val="000000" w:themeColor="text1"/>
        </w:rPr>
        <w:fldChar w:fldCharType="separate"/>
      </w:r>
      <w:r w:rsidR="00E86B44">
        <w:rPr>
          <w:noProof/>
          <w:color w:val="000000" w:themeColor="text1"/>
        </w:rPr>
        <w:t>9</w:t>
      </w:r>
      <w:r w:rsidRPr="00763996">
        <w:rPr>
          <w:noProof/>
          <w:color w:val="000000" w:themeColor="text1"/>
        </w:rPr>
        <w:fldChar w:fldCharType="end"/>
      </w:r>
    </w:p>
    <w:p w14:paraId="31900232" w14:textId="7E70825A"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7.</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How to apply</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_Toc64289782 \h </w:instrText>
      </w:r>
      <w:r w:rsidRPr="00763996">
        <w:rPr>
          <w:noProof/>
          <w:color w:val="000000" w:themeColor="text1"/>
        </w:rPr>
      </w:r>
      <w:r w:rsidRPr="00763996">
        <w:rPr>
          <w:noProof/>
          <w:color w:val="000000" w:themeColor="text1"/>
        </w:rPr>
        <w:fldChar w:fldCharType="separate"/>
      </w:r>
      <w:r w:rsidR="00E86B44">
        <w:rPr>
          <w:noProof/>
          <w:color w:val="000000" w:themeColor="text1"/>
        </w:rPr>
        <w:t>10</w:t>
      </w:r>
      <w:r w:rsidRPr="00763996">
        <w:rPr>
          <w:noProof/>
          <w:color w:val="000000" w:themeColor="text1"/>
        </w:rPr>
        <w:fldChar w:fldCharType="end"/>
      </w:r>
    </w:p>
    <w:p w14:paraId="7CB10D81" w14:textId="36F3A263"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7.1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Attachments to the application</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_Toc64289783 \h </w:instrText>
      </w:r>
      <w:r w:rsidRPr="00763996">
        <w:rPr>
          <w:noProof/>
          <w:color w:val="000000" w:themeColor="text1"/>
        </w:rPr>
      </w:r>
      <w:r w:rsidRPr="00763996">
        <w:rPr>
          <w:noProof/>
          <w:color w:val="000000" w:themeColor="text1"/>
        </w:rPr>
        <w:fldChar w:fldCharType="separate"/>
      </w:r>
      <w:r w:rsidR="00E86B44">
        <w:rPr>
          <w:noProof/>
          <w:color w:val="000000" w:themeColor="text1"/>
        </w:rPr>
        <w:t>11</w:t>
      </w:r>
      <w:r w:rsidRPr="00763996">
        <w:rPr>
          <w:noProof/>
          <w:color w:val="000000" w:themeColor="text1"/>
        </w:rPr>
        <w:fldChar w:fldCharType="end"/>
      </w:r>
    </w:p>
    <w:p w14:paraId="2F6009CC" w14:textId="7299CFAF"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7.2</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Timing of grant opportunity processes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_Toc64289784 \h </w:instrText>
      </w:r>
      <w:r w:rsidRPr="00763996">
        <w:rPr>
          <w:noProof/>
          <w:color w:val="000000" w:themeColor="text1"/>
        </w:rPr>
      </w:r>
      <w:r w:rsidRPr="00763996">
        <w:rPr>
          <w:noProof/>
          <w:color w:val="000000" w:themeColor="text1"/>
        </w:rPr>
        <w:fldChar w:fldCharType="separate"/>
      </w:r>
      <w:r w:rsidR="00E86B44">
        <w:rPr>
          <w:noProof/>
          <w:color w:val="000000" w:themeColor="text1"/>
        </w:rPr>
        <w:t>11</w:t>
      </w:r>
      <w:r w:rsidRPr="00763996">
        <w:rPr>
          <w:noProof/>
          <w:color w:val="000000" w:themeColor="text1"/>
        </w:rPr>
        <w:fldChar w:fldCharType="end"/>
      </w:r>
    </w:p>
    <w:p w14:paraId="12649B5F" w14:textId="4559F5E6"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7.3</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Questions during the application process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_Toc64289785 \h </w:instrText>
      </w:r>
      <w:r w:rsidRPr="00763996">
        <w:rPr>
          <w:noProof/>
          <w:color w:val="000000" w:themeColor="text1"/>
        </w:rPr>
      </w:r>
      <w:r w:rsidRPr="00763996">
        <w:rPr>
          <w:noProof/>
          <w:color w:val="000000" w:themeColor="text1"/>
        </w:rPr>
        <w:fldChar w:fldCharType="separate"/>
      </w:r>
      <w:r w:rsidR="00E86B44">
        <w:rPr>
          <w:noProof/>
          <w:color w:val="000000" w:themeColor="text1"/>
        </w:rPr>
        <w:t>11</w:t>
      </w:r>
      <w:r w:rsidRPr="00763996">
        <w:rPr>
          <w:noProof/>
          <w:color w:val="000000" w:themeColor="text1"/>
        </w:rPr>
        <w:fldChar w:fldCharType="end"/>
      </w:r>
    </w:p>
    <w:p w14:paraId="38A95132" w14:textId="290E674A"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8.</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The grant selection process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_Toc64289786 \h </w:instrText>
      </w:r>
      <w:r w:rsidRPr="00763996">
        <w:rPr>
          <w:noProof/>
          <w:color w:val="000000" w:themeColor="text1"/>
        </w:rPr>
      </w:r>
      <w:r w:rsidRPr="00763996">
        <w:rPr>
          <w:noProof/>
          <w:color w:val="000000" w:themeColor="text1"/>
        </w:rPr>
        <w:fldChar w:fldCharType="separate"/>
      </w:r>
      <w:r w:rsidR="00E86B44">
        <w:rPr>
          <w:noProof/>
          <w:color w:val="000000" w:themeColor="text1"/>
        </w:rPr>
        <w:t>12</w:t>
      </w:r>
      <w:r w:rsidRPr="00763996">
        <w:rPr>
          <w:noProof/>
          <w:color w:val="000000" w:themeColor="text1"/>
        </w:rPr>
        <w:fldChar w:fldCharType="end"/>
      </w:r>
    </w:p>
    <w:p w14:paraId="529CC228" w14:textId="34622195"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8.1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Assessment of grant applications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_Toc64289787 \h </w:instrText>
      </w:r>
      <w:r w:rsidRPr="00763996">
        <w:rPr>
          <w:noProof/>
          <w:color w:val="000000" w:themeColor="text1"/>
        </w:rPr>
      </w:r>
      <w:r w:rsidRPr="00763996">
        <w:rPr>
          <w:noProof/>
          <w:color w:val="000000" w:themeColor="text1"/>
        </w:rPr>
        <w:fldChar w:fldCharType="separate"/>
      </w:r>
      <w:r w:rsidR="00E86B44">
        <w:rPr>
          <w:noProof/>
          <w:color w:val="000000" w:themeColor="text1"/>
        </w:rPr>
        <w:t>12</w:t>
      </w:r>
      <w:r w:rsidRPr="00763996">
        <w:rPr>
          <w:noProof/>
          <w:color w:val="000000" w:themeColor="text1"/>
        </w:rPr>
        <w:fldChar w:fldCharType="end"/>
      </w:r>
    </w:p>
    <w:p w14:paraId="62D14DF3" w14:textId="61DF5FF6"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8.3</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Who will assess applications?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_Toc64289788 \h </w:instrText>
      </w:r>
      <w:r w:rsidRPr="00763996">
        <w:rPr>
          <w:noProof/>
          <w:color w:val="000000" w:themeColor="text1"/>
        </w:rPr>
      </w:r>
      <w:r w:rsidRPr="00763996">
        <w:rPr>
          <w:noProof/>
          <w:color w:val="000000" w:themeColor="text1"/>
        </w:rPr>
        <w:fldChar w:fldCharType="separate"/>
      </w:r>
      <w:r w:rsidR="00E86B44">
        <w:rPr>
          <w:noProof/>
          <w:color w:val="000000" w:themeColor="text1"/>
        </w:rPr>
        <w:t>12</w:t>
      </w:r>
      <w:r w:rsidRPr="00763996">
        <w:rPr>
          <w:noProof/>
          <w:color w:val="000000" w:themeColor="text1"/>
        </w:rPr>
        <w:fldChar w:fldCharType="end"/>
      </w:r>
    </w:p>
    <w:p w14:paraId="12A83FD1" w14:textId="04817F00" w:rsidR="00763996" w:rsidRPr="00763996" w:rsidRDefault="00763996">
      <w:pPr>
        <w:pStyle w:val="TOC3"/>
        <w:rPr>
          <w:rFonts w:asciiTheme="minorHAnsi" w:eastAsiaTheme="minorEastAsia" w:hAnsiTheme="minorHAnsi" w:cstheme="minorBidi"/>
          <w:noProof/>
          <w:color w:val="000000" w:themeColor="text1"/>
          <w:sz w:val="22"/>
          <w:lang w:val="en-AU" w:eastAsia="en-AU"/>
        </w:rPr>
      </w:pPr>
      <w:r w:rsidRPr="00763996">
        <w:rPr>
          <w:noProof/>
          <w:color w:val="000000" w:themeColor="text1"/>
        </w:rPr>
        <w:t>8.4</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Who will approve grants?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_Toc64289789 \h </w:instrText>
      </w:r>
      <w:r w:rsidRPr="00763996">
        <w:rPr>
          <w:noProof/>
          <w:color w:val="000000" w:themeColor="text1"/>
        </w:rPr>
      </w:r>
      <w:r w:rsidRPr="00763996">
        <w:rPr>
          <w:noProof/>
          <w:color w:val="000000" w:themeColor="text1"/>
        </w:rPr>
        <w:fldChar w:fldCharType="separate"/>
      </w:r>
      <w:r w:rsidR="00E86B44">
        <w:rPr>
          <w:noProof/>
          <w:color w:val="000000" w:themeColor="text1"/>
        </w:rPr>
        <w:t>12</w:t>
      </w:r>
      <w:r w:rsidRPr="00763996">
        <w:rPr>
          <w:noProof/>
          <w:color w:val="000000" w:themeColor="text1"/>
        </w:rPr>
        <w:fldChar w:fldCharType="end"/>
      </w:r>
    </w:p>
    <w:p w14:paraId="5BA4F4EA" w14:textId="37DA6B31"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9.</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Notification of application outcomes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_Toc64289790 \h </w:instrText>
      </w:r>
      <w:r w:rsidRPr="00763996">
        <w:rPr>
          <w:noProof/>
          <w:color w:val="000000" w:themeColor="text1"/>
        </w:rPr>
      </w:r>
      <w:r w:rsidRPr="00763996">
        <w:rPr>
          <w:noProof/>
          <w:color w:val="000000" w:themeColor="text1"/>
        </w:rPr>
        <w:fldChar w:fldCharType="separate"/>
      </w:r>
      <w:r w:rsidR="00E86B44">
        <w:rPr>
          <w:noProof/>
          <w:color w:val="000000" w:themeColor="text1"/>
        </w:rPr>
        <w:t>13</w:t>
      </w:r>
      <w:r w:rsidRPr="00763996">
        <w:rPr>
          <w:noProof/>
          <w:color w:val="000000" w:themeColor="text1"/>
        </w:rPr>
        <w:fldChar w:fldCharType="end"/>
      </w:r>
    </w:p>
    <w:p w14:paraId="6254937E" w14:textId="5D899FED"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10.</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Successful grant applications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_Toc64289791 \h </w:instrText>
      </w:r>
      <w:r w:rsidRPr="00763996">
        <w:rPr>
          <w:noProof/>
          <w:color w:val="000000" w:themeColor="text1"/>
        </w:rPr>
      </w:r>
      <w:r w:rsidRPr="00763996">
        <w:rPr>
          <w:noProof/>
          <w:color w:val="000000" w:themeColor="text1"/>
        </w:rPr>
        <w:fldChar w:fldCharType="separate"/>
      </w:r>
      <w:r w:rsidR="00E86B44">
        <w:rPr>
          <w:noProof/>
          <w:color w:val="000000" w:themeColor="text1"/>
        </w:rPr>
        <w:t>13</w:t>
      </w:r>
      <w:r w:rsidRPr="00763996">
        <w:rPr>
          <w:noProof/>
          <w:color w:val="000000" w:themeColor="text1"/>
        </w:rPr>
        <w:fldChar w:fldCharType="end"/>
      </w:r>
    </w:p>
    <w:p w14:paraId="61AB247C" w14:textId="58854BE4"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10.1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The grant agreement</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_Toc64289792 \h </w:instrText>
      </w:r>
      <w:r w:rsidRPr="00763996">
        <w:rPr>
          <w:noProof/>
          <w:color w:val="000000" w:themeColor="text1"/>
        </w:rPr>
      </w:r>
      <w:r w:rsidRPr="00763996">
        <w:rPr>
          <w:noProof/>
          <w:color w:val="000000" w:themeColor="text1"/>
        </w:rPr>
        <w:fldChar w:fldCharType="separate"/>
      </w:r>
      <w:r w:rsidR="00E86B44">
        <w:rPr>
          <w:noProof/>
          <w:color w:val="000000" w:themeColor="text1"/>
        </w:rPr>
        <w:t>13</w:t>
      </w:r>
      <w:r w:rsidRPr="00763996">
        <w:rPr>
          <w:noProof/>
          <w:color w:val="000000" w:themeColor="text1"/>
        </w:rPr>
        <w:fldChar w:fldCharType="end"/>
      </w:r>
    </w:p>
    <w:p w14:paraId="7DA38F78" w14:textId="536C8DB5"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10.2</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 xml:space="preserve">Commonwealth Child Safe Framework </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_Toc64289793 \h </w:instrText>
      </w:r>
      <w:r w:rsidRPr="00763996">
        <w:rPr>
          <w:noProof/>
          <w:color w:val="000000" w:themeColor="text1"/>
        </w:rPr>
      </w:r>
      <w:r w:rsidRPr="00763996">
        <w:rPr>
          <w:noProof/>
          <w:color w:val="000000" w:themeColor="text1"/>
        </w:rPr>
        <w:fldChar w:fldCharType="separate"/>
      </w:r>
      <w:r w:rsidR="00E86B44">
        <w:rPr>
          <w:noProof/>
          <w:color w:val="000000" w:themeColor="text1"/>
        </w:rPr>
        <w:t>13</w:t>
      </w:r>
      <w:r w:rsidRPr="00763996">
        <w:rPr>
          <w:noProof/>
          <w:color w:val="000000" w:themeColor="text1"/>
        </w:rPr>
        <w:fldChar w:fldCharType="end"/>
      </w:r>
    </w:p>
    <w:p w14:paraId="06C3FA6A" w14:textId="3F5A3E3C"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10.3</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Multicultural Access and Equity</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_Toc64289794 \h </w:instrText>
      </w:r>
      <w:r w:rsidRPr="00763996">
        <w:rPr>
          <w:noProof/>
          <w:color w:val="000000" w:themeColor="text1"/>
        </w:rPr>
      </w:r>
      <w:r w:rsidRPr="00763996">
        <w:rPr>
          <w:noProof/>
          <w:color w:val="000000" w:themeColor="text1"/>
        </w:rPr>
        <w:fldChar w:fldCharType="separate"/>
      </w:r>
      <w:r w:rsidR="00E86B44">
        <w:rPr>
          <w:noProof/>
          <w:color w:val="000000" w:themeColor="text1"/>
        </w:rPr>
        <w:t>14</w:t>
      </w:r>
      <w:r w:rsidRPr="00763996">
        <w:rPr>
          <w:noProof/>
          <w:color w:val="000000" w:themeColor="text1"/>
        </w:rPr>
        <w:fldChar w:fldCharType="end"/>
      </w:r>
    </w:p>
    <w:p w14:paraId="276A65E3" w14:textId="50513FDE"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10.4</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How we pay the grant</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_Toc64289795 \h </w:instrText>
      </w:r>
      <w:r w:rsidRPr="00763996">
        <w:rPr>
          <w:noProof/>
          <w:color w:val="000000" w:themeColor="text1"/>
        </w:rPr>
      </w:r>
      <w:r w:rsidRPr="00763996">
        <w:rPr>
          <w:noProof/>
          <w:color w:val="000000" w:themeColor="text1"/>
        </w:rPr>
        <w:fldChar w:fldCharType="separate"/>
      </w:r>
      <w:r w:rsidR="00E86B44">
        <w:rPr>
          <w:noProof/>
          <w:color w:val="000000" w:themeColor="text1"/>
        </w:rPr>
        <w:t>14</w:t>
      </w:r>
      <w:r w:rsidRPr="00763996">
        <w:rPr>
          <w:noProof/>
          <w:color w:val="000000" w:themeColor="text1"/>
        </w:rPr>
        <w:fldChar w:fldCharType="end"/>
      </w:r>
    </w:p>
    <w:p w14:paraId="37D383D7" w14:textId="6184D45B"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10.5</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Grants payments and GST</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_Toc64289796 \h </w:instrText>
      </w:r>
      <w:r w:rsidRPr="00763996">
        <w:rPr>
          <w:noProof/>
          <w:color w:val="000000" w:themeColor="text1"/>
        </w:rPr>
      </w:r>
      <w:r w:rsidRPr="00763996">
        <w:rPr>
          <w:noProof/>
          <w:color w:val="000000" w:themeColor="text1"/>
        </w:rPr>
        <w:fldChar w:fldCharType="separate"/>
      </w:r>
      <w:r w:rsidR="00E86B44">
        <w:rPr>
          <w:noProof/>
          <w:color w:val="000000" w:themeColor="text1"/>
        </w:rPr>
        <w:t>14</w:t>
      </w:r>
      <w:r w:rsidRPr="00763996">
        <w:rPr>
          <w:noProof/>
          <w:color w:val="000000" w:themeColor="text1"/>
        </w:rPr>
        <w:fldChar w:fldCharType="end"/>
      </w:r>
    </w:p>
    <w:p w14:paraId="4875A8CB" w14:textId="2FAE8D1C"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11.</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Announcement of grants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_Toc64289797 \h </w:instrText>
      </w:r>
      <w:r w:rsidRPr="00763996">
        <w:rPr>
          <w:noProof/>
          <w:color w:val="000000" w:themeColor="text1"/>
        </w:rPr>
      </w:r>
      <w:r w:rsidRPr="00763996">
        <w:rPr>
          <w:noProof/>
          <w:color w:val="000000" w:themeColor="text1"/>
        </w:rPr>
        <w:fldChar w:fldCharType="separate"/>
      </w:r>
      <w:r w:rsidR="00E86B44">
        <w:rPr>
          <w:noProof/>
          <w:color w:val="000000" w:themeColor="text1"/>
        </w:rPr>
        <w:t>14</w:t>
      </w:r>
      <w:r w:rsidRPr="00763996">
        <w:rPr>
          <w:noProof/>
          <w:color w:val="000000" w:themeColor="text1"/>
        </w:rPr>
        <w:fldChar w:fldCharType="end"/>
      </w:r>
    </w:p>
    <w:p w14:paraId="64D95DD8" w14:textId="74A30A02"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12.</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How we monitor your grant activity</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_Toc64289798 \h </w:instrText>
      </w:r>
      <w:r w:rsidRPr="00763996">
        <w:rPr>
          <w:noProof/>
          <w:color w:val="000000" w:themeColor="text1"/>
        </w:rPr>
      </w:r>
      <w:r w:rsidRPr="00763996">
        <w:rPr>
          <w:noProof/>
          <w:color w:val="000000" w:themeColor="text1"/>
        </w:rPr>
        <w:fldChar w:fldCharType="separate"/>
      </w:r>
      <w:r w:rsidR="00E86B44">
        <w:rPr>
          <w:noProof/>
          <w:color w:val="000000" w:themeColor="text1"/>
        </w:rPr>
        <w:t>15</w:t>
      </w:r>
      <w:r w:rsidRPr="00763996">
        <w:rPr>
          <w:noProof/>
          <w:color w:val="000000" w:themeColor="text1"/>
        </w:rPr>
        <w:fldChar w:fldCharType="end"/>
      </w:r>
    </w:p>
    <w:p w14:paraId="01F2091B" w14:textId="4D2B5AD1"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12.1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Keeping us informed</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_Toc64289799 \h </w:instrText>
      </w:r>
      <w:r w:rsidRPr="00763996">
        <w:rPr>
          <w:noProof/>
          <w:color w:val="000000" w:themeColor="text1"/>
        </w:rPr>
      </w:r>
      <w:r w:rsidRPr="00763996">
        <w:rPr>
          <w:noProof/>
          <w:color w:val="000000" w:themeColor="text1"/>
        </w:rPr>
        <w:fldChar w:fldCharType="separate"/>
      </w:r>
      <w:r w:rsidR="00E86B44">
        <w:rPr>
          <w:noProof/>
          <w:color w:val="000000" w:themeColor="text1"/>
        </w:rPr>
        <w:t>15</w:t>
      </w:r>
      <w:r w:rsidRPr="00763996">
        <w:rPr>
          <w:noProof/>
          <w:color w:val="000000" w:themeColor="text1"/>
        </w:rPr>
        <w:fldChar w:fldCharType="end"/>
      </w:r>
    </w:p>
    <w:p w14:paraId="3D53F7EC" w14:textId="4680E078"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12.2</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Reporting</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_Toc64289800 \h </w:instrText>
      </w:r>
      <w:r w:rsidRPr="00763996">
        <w:rPr>
          <w:noProof/>
          <w:color w:val="000000" w:themeColor="text1"/>
        </w:rPr>
      </w:r>
      <w:r w:rsidRPr="00763996">
        <w:rPr>
          <w:noProof/>
          <w:color w:val="000000" w:themeColor="text1"/>
        </w:rPr>
        <w:fldChar w:fldCharType="separate"/>
      </w:r>
      <w:r w:rsidR="00E86B44">
        <w:rPr>
          <w:noProof/>
          <w:color w:val="000000" w:themeColor="text1"/>
        </w:rPr>
        <w:t>15</w:t>
      </w:r>
      <w:r w:rsidRPr="00763996">
        <w:rPr>
          <w:noProof/>
          <w:color w:val="000000" w:themeColor="text1"/>
        </w:rPr>
        <w:fldChar w:fldCharType="end"/>
      </w:r>
    </w:p>
    <w:p w14:paraId="595AEB88" w14:textId="2C2DB617"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12.3</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Financial declaration</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_Toc64289801 \h </w:instrText>
      </w:r>
      <w:r w:rsidRPr="00763996">
        <w:rPr>
          <w:noProof/>
          <w:color w:val="000000" w:themeColor="text1"/>
        </w:rPr>
      </w:r>
      <w:r w:rsidRPr="00763996">
        <w:rPr>
          <w:noProof/>
          <w:color w:val="000000" w:themeColor="text1"/>
        </w:rPr>
        <w:fldChar w:fldCharType="separate"/>
      </w:r>
      <w:r w:rsidR="00E86B44">
        <w:rPr>
          <w:noProof/>
          <w:color w:val="000000" w:themeColor="text1"/>
        </w:rPr>
        <w:t>16</w:t>
      </w:r>
      <w:r w:rsidRPr="00763996">
        <w:rPr>
          <w:noProof/>
          <w:color w:val="000000" w:themeColor="text1"/>
        </w:rPr>
        <w:fldChar w:fldCharType="end"/>
      </w:r>
    </w:p>
    <w:p w14:paraId="100AA63D" w14:textId="1098DF3C"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12.4</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Grant agreement variations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_Toc64289802 \h </w:instrText>
      </w:r>
      <w:r w:rsidRPr="00763996">
        <w:rPr>
          <w:noProof/>
          <w:color w:val="000000" w:themeColor="text1"/>
        </w:rPr>
      </w:r>
      <w:r w:rsidRPr="00763996">
        <w:rPr>
          <w:noProof/>
          <w:color w:val="000000" w:themeColor="text1"/>
        </w:rPr>
        <w:fldChar w:fldCharType="separate"/>
      </w:r>
      <w:r w:rsidR="00E86B44">
        <w:rPr>
          <w:noProof/>
          <w:color w:val="000000" w:themeColor="text1"/>
        </w:rPr>
        <w:t>16</w:t>
      </w:r>
      <w:r w:rsidRPr="00763996">
        <w:rPr>
          <w:noProof/>
          <w:color w:val="000000" w:themeColor="text1"/>
        </w:rPr>
        <w:fldChar w:fldCharType="end"/>
      </w:r>
    </w:p>
    <w:p w14:paraId="03981FDF" w14:textId="6E284746"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12.5</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Compliance visits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_Toc64289803 \h </w:instrText>
      </w:r>
      <w:r w:rsidRPr="00763996">
        <w:rPr>
          <w:noProof/>
          <w:color w:val="000000" w:themeColor="text1"/>
        </w:rPr>
      </w:r>
      <w:r w:rsidRPr="00763996">
        <w:rPr>
          <w:noProof/>
          <w:color w:val="000000" w:themeColor="text1"/>
        </w:rPr>
        <w:fldChar w:fldCharType="separate"/>
      </w:r>
      <w:r w:rsidR="00E86B44">
        <w:rPr>
          <w:noProof/>
          <w:color w:val="000000" w:themeColor="text1"/>
        </w:rPr>
        <w:t>16</w:t>
      </w:r>
      <w:r w:rsidRPr="00763996">
        <w:rPr>
          <w:noProof/>
          <w:color w:val="000000" w:themeColor="text1"/>
        </w:rPr>
        <w:fldChar w:fldCharType="end"/>
      </w:r>
    </w:p>
    <w:p w14:paraId="7E0B59D7" w14:textId="20D0916A"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lastRenderedPageBreak/>
        <w:t>12.6</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Record keeping</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_Toc64289804 \h </w:instrText>
      </w:r>
      <w:r w:rsidRPr="00763996">
        <w:rPr>
          <w:noProof/>
          <w:color w:val="000000" w:themeColor="text1"/>
        </w:rPr>
      </w:r>
      <w:r w:rsidRPr="00763996">
        <w:rPr>
          <w:noProof/>
          <w:color w:val="000000" w:themeColor="text1"/>
        </w:rPr>
        <w:fldChar w:fldCharType="separate"/>
      </w:r>
      <w:r w:rsidR="00E86B44">
        <w:rPr>
          <w:noProof/>
          <w:color w:val="000000" w:themeColor="text1"/>
        </w:rPr>
        <w:t>16</w:t>
      </w:r>
      <w:r w:rsidRPr="00763996">
        <w:rPr>
          <w:noProof/>
          <w:color w:val="000000" w:themeColor="text1"/>
        </w:rPr>
        <w:fldChar w:fldCharType="end"/>
      </w:r>
    </w:p>
    <w:p w14:paraId="14829747" w14:textId="2147E64C"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12.7</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Evaluation</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_Toc64289805 \h </w:instrText>
      </w:r>
      <w:r w:rsidRPr="00763996">
        <w:rPr>
          <w:noProof/>
          <w:color w:val="000000" w:themeColor="text1"/>
        </w:rPr>
      </w:r>
      <w:r w:rsidRPr="00763996">
        <w:rPr>
          <w:noProof/>
          <w:color w:val="000000" w:themeColor="text1"/>
        </w:rPr>
        <w:fldChar w:fldCharType="separate"/>
      </w:r>
      <w:r w:rsidR="00E86B44">
        <w:rPr>
          <w:noProof/>
          <w:color w:val="000000" w:themeColor="text1"/>
        </w:rPr>
        <w:t>16</w:t>
      </w:r>
      <w:r w:rsidRPr="00763996">
        <w:rPr>
          <w:noProof/>
          <w:color w:val="000000" w:themeColor="text1"/>
        </w:rPr>
        <w:fldChar w:fldCharType="end"/>
      </w:r>
    </w:p>
    <w:p w14:paraId="70F2302B" w14:textId="59CEE862"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13.</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Probity</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_Toc64289806 \h </w:instrText>
      </w:r>
      <w:r w:rsidRPr="00763996">
        <w:rPr>
          <w:noProof/>
          <w:color w:val="000000" w:themeColor="text1"/>
        </w:rPr>
      </w:r>
      <w:r w:rsidRPr="00763996">
        <w:rPr>
          <w:noProof/>
          <w:color w:val="000000" w:themeColor="text1"/>
        </w:rPr>
        <w:fldChar w:fldCharType="separate"/>
      </w:r>
      <w:r w:rsidR="00E86B44">
        <w:rPr>
          <w:noProof/>
          <w:color w:val="000000" w:themeColor="text1"/>
        </w:rPr>
        <w:t>16</w:t>
      </w:r>
      <w:r w:rsidRPr="00763996">
        <w:rPr>
          <w:noProof/>
          <w:color w:val="000000" w:themeColor="text1"/>
        </w:rPr>
        <w:fldChar w:fldCharType="end"/>
      </w:r>
    </w:p>
    <w:p w14:paraId="162ED65D" w14:textId="684A610C"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13.1</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Enquiries and feedback</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_Toc64289807 \h </w:instrText>
      </w:r>
      <w:r w:rsidRPr="00763996">
        <w:rPr>
          <w:noProof/>
          <w:color w:val="000000" w:themeColor="text1"/>
        </w:rPr>
      </w:r>
      <w:r w:rsidRPr="00763996">
        <w:rPr>
          <w:noProof/>
          <w:color w:val="000000" w:themeColor="text1"/>
        </w:rPr>
        <w:fldChar w:fldCharType="separate"/>
      </w:r>
      <w:r w:rsidR="00E86B44">
        <w:rPr>
          <w:noProof/>
          <w:color w:val="000000" w:themeColor="text1"/>
        </w:rPr>
        <w:t>16</w:t>
      </w:r>
      <w:r w:rsidRPr="00763996">
        <w:rPr>
          <w:noProof/>
          <w:color w:val="000000" w:themeColor="text1"/>
        </w:rPr>
        <w:fldChar w:fldCharType="end"/>
      </w:r>
    </w:p>
    <w:p w14:paraId="1DE26143" w14:textId="49B44EAE"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13.2</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Conflicts of interest</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_Toc64289808 \h </w:instrText>
      </w:r>
      <w:r w:rsidRPr="00763996">
        <w:rPr>
          <w:noProof/>
          <w:color w:val="000000" w:themeColor="text1"/>
        </w:rPr>
      </w:r>
      <w:r w:rsidRPr="00763996">
        <w:rPr>
          <w:noProof/>
          <w:color w:val="000000" w:themeColor="text1"/>
        </w:rPr>
        <w:fldChar w:fldCharType="separate"/>
      </w:r>
      <w:r w:rsidR="00E86B44">
        <w:rPr>
          <w:noProof/>
          <w:color w:val="000000" w:themeColor="text1"/>
        </w:rPr>
        <w:t>17</w:t>
      </w:r>
      <w:r w:rsidRPr="00763996">
        <w:rPr>
          <w:noProof/>
          <w:color w:val="000000" w:themeColor="text1"/>
        </w:rPr>
        <w:fldChar w:fldCharType="end"/>
      </w:r>
    </w:p>
    <w:p w14:paraId="10BA1904" w14:textId="6B717372"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13.3</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Privacy</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_Toc64289809 \h </w:instrText>
      </w:r>
      <w:r w:rsidRPr="00763996">
        <w:rPr>
          <w:noProof/>
          <w:color w:val="000000" w:themeColor="text1"/>
        </w:rPr>
      </w:r>
      <w:r w:rsidRPr="00763996">
        <w:rPr>
          <w:noProof/>
          <w:color w:val="000000" w:themeColor="text1"/>
        </w:rPr>
        <w:fldChar w:fldCharType="separate"/>
      </w:r>
      <w:r w:rsidR="00E86B44">
        <w:rPr>
          <w:noProof/>
          <w:color w:val="000000" w:themeColor="text1"/>
        </w:rPr>
        <w:t>18</w:t>
      </w:r>
      <w:r w:rsidRPr="00763996">
        <w:rPr>
          <w:noProof/>
          <w:color w:val="000000" w:themeColor="text1"/>
        </w:rPr>
        <w:fldChar w:fldCharType="end"/>
      </w:r>
    </w:p>
    <w:p w14:paraId="4E5E617B" w14:textId="56FC6D37"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13.4</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Confidential information</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_Toc64289810 \h </w:instrText>
      </w:r>
      <w:r w:rsidRPr="00763996">
        <w:rPr>
          <w:noProof/>
          <w:color w:val="000000" w:themeColor="text1"/>
        </w:rPr>
      </w:r>
      <w:r w:rsidRPr="00763996">
        <w:rPr>
          <w:noProof/>
          <w:color w:val="000000" w:themeColor="text1"/>
        </w:rPr>
        <w:fldChar w:fldCharType="separate"/>
      </w:r>
      <w:r w:rsidR="00E86B44">
        <w:rPr>
          <w:noProof/>
          <w:color w:val="000000" w:themeColor="text1"/>
        </w:rPr>
        <w:t>18</w:t>
      </w:r>
      <w:r w:rsidRPr="00763996">
        <w:rPr>
          <w:noProof/>
          <w:color w:val="000000" w:themeColor="text1"/>
        </w:rPr>
        <w:fldChar w:fldCharType="end"/>
      </w:r>
    </w:p>
    <w:p w14:paraId="15CE79E9" w14:textId="0E494135" w:rsidR="00763996" w:rsidRPr="00763996" w:rsidRDefault="00763996">
      <w:pPr>
        <w:pStyle w:val="TOC3"/>
        <w:tabs>
          <w:tab w:val="left" w:pos="1077"/>
        </w:tabs>
        <w:rPr>
          <w:rFonts w:asciiTheme="minorHAnsi" w:eastAsiaTheme="minorEastAsia" w:hAnsiTheme="minorHAnsi" w:cstheme="minorBidi"/>
          <w:noProof/>
          <w:color w:val="000000" w:themeColor="text1"/>
          <w:sz w:val="22"/>
          <w:lang w:val="en-AU" w:eastAsia="en-AU"/>
        </w:rPr>
      </w:pPr>
      <w:r w:rsidRPr="00763996">
        <w:rPr>
          <w:noProof/>
          <w:color w:val="000000" w:themeColor="text1"/>
        </w:rPr>
        <w:t>13.5</w:t>
      </w:r>
      <w:r w:rsidRPr="00763996">
        <w:rPr>
          <w:rFonts w:asciiTheme="minorHAnsi" w:eastAsiaTheme="minorEastAsia" w:hAnsiTheme="minorHAnsi" w:cstheme="minorBidi"/>
          <w:noProof/>
          <w:color w:val="000000" w:themeColor="text1"/>
          <w:sz w:val="22"/>
          <w:lang w:val="en-AU" w:eastAsia="en-AU"/>
        </w:rPr>
        <w:tab/>
      </w:r>
      <w:r w:rsidRPr="00763996">
        <w:rPr>
          <w:noProof/>
          <w:color w:val="000000" w:themeColor="text1"/>
        </w:rPr>
        <w:t>Freedom of information</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_Toc64289811 \h </w:instrText>
      </w:r>
      <w:r w:rsidRPr="00763996">
        <w:rPr>
          <w:noProof/>
          <w:color w:val="000000" w:themeColor="text1"/>
        </w:rPr>
      </w:r>
      <w:r w:rsidRPr="00763996">
        <w:rPr>
          <w:noProof/>
          <w:color w:val="000000" w:themeColor="text1"/>
        </w:rPr>
        <w:fldChar w:fldCharType="separate"/>
      </w:r>
      <w:r w:rsidR="00E86B44">
        <w:rPr>
          <w:noProof/>
          <w:color w:val="000000" w:themeColor="text1"/>
        </w:rPr>
        <w:t>19</w:t>
      </w:r>
      <w:r w:rsidRPr="00763996">
        <w:rPr>
          <w:noProof/>
          <w:color w:val="000000" w:themeColor="text1"/>
        </w:rPr>
        <w:fldChar w:fldCharType="end"/>
      </w:r>
    </w:p>
    <w:p w14:paraId="2D27AB66" w14:textId="4D873459"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14.</w:t>
      </w:r>
      <w:r w:rsidRPr="00763996">
        <w:rPr>
          <w:rFonts w:asciiTheme="minorHAnsi" w:eastAsiaTheme="minorEastAsia" w:hAnsiTheme="minorHAnsi" w:cstheme="minorBidi"/>
          <w:b w:val="0"/>
          <w:noProof/>
          <w:color w:val="000000" w:themeColor="text1"/>
          <w:sz w:val="22"/>
          <w:lang w:val="en-AU" w:eastAsia="en-AU"/>
        </w:rPr>
        <w:tab/>
      </w:r>
      <w:r w:rsidRPr="00763996">
        <w:rPr>
          <w:noProof/>
          <w:color w:val="000000" w:themeColor="text1"/>
        </w:rPr>
        <w:t>Glossary</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_Toc64289812 \h </w:instrText>
      </w:r>
      <w:r w:rsidRPr="00763996">
        <w:rPr>
          <w:noProof/>
          <w:color w:val="000000" w:themeColor="text1"/>
        </w:rPr>
      </w:r>
      <w:r w:rsidRPr="00763996">
        <w:rPr>
          <w:noProof/>
          <w:color w:val="000000" w:themeColor="text1"/>
        </w:rPr>
        <w:fldChar w:fldCharType="separate"/>
      </w:r>
      <w:r w:rsidR="00E86B44">
        <w:rPr>
          <w:noProof/>
          <w:color w:val="000000" w:themeColor="text1"/>
        </w:rPr>
        <w:t>20</w:t>
      </w:r>
      <w:r w:rsidRPr="00763996">
        <w:rPr>
          <w:noProof/>
          <w:color w:val="000000" w:themeColor="text1"/>
        </w:rPr>
        <w:fldChar w:fldCharType="end"/>
      </w:r>
    </w:p>
    <w:p w14:paraId="65E73408" w14:textId="51F53CA8" w:rsidR="00763996" w:rsidRPr="00763996" w:rsidRDefault="00763996">
      <w:pPr>
        <w:pStyle w:val="TOC2"/>
        <w:rPr>
          <w:rFonts w:asciiTheme="minorHAnsi" w:eastAsiaTheme="minorEastAsia" w:hAnsiTheme="minorHAnsi" w:cstheme="minorBidi"/>
          <w:b w:val="0"/>
          <w:noProof/>
          <w:color w:val="000000" w:themeColor="text1"/>
          <w:sz w:val="22"/>
          <w:lang w:val="en-AU" w:eastAsia="en-AU"/>
        </w:rPr>
      </w:pPr>
      <w:r w:rsidRPr="00763996">
        <w:rPr>
          <w:noProof/>
          <w:color w:val="000000" w:themeColor="text1"/>
        </w:rPr>
        <w:t>Appendix A. Proposed grant activities</w:t>
      </w:r>
      <w:r w:rsidRPr="00763996">
        <w:rPr>
          <w:noProof/>
          <w:color w:val="000000" w:themeColor="text1"/>
        </w:rPr>
        <w:tab/>
      </w:r>
      <w:r w:rsidRPr="00763996">
        <w:rPr>
          <w:noProof/>
          <w:color w:val="000000" w:themeColor="text1"/>
        </w:rPr>
        <w:fldChar w:fldCharType="begin"/>
      </w:r>
      <w:r w:rsidRPr="00763996">
        <w:rPr>
          <w:noProof/>
          <w:color w:val="000000" w:themeColor="text1"/>
        </w:rPr>
        <w:instrText xml:space="preserve"> PAGEREF _Toc64289813 \h </w:instrText>
      </w:r>
      <w:r w:rsidRPr="00763996">
        <w:rPr>
          <w:noProof/>
          <w:color w:val="000000" w:themeColor="text1"/>
        </w:rPr>
      </w:r>
      <w:r w:rsidRPr="00763996">
        <w:rPr>
          <w:noProof/>
          <w:color w:val="000000" w:themeColor="text1"/>
        </w:rPr>
        <w:fldChar w:fldCharType="separate"/>
      </w:r>
      <w:r w:rsidR="00E86B44">
        <w:rPr>
          <w:noProof/>
          <w:color w:val="000000" w:themeColor="text1"/>
        </w:rPr>
        <w:t>23</w:t>
      </w:r>
      <w:r w:rsidRPr="00763996">
        <w:rPr>
          <w:noProof/>
          <w:color w:val="000000" w:themeColor="text1"/>
        </w:rPr>
        <w:fldChar w:fldCharType="end"/>
      </w:r>
    </w:p>
    <w:p w14:paraId="6749EE70" w14:textId="13FF8332"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FBB09CD" w14:textId="00A20ABD" w:rsidR="00227946" w:rsidRDefault="00F70C63" w:rsidP="005C2DC3">
      <w:pPr>
        <w:pStyle w:val="Heading2"/>
      </w:pPr>
      <w:bookmarkStart w:id="0" w:name="_[Program_name]:_[Grant"/>
      <w:bookmarkStart w:id="1" w:name="_Toc458420391"/>
      <w:bookmarkStart w:id="2" w:name="_Toc462824846"/>
      <w:bookmarkStart w:id="3" w:name="_Toc64289767"/>
      <w:bookmarkEnd w:id="0"/>
      <w:r>
        <w:lastRenderedPageBreak/>
        <w:t xml:space="preserve">Family Relationship Services Program: </w:t>
      </w:r>
      <w:r w:rsidR="00227946">
        <w:t>IPCA</w:t>
      </w:r>
      <w:r w:rsidR="00796684">
        <w:t xml:space="preserve"> Legal and Social Support Services</w:t>
      </w:r>
      <w:r w:rsidR="00036D4C">
        <w:t xml:space="preserve"> grant opportunity</w:t>
      </w:r>
      <w:bookmarkEnd w:id="1"/>
      <w:bookmarkEnd w:id="2"/>
      <w:bookmarkEnd w:id="3"/>
    </w:p>
    <w:p w14:paraId="04860269" w14:textId="2EE8018A" w:rsidR="00333B14" w:rsidRPr="000D13A0" w:rsidRDefault="00E52373" w:rsidP="00192F9D">
      <w:pPr>
        <w:pBdr>
          <w:top w:val="single" w:sz="4" w:space="1" w:color="auto"/>
          <w:left w:val="single" w:sz="4" w:space="4" w:color="auto"/>
          <w:bottom w:val="single" w:sz="4" w:space="1" w:color="auto"/>
          <w:right w:val="single" w:sz="4" w:space="4" w:color="auto"/>
        </w:pBdr>
        <w:spacing w:after="0"/>
        <w:jc w:val="center"/>
        <w:rPr>
          <w:rFonts w:cs="Arial"/>
        </w:rPr>
      </w:pPr>
      <w:r>
        <w:t>Th</w:t>
      </w:r>
      <w:r w:rsidR="00333B14">
        <w:t xml:space="preserve">e </w:t>
      </w:r>
      <w:r w:rsidR="00333B14" w:rsidRPr="000D13A0">
        <w:rPr>
          <w:b/>
        </w:rPr>
        <w:t>Family Relationship Services Program</w:t>
      </w:r>
      <w:r w:rsidR="005C2DC3" w:rsidRPr="000D13A0">
        <w:rPr>
          <w:b/>
        </w:rPr>
        <w:t>: IPCA Legal and Social Support Services</w:t>
      </w:r>
      <w:r w:rsidR="005C2DC3">
        <w:t xml:space="preserve"> grant </w:t>
      </w:r>
      <w:r w:rsidR="00333B14">
        <w:t xml:space="preserve">is designed to achieve </w:t>
      </w:r>
      <w:r w:rsidR="00333B14" w:rsidRPr="000D13A0">
        <w:rPr>
          <w:rFonts w:cs="Arial"/>
        </w:rPr>
        <w:t>a national legal and social support service for families affected by international parental child abduction.</w:t>
      </w:r>
    </w:p>
    <w:p w14:paraId="53660F73" w14:textId="799D45B1" w:rsidR="00D32D8B" w:rsidRDefault="00333B14" w:rsidP="00192F9D">
      <w:pPr>
        <w:pBdr>
          <w:top w:val="single" w:sz="4" w:space="1" w:color="auto"/>
          <w:left w:val="single" w:sz="4" w:space="4" w:color="auto"/>
          <w:bottom w:val="single" w:sz="4" w:space="1" w:color="auto"/>
          <w:right w:val="single" w:sz="4" w:space="4" w:color="auto"/>
        </w:pBdr>
        <w:spacing w:after="0"/>
        <w:jc w:val="center"/>
        <w:rPr>
          <w:rStyle w:val="Hyperlink"/>
          <w:i/>
        </w:rPr>
      </w:pPr>
      <w:r w:rsidRPr="000D13A0">
        <w:rPr>
          <w:rFonts w:cs="Arial"/>
        </w:rPr>
        <w:t xml:space="preserve">This grant </w:t>
      </w:r>
      <w:r w:rsidR="00EA1C81" w:rsidRPr="000D13A0">
        <w:rPr>
          <w:rFonts w:cs="Arial"/>
        </w:rPr>
        <w:t xml:space="preserve">opportunity </w:t>
      </w:r>
      <w:r w:rsidRPr="000D13A0">
        <w:rPr>
          <w:rFonts w:cs="Arial"/>
        </w:rPr>
        <w:t>is part of</w:t>
      </w:r>
      <w:r w:rsidR="005C2DC3" w:rsidRPr="000D13A0">
        <w:rPr>
          <w:rFonts w:cs="Arial"/>
        </w:rPr>
        <w:t xml:space="preserve"> Program 1.5 Family Relationships</w:t>
      </w:r>
      <w:r w:rsidRPr="000D13A0">
        <w:rPr>
          <w:rFonts w:cs="Arial"/>
        </w:rPr>
        <w:t>, which contributes to the Attorney-</w:t>
      </w:r>
      <w:r w:rsidR="00973B5D" w:rsidRPr="000D13A0">
        <w:rPr>
          <w:rFonts w:cs="Arial"/>
        </w:rPr>
        <w:t>General’s</w:t>
      </w:r>
      <w:r w:rsidRPr="000D13A0">
        <w:rPr>
          <w:rFonts w:cs="Arial"/>
        </w:rPr>
        <w:t xml:space="preserve"> </w:t>
      </w:r>
      <w:r w:rsidR="00EA1C81" w:rsidRPr="000D13A0">
        <w:rPr>
          <w:rFonts w:cs="Arial"/>
        </w:rPr>
        <w:t>Department Outcome 1</w:t>
      </w:r>
      <w:r w:rsidR="00A61FB0" w:rsidRPr="000D13A0">
        <w:rPr>
          <w:rFonts w:cs="Arial"/>
        </w:rPr>
        <w:t xml:space="preserve"> </w:t>
      </w:r>
      <w:r w:rsidR="00EA1C81" w:rsidRPr="000D13A0">
        <w:rPr>
          <w:rFonts w:cs="Arial"/>
        </w:rPr>
        <w:t>–</w:t>
      </w:r>
      <w:r w:rsidR="00A61FB0" w:rsidRPr="000D13A0">
        <w:rPr>
          <w:rFonts w:cs="Arial"/>
        </w:rPr>
        <w:t xml:space="preserve"> </w:t>
      </w:r>
      <w:r w:rsidR="00EA1C81" w:rsidRPr="000D13A0">
        <w:rPr>
          <w:rFonts w:cs="Arial"/>
        </w:rPr>
        <w:t xml:space="preserve">A just and secure society through the maintenance and improvement of Australia’s law, justice, security and integrity </w:t>
      </w:r>
      <w:r w:rsidR="00EA7415" w:rsidRPr="000D13A0">
        <w:rPr>
          <w:rFonts w:cs="Arial"/>
        </w:rPr>
        <w:t>frameworks.</w:t>
      </w:r>
      <w:r w:rsidR="00EA7415" w:rsidRPr="000D13A0">
        <w:t xml:space="preserve"> The</w:t>
      </w:r>
      <w:r w:rsidR="00E52373" w:rsidRPr="000D13A0">
        <w:t xml:space="preserve"> </w:t>
      </w:r>
      <w:r w:rsidR="00227946" w:rsidRPr="000D13A0">
        <w:t>Attorney-General’s Department</w:t>
      </w:r>
      <w:r w:rsidR="00E52373" w:rsidRPr="000D13A0">
        <w:t xml:space="preserve"> works </w:t>
      </w:r>
      <w:r w:rsidR="00E52373">
        <w:t>with stakeholders to plan and design the grant program according to the</w:t>
      </w:r>
      <w:r w:rsidR="00EA7415">
        <w:t xml:space="preserve"> </w:t>
      </w:r>
      <w:hyperlink r:id="rId17" w:history="1">
        <w:r w:rsidR="007739AF" w:rsidRPr="00FA5A51">
          <w:rPr>
            <w:rStyle w:val="Hyperlink"/>
            <w:i/>
          </w:rPr>
          <w:t>Commonwealth Grants Rules and Guidelines (CGRGs)</w:t>
        </w:r>
      </w:hyperlink>
      <w:r w:rsidR="001C061C">
        <w:rPr>
          <w:rStyle w:val="Hyperlink"/>
          <w:i/>
        </w:rPr>
        <w:t>.</w:t>
      </w:r>
    </w:p>
    <w:p w14:paraId="564A94BE" w14:textId="77777777" w:rsidR="005C2DC3" w:rsidRPr="00F40BDA" w:rsidRDefault="005C2DC3" w:rsidP="00EA7415">
      <w:pPr>
        <w:spacing w:before="0" w:after="0"/>
        <w:jc w:val="center"/>
        <w:rPr>
          <w:rFonts w:ascii="Wingdings" w:hAnsi="Wingdings"/>
        </w:rPr>
      </w:pPr>
      <w:r w:rsidRPr="00F40BDA">
        <w:rPr>
          <w:rFonts w:ascii="Wingdings" w:hAnsi="Wingdings"/>
        </w:rPr>
        <w:t></w:t>
      </w:r>
    </w:p>
    <w:p w14:paraId="1AE478EF"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52268793"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EA7415">
      <w:pPr>
        <w:spacing w:before="0"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47F0E31B"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t>.</w:t>
      </w:r>
      <w:r w:rsidR="00243A31">
        <w:t xml:space="preserve"> </w:t>
      </w:r>
    </w:p>
    <w:p w14:paraId="4D5332BA" w14:textId="77777777" w:rsidR="00CE6D9D" w:rsidRPr="00C659C4" w:rsidRDefault="00CE6D9D" w:rsidP="00EA7415">
      <w:pPr>
        <w:spacing w:before="0"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247B8CE8"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A535B">
        <w:t>We</w:t>
      </w:r>
      <w:r w:rsidR="00543A99" w:rsidRPr="003A535B">
        <w:t xml:space="preserve"> </w:t>
      </w:r>
      <w:r w:rsidR="00CE6D9D" w:rsidRPr="003A535B">
        <w:t>provide advice</w:t>
      </w:r>
      <w:r w:rsidR="00F70C63">
        <w:t xml:space="preserve"> </w:t>
      </w:r>
      <w:r w:rsidR="00CE6D9D" w:rsidRPr="003A535B">
        <w:t>to the decision maker on the merits of each application.</w:t>
      </w:r>
    </w:p>
    <w:p w14:paraId="08C5448A" w14:textId="77777777" w:rsidR="00CE6D9D" w:rsidRPr="00C659C4" w:rsidRDefault="00CE6D9D" w:rsidP="00EA7415">
      <w:pPr>
        <w:spacing w:before="0"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044E62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814FF6">
        <w:t>(</w:t>
      </w:r>
      <w:r w:rsidR="00926970" w:rsidRPr="00926970">
        <w:rPr>
          <w:rFonts w:cs="Arial"/>
        </w:rPr>
        <w:t>First Assistant Secretary</w:t>
      </w:r>
      <w:r w:rsidR="00814FF6">
        <w:t xml:space="preserve">) </w:t>
      </w:r>
      <w:r w:rsidR="00FD04DC">
        <w:t>decides if your application is</w:t>
      </w:r>
      <w:r w:rsidRPr="00C659C4">
        <w:t xml:space="preserve"> successful.</w:t>
      </w:r>
    </w:p>
    <w:p w14:paraId="2F61374E" w14:textId="77777777" w:rsidR="00CE6D9D" w:rsidRPr="00C659C4" w:rsidRDefault="00CE6D9D" w:rsidP="00EA7415">
      <w:pPr>
        <w:spacing w:before="0"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052C9EC8"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07CE4BD6" w14:textId="77777777" w:rsidR="00CE6D9D" w:rsidRPr="00C659C4" w:rsidRDefault="00CE6D9D" w:rsidP="00EA7415">
      <w:pPr>
        <w:spacing w:before="0"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EA7415">
      <w:pPr>
        <w:spacing w:before="0"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EA7415">
      <w:pPr>
        <w:spacing w:before="0" w:after="0"/>
        <w:jc w:val="center"/>
        <w:rPr>
          <w:rFonts w:ascii="Wingdings" w:hAnsi="Wingdings"/>
        </w:rPr>
      </w:pPr>
      <w:r w:rsidRPr="00C659C4">
        <w:rPr>
          <w:rFonts w:ascii="Wingdings" w:hAnsi="Wingdings"/>
        </w:rPr>
        <w:t></w:t>
      </w:r>
    </w:p>
    <w:p w14:paraId="4AC55E65" w14:textId="10C90174" w:rsidR="00CE6D9D" w:rsidRPr="00C659C4" w:rsidRDefault="00CE6D9D" w:rsidP="00F70C6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F70C63" w:rsidRPr="00F70C63">
        <w:rPr>
          <w:b/>
        </w:rPr>
        <w:t xml:space="preserve">Family Relationships Services Program: </w:t>
      </w:r>
      <w:r w:rsidR="00F70C63">
        <w:rPr>
          <w:b/>
        </w:rPr>
        <w:t xml:space="preserve">IPCA </w:t>
      </w:r>
      <w:r w:rsidR="00F70C63" w:rsidRPr="00F70C63">
        <w:rPr>
          <w:b/>
        </w:rPr>
        <w:t xml:space="preserve">Legal and Social Support Services </w:t>
      </w:r>
      <w:r w:rsidR="00036D4C">
        <w:rPr>
          <w:b/>
        </w:rPr>
        <w:t>grant opportunity</w:t>
      </w:r>
    </w:p>
    <w:p w14:paraId="10C31618" w14:textId="17AB2C72" w:rsidR="00843AFD" w:rsidRDefault="00293465" w:rsidP="00261ED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F70C63" w:rsidRPr="000D13A0">
        <w:t xml:space="preserve">IPCA Legal and Social Support Services </w:t>
      </w:r>
      <w:r w:rsidR="00CE6D9D" w:rsidRPr="00C659C4">
        <w:t>as a whole. We base this on information you provide us and that we collect from various sources.</w:t>
      </w:r>
    </w:p>
    <w:p w14:paraId="2733628C" w14:textId="77DD9886" w:rsidR="00E00BAF" w:rsidRPr="00181A24" w:rsidRDefault="00E00BAF" w:rsidP="00913D19">
      <w:pPr>
        <w:pStyle w:val="Heading3"/>
      </w:pPr>
      <w:bookmarkStart w:id="4" w:name="_Toc64289768"/>
      <w:r w:rsidRPr="00181A24">
        <w:lastRenderedPageBreak/>
        <w:t>Introduction</w:t>
      </w:r>
      <w:bookmarkEnd w:id="4"/>
    </w:p>
    <w:p w14:paraId="4F932699" w14:textId="563B58EA" w:rsidR="00CF6AC6" w:rsidRPr="00227946" w:rsidRDefault="00D3694B" w:rsidP="00814FF6">
      <w:pPr>
        <w:rPr>
          <w:rFonts w:cs="Arial"/>
        </w:rPr>
      </w:pPr>
      <w:r w:rsidRPr="00814FF6">
        <w:rPr>
          <w:rFonts w:cs="Arial"/>
        </w:rPr>
        <w:t xml:space="preserve">These guidelines contain information for </w:t>
      </w:r>
      <w:r w:rsidRPr="00034E10">
        <w:rPr>
          <w:rFonts w:cs="Arial"/>
        </w:rPr>
        <w:t xml:space="preserve">the </w:t>
      </w:r>
      <w:r w:rsidR="00695BA2">
        <w:rPr>
          <w:rFonts w:cs="Arial"/>
        </w:rPr>
        <w:t>International Parental Child Abduction (</w:t>
      </w:r>
      <w:r w:rsidR="00F70C63" w:rsidRPr="00034E10">
        <w:rPr>
          <w:rFonts w:cs="Arial"/>
        </w:rPr>
        <w:t>IPCA</w:t>
      </w:r>
      <w:r w:rsidR="00695BA2">
        <w:rPr>
          <w:rFonts w:cs="Arial"/>
        </w:rPr>
        <w:t>)</w:t>
      </w:r>
      <w:r w:rsidR="00F70C63" w:rsidRPr="00034E10">
        <w:rPr>
          <w:rFonts w:cs="Arial"/>
        </w:rPr>
        <w:t xml:space="preserve"> Legal and S</w:t>
      </w:r>
      <w:r w:rsidR="00DC3230" w:rsidRPr="00034E10">
        <w:rPr>
          <w:rFonts w:cs="Arial"/>
        </w:rPr>
        <w:t>ocial</w:t>
      </w:r>
      <w:r w:rsidR="00F70C63" w:rsidRPr="00034E10">
        <w:rPr>
          <w:rFonts w:cs="Arial"/>
        </w:rPr>
        <w:t xml:space="preserve"> Support Services</w:t>
      </w:r>
      <w:r w:rsidR="00227946" w:rsidRPr="00034E10">
        <w:rPr>
          <w:rFonts w:cs="Arial"/>
        </w:rPr>
        <w:t xml:space="preserve"> grant</w:t>
      </w:r>
      <w:r w:rsidR="00036D4C" w:rsidRPr="00034E10">
        <w:rPr>
          <w:rFonts w:cs="Arial"/>
        </w:rPr>
        <w:t xml:space="preserve"> </w:t>
      </w:r>
      <w:r w:rsidR="00036D4C">
        <w:rPr>
          <w:rFonts w:cs="Arial"/>
        </w:rPr>
        <w:t>opportunity</w:t>
      </w:r>
      <w:r w:rsidR="00227946">
        <w:rPr>
          <w:rFonts w:cs="Arial"/>
        </w:rPr>
        <w:t>.</w:t>
      </w:r>
    </w:p>
    <w:p w14:paraId="5B3C90A0" w14:textId="299D034E" w:rsidR="00D3694B" w:rsidRPr="00814FF6" w:rsidRDefault="00D3694B" w:rsidP="00814FF6">
      <w:pPr>
        <w:rPr>
          <w:rFonts w:cs="Arial"/>
        </w:rPr>
      </w:pPr>
      <w:r w:rsidRPr="00814FF6">
        <w:rPr>
          <w:rFonts w:cs="Arial"/>
        </w:rPr>
        <w:t>You must read these guidelines before filling out an application.</w:t>
      </w:r>
    </w:p>
    <w:p w14:paraId="3D852A2F" w14:textId="77777777" w:rsidR="00E00BAF" w:rsidRPr="00814FF6" w:rsidRDefault="00E00BAF" w:rsidP="00814FF6">
      <w:pPr>
        <w:rPr>
          <w:rFonts w:cs="Arial"/>
        </w:rPr>
      </w:pPr>
      <w:r w:rsidRPr="00814FF6">
        <w:rPr>
          <w:rFonts w:cs="Arial"/>
        </w:rPr>
        <w:t>This document sets out:</w:t>
      </w:r>
    </w:p>
    <w:p w14:paraId="38B021AB"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purpose of the grant program/grant opportunity</w:t>
      </w:r>
    </w:p>
    <w:p w14:paraId="580879BB"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eligibility and assessment criteria</w:t>
      </w:r>
    </w:p>
    <w:p w14:paraId="5832E841"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 applications are considered and selected</w:t>
      </w:r>
    </w:p>
    <w:p w14:paraId="3404DFFA"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w:t>
      </w:r>
      <w:r w:rsidR="007114A2" w:rsidRPr="00814FF6">
        <w:rPr>
          <w:rStyle w:val="highlightedtextChar"/>
          <w:rFonts w:ascii="Arial" w:hAnsi="Arial" w:cs="Arial"/>
          <w:b w:val="0"/>
          <w:color w:val="auto"/>
          <w:sz w:val="20"/>
          <w:szCs w:val="20"/>
        </w:rPr>
        <w:t>s</w:t>
      </w:r>
      <w:r w:rsidRPr="00814FF6">
        <w:rPr>
          <w:rStyle w:val="highlightedtextChar"/>
          <w:rFonts w:ascii="Arial" w:hAnsi="Arial" w:cs="Arial"/>
          <w:b w:val="0"/>
          <w:color w:val="auto"/>
          <w:sz w:val="20"/>
          <w:szCs w:val="20"/>
        </w:rPr>
        <w:t xml:space="preserve"> are notified and receive grant payments</w:t>
      </w:r>
    </w:p>
    <w:p w14:paraId="3A1155E8"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grantees will be monitored and evaluated</w:t>
      </w:r>
    </w:p>
    <w:p w14:paraId="46198830" w14:textId="129FE560"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responsibilities and expectations in relation to the opportunity.</w:t>
      </w:r>
    </w:p>
    <w:p w14:paraId="5C8A6A49" w14:textId="1E799754" w:rsidR="00D3694B" w:rsidRPr="00814FF6" w:rsidRDefault="00D3694B" w:rsidP="00814FF6">
      <w:pPr>
        <w:pStyle w:val="ListBullet"/>
        <w:numPr>
          <w:ilvl w:val="0"/>
          <w:numId w:val="0"/>
        </w:numPr>
        <w:spacing w:after="120"/>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 xml:space="preserve">This grant opportunity and process will be administered by the Community Grants Hub on behalf of </w:t>
      </w:r>
      <w:r w:rsidRPr="00034E10">
        <w:rPr>
          <w:rStyle w:val="highlightedtextChar"/>
          <w:rFonts w:ascii="Arial" w:hAnsi="Arial" w:cs="Arial"/>
          <w:b w:val="0"/>
          <w:color w:val="auto"/>
          <w:sz w:val="20"/>
          <w:szCs w:val="20"/>
        </w:rPr>
        <w:t xml:space="preserve">the </w:t>
      </w:r>
      <w:r w:rsidR="00F70C63" w:rsidRPr="00034E10">
        <w:rPr>
          <w:rStyle w:val="highlightedtextChar"/>
          <w:rFonts w:ascii="Arial" w:hAnsi="Arial" w:cs="Arial"/>
          <w:b w:val="0"/>
          <w:color w:val="auto"/>
          <w:sz w:val="20"/>
          <w:szCs w:val="20"/>
        </w:rPr>
        <w:t>Attorney-General’</w:t>
      </w:r>
      <w:r w:rsidR="002A0550" w:rsidRPr="00034E10">
        <w:rPr>
          <w:rStyle w:val="highlightedtextChar"/>
          <w:rFonts w:ascii="Arial" w:hAnsi="Arial" w:cs="Arial"/>
          <w:b w:val="0"/>
          <w:color w:val="auto"/>
          <w:sz w:val="20"/>
          <w:szCs w:val="20"/>
        </w:rPr>
        <w:t>s Department (the department).</w:t>
      </w:r>
    </w:p>
    <w:p w14:paraId="451C4BFC" w14:textId="77777777" w:rsidR="00907078" w:rsidRPr="00F40BDA" w:rsidRDefault="005C7B4A" w:rsidP="009668F6">
      <w:pPr>
        <w:pStyle w:val="Heading2"/>
      </w:pPr>
      <w:bookmarkStart w:id="5" w:name="_Toc64289769"/>
      <w:r>
        <w:t xml:space="preserve">About the </w:t>
      </w:r>
      <w:r w:rsidR="00FE6C6F">
        <w:t>g</w:t>
      </w:r>
      <w:r>
        <w:t xml:space="preserve">rant </w:t>
      </w:r>
      <w:r w:rsidR="00FE6C6F">
        <w:t>p</w:t>
      </w:r>
      <w:r w:rsidR="00EB5DA7">
        <w:t>rogram</w:t>
      </w:r>
      <w:bookmarkEnd w:id="5"/>
    </w:p>
    <w:p w14:paraId="464ED429" w14:textId="1291C45C" w:rsidR="002A0550" w:rsidRPr="00034E10" w:rsidRDefault="002A0550" w:rsidP="00814FF6">
      <w:pPr>
        <w:rPr>
          <w:rFonts w:cs="Arial"/>
        </w:rPr>
      </w:pPr>
      <w:r w:rsidRPr="00034E10">
        <w:rPr>
          <w:rFonts w:cs="Arial"/>
        </w:rPr>
        <w:t>This</w:t>
      </w:r>
      <w:r w:rsidR="00AF45A5" w:rsidRPr="00034E10">
        <w:rPr>
          <w:rFonts w:cs="Arial"/>
        </w:rPr>
        <w:t xml:space="preserve"> </w:t>
      </w:r>
      <w:r w:rsidR="00371FE0" w:rsidRPr="00034E10">
        <w:rPr>
          <w:rFonts w:cs="Arial"/>
        </w:rPr>
        <w:t xml:space="preserve">single </w:t>
      </w:r>
      <w:r w:rsidRPr="00034E10">
        <w:rPr>
          <w:rFonts w:cs="Arial"/>
        </w:rPr>
        <w:t xml:space="preserve">grant opportunity contributes to the </w:t>
      </w:r>
      <w:r w:rsidR="00DC3230" w:rsidRPr="00034E10">
        <w:rPr>
          <w:rFonts w:cs="Arial"/>
        </w:rPr>
        <w:t>department’s Portfolio Budget Statements 2020</w:t>
      </w:r>
      <w:r w:rsidR="001C061C" w:rsidRPr="00034E10">
        <w:rPr>
          <w:rFonts w:cs="Arial"/>
        </w:rPr>
        <w:t>–</w:t>
      </w:r>
      <w:r w:rsidR="00EA7415" w:rsidRPr="00034E10">
        <w:rPr>
          <w:rFonts w:cs="Arial"/>
        </w:rPr>
        <w:t>21 Outcome</w:t>
      </w:r>
      <w:r w:rsidRPr="00034E10">
        <w:rPr>
          <w:rFonts w:cs="Arial"/>
        </w:rPr>
        <w:t xml:space="preserve"> 1 – A just and secure society through the maintenance and improvement of Australia’s law, justice, security and integrity frameworks.</w:t>
      </w:r>
      <w:r w:rsidR="00DC3230" w:rsidRPr="00034E10">
        <w:rPr>
          <w:rFonts w:cs="Arial"/>
        </w:rPr>
        <w:t xml:space="preserve"> It also supports the 2019</w:t>
      </w:r>
      <w:r w:rsidR="00D30979" w:rsidRPr="00034E10">
        <w:rPr>
          <w:rFonts w:cs="Arial"/>
        </w:rPr>
        <w:t>–</w:t>
      </w:r>
      <w:bookmarkStart w:id="6" w:name="_GoBack"/>
      <w:bookmarkEnd w:id="6"/>
      <w:r w:rsidR="00DC3230" w:rsidRPr="00034E10">
        <w:rPr>
          <w:rFonts w:cs="Arial"/>
        </w:rPr>
        <w:t xml:space="preserve">23 Corporate Plan Strategic Priority 1 – Legal </w:t>
      </w:r>
      <w:r w:rsidR="001C061C" w:rsidRPr="00034E10">
        <w:rPr>
          <w:rFonts w:cs="Arial"/>
        </w:rPr>
        <w:t>–</w:t>
      </w:r>
      <w:r w:rsidR="00DC3230" w:rsidRPr="00034E10">
        <w:rPr>
          <w:rFonts w:cs="Arial"/>
        </w:rPr>
        <w:t xml:space="preserve"> Manage legal risk by overseeing, advising on and coordinating significant legal policy issues, in particular, constitutional, cross-jurisdictional and international matters, and Strategic Priority 5 – Justice – Improve the family law system. </w:t>
      </w:r>
    </w:p>
    <w:p w14:paraId="20DAA080" w14:textId="6F4FB172" w:rsidR="00C31441" w:rsidRPr="00261EDD" w:rsidRDefault="00C31441" w:rsidP="00814FF6">
      <w:pPr>
        <w:rPr>
          <w:rFonts w:cs="Arial"/>
          <w:b/>
        </w:rPr>
      </w:pPr>
      <w:r w:rsidRPr="00261EDD">
        <w:rPr>
          <w:rFonts w:cs="Arial"/>
          <w:b/>
        </w:rPr>
        <w:t>IPCA Legal and Social Support Services</w:t>
      </w:r>
    </w:p>
    <w:p w14:paraId="3E63BD1A" w14:textId="728B163B" w:rsidR="00227946" w:rsidRPr="00034E10" w:rsidRDefault="00227946" w:rsidP="00814FF6">
      <w:pPr>
        <w:rPr>
          <w:rFonts w:cs="Arial"/>
        </w:rPr>
      </w:pPr>
      <w:r w:rsidRPr="00034E10">
        <w:rPr>
          <w:rFonts w:cs="Arial"/>
        </w:rPr>
        <w:t xml:space="preserve">The </w:t>
      </w:r>
      <w:r w:rsidR="00371FE0" w:rsidRPr="00034E10">
        <w:rPr>
          <w:rFonts w:cs="Arial"/>
        </w:rPr>
        <w:t>purpose</w:t>
      </w:r>
      <w:r w:rsidR="007905D6" w:rsidRPr="00034E10">
        <w:rPr>
          <w:rFonts w:cs="Arial"/>
        </w:rPr>
        <w:t xml:space="preserve"> of</w:t>
      </w:r>
      <w:r w:rsidRPr="00034E10">
        <w:rPr>
          <w:rFonts w:cs="Arial"/>
        </w:rPr>
        <w:t xml:space="preserve"> the </w:t>
      </w:r>
      <w:r w:rsidR="00C31441" w:rsidRPr="00034E10">
        <w:rPr>
          <w:rFonts w:cs="Arial"/>
        </w:rPr>
        <w:t>IPCA Legal and Social Support Services</w:t>
      </w:r>
      <w:r w:rsidR="00961593" w:rsidRPr="00034E10">
        <w:rPr>
          <w:rFonts w:cs="Arial"/>
        </w:rPr>
        <w:t xml:space="preserve"> </w:t>
      </w:r>
      <w:r w:rsidR="004666C5" w:rsidRPr="00034E10">
        <w:rPr>
          <w:rFonts w:cs="Arial"/>
        </w:rPr>
        <w:t xml:space="preserve">grant opportunity is </w:t>
      </w:r>
      <w:r w:rsidRPr="00034E10">
        <w:rPr>
          <w:rFonts w:cs="Arial"/>
        </w:rPr>
        <w:t xml:space="preserve">to manage and deliver </w:t>
      </w:r>
      <w:r w:rsidR="002C0873" w:rsidRPr="00034E10">
        <w:rPr>
          <w:rFonts w:cs="Arial"/>
        </w:rPr>
        <w:t>a national legal and social support service for families affected by international parental child abduction.</w:t>
      </w:r>
      <w:r w:rsidR="002A0550" w:rsidRPr="00034E10">
        <w:rPr>
          <w:rFonts w:cs="Arial"/>
        </w:rPr>
        <w:t xml:space="preserve"> The provision of the grant aligns with the Family Relationship Services Program (FRSP) objective 1.5, which is to improve the well-being of Australian families, particularly families with children, who are at risk of separating or who have separated. Further, the FRSP Guidelines state that the Family Law System projects component of the program enables </w:t>
      </w:r>
      <w:r w:rsidR="00DC3230" w:rsidRPr="00034E10">
        <w:rPr>
          <w:rFonts w:cs="Arial"/>
        </w:rPr>
        <w:t>the provision of funding</w:t>
      </w:r>
      <w:r w:rsidR="002A0550" w:rsidRPr="00034E10">
        <w:rPr>
          <w:rFonts w:cs="Arial"/>
        </w:rPr>
        <w:t xml:space="preserve"> to support a range of projects that build on and support the capacity of the family law. Additionally, the provision of funding to </w:t>
      </w:r>
      <w:r w:rsidR="00200F65" w:rsidRPr="00FD04DC">
        <w:rPr>
          <w:rFonts w:cs="Arial"/>
        </w:rPr>
        <w:t>International Social Services Australia</w:t>
      </w:r>
      <w:r w:rsidR="00200F65" w:rsidRPr="00034E10">
        <w:rPr>
          <w:rFonts w:cs="Arial"/>
        </w:rPr>
        <w:t xml:space="preserve"> </w:t>
      </w:r>
      <w:r w:rsidR="00200F65">
        <w:rPr>
          <w:rFonts w:cs="Arial"/>
        </w:rPr>
        <w:t>(</w:t>
      </w:r>
      <w:r w:rsidR="002A0550" w:rsidRPr="00034E10">
        <w:rPr>
          <w:rFonts w:cs="Arial"/>
        </w:rPr>
        <w:t>ISS Australia</w:t>
      </w:r>
      <w:r w:rsidR="00200F65">
        <w:rPr>
          <w:rFonts w:cs="Arial"/>
        </w:rPr>
        <w:t>)</w:t>
      </w:r>
      <w:r w:rsidR="002A0550" w:rsidRPr="00034E10">
        <w:rPr>
          <w:rFonts w:cs="Arial"/>
        </w:rPr>
        <w:t xml:space="preserve"> for the national legal and support service also ensures that the Australian Government sufficiently meets its obligations under the </w:t>
      </w:r>
      <w:r w:rsidR="00DC3230" w:rsidRPr="00034E10">
        <w:rPr>
          <w:rFonts w:cs="Arial"/>
        </w:rPr>
        <w:t>Hague Convention.</w:t>
      </w:r>
    </w:p>
    <w:p w14:paraId="37AA3A48" w14:textId="393CB6DB" w:rsidR="00A05A8B" w:rsidRPr="00FD04DC" w:rsidRDefault="0004460F" w:rsidP="00FD04DC">
      <w:pPr>
        <w:pStyle w:val="ListBullet"/>
        <w:numPr>
          <w:ilvl w:val="0"/>
          <w:numId w:val="0"/>
        </w:numPr>
        <w:spacing w:after="120"/>
        <w:ind w:left="360" w:hanging="360"/>
        <w:rPr>
          <w:rStyle w:val="highlightedtextChar"/>
          <w:rFonts w:ascii="Arial" w:hAnsi="Arial" w:cs="Arial"/>
          <w:color w:val="auto"/>
          <w:sz w:val="20"/>
          <w:szCs w:val="20"/>
        </w:rPr>
      </w:pPr>
      <w:r w:rsidRPr="00FD04DC">
        <w:rPr>
          <w:rStyle w:val="highlightedtextChar"/>
          <w:rFonts w:ascii="Arial" w:hAnsi="Arial" w:cs="Arial"/>
          <w:color w:val="auto"/>
          <w:sz w:val="20"/>
          <w:szCs w:val="20"/>
        </w:rPr>
        <w:t xml:space="preserve">IPCA Legal and Social Support Services </w:t>
      </w:r>
      <w:r w:rsidR="001C061C">
        <w:rPr>
          <w:rStyle w:val="highlightedtextChar"/>
          <w:rFonts w:ascii="Arial" w:hAnsi="Arial" w:cs="Arial"/>
          <w:color w:val="auto"/>
          <w:sz w:val="20"/>
          <w:szCs w:val="20"/>
        </w:rPr>
        <w:t>o</w:t>
      </w:r>
      <w:r w:rsidR="001C061C" w:rsidRPr="00FD04DC">
        <w:rPr>
          <w:rStyle w:val="highlightedtextChar"/>
          <w:rFonts w:ascii="Arial" w:hAnsi="Arial" w:cs="Arial"/>
          <w:color w:val="auto"/>
          <w:sz w:val="20"/>
          <w:szCs w:val="20"/>
        </w:rPr>
        <w:t xml:space="preserve">bjectives </w:t>
      </w:r>
      <w:r w:rsidRPr="00FD04DC">
        <w:rPr>
          <w:rStyle w:val="highlightedtextChar"/>
          <w:rFonts w:ascii="Arial" w:hAnsi="Arial" w:cs="Arial"/>
          <w:color w:val="auto"/>
          <w:sz w:val="20"/>
          <w:szCs w:val="20"/>
        </w:rPr>
        <w:t>and outcomes</w:t>
      </w:r>
      <w:r w:rsidR="00A05A8B" w:rsidRPr="00FD04DC">
        <w:rPr>
          <w:rStyle w:val="highlightedtextChar"/>
          <w:rFonts w:ascii="Arial" w:hAnsi="Arial" w:cs="Arial"/>
          <w:color w:val="auto"/>
          <w:sz w:val="20"/>
          <w:szCs w:val="20"/>
        </w:rPr>
        <w:t xml:space="preserve"> </w:t>
      </w:r>
    </w:p>
    <w:p w14:paraId="1363E47E" w14:textId="10B4DF66" w:rsidR="005A02A4" w:rsidRPr="00814FF6" w:rsidRDefault="00022A7F" w:rsidP="00814FF6">
      <w:pPr>
        <w:rPr>
          <w:rStyle w:val="highlightedtextChar"/>
          <w:rFonts w:ascii="Arial" w:eastAsia="Times New Roman" w:hAnsi="Arial" w:cs="Arial"/>
          <w:b w:val="0"/>
          <w:color w:val="auto"/>
          <w:sz w:val="20"/>
          <w:szCs w:val="20"/>
        </w:rPr>
      </w:pPr>
      <w:r w:rsidRPr="00814FF6">
        <w:rPr>
          <w:rFonts w:cs="Arial"/>
        </w:rPr>
        <w:t xml:space="preserve">The objectives of the </w:t>
      </w:r>
      <w:r w:rsidR="007B4CC0" w:rsidRPr="00814FF6">
        <w:rPr>
          <w:rFonts w:cs="Arial"/>
        </w:rPr>
        <w:t>p</w:t>
      </w:r>
      <w:r w:rsidRPr="00814FF6">
        <w:rPr>
          <w:rFonts w:cs="Arial"/>
        </w:rPr>
        <w:t>rogram are</w:t>
      </w:r>
      <w:r w:rsidR="009D6E78">
        <w:rPr>
          <w:rFonts w:cs="Arial"/>
        </w:rPr>
        <w:t xml:space="preserve"> to</w:t>
      </w:r>
      <w:r w:rsidR="00695BA2">
        <w:rPr>
          <w:rFonts w:cs="Arial"/>
        </w:rPr>
        <w:t xml:space="preserve"> provide</w:t>
      </w:r>
      <w:r w:rsidR="004149EB" w:rsidRPr="00814FF6">
        <w:rPr>
          <w:rFonts w:cs="Arial"/>
        </w:rPr>
        <w:t>:</w:t>
      </w:r>
    </w:p>
    <w:p w14:paraId="7A41687F" w14:textId="693FBED5" w:rsidR="005A02A4" w:rsidRPr="00034E10" w:rsidRDefault="002C0873" w:rsidP="00814FF6">
      <w:pPr>
        <w:pStyle w:val="ListBullet"/>
        <w:spacing w:after="120"/>
        <w:rPr>
          <w:rStyle w:val="highlightedtextChar"/>
          <w:rFonts w:ascii="Arial" w:hAnsi="Arial" w:cs="Arial"/>
          <w:b w:val="0"/>
          <w:color w:val="auto"/>
          <w:sz w:val="20"/>
          <w:szCs w:val="20"/>
        </w:rPr>
      </w:pPr>
      <w:r w:rsidRPr="00034E10">
        <w:rPr>
          <w:rStyle w:val="highlightedtextChar"/>
          <w:rFonts w:ascii="Arial" w:hAnsi="Arial" w:cs="Arial"/>
          <w:b w:val="0"/>
          <w:color w:val="auto"/>
          <w:sz w:val="20"/>
          <w:szCs w:val="20"/>
        </w:rPr>
        <w:t>legal assistance to left-behind parents, or caregivers who hold rights of custody or access, in Australia to prepare and lodge applications for the return of the children from, or access to children in, a Hague Convention country (other than Australia) or for assistance under the Bilateral Agreements with Egypt and Lebanon in relation to a chil</w:t>
      </w:r>
      <w:r w:rsidR="00271B1E">
        <w:rPr>
          <w:rStyle w:val="highlightedtextChar"/>
          <w:rFonts w:ascii="Arial" w:hAnsi="Arial" w:cs="Arial"/>
          <w:b w:val="0"/>
          <w:color w:val="auto"/>
          <w:sz w:val="20"/>
          <w:szCs w:val="20"/>
        </w:rPr>
        <w:t>d located outside of Australia</w:t>
      </w:r>
    </w:p>
    <w:p w14:paraId="3A52CF37" w14:textId="4D88D1F6" w:rsidR="00022A7F" w:rsidRPr="00034E10" w:rsidRDefault="002C0873" w:rsidP="00814FF6">
      <w:pPr>
        <w:pStyle w:val="ListBullet"/>
        <w:spacing w:after="120"/>
        <w:rPr>
          <w:rFonts w:cs="Arial"/>
          <w:b/>
        </w:rPr>
      </w:pPr>
      <w:r w:rsidRPr="00034E10">
        <w:rPr>
          <w:rStyle w:val="highlightedtextChar"/>
          <w:rFonts w:ascii="Arial" w:hAnsi="Arial" w:cs="Arial"/>
          <w:b w:val="0"/>
          <w:color w:val="auto"/>
          <w:sz w:val="20"/>
          <w:szCs w:val="20"/>
        </w:rPr>
        <w:t xml:space="preserve">social work support, including information, referrals and counselling, to families affected by international parental child abduction, whether involving a Hague Convention country or not. </w:t>
      </w:r>
    </w:p>
    <w:p w14:paraId="64A89BEE" w14:textId="77777777" w:rsidR="00192F9D" w:rsidRDefault="00192F9D">
      <w:pPr>
        <w:spacing w:before="0" w:after="0" w:line="240" w:lineRule="auto"/>
        <w:rPr>
          <w:rFonts w:cs="Arial"/>
        </w:rPr>
      </w:pPr>
      <w:r>
        <w:rPr>
          <w:rFonts w:cs="Arial"/>
        </w:rPr>
        <w:br w:type="page"/>
      </w:r>
    </w:p>
    <w:p w14:paraId="15E44D38" w14:textId="707C1E70" w:rsidR="00022A7F" w:rsidRPr="00814FF6" w:rsidRDefault="00022A7F" w:rsidP="00814FF6">
      <w:pPr>
        <w:rPr>
          <w:rStyle w:val="highlightedtextChar"/>
          <w:rFonts w:ascii="Arial" w:hAnsi="Arial" w:cs="Arial"/>
          <w:b w:val="0"/>
          <w:color w:val="auto"/>
        </w:rPr>
      </w:pPr>
      <w:r w:rsidRPr="00814FF6">
        <w:rPr>
          <w:rFonts w:cs="Arial"/>
        </w:rPr>
        <w:lastRenderedPageBreak/>
        <w:t xml:space="preserve">The </w:t>
      </w:r>
      <w:r w:rsidR="00E23548" w:rsidRPr="00814FF6">
        <w:rPr>
          <w:rFonts w:cs="Arial"/>
        </w:rPr>
        <w:t xml:space="preserve">intended </w:t>
      </w:r>
      <w:r w:rsidRPr="00814FF6">
        <w:rPr>
          <w:rFonts w:cs="Arial"/>
        </w:rPr>
        <w:t xml:space="preserve">outcomes of the </w:t>
      </w:r>
      <w:r w:rsidR="007B4CC0" w:rsidRPr="00814FF6">
        <w:rPr>
          <w:rFonts w:cs="Arial"/>
        </w:rPr>
        <w:t>p</w:t>
      </w:r>
      <w:r w:rsidRPr="00814FF6">
        <w:rPr>
          <w:rFonts w:cs="Arial"/>
        </w:rPr>
        <w:t>rogram are</w:t>
      </w:r>
      <w:r w:rsidR="00F63ECE">
        <w:rPr>
          <w:rFonts w:cs="Arial"/>
        </w:rPr>
        <w:t xml:space="preserve"> to ensure</w:t>
      </w:r>
      <w:r w:rsidR="004149EB" w:rsidRPr="00814FF6">
        <w:rPr>
          <w:rFonts w:cs="Arial"/>
        </w:rPr>
        <w:t>:</w:t>
      </w:r>
    </w:p>
    <w:p w14:paraId="727327D2" w14:textId="3D7C3AB5" w:rsidR="005A02A4" w:rsidRPr="00034E10" w:rsidRDefault="00F63ECE" w:rsidP="00814FF6">
      <w:pPr>
        <w:pStyle w:val="ListBullet"/>
        <w:spacing w:after="120"/>
        <w:rPr>
          <w:rStyle w:val="highlightedtextChar"/>
          <w:rFonts w:ascii="Arial" w:hAnsi="Arial" w:cs="Arial"/>
          <w:b w:val="0"/>
          <w:color w:val="auto"/>
          <w:sz w:val="20"/>
          <w:szCs w:val="20"/>
        </w:rPr>
      </w:pPr>
      <w:r w:rsidRPr="00034E10">
        <w:rPr>
          <w:rStyle w:val="highlightedtextChar"/>
          <w:rFonts w:ascii="Arial" w:hAnsi="Arial" w:cs="Arial"/>
          <w:b w:val="0"/>
          <w:color w:val="auto"/>
          <w:sz w:val="20"/>
          <w:szCs w:val="20"/>
        </w:rPr>
        <w:t>assistance is provided to</w:t>
      </w:r>
      <w:r w:rsidR="002C0873" w:rsidRPr="00034E10">
        <w:rPr>
          <w:rStyle w:val="highlightedtextChar"/>
          <w:rFonts w:ascii="Arial" w:hAnsi="Arial" w:cs="Arial"/>
          <w:b w:val="0"/>
          <w:color w:val="auto"/>
          <w:sz w:val="20"/>
          <w:szCs w:val="20"/>
        </w:rPr>
        <w:t xml:space="preserve"> left-behind parents, or caregivers who hold rights of custody or access, in Australia to initiate</w:t>
      </w:r>
      <w:r w:rsidR="00A05A8B" w:rsidRPr="00034E10">
        <w:rPr>
          <w:rStyle w:val="highlightedtextChar"/>
          <w:rFonts w:ascii="Arial" w:hAnsi="Arial" w:cs="Arial"/>
          <w:b w:val="0"/>
          <w:color w:val="auto"/>
          <w:sz w:val="20"/>
          <w:szCs w:val="20"/>
        </w:rPr>
        <w:t xml:space="preserve"> lawful</w:t>
      </w:r>
      <w:r w:rsidR="002C0873" w:rsidRPr="00034E10">
        <w:rPr>
          <w:rStyle w:val="highlightedtextChar"/>
          <w:rFonts w:ascii="Arial" w:hAnsi="Arial" w:cs="Arial"/>
          <w:b w:val="0"/>
          <w:color w:val="auto"/>
          <w:sz w:val="20"/>
          <w:szCs w:val="20"/>
        </w:rPr>
        <w:t xml:space="preserve"> action to secure the return of the children to Australia, or to secure access to children living outside of Australia, through the Hague Convention process or through the processes </w:t>
      </w:r>
      <w:r w:rsidR="00271B1E">
        <w:rPr>
          <w:rStyle w:val="highlightedtextChar"/>
          <w:rFonts w:ascii="Arial" w:hAnsi="Arial" w:cs="Arial"/>
          <w:b w:val="0"/>
          <w:color w:val="auto"/>
          <w:sz w:val="20"/>
          <w:szCs w:val="20"/>
        </w:rPr>
        <w:t>under the Bilateral Agreements</w:t>
      </w:r>
    </w:p>
    <w:p w14:paraId="46CB9242" w14:textId="34B34E88" w:rsidR="005A02A4" w:rsidRPr="00034E10" w:rsidRDefault="002C0873" w:rsidP="00814FF6">
      <w:pPr>
        <w:pStyle w:val="ListBullet"/>
        <w:spacing w:after="120"/>
        <w:rPr>
          <w:rStyle w:val="highlightedtextChar"/>
          <w:rFonts w:ascii="Arial" w:eastAsia="Times New Roman" w:hAnsi="Arial" w:cs="Arial"/>
          <w:b w:val="0"/>
          <w:color w:val="auto"/>
          <w:sz w:val="20"/>
          <w:szCs w:val="20"/>
        </w:rPr>
      </w:pPr>
      <w:r w:rsidRPr="00034E10">
        <w:rPr>
          <w:rStyle w:val="highlightedtextChar"/>
          <w:rFonts w:ascii="Arial" w:hAnsi="Arial" w:cs="Arial"/>
          <w:b w:val="0"/>
          <w:color w:val="auto"/>
          <w:sz w:val="20"/>
          <w:szCs w:val="20"/>
        </w:rPr>
        <w:t>left-behind parents, or caregivers who hold rights of custody or access, in Australia</w:t>
      </w:r>
      <w:r w:rsidR="00F63ECE" w:rsidRPr="00034E10">
        <w:rPr>
          <w:rStyle w:val="highlightedtextChar"/>
          <w:rFonts w:ascii="Arial" w:hAnsi="Arial" w:cs="Arial"/>
          <w:b w:val="0"/>
          <w:color w:val="auto"/>
          <w:sz w:val="20"/>
          <w:szCs w:val="20"/>
        </w:rPr>
        <w:t>, are referred</w:t>
      </w:r>
      <w:r w:rsidRPr="00034E10">
        <w:rPr>
          <w:rStyle w:val="highlightedtextChar"/>
          <w:rFonts w:ascii="Arial" w:hAnsi="Arial" w:cs="Arial"/>
          <w:b w:val="0"/>
          <w:color w:val="auto"/>
          <w:sz w:val="20"/>
          <w:szCs w:val="20"/>
        </w:rPr>
        <w:t xml:space="preserve"> to a range of other appropriate services related to interna</w:t>
      </w:r>
      <w:r w:rsidR="00316232" w:rsidRPr="00034E10">
        <w:rPr>
          <w:rStyle w:val="highlightedtextChar"/>
          <w:rFonts w:ascii="Arial" w:hAnsi="Arial" w:cs="Arial"/>
          <w:b w:val="0"/>
          <w:color w:val="auto"/>
          <w:sz w:val="20"/>
          <w:szCs w:val="20"/>
        </w:rPr>
        <w:t>ti</w:t>
      </w:r>
      <w:r w:rsidR="00271B1E">
        <w:rPr>
          <w:rStyle w:val="highlightedtextChar"/>
          <w:rFonts w:ascii="Arial" w:hAnsi="Arial" w:cs="Arial"/>
          <w:b w:val="0"/>
          <w:color w:val="auto"/>
          <w:sz w:val="20"/>
          <w:szCs w:val="20"/>
        </w:rPr>
        <w:t>onal parental child abduction</w:t>
      </w:r>
    </w:p>
    <w:p w14:paraId="3F0AD2A1" w14:textId="16D42270" w:rsidR="00316232" w:rsidRPr="00034E10" w:rsidRDefault="00316232" w:rsidP="00814FF6">
      <w:pPr>
        <w:pStyle w:val="ListBullet"/>
        <w:spacing w:after="120"/>
        <w:rPr>
          <w:rStyle w:val="highlightedtextChar"/>
          <w:rFonts w:ascii="Arial" w:eastAsia="Times New Roman" w:hAnsi="Arial" w:cs="Arial"/>
          <w:b w:val="0"/>
          <w:color w:val="auto"/>
          <w:sz w:val="20"/>
          <w:szCs w:val="20"/>
        </w:rPr>
      </w:pPr>
      <w:r w:rsidRPr="00034E10">
        <w:rPr>
          <w:rStyle w:val="highlightedtextChar"/>
          <w:rFonts w:ascii="Arial" w:hAnsi="Arial" w:cs="Arial"/>
          <w:b w:val="0"/>
          <w:color w:val="auto"/>
          <w:sz w:val="20"/>
          <w:szCs w:val="20"/>
        </w:rPr>
        <w:t>people affected by international parental child abduction are provided with free information, advice and referrals about measures to reduce the risk of children being removed from Australia without consent and circulate public information about the legal avenues available to secure the return of abducted children to Australia and to secure acc</w:t>
      </w:r>
      <w:r w:rsidR="00271B1E">
        <w:rPr>
          <w:rStyle w:val="highlightedtextChar"/>
          <w:rFonts w:ascii="Arial" w:hAnsi="Arial" w:cs="Arial"/>
          <w:b w:val="0"/>
          <w:color w:val="auto"/>
          <w:sz w:val="20"/>
          <w:szCs w:val="20"/>
        </w:rPr>
        <w:t>ess to children living overseas</w:t>
      </w:r>
    </w:p>
    <w:p w14:paraId="6F3CC885" w14:textId="446043A8" w:rsidR="00316232" w:rsidRPr="00034E10" w:rsidRDefault="00316232" w:rsidP="00814FF6">
      <w:pPr>
        <w:pStyle w:val="ListBullet"/>
        <w:spacing w:after="120"/>
        <w:rPr>
          <w:rFonts w:cs="Arial"/>
        </w:rPr>
      </w:pPr>
      <w:r w:rsidRPr="00034E10">
        <w:rPr>
          <w:rStyle w:val="highlightedtextChar"/>
          <w:rFonts w:ascii="Arial" w:hAnsi="Arial" w:cs="Arial"/>
          <w:b w:val="0"/>
          <w:color w:val="auto"/>
          <w:sz w:val="20"/>
          <w:szCs w:val="20"/>
        </w:rPr>
        <w:t>people affected by international child abduction are provided with practical and emotional support from qualified professionals and facilitate referrals to local support services including counselling, domestic violence services, men’s services, community legal centres and other family law services.</w:t>
      </w:r>
    </w:p>
    <w:p w14:paraId="212DADD3" w14:textId="34EE2CE8" w:rsidR="00022A7F" w:rsidRPr="00814FF6" w:rsidRDefault="000D53D9" w:rsidP="00814FF6">
      <w:pPr>
        <w:rPr>
          <w:rFonts w:cs="Arial"/>
        </w:rPr>
      </w:pPr>
      <w:r w:rsidRPr="00814FF6">
        <w:rPr>
          <w:rFonts w:cs="Arial"/>
        </w:rPr>
        <w:t xml:space="preserve">The Community Grants Hub </w:t>
      </w:r>
      <w:r w:rsidR="00C2349D" w:rsidRPr="00814FF6">
        <w:rPr>
          <w:rFonts w:cs="Arial"/>
        </w:rPr>
        <w:t>administer</w:t>
      </w:r>
      <w:r w:rsidR="00105D44" w:rsidRPr="00814FF6">
        <w:rPr>
          <w:rFonts w:cs="Arial"/>
        </w:rPr>
        <w:t>s</w:t>
      </w:r>
      <w:r w:rsidR="00E23548" w:rsidRPr="00814FF6">
        <w:rPr>
          <w:rFonts w:cs="Arial"/>
        </w:rPr>
        <w:t xml:space="preserve"> the program according to </w:t>
      </w:r>
      <w:r w:rsidR="00022A7F" w:rsidRPr="00D32D8B">
        <w:rPr>
          <w:rFonts w:cs="Arial"/>
        </w:rPr>
        <w:t>the</w:t>
      </w:r>
      <w:r w:rsidR="006F145A" w:rsidRPr="00D32D8B">
        <w:rPr>
          <w:rStyle w:val="Hyperlink"/>
          <w:rFonts w:cs="Arial"/>
          <w:i/>
          <w:color w:val="auto"/>
          <w:u w:val="none"/>
        </w:rPr>
        <w:t xml:space="preserve"> </w:t>
      </w:r>
      <w:hyperlink r:id="rId20" w:history="1">
        <w:r w:rsidR="006F145A" w:rsidRPr="00D32D8B">
          <w:rPr>
            <w:rStyle w:val="Hyperlink"/>
            <w:rFonts w:cs="Arial"/>
            <w:i/>
          </w:rPr>
          <w:t>Commonwealth Grants Rules and Guidelines</w:t>
        </w:r>
        <w:r w:rsidR="00756EAF" w:rsidRPr="00D32D8B">
          <w:rPr>
            <w:rStyle w:val="Hyperlink"/>
            <w:rFonts w:cs="Arial"/>
            <w:i/>
          </w:rPr>
          <w:t xml:space="preserve"> 2017</w:t>
        </w:r>
      </w:hyperlink>
      <w:r w:rsidR="006F145A" w:rsidRPr="00D32D8B">
        <w:rPr>
          <w:rFonts w:cs="Arial"/>
        </w:rPr>
        <w:t xml:space="preserve"> (CGRGs)</w:t>
      </w:r>
      <w:r w:rsidR="005A02A4" w:rsidRPr="00D32D8B">
        <w:rPr>
          <w:rFonts w:cs="Arial"/>
          <w:i/>
        </w:rPr>
        <w:t>.</w:t>
      </w:r>
    </w:p>
    <w:p w14:paraId="7CE9E6DB" w14:textId="4DAA8CBF" w:rsidR="000E08D0" w:rsidRDefault="000E08D0" w:rsidP="009668F6">
      <w:pPr>
        <w:pStyle w:val="Heading2"/>
      </w:pPr>
      <w:bookmarkStart w:id="7" w:name="_Toc64289770"/>
      <w:r>
        <w:t>Grant</w:t>
      </w:r>
      <w:r w:rsidR="00B62A3A">
        <w:t xml:space="preserve"> amount</w:t>
      </w:r>
      <w:r w:rsidR="00492E57">
        <w:t xml:space="preserve"> </w:t>
      </w:r>
      <w:r w:rsidR="00D450B6">
        <w:t>and grant period</w:t>
      </w:r>
      <w:bookmarkEnd w:id="7"/>
    </w:p>
    <w:p w14:paraId="76318BDD" w14:textId="7B386865" w:rsidR="001E60B8" w:rsidRDefault="001E60B8" w:rsidP="009668F6">
      <w:pPr>
        <w:pStyle w:val="Heading3"/>
      </w:pPr>
      <w:bookmarkStart w:id="8" w:name="_Toc64289771"/>
      <w:r>
        <w:t>Grants available</w:t>
      </w:r>
      <w:bookmarkEnd w:id="8"/>
    </w:p>
    <w:p w14:paraId="74085E9A" w14:textId="2FCDAE01" w:rsidR="00B522B9" w:rsidRPr="005D7797" w:rsidRDefault="005D5D1D"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has </w:t>
      </w:r>
      <w:r w:rsidR="00A05A8B">
        <w:rPr>
          <w:rFonts w:cs="Arial"/>
        </w:rPr>
        <w:t xml:space="preserve">approved in principle </w:t>
      </w:r>
      <w:r w:rsidR="00A05A8B" w:rsidRPr="005D7797">
        <w:rPr>
          <w:rFonts w:cs="Arial"/>
        </w:rPr>
        <w:t xml:space="preserve">funding of up to </w:t>
      </w:r>
      <w:r w:rsidRPr="005D7797">
        <w:rPr>
          <w:rFonts w:cs="Arial"/>
        </w:rPr>
        <w:t>a total of $</w:t>
      </w:r>
      <w:r w:rsidR="00A05A8B" w:rsidRPr="005D7797">
        <w:rPr>
          <w:rFonts w:cs="Arial"/>
        </w:rPr>
        <w:t>2.8 million</w:t>
      </w:r>
      <w:r w:rsidR="00C91BE9" w:rsidRPr="005D7797">
        <w:rPr>
          <w:rFonts w:cs="Arial"/>
        </w:rPr>
        <w:t xml:space="preserve"> GST exclusive </w:t>
      </w:r>
      <w:r w:rsidRPr="005D7797">
        <w:rPr>
          <w:rFonts w:cs="Arial"/>
        </w:rPr>
        <w:t xml:space="preserve">over </w:t>
      </w:r>
      <w:r w:rsidR="009D6E78" w:rsidRPr="005D7797">
        <w:rPr>
          <w:rFonts w:cs="Arial"/>
        </w:rPr>
        <w:t xml:space="preserve">3 </w:t>
      </w:r>
      <w:r w:rsidR="00A05A8B" w:rsidRPr="005D7797">
        <w:rPr>
          <w:rFonts w:cs="Arial"/>
        </w:rPr>
        <w:t>years</w:t>
      </w:r>
      <w:r w:rsidRPr="005D7797">
        <w:rPr>
          <w:rFonts w:cs="Arial"/>
        </w:rPr>
        <w:t xml:space="preserve"> for </w:t>
      </w:r>
      <w:r w:rsidR="00AF45A5" w:rsidRPr="005D7797">
        <w:rPr>
          <w:rFonts w:cs="Arial"/>
        </w:rPr>
        <w:t>the provision of a national legal and social support service for families affected by international parental child abduction, commencing 1 July 2021.</w:t>
      </w:r>
      <w:r w:rsidRPr="005D7797">
        <w:rPr>
          <w:rFonts w:cs="Arial"/>
        </w:rPr>
        <w:t xml:space="preserve"> For this grant opportunity</w:t>
      </w:r>
      <w:r w:rsidR="00F63ECE" w:rsidRPr="005D7797">
        <w:rPr>
          <w:rFonts w:cs="Arial"/>
        </w:rPr>
        <w:t>,</w:t>
      </w:r>
      <w:r w:rsidRPr="005D7797">
        <w:rPr>
          <w:rFonts w:cs="Arial"/>
        </w:rPr>
        <w:t xml:space="preserve"> </w:t>
      </w:r>
      <w:r w:rsidR="009D6E78" w:rsidRPr="005D7797">
        <w:rPr>
          <w:rFonts w:cs="Arial"/>
        </w:rPr>
        <w:t xml:space="preserve">up to </w:t>
      </w:r>
      <w:r w:rsidRPr="005D7797">
        <w:rPr>
          <w:rFonts w:cs="Arial"/>
        </w:rPr>
        <w:t>$</w:t>
      </w:r>
      <w:r w:rsidR="001674C7" w:rsidRPr="005D7797">
        <w:rPr>
          <w:rFonts w:cs="Arial"/>
        </w:rPr>
        <w:t>923,345 G</w:t>
      </w:r>
      <w:r w:rsidR="00C91BE9" w:rsidRPr="005D7797">
        <w:rPr>
          <w:rFonts w:cs="Arial"/>
        </w:rPr>
        <w:t>ST exclusive</w:t>
      </w:r>
      <w:r w:rsidRPr="005D7797">
        <w:rPr>
          <w:rFonts w:cs="Arial"/>
        </w:rPr>
        <w:t xml:space="preserve"> is available </w:t>
      </w:r>
      <w:r w:rsidR="001674C7" w:rsidRPr="005D7797">
        <w:rPr>
          <w:rFonts w:cs="Arial"/>
        </w:rPr>
        <w:t xml:space="preserve">annually </w:t>
      </w:r>
      <w:r w:rsidRPr="005D7797">
        <w:rPr>
          <w:rFonts w:cs="Arial"/>
        </w:rPr>
        <w:t>o</w:t>
      </w:r>
      <w:r w:rsidR="00804E1C" w:rsidRPr="005D7797">
        <w:rPr>
          <w:rFonts w:cs="Arial"/>
        </w:rPr>
        <w:t>ver</w:t>
      </w:r>
      <w:r w:rsidRPr="005D7797">
        <w:rPr>
          <w:rFonts w:cs="Arial"/>
        </w:rPr>
        <w:t xml:space="preserve"> </w:t>
      </w:r>
      <w:r w:rsidR="00F029D3" w:rsidRPr="005D7797">
        <w:rPr>
          <w:rFonts w:cs="Arial"/>
        </w:rPr>
        <w:t>3</w:t>
      </w:r>
      <w:r w:rsidRPr="005D7797">
        <w:rPr>
          <w:rFonts w:cs="Arial"/>
        </w:rPr>
        <w:t xml:space="preserve"> years</w:t>
      </w:r>
      <w:r w:rsidR="009D6E78" w:rsidRPr="005D7797">
        <w:rPr>
          <w:rFonts w:cs="Arial"/>
        </w:rPr>
        <w:t xml:space="preserve"> from 2021</w:t>
      </w:r>
      <w:r w:rsidR="00200F65">
        <w:t>–</w:t>
      </w:r>
      <w:r w:rsidR="009D6E78" w:rsidRPr="005D7797">
        <w:rPr>
          <w:rFonts w:cs="Arial"/>
        </w:rPr>
        <w:t>22 to 2023</w:t>
      </w:r>
      <w:r w:rsidR="00200F65">
        <w:t>–</w:t>
      </w:r>
      <w:r w:rsidR="009D6E78" w:rsidRPr="005D7797">
        <w:rPr>
          <w:rFonts w:cs="Arial"/>
        </w:rPr>
        <w:t>24</w:t>
      </w:r>
      <w:r w:rsidRPr="005D7797">
        <w:rPr>
          <w:rFonts w:cs="Arial"/>
        </w:rPr>
        <w:t>.</w:t>
      </w:r>
    </w:p>
    <w:p w14:paraId="739B9B4C" w14:textId="32BEA04F" w:rsidR="005D5D1D" w:rsidRDefault="001674C7" w:rsidP="009668F6">
      <w:pPr>
        <w:pStyle w:val="Heading3"/>
      </w:pPr>
      <w:r w:rsidRPr="00814FF6" w:rsidDel="001674C7">
        <w:rPr>
          <w:color w:val="0070C0"/>
        </w:rPr>
        <w:t xml:space="preserve"> </w:t>
      </w:r>
      <w:bookmarkStart w:id="9" w:name="_Toc530486324"/>
      <w:bookmarkStart w:id="10" w:name="_Toc530579967"/>
      <w:bookmarkStart w:id="11" w:name="_Toc64289772"/>
      <w:bookmarkEnd w:id="9"/>
      <w:bookmarkEnd w:id="10"/>
      <w:r>
        <w:t>Grant</w:t>
      </w:r>
      <w:r w:rsidR="005D5D1D">
        <w:t xml:space="preserve"> </w:t>
      </w:r>
      <w:r w:rsidR="009F1E2B">
        <w:t>period</w:t>
      </w:r>
      <w:bookmarkEnd w:id="11"/>
    </w:p>
    <w:p w14:paraId="21CF84E6" w14:textId="384611D0" w:rsidR="00CC0BB2" w:rsidRPr="00B522B9" w:rsidRDefault="00243BE9" w:rsidP="00CC0BB2">
      <w:r w:rsidRPr="00DC2D8E">
        <w:t xml:space="preserve">The </w:t>
      </w:r>
      <w:r w:rsidR="00F029D3" w:rsidRPr="00DC2D8E">
        <w:t>grant will run from 1 July 2021 to 30 June 2024</w:t>
      </w:r>
      <w:r w:rsidRPr="00DC2D8E">
        <w:t xml:space="preserve">. </w:t>
      </w:r>
      <w:r w:rsidR="00F029D3" w:rsidRPr="003C5B19">
        <w:t>The maximum</w:t>
      </w:r>
      <w:r w:rsidR="00F029D3">
        <w:t xml:space="preserve"> initial</w:t>
      </w:r>
      <w:r w:rsidR="00F029D3" w:rsidRPr="003C5B19">
        <w:t xml:space="preserve"> grant period is </w:t>
      </w:r>
      <w:r w:rsidR="00F029D3">
        <w:t>3 </w:t>
      </w:r>
      <w:r w:rsidR="00F029D3" w:rsidRPr="003C5B19">
        <w:t>years.</w:t>
      </w:r>
      <w:r w:rsidR="00F029D3" w:rsidRPr="00F029D3">
        <w:t xml:space="preserve"> </w:t>
      </w:r>
      <w:r w:rsidR="00F029D3">
        <w:t>There may be a potential extension to the grant agreement following the grant period.</w:t>
      </w:r>
      <w:r w:rsidR="00F029D3" w:rsidRPr="00DC2D8E" w:rsidDel="00F029D3">
        <w:t xml:space="preserve"> </w:t>
      </w:r>
      <w:r w:rsidR="000E2D44" w:rsidRPr="00950D91">
        <w:t>E</w:t>
      </w:r>
      <w:r w:rsidR="00285F58" w:rsidRPr="00950D91">
        <w:t>ligibility criteria</w:t>
      </w:r>
    </w:p>
    <w:p w14:paraId="7FEA00BA" w14:textId="31A15165" w:rsidR="00B522B9" w:rsidRDefault="00B522B9" w:rsidP="00CC0BB2">
      <w:pPr>
        <w:pStyle w:val="Heading2"/>
      </w:pPr>
      <w:bookmarkStart w:id="12" w:name="_Toc64289773"/>
      <w:r>
        <w:t>Eligibility criteria</w:t>
      </w:r>
      <w:bookmarkEnd w:id="12"/>
      <w:r>
        <w:t xml:space="preserve"> </w:t>
      </w:r>
    </w:p>
    <w:p w14:paraId="14BC50F5" w14:textId="6640BD6D" w:rsidR="00B522B9" w:rsidRPr="00B522B9" w:rsidRDefault="00B522B9" w:rsidP="00B522B9">
      <w:pPr>
        <w:rPr>
          <w:rFonts w:cs="Arial"/>
        </w:rPr>
      </w:pPr>
      <w:r>
        <w:t>This</w:t>
      </w:r>
      <w:r w:rsidRPr="003C41A1">
        <w:t xml:space="preserve"> grant opportunity is a closed non-competitive grant selection process. The </w:t>
      </w:r>
      <w:r w:rsidR="00200F65">
        <w:t>d</w:t>
      </w:r>
      <w:r w:rsidR="00200F65" w:rsidRPr="003C41A1">
        <w:t xml:space="preserve">epartment </w:t>
      </w:r>
      <w:r w:rsidRPr="003C41A1">
        <w:t>considers this the most appropriate type of selection process given the organisation invited to apply</w:t>
      </w:r>
      <w:r>
        <w:t xml:space="preserve"> has successfully provided the required </w:t>
      </w:r>
      <w:r w:rsidRPr="00282242">
        <w:t>services</w:t>
      </w:r>
      <w:r>
        <w:t>.</w:t>
      </w:r>
      <w:r w:rsidRPr="00CC0BB2">
        <w:t xml:space="preserve"> </w:t>
      </w:r>
      <w:r w:rsidRPr="003C41A1">
        <w:t xml:space="preserve">The </w:t>
      </w:r>
      <w:r w:rsidR="00200F65">
        <w:t>d</w:t>
      </w:r>
      <w:r w:rsidRPr="005D7797">
        <w:t xml:space="preserve">epartment believes the current grantee is best placed to provide support to those engaging with </w:t>
      </w:r>
      <w:r w:rsidRPr="005D7797">
        <w:rPr>
          <w:rFonts w:cs="Arial"/>
        </w:rPr>
        <w:t>legal and social support service for families affected by international parental child abduction.</w:t>
      </w:r>
    </w:p>
    <w:p w14:paraId="6321ACA4" w14:textId="3781B32E" w:rsidR="008D0D99" w:rsidRDefault="001A6862" w:rsidP="00192F9D">
      <w:pPr>
        <w:pStyle w:val="Heading3"/>
        <w:keepLines/>
      </w:pPr>
      <w:bookmarkStart w:id="13" w:name="_Ref437348317"/>
      <w:bookmarkStart w:id="14" w:name="_Ref437348323"/>
      <w:bookmarkStart w:id="15" w:name="_Ref437349175"/>
      <w:bookmarkStart w:id="16" w:name="_Ref485202969"/>
      <w:bookmarkStart w:id="17" w:name="_Toc64289774"/>
      <w:r>
        <w:lastRenderedPageBreak/>
        <w:t xml:space="preserve">Who </w:t>
      </w:r>
      <w:r w:rsidR="009F7B46">
        <w:t>is eligible</w:t>
      </w:r>
      <w:r w:rsidR="00A60CA0">
        <w:t xml:space="preserve"> to apply for a grant</w:t>
      </w:r>
      <w:r w:rsidR="009F7B46">
        <w:t>?</w:t>
      </w:r>
      <w:bookmarkEnd w:id="13"/>
      <w:bookmarkEnd w:id="14"/>
      <w:bookmarkEnd w:id="15"/>
      <w:bookmarkEnd w:id="16"/>
      <w:bookmarkEnd w:id="17"/>
    </w:p>
    <w:p w14:paraId="25E8EEF3" w14:textId="2D8C698D" w:rsidR="008D0D99" w:rsidRPr="00814FF6" w:rsidRDefault="008D0D99" w:rsidP="00192F9D">
      <w:pPr>
        <w:keepNext/>
        <w:keepLines/>
        <w:rPr>
          <w:rFonts w:eastAsiaTheme="minorHAnsi" w:cs="Arial"/>
        </w:rPr>
      </w:pPr>
      <w:r w:rsidRPr="00814FF6">
        <w:rPr>
          <w:rFonts w:eastAsiaTheme="minorHAnsi" w:cs="Arial"/>
        </w:rPr>
        <w:t>To be eligible</w:t>
      </w:r>
      <w:r w:rsidR="008F0695" w:rsidRPr="00814FF6">
        <w:rPr>
          <w:rFonts w:eastAsiaTheme="minorHAnsi" w:cs="Arial"/>
        </w:rPr>
        <w:t xml:space="preserve"> to receive a grant,</w:t>
      </w:r>
      <w:r w:rsidRPr="00814FF6">
        <w:rPr>
          <w:rFonts w:eastAsiaTheme="minorHAnsi" w:cs="Arial"/>
        </w:rPr>
        <w:t xml:space="preserve"> you must be the invited organisation </w:t>
      </w:r>
      <w:r w:rsidR="00547D6B">
        <w:rPr>
          <w:rFonts w:eastAsiaTheme="minorHAnsi" w:cs="Arial"/>
        </w:rPr>
        <w:t xml:space="preserve">listed below </w:t>
      </w:r>
      <w:r w:rsidRPr="00814FF6">
        <w:rPr>
          <w:rFonts w:eastAsiaTheme="minorHAnsi" w:cs="Arial"/>
        </w:rPr>
        <w:t>and have received an invitation to apply through GrantConnect.</w:t>
      </w:r>
    </w:p>
    <w:p w14:paraId="519F161E" w14:textId="5CAFFA1E" w:rsidR="007B6EC9" w:rsidRPr="005D7797" w:rsidRDefault="008D0D99" w:rsidP="00192F9D">
      <w:pPr>
        <w:keepNext/>
        <w:keepLines/>
        <w:rPr>
          <w:rFonts w:eastAsiaTheme="minorHAnsi" w:cs="Arial"/>
        </w:rPr>
      </w:pPr>
      <w:r w:rsidRPr="00814FF6">
        <w:rPr>
          <w:rFonts w:eastAsiaTheme="minorHAnsi" w:cs="Arial"/>
        </w:rPr>
        <w:t xml:space="preserve">The </w:t>
      </w:r>
      <w:r w:rsidR="009D6E78">
        <w:rPr>
          <w:rFonts w:eastAsiaTheme="minorHAnsi" w:cs="Arial"/>
        </w:rPr>
        <w:t>invited organisation</w:t>
      </w:r>
      <w:r w:rsidRPr="00814FF6">
        <w:rPr>
          <w:rFonts w:eastAsiaTheme="minorHAnsi" w:cs="Arial"/>
        </w:rPr>
        <w:t xml:space="preserve"> was </w:t>
      </w:r>
      <w:r w:rsidR="009D6E78">
        <w:rPr>
          <w:rFonts w:eastAsiaTheme="minorHAnsi" w:cs="Arial"/>
        </w:rPr>
        <w:t xml:space="preserve">selected </w:t>
      </w:r>
      <w:r w:rsidR="007B6EC9" w:rsidRPr="005D7797">
        <w:rPr>
          <w:rFonts w:cs="Arial"/>
        </w:rPr>
        <w:t xml:space="preserve">based on </w:t>
      </w:r>
      <w:r w:rsidR="00B9408A" w:rsidRPr="005D7797">
        <w:rPr>
          <w:rFonts w:cs="Arial"/>
        </w:rPr>
        <w:t xml:space="preserve">the </w:t>
      </w:r>
      <w:r w:rsidR="007B6EC9" w:rsidRPr="005D7797">
        <w:rPr>
          <w:rFonts w:cs="Arial"/>
        </w:rPr>
        <w:t xml:space="preserve">demonstrated expertise and experience of </w:t>
      </w:r>
      <w:r w:rsidR="000C10EA">
        <w:rPr>
          <w:rFonts w:cs="Arial"/>
        </w:rPr>
        <w:t>I</w:t>
      </w:r>
      <w:r w:rsidR="00200F65">
        <w:rPr>
          <w:rFonts w:cs="Arial"/>
        </w:rPr>
        <w:t>SS</w:t>
      </w:r>
      <w:r w:rsidR="000C10EA">
        <w:rPr>
          <w:rFonts w:cs="Arial"/>
        </w:rPr>
        <w:t xml:space="preserve"> Australia ABN 1200 450 8641.</w:t>
      </w:r>
    </w:p>
    <w:p w14:paraId="611C6982" w14:textId="521C41ED" w:rsidR="007B6EC9" w:rsidRPr="00CA2354" w:rsidRDefault="007B6EC9" w:rsidP="00192F9D">
      <w:pPr>
        <w:keepNext/>
        <w:keepLines/>
        <w:rPr>
          <w:rFonts w:cs="Arial"/>
        </w:rPr>
      </w:pPr>
      <w:r w:rsidRPr="00CA2354">
        <w:rPr>
          <w:rFonts w:cs="Arial"/>
        </w:rPr>
        <w:t xml:space="preserve">The department recently tested the market for service providers for the 2018 IPCA Legal and Social Support Services grant opportunity. ISS Australia was selected as the successful applicant following the competitive grant selection process. ISS Australia has demonstrated to the department that it has developed niche expertise in the field of international parental child abduction and has a well-established record of providing high quality legal and social support services to Australian families. </w:t>
      </w:r>
    </w:p>
    <w:p w14:paraId="1A0879D8" w14:textId="3AE48A9A" w:rsidR="007B6EC9" w:rsidRPr="00CA2354" w:rsidRDefault="007B6EC9" w:rsidP="007B6EC9">
      <w:pPr>
        <w:rPr>
          <w:rFonts w:cs="Arial"/>
        </w:rPr>
      </w:pPr>
      <w:r w:rsidRPr="00CA2354">
        <w:rPr>
          <w:rFonts w:cs="Arial"/>
        </w:rPr>
        <w:t>The number of service providers</w:t>
      </w:r>
      <w:r w:rsidR="00FD04DC">
        <w:rPr>
          <w:rFonts w:cs="Arial"/>
        </w:rPr>
        <w:t xml:space="preserve"> in this field is very limited;</w:t>
      </w:r>
      <w:r w:rsidR="00FD04DC" w:rsidRPr="00CA2354">
        <w:rPr>
          <w:rFonts w:cs="Arial"/>
        </w:rPr>
        <w:t xml:space="preserve"> as</w:t>
      </w:r>
      <w:r w:rsidRPr="00CA2354">
        <w:rPr>
          <w:rFonts w:cs="Arial"/>
        </w:rPr>
        <w:t xml:space="preserve"> was demonstrated in 2018, when only </w:t>
      </w:r>
      <w:r w:rsidR="00200F65">
        <w:rPr>
          <w:rFonts w:cs="Arial"/>
        </w:rPr>
        <w:t>3</w:t>
      </w:r>
      <w:r w:rsidR="00371FE0" w:rsidRPr="00CA2354">
        <w:rPr>
          <w:rFonts w:cs="Arial"/>
        </w:rPr>
        <w:t xml:space="preserve"> applicants applied for the 3</w:t>
      </w:r>
      <w:r w:rsidR="00547D6B" w:rsidRPr="00CA2354">
        <w:rPr>
          <w:rFonts w:cs="Arial"/>
        </w:rPr>
        <w:t>-</w:t>
      </w:r>
      <w:r w:rsidRPr="00CA2354">
        <w:rPr>
          <w:rFonts w:cs="Arial"/>
        </w:rPr>
        <w:t xml:space="preserve">year grant. ISS Australia has performed extremely well during the term of the current grant </w:t>
      </w:r>
      <w:r w:rsidR="00371FE0" w:rsidRPr="00CA2354">
        <w:rPr>
          <w:rFonts w:cs="Arial"/>
        </w:rPr>
        <w:t>agreement and has used the 3</w:t>
      </w:r>
      <w:r w:rsidR="00547D6B" w:rsidRPr="00CA2354">
        <w:rPr>
          <w:rFonts w:cs="Arial"/>
        </w:rPr>
        <w:t>-</w:t>
      </w:r>
      <w:r w:rsidRPr="00CA2354">
        <w:rPr>
          <w:rFonts w:cs="Arial"/>
        </w:rPr>
        <w:t>year period of funding to enhance their service delivery and client interface, including excellent upgrades to their website information.</w:t>
      </w:r>
    </w:p>
    <w:p w14:paraId="7423B4F2" w14:textId="6C369C05" w:rsidR="008D0D99" w:rsidRPr="00CA2354" w:rsidRDefault="00B9408A" w:rsidP="00814FF6">
      <w:pPr>
        <w:rPr>
          <w:rFonts w:cs="Arial"/>
        </w:rPr>
      </w:pPr>
      <w:r w:rsidRPr="00CA2354">
        <w:rPr>
          <w:rFonts w:cs="Arial"/>
        </w:rPr>
        <w:t>Further funding</w:t>
      </w:r>
      <w:r w:rsidR="007B6EC9" w:rsidRPr="00CA2354">
        <w:rPr>
          <w:rFonts w:cs="Arial"/>
        </w:rPr>
        <w:t xml:space="preserve"> will enable ISS Australia to retain staff and continue to develop and improve their service by allowing longer-term planning. This funding will also allow ISS Australia to identify, track and report on emerging trends related to international parental child abduction. This information will be valuable to the department to inform future policy d</w:t>
      </w:r>
      <w:r w:rsidRPr="00CA2354">
        <w:rPr>
          <w:rFonts w:cs="Arial"/>
        </w:rPr>
        <w:t>evelopment and case management.</w:t>
      </w:r>
    </w:p>
    <w:p w14:paraId="2FF6A460" w14:textId="10A502D6" w:rsidR="00B9408A" w:rsidRPr="00CA2354" w:rsidRDefault="00CD482E" w:rsidP="00814FF6">
      <w:pPr>
        <w:rPr>
          <w:rFonts w:cs="Arial"/>
        </w:rPr>
      </w:pPr>
      <w:r w:rsidRPr="00CA2354">
        <w:rPr>
          <w:rFonts w:cs="Arial"/>
        </w:rPr>
        <w:t>Funding provided as grants under this FRSP will only be provided to recipients who have an ABN/ACN.</w:t>
      </w:r>
    </w:p>
    <w:tbl>
      <w:tblPr>
        <w:tblStyle w:val="TableGrid1"/>
        <w:tblW w:w="8778" w:type="dxa"/>
        <w:tblLook w:val="04A0" w:firstRow="1" w:lastRow="0" w:firstColumn="1" w:lastColumn="0" w:noHBand="0" w:noVBand="1"/>
        <w:tblCaption w:val="Invited Organtion and Rationale for Invitation"/>
      </w:tblPr>
      <w:tblGrid>
        <w:gridCol w:w="2122"/>
        <w:gridCol w:w="2226"/>
        <w:gridCol w:w="1054"/>
        <w:gridCol w:w="1054"/>
        <w:gridCol w:w="1100"/>
        <w:gridCol w:w="1222"/>
      </w:tblGrid>
      <w:tr w:rsidR="00F90A8D" w:rsidRPr="008D0D99" w14:paraId="2DE0ACA1" w14:textId="3A22921C" w:rsidTr="009D6E78">
        <w:trPr>
          <w:tblHeader/>
        </w:trPr>
        <w:tc>
          <w:tcPr>
            <w:tcW w:w="2122" w:type="dxa"/>
            <w:vMerge w:val="restart"/>
            <w:shd w:val="clear" w:color="auto" w:fill="F2F2F2" w:themeFill="background1" w:themeFillShade="F2"/>
            <w:vAlign w:val="center"/>
          </w:tcPr>
          <w:p w14:paraId="18E1A280" w14:textId="6CA5FDE0" w:rsidR="00F90A8D" w:rsidRPr="008D0D99" w:rsidRDefault="00F90A8D" w:rsidP="00200F65">
            <w:pPr>
              <w:spacing w:before="120" w:line="240" w:lineRule="auto"/>
              <w:jc w:val="center"/>
              <w:rPr>
                <w:b/>
              </w:rPr>
            </w:pPr>
            <w:r w:rsidRPr="008D0D99">
              <w:rPr>
                <w:b/>
              </w:rPr>
              <w:t xml:space="preserve">Invited </w:t>
            </w:r>
            <w:r w:rsidR="00200F65">
              <w:rPr>
                <w:b/>
              </w:rPr>
              <w:t>o</w:t>
            </w:r>
            <w:r w:rsidR="00200F65" w:rsidRPr="008D0D99">
              <w:rPr>
                <w:b/>
              </w:rPr>
              <w:t>rganisation</w:t>
            </w:r>
          </w:p>
        </w:tc>
        <w:tc>
          <w:tcPr>
            <w:tcW w:w="2226" w:type="dxa"/>
            <w:vMerge w:val="restart"/>
            <w:shd w:val="clear" w:color="auto" w:fill="F2F2F2" w:themeFill="background1" w:themeFillShade="F2"/>
            <w:vAlign w:val="center"/>
          </w:tcPr>
          <w:p w14:paraId="716157F0" w14:textId="7E187AE5" w:rsidR="00F90A8D" w:rsidRDefault="00F90A8D" w:rsidP="00200F65">
            <w:pPr>
              <w:spacing w:before="120" w:line="240" w:lineRule="auto"/>
              <w:jc w:val="center"/>
              <w:rPr>
                <w:b/>
              </w:rPr>
            </w:pPr>
            <w:r>
              <w:rPr>
                <w:b/>
              </w:rPr>
              <w:t xml:space="preserve">Service </w:t>
            </w:r>
            <w:r w:rsidR="00200F65">
              <w:rPr>
                <w:b/>
              </w:rPr>
              <w:t>delivery area</w:t>
            </w:r>
          </w:p>
        </w:tc>
        <w:tc>
          <w:tcPr>
            <w:tcW w:w="4430" w:type="dxa"/>
            <w:gridSpan w:val="4"/>
            <w:shd w:val="clear" w:color="auto" w:fill="F2F2F2" w:themeFill="background1" w:themeFillShade="F2"/>
            <w:vAlign w:val="center"/>
          </w:tcPr>
          <w:p w14:paraId="5B4BFD5C" w14:textId="29D52D42" w:rsidR="00F90A8D" w:rsidRDefault="00F90A8D" w:rsidP="009D6E78">
            <w:pPr>
              <w:spacing w:before="120" w:line="240" w:lineRule="auto"/>
              <w:jc w:val="center"/>
              <w:rPr>
                <w:b/>
              </w:rPr>
            </w:pPr>
            <w:r>
              <w:rPr>
                <w:b/>
              </w:rPr>
              <w:t>Funding (GST exclusive)</w:t>
            </w:r>
          </w:p>
        </w:tc>
      </w:tr>
      <w:tr w:rsidR="00F90A8D" w:rsidRPr="008D0D99" w14:paraId="0625204F" w14:textId="0D438D50" w:rsidTr="009D6E78">
        <w:trPr>
          <w:trHeight w:val="225"/>
        </w:trPr>
        <w:tc>
          <w:tcPr>
            <w:tcW w:w="2122" w:type="dxa"/>
            <w:vMerge/>
            <w:shd w:val="clear" w:color="auto" w:fill="F2F2F2" w:themeFill="background1" w:themeFillShade="F2"/>
          </w:tcPr>
          <w:p w14:paraId="60F52AA5" w14:textId="77777777" w:rsidR="00F90A8D" w:rsidRPr="008D0D99" w:rsidRDefault="00F90A8D" w:rsidP="009D6E78">
            <w:pPr>
              <w:spacing w:before="120" w:line="240" w:lineRule="auto"/>
              <w:rPr>
                <w:b/>
              </w:rPr>
            </w:pPr>
          </w:p>
        </w:tc>
        <w:tc>
          <w:tcPr>
            <w:tcW w:w="2226" w:type="dxa"/>
            <w:vMerge/>
            <w:shd w:val="clear" w:color="auto" w:fill="F2F2F2" w:themeFill="background1" w:themeFillShade="F2"/>
          </w:tcPr>
          <w:p w14:paraId="0B96DF52" w14:textId="77777777" w:rsidR="00F90A8D" w:rsidRDefault="00F90A8D" w:rsidP="009D6E78">
            <w:pPr>
              <w:spacing w:before="120" w:line="240" w:lineRule="auto"/>
              <w:jc w:val="center"/>
              <w:rPr>
                <w:b/>
              </w:rPr>
            </w:pPr>
          </w:p>
        </w:tc>
        <w:tc>
          <w:tcPr>
            <w:tcW w:w="1054" w:type="dxa"/>
            <w:shd w:val="clear" w:color="auto" w:fill="F2F2F2" w:themeFill="background1" w:themeFillShade="F2"/>
            <w:vAlign w:val="center"/>
          </w:tcPr>
          <w:p w14:paraId="31F5D84E" w14:textId="0C2F91F0" w:rsidR="00F90A8D" w:rsidRDefault="00D82FFD" w:rsidP="009D6E78">
            <w:pPr>
              <w:spacing w:before="120" w:line="240" w:lineRule="auto"/>
              <w:jc w:val="center"/>
              <w:rPr>
                <w:b/>
              </w:rPr>
            </w:pPr>
            <w:r>
              <w:rPr>
                <w:b/>
              </w:rPr>
              <w:t>202</w:t>
            </w:r>
            <w:r w:rsidR="00F03763">
              <w:rPr>
                <w:b/>
              </w:rPr>
              <w:t>1</w:t>
            </w:r>
            <w:r w:rsidR="00200F65" w:rsidRPr="00192F9D">
              <w:rPr>
                <w:b/>
              </w:rPr>
              <w:t>–</w:t>
            </w:r>
            <w:r>
              <w:rPr>
                <w:b/>
              </w:rPr>
              <w:t>2</w:t>
            </w:r>
            <w:r w:rsidR="00F03763">
              <w:rPr>
                <w:b/>
              </w:rPr>
              <w:t>2</w:t>
            </w:r>
          </w:p>
        </w:tc>
        <w:tc>
          <w:tcPr>
            <w:tcW w:w="1054" w:type="dxa"/>
            <w:shd w:val="clear" w:color="auto" w:fill="F2F2F2" w:themeFill="background1" w:themeFillShade="F2"/>
            <w:vAlign w:val="center"/>
          </w:tcPr>
          <w:p w14:paraId="3F780878" w14:textId="17FE69A6" w:rsidR="00F90A8D" w:rsidRDefault="00F03763" w:rsidP="009D6E78">
            <w:pPr>
              <w:spacing w:before="120" w:line="240" w:lineRule="auto"/>
              <w:jc w:val="center"/>
              <w:rPr>
                <w:b/>
              </w:rPr>
            </w:pPr>
            <w:r>
              <w:rPr>
                <w:b/>
              </w:rPr>
              <w:t>2022</w:t>
            </w:r>
            <w:r w:rsidR="00200F65" w:rsidRPr="00192F9D">
              <w:rPr>
                <w:b/>
              </w:rPr>
              <w:t>–</w:t>
            </w:r>
            <w:r>
              <w:rPr>
                <w:b/>
              </w:rPr>
              <w:t>23</w:t>
            </w:r>
          </w:p>
        </w:tc>
        <w:tc>
          <w:tcPr>
            <w:tcW w:w="1100" w:type="dxa"/>
            <w:shd w:val="clear" w:color="auto" w:fill="F2F2F2" w:themeFill="background1" w:themeFillShade="F2"/>
            <w:vAlign w:val="center"/>
          </w:tcPr>
          <w:p w14:paraId="3871E6A4" w14:textId="1627C765" w:rsidR="00F90A8D" w:rsidRDefault="00F03763" w:rsidP="009D6E78">
            <w:pPr>
              <w:spacing w:before="120" w:line="240" w:lineRule="auto"/>
              <w:jc w:val="center"/>
              <w:rPr>
                <w:b/>
              </w:rPr>
            </w:pPr>
            <w:r>
              <w:rPr>
                <w:b/>
              </w:rPr>
              <w:t>2023</w:t>
            </w:r>
            <w:r w:rsidR="00200F65" w:rsidRPr="00192F9D">
              <w:rPr>
                <w:b/>
              </w:rPr>
              <w:t>–</w:t>
            </w:r>
            <w:r>
              <w:rPr>
                <w:b/>
              </w:rPr>
              <w:t>24</w:t>
            </w:r>
          </w:p>
        </w:tc>
        <w:tc>
          <w:tcPr>
            <w:tcW w:w="1222" w:type="dxa"/>
            <w:shd w:val="clear" w:color="auto" w:fill="F2F2F2" w:themeFill="background1" w:themeFillShade="F2"/>
          </w:tcPr>
          <w:p w14:paraId="7390F633" w14:textId="2089C7F4" w:rsidR="00F90A8D" w:rsidRDefault="00F90A8D" w:rsidP="009D6E78">
            <w:pPr>
              <w:spacing w:before="120" w:line="240" w:lineRule="auto"/>
              <w:jc w:val="center"/>
              <w:rPr>
                <w:b/>
              </w:rPr>
            </w:pPr>
            <w:r>
              <w:rPr>
                <w:b/>
              </w:rPr>
              <w:t>TOTAL</w:t>
            </w:r>
          </w:p>
        </w:tc>
      </w:tr>
      <w:tr w:rsidR="00F90A8D" w:rsidRPr="008D0D99" w14:paraId="4A2906CB" w14:textId="1B41EEF3" w:rsidTr="009D6E78">
        <w:tc>
          <w:tcPr>
            <w:tcW w:w="2122" w:type="dxa"/>
            <w:shd w:val="clear" w:color="auto" w:fill="auto"/>
          </w:tcPr>
          <w:p w14:paraId="4C91D8DE" w14:textId="1239881B" w:rsidR="000C10EA" w:rsidRPr="00FD04DC" w:rsidRDefault="000C10EA" w:rsidP="00FD04DC">
            <w:pPr>
              <w:rPr>
                <w:rFonts w:ascii="Arial" w:hAnsi="Arial" w:cs="Arial"/>
                <w:sz w:val="20"/>
                <w:szCs w:val="20"/>
              </w:rPr>
            </w:pPr>
            <w:r w:rsidRPr="00FD04DC">
              <w:rPr>
                <w:rFonts w:ascii="Arial" w:hAnsi="Arial" w:cs="Arial"/>
                <w:sz w:val="20"/>
                <w:szCs w:val="20"/>
              </w:rPr>
              <w:t>International Social Services Australia</w:t>
            </w:r>
          </w:p>
          <w:p w14:paraId="1F4B74FB" w14:textId="442723EA" w:rsidR="00F90A8D" w:rsidRPr="009D6E78" w:rsidRDefault="000C10EA" w:rsidP="00FD04DC">
            <w:r w:rsidRPr="00FD04DC">
              <w:rPr>
                <w:rFonts w:ascii="Arial" w:hAnsi="Arial" w:cs="Arial"/>
                <w:sz w:val="20"/>
                <w:szCs w:val="20"/>
              </w:rPr>
              <w:t>ABN 1200 450 8641</w:t>
            </w:r>
            <w:r w:rsidR="00D82FFD" w:rsidRPr="009D6E78">
              <w:t xml:space="preserve"> </w:t>
            </w:r>
          </w:p>
        </w:tc>
        <w:tc>
          <w:tcPr>
            <w:tcW w:w="2226" w:type="dxa"/>
          </w:tcPr>
          <w:p w14:paraId="06E21618" w14:textId="258D2F73" w:rsidR="00F90A8D" w:rsidRPr="009D6E78" w:rsidRDefault="00D82FFD" w:rsidP="00FD04DC">
            <w:r w:rsidRPr="00FD04DC">
              <w:rPr>
                <w:rFonts w:ascii="Arial" w:hAnsi="Arial" w:cs="Arial"/>
                <w:sz w:val="20"/>
                <w:szCs w:val="20"/>
              </w:rPr>
              <w:t>Australia-wide</w:t>
            </w:r>
          </w:p>
        </w:tc>
        <w:tc>
          <w:tcPr>
            <w:tcW w:w="1054" w:type="dxa"/>
          </w:tcPr>
          <w:p w14:paraId="10BB7B55" w14:textId="1388C6CA" w:rsidR="00F90A8D" w:rsidRPr="00FD04DC" w:rsidRDefault="00F03763" w:rsidP="00FD04DC">
            <w:pPr>
              <w:rPr>
                <w:rFonts w:ascii="Arial" w:hAnsi="Arial" w:cs="Arial"/>
                <w:sz w:val="20"/>
                <w:szCs w:val="20"/>
              </w:rPr>
            </w:pPr>
            <w:r w:rsidRPr="00FD04DC">
              <w:rPr>
                <w:rFonts w:ascii="Arial" w:hAnsi="Arial" w:cs="Arial"/>
                <w:sz w:val="20"/>
                <w:szCs w:val="20"/>
              </w:rPr>
              <w:t>$923,345</w:t>
            </w:r>
          </w:p>
        </w:tc>
        <w:tc>
          <w:tcPr>
            <w:tcW w:w="1054" w:type="dxa"/>
          </w:tcPr>
          <w:p w14:paraId="03772D4C" w14:textId="23364787" w:rsidR="00F90A8D" w:rsidRPr="00FD04DC" w:rsidRDefault="00F03763" w:rsidP="00FD04DC">
            <w:pPr>
              <w:rPr>
                <w:rFonts w:ascii="Arial" w:hAnsi="Arial" w:cs="Arial"/>
                <w:sz w:val="20"/>
                <w:szCs w:val="20"/>
              </w:rPr>
            </w:pPr>
            <w:r w:rsidRPr="00FD04DC">
              <w:rPr>
                <w:rFonts w:ascii="Arial" w:hAnsi="Arial" w:cs="Arial"/>
                <w:sz w:val="20"/>
                <w:szCs w:val="20"/>
              </w:rPr>
              <w:t>$923,345</w:t>
            </w:r>
          </w:p>
        </w:tc>
        <w:tc>
          <w:tcPr>
            <w:tcW w:w="1100" w:type="dxa"/>
          </w:tcPr>
          <w:p w14:paraId="091A4DD6" w14:textId="61354ECC" w:rsidR="00F90A8D" w:rsidRPr="00FD04DC" w:rsidRDefault="00F03763" w:rsidP="00FD04DC">
            <w:pPr>
              <w:rPr>
                <w:rFonts w:ascii="Arial" w:hAnsi="Arial" w:cs="Arial"/>
                <w:sz w:val="20"/>
                <w:szCs w:val="20"/>
              </w:rPr>
            </w:pPr>
            <w:r w:rsidRPr="00FD04DC">
              <w:rPr>
                <w:rFonts w:ascii="Arial" w:hAnsi="Arial" w:cs="Arial"/>
                <w:sz w:val="20"/>
                <w:szCs w:val="20"/>
              </w:rPr>
              <w:t>$923,345</w:t>
            </w:r>
          </w:p>
        </w:tc>
        <w:tc>
          <w:tcPr>
            <w:tcW w:w="1222" w:type="dxa"/>
          </w:tcPr>
          <w:p w14:paraId="4B78B3D2" w14:textId="1774F7F7" w:rsidR="00F90A8D" w:rsidRPr="00FD04DC" w:rsidRDefault="00F03763" w:rsidP="00FD04DC">
            <w:pPr>
              <w:rPr>
                <w:rFonts w:ascii="Arial" w:hAnsi="Arial" w:cs="Arial"/>
                <w:sz w:val="20"/>
                <w:szCs w:val="20"/>
              </w:rPr>
            </w:pPr>
            <w:r w:rsidRPr="00FD04DC">
              <w:rPr>
                <w:rFonts w:ascii="Arial" w:hAnsi="Arial" w:cs="Arial"/>
                <w:sz w:val="20"/>
                <w:szCs w:val="20"/>
              </w:rPr>
              <w:t>$2,770,035</w:t>
            </w:r>
          </w:p>
        </w:tc>
      </w:tr>
    </w:tbl>
    <w:p w14:paraId="0B2B71B8" w14:textId="7254B0FD" w:rsidR="00DD533F" w:rsidRPr="00814FF6" w:rsidRDefault="00DD533F" w:rsidP="00814FF6">
      <w:pPr>
        <w:pStyle w:val="ListBullet"/>
        <w:numPr>
          <w:ilvl w:val="0"/>
          <w:numId w:val="0"/>
        </w:numPr>
        <w:spacing w:after="120"/>
        <w:rPr>
          <w:rFonts w:cs="Arial"/>
        </w:rPr>
      </w:pPr>
      <w:r w:rsidRPr="00814FF6">
        <w:rPr>
          <w:rFonts w:cs="Arial"/>
        </w:rPr>
        <w:t>No further organisations will be invited to apply.</w:t>
      </w:r>
    </w:p>
    <w:p w14:paraId="39F77B1D" w14:textId="77777777" w:rsidR="002A0E03" w:rsidRDefault="002A0E03" w:rsidP="009668F6">
      <w:pPr>
        <w:pStyle w:val="Heading3"/>
      </w:pPr>
      <w:bookmarkStart w:id="18" w:name="_Toc529276510"/>
      <w:bookmarkStart w:id="19" w:name="_Toc529276511"/>
      <w:bookmarkStart w:id="20" w:name="_Toc529276512"/>
      <w:bookmarkStart w:id="21" w:name="_Toc529276513"/>
      <w:bookmarkStart w:id="22" w:name="_Toc529276514"/>
      <w:bookmarkStart w:id="23" w:name="_Toc529276515"/>
      <w:bookmarkStart w:id="24" w:name="_Toc529276516"/>
      <w:bookmarkStart w:id="25" w:name="_Toc529276517"/>
      <w:bookmarkStart w:id="26" w:name="_Toc529276518"/>
      <w:bookmarkStart w:id="27" w:name="_Toc494290495"/>
      <w:bookmarkStart w:id="28" w:name="_Toc64289775"/>
      <w:bookmarkEnd w:id="18"/>
      <w:bookmarkEnd w:id="19"/>
      <w:bookmarkEnd w:id="20"/>
      <w:bookmarkEnd w:id="21"/>
      <w:bookmarkEnd w:id="22"/>
      <w:bookmarkEnd w:id="23"/>
      <w:bookmarkEnd w:id="24"/>
      <w:bookmarkEnd w:id="25"/>
      <w:bookmarkEnd w:id="26"/>
      <w:bookmarkEnd w:id="27"/>
      <w:r>
        <w:t>Who is not eligible</w:t>
      </w:r>
      <w:r w:rsidR="003271A6">
        <w:t xml:space="preserve"> to apply for a grant</w:t>
      </w:r>
      <w:r>
        <w:t>?</w:t>
      </w:r>
      <w:bookmarkEnd w:id="28"/>
    </w:p>
    <w:p w14:paraId="0E126940" w14:textId="0F19291D" w:rsidR="00746AF0" w:rsidRPr="00814FF6" w:rsidRDefault="00DD533F" w:rsidP="00B75120">
      <w:pPr>
        <w:rPr>
          <w:rFonts w:cs="Arial"/>
        </w:rPr>
      </w:pPr>
      <w:r w:rsidRPr="00814FF6">
        <w:rPr>
          <w:rFonts w:cs="Arial"/>
        </w:rPr>
        <w:t>You are not eligible to apply for this grant opportunity if you have not received an invitation to apply through GrantC</w:t>
      </w:r>
      <w:r w:rsidR="0033673E" w:rsidRPr="00814FF6">
        <w:rPr>
          <w:rFonts w:cs="Arial"/>
        </w:rPr>
        <w:t>onnect and your organisation is</w:t>
      </w:r>
      <w:r w:rsidRPr="00814FF6">
        <w:rPr>
          <w:rFonts w:cs="Arial"/>
        </w:rPr>
        <w:t xml:space="preserve"> not listed as an eligible invit</w:t>
      </w:r>
      <w:r w:rsidR="00B75120">
        <w:rPr>
          <w:rFonts w:cs="Arial"/>
        </w:rPr>
        <w:t xml:space="preserve">ed organisation at </w:t>
      </w:r>
      <w:r w:rsidR="002614A0">
        <w:rPr>
          <w:rFonts w:cs="Arial"/>
        </w:rPr>
        <w:t xml:space="preserve">section </w:t>
      </w:r>
      <w:r w:rsidR="00B75120">
        <w:rPr>
          <w:rFonts w:cs="Arial"/>
        </w:rPr>
        <w:t>4.1.</w:t>
      </w:r>
    </w:p>
    <w:p w14:paraId="735C7F15" w14:textId="0A31E3F8" w:rsidR="002A0E03" w:rsidRDefault="003C19C8" w:rsidP="00192F9D">
      <w:pPr>
        <w:pStyle w:val="Heading3"/>
        <w:keepLines/>
      </w:pPr>
      <w:bookmarkStart w:id="29" w:name="_Toc64289776"/>
      <w:r>
        <w:lastRenderedPageBreak/>
        <w:t>What qualifications</w:t>
      </w:r>
      <w:r w:rsidR="008D123A">
        <w:t>,</w:t>
      </w:r>
      <w:r>
        <w:t xml:space="preserve"> skills</w:t>
      </w:r>
      <w:r w:rsidR="008D123A">
        <w:t xml:space="preserve"> or checks</w:t>
      </w:r>
      <w:r>
        <w:t xml:space="preserve"> are required?</w:t>
      </w:r>
      <w:bookmarkEnd w:id="29"/>
    </w:p>
    <w:p w14:paraId="40B1D3AC" w14:textId="3FAF728D" w:rsidR="003C19C8" w:rsidRPr="005D7797" w:rsidRDefault="00C36627" w:rsidP="00192F9D">
      <w:pPr>
        <w:keepNext/>
        <w:keepLines/>
        <w:rPr>
          <w:rFonts w:cs="Arial"/>
        </w:rPr>
      </w:pPr>
      <w:bookmarkStart w:id="30" w:name="_Toc164844264"/>
      <w:bookmarkStart w:id="31" w:name="_Toc383003257"/>
      <w:r w:rsidRPr="005D7797">
        <w:rPr>
          <w:rFonts w:cs="Arial"/>
        </w:rPr>
        <w:t>A</w:t>
      </w:r>
      <w:r w:rsidR="00AD03AC" w:rsidRPr="005D7797">
        <w:rPr>
          <w:rFonts w:cs="Arial"/>
        </w:rPr>
        <w:t>l</w:t>
      </w:r>
      <w:r w:rsidR="00371FE0" w:rsidRPr="005D7797">
        <w:rPr>
          <w:rFonts w:cs="Arial"/>
        </w:rPr>
        <w:t>l</w:t>
      </w:r>
      <w:r w:rsidR="00A815E0" w:rsidRPr="005D7797">
        <w:rPr>
          <w:rFonts w:cs="Arial"/>
        </w:rPr>
        <w:t xml:space="preserve"> personnel </w:t>
      </w:r>
      <w:r w:rsidR="003C19C8" w:rsidRPr="005D7797">
        <w:rPr>
          <w:rFonts w:cs="Arial"/>
        </w:rPr>
        <w:t xml:space="preserve">working on the </w:t>
      </w:r>
      <w:r w:rsidR="00AD03AC" w:rsidRPr="005D7797">
        <w:rPr>
          <w:rFonts w:cs="Arial"/>
        </w:rPr>
        <w:t>grant activity</w:t>
      </w:r>
      <w:r w:rsidR="003C19C8" w:rsidRPr="005D7797">
        <w:rPr>
          <w:rFonts w:cs="Arial"/>
        </w:rPr>
        <w:t xml:space="preserve"> </w:t>
      </w:r>
      <w:r w:rsidR="00A815E0" w:rsidRPr="005D7797">
        <w:rPr>
          <w:rFonts w:cs="Arial"/>
        </w:rPr>
        <w:t xml:space="preserve">must </w:t>
      </w:r>
      <w:r w:rsidR="003C19C8" w:rsidRPr="005D7797">
        <w:rPr>
          <w:rFonts w:cs="Arial"/>
        </w:rPr>
        <w:t>maintain</w:t>
      </w:r>
      <w:r w:rsidR="00AE691C" w:rsidRPr="005D7797">
        <w:rPr>
          <w:rFonts w:cs="Arial"/>
        </w:rPr>
        <w:t xml:space="preserve"> </w:t>
      </w:r>
      <w:r w:rsidR="003C19C8" w:rsidRPr="005D7797">
        <w:rPr>
          <w:rFonts w:cs="Arial"/>
        </w:rPr>
        <w:t>the</w:t>
      </w:r>
      <w:r w:rsidR="00AD03AC" w:rsidRPr="005D7797">
        <w:rPr>
          <w:rFonts w:cs="Arial"/>
        </w:rPr>
        <w:t xml:space="preserve"> appropriate qualifications required to perform the tasks of the grant activity and have the following relevant skills or qualifications</w:t>
      </w:r>
      <w:r w:rsidR="003C19C8" w:rsidRPr="005D7797">
        <w:rPr>
          <w:rFonts w:cs="Arial"/>
        </w:rPr>
        <w:t>:</w:t>
      </w:r>
    </w:p>
    <w:p w14:paraId="01123C3D" w14:textId="661CCD1E" w:rsidR="003E44A7" w:rsidRPr="005D7797" w:rsidRDefault="00AD03AC" w:rsidP="00192F9D">
      <w:pPr>
        <w:pStyle w:val="ListBullet"/>
        <w:keepNext/>
        <w:keepLines/>
        <w:spacing w:after="120"/>
        <w:rPr>
          <w:rFonts w:cs="Arial"/>
          <w:b/>
        </w:rPr>
      </w:pPr>
      <w:r w:rsidRPr="005D7797">
        <w:rPr>
          <w:rFonts w:cs="Arial"/>
        </w:rPr>
        <w:t>Legal practitioners must be admitted to practice in relevant jurisdictions with relevant experience in Australian Family La</w:t>
      </w:r>
      <w:r w:rsidR="003624F9" w:rsidRPr="005D7797">
        <w:rPr>
          <w:rFonts w:cs="Arial"/>
        </w:rPr>
        <w:t>w</w:t>
      </w:r>
      <w:r w:rsidRPr="005D7797">
        <w:rPr>
          <w:rFonts w:cs="Arial"/>
        </w:rPr>
        <w:t>. Appropriate professional indemnity insurance must also be obtained, with a copy of the certificate of currency provided to the department upon request.</w:t>
      </w:r>
    </w:p>
    <w:p w14:paraId="339D9FF7" w14:textId="534AF295" w:rsidR="003E44A7" w:rsidRPr="005D7797" w:rsidRDefault="00AD03AC" w:rsidP="00192F9D">
      <w:pPr>
        <w:pStyle w:val="ListBullet"/>
        <w:keepNext/>
        <w:keepLines/>
        <w:spacing w:after="120"/>
        <w:rPr>
          <w:rFonts w:cs="Arial"/>
          <w:b/>
        </w:rPr>
      </w:pPr>
      <w:r w:rsidRPr="005D7797">
        <w:rPr>
          <w:rFonts w:cs="Arial"/>
        </w:rPr>
        <w:t xml:space="preserve">Social support staff must have appropriate qualifications in social work, psychology, counselling or other related disciplines. Appropriate professional indemnity insurance must also be obtained, with a copy of the certificate of </w:t>
      </w:r>
      <w:r w:rsidR="002614A0" w:rsidRPr="005D7797">
        <w:rPr>
          <w:rFonts w:cs="Arial"/>
        </w:rPr>
        <w:t>curren</w:t>
      </w:r>
      <w:r w:rsidR="002614A0">
        <w:rPr>
          <w:rFonts w:cs="Arial"/>
        </w:rPr>
        <w:t xml:space="preserve">cy </w:t>
      </w:r>
      <w:r w:rsidRPr="005D7797">
        <w:rPr>
          <w:rFonts w:cs="Arial"/>
        </w:rPr>
        <w:t xml:space="preserve">provided to the department upon request. </w:t>
      </w:r>
    </w:p>
    <w:p w14:paraId="410E9C3A" w14:textId="7B9EAEEE" w:rsidR="003E44A7" w:rsidRPr="005D7797" w:rsidRDefault="00AD03AC" w:rsidP="00814FF6">
      <w:pPr>
        <w:pStyle w:val="ListBullet"/>
        <w:spacing w:after="120"/>
        <w:rPr>
          <w:rFonts w:cs="Arial"/>
          <w:b/>
        </w:rPr>
      </w:pPr>
      <w:r w:rsidRPr="005D7797">
        <w:rPr>
          <w:rFonts w:cs="Arial"/>
        </w:rPr>
        <w:t>All staff working on the grant activity must also have obtained the relevant working with vulnerable people registrations, including the appropriate police checks. The grantee must also</w:t>
      </w:r>
      <w:r w:rsidR="00B9408A" w:rsidRPr="005D7797">
        <w:rPr>
          <w:rFonts w:cs="Arial"/>
        </w:rPr>
        <w:t xml:space="preserve"> provide confirmation in writing annual</w:t>
      </w:r>
      <w:r w:rsidR="00B10DD9" w:rsidRPr="005D7797">
        <w:rPr>
          <w:rFonts w:cs="Arial"/>
        </w:rPr>
        <w:t>ly</w:t>
      </w:r>
      <w:r w:rsidR="00B9408A" w:rsidRPr="005D7797">
        <w:rPr>
          <w:rFonts w:cs="Arial"/>
        </w:rPr>
        <w:t xml:space="preserve"> to the department by 30 September in each year of the grant activity that all staff have obtained and maintained the required registrations and checks and that they are current, including the provision of a copy of the certificate of currency for professional indemnity insurance. Such registrations and checks must be kept current for the duration of the grant activity.</w:t>
      </w:r>
    </w:p>
    <w:p w14:paraId="192B50FA" w14:textId="5F155263" w:rsidR="00A35F51" w:rsidRDefault="00907078" w:rsidP="009668F6">
      <w:pPr>
        <w:pStyle w:val="Heading2"/>
      </w:pPr>
      <w:bookmarkStart w:id="32" w:name="_Toc64289777"/>
      <w:bookmarkEnd w:id="30"/>
      <w:bookmarkEnd w:id="31"/>
      <w:r>
        <w:t>What the grant money can be used for</w:t>
      </w:r>
      <w:bookmarkEnd w:id="32"/>
    </w:p>
    <w:p w14:paraId="500697B3" w14:textId="499E163F" w:rsidR="00C36627" w:rsidRPr="000B5700" w:rsidRDefault="00C36627" w:rsidP="00C36627">
      <w:pPr>
        <w:rPr>
          <w:b/>
        </w:rPr>
      </w:pPr>
      <w:r w:rsidRPr="000B5700">
        <w:rPr>
          <w:b/>
        </w:rPr>
        <w:t xml:space="preserve">Important: </w:t>
      </w:r>
      <w:r w:rsidR="00695BA2">
        <w:rPr>
          <w:b/>
        </w:rPr>
        <w:t>a</w:t>
      </w:r>
      <w:r w:rsidRPr="000B5700">
        <w:rPr>
          <w:b/>
        </w:rPr>
        <w:t xml:space="preserve">pplications should only be submitted for activities that can be safely undertaken in accordance with COVID-19 social distancing or other public health measures. </w:t>
      </w:r>
    </w:p>
    <w:p w14:paraId="2FDE8000" w14:textId="77777777" w:rsidR="00387218" w:rsidRDefault="007101E7" w:rsidP="009668F6">
      <w:pPr>
        <w:pStyle w:val="Heading3"/>
      </w:pPr>
      <w:bookmarkStart w:id="33" w:name="_Toc11682404"/>
      <w:bookmarkStart w:id="34" w:name="_Toc64289778"/>
      <w:bookmarkEnd w:id="3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4"/>
    </w:p>
    <w:p w14:paraId="2AC4625D" w14:textId="50C85457" w:rsidR="001D437D" w:rsidRPr="005D1F2D" w:rsidRDefault="003848A4" w:rsidP="00271B1E">
      <w:pPr>
        <w:rPr>
          <w:rFonts w:cs="Arial"/>
        </w:rPr>
      </w:pPr>
      <w:bookmarkStart w:id="35" w:name="_Ref468355814"/>
      <w:bookmarkStart w:id="36" w:name="_Toc383003258"/>
      <w:bookmarkStart w:id="37" w:name="_Toc164844265"/>
      <w:r w:rsidRPr="00814FF6">
        <w:rPr>
          <w:rFonts w:cs="Arial"/>
        </w:rPr>
        <w:t>To be eligible</w:t>
      </w:r>
      <w:r w:rsidR="00695BA2">
        <w:rPr>
          <w:rFonts w:cs="Arial"/>
        </w:rPr>
        <w:t>,</w:t>
      </w:r>
      <w:r w:rsidRPr="00814FF6">
        <w:rPr>
          <w:rFonts w:cs="Arial"/>
        </w:rPr>
        <w:t xml:space="preserve"> </w:t>
      </w:r>
      <w:r w:rsidRPr="005D1F2D">
        <w:rPr>
          <w:rFonts w:cs="Arial"/>
        </w:rPr>
        <w:t xml:space="preserve">your </w:t>
      </w:r>
      <w:r w:rsidR="005302A3" w:rsidRPr="005D1F2D">
        <w:rPr>
          <w:rFonts w:cs="Arial"/>
        </w:rPr>
        <w:t>grant activity</w:t>
      </w:r>
      <w:r w:rsidR="00635ACF" w:rsidRPr="005D1F2D">
        <w:rPr>
          <w:rFonts w:cs="Arial"/>
        </w:rPr>
        <w:t xml:space="preserve"> </w:t>
      </w:r>
      <w:r w:rsidRPr="005D1F2D">
        <w:rPr>
          <w:rFonts w:cs="Arial"/>
        </w:rPr>
        <w:t>must</w:t>
      </w:r>
      <w:r w:rsidR="00271B1E">
        <w:rPr>
          <w:rFonts w:cs="Arial"/>
        </w:rPr>
        <w:t xml:space="preserve"> r</w:t>
      </w:r>
      <w:r w:rsidR="005D1F2D" w:rsidRPr="005D1F2D">
        <w:rPr>
          <w:rFonts w:cs="Arial"/>
        </w:rPr>
        <w:t xml:space="preserve">elate to the provision of a national legal and social support service to families </w:t>
      </w:r>
      <w:r w:rsidR="002614A0" w:rsidRPr="005D1F2D">
        <w:rPr>
          <w:rFonts w:cs="Arial"/>
        </w:rPr>
        <w:t>experienc</w:t>
      </w:r>
      <w:r w:rsidR="002614A0">
        <w:rPr>
          <w:rFonts w:cs="Arial"/>
        </w:rPr>
        <w:t>ing</w:t>
      </w:r>
      <w:r w:rsidR="002614A0" w:rsidRPr="005D1F2D">
        <w:rPr>
          <w:rFonts w:cs="Arial"/>
        </w:rPr>
        <w:t xml:space="preserve"> </w:t>
      </w:r>
      <w:r w:rsidR="005D1F2D" w:rsidRPr="005D1F2D">
        <w:rPr>
          <w:rFonts w:cs="Arial"/>
        </w:rPr>
        <w:t xml:space="preserve">international family law issues, including international parental child abduction. </w:t>
      </w:r>
    </w:p>
    <w:p w14:paraId="1A5047B8" w14:textId="30586533" w:rsidR="005D1F2D" w:rsidRPr="00814FF6" w:rsidRDefault="009A7D97" w:rsidP="00814FF6">
      <w:pPr>
        <w:rPr>
          <w:rFonts w:cs="Arial"/>
        </w:rPr>
      </w:pPr>
      <w:r w:rsidRPr="00261EDD">
        <w:rPr>
          <w:rFonts w:cs="Arial"/>
        </w:rPr>
        <w:t xml:space="preserve">Eligible grant activities are noted </w:t>
      </w:r>
      <w:r w:rsidR="00695BA2">
        <w:rPr>
          <w:rFonts w:cs="Arial"/>
        </w:rPr>
        <w:t>in</w:t>
      </w:r>
      <w:r w:rsidRPr="00261EDD">
        <w:rPr>
          <w:rFonts w:cs="Arial"/>
        </w:rPr>
        <w:t xml:space="preserve"> Appendix A.</w:t>
      </w:r>
    </w:p>
    <w:p w14:paraId="57EF339E" w14:textId="00169941" w:rsidR="00EC04E1" w:rsidRDefault="00EC04E1" w:rsidP="009668F6">
      <w:pPr>
        <w:pStyle w:val="Heading3"/>
      </w:pPr>
      <w:bookmarkStart w:id="38" w:name="_Toc506537727"/>
      <w:bookmarkStart w:id="39" w:name="_Toc506537728"/>
      <w:bookmarkStart w:id="40" w:name="_Toc506537729"/>
      <w:bookmarkStart w:id="41" w:name="_Toc506537730"/>
      <w:bookmarkStart w:id="42" w:name="_Toc506537731"/>
      <w:bookmarkStart w:id="43" w:name="_Toc506537732"/>
      <w:bookmarkStart w:id="44" w:name="_Toc506537733"/>
      <w:bookmarkStart w:id="45" w:name="_Toc506537734"/>
      <w:bookmarkStart w:id="46" w:name="_Toc506537735"/>
      <w:bookmarkStart w:id="47" w:name="_Toc506537736"/>
      <w:bookmarkStart w:id="48" w:name="_Toc506537737"/>
      <w:bookmarkStart w:id="49" w:name="_Toc506537738"/>
      <w:bookmarkStart w:id="50" w:name="_Toc506537739"/>
      <w:bookmarkStart w:id="51" w:name="_Toc506537740"/>
      <w:bookmarkStart w:id="52" w:name="_Toc506537741"/>
      <w:bookmarkStart w:id="53" w:name="_Toc506537742"/>
      <w:bookmarkStart w:id="54" w:name="_Toc531860441"/>
      <w:bookmarkStart w:id="55" w:name="_Toc531860442"/>
      <w:bookmarkStart w:id="56" w:name="_Toc531860443"/>
      <w:bookmarkStart w:id="57" w:name="_Toc531860444"/>
      <w:bookmarkStart w:id="58" w:name="_Toc531860445"/>
      <w:bookmarkStart w:id="59" w:name="_Toc531860446"/>
      <w:bookmarkStart w:id="60" w:name="_Toc531860447"/>
      <w:bookmarkStart w:id="61" w:name="_Toc6428977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Eligible expenditure</w:t>
      </w:r>
      <w:bookmarkEnd w:id="61"/>
      <w:r w:rsidR="00AD6183">
        <w:t xml:space="preserve"> </w:t>
      </w:r>
    </w:p>
    <w:p w14:paraId="1813DB35" w14:textId="4A2F15F7" w:rsidR="00EC04E1" w:rsidRPr="005D1F2D" w:rsidRDefault="00EC04E1" w:rsidP="00814FF6">
      <w:pPr>
        <w:rPr>
          <w:rFonts w:cs="Arial"/>
        </w:rPr>
      </w:pPr>
      <w:r w:rsidRPr="00814FF6">
        <w:rPr>
          <w:rFonts w:cs="Arial"/>
        </w:rPr>
        <w:t>You</w:t>
      </w:r>
      <w:r w:rsidRPr="005D1F2D">
        <w:rPr>
          <w:rFonts w:cs="Arial"/>
        </w:rPr>
        <w:t xml:space="preserve"> can only spend </w:t>
      </w:r>
      <w:r w:rsidR="00E66F1B" w:rsidRPr="005D1F2D">
        <w:rPr>
          <w:rFonts w:cs="Arial"/>
        </w:rPr>
        <w:t xml:space="preserve">the </w:t>
      </w:r>
      <w:r w:rsidRPr="005D1F2D">
        <w:rPr>
          <w:rFonts w:cs="Arial"/>
        </w:rPr>
        <w:t xml:space="preserve">grant on eligible expenditure you have incurred </w:t>
      </w:r>
      <w:r w:rsidR="00A44085" w:rsidRPr="005D1F2D">
        <w:rPr>
          <w:rFonts w:cs="Arial"/>
        </w:rPr>
        <w:t>on eligible grant activities</w:t>
      </w:r>
      <w:r w:rsidR="005273B0" w:rsidRPr="005D1F2D">
        <w:rPr>
          <w:rFonts w:cs="Arial"/>
        </w:rPr>
        <w:t xml:space="preserve">, </w:t>
      </w:r>
      <w:r w:rsidR="00DB2A3E" w:rsidRPr="005D1F2D">
        <w:rPr>
          <w:rFonts w:cs="Arial"/>
        </w:rPr>
        <w:t xml:space="preserve">with the proposed grant activities </w:t>
      </w:r>
      <w:r w:rsidR="005273B0" w:rsidRPr="005D1F2D">
        <w:rPr>
          <w:rFonts w:cs="Arial"/>
        </w:rPr>
        <w:t xml:space="preserve">noted </w:t>
      </w:r>
      <w:r w:rsidR="00695BA2">
        <w:rPr>
          <w:rFonts w:cs="Arial"/>
        </w:rPr>
        <w:t>in</w:t>
      </w:r>
      <w:r w:rsidR="005273B0" w:rsidRPr="005D1F2D">
        <w:rPr>
          <w:rFonts w:cs="Arial"/>
        </w:rPr>
        <w:t xml:space="preserve"> Appendix A.</w:t>
      </w:r>
    </w:p>
    <w:p w14:paraId="4CCD4AA8" w14:textId="314A0773" w:rsidR="00EC04E1" w:rsidRPr="005D1F2D" w:rsidRDefault="00EC04E1" w:rsidP="00814FF6">
      <w:pPr>
        <w:rPr>
          <w:rFonts w:cs="Arial"/>
        </w:rPr>
      </w:pPr>
      <w:r w:rsidRPr="005D1F2D">
        <w:rPr>
          <w:rFonts w:cs="Arial"/>
        </w:rPr>
        <w:t xml:space="preserve">Eligible expenditure items </w:t>
      </w:r>
      <w:r w:rsidR="005273B0" w:rsidRPr="005D1F2D">
        <w:rPr>
          <w:rFonts w:cs="Arial"/>
        </w:rPr>
        <w:t>may also include</w:t>
      </w:r>
      <w:r w:rsidR="00E42BB1" w:rsidRPr="005D1F2D">
        <w:rPr>
          <w:rFonts w:cs="Arial"/>
        </w:rPr>
        <w:t>:</w:t>
      </w:r>
    </w:p>
    <w:p w14:paraId="7AB5F707" w14:textId="20556FA3" w:rsidR="00EC04E1" w:rsidRPr="005D1F2D" w:rsidRDefault="005273B0" w:rsidP="00814FF6">
      <w:pPr>
        <w:pStyle w:val="ListBullet"/>
        <w:spacing w:after="120"/>
        <w:rPr>
          <w:rFonts w:cs="Arial"/>
        </w:rPr>
      </w:pPr>
      <w:r w:rsidRPr="005D1F2D">
        <w:rPr>
          <w:rFonts w:cs="Arial"/>
        </w:rPr>
        <w:t xml:space="preserve">wages and other employment costs of staff incurred when they work on the </w:t>
      </w:r>
      <w:r w:rsidR="00D815C9" w:rsidRPr="005D1F2D">
        <w:rPr>
          <w:rFonts w:cs="Arial"/>
        </w:rPr>
        <w:t xml:space="preserve">eligible </w:t>
      </w:r>
      <w:r w:rsidRPr="005D1F2D">
        <w:rPr>
          <w:rFonts w:cs="Arial"/>
        </w:rPr>
        <w:t xml:space="preserve">grant activities </w:t>
      </w:r>
    </w:p>
    <w:p w14:paraId="2816C604" w14:textId="72AC0DD5" w:rsidR="005273B0" w:rsidRPr="005D1F2D" w:rsidRDefault="005273B0" w:rsidP="005273B0">
      <w:pPr>
        <w:pStyle w:val="ListBullet"/>
        <w:spacing w:after="120"/>
        <w:rPr>
          <w:rFonts w:cs="Arial"/>
        </w:rPr>
      </w:pPr>
      <w:r w:rsidRPr="005D1F2D">
        <w:rPr>
          <w:rFonts w:cs="Arial"/>
        </w:rPr>
        <w:t>staff recruitment costs</w:t>
      </w:r>
    </w:p>
    <w:p w14:paraId="4807524B" w14:textId="781A944A" w:rsidR="005273B0" w:rsidRPr="005D1F2D" w:rsidRDefault="005273B0" w:rsidP="00814FF6">
      <w:pPr>
        <w:pStyle w:val="ListBullet"/>
        <w:spacing w:after="120"/>
        <w:rPr>
          <w:rFonts w:cs="Arial"/>
        </w:rPr>
      </w:pPr>
      <w:r w:rsidRPr="005D1F2D">
        <w:rPr>
          <w:rFonts w:cs="Arial"/>
        </w:rPr>
        <w:t>office accommodation</w:t>
      </w:r>
    </w:p>
    <w:p w14:paraId="5BECE834" w14:textId="32FDF9DC" w:rsidR="005273B0" w:rsidRPr="005D1F2D" w:rsidRDefault="005273B0" w:rsidP="00814FF6">
      <w:pPr>
        <w:pStyle w:val="ListBullet"/>
        <w:spacing w:after="120"/>
        <w:rPr>
          <w:rFonts w:cs="Arial"/>
        </w:rPr>
      </w:pPr>
      <w:r w:rsidRPr="005D1F2D">
        <w:rPr>
          <w:rFonts w:cs="Arial"/>
        </w:rPr>
        <w:t xml:space="preserve">insurances </w:t>
      </w:r>
    </w:p>
    <w:p w14:paraId="41FDF1CF" w14:textId="09A09502" w:rsidR="005273B0" w:rsidRPr="005D1F2D" w:rsidRDefault="005273B0" w:rsidP="005273B0">
      <w:pPr>
        <w:pStyle w:val="ListBullet"/>
        <w:spacing w:after="120"/>
        <w:rPr>
          <w:rFonts w:cs="Arial"/>
        </w:rPr>
      </w:pPr>
      <w:r w:rsidRPr="005D1F2D">
        <w:rPr>
          <w:rFonts w:cs="Arial"/>
        </w:rPr>
        <w:t>audit costs</w:t>
      </w:r>
    </w:p>
    <w:p w14:paraId="7ECBEE59" w14:textId="034ADD81" w:rsidR="005273B0" w:rsidRPr="005D1F2D" w:rsidRDefault="005273B0" w:rsidP="005273B0">
      <w:pPr>
        <w:pStyle w:val="ListBullet"/>
        <w:spacing w:after="120"/>
        <w:rPr>
          <w:rFonts w:cs="Arial"/>
        </w:rPr>
      </w:pPr>
      <w:r w:rsidRPr="005D1F2D">
        <w:rPr>
          <w:rFonts w:cs="Arial"/>
        </w:rPr>
        <w:t xml:space="preserve">communication material costs </w:t>
      </w:r>
    </w:p>
    <w:p w14:paraId="4D9B937F" w14:textId="4123FFA6" w:rsidR="005273B0" w:rsidRPr="005D1F2D" w:rsidRDefault="005273B0" w:rsidP="005273B0">
      <w:pPr>
        <w:pStyle w:val="ListBullet"/>
        <w:spacing w:after="120"/>
        <w:rPr>
          <w:rFonts w:cs="Arial"/>
        </w:rPr>
      </w:pPr>
      <w:r w:rsidRPr="005D1F2D">
        <w:rPr>
          <w:rFonts w:cs="Arial"/>
        </w:rPr>
        <w:t xml:space="preserve">service infrastructure and equipment costs </w:t>
      </w:r>
    </w:p>
    <w:p w14:paraId="0CCA1F6B" w14:textId="081D6652" w:rsidR="005273B0" w:rsidRPr="005D1F2D" w:rsidRDefault="005273B0" w:rsidP="005273B0">
      <w:pPr>
        <w:pStyle w:val="ListBullet"/>
        <w:spacing w:after="120"/>
        <w:rPr>
          <w:rFonts w:cs="Arial"/>
        </w:rPr>
      </w:pPr>
      <w:r w:rsidRPr="005D1F2D">
        <w:rPr>
          <w:rFonts w:cs="Arial"/>
        </w:rPr>
        <w:t xml:space="preserve">service promotion and networking costs </w:t>
      </w:r>
    </w:p>
    <w:p w14:paraId="1D134A7D" w14:textId="6AEB0126" w:rsidR="005273B0" w:rsidRPr="005D1F2D" w:rsidRDefault="005273B0" w:rsidP="00192F9D">
      <w:pPr>
        <w:pStyle w:val="ListBullet"/>
        <w:keepNext/>
        <w:keepLines/>
        <w:spacing w:after="120"/>
        <w:ind w:left="357" w:hanging="357"/>
        <w:rPr>
          <w:rFonts w:cs="Arial"/>
        </w:rPr>
      </w:pPr>
      <w:r w:rsidRPr="005D1F2D">
        <w:rPr>
          <w:rFonts w:cs="Arial"/>
        </w:rPr>
        <w:lastRenderedPageBreak/>
        <w:t xml:space="preserve">professional development costs </w:t>
      </w:r>
    </w:p>
    <w:p w14:paraId="736ACF49" w14:textId="45870324" w:rsidR="005273B0" w:rsidRPr="005D1F2D" w:rsidRDefault="005273B0" w:rsidP="00192F9D">
      <w:pPr>
        <w:pStyle w:val="ListBullet"/>
        <w:keepNext/>
        <w:keepLines/>
        <w:spacing w:after="120"/>
        <w:ind w:left="357" w:hanging="357"/>
        <w:rPr>
          <w:rFonts w:cs="Arial"/>
        </w:rPr>
      </w:pPr>
      <w:r w:rsidRPr="005D1F2D">
        <w:rPr>
          <w:rFonts w:cs="Arial"/>
        </w:rPr>
        <w:t>office overhead costs</w:t>
      </w:r>
    </w:p>
    <w:p w14:paraId="67905EC2" w14:textId="3B60507C" w:rsidR="005273B0" w:rsidRPr="005D1F2D" w:rsidRDefault="005273B0" w:rsidP="00192F9D">
      <w:pPr>
        <w:pStyle w:val="ListBullet"/>
        <w:keepNext/>
        <w:keepLines/>
        <w:spacing w:after="120"/>
        <w:ind w:left="357" w:hanging="357"/>
        <w:rPr>
          <w:rFonts w:cs="Arial"/>
        </w:rPr>
      </w:pPr>
      <w:r w:rsidRPr="005D1F2D">
        <w:rPr>
          <w:rFonts w:cs="Arial"/>
        </w:rPr>
        <w:t>conflict of interests cases</w:t>
      </w:r>
    </w:p>
    <w:p w14:paraId="28901AC9" w14:textId="08BF4619" w:rsidR="005273B0" w:rsidRPr="005D1F2D" w:rsidRDefault="005273B0" w:rsidP="005273B0">
      <w:pPr>
        <w:pStyle w:val="ListBullet"/>
        <w:spacing w:after="120"/>
        <w:rPr>
          <w:rFonts w:cs="Arial"/>
        </w:rPr>
      </w:pPr>
      <w:r w:rsidRPr="005D1F2D">
        <w:rPr>
          <w:rFonts w:cs="Arial"/>
        </w:rPr>
        <w:t xml:space="preserve">management costs. </w:t>
      </w:r>
    </w:p>
    <w:p w14:paraId="1264573A" w14:textId="1D0FD9A2" w:rsidR="00912D67" w:rsidRPr="005D1F2D" w:rsidRDefault="00912D67" w:rsidP="00814FF6">
      <w:pPr>
        <w:pStyle w:val="ListBullet"/>
        <w:numPr>
          <w:ilvl w:val="0"/>
          <w:numId w:val="0"/>
        </w:numPr>
        <w:spacing w:after="120"/>
        <w:rPr>
          <w:rFonts w:cs="Arial"/>
        </w:rPr>
      </w:pPr>
      <w:r w:rsidRPr="005D1F2D">
        <w:rPr>
          <w:rFonts w:cs="Arial"/>
        </w:rPr>
        <w:t xml:space="preserve">You must incur the expenditure </w:t>
      </w:r>
      <w:r w:rsidR="00E3290D" w:rsidRPr="005D1F2D">
        <w:rPr>
          <w:rFonts w:cs="Arial"/>
        </w:rPr>
        <w:t xml:space="preserve">on your </w:t>
      </w:r>
      <w:r w:rsidR="00325733" w:rsidRPr="005D1F2D">
        <w:rPr>
          <w:rFonts w:cs="Arial"/>
        </w:rPr>
        <w:t>grant activities</w:t>
      </w:r>
      <w:r w:rsidR="00E3290D" w:rsidRPr="005D1F2D">
        <w:rPr>
          <w:rFonts w:cs="Arial"/>
        </w:rPr>
        <w:t xml:space="preserve"> </w:t>
      </w:r>
      <w:r w:rsidRPr="005D1F2D">
        <w:rPr>
          <w:rFonts w:cs="Arial"/>
        </w:rPr>
        <w:t xml:space="preserve">between the start </w:t>
      </w:r>
      <w:r w:rsidR="008C051B" w:rsidRPr="005D1F2D">
        <w:rPr>
          <w:rFonts w:cs="Arial"/>
        </w:rPr>
        <w:t xml:space="preserve">date </w:t>
      </w:r>
      <w:r w:rsidRPr="005D1F2D">
        <w:rPr>
          <w:rFonts w:cs="Arial"/>
        </w:rPr>
        <w:t xml:space="preserve">and end </w:t>
      </w:r>
      <w:r w:rsidR="008C3470" w:rsidRPr="005D1F2D">
        <w:rPr>
          <w:rFonts w:cs="Arial"/>
        </w:rPr>
        <w:t xml:space="preserve">or completion </w:t>
      </w:r>
      <w:r w:rsidRPr="005D1F2D">
        <w:rPr>
          <w:rFonts w:cs="Arial"/>
        </w:rPr>
        <w:t xml:space="preserve">date for </w:t>
      </w:r>
      <w:r w:rsidR="009E04E9" w:rsidRPr="005D1F2D">
        <w:rPr>
          <w:rFonts w:cs="Arial"/>
        </w:rPr>
        <w:t xml:space="preserve">your </w:t>
      </w:r>
      <w:r w:rsidR="00325733" w:rsidRPr="005D1F2D">
        <w:rPr>
          <w:rFonts w:cs="Arial"/>
        </w:rPr>
        <w:t xml:space="preserve">grant agreement </w:t>
      </w:r>
      <w:r w:rsidR="009E04E9" w:rsidRPr="005D1F2D">
        <w:rPr>
          <w:rFonts w:cs="Arial"/>
        </w:rPr>
        <w:t xml:space="preserve">for </w:t>
      </w:r>
      <w:r w:rsidRPr="005D1F2D">
        <w:rPr>
          <w:rFonts w:cs="Arial"/>
        </w:rPr>
        <w:t>it to be eligible.</w:t>
      </w:r>
    </w:p>
    <w:p w14:paraId="0D6EE7C6" w14:textId="77777777" w:rsidR="00E95540" w:rsidRPr="00C330AE" w:rsidRDefault="00907078" w:rsidP="009668F6">
      <w:pPr>
        <w:pStyle w:val="Heading3"/>
      </w:pPr>
      <w:bookmarkStart w:id="62" w:name="_Toc506537745"/>
      <w:bookmarkStart w:id="63" w:name="_Toc506537746"/>
      <w:bookmarkStart w:id="64" w:name="_Toc506537747"/>
      <w:bookmarkStart w:id="65" w:name="_Toc506537748"/>
      <w:bookmarkStart w:id="66" w:name="_Toc506537749"/>
      <w:bookmarkStart w:id="67" w:name="_Toc506537751"/>
      <w:bookmarkStart w:id="68" w:name="_Toc506537752"/>
      <w:bookmarkStart w:id="69" w:name="_Toc506537753"/>
      <w:bookmarkStart w:id="70" w:name="_Toc506537754"/>
      <w:bookmarkStart w:id="71" w:name="_Toc506537755"/>
      <w:bookmarkStart w:id="72" w:name="_Toc506537756"/>
      <w:bookmarkStart w:id="73" w:name="_Toc506537757"/>
      <w:bookmarkStart w:id="74" w:name="_Toc64289780"/>
      <w:bookmarkEnd w:id="35"/>
      <w:bookmarkEnd w:id="62"/>
      <w:bookmarkEnd w:id="63"/>
      <w:bookmarkEnd w:id="64"/>
      <w:bookmarkEnd w:id="65"/>
      <w:bookmarkEnd w:id="66"/>
      <w:bookmarkEnd w:id="67"/>
      <w:bookmarkEnd w:id="68"/>
      <w:bookmarkEnd w:id="69"/>
      <w:bookmarkEnd w:id="70"/>
      <w:bookmarkEnd w:id="71"/>
      <w:bookmarkEnd w:id="72"/>
      <w:bookmarkEnd w:id="73"/>
      <w:r>
        <w:t>What the grant money cannot be used for</w:t>
      </w:r>
      <w:bookmarkEnd w:id="74"/>
    </w:p>
    <w:p w14:paraId="0C586581" w14:textId="6259A8DB" w:rsidR="00D04FD6" w:rsidRPr="00814FF6" w:rsidRDefault="003848A4" w:rsidP="00814FF6">
      <w:pPr>
        <w:rPr>
          <w:rFonts w:cs="Arial"/>
        </w:rPr>
      </w:pPr>
      <w:bookmarkStart w:id="75" w:name="_Ref468355804"/>
      <w:r w:rsidRPr="00814FF6">
        <w:rPr>
          <w:rFonts w:cs="Arial"/>
        </w:rPr>
        <w:t>You cannot use the grant for:</w:t>
      </w:r>
    </w:p>
    <w:p w14:paraId="363ABE23" w14:textId="0859CD3F" w:rsidR="003848A4" w:rsidRPr="00814FF6" w:rsidRDefault="003848A4" w:rsidP="00814FF6">
      <w:pPr>
        <w:pStyle w:val="ListBullet"/>
        <w:spacing w:after="120"/>
        <w:rPr>
          <w:rFonts w:cs="Arial"/>
        </w:rPr>
      </w:pPr>
      <w:r w:rsidRPr="00814FF6">
        <w:rPr>
          <w:rFonts w:cs="Arial"/>
        </w:rPr>
        <w:t>purchase of land</w:t>
      </w:r>
    </w:p>
    <w:p w14:paraId="5148C62F" w14:textId="3DA966C2" w:rsidR="003848A4" w:rsidRPr="00814FF6" w:rsidRDefault="003848A4" w:rsidP="00814FF6">
      <w:pPr>
        <w:pStyle w:val="ListBullet"/>
        <w:spacing w:after="120"/>
        <w:rPr>
          <w:rFonts w:cs="Arial"/>
        </w:rPr>
      </w:pPr>
      <w:r w:rsidRPr="00814FF6">
        <w:rPr>
          <w:rFonts w:cs="Arial"/>
        </w:rPr>
        <w:t>major capital expenditure</w:t>
      </w:r>
    </w:p>
    <w:p w14:paraId="6FE7DF46" w14:textId="26D8081B" w:rsidR="003848A4" w:rsidRPr="00814FF6" w:rsidRDefault="003848A4" w:rsidP="00814FF6">
      <w:pPr>
        <w:pStyle w:val="ListBullet"/>
        <w:spacing w:after="120"/>
        <w:rPr>
          <w:rFonts w:cs="Arial"/>
        </w:rPr>
      </w:pPr>
      <w:r w:rsidRPr="00814FF6">
        <w:rPr>
          <w:rFonts w:cs="Arial"/>
        </w:rPr>
        <w:t>the covering of retrospective costs</w:t>
      </w:r>
    </w:p>
    <w:p w14:paraId="2D6D7758" w14:textId="75D65403" w:rsidR="003848A4" w:rsidRPr="00814FF6" w:rsidRDefault="003848A4" w:rsidP="00814FF6">
      <w:pPr>
        <w:pStyle w:val="ListBullet"/>
        <w:spacing w:after="120"/>
        <w:rPr>
          <w:rFonts w:cs="Arial"/>
        </w:rPr>
      </w:pPr>
      <w:r w:rsidRPr="00814FF6">
        <w:rPr>
          <w:rFonts w:cs="Arial"/>
        </w:rPr>
        <w:t>costs incurred in</w:t>
      </w:r>
      <w:r w:rsidR="00D15606" w:rsidRPr="00814FF6">
        <w:rPr>
          <w:rFonts w:cs="Arial"/>
        </w:rPr>
        <w:t xml:space="preserve"> </w:t>
      </w:r>
      <w:r w:rsidRPr="00814FF6">
        <w:rPr>
          <w:rFonts w:cs="Arial"/>
        </w:rPr>
        <w:t>the preparation of a grant application or related documentation</w:t>
      </w:r>
    </w:p>
    <w:p w14:paraId="118BBB80" w14:textId="39C65246" w:rsidR="003848A4" w:rsidRPr="00814FF6" w:rsidRDefault="003848A4" w:rsidP="00814FF6">
      <w:pPr>
        <w:pStyle w:val="ListBullet"/>
        <w:spacing w:after="120"/>
        <w:rPr>
          <w:rFonts w:cs="Arial"/>
        </w:rPr>
      </w:pPr>
      <w:r w:rsidRPr="00814FF6">
        <w:rPr>
          <w:rFonts w:cs="Arial"/>
        </w:rPr>
        <w:t>major construction/capital works</w:t>
      </w:r>
    </w:p>
    <w:p w14:paraId="38A4DF83" w14:textId="5CCE792E" w:rsidR="003848A4" w:rsidRPr="00814FF6" w:rsidRDefault="003848A4" w:rsidP="00814FF6">
      <w:pPr>
        <w:pStyle w:val="ListBullet"/>
        <w:spacing w:after="120"/>
        <w:rPr>
          <w:rFonts w:cs="Arial"/>
        </w:rPr>
      </w:pPr>
      <w:r w:rsidRPr="00814FF6">
        <w:rPr>
          <w:rFonts w:cs="Arial"/>
        </w:rPr>
        <w:t xml:space="preserve">overseas travel </w:t>
      </w:r>
    </w:p>
    <w:p w14:paraId="281F7F68" w14:textId="77777777" w:rsidR="003848A4" w:rsidRPr="00814FF6" w:rsidRDefault="003848A4" w:rsidP="00814FF6">
      <w:pPr>
        <w:pStyle w:val="ListBullet"/>
        <w:spacing w:after="120"/>
        <w:rPr>
          <w:rFonts w:cs="Arial"/>
        </w:rPr>
      </w:pPr>
      <w:r w:rsidRPr="00814FF6">
        <w:rPr>
          <w:rFonts w:cs="Arial"/>
        </w:rPr>
        <w:t xml:space="preserve">activities for which other Commonwealth, </w:t>
      </w:r>
      <w:r w:rsidR="00272178" w:rsidRPr="00814FF6">
        <w:rPr>
          <w:rFonts w:cs="Arial"/>
        </w:rPr>
        <w:t>s</w:t>
      </w:r>
      <w:r w:rsidRPr="00814FF6">
        <w:rPr>
          <w:rFonts w:cs="Arial"/>
        </w:rPr>
        <w:t xml:space="preserve">tate, </w:t>
      </w:r>
      <w:r w:rsidR="00272178" w:rsidRPr="00814FF6">
        <w:rPr>
          <w:rFonts w:cs="Arial"/>
        </w:rPr>
        <w:t>t</w:t>
      </w:r>
      <w:r w:rsidRPr="00814FF6">
        <w:rPr>
          <w:rFonts w:cs="Arial"/>
        </w:rPr>
        <w:t xml:space="preserve">erritory or </w:t>
      </w:r>
      <w:r w:rsidR="00272178" w:rsidRPr="00814FF6">
        <w:rPr>
          <w:rFonts w:cs="Arial"/>
        </w:rPr>
        <w:t>l</w:t>
      </w:r>
      <w:r w:rsidRPr="00814FF6">
        <w:rPr>
          <w:rFonts w:cs="Arial"/>
        </w:rPr>
        <w:t xml:space="preserve">ocal </w:t>
      </w:r>
      <w:r w:rsidR="00272178" w:rsidRPr="00814FF6">
        <w:rPr>
          <w:rFonts w:cs="Arial"/>
        </w:rPr>
        <w:t>g</w:t>
      </w:r>
      <w:r w:rsidRPr="00814FF6">
        <w:rPr>
          <w:rFonts w:cs="Arial"/>
        </w:rPr>
        <w:t>overnment bodies have primary responsibility.</w:t>
      </w:r>
    </w:p>
    <w:p w14:paraId="5B6771F3" w14:textId="77777777" w:rsidR="000752EC" w:rsidRPr="00814FF6" w:rsidRDefault="000752EC" w:rsidP="00814FF6">
      <w:pPr>
        <w:pStyle w:val="ListBullet"/>
        <w:numPr>
          <w:ilvl w:val="0"/>
          <w:numId w:val="0"/>
        </w:numPr>
        <w:spacing w:after="120"/>
        <w:rPr>
          <w:rFonts w:cs="Arial"/>
        </w:rPr>
      </w:pPr>
      <w:r w:rsidRPr="00814FF6">
        <w:rPr>
          <w:rFonts w:cs="Arial"/>
        </w:rPr>
        <w:t>We cannot provide a grant if you receive funding from another government source for the same purpose.</w:t>
      </w:r>
    </w:p>
    <w:p w14:paraId="2FBD2D06" w14:textId="67F3336F" w:rsidR="0039610D" w:rsidRPr="007F415D" w:rsidRDefault="00B07B44" w:rsidP="009668F6">
      <w:pPr>
        <w:pStyle w:val="Heading2"/>
      </w:pPr>
      <w:r w:rsidDel="00B07B44">
        <w:rPr>
          <w:b/>
        </w:rPr>
        <w:t xml:space="preserve"> </w:t>
      </w:r>
      <w:bookmarkStart w:id="76" w:name="_Toc494290504"/>
      <w:bookmarkStart w:id="77" w:name="_Toc494290505"/>
      <w:bookmarkStart w:id="78" w:name="_Toc494290506"/>
      <w:bookmarkStart w:id="79" w:name="_Toc494290507"/>
      <w:bookmarkStart w:id="80" w:name="_Toc494290508"/>
      <w:bookmarkStart w:id="81" w:name="_Toc494290509"/>
      <w:bookmarkStart w:id="82" w:name="_Toc494290510"/>
      <w:bookmarkStart w:id="83" w:name="_Toc494290511"/>
      <w:bookmarkStart w:id="84" w:name="_Ref485221187"/>
      <w:bookmarkStart w:id="85" w:name="_Toc64289781"/>
      <w:bookmarkEnd w:id="75"/>
      <w:bookmarkEnd w:id="76"/>
      <w:bookmarkEnd w:id="77"/>
      <w:bookmarkEnd w:id="78"/>
      <w:bookmarkEnd w:id="79"/>
      <w:bookmarkEnd w:id="80"/>
      <w:bookmarkEnd w:id="81"/>
      <w:bookmarkEnd w:id="82"/>
      <w:bookmarkEnd w:id="83"/>
      <w:r w:rsidR="0036055C" w:rsidRPr="007F415D">
        <w:t xml:space="preserve">The </w:t>
      </w:r>
      <w:r w:rsidR="00B94249" w:rsidRPr="007F415D">
        <w:t>assessment criteria</w:t>
      </w:r>
      <w:bookmarkEnd w:id="84"/>
      <w:bookmarkEnd w:id="85"/>
    </w:p>
    <w:p w14:paraId="755852DC" w14:textId="4FAD512E" w:rsidR="009A7D97" w:rsidRPr="00814FF6" w:rsidRDefault="00CF2674" w:rsidP="009A7D97">
      <w:pPr>
        <w:rPr>
          <w:rFonts w:cs="Arial"/>
        </w:rPr>
      </w:pPr>
      <w:r w:rsidRPr="005D1F2D">
        <w:rPr>
          <w:rFonts w:cs="Arial"/>
        </w:rPr>
        <w:t>Y</w:t>
      </w:r>
      <w:r w:rsidR="00494050" w:rsidRPr="005D1F2D">
        <w:rPr>
          <w:rFonts w:cs="Arial"/>
        </w:rPr>
        <w:t xml:space="preserve">ou </w:t>
      </w:r>
      <w:r w:rsidR="003816D7" w:rsidRPr="005D1F2D">
        <w:rPr>
          <w:rFonts w:cs="Arial"/>
        </w:rPr>
        <w:t>must</w:t>
      </w:r>
      <w:r w:rsidR="00494050" w:rsidRPr="005D1F2D">
        <w:rPr>
          <w:rFonts w:cs="Arial"/>
        </w:rPr>
        <w:t xml:space="preserve"> address</w:t>
      </w:r>
      <w:r w:rsidR="00B2026E" w:rsidRPr="005D1F2D">
        <w:rPr>
          <w:rFonts w:cs="Arial"/>
        </w:rPr>
        <w:t xml:space="preserve"> </w:t>
      </w:r>
      <w:r w:rsidR="00494050" w:rsidRPr="005D1F2D">
        <w:rPr>
          <w:rFonts w:cs="Arial"/>
        </w:rPr>
        <w:t>all</w:t>
      </w:r>
      <w:r w:rsidR="00B2026E" w:rsidRPr="005D1F2D">
        <w:rPr>
          <w:rFonts w:cs="Arial"/>
        </w:rPr>
        <w:t xml:space="preserve"> </w:t>
      </w:r>
      <w:r w:rsidR="00832270" w:rsidRPr="005D1F2D">
        <w:rPr>
          <w:rFonts w:cs="Arial"/>
        </w:rPr>
        <w:t>of</w:t>
      </w:r>
      <w:r w:rsidR="00494050" w:rsidRPr="005D1F2D">
        <w:rPr>
          <w:rFonts w:cs="Arial"/>
        </w:rPr>
        <w:t xml:space="preserve"> the following assessment criteria</w:t>
      </w:r>
      <w:r w:rsidR="00166E6F" w:rsidRPr="005D1F2D">
        <w:rPr>
          <w:rFonts w:cs="Arial"/>
        </w:rPr>
        <w:t xml:space="preserve"> detailed</w:t>
      </w:r>
      <w:r w:rsidR="00494050" w:rsidRPr="005D1F2D">
        <w:rPr>
          <w:rFonts w:cs="Arial"/>
        </w:rPr>
        <w:t xml:space="preserve"> in </w:t>
      </w:r>
      <w:r w:rsidR="007F7815" w:rsidRPr="005D1F2D">
        <w:rPr>
          <w:rFonts w:cs="Arial"/>
        </w:rPr>
        <w:t>the</w:t>
      </w:r>
      <w:r w:rsidR="00494050" w:rsidRPr="005D1F2D">
        <w:rPr>
          <w:rFonts w:cs="Arial"/>
        </w:rPr>
        <w:t xml:space="preserve"> </w:t>
      </w:r>
      <w:r w:rsidR="00166E6F" w:rsidRPr="005D1F2D">
        <w:rPr>
          <w:rFonts w:cs="Arial"/>
        </w:rPr>
        <w:t>Service Delivery Plan</w:t>
      </w:r>
      <w:r w:rsidR="00D815C9" w:rsidRPr="005D1F2D">
        <w:rPr>
          <w:rFonts w:eastAsia="Arial" w:cs="Arial"/>
        </w:rPr>
        <w:t xml:space="preserve"> application</w:t>
      </w:r>
      <w:r w:rsidR="0089376D">
        <w:rPr>
          <w:rFonts w:cs="Arial"/>
        </w:rPr>
        <w:t>.</w:t>
      </w:r>
      <w:r w:rsidR="0089376D" w:rsidRPr="0089376D">
        <w:t xml:space="preserve"> </w:t>
      </w:r>
      <w:r w:rsidR="0089376D">
        <w:t xml:space="preserve">A word limit </w:t>
      </w:r>
      <w:r w:rsidR="0089376D" w:rsidRPr="006026A9">
        <w:t xml:space="preserve">of </w:t>
      </w:r>
      <w:r w:rsidR="006026A9" w:rsidRPr="006026A9">
        <w:t>500</w:t>
      </w:r>
      <w:r w:rsidR="0089376D" w:rsidRPr="006026A9">
        <w:t xml:space="preserve"> words</w:t>
      </w:r>
      <w:r w:rsidR="00261EDD">
        <w:t xml:space="preserve"> per criterion</w:t>
      </w:r>
      <w:r w:rsidR="0089376D">
        <w:t xml:space="preserve"> </w:t>
      </w:r>
      <w:r w:rsidR="0089376D" w:rsidRPr="00261EDD">
        <w:t>applies.</w:t>
      </w:r>
      <w:r w:rsidR="009A7D97" w:rsidRPr="00261EDD">
        <w:t xml:space="preserve"> </w:t>
      </w:r>
      <w:r w:rsidR="009A7D97" w:rsidRPr="00261EDD">
        <w:rPr>
          <w:rFonts w:cs="Arial"/>
        </w:rPr>
        <w:t>The criteria are equally weighted.</w:t>
      </w:r>
    </w:p>
    <w:p w14:paraId="64580B52" w14:textId="1D932256" w:rsidR="003816D7" w:rsidRPr="005D1F2D" w:rsidRDefault="00494050" w:rsidP="007254DD">
      <w:pPr>
        <w:rPr>
          <w:rFonts w:cs="Arial"/>
          <w:b/>
          <w:sz w:val="22"/>
          <w:szCs w:val="22"/>
        </w:rPr>
      </w:pPr>
      <w:r w:rsidRPr="005D1F2D">
        <w:rPr>
          <w:rFonts w:cs="Arial"/>
          <w:b/>
          <w:sz w:val="22"/>
          <w:szCs w:val="22"/>
        </w:rPr>
        <w:t>Criterion 1</w:t>
      </w:r>
      <w:r w:rsidR="00166E6F" w:rsidRPr="005D1F2D">
        <w:rPr>
          <w:rFonts w:cs="Arial"/>
          <w:b/>
          <w:sz w:val="22"/>
          <w:szCs w:val="22"/>
        </w:rPr>
        <w:t xml:space="preserve"> </w:t>
      </w:r>
      <w:r w:rsidR="002614A0" w:rsidRPr="005D1F2D">
        <w:rPr>
          <w:rFonts w:cs="Arial"/>
          <w:b/>
          <w:sz w:val="22"/>
          <w:szCs w:val="22"/>
        </w:rPr>
        <w:t>–</w:t>
      </w:r>
      <w:r w:rsidR="002614A0">
        <w:rPr>
          <w:rFonts w:cs="Arial"/>
          <w:b/>
          <w:sz w:val="22"/>
          <w:szCs w:val="22"/>
        </w:rPr>
        <w:t xml:space="preserve"> </w:t>
      </w:r>
      <w:r w:rsidR="00166E6F" w:rsidRPr="005D1F2D">
        <w:rPr>
          <w:rFonts w:cs="Arial"/>
          <w:b/>
          <w:sz w:val="22"/>
          <w:szCs w:val="22"/>
        </w:rPr>
        <w:t>Details of your project</w:t>
      </w:r>
    </w:p>
    <w:p w14:paraId="3D6AF695" w14:textId="77777777" w:rsidR="00166E6F" w:rsidRPr="00E90D8C" w:rsidRDefault="00166E6F" w:rsidP="00166E6F">
      <w:pPr>
        <w:keepNext/>
        <w:keepLines/>
        <w:rPr>
          <w:rFonts w:cstheme="minorHAnsi"/>
        </w:rPr>
      </w:pPr>
      <w:r w:rsidRPr="00E90D8C">
        <w:rPr>
          <w:rFonts w:cstheme="minorHAnsi"/>
        </w:rPr>
        <w:t>Describe the project in detail, how it will be delivered and the intended outcomes for all stakeholders.</w:t>
      </w:r>
    </w:p>
    <w:p w14:paraId="4B82787C" w14:textId="25946C17" w:rsidR="00166E6F" w:rsidRPr="00E90D8C" w:rsidRDefault="00166E6F" w:rsidP="00166E6F">
      <w:pPr>
        <w:rPr>
          <w:rFonts w:cstheme="minorHAnsi"/>
        </w:rPr>
      </w:pPr>
      <w:r w:rsidRPr="00E90D8C">
        <w:rPr>
          <w:rFonts w:cstheme="minorHAnsi"/>
        </w:rPr>
        <w:t>In responding to this criterion</w:t>
      </w:r>
      <w:r w:rsidR="00695BA2">
        <w:rPr>
          <w:rFonts w:cstheme="minorHAnsi"/>
        </w:rPr>
        <w:t>,</w:t>
      </w:r>
      <w:r w:rsidRPr="00E90D8C">
        <w:rPr>
          <w:rFonts w:cstheme="minorHAnsi"/>
        </w:rPr>
        <w:t xml:space="preserve"> you should include:</w:t>
      </w:r>
    </w:p>
    <w:p w14:paraId="67551C63" w14:textId="77777777" w:rsidR="00166E6F" w:rsidRPr="006024BA" w:rsidRDefault="00166E6F" w:rsidP="00166E6F">
      <w:pPr>
        <w:pStyle w:val="ListBullet"/>
        <w:numPr>
          <w:ilvl w:val="0"/>
          <w:numId w:val="7"/>
        </w:numPr>
      </w:pPr>
      <w:r w:rsidRPr="006024BA">
        <w:t>a description and objectives of the project, including how it will be implemented, delivered and promoted</w:t>
      </w:r>
    </w:p>
    <w:p w14:paraId="472EFF05" w14:textId="77777777" w:rsidR="00166E6F" w:rsidRPr="006024BA" w:rsidRDefault="00166E6F" w:rsidP="00166E6F">
      <w:pPr>
        <w:pStyle w:val="ListBullet"/>
        <w:numPr>
          <w:ilvl w:val="0"/>
          <w:numId w:val="7"/>
        </w:numPr>
      </w:pPr>
      <w:r w:rsidRPr="006024BA">
        <w:t>details about who will benefit and the intended outcomes</w:t>
      </w:r>
    </w:p>
    <w:p w14:paraId="70FA42B9" w14:textId="77777777" w:rsidR="00166E6F" w:rsidRPr="00E2639A" w:rsidRDefault="00166E6F" w:rsidP="00192F9D">
      <w:pPr>
        <w:pStyle w:val="ListBullet"/>
        <w:numPr>
          <w:ilvl w:val="0"/>
          <w:numId w:val="7"/>
        </w:numPr>
        <w:spacing w:after="120"/>
        <w:rPr>
          <w:rFonts w:asciiTheme="minorHAnsi" w:eastAsiaTheme="minorHAnsi" w:hAnsiTheme="minorHAnsi" w:cstheme="minorHAnsi"/>
          <w:sz w:val="22"/>
          <w:szCs w:val="22"/>
        </w:rPr>
      </w:pPr>
      <w:r w:rsidRPr="006024BA">
        <w:t>how your project</w:t>
      </w:r>
      <w:r w:rsidRPr="00E2639A">
        <w:rPr>
          <w:rFonts w:asciiTheme="minorHAnsi" w:eastAsiaTheme="minorHAnsi" w:hAnsiTheme="minorHAnsi" w:cstheme="minorHAnsi"/>
          <w:sz w:val="22"/>
          <w:szCs w:val="22"/>
        </w:rPr>
        <w:t xml:space="preserve"> </w:t>
      </w:r>
      <w:r w:rsidRPr="006024BA">
        <w:t xml:space="preserve">represents value </w:t>
      </w:r>
      <w:r w:rsidRPr="006024BA">
        <w:rPr>
          <w:rFonts w:cstheme="minorHAnsi"/>
          <w:iCs w:val="0"/>
        </w:rPr>
        <w:t>with money.</w:t>
      </w:r>
    </w:p>
    <w:p w14:paraId="1407F723" w14:textId="77777777" w:rsidR="00166E6F" w:rsidRPr="005D1F2D" w:rsidRDefault="00166E6F" w:rsidP="002614A0">
      <w:pPr>
        <w:rPr>
          <w:rFonts w:cs="Arial"/>
          <w:b/>
          <w:sz w:val="22"/>
          <w:szCs w:val="22"/>
        </w:rPr>
      </w:pPr>
      <w:r w:rsidRPr="005D1F2D">
        <w:rPr>
          <w:rFonts w:cs="Arial"/>
          <w:b/>
          <w:sz w:val="22"/>
          <w:szCs w:val="22"/>
        </w:rPr>
        <w:t xml:space="preserve">Criterion 2 – Organisational capacity </w:t>
      </w:r>
    </w:p>
    <w:p w14:paraId="10A0A806" w14:textId="77777777" w:rsidR="00166E6F" w:rsidRPr="00E90D8C" w:rsidRDefault="00166E6F" w:rsidP="00166E6F">
      <w:pPr>
        <w:rPr>
          <w:rFonts w:cstheme="minorHAnsi"/>
        </w:rPr>
      </w:pPr>
      <w:r w:rsidRPr="00E90D8C">
        <w:rPr>
          <w:rFonts w:cstheme="minorHAnsi"/>
        </w:rPr>
        <w:t>Demonstrate your organisation's capability to successfully deliver the project to the target community/communities on time and within budget.</w:t>
      </w:r>
    </w:p>
    <w:p w14:paraId="7E5AAB65" w14:textId="1FCF7CF2" w:rsidR="00166E6F" w:rsidRPr="00E90D8C" w:rsidRDefault="00166E6F" w:rsidP="00166E6F">
      <w:pPr>
        <w:rPr>
          <w:rFonts w:cstheme="minorHAnsi"/>
        </w:rPr>
      </w:pPr>
      <w:r w:rsidRPr="00E90D8C">
        <w:rPr>
          <w:rFonts w:cstheme="minorHAnsi"/>
        </w:rPr>
        <w:t>In responding to this criterion</w:t>
      </w:r>
      <w:r w:rsidR="00695BA2">
        <w:rPr>
          <w:rFonts w:cstheme="minorHAnsi"/>
        </w:rPr>
        <w:t>,</w:t>
      </w:r>
      <w:r w:rsidRPr="00E90D8C">
        <w:rPr>
          <w:rFonts w:cstheme="minorHAnsi"/>
        </w:rPr>
        <w:t xml:space="preserve"> you should include:</w:t>
      </w:r>
    </w:p>
    <w:p w14:paraId="776E2AE3" w14:textId="77777777" w:rsidR="00166E6F" w:rsidRPr="006024BA" w:rsidRDefault="00166E6F" w:rsidP="00166E6F">
      <w:pPr>
        <w:pStyle w:val="ListBullet"/>
        <w:numPr>
          <w:ilvl w:val="0"/>
          <w:numId w:val="7"/>
        </w:numPr>
      </w:pPr>
      <w:r w:rsidRPr="006024BA">
        <w:t xml:space="preserve">a description of your organisation’s prior experience in delivering similar projects </w:t>
      </w:r>
    </w:p>
    <w:p w14:paraId="3D3FBDE4" w14:textId="5BE561C0" w:rsidR="000D21EE" w:rsidRPr="00D815C9" w:rsidRDefault="00166E6F" w:rsidP="00D815C9">
      <w:pPr>
        <w:pStyle w:val="ListBullet"/>
        <w:numPr>
          <w:ilvl w:val="0"/>
          <w:numId w:val="7"/>
        </w:numPr>
        <w:rPr>
          <w:rFonts w:asciiTheme="minorHAnsi" w:eastAsiaTheme="minorHAnsi" w:hAnsiTheme="minorHAnsi" w:cstheme="minorHAnsi"/>
          <w:sz w:val="22"/>
          <w:szCs w:val="22"/>
        </w:rPr>
      </w:pPr>
      <w:r w:rsidRPr="006024BA">
        <w:t>details</w:t>
      </w:r>
      <w:r w:rsidRPr="006024BA">
        <w:rPr>
          <w:rFonts w:cstheme="minorHAnsi"/>
          <w:iCs w:val="0"/>
        </w:rPr>
        <w:t xml:space="preserve"> about your organisation’s capability to meet reporting and performance requirements. </w:t>
      </w:r>
    </w:p>
    <w:p w14:paraId="6A1823F3" w14:textId="77777777" w:rsidR="00C347D8" w:rsidRPr="00FD47D5" w:rsidRDefault="00C347D8" w:rsidP="009668F6">
      <w:pPr>
        <w:pStyle w:val="Heading2"/>
      </w:pPr>
      <w:bookmarkStart w:id="86" w:name="_Toc64289782"/>
      <w:bookmarkStart w:id="87" w:name="_Toc164844283"/>
      <w:bookmarkStart w:id="88" w:name="_Toc383003272"/>
      <w:bookmarkEnd w:id="36"/>
      <w:bookmarkEnd w:id="37"/>
      <w:r w:rsidRPr="00FD47D5">
        <w:lastRenderedPageBreak/>
        <w:t xml:space="preserve">How to </w:t>
      </w:r>
      <w:r w:rsidR="00C7753F" w:rsidRPr="00FD47D5">
        <w:t>a</w:t>
      </w:r>
      <w:r w:rsidRPr="00FD47D5">
        <w:t>pply</w:t>
      </w:r>
      <w:bookmarkEnd w:id="86"/>
    </w:p>
    <w:p w14:paraId="29DF5901" w14:textId="0B6A86AA" w:rsidR="00D815C9" w:rsidRPr="00F66036" w:rsidRDefault="00D815C9" w:rsidP="00D815C9">
      <w:pPr>
        <w:rPr>
          <w:rFonts w:cs="Arial"/>
        </w:rPr>
      </w:pPr>
      <w:r w:rsidRPr="00F66036">
        <w:rPr>
          <w:rFonts w:cs="Arial"/>
        </w:rPr>
        <w:t>Before applying, you must read and understand these guidelines, the terms and conditions, sample grant agreement, and questions and answers etc.</w:t>
      </w:r>
    </w:p>
    <w:p w14:paraId="78663235" w14:textId="04EAA05E" w:rsidR="00D815C9" w:rsidRPr="00814FF6" w:rsidRDefault="00D815C9" w:rsidP="00D815C9">
      <w:pPr>
        <w:rPr>
          <w:rFonts w:cs="Arial"/>
        </w:rPr>
      </w:pPr>
      <w:r w:rsidRPr="00814FF6">
        <w:rPr>
          <w:rFonts w:cs="Arial"/>
        </w:rPr>
        <w:t xml:space="preserve">These documents are found on the </w:t>
      </w:r>
      <w:hyperlink r:id="rId21" w:history="1">
        <w:r w:rsidRPr="00814FF6">
          <w:rPr>
            <w:rStyle w:val="Hyperlink"/>
            <w:rFonts w:cs="Arial"/>
          </w:rPr>
          <w:t>GrantConnect</w:t>
        </w:r>
      </w:hyperlink>
      <w:r w:rsidRPr="00814FF6">
        <w:rPr>
          <w:rFonts w:cs="Arial"/>
        </w:rPr>
        <w:t xml:space="preserve"> website. Any changes to grant documentation are published and addenda</w:t>
      </w:r>
      <w:r w:rsidRPr="00814FF6">
        <w:rPr>
          <w:rStyle w:val="FootnoteReference"/>
          <w:rFonts w:cs="Arial"/>
        </w:rPr>
        <w:footnoteReference w:id="2"/>
      </w:r>
      <w:r w:rsidRPr="00814FF6">
        <w:rPr>
          <w:rFonts w:cs="Arial"/>
        </w:rPr>
        <w:t xml:space="preserve"> will be published on GrantConnect and only acce</w:t>
      </w:r>
      <w:r>
        <w:rPr>
          <w:rFonts w:cs="Arial"/>
        </w:rPr>
        <w:t>ssible by</w:t>
      </w:r>
      <w:r w:rsidR="002614A0">
        <w:rPr>
          <w:rFonts w:cs="Arial"/>
        </w:rPr>
        <w:t xml:space="preserve"> the</w:t>
      </w:r>
      <w:r>
        <w:rPr>
          <w:rFonts w:cs="Arial"/>
        </w:rPr>
        <w:t xml:space="preserve"> invited organisation</w:t>
      </w:r>
      <w:r w:rsidRPr="00814FF6">
        <w:rPr>
          <w:rFonts w:cs="Arial"/>
        </w:rPr>
        <w:t>.</w:t>
      </w:r>
      <w:r w:rsidRPr="00122BE1">
        <w:t xml:space="preserve"> </w:t>
      </w:r>
      <w:r w:rsidRPr="001112E9">
        <w:t xml:space="preserve">By registering on this website, you will be automatically notified of any changes. </w:t>
      </w:r>
      <w:r w:rsidRPr="00814FF6">
        <w:rPr>
          <w:rFonts w:cs="Arial"/>
        </w:rPr>
        <w:t>GrantConnect is the authoritative source for grants information.</w:t>
      </w:r>
    </w:p>
    <w:p w14:paraId="6E9828F7" w14:textId="68897CC6" w:rsidR="00D815C9" w:rsidRPr="00D815C9" w:rsidRDefault="00D815C9" w:rsidP="00C36627">
      <w:pPr>
        <w:rPr>
          <w:rFonts w:cs="Arial"/>
        </w:rPr>
      </w:pPr>
      <w:r w:rsidRPr="00814FF6">
        <w:rPr>
          <w:rFonts w:cs="Arial"/>
        </w:rPr>
        <w:t xml:space="preserve">Only </w:t>
      </w:r>
      <w:r>
        <w:rPr>
          <w:rFonts w:cs="Arial"/>
        </w:rPr>
        <w:t>the i</w:t>
      </w:r>
      <w:r w:rsidRPr="00814FF6">
        <w:rPr>
          <w:rFonts w:cs="Arial"/>
        </w:rPr>
        <w:t>n</w:t>
      </w:r>
      <w:r>
        <w:rPr>
          <w:rFonts w:cs="Arial"/>
        </w:rPr>
        <w:t>vited organisation</w:t>
      </w:r>
      <w:r w:rsidRPr="00814FF6">
        <w:rPr>
          <w:rFonts w:cs="Arial"/>
        </w:rPr>
        <w:t xml:space="preserve"> can access these documents.</w:t>
      </w:r>
    </w:p>
    <w:p w14:paraId="003FAE73" w14:textId="7BA91E7D" w:rsidR="00C36627" w:rsidRDefault="00C36627" w:rsidP="00C36627">
      <w:pPr>
        <w:rPr>
          <w:rFonts w:eastAsia="Arial" w:cs="Arial"/>
        </w:rPr>
      </w:pPr>
      <w:r w:rsidRPr="00BB72C8">
        <w:rPr>
          <w:rFonts w:eastAsia="Arial" w:cs="Arial"/>
        </w:rPr>
        <w:t xml:space="preserve">The organisation listed </w:t>
      </w:r>
      <w:r>
        <w:rPr>
          <w:rFonts w:eastAsia="Arial" w:cs="Arial"/>
        </w:rPr>
        <w:t>in</w:t>
      </w:r>
      <w:r w:rsidRPr="00BB72C8">
        <w:rPr>
          <w:rFonts w:eastAsia="Arial" w:cs="Arial"/>
        </w:rPr>
        <w:t xml:space="preserve"> </w:t>
      </w:r>
      <w:r>
        <w:rPr>
          <w:rFonts w:eastAsia="Arial" w:cs="Arial"/>
        </w:rPr>
        <w:t>s</w:t>
      </w:r>
      <w:r w:rsidRPr="00BB72C8">
        <w:rPr>
          <w:rFonts w:eastAsia="Arial" w:cs="Arial"/>
        </w:rPr>
        <w:t xml:space="preserve">ection </w:t>
      </w:r>
      <w:r>
        <w:rPr>
          <w:rFonts w:eastAsia="Arial" w:cs="Arial"/>
        </w:rPr>
        <w:t>4.1</w:t>
      </w:r>
      <w:r w:rsidRPr="00BB72C8">
        <w:rPr>
          <w:rFonts w:eastAsia="Arial" w:cs="Arial"/>
        </w:rPr>
        <w:t xml:space="preserve"> </w:t>
      </w:r>
      <w:r>
        <w:rPr>
          <w:rFonts w:eastAsia="Arial" w:cs="Arial"/>
        </w:rPr>
        <w:t>is</w:t>
      </w:r>
      <w:r w:rsidRPr="00BB72C8">
        <w:rPr>
          <w:rFonts w:eastAsia="Arial" w:cs="Arial"/>
        </w:rPr>
        <w:t xml:space="preserve"> invited to submit a </w:t>
      </w:r>
      <w:r w:rsidRPr="009164E3">
        <w:rPr>
          <w:rFonts w:eastAsia="Arial" w:cs="Arial"/>
        </w:rPr>
        <w:t xml:space="preserve">Service Delivery Plan application </w:t>
      </w:r>
      <w:r w:rsidRPr="00BB72C8">
        <w:rPr>
          <w:rFonts w:eastAsia="Arial" w:cs="Arial"/>
        </w:rPr>
        <w:t>using the individualised form that was emailed to you.</w:t>
      </w:r>
      <w:r w:rsidR="00D815C9">
        <w:rPr>
          <w:rFonts w:eastAsia="Arial" w:cs="Arial"/>
        </w:rPr>
        <w:t xml:space="preserve"> </w:t>
      </w:r>
      <w:r w:rsidRPr="00BB72C8">
        <w:rPr>
          <w:rFonts w:eastAsia="Arial" w:cs="Arial"/>
        </w:rPr>
        <w:t xml:space="preserve">If you have not received the </w:t>
      </w:r>
      <w:r w:rsidRPr="009164E3">
        <w:rPr>
          <w:rFonts w:eastAsia="Arial" w:cs="Arial"/>
        </w:rPr>
        <w:t xml:space="preserve">Service Delivery Plan application </w:t>
      </w:r>
      <w:r>
        <w:rPr>
          <w:rFonts w:eastAsia="Arial" w:cs="Arial"/>
        </w:rPr>
        <w:t xml:space="preserve">in your invitation </w:t>
      </w:r>
      <w:r w:rsidRPr="00BB72C8">
        <w:rPr>
          <w:rFonts w:eastAsia="Arial" w:cs="Arial"/>
        </w:rPr>
        <w:t xml:space="preserve">email, please contact 1800 020 283 (option 1) or email </w:t>
      </w:r>
      <w:hyperlink r:id="rId22" w:history="1">
        <w:r w:rsidRPr="00BB72C8">
          <w:rPr>
            <w:rStyle w:val="Hyperlink"/>
            <w:rFonts w:eastAsia="Arial" w:cs="Arial"/>
          </w:rPr>
          <w:t>support@communitygrants.gov.au</w:t>
        </w:r>
      </w:hyperlink>
      <w:r w:rsidRPr="00BB72C8">
        <w:rPr>
          <w:rFonts w:eastAsia="Arial" w:cs="Arial"/>
        </w:rPr>
        <w:t xml:space="preserve"> before the application closing date.</w:t>
      </w:r>
    </w:p>
    <w:p w14:paraId="5BBEA67A" w14:textId="15E22130" w:rsidR="00D815C9" w:rsidRPr="00814FF6" w:rsidRDefault="00D815C9" w:rsidP="00766B07">
      <w:pPr>
        <w:pStyle w:val="ListBullet"/>
        <w:numPr>
          <w:ilvl w:val="0"/>
          <w:numId w:val="0"/>
        </w:numPr>
        <w:spacing w:after="120"/>
        <w:rPr>
          <w:rFonts w:cs="Arial"/>
        </w:rPr>
      </w:pPr>
      <w:r w:rsidRPr="00814FF6">
        <w:rPr>
          <w:rFonts w:cs="Arial"/>
        </w:rPr>
        <w:t>To apply</w:t>
      </w:r>
      <w:r w:rsidR="00695BA2">
        <w:rPr>
          <w:rFonts w:cs="Arial"/>
        </w:rPr>
        <w:t>,</w:t>
      </w:r>
      <w:r w:rsidRPr="00814FF6">
        <w:rPr>
          <w:rFonts w:cs="Arial"/>
        </w:rPr>
        <w:t xml:space="preserve"> you must:</w:t>
      </w:r>
    </w:p>
    <w:p w14:paraId="3C05716F" w14:textId="746601B7" w:rsidR="00D815C9" w:rsidRPr="00814FF6" w:rsidRDefault="00D815C9" w:rsidP="00D815C9">
      <w:pPr>
        <w:pStyle w:val="ListBullet"/>
        <w:numPr>
          <w:ilvl w:val="0"/>
          <w:numId w:val="7"/>
        </w:numPr>
        <w:spacing w:after="120"/>
        <w:rPr>
          <w:rFonts w:cs="Arial"/>
        </w:rPr>
      </w:pPr>
      <w:r w:rsidRPr="00814FF6">
        <w:rPr>
          <w:rFonts w:cs="Arial"/>
        </w:rPr>
        <w:t>complete the</w:t>
      </w:r>
      <w:r>
        <w:rPr>
          <w:rFonts w:cs="Arial"/>
        </w:rPr>
        <w:t xml:space="preserve"> </w:t>
      </w:r>
      <w:r w:rsidRPr="009164E3">
        <w:rPr>
          <w:rFonts w:eastAsia="Arial" w:cs="Arial"/>
        </w:rPr>
        <w:t>Service Delivery Plan application</w:t>
      </w:r>
    </w:p>
    <w:p w14:paraId="37DD845E" w14:textId="77777777" w:rsidR="00D815C9" w:rsidRPr="00814FF6" w:rsidRDefault="00D815C9" w:rsidP="00D815C9">
      <w:pPr>
        <w:pStyle w:val="ListBullet"/>
        <w:numPr>
          <w:ilvl w:val="0"/>
          <w:numId w:val="7"/>
        </w:numPr>
        <w:spacing w:after="120"/>
        <w:rPr>
          <w:rFonts w:cs="Arial"/>
        </w:rPr>
      </w:pPr>
      <w:r w:rsidRPr="00814FF6">
        <w:rPr>
          <w:rFonts w:cs="Arial"/>
        </w:rPr>
        <w:t>provide all the information requested</w:t>
      </w:r>
    </w:p>
    <w:p w14:paraId="482BEA35" w14:textId="77777777" w:rsidR="00D815C9" w:rsidRPr="00814FF6" w:rsidRDefault="00D815C9" w:rsidP="00D815C9">
      <w:pPr>
        <w:pStyle w:val="ListBullet"/>
        <w:numPr>
          <w:ilvl w:val="0"/>
          <w:numId w:val="7"/>
        </w:numPr>
        <w:spacing w:after="120"/>
        <w:rPr>
          <w:rFonts w:cs="Arial"/>
        </w:rPr>
      </w:pPr>
      <w:r w:rsidRPr="00814FF6">
        <w:rPr>
          <w:rFonts w:cs="Arial"/>
        </w:rPr>
        <w:t>address all eligibility criteria and assessment criteria</w:t>
      </w:r>
    </w:p>
    <w:p w14:paraId="57C4C7D9" w14:textId="77777777" w:rsidR="00D815C9" w:rsidRPr="00814FF6" w:rsidRDefault="00D815C9" w:rsidP="00D815C9">
      <w:pPr>
        <w:pStyle w:val="ListBullet"/>
        <w:numPr>
          <w:ilvl w:val="0"/>
          <w:numId w:val="7"/>
        </w:numPr>
        <w:spacing w:after="120"/>
        <w:rPr>
          <w:rFonts w:cs="Arial"/>
          <w:color w:val="0070C0"/>
        </w:rPr>
      </w:pPr>
      <w:r w:rsidRPr="00814FF6">
        <w:rPr>
          <w:rFonts w:cs="Arial"/>
        </w:rPr>
        <w:t>include all necessary attachments</w:t>
      </w:r>
    </w:p>
    <w:p w14:paraId="2203958D" w14:textId="5108D170" w:rsidR="00D815C9" w:rsidRPr="00D815C9" w:rsidRDefault="00D815C9" w:rsidP="00C36627">
      <w:pPr>
        <w:pStyle w:val="ListBullet"/>
        <w:numPr>
          <w:ilvl w:val="0"/>
          <w:numId w:val="7"/>
        </w:numPr>
        <w:spacing w:after="120"/>
        <w:rPr>
          <w:rFonts w:cs="Arial"/>
        </w:rPr>
      </w:pPr>
      <w:r>
        <w:rPr>
          <w:rFonts w:cs="Arial"/>
        </w:rPr>
        <w:t>submit your application</w:t>
      </w:r>
      <w:r w:rsidRPr="00814FF6">
        <w:rPr>
          <w:rFonts w:cs="Arial"/>
        </w:rPr>
        <w:t xml:space="preserve"> to the Community Grants Hub by </w:t>
      </w:r>
      <w:r w:rsidRPr="005D1F2D">
        <w:rPr>
          <w:rFonts w:cs="Arial"/>
        </w:rPr>
        <w:t>9</w:t>
      </w:r>
      <w:r w:rsidR="00ED4888">
        <w:rPr>
          <w:rFonts w:cs="Arial"/>
        </w:rPr>
        <w:t>:</w:t>
      </w:r>
      <w:r w:rsidRPr="005D1F2D">
        <w:rPr>
          <w:rFonts w:cs="Arial"/>
        </w:rPr>
        <w:t>00</w:t>
      </w:r>
      <w:r w:rsidR="00271B1E">
        <w:rPr>
          <w:rFonts w:cs="Arial"/>
        </w:rPr>
        <w:t xml:space="preserve"> </w:t>
      </w:r>
      <w:r w:rsidRPr="005D1F2D">
        <w:rPr>
          <w:rFonts w:cs="Arial"/>
        </w:rPr>
        <w:t xml:space="preserve">PM </w:t>
      </w:r>
      <w:r w:rsidR="00ED4888" w:rsidRPr="005D1F2D">
        <w:rPr>
          <w:rFonts w:cs="Arial"/>
        </w:rPr>
        <w:t>AE</w:t>
      </w:r>
      <w:r w:rsidR="00ED4888">
        <w:rPr>
          <w:rFonts w:cs="Arial"/>
        </w:rPr>
        <w:t>S</w:t>
      </w:r>
      <w:r w:rsidR="00ED4888" w:rsidRPr="005D1F2D">
        <w:rPr>
          <w:rFonts w:cs="Arial"/>
        </w:rPr>
        <w:t xml:space="preserve">T </w:t>
      </w:r>
      <w:r w:rsidRPr="005D1F2D">
        <w:rPr>
          <w:rFonts w:cs="Arial"/>
        </w:rPr>
        <w:t>on</w:t>
      </w:r>
      <w:r w:rsidR="00271B1E">
        <w:rPr>
          <w:rFonts w:cs="Arial"/>
        </w:rPr>
        <w:t xml:space="preserve"> </w:t>
      </w:r>
      <w:r w:rsidR="00353C79">
        <w:rPr>
          <w:rFonts w:cs="Arial"/>
        </w:rPr>
        <w:t>12</w:t>
      </w:r>
      <w:r w:rsidR="00ED4888">
        <w:rPr>
          <w:rFonts w:cs="Arial"/>
        </w:rPr>
        <w:t> April </w:t>
      </w:r>
      <w:r w:rsidR="00271B1E">
        <w:rPr>
          <w:rFonts w:cs="Arial"/>
        </w:rPr>
        <w:t>2021</w:t>
      </w:r>
      <w:r w:rsidRPr="00814FF6">
        <w:rPr>
          <w:rFonts w:cs="Arial"/>
        </w:rPr>
        <w:t>.</w:t>
      </w:r>
    </w:p>
    <w:p w14:paraId="2614325E" w14:textId="349F262E" w:rsidR="00C36627" w:rsidRDefault="00C36627" w:rsidP="00C36627">
      <w:pPr>
        <w:rPr>
          <w:rFonts w:eastAsia="Arial" w:cs="Arial"/>
        </w:rPr>
      </w:pPr>
      <w:r w:rsidRPr="00BB72C8">
        <w:rPr>
          <w:rFonts w:eastAsia="Arial" w:cs="Arial"/>
        </w:rPr>
        <w:t xml:space="preserve">Once you have completed the </w:t>
      </w:r>
      <w:r w:rsidRPr="009164E3">
        <w:rPr>
          <w:rFonts w:eastAsia="Arial" w:cs="Arial"/>
        </w:rPr>
        <w:t>Service Delivery Plan application</w:t>
      </w:r>
      <w:r w:rsidRPr="00BB72C8">
        <w:rPr>
          <w:rFonts w:eastAsia="Arial" w:cs="Arial"/>
        </w:rPr>
        <w:t xml:space="preserve">, you must email it </w:t>
      </w:r>
      <w:r w:rsidR="00D815C9">
        <w:rPr>
          <w:rFonts w:eastAsia="Arial" w:cs="Arial"/>
        </w:rPr>
        <w:t>and all required attachments</w:t>
      </w:r>
      <w:r w:rsidR="00D815C9" w:rsidRPr="00BB72C8">
        <w:rPr>
          <w:rFonts w:eastAsia="Arial" w:cs="Arial"/>
        </w:rPr>
        <w:t xml:space="preserve"> </w:t>
      </w:r>
      <w:r w:rsidRPr="00BB72C8">
        <w:rPr>
          <w:rFonts w:eastAsia="Arial" w:cs="Arial"/>
        </w:rPr>
        <w:t xml:space="preserve">to </w:t>
      </w:r>
      <w:hyperlink r:id="rId23" w:history="1">
        <w:r w:rsidRPr="00BB72C8">
          <w:rPr>
            <w:rStyle w:val="Hyperlink"/>
            <w:rFonts w:eastAsia="Arial" w:cs="Arial"/>
          </w:rPr>
          <w:t>support@communitygrants.gov.au</w:t>
        </w:r>
      </w:hyperlink>
      <w:r w:rsidRPr="00BB72C8">
        <w:rPr>
          <w:rFonts w:eastAsia="Arial" w:cs="Arial"/>
        </w:rPr>
        <w:t>.</w:t>
      </w:r>
    </w:p>
    <w:p w14:paraId="6FDD09A7" w14:textId="6C2DE344" w:rsidR="00C36627" w:rsidRPr="00BB72C8" w:rsidRDefault="00C36627" w:rsidP="00C36627">
      <w:pPr>
        <w:rPr>
          <w:rFonts w:eastAsia="Arial" w:cs="Arial"/>
        </w:rPr>
      </w:pPr>
      <w:r w:rsidRPr="00BB72C8">
        <w:rPr>
          <w:rFonts w:eastAsia="Arial" w:cs="Arial"/>
        </w:rPr>
        <w:t xml:space="preserve">Please include </w:t>
      </w:r>
      <w:r w:rsidRPr="00BB72C8">
        <w:rPr>
          <w:rFonts w:eastAsia="Arial" w:cs="Arial"/>
          <w:b/>
          <w:bCs/>
        </w:rPr>
        <w:t>20</w:t>
      </w:r>
      <w:r>
        <w:rPr>
          <w:rFonts w:eastAsia="Arial" w:cs="Arial"/>
          <w:b/>
          <w:bCs/>
        </w:rPr>
        <w:t>20-</w:t>
      </w:r>
      <w:r w:rsidRPr="00192F9D">
        <w:rPr>
          <w:b/>
        </w:rPr>
        <w:t xml:space="preserve">4698 </w:t>
      </w:r>
      <w:r w:rsidR="00ED4888" w:rsidRPr="00192F9D">
        <w:rPr>
          <w:b/>
        </w:rPr>
        <w:t xml:space="preserve">– </w:t>
      </w:r>
      <w:r w:rsidRPr="0035094D">
        <w:rPr>
          <w:b/>
        </w:rPr>
        <w:t>IPCA Legal and Social Support Services</w:t>
      </w:r>
      <w:r w:rsidRPr="005D1F2D">
        <w:t xml:space="preserve"> </w:t>
      </w:r>
      <w:r w:rsidRPr="00BB72C8">
        <w:rPr>
          <w:rFonts w:eastAsia="Arial" w:cs="Arial"/>
        </w:rPr>
        <w:t xml:space="preserve">in the subject line of your email response. </w:t>
      </w:r>
      <w:r w:rsidR="00D815C9" w:rsidRPr="00BB72C8">
        <w:rPr>
          <w:rFonts w:eastAsia="Arial" w:cs="Arial"/>
        </w:rPr>
        <w:t xml:space="preserve">Please keep a copy of your </w:t>
      </w:r>
      <w:r w:rsidR="00D815C9" w:rsidRPr="009164E3">
        <w:rPr>
          <w:rFonts w:eastAsia="Arial" w:cs="Arial"/>
        </w:rPr>
        <w:t>Service Delivery Plan application</w:t>
      </w:r>
      <w:r w:rsidR="00D815C9" w:rsidRPr="00B15FC7">
        <w:rPr>
          <w:rFonts w:cs="Arial"/>
        </w:rPr>
        <w:t xml:space="preserve"> </w:t>
      </w:r>
      <w:r w:rsidR="00D815C9" w:rsidRPr="00814FF6">
        <w:rPr>
          <w:rFonts w:cs="Arial"/>
        </w:rPr>
        <w:t>and any supporting documents submitted</w:t>
      </w:r>
      <w:r w:rsidR="00D815C9" w:rsidRPr="00BB72C8">
        <w:rPr>
          <w:rFonts w:eastAsia="Arial" w:cs="Arial"/>
        </w:rPr>
        <w:t>.</w:t>
      </w:r>
    </w:p>
    <w:p w14:paraId="4A5EACDA" w14:textId="5567034F" w:rsidR="00D815C9" w:rsidRPr="001112E9" w:rsidRDefault="00C36627" w:rsidP="00D815C9">
      <w:pPr>
        <w:rPr>
          <w:rFonts w:eastAsia="Arial" w:cs="Arial"/>
        </w:rPr>
      </w:pPr>
      <w:r w:rsidRPr="00BB72C8">
        <w:rPr>
          <w:rFonts w:eastAsia="Arial" w:cs="Arial"/>
        </w:rPr>
        <w:t xml:space="preserve">You must make sure that your </w:t>
      </w:r>
      <w:r w:rsidRPr="009164E3">
        <w:rPr>
          <w:rFonts w:eastAsia="Arial" w:cs="Arial"/>
        </w:rPr>
        <w:t xml:space="preserve">Service Delivery Plan application </w:t>
      </w:r>
      <w:r w:rsidRPr="00BB72C8">
        <w:rPr>
          <w:rFonts w:eastAsia="Arial" w:cs="Arial"/>
        </w:rPr>
        <w:t>is complete and accurate and submitted in ac</w:t>
      </w:r>
      <w:r w:rsidR="00D815C9">
        <w:rPr>
          <w:rFonts w:eastAsia="Arial" w:cs="Arial"/>
        </w:rPr>
        <w:t xml:space="preserve">cordance with these guidelines. </w:t>
      </w:r>
      <w:r w:rsidR="00D815C9" w:rsidRPr="00814FF6">
        <w:rPr>
          <w:rFonts w:cs="Arial"/>
        </w:rPr>
        <w:t>Giving false or misleading information is a serious offence under the</w:t>
      </w:r>
      <w:r w:rsidR="00D815C9" w:rsidRPr="00814FF6">
        <w:rPr>
          <w:rStyle w:val="Hyperlink"/>
          <w:rFonts w:cs="Arial"/>
          <w:i/>
        </w:rPr>
        <w:t xml:space="preserve"> </w:t>
      </w:r>
      <w:hyperlink r:id="rId24" w:history="1">
        <w:r w:rsidR="00D815C9" w:rsidRPr="00814FF6">
          <w:rPr>
            <w:rStyle w:val="Hyperlink"/>
            <w:rFonts w:cs="Arial"/>
            <w:i/>
          </w:rPr>
          <w:t xml:space="preserve">Criminal Code </w:t>
        </w:r>
        <w:r w:rsidR="001C061C">
          <w:rPr>
            <w:rStyle w:val="Hyperlink"/>
            <w:rFonts w:cs="Arial"/>
            <w:i/>
          </w:rPr>
          <w:t xml:space="preserve">Act </w:t>
        </w:r>
        <w:r w:rsidR="00D815C9" w:rsidRPr="00814FF6">
          <w:rPr>
            <w:rStyle w:val="Hyperlink"/>
            <w:rFonts w:cs="Arial"/>
            <w:i/>
          </w:rPr>
          <w:t>1995</w:t>
        </w:r>
      </w:hyperlink>
      <w:r w:rsidR="00D815C9" w:rsidRPr="00814FF6">
        <w:rPr>
          <w:rFonts w:cs="Arial"/>
        </w:rPr>
        <w:t xml:space="preserve"> and we will investigate any false or misleading information and may exclude your application from further consideration.</w:t>
      </w:r>
    </w:p>
    <w:p w14:paraId="2D1A1651" w14:textId="77777777" w:rsidR="00D815C9" w:rsidRPr="00814FF6" w:rsidRDefault="00D815C9" w:rsidP="00D815C9">
      <w:pPr>
        <w:rPr>
          <w:rFonts w:cs="Arial"/>
        </w:rPr>
      </w:pPr>
      <w:r w:rsidRPr="00814FF6">
        <w:rPr>
          <w:rFonts w:cs="Arial"/>
        </w:rPr>
        <w:t xml:space="preserve">If you need more help about the application process, submitting an application, have any technical difficulties or find an error in your application after submission, but before the closing date and time, you should contact the Community Grants Hub immediately on 1800 020 283 </w:t>
      </w:r>
      <w:r>
        <w:rPr>
          <w:rFonts w:cs="Arial"/>
        </w:rPr>
        <w:t xml:space="preserve">(option 1) </w:t>
      </w:r>
      <w:r w:rsidRPr="00814FF6">
        <w:rPr>
          <w:rFonts w:cs="Arial"/>
        </w:rPr>
        <w:t xml:space="preserve">or email </w:t>
      </w:r>
      <w:hyperlink r:id="rId25" w:history="1">
        <w:r w:rsidRPr="00814FF6">
          <w:rPr>
            <w:rStyle w:val="Hyperlink"/>
            <w:rFonts w:cs="Arial"/>
          </w:rPr>
          <w:t>support@communitygrants.gov.au</w:t>
        </w:r>
      </w:hyperlink>
      <w:r w:rsidRPr="00814FF6">
        <w:rPr>
          <w:rFonts w:cs="Arial"/>
        </w:rPr>
        <w:t>. The Community Grants Hub does not have to accept any additional information, or requests from you to correct your application after the closing time.</w:t>
      </w:r>
    </w:p>
    <w:p w14:paraId="5CD6E336" w14:textId="77777777" w:rsidR="00D815C9" w:rsidRPr="00814FF6" w:rsidRDefault="00D815C9" w:rsidP="00D815C9">
      <w:pPr>
        <w:rPr>
          <w:rFonts w:cs="Arial"/>
        </w:rPr>
      </w:pPr>
      <w:r w:rsidRPr="00814FF6">
        <w:rPr>
          <w:rFonts w:cs="Arial"/>
        </w:rPr>
        <w:t xml:space="preserve">You cannot change your application after the closing date and time. </w:t>
      </w:r>
    </w:p>
    <w:p w14:paraId="53E7881F" w14:textId="58444FC3" w:rsidR="00C347D8" w:rsidRPr="00D815C9" w:rsidRDefault="00D815C9">
      <w:pPr>
        <w:rPr>
          <w:rFonts w:cs="Arial"/>
        </w:rPr>
      </w:pPr>
      <w:r w:rsidRPr="00814FF6">
        <w:rPr>
          <w:rFonts w:cs="Arial"/>
        </w:rPr>
        <w:t xml:space="preserve">If we find an error or something missing, we may ask you for clarification or additional information. This will not change your application. However, we can refuse to accept any additional information from you that would change your application after the closing time. </w:t>
      </w:r>
    </w:p>
    <w:p w14:paraId="52DC1214" w14:textId="77777777" w:rsidR="00DB695B" w:rsidRDefault="00DB695B" w:rsidP="009668F6">
      <w:pPr>
        <w:pStyle w:val="Heading3"/>
      </w:pPr>
      <w:bookmarkStart w:id="89" w:name="_Toc525295534"/>
      <w:bookmarkStart w:id="90" w:name="_Toc525552132"/>
      <w:bookmarkStart w:id="91" w:name="_Toc525722832"/>
      <w:bookmarkStart w:id="92" w:name="_Toc64289783"/>
      <w:bookmarkEnd w:id="89"/>
      <w:bookmarkEnd w:id="90"/>
      <w:bookmarkEnd w:id="91"/>
      <w:r>
        <w:lastRenderedPageBreak/>
        <w:t>Attachments to the application</w:t>
      </w:r>
      <w:bookmarkEnd w:id="92"/>
    </w:p>
    <w:p w14:paraId="492E92FE" w14:textId="4EE2ED23" w:rsidR="0097655A" w:rsidRPr="00F4693F" w:rsidRDefault="00B75120" w:rsidP="00814FF6">
      <w:pPr>
        <w:rPr>
          <w:rFonts w:cs="Arial"/>
        </w:rPr>
      </w:pPr>
      <w:r w:rsidRPr="00A75A25">
        <w:rPr>
          <w:rFonts w:cs="Arial"/>
        </w:rPr>
        <w:t>All of the following document</w:t>
      </w:r>
      <w:r w:rsidR="0097655A" w:rsidRPr="00A75A25">
        <w:rPr>
          <w:rFonts w:cs="Arial"/>
        </w:rPr>
        <w:t>s must be attached to your application for it to be considered compliant and for it to proc</w:t>
      </w:r>
      <w:r w:rsidR="0097655A" w:rsidRPr="00F4693F">
        <w:rPr>
          <w:rFonts w:cs="Arial"/>
        </w:rPr>
        <w:t>eed to assessment. Templates are provided for your use with the grant opportunity documents as specified:</w:t>
      </w:r>
    </w:p>
    <w:p w14:paraId="072BCBC0" w14:textId="161C6A82" w:rsidR="0097655A" w:rsidRPr="00A75A25" w:rsidRDefault="00A75A25" w:rsidP="00814FF6">
      <w:pPr>
        <w:numPr>
          <w:ilvl w:val="0"/>
          <w:numId w:val="7"/>
        </w:numPr>
        <w:rPr>
          <w:rFonts w:cs="Arial"/>
          <w:iCs/>
        </w:rPr>
      </w:pPr>
      <w:r w:rsidRPr="00F4693F">
        <w:rPr>
          <w:rFonts w:cs="Arial"/>
          <w:iCs/>
        </w:rPr>
        <w:t>Budget Template –</w:t>
      </w:r>
      <w:r w:rsidR="0097655A" w:rsidRPr="00A75A25">
        <w:rPr>
          <w:rFonts w:cs="Arial"/>
          <w:iCs/>
        </w:rPr>
        <w:t xml:space="preserve"> </w:t>
      </w:r>
      <w:r w:rsidR="0097655A" w:rsidRPr="00F4693F">
        <w:rPr>
          <w:rFonts w:cs="Arial"/>
          <w:iCs/>
        </w:rPr>
        <w:t xml:space="preserve">mandatary template </w:t>
      </w:r>
      <w:r w:rsidR="0097655A" w:rsidRPr="00A75A25">
        <w:rPr>
          <w:rFonts w:cs="Arial"/>
          <w:iCs/>
        </w:rPr>
        <w:t xml:space="preserve">provided. </w:t>
      </w:r>
    </w:p>
    <w:p w14:paraId="044F9145" w14:textId="3467C51D" w:rsidR="0097655A" w:rsidRPr="00F4693F" w:rsidRDefault="0097655A" w:rsidP="00814FF6">
      <w:pPr>
        <w:rPr>
          <w:rFonts w:cs="Arial"/>
        </w:rPr>
      </w:pPr>
      <w:r w:rsidRPr="00F4693F">
        <w:rPr>
          <w:rFonts w:cs="Arial"/>
        </w:rPr>
        <w:t>If a mandatory template is not used</w:t>
      </w:r>
      <w:r w:rsidR="00192F9D">
        <w:rPr>
          <w:rFonts w:cs="Arial"/>
        </w:rPr>
        <w:t>,</w:t>
      </w:r>
      <w:r w:rsidRPr="00F4693F">
        <w:rPr>
          <w:rFonts w:cs="Arial"/>
        </w:rPr>
        <w:t xml:space="preserve"> your application will be considered non-compliant and will not proceed to assessment. </w:t>
      </w:r>
    </w:p>
    <w:p w14:paraId="39E08467" w14:textId="39FB4723" w:rsidR="00DB695B" w:rsidRPr="000D13A0" w:rsidRDefault="00DB695B" w:rsidP="00814FF6">
      <w:pPr>
        <w:rPr>
          <w:rFonts w:cs="Arial"/>
        </w:rPr>
      </w:pPr>
      <w:r w:rsidRPr="000D13A0">
        <w:rPr>
          <w:rFonts w:cs="Arial"/>
        </w:rPr>
        <w:t xml:space="preserve">You </w:t>
      </w:r>
      <w:r w:rsidRPr="00A75A25">
        <w:rPr>
          <w:rFonts w:cs="Arial"/>
        </w:rPr>
        <w:t>must</w:t>
      </w:r>
      <w:r w:rsidR="00A75A25" w:rsidRPr="00A75A25">
        <w:rPr>
          <w:rFonts w:cs="Arial"/>
        </w:rPr>
        <w:t xml:space="preserve"> </w:t>
      </w:r>
      <w:r w:rsidRPr="00A75A25">
        <w:rPr>
          <w:rFonts w:cs="Arial"/>
        </w:rPr>
        <w:t xml:space="preserve">attach supporting documentation </w:t>
      </w:r>
      <w:r w:rsidR="004F11DA" w:rsidRPr="00A75A25">
        <w:rPr>
          <w:rFonts w:cs="Arial"/>
        </w:rPr>
        <w:t>according to</w:t>
      </w:r>
      <w:r w:rsidRPr="00A75A25">
        <w:rPr>
          <w:rFonts w:cs="Arial"/>
        </w:rPr>
        <w:t xml:space="preserve"> the instructions provided within the </w:t>
      </w:r>
      <w:r w:rsidR="00791732" w:rsidRPr="00F4693F">
        <w:rPr>
          <w:rFonts w:cs="Arial"/>
        </w:rPr>
        <w:t xml:space="preserve">application </w:t>
      </w:r>
      <w:r w:rsidRPr="00F4693F">
        <w:rPr>
          <w:rFonts w:cs="Arial"/>
        </w:rPr>
        <w:t xml:space="preserve">form. You should only attach requested documents. </w:t>
      </w:r>
      <w:r w:rsidR="003015F1" w:rsidRPr="00F4693F">
        <w:rPr>
          <w:rFonts w:cs="Arial"/>
        </w:rPr>
        <w:t>We</w:t>
      </w:r>
      <w:r w:rsidR="00A21E0A" w:rsidRPr="00F4693F">
        <w:rPr>
          <w:rFonts w:cs="Arial"/>
        </w:rPr>
        <w:t xml:space="preserve"> </w:t>
      </w:r>
      <w:r w:rsidRPr="00F4693F">
        <w:rPr>
          <w:rFonts w:cs="Arial"/>
        </w:rPr>
        <w:t xml:space="preserve">will not consider information in attachments </w:t>
      </w:r>
      <w:r w:rsidR="00BA60FE" w:rsidRPr="000D13A0">
        <w:rPr>
          <w:rFonts w:cs="Arial"/>
        </w:rPr>
        <w:t>we have not asked for</w:t>
      </w:r>
      <w:r w:rsidRPr="000D13A0">
        <w:rPr>
          <w:rFonts w:cs="Arial"/>
        </w:rPr>
        <w:t>.</w:t>
      </w:r>
    </w:p>
    <w:p w14:paraId="05D3584E" w14:textId="130F6170" w:rsidR="00271B1E" w:rsidRPr="00C90A32" w:rsidRDefault="006A44FD" w:rsidP="00C90A32">
      <w:pPr>
        <w:rPr>
          <w:rFonts w:cs="Arial"/>
        </w:rPr>
      </w:pPr>
      <w:r w:rsidRPr="000D13A0">
        <w:rPr>
          <w:rFonts w:cs="Arial"/>
          <w:b/>
        </w:rPr>
        <w:t>Please note</w:t>
      </w:r>
      <w:r w:rsidRPr="000D13A0">
        <w:rPr>
          <w:rFonts w:cs="Arial"/>
        </w:rPr>
        <w:t>: There is a 2mb limit for each attachment.</w:t>
      </w:r>
      <w:r w:rsidRPr="00814FF6">
        <w:rPr>
          <w:rFonts w:cs="Arial"/>
        </w:rPr>
        <w:t xml:space="preserve"> </w:t>
      </w:r>
      <w:bookmarkStart w:id="93" w:name="_Toc64289784"/>
    </w:p>
    <w:p w14:paraId="67E8002A" w14:textId="2C850310" w:rsidR="00C347D8" w:rsidRDefault="00C347D8" w:rsidP="009668F6">
      <w:pPr>
        <w:pStyle w:val="Heading3"/>
      </w:pPr>
      <w:r>
        <w:t xml:space="preserve">Timing of grant opportunity </w:t>
      </w:r>
      <w:r w:rsidR="00635ACF">
        <w:t>processes</w:t>
      </w:r>
      <w:bookmarkEnd w:id="93"/>
    </w:p>
    <w:p w14:paraId="6BE5FC38" w14:textId="77777777" w:rsidR="00B93F31" w:rsidRPr="00156DD7" w:rsidRDefault="00B93F31" w:rsidP="00B93F31">
      <w:pPr>
        <w:rPr>
          <w:rFonts w:cs="Arial"/>
        </w:rPr>
      </w:pPr>
      <w:r w:rsidRPr="00156DD7">
        <w:rPr>
          <w:rFonts w:cs="Arial"/>
        </w:rPr>
        <w:t xml:space="preserve">You must submit an application between the published opening and closing dates. </w:t>
      </w:r>
    </w:p>
    <w:p w14:paraId="123336DD" w14:textId="2E4462B2" w:rsidR="00926970" w:rsidRDefault="00B93F31" w:rsidP="00B93F31">
      <w:pPr>
        <w:rPr>
          <w:b/>
        </w:rPr>
      </w:pPr>
      <w:r w:rsidRPr="00587B4B">
        <w:rPr>
          <w:b/>
        </w:rPr>
        <w:t>Late applications</w:t>
      </w:r>
      <w:r w:rsidR="00926970">
        <w:rPr>
          <w:b/>
        </w:rPr>
        <w:t xml:space="preserve"> </w:t>
      </w:r>
    </w:p>
    <w:p w14:paraId="2FE45FFA" w14:textId="7C589113" w:rsidR="00B93F31" w:rsidRPr="00156DD7" w:rsidRDefault="00B93F31" w:rsidP="00B93F31">
      <w:pPr>
        <w:rPr>
          <w:rFonts w:cs="Arial"/>
        </w:rPr>
      </w:pPr>
      <w:r w:rsidRPr="00156DD7">
        <w:rPr>
          <w:rFonts w:cs="Arial"/>
        </w:rPr>
        <w:t>The Delegate or their appointed representative</w:t>
      </w:r>
      <w:r w:rsidRPr="00FF171E">
        <w:rPr>
          <w:vertAlign w:val="superscript"/>
        </w:rPr>
        <w:footnoteReference w:id="3"/>
      </w:r>
      <w:r w:rsidRPr="00156DD7">
        <w:rPr>
          <w:rFonts w:cs="Arial"/>
        </w:rPr>
        <w:t xml:space="preserve"> will determine whether a late application will be accepted. The decision of the </w:t>
      </w:r>
      <w:r w:rsidR="00AC3225">
        <w:rPr>
          <w:rFonts w:cs="Arial"/>
        </w:rPr>
        <w:t>D</w:t>
      </w:r>
      <w:r w:rsidR="00AC3225" w:rsidRPr="00156DD7">
        <w:rPr>
          <w:rFonts w:cs="Arial"/>
        </w:rPr>
        <w:t xml:space="preserve">elegate </w:t>
      </w:r>
      <w:r w:rsidRPr="00156DD7">
        <w:rPr>
          <w:rFonts w:cs="Arial"/>
        </w:rPr>
        <w:t>will be final and not be subject to a review or appeals process.</w:t>
      </w:r>
    </w:p>
    <w:p w14:paraId="3BD016C8" w14:textId="73CFD752" w:rsidR="004F11DA" w:rsidRPr="00913D19" w:rsidRDefault="004F11DA" w:rsidP="00C347D8">
      <w:pPr>
        <w:spacing w:before="200"/>
        <w:rPr>
          <w:b/>
        </w:rPr>
      </w:pPr>
      <w:r w:rsidRPr="00261EDD">
        <w:rPr>
          <w:b/>
        </w:rPr>
        <w:t>Expected timing for this grant opportunity</w:t>
      </w:r>
      <w:r w:rsidRPr="00913D19">
        <w:rPr>
          <w:b/>
        </w:rPr>
        <w:t xml:space="preserve"> </w:t>
      </w:r>
    </w:p>
    <w:p w14:paraId="54AEC081" w14:textId="6CC28068" w:rsidR="00A21E0A" w:rsidRDefault="00C347D8" w:rsidP="00814FF6">
      <w:pPr>
        <w:rPr>
          <w:rFonts w:cs="Arial"/>
          <w:color w:val="000000" w:themeColor="text1"/>
        </w:rPr>
      </w:pPr>
      <w:r w:rsidRPr="00814FF6">
        <w:rPr>
          <w:rFonts w:cs="Arial"/>
        </w:rPr>
        <w:t>If you are successful</w:t>
      </w:r>
      <w:r w:rsidR="00DB695B" w:rsidRPr="00814FF6">
        <w:rPr>
          <w:rFonts w:cs="Arial"/>
        </w:rPr>
        <w:t xml:space="preserve">, </w:t>
      </w:r>
      <w:r w:rsidR="00456DA5" w:rsidRPr="00814FF6">
        <w:rPr>
          <w:rFonts w:cs="Arial"/>
        </w:rPr>
        <w:t xml:space="preserve">you will be </w:t>
      </w:r>
      <w:r w:rsidRPr="00814FF6">
        <w:rPr>
          <w:rFonts w:cs="Arial"/>
        </w:rPr>
        <w:t>expect</w:t>
      </w:r>
      <w:r w:rsidR="00456DA5" w:rsidRPr="00814FF6">
        <w:rPr>
          <w:rFonts w:cs="Arial"/>
        </w:rPr>
        <w:t>ed</w:t>
      </w:r>
      <w:r w:rsidRPr="00814FF6">
        <w:rPr>
          <w:rFonts w:cs="Arial"/>
        </w:rPr>
        <w:t xml:space="preserve"> </w:t>
      </w:r>
      <w:r w:rsidR="00AC3225">
        <w:rPr>
          <w:rFonts w:cs="Arial"/>
        </w:rPr>
        <w:t xml:space="preserve">to </w:t>
      </w:r>
      <w:r w:rsidRPr="00814FF6">
        <w:rPr>
          <w:rFonts w:cs="Arial"/>
        </w:rPr>
        <w:t xml:space="preserve">be able to commence your </w:t>
      </w:r>
      <w:r w:rsidR="00B77EBB" w:rsidRPr="00A75A25">
        <w:rPr>
          <w:rFonts w:cs="Arial"/>
        </w:rPr>
        <w:t xml:space="preserve">grant </w:t>
      </w:r>
      <w:r w:rsidR="008D2636" w:rsidRPr="00A75A25">
        <w:rPr>
          <w:rFonts w:cs="Arial"/>
        </w:rPr>
        <w:t>activity</w:t>
      </w:r>
      <w:r w:rsidRPr="00A75A25">
        <w:rPr>
          <w:rFonts w:cs="Arial"/>
        </w:rPr>
        <w:t xml:space="preserve"> around </w:t>
      </w:r>
      <w:r w:rsidR="00AC3225" w:rsidRPr="00A75A25">
        <w:rPr>
          <w:rFonts w:cs="Arial"/>
        </w:rPr>
        <w:t>July</w:t>
      </w:r>
      <w:r w:rsidR="00AC3225">
        <w:rPr>
          <w:rFonts w:cs="Arial"/>
        </w:rPr>
        <w:t> </w:t>
      </w:r>
      <w:r w:rsidR="00B77EBB" w:rsidRPr="00763996">
        <w:rPr>
          <w:rFonts w:cs="Arial"/>
          <w:color w:val="000000" w:themeColor="text1"/>
        </w:rPr>
        <w:t>2021.</w:t>
      </w:r>
    </w:p>
    <w:p w14:paraId="2ACF617F" w14:textId="73632830" w:rsidR="00765987" w:rsidRDefault="00765987" w:rsidP="00765987">
      <w:pPr>
        <w:pStyle w:val="Caption"/>
        <w:keepNext/>
        <w:spacing w:before="40"/>
        <w:rPr>
          <w:rFonts w:cs="Arial"/>
          <w:color w:val="auto"/>
        </w:rPr>
      </w:pPr>
      <w:r>
        <w:rPr>
          <w:rFonts w:cs="Arial"/>
          <w:bCs/>
          <w:color w:val="auto"/>
        </w:rPr>
        <w:t>Table 1: Expected timing for this grant opportunity</w:t>
      </w:r>
      <w:r>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765987" w14:paraId="495C0C16" w14:textId="77777777" w:rsidTr="00765987">
        <w:trPr>
          <w:cantSplit/>
          <w:tblHeader/>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64F90"/>
            <w:hideMark/>
          </w:tcPr>
          <w:p w14:paraId="70DC05B9" w14:textId="77777777" w:rsidR="00765987" w:rsidRDefault="00765987">
            <w:pPr>
              <w:pStyle w:val="TableHeadingNumbered"/>
              <w:rPr>
                <w:b/>
              </w:rPr>
            </w:pPr>
            <w:r>
              <w:rPr>
                <w:b/>
              </w:rPr>
              <w:t>Activity</w:t>
            </w:r>
          </w:p>
        </w:tc>
        <w:tc>
          <w:tcPr>
            <w:tcW w:w="45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64F90"/>
            <w:hideMark/>
          </w:tcPr>
          <w:p w14:paraId="43D47A13" w14:textId="77777777" w:rsidR="00765987" w:rsidRDefault="00765987">
            <w:pPr>
              <w:pStyle w:val="TableHeadingNumbered"/>
              <w:rPr>
                <w:b/>
              </w:rPr>
            </w:pPr>
            <w:r>
              <w:rPr>
                <w:b/>
              </w:rPr>
              <w:t>Timeframe</w:t>
            </w:r>
          </w:p>
        </w:tc>
      </w:tr>
      <w:tr w:rsidR="00765987" w14:paraId="5AB1F1D9" w14:textId="77777777" w:rsidTr="00765987">
        <w:trPr>
          <w:cantSplit/>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87205" w14:textId="77777777" w:rsidR="00765987" w:rsidRDefault="00765987">
            <w:pPr>
              <w:pStyle w:val="TableText"/>
            </w:pPr>
            <w:r>
              <w:t>Application period</w:t>
            </w:r>
          </w:p>
        </w:tc>
        <w:tc>
          <w:tcPr>
            <w:tcW w:w="45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B1556" w14:textId="6B66C8C4" w:rsidR="00765987" w:rsidRDefault="00765987">
            <w:pPr>
              <w:pStyle w:val="TableText"/>
            </w:pPr>
            <w:r>
              <w:t>Open</w:t>
            </w:r>
            <w:r>
              <w:rPr>
                <w:color w:val="0070C0"/>
              </w:rPr>
              <w:t xml:space="preserve">: </w:t>
            </w:r>
            <w:r w:rsidR="00C90A32">
              <w:t xml:space="preserve">1 April </w:t>
            </w:r>
            <w:r>
              <w:t xml:space="preserve">2021 </w:t>
            </w:r>
          </w:p>
          <w:p w14:paraId="3C7E7742" w14:textId="0B590155" w:rsidR="00765987" w:rsidRDefault="00261EDD" w:rsidP="00AC3225">
            <w:pPr>
              <w:pStyle w:val="TableText"/>
            </w:pPr>
            <w:r>
              <w:t xml:space="preserve">Close: 9:00 PM </w:t>
            </w:r>
            <w:r w:rsidR="00AC3225">
              <w:t xml:space="preserve">AEST </w:t>
            </w:r>
            <w:r w:rsidR="00C90A32">
              <w:t>on 12</w:t>
            </w:r>
            <w:r w:rsidR="00765987">
              <w:t xml:space="preserve"> April 2021</w:t>
            </w:r>
          </w:p>
        </w:tc>
      </w:tr>
      <w:tr w:rsidR="00765987" w14:paraId="75EEF2B7" w14:textId="77777777" w:rsidTr="00271B1E">
        <w:trPr>
          <w:cantSplit/>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32392" w14:textId="705FEC1A" w:rsidR="00765987" w:rsidRDefault="00271B1E">
            <w:pPr>
              <w:pStyle w:val="TableText"/>
            </w:pPr>
            <w:r w:rsidRPr="00271B1E">
              <w:t>Assessment of applications</w:t>
            </w:r>
          </w:p>
        </w:tc>
        <w:tc>
          <w:tcPr>
            <w:tcW w:w="45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188690" w14:textId="20D5806C" w:rsidR="00765987" w:rsidRDefault="00D85EF0">
            <w:pPr>
              <w:pStyle w:val="TableText"/>
            </w:pPr>
            <w:r>
              <w:t>Within 1 week from the closing date</w:t>
            </w:r>
          </w:p>
        </w:tc>
      </w:tr>
      <w:tr w:rsidR="00271B1E" w14:paraId="580E2CD1" w14:textId="77777777" w:rsidTr="00271B1E">
        <w:trPr>
          <w:cantSplit/>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E7BFD" w14:textId="77C69862" w:rsidR="00271B1E" w:rsidRPr="00271B1E" w:rsidRDefault="00271B1E">
            <w:pPr>
              <w:pStyle w:val="TableText"/>
            </w:pPr>
            <w:r w:rsidRPr="00271B1E">
              <w:t>Approval of outcomes of selection process</w:t>
            </w:r>
          </w:p>
        </w:tc>
        <w:tc>
          <w:tcPr>
            <w:tcW w:w="45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74711" w14:textId="6BC1E049" w:rsidR="00271B1E" w:rsidRDefault="00D85EF0">
            <w:pPr>
              <w:pStyle w:val="TableText"/>
            </w:pPr>
            <w:r>
              <w:t>Within 2</w:t>
            </w:r>
            <w:r w:rsidRPr="00D85EF0">
              <w:t xml:space="preserve"> weeks from the closing date</w:t>
            </w:r>
          </w:p>
        </w:tc>
      </w:tr>
      <w:tr w:rsidR="00765987" w14:paraId="5A25E02D" w14:textId="77777777" w:rsidTr="00765987">
        <w:trPr>
          <w:cantSplit/>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23D5B" w14:textId="77777777" w:rsidR="00765987" w:rsidRDefault="00765987">
            <w:pPr>
              <w:pStyle w:val="TableText"/>
            </w:pPr>
            <w:r>
              <w:t>Negotiations and award of grant agreements</w:t>
            </w:r>
          </w:p>
        </w:tc>
        <w:tc>
          <w:tcPr>
            <w:tcW w:w="45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8B509" w14:textId="15E1D120" w:rsidR="00765987" w:rsidRDefault="00D85EF0">
            <w:pPr>
              <w:pStyle w:val="TableText"/>
            </w:pPr>
            <w:r>
              <w:t>Within 4</w:t>
            </w:r>
            <w:r w:rsidR="00765987">
              <w:t xml:space="preserve"> weeks from the closing date</w:t>
            </w:r>
          </w:p>
        </w:tc>
      </w:tr>
      <w:tr w:rsidR="00765987" w14:paraId="55698A49" w14:textId="77777777" w:rsidTr="00765987">
        <w:trPr>
          <w:cantSplit/>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60A3E" w14:textId="77777777" w:rsidR="00765987" w:rsidRDefault="00765987">
            <w:pPr>
              <w:pStyle w:val="TableText"/>
            </w:pPr>
            <w:r>
              <w:t xml:space="preserve">Earliest start date of grant activity </w:t>
            </w:r>
          </w:p>
        </w:tc>
        <w:tc>
          <w:tcPr>
            <w:tcW w:w="45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3DBF1" w14:textId="5F0984EB" w:rsidR="00765987" w:rsidRDefault="00063A12">
            <w:pPr>
              <w:pStyle w:val="TableText"/>
            </w:pPr>
            <w:r>
              <w:t xml:space="preserve">1 </w:t>
            </w:r>
            <w:r w:rsidR="00765987">
              <w:t>July 2021</w:t>
            </w:r>
          </w:p>
        </w:tc>
      </w:tr>
      <w:tr w:rsidR="00765987" w14:paraId="1227461A" w14:textId="77777777" w:rsidTr="00765987">
        <w:trPr>
          <w:cantSplit/>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AF546" w14:textId="77777777" w:rsidR="00765987" w:rsidRDefault="00765987">
            <w:pPr>
              <w:pStyle w:val="TableText"/>
            </w:pPr>
            <w:r>
              <w:t xml:space="preserve">End date of grant activity </w:t>
            </w:r>
          </w:p>
        </w:tc>
        <w:tc>
          <w:tcPr>
            <w:tcW w:w="45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067B4" w14:textId="1473A7D3" w:rsidR="00765987" w:rsidRDefault="00063A12">
            <w:pPr>
              <w:pStyle w:val="TableText"/>
            </w:pPr>
            <w:r>
              <w:t>30 June 2024</w:t>
            </w:r>
          </w:p>
        </w:tc>
      </w:tr>
    </w:tbl>
    <w:p w14:paraId="303192F6" w14:textId="77777777" w:rsidR="008778C3" w:rsidRPr="00F80BFC" w:rsidRDefault="008778C3" w:rsidP="009668F6">
      <w:pPr>
        <w:pStyle w:val="Heading3"/>
      </w:pPr>
      <w:bookmarkStart w:id="94" w:name="_Toc64289785"/>
      <w:r w:rsidRPr="00F80BFC">
        <w:t>Questions during the application process</w:t>
      </w:r>
      <w:bookmarkEnd w:id="94"/>
    </w:p>
    <w:p w14:paraId="38ED37FB" w14:textId="57A2E5F1" w:rsidR="008778C3" w:rsidRPr="00F80BFC" w:rsidRDefault="008F0695" w:rsidP="00814FF6">
      <w:pPr>
        <w:rPr>
          <w:rFonts w:cs="Arial"/>
        </w:rPr>
      </w:pPr>
      <w:r w:rsidRPr="00F80BFC">
        <w:rPr>
          <w:rFonts w:cs="Arial"/>
        </w:rPr>
        <w:t>O</w:t>
      </w:r>
      <w:r w:rsidR="00931A27" w:rsidRPr="00F80BFC">
        <w:rPr>
          <w:rFonts w:cs="Arial"/>
        </w:rPr>
        <w:t xml:space="preserve">nly invited applicants questions will be </w:t>
      </w:r>
      <w:r w:rsidR="004159A7" w:rsidRPr="00F80BFC">
        <w:rPr>
          <w:rFonts w:cs="Arial"/>
        </w:rPr>
        <w:t>answered</w:t>
      </w:r>
      <w:r w:rsidR="00931A27" w:rsidRPr="00F80BFC">
        <w:rPr>
          <w:rFonts w:cs="Arial"/>
        </w:rPr>
        <w:t xml:space="preserve"> during the application submission period</w:t>
      </w:r>
      <w:r w:rsidR="008778C3" w:rsidRPr="00F80BFC">
        <w:rPr>
          <w:rFonts w:cs="Arial"/>
        </w:rPr>
        <w:t>,</w:t>
      </w:r>
      <w:r w:rsidRPr="00F80BFC">
        <w:rPr>
          <w:rFonts w:cs="Arial"/>
        </w:rPr>
        <w:t xml:space="preserve"> please</w:t>
      </w:r>
      <w:r w:rsidR="008778C3" w:rsidRPr="00F80BFC">
        <w:rPr>
          <w:rFonts w:cs="Arial"/>
        </w:rPr>
        <w:t xml:space="preserve"> contact </w:t>
      </w:r>
      <w:r w:rsidR="0081304B" w:rsidRPr="00F80BFC">
        <w:rPr>
          <w:rFonts w:cs="Arial"/>
        </w:rPr>
        <w:t>the Community Grants H</w:t>
      </w:r>
      <w:r w:rsidR="00F90355" w:rsidRPr="00F80BFC">
        <w:rPr>
          <w:rFonts w:cs="Arial"/>
        </w:rPr>
        <w:t xml:space="preserve">ub on 1800 020 283 </w:t>
      </w:r>
      <w:r w:rsidR="00475D44" w:rsidRPr="00F80BFC">
        <w:rPr>
          <w:rFonts w:cs="Arial"/>
        </w:rPr>
        <w:t xml:space="preserve">(option 1) </w:t>
      </w:r>
      <w:r w:rsidR="00F90355" w:rsidRPr="00F80BFC">
        <w:rPr>
          <w:rFonts w:cs="Arial"/>
        </w:rPr>
        <w:t xml:space="preserve">or email </w:t>
      </w:r>
      <w:hyperlink r:id="rId26" w:history="1">
        <w:r w:rsidR="00F90355" w:rsidRPr="00F80BFC">
          <w:rPr>
            <w:rStyle w:val="Hyperlink"/>
            <w:rFonts w:cs="Arial"/>
          </w:rPr>
          <w:t>support@communitygrants.gov.au</w:t>
        </w:r>
      </w:hyperlink>
      <w:r w:rsidR="00F90355" w:rsidRPr="00F80BFC">
        <w:rPr>
          <w:rFonts w:cs="Arial"/>
        </w:rPr>
        <w:t xml:space="preserve">. </w:t>
      </w:r>
    </w:p>
    <w:p w14:paraId="7F8970D2" w14:textId="631FA492" w:rsidR="008778C3" w:rsidRDefault="008778C3" w:rsidP="00814FF6">
      <w:pPr>
        <w:rPr>
          <w:rFonts w:cs="Arial"/>
        </w:rPr>
      </w:pPr>
      <w:r w:rsidRPr="00F80BFC">
        <w:rPr>
          <w:rFonts w:cs="Arial"/>
        </w:rPr>
        <w:t xml:space="preserve">The </w:t>
      </w:r>
      <w:r w:rsidR="00F90355" w:rsidRPr="00F80BFC">
        <w:rPr>
          <w:rFonts w:cs="Arial"/>
        </w:rPr>
        <w:t>Community Grants Hub</w:t>
      </w:r>
      <w:r w:rsidRPr="00F80BFC">
        <w:rPr>
          <w:rFonts w:cs="Arial"/>
        </w:rPr>
        <w:t xml:space="preserve"> will respond to emailed questions within</w:t>
      </w:r>
      <w:r w:rsidR="00F90355" w:rsidRPr="00F80BFC">
        <w:rPr>
          <w:rFonts w:cs="Arial"/>
        </w:rPr>
        <w:t xml:space="preserve"> </w:t>
      </w:r>
      <w:r w:rsidR="00AC3225">
        <w:rPr>
          <w:rFonts w:cs="Arial"/>
        </w:rPr>
        <w:t>5</w:t>
      </w:r>
      <w:r w:rsidR="00AC3225" w:rsidRPr="00F80BFC">
        <w:rPr>
          <w:rFonts w:cs="Arial"/>
        </w:rPr>
        <w:t xml:space="preserve"> </w:t>
      </w:r>
      <w:r w:rsidRPr="00F80BFC">
        <w:rPr>
          <w:rFonts w:cs="Arial"/>
        </w:rPr>
        <w:t xml:space="preserve">working days. Answers to questions </w:t>
      </w:r>
      <w:r w:rsidR="002F7E8A" w:rsidRPr="00F80BFC">
        <w:rPr>
          <w:rFonts w:cs="Arial"/>
        </w:rPr>
        <w:t>are</w:t>
      </w:r>
      <w:r w:rsidRPr="00F80BFC">
        <w:rPr>
          <w:rFonts w:cs="Arial"/>
        </w:rPr>
        <w:t xml:space="preserve"> posted on </w:t>
      </w:r>
      <w:hyperlink r:id="rId27" w:history="1">
        <w:r w:rsidRPr="00F80BFC">
          <w:rPr>
            <w:rStyle w:val="Hyperlink"/>
            <w:rFonts w:cs="Arial"/>
          </w:rPr>
          <w:t>GrantConnect</w:t>
        </w:r>
      </w:hyperlink>
      <w:r w:rsidRPr="00F80BFC">
        <w:rPr>
          <w:rFonts w:cs="Arial"/>
        </w:rPr>
        <w:t>.</w:t>
      </w:r>
    </w:p>
    <w:p w14:paraId="35C67541" w14:textId="6565BA89" w:rsidR="00271B1E" w:rsidRPr="00814FF6" w:rsidRDefault="00271B1E" w:rsidP="00814FF6">
      <w:pPr>
        <w:rPr>
          <w:rFonts w:cs="Arial"/>
        </w:rPr>
      </w:pPr>
      <w:r w:rsidRPr="00271B1E">
        <w:rPr>
          <w:rFonts w:cs="Arial"/>
        </w:rPr>
        <w:lastRenderedPageBreak/>
        <w:t>The question period will close at 5:00</w:t>
      </w:r>
      <w:r>
        <w:rPr>
          <w:rFonts w:cs="Arial"/>
        </w:rPr>
        <w:t xml:space="preserve"> </w:t>
      </w:r>
      <w:r w:rsidR="00EE5172">
        <w:rPr>
          <w:rFonts w:cs="Arial"/>
        </w:rPr>
        <w:t>PM AES</w:t>
      </w:r>
      <w:r w:rsidRPr="00271B1E">
        <w:rPr>
          <w:rFonts w:cs="Arial"/>
        </w:rPr>
        <w:t xml:space="preserve">T on </w:t>
      </w:r>
      <w:r w:rsidR="00C90A32">
        <w:rPr>
          <w:rFonts w:cs="Arial"/>
        </w:rPr>
        <w:t>7</w:t>
      </w:r>
      <w:r w:rsidR="007F6EB4">
        <w:rPr>
          <w:rFonts w:cs="Arial"/>
        </w:rPr>
        <w:t xml:space="preserve"> April </w:t>
      </w:r>
      <w:r w:rsidRPr="00271B1E">
        <w:rPr>
          <w:rFonts w:cs="Arial"/>
        </w:rPr>
        <w:t xml:space="preserve">2021. Following this time, only questions about using and/or submitting the application form will be answered. </w:t>
      </w:r>
    </w:p>
    <w:p w14:paraId="4323E237" w14:textId="77777777" w:rsidR="006E0B42" w:rsidRDefault="006E0B42" w:rsidP="009668F6">
      <w:pPr>
        <w:pStyle w:val="Heading2"/>
      </w:pPr>
      <w:bookmarkStart w:id="95" w:name="_Toc64289786"/>
      <w:r>
        <w:t>The grant selection process</w:t>
      </w:r>
      <w:bookmarkEnd w:id="95"/>
    </w:p>
    <w:p w14:paraId="5398009A" w14:textId="20E08909" w:rsidR="00B92478" w:rsidRDefault="00B92478" w:rsidP="00B92478">
      <w:pPr>
        <w:pStyle w:val="Heading3"/>
      </w:pPr>
      <w:bookmarkStart w:id="96" w:name="_Toc64289787"/>
      <w:r>
        <w:t>Assessment of grant applications</w:t>
      </w:r>
      <w:bookmarkEnd w:id="96"/>
      <w:r>
        <w:t xml:space="preserve"> </w:t>
      </w:r>
    </w:p>
    <w:p w14:paraId="500DF8EC" w14:textId="77777777" w:rsidR="00D37FE7" w:rsidRDefault="00D37FE7" w:rsidP="00D37FE7">
      <w:pPr>
        <w:rPr>
          <w:rFonts w:cs="Arial"/>
        </w:rPr>
      </w:pPr>
      <w:r>
        <w:rPr>
          <w:rFonts w:cs="Arial"/>
        </w:rPr>
        <w:t>Only the application from the invited organisation listed in section 4.1 will be reviewed against the eligibility criteria and then considered through a</w:t>
      </w:r>
      <w:r w:rsidRPr="00814FF6">
        <w:rPr>
          <w:rFonts w:cs="Arial"/>
        </w:rPr>
        <w:t xml:space="preserve"> </w:t>
      </w:r>
      <w:r w:rsidRPr="009A1EF9">
        <w:rPr>
          <w:rFonts w:cs="Arial"/>
        </w:rPr>
        <w:t xml:space="preserve">closed non-competitive </w:t>
      </w:r>
      <w:r w:rsidRPr="00814FF6">
        <w:rPr>
          <w:rFonts w:cs="Arial"/>
        </w:rPr>
        <w:t>grant process.</w:t>
      </w:r>
    </w:p>
    <w:p w14:paraId="74BB7DF3" w14:textId="634E0DE3" w:rsidR="008D2636" w:rsidRDefault="008D2636" w:rsidP="00192F9D">
      <w:pPr>
        <w:keepNext/>
        <w:keepLines/>
        <w:rPr>
          <w:rFonts w:cs="Arial"/>
        </w:rPr>
      </w:pPr>
      <w:r w:rsidRPr="00814FF6">
        <w:rPr>
          <w:rFonts w:cs="Arial"/>
        </w:rPr>
        <w:t xml:space="preserve">If eligible, </w:t>
      </w:r>
      <w:r>
        <w:rPr>
          <w:rFonts w:cs="Arial"/>
        </w:rPr>
        <w:t>the department</w:t>
      </w:r>
      <w:r w:rsidRPr="00814FF6">
        <w:rPr>
          <w:rFonts w:cs="Arial"/>
        </w:rPr>
        <w:t xml:space="preserve"> will then assess </w:t>
      </w:r>
      <w:r w:rsidR="00C21B0F">
        <w:rPr>
          <w:rFonts w:cs="Arial"/>
        </w:rPr>
        <w:t>the</w:t>
      </w:r>
      <w:r w:rsidRPr="00814FF6">
        <w:rPr>
          <w:rFonts w:cs="Arial"/>
        </w:rPr>
        <w:t xml:space="preserve"> application against the assessment criteria (</w:t>
      </w:r>
      <w:r w:rsidR="00633148" w:rsidRPr="00814FF6">
        <w:rPr>
          <w:rFonts w:cs="Arial"/>
        </w:rPr>
        <w:t>see</w:t>
      </w:r>
      <w:r w:rsidR="00633148">
        <w:rPr>
          <w:rFonts w:cs="Arial"/>
        </w:rPr>
        <w:t> </w:t>
      </w:r>
      <w:r>
        <w:rPr>
          <w:rFonts w:cs="Arial"/>
        </w:rPr>
        <w:t>s</w:t>
      </w:r>
      <w:r w:rsidRPr="00814FF6">
        <w:rPr>
          <w:rFonts w:cs="Arial"/>
        </w:rPr>
        <w:t xml:space="preserve">ection 6). </w:t>
      </w:r>
      <w:r>
        <w:rPr>
          <w:rFonts w:cs="Arial"/>
        </w:rPr>
        <w:t>The department</w:t>
      </w:r>
      <w:r w:rsidRPr="00814FF6">
        <w:rPr>
          <w:rFonts w:cs="Arial"/>
        </w:rPr>
        <w:t xml:space="preserve"> will consider </w:t>
      </w:r>
      <w:r w:rsidR="00C21B0F">
        <w:rPr>
          <w:rFonts w:cs="Arial"/>
        </w:rPr>
        <w:t>the</w:t>
      </w:r>
      <w:r w:rsidRPr="00814FF6">
        <w:rPr>
          <w:rFonts w:cs="Arial"/>
        </w:rPr>
        <w:t xml:space="preserve"> application on its merits, based on</w:t>
      </w:r>
      <w:r>
        <w:rPr>
          <w:rFonts w:cs="Arial"/>
        </w:rPr>
        <w:t>:</w:t>
      </w:r>
    </w:p>
    <w:p w14:paraId="57DBDBA5" w14:textId="77777777" w:rsidR="008D2636" w:rsidRPr="00844527" w:rsidRDefault="008D2636" w:rsidP="00192F9D">
      <w:pPr>
        <w:pStyle w:val="ListBullet"/>
        <w:keepNext/>
        <w:keepLines/>
        <w:numPr>
          <w:ilvl w:val="0"/>
          <w:numId w:val="7"/>
        </w:numPr>
        <w:spacing w:before="120"/>
        <w:rPr>
          <w:rFonts w:cs="Arial"/>
        </w:rPr>
      </w:pPr>
      <w:r>
        <w:rPr>
          <w:rFonts w:cs="Arial"/>
        </w:rPr>
        <w:t>h</w:t>
      </w:r>
      <w:r w:rsidRPr="001C4317">
        <w:rPr>
          <w:rFonts w:cs="Arial"/>
        </w:rPr>
        <w:t>ow w</w:t>
      </w:r>
      <w:r w:rsidRPr="00844527">
        <w:rPr>
          <w:rFonts w:cs="Arial"/>
        </w:rPr>
        <w:t>ell it meets the criteria</w:t>
      </w:r>
    </w:p>
    <w:p w14:paraId="28863943" w14:textId="77777777" w:rsidR="008D2636" w:rsidRPr="00FC6DC0" w:rsidRDefault="008D2636" w:rsidP="00192F9D">
      <w:pPr>
        <w:pStyle w:val="ListBullet"/>
        <w:keepNext/>
        <w:keepLines/>
        <w:numPr>
          <w:ilvl w:val="0"/>
          <w:numId w:val="7"/>
        </w:numPr>
        <w:spacing w:before="120"/>
        <w:rPr>
          <w:rFonts w:cs="Arial"/>
        </w:rPr>
      </w:pPr>
      <w:r w:rsidRPr="009F1DCA">
        <w:rPr>
          <w:rFonts w:cs="Arial"/>
        </w:rPr>
        <w:t>whether it provides value with relevant money</w:t>
      </w:r>
      <w:r>
        <w:rPr>
          <w:rStyle w:val="FootnoteReference"/>
        </w:rPr>
        <w:footnoteReference w:id="4"/>
      </w:r>
      <w:r w:rsidRPr="009F1DCA">
        <w:rPr>
          <w:rFonts w:cs="Arial"/>
        </w:rPr>
        <w:t>.</w:t>
      </w:r>
    </w:p>
    <w:p w14:paraId="404F7D88" w14:textId="7A62EEE6" w:rsidR="008D2636" w:rsidRPr="00FC6DC0" w:rsidRDefault="008D2636" w:rsidP="008D2636">
      <w:pPr>
        <w:pStyle w:val="ListBullet"/>
        <w:numPr>
          <w:ilvl w:val="0"/>
          <w:numId w:val="0"/>
        </w:numPr>
        <w:spacing w:before="120"/>
        <w:rPr>
          <w:rFonts w:cs="Arial"/>
        </w:rPr>
      </w:pPr>
      <w:r w:rsidRPr="00FC6DC0">
        <w:rPr>
          <w:rFonts w:cs="Arial"/>
        </w:rPr>
        <w:t xml:space="preserve">When assessing the extent to which the application represents value with relevant money, </w:t>
      </w:r>
      <w:r w:rsidR="00C21B0F">
        <w:rPr>
          <w:rFonts w:cs="Arial"/>
        </w:rPr>
        <w:t>the department</w:t>
      </w:r>
      <w:r w:rsidRPr="00FC6DC0">
        <w:rPr>
          <w:rFonts w:cs="Arial"/>
        </w:rPr>
        <w:t xml:space="preserve"> will have regard to: </w:t>
      </w:r>
    </w:p>
    <w:p w14:paraId="448F9B1B" w14:textId="77777777" w:rsidR="008D2636" w:rsidRPr="00FC6DC0" w:rsidRDefault="008D2636" w:rsidP="008D2636">
      <w:pPr>
        <w:pStyle w:val="ListBullet"/>
        <w:numPr>
          <w:ilvl w:val="0"/>
          <w:numId w:val="7"/>
        </w:numPr>
        <w:spacing w:before="120"/>
        <w:rPr>
          <w:rFonts w:cs="Arial"/>
        </w:rPr>
      </w:pPr>
      <w:r w:rsidRPr="00FC6DC0">
        <w:rPr>
          <w:rFonts w:cs="Arial"/>
        </w:rPr>
        <w:t>the overall objective/s to be achieved in providing the grant</w:t>
      </w:r>
    </w:p>
    <w:p w14:paraId="543E2656" w14:textId="77777777" w:rsidR="008D2636" w:rsidRPr="00FC6DC0" w:rsidRDefault="008D2636" w:rsidP="008D2636">
      <w:pPr>
        <w:pStyle w:val="ListBullet"/>
        <w:numPr>
          <w:ilvl w:val="0"/>
          <w:numId w:val="7"/>
        </w:numPr>
        <w:spacing w:before="120"/>
        <w:rPr>
          <w:rFonts w:cs="Arial"/>
        </w:rPr>
      </w:pPr>
      <w:r w:rsidRPr="00FC6DC0">
        <w:rPr>
          <w:rFonts w:cs="Arial"/>
        </w:rPr>
        <w:t>the relative value of the grant sought</w:t>
      </w:r>
    </w:p>
    <w:p w14:paraId="6F518EAD" w14:textId="7A1ABB05" w:rsidR="008D2636" w:rsidRPr="00FC6DC0" w:rsidRDefault="00633148" w:rsidP="008D2636">
      <w:pPr>
        <w:pStyle w:val="ListBullet"/>
        <w:numPr>
          <w:ilvl w:val="0"/>
          <w:numId w:val="7"/>
        </w:numPr>
        <w:spacing w:before="120"/>
        <w:rPr>
          <w:rFonts w:cs="Arial"/>
        </w:rPr>
      </w:pPr>
      <w:r>
        <w:rPr>
          <w:rFonts w:cs="Arial"/>
        </w:rPr>
        <w:t xml:space="preserve">the </w:t>
      </w:r>
      <w:r w:rsidR="008D2636" w:rsidRPr="00FC6DC0">
        <w:rPr>
          <w:rFonts w:cs="Arial"/>
        </w:rPr>
        <w:t>extent to which the geographic location of the application matches identified priorities</w:t>
      </w:r>
    </w:p>
    <w:p w14:paraId="26DB7018" w14:textId="77777777" w:rsidR="008D2636" w:rsidRPr="00FC6DC0" w:rsidRDefault="008D2636" w:rsidP="008D2636">
      <w:pPr>
        <w:pStyle w:val="ListBullet"/>
        <w:numPr>
          <w:ilvl w:val="0"/>
          <w:numId w:val="7"/>
        </w:numPr>
        <w:spacing w:before="120"/>
        <w:rPr>
          <w:rFonts w:cs="Arial"/>
        </w:rPr>
      </w:pPr>
      <w:r w:rsidRPr="00FC6DC0">
        <w:rPr>
          <w:rFonts w:cs="Arial"/>
        </w:rPr>
        <w:t>the extent to which the evidence in the application demonstrates that it will contribute to meeting the outcomes/objectives</w:t>
      </w:r>
    </w:p>
    <w:p w14:paraId="4B681C43" w14:textId="77777777" w:rsidR="008D2636" w:rsidRDefault="008D2636" w:rsidP="008D2636">
      <w:pPr>
        <w:pStyle w:val="ListBullet"/>
        <w:numPr>
          <w:ilvl w:val="0"/>
          <w:numId w:val="7"/>
        </w:numPr>
        <w:spacing w:before="120"/>
        <w:rPr>
          <w:rFonts w:cs="Arial"/>
        </w:rPr>
      </w:pPr>
      <w:r w:rsidRPr="00FC6DC0">
        <w:rPr>
          <w:rFonts w:cs="Arial"/>
        </w:rPr>
        <w:t>how the grant activities will target groups or individuals.</w:t>
      </w:r>
    </w:p>
    <w:p w14:paraId="60C769B7" w14:textId="51FA543F" w:rsidR="00D37FE7" w:rsidRPr="00CE7155" w:rsidRDefault="00D37FE7" w:rsidP="00D37FE7">
      <w:r w:rsidRPr="00CE7155">
        <w:t>If the selection process identifies unintentional errors in your application, you may be contacted to correct or explain the information.</w:t>
      </w:r>
    </w:p>
    <w:p w14:paraId="03043659" w14:textId="4812ACB0" w:rsidR="00544035" w:rsidRDefault="00544035" w:rsidP="00544035">
      <w:pPr>
        <w:pStyle w:val="Heading3"/>
        <w:numPr>
          <w:ilvl w:val="1"/>
          <w:numId w:val="39"/>
        </w:numPr>
      </w:pPr>
      <w:r>
        <w:tab/>
      </w:r>
      <w:bookmarkStart w:id="97" w:name="_Toc64289788"/>
      <w:r>
        <w:t>Who will assess applications?</w:t>
      </w:r>
      <w:bookmarkEnd w:id="97"/>
    </w:p>
    <w:p w14:paraId="1C0763CC" w14:textId="42416F82" w:rsidR="00320E37" w:rsidRPr="00320E37" w:rsidRDefault="008411AE" w:rsidP="00320E37">
      <w:pPr>
        <w:rPr>
          <w:rFonts w:cs="Arial"/>
        </w:rPr>
      </w:pPr>
      <w:bookmarkStart w:id="98" w:name="_Toc531860459"/>
      <w:bookmarkStart w:id="99" w:name="_Toc531860460"/>
      <w:bookmarkStart w:id="100" w:name="_Toc531860461"/>
      <w:bookmarkStart w:id="101" w:name="_Toc531860462"/>
      <w:bookmarkStart w:id="102" w:name="_Toc531860463"/>
      <w:bookmarkStart w:id="103" w:name="_Toc531860464"/>
      <w:bookmarkStart w:id="104" w:name="_Toc531860465"/>
      <w:bookmarkStart w:id="105" w:name="_Toc531860466"/>
      <w:bookmarkStart w:id="106" w:name="_Toc531860467"/>
      <w:bookmarkStart w:id="107" w:name="_Toc531860468"/>
      <w:bookmarkStart w:id="108" w:name="_Toc531860469"/>
      <w:bookmarkEnd w:id="98"/>
      <w:bookmarkEnd w:id="99"/>
      <w:bookmarkEnd w:id="100"/>
      <w:bookmarkEnd w:id="101"/>
      <w:bookmarkEnd w:id="102"/>
      <w:bookmarkEnd w:id="103"/>
      <w:bookmarkEnd w:id="104"/>
      <w:bookmarkEnd w:id="105"/>
      <w:bookmarkEnd w:id="106"/>
      <w:bookmarkEnd w:id="107"/>
      <w:bookmarkEnd w:id="108"/>
      <w:r w:rsidRPr="00814FF6">
        <w:rPr>
          <w:rFonts w:cs="Arial"/>
        </w:rPr>
        <w:t>Assessors are Commonwealth staff who will undertake training to ensure consistent assessment of all applications.</w:t>
      </w:r>
      <w:r w:rsidR="00320E37">
        <w:rPr>
          <w:rFonts w:cs="Arial"/>
        </w:rPr>
        <w:t xml:space="preserve"> </w:t>
      </w:r>
      <w:r w:rsidR="00320E37" w:rsidRPr="00E04AE0">
        <w:rPr>
          <w:rFonts w:eastAsia="Calibri" w:cs="Arial"/>
        </w:rPr>
        <w:t>Assessors</w:t>
      </w:r>
      <w:r w:rsidR="00320E37">
        <w:rPr>
          <w:rFonts w:cs="Arial"/>
          <w:b/>
        </w:rPr>
        <w:t xml:space="preserve"> </w:t>
      </w:r>
      <w:r w:rsidR="00320E37" w:rsidRPr="00E04AE0">
        <w:rPr>
          <w:rFonts w:cs="Arial"/>
        </w:rPr>
        <w:t>will assess whether the application represents value with money and make final recommendations to the decision maker. Any expert/advisor, who is not a Commonwealth Official, will be required/expected to perform their duties in accordance with the CGRGs.</w:t>
      </w:r>
    </w:p>
    <w:p w14:paraId="716C4EBB" w14:textId="77777777" w:rsidR="00320E37" w:rsidRPr="00814FF6" w:rsidRDefault="00320E37" w:rsidP="00320E37">
      <w:pPr>
        <w:rPr>
          <w:rFonts w:cs="Arial"/>
        </w:rPr>
      </w:pPr>
      <w:r w:rsidRPr="00B15FC7">
        <w:rPr>
          <w:rFonts w:cs="Arial"/>
        </w:rPr>
        <w:t>Assessors</w:t>
      </w:r>
      <w:r w:rsidRPr="00E04AE0">
        <w:rPr>
          <w:rFonts w:cs="Arial"/>
        </w:rPr>
        <w:t xml:space="preserve"> </w:t>
      </w:r>
      <w:r w:rsidRPr="00B15FC7">
        <w:rPr>
          <w:rFonts w:cs="Arial"/>
        </w:rPr>
        <w:t xml:space="preserve">may seek additional information about you or your application, which may delay completion of the selection process. This may be done from within the Commonwealth, even if the sources are not nominated by you as referees. </w:t>
      </w:r>
      <w:r w:rsidRPr="008D2636">
        <w:rPr>
          <w:rFonts w:cs="Arial"/>
        </w:rPr>
        <w:t>Assessors may also consider information about you or your application that is available through the normal course of business.</w:t>
      </w:r>
    </w:p>
    <w:p w14:paraId="11B016E5" w14:textId="67A7517B" w:rsidR="00C157E9" w:rsidRDefault="00544035" w:rsidP="00544035">
      <w:pPr>
        <w:pStyle w:val="Heading3"/>
        <w:numPr>
          <w:ilvl w:val="0"/>
          <w:numId w:val="0"/>
        </w:numPr>
        <w:ind w:left="709"/>
      </w:pPr>
      <w:bookmarkStart w:id="109" w:name="_Toc64289789"/>
      <w:r>
        <w:t>8.4</w:t>
      </w:r>
      <w:r>
        <w:tab/>
      </w:r>
      <w:r w:rsidR="00C157E9">
        <w:t>Who will approve grants?</w:t>
      </w:r>
      <w:bookmarkEnd w:id="109"/>
    </w:p>
    <w:p w14:paraId="431E6E1F" w14:textId="2B9A58D6" w:rsidR="00C157E9" w:rsidRPr="00814FF6" w:rsidRDefault="00C157E9" w:rsidP="00814FF6">
      <w:pPr>
        <w:rPr>
          <w:rFonts w:cs="Arial"/>
        </w:rPr>
      </w:pPr>
      <w:r w:rsidRPr="005D1F2D">
        <w:rPr>
          <w:rFonts w:cs="Arial"/>
        </w:rPr>
        <w:t>The</w:t>
      </w:r>
      <w:r w:rsidR="00AA2994" w:rsidRPr="005D1F2D">
        <w:rPr>
          <w:rFonts w:cs="Arial"/>
        </w:rPr>
        <w:t xml:space="preserve"> </w:t>
      </w:r>
      <w:r w:rsidR="00926970" w:rsidRPr="00663CAB">
        <w:rPr>
          <w:rFonts w:cs="Arial"/>
        </w:rPr>
        <w:t>First Assistant Secretary</w:t>
      </w:r>
      <w:r w:rsidR="00663CAB" w:rsidRPr="00663CAB">
        <w:rPr>
          <w:rFonts w:cs="Arial"/>
        </w:rPr>
        <w:t>, Internal</w:t>
      </w:r>
      <w:r w:rsidR="00663CAB">
        <w:rPr>
          <w:rFonts w:cs="Arial"/>
        </w:rPr>
        <w:t xml:space="preserve"> Division</w:t>
      </w:r>
      <w:r w:rsidR="00926970" w:rsidRPr="00926970">
        <w:rPr>
          <w:rFonts w:cs="Arial"/>
        </w:rPr>
        <w:t xml:space="preserve"> </w:t>
      </w:r>
      <w:r w:rsidR="00DA1234" w:rsidRPr="00926970">
        <w:rPr>
          <w:rFonts w:cs="Arial"/>
        </w:rPr>
        <w:t>(the</w:t>
      </w:r>
      <w:r w:rsidR="00DA1234" w:rsidRPr="005D1F2D">
        <w:rPr>
          <w:rFonts w:cs="Arial"/>
          <w:iCs/>
        </w:rPr>
        <w:t xml:space="preserve"> </w:t>
      </w:r>
      <w:r w:rsidR="006D30C9" w:rsidRPr="005D1F2D">
        <w:rPr>
          <w:rFonts w:cs="Arial"/>
          <w:iCs/>
        </w:rPr>
        <w:t>d</w:t>
      </w:r>
      <w:r w:rsidR="00DA1234" w:rsidRPr="005D1F2D">
        <w:rPr>
          <w:rFonts w:cs="Arial"/>
          <w:iCs/>
        </w:rPr>
        <w:t>ecision</w:t>
      </w:r>
      <w:r w:rsidR="003513C2" w:rsidRPr="005D1F2D">
        <w:rPr>
          <w:rFonts w:cs="Arial"/>
          <w:iCs/>
        </w:rPr>
        <w:t xml:space="preserve"> </w:t>
      </w:r>
      <w:r w:rsidR="006D30C9" w:rsidRPr="00814FF6">
        <w:rPr>
          <w:rFonts w:cs="Arial"/>
          <w:iCs/>
        </w:rPr>
        <w:t>m</w:t>
      </w:r>
      <w:r w:rsidR="00DA1234" w:rsidRPr="00814FF6">
        <w:rPr>
          <w:rFonts w:cs="Arial"/>
          <w:iCs/>
        </w:rPr>
        <w:t>aker)</w:t>
      </w:r>
      <w:r w:rsidR="00DA1234" w:rsidRPr="00814FF6">
        <w:rPr>
          <w:rFonts w:cs="Arial"/>
          <w:iCs/>
          <w:color w:val="0070C0"/>
        </w:rPr>
        <w:t xml:space="preserve"> </w:t>
      </w:r>
      <w:r w:rsidR="002B5733" w:rsidRPr="00814FF6">
        <w:rPr>
          <w:rFonts w:cs="Arial"/>
        </w:rPr>
        <w:t>d</w:t>
      </w:r>
      <w:r w:rsidRPr="00814FF6">
        <w:rPr>
          <w:rFonts w:cs="Arial"/>
        </w:rPr>
        <w:t xml:space="preserve">ecides </w:t>
      </w:r>
      <w:r w:rsidR="00D37FE7">
        <w:t>whether</w:t>
      </w:r>
      <w:r w:rsidR="00D37FE7">
        <w:rPr>
          <w:rFonts w:cs="Arial"/>
        </w:rPr>
        <w:t xml:space="preserve"> </w:t>
      </w:r>
      <w:r w:rsidRPr="00814FF6">
        <w:rPr>
          <w:rFonts w:cs="Arial"/>
        </w:rPr>
        <w:t>to approve</w:t>
      </w:r>
      <w:r w:rsidR="00D37FE7">
        <w:rPr>
          <w:rFonts w:cs="Arial"/>
        </w:rPr>
        <w:t xml:space="preserve"> the grant</w:t>
      </w:r>
      <w:r w:rsidR="006D30C9" w:rsidRPr="00814FF6">
        <w:rPr>
          <w:rFonts w:cs="Arial"/>
        </w:rPr>
        <w:t xml:space="preserve"> based on</w:t>
      </w:r>
      <w:r w:rsidRPr="00814FF6">
        <w:rPr>
          <w:rFonts w:cs="Arial"/>
        </w:rPr>
        <w:t xml:space="preserve"> the recommendations of the </w:t>
      </w:r>
      <w:r w:rsidR="003341EB" w:rsidRPr="00814FF6">
        <w:rPr>
          <w:rFonts w:cs="Arial"/>
        </w:rPr>
        <w:t xml:space="preserve">assessment </w:t>
      </w:r>
      <w:r w:rsidR="00D37FE7" w:rsidRPr="00814FF6">
        <w:rPr>
          <w:rFonts w:cs="Arial"/>
        </w:rPr>
        <w:t>c</w:t>
      </w:r>
      <w:r w:rsidR="00D37FE7">
        <w:rPr>
          <w:rFonts w:cs="Arial"/>
        </w:rPr>
        <w:t>ommittee</w:t>
      </w:r>
      <w:r w:rsidR="00D37FE7" w:rsidRPr="00814FF6">
        <w:rPr>
          <w:rFonts w:cs="Arial"/>
        </w:rPr>
        <w:t xml:space="preserve"> </w:t>
      </w:r>
      <w:r w:rsidRPr="00814FF6">
        <w:rPr>
          <w:rFonts w:cs="Arial"/>
        </w:rPr>
        <w:t>and the availability of grant funds</w:t>
      </w:r>
      <w:r w:rsidR="00BB272F" w:rsidRPr="00814FF6">
        <w:rPr>
          <w:rFonts w:cs="Arial"/>
        </w:rPr>
        <w:t xml:space="preserve"> for the purposes of the </w:t>
      </w:r>
      <w:r w:rsidR="00090431" w:rsidRPr="00814FF6">
        <w:rPr>
          <w:rFonts w:cs="Arial"/>
        </w:rPr>
        <w:t xml:space="preserve">grant </w:t>
      </w:r>
      <w:r w:rsidR="00BB272F" w:rsidRPr="00814FF6">
        <w:rPr>
          <w:rFonts w:cs="Arial"/>
        </w:rPr>
        <w:t>program</w:t>
      </w:r>
      <w:r w:rsidRPr="00814FF6">
        <w:rPr>
          <w:rFonts w:cs="Arial"/>
        </w:rPr>
        <w:t>.</w:t>
      </w:r>
    </w:p>
    <w:p w14:paraId="0843F3D1" w14:textId="77777777" w:rsidR="00C90A32" w:rsidRDefault="00C90A32">
      <w:pPr>
        <w:spacing w:before="0" w:after="0" w:line="240" w:lineRule="auto"/>
        <w:rPr>
          <w:rFonts w:cs="Arial"/>
        </w:rPr>
      </w:pPr>
      <w:r>
        <w:rPr>
          <w:rFonts w:cs="Arial"/>
        </w:rPr>
        <w:br w:type="page"/>
      </w:r>
    </w:p>
    <w:p w14:paraId="0173721C" w14:textId="2FF294D1" w:rsidR="00C157E9" w:rsidRPr="00814FF6" w:rsidRDefault="00C157E9" w:rsidP="00814FF6">
      <w:pPr>
        <w:rPr>
          <w:rFonts w:cs="Arial"/>
        </w:rPr>
      </w:pPr>
      <w:r w:rsidRPr="00814FF6">
        <w:rPr>
          <w:rFonts w:cs="Arial"/>
        </w:rPr>
        <w:lastRenderedPageBreak/>
        <w:t>The</w:t>
      </w:r>
      <w:r w:rsidR="00DA1234" w:rsidRPr="00814FF6">
        <w:rPr>
          <w:rFonts w:cs="Arial"/>
          <w:iCs/>
          <w:color w:val="0070C0"/>
        </w:rPr>
        <w:t xml:space="preserve"> </w:t>
      </w:r>
      <w:r w:rsidR="00D85EF0" w:rsidRPr="00D85EF0">
        <w:rPr>
          <w:rFonts w:cs="Arial"/>
          <w:iCs/>
        </w:rPr>
        <w:t xml:space="preserve">First Assistant </w:t>
      </w:r>
      <w:r w:rsidR="00D37FE7" w:rsidRPr="00E256AA">
        <w:t>Secretary</w:t>
      </w:r>
      <w:r w:rsidR="00D37FE7">
        <w:t>’s</w:t>
      </w:r>
      <w:r w:rsidR="00D37FE7" w:rsidRPr="00814FF6" w:rsidDel="00D37FE7">
        <w:rPr>
          <w:rFonts w:cs="Arial"/>
          <w:iCs/>
        </w:rPr>
        <w:t xml:space="preserve"> </w:t>
      </w:r>
      <w:r w:rsidRPr="00814FF6">
        <w:rPr>
          <w:rFonts w:cs="Arial"/>
        </w:rPr>
        <w:t>decision</w:t>
      </w:r>
      <w:r w:rsidRPr="00814FF6">
        <w:rPr>
          <w:rFonts w:cs="Arial"/>
          <w:color w:val="00B0F0"/>
        </w:rPr>
        <w:t xml:space="preserve"> </w:t>
      </w:r>
      <w:r w:rsidRPr="00814FF6">
        <w:rPr>
          <w:rFonts w:cs="Arial"/>
        </w:rPr>
        <w:t>is final, including</w:t>
      </w:r>
      <w:r w:rsidR="00B75120">
        <w:rPr>
          <w:rFonts w:cs="Arial"/>
        </w:rPr>
        <w:t xml:space="preserve"> the</w:t>
      </w:r>
      <w:r w:rsidRPr="00814FF6">
        <w:rPr>
          <w:rFonts w:cs="Arial"/>
        </w:rPr>
        <w:t>:</w:t>
      </w:r>
    </w:p>
    <w:p w14:paraId="44ED3D4A" w14:textId="72873C51" w:rsidR="00C157E9" w:rsidRPr="00814FF6" w:rsidRDefault="00C157E9" w:rsidP="00814FF6">
      <w:pPr>
        <w:pStyle w:val="ListBullet"/>
        <w:spacing w:after="120"/>
        <w:rPr>
          <w:rFonts w:cs="Arial"/>
        </w:rPr>
      </w:pPr>
      <w:r w:rsidRPr="00814FF6">
        <w:rPr>
          <w:rFonts w:cs="Arial"/>
        </w:rPr>
        <w:t>approval of the grant</w:t>
      </w:r>
    </w:p>
    <w:p w14:paraId="5C5524A9" w14:textId="2C17CA4B" w:rsidR="00C157E9" w:rsidRDefault="00C157E9" w:rsidP="00814FF6">
      <w:pPr>
        <w:pStyle w:val="ListBullet"/>
        <w:spacing w:after="120"/>
        <w:rPr>
          <w:rFonts w:cs="Arial"/>
        </w:rPr>
      </w:pPr>
      <w:r w:rsidRPr="00814FF6">
        <w:rPr>
          <w:rFonts w:cs="Arial"/>
        </w:rPr>
        <w:t>grant funding amount to be awarded</w:t>
      </w:r>
    </w:p>
    <w:p w14:paraId="27B8732B" w14:textId="51526BBF" w:rsidR="00D37FE7" w:rsidRPr="00D37FE7" w:rsidRDefault="00D37FE7" w:rsidP="00371FE0">
      <w:pPr>
        <w:pStyle w:val="ListBullet"/>
      </w:pPr>
      <w:r w:rsidRPr="00103A95">
        <w:t xml:space="preserve">terms and conditions of the grant. </w:t>
      </w:r>
    </w:p>
    <w:p w14:paraId="49054B17" w14:textId="31830284" w:rsidR="00DB5819" w:rsidRPr="00A75A25" w:rsidRDefault="00B77EBB" w:rsidP="009668F6">
      <w:pPr>
        <w:pStyle w:val="Heading2"/>
      </w:pPr>
      <w:r w:rsidRPr="00814FF6" w:rsidDel="00B77EBB">
        <w:rPr>
          <w:rFonts w:cs="Arial"/>
          <w:color w:val="0070C0"/>
        </w:rPr>
        <w:t xml:space="preserve"> </w:t>
      </w:r>
      <w:bookmarkStart w:id="110" w:name="_Toc64289790"/>
      <w:r w:rsidR="00FB0C71" w:rsidRPr="00A75A25">
        <w:t>Notification of application outcomes</w:t>
      </w:r>
      <w:bookmarkEnd w:id="110"/>
    </w:p>
    <w:p w14:paraId="1C5EE6A8" w14:textId="425A6863" w:rsidR="003C7E32" w:rsidRPr="00371FE0" w:rsidRDefault="00705C93" w:rsidP="00814FF6">
      <w:pPr>
        <w:rPr>
          <w:rFonts w:cs="Arial"/>
        </w:rPr>
      </w:pPr>
      <w:r w:rsidRPr="00A75A25">
        <w:rPr>
          <w:rFonts w:cs="Arial"/>
        </w:rPr>
        <w:t>We</w:t>
      </w:r>
      <w:r w:rsidR="003349F3" w:rsidRPr="00A75A25">
        <w:rPr>
          <w:rFonts w:cs="Arial"/>
        </w:rPr>
        <w:t xml:space="preserve"> </w:t>
      </w:r>
      <w:r w:rsidR="00272178" w:rsidRPr="00A75A25">
        <w:rPr>
          <w:rFonts w:cs="Arial"/>
        </w:rPr>
        <w:t xml:space="preserve">will </w:t>
      </w:r>
      <w:r w:rsidR="00142C2A" w:rsidRPr="00A75A25">
        <w:rPr>
          <w:rFonts w:cs="Arial"/>
        </w:rPr>
        <w:t>advise</w:t>
      </w:r>
      <w:r w:rsidR="00480913" w:rsidRPr="00A75A25">
        <w:rPr>
          <w:rFonts w:cs="Arial"/>
        </w:rPr>
        <w:t xml:space="preserve"> </w:t>
      </w:r>
      <w:r w:rsidR="00272178" w:rsidRPr="00A75A25">
        <w:rPr>
          <w:rFonts w:cs="Arial"/>
        </w:rPr>
        <w:t>y</w:t>
      </w:r>
      <w:r w:rsidR="00FB0C71" w:rsidRPr="00A75A25">
        <w:rPr>
          <w:rFonts w:cs="Arial"/>
        </w:rPr>
        <w:t>ou</w:t>
      </w:r>
      <w:r w:rsidR="00480913" w:rsidRPr="00A75A25">
        <w:rPr>
          <w:rFonts w:cs="Arial"/>
        </w:rPr>
        <w:t xml:space="preserve"> about</w:t>
      </w:r>
      <w:r w:rsidR="00FB0C71" w:rsidRPr="00A75A25">
        <w:rPr>
          <w:rFonts w:cs="Arial"/>
        </w:rPr>
        <w:t xml:space="preserve"> the outcome of your application</w:t>
      </w:r>
      <w:r w:rsidR="00142C2A" w:rsidRPr="00A75A25">
        <w:rPr>
          <w:rFonts w:cs="Arial"/>
        </w:rPr>
        <w:t xml:space="preserve"> in writing</w:t>
      </w:r>
      <w:r w:rsidR="001A1C64" w:rsidRPr="00A75A25">
        <w:rPr>
          <w:rFonts w:cs="Arial"/>
        </w:rPr>
        <w:t xml:space="preserve">. </w:t>
      </w:r>
      <w:r w:rsidR="00FB0C71" w:rsidRPr="00A75A25">
        <w:rPr>
          <w:rFonts w:cs="Arial"/>
        </w:rPr>
        <w:t xml:space="preserve">If you are successful, </w:t>
      </w:r>
      <w:r w:rsidR="00142C2A" w:rsidRPr="00A75A25">
        <w:rPr>
          <w:rFonts w:cs="Arial"/>
        </w:rPr>
        <w:t>we will</w:t>
      </w:r>
      <w:r w:rsidR="00272178" w:rsidRPr="00A75A25">
        <w:rPr>
          <w:rFonts w:cs="Arial"/>
        </w:rPr>
        <w:t xml:space="preserve"> advise</w:t>
      </w:r>
      <w:r w:rsidR="00142C2A" w:rsidRPr="00A75A25">
        <w:rPr>
          <w:rFonts w:cs="Arial"/>
        </w:rPr>
        <w:t xml:space="preserve"> you</w:t>
      </w:r>
      <w:r w:rsidR="00272178" w:rsidRPr="00A75A25">
        <w:rPr>
          <w:rFonts w:cs="Arial"/>
        </w:rPr>
        <w:t xml:space="preserve"> of</w:t>
      </w:r>
      <w:r w:rsidR="00FB0C71" w:rsidRPr="00A75A25">
        <w:rPr>
          <w:rFonts w:cs="Arial"/>
        </w:rPr>
        <w:t xml:space="preserve"> any specific conditions attached to the grant. </w:t>
      </w:r>
    </w:p>
    <w:p w14:paraId="091D4A52" w14:textId="77777777" w:rsidR="00DB5819" w:rsidRDefault="00FB0C71" w:rsidP="009668F6">
      <w:pPr>
        <w:pStyle w:val="Heading2"/>
      </w:pPr>
      <w:bookmarkStart w:id="111" w:name="_Toc525295546"/>
      <w:bookmarkStart w:id="112" w:name="_Toc525552144"/>
      <w:bookmarkStart w:id="113" w:name="_Toc525722844"/>
      <w:bookmarkStart w:id="114" w:name="_Toc64289791"/>
      <w:bookmarkEnd w:id="111"/>
      <w:bookmarkEnd w:id="112"/>
      <w:bookmarkEnd w:id="113"/>
      <w:r>
        <w:t>Successful grant applications</w:t>
      </w:r>
      <w:bookmarkEnd w:id="114"/>
    </w:p>
    <w:p w14:paraId="43B8ED0D" w14:textId="77777777" w:rsidR="00FB0C71" w:rsidRPr="00FB0C71" w:rsidRDefault="00FB0C71" w:rsidP="009668F6">
      <w:pPr>
        <w:pStyle w:val="Heading3"/>
      </w:pPr>
      <w:bookmarkStart w:id="115" w:name="_Toc64289792"/>
      <w:r>
        <w:t>The grant agreement</w:t>
      </w:r>
      <w:bookmarkEnd w:id="115"/>
    </w:p>
    <w:p w14:paraId="7C8F0193" w14:textId="00269340" w:rsidR="000A4D8A" w:rsidRDefault="0000694F" w:rsidP="00814FF6">
      <w:pPr>
        <w:rPr>
          <w:rFonts w:cs="Arial"/>
        </w:rPr>
      </w:pPr>
      <w:bookmarkStart w:id="116" w:name="_Toc466898121"/>
      <w:bookmarkEnd w:id="87"/>
      <w:bookmarkEnd w:id="88"/>
      <w:r w:rsidRPr="00814FF6">
        <w:rPr>
          <w:rFonts w:cs="Arial"/>
        </w:rPr>
        <w:t>You</w:t>
      </w:r>
      <w:r w:rsidR="00756BBB" w:rsidRPr="00814FF6">
        <w:rPr>
          <w:rFonts w:cs="Arial"/>
        </w:rPr>
        <w:t xml:space="preserve"> must enter into a </w:t>
      </w:r>
      <w:r w:rsidR="0028277B" w:rsidRPr="00814FF6">
        <w:rPr>
          <w:rFonts w:cs="Arial"/>
        </w:rPr>
        <w:t xml:space="preserve">legally binding </w:t>
      </w:r>
      <w:r w:rsidR="00AE3DAF" w:rsidRPr="00814FF6">
        <w:rPr>
          <w:rFonts w:cs="Arial"/>
        </w:rPr>
        <w:t>g</w:t>
      </w:r>
      <w:r w:rsidR="00756BBB" w:rsidRPr="00814FF6">
        <w:rPr>
          <w:rFonts w:cs="Arial"/>
        </w:rPr>
        <w:t xml:space="preserve">rant </w:t>
      </w:r>
      <w:r w:rsidR="00AE3DAF" w:rsidRPr="00814FF6">
        <w:rPr>
          <w:rFonts w:cs="Arial"/>
        </w:rPr>
        <w:t>a</w:t>
      </w:r>
      <w:r w:rsidR="00756BBB" w:rsidRPr="00814FF6">
        <w:rPr>
          <w:rFonts w:cs="Arial"/>
        </w:rPr>
        <w:t>greement with the Commonwealth.</w:t>
      </w:r>
      <w:r w:rsidR="00B65B88" w:rsidRPr="00814FF6">
        <w:rPr>
          <w:rFonts w:cs="Arial"/>
        </w:rPr>
        <w:t xml:space="preserve"> </w:t>
      </w:r>
      <w:r w:rsidR="00D1784C" w:rsidRPr="00D226B9">
        <w:rPr>
          <w:rFonts w:cs="Arial"/>
        </w:rPr>
        <w:t xml:space="preserve">We will offer the successful </w:t>
      </w:r>
      <w:r w:rsidR="00D1784C" w:rsidRPr="005D1F2D">
        <w:rPr>
          <w:rFonts w:cs="Arial"/>
        </w:rPr>
        <w:t xml:space="preserve">applicant a </w:t>
      </w:r>
      <w:r w:rsidR="00546E7A" w:rsidRPr="005D1F2D">
        <w:rPr>
          <w:rFonts w:cs="Arial"/>
        </w:rPr>
        <w:t xml:space="preserve">Commonwealth </w:t>
      </w:r>
      <w:r w:rsidR="00381648" w:rsidRPr="005D1F2D">
        <w:rPr>
          <w:rFonts w:cs="Arial"/>
        </w:rPr>
        <w:t>S</w:t>
      </w:r>
      <w:r w:rsidR="001A6742" w:rsidRPr="005D1F2D">
        <w:rPr>
          <w:rFonts w:cs="Arial"/>
        </w:rPr>
        <w:t>tandard</w:t>
      </w:r>
      <w:r w:rsidR="00381648" w:rsidRPr="005D1F2D">
        <w:rPr>
          <w:rFonts w:cs="Arial"/>
        </w:rPr>
        <w:t xml:space="preserve"> Grant Agreement </w:t>
      </w:r>
      <w:r w:rsidR="00DA3DCF" w:rsidRPr="005D1F2D">
        <w:rPr>
          <w:rFonts w:cs="Arial"/>
        </w:rPr>
        <w:t>for</w:t>
      </w:r>
      <w:r w:rsidR="00A51A3F" w:rsidRPr="005D1F2D">
        <w:rPr>
          <w:rFonts w:cs="Arial"/>
        </w:rPr>
        <w:t xml:space="preserve"> </w:t>
      </w:r>
      <w:r w:rsidR="00B65B88" w:rsidRPr="005D1F2D">
        <w:rPr>
          <w:rFonts w:cs="Arial"/>
        </w:rPr>
        <w:t>this</w:t>
      </w:r>
      <w:r w:rsidR="00A51A3F" w:rsidRPr="005D1F2D">
        <w:rPr>
          <w:rFonts w:cs="Arial"/>
        </w:rPr>
        <w:t xml:space="preserve"> </w:t>
      </w:r>
      <w:r w:rsidR="00DA3DCF" w:rsidRPr="00814FF6">
        <w:rPr>
          <w:rFonts w:cs="Arial"/>
        </w:rPr>
        <w:t>grant opportunity.</w:t>
      </w:r>
    </w:p>
    <w:p w14:paraId="071D579D" w14:textId="24C1DD31" w:rsidR="008D2636" w:rsidRPr="00814FF6" w:rsidRDefault="008D2636" w:rsidP="00814FF6">
      <w:pPr>
        <w:rPr>
          <w:rFonts w:cs="Arial"/>
        </w:rPr>
      </w:pPr>
      <w:r>
        <w:rPr>
          <w:rFonts w:cs="Arial"/>
        </w:rPr>
        <w:t>The</w:t>
      </w:r>
      <w:r w:rsidRPr="00814FF6">
        <w:rPr>
          <w:rFonts w:cs="Arial"/>
        </w:rPr>
        <w:t xml:space="preserve"> agreement has general/standard grant conditions that cannot be changed. </w:t>
      </w:r>
      <w:r>
        <w:rPr>
          <w:rFonts w:cs="Arial"/>
        </w:rPr>
        <w:t>A s</w:t>
      </w:r>
      <w:r w:rsidRPr="00814FF6">
        <w:rPr>
          <w:rFonts w:cs="Arial"/>
        </w:rPr>
        <w:t xml:space="preserve">ample </w:t>
      </w:r>
      <w:r w:rsidRPr="00814FF6">
        <w:rPr>
          <w:rStyle w:val="Hyperlink"/>
          <w:rFonts w:eastAsia="MS Mincho" w:cs="Arial"/>
          <w:color w:val="auto"/>
          <w:u w:val="none"/>
        </w:rPr>
        <w:t xml:space="preserve">grant agreement </w:t>
      </w:r>
      <w:r>
        <w:rPr>
          <w:rStyle w:val="Hyperlink"/>
          <w:rFonts w:eastAsia="MS Mincho" w:cs="Arial"/>
          <w:color w:val="auto"/>
          <w:u w:val="none"/>
        </w:rPr>
        <w:t>is</w:t>
      </w:r>
      <w:r w:rsidRPr="00814FF6">
        <w:rPr>
          <w:rFonts w:cs="Arial"/>
        </w:rPr>
        <w:t xml:space="preserve"> available on GrantConnect as part of the grant documentation</w:t>
      </w:r>
      <w:r w:rsidRPr="00814FF6">
        <w:rPr>
          <w:rFonts w:cs="Arial"/>
          <w:color w:val="0070C0"/>
        </w:rPr>
        <w:t xml:space="preserve">. </w:t>
      </w:r>
      <w:r w:rsidRPr="00814FF6">
        <w:rPr>
          <w:rFonts w:cs="Arial"/>
        </w:rPr>
        <w:t>We will use a schedule to outline the specific grant requirements.</w:t>
      </w:r>
    </w:p>
    <w:p w14:paraId="49F4A408" w14:textId="6182204E" w:rsidR="00756BBB" w:rsidRPr="00814FF6" w:rsidRDefault="00D37FE7" w:rsidP="00814FF6">
      <w:pPr>
        <w:rPr>
          <w:rFonts w:cs="Arial"/>
        </w:rPr>
      </w:pPr>
      <w:r w:rsidRPr="00A853FF">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49459A87" w14:textId="66CBF15E" w:rsidR="00756BBB" w:rsidRPr="00814FF6" w:rsidRDefault="00756BBB" w:rsidP="00814FF6">
      <w:pPr>
        <w:rPr>
          <w:rFonts w:cs="Arial"/>
        </w:rPr>
      </w:pPr>
      <w:r w:rsidRPr="00814FF6">
        <w:rPr>
          <w:rFonts w:cs="Arial"/>
        </w:rPr>
        <w:t xml:space="preserve">The Commonwealth may recover grant funds if there is a breach of the </w:t>
      </w:r>
      <w:r w:rsidR="00AE3DAF" w:rsidRPr="00814FF6">
        <w:rPr>
          <w:rFonts w:cs="Arial"/>
        </w:rPr>
        <w:t>grant agreement</w:t>
      </w:r>
      <w:r w:rsidRPr="00814FF6">
        <w:rPr>
          <w:rFonts w:cs="Arial"/>
        </w:rPr>
        <w:t>.</w:t>
      </w:r>
    </w:p>
    <w:p w14:paraId="79AC3D74" w14:textId="78C829F7" w:rsidR="00756BBB" w:rsidRPr="005D1F2D" w:rsidRDefault="00381648" w:rsidP="009E283B">
      <w:pPr>
        <w:rPr>
          <w:b/>
        </w:rPr>
      </w:pPr>
      <w:bookmarkStart w:id="117" w:name="_Toc468693652"/>
      <w:r w:rsidRPr="005D1F2D">
        <w:rPr>
          <w:b/>
        </w:rPr>
        <w:t xml:space="preserve">Commonwealth </w:t>
      </w:r>
      <w:r w:rsidR="00D37FE7" w:rsidRPr="005D1F2D">
        <w:rPr>
          <w:b/>
        </w:rPr>
        <w:t>Standard</w:t>
      </w:r>
      <w:r w:rsidR="00756BBB" w:rsidRPr="005D1F2D">
        <w:rPr>
          <w:b/>
        </w:rPr>
        <w:t xml:space="preserve"> </w:t>
      </w:r>
      <w:r w:rsidR="00CE01EF" w:rsidRPr="005D1F2D">
        <w:rPr>
          <w:b/>
        </w:rPr>
        <w:t>G</w:t>
      </w:r>
      <w:r w:rsidR="00756BBB" w:rsidRPr="005D1F2D">
        <w:rPr>
          <w:b/>
        </w:rPr>
        <w:t xml:space="preserve">rant </w:t>
      </w:r>
      <w:r w:rsidR="005163DB" w:rsidRPr="005D1F2D">
        <w:rPr>
          <w:b/>
        </w:rPr>
        <w:t>A</w:t>
      </w:r>
      <w:r w:rsidR="00756BBB" w:rsidRPr="005D1F2D">
        <w:rPr>
          <w:b/>
        </w:rPr>
        <w:t>greement</w:t>
      </w:r>
      <w:bookmarkEnd w:id="117"/>
      <w:r w:rsidR="002D13CB" w:rsidRPr="005D1F2D">
        <w:rPr>
          <w:b/>
        </w:rPr>
        <w:t xml:space="preserve"> </w:t>
      </w:r>
    </w:p>
    <w:p w14:paraId="5FBE8353" w14:textId="403F5D6A" w:rsidR="00756BBB" w:rsidRPr="00814FF6" w:rsidRDefault="00705C93" w:rsidP="00814FF6">
      <w:pPr>
        <w:rPr>
          <w:rFonts w:cs="Arial"/>
        </w:rPr>
      </w:pPr>
      <w:r w:rsidRPr="005D1F2D">
        <w:rPr>
          <w:rFonts w:cs="Arial"/>
          <w:iCs/>
        </w:rPr>
        <w:t>We</w:t>
      </w:r>
      <w:r w:rsidR="004712C0" w:rsidRPr="005D1F2D">
        <w:rPr>
          <w:rFonts w:cs="Arial"/>
          <w:iCs/>
        </w:rPr>
        <w:t xml:space="preserve"> </w:t>
      </w:r>
      <w:r w:rsidR="00756BBB" w:rsidRPr="005D1F2D">
        <w:rPr>
          <w:rFonts w:cs="Arial"/>
          <w:iCs/>
        </w:rPr>
        <w:t xml:space="preserve">will use a </w:t>
      </w:r>
      <w:r w:rsidR="00381648" w:rsidRPr="005D1F2D">
        <w:rPr>
          <w:rFonts w:cs="Arial"/>
          <w:iCs/>
        </w:rPr>
        <w:t xml:space="preserve">Commonwealth </w:t>
      </w:r>
      <w:r w:rsidR="00D242BE" w:rsidRPr="005D1F2D">
        <w:rPr>
          <w:rFonts w:cs="Arial"/>
          <w:iCs/>
        </w:rPr>
        <w:t>Stan</w:t>
      </w:r>
      <w:r w:rsidR="00D37FE7" w:rsidRPr="005D1F2D">
        <w:rPr>
          <w:rFonts w:cs="Arial"/>
          <w:iCs/>
        </w:rPr>
        <w:t>dard</w:t>
      </w:r>
      <w:r w:rsidR="00756BBB" w:rsidRPr="005D1F2D">
        <w:rPr>
          <w:rFonts w:cs="Arial"/>
          <w:iCs/>
        </w:rPr>
        <w:t xml:space="preserve"> </w:t>
      </w:r>
      <w:r w:rsidR="00B75120">
        <w:rPr>
          <w:rFonts w:cs="Arial"/>
          <w:iCs/>
        </w:rPr>
        <w:t>G</w:t>
      </w:r>
      <w:r w:rsidR="00AE3DAF" w:rsidRPr="00814FF6">
        <w:rPr>
          <w:rFonts w:cs="Arial"/>
          <w:iCs/>
        </w:rPr>
        <w:t xml:space="preserve">rant </w:t>
      </w:r>
      <w:r w:rsidR="00B75120">
        <w:rPr>
          <w:rFonts w:cs="Arial"/>
          <w:iCs/>
        </w:rPr>
        <w:t>A</w:t>
      </w:r>
      <w:r w:rsidR="00AE3DAF" w:rsidRPr="00814FF6">
        <w:rPr>
          <w:rFonts w:cs="Arial"/>
          <w:iCs/>
        </w:rPr>
        <w:t>greement</w:t>
      </w:r>
      <w:r w:rsidR="00D242BE" w:rsidRPr="00814FF6">
        <w:rPr>
          <w:rFonts w:cs="Arial"/>
          <w:iCs/>
        </w:rPr>
        <w:t>.</w:t>
      </w:r>
    </w:p>
    <w:p w14:paraId="2AC0EE7B" w14:textId="3F35CBFE" w:rsidR="005163DB" w:rsidRPr="00814FF6" w:rsidRDefault="00756BBB" w:rsidP="00814FF6">
      <w:pPr>
        <w:rPr>
          <w:rFonts w:cs="Arial"/>
          <w:iCs/>
        </w:rPr>
      </w:pPr>
      <w:r w:rsidRPr="005D1F2D">
        <w:rPr>
          <w:rFonts w:cs="Arial"/>
          <w:iCs/>
        </w:rPr>
        <w:t xml:space="preserve">You will have </w:t>
      </w:r>
      <w:r w:rsidR="00D85EF0">
        <w:rPr>
          <w:rFonts w:cs="Arial"/>
          <w:iCs/>
        </w:rPr>
        <w:t>1</w:t>
      </w:r>
      <w:r w:rsidR="00D67980" w:rsidRPr="005D1F2D">
        <w:rPr>
          <w:rFonts w:cs="Arial"/>
          <w:iCs/>
        </w:rPr>
        <w:t xml:space="preserve">0 business </w:t>
      </w:r>
      <w:r w:rsidRPr="005D1F2D">
        <w:rPr>
          <w:rFonts w:cs="Arial"/>
          <w:iCs/>
        </w:rPr>
        <w:t xml:space="preserve">days from the date of a written offer to </w:t>
      </w:r>
      <w:r w:rsidR="00D67980" w:rsidRPr="005D1F2D">
        <w:rPr>
          <w:rFonts w:cs="Arial"/>
          <w:iCs/>
        </w:rPr>
        <w:t xml:space="preserve">sign and return </w:t>
      </w:r>
      <w:r w:rsidRPr="005D1F2D">
        <w:rPr>
          <w:rFonts w:cs="Arial"/>
          <w:iCs/>
        </w:rPr>
        <w:t xml:space="preserve">this </w:t>
      </w:r>
      <w:r w:rsidR="00AE3DAF" w:rsidRPr="005D1F2D">
        <w:rPr>
          <w:rFonts w:cs="Arial"/>
          <w:iCs/>
        </w:rPr>
        <w:t>grant agreement</w:t>
      </w:r>
      <w:r w:rsidR="00D67980" w:rsidRPr="005D1F2D">
        <w:rPr>
          <w:rFonts w:cs="Arial"/>
          <w:iCs/>
        </w:rPr>
        <w:t xml:space="preserve">. The grant agreement is not considered to be executed until both you and the </w:t>
      </w:r>
      <w:r w:rsidRPr="005D1F2D">
        <w:rPr>
          <w:rFonts w:cs="Arial"/>
          <w:iCs/>
        </w:rPr>
        <w:t xml:space="preserve">Commonwealth have signed the </w:t>
      </w:r>
      <w:r w:rsidR="00AE3DAF" w:rsidRPr="005D1F2D">
        <w:rPr>
          <w:rFonts w:cs="Arial"/>
          <w:iCs/>
        </w:rPr>
        <w:t>a</w:t>
      </w:r>
      <w:r w:rsidR="00D67980" w:rsidRPr="005D1F2D">
        <w:rPr>
          <w:rFonts w:cs="Arial"/>
          <w:iCs/>
        </w:rPr>
        <w:t>greement</w:t>
      </w:r>
      <w:r w:rsidRPr="005D1F2D">
        <w:rPr>
          <w:rFonts w:cs="Arial"/>
          <w:iCs/>
        </w:rPr>
        <w:t xml:space="preserve">. During this time, </w:t>
      </w:r>
      <w:r w:rsidR="00705C93" w:rsidRPr="005D1F2D">
        <w:rPr>
          <w:rFonts w:cs="Arial"/>
          <w:iCs/>
        </w:rPr>
        <w:t xml:space="preserve">we </w:t>
      </w:r>
      <w:r w:rsidRPr="005D1F2D">
        <w:rPr>
          <w:rFonts w:cs="Arial"/>
          <w:iCs/>
        </w:rPr>
        <w:t>will work with you to finalise details.</w:t>
      </w:r>
      <w:r w:rsidRPr="00814FF6">
        <w:rPr>
          <w:rFonts w:cs="Arial"/>
          <w:iCs/>
        </w:rPr>
        <w:t xml:space="preserve"> </w:t>
      </w:r>
    </w:p>
    <w:p w14:paraId="4689AAAB" w14:textId="01DB0167" w:rsidR="00BA3F7E" w:rsidRPr="00814FF6" w:rsidRDefault="00756BBB" w:rsidP="00814FF6">
      <w:pPr>
        <w:rPr>
          <w:rFonts w:cs="Arial"/>
          <w:iCs/>
        </w:rPr>
      </w:pPr>
      <w:r w:rsidRPr="00814FF6">
        <w:rPr>
          <w:rFonts w:cs="Arial"/>
          <w:iCs/>
        </w:rPr>
        <w:t xml:space="preserve">The offer may lapse if both parties do not sign the </w:t>
      </w:r>
      <w:r w:rsidR="00AE3DAF" w:rsidRPr="00814FF6">
        <w:rPr>
          <w:rFonts w:cs="Arial"/>
          <w:iCs/>
        </w:rPr>
        <w:t>grant agreement</w:t>
      </w:r>
      <w:r w:rsidR="00320EA3" w:rsidRPr="00814FF6">
        <w:rPr>
          <w:rFonts w:cs="Arial"/>
          <w:iCs/>
        </w:rPr>
        <w:t xml:space="preserve"> </w:t>
      </w:r>
      <w:r w:rsidRPr="00814FF6">
        <w:rPr>
          <w:rFonts w:cs="Arial"/>
          <w:iCs/>
        </w:rPr>
        <w:t xml:space="preserve">within this time. Under certain circumstances, we may extend this period. </w:t>
      </w:r>
      <w:r w:rsidR="00705C93" w:rsidRPr="00814FF6">
        <w:rPr>
          <w:rFonts w:cs="Arial"/>
          <w:iCs/>
        </w:rPr>
        <w:t xml:space="preserve">We </w:t>
      </w:r>
      <w:r w:rsidRPr="00814FF6">
        <w:rPr>
          <w:rFonts w:cs="Arial"/>
          <w:iCs/>
        </w:rPr>
        <w:t xml:space="preserve">base the approval of your </w:t>
      </w:r>
      <w:r w:rsidR="00AE3DAF" w:rsidRPr="00814FF6">
        <w:rPr>
          <w:rFonts w:cs="Arial"/>
          <w:iCs/>
        </w:rPr>
        <w:t>g</w:t>
      </w:r>
      <w:r w:rsidRPr="00814FF6">
        <w:rPr>
          <w:rFonts w:cs="Arial"/>
          <w:iCs/>
        </w:rPr>
        <w:t>rant on the information you provide in your application.</w:t>
      </w:r>
    </w:p>
    <w:p w14:paraId="2A652EA0" w14:textId="7970EC6C" w:rsidR="00756BBB" w:rsidRDefault="00BA3F7E" w:rsidP="00814FF6">
      <w:pPr>
        <w:rPr>
          <w:rFonts w:cs="Arial"/>
          <w:iCs/>
        </w:rPr>
      </w:pPr>
      <w:r w:rsidRPr="00814FF6">
        <w:rPr>
          <w:rFonts w:cs="Arial"/>
          <w:iCs/>
        </w:rPr>
        <w:t>You may</w:t>
      </w:r>
      <w:r w:rsidR="003513C2" w:rsidRPr="00814FF6">
        <w:rPr>
          <w:rFonts w:cs="Arial"/>
          <w:iCs/>
        </w:rPr>
        <w:t xml:space="preserve"> </w:t>
      </w:r>
      <w:r w:rsidRPr="00814FF6">
        <w:rPr>
          <w:rFonts w:cs="Arial"/>
          <w:iCs/>
        </w:rPr>
        <w:t xml:space="preserve">request changes to the </w:t>
      </w:r>
      <w:r w:rsidR="00AE3DAF" w:rsidRPr="00814FF6">
        <w:rPr>
          <w:rFonts w:cs="Arial"/>
          <w:iCs/>
        </w:rPr>
        <w:t>grant agreement</w:t>
      </w:r>
      <w:r w:rsidRPr="00814FF6">
        <w:rPr>
          <w:rFonts w:cs="Arial"/>
          <w:iCs/>
        </w:rPr>
        <w:t xml:space="preserve">. However, </w:t>
      </w:r>
      <w:r w:rsidR="00705C93" w:rsidRPr="00814FF6">
        <w:rPr>
          <w:rFonts w:cs="Arial"/>
          <w:iCs/>
        </w:rPr>
        <w:t>we</w:t>
      </w:r>
      <w:r w:rsidR="00756BBB" w:rsidRPr="00814FF6">
        <w:rPr>
          <w:rFonts w:cs="Arial"/>
          <w:iCs/>
          <w:color w:val="548DD4" w:themeColor="text2" w:themeTint="99"/>
        </w:rPr>
        <w:t xml:space="preserve"> </w:t>
      </w:r>
      <w:r w:rsidR="00756BBB" w:rsidRPr="00814FF6">
        <w:rPr>
          <w:rFonts w:cs="Arial"/>
          <w:iCs/>
        </w:rPr>
        <w:t xml:space="preserve">will review any changes to </w:t>
      </w:r>
      <w:r w:rsidR="00436E6C" w:rsidRPr="00814FF6">
        <w:rPr>
          <w:rFonts w:cs="Arial"/>
          <w:iCs/>
        </w:rPr>
        <w:t xml:space="preserve">make sure </w:t>
      </w:r>
      <w:r w:rsidR="00756BBB" w:rsidRPr="00814FF6">
        <w:rPr>
          <w:rFonts w:cs="Arial"/>
          <w:iCs/>
        </w:rPr>
        <w:t xml:space="preserve">they do not </w:t>
      </w:r>
      <w:r w:rsidR="00436E6C" w:rsidRPr="00814FF6">
        <w:rPr>
          <w:rFonts w:cs="Arial"/>
          <w:iCs/>
        </w:rPr>
        <w:t>affect</w:t>
      </w:r>
      <w:r w:rsidR="00756BBB" w:rsidRPr="00814FF6">
        <w:rPr>
          <w:rFonts w:cs="Arial"/>
          <w:iCs/>
        </w:rPr>
        <w:t xml:space="preserve"> the </w:t>
      </w:r>
      <w:r w:rsidR="00AE3DAF" w:rsidRPr="00814FF6">
        <w:rPr>
          <w:rFonts w:cs="Arial"/>
        </w:rPr>
        <w:t>g</w:t>
      </w:r>
      <w:r w:rsidRPr="00814FF6">
        <w:rPr>
          <w:rFonts w:cs="Arial"/>
        </w:rPr>
        <w:t>rant</w:t>
      </w:r>
      <w:r w:rsidR="00CD5027" w:rsidRPr="00814FF6">
        <w:rPr>
          <w:rFonts w:cs="Arial"/>
          <w:iCs/>
        </w:rPr>
        <w:t xml:space="preserve"> </w:t>
      </w:r>
      <w:r w:rsidR="00756BBB" w:rsidRPr="00814FF6">
        <w:rPr>
          <w:rFonts w:cs="Arial"/>
          <w:iCs/>
        </w:rPr>
        <w:t xml:space="preserve">as approved by the </w:t>
      </w:r>
      <w:r w:rsidR="004712C0" w:rsidRPr="00814FF6">
        <w:rPr>
          <w:rFonts w:cs="Arial"/>
          <w:iCs/>
        </w:rPr>
        <w:t>decision</w:t>
      </w:r>
      <w:r w:rsidR="0042555A" w:rsidRPr="00814FF6">
        <w:rPr>
          <w:rFonts w:cs="Arial"/>
          <w:iCs/>
        </w:rPr>
        <w:t xml:space="preserve"> </w:t>
      </w:r>
      <w:r w:rsidR="004712C0" w:rsidRPr="00814FF6">
        <w:rPr>
          <w:rFonts w:cs="Arial"/>
          <w:iCs/>
        </w:rPr>
        <w:t>maker.</w:t>
      </w:r>
    </w:p>
    <w:p w14:paraId="1E570846" w14:textId="7928C4EA" w:rsidR="00763996" w:rsidRDefault="00763996" w:rsidP="00763996">
      <w:pPr>
        <w:pStyle w:val="Heading3"/>
        <w:ind w:left="1843"/>
      </w:pPr>
      <w:bookmarkStart w:id="118" w:name="_Toc13137425"/>
      <w:bookmarkStart w:id="119" w:name="_Toc64289793"/>
      <w:r>
        <w:t xml:space="preserve">Commonwealth Child Safe Framework </w:t>
      </w:r>
      <w:bookmarkEnd w:id="118"/>
      <w:bookmarkEnd w:id="119"/>
    </w:p>
    <w:p w14:paraId="0BE51DC7" w14:textId="77777777" w:rsidR="00763996" w:rsidRPr="00814FF6" w:rsidRDefault="00763996" w:rsidP="00763996">
      <w:pPr>
        <w:rPr>
          <w:rFonts w:cs="Arial"/>
        </w:rPr>
      </w:pPr>
      <w:r w:rsidRPr="00814FF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sidRPr="00B03BA6">
        <w:rPr>
          <w:rFonts w:cs="Arial"/>
        </w:rPr>
        <w:t xml:space="preserve"> </w:t>
      </w:r>
      <w:r w:rsidRPr="00814FF6">
        <w:rPr>
          <w:rFonts w:cs="Arial"/>
        </w:rPr>
        <w:t>Government committed to a new Commonwealth-wide framework to protect children and young people it is responsible for – the Commonwealth Child Safe Framework (CCSF).</w:t>
      </w:r>
    </w:p>
    <w:p w14:paraId="6FB4258B" w14:textId="77777777" w:rsidR="00763996" w:rsidRPr="00814FF6" w:rsidRDefault="00763996" w:rsidP="00763996">
      <w:pPr>
        <w:rPr>
          <w:rFonts w:cs="Arial"/>
        </w:rPr>
      </w:pPr>
      <w:r w:rsidRPr="00814FF6">
        <w:rPr>
          <w:rFonts w:cs="Arial"/>
        </w:rPr>
        <w:lastRenderedPageBreak/>
        <w:t xml:space="preserve">The Australian </w:t>
      </w:r>
      <w:r>
        <w:rPr>
          <w:rFonts w:cs="Arial"/>
        </w:rPr>
        <w:t>G</w:t>
      </w:r>
      <w:r w:rsidRPr="00814FF6">
        <w:rPr>
          <w:rFonts w:cs="Arial"/>
        </w:rPr>
        <w:t>overnment is considering appropriate ways to apply the requirements of the CCSF to grant recipients. A child safety clause is likely to be included in a grant agreement where the Commonwealth considers the grant is for:</w:t>
      </w:r>
    </w:p>
    <w:p w14:paraId="6D1145EC" w14:textId="77777777" w:rsidR="00763996" w:rsidRPr="00814FF6" w:rsidRDefault="00763996" w:rsidP="00763996">
      <w:pPr>
        <w:pStyle w:val="ListBullet"/>
        <w:numPr>
          <w:ilvl w:val="0"/>
          <w:numId w:val="7"/>
        </w:numPr>
        <w:spacing w:after="120"/>
        <w:rPr>
          <w:rFonts w:cs="Arial"/>
        </w:rPr>
      </w:pPr>
      <w:r w:rsidRPr="00814FF6">
        <w:rPr>
          <w:rFonts w:cs="Arial"/>
        </w:rPr>
        <w:t>s</w:t>
      </w:r>
      <w:r>
        <w:rPr>
          <w:rFonts w:cs="Arial"/>
        </w:rPr>
        <w:t>ervices directly to children</w:t>
      </w:r>
    </w:p>
    <w:p w14:paraId="4AB45576" w14:textId="77777777" w:rsidR="00763996" w:rsidRPr="00814FF6" w:rsidRDefault="00763996" w:rsidP="00763996">
      <w:pPr>
        <w:pStyle w:val="ListBullet"/>
        <w:numPr>
          <w:ilvl w:val="0"/>
          <w:numId w:val="7"/>
        </w:numPr>
        <w:spacing w:after="120"/>
        <w:rPr>
          <w:rFonts w:cs="Arial"/>
        </w:rPr>
      </w:pPr>
      <w:r w:rsidRPr="00814FF6">
        <w:rPr>
          <w:rFonts w:cs="Arial"/>
        </w:rPr>
        <w:t>activities that involve contact with children that is a usual part of, and more than incidental to, the grant activity.</w:t>
      </w:r>
    </w:p>
    <w:p w14:paraId="033F6AE9" w14:textId="77777777" w:rsidR="00763996" w:rsidRPr="00814FF6" w:rsidRDefault="00763996" w:rsidP="00763996">
      <w:pPr>
        <w:rPr>
          <w:rFonts w:cs="Arial"/>
        </w:rPr>
      </w:pPr>
      <w:r w:rsidRPr="00814FF6">
        <w:rPr>
          <w:rFonts w:cs="Arial"/>
        </w:rPr>
        <w:t>A child safety clause may also be included in the grant agreement if the Commonwealth considers the grant activity involves children more broadly.</w:t>
      </w:r>
    </w:p>
    <w:p w14:paraId="7C2AE417" w14:textId="5F9974FE" w:rsidR="00763996" w:rsidRPr="00D17C63" w:rsidRDefault="00763996" w:rsidP="00192F9D">
      <w:pPr>
        <w:keepNext/>
        <w:keepLines/>
        <w:rPr>
          <w:rFonts w:cs="Arial"/>
        </w:rPr>
      </w:pPr>
      <w:r w:rsidRPr="00814FF6">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7DB636D" w14:textId="59FCDCF9" w:rsidR="007F3B54" w:rsidRPr="0089376D" w:rsidRDefault="007F3B54" w:rsidP="009668F6">
      <w:pPr>
        <w:pStyle w:val="Heading3"/>
      </w:pPr>
      <w:bookmarkStart w:id="120" w:name="_Toc64289794"/>
      <w:bookmarkEnd w:id="116"/>
      <w:r w:rsidRPr="0089376D">
        <w:t xml:space="preserve">Multicultural </w:t>
      </w:r>
      <w:r w:rsidR="001D512D">
        <w:t>a</w:t>
      </w:r>
      <w:r w:rsidR="001D512D" w:rsidRPr="0089376D">
        <w:t xml:space="preserve">ccess </w:t>
      </w:r>
      <w:r w:rsidRPr="0089376D">
        <w:t xml:space="preserve">and </w:t>
      </w:r>
      <w:bookmarkEnd w:id="120"/>
      <w:r w:rsidR="001D512D">
        <w:t>e</w:t>
      </w:r>
      <w:r w:rsidR="001D512D" w:rsidRPr="0089376D">
        <w:t>quity</w:t>
      </w:r>
    </w:p>
    <w:p w14:paraId="2705FCFB" w14:textId="1934E919" w:rsidR="00B03BA6" w:rsidRPr="00814FF6" w:rsidRDefault="00B03BA6" w:rsidP="00814FF6">
      <w:pPr>
        <w:pStyle w:val="ListBullet"/>
        <w:numPr>
          <w:ilvl w:val="0"/>
          <w:numId w:val="0"/>
        </w:numPr>
        <w:spacing w:after="120"/>
        <w:rPr>
          <w:rFonts w:cs="Arial"/>
          <w:iCs w:val="0"/>
        </w:rPr>
      </w:pPr>
      <w:r w:rsidRPr="00814FF6">
        <w:rPr>
          <w:rFonts w:cs="Arial"/>
          <w:iCs w:val="0"/>
        </w:rPr>
        <w:t xml:space="preserve">The Australian </w:t>
      </w:r>
      <w:r w:rsidR="001D512D">
        <w:rPr>
          <w:rFonts w:cs="Arial"/>
          <w:iCs w:val="0"/>
        </w:rPr>
        <w:t>G</w:t>
      </w:r>
      <w:r w:rsidR="001D512D" w:rsidRPr="00814FF6">
        <w:rPr>
          <w:rFonts w:cs="Arial"/>
          <w:iCs w:val="0"/>
        </w:rPr>
        <w:t xml:space="preserve">overnment’s </w:t>
      </w:r>
      <w:r w:rsidRPr="00814FF6">
        <w:rPr>
          <w:rFonts w:cs="Arial"/>
          <w:i/>
          <w:iCs w:val="0"/>
        </w:rPr>
        <w:t>Multicultural Access and Equity Policy</w:t>
      </w:r>
      <w:r w:rsidRPr="00814FF6">
        <w:rPr>
          <w:rFonts w:cs="Arial"/>
          <w:iCs w:val="0"/>
        </w:rPr>
        <w:t xml:space="preserve"> obliges Australian </w:t>
      </w:r>
      <w:r w:rsidR="001D512D">
        <w:rPr>
          <w:rFonts w:cs="Arial"/>
          <w:iCs w:val="0"/>
        </w:rPr>
        <w:t>G</w:t>
      </w:r>
      <w:r w:rsidR="001D512D" w:rsidRPr="00814FF6">
        <w:rPr>
          <w:rFonts w:cs="Arial"/>
          <w:iCs w:val="0"/>
        </w:rPr>
        <w:t xml:space="preserve">overnment </w:t>
      </w:r>
      <w:r w:rsidRPr="00814FF6">
        <w:rPr>
          <w:rFonts w:cs="Arial"/>
          <w:iCs w:val="0"/>
        </w:rPr>
        <w:t xml:space="preserve">agencies to ensure their policies, programs and services - including those provided by contractors and service delivery partners </w:t>
      </w:r>
      <w:r w:rsidR="001D512D" w:rsidRPr="008F2976">
        <w:t>–</w:t>
      </w:r>
      <w:r w:rsidRPr="00814FF6">
        <w:rPr>
          <w:rFonts w:cs="Arial"/>
          <w:iCs w:val="0"/>
        </w:rPr>
        <w:t xml:space="preserve"> are accessible to, and deliver equitable outcomes for, people from culturally and linguistically diverse (CALD) backgrounds. </w:t>
      </w:r>
    </w:p>
    <w:p w14:paraId="153E8F39" w14:textId="3BE8D0A8" w:rsidR="00B03BA6" w:rsidRPr="00814FF6" w:rsidRDefault="00B03BA6" w:rsidP="00814FF6">
      <w:pPr>
        <w:pStyle w:val="ListBullet"/>
        <w:numPr>
          <w:ilvl w:val="0"/>
          <w:numId w:val="0"/>
        </w:numPr>
        <w:spacing w:after="120"/>
        <w:rPr>
          <w:rFonts w:cs="Arial"/>
          <w:iCs w:val="0"/>
        </w:rPr>
      </w:pPr>
      <w:r w:rsidRPr="00814FF6">
        <w:rPr>
          <w:rFonts w:cs="Arial"/>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w:t>
      </w:r>
      <w:r w:rsidR="000C10EA">
        <w:rPr>
          <w:rFonts w:cs="Arial"/>
          <w:iCs w:val="0"/>
        </w:rPr>
        <w:t>actored into grant applications</w:t>
      </w:r>
      <w:r w:rsidR="000C10EA" w:rsidRPr="000F02DB">
        <w:rPr>
          <w:rFonts w:cs="Arial"/>
          <w:iCs w:val="0"/>
        </w:rPr>
        <w:t>.</w:t>
      </w:r>
    </w:p>
    <w:p w14:paraId="3EDCF3FE" w14:textId="77777777" w:rsidR="00D057B9" w:rsidRPr="00F4677D" w:rsidRDefault="004545F3" w:rsidP="009668F6">
      <w:pPr>
        <w:pStyle w:val="Heading3"/>
      </w:pPr>
      <w:bookmarkStart w:id="121" w:name="_Toc530579998"/>
      <w:bookmarkStart w:id="122" w:name="_Toc64289795"/>
      <w:bookmarkEnd w:id="121"/>
      <w:r w:rsidRPr="00F4677D">
        <w:t xml:space="preserve">How </w:t>
      </w:r>
      <w:r w:rsidR="006C764B">
        <w:t>we</w:t>
      </w:r>
      <w:r w:rsidR="00756BBB" w:rsidRPr="00F4677D">
        <w:t xml:space="preserve"> pay </w:t>
      </w:r>
      <w:r w:rsidRPr="00F4677D">
        <w:t>the grant</w:t>
      </w:r>
      <w:bookmarkEnd w:id="122"/>
    </w:p>
    <w:p w14:paraId="72767E41" w14:textId="3C3BAE6D" w:rsidR="004545F3" w:rsidRPr="00261EDD" w:rsidRDefault="004545F3" w:rsidP="00261EDD">
      <w:pPr>
        <w:tabs>
          <w:tab w:val="left" w:pos="0"/>
        </w:tabs>
        <w:rPr>
          <w:rFonts w:cs="Arial"/>
          <w:bCs/>
          <w:lang w:eastAsia="en-AU"/>
        </w:rPr>
      </w:pPr>
      <w:bookmarkStart w:id="123" w:name="_Toc466898122"/>
      <w:r w:rsidRPr="00814FF6">
        <w:rPr>
          <w:rFonts w:cs="Arial"/>
          <w:bCs/>
          <w:lang w:eastAsia="en-AU"/>
        </w:rPr>
        <w:t xml:space="preserve">The </w:t>
      </w:r>
      <w:r w:rsidR="00AE3DAF" w:rsidRPr="00814FF6">
        <w:rPr>
          <w:rFonts w:cs="Arial"/>
          <w:bCs/>
          <w:lang w:eastAsia="en-AU"/>
        </w:rPr>
        <w:t xml:space="preserve">grant agreement </w:t>
      </w:r>
      <w:r w:rsidRPr="00814FF6">
        <w:rPr>
          <w:rFonts w:cs="Arial"/>
          <w:bCs/>
          <w:lang w:eastAsia="en-AU"/>
        </w:rPr>
        <w:t>will state the</w:t>
      </w:r>
      <w:r w:rsidR="00512EB0" w:rsidRPr="00814FF6">
        <w:rPr>
          <w:rFonts w:cs="Arial"/>
          <w:bCs/>
          <w:lang w:eastAsia="en-AU"/>
        </w:rPr>
        <w:t xml:space="preserve"> </w:t>
      </w:r>
      <w:r w:rsidRPr="00814FF6">
        <w:rPr>
          <w:rFonts w:cs="Arial"/>
        </w:rPr>
        <w:t>maximum grant amount to be paid</w:t>
      </w:r>
      <w:r w:rsidR="00261EDD">
        <w:rPr>
          <w:rFonts w:cs="Arial"/>
        </w:rPr>
        <w:t>.</w:t>
      </w:r>
    </w:p>
    <w:p w14:paraId="3FAF5F3D" w14:textId="65FDEAE4" w:rsidR="00E65040" w:rsidRPr="00814FF6" w:rsidRDefault="008D2636" w:rsidP="00B07B44">
      <w:pPr>
        <w:rPr>
          <w:rFonts w:cs="Arial"/>
        </w:rPr>
      </w:pPr>
      <w:r w:rsidRPr="005D1F2D">
        <w:rPr>
          <w:rFonts w:cs="Arial"/>
        </w:rPr>
        <w:t xml:space="preserve">We </w:t>
      </w:r>
      <w:r w:rsidR="00E65040" w:rsidRPr="005D1F2D">
        <w:rPr>
          <w:rFonts w:cs="Arial"/>
        </w:rPr>
        <w:t>will make</w:t>
      </w:r>
      <w:r w:rsidR="00E65040" w:rsidRPr="00814FF6">
        <w:rPr>
          <w:rFonts w:cs="Arial"/>
        </w:rPr>
        <w:t xml:space="preserve"> payments according to an agreed schedule set out in the </w:t>
      </w:r>
      <w:r w:rsidR="00AE3DAF" w:rsidRPr="00814FF6">
        <w:rPr>
          <w:rFonts w:cs="Arial"/>
        </w:rPr>
        <w:t>grant agreement</w:t>
      </w:r>
      <w:r w:rsidR="00261EDD">
        <w:rPr>
          <w:rFonts w:cs="Arial"/>
        </w:rPr>
        <w:t>.</w:t>
      </w:r>
    </w:p>
    <w:p w14:paraId="45E5862B" w14:textId="3F0C591D" w:rsidR="00E403B5" w:rsidRPr="00D369C8" w:rsidRDefault="00C05A13" w:rsidP="00EE0C10">
      <w:pPr>
        <w:pStyle w:val="Heading3"/>
      </w:pPr>
      <w:bookmarkStart w:id="124" w:name="_Toc529276547"/>
      <w:bookmarkStart w:id="125" w:name="_Toc529458389"/>
      <w:bookmarkStart w:id="126" w:name="_Toc530486357"/>
      <w:bookmarkStart w:id="127" w:name="_Toc530580001"/>
      <w:bookmarkStart w:id="128" w:name="_Toc64289796"/>
      <w:bookmarkEnd w:id="124"/>
      <w:bookmarkEnd w:id="125"/>
      <w:bookmarkEnd w:id="126"/>
      <w:bookmarkEnd w:id="127"/>
      <w:r>
        <w:t xml:space="preserve">Grants </w:t>
      </w:r>
      <w:r w:rsidR="00595547">
        <w:t>p</w:t>
      </w:r>
      <w:r>
        <w:t>ayments and GST</w:t>
      </w:r>
      <w:bookmarkEnd w:id="128"/>
    </w:p>
    <w:p w14:paraId="37025E98" w14:textId="6CA816FB" w:rsidR="007A4AEB" w:rsidRPr="00814FF6" w:rsidRDefault="008B5C65" w:rsidP="00814FF6">
      <w:pPr>
        <w:rPr>
          <w:rFonts w:cs="Arial"/>
        </w:rPr>
      </w:pPr>
      <w:r w:rsidRPr="00814FF6">
        <w:rPr>
          <w:rFonts w:cs="Arial"/>
        </w:rPr>
        <w:t xml:space="preserve">Payments will be GST </w:t>
      </w:r>
      <w:r w:rsidR="001D512D">
        <w:rPr>
          <w:rFonts w:cs="Arial"/>
        </w:rPr>
        <w:t>i</w:t>
      </w:r>
      <w:r w:rsidR="001D512D" w:rsidRPr="00814FF6">
        <w:rPr>
          <w:rFonts w:cs="Arial"/>
        </w:rPr>
        <w:t>nclusive</w:t>
      </w:r>
      <w:r w:rsidRPr="00814FF6">
        <w:rPr>
          <w:rFonts w:cs="Arial"/>
        </w:rPr>
        <w:t xml:space="preserve">. If you are registered for the </w:t>
      </w:r>
      <w:hyperlink r:id="rId28" w:history="1">
        <w:r w:rsidRPr="00814FF6">
          <w:rPr>
            <w:rStyle w:val="Hyperlink"/>
            <w:rFonts w:cs="Arial"/>
          </w:rPr>
          <w:t>Goods and Services Tax (GST)</w:t>
        </w:r>
      </w:hyperlink>
      <w:r w:rsidRPr="00814FF6">
        <w:rPr>
          <w:rFonts w:cs="Arial"/>
        </w:rPr>
        <w:t xml:space="preserve">, where applicable, </w:t>
      </w:r>
      <w:r w:rsidR="00E43F93" w:rsidRPr="00814FF6">
        <w:rPr>
          <w:rFonts w:cs="Arial"/>
        </w:rPr>
        <w:t>w</w:t>
      </w:r>
      <w:r w:rsidR="00705C93" w:rsidRPr="00814FF6">
        <w:rPr>
          <w:rFonts w:cs="Arial"/>
        </w:rPr>
        <w:t>e</w:t>
      </w:r>
      <w:r w:rsidRPr="00814FF6">
        <w:rPr>
          <w:rFonts w:cs="Arial"/>
        </w:rPr>
        <w:t xml:space="preserve"> will add GST to your grant payment and issue you with a </w:t>
      </w:r>
      <w:hyperlink r:id="rId29" w:history="1">
        <w:r w:rsidRPr="00814FF6">
          <w:rPr>
            <w:rStyle w:val="Hyperlink"/>
            <w:rFonts w:cs="Arial"/>
          </w:rPr>
          <w:t>Recipient Created Tax Invoice</w:t>
        </w:r>
      </w:hyperlink>
      <w:r w:rsidRPr="00814FF6">
        <w:rPr>
          <w:rFonts w:cs="Arial"/>
        </w:rPr>
        <w:t>.</w:t>
      </w:r>
    </w:p>
    <w:p w14:paraId="70F3AC28" w14:textId="5F1D9A81" w:rsidR="00D22A04" w:rsidRPr="00814FF6" w:rsidRDefault="00D22A04" w:rsidP="00814FF6">
      <w:pPr>
        <w:rPr>
          <w:rFonts w:cs="Arial"/>
        </w:rPr>
      </w:pPr>
      <w:r w:rsidRPr="00814FF6">
        <w:rPr>
          <w:rFonts w:cs="Arial"/>
        </w:rPr>
        <w:t xml:space="preserve">Grants are assessable income for taxation purposes, unless exempted by a taxation law. </w:t>
      </w:r>
      <w:r w:rsidR="00705C93" w:rsidRPr="00814FF6">
        <w:rPr>
          <w:rFonts w:cs="Arial"/>
        </w:rPr>
        <w:t>We</w:t>
      </w:r>
      <w:r w:rsidRPr="00814FF6">
        <w:rPr>
          <w:rFonts w:cs="Arial"/>
        </w:rPr>
        <w:t xml:space="preserve"> recommend you seek independent professional advice on your taxation obligations or seek assistance from the </w:t>
      </w:r>
      <w:hyperlink r:id="rId30" w:history="1">
        <w:r w:rsidRPr="00814FF6">
          <w:rPr>
            <w:rStyle w:val="Hyperlink"/>
            <w:rFonts w:cs="Arial"/>
          </w:rPr>
          <w:t>Australian Taxation Office</w:t>
        </w:r>
      </w:hyperlink>
      <w:r w:rsidRPr="00814FF6">
        <w:rPr>
          <w:rFonts w:cs="Arial"/>
        </w:rPr>
        <w:t xml:space="preserve">. </w:t>
      </w:r>
      <w:r w:rsidR="00705C93" w:rsidRPr="00814FF6">
        <w:rPr>
          <w:rFonts w:cs="Arial"/>
        </w:rPr>
        <w:t>We</w:t>
      </w:r>
      <w:r w:rsidRPr="00814FF6">
        <w:rPr>
          <w:rFonts w:cs="Arial"/>
        </w:rPr>
        <w:t xml:space="preserve"> do not provide advice on </w:t>
      </w:r>
      <w:r w:rsidR="00780216" w:rsidRPr="00814FF6">
        <w:rPr>
          <w:rFonts w:cs="Arial"/>
        </w:rPr>
        <w:t xml:space="preserve">your particular </w:t>
      </w:r>
      <w:r w:rsidRPr="00814FF6">
        <w:rPr>
          <w:rFonts w:cs="Arial"/>
        </w:rPr>
        <w:t>tax</w:t>
      </w:r>
      <w:r w:rsidR="00780216" w:rsidRPr="00814FF6">
        <w:rPr>
          <w:rFonts w:cs="Arial"/>
        </w:rPr>
        <w:t>ation circumstances</w:t>
      </w:r>
      <w:r w:rsidRPr="00814FF6">
        <w:rPr>
          <w:rFonts w:cs="Arial"/>
        </w:rPr>
        <w:t>.</w:t>
      </w:r>
      <w:r w:rsidR="004161D7" w:rsidRPr="00814FF6">
        <w:rPr>
          <w:rFonts w:cs="Arial"/>
        </w:rPr>
        <w:t xml:space="preserve"> </w:t>
      </w:r>
    </w:p>
    <w:p w14:paraId="4F206A8C" w14:textId="77777777" w:rsidR="00E1311F" w:rsidRPr="004223FA" w:rsidDel="00457E6C" w:rsidRDefault="00E1311F" w:rsidP="009668F6">
      <w:pPr>
        <w:pStyle w:val="Heading2"/>
      </w:pPr>
      <w:bookmarkStart w:id="129" w:name="_Toc494290551"/>
      <w:bookmarkStart w:id="130" w:name="_Toc485726977"/>
      <w:bookmarkStart w:id="131" w:name="_Toc485736597"/>
      <w:bookmarkStart w:id="132" w:name="_Toc64289797"/>
      <w:bookmarkStart w:id="133" w:name="_Toc164844284"/>
      <w:bookmarkEnd w:id="123"/>
      <w:bookmarkEnd w:id="129"/>
      <w:r w:rsidRPr="004223FA" w:rsidDel="00457E6C">
        <w:t>Announcement of grants</w:t>
      </w:r>
      <w:bookmarkEnd w:id="130"/>
      <w:bookmarkEnd w:id="131"/>
      <w:bookmarkEnd w:id="132"/>
    </w:p>
    <w:p w14:paraId="29A46BFB" w14:textId="0EA9ACE9" w:rsidR="00E1311F" w:rsidRPr="00814FF6" w:rsidDel="00457E6C" w:rsidRDefault="00E1311F" w:rsidP="00814FF6">
      <w:pPr>
        <w:rPr>
          <w:rFonts w:cs="Arial"/>
          <w:i/>
        </w:rPr>
      </w:pPr>
      <w:r w:rsidRPr="00814FF6" w:rsidDel="00457E6C">
        <w:rPr>
          <w:rFonts w:cs="Arial"/>
        </w:rPr>
        <w:t xml:space="preserve">If successful,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 xml:space="preserve">on the GrantConnect website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142C2A">
        <w:rPr>
          <w:rFonts w:cs="Arial"/>
        </w:rPr>
        <w:t>s</w:t>
      </w:r>
      <w:r w:rsidR="004D3D46" w:rsidRPr="00814FF6" w:rsidDel="00457E6C">
        <w:rPr>
          <w:rFonts w:cs="Arial"/>
        </w:rPr>
        <w:t xml:space="preserve">ection 5.3 of the </w:t>
      </w:r>
      <w:hyperlink r:id="rId31" w:history="1">
        <w:r w:rsidR="007739AF" w:rsidRPr="004D3D46" w:rsidDel="00457E6C">
          <w:rPr>
            <w:rStyle w:val="Hyperlink"/>
          </w:rPr>
          <w:t>CGRGs</w:t>
        </w:r>
      </w:hyperlink>
      <w:r w:rsidR="00D1784C" w:rsidRPr="00D1784C">
        <w:rPr>
          <w:rStyle w:val="Hyperlink"/>
          <w:color w:val="auto"/>
          <w:u w:val="none"/>
        </w:rPr>
        <w:t>.</w:t>
      </w:r>
    </w:p>
    <w:p w14:paraId="23CF3DF9" w14:textId="77777777" w:rsidR="00E1311F" w:rsidRDefault="00492B00" w:rsidP="009668F6">
      <w:pPr>
        <w:pStyle w:val="Heading2"/>
      </w:pPr>
      <w:bookmarkStart w:id="134" w:name="_Toc530486361"/>
      <w:bookmarkStart w:id="135" w:name="_Toc530580006"/>
      <w:bookmarkStart w:id="136" w:name="_Toc64289798"/>
      <w:bookmarkEnd w:id="134"/>
      <w:bookmarkEnd w:id="135"/>
      <w:r>
        <w:lastRenderedPageBreak/>
        <w:t xml:space="preserve">How </w:t>
      </w:r>
      <w:r w:rsidR="00705C93">
        <w:t>we</w:t>
      </w:r>
      <w:r w:rsidR="00110267">
        <w:t xml:space="preserve"> </w:t>
      </w:r>
      <w:r>
        <w:t>monitor your grant activity</w:t>
      </w:r>
      <w:bookmarkEnd w:id="136"/>
    </w:p>
    <w:p w14:paraId="4C47E626" w14:textId="77777777" w:rsidR="004A2224" w:rsidRPr="00C30531" w:rsidRDefault="004A2224" w:rsidP="00012AC1">
      <w:pPr>
        <w:pStyle w:val="Heading3"/>
        <w:ind w:left="1702"/>
        <w:rPr>
          <w:color w:val="auto"/>
        </w:rPr>
      </w:pPr>
      <w:bookmarkStart w:id="137" w:name="_Toc64289799"/>
      <w:r w:rsidRPr="00170226">
        <w:t>Keeping us informed</w:t>
      </w:r>
      <w:bookmarkEnd w:id="137"/>
    </w:p>
    <w:p w14:paraId="7D551B97" w14:textId="77824291" w:rsidR="004A2224" w:rsidRPr="00814FF6" w:rsidRDefault="004A2224" w:rsidP="00814FF6">
      <w:pPr>
        <w:rPr>
          <w:rFonts w:cs="Arial"/>
        </w:rPr>
      </w:pPr>
      <w:r w:rsidRPr="00C30531">
        <w:rPr>
          <w:rFonts w:cs="Arial"/>
        </w:rPr>
        <w:t xml:space="preserve">You should let </w:t>
      </w:r>
      <w:r w:rsidR="00705C93" w:rsidRPr="00C30531">
        <w:rPr>
          <w:rFonts w:cs="Arial"/>
        </w:rPr>
        <w:t>us</w:t>
      </w:r>
      <w:r w:rsidR="00115A51" w:rsidRPr="00C30531">
        <w:rPr>
          <w:rFonts w:cs="Arial"/>
        </w:rPr>
        <w:t xml:space="preserve"> </w:t>
      </w:r>
      <w:r w:rsidRPr="00C30531">
        <w:rPr>
          <w:rFonts w:cs="Arial"/>
        </w:rPr>
        <w:t>know if anything is likely to affect your grant activit</w:t>
      </w:r>
      <w:r w:rsidR="00C54560" w:rsidRPr="00C30531">
        <w:rPr>
          <w:rFonts w:cs="Arial"/>
        </w:rPr>
        <w:t>ies</w:t>
      </w:r>
      <w:r w:rsidR="00512EB0" w:rsidRPr="00C30531">
        <w:rPr>
          <w:rFonts w:cs="Arial"/>
        </w:rPr>
        <w:t xml:space="preserve"> </w:t>
      </w:r>
      <w:r w:rsidRPr="00C30531">
        <w:rPr>
          <w:rFonts w:cs="Arial"/>
        </w:rPr>
        <w:t xml:space="preserve">or </w:t>
      </w:r>
      <w:r w:rsidRPr="00814FF6">
        <w:rPr>
          <w:rFonts w:cs="Arial"/>
        </w:rPr>
        <w:t xml:space="preserve">organisation. </w:t>
      </w:r>
    </w:p>
    <w:p w14:paraId="45105D40" w14:textId="5B40B148" w:rsidR="004A2224" w:rsidRPr="00814FF6" w:rsidRDefault="00705C93" w:rsidP="00814FF6">
      <w:pPr>
        <w:rPr>
          <w:rFonts w:cs="Arial"/>
        </w:rPr>
      </w:pPr>
      <w:r w:rsidRPr="00814FF6">
        <w:rPr>
          <w:rFonts w:cs="Arial"/>
        </w:rPr>
        <w:t>We</w:t>
      </w:r>
      <w:r w:rsidR="00115A51" w:rsidRPr="00814FF6">
        <w:rPr>
          <w:rFonts w:cs="Arial"/>
        </w:rPr>
        <w:t xml:space="preserve"> </w:t>
      </w:r>
      <w:r w:rsidR="004A2224" w:rsidRPr="00814FF6">
        <w:rPr>
          <w:rFonts w:cs="Arial"/>
        </w:rPr>
        <w:t>need to know of any changes to your organisation or its business activities, particularly if they affect your ability to complete your grant, carry on business and pay debts due</w:t>
      </w:r>
      <w:r w:rsidR="00C85034" w:rsidRPr="00814FF6">
        <w:rPr>
          <w:rFonts w:cs="Arial"/>
        </w:rPr>
        <w:t xml:space="preserve"> because of these changes</w:t>
      </w:r>
      <w:r w:rsidR="004A2224" w:rsidRPr="00814FF6">
        <w:rPr>
          <w:rFonts w:cs="Arial"/>
        </w:rPr>
        <w:t>.</w:t>
      </w:r>
    </w:p>
    <w:p w14:paraId="1FD64196" w14:textId="5BDDF3B1" w:rsidR="004A2224" w:rsidRPr="00814FF6" w:rsidRDefault="004A2224" w:rsidP="00192F9D">
      <w:pPr>
        <w:keepNext/>
        <w:keepLines/>
        <w:rPr>
          <w:rFonts w:cs="Arial"/>
        </w:rPr>
      </w:pPr>
      <w:r w:rsidRPr="00814FF6">
        <w:rPr>
          <w:rFonts w:cs="Arial"/>
        </w:rPr>
        <w:t xml:space="preserve">You must also inform </w:t>
      </w:r>
      <w:r w:rsidR="00705C93" w:rsidRPr="00814FF6">
        <w:rPr>
          <w:rFonts w:cs="Arial"/>
        </w:rPr>
        <w:t>us</w:t>
      </w:r>
      <w:r w:rsidRPr="00814FF6">
        <w:rPr>
          <w:rFonts w:cs="Arial"/>
        </w:rPr>
        <w:t xml:space="preserve"> of any changes to your</w:t>
      </w:r>
      <w:r w:rsidR="000F48FA" w:rsidRPr="00814FF6">
        <w:rPr>
          <w:rFonts w:cs="Arial"/>
        </w:rPr>
        <w:t>:</w:t>
      </w:r>
    </w:p>
    <w:p w14:paraId="799EC917" w14:textId="77777777" w:rsidR="004A2224" w:rsidRPr="00814FF6" w:rsidRDefault="004A2224" w:rsidP="00192F9D">
      <w:pPr>
        <w:pStyle w:val="ListBullet"/>
        <w:keepNext/>
        <w:keepLines/>
        <w:spacing w:after="120"/>
        <w:rPr>
          <w:rFonts w:cs="Arial"/>
        </w:rPr>
      </w:pPr>
      <w:r w:rsidRPr="00814FF6">
        <w:rPr>
          <w:rFonts w:cs="Arial"/>
        </w:rPr>
        <w:t>name</w:t>
      </w:r>
    </w:p>
    <w:p w14:paraId="5B9580FF" w14:textId="77777777" w:rsidR="004A2224" w:rsidRPr="00814FF6" w:rsidRDefault="004A2224" w:rsidP="00192F9D">
      <w:pPr>
        <w:pStyle w:val="ListBullet"/>
        <w:keepNext/>
        <w:keepLines/>
        <w:spacing w:after="120"/>
        <w:rPr>
          <w:rFonts w:cs="Arial"/>
        </w:rPr>
      </w:pPr>
      <w:r w:rsidRPr="00814FF6">
        <w:rPr>
          <w:rFonts w:cs="Arial"/>
        </w:rPr>
        <w:t>addresses</w:t>
      </w:r>
    </w:p>
    <w:p w14:paraId="1182AA67" w14:textId="77777777" w:rsidR="004A2224" w:rsidRPr="00814FF6" w:rsidRDefault="004A2224" w:rsidP="00192F9D">
      <w:pPr>
        <w:pStyle w:val="ListBullet"/>
        <w:keepNext/>
        <w:keepLines/>
        <w:spacing w:after="120"/>
        <w:rPr>
          <w:rFonts w:cs="Arial"/>
        </w:rPr>
      </w:pPr>
      <w:r w:rsidRPr="00814FF6">
        <w:rPr>
          <w:rFonts w:cs="Arial"/>
        </w:rPr>
        <w:t>nominated contact details</w:t>
      </w:r>
    </w:p>
    <w:p w14:paraId="5CCFFD3E" w14:textId="77777777" w:rsidR="004A2224" w:rsidRPr="00814FF6" w:rsidRDefault="004A2224" w:rsidP="00192F9D">
      <w:pPr>
        <w:pStyle w:val="ListBullet"/>
        <w:keepNext/>
        <w:keepLines/>
        <w:spacing w:after="120"/>
        <w:rPr>
          <w:rFonts w:cs="Arial"/>
        </w:rPr>
      </w:pPr>
      <w:r w:rsidRPr="00814FF6">
        <w:rPr>
          <w:rFonts w:cs="Arial"/>
        </w:rPr>
        <w:t xml:space="preserve">bank account details. </w:t>
      </w:r>
    </w:p>
    <w:p w14:paraId="32332CD5" w14:textId="6CDAB3A7" w:rsidR="004A2224" w:rsidRPr="00814FF6" w:rsidRDefault="004A2224" w:rsidP="00814FF6">
      <w:pPr>
        <w:rPr>
          <w:rFonts w:cs="Arial"/>
        </w:rPr>
      </w:pPr>
      <w:r w:rsidRPr="00814FF6">
        <w:rPr>
          <w:rFonts w:cs="Arial"/>
        </w:rPr>
        <w:t xml:space="preserve">If you become aware of a breach of </w:t>
      </w:r>
      <w:r w:rsidR="00AE3DAF" w:rsidRPr="00814FF6">
        <w:rPr>
          <w:rFonts w:cs="Arial"/>
        </w:rPr>
        <w:t>the t</w:t>
      </w:r>
      <w:r w:rsidRPr="00814FF6">
        <w:rPr>
          <w:rFonts w:cs="Arial"/>
        </w:rPr>
        <w:t xml:space="preserve">erms and </w:t>
      </w:r>
      <w:r w:rsidR="00AE3DAF" w:rsidRPr="00814FF6">
        <w:rPr>
          <w:rFonts w:cs="Arial"/>
        </w:rPr>
        <w:t>c</w:t>
      </w:r>
      <w:r w:rsidRPr="00814FF6">
        <w:rPr>
          <w:rFonts w:cs="Arial"/>
        </w:rPr>
        <w:t xml:space="preserve">onditions under the </w:t>
      </w:r>
      <w:r w:rsidR="00AE3DAF" w:rsidRPr="00814FF6">
        <w:rPr>
          <w:rFonts w:cs="Arial"/>
        </w:rPr>
        <w:t>grant agreement</w:t>
      </w:r>
      <w:r w:rsidRPr="00814FF6">
        <w:rPr>
          <w:rFonts w:cs="Arial"/>
        </w:rPr>
        <w:t xml:space="preserve">, you must contact </w:t>
      </w:r>
      <w:r w:rsidR="001F45CE" w:rsidRPr="00814FF6">
        <w:rPr>
          <w:rFonts w:cs="Arial"/>
        </w:rPr>
        <w:t>us</w:t>
      </w:r>
      <w:r w:rsidRPr="00814FF6">
        <w:rPr>
          <w:rFonts w:cs="Arial"/>
        </w:rPr>
        <w:t xml:space="preserve"> immediately. </w:t>
      </w:r>
    </w:p>
    <w:p w14:paraId="704BC423" w14:textId="1D2AEC28" w:rsidR="004C3151" w:rsidRPr="00814FF6" w:rsidRDefault="004A2224" w:rsidP="00814FF6">
      <w:pPr>
        <w:rPr>
          <w:rFonts w:cs="Arial"/>
        </w:rPr>
      </w:pPr>
      <w:r w:rsidRPr="00814FF6">
        <w:rPr>
          <w:rFonts w:cs="Arial"/>
        </w:rPr>
        <w:t xml:space="preserve">You must notify </w:t>
      </w:r>
      <w:r w:rsidR="00E96DD6" w:rsidRPr="00814FF6">
        <w:rPr>
          <w:rFonts w:cs="Arial"/>
        </w:rPr>
        <w:t>us</w:t>
      </w:r>
      <w:r w:rsidRPr="00814FF6">
        <w:rPr>
          <w:rFonts w:cs="Arial"/>
          <w:color w:val="0070C0"/>
        </w:rPr>
        <w:t xml:space="preserve"> </w:t>
      </w:r>
      <w:r w:rsidRPr="00814FF6">
        <w:rPr>
          <w:rFonts w:cs="Arial"/>
        </w:rPr>
        <w:t xml:space="preserve">of events relating to your </w:t>
      </w:r>
      <w:r w:rsidR="00AE3DAF" w:rsidRPr="00814FF6">
        <w:rPr>
          <w:rFonts w:cs="Arial"/>
        </w:rPr>
        <w:t>g</w:t>
      </w:r>
      <w:r w:rsidRPr="00814FF6">
        <w:rPr>
          <w:rFonts w:cs="Arial"/>
        </w:rPr>
        <w:t>rant and provide an opportunity for the Minister or their representative to attend.</w:t>
      </w:r>
    </w:p>
    <w:p w14:paraId="25B06DF9" w14:textId="77777777" w:rsidR="003159B5" w:rsidRPr="00136533" w:rsidRDefault="002536AC" w:rsidP="009668F6">
      <w:pPr>
        <w:pStyle w:val="Heading3"/>
      </w:pPr>
      <w:bookmarkStart w:id="138" w:name="_Toc529276553"/>
      <w:bookmarkStart w:id="139" w:name="_Toc64289800"/>
      <w:bookmarkEnd w:id="138"/>
      <w:r w:rsidRPr="00136533">
        <w:t>Reporting</w:t>
      </w:r>
      <w:bookmarkEnd w:id="139"/>
      <w:r w:rsidRPr="00136533">
        <w:t xml:space="preserve"> </w:t>
      </w:r>
    </w:p>
    <w:p w14:paraId="26294375" w14:textId="33F014A4" w:rsidR="00E1311F" w:rsidRPr="00814FF6" w:rsidRDefault="00E1311F" w:rsidP="00814FF6">
      <w:pPr>
        <w:rPr>
          <w:rFonts w:cs="Arial"/>
        </w:rPr>
      </w:pPr>
      <w:r w:rsidRPr="00814FF6">
        <w:rPr>
          <w:rFonts w:cs="Arial"/>
        </w:rPr>
        <w:t>You must submit reports</w:t>
      </w:r>
      <w:r w:rsidRPr="00814FF6">
        <w:rPr>
          <w:rFonts w:cs="Arial"/>
          <w:b/>
        </w:rPr>
        <w:t xml:space="preserve"> </w:t>
      </w:r>
      <w:r w:rsidRPr="00814FF6">
        <w:rPr>
          <w:rFonts w:cs="Arial"/>
        </w:rPr>
        <w:t>in line with the</w:t>
      </w:r>
      <w:r w:rsidRPr="00814FF6" w:rsidDel="00D505A5">
        <w:rPr>
          <w:rFonts w:cs="Arial"/>
        </w:rPr>
        <w:t xml:space="preserve"> </w:t>
      </w:r>
      <w:r w:rsidR="00AE3DAF" w:rsidRPr="00814FF6">
        <w:rPr>
          <w:rFonts w:cs="Arial"/>
        </w:rPr>
        <w:t>grant agreement</w:t>
      </w:r>
      <w:r w:rsidRPr="00814FF6">
        <w:rPr>
          <w:rFonts w:cs="Arial"/>
        </w:rPr>
        <w:t xml:space="preserve">. </w:t>
      </w:r>
      <w:r w:rsidR="00E96DD6" w:rsidRPr="00814FF6">
        <w:rPr>
          <w:rFonts w:cs="Arial"/>
        </w:rPr>
        <w:t xml:space="preserve">We </w:t>
      </w:r>
      <w:r w:rsidR="00526413" w:rsidRPr="00814FF6">
        <w:rPr>
          <w:rFonts w:cs="Arial"/>
        </w:rPr>
        <w:t xml:space="preserve">will remind you of your reporting obligations before a report is due. </w:t>
      </w:r>
      <w:r w:rsidR="00E96DD6" w:rsidRPr="00814FF6">
        <w:rPr>
          <w:rFonts w:cs="Arial"/>
        </w:rPr>
        <w:t>We</w:t>
      </w:r>
      <w:r w:rsidRPr="00814FF6">
        <w:rPr>
          <w:rFonts w:cs="Arial"/>
        </w:rPr>
        <w:t xml:space="preserve"> </w:t>
      </w:r>
      <w:r w:rsidR="00D775F2" w:rsidRPr="00814FF6">
        <w:rPr>
          <w:rFonts w:cs="Arial"/>
        </w:rPr>
        <w:t xml:space="preserve">will </w:t>
      </w:r>
      <w:r w:rsidRPr="00814FF6">
        <w:rPr>
          <w:rFonts w:cs="Arial"/>
        </w:rPr>
        <w:t>expect you to report on</w:t>
      </w:r>
      <w:r w:rsidR="00F2002A" w:rsidRPr="00814FF6">
        <w:rPr>
          <w:rFonts w:cs="Arial"/>
        </w:rPr>
        <w:t>:</w:t>
      </w:r>
    </w:p>
    <w:p w14:paraId="180DB0CE" w14:textId="6C689A92" w:rsidR="00E1311F" w:rsidRPr="00814FF6" w:rsidRDefault="00E1311F" w:rsidP="00814FF6">
      <w:pPr>
        <w:pStyle w:val="ListBullet"/>
        <w:spacing w:after="120"/>
        <w:rPr>
          <w:rFonts w:cs="Arial"/>
        </w:rPr>
      </w:pPr>
      <w:r w:rsidRPr="00814FF6">
        <w:rPr>
          <w:rFonts w:cs="Arial"/>
        </w:rPr>
        <w:t xml:space="preserve">progress against </w:t>
      </w:r>
      <w:r w:rsidRPr="00C30531">
        <w:rPr>
          <w:rFonts w:cs="Arial"/>
        </w:rPr>
        <w:t xml:space="preserve">agreed </w:t>
      </w:r>
      <w:r w:rsidR="00512EB0" w:rsidRPr="00C30531">
        <w:rPr>
          <w:rFonts w:cs="Arial"/>
        </w:rPr>
        <w:t>grant activity</w:t>
      </w:r>
      <w:r w:rsidRPr="00C30531">
        <w:rPr>
          <w:rFonts w:cs="Arial"/>
        </w:rPr>
        <w:t xml:space="preserve"> milestones</w:t>
      </w:r>
      <w:r w:rsidR="00780216" w:rsidRPr="00C30531">
        <w:rPr>
          <w:rFonts w:cs="Arial"/>
        </w:rPr>
        <w:t xml:space="preserve"> and </w:t>
      </w:r>
      <w:r w:rsidR="00780216" w:rsidRPr="00814FF6">
        <w:rPr>
          <w:rFonts w:cs="Arial"/>
        </w:rPr>
        <w:t>outcomes</w:t>
      </w:r>
    </w:p>
    <w:p w14:paraId="3FBDE36F" w14:textId="77777777" w:rsidR="00E1311F" w:rsidRPr="00814FF6" w:rsidRDefault="00B168D7" w:rsidP="00814FF6">
      <w:pPr>
        <w:pStyle w:val="ListBullet"/>
        <w:spacing w:after="120"/>
        <w:rPr>
          <w:rFonts w:cs="Arial"/>
        </w:rPr>
      </w:pPr>
      <w:r w:rsidRPr="00814FF6">
        <w:rPr>
          <w:rFonts w:cs="Arial"/>
        </w:rPr>
        <w:t>expenditure of the grant</w:t>
      </w:r>
      <w:r w:rsidR="00E1311F" w:rsidRPr="00814FF6">
        <w:rPr>
          <w:rFonts w:cs="Arial"/>
        </w:rPr>
        <w:t>.</w:t>
      </w:r>
    </w:p>
    <w:p w14:paraId="633632C2" w14:textId="77777777" w:rsidR="00C53819" w:rsidRDefault="009A072D" w:rsidP="00814FF6">
      <w:pPr>
        <w:rPr>
          <w:rFonts w:cs="Arial"/>
        </w:rPr>
      </w:pPr>
      <w:r w:rsidRPr="00814FF6">
        <w:rPr>
          <w:rFonts w:cs="Arial"/>
        </w:rPr>
        <w:t>The amount of detail you provide in your reports should be relative to the size, complexity and grant amount.</w:t>
      </w:r>
    </w:p>
    <w:p w14:paraId="4F50EEAD" w14:textId="77777777" w:rsidR="00C53819" w:rsidRDefault="00C53819" w:rsidP="00C53819">
      <w:bookmarkStart w:id="140" w:name="_Toc468693655"/>
      <w:bookmarkStart w:id="141" w:name="_Toc509838910"/>
      <w:r>
        <w:rPr>
          <w:b/>
        </w:rPr>
        <w:t>Progress reports</w:t>
      </w:r>
      <w:bookmarkEnd w:id="140"/>
      <w:r>
        <w:rPr>
          <w:b/>
        </w:rPr>
        <w:t xml:space="preserve"> </w:t>
      </w:r>
      <w:bookmarkEnd w:id="141"/>
    </w:p>
    <w:p w14:paraId="6EE14AEC" w14:textId="77777777" w:rsidR="00C53819" w:rsidRDefault="00C53819" w:rsidP="00C53819">
      <w:r>
        <w:t>Progress reports must:</w:t>
      </w:r>
    </w:p>
    <w:p w14:paraId="54042509" w14:textId="77777777" w:rsidR="00C53819" w:rsidRDefault="00C53819" w:rsidP="00C53819">
      <w:pPr>
        <w:pStyle w:val="ListBullet"/>
        <w:numPr>
          <w:ilvl w:val="0"/>
          <w:numId w:val="48"/>
        </w:numPr>
        <w:spacing w:before="60" w:after="60"/>
        <w:ind w:left="357" w:hanging="357"/>
      </w:pPr>
      <w:r>
        <w:t>include evidence of your progress towards completion of agreed activities and outcomes</w:t>
      </w:r>
    </w:p>
    <w:p w14:paraId="3E0DBA4A" w14:textId="77777777" w:rsidR="00C53819" w:rsidRDefault="00C53819" w:rsidP="00C53819">
      <w:pPr>
        <w:pStyle w:val="ListBullet"/>
        <w:numPr>
          <w:ilvl w:val="0"/>
          <w:numId w:val="48"/>
        </w:numPr>
        <w:spacing w:before="60" w:after="60"/>
        <w:ind w:left="357" w:hanging="357"/>
      </w:pPr>
      <w:r>
        <w:t>show the total eligible expenditure incurred to date</w:t>
      </w:r>
    </w:p>
    <w:p w14:paraId="2FB07191" w14:textId="77777777" w:rsidR="00C53819" w:rsidRDefault="00C53819" w:rsidP="00C53819">
      <w:pPr>
        <w:pStyle w:val="ListBullet"/>
        <w:numPr>
          <w:ilvl w:val="0"/>
          <w:numId w:val="48"/>
        </w:numPr>
        <w:spacing w:before="60" w:after="60"/>
        <w:ind w:left="357" w:hanging="357"/>
      </w:pPr>
      <w:r>
        <w:t>be submitted by the report due date (you can submit reports ahead of time if you have completed relevant activities).</w:t>
      </w:r>
    </w:p>
    <w:p w14:paraId="6C7B1F79" w14:textId="374ECFE5" w:rsidR="009A072D" w:rsidRPr="00C53819" w:rsidRDefault="00C53819" w:rsidP="00814FF6">
      <w:r>
        <w:t>You must discuss any reporting delays with us as soon as you become aware of them.</w:t>
      </w:r>
      <w:r w:rsidR="009A072D" w:rsidRPr="00814FF6">
        <w:rPr>
          <w:rFonts w:cs="Arial"/>
        </w:rPr>
        <w:t xml:space="preserve"> </w:t>
      </w:r>
    </w:p>
    <w:p w14:paraId="023A1F8D" w14:textId="227C9C4F" w:rsidR="009A072D" w:rsidRPr="00183EED" w:rsidRDefault="009A072D" w:rsidP="00181A24">
      <w:bookmarkStart w:id="142" w:name="_Toc468693656"/>
      <w:bookmarkStart w:id="143" w:name="_Toc509838912"/>
      <w:r w:rsidRPr="00181A24">
        <w:rPr>
          <w:b/>
        </w:rPr>
        <w:t>Final report</w:t>
      </w:r>
      <w:bookmarkEnd w:id="142"/>
      <w:r w:rsidR="00561C96" w:rsidRPr="00181A24">
        <w:rPr>
          <w:b/>
        </w:rPr>
        <w:t xml:space="preserve"> </w:t>
      </w:r>
      <w:bookmarkEnd w:id="143"/>
    </w:p>
    <w:p w14:paraId="0AD90BB7" w14:textId="020BF46E" w:rsidR="009A072D" w:rsidRPr="00814FF6" w:rsidRDefault="009A072D" w:rsidP="00814FF6">
      <w:pPr>
        <w:rPr>
          <w:rFonts w:cs="Arial"/>
        </w:rPr>
      </w:pPr>
      <w:r w:rsidRPr="00814FF6">
        <w:rPr>
          <w:rFonts w:cs="Arial"/>
        </w:rPr>
        <w:t xml:space="preserve">When you complete </w:t>
      </w:r>
      <w:r w:rsidRPr="00CA2354">
        <w:rPr>
          <w:rFonts w:cs="Arial"/>
        </w:rPr>
        <w:t xml:space="preserve">the </w:t>
      </w:r>
      <w:r w:rsidR="00B501CF" w:rsidRPr="00CA2354">
        <w:rPr>
          <w:rFonts w:cs="Arial"/>
        </w:rPr>
        <w:t>grant activity</w:t>
      </w:r>
      <w:r w:rsidRPr="00CA2354">
        <w:rPr>
          <w:rFonts w:cs="Arial"/>
        </w:rPr>
        <w:t xml:space="preserve">, you </w:t>
      </w:r>
      <w:r w:rsidRPr="00814FF6">
        <w:rPr>
          <w:rFonts w:cs="Arial"/>
        </w:rPr>
        <w:t>must submit a final report.</w:t>
      </w:r>
    </w:p>
    <w:p w14:paraId="43A31465" w14:textId="77777777" w:rsidR="009A072D" w:rsidRPr="00814FF6" w:rsidRDefault="009A072D" w:rsidP="00814FF6">
      <w:pPr>
        <w:rPr>
          <w:rFonts w:cs="Arial"/>
        </w:rPr>
      </w:pPr>
      <w:r w:rsidRPr="00814FF6">
        <w:rPr>
          <w:rFonts w:cs="Arial"/>
        </w:rPr>
        <w:t>Final reports must</w:t>
      </w:r>
      <w:r w:rsidR="000F48FA" w:rsidRPr="00814FF6">
        <w:rPr>
          <w:rFonts w:cs="Arial"/>
        </w:rPr>
        <w:t>:</w:t>
      </w:r>
    </w:p>
    <w:p w14:paraId="625237E7" w14:textId="77777777" w:rsidR="00AD6169" w:rsidRPr="00814FF6" w:rsidRDefault="000F48FA" w:rsidP="00814FF6">
      <w:pPr>
        <w:pStyle w:val="ListBullet"/>
        <w:numPr>
          <w:ilvl w:val="0"/>
          <w:numId w:val="7"/>
        </w:numPr>
        <w:spacing w:after="120"/>
        <w:ind w:left="357" w:hanging="357"/>
        <w:rPr>
          <w:rFonts w:cs="Arial"/>
        </w:rPr>
      </w:pPr>
      <w:r w:rsidRPr="00814FF6">
        <w:rPr>
          <w:rFonts w:cs="Arial"/>
        </w:rPr>
        <w:t>i</w:t>
      </w:r>
      <w:r w:rsidR="00AD6169" w:rsidRPr="00814FF6">
        <w:rPr>
          <w:rFonts w:cs="Arial"/>
        </w:rPr>
        <w:t>dentify if and how outcomes have been achieved</w:t>
      </w:r>
    </w:p>
    <w:p w14:paraId="073785F1"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include the agreed evidence as specified in the grant agreement</w:t>
      </w:r>
    </w:p>
    <w:p w14:paraId="781A2D0A"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 xml:space="preserve">identify the total eligible expenditure </w:t>
      </w:r>
      <w:r w:rsidR="00B501CF" w:rsidRPr="00814FF6">
        <w:rPr>
          <w:rFonts w:cs="Arial"/>
        </w:rPr>
        <w:t>incurred</w:t>
      </w:r>
    </w:p>
    <w:p w14:paraId="1F3EC535" w14:textId="71F0A272" w:rsidR="009A072D" w:rsidRPr="00814FF6" w:rsidRDefault="009A072D" w:rsidP="00814FF6">
      <w:pPr>
        <w:pStyle w:val="ListBullet"/>
        <w:numPr>
          <w:ilvl w:val="0"/>
          <w:numId w:val="7"/>
        </w:numPr>
        <w:spacing w:after="120"/>
        <w:ind w:left="357" w:hanging="357"/>
        <w:rPr>
          <w:rFonts w:cs="Arial"/>
        </w:rPr>
      </w:pPr>
      <w:r w:rsidRPr="00814FF6">
        <w:rPr>
          <w:rFonts w:cs="Arial"/>
        </w:rPr>
        <w:t xml:space="preserve">be submitted </w:t>
      </w:r>
      <w:r w:rsidR="00163827" w:rsidRPr="00814FF6">
        <w:rPr>
          <w:rFonts w:cs="Arial"/>
        </w:rPr>
        <w:t xml:space="preserve">by the due date and </w:t>
      </w:r>
      <w:r w:rsidR="00782A88" w:rsidRPr="00814FF6">
        <w:rPr>
          <w:rFonts w:cs="Arial"/>
        </w:rPr>
        <w:t>in</w:t>
      </w:r>
      <w:r w:rsidRPr="00814FF6">
        <w:rPr>
          <w:rFonts w:cs="Arial"/>
        </w:rPr>
        <w:t xml:space="preserve"> the format provided in the grant agreement.</w:t>
      </w:r>
    </w:p>
    <w:p w14:paraId="46203D5F" w14:textId="3A8898DD" w:rsidR="009A072D" w:rsidRPr="0052630B" w:rsidRDefault="002E3681" w:rsidP="009668F6">
      <w:pPr>
        <w:pStyle w:val="Heading3"/>
      </w:pPr>
      <w:bookmarkStart w:id="144" w:name="_Toc509572409"/>
      <w:bookmarkStart w:id="145" w:name="_Toc509572410"/>
      <w:bookmarkStart w:id="146" w:name="_Toc509572411"/>
      <w:bookmarkStart w:id="147" w:name="_Toc64289801"/>
      <w:bookmarkEnd w:id="144"/>
      <w:bookmarkEnd w:id="145"/>
      <w:bookmarkEnd w:id="146"/>
      <w:r>
        <w:lastRenderedPageBreak/>
        <w:t>Financial declaration</w:t>
      </w:r>
      <w:bookmarkEnd w:id="147"/>
      <w:r w:rsidR="00780216" w:rsidRPr="0052630B">
        <w:t xml:space="preserve"> </w:t>
      </w:r>
    </w:p>
    <w:p w14:paraId="16C9CFD0" w14:textId="4789DC21" w:rsidR="001F4F74" w:rsidRDefault="001F4F74" w:rsidP="001F4F74">
      <w:bookmarkStart w:id="148" w:name="_Toc468693659"/>
      <w:r w:rsidRPr="00EE0C10">
        <w:t>We</w:t>
      </w:r>
      <w:r w:rsidRPr="00E96DD6">
        <w:rPr>
          <w:color w:val="0070C0"/>
        </w:rPr>
        <w:t xml:space="preserve"> </w:t>
      </w:r>
      <w:r w:rsidR="00371FE0">
        <w:t xml:space="preserve">will </w:t>
      </w:r>
      <w:r>
        <w:t>ask you to provide a financial declaration that the grant money was spent in accordance with the grant agreement and to report on any underspends of the grant money.</w:t>
      </w:r>
    </w:p>
    <w:p w14:paraId="0ECEA76C" w14:textId="620AC6E1" w:rsidR="008D2636" w:rsidRPr="008D2636" w:rsidRDefault="008D2636" w:rsidP="008D2636">
      <w:pPr>
        <w:spacing w:before="120"/>
        <w:rPr>
          <w:rFonts w:cs="Arial"/>
        </w:rPr>
      </w:pPr>
      <w:r w:rsidRPr="00875141">
        <w:rPr>
          <w:rFonts w:cs="Arial"/>
        </w:rPr>
        <w:t xml:space="preserve">Unspent funding must be returned to the </w:t>
      </w:r>
      <w:r>
        <w:rPr>
          <w:rFonts w:cs="Arial"/>
        </w:rPr>
        <w:t>d</w:t>
      </w:r>
      <w:r w:rsidRPr="00875141">
        <w:rPr>
          <w:rFonts w:cs="Arial"/>
        </w:rPr>
        <w:t>epartment</w:t>
      </w:r>
      <w:r>
        <w:rPr>
          <w:rFonts w:cs="Arial"/>
        </w:rPr>
        <w:t>.</w:t>
      </w:r>
    </w:p>
    <w:p w14:paraId="3DA8E669" w14:textId="2375ED67" w:rsidR="004A2224" w:rsidRPr="00F4677D" w:rsidRDefault="004A2224" w:rsidP="009668F6">
      <w:pPr>
        <w:pStyle w:val="Heading3"/>
      </w:pPr>
      <w:bookmarkStart w:id="149" w:name="_Toc64289802"/>
      <w:r w:rsidRPr="00F4677D">
        <w:t xml:space="preserve">Grant </w:t>
      </w:r>
      <w:r w:rsidR="0004642A">
        <w:t>a</w:t>
      </w:r>
      <w:r w:rsidRPr="00F4677D">
        <w:t>greement variations</w:t>
      </w:r>
      <w:bookmarkEnd w:id="149"/>
    </w:p>
    <w:p w14:paraId="65574C29" w14:textId="5C90AAA1" w:rsidR="004A2224" w:rsidRPr="00C30531" w:rsidRDefault="00E96DD6" w:rsidP="00814FF6">
      <w:pPr>
        <w:tabs>
          <w:tab w:val="left" w:pos="0"/>
        </w:tabs>
        <w:rPr>
          <w:rFonts w:cs="Arial"/>
          <w:bCs/>
          <w:lang w:eastAsia="en-AU"/>
        </w:rPr>
      </w:pPr>
      <w:r w:rsidRPr="00814FF6">
        <w:rPr>
          <w:rFonts w:cs="Arial"/>
        </w:rPr>
        <w:t>We</w:t>
      </w:r>
      <w:r w:rsidR="00B30DA9" w:rsidRPr="00814FF6">
        <w:rPr>
          <w:rFonts w:cs="Arial"/>
          <w:bCs/>
          <w:lang w:eastAsia="en-AU"/>
        </w:rPr>
        <w:t xml:space="preserve"> </w:t>
      </w:r>
      <w:r w:rsidR="004A2224" w:rsidRPr="00814FF6">
        <w:rPr>
          <w:rFonts w:cs="Arial"/>
          <w:bCs/>
          <w:lang w:eastAsia="en-AU"/>
        </w:rPr>
        <w:t xml:space="preserve">recognise that unexpected events may affect your progress. In these circumstances, you can request a variation to your </w:t>
      </w:r>
      <w:r w:rsidR="006F16B1" w:rsidRPr="00814FF6">
        <w:rPr>
          <w:rFonts w:cs="Arial"/>
          <w:bCs/>
          <w:lang w:eastAsia="en-AU"/>
        </w:rPr>
        <w:t>grant agreement</w:t>
      </w:r>
      <w:r w:rsidR="00DD22BF" w:rsidRPr="00814FF6">
        <w:rPr>
          <w:rFonts w:cs="Arial"/>
          <w:bCs/>
          <w:lang w:eastAsia="en-AU"/>
        </w:rPr>
        <w:t xml:space="preserve">. You can request a variation </w:t>
      </w:r>
      <w:r w:rsidR="00DD22BF" w:rsidRPr="00C30531">
        <w:rPr>
          <w:rFonts w:cs="Arial"/>
          <w:bCs/>
          <w:lang w:eastAsia="en-AU"/>
        </w:rPr>
        <w:t xml:space="preserve">by </w:t>
      </w:r>
      <w:r w:rsidR="00C6593B" w:rsidRPr="00C30531">
        <w:rPr>
          <w:rFonts w:cs="Arial"/>
          <w:bCs/>
          <w:lang w:eastAsia="en-AU"/>
        </w:rPr>
        <w:t>contacting your Funding Arrangement Manager</w:t>
      </w:r>
      <w:r w:rsidR="008D2636" w:rsidRPr="00C30531">
        <w:rPr>
          <w:rFonts w:cs="Arial"/>
          <w:bCs/>
          <w:lang w:eastAsia="en-AU"/>
        </w:rPr>
        <w:t xml:space="preserve"> at the</w:t>
      </w:r>
      <w:r w:rsidR="00B30DA9" w:rsidRPr="00C30531">
        <w:rPr>
          <w:rFonts w:cs="Arial"/>
          <w:bCs/>
          <w:lang w:eastAsia="en-AU"/>
        </w:rPr>
        <w:t xml:space="preserve"> Community Grants Hub</w:t>
      </w:r>
      <w:r w:rsidR="002E3681" w:rsidRPr="00C30531">
        <w:rPr>
          <w:rFonts w:cs="Arial"/>
          <w:bCs/>
          <w:lang w:eastAsia="en-AU"/>
        </w:rPr>
        <w:t>.</w:t>
      </w:r>
    </w:p>
    <w:p w14:paraId="6111AEBD" w14:textId="64717238" w:rsidR="00164671" w:rsidRPr="00814FF6" w:rsidRDefault="004A2224" w:rsidP="00814FF6">
      <w:pPr>
        <w:rPr>
          <w:rFonts w:cs="Arial"/>
        </w:rPr>
      </w:pPr>
      <w:r w:rsidRPr="00814FF6">
        <w:rPr>
          <w:rFonts w:cs="Arial"/>
        </w:rPr>
        <w:t xml:space="preserve">You should not assume that a variation request will be successful. </w:t>
      </w:r>
      <w:r w:rsidR="00E96DD6" w:rsidRPr="00814FF6">
        <w:rPr>
          <w:rFonts w:cs="Arial"/>
        </w:rPr>
        <w:t>We</w:t>
      </w:r>
      <w:r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7E696D6F" w14:textId="77777777" w:rsidR="00832FC6" w:rsidRDefault="00492B00" w:rsidP="009668F6">
      <w:pPr>
        <w:pStyle w:val="Heading3"/>
      </w:pPr>
      <w:bookmarkStart w:id="150" w:name="_Toc64289803"/>
      <w:r>
        <w:t>Compliance visits</w:t>
      </w:r>
      <w:bookmarkEnd w:id="148"/>
      <w:bookmarkEnd w:id="150"/>
      <w:r w:rsidR="00DC4884">
        <w:t xml:space="preserve"> </w:t>
      </w:r>
    </w:p>
    <w:p w14:paraId="2D98474B" w14:textId="254909CD" w:rsidR="00795673" w:rsidRPr="00814FF6" w:rsidRDefault="00E96DD6" w:rsidP="00814FF6">
      <w:pPr>
        <w:rPr>
          <w:rFonts w:cs="Arial"/>
        </w:rPr>
      </w:pPr>
      <w:r w:rsidRPr="00814FF6">
        <w:rPr>
          <w:rFonts w:cs="Arial"/>
        </w:rPr>
        <w:t>We</w:t>
      </w:r>
      <w:r w:rsidR="00C6593B" w:rsidRPr="00814FF6">
        <w:rPr>
          <w:rFonts w:cs="Arial"/>
          <w:color w:val="0070C0"/>
        </w:rPr>
        <w:t xml:space="preserve"> </w:t>
      </w:r>
      <w:r w:rsidR="00AD6169" w:rsidRPr="00814FF6">
        <w:rPr>
          <w:rFonts w:cs="Arial"/>
        </w:rPr>
        <w:t xml:space="preserve">may visit you during or at the completion of your grant activity to review your compliance with the </w:t>
      </w:r>
      <w:r w:rsidR="006F16B1" w:rsidRPr="00814FF6">
        <w:rPr>
          <w:rFonts w:cs="Arial"/>
        </w:rPr>
        <w:t>grant agreement</w:t>
      </w:r>
      <w:r w:rsidR="00164671" w:rsidRPr="00814FF6">
        <w:rPr>
          <w:rFonts w:cs="Arial"/>
        </w:rPr>
        <w:t>.</w:t>
      </w:r>
      <w:r w:rsidR="00AD6169" w:rsidRPr="00814FF6">
        <w:rPr>
          <w:rFonts w:cs="Arial"/>
        </w:rPr>
        <w:t xml:space="preserve"> We will provide you with reasonable notice of any compliance visit</w:t>
      </w:r>
      <w:r w:rsidR="006567FA" w:rsidRPr="00814FF6">
        <w:rPr>
          <w:rFonts w:cs="Arial"/>
        </w:rPr>
        <w:t>.</w:t>
      </w:r>
    </w:p>
    <w:p w14:paraId="45F3C769" w14:textId="77777777" w:rsidR="00492B00" w:rsidRPr="00E067F3" w:rsidRDefault="00832FC6" w:rsidP="009668F6">
      <w:pPr>
        <w:pStyle w:val="Heading3"/>
      </w:pPr>
      <w:bookmarkStart w:id="151" w:name="_Toc64289804"/>
      <w:r w:rsidRPr="00E067F3">
        <w:t>R</w:t>
      </w:r>
      <w:r w:rsidR="00DC4884" w:rsidRPr="00E067F3">
        <w:t>ecord keeping</w:t>
      </w:r>
      <w:bookmarkEnd w:id="151"/>
    </w:p>
    <w:p w14:paraId="3435E5B5" w14:textId="143477A5" w:rsidR="00795673" w:rsidRPr="00814FF6" w:rsidRDefault="00E96DD6" w:rsidP="00814FF6">
      <w:pPr>
        <w:rPr>
          <w:rFonts w:cs="Arial"/>
        </w:rPr>
      </w:pPr>
      <w:r w:rsidRPr="00814FF6">
        <w:rPr>
          <w:rFonts w:cs="Arial"/>
        </w:rPr>
        <w:t>We</w:t>
      </w:r>
      <w:r w:rsidR="0028433B" w:rsidRPr="00814FF6">
        <w:rPr>
          <w:rFonts w:cs="Arial"/>
        </w:rPr>
        <w:t xml:space="preserve"> may also inspect the records you are required to keep under the </w:t>
      </w:r>
      <w:r w:rsidR="006F16B1" w:rsidRPr="00814FF6">
        <w:rPr>
          <w:rFonts w:cs="Arial"/>
        </w:rPr>
        <w:t>grant agreement</w:t>
      </w:r>
      <w:r w:rsidR="00795673" w:rsidRPr="00814FF6">
        <w:rPr>
          <w:rFonts w:cs="Arial"/>
        </w:rPr>
        <w:t>.</w:t>
      </w:r>
      <w:r w:rsidR="00164671" w:rsidRPr="00814FF6">
        <w:rPr>
          <w:rFonts w:cs="Arial"/>
        </w:rPr>
        <w:t xml:space="preserve"> </w:t>
      </w:r>
    </w:p>
    <w:p w14:paraId="12BA0D13" w14:textId="77777777" w:rsidR="00E1311F" w:rsidRDefault="004B1409" w:rsidP="009668F6">
      <w:pPr>
        <w:pStyle w:val="Heading3"/>
      </w:pPr>
      <w:bookmarkStart w:id="152" w:name="_Toc64289805"/>
      <w:r>
        <w:t>Evaluation</w:t>
      </w:r>
      <w:bookmarkEnd w:id="152"/>
    </w:p>
    <w:p w14:paraId="027B3D4D" w14:textId="3A56688C" w:rsidR="00B501CF" w:rsidRPr="00814FF6" w:rsidRDefault="00E96DD6" w:rsidP="00814FF6">
      <w:pPr>
        <w:rPr>
          <w:rFonts w:cs="Arial"/>
        </w:rPr>
      </w:pPr>
      <w:r w:rsidRPr="00814FF6">
        <w:rPr>
          <w:rFonts w:cs="Arial"/>
        </w:rPr>
        <w:t>We</w:t>
      </w:r>
      <w:r w:rsidR="00C6593B" w:rsidRPr="00814FF6">
        <w:rPr>
          <w:rFonts w:cs="Arial"/>
          <w:color w:val="4F6228" w:themeColor="accent3" w:themeShade="80"/>
        </w:rPr>
        <w:t xml:space="preserve"> </w:t>
      </w:r>
      <w:r w:rsidR="004B1409" w:rsidRPr="00814FF6">
        <w:rPr>
          <w:rFonts w:cs="Arial"/>
        </w:rPr>
        <w:t>will evaluate the</w:t>
      </w:r>
      <w:r w:rsidR="004B1409" w:rsidRPr="00814FF6">
        <w:rPr>
          <w:rFonts w:cs="Arial"/>
          <w:color w:val="4F6228" w:themeColor="accent3" w:themeShade="80"/>
        </w:rPr>
        <w:t xml:space="preserve"> </w:t>
      </w:r>
      <w:r w:rsidR="004B1409" w:rsidRPr="00814FF6">
        <w:rPr>
          <w:rFonts w:cs="Arial"/>
        </w:rPr>
        <w:t xml:space="preserve">grant </w:t>
      </w:r>
      <w:r w:rsidR="002E3681" w:rsidRPr="00C30531">
        <w:rPr>
          <w:rFonts w:cs="Arial"/>
        </w:rPr>
        <w:t>opportunity</w:t>
      </w:r>
      <w:r w:rsidR="004B1409" w:rsidRPr="00814FF6">
        <w:rPr>
          <w:rFonts w:cs="Arial"/>
          <w:b/>
          <w:color w:val="0070C0"/>
        </w:rPr>
        <w:t xml:space="preserve"> </w:t>
      </w:r>
      <w:r w:rsidR="004B1409" w:rsidRPr="00814FF6">
        <w:rPr>
          <w:rFonts w:cs="Arial"/>
        </w:rPr>
        <w:t xml:space="preserve">to </w:t>
      </w:r>
      <w:r w:rsidR="00A53C2A" w:rsidRPr="00814FF6">
        <w:rPr>
          <w:rFonts w:cs="Arial"/>
        </w:rPr>
        <w:t xml:space="preserve">see </w:t>
      </w:r>
      <w:r w:rsidR="004B1409" w:rsidRPr="00814FF6">
        <w:rPr>
          <w:rFonts w:cs="Arial"/>
        </w:rPr>
        <w:t xml:space="preserve">how well the outcomes and objectives have been achieved. </w:t>
      </w:r>
      <w:r w:rsidR="009A072D" w:rsidRPr="00814FF6">
        <w:rPr>
          <w:rFonts w:cs="Arial"/>
        </w:rPr>
        <w:t>We may use information from your application and reports for this purpose.</w:t>
      </w:r>
      <w:r w:rsidR="009A072D">
        <w:t xml:space="preserve"> </w:t>
      </w:r>
      <w:r w:rsidR="009A072D" w:rsidRPr="00814FF6">
        <w:rPr>
          <w:rFonts w:cs="Arial"/>
        </w:rPr>
        <w:t>We may also ask you for more information to help us understand how the grant impacted you and to evaluate how effective the program</w:t>
      </w:r>
      <w:r w:rsidR="00B501CF" w:rsidRPr="00814FF6">
        <w:rPr>
          <w:rFonts w:cs="Arial"/>
        </w:rPr>
        <w:t xml:space="preserve"> was in achieving its outcomes.</w:t>
      </w:r>
    </w:p>
    <w:p w14:paraId="05D9CEA5" w14:textId="77777777" w:rsidR="00E1311F" w:rsidRDefault="004B1409" w:rsidP="009668F6">
      <w:pPr>
        <w:pStyle w:val="Heading2"/>
      </w:pPr>
      <w:bookmarkStart w:id="153" w:name="_Toc64289806"/>
      <w:r>
        <w:t>Probity</w:t>
      </w:r>
      <w:bookmarkEnd w:id="153"/>
    </w:p>
    <w:p w14:paraId="0FD941C6" w14:textId="5294DC0A" w:rsidR="004B1409" w:rsidRPr="00814FF6" w:rsidRDefault="004B140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will make sure that the </w:t>
      </w:r>
      <w:r w:rsidR="00B501CF" w:rsidRPr="00814FF6">
        <w:rPr>
          <w:rFonts w:cs="Arial"/>
        </w:rPr>
        <w:t xml:space="preserve">grant opportunity </w:t>
      </w:r>
      <w:r w:rsidRPr="00814FF6">
        <w:rPr>
          <w:rFonts w:cs="Arial"/>
        </w:rPr>
        <w:t xml:space="preserve">process is fair, according to the published guidelines, incorporates appropriate safeguards against fraud, unlawful activities and other inappropriate conduct and is consistent with the </w:t>
      </w:r>
      <w:hyperlink r:id="rId32" w:history="1">
        <w:r w:rsidRPr="00D32D8B">
          <w:rPr>
            <w:rStyle w:val="Hyperlink"/>
            <w:rFonts w:cs="Arial"/>
          </w:rPr>
          <w:t>CGRGs</w:t>
        </w:r>
      </w:hyperlink>
      <w:r w:rsidRPr="00814FF6">
        <w:rPr>
          <w:rFonts w:cs="Arial"/>
        </w:rPr>
        <w:t>.</w:t>
      </w:r>
    </w:p>
    <w:p w14:paraId="1CBCF464" w14:textId="38258139" w:rsidR="004B1409" w:rsidRPr="00814FF6" w:rsidRDefault="004B1409" w:rsidP="00814FF6">
      <w:pPr>
        <w:rPr>
          <w:rFonts w:cs="Arial"/>
        </w:rPr>
      </w:pPr>
      <w:r w:rsidRPr="00814FF6">
        <w:rPr>
          <w:rFonts w:cs="Arial"/>
        </w:rPr>
        <w:t xml:space="preserve">These guidelines may be changed by </w:t>
      </w:r>
      <w:r w:rsidR="00055128" w:rsidRPr="00C30531">
        <w:rPr>
          <w:rFonts w:cs="Arial"/>
        </w:rPr>
        <w:t>the department.</w:t>
      </w:r>
      <w:r w:rsidR="00790775" w:rsidRPr="00C30531">
        <w:rPr>
          <w:rFonts w:cs="Arial"/>
        </w:rPr>
        <w:t xml:space="preserve"> </w:t>
      </w:r>
      <w:r w:rsidRPr="00814FF6">
        <w:rPr>
          <w:rFonts w:cs="Arial"/>
        </w:rPr>
        <w:t xml:space="preserve">When this </w:t>
      </w:r>
      <w:r w:rsidR="00782A88" w:rsidRPr="00814FF6">
        <w:rPr>
          <w:rFonts w:cs="Arial"/>
        </w:rPr>
        <w:t>happens,</w:t>
      </w:r>
      <w:r w:rsidRPr="00814FF6">
        <w:rPr>
          <w:rFonts w:cs="Arial"/>
        </w:rPr>
        <w:t xml:space="preserve"> the revised guidelines </w:t>
      </w:r>
      <w:r w:rsidR="0099241D" w:rsidRPr="00814FF6">
        <w:rPr>
          <w:rFonts w:cs="Arial"/>
        </w:rPr>
        <w:t>are</w:t>
      </w:r>
      <w:r w:rsidRPr="00814FF6">
        <w:rPr>
          <w:rFonts w:cs="Arial"/>
        </w:rPr>
        <w:t xml:space="preserve"> published on </w:t>
      </w:r>
      <w:hyperlink r:id="rId33" w:history="1">
        <w:r w:rsidRPr="00814FF6">
          <w:rPr>
            <w:rStyle w:val="Hyperlink"/>
            <w:rFonts w:cs="Arial"/>
          </w:rPr>
          <w:t>GrantConnect</w:t>
        </w:r>
      </w:hyperlink>
      <w:r w:rsidR="00790775" w:rsidRPr="00814FF6">
        <w:rPr>
          <w:rFonts w:cs="Arial"/>
        </w:rPr>
        <w:t xml:space="preserve"> and the </w:t>
      </w:r>
      <w:hyperlink r:id="rId34" w:history="1">
        <w:r w:rsidR="00790775" w:rsidRPr="00814FF6">
          <w:rPr>
            <w:rStyle w:val="Hyperlink"/>
            <w:rFonts w:cs="Arial"/>
          </w:rPr>
          <w:t>Community Grants Hub</w:t>
        </w:r>
      </w:hyperlink>
      <w:r w:rsidR="00790775" w:rsidRPr="00814FF6">
        <w:rPr>
          <w:rFonts w:cs="Arial"/>
        </w:rPr>
        <w:t xml:space="preserve"> websites. </w:t>
      </w:r>
    </w:p>
    <w:p w14:paraId="17F8614B" w14:textId="77777777" w:rsidR="004B1409" w:rsidRDefault="00A0109E" w:rsidP="009668F6">
      <w:pPr>
        <w:pStyle w:val="Heading3"/>
      </w:pPr>
      <w:bookmarkStart w:id="154" w:name="_Toc64289807"/>
      <w:r>
        <w:t>Enquiries and feedback</w:t>
      </w:r>
      <w:bookmarkEnd w:id="154"/>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130F6225" w:rsidR="004B1409" w:rsidRPr="00814FF6" w:rsidRDefault="004B1409" w:rsidP="00814FF6">
      <w:pPr>
        <w:rPr>
          <w:rFonts w:cs="Arial"/>
        </w:rPr>
      </w:pPr>
      <w:r w:rsidRPr="00C30531">
        <w:rPr>
          <w:rFonts w:cs="Arial"/>
        </w:rPr>
        <w:t xml:space="preserve">The </w:t>
      </w:r>
      <w:r w:rsidR="00055128" w:rsidRPr="00C30531">
        <w:rPr>
          <w:rFonts w:cs="Arial"/>
        </w:rPr>
        <w:t>department’s</w:t>
      </w:r>
      <w:r w:rsidRPr="00C30531">
        <w:rPr>
          <w:rFonts w:cs="Arial"/>
        </w:rPr>
        <w:t xml:space="preserve"> </w:t>
      </w:r>
      <w:hyperlink r:id="rId35" w:history="1">
        <w:r w:rsidR="00425F10" w:rsidRPr="00C82E68">
          <w:rPr>
            <w:rStyle w:val="Hyperlink"/>
            <w:rFonts w:cs="Arial"/>
          </w:rPr>
          <w:t>Client Service Charter</w:t>
        </w:r>
      </w:hyperlink>
      <w:r w:rsidR="00425F10">
        <w:rPr>
          <w:rFonts w:cs="Arial"/>
          <w:color w:val="0070C0"/>
        </w:rPr>
        <w:t xml:space="preserve"> </w:t>
      </w:r>
      <w:r w:rsidRPr="00814FF6">
        <w:rPr>
          <w:rFonts w:cs="Arial"/>
        </w:rPr>
        <w:t xml:space="preserve">apply to complaints </w:t>
      </w:r>
      <w:r w:rsidR="00B501CF" w:rsidRPr="00814FF6">
        <w:rPr>
          <w:rFonts w:cs="Arial"/>
        </w:rPr>
        <w:t>about this grant opportunity</w:t>
      </w:r>
      <w:r w:rsidRPr="00C30531">
        <w:rPr>
          <w:rFonts w:cs="Arial"/>
        </w:rPr>
        <w:t>.</w:t>
      </w:r>
      <w:r w:rsidR="00425F10" w:rsidRPr="00C30531">
        <w:rPr>
          <w:rFonts w:cs="Arial"/>
        </w:rPr>
        <w:t xml:space="preserve"> The department will reply to complain</w:t>
      </w:r>
      <w:r w:rsidR="00C82E68" w:rsidRPr="00C30531">
        <w:rPr>
          <w:rFonts w:cs="Arial"/>
        </w:rPr>
        <w:t>t</w:t>
      </w:r>
      <w:r w:rsidR="00425F10" w:rsidRPr="00C30531">
        <w:rPr>
          <w:rFonts w:cs="Arial"/>
        </w:rPr>
        <w:t>s about the program.</w:t>
      </w:r>
      <w:r w:rsidRPr="00192F9D">
        <w:rPr>
          <w:rFonts w:cs="Arial"/>
        </w:rPr>
        <w:t xml:space="preserve"> </w:t>
      </w:r>
      <w:r w:rsidRPr="00C30531">
        <w:rPr>
          <w:rFonts w:cs="Arial"/>
        </w:rPr>
        <w:t xml:space="preserve">All complaints about </w:t>
      </w:r>
      <w:r w:rsidR="00790775" w:rsidRPr="00C30531">
        <w:rPr>
          <w:rFonts w:cs="Arial"/>
        </w:rPr>
        <w:t>this grant op</w:t>
      </w:r>
      <w:r w:rsidR="00790775" w:rsidRPr="00814FF6">
        <w:rPr>
          <w:rFonts w:cs="Arial"/>
        </w:rPr>
        <w:t>portunity, including grant decisions,</w:t>
      </w:r>
      <w:r w:rsidRPr="00814FF6">
        <w:rPr>
          <w:rFonts w:cs="Arial"/>
        </w:rPr>
        <w:t xml:space="preserve"> must be</w:t>
      </w:r>
      <w:r w:rsidR="00EA7AD7" w:rsidRPr="00814FF6">
        <w:rPr>
          <w:rFonts w:cs="Arial"/>
        </w:rPr>
        <w:t xml:space="preserve"> </w:t>
      </w:r>
      <w:r w:rsidR="00ED1DB7" w:rsidRPr="00814FF6">
        <w:rPr>
          <w:rFonts w:cs="Arial"/>
        </w:rPr>
        <w:t xml:space="preserve">made </w:t>
      </w:r>
      <w:r w:rsidRPr="00814FF6">
        <w:rPr>
          <w:rFonts w:cs="Arial"/>
        </w:rPr>
        <w:t>in writing.</w:t>
      </w:r>
    </w:p>
    <w:p w14:paraId="75A00A4B" w14:textId="56EF0587" w:rsidR="006F0483" w:rsidRPr="00814FF6" w:rsidRDefault="006F0483" w:rsidP="00814FF6">
      <w:pPr>
        <w:rPr>
          <w:rFonts w:cs="Arial"/>
          <w:color w:val="0070C0"/>
        </w:rPr>
      </w:pPr>
      <w:r w:rsidRPr="00814FF6">
        <w:rPr>
          <w:rFonts w:cs="Arial"/>
        </w:rPr>
        <w:t>Any questions you have about grant decisions for this grant opportunity should</w:t>
      </w:r>
      <w:r w:rsidR="00EA5FF7">
        <w:rPr>
          <w:rFonts w:cs="Arial"/>
        </w:rPr>
        <w:t xml:space="preserve"> first</w:t>
      </w:r>
      <w:r w:rsidRPr="00814FF6">
        <w:rPr>
          <w:rFonts w:cs="Arial"/>
        </w:rPr>
        <w:t xml:space="preserve"> be sent to </w:t>
      </w:r>
      <w:r w:rsidR="00C82E68">
        <w:rPr>
          <w:rFonts w:cs="Arial"/>
        </w:rPr>
        <w:t>the</w:t>
      </w:r>
      <w:r w:rsidR="00C82E68">
        <w:rPr>
          <w:rFonts w:cs="Arial"/>
          <w:color w:val="0070C0"/>
        </w:rPr>
        <w:t xml:space="preserve"> </w:t>
      </w:r>
      <w:r w:rsidR="00C82E68" w:rsidRPr="00C30531">
        <w:rPr>
          <w:rFonts w:cs="Arial"/>
        </w:rPr>
        <w:t xml:space="preserve">department at </w:t>
      </w:r>
      <w:hyperlink r:id="rId36" w:history="1">
        <w:r w:rsidR="00C82E68" w:rsidRPr="002E6E80">
          <w:rPr>
            <w:rStyle w:val="Hyperlink"/>
            <w:rFonts w:cs="Arial"/>
          </w:rPr>
          <w:t>australiancentralauthority@ag.gov.au</w:t>
        </w:r>
      </w:hyperlink>
      <w:r w:rsidR="00C82E68">
        <w:rPr>
          <w:rFonts w:cs="Arial"/>
          <w:color w:val="0070C0"/>
        </w:rPr>
        <w:t xml:space="preserve">. </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4FBF50D6" w:rsidR="006734C3" w:rsidRPr="00814FF6" w:rsidRDefault="004D58C0" w:rsidP="00814FF6">
      <w:pPr>
        <w:rPr>
          <w:rFonts w:cs="Arial"/>
        </w:rPr>
      </w:pPr>
      <w:r w:rsidRPr="00814FF6">
        <w:rPr>
          <w:rFonts w:cs="Arial"/>
        </w:rPr>
        <w:t xml:space="preserve">Applicants can contact </w:t>
      </w:r>
      <w:r w:rsidR="006734C3" w:rsidRPr="00814FF6">
        <w:rPr>
          <w:rFonts w:cs="Arial"/>
        </w:rPr>
        <w:t xml:space="preserve">the complaints service with </w:t>
      </w:r>
      <w:r w:rsidR="00A04CCA" w:rsidRPr="00814FF6">
        <w:rPr>
          <w:rFonts w:cs="Arial"/>
        </w:rPr>
        <w:t>complaints</w:t>
      </w:r>
      <w:r w:rsidR="006734C3" w:rsidRPr="00814FF6">
        <w:rPr>
          <w:rFonts w:cs="Arial"/>
        </w:rPr>
        <w:t xml:space="preserve"> about the Community Grants Hub’s service</w:t>
      </w:r>
      <w:r w:rsidR="00192F9D">
        <w:rPr>
          <w:rFonts w:cs="Arial"/>
        </w:rPr>
        <w:t>/</w:t>
      </w:r>
      <w:r w:rsidR="006734C3" w:rsidRPr="00814FF6">
        <w:rPr>
          <w:rFonts w:cs="Arial"/>
        </w:rPr>
        <w:t xml:space="preserve">s or the selection process. </w:t>
      </w:r>
    </w:p>
    <w:p w14:paraId="1F36F535" w14:textId="2FDBBD78" w:rsidR="006734C3" w:rsidRPr="00814FF6" w:rsidRDefault="006734C3" w:rsidP="00192F9D">
      <w:pPr>
        <w:keepNext/>
        <w:keepLines/>
        <w:rPr>
          <w:rFonts w:cs="Arial"/>
        </w:rPr>
      </w:pPr>
      <w:r w:rsidRPr="00814FF6">
        <w:rPr>
          <w:rFonts w:cs="Arial"/>
        </w:rPr>
        <w:lastRenderedPageBreak/>
        <w:t xml:space="preserve">Details of what </w:t>
      </w:r>
      <w:r w:rsidR="00D44B42" w:rsidRPr="00814FF6">
        <w:rPr>
          <w:rFonts w:cs="Arial"/>
        </w:rPr>
        <w:t xml:space="preserve">makes </w:t>
      </w:r>
      <w:r w:rsidRPr="00814FF6">
        <w:rPr>
          <w:rFonts w:cs="Arial"/>
        </w:rPr>
        <w:t>an eligible complaint can be provided by</w:t>
      </w:r>
      <w:r w:rsidR="00D44B42" w:rsidRPr="00814FF6">
        <w:rPr>
          <w:rFonts w:cs="Arial"/>
        </w:rPr>
        <w:t xml:space="preserve"> asking</w:t>
      </w:r>
      <w:r w:rsidRPr="00814FF6">
        <w:rPr>
          <w:rFonts w:cs="Arial"/>
        </w:rPr>
        <w:t xml:space="preserve"> the Community Grants Hub. Applicants can</w:t>
      </w:r>
      <w:r w:rsidR="005271BC" w:rsidRPr="00814FF6">
        <w:rPr>
          <w:rFonts w:cs="Arial"/>
        </w:rPr>
        <w:t xml:space="preserve"> use</w:t>
      </w:r>
      <w:r w:rsidRPr="00814FF6">
        <w:rPr>
          <w:rFonts w:cs="Arial"/>
        </w:rPr>
        <w:t xml:space="preserve"> the</w:t>
      </w:r>
      <w:r w:rsidR="00002D0A" w:rsidRPr="00814FF6">
        <w:rPr>
          <w:rFonts w:cs="Arial"/>
        </w:rPr>
        <w:t xml:space="preserve"> </w:t>
      </w:r>
      <w:hyperlink r:id="rId37" w:history="1">
        <w:r w:rsidR="00002D0A" w:rsidRPr="00814FF6">
          <w:rPr>
            <w:rStyle w:val="Hyperlink"/>
            <w:rFonts w:cs="Arial"/>
          </w:rPr>
          <w:t xml:space="preserve">online </w:t>
        </w:r>
        <w:r w:rsidRPr="00814FF6">
          <w:rPr>
            <w:rStyle w:val="Hyperlink"/>
            <w:rFonts w:cs="Arial"/>
          </w:rPr>
          <w:t>complaints form</w:t>
        </w:r>
      </w:hyperlink>
      <w:r w:rsidRPr="00814FF6">
        <w:rPr>
          <w:rFonts w:cs="Arial"/>
        </w:rPr>
        <w:t xml:space="preserve"> on the </w:t>
      </w:r>
      <w:hyperlink r:id="rId38" w:history="1">
        <w:r w:rsidRPr="00814FF6">
          <w:rPr>
            <w:rStyle w:val="Hyperlink"/>
            <w:rFonts w:cs="Arial"/>
          </w:rPr>
          <w:t>Department of Social Services</w:t>
        </w:r>
      </w:hyperlink>
      <w:r w:rsidRPr="00814FF6">
        <w:rPr>
          <w:rFonts w:cs="Arial"/>
        </w:rPr>
        <w:t xml:space="preserve"> website, </w:t>
      </w:r>
      <w:r w:rsidR="00002D0A" w:rsidRPr="00814FF6">
        <w:rPr>
          <w:rFonts w:cs="Arial"/>
        </w:rPr>
        <w:t>or contact the D</w:t>
      </w:r>
      <w:r w:rsidR="00192F9D">
        <w:rPr>
          <w:rFonts w:cs="Arial"/>
        </w:rPr>
        <w:t>epartment of Social Services’</w:t>
      </w:r>
      <w:r w:rsidR="00002D0A" w:rsidRPr="00814FF6">
        <w:rPr>
          <w:rFonts w:cs="Arial"/>
        </w:rPr>
        <w:t xml:space="preserve"> Complaints line</w:t>
      </w:r>
      <w:r w:rsidRPr="00814FF6">
        <w:rPr>
          <w:rFonts w:cs="Arial"/>
        </w:rPr>
        <w:t>.</w:t>
      </w:r>
    </w:p>
    <w:p w14:paraId="1A69B05F" w14:textId="1710CB29" w:rsidR="006734C3" w:rsidRDefault="006734C3" w:rsidP="00192F9D">
      <w:pPr>
        <w:keepNext/>
        <w:keepLines/>
      </w:pPr>
      <w:r>
        <w:t>Phone:</w:t>
      </w:r>
      <w:r>
        <w:tab/>
        <w:t>1800 634 035</w:t>
      </w:r>
    </w:p>
    <w:p w14:paraId="7A4EB304" w14:textId="5774A25E" w:rsidR="00002D0A" w:rsidRDefault="00002D0A" w:rsidP="00192F9D">
      <w:pPr>
        <w:keepNext/>
        <w:keepLines/>
      </w:pPr>
      <w:r>
        <w:t xml:space="preserve">Email: </w:t>
      </w:r>
      <w:r>
        <w:tab/>
      </w:r>
      <w:hyperlink r:id="rId39" w:history="1">
        <w:r w:rsidRPr="007F6B3C">
          <w:rPr>
            <w:rStyle w:val="Hyperlink"/>
          </w:rPr>
          <w:t>complaints@dss.gov.au</w:t>
        </w:r>
      </w:hyperlink>
      <w:r>
        <w:t xml:space="preserve"> </w:t>
      </w:r>
    </w:p>
    <w:p w14:paraId="639FF63D" w14:textId="77777777" w:rsidR="006734C3" w:rsidRDefault="006734C3" w:rsidP="00192F9D">
      <w:pPr>
        <w:keepNext/>
        <w:keepLines/>
        <w:spacing w:after="40" w:line="240" w:lineRule="auto"/>
      </w:pPr>
      <w:r>
        <w:t>Mail:</w:t>
      </w:r>
      <w:r>
        <w:tab/>
        <w:t xml:space="preserve">Complaints </w:t>
      </w:r>
    </w:p>
    <w:p w14:paraId="0AB6782D" w14:textId="77777777" w:rsidR="006734C3" w:rsidRDefault="006734C3" w:rsidP="00192F9D">
      <w:pPr>
        <w:keepNext/>
        <w:keepLines/>
        <w:spacing w:after="40" w:line="240" w:lineRule="auto"/>
      </w:pPr>
      <w:r>
        <w:tab/>
        <w:t>GPO Box 9820</w:t>
      </w:r>
    </w:p>
    <w:p w14:paraId="152D0D0C" w14:textId="2F519C91" w:rsidR="006734C3" w:rsidRDefault="006734C3" w:rsidP="00192F9D">
      <w:pPr>
        <w:keepNext/>
        <w:keepLines/>
        <w:spacing w:after="40" w:line="240" w:lineRule="auto"/>
      </w:pPr>
      <w:r>
        <w:tab/>
        <w:t>Canberra ACT 2601</w:t>
      </w:r>
    </w:p>
    <w:p w14:paraId="2FB2D3D7" w14:textId="77777777" w:rsidR="00790775" w:rsidRPr="00790775" w:rsidRDefault="00790775" w:rsidP="00122DEC">
      <w:pPr>
        <w:rPr>
          <w:b/>
        </w:rPr>
      </w:pPr>
      <w:r w:rsidRPr="00790775">
        <w:rPr>
          <w:b/>
        </w:rPr>
        <w:t>Complaints to the Ombudsman</w:t>
      </w:r>
    </w:p>
    <w:p w14:paraId="7A75BD70" w14:textId="715BF843" w:rsidR="004B1409" w:rsidRPr="00814FF6" w:rsidRDefault="004B1409" w:rsidP="00814FF6">
      <w:pPr>
        <w:rPr>
          <w:rFonts w:cs="Arial"/>
        </w:rPr>
      </w:pPr>
      <w:r w:rsidRPr="00814FF6">
        <w:rPr>
          <w:rFonts w:cs="Arial"/>
        </w:rPr>
        <w:t>If you do not agree with the way the</w:t>
      </w:r>
      <w:r w:rsidR="00470E18" w:rsidRPr="00814FF6">
        <w:rPr>
          <w:rFonts w:cs="Arial"/>
        </w:rPr>
        <w:t xml:space="preserve"> Community Grants </w:t>
      </w:r>
      <w:r w:rsidR="00470E18" w:rsidRPr="00CA2354">
        <w:rPr>
          <w:rFonts w:cs="Arial"/>
        </w:rPr>
        <w:t>Hub</w:t>
      </w:r>
      <w:r w:rsidRPr="00CA2354">
        <w:rPr>
          <w:rFonts w:cs="Arial"/>
        </w:rPr>
        <w:t xml:space="preserve"> </w:t>
      </w:r>
      <w:r w:rsidR="00055128" w:rsidRPr="00CA2354">
        <w:rPr>
          <w:rFonts w:cs="Arial"/>
        </w:rPr>
        <w:t>or the department</w:t>
      </w:r>
      <w:r w:rsidRPr="00CA2354">
        <w:rPr>
          <w:rFonts w:cs="Arial"/>
        </w:rPr>
        <w:t xml:space="preserve"> has </w:t>
      </w:r>
      <w:r w:rsidRPr="00814FF6">
        <w:rPr>
          <w:rFonts w:cs="Arial"/>
        </w:rPr>
        <w:t xml:space="preserve">handled your complaint, you may complain to the </w:t>
      </w:r>
      <w:hyperlink r:id="rId40" w:history="1">
        <w:r w:rsidRPr="00814FF6">
          <w:rPr>
            <w:rStyle w:val="Hyperlink"/>
            <w:rFonts w:cs="Arial"/>
          </w:rPr>
          <w:t>Commonwealth Ombudsman</w:t>
        </w:r>
      </w:hyperlink>
      <w:r w:rsidRPr="00814FF6">
        <w:rPr>
          <w:rFonts w:cs="Arial"/>
        </w:rPr>
        <w:t xml:space="preserve">. The Ombudsman will not usually look into a complaint unless the matter has first been raised directly with the </w:t>
      </w:r>
      <w:r w:rsidR="00470E18" w:rsidRPr="00814FF6">
        <w:rPr>
          <w:rFonts w:cs="Arial"/>
        </w:rPr>
        <w:t xml:space="preserve">Community Grants </w:t>
      </w:r>
      <w:r w:rsidR="00470E18" w:rsidRPr="00C30531">
        <w:rPr>
          <w:rFonts w:cs="Arial"/>
        </w:rPr>
        <w:t xml:space="preserve">Hub </w:t>
      </w:r>
      <w:r w:rsidR="00C82E68" w:rsidRPr="00C30531">
        <w:rPr>
          <w:rFonts w:cs="Arial"/>
        </w:rPr>
        <w:t xml:space="preserve">or the department. </w:t>
      </w:r>
    </w:p>
    <w:p w14:paraId="11F165D4" w14:textId="77777777" w:rsidR="004B1409" w:rsidRPr="00814FF6" w:rsidRDefault="004B1409" w:rsidP="00814FF6">
      <w:pPr>
        <w:ind w:left="5040" w:hanging="5040"/>
        <w:rPr>
          <w:rFonts w:cs="Arial"/>
        </w:rPr>
      </w:pPr>
      <w:r w:rsidRPr="00814FF6">
        <w:rPr>
          <w:rFonts w:cs="Arial"/>
        </w:rPr>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p>
    <w:p w14:paraId="4055743C" w14:textId="77777777" w:rsidR="004B1409" w:rsidRPr="00A04CCA" w:rsidRDefault="004B1409" w:rsidP="009668F6">
      <w:pPr>
        <w:pStyle w:val="Heading3"/>
      </w:pPr>
      <w:bookmarkStart w:id="155" w:name="_Toc64289808"/>
      <w:r w:rsidRPr="00A04CCA">
        <w:t>Conflicts of interest</w:t>
      </w:r>
      <w:bookmarkEnd w:id="155"/>
    </w:p>
    <w:p w14:paraId="2958F857" w14:textId="1C005F44" w:rsidR="004B1409" w:rsidRPr="00814FF6" w:rsidRDefault="004B1409" w:rsidP="00814FF6">
      <w:pPr>
        <w:rPr>
          <w:rFonts w:cs="Arial"/>
        </w:rPr>
      </w:pPr>
      <w:r w:rsidRPr="00814FF6">
        <w:rPr>
          <w:rFonts w:cs="Arial"/>
        </w:rPr>
        <w:t xml:space="preserve">Any conflicts of interest could affect the </w:t>
      </w:r>
      <w:r w:rsidRPr="00C30531">
        <w:rPr>
          <w:rFonts w:cs="Arial"/>
        </w:rPr>
        <w:t>performance of the grant</w:t>
      </w:r>
      <w:r w:rsidR="00B501CF" w:rsidRPr="00C30531">
        <w:rPr>
          <w:rFonts w:cs="Arial"/>
        </w:rPr>
        <w:t xml:space="preserve"> opportunity or program</w:t>
      </w:r>
      <w:r w:rsidRPr="00C30531">
        <w:rPr>
          <w:rFonts w:cs="Arial"/>
        </w:rPr>
        <w:t xml:space="preserve">. There may be a </w:t>
      </w:r>
      <w:hyperlink r:id="rId43" w:history="1">
        <w:r w:rsidRPr="00C30531">
          <w:rPr>
            <w:rFonts w:cs="Arial"/>
          </w:rPr>
          <w:t>conflict of interest</w:t>
        </w:r>
      </w:hyperlink>
      <w:r w:rsidRPr="00C30531">
        <w:rPr>
          <w:rFonts w:cs="Arial"/>
        </w:rPr>
        <w:t xml:space="preserve">, or perceived conflict of interest, if </w:t>
      </w:r>
      <w:r w:rsidR="00055128" w:rsidRPr="00C30531">
        <w:rPr>
          <w:rFonts w:cs="Arial"/>
        </w:rPr>
        <w:t>the department</w:t>
      </w:r>
      <w:r w:rsidR="00470E18" w:rsidRPr="00C30531">
        <w:rPr>
          <w:rFonts w:cs="Arial"/>
        </w:rPr>
        <w:t xml:space="preserve"> and the </w:t>
      </w:r>
      <w:r w:rsidR="00470E18" w:rsidRPr="00814FF6">
        <w:rPr>
          <w:rFonts w:cs="Arial"/>
        </w:rPr>
        <w:t>Community Grants Hub</w:t>
      </w:r>
      <w:r w:rsidRPr="00814FF6">
        <w:rPr>
          <w:rFonts w:cs="Arial"/>
        </w:rPr>
        <w:t xml:space="preserve"> staff, any member of a committee or advisor and/or you or any of your personnel</w:t>
      </w:r>
      <w:r w:rsidR="006F16B1" w:rsidRPr="00814FF6">
        <w:rPr>
          <w:rFonts w:cs="Arial"/>
        </w:rPr>
        <w:t xml:space="preserve"> </w:t>
      </w:r>
      <w:r w:rsidR="003F7643" w:rsidRPr="00814FF6">
        <w:rPr>
          <w:rFonts w:cs="Arial"/>
        </w:rPr>
        <w:t>has</w:t>
      </w:r>
      <w:r w:rsidR="003F7643">
        <w:rPr>
          <w:rFonts w:cs="Arial"/>
        </w:rPr>
        <w:t> </w:t>
      </w:r>
      <w:r w:rsidR="006F16B1" w:rsidRPr="00814FF6">
        <w:rPr>
          <w:rFonts w:cs="Arial"/>
        </w:rPr>
        <w:t>a</w:t>
      </w:r>
      <w:r w:rsidRPr="00814FF6">
        <w:rPr>
          <w:rFonts w:cs="Arial"/>
        </w:rPr>
        <w:t>:</w:t>
      </w:r>
    </w:p>
    <w:p w14:paraId="553BF393" w14:textId="7CF4B282" w:rsidR="004B1409" w:rsidRPr="00814FF6" w:rsidRDefault="004B1409" w:rsidP="00814FF6">
      <w:pPr>
        <w:pStyle w:val="ListBullet"/>
        <w:spacing w:after="120"/>
        <w:rPr>
          <w:rFonts w:cs="Arial"/>
          <w:color w:val="0070C0"/>
        </w:rPr>
      </w:pPr>
      <w:r w:rsidRPr="00814FF6">
        <w:rPr>
          <w:rFonts w:cs="Arial"/>
        </w:rPr>
        <w:t xml:space="preserve">professional, commercial or personal relationship with a party who is able to influence the application selection process, such as an </w:t>
      </w:r>
      <w:r w:rsidR="00157F43" w:rsidRPr="00814FF6">
        <w:rPr>
          <w:rFonts w:cs="Arial"/>
        </w:rPr>
        <w:t xml:space="preserve">Australian </w:t>
      </w:r>
      <w:r w:rsidR="003F7643">
        <w:rPr>
          <w:rFonts w:cs="Arial"/>
        </w:rPr>
        <w:t>G</w:t>
      </w:r>
      <w:r w:rsidR="003F7643" w:rsidRPr="00814FF6">
        <w:rPr>
          <w:rFonts w:cs="Arial"/>
        </w:rPr>
        <w:t xml:space="preserve">overnment </w:t>
      </w:r>
      <w:r w:rsidRPr="00814FF6">
        <w:rPr>
          <w:rFonts w:cs="Arial"/>
        </w:rPr>
        <w:t>officer</w:t>
      </w:r>
      <w:r w:rsidR="00B501CF" w:rsidRPr="00814FF6">
        <w:rPr>
          <w:rFonts w:cs="Arial"/>
        </w:rPr>
        <w:t xml:space="preserve"> </w:t>
      </w:r>
    </w:p>
    <w:p w14:paraId="77FC43A9" w14:textId="3C5379EB" w:rsidR="004B1409" w:rsidRPr="00814FF6" w:rsidRDefault="004B1409" w:rsidP="00814FF6">
      <w:pPr>
        <w:pStyle w:val="ListBullet"/>
        <w:spacing w:after="120"/>
        <w:rPr>
          <w:rFonts w:cs="Arial"/>
        </w:rPr>
      </w:pPr>
      <w:r w:rsidRPr="00814FF6">
        <w:rPr>
          <w:rFonts w:cs="Arial"/>
        </w:rPr>
        <w:t xml:space="preserve">relationship with </w:t>
      </w:r>
      <w:r w:rsidR="00B501CF" w:rsidRPr="00814FF6">
        <w:rPr>
          <w:rFonts w:cs="Arial"/>
        </w:rPr>
        <w:t>or interest in</w:t>
      </w:r>
      <w:r w:rsidRPr="00814FF6">
        <w:rPr>
          <w:rFonts w:cs="Arial"/>
        </w:rPr>
        <w:t xml:space="preserve">, an organisation, which is likely to interfere with or restrict the applicants from carrying out the proposed activities fairly and independently </w:t>
      </w:r>
    </w:p>
    <w:p w14:paraId="23BCB4DD" w14:textId="5271176B" w:rsidR="004B1409" w:rsidRPr="00814FF6" w:rsidRDefault="004B1409" w:rsidP="00814FF6">
      <w:pPr>
        <w:pStyle w:val="ListBullet"/>
        <w:spacing w:after="120"/>
        <w:rPr>
          <w:rFonts w:cs="Arial"/>
        </w:rPr>
      </w:pPr>
      <w:r w:rsidRPr="00814FF6">
        <w:rPr>
          <w:rFonts w:cs="Arial"/>
        </w:rPr>
        <w:t xml:space="preserve">relationship with, or interest in, an organisation from which they will receive personal gain because the organisation receives </w:t>
      </w:r>
      <w:r w:rsidR="00182EAC" w:rsidRPr="00814FF6">
        <w:rPr>
          <w:rFonts w:cs="Arial"/>
        </w:rPr>
        <w:t>a grant under the grant program/grant opportunity</w:t>
      </w:r>
      <w:r w:rsidRPr="00814FF6">
        <w:rPr>
          <w:rFonts w:cs="Arial"/>
        </w:rPr>
        <w:t>.</w:t>
      </w:r>
    </w:p>
    <w:p w14:paraId="19734F8A" w14:textId="6697B784" w:rsidR="004B1409" w:rsidRPr="00814FF6" w:rsidRDefault="004B1409" w:rsidP="00814FF6">
      <w:pPr>
        <w:rPr>
          <w:rFonts w:cs="Arial"/>
        </w:rPr>
      </w:pPr>
      <w:r w:rsidRPr="00814FF6">
        <w:rPr>
          <w:rFonts w:cs="Arial"/>
        </w:rPr>
        <w:t>You will be asked to declare, as part of your application, any perceived or existing conflicts of interests or that, to the best of your knowledge, there is no conflict of interest.</w:t>
      </w:r>
    </w:p>
    <w:p w14:paraId="77BF1F05" w14:textId="296F27E4" w:rsidR="004B1409" w:rsidRPr="00814FF6" w:rsidRDefault="004B1409" w:rsidP="00814FF6">
      <w:pPr>
        <w:rPr>
          <w:rFonts w:cs="Arial"/>
        </w:rPr>
      </w:pPr>
      <w:r w:rsidRPr="00814FF6">
        <w:rPr>
          <w:rFonts w:cs="Arial"/>
        </w:rPr>
        <w:t xml:space="preserve">If </w:t>
      </w:r>
      <w:r w:rsidR="00546E7A" w:rsidRPr="00814FF6">
        <w:rPr>
          <w:rFonts w:cs="Arial"/>
        </w:rPr>
        <w:t xml:space="preserve">you </w:t>
      </w:r>
      <w:r w:rsidRPr="00814FF6">
        <w:rPr>
          <w:rFonts w:cs="Arial"/>
        </w:rPr>
        <w:t xml:space="preserve">later </w:t>
      </w:r>
      <w:r w:rsidR="00C57ABE" w:rsidRPr="00814FF6">
        <w:rPr>
          <w:rFonts w:cs="Arial"/>
        </w:rPr>
        <w:t xml:space="preserve">think there is </w:t>
      </w:r>
      <w:r w:rsidRPr="00814FF6">
        <w:rPr>
          <w:rFonts w:cs="Arial"/>
        </w:rPr>
        <w:t xml:space="preserve">an actual, apparent, or </w:t>
      </w:r>
      <w:r w:rsidR="00182EAC" w:rsidRPr="00814FF6">
        <w:rPr>
          <w:rFonts w:cs="Arial"/>
        </w:rPr>
        <w:t xml:space="preserve">perceived </w:t>
      </w:r>
      <w:r w:rsidRPr="00814FF6">
        <w:rPr>
          <w:rFonts w:cs="Arial"/>
        </w:rPr>
        <w:t xml:space="preserve">conflict of interest, you must inform the </w:t>
      </w:r>
      <w:r w:rsidR="00055128" w:rsidRPr="00C30531">
        <w:rPr>
          <w:rFonts w:cs="Arial"/>
        </w:rPr>
        <w:t>department</w:t>
      </w:r>
      <w:r w:rsidRPr="00C30531">
        <w:rPr>
          <w:rFonts w:cs="Arial"/>
        </w:rPr>
        <w:t xml:space="preserve"> </w:t>
      </w:r>
      <w:r w:rsidR="00470E18" w:rsidRPr="00C30531">
        <w:rPr>
          <w:rFonts w:cs="Arial"/>
        </w:rPr>
        <w:t xml:space="preserve">and </w:t>
      </w:r>
      <w:r w:rsidR="00470E18" w:rsidRPr="00814FF6">
        <w:rPr>
          <w:rFonts w:cs="Arial"/>
        </w:rPr>
        <w:t xml:space="preserve">the Community Grants Hub </w:t>
      </w:r>
      <w:r w:rsidRPr="00814FF6">
        <w:rPr>
          <w:rFonts w:cs="Arial"/>
        </w:rPr>
        <w:t xml:space="preserve">in writing immediately. </w:t>
      </w:r>
    </w:p>
    <w:p w14:paraId="7A16045D" w14:textId="1EEFCCB0" w:rsidR="00182EAC" w:rsidRPr="00814FF6" w:rsidRDefault="004B1409" w:rsidP="00814FF6">
      <w:pPr>
        <w:rPr>
          <w:rFonts w:cs="Arial"/>
        </w:rPr>
      </w:pPr>
      <w:r w:rsidRPr="00814FF6">
        <w:rPr>
          <w:rFonts w:cs="Arial"/>
        </w:rPr>
        <w:t xml:space="preserve">Conflicts of interest for </w:t>
      </w:r>
      <w:r w:rsidR="00157F43" w:rsidRPr="00814FF6">
        <w:rPr>
          <w:rFonts w:cs="Arial"/>
        </w:rPr>
        <w:t xml:space="preserve">Australian </w:t>
      </w:r>
      <w:r w:rsidR="003F7643">
        <w:rPr>
          <w:rFonts w:cs="Arial"/>
        </w:rPr>
        <w:t>G</w:t>
      </w:r>
      <w:r w:rsidR="003F7643" w:rsidRPr="00814FF6">
        <w:rPr>
          <w:rFonts w:cs="Arial"/>
        </w:rPr>
        <w:t xml:space="preserve">overnment </w:t>
      </w:r>
      <w:r w:rsidRPr="00814FF6">
        <w:rPr>
          <w:rFonts w:cs="Arial"/>
        </w:rPr>
        <w:t xml:space="preserve">staff will be handled as set out in the Australian </w:t>
      </w:r>
      <w:hyperlink r:id="rId44" w:history="1">
        <w:r w:rsidRPr="00814FF6">
          <w:rPr>
            <w:rStyle w:val="Hyperlink"/>
            <w:rFonts w:cs="Arial"/>
          </w:rPr>
          <w:t>Public Service Code of Conduct (Section 13(7))</w:t>
        </w:r>
      </w:hyperlink>
      <w:r w:rsidRPr="00814FF6">
        <w:rPr>
          <w:rFonts w:cs="Arial"/>
        </w:rPr>
        <w:t xml:space="preserve"> of the </w:t>
      </w:r>
      <w:hyperlink r:id="rId45" w:history="1">
        <w:r w:rsidRPr="00814FF6">
          <w:rPr>
            <w:rStyle w:val="Hyperlink"/>
            <w:rFonts w:cs="Arial"/>
            <w:i/>
          </w:rPr>
          <w:t>Public Service Act 1999</w:t>
        </w:r>
      </w:hyperlink>
      <w:r w:rsidRPr="00814FF6">
        <w:rPr>
          <w:rFonts w:cs="Arial"/>
        </w:rPr>
        <w:t xml:space="preserve">. </w:t>
      </w:r>
      <w:r w:rsidR="00182EAC" w:rsidRPr="00814FF6">
        <w:rPr>
          <w:rFonts w:cs="Arial"/>
        </w:rPr>
        <w:t>Committee members and other officials including the decision maker must also declare any conflicts of interest.</w:t>
      </w:r>
    </w:p>
    <w:p w14:paraId="39B2663C" w14:textId="77777777" w:rsidR="004B1409" w:rsidRPr="00814FF6" w:rsidRDefault="004B1409"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hyperlink r:id="rId46" w:history="1">
        <w:r w:rsidR="00E96DD6" w:rsidRPr="00814FF6">
          <w:rPr>
            <w:rStyle w:val="Hyperlink"/>
            <w:rFonts w:cs="Arial"/>
          </w:rPr>
          <w:t>Community Grants Hub</w:t>
        </w:r>
      </w:hyperlink>
      <w:r w:rsidR="00E96DD6" w:rsidRPr="00814FF6">
        <w:rPr>
          <w:rFonts w:cs="Arial"/>
          <w:color w:val="4F6228" w:themeColor="accent3" w:themeShade="80"/>
        </w:rPr>
        <w:t xml:space="preserve"> </w:t>
      </w:r>
      <w:r w:rsidRPr="00814FF6">
        <w:rPr>
          <w:rFonts w:cs="Arial"/>
        </w:rPr>
        <w:t xml:space="preserve">website. </w:t>
      </w:r>
    </w:p>
    <w:p w14:paraId="0C08EEC8" w14:textId="77777777" w:rsidR="004B1409" w:rsidRDefault="007E6B1A" w:rsidP="00192F9D">
      <w:pPr>
        <w:pStyle w:val="Heading3"/>
        <w:keepLines/>
      </w:pPr>
      <w:bookmarkStart w:id="156" w:name="_Toc64289809"/>
      <w:r>
        <w:lastRenderedPageBreak/>
        <w:t>Privacy</w:t>
      </w:r>
      <w:bookmarkEnd w:id="156"/>
    </w:p>
    <w:p w14:paraId="4DBD201C" w14:textId="708C50D4" w:rsidR="007E6B1A" w:rsidRPr="00814FF6" w:rsidRDefault="00E96DD6" w:rsidP="00192F9D">
      <w:pPr>
        <w:keepNext/>
        <w:keepLines/>
        <w:rPr>
          <w:rFonts w:cs="Arial"/>
        </w:rPr>
      </w:pPr>
      <w:r w:rsidRPr="00814FF6">
        <w:rPr>
          <w:rFonts w:cs="Arial"/>
        </w:rPr>
        <w:t>We</w:t>
      </w:r>
      <w:r w:rsidR="00470E18" w:rsidRPr="00814FF6">
        <w:rPr>
          <w:rFonts w:cs="Arial"/>
          <w:color w:val="0070C0"/>
        </w:rPr>
        <w:t xml:space="preserve"> </w:t>
      </w:r>
      <w:r w:rsidR="007E6B1A" w:rsidRPr="00814FF6">
        <w:rPr>
          <w:rFonts w:cs="Arial"/>
        </w:rPr>
        <w:t xml:space="preserve">treat your personal information according to the </w:t>
      </w:r>
      <w:hyperlink r:id="rId47" w:history="1">
        <w:r w:rsidR="00A95129" w:rsidRPr="00814FF6">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48" w:history="1">
        <w:r w:rsidR="007E6B1A" w:rsidRPr="00814FF6">
          <w:rPr>
            <w:rStyle w:val="Hyperlink"/>
            <w:rFonts w:cs="Arial"/>
          </w:rPr>
          <w:t>Australian Privacy Principles</w:t>
        </w:r>
      </w:hyperlink>
      <w:r w:rsidR="00164671" w:rsidRPr="00814FF6">
        <w:rPr>
          <w:rFonts w:cs="Arial"/>
        </w:rPr>
        <w:t>.</w:t>
      </w:r>
      <w:r w:rsidR="007E6B1A" w:rsidRPr="00814FF6">
        <w:rPr>
          <w:rFonts w:cs="Arial"/>
        </w:rPr>
        <w:t xml:space="preserve"> This includes letting you know: </w:t>
      </w:r>
    </w:p>
    <w:p w14:paraId="6B85A783" w14:textId="77777777" w:rsidR="007E6B1A" w:rsidRPr="00814FF6" w:rsidRDefault="007E6B1A" w:rsidP="00192F9D">
      <w:pPr>
        <w:pStyle w:val="ListBullet"/>
        <w:keepNext/>
        <w:keepLines/>
        <w:spacing w:after="120"/>
        <w:rPr>
          <w:rFonts w:cs="Arial"/>
        </w:rPr>
      </w:pPr>
      <w:r w:rsidRPr="00814FF6">
        <w:rPr>
          <w:rFonts w:cs="Arial"/>
        </w:rPr>
        <w:t>what personal information we collect</w:t>
      </w:r>
    </w:p>
    <w:p w14:paraId="01784887" w14:textId="77777777" w:rsidR="007E6B1A" w:rsidRPr="00814FF6" w:rsidRDefault="007E6B1A" w:rsidP="00192F9D">
      <w:pPr>
        <w:pStyle w:val="ListBullet"/>
        <w:keepNext/>
        <w:keepLines/>
        <w:spacing w:after="120"/>
        <w:rPr>
          <w:rFonts w:cs="Arial"/>
        </w:rPr>
      </w:pPr>
      <w:r w:rsidRPr="00814FF6">
        <w:rPr>
          <w:rFonts w:cs="Arial"/>
        </w:rPr>
        <w:t>why we collect your personal information</w:t>
      </w:r>
    </w:p>
    <w:p w14:paraId="7E8300F0" w14:textId="77777777" w:rsidR="007E6B1A" w:rsidRPr="00814FF6" w:rsidRDefault="007E6B1A" w:rsidP="00192F9D">
      <w:pPr>
        <w:pStyle w:val="ListBullet"/>
        <w:keepNext/>
        <w:keepLines/>
        <w:spacing w:after="120"/>
        <w:rPr>
          <w:rFonts w:cs="Arial"/>
        </w:rPr>
      </w:pPr>
      <w:r w:rsidRPr="00814FF6">
        <w:rPr>
          <w:rFonts w:cs="Arial"/>
        </w:rPr>
        <w:t>who we give your personal information to</w:t>
      </w:r>
      <w:r w:rsidR="00EA7AD7" w:rsidRPr="00814FF6">
        <w:rPr>
          <w:rFonts w:cs="Arial"/>
        </w:rPr>
        <w:t>.</w:t>
      </w:r>
    </w:p>
    <w:p w14:paraId="02C7E33D" w14:textId="77777777" w:rsidR="00A95129" w:rsidRPr="00814FF6" w:rsidRDefault="00A95129" w:rsidP="00814FF6">
      <w:pPr>
        <w:rPr>
          <w:rFonts w:cs="Arial"/>
        </w:rPr>
      </w:pPr>
      <w:r w:rsidRPr="00814FF6">
        <w:rPr>
          <w:rFonts w:cs="Arial"/>
        </w:rPr>
        <w:t>Your personal information can only be disclosed to someone else for the primary purpose for which it was collected, unless an exemption applies.</w:t>
      </w:r>
    </w:p>
    <w:p w14:paraId="49655754" w14:textId="43A98456" w:rsidR="00A95129" w:rsidRPr="00814FF6" w:rsidRDefault="00A9512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grant applicants and grant recipients under this grant opportunity in any other </w:t>
      </w:r>
      <w:r w:rsidR="00157F43" w:rsidRPr="00814FF6">
        <w:rPr>
          <w:rFonts w:cs="Arial"/>
        </w:rPr>
        <w:t xml:space="preserve">Australian </w:t>
      </w:r>
      <w:r w:rsidR="003F7643">
        <w:rPr>
          <w:rFonts w:cs="Arial"/>
        </w:rPr>
        <w:t>G</w:t>
      </w:r>
      <w:r w:rsidR="003F7643" w:rsidRPr="00814FF6">
        <w:rPr>
          <w:rFonts w:cs="Arial"/>
        </w:rPr>
        <w:t xml:space="preserve">overnment </w:t>
      </w:r>
      <w:r w:rsidRPr="00814FF6">
        <w:rPr>
          <w:rFonts w:cs="Arial"/>
        </w:rPr>
        <w:t>business or function. This includes disclosing grant information on GrantConnect as required for reporting purpose</w:t>
      </w:r>
      <w:r w:rsidR="009376CD" w:rsidRPr="00814FF6">
        <w:rPr>
          <w:rFonts w:cs="Arial"/>
        </w:rPr>
        <w:t>s</w:t>
      </w:r>
      <w:r w:rsidRPr="00814FF6">
        <w:rPr>
          <w:rFonts w:cs="Arial"/>
        </w:rPr>
        <w:t xml:space="preserve"> and giving information to the Australian Taxation Office for compliance purposes.</w:t>
      </w:r>
    </w:p>
    <w:p w14:paraId="4FD405E3" w14:textId="77777777" w:rsidR="00A95129" w:rsidRPr="00814FF6" w:rsidRDefault="00E96DD6" w:rsidP="00814FF6">
      <w:pPr>
        <w:rPr>
          <w:rFonts w:cs="Arial"/>
        </w:rPr>
      </w:pPr>
      <w:r w:rsidRPr="00814FF6">
        <w:rPr>
          <w:rFonts w:cs="Arial"/>
        </w:rPr>
        <w:t>We</w:t>
      </w:r>
      <w:r w:rsidR="00A95129" w:rsidRPr="00814FF6">
        <w:rPr>
          <w:rFonts w:cs="Arial"/>
          <w:color w:val="0070C0"/>
        </w:rPr>
        <w:t xml:space="preserve"> </w:t>
      </w:r>
      <w:r w:rsidR="00A95129" w:rsidRPr="00814FF6">
        <w:rPr>
          <w:rFonts w:cs="Arial"/>
        </w:rPr>
        <w:t xml:space="preserve">may share the information you give us with other Commonwealth </w:t>
      </w:r>
      <w:r w:rsidR="002B4620" w:rsidRPr="00814FF6">
        <w:rPr>
          <w:rFonts w:cs="Arial"/>
        </w:rPr>
        <w:t>entities</w:t>
      </w:r>
      <w:r w:rsidR="00A95129" w:rsidRPr="00814FF6">
        <w:rPr>
          <w:rFonts w:cs="Arial"/>
        </w:rPr>
        <w:t xml:space="preserve"> for purposes including government administration, research or service delivery, according to Australian laws.</w:t>
      </w:r>
    </w:p>
    <w:p w14:paraId="13F2B42D" w14:textId="3E4FA83E" w:rsidR="00A95129" w:rsidRPr="00814FF6" w:rsidRDefault="00A95129" w:rsidP="00814FF6">
      <w:pPr>
        <w:rPr>
          <w:rFonts w:cs="Arial"/>
        </w:rPr>
      </w:pPr>
      <w:r w:rsidRPr="00814FF6">
        <w:rPr>
          <w:rFonts w:cs="Arial"/>
        </w:rPr>
        <w:t>As part of your application, you declare</w:t>
      </w:r>
      <w:r w:rsidR="00705E88" w:rsidRPr="00814FF6">
        <w:rPr>
          <w:rFonts w:cs="Arial"/>
        </w:rPr>
        <w:t xml:space="preserve"> </w:t>
      </w:r>
      <w:r w:rsidRPr="00814FF6">
        <w:rPr>
          <w:rFonts w:cs="Arial"/>
        </w:rPr>
        <w:t xml:space="preserve">your ability to comply with the </w:t>
      </w:r>
      <w:r w:rsidRPr="00192F9D">
        <w:rPr>
          <w:rFonts w:cs="Arial"/>
        </w:rPr>
        <w:t>Privacy Act 1988</w:t>
      </w:r>
      <w:r w:rsidRPr="00814FF6">
        <w:rPr>
          <w:rFonts w:cs="Arial"/>
        </w:rPr>
        <w:t xml:space="preserve"> and the Australian Privacy Principles and impose the same privacy obligations on officers, employees, agents and subcontractors that you engage to assist with </w:t>
      </w:r>
      <w:r w:rsidR="007A46B8" w:rsidRPr="00814FF6">
        <w:rPr>
          <w:rFonts w:cs="Arial"/>
        </w:rPr>
        <w:t>the activity, in respect of personal information you collect, use, store, or disclose in connection with the activity. Accordingly, you must not do anything</w:t>
      </w:r>
      <w:r w:rsidR="002B4620" w:rsidRPr="00814FF6">
        <w:rPr>
          <w:rFonts w:cs="Arial"/>
        </w:rPr>
        <w:t>, which</w:t>
      </w:r>
      <w:r w:rsidR="007A46B8" w:rsidRPr="00814FF6">
        <w:rPr>
          <w:rFonts w:cs="Arial"/>
        </w:rPr>
        <w:t xml:space="preserve"> if </w:t>
      </w:r>
      <w:r w:rsidR="007A46B8" w:rsidRPr="00C30531">
        <w:rPr>
          <w:rFonts w:cs="Arial"/>
        </w:rPr>
        <w:t xml:space="preserve">done by the </w:t>
      </w:r>
      <w:r w:rsidR="00055128" w:rsidRPr="00C30531">
        <w:rPr>
          <w:rFonts w:cs="Arial"/>
        </w:rPr>
        <w:t>department</w:t>
      </w:r>
      <w:r w:rsidR="007A46B8" w:rsidRPr="00C30531">
        <w:rPr>
          <w:rFonts w:cs="Arial"/>
        </w:rPr>
        <w:t xml:space="preserve"> would </w:t>
      </w:r>
      <w:r w:rsidR="007A46B8" w:rsidRPr="00814FF6">
        <w:rPr>
          <w:rFonts w:cs="Arial"/>
        </w:rPr>
        <w:t>breach an Australian Privacy Principle as defined in the Act.</w:t>
      </w:r>
    </w:p>
    <w:p w14:paraId="60F6EC9A" w14:textId="1FC07A99" w:rsidR="00D35A39" w:rsidRDefault="00D35A39" w:rsidP="009668F6">
      <w:pPr>
        <w:pStyle w:val="Heading3"/>
      </w:pPr>
      <w:bookmarkStart w:id="157" w:name="_Toc64289810"/>
      <w:r>
        <w:t xml:space="preserve">Confidential </w:t>
      </w:r>
      <w:r w:rsidR="00595547">
        <w:t>i</w:t>
      </w:r>
      <w:r>
        <w:t>nformation</w:t>
      </w:r>
      <w:bookmarkEnd w:id="157"/>
    </w:p>
    <w:p w14:paraId="7BDFAA01" w14:textId="0A7F581A" w:rsidR="007A46B8" w:rsidRPr="00814FF6" w:rsidRDefault="002B4620" w:rsidP="00814FF6">
      <w:pPr>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89F54E" w14:textId="6040B4EF" w:rsidR="007A46B8" w:rsidRPr="00814FF6"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2B4620" w:rsidRPr="00814FF6">
        <w:rPr>
          <w:rFonts w:cs="Arial"/>
          <w:lang w:eastAsia="en-AU"/>
        </w:rPr>
        <w:t>;</w:t>
      </w:r>
      <w:r w:rsidRPr="00814FF6">
        <w:rPr>
          <w:rFonts w:cs="Arial"/>
          <w:lang w:eastAsia="en-AU"/>
        </w:rPr>
        <w:t xml:space="preserve"> or your employees, agents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1D947E71" w14:textId="5946B31A" w:rsidR="002B4620" w:rsidRPr="00814FF6" w:rsidRDefault="002B4620" w:rsidP="00814FF6">
      <w:pPr>
        <w:rPr>
          <w:rFonts w:cs="Arial"/>
          <w:lang w:eastAsia="en-AU"/>
        </w:rPr>
      </w:pPr>
      <w:r w:rsidRPr="00814FF6">
        <w:rPr>
          <w:rFonts w:cs="Arial"/>
          <w:lang w:eastAsia="en-AU"/>
        </w:rPr>
        <w:t xml:space="preserve">We will keep any information in connection with the grant agreement confidential to the extent that it meets all of the </w:t>
      </w:r>
      <w:r w:rsidR="0053682A">
        <w:rPr>
          <w:rFonts w:cs="Arial"/>
          <w:lang w:eastAsia="en-AU"/>
        </w:rPr>
        <w:t>3</w:t>
      </w:r>
      <w:r w:rsidRPr="00814FF6">
        <w:rPr>
          <w:rFonts w:cs="Arial"/>
          <w:lang w:eastAsia="en-AU"/>
        </w:rPr>
        <w:t xml:space="preserve"> conditions below:</w:t>
      </w:r>
    </w:p>
    <w:p w14:paraId="64C36501" w14:textId="5A996671" w:rsidR="002B4620" w:rsidRPr="00814FF6" w:rsidRDefault="00814FF6" w:rsidP="00814FF6">
      <w:pPr>
        <w:pStyle w:val="ListNumber"/>
        <w:numPr>
          <w:ilvl w:val="0"/>
          <w:numId w:val="16"/>
        </w:numPr>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3706BACB" w14:textId="6696F7BD" w:rsidR="002B4620" w:rsidRPr="00814FF6" w:rsidRDefault="00814FF6" w:rsidP="00814FF6">
      <w:pPr>
        <w:pStyle w:val="ListNumber"/>
        <w:rPr>
          <w:rFonts w:cs="Arial"/>
        </w:rPr>
      </w:pPr>
      <w:r w:rsidRPr="00814FF6">
        <w:rPr>
          <w:rFonts w:cs="Arial"/>
        </w:rPr>
        <w:t>The</w:t>
      </w:r>
      <w:r w:rsidR="002B4620" w:rsidRPr="00814FF6">
        <w:rPr>
          <w:rFonts w:cs="Arial"/>
        </w:rPr>
        <w:t xml:space="preserve"> information is commercially sensitive</w:t>
      </w:r>
      <w:r>
        <w:rPr>
          <w:rFonts w:cs="Arial"/>
        </w:rPr>
        <w:t>.</w:t>
      </w:r>
    </w:p>
    <w:p w14:paraId="1838D903" w14:textId="46C4B54C" w:rsidR="002B4620" w:rsidRPr="00814FF6" w:rsidRDefault="00814FF6" w:rsidP="00814FF6">
      <w:pPr>
        <w:pStyle w:val="ListNumber"/>
        <w:rPr>
          <w:rFonts w:cs="Arial"/>
        </w:rPr>
      </w:pPr>
      <w:r w:rsidRPr="00814FF6">
        <w:rPr>
          <w:rFonts w:cs="Arial"/>
        </w:rPr>
        <w:t>Revealing</w:t>
      </w:r>
      <w:r w:rsidR="002B4620" w:rsidRPr="00814FF6">
        <w:rPr>
          <w:rFonts w:cs="Arial"/>
        </w:rPr>
        <w:t xml:space="preserve"> the information would cause unreasonable harm to you or someone else.</w:t>
      </w:r>
    </w:p>
    <w:p w14:paraId="57EA04B5" w14:textId="77777777" w:rsidR="007E6B1A" w:rsidRPr="00814FF6" w:rsidRDefault="007E6B1A" w:rsidP="00192F9D">
      <w:pPr>
        <w:keepNext/>
        <w:keepLines/>
        <w:rPr>
          <w:rFonts w:cs="Arial"/>
          <w:lang w:eastAsia="en-AU"/>
        </w:rPr>
      </w:pPr>
      <w:r w:rsidRPr="00814FF6">
        <w:rPr>
          <w:rFonts w:cs="Arial"/>
          <w:lang w:eastAsia="en-AU"/>
        </w:rPr>
        <w:lastRenderedPageBreak/>
        <w:t xml:space="preserve">We </w:t>
      </w:r>
      <w:r w:rsidR="002B4620" w:rsidRPr="00814FF6">
        <w:rPr>
          <w:rFonts w:cs="Arial"/>
          <w:lang w:eastAsia="en-AU"/>
        </w:rPr>
        <w:t xml:space="preserve">will not be in breach of any confidentiality agreement if the information is disclosed to: </w:t>
      </w:r>
    </w:p>
    <w:p w14:paraId="47C36B92" w14:textId="31B44B5E" w:rsidR="007E6B1A" w:rsidRPr="00814FF6" w:rsidRDefault="007E6B1A" w:rsidP="00192F9D">
      <w:pPr>
        <w:pStyle w:val="ListBullet"/>
        <w:keepNext/>
        <w:keepLines/>
        <w:spacing w:after="120"/>
        <w:rPr>
          <w:rFonts w:cs="Arial"/>
        </w:rPr>
      </w:pPr>
      <w:r w:rsidRPr="00814FF6">
        <w:rPr>
          <w:rFonts w:cs="Arial"/>
        </w:rPr>
        <w:t>Commonwealth employees and contractors to help us manage the program effectively</w:t>
      </w:r>
    </w:p>
    <w:p w14:paraId="2F029562" w14:textId="77777777" w:rsidR="007E6B1A" w:rsidRPr="00814FF6" w:rsidRDefault="007E6B1A" w:rsidP="00192F9D">
      <w:pPr>
        <w:pStyle w:val="ListBullet"/>
        <w:keepNext/>
        <w:keepLines/>
        <w:spacing w:after="120"/>
        <w:rPr>
          <w:rFonts w:cs="Arial"/>
        </w:rPr>
      </w:pPr>
      <w:r w:rsidRPr="00814FF6">
        <w:rPr>
          <w:rFonts w:cs="Arial"/>
        </w:rPr>
        <w:t>employees and contractors of our department so we can research, assess, monitor and analyse our programs and activities</w:t>
      </w:r>
    </w:p>
    <w:p w14:paraId="1129A62C" w14:textId="77777777" w:rsidR="007E6B1A" w:rsidRPr="00814FF6" w:rsidRDefault="007E6B1A" w:rsidP="00192F9D">
      <w:pPr>
        <w:pStyle w:val="ListBullet"/>
        <w:keepNext/>
        <w:keepLines/>
        <w:spacing w:after="120"/>
        <w:rPr>
          <w:rFonts w:cs="Arial"/>
        </w:rPr>
      </w:pPr>
      <w:r w:rsidRPr="00814FF6">
        <w:rPr>
          <w:rFonts w:cs="Arial"/>
        </w:rPr>
        <w:t>employees and contractors of other Commonwealth agencies for any purposes, including government administration, research or service delivery</w:t>
      </w:r>
    </w:p>
    <w:p w14:paraId="05D8AA19" w14:textId="13B87A74" w:rsidR="007E6B1A" w:rsidRPr="00814FF6" w:rsidRDefault="007E6B1A" w:rsidP="00192F9D">
      <w:pPr>
        <w:pStyle w:val="ListBullet"/>
        <w:keepNext/>
        <w:keepLines/>
        <w:spacing w:after="120"/>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640238D4" w14:textId="77777777" w:rsidR="007E6B1A" w:rsidRPr="00814FF6" w:rsidRDefault="007E6B1A" w:rsidP="00814FF6">
      <w:pPr>
        <w:pStyle w:val="ListBullet"/>
        <w:spacing w:after="120"/>
        <w:rPr>
          <w:rFonts w:cs="Arial"/>
        </w:rPr>
      </w:pPr>
      <w:r w:rsidRPr="00814FF6">
        <w:rPr>
          <w:rFonts w:cs="Arial"/>
        </w:rPr>
        <w:t>the Auditor-General, Ombudsman or Privacy Commissioner</w:t>
      </w:r>
    </w:p>
    <w:p w14:paraId="444AFC40" w14:textId="6CBC14C3" w:rsidR="007E6B1A" w:rsidRPr="00814FF6" w:rsidRDefault="007E6B1A" w:rsidP="00814FF6">
      <w:pPr>
        <w:pStyle w:val="ListBullet"/>
        <w:spacing w:after="120"/>
        <w:rPr>
          <w:rFonts w:cs="Arial"/>
        </w:rPr>
      </w:pPr>
      <w:r w:rsidRPr="00814FF6">
        <w:rPr>
          <w:rFonts w:cs="Arial"/>
        </w:rPr>
        <w:t>the responsible Minister or Parliamentary Secretary</w:t>
      </w:r>
    </w:p>
    <w:p w14:paraId="0BBBF7EC" w14:textId="77777777" w:rsidR="007E6B1A" w:rsidRPr="00814FF6" w:rsidRDefault="007E6B1A" w:rsidP="00814FF6">
      <w:pPr>
        <w:pStyle w:val="ListBullet"/>
        <w:spacing w:after="120"/>
        <w:rPr>
          <w:rFonts w:cs="Arial"/>
        </w:rPr>
      </w:pPr>
      <w:r w:rsidRPr="00814FF6">
        <w:rPr>
          <w:rFonts w:cs="Arial"/>
        </w:rPr>
        <w:t>a House or a Committee of the Australian Parliament.</w:t>
      </w:r>
    </w:p>
    <w:p w14:paraId="4522D5F3" w14:textId="77777777" w:rsidR="007E6B1A" w:rsidRPr="00814FF6" w:rsidRDefault="007E6B1A"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held under the grant agreement. </w:t>
      </w:r>
    </w:p>
    <w:p w14:paraId="6476B47A" w14:textId="77777777" w:rsidR="004B1409" w:rsidRDefault="002D2607" w:rsidP="009668F6">
      <w:pPr>
        <w:pStyle w:val="Heading3"/>
      </w:pPr>
      <w:bookmarkStart w:id="158" w:name="_Toc64289811"/>
      <w:r>
        <w:t>Freedom of information</w:t>
      </w:r>
      <w:bookmarkEnd w:id="158"/>
    </w:p>
    <w:p w14:paraId="38F6870F" w14:textId="482A4269" w:rsidR="002D2607" w:rsidRPr="00814FF6" w:rsidRDefault="002D2607" w:rsidP="00814FF6">
      <w:pPr>
        <w:rPr>
          <w:rFonts w:cs="Arial"/>
        </w:rPr>
      </w:pPr>
      <w:r w:rsidRPr="00814FF6">
        <w:rPr>
          <w:rFonts w:cs="Arial"/>
        </w:rPr>
        <w:t xml:space="preserve">All documents </w:t>
      </w:r>
      <w:r w:rsidR="00346B05" w:rsidRPr="00814FF6">
        <w:rPr>
          <w:rFonts w:cs="Arial"/>
        </w:rPr>
        <w:t xml:space="preserve">that the </w:t>
      </w:r>
      <w:r w:rsidR="00157F43" w:rsidRPr="00814FF6">
        <w:rPr>
          <w:rFonts w:cs="Arial"/>
        </w:rPr>
        <w:t xml:space="preserve">Australian </w:t>
      </w:r>
      <w:r w:rsidR="0053682A">
        <w:rPr>
          <w:rFonts w:cs="Arial"/>
        </w:rPr>
        <w:t>G</w:t>
      </w:r>
      <w:r w:rsidR="0053682A" w:rsidRPr="00814FF6">
        <w:rPr>
          <w:rFonts w:cs="Arial"/>
        </w:rPr>
        <w:t xml:space="preserve">overnment </w:t>
      </w:r>
      <w:r w:rsidR="00346B05" w:rsidRPr="00814FF6">
        <w:rPr>
          <w:rFonts w:cs="Arial"/>
        </w:rPr>
        <w:t>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49"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64A82303" w14:textId="1DAE6DF2" w:rsidR="002D2607" w:rsidRPr="00814FF6" w:rsidRDefault="002D2607" w:rsidP="00814FF6">
      <w:pPr>
        <w:rPr>
          <w:rFonts w:cs="Arial"/>
        </w:rPr>
      </w:pPr>
      <w:r w:rsidRPr="00814FF6">
        <w:rPr>
          <w:rFonts w:cs="Arial"/>
        </w:rPr>
        <w:t>The purpose of the FOI Act give</w:t>
      </w:r>
      <w:r w:rsidR="00D43B9A" w:rsidRPr="00814FF6">
        <w:rPr>
          <w:rFonts w:cs="Arial"/>
        </w:rPr>
        <w:t>s</w:t>
      </w:r>
      <w:r w:rsidRPr="00814FF6">
        <w:rPr>
          <w:rFonts w:cs="Arial"/>
        </w:rPr>
        <w:t xml:space="preser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FOI Act,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 get these documents if these documents need</w:t>
      </w:r>
      <w:r w:rsidRPr="00814FF6">
        <w:rPr>
          <w:rFonts w:cs="Arial"/>
        </w:rPr>
        <w:t xml:space="preserve"> to protect essential public interests and private and business affairs of persons </w:t>
      </w:r>
      <w:r w:rsidR="002156EB" w:rsidRPr="00814FF6">
        <w:rPr>
          <w:rFonts w:cs="Arial"/>
        </w:rPr>
        <w:t>who</w:t>
      </w:r>
      <w:r w:rsidRPr="00814FF6">
        <w:rPr>
          <w:rFonts w:cs="Arial"/>
        </w:rPr>
        <w:t xml:space="preserve"> the information relates</w:t>
      </w:r>
      <w:r w:rsidR="00346B05" w:rsidRPr="00814FF6">
        <w:rPr>
          <w:rFonts w:cs="Arial"/>
        </w:rPr>
        <w:t xml:space="preserve"> to</w:t>
      </w:r>
      <w:r w:rsidRPr="00814FF6">
        <w:rPr>
          <w:rFonts w:cs="Arial"/>
        </w:rPr>
        <w:t>.</w:t>
      </w:r>
    </w:p>
    <w:p w14:paraId="21541EC1" w14:textId="77777777" w:rsidR="002D2607" w:rsidRPr="00814FF6" w:rsidRDefault="002D2607" w:rsidP="00814FF6">
      <w:pPr>
        <w:rPr>
          <w:rFonts w:cs="Arial"/>
        </w:rPr>
      </w:pPr>
      <w:r w:rsidRPr="00814FF6">
        <w:rPr>
          <w:rFonts w:cs="Arial"/>
        </w:rPr>
        <w:t>All Freedom of Information 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50" w:history="1">
        <w:r w:rsidR="00C319D9" w:rsidRPr="00C42A3F">
          <w:rPr>
            <w:rStyle w:val="Hyperlink"/>
          </w:rPr>
          <w:t>foi@dss.gov.au</w:t>
        </w:r>
      </w:hyperlink>
      <w:r w:rsidR="00C319D9">
        <w:t xml:space="preserve"> </w:t>
      </w:r>
    </w:p>
    <w:p w14:paraId="586EB307" w14:textId="77777777" w:rsidR="00D85EF0" w:rsidRDefault="00D85EF0">
      <w:pPr>
        <w:spacing w:before="0" w:after="0" w:line="240" w:lineRule="auto"/>
        <w:rPr>
          <w:rFonts w:cstheme="minorHAnsi"/>
          <w:bCs/>
          <w:iCs/>
          <w:color w:val="264F90"/>
          <w:sz w:val="32"/>
          <w:szCs w:val="32"/>
        </w:rPr>
      </w:pPr>
      <w:bookmarkStart w:id="159" w:name="_Toc64289812"/>
      <w:bookmarkEnd w:id="133"/>
      <w:r>
        <w:br w:type="page"/>
      </w:r>
    </w:p>
    <w:p w14:paraId="1464C1F4" w14:textId="638AA1D1" w:rsidR="00D96D08" w:rsidRDefault="002D2607" w:rsidP="009668F6">
      <w:pPr>
        <w:pStyle w:val="Heading2"/>
      </w:pPr>
      <w:r w:rsidRPr="002D2607">
        <w:lastRenderedPageBreak/>
        <w:t>Glossary</w:t>
      </w:r>
      <w:bookmarkEnd w:id="159"/>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220F39FA"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1" w:history="1">
              <w:r w:rsidR="00452C26" w:rsidRPr="007739AF">
                <w:rPr>
                  <w:rStyle w:val="Hyperlink"/>
                  <w:i/>
                </w:rPr>
                <w:t>Public Governance, Performance and Accountability Act 2013</w:t>
              </w:r>
              <w:r w:rsidR="008E2D04" w:rsidRPr="007739AF">
                <w:rPr>
                  <w:rStyle w:val="Hyperlink"/>
                </w:rPr>
                <w:t>.</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323494" w:rsidRPr="009E3949" w14:paraId="1CFE45A8" w14:textId="77777777" w:rsidTr="00537885">
        <w:trPr>
          <w:cantSplit/>
        </w:trPr>
        <w:tc>
          <w:tcPr>
            <w:tcW w:w="1843" w:type="pct"/>
          </w:tcPr>
          <w:p w14:paraId="101A6FC0" w14:textId="77777777" w:rsidR="00323494" w:rsidRDefault="00323494" w:rsidP="00537885">
            <w:r>
              <w:t xml:space="preserve">Commonwealth </w:t>
            </w:r>
            <w:r w:rsidRPr="001B21A4">
              <w:t>entity</w:t>
            </w:r>
          </w:p>
        </w:tc>
        <w:tc>
          <w:tcPr>
            <w:tcW w:w="3157" w:type="pct"/>
          </w:tcPr>
          <w:p w14:paraId="613DDAC3" w14:textId="77777777" w:rsidR="00323494" w:rsidRPr="006C4678" w:rsidRDefault="00323494" w:rsidP="00537885">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323494" w:rsidRPr="009E3949" w14:paraId="7B1695A2" w14:textId="77777777" w:rsidTr="00537885">
        <w:trPr>
          <w:cantSplit/>
        </w:trPr>
        <w:tc>
          <w:tcPr>
            <w:tcW w:w="1843" w:type="pct"/>
          </w:tcPr>
          <w:p w14:paraId="61C2F733" w14:textId="77777777" w:rsidR="00323494" w:rsidRPr="00463AB3" w:rsidRDefault="00E86B44" w:rsidP="00537885">
            <w:pPr>
              <w:rPr>
                <w:rFonts w:cs="Arial"/>
                <w:lang w:eastAsia="en-AU"/>
              </w:rPr>
            </w:pPr>
            <w:hyperlink r:id="rId52" w:history="1">
              <w:r w:rsidR="00323494" w:rsidRPr="00FA5A51">
                <w:rPr>
                  <w:rStyle w:val="Hyperlink"/>
                  <w:i/>
                </w:rPr>
                <w:t>Commonwealth Grants Rules and Guidelines (CGRGs)</w:t>
              </w:r>
            </w:hyperlink>
          </w:p>
        </w:tc>
        <w:tc>
          <w:tcPr>
            <w:tcW w:w="3157" w:type="pct"/>
          </w:tcPr>
          <w:p w14:paraId="0F925013" w14:textId="77777777" w:rsidR="00323494" w:rsidRPr="00463AB3" w:rsidRDefault="00323494" w:rsidP="00537885">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52F9E027" w:rsidR="002D2607" w:rsidRPr="006C4678" w:rsidRDefault="001D76D4" w:rsidP="00A05845">
            <w:r>
              <w:t>t</w:t>
            </w:r>
            <w:r w:rsidR="002D2607" w:rsidRPr="00463AB3">
              <w:t>he expected date that the grant activity must be completed and the grant spent by</w:t>
            </w:r>
            <w:r w:rsidR="008E2D04">
              <w:t>.</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3D2FF3AD" w:rsidR="004960E4" w:rsidRPr="00274AE2" w:rsidRDefault="00A05845" w:rsidP="00323494">
            <w:pPr>
              <w:rPr>
                <w:rFonts w:cs="Arial"/>
                <w:lang w:eastAsia="en-AU"/>
              </w:rPr>
            </w:pPr>
            <w:r>
              <w:rPr>
                <w:rFonts w:cs="Arial"/>
                <w:lang w:eastAsia="en-AU"/>
              </w:rPr>
              <w:t>w</w:t>
            </w:r>
            <w:r w:rsidR="004960E4" w:rsidRPr="00274AE2">
              <w:rPr>
                <w:rFonts w:cs="Arial"/>
                <w:lang w:eastAsia="en-AU"/>
              </w:rPr>
              <w:t xml:space="preserve">hen </w:t>
            </w:r>
            <w:r w:rsidR="00323494">
              <w:rPr>
                <w:rFonts w:cs="Arial"/>
                <w:lang w:eastAsia="en-AU"/>
              </w:rPr>
              <w:t>2</w:t>
            </w:r>
            <w:r w:rsidR="00323494"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8E2D04">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073B4469" w:rsidR="002D2607" w:rsidRPr="006C4678" w:rsidRDefault="00A05845" w:rsidP="00A05845">
            <w:r>
              <w:rPr>
                <w:rFonts w:cs="Arial"/>
                <w:lang w:eastAsia="en-AU"/>
              </w:rPr>
              <w:t>t</w:t>
            </w:r>
            <w:r w:rsidR="002D2607" w:rsidRPr="00710FAB">
              <w:rPr>
                <w:rFonts w:cs="Arial"/>
                <w:lang w:eastAsia="en-AU"/>
              </w:rPr>
              <w:t>he person who makes a decision to award a grant</w:t>
            </w:r>
            <w:r w:rsidR="008E2D04">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55F32231" w:rsidR="001F45CE" w:rsidRPr="00463AB3" w:rsidRDefault="00750F83" w:rsidP="00750F83">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5551C593" w:rsidR="001F45CE" w:rsidRDefault="00666176" w:rsidP="003B575D">
            <w:pPr>
              <w:suppressAutoHyphens/>
              <w:spacing w:before="60"/>
            </w:pPr>
            <w:r>
              <w:t>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47CAD8AF"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sidR="00A13E60">
              <w:rPr>
                <w:rFonts w:ascii="Arial" w:hAnsi="Arial" w:cs="Arial"/>
                <w:sz w:val="20"/>
                <w:szCs w:val="20"/>
              </w:rPr>
              <w:t xml:space="preserve"> </w:t>
            </w:r>
            <w:hyperlink r:id="rId53"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w:t>
            </w:r>
          </w:p>
          <w:p w14:paraId="08C36F1F" w14:textId="4A1FEB7E" w:rsidR="002D2607" w:rsidRPr="00710FAB" w:rsidRDefault="00ED6108" w:rsidP="0071156E">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sidR="00157F43">
              <w:rPr>
                <w:rFonts w:ascii="Arial" w:hAnsi="Arial" w:cs="Arial"/>
                <w:sz w:val="20"/>
                <w:szCs w:val="20"/>
              </w:rPr>
              <w:t xml:space="preserve">Australian </w:t>
            </w:r>
            <w:r w:rsidR="0071156E">
              <w:rPr>
                <w:rFonts w:ascii="Arial" w:hAnsi="Arial" w:cs="Arial"/>
                <w:sz w:val="20"/>
                <w:szCs w:val="20"/>
              </w:rPr>
              <w:t>Government</w:t>
            </w:r>
            <w:r w:rsidR="0071156E" w:rsidRPr="00181A24">
              <w:rPr>
                <w:rFonts w:ascii="Arial" w:hAnsi="Arial" w:cs="Arial"/>
                <w:sz w:val="20"/>
                <w:szCs w:val="20"/>
              </w:rPr>
              <w:t xml:space="preserve">’s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096D8D86" w:rsidR="002D2607" w:rsidRPr="00463AB3" w:rsidRDefault="00A05845" w:rsidP="001B7CCF">
            <w:pPr>
              <w:rPr>
                <w:rFonts w:cs="Arial"/>
                <w:lang w:eastAsia="en-AU"/>
              </w:rPr>
            </w:pPr>
            <w:r>
              <w:t>r</w:t>
            </w:r>
            <w:r w:rsidR="00A77F5D" w:rsidRPr="00A77F5D">
              <w:t>efers to the project/tasks/services that the grantee is required to undertake</w:t>
            </w:r>
            <w:r w:rsidR="008E2D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0B9C69D2" w:rsidR="002D2607" w:rsidRPr="00710FAB" w:rsidRDefault="00A05845" w:rsidP="00613D08">
            <w:r>
              <w:t>s</w:t>
            </w:r>
            <w:r w:rsidR="00A77F5D" w:rsidRPr="00A77F5D">
              <w:t>ets out the relationship between the parties to the agreement, and specifies the details of the grant</w:t>
            </w:r>
            <w:r w:rsidR="008E2D04">
              <w:t>.</w:t>
            </w:r>
          </w:p>
        </w:tc>
      </w:tr>
      <w:tr w:rsidR="004960E4" w:rsidRPr="009E3949" w14:paraId="780DF34B" w14:textId="77777777" w:rsidTr="004960E4">
        <w:trPr>
          <w:cantSplit/>
        </w:trPr>
        <w:tc>
          <w:tcPr>
            <w:tcW w:w="1843" w:type="pct"/>
          </w:tcPr>
          <w:p w14:paraId="06AEEF83" w14:textId="77777777" w:rsidR="004960E4" w:rsidRDefault="00E86B44" w:rsidP="004960E4">
            <w:hyperlink r:id="rId54" w:history="1">
              <w:r w:rsidR="004960E4" w:rsidRPr="00132512">
                <w:rPr>
                  <w:rStyle w:val="Hyperlink"/>
                </w:rPr>
                <w:t>GrantConnect</w:t>
              </w:r>
            </w:hyperlink>
          </w:p>
        </w:tc>
        <w:tc>
          <w:tcPr>
            <w:tcW w:w="3157" w:type="pct"/>
          </w:tcPr>
          <w:p w14:paraId="00272047" w14:textId="44074A31" w:rsidR="004960E4" w:rsidRPr="00710FAB" w:rsidRDefault="00A77F5D" w:rsidP="0071156E">
            <w:r w:rsidRPr="00A77F5D">
              <w:t xml:space="preserve">the </w:t>
            </w:r>
            <w:r w:rsidR="00157F43">
              <w:t xml:space="preserve">Australian </w:t>
            </w:r>
            <w:r w:rsidR="0071156E">
              <w:t>Government</w:t>
            </w:r>
            <w:r w:rsidR="0071156E" w:rsidRPr="00A77F5D">
              <w:t xml:space="preserve">’s </w:t>
            </w:r>
            <w:r w:rsidRPr="00A77F5D">
              <w:t>whole-of-government grants information system, which centralises the publication and reporting of Commonwealth grants in accordance with the CGRGs</w:t>
            </w:r>
            <w:r w:rsidR="008E2D04">
              <w:t>.</w:t>
            </w:r>
          </w:p>
        </w:tc>
      </w:tr>
      <w:tr w:rsidR="00323494" w:rsidRPr="009E3949" w14:paraId="1E06C6E7" w14:textId="77777777" w:rsidTr="00537885">
        <w:trPr>
          <w:cantSplit/>
        </w:trPr>
        <w:tc>
          <w:tcPr>
            <w:tcW w:w="1843" w:type="pct"/>
          </w:tcPr>
          <w:p w14:paraId="4FE3602F" w14:textId="77777777" w:rsidR="00323494" w:rsidRPr="001B21A4" w:rsidRDefault="00323494" w:rsidP="00537885">
            <w:r>
              <w:t>grantee</w:t>
            </w:r>
          </w:p>
        </w:tc>
        <w:tc>
          <w:tcPr>
            <w:tcW w:w="3157" w:type="pct"/>
          </w:tcPr>
          <w:p w14:paraId="60EDCE0E" w14:textId="77777777" w:rsidR="00323494" w:rsidRPr="00710FAB" w:rsidRDefault="00323494" w:rsidP="00537885">
            <w:pPr>
              <w:rPr>
                <w:rFonts w:cs="Arial"/>
              </w:rPr>
            </w:pPr>
            <w:r>
              <w:t>the individual/organisation which has been selected to receive a grant.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66B602B4"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[entity] Portfolio Budget Statement </w:t>
            </w:r>
            <w:r w:rsidR="00192F9D">
              <w:rPr>
                <w:rFonts w:cs="Arial"/>
              </w:rPr>
              <w:t>p</w:t>
            </w:r>
            <w:r w:rsidR="00A77F5D" w:rsidRPr="00A77F5D">
              <w:rPr>
                <w:rFonts w:cs="Arial"/>
              </w:rPr>
              <w:t>rogram</w:t>
            </w:r>
            <w:r>
              <w:rPr>
                <w:rFonts w:cs="Arial"/>
              </w:rPr>
              <w:t>.</w:t>
            </w:r>
          </w:p>
        </w:tc>
      </w:tr>
      <w:tr w:rsidR="002D2607" w:rsidRPr="009E3949" w14:paraId="6E56A418" w14:textId="77777777" w:rsidTr="004960E4">
        <w:trPr>
          <w:cantSplit/>
        </w:trPr>
        <w:tc>
          <w:tcPr>
            <w:tcW w:w="1843" w:type="pct"/>
          </w:tcPr>
          <w:p w14:paraId="08DA49B4" w14:textId="440D9F72" w:rsidR="002D2607" w:rsidRDefault="003F1913" w:rsidP="002D2607">
            <w:r>
              <w:t>Portfolio Budget Statement (</w:t>
            </w:r>
            <w:r w:rsidR="002D2607" w:rsidRPr="00463AB3">
              <w:t>PBS</w:t>
            </w:r>
            <w:r>
              <w:t>)</w:t>
            </w:r>
            <w:r w:rsidR="002D2607" w:rsidRPr="00463AB3">
              <w:t xml:space="preserve"> </w:t>
            </w:r>
            <w:r w:rsidR="00192F9D">
              <w:t>p</w:t>
            </w:r>
            <w:r w:rsidR="002D2607" w:rsidRPr="00463AB3">
              <w:t>rogram</w:t>
            </w:r>
          </w:p>
        </w:tc>
        <w:tc>
          <w:tcPr>
            <w:tcW w:w="3157" w:type="pct"/>
          </w:tcPr>
          <w:p w14:paraId="394A316B" w14:textId="4C9B9D22" w:rsidR="002D2607" w:rsidRPr="00710FAB" w:rsidRDefault="00A05845" w:rsidP="0071156E">
            <w:r>
              <w:rPr>
                <w:rFonts w:cs="Arial"/>
              </w:rPr>
              <w:t>d</w:t>
            </w:r>
            <w:r w:rsidR="002D2607" w:rsidRPr="00463AB3">
              <w:rPr>
                <w:rFonts w:cs="Arial"/>
              </w:rPr>
              <w:t xml:space="preserve">escribed within the entity’s </w:t>
            </w:r>
            <w:hyperlink r:id="rId55" w:history="1">
              <w:r w:rsidR="002D2607" w:rsidRPr="00452D8A">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71156E">
              <w:t>p</w:t>
            </w:r>
            <w:r w:rsidR="0071156E" w:rsidRPr="00463AB3">
              <w:t>rograms</w:t>
            </w:r>
            <w:r w:rsidR="002D2607" w:rsidRPr="00463AB3">
              <w:t xml:space="preserve">. A PBS </w:t>
            </w:r>
            <w:r w:rsidR="0071156E">
              <w:t>p</w:t>
            </w:r>
            <w:r w:rsidR="0071156E" w:rsidRPr="00463AB3">
              <w:t xml:space="preserve">rogram </w:t>
            </w:r>
            <w:r w:rsidR="002D2607" w:rsidRPr="00463AB3">
              <w:t xml:space="preserve">may have more than one </w:t>
            </w:r>
            <w:r w:rsidR="00C57ABE">
              <w:t>g</w:t>
            </w:r>
            <w:r w:rsidR="00C57ABE" w:rsidRPr="00463AB3">
              <w:t xml:space="preserve">rant </w:t>
            </w:r>
            <w:r w:rsidR="0071156E">
              <w:t>p</w:t>
            </w:r>
            <w:r w:rsidR="0071156E"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323494" w:rsidRPr="009E3949" w14:paraId="34580A0D" w14:textId="77777777" w:rsidTr="00537885">
        <w:trPr>
          <w:cantSplit/>
          <w:trHeight w:val="1133"/>
        </w:trPr>
        <w:tc>
          <w:tcPr>
            <w:tcW w:w="1843" w:type="pct"/>
          </w:tcPr>
          <w:p w14:paraId="402BB9E6" w14:textId="77777777" w:rsidR="00323494" w:rsidRPr="001B21A4" w:rsidRDefault="00323494" w:rsidP="00537885">
            <w:r>
              <w:lastRenderedPageBreak/>
              <w:t xml:space="preserve">selection advisory panel </w:t>
            </w:r>
          </w:p>
        </w:tc>
        <w:tc>
          <w:tcPr>
            <w:tcW w:w="3157" w:type="pct"/>
            <w:vAlign w:val="center"/>
          </w:tcPr>
          <w:p w14:paraId="6887947A" w14:textId="77777777" w:rsidR="00323494" w:rsidRPr="00117DE3" w:rsidRDefault="00323494" w:rsidP="00537885">
            <w:pPr>
              <w:pStyle w:val="BodyText"/>
              <w:spacing w:before="40" w:line="280" w:lineRule="atLeast"/>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t>selection process</w:t>
            </w:r>
          </w:p>
        </w:tc>
        <w:tc>
          <w:tcPr>
            <w:tcW w:w="3157" w:type="pct"/>
          </w:tcPr>
          <w:p w14:paraId="7DBC1633"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323494">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5AA5770A" w:rsidR="004960E4" w:rsidRPr="00274AE2" w:rsidRDefault="004960E4" w:rsidP="00192F9D">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2B36D967" w14:textId="5DFCE7FF" w:rsidR="004960E4" w:rsidRPr="00274AE2" w:rsidRDefault="004960E4" w:rsidP="00192F9D">
            <w:pPr>
              <w:pStyle w:val="ListBullet"/>
              <w:keepNext/>
              <w:keepLines/>
              <w:spacing w:after="120"/>
              <w:rPr>
                <w:rFonts w:cs="Arial"/>
              </w:rPr>
            </w:pPr>
            <w:r w:rsidRPr="00274AE2">
              <w:rPr>
                <w:rFonts w:cs="Arial"/>
              </w:rPr>
              <w:t>quality of the project proposal and activities</w:t>
            </w:r>
          </w:p>
          <w:p w14:paraId="723F1018" w14:textId="6CE8E053" w:rsidR="004960E4" w:rsidRPr="00274AE2" w:rsidRDefault="004960E4" w:rsidP="00192F9D">
            <w:pPr>
              <w:pStyle w:val="ListBullet"/>
              <w:keepNext/>
              <w:keepLines/>
              <w:spacing w:after="120"/>
              <w:rPr>
                <w:rFonts w:cs="Arial"/>
              </w:rPr>
            </w:pPr>
            <w:r w:rsidRPr="00274AE2">
              <w:rPr>
                <w:rFonts w:cs="Arial"/>
              </w:rPr>
              <w:t>fit for purpose of the proposal in contributing to government objectives</w:t>
            </w:r>
          </w:p>
          <w:p w14:paraId="78595416" w14:textId="48FC7291" w:rsidR="00D57F95" w:rsidRPr="00323494" w:rsidRDefault="004960E4" w:rsidP="00192F9D">
            <w:pPr>
              <w:pStyle w:val="ListBullet"/>
              <w:keepNext/>
              <w:keepLines/>
              <w:spacing w:after="120"/>
              <w:rPr>
                <w:rFonts w:cs="Arial"/>
              </w:rPr>
            </w:pPr>
            <w:r w:rsidRPr="00274AE2">
              <w:rPr>
                <w:rFonts w:cs="Arial"/>
              </w:rPr>
              <w:t>absence of a grant is likely to prevent the grantee and government’s outcomes being achieved</w:t>
            </w:r>
          </w:p>
          <w:p w14:paraId="15FBDB70" w14:textId="17C41106" w:rsidR="004960E4" w:rsidRPr="00710FAB" w:rsidRDefault="004960E4" w:rsidP="00192F9D">
            <w:pPr>
              <w:pStyle w:val="ListBullet"/>
              <w:keepNext/>
              <w:keepLines/>
              <w:spacing w:after="120"/>
            </w:pPr>
            <w:r w:rsidRPr="00274AE2">
              <w:rPr>
                <w:rFonts w:cs="Arial"/>
              </w:rPr>
              <w:t>potential grantee’s relevant experience and</w:t>
            </w:r>
            <w:r w:rsidRPr="00274AE2">
              <w:rPr>
                <w:rFonts w:cs="Arial"/>
                <w:lang w:eastAsia="en-AU"/>
              </w:rPr>
              <w:t xml:space="preserve"> performance history</w:t>
            </w:r>
            <w:r w:rsidRPr="00274AE2">
              <w:rPr>
                <w:rFonts w:ascii="Times New Roman" w:hAnsi="Times New Roman"/>
                <w:sz w:val="24"/>
                <w:szCs w:val="24"/>
                <w:lang w:val="en" w:eastAsia="en-AU"/>
              </w:rPr>
              <w:t>.</w:t>
            </w:r>
          </w:p>
        </w:tc>
      </w:tr>
    </w:tbl>
    <w:p w14:paraId="6DD2D999" w14:textId="77777777" w:rsidR="00230A2B" w:rsidRDefault="00230A2B" w:rsidP="00230A2B"/>
    <w:p w14:paraId="4CF2C4E2" w14:textId="77777777" w:rsidR="00843AF3" w:rsidRDefault="00843AF3" w:rsidP="00843AF3"/>
    <w:p w14:paraId="1877E726" w14:textId="77777777" w:rsidR="00FF7478" w:rsidRDefault="00FF7478">
      <w:pPr>
        <w:sectPr w:rsidR="00FF7478" w:rsidSect="0002331D">
          <w:pgSz w:w="11907" w:h="16840" w:code="9"/>
          <w:pgMar w:top="1418" w:right="1418" w:bottom="1276" w:left="1701" w:header="709" w:footer="709" w:gutter="0"/>
          <w:cols w:space="720"/>
          <w:docGrid w:linePitch="360"/>
        </w:sectPr>
      </w:pPr>
    </w:p>
    <w:p w14:paraId="4AEB5680" w14:textId="41D862AB" w:rsidR="00230A2B" w:rsidRDefault="00230A2B" w:rsidP="009668F6">
      <w:pPr>
        <w:pStyle w:val="Heading2Appendix"/>
      </w:pPr>
      <w:bookmarkStart w:id="160" w:name="_Toc64289813"/>
      <w:r>
        <w:lastRenderedPageBreak/>
        <w:t xml:space="preserve">Appendix </w:t>
      </w:r>
      <w:r w:rsidR="00182EAC">
        <w:t>A</w:t>
      </w:r>
      <w:r>
        <w:t xml:space="preserve">. </w:t>
      </w:r>
      <w:r w:rsidR="00036D4C">
        <w:t>Proposed g</w:t>
      </w:r>
      <w:r w:rsidR="008B32EE">
        <w:t xml:space="preserve">rant </w:t>
      </w:r>
      <w:r w:rsidR="00036D4C">
        <w:t>a</w:t>
      </w:r>
      <w:r w:rsidR="008B32EE">
        <w:t>ctivities</w:t>
      </w:r>
      <w:bookmarkEnd w:id="160"/>
    </w:p>
    <w:p w14:paraId="6F82CA1D" w14:textId="77777777" w:rsidR="008B32EE" w:rsidRDefault="008B32EE" w:rsidP="008B32EE">
      <w:pPr>
        <w:pStyle w:val="ListParagraph"/>
        <w:numPr>
          <w:ilvl w:val="0"/>
          <w:numId w:val="44"/>
        </w:numPr>
        <w:ind w:left="714" w:hanging="357"/>
        <w:contextualSpacing w:val="0"/>
      </w:pPr>
      <w:r>
        <w:t>The Grantee will manage and delivery a National Legal Assistance Service to assist people affected by international parental child abduction.</w:t>
      </w:r>
    </w:p>
    <w:p w14:paraId="5687E7F7" w14:textId="77777777" w:rsidR="008B32EE" w:rsidRDefault="008B32EE" w:rsidP="008B32EE">
      <w:pPr>
        <w:pStyle w:val="ListParagraph"/>
        <w:numPr>
          <w:ilvl w:val="0"/>
          <w:numId w:val="44"/>
        </w:numPr>
        <w:ind w:left="714" w:hanging="357"/>
        <w:contextualSpacing w:val="0"/>
      </w:pPr>
      <w:r>
        <w:t>The National Legal Assistance Service will contain the following elements, listed in order of relative importance from highest to lowest:</w:t>
      </w:r>
    </w:p>
    <w:p w14:paraId="37746082" w14:textId="20F6F6A2" w:rsidR="008B32EE" w:rsidRDefault="002C54AA" w:rsidP="008B32EE">
      <w:pPr>
        <w:pStyle w:val="ListParagraph"/>
        <w:numPr>
          <w:ilvl w:val="1"/>
          <w:numId w:val="44"/>
        </w:numPr>
        <w:contextualSpacing w:val="0"/>
      </w:pPr>
      <w:r>
        <w:t xml:space="preserve">Legal </w:t>
      </w:r>
      <w:r w:rsidR="008B32EE">
        <w:t xml:space="preserve">assistance to left-behind parents, or caregivers who hold rights of custody or rights of access, in Australia making applications for the return of, or access to, children under the 1980 </w:t>
      </w:r>
      <w:r w:rsidR="008B32EE" w:rsidRPr="008B32EE">
        <w:rPr>
          <w:i/>
        </w:rPr>
        <w:t>Hague Convention on the Civil Aspects of International Child Abduction</w:t>
      </w:r>
      <w:r w:rsidR="008B32EE">
        <w:t xml:space="preserve"> (the Hague Convention). The grantee will assist left-behind parents, or caregivers who hold rights of custody or rights of access, in Australia by:</w:t>
      </w:r>
    </w:p>
    <w:p w14:paraId="023455C0" w14:textId="77777777" w:rsidR="008B32EE" w:rsidRDefault="008B32EE" w:rsidP="008B32EE">
      <w:pPr>
        <w:pStyle w:val="ListParagraph"/>
        <w:numPr>
          <w:ilvl w:val="2"/>
          <w:numId w:val="44"/>
        </w:numPr>
        <w:contextualSpacing w:val="0"/>
      </w:pPr>
      <w:r>
        <w:t>providing information about the Hague Convention and the requirements for preparing and lodging an application in accordance with the Hague Convention</w:t>
      </w:r>
    </w:p>
    <w:p w14:paraId="0E2CEB29" w14:textId="3D606883" w:rsidR="008B32EE" w:rsidRDefault="008B32EE" w:rsidP="008B32EE">
      <w:pPr>
        <w:pStyle w:val="ListParagraph"/>
        <w:numPr>
          <w:ilvl w:val="2"/>
          <w:numId w:val="44"/>
        </w:numPr>
        <w:contextualSpacing w:val="0"/>
      </w:pPr>
      <w:r>
        <w:t>providing assistance, information and legal advice in drafting and finalising an application form, including the provision of a statement about the legal position relating to the applicant's rights of custody, and affidavit of fact in support of a Hague Convention application (as per the Family Law (Child Abduction Convention) Regulations1986) and assistance to obtain and organise any other documents required in support of the Hague Convention application, including any amendments required to such affidavits (amended or supplementary affidavits</w:t>
      </w:r>
      <w:r w:rsidR="0071156E">
        <w:t xml:space="preserve">) </w:t>
      </w:r>
      <w:r>
        <w:t>and any initial third party affidavits considered critical to the facts of the matter and attached to the Hague Convention application prior to lodgement</w:t>
      </w:r>
    </w:p>
    <w:p w14:paraId="5BD9B664" w14:textId="36964441" w:rsidR="008A4BE4" w:rsidRDefault="008A4BE4" w:rsidP="008B32EE">
      <w:pPr>
        <w:pStyle w:val="ListParagraph"/>
        <w:numPr>
          <w:ilvl w:val="2"/>
          <w:numId w:val="44"/>
        </w:numPr>
        <w:contextualSpacing w:val="0"/>
      </w:pPr>
      <w:r>
        <w:t>lodging completed Hague Applications, on behalf of the applicant parent, with the Australian Central Authority</w:t>
      </w:r>
    </w:p>
    <w:p w14:paraId="29CCF6F0" w14:textId="3DC54336" w:rsidR="008A4BE4" w:rsidRDefault="008B32EE" w:rsidP="008B32EE">
      <w:pPr>
        <w:pStyle w:val="ListParagraph"/>
        <w:numPr>
          <w:ilvl w:val="2"/>
          <w:numId w:val="44"/>
        </w:numPr>
        <w:contextualSpacing w:val="0"/>
      </w:pPr>
      <w:r>
        <w:t xml:space="preserve">providing assistance </w:t>
      </w:r>
      <w:r w:rsidR="0071156E">
        <w:t xml:space="preserve">in </w:t>
      </w:r>
      <w:r>
        <w:t>drafting and finalising of affidavits in reply, as required, for</w:t>
      </w:r>
      <w:r w:rsidR="008A4BE4">
        <w:t xml:space="preserve"> </w:t>
      </w:r>
      <w:r>
        <w:t>outgoing Hague Convention matters</w:t>
      </w:r>
    </w:p>
    <w:p w14:paraId="198DDCD6" w14:textId="53B0410A" w:rsidR="008A4BE4" w:rsidRDefault="008B32EE" w:rsidP="008A4BE4">
      <w:pPr>
        <w:pStyle w:val="ListParagraph"/>
        <w:numPr>
          <w:ilvl w:val="2"/>
          <w:numId w:val="44"/>
        </w:numPr>
        <w:contextualSpacing w:val="0"/>
      </w:pPr>
      <w:r>
        <w:t xml:space="preserve">providing assistance </w:t>
      </w:r>
      <w:r w:rsidR="0071156E">
        <w:t xml:space="preserve">in </w:t>
      </w:r>
      <w:r>
        <w:t>drafting and finalising any third party affidavits and/or</w:t>
      </w:r>
      <w:r w:rsidR="008A4BE4">
        <w:t xml:space="preserve"> </w:t>
      </w:r>
      <w:r>
        <w:t>supplementary affidavits required in support of the application after lodgement of the</w:t>
      </w:r>
      <w:r w:rsidR="008A4BE4">
        <w:t xml:space="preserve"> </w:t>
      </w:r>
      <w:r>
        <w:t>application with the Australian Central Authority</w:t>
      </w:r>
    </w:p>
    <w:p w14:paraId="0F0E05D6" w14:textId="77777777" w:rsidR="008A4BE4" w:rsidRDefault="008A4BE4" w:rsidP="008A4BE4">
      <w:pPr>
        <w:pStyle w:val="ListParagraph"/>
        <w:numPr>
          <w:ilvl w:val="2"/>
          <w:numId w:val="44"/>
        </w:numPr>
        <w:contextualSpacing w:val="0"/>
      </w:pPr>
      <w:r>
        <w:t>providing information about, and referral to, a range of other services related to International parental child abduction</w:t>
      </w:r>
    </w:p>
    <w:p w14:paraId="300DB4FF" w14:textId="77777777" w:rsidR="008A4BE4" w:rsidRDefault="008A4BE4" w:rsidP="008A4BE4">
      <w:pPr>
        <w:pStyle w:val="ListParagraph"/>
        <w:numPr>
          <w:ilvl w:val="2"/>
          <w:numId w:val="44"/>
        </w:numPr>
        <w:contextualSpacing w:val="0"/>
      </w:pPr>
      <w:r>
        <w:t>referring applicants to alternative legal services for the provision of the above listed services and support at no charge to the applicant parent/caregiver, where the grantee is not able to provide the funded service to an applicant parent/caregiver, for example, in circumstances where there is a conflict of interest.</w:t>
      </w:r>
    </w:p>
    <w:p w14:paraId="4FF55C37" w14:textId="2BBBEEFB" w:rsidR="008A4BE4" w:rsidRDefault="002C54AA" w:rsidP="00192F9D">
      <w:pPr>
        <w:pStyle w:val="ListParagraph"/>
        <w:keepNext/>
        <w:keepLines/>
        <w:numPr>
          <w:ilvl w:val="1"/>
          <w:numId w:val="44"/>
        </w:numPr>
        <w:contextualSpacing w:val="0"/>
      </w:pPr>
      <w:r>
        <w:lastRenderedPageBreak/>
        <w:t xml:space="preserve">Legal </w:t>
      </w:r>
      <w:r w:rsidR="008A4BE4">
        <w:t>assistance to parents, located in Australia in making applications under the Bilateral Agreements in relation to children located overseas. The grantee will assist parents in Australia by:</w:t>
      </w:r>
    </w:p>
    <w:p w14:paraId="1C820797" w14:textId="77777777" w:rsidR="008A4BE4" w:rsidRDefault="008A4BE4" w:rsidP="00192F9D">
      <w:pPr>
        <w:pStyle w:val="ListParagraph"/>
        <w:keepNext/>
        <w:keepLines/>
        <w:numPr>
          <w:ilvl w:val="2"/>
          <w:numId w:val="44"/>
        </w:numPr>
        <w:contextualSpacing w:val="0"/>
      </w:pPr>
      <w:r>
        <w:t>providing information about the Bilateral Agreements and the requirements for preparing and lodging an application in accordance with the Bilateral Agreements</w:t>
      </w:r>
    </w:p>
    <w:p w14:paraId="39A89A50" w14:textId="77777777" w:rsidR="008A4BE4" w:rsidRDefault="008A4BE4" w:rsidP="00192F9D">
      <w:pPr>
        <w:pStyle w:val="ListParagraph"/>
        <w:keepNext/>
        <w:keepLines/>
        <w:numPr>
          <w:ilvl w:val="2"/>
          <w:numId w:val="44"/>
        </w:numPr>
        <w:contextualSpacing w:val="0"/>
      </w:pPr>
      <w:r>
        <w:t>providing assistance, information and legal advice in completing an application form under one of the Bilateral Agreements and assistance to obtain and organise any other documents required in support of the application</w:t>
      </w:r>
    </w:p>
    <w:p w14:paraId="0BB367B6" w14:textId="77777777" w:rsidR="008A4BE4" w:rsidRDefault="008A4BE4" w:rsidP="00192F9D">
      <w:pPr>
        <w:pStyle w:val="ListParagraph"/>
        <w:keepNext/>
        <w:keepLines/>
        <w:numPr>
          <w:ilvl w:val="2"/>
          <w:numId w:val="44"/>
        </w:numPr>
        <w:contextualSpacing w:val="0"/>
      </w:pPr>
      <w:r>
        <w:t>lodging a completed application, on behalf of the applicant parent, under the Bilateral Agreements with the International Family Law Section</w:t>
      </w:r>
    </w:p>
    <w:p w14:paraId="780ED1A2" w14:textId="77777777" w:rsidR="008A4BE4" w:rsidRDefault="008A4BE4" w:rsidP="008A4BE4">
      <w:pPr>
        <w:pStyle w:val="ListParagraph"/>
        <w:numPr>
          <w:ilvl w:val="2"/>
          <w:numId w:val="44"/>
        </w:numPr>
        <w:contextualSpacing w:val="0"/>
      </w:pPr>
      <w:r>
        <w:t>providing information about, and referral to, a range of other services related to international parental child abduction</w:t>
      </w:r>
    </w:p>
    <w:p w14:paraId="0818CEE0" w14:textId="63CBDE8F" w:rsidR="008A4BE4" w:rsidRDefault="008A4BE4" w:rsidP="008A4BE4">
      <w:pPr>
        <w:pStyle w:val="ListParagraph"/>
        <w:numPr>
          <w:ilvl w:val="2"/>
          <w:numId w:val="44"/>
        </w:numPr>
        <w:contextualSpacing w:val="0"/>
      </w:pPr>
      <w:r>
        <w:t xml:space="preserve">referring applicants to, and meeting the cost of, alternative legal services to provide the above listed services and support at no charge to the applicant parent, where the grantee is not able to provide the funded service to that applicant parent, for example in circumstances where there is a conflict of </w:t>
      </w:r>
      <w:r w:rsidR="002C54AA">
        <w:t>interest</w:t>
      </w:r>
      <w:r>
        <w:t>.</w:t>
      </w:r>
    </w:p>
    <w:p w14:paraId="235907D3" w14:textId="1F2609D0" w:rsidR="008A4BE4" w:rsidRDefault="008A4BE4" w:rsidP="008A4BE4">
      <w:pPr>
        <w:pStyle w:val="ListParagraph"/>
        <w:numPr>
          <w:ilvl w:val="1"/>
          <w:numId w:val="44"/>
        </w:numPr>
        <w:contextualSpacing w:val="0"/>
      </w:pPr>
      <w:r>
        <w:t>Provision of free information, advice and referral to people affected by international parental child abduction, including information and advice about:</w:t>
      </w:r>
    </w:p>
    <w:p w14:paraId="2A592F3F" w14:textId="77777777" w:rsidR="008A4BE4" w:rsidRDefault="008A4BE4" w:rsidP="008A4BE4">
      <w:pPr>
        <w:pStyle w:val="ListParagraph"/>
        <w:numPr>
          <w:ilvl w:val="2"/>
          <w:numId w:val="44"/>
        </w:numPr>
        <w:contextualSpacing w:val="0"/>
      </w:pPr>
      <w:r>
        <w:t>measures to reduce the risk of children being removed from Australia without consent</w:t>
      </w:r>
    </w:p>
    <w:p w14:paraId="72D368F1" w14:textId="77777777" w:rsidR="008A4BE4" w:rsidRDefault="008A4BE4" w:rsidP="008A4BE4">
      <w:pPr>
        <w:pStyle w:val="ListParagraph"/>
        <w:numPr>
          <w:ilvl w:val="2"/>
          <w:numId w:val="44"/>
        </w:numPr>
        <w:contextualSpacing w:val="0"/>
      </w:pPr>
      <w:r>
        <w:t>the legal avenues available to secure access to children living overseas</w:t>
      </w:r>
    </w:p>
    <w:p w14:paraId="355B3DCC" w14:textId="77777777" w:rsidR="008A4BE4" w:rsidRDefault="008A4BE4" w:rsidP="008A4BE4">
      <w:pPr>
        <w:pStyle w:val="ListParagraph"/>
        <w:numPr>
          <w:ilvl w:val="2"/>
          <w:numId w:val="44"/>
        </w:numPr>
        <w:contextualSpacing w:val="0"/>
      </w:pPr>
      <w:r>
        <w:t xml:space="preserve">the legal avenues available to secure the return of children wrongfully removed from Australia or retained overseas </w:t>
      </w:r>
    </w:p>
    <w:p w14:paraId="40E21EE5" w14:textId="77777777" w:rsidR="008A4BE4" w:rsidRDefault="008A4BE4" w:rsidP="008A4BE4">
      <w:pPr>
        <w:pStyle w:val="ListParagraph"/>
        <w:numPr>
          <w:ilvl w:val="2"/>
          <w:numId w:val="44"/>
        </w:numPr>
        <w:contextualSpacing w:val="0"/>
      </w:pPr>
      <w:r>
        <w:t>other services related to international parental child abduction</w:t>
      </w:r>
    </w:p>
    <w:p w14:paraId="276AC533" w14:textId="77777777" w:rsidR="008B454B" w:rsidRDefault="008A4BE4" w:rsidP="008B454B">
      <w:pPr>
        <w:pStyle w:val="ListParagraph"/>
        <w:numPr>
          <w:ilvl w:val="2"/>
          <w:numId w:val="44"/>
        </w:numPr>
        <w:contextualSpacing w:val="0"/>
      </w:pPr>
      <w:r>
        <w:t>referring callers to, and meeting the cost of, the provision of alternative information and advice at no charge to the caller, where the grantee is not able to provide the funded service to that caller, for example in circumstances where there is a conflict of interest.</w:t>
      </w:r>
    </w:p>
    <w:p w14:paraId="65A3D942" w14:textId="41BF1595" w:rsidR="008B454B" w:rsidRDefault="008B454B" w:rsidP="008B454B">
      <w:pPr>
        <w:pStyle w:val="ListParagraph"/>
        <w:numPr>
          <w:ilvl w:val="0"/>
          <w:numId w:val="44"/>
        </w:numPr>
        <w:contextualSpacing w:val="0"/>
      </w:pPr>
      <w:r>
        <w:t xml:space="preserve">The National Legal Assistance Service will be delivered Australia-wide through the extensive use of telephone, email, fax, and video-conferencing facilities, in addition to direct </w:t>
      </w:r>
      <w:r w:rsidR="002C54AA">
        <w:t>face-to-</w:t>
      </w:r>
      <w:r>
        <w:t>face assistance with clients as appropriate.</w:t>
      </w:r>
    </w:p>
    <w:p w14:paraId="57FFAD56" w14:textId="77777777" w:rsidR="008B454B" w:rsidRDefault="008B454B" w:rsidP="008B454B">
      <w:pPr>
        <w:pStyle w:val="ListParagraph"/>
        <w:numPr>
          <w:ilvl w:val="0"/>
          <w:numId w:val="44"/>
        </w:numPr>
        <w:contextualSpacing w:val="0"/>
      </w:pPr>
      <w:r>
        <w:t xml:space="preserve">The Grantee will also manage and deliver a National Social Work Support Service to help people affected by International Parental Child Abduction. </w:t>
      </w:r>
    </w:p>
    <w:p w14:paraId="7CF2D522" w14:textId="77777777" w:rsidR="00651F6F" w:rsidRDefault="008B454B" w:rsidP="00192F9D">
      <w:pPr>
        <w:pStyle w:val="ListParagraph"/>
        <w:keepNext/>
        <w:keepLines/>
        <w:numPr>
          <w:ilvl w:val="0"/>
          <w:numId w:val="44"/>
        </w:numPr>
        <w:ind w:hanging="357"/>
        <w:contextualSpacing w:val="0"/>
      </w:pPr>
      <w:r>
        <w:lastRenderedPageBreak/>
        <w:t>The National Social Support Service will provide, listed in order of relative importance from highest to lowest:</w:t>
      </w:r>
    </w:p>
    <w:p w14:paraId="19BD49B5" w14:textId="77777777" w:rsidR="00651F6F" w:rsidRDefault="00651F6F" w:rsidP="00192F9D">
      <w:pPr>
        <w:pStyle w:val="ListParagraph"/>
        <w:keepNext/>
        <w:keepLines/>
        <w:numPr>
          <w:ilvl w:val="1"/>
          <w:numId w:val="44"/>
        </w:numPr>
        <w:ind w:hanging="357"/>
        <w:contextualSpacing w:val="0"/>
      </w:pPr>
      <w:r>
        <w:t>information, advice, support and counselling for parents, children and extended family members affected by international parental child abduction, and for professionals</w:t>
      </w:r>
      <w:r>
        <w:rPr>
          <w:rFonts w:cs="Arial"/>
        </w:rPr>
        <w:t xml:space="preserve"> and agencies seeking </w:t>
      </w:r>
      <w:r>
        <w:t>assistance</w:t>
      </w:r>
    </w:p>
    <w:p w14:paraId="7C4E9699" w14:textId="3CCB3006" w:rsidR="00651F6F" w:rsidRDefault="00651F6F" w:rsidP="00192F9D">
      <w:pPr>
        <w:pStyle w:val="ListParagraph"/>
        <w:keepNext/>
        <w:keepLines/>
        <w:numPr>
          <w:ilvl w:val="1"/>
          <w:numId w:val="44"/>
        </w:numPr>
        <w:ind w:hanging="357"/>
        <w:contextualSpacing w:val="0"/>
      </w:pPr>
      <w:r>
        <w:t>practical and emotional support to left-behind parents/caregivers and parents/caregivers who have wrongfully removed or retained their children, or who might do so</w:t>
      </w:r>
    </w:p>
    <w:p w14:paraId="23354946" w14:textId="59FE1ABD" w:rsidR="00651F6F" w:rsidRDefault="00651F6F" w:rsidP="00192F9D">
      <w:pPr>
        <w:pStyle w:val="ListParagraph"/>
        <w:keepNext/>
        <w:keepLines/>
        <w:numPr>
          <w:ilvl w:val="1"/>
          <w:numId w:val="44"/>
        </w:numPr>
        <w:ind w:hanging="357"/>
        <w:contextualSpacing w:val="0"/>
      </w:pPr>
      <w:r>
        <w:t xml:space="preserve">facilitated referrals to local support services </w:t>
      </w:r>
      <w:r w:rsidR="002C54AA">
        <w:t xml:space="preserve">including </w:t>
      </w:r>
      <w:r>
        <w:t>counselling, domestic violence services, men's services, community legal centres and other family law services</w:t>
      </w:r>
    </w:p>
    <w:p w14:paraId="6AE84390" w14:textId="0454A639" w:rsidR="00651F6F" w:rsidRDefault="00651F6F" w:rsidP="00192F9D">
      <w:pPr>
        <w:pStyle w:val="ListParagraph"/>
        <w:keepNext/>
        <w:keepLines/>
        <w:numPr>
          <w:ilvl w:val="1"/>
          <w:numId w:val="44"/>
        </w:numPr>
        <w:ind w:hanging="357"/>
        <w:contextualSpacing w:val="0"/>
      </w:pPr>
      <w:r>
        <w:t>where possible, support to both taking and left-behind parents/caregivers to facilitate inter-country contact between parents and children across international borders</w:t>
      </w:r>
    </w:p>
    <w:p w14:paraId="33929CD9" w14:textId="77777777" w:rsidR="00651F6F" w:rsidRDefault="00651F6F" w:rsidP="00651F6F">
      <w:pPr>
        <w:pStyle w:val="ListParagraph"/>
        <w:numPr>
          <w:ilvl w:val="1"/>
          <w:numId w:val="44"/>
        </w:numPr>
        <w:contextualSpacing w:val="0"/>
      </w:pPr>
      <w:r>
        <w:t>preparation for, and support during, the challenging post-return period.</w:t>
      </w:r>
    </w:p>
    <w:p w14:paraId="62BEE235" w14:textId="77777777" w:rsidR="00651F6F" w:rsidRDefault="00651F6F" w:rsidP="00651F6F">
      <w:pPr>
        <w:pStyle w:val="ListParagraph"/>
        <w:numPr>
          <w:ilvl w:val="0"/>
          <w:numId w:val="44"/>
        </w:numPr>
        <w:contextualSpacing w:val="0"/>
      </w:pPr>
      <w:r>
        <w:t>The National Social Support Service will:</w:t>
      </w:r>
    </w:p>
    <w:p w14:paraId="393006C7" w14:textId="3E7978DA" w:rsidR="00651F6F" w:rsidRDefault="00651F6F" w:rsidP="00651F6F">
      <w:pPr>
        <w:pStyle w:val="ListParagraph"/>
        <w:numPr>
          <w:ilvl w:val="1"/>
          <w:numId w:val="44"/>
        </w:numPr>
        <w:contextualSpacing w:val="0"/>
      </w:pPr>
      <w:r>
        <w:t>where possible and with assistance from relevant support services, mediate solutions using mediation based approaches, particularly in disputes about a child's residence, parenting arrangements, contact or visitation arrangements, return of a child after an abduction/retention or in order to prevent abduction</w:t>
      </w:r>
    </w:p>
    <w:p w14:paraId="25786F51" w14:textId="551E1A1C" w:rsidR="00651F6F" w:rsidRDefault="00651F6F" w:rsidP="00651F6F">
      <w:pPr>
        <w:pStyle w:val="ListParagraph"/>
        <w:numPr>
          <w:ilvl w:val="1"/>
          <w:numId w:val="44"/>
        </w:numPr>
        <w:contextualSpacing w:val="0"/>
      </w:pPr>
      <w:r>
        <w:t>open international communication channels through relevant and appropriate networks</w:t>
      </w:r>
    </w:p>
    <w:p w14:paraId="0FA648AD" w14:textId="4A2665BD" w:rsidR="00651F6F" w:rsidRPr="00387FC0" w:rsidRDefault="00651F6F" w:rsidP="00651F6F">
      <w:pPr>
        <w:pStyle w:val="ListParagraph"/>
        <w:numPr>
          <w:ilvl w:val="1"/>
          <w:numId w:val="44"/>
        </w:numPr>
        <w:contextualSpacing w:val="0"/>
      </w:pPr>
      <w:r>
        <w:t>provide practical and emotional support in order to reduce hostility between parents, to focus on the needs of the children and to help families prepare for mediation.</w:t>
      </w:r>
    </w:p>
    <w:sectPr w:rsidR="00651F6F"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63B7" w14:textId="77777777" w:rsidR="00695BA2" w:rsidRDefault="00695BA2" w:rsidP="00077C3D">
      <w:r>
        <w:separator/>
      </w:r>
    </w:p>
  </w:endnote>
  <w:endnote w:type="continuationSeparator" w:id="0">
    <w:p w14:paraId="76090856" w14:textId="77777777" w:rsidR="00695BA2" w:rsidRDefault="00695BA2" w:rsidP="00077C3D">
      <w:r>
        <w:continuationSeparator/>
      </w:r>
    </w:p>
  </w:endnote>
  <w:endnote w:type="continuationNotice" w:id="1">
    <w:p w14:paraId="1C6D1832" w14:textId="77777777" w:rsidR="00695BA2" w:rsidRDefault="00695BA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40C3475A" w:rsidR="00695BA2" w:rsidRPr="005B72F4" w:rsidRDefault="00695BA2" w:rsidP="0002331D">
    <w:pPr>
      <w:pStyle w:val="Footer"/>
      <w:tabs>
        <w:tab w:val="clear" w:pos="4153"/>
        <w:tab w:val="clear" w:pos="8306"/>
        <w:tab w:val="center" w:pos="6096"/>
        <w:tab w:val="right" w:pos="8789"/>
      </w:tabs>
      <w:rPr>
        <w:noProof/>
      </w:rPr>
    </w:pPr>
    <w:r w:rsidRPr="00961593">
      <w:t>IPCA Legal and Social Support Services Guidelines</w:t>
    </w:r>
    <w:r w:rsidRPr="00961593">
      <w:tab/>
    </w:r>
    <w:r w:rsidR="00353C79">
      <w:t>April</w:t>
    </w:r>
    <w:r w:rsidRPr="00961593">
      <w:t xml:space="preserve"> 2021</w:t>
    </w:r>
    <w:r w:rsidRPr="00961593">
      <w:tab/>
      <w:t xml:space="preserve">Page </w:t>
    </w:r>
    <w:r w:rsidRPr="00961593">
      <w:fldChar w:fldCharType="begin"/>
    </w:r>
    <w:r w:rsidRPr="00961593">
      <w:instrText xml:space="preserve"> PAGE </w:instrText>
    </w:r>
    <w:r w:rsidRPr="00961593">
      <w:fldChar w:fldCharType="separate"/>
    </w:r>
    <w:r w:rsidR="00E86B44">
      <w:rPr>
        <w:noProof/>
      </w:rPr>
      <w:t>22</w:t>
    </w:r>
    <w:r w:rsidRPr="00961593">
      <w:fldChar w:fldCharType="end"/>
    </w:r>
    <w:r w:rsidRPr="00961593">
      <w:t xml:space="preserve"> of </w:t>
    </w:r>
    <w:r w:rsidRPr="00961593">
      <w:rPr>
        <w:noProof/>
      </w:rPr>
      <w:fldChar w:fldCharType="begin"/>
    </w:r>
    <w:r w:rsidRPr="00961593">
      <w:rPr>
        <w:noProof/>
      </w:rPr>
      <w:instrText xml:space="preserve"> NUMPAGES </w:instrText>
    </w:r>
    <w:r w:rsidRPr="00961593">
      <w:rPr>
        <w:noProof/>
      </w:rPr>
      <w:fldChar w:fldCharType="separate"/>
    </w:r>
    <w:r w:rsidR="00E86B44">
      <w:rPr>
        <w:noProof/>
      </w:rPr>
      <w:t>25</w:t>
    </w:r>
    <w:r w:rsidRPr="009615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72C22" w14:textId="77777777" w:rsidR="00695BA2" w:rsidRDefault="00695BA2" w:rsidP="00077C3D">
      <w:r>
        <w:separator/>
      </w:r>
    </w:p>
  </w:footnote>
  <w:footnote w:type="continuationSeparator" w:id="0">
    <w:p w14:paraId="629BCC04" w14:textId="77777777" w:rsidR="00695BA2" w:rsidRDefault="00695BA2" w:rsidP="00077C3D">
      <w:r>
        <w:continuationSeparator/>
      </w:r>
    </w:p>
  </w:footnote>
  <w:footnote w:type="continuationNotice" w:id="1">
    <w:p w14:paraId="1654D25B" w14:textId="77777777" w:rsidR="00695BA2" w:rsidRDefault="00695BA2" w:rsidP="00077C3D"/>
  </w:footnote>
  <w:footnote w:id="2">
    <w:p w14:paraId="566DABD6" w14:textId="77777777" w:rsidR="00695BA2" w:rsidRDefault="00695BA2" w:rsidP="00D815C9">
      <w:pPr>
        <w:pStyle w:val="FootnoteText"/>
      </w:pPr>
      <w:r>
        <w:rPr>
          <w:rStyle w:val="FootnoteReference"/>
        </w:rPr>
        <w:footnoteRef/>
      </w:r>
      <w:r>
        <w:t xml:space="preserve"> </w:t>
      </w:r>
      <w:r w:rsidRPr="004872D3">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0782C5CE" w14:textId="22FCA24E" w:rsidR="00695BA2" w:rsidRDefault="00695BA2" w:rsidP="00B93F31">
      <w:pPr>
        <w:pStyle w:val="FootnoteText"/>
      </w:pPr>
      <w:r>
        <w:rPr>
          <w:rStyle w:val="FootnoteReference"/>
        </w:rPr>
        <w:footnoteRef/>
      </w:r>
      <w:r>
        <w:t xml:space="preserve"> </w:t>
      </w:r>
      <w:r>
        <w:rPr>
          <w:szCs w:val="16"/>
        </w:rPr>
        <w:t>This may be the Attorney-General’s Department Delegate or nominated staff member at the EL2 level or above.</w:t>
      </w:r>
    </w:p>
  </w:footnote>
  <w:footnote w:id="4">
    <w:p w14:paraId="45084F70" w14:textId="77777777" w:rsidR="00695BA2" w:rsidRDefault="00695BA2" w:rsidP="008D2636">
      <w:pPr>
        <w:pStyle w:val="FootnoteText"/>
      </w:pPr>
      <w:r>
        <w:rPr>
          <w:rStyle w:val="FootnoteReference"/>
        </w:rPr>
        <w:footnoteRef/>
      </w:r>
      <w:r>
        <w:t xml:space="preserve"> See glossary for an explanation of ‘value with money’. </w:t>
      </w:r>
    </w:p>
  </w:footnote>
  <w:footnote w:id="5">
    <w:p w14:paraId="63F1CA59" w14:textId="77777777" w:rsidR="00695BA2" w:rsidRPr="007133C2" w:rsidRDefault="00695BA2" w:rsidP="00732300">
      <w:pPr>
        <w:pStyle w:val="FootnoteText"/>
      </w:pPr>
      <w:r w:rsidRPr="007133C2">
        <w:rPr>
          <w:rStyle w:val="FootnoteReference"/>
        </w:rPr>
        <w:footnoteRef/>
      </w:r>
      <w:r w:rsidRPr="007133C2">
        <w:t xml:space="preserve"> Relevant money is defined in the PGPA Act. See section 8, Dictionary</w:t>
      </w:r>
      <w:r>
        <w:t>.</w:t>
      </w:r>
    </w:p>
  </w:footnote>
  <w:footnote w:id="6">
    <w:p w14:paraId="4DEC99AA" w14:textId="77777777" w:rsidR="00695BA2" w:rsidRPr="007133C2" w:rsidRDefault="00695BA2"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2E0D25CF" w:rsidR="00695BA2" w:rsidRDefault="00695BA2"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3DF41BD7" w:rsidR="00695BA2" w:rsidRDefault="00695BA2">
    <w:pPr>
      <w:pStyle w:val="Header"/>
    </w:pPr>
    <w:r>
      <w:rPr>
        <w:noProof/>
        <w:lang w:eastAsia="en-AU"/>
      </w:rPr>
      <w:drawing>
        <wp:inline distT="0" distB="0" distL="0" distR="0" wp14:anchorId="1401EF4F" wp14:editId="09CC8980">
          <wp:extent cx="5937917" cy="849630"/>
          <wp:effectExtent l="0" t="0" r="5715" b="7620"/>
          <wp:docPr id="2" name="Picture 2" title="Hub and AGD logo"/>
          <wp:cNvGraphicFramePr/>
          <a:graphic xmlns:a="http://schemas.openxmlformats.org/drawingml/2006/main">
            <a:graphicData uri="http://schemas.openxmlformats.org/drawingml/2006/picture">
              <pic:pic xmlns:pic="http://schemas.openxmlformats.org/drawingml/2006/picture">
                <pic:nvPicPr>
                  <pic:cNvPr id="1" name="Picture 1" title="Hub and AGD logo"/>
                  <pic:cNvPicPr/>
                </pic:nvPicPr>
                <pic:blipFill>
                  <a:blip r:embed="rId1">
                    <a:extLst>
                      <a:ext uri="{28A0092B-C50C-407E-A947-70E740481C1C}">
                        <a14:useLocalDpi xmlns:a14="http://schemas.microsoft.com/office/drawing/2010/main" val="0"/>
                      </a:ext>
                    </a:extLst>
                  </a:blip>
                  <a:stretch>
                    <a:fillRect/>
                  </a:stretch>
                </pic:blipFill>
                <pic:spPr>
                  <a:xfrm>
                    <a:off x="0" y="0"/>
                    <a:ext cx="5963671" cy="853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1040AD9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color w:val="1F497D" w:themeColor="text2"/>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8"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64516"/>
    <w:multiLevelType w:val="hybridMultilevel"/>
    <w:tmpl w:val="620839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52A430B3"/>
    <w:multiLevelType w:val="hybridMultilevel"/>
    <w:tmpl w:val="F560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18D30C3"/>
    <w:multiLevelType w:val="hybridMultilevel"/>
    <w:tmpl w:val="E89405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EEE7806"/>
    <w:multiLevelType w:val="hybridMultilevel"/>
    <w:tmpl w:val="96A22B3A"/>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21F4F3F"/>
    <w:multiLevelType w:val="hybridMultilevel"/>
    <w:tmpl w:val="C89CA9E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1"/>
  </w:num>
  <w:num w:numId="4">
    <w:abstractNumId w:val="13"/>
  </w:num>
  <w:num w:numId="5">
    <w:abstractNumId w:val="26"/>
  </w:num>
  <w:num w:numId="6">
    <w:abstractNumId w:val="24"/>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3"/>
  </w:num>
  <w:num w:numId="14">
    <w:abstractNumId w:val="17"/>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15"/>
  </w:num>
  <w:num w:numId="23">
    <w:abstractNumId w:val="21"/>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2"/>
  </w:num>
  <w:num w:numId="33">
    <w:abstractNumId w:val="2"/>
  </w:num>
  <w:num w:numId="34">
    <w:abstractNumId w:val="2"/>
  </w:num>
  <w:num w:numId="35">
    <w:abstractNumId w:val="22"/>
  </w:num>
  <w:num w:numId="36">
    <w:abstractNumId w:val="18"/>
  </w:num>
  <w:num w:numId="37">
    <w:abstractNumId w:val="6"/>
  </w:num>
  <w:num w:numId="38">
    <w:abstractNumId w:val="25"/>
  </w:num>
  <w:num w:numId="39">
    <w:abstractNumId w:val="1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6"/>
  </w:num>
  <w:num w:numId="42">
    <w:abstractNumId w:val="6"/>
  </w:num>
  <w:num w:numId="43">
    <w:abstractNumId w:val="6"/>
  </w:num>
  <w:num w:numId="44">
    <w:abstractNumId w:val="9"/>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5"/>
  </w:num>
  <w:num w:numId="48">
    <w:abstractNumId w:val="6"/>
  </w:num>
  <w:num w:numId="4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D0A"/>
    <w:rsid w:val="0000314D"/>
    <w:rsid w:val="00003577"/>
    <w:rsid w:val="00003583"/>
    <w:rsid w:val="000035D8"/>
    <w:rsid w:val="0000459B"/>
    <w:rsid w:val="00005670"/>
    <w:rsid w:val="00005E68"/>
    <w:rsid w:val="00005FD8"/>
    <w:rsid w:val="000062D1"/>
    <w:rsid w:val="0000694F"/>
    <w:rsid w:val="000071CC"/>
    <w:rsid w:val="0000740C"/>
    <w:rsid w:val="00007C0D"/>
    <w:rsid w:val="00010CF8"/>
    <w:rsid w:val="00011AA7"/>
    <w:rsid w:val="00011DF1"/>
    <w:rsid w:val="00012AC1"/>
    <w:rsid w:val="00014D21"/>
    <w:rsid w:val="00014DD7"/>
    <w:rsid w:val="0001641E"/>
    <w:rsid w:val="0001685F"/>
    <w:rsid w:val="00016C0F"/>
    <w:rsid w:val="00016E51"/>
    <w:rsid w:val="00017238"/>
    <w:rsid w:val="00017503"/>
    <w:rsid w:val="000179E3"/>
    <w:rsid w:val="000207D9"/>
    <w:rsid w:val="00021292"/>
    <w:rsid w:val="000216F2"/>
    <w:rsid w:val="000220D6"/>
    <w:rsid w:val="00022A7F"/>
    <w:rsid w:val="00023115"/>
    <w:rsid w:val="0002331D"/>
    <w:rsid w:val="00024C55"/>
    <w:rsid w:val="00025467"/>
    <w:rsid w:val="00026A96"/>
    <w:rsid w:val="00027157"/>
    <w:rsid w:val="000273AD"/>
    <w:rsid w:val="0003065E"/>
    <w:rsid w:val="00031075"/>
    <w:rsid w:val="0003165D"/>
    <w:rsid w:val="0003249B"/>
    <w:rsid w:val="00034775"/>
    <w:rsid w:val="00034E10"/>
    <w:rsid w:val="00034FFA"/>
    <w:rsid w:val="00036078"/>
    <w:rsid w:val="000363BF"/>
    <w:rsid w:val="00036D4C"/>
    <w:rsid w:val="00037556"/>
    <w:rsid w:val="00037E02"/>
    <w:rsid w:val="0004098F"/>
    <w:rsid w:val="00040A03"/>
    <w:rsid w:val="000419F8"/>
    <w:rsid w:val="00042438"/>
    <w:rsid w:val="0004460F"/>
    <w:rsid w:val="00044DC0"/>
    <w:rsid w:val="00044EF8"/>
    <w:rsid w:val="0004553D"/>
    <w:rsid w:val="00045803"/>
    <w:rsid w:val="0004642A"/>
    <w:rsid w:val="00046C7E"/>
    <w:rsid w:val="00046DBC"/>
    <w:rsid w:val="000525BC"/>
    <w:rsid w:val="00052C0D"/>
    <w:rsid w:val="00052E3E"/>
    <w:rsid w:val="0005371D"/>
    <w:rsid w:val="00055101"/>
    <w:rsid w:val="00055128"/>
    <w:rsid w:val="000553F2"/>
    <w:rsid w:val="00056158"/>
    <w:rsid w:val="00057B0D"/>
    <w:rsid w:val="00057E29"/>
    <w:rsid w:val="00057E64"/>
    <w:rsid w:val="000607B8"/>
    <w:rsid w:val="00060AD3"/>
    <w:rsid w:val="00060F83"/>
    <w:rsid w:val="00062B2E"/>
    <w:rsid w:val="000635B2"/>
    <w:rsid w:val="0006399E"/>
    <w:rsid w:val="00063A12"/>
    <w:rsid w:val="000644EE"/>
    <w:rsid w:val="0006586E"/>
    <w:rsid w:val="00065F24"/>
    <w:rsid w:val="000668C5"/>
    <w:rsid w:val="00066A84"/>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255C"/>
    <w:rsid w:val="00093BA1"/>
    <w:rsid w:val="000951B3"/>
    <w:rsid w:val="00096575"/>
    <w:rsid w:val="0009683F"/>
    <w:rsid w:val="000A2011"/>
    <w:rsid w:val="000A2037"/>
    <w:rsid w:val="000A3A20"/>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447"/>
    <w:rsid w:val="000B2D39"/>
    <w:rsid w:val="000B2DAA"/>
    <w:rsid w:val="000B3A19"/>
    <w:rsid w:val="000B4337"/>
    <w:rsid w:val="000B44F5"/>
    <w:rsid w:val="000B522C"/>
    <w:rsid w:val="000B5615"/>
    <w:rsid w:val="000B5700"/>
    <w:rsid w:val="000B597B"/>
    <w:rsid w:val="000B7C0B"/>
    <w:rsid w:val="000C07C6"/>
    <w:rsid w:val="000C10EA"/>
    <w:rsid w:val="000C221E"/>
    <w:rsid w:val="000C2B51"/>
    <w:rsid w:val="000C31F3"/>
    <w:rsid w:val="000C34B4"/>
    <w:rsid w:val="000C34D6"/>
    <w:rsid w:val="000C3B35"/>
    <w:rsid w:val="000C42BC"/>
    <w:rsid w:val="000C4A54"/>
    <w:rsid w:val="000C4E64"/>
    <w:rsid w:val="000C5F08"/>
    <w:rsid w:val="000C69AE"/>
    <w:rsid w:val="000C6A52"/>
    <w:rsid w:val="000C6B5E"/>
    <w:rsid w:val="000C756E"/>
    <w:rsid w:val="000C78E1"/>
    <w:rsid w:val="000D0562"/>
    <w:rsid w:val="000D0903"/>
    <w:rsid w:val="000D0A9A"/>
    <w:rsid w:val="000D13A0"/>
    <w:rsid w:val="000D1B5E"/>
    <w:rsid w:val="000D1F5F"/>
    <w:rsid w:val="000D2187"/>
    <w:rsid w:val="000D21EE"/>
    <w:rsid w:val="000D3F05"/>
    <w:rsid w:val="000D4257"/>
    <w:rsid w:val="000D53D9"/>
    <w:rsid w:val="000D6D35"/>
    <w:rsid w:val="000D7E09"/>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F027E"/>
    <w:rsid w:val="000F02DB"/>
    <w:rsid w:val="000F18DD"/>
    <w:rsid w:val="000F3424"/>
    <w:rsid w:val="000F48FA"/>
    <w:rsid w:val="000F6D3E"/>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E5F"/>
    <w:rsid w:val="00114CE2"/>
    <w:rsid w:val="00115329"/>
    <w:rsid w:val="00115A51"/>
    <w:rsid w:val="00115A9B"/>
    <w:rsid w:val="00115C6B"/>
    <w:rsid w:val="00116A4D"/>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5FB"/>
    <w:rsid w:val="00131FCC"/>
    <w:rsid w:val="00132444"/>
    <w:rsid w:val="00132512"/>
    <w:rsid w:val="001325F1"/>
    <w:rsid w:val="001339E8"/>
    <w:rsid w:val="00133B5E"/>
    <w:rsid w:val="001347F8"/>
    <w:rsid w:val="0013514F"/>
    <w:rsid w:val="00135402"/>
    <w:rsid w:val="0013564A"/>
    <w:rsid w:val="00135C5C"/>
    <w:rsid w:val="00136533"/>
    <w:rsid w:val="00137190"/>
    <w:rsid w:val="0013734A"/>
    <w:rsid w:val="0014016C"/>
    <w:rsid w:val="00140DBC"/>
    <w:rsid w:val="00141149"/>
    <w:rsid w:val="001420AF"/>
    <w:rsid w:val="00142C2A"/>
    <w:rsid w:val="00143EA2"/>
    <w:rsid w:val="0014408C"/>
    <w:rsid w:val="00144380"/>
    <w:rsid w:val="001450BD"/>
    <w:rsid w:val="001452A7"/>
    <w:rsid w:val="00146033"/>
    <w:rsid w:val="00146445"/>
    <w:rsid w:val="00151417"/>
    <w:rsid w:val="001517BE"/>
    <w:rsid w:val="0015405F"/>
    <w:rsid w:val="00154230"/>
    <w:rsid w:val="00155480"/>
    <w:rsid w:val="001565DB"/>
    <w:rsid w:val="00157F43"/>
    <w:rsid w:val="00160DFD"/>
    <w:rsid w:val="00161E9F"/>
    <w:rsid w:val="001624F7"/>
    <w:rsid w:val="00163827"/>
    <w:rsid w:val="001642EF"/>
    <w:rsid w:val="001642FE"/>
    <w:rsid w:val="00164671"/>
    <w:rsid w:val="00165CA8"/>
    <w:rsid w:val="00166904"/>
    <w:rsid w:val="00166E6F"/>
    <w:rsid w:val="001674C7"/>
    <w:rsid w:val="001678AE"/>
    <w:rsid w:val="00170185"/>
    <w:rsid w:val="00170226"/>
    <w:rsid w:val="001712A2"/>
    <w:rsid w:val="001718CC"/>
    <w:rsid w:val="001720CA"/>
    <w:rsid w:val="00172225"/>
    <w:rsid w:val="00172328"/>
    <w:rsid w:val="00172829"/>
    <w:rsid w:val="00172F7F"/>
    <w:rsid w:val="001737AC"/>
    <w:rsid w:val="0017423B"/>
    <w:rsid w:val="001749FB"/>
    <w:rsid w:val="0017557C"/>
    <w:rsid w:val="00176EF8"/>
    <w:rsid w:val="00177EA6"/>
    <w:rsid w:val="001803B9"/>
    <w:rsid w:val="00180B0E"/>
    <w:rsid w:val="001817F4"/>
    <w:rsid w:val="00181A24"/>
    <w:rsid w:val="0018250A"/>
    <w:rsid w:val="00182CFF"/>
    <w:rsid w:val="00182EAC"/>
    <w:rsid w:val="00183EED"/>
    <w:rsid w:val="0018511E"/>
    <w:rsid w:val="001867EC"/>
    <w:rsid w:val="00187518"/>
    <w:rsid w:val="00187567"/>
    <w:rsid w:val="001875DA"/>
    <w:rsid w:val="001907F9"/>
    <w:rsid w:val="00192F9D"/>
    <w:rsid w:val="00193926"/>
    <w:rsid w:val="0019423A"/>
    <w:rsid w:val="001948A9"/>
    <w:rsid w:val="00194969"/>
    <w:rsid w:val="00194ACD"/>
    <w:rsid w:val="001956C5"/>
    <w:rsid w:val="00195BF5"/>
    <w:rsid w:val="00195D42"/>
    <w:rsid w:val="00195E18"/>
    <w:rsid w:val="0019771B"/>
    <w:rsid w:val="00197A10"/>
    <w:rsid w:val="001A11B0"/>
    <w:rsid w:val="001A1C64"/>
    <w:rsid w:val="001A20AF"/>
    <w:rsid w:val="001A28C0"/>
    <w:rsid w:val="001A368B"/>
    <w:rsid w:val="001A46FB"/>
    <w:rsid w:val="001A4F7C"/>
    <w:rsid w:val="001A51FA"/>
    <w:rsid w:val="001A5D9B"/>
    <w:rsid w:val="001A6742"/>
    <w:rsid w:val="001A6862"/>
    <w:rsid w:val="001B004B"/>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061C"/>
    <w:rsid w:val="001C14C9"/>
    <w:rsid w:val="001C1B5B"/>
    <w:rsid w:val="001C2830"/>
    <w:rsid w:val="001C416F"/>
    <w:rsid w:val="001C53D3"/>
    <w:rsid w:val="001C6603"/>
    <w:rsid w:val="001C6ACC"/>
    <w:rsid w:val="001C7328"/>
    <w:rsid w:val="001C7BBA"/>
    <w:rsid w:val="001C7F1A"/>
    <w:rsid w:val="001D09AC"/>
    <w:rsid w:val="001D0EC9"/>
    <w:rsid w:val="001D1340"/>
    <w:rsid w:val="001D1782"/>
    <w:rsid w:val="001D201F"/>
    <w:rsid w:val="001D27BB"/>
    <w:rsid w:val="001D3202"/>
    <w:rsid w:val="001D3608"/>
    <w:rsid w:val="001D3896"/>
    <w:rsid w:val="001D437D"/>
    <w:rsid w:val="001D4718"/>
    <w:rsid w:val="001D4DA5"/>
    <w:rsid w:val="001D512D"/>
    <w:rsid w:val="001D513B"/>
    <w:rsid w:val="001D62A0"/>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4F74"/>
    <w:rsid w:val="001F5D08"/>
    <w:rsid w:val="001F6379"/>
    <w:rsid w:val="00200152"/>
    <w:rsid w:val="002004E1"/>
    <w:rsid w:val="00200F65"/>
    <w:rsid w:val="0020114E"/>
    <w:rsid w:val="002017E2"/>
    <w:rsid w:val="00202DFC"/>
    <w:rsid w:val="00203F73"/>
    <w:rsid w:val="002067C9"/>
    <w:rsid w:val="00207A20"/>
    <w:rsid w:val="00207C66"/>
    <w:rsid w:val="0021021D"/>
    <w:rsid w:val="00211AB8"/>
    <w:rsid w:val="00211D98"/>
    <w:rsid w:val="0021431B"/>
    <w:rsid w:val="00214903"/>
    <w:rsid w:val="00214A1F"/>
    <w:rsid w:val="002156EB"/>
    <w:rsid w:val="00215A1D"/>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FCB"/>
    <w:rsid w:val="00227080"/>
    <w:rsid w:val="002277F9"/>
    <w:rsid w:val="00227946"/>
    <w:rsid w:val="00227D98"/>
    <w:rsid w:val="0023055D"/>
    <w:rsid w:val="00230A2B"/>
    <w:rsid w:val="00231B61"/>
    <w:rsid w:val="00231FED"/>
    <w:rsid w:val="002330BB"/>
    <w:rsid w:val="00234A47"/>
    <w:rsid w:val="00235894"/>
    <w:rsid w:val="00235F40"/>
    <w:rsid w:val="00236D85"/>
    <w:rsid w:val="00240385"/>
    <w:rsid w:val="0024108E"/>
    <w:rsid w:val="00242EEE"/>
    <w:rsid w:val="00243A31"/>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30A1"/>
    <w:rsid w:val="002536AC"/>
    <w:rsid w:val="00254170"/>
    <w:rsid w:val="002547F6"/>
    <w:rsid w:val="00254F96"/>
    <w:rsid w:val="002552BD"/>
    <w:rsid w:val="0025657C"/>
    <w:rsid w:val="002566AB"/>
    <w:rsid w:val="00257BD2"/>
    <w:rsid w:val="00257FDA"/>
    <w:rsid w:val="00260111"/>
    <w:rsid w:val="00260A42"/>
    <w:rsid w:val="002611CF"/>
    <w:rsid w:val="002612BF"/>
    <w:rsid w:val="002614A0"/>
    <w:rsid w:val="002618D4"/>
    <w:rsid w:val="00261986"/>
    <w:rsid w:val="002619F0"/>
    <w:rsid w:val="00261D7F"/>
    <w:rsid w:val="00261EDD"/>
    <w:rsid w:val="00262481"/>
    <w:rsid w:val="00263167"/>
    <w:rsid w:val="00264420"/>
    <w:rsid w:val="00265BC2"/>
    <w:rsid w:val="002662F6"/>
    <w:rsid w:val="00266329"/>
    <w:rsid w:val="00270215"/>
    <w:rsid w:val="00270C48"/>
    <w:rsid w:val="00271B1E"/>
    <w:rsid w:val="00271EC3"/>
    <w:rsid w:val="00271FAE"/>
    <w:rsid w:val="00272178"/>
    <w:rsid w:val="00272AD7"/>
    <w:rsid w:val="00272EFB"/>
    <w:rsid w:val="00272F10"/>
    <w:rsid w:val="00274B8B"/>
    <w:rsid w:val="00276D9D"/>
    <w:rsid w:val="00277135"/>
    <w:rsid w:val="00281521"/>
    <w:rsid w:val="00282312"/>
    <w:rsid w:val="0028277B"/>
    <w:rsid w:val="00282CB5"/>
    <w:rsid w:val="0028417F"/>
    <w:rsid w:val="0028433B"/>
    <w:rsid w:val="00284561"/>
    <w:rsid w:val="0028593B"/>
    <w:rsid w:val="00285F58"/>
    <w:rsid w:val="002862FD"/>
    <w:rsid w:val="002876F0"/>
    <w:rsid w:val="00287AC7"/>
    <w:rsid w:val="00290F12"/>
    <w:rsid w:val="00291F3E"/>
    <w:rsid w:val="00292430"/>
    <w:rsid w:val="002926DD"/>
    <w:rsid w:val="0029272C"/>
    <w:rsid w:val="0029287F"/>
    <w:rsid w:val="00293465"/>
    <w:rsid w:val="0029440D"/>
    <w:rsid w:val="00294F98"/>
    <w:rsid w:val="00295747"/>
    <w:rsid w:val="00295A53"/>
    <w:rsid w:val="00295FD6"/>
    <w:rsid w:val="00296AC5"/>
    <w:rsid w:val="00296C7A"/>
    <w:rsid w:val="00297193"/>
    <w:rsid w:val="00297657"/>
    <w:rsid w:val="00297C9D"/>
    <w:rsid w:val="00297F79"/>
    <w:rsid w:val="002A0550"/>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B66"/>
    <w:rsid w:val="002B2742"/>
    <w:rsid w:val="002B385D"/>
    <w:rsid w:val="002B38C4"/>
    <w:rsid w:val="002B42AA"/>
    <w:rsid w:val="002B4620"/>
    <w:rsid w:val="002B4C24"/>
    <w:rsid w:val="002B5660"/>
    <w:rsid w:val="002B5733"/>
    <w:rsid w:val="002B5B15"/>
    <w:rsid w:val="002B5F43"/>
    <w:rsid w:val="002C00A0"/>
    <w:rsid w:val="002C0873"/>
    <w:rsid w:val="002C0A35"/>
    <w:rsid w:val="002C0E1E"/>
    <w:rsid w:val="002C14B0"/>
    <w:rsid w:val="002C1DF7"/>
    <w:rsid w:val="002C2056"/>
    <w:rsid w:val="002C2149"/>
    <w:rsid w:val="002C471C"/>
    <w:rsid w:val="002C54AA"/>
    <w:rsid w:val="002C5768"/>
    <w:rsid w:val="002C5894"/>
    <w:rsid w:val="002C5AE5"/>
    <w:rsid w:val="002C5FE4"/>
    <w:rsid w:val="002C621C"/>
    <w:rsid w:val="002C7175"/>
    <w:rsid w:val="002C71D9"/>
    <w:rsid w:val="002D0581"/>
    <w:rsid w:val="002D0F24"/>
    <w:rsid w:val="002D0FAF"/>
    <w:rsid w:val="002D13CB"/>
    <w:rsid w:val="002D1855"/>
    <w:rsid w:val="002D205A"/>
    <w:rsid w:val="002D2607"/>
    <w:rsid w:val="002D2DC7"/>
    <w:rsid w:val="002D3517"/>
    <w:rsid w:val="002D6428"/>
    <w:rsid w:val="002D6748"/>
    <w:rsid w:val="002D720E"/>
    <w:rsid w:val="002E0040"/>
    <w:rsid w:val="002E18F3"/>
    <w:rsid w:val="002E2BEC"/>
    <w:rsid w:val="002E367A"/>
    <w:rsid w:val="002E3681"/>
    <w:rsid w:val="002E3902"/>
    <w:rsid w:val="002E3A5A"/>
    <w:rsid w:val="002E3CA8"/>
    <w:rsid w:val="002E4ED1"/>
    <w:rsid w:val="002E53D3"/>
    <w:rsid w:val="002E5556"/>
    <w:rsid w:val="002E7790"/>
    <w:rsid w:val="002F115B"/>
    <w:rsid w:val="002F28CA"/>
    <w:rsid w:val="002F2933"/>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BAB"/>
    <w:rsid w:val="00307289"/>
    <w:rsid w:val="00311CBF"/>
    <w:rsid w:val="003133FB"/>
    <w:rsid w:val="00313BBC"/>
    <w:rsid w:val="00313FA2"/>
    <w:rsid w:val="00314704"/>
    <w:rsid w:val="003159B5"/>
    <w:rsid w:val="00315FB5"/>
    <w:rsid w:val="003161DC"/>
    <w:rsid w:val="00316232"/>
    <w:rsid w:val="003206C6"/>
    <w:rsid w:val="003209F9"/>
    <w:rsid w:val="00320E37"/>
    <w:rsid w:val="00320EA3"/>
    <w:rsid w:val="003211B4"/>
    <w:rsid w:val="00321B06"/>
    <w:rsid w:val="00322126"/>
    <w:rsid w:val="0032256A"/>
    <w:rsid w:val="00323494"/>
    <w:rsid w:val="003240A3"/>
    <w:rsid w:val="00325582"/>
    <w:rsid w:val="00325733"/>
    <w:rsid w:val="003259F6"/>
    <w:rsid w:val="00326AD1"/>
    <w:rsid w:val="003271A6"/>
    <w:rsid w:val="00330E7A"/>
    <w:rsid w:val="003322E9"/>
    <w:rsid w:val="003327FA"/>
    <w:rsid w:val="00332F58"/>
    <w:rsid w:val="003334C7"/>
    <w:rsid w:val="00333B14"/>
    <w:rsid w:val="00333E81"/>
    <w:rsid w:val="003340F3"/>
    <w:rsid w:val="003341EB"/>
    <w:rsid w:val="003349F3"/>
    <w:rsid w:val="00335039"/>
    <w:rsid w:val="00335B3C"/>
    <w:rsid w:val="003363C9"/>
    <w:rsid w:val="003364E6"/>
    <w:rsid w:val="0033673E"/>
    <w:rsid w:val="0033741C"/>
    <w:rsid w:val="003419E9"/>
    <w:rsid w:val="003420F9"/>
    <w:rsid w:val="00342D0A"/>
    <w:rsid w:val="00343643"/>
    <w:rsid w:val="0034447B"/>
    <w:rsid w:val="00344BC3"/>
    <w:rsid w:val="00346B05"/>
    <w:rsid w:val="0035094D"/>
    <w:rsid w:val="00351215"/>
    <w:rsid w:val="003513C2"/>
    <w:rsid w:val="0035202F"/>
    <w:rsid w:val="003527CC"/>
    <w:rsid w:val="00352EA5"/>
    <w:rsid w:val="00352EF1"/>
    <w:rsid w:val="00353428"/>
    <w:rsid w:val="00353C79"/>
    <w:rsid w:val="00353CBF"/>
    <w:rsid w:val="00354604"/>
    <w:rsid w:val="003549A0"/>
    <w:rsid w:val="003552BD"/>
    <w:rsid w:val="003560E1"/>
    <w:rsid w:val="00356529"/>
    <w:rsid w:val="003565D1"/>
    <w:rsid w:val="00356ED2"/>
    <w:rsid w:val="003576AB"/>
    <w:rsid w:val="0036055C"/>
    <w:rsid w:val="0036071F"/>
    <w:rsid w:val="003624F9"/>
    <w:rsid w:val="00363657"/>
    <w:rsid w:val="003640E3"/>
    <w:rsid w:val="0036437D"/>
    <w:rsid w:val="00365288"/>
    <w:rsid w:val="00365CF4"/>
    <w:rsid w:val="003703B2"/>
    <w:rsid w:val="0037141F"/>
    <w:rsid w:val="00371FE0"/>
    <w:rsid w:val="00372018"/>
    <w:rsid w:val="003728F9"/>
    <w:rsid w:val="00374A77"/>
    <w:rsid w:val="00375C2F"/>
    <w:rsid w:val="0037640A"/>
    <w:rsid w:val="00376FC6"/>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35B"/>
    <w:rsid w:val="003A5754"/>
    <w:rsid w:val="003A5D94"/>
    <w:rsid w:val="003A638D"/>
    <w:rsid w:val="003A6464"/>
    <w:rsid w:val="003A79AD"/>
    <w:rsid w:val="003B0568"/>
    <w:rsid w:val="003B0700"/>
    <w:rsid w:val="003B11C1"/>
    <w:rsid w:val="003B18C7"/>
    <w:rsid w:val="003B29BA"/>
    <w:rsid w:val="003B2CBA"/>
    <w:rsid w:val="003B2EF1"/>
    <w:rsid w:val="003B33D5"/>
    <w:rsid w:val="003B4A52"/>
    <w:rsid w:val="003B4FA1"/>
    <w:rsid w:val="003B50DD"/>
    <w:rsid w:val="003B575D"/>
    <w:rsid w:val="003B6AC4"/>
    <w:rsid w:val="003B6F01"/>
    <w:rsid w:val="003C001C"/>
    <w:rsid w:val="003C19C8"/>
    <w:rsid w:val="003C2226"/>
    <w:rsid w:val="003C280B"/>
    <w:rsid w:val="003C2AB0"/>
    <w:rsid w:val="003C2F23"/>
    <w:rsid w:val="003C30E5"/>
    <w:rsid w:val="003C3144"/>
    <w:rsid w:val="003C3369"/>
    <w:rsid w:val="003C451C"/>
    <w:rsid w:val="003C5915"/>
    <w:rsid w:val="003C6EA3"/>
    <w:rsid w:val="003C7BA9"/>
    <w:rsid w:val="003C7E32"/>
    <w:rsid w:val="003D061B"/>
    <w:rsid w:val="003D09C5"/>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F044F"/>
    <w:rsid w:val="003F05AE"/>
    <w:rsid w:val="003F0BEC"/>
    <w:rsid w:val="003F1913"/>
    <w:rsid w:val="003F1A84"/>
    <w:rsid w:val="003F3392"/>
    <w:rsid w:val="003F385C"/>
    <w:rsid w:val="003F46FA"/>
    <w:rsid w:val="003F5421"/>
    <w:rsid w:val="003F5453"/>
    <w:rsid w:val="003F65A5"/>
    <w:rsid w:val="003F7220"/>
    <w:rsid w:val="003F745B"/>
    <w:rsid w:val="003F7476"/>
    <w:rsid w:val="003F7643"/>
    <w:rsid w:val="003F7C5F"/>
    <w:rsid w:val="004023A1"/>
    <w:rsid w:val="004028F2"/>
    <w:rsid w:val="00402CA9"/>
    <w:rsid w:val="0040475A"/>
    <w:rsid w:val="00404C02"/>
    <w:rsid w:val="00405D85"/>
    <w:rsid w:val="00407403"/>
    <w:rsid w:val="004102B0"/>
    <w:rsid w:val="004104F1"/>
    <w:rsid w:val="004108DC"/>
    <w:rsid w:val="00412054"/>
    <w:rsid w:val="004131EC"/>
    <w:rsid w:val="00414211"/>
    <w:rsid w:val="004142C1"/>
    <w:rsid w:val="004149EB"/>
    <w:rsid w:val="004159A7"/>
    <w:rsid w:val="004161D7"/>
    <w:rsid w:val="004223FA"/>
    <w:rsid w:val="004230D5"/>
    <w:rsid w:val="00423435"/>
    <w:rsid w:val="004234A1"/>
    <w:rsid w:val="00424DCB"/>
    <w:rsid w:val="00425052"/>
    <w:rsid w:val="00425350"/>
    <w:rsid w:val="0042555A"/>
    <w:rsid w:val="00425F10"/>
    <w:rsid w:val="004267B3"/>
    <w:rsid w:val="00427819"/>
    <w:rsid w:val="00427AC0"/>
    <w:rsid w:val="00427F8E"/>
    <w:rsid w:val="00430ADC"/>
    <w:rsid w:val="00430D2E"/>
    <w:rsid w:val="00430F31"/>
    <w:rsid w:val="00431870"/>
    <w:rsid w:val="0043194E"/>
    <w:rsid w:val="00435F8C"/>
    <w:rsid w:val="00436036"/>
    <w:rsid w:val="00436853"/>
    <w:rsid w:val="00436E6C"/>
    <w:rsid w:val="00437174"/>
    <w:rsid w:val="00437CDA"/>
    <w:rsid w:val="00441028"/>
    <w:rsid w:val="00441195"/>
    <w:rsid w:val="00441373"/>
    <w:rsid w:val="00442ED6"/>
    <w:rsid w:val="00443024"/>
    <w:rsid w:val="004431AE"/>
    <w:rsid w:val="004436AA"/>
    <w:rsid w:val="00443FC0"/>
    <w:rsid w:val="00445D92"/>
    <w:rsid w:val="00452841"/>
    <w:rsid w:val="00452C26"/>
    <w:rsid w:val="00452C7A"/>
    <w:rsid w:val="00452D8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0B8"/>
    <w:rsid w:val="004639AD"/>
    <w:rsid w:val="0046475F"/>
    <w:rsid w:val="00464E2C"/>
    <w:rsid w:val="004666C5"/>
    <w:rsid w:val="00466F9B"/>
    <w:rsid w:val="004671DC"/>
    <w:rsid w:val="004678C6"/>
    <w:rsid w:val="00470E18"/>
    <w:rsid w:val="004710B7"/>
    <w:rsid w:val="004712C0"/>
    <w:rsid w:val="004714FC"/>
    <w:rsid w:val="00473161"/>
    <w:rsid w:val="004749FB"/>
    <w:rsid w:val="00475473"/>
    <w:rsid w:val="00475C18"/>
    <w:rsid w:val="00475D44"/>
    <w:rsid w:val="00476546"/>
    <w:rsid w:val="00480913"/>
    <w:rsid w:val="00480B95"/>
    <w:rsid w:val="00480C37"/>
    <w:rsid w:val="00480CC8"/>
    <w:rsid w:val="0048485A"/>
    <w:rsid w:val="004848F2"/>
    <w:rsid w:val="004855A0"/>
    <w:rsid w:val="004858D1"/>
    <w:rsid w:val="00486156"/>
    <w:rsid w:val="004872D3"/>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5081"/>
    <w:rsid w:val="00495971"/>
    <w:rsid w:val="00495B49"/>
    <w:rsid w:val="004960E4"/>
    <w:rsid w:val="004963A1"/>
    <w:rsid w:val="00496465"/>
    <w:rsid w:val="0049649C"/>
    <w:rsid w:val="00496FF5"/>
    <w:rsid w:val="00497929"/>
    <w:rsid w:val="00497AEC"/>
    <w:rsid w:val="004A092D"/>
    <w:rsid w:val="004A169C"/>
    <w:rsid w:val="004A2224"/>
    <w:rsid w:val="004A238A"/>
    <w:rsid w:val="004A2472"/>
    <w:rsid w:val="004A2CCD"/>
    <w:rsid w:val="004A392D"/>
    <w:rsid w:val="004A500A"/>
    <w:rsid w:val="004A5513"/>
    <w:rsid w:val="004A7109"/>
    <w:rsid w:val="004B0468"/>
    <w:rsid w:val="004B0ACE"/>
    <w:rsid w:val="004B1409"/>
    <w:rsid w:val="004B2923"/>
    <w:rsid w:val="004B3CEA"/>
    <w:rsid w:val="004B43E7"/>
    <w:rsid w:val="004B44EC"/>
    <w:rsid w:val="004C0140"/>
    <w:rsid w:val="004C02B1"/>
    <w:rsid w:val="004C0867"/>
    <w:rsid w:val="004C0932"/>
    <w:rsid w:val="004C13C3"/>
    <w:rsid w:val="004C1646"/>
    <w:rsid w:val="004C1795"/>
    <w:rsid w:val="004C1C42"/>
    <w:rsid w:val="004C1FCF"/>
    <w:rsid w:val="004C301B"/>
    <w:rsid w:val="004C3151"/>
    <w:rsid w:val="004C368D"/>
    <w:rsid w:val="004C37F5"/>
    <w:rsid w:val="004C4D0B"/>
    <w:rsid w:val="004C6F6D"/>
    <w:rsid w:val="004C7A24"/>
    <w:rsid w:val="004D033A"/>
    <w:rsid w:val="004D0CF5"/>
    <w:rsid w:val="004D19FC"/>
    <w:rsid w:val="004D1AB8"/>
    <w:rsid w:val="004D2CBD"/>
    <w:rsid w:val="004D3D46"/>
    <w:rsid w:val="004D58C0"/>
    <w:rsid w:val="004D5A91"/>
    <w:rsid w:val="004D5BB6"/>
    <w:rsid w:val="004D5BED"/>
    <w:rsid w:val="004D61B0"/>
    <w:rsid w:val="004D6A7F"/>
    <w:rsid w:val="004E0184"/>
    <w:rsid w:val="004E069C"/>
    <w:rsid w:val="004E0B0A"/>
    <w:rsid w:val="004E31D8"/>
    <w:rsid w:val="004E4327"/>
    <w:rsid w:val="004E43BF"/>
    <w:rsid w:val="004E5976"/>
    <w:rsid w:val="004E75D4"/>
    <w:rsid w:val="004F061C"/>
    <w:rsid w:val="004F11DA"/>
    <w:rsid w:val="004F12AC"/>
    <w:rsid w:val="004F2FAF"/>
    <w:rsid w:val="004F3523"/>
    <w:rsid w:val="004F3711"/>
    <w:rsid w:val="004F3D4A"/>
    <w:rsid w:val="004F4C5B"/>
    <w:rsid w:val="004F557C"/>
    <w:rsid w:val="004F5841"/>
    <w:rsid w:val="004F75B8"/>
    <w:rsid w:val="004F76F0"/>
    <w:rsid w:val="00501068"/>
    <w:rsid w:val="0050156B"/>
    <w:rsid w:val="00501C36"/>
    <w:rsid w:val="00502558"/>
    <w:rsid w:val="00502D31"/>
    <w:rsid w:val="0050697C"/>
    <w:rsid w:val="0050723E"/>
    <w:rsid w:val="00507992"/>
    <w:rsid w:val="005102CA"/>
    <w:rsid w:val="00510511"/>
    <w:rsid w:val="005108D4"/>
    <w:rsid w:val="00510C89"/>
    <w:rsid w:val="00511003"/>
    <w:rsid w:val="00512453"/>
    <w:rsid w:val="00512583"/>
    <w:rsid w:val="005126AD"/>
    <w:rsid w:val="0051298F"/>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1BC"/>
    <w:rsid w:val="005273B0"/>
    <w:rsid w:val="00527787"/>
    <w:rsid w:val="005277BC"/>
    <w:rsid w:val="00527857"/>
    <w:rsid w:val="005302A3"/>
    <w:rsid w:val="005304C8"/>
    <w:rsid w:val="0053072B"/>
    <w:rsid w:val="00530B3F"/>
    <w:rsid w:val="0053262C"/>
    <w:rsid w:val="00532882"/>
    <w:rsid w:val="0053412C"/>
    <w:rsid w:val="00534248"/>
    <w:rsid w:val="00534B4C"/>
    <w:rsid w:val="00535DC6"/>
    <w:rsid w:val="005365FF"/>
    <w:rsid w:val="0053682A"/>
    <w:rsid w:val="00537885"/>
    <w:rsid w:val="00537A0D"/>
    <w:rsid w:val="0054009F"/>
    <w:rsid w:val="005409E2"/>
    <w:rsid w:val="00541A30"/>
    <w:rsid w:val="00541DC5"/>
    <w:rsid w:val="00542845"/>
    <w:rsid w:val="005430B0"/>
    <w:rsid w:val="005436A0"/>
    <w:rsid w:val="00543A99"/>
    <w:rsid w:val="00544035"/>
    <w:rsid w:val="0054403B"/>
    <w:rsid w:val="00544300"/>
    <w:rsid w:val="005447D1"/>
    <w:rsid w:val="00544899"/>
    <w:rsid w:val="00544BAA"/>
    <w:rsid w:val="00545737"/>
    <w:rsid w:val="0054574E"/>
    <w:rsid w:val="0054620D"/>
    <w:rsid w:val="00546823"/>
    <w:rsid w:val="00546E7A"/>
    <w:rsid w:val="0054745E"/>
    <w:rsid w:val="00547D6B"/>
    <w:rsid w:val="00550C6F"/>
    <w:rsid w:val="00551817"/>
    <w:rsid w:val="00552070"/>
    <w:rsid w:val="00553DBD"/>
    <w:rsid w:val="00555308"/>
    <w:rsid w:val="005571C0"/>
    <w:rsid w:val="00557246"/>
    <w:rsid w:val="00557E0C"/>
    <w:rsid w:val="005616DA"/>
    <w:rsid w:val="00561753"/>
    <w:rsid w:val="00561C96"/>
    <w:rsid w:val="005632D8"/>
    <w:rsid w:val="00564451"/>
    <w:rsid w:val="00564A64"/>
    <w:rsid w:val="005652A4"/>
    <w:rsid w:val="00565996"/>
    <w:rsid w:val="00565D77"/>
    <w:rsid w:val="005716C1"/>
    <w:rsid w:val="00571845"/>
    <w:rsid w:val="005718EF"/>
    <w:rsid w:val="00572707"/>
    <w:rsid w:val="00572E54"/>
    <w:rsid w:val="0057327E"/>
    <w:rsid w:val="00573821"/>
    <w:rsid w:val="0057495B"/>
    <w:rsid w:val="005753B8"/>
    <w:rsid w:val="00576FC1"/>
    <w:rsid w:val="00577D3F"/>
    <w:rsid w:val="0058001F"/>
    <w:rsid w:val="00581293"/>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D0C"/>
    <w:rsid w:val="00594E1F"/>
    <w:rsid w:val="00595547"/>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E61"/>
    <w:rsid w:val="005B72F4"/>
    <w:rsid w:val="005B7D70"/>
    <w:rsid w:val="005C0699"/>
    <w:rsid w:val="005C0971"/>
    <w:rsid w:val="005C09CB"/>
    <w:rsid w:val="005C1BFA"/>
    <w:rsid w:val="005C20A0"/>
    <w:rsid w:val="005C2DC3"/>
    <w:rsid w:val="005C2EDB"/>
    <w:rsid w:val="005C30BA"/>
    <w:rsid w:val="005C3AAF"/>
    <w:rsid w:val="005C3CC7"/>
    <w:rsid w:val="005C7B4A"/>
    <w:rsid w:val="005D11BE"/>
    <w:rsid w:val="005D1222"/>
    <w:rsid w:val="005D14D8"/>
    <w:rsid w:val="005D186F"/>
    <w:rsid w:val="005D192C"/>
    <w:rsid w:val="005D19E6"/>
    <w:rsid w:val="005D1F2D"/>
    <w:rsid w:val="005D2418"/>
    <w:rsid w:val="005D2F8C"/>
    <w:rsid w:val="005D3AD3"/>
    <w:rsid w:val="005D4023"/>
    <w:rsid w:val="005D4034"/>
    <w:rsid w:val="005D5D1D"/>
    <w:rsid w:val="005D768D"/>
    <w:rsid w:val="005D7797"/>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6A9"/>
    <w:rsid w:val="00602898"/>
    <w:rsid w:val="00603548"/>
    <w:rsid w:val="00603C9A"/>
    <w:rsid w:val="0060558A"/>
    <w:rsid w:val="0060722F"/>
    <w:rsid w:val="0060785D"/>
    <w:rsid w:val="006109E6"/>
    <w:rsid w:val="00610BF1"/>
    <w:rsid w:val="00610D86"/>
    <w:rsid w:val="00610DAB"/>
    <w:rsid w:val="006110D2"/>
    <w:rsid w:val="0061167C"/>
    <w:rsid w:val="00611D8C"/>
    <w:rsid w:val="006126D0"/>
    <w:rsid w:val="00612D70"/>
    <w:rsid w:val="00612D8F"/>
    <w:rsid w:val="006132DF"/>
    <w:rsid w:val="0061338A"/>
    <w:rsid w:val="00613CBB"/>
    <w:rsid w:val="00613D08"/>
    <w:rsid w:val="00614F9D"/>
    <w:rsid w:val="0061673A"/>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3DB"/>
    <w:rsid w:val="00633148"/>
    <w:rsid w:val="00635ACF"/>
    <w:rsid w:val="00635E8B"/>
    <w:rsid w:val="00636E75"/>
    <w:rsid w:val="00640663"/>
    <w:rsid w:val="006416B1"/>
    <w:rsid w:val="00641763"/>
    <w:rsid w:val="0064210E"/>
    <w:rsid w:val="006432EF"/>
    <w:rsid w:val="006437A5"/>
    <w:rsid w:val="00645360"/>
    <w:rsid w:val="006456EE"/>
    <w:rsid w:val="00646A11"/>
    <w:rsid w:val="00646D10"/>
    <w:rsid w:val="00646D7B"/>
    <w:rsid w:val="00646E26"/>
    <w:rsid w:val="00647036"/>
    <w:rsid w:val="006470EC"/>
    <w:rsid w:val="006505AD"/>
    <w:rsid w:val="00651083"/>
    <w:rsid w:val="00651302"/>
    <w:rsid w:val="00651F6F"/>
    <w:rsid w:val="00654036"/>
    <w:rsid w:val="006544BC"/>
    <w:rsid w:val="00654610"/>
    <w:rsid w:val="00656393"/>
    <w:rsid w:val="006567FA"/>
    <w:rsid w:val="00657F52"/>
    <w:rsid w:val="00660516"/>
    <w:rsid w:val="00660D8B"/>
    <w:rsid w:val="00660F26"/>
    <w:rsid w:val="006611B5"/>
    <w:rsid w:val="006622BE"/>
    <w:rsid w:val="00663CAB"/>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6423"/>
    <w:rsid w:val="00676604"/>
    <w:rsid w:val="006772FC"/>
    <w:rsid w:val="0068075B"/>
    <w:rsid w:val="00680B56"/>
    <w:rsid w:val="006816EA"/>
    <w:rsid w:val="00682BBD"/>
    <w:rsid w:val="00683955"/>
    <w:rsid w:val="00683C71"/>
    <w:rsid w:val="00684E39"/>
    <w:rsid w:val="00685918"/>
    <w:rsid w:val="006908DF"/>
    <w:rsid w:val="006933C7"/>
    <w:rsid w:val="006934C3"/>
    <w:rsid w:val="00694003"/>
    <w:rsid w:val="0069479D"/>
    <w:rsid w:val="00694E49"/>
    <w:rsid w:val="00695BA2"/>
    <w:rsid w:val="006967FE"/>
    <w:rsid w:val="00696961"/>
    <w:rsid w:val="00696A50"/>
    <w:rsid w:val="00696B00"/>
    <w:rsid w:val="006A05BF"/>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C13FD"/>
    <w:rsid w:val="006C27C3"/>
    <w:rsid w:val="006C29EB"/>
    <w:rsid w:val="006C2DB1"/>
    <w:rsid w:val="006C3A33"/>
    <w:rsid w:val="006C4678"/>
    <w:rsid w:val="006C4CCA"/>
    <w:rsid w:val="006C4CF9"/>
    <w:rsid w:val="006C4D3E"/>
    <w:rsid w:val="006C4D89"/>
    <w:rsid w:val="006C53ED"/>
    <w:rsid w:val="006C5974"/>
    <w:rsid w:val="006C5E94"/>
    <w:rsid w:val="006C6EDB"/>
    <w:rsid w:val="006C764B"/>
    <w:rsid w:val="006C79BB"/>
    <w:rsid w:val="006C7DD3"/>
    <w:rsid w:val="006D29A7"/>
    <w:rsid w:val="006D30C9"/>
    <w:rsid w:val="006D49B3"/>
    <w:rsid w:val="006D604A"/>
    <w:rsid w:val="006D68E6"/>
    <w:rsid w:val="006D6F93"/>
    <w:rsid w:val="006D7724"/>
    <w:rsid w:val="006D77A4"/>
    <w:rsid w:val="006E05A8"/>
    <w:rsid w:val="006E0800"/>
    <w:rsid w:val="006E0B42"/>
    <w:rsid w:val="006E12AF"/>
    <w:rsid w:val="006E166D"/>
    <w:rsid w:val="006E1B88"/>
    <w:rsid w:val="006E2818"/>
    <w:rsid w:val="006E2EEE"/>
    <w:rsid w:val="006E4008"/>
    <w:rsid w:val="006E42EC"/>
    <w:rsid w:val="006E46AF"/>
    <w:rsid w:val="006E54BD"/>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2A2"/>
    <w:rsid w:val="0070068E"/>
    <w:rsid w:val="00701D17"/>
    <w:rsid w:val="00702415"/>
    <w:rsid w:val="007028A9"/>
    <w:rsid w:val="0070382E"/>
    <w:rsid w:val="00705C93"/>
    <w:rsid w:val="00705E88"/>
    <w:rsid w:val="00705F9A"/>
    <w:rsid w:val="00706C60"/>
    <w:rsid w:val="00707565"/>
    <w:rsid w:val="00707613"/>
    <w:rsid w:val="007101E7"/>
    <w:rsid w:val="00710311"/>
    <w:rsid w:val="00710F12"/>
    <w:rsid w:val="007114A2"/>
    <w:rsid w:val="0071156E"/>
    <w:rsid w:val="00712933"/>
    <w:rsid w:val="00712F0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723C"/>
    <w:rsid w:val="007279B3"/>
    <w:rsid w:val="0073066C"/>
    <w:rsid w:val="00732300"/>
    <w:rsid w:val="00732C96"/>
    <w:rsid w:val="007331B0"/>
    <w:rsid w:val="00736393"/>
    <w:rsid w:val="00736E53"/>
    <w:rsid w:val="00737B62"/>
    <w:rsid w:val="00737DEE"/>
    <w:rsid w:val="00740CFC"/>
    <w:rsid w:val="00741240"/>
    <w:rsid w:val="0074125C"/>
    <w:rsid w:val="00741F3C"/>
    <w:rsid w:val="00742B12"/>
    <w:rsid w:val="00743AC0"/>
    <w:rsid w:val="007447F0"/>
    <w:rsid w:val="00744DC9"/>
    <w:rsid w:val="00745C80"/>
    <w:rsid w:val="00746057"/>
    <w:rsid w:val="00746AF0"/>
    <w:rsid w:val="00747060"/>
    <w:rsid w:val="007474D0"/>
    <w:rsid w:val="00747674"/>
    <w:rsid w:val="00747B26"/>
    <w:rsid w:val="00750459"/>
    <w:rsid w:val="00750F83"/>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96"/>
    <w:rsid w:val="00763E50"/>
    <w:rsid w:val="00765987"/>
    <w:rsid w:val="00766B07"/>
    <w:rsid w:val="00767028"/>
    <w:rsid w:val="007679B0"/>
    <w:rsid w:val="00770173"/>
    <w:rsid w:val="00770559"/>
    <w:rsid w:val="00770AC9"/>
    <w:rsid w:val="0077121A"/>
    <w:rsid w:val="0077230C"/>
    <w:rsid w:val="00772DF6"/>
    <w:rsid w:val="0077382A"/>
    <w:rsid w:val="007739AF"/>
    <w:rsid w:val="00774604"/>
    <w:rsid w:val="00775CDF"/>
    <w:rsid w:val="007766DC"/>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F9D"/>
    <w:rsid w:val="0078534D"/>
    <w:rsid w:val="0078618B"/>
    <w:rsid w:val="00786734"/>
    <w:rsid w:val="007867AB"/>
    <w:rsid w:val="007867C0"/>
    <w:rsid w:val="00786AB1"/>
    <w:rsid w:val="00790237"/>
    <w:rsid w:val="00790516"/>
    <w:rsid w:val="007905D6"/>
    <w:rsid w:val="00790775"/>
    <w:rsid w:val="0079092D"/>
    <w:rsid w:val="00791684"/>
    <w:rsid w:val="00791732"/>
    <w:rsid w:val="00795551"/>
    <w:rsid w:val="00795673"/>
    <w:rsid w:val="00795995"/>
    <w:rsid w:val="00796684"/>
    <w:rsid w:val="00796F89"/>
    <w:rsid w:val="00797639"/>
    <w:rsid w:val="00797720"/>
    <w:rsid w:val="0079793D"/>
    <w:rsid w:val="00797EB2"/>
    <w:rsid w:val="007A19D9"/>
    <w:rsid w:val="007A1BD6"/>
    <w:rsid w:val="007A2076"/>
    <w:rsid w:val="007A239B"/>
    <w:rsid w:val="007A46B8"/>
    <w:rsid w:val="007A4AEB"/>
    <w:rsid w:val="007A5CD3"/>
    <w:rsid w:val="007A6D0A"/>
    <w:rsid w:val="007B0213"/>
    <w:rsid w:val="007B025D"/>
    <w:rsid w:val="007B0F23"/>
    <w:rsid w:val="007B1A28"/>
    <w:rsid w:val="007B1AE7"/>
    <w:rsid w:val="007B48E7"/>
    <w:rsid w:val="007B4969"/>
    <w:rsid w:val="007B4CC0"/>
    <w:rsid w:val="007B53BD"/>
    <w:rsid w:val="007B576A"/>
    <w:rsid w:val="007B6464"/>
    <w:rsid w:val="007B656D"/>
    <w:rsid w:val="007B6EC9"/>
    <w:rsid w:val="007B6EED"/>
    <w:rsid w:val="007C01D8"/>
    <w:rsid w:val="007C0282"/>
    <w:rsid w:val="007C0407"/>
    <w:rsid w:val="007C05FC"/>
    <w:rsid w:val="007C0996"/>
    <w:rsid w:val="007C22A0"/>
    <w:rsid w:val="007C2638"/>
    <w:rsid w:val="007C5B91"/>
    <w:rsid w:val="007C7D07"/>
    <w:rsid w:val="007D363A"/>
    <w:rsid w:val="007D4984"/>
    <w:rsid w:val="007D4B0D"/>
    <w:rsid w:val="007D59A6"/>
    <w:rsid w:val="007D5DAA"/>
    <w:rsid w:val="007D6C72"/>
    <w:rsid w:val="007D715A"/>
    <w:rsid w:val="007D71FE"/>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105"/>
    <w:rsid w:val="007F3336"/>
    <w:rsid w:val="007F3B54"/>
    <w:rsid w:val="007F415D"/>
    <w:rsid w:val="007F4549"/>
    <w:rsid w:val="007F474E"/>
    <w:rsid w:val="007F57C6"/>
    <w:rsid w:val="007F5BD1"/>
    <w:rsid w:val="007F6708"/>
    <w:rsid w:val="007F67AE"/>
    <w:rsid w:val="007F6D34"/>
    <w:rsid w:val="007F6EB4"/>
    <w:rsid w:val="007F749D"/>
    <w:rsid w:val="007F7815"/>
    <w:rsid w:val="0080138B"/>
    <w:rsid w:val="0080207B"/>
    <w:rsid w:val="00802265"/>
    <w:rsid w:val="00802523"/>
    <w:rsid w:val="00803E02"/>
    <w:rsid w:val="008043C1"/>
    <w:rsid w:val="008045BB"/>
    <w:rsid w:val="00804CE0"/>
    <w:rsid w:val="00804E1C"/>
    <w:rsid w:val="00805843"/>
    <w:rsid w:val="0080599F"/>
    <w:rsid w:val="00805F6E"/>
    <w:rsid w:val="00807290"/>
    <w:rsid w:val="00810B65"/>
    <w:rsid w:val="00810ECD"/>
    <w:rsid w:val="008112C1"/>
    <w:rsid w:val="0081166F"/>
    <w:rsid w:val="00811E36"/>
    <w:rsid w:val="00812A2F"/>
    <w:rsid w:val="00812A90"/>
    <w:rsid w:val="0081304B"/>
    <w:rsid w:val="00814FF6"/>
    <w:rsid w:val="00821D5F"/>
    <w:rsid w:val="00822D7B"/>
    <w:rsid w:val="008241F3"/>
    <w:rsid w:val="00824B45"/>
    <w:rsid w:val="00826BA9"/>
    <w:rsid w:val="0082724F"/>
    <w:rsid w:val="008274BA"/>
    <w:rsid w:val="008314DD"/>
    <w:rsid w:val="00832270"/>
    <w:rsid w:val="0083236B"/>
    <w:rsid w:val="00832FC6"/>
    <w:rsid w:val="008334C2"/>
    <w:rsid w:val="00834959"/>
    <w:rsid w:val="00835746"/>
    <w:rsid w:val="00837A49"/>
    <w:rsid w:val="0084009C"/>
    <w:rsid w:val="00840243"/>
    <w:rsid w:val="008411AE"/>
    <w:rsid w:val="0084226A"/>
    <w:rsid w:val="00842289"/>
    <w:rsid w:val="00843AF3"/>
    <w:rsid w:val="00843AFD"/>
    <w:rsid w:val="008454F0"/>
    <w:rsid w:val="00845887"/>
    <w:rsid w:val="008463BB"/>
    <w:rsid w:val="00846BA0"/>
    <w:rsid w:val="00846DC0"/>
    <w:rsid w:val="00847CA7"/>
    <w:rsid w:val="00847D65"/>
    <w:rsid w:val="0085055A"/>
    <w:rsid w:val="008527CB"/>
    <w:rsid w:val="0085322B"/>
    <w:rsid w:val="00853333"/>
    <w:rsid w:val="008539BF"/>
    <w:rsid w:val="00853EB9"/>
    <w:rsid w:val="00855366"/>
    <w:rsid w:val="008560F3"/>
    <w:rsid w:val="008561B5"/>
    <w:rsid w:val="00857103"/>
    <w:rsid w:val="00857133"/>
    <w:rsid w:val="0086014A"/>
    <w:rsid w:val="00861387"/>
    <w:rsid w:val="00862339"/>
    <w:rsid w:val="00862C18"/>
    <w:rsid w:val="00863265"/>
    <w:rsid w:val="00864C31"/>
    <w:rsid w:val="00865088"/>
    <w:rsid w:val="00866D16"/>
    <w:rsid w:val="008705F3"/>
    <w:rsid w:val="00870894"/>
    <w:rsid w:val="00871471"/>
    <w:rsid w:val="0087265C"/>
    <w:rsid w:val="008744C5"/>
    <w:rsid w:val="008748C8"/>
    <w:rsid w:val="00874AA7"/>
    <w:rsid w:val="00875229"/>
    <w:rsid w:val="00876342"/>
    <w:rsid w:val="0087656C"/>
    <w:rsid w:val="008778C3"/>
    <w:rsid w:val="00877D77"/>
    <w:rsid w:val="008815E1"/>
    <w:rsid w:val="0088267A"/>
    <w:rsid w:val="00882C2B"/>
    <w:rsid w:val="0088307E"/>
    <w:rsid w:val="00883839"/>
    <w:rsid w:val="008863EB"/>
    <w:rsid w:val="0088642D"/>
    <w:rsid w:val="00886DE3"/>
    <w:rsid w:val="008900FD"/>
    <w:rsid w:val="0089043E"/>
    <w:rsid w:val="00891C1B"/>
    <w:rsid w:val="008922D3"/>
    <w:rsid w:val="00892698"/>
    <w:rsid w:val="0089376D"/>
    <w:rsid w:val="008940F7"/>
    <w:rsid w:val="00894461"/>
    <w:rsid w:val="008947F2"/>
    <w:rsid w:val="00897183"/>
    <w:rsid w:val="008974DE"/>
    <w:rsid w:val="0089753F"/>
    <w:rsid w:val="0089762D"/>
    <w:rsid w:val="008A010C"/>
    <w:rsid w:val="008A022E"/>
    <w:rsid w:val="008A0771"/>
    <w:rsid w:val="008A18B2"/>
    <w:rsid w:val="008A28C1"/>
    <w:rsid w:val="008A34DB"/>
    <w:rsid w:val="008A35D7"/>
    <w:rsid w:val="008A405F"/>
    <w:rsid w:val="008A499A"/>
    <w:rsid w:val="008A4BE4"/>
    <w:rsid w:val="008A5CD2"/>
    <w:rsid w:val="008A6130"/>
    <w:rsid w:val="008A650B"/>
    <w:rsid w:val="008A6CA5"/>
    <w:rsid w:val="008B07C1"/>
    <w:rsid w:val="008B0BAD"/>
    <w:rsid w:val="008B32EE"/>
    <w:rsid w:val="008B454B"/>
    <w:rsid w:val="008B4554"/>
    <w:rsid w:val="008B4D40"/>
    <w:rsid w:val="008B5C65"/>
    <w:rsid w:val="008B647C"/>
    <w:rsid w:val="008B6764"/>
    <w:rsid w:val="008B6D2E"/>
    <w:rsid w:val="008B6D30"/>
    <w:rsid w:val="008B7895"/>
    <w:rsid w:val="008C051B"/>
    <w:rsid w:val="008C1193"/>
    <w:rsid w:val="008C119E"/>
    <w:rsid w:val="008C11EE"/>
    <w:rsid w:val="008C148E"/>
    <w:rsid w:val="008C180E"/>
    <w:rsid w:val="008C2492"/>
    <w:rsid w:val="008C2578"/>
    <w:rsid w:val="008C28A4"/>
    <w:rsid w:val="008C2AD3"/>
    <w:rsid w:val="008C3470"/>
    <w:rsid w:val="008C3B2B"/>
    <w:rsid w:val="008C5560"/>
    <w:rsid w:val="008D0036"/>
    <w:rsid w:val="008D0294"/>
    <w:rsid w:val="008D0D99"/>
    <w:rsid w:val="008D123A"/>
    <w:rsid w:val="008D2636"/>
    <w:rsid w:val="008D3DAD"/>
    <w:rsid w:val="008D433F"/>
    <w:rsid w:val="008D4454"/>
    <w:rsid w:val="008D46B6"/>
    <w:rsid w:val="008D4AED"/>
    <w:rsid w:val="008D4B82"/>
    <w:rsid w:val="008D5401"/>
    <w:rsid w:val="008D6F8C"/>
    <w:rsid w:val="008D7225"/>
    <w:rsid w:val="008E04C9"/>
    <w:rsid w:val="008E0C53"/>
    <w:rsid w:val="008E10A8"/>
    <w:rsid w:val="008E1654"/>
    <w:rsid w:val="008E215B"/>
    <w:rsid w:val="008E2958"/>
    <w:rsid w:val="008E29C6"/>
    <w:rsid w:val="008E2D04"/>
    <w:rsid w:val="008E3209"/>
    <w:rsid w:val="008E4D86"/>
    <w:rsid w:val="008E567E"/>
    <w:rsid w:val="008F0695"/>
    <w:rsid w:val="008F09BF"/>
    <w:rsid w:val="008F4F41"/>
    <w:rsid w:val="008F5B63"/>
    <w:rsid w:val="008F6014"/>
    <w:rsid w:val="008F61B1"/>
    <w:rsid w:val="008F67FF"/>
    <w:rsid w:val="008F74E2"/>
    <w:rsid w:val="008F75F8"/>
    <w:rsid w:val="008F767D"/>
    <w:rsid w:val="008F7952"/>
    <w:rsid w:val="009023CF"/>
    <w:rsid w:val="00903AB8"/>
    <w:rsid w:val="00904953"/>
    <w:rsid w:val="0090656E"/>
    <w:rsid w:val="00906BA9"/>
    <w:rsid w:val="00907078"/>
    <w:rsid w:val="00907818"/>
    <w:rsid w:val="0091028E"/>
    <w:rsid w:val="00910BB8"/>
    <w:rsid w:val="00910BD5"/>
    <w:rsid w:val="0091149E"/>
    <w:rsid w:val="00912D67"/>
    <w:rsid w:val="00913D19"/>
    <w:rsid w:val="0091403C"/>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2BD"/>
    <w:rsid w:val="00925A1B"/>
    <w:rsid w:val="00925B33"/>
    <w:rsid w:val="00925EDA"/>
    <w:rsid w:val="0092607C"/>
    <w:rsid w:val="0092692B"/>
    <w:rsid w:val="00926970"/>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57"/>
    <w:rsid w:val="0093356A"/>
    <w:rsid w:val="00933B0E"/>
    <w:rsid w:val="009347AD"/>
    <w:rsid w:val="0093493F"/>
    <w:rsid w:val="009359F1"/>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33C0"/>
    <w:rsid w:val="00944130"/>
    <w:rsid w:val="0095009F"/>
    <w:rsid w:val="00950D91"/>
    <w:rsid w:val="00950E19"/>
    <w:rsid w:val="00951D4A"/>
    <w:rsid w:val="00951FF3"/>
    <w:rsid w:val="0095200B"/>
    <w:rsid w:val="009534A2"/>
    <w:rsid w:val="0095373D"/>
    <w:rsid w:val="009539EF"/>
    <w:rsid w:val="00954932"/>
    <w:rsid w:val="00956979"/>
    <w:rsid w:val="0095732D"/>
    <w:rsid w:val="009601F8"/>
    <w:rsid w:val="00961593"/>
    <w:rsid w:val="00961BC2"/>
    <w:rsid w:val="009627CE"/>
    <w:rsid w:val="009630DC"/>
    <w:rsid w:val="009667B7"/>
    <w:rsid w:val="00966811"/>
    <w:rsid w:val="009668F6"/>
    <w:rsid w:val="00966B9D"/>
    <w:rsid w:val="00966F25"/>
    <w:rsid w:val="00967F65"/>
    <w:rsid w:val="00971AA6"/>
    <w:rsid w:val="00973B5D"/>
    <w:rsid w:val="00973EB0"/>
    <w:rsid w:val="00973FCA"/>
    <w:rsid w:val="009746E2"/>
    <w:rsid w:val="00975DDF"/>
    <w:rsid w:val="00975F29"/>
    <w:rsid w:val="009760A8"/>
    <w:rsid w:val="0097655A"/>
    <w:rsid w:val="00976EC0"/>
    <w:rsid w:val="00977334"/>
    <w:rsid w:val="0097736B"/>
    <w:rsid w:val="00977A03"/>
    <w:rsid w:val="00980862"/>
    <w:rsid w:val="009820BB"/>
    <w:rsid w:val="009823AA"/>
    <w:rsid w:val="009824E3"/>
    <w:rsid w:val="00982519"/>
    <w:rsid w:val="00982A88"/>
    <w:rsid w:val="00982D45"/>
    <w:rsid w:val="00982F1B"/>
    <w:rsid w:val="00985BEF"/>
    <w:rsid w:val="0098645D"/>
    <w:rsid w:val="00986FB9"/>
    <w:rsid w:val="00987A7F"/>
    <w:rsid w:val="0099035D"/>
    <w:rsid w:val="009904C8"/>
    <w:rsid w:val="009904D7"/>
    <w:rsid w:val="00991D44"/>
    <w:rsid w:val="0099241D"/>
    <w:rsid w:val="00992C4C"/>
    <w:rsid w:val="00992D4E"/>
    <w:rsid w:val="0099324B"/>
    <w:rsid w:val="00993277"/>
    <w:rsid w:val="00993B6E"/>
    <w:rsid w:val="00996D67"/>
    <w:rsid w:val="00996EC1"/>
    <w:rsid w:val="00997B09"/>
    <w:rsid w:val="00997DEE"/>
    <w:rsid w:val="009A014B"/>
    <w:rsid w:val="009A0540"/>
    <w:rsid w:val="009A072D"/>
    <w:rsid w:val="009A0990"/>
    <w:rsid w:val="009A0D24"/>
    <w:rsid w:val="009A1EF9"/>
    <w:rsid w:val="009A4524"/>
    <w:rsid w:val="009A51AE"/>
    <w:rsid w:val="009A6162"/>
    <w:rsid w:val="009A7AC5"/>
    <w:rsid w:val="009A7B87"/>
    <w:rsid w:val="009A7D97"/>
    <w:rsid w:val="009B0047"/>
    <w:rsid w:val="009B0082"/>
    <w:rsid w:val="009B07D5"/>
    <w:rsid w:val="009B0D64"/>
    <w:rsid w:val="009B1245"/>
    <w:rsid w:val="009B1ACF"/>
    <w:rsid w:val="009B1EB3"/>
    <w:rsid w:val="009B3C90"/>
    <w:rsid w:val="009B3D6A"/>
    <w:rsid w:val="009B4329"/>
    <w:rsid w:val="009B449D"/>
    <w:rsid w:val="009B46E3"/>
    <w:rsid w:val="009B4B4D"/>
    <w:rsid w:val="009B58E1"/>
    <w:rsid w:val="009B693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428B"/>
    <w:rsid w:val="009D4BC6"/>
    <w:rsid w:val="009D51CA"/>
    <w:rsid w:val="009D5D77"/>
    <w:rsid w:val="009D646B"/>
    <w:rsid w:val="009D6E78"/>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A8B"/>
    <w:rsid w:val="00A10050"/>
    <w:rsid w:val="00A12251"/>
    <w:rsid w:val="00A12913"/>
    <w:rsid w:val="00A129F8"/>
    <w:rsid w:val="00A13E60"/>
    <w:rsid w:val="00A14BA0"/>
    <w:rsid w:val="00A14D4B"/>
    <w:rsid w:val="00A15AC7"/>
    <w:rsid w:val="00A16576"/>
    <w:rsid w:val="00A2004F"/>
    <w:rsid w:val="00A216BE"/>
    <w:rsid w:val="00A21E0A"/>
    <w:rsid w:val="00A229B7"/>
    <w:rsid w:val="00A22FD4"/>
    <w:rsid w:val="00A246C4"/>
    <w:rsid w:val="00A25594"/>
    <w:rsid w:val="00A255E2"/>
    <w:rsid w:val="00A263AD"/>
    <w:rsid w:val="00A2674E"/>
    <w:rsid w:val="00A2711B"/>
    <w:rsid w:val="00A30B20"/>
    <w:rsid w:val="00A30CD6"/>
    <w:rsid w:val="00A31174"/>
    <w:rsid w:val="00A318C7"/>
    <w:rsid w:val="00A3198C"/>
    <w:rsid w:val="00A32896"/>
    <w:rsid w:val="00A3395F"/>
    <w:rsid w:val="00A3437C"/>
    <w:rsid w:val="00A355EF"/>
    <w:rsid w:val="00A3565D"/>
    <w:rsid w:val="00A35F51"/>
    <w:rsid w:val="00A36962"/>
    <w:rsid w:val="00A36C10"/>
    <w:rsid w:val="00A3719C"/>
    <w:rsid w:val="00A40240"/>
    <w:rsid w:val="00A406CA"/>
    <w:rsid w:val="00A41003"/>
    <w:rsid w:val="00A4132D"/>
    <w:rsid w:val="00A4324A"/>
    <w:rsid w:val="00A439FB"/>
    <w:rsid w:val="00A44085"/>
    <w:rsid w:val="00A44091"/>
    <w:rsid w:val="00A448BA"/>
    <w:rsid w:val="00A44F0F"/>
    <w:rsid w:val="00A4556A"/>
    <w:rsid w:val="00A45797"/>
    <w:rsid w:val="00A46842"/>
    <w:rsid w:val="00A46AEA"/>
    <w:rsid w:val="00A473DA"/>
    <w:rsid w:val="00A47491"/>
    <w:rsid w:val="00A4781C"/>
    <w:rsid w:val="00A47BCC"/>
    <w:rsid w:val="00A5049E"/>
    <w:rsid w:val="00A50607"/>
    <w:rsid w:val="00A506FB"/>
    <w:rsid w:val="00A50ED4"/>
    <w:rsid w:val="00A51A3F"/>
    <w:rsid w:val="00A53C2A"/>
    <w:rsid w:val="00A53F55"/>
    <w:rsid w:val="00A546B0"/>
    <w:rsid w:val="00A5557D"/>
    <w:rsid w:val="00A572EB"/>
    <w:rsid w:val="00A60CA0"/>
    <w:rsid w:val="00A613CB"/>
    <w:rsid w:val="00A61E96"/>
    <w:rsid w:val="00A61FB0"/>
    <w:rsid w:val="00A6379E"/>
    <w:rsid w:val="00A6426B"/>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5A25"/>
    <w:rsid w:val="00A764BA"/>
    <w:rsid w:val="00A76D68"/>
    <w:rsid w:val="00A776EB"/>
    <w:rsid w:val="00A77B58"/>
    <w:rsid w:val="00A77F5D"/>
    <w:rsid w:val="00A80296"/>
    <w:rsid w:val="00A815E0"/>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A96"/>
    <w:rsid w:val="00A93D6F"/>
    <w:rsid w:val="00A95129"/>
    <w:rsid w:val="00A952FF"/>
    <w:rsid w:val="00A95AC8"/>
    <w:rsid w:val="00A96CCF"/>
    <w:rsid w:val="00AA0375"/>
    <w:rsid w:val="00AA1213"/>
    <w:rsid w:val="00AA1B96"/>
    <w:rsid w:val="00AA2994"/>
    <w:rsid w:val="00AA2DD3"/>
    <w:rsid w:val="00AA496B"/>
    <w:rsid w:val="00AA4C10"/>
    <w:rsid w:val="00AA59BE"/>
    <w:rsid w:val="00AB0259"/>
    <w:rsid w:val="00AB11EB"/>
    <w:rsid w:val="00AB1646"/>
    <w:rsid w:val="00AB1692"/>
    <w:rsid w:val="00AB177E"/>
    <w:rsid w:val="00AB1D77"/>
    <w:rsid w:val="00AB219F"/>
    <w:rsid w:val="00AB2245"/>
    <w:rsid w:val="00AB3499"/>
    <w:rsid w:val="00AB415C"/>
    <w:rsid w:val="00AB46C4"/>
    <w:rsid w:val="00AB4977"/>
    <w:rsid w:val="00AB5544"/>
    <w:rsid w:val="00AB7D85"/>
    <w:rsid w:val="00AC1603"/>
    <w:rsid w:val="00AC1BCE"/>
    <w:rsid w:val="00AC1D76"/>
    <w:rsid w:val="00AC23AA"/>
    <w:rsid w:val="00AC3225"/>
    <w:rsid w:val="00AC3A64"/>
    <w:rsid w:val="00AC498F"/>
    <w:rsid w:val="00AC60DD"/>
    <w:rsid w:val="00AC6930"/>
    <w:rsid w:val="00AD03AC"/>
    <w:rsid w:val="00AD0896"/>
    <w:rsid w:val="00AD2074"/>
    <w:rsid w:val="00AD24B5"/>
    <w:rsid w:val="00AD28FD"/>
    <w:rsid w:val="00AD31F2"/>
    <w:rsid w:val="00AD39D2"/>
    <w:rsid w:val="00AD3CBE"/>
    <w:rsid w:val="00AD4441"/>
    <w:rsid w:val="00AD5A30"/>
    <w:rsid w:val="00AD6169"/>
    <w:rsid w:val="00AD6183"/>
    <w:rsid w:val="00AD742E"/>
    <w:rsid w:val="00AE0706"/>
    <w:rsid w:val="00AE2DD9"/>
    <w:rsid w:val="00AE3DAF"/>
    <w:rsid w:val="00AE3E6C"/>
    <w:rsid w:val="00AE4117"/>
    <w:rsid w:val="00AE58F7"/>
    <w:rsid w:val="00AE6176"/>
    <w:rsid w:val="00AE62D8"/>
    <w:rsid w:val="00AE691C"/>
    <w:rsid w:val="00AE6A79"/>
    <w:rsid w:val="00AE78D4"/>
    <w:rsid w:val="00AE7FA5"/>
    <w:rsid w:val="00AF03B8"/>
    <w:rsid w:val="00AF05EF"/>
    <w:rsid w:val="00AF0858"/>
    <w:rsid w:val="00AF0D10"/>
    <w:rsid w:val="00AF1066"/>
    <w:rsid w:val="00AF1D9D"/>
    <w:rsid w:val="00AF2368"/>
    <w:rsid w:val="00AF367E"/>
    <w:rsid w:val="00AF405F"/>
    <w:rsid w:val="00AF45A5"/>
    <w:rsid w:val="00AF5606"/>
    <w:rsid w:val="00AF587F"/>
    <w:rsid w:val="00AF610F"/>
    <w:rsid w:val="00AF74BF"/>
    <w:rsid w:val="00AF758E"/>
    <w:rsid w:val="00B019CB"/>
    <w:rsid w:val="00B01F98"/>
    <w:rsid w:val="00B02C2A"/>
    <w:rsid w:val="00B0336C"/>
    <w:rsid w:val="00B03BA6"/>
    <w:rsid w:val="00B05D29"/>
    <w:rsid w:val="00B060EE"/>
    <w:rsid w:val="00B07B44"/>
    <w:rsid w:val="00B10071"/>
    <w:rsid w:val="00B102D1"/>
    <w:rsid w:val="00B10524"/>
    <w:rsid w:val="00B10560"/>
    <w:rsid w:val="00B109AD"/>
    <w:rsid w:val="00B10A26"/>
    <w:rsid w:val="00B10D58"/>
    <w:rsid w:val="00B10DD9"/>
    <w:rsid w:val="00B117A9"/>
    <w:rsid w:val="00B1311B"/>
    <w:rsid w:val="00B132FD"/>
    <w:rsid w:val="00B1460B"/>
    <w:rsid w:val="00B1487F"/>
    <w:rsid w:val="00B149A3"/>
    <w:rsid w:val="00B14B16"/>
    <w:rsid w:val="00B14D7C"/>
    <w:rsid w:val="00B168D7"/>
    <w:rsid w:val="00B16B54"/>
    <w:rsid w:val="00B17000"/>
    <w:rsid w:val="00B17C0C"/>
    <w:rsid w:val="00B2026E"/>
    <w:rsid w:val="00B20284"/>
    <w:rsid w:val="00B20351"/>
    <w:rsid w:val="00B20743"/>
    <w:rsid w:val="00B20C80"/>
    <w:rsid w:val="00B20F66"/>
    <w:rsid w:val="00B2101F"/>
    <w:rsid w:val="00B2190D"/>
    <w:rsid w:val="00B224B3"/>
    <w:rsid w:val="00B23AF1"/>
    <w:rsid w:val="00B241DA"/>
    <w:rsid w:val="00B24481"/>
    <w:rsid w:val="00B24CFF"/>
    <w:rsid w:val="00B2504B"/>
    <w:rsid w:val="00B25B1D"/>
    <w:rsid w:val="00B26ED5"/>
    <w:rsid w:val="00B27335"/>
    <w:rsid w:val="00B2779E"/>
    <w:rsid w:val="00B30DA9"/>
    <w:rsid w:val="00B30DEF"/>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660B"/>
    <w:rsid w:val="00B46B9A"/>
    <w:rsid w:val="00B501CF"/>
    <w:rsid w:val="00B50288"/>
    <w:rsid w:val="00B50A70"/>
    <w:rsid w:val="00B51861"/>
    <w:rsid w:val="00B51C0C"/>
    <w:rsid w:val="00B522B9"/>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2A8"/>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7FE"/>
    <w:rsid w:val="00B73AB6"/>
    <w:rsid w:val="00B75120"/>
    <w:rsid w:val="00B7631F"/>
    <w:rsid w:val="00B767AA"/>
    <w:rsid w:val="00B76F24"/>
    <w:rsid w:val="00B77EBB"/>
    <w:rsid w:val="00B802F8"/>
    <w:rsid w:val="00B80A92"/>
    <w:rsid w:val="00B82734"/>
    <w:rsid w:val="00B82FF9"/>
    <w:rsid w:val="00B832A1"/>
    <w:rsid w:val="00B8372C"/>
    <w:rsid w:val="00B83CD5"/>
    <w:rsid w:val="00B83D23"/>
    <w:rsid w:val="00B8451B"/>
    <w:rsid w:val="00B84964"/>
    <w:rsid w:val="00B85676"/>
    <w:rsid w:val="00B85896"/>
    <w:rsid w:val="00B8635D"/>
    <w:rsid w:val="00B90D14"/>
    <w:rsid w:val="00B91E31"/>
    <w:rsid w:val="00B91FCC"/>
    <w:rsid w:val="00B92478"/>
    <w:rsid w:val="00B9337F"/>
    <w:rsid w:val="00B93A62"/>
    <w:rsid w:val="00B93F31"/>
    <w:rsid w:val="00B9408A"/>
    <w:rsid w:val="00B94249"/>
    <w:rsid w:val="00B94653"/>
    <w:rsid w:val="00B94CE2"/>
    <w:rsid w:val="00BA0783"/>
    <w:rsid w:val="00BA0B99"/>
    <w:rsid w:val="00BA1E6F"/>
    <w:rsid w:val="00BA2EE4"/>
    <w:rsid w:val="00BA32B4"/>
    <w:rsid w:val="00BA3F7E"/>
    <w:rsid w:val="00BA4B75"/>
    <w:rsid w:val="00BA4EDB"/>
    <w:rsid w:val="00BA53C3"/>
    <w:rsid w:val="00BA5EA6"/>
    <w:rsid w:val="00BA60DC"/>
    <w:rsid w:val="00BA60FE"/>
    <w:rsid w:val="00BA65AC"/>
    <w:rsid w:val="00BA6D1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2CB"/>
    <w:rsid w:val="00BC14A9"/>
    <w:rsid w:val="00BC16E5"/>
    <w:rsid w:val="00BC1C6B"/>
    <w:rsid w:val="00BC2B21"/>
    <w:rsid w:val="00BC56A8"/>
    <w:rsid w:val="00BC628E"/>
    <w:rsid w:val="00BC69CD"/>
    <w:rsid w:val="00BC6B7C"/>
    <w:rsid w:val="00BC7677"/>
    <w:rsid w:val="00BC76AF"/>
    <w:rsid w:val="00BC7BB9"/>
    <w:rsid w:val="00BC7C6D"/>
    <w:rsid w:val="00BD03A2"/>
    <w:rsid w:val="00BD046B"/>
    <w:rsid w:val="00BD0E31"/>
    <w:rsid w:val="00BD0FD5"/>
    <w:rsid w:val="00BD16D3"/>
    <w:rsid w:val="00BD20AF"/>
    <w:rsid w:val="00BD2398"/>
    <w:rsid w:val="00BD2CDE"/>
    <w:rsid w:val="00BD3546"/>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BCA"/>
    <w:rsid w:val="00BF5118"/>
    <w:rsid w:val="00BF5228"/>
    <w:rsid w:val="00BF59DF"/>
    <w:rsid w:val="00BF68E0"/>
    <w:rsid w:val="00BF69A2"/>
    <w:rsid w:val="00BF6A6B"/>
    <w:rsid w:val="00BF6BD6"/>
    <w:rsid w:val="00BF6D45"/>
    <w:rsid w:val="00C004CC"/>
    <w:rsid w:val="00C006A3"/>
    <w:rsid w:val="00C00A9E"/>
    <w:rsid w:val="00C03D6D"/>
    <w:rsid w:val="00C04F7C"/>
    <w:rsid w:val="00C05A13"/>
    <w:rsid w:val="00C06276"/>
    <w:rsid w:val="00C06B9E"/>
    <w:rsid w:val="00C06D6A"/>
    <w:rsid w:val="00C07D29"/>
    <w:rsid w:val="00C07ED1"/>
    <w:rsid w:val="00C108BC"/>
    <w:rsid w:val="00C10924"/>
    <w:rsid w:val="00C116D9"/>
    <w:rsid w:val="00C12447"/>
    <w:rsid w:val="00C124EC"/>
    <w:rsid w:val="00C128FE"/>
    <w:rsid w:val="00C12EDE"/>
    <w:rsid w:val="00C147D1"/>
    <w:rsid w:val="00C157E9"/>
    <w:rsid w:val="00C15AD1"/>
    <w:rsid w:val="00C166EB"/>
    <w:rsid w:val="00C169BF"/>
    <w:rsid w:val="00C17209"/>
    <w:rsid w:val="00C17DB6"/>
    <w:rsid w:val="00C17E72"/>
    <w:rsid w:val="00C21B0F"/>
    <w:rsid w:val="00C2211B"/>
    <w:rsid w:val="00C22A80"/>
    <w:rsid w:val="00C2349D"/>
    <w:rsid w:val="00C2564C"/>
    <w:rsid w:val="00C25891"/>
    <w:rsid w:val="00C2590B"/>
    <w:rsid w:val="00C25AE9"/>
    <w:rsid w:val="00C26D51"/>
    <w:rsid w:val="00C27561"/>
    <w:rsid w:val="00C27C1A"/>
    <w:rsid w:val="00C30531"/>
    <w:rsid w:val="00C30536"/>
    <w:rsid w:val="00C31441"/>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627"/>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819"/>
    <w:rsid w:val="00C53D03"/>
    <w:rsid w:val="00C53FC4"/>
    <w:rsid w:val="00C5423A"/>
    <w:rsid w:val="00C54560"/>
    <w:rsid w:val="00C546F6"/>
    <w:rsid w:val="00C546FD"/>
    <w:rsid w:val="00C54D4D"/>
    <w:rsid w:val="00C5530D"/>
    <w:rsid w:val="00C56DF2"/>
    <w:rsid w:val="00C56F6A"/>
    <w:rsid w:val="00C572BF"/>
    <w:rsid w:val="00C57831"/>
    <w:rsid w:val="00C57ABE"/>
    <w:rsid w:val="00C60128"/>
    <w:rsid w:val="00C603E8"/>
    <w:rsid w:val="00C60E0F"/>
    <w:rsid w:val="00C6103E"/>
    <w:rsid w:val="00C628C6"/>
    <w:rsid w:val="00C62C59"/>
    <w:rsid w:val="00C63541"/>
    <w:rsid w:val="00C63EB5"/>
    <w:rsid w:val="00C649B9"/>
    <w:rsid w:val="00C6593B"/>
    <w:rsid w:val="00C659C4"/>
    <w:rsid w:val="00C66F93"/>
    <w:rsid w:val="00C6715A"/>
    <w:rsid w:val="00C67C57"/>
    <w:rsid w:val="00C702A9"/>
    <w:rsid w:val="00C70C37"/>
    <w:rsid w:val="00C729AB"/>
    <w:rsid w:val="00C73FFF"/>
    <w:rsid w:val="00C742F0"/>
    <w:rsid w:val="00C745B9"/>
    <w:rsid w:val="00C74F21"/>
    <w:rsid w:val="00C7593F"/>
    <w:rsid w:val="00C75A8C"/>
    <w:rsid w:val="00C7685C"/>
    <w:rsid w:val="00C7753F"/>
    <w:rsid w:val="00C776E3"/>
    <w:rsid w:val="00C80BDE"/>
    <w:rsid w:val="00C80C05"/>
    <w:rsid w:val="00C815CB"/>
    <w:rsid w:val="00C826F3"/>
    <w:rsid w:val="00C82E68"/>
    <w:rsid w:val="00C836BF"/>
    <w:rsid w:val="00C83C63"/>
    <w:rsid w:val="00C84490"/>
    <w:rsid w:val="00C8466C"/>
    <w:rsid w:val="00C84E84"/>
    <w:rsid w:val="00C85034"/>
    <w:rsid w:val="00C86224"/>
    <w:rsid w:val="00C86E8A"/>
    <w:rsid w:val="00C878B0"/>
    <w:rsid w:val="00C90253"/>
    <w:rsid w:val="00C90A32"/>
    <w:rsid w:val="00C91BE9"/>
    <w:rsid w:val="00C94785"/>
    <w:rsid w:val="00C94DB7"/>
    <w:rsid w:val="00C94FAF"/>
    <w:rsid w:val="00C9543E"/>
    <w:rsid w:val="00C97389"/>
    <w:rsid w:val="00C97AC5"/>
    <w:rsid w:val="00C97EB3"/>
    <w:rsid w:val="00CA0E5D"/>
    <w:rsid w:val="00CA1CFF"/>
    <w:rsid w:val="00CA2354"/>
    <w:rsid w:val="00CA315F"/>
    <w:rsid w:val="00CA3900"/>
    <w:rsid w:val="00CA3DD9"/>
    <w:rsid w:val="00CA4ADF"/>
    <w:rsid w:val="00CA4D1F"/>
    <w:rsid w:val="00CA5C20"/>
    <w:rsid w:val="00CB0A28"/>
    <w:rsid w:val="00CB2888"/>
    <w:rsid w:val="00CB3A14"/>
    <w:rsid w:val="00CB40E1"/>
    <w:rsid w:val="00CB46CC"/>
    <w:rsid w:val="00CB4EC9"/>
    <w:rsid w:val="00CB58C7"/>
    <w:rsid w:val="00CB5A5F"/>
    <w:rsid w:val="00CC0269"/>
    <w:rsid w:val="00CC049F"/>
    <w:rsid w:val="00CC084C"/>
    <w:rsid w:val="00CC0BB2"/>
    <w:rsid w:val="00CC1475"/>
    <w:rsid w:val="00CC3253"/>
    <w:rsid w:val="00CC3AA3"/>
    <w:rsid w:val="00CC4422"/>
    <w:rsid w:val="00CC5634"/>
    <w:rsid w:val="00CC5F62"/>
    <w:rsid w:val="00CC6169"/>
    <w:rsid w:val="00CC6EDF"/>
    <w:rsid w:val="00CC7563"/>
    <w:rsid w:val="00CC767D"/>
    <w:rsid w:val="00CD0A0F"/>
    <w:rsid w:val="00CD0B22"/>
    <w:rsid w:val="00CD1F17"/>
    <w:rsid w:val="00CD2CCD"/>
    <w:rsid w:val="00CD3F01"/>
    <w:rsid w:val="00CD405B"/>
    <w:rsid w:val="00CD42AF"/>
    <w:rsid w:val="00CD482E"/>
    <w:rsid w:val="00CD5027"/>
    <w:rsid w:val="00CD5F15"/>
    <w:rsid w:val="00CE01EF"/>
    <w:rsid w:val="00CE0274"/>
    <w:rsid w:val="00CE056C"/>
    <w:rsid w:val="00CE0EBD"/>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444"/>
    <w:rsid w:val="00D14A4E"/>
    <w:rsid w:val="00D15606"/>
    <w:rsid w:val="00D15A6D"/>
    <w:rsid w:val="00D15F68"/>
    <w:rsid w:val="00D164B1"/>
    <w:rsid w:val="00D16D48"/>
    <w:rsid w:val="00D16F12"/>
    <w:rsid w:val="00D1736A"/>
    <w:rsid w:val="00D175CD"/>
    <w:rsid w:val="00D1784C"/>
    <w:rsid w:val="00D17B64"/>
    <w:rsid w:val="00D17C63"/>
    <w:rsid w:val="00D20E87"/>
    <w:rsid w:val="00D217D4"/>
    <w:rsid w:val="00D22267"/>
    <w:rsid w:val="00D22898"/>
    <w:rsid w:val="00D22A04"/>
    <w:rsid w:val="00D230B6"/>
    <w:rsid w:val="00D23CB8"/>
    <w:rsid w:val="00D2428E"/>
    <w:rsid w:val="00D242BE"/>
    <w:rsid w:val="00D255E2"/>
    <w:rsid w:val="00D26AD5"/>
    <w:rsid w:val="00D26B94"/>
    <w:rsid w:val="00D27332"/>
    <w:rsid w:val="00D30979"/>
    <w:rsid w:val="00D30C1B"/>
    <w:rsid w:val="00D3117F"/>
    <w:rsid w:val="00D32D8B"/>
    <w:rsid w:val="00D34386"/>
    <w:rsid w:val="00D34CAE"/>
    <w:rsid w:val="00D35830"/>
    <w:rsid w:val="00D35A39"/>
    <w:rsid w:val="00D3694B"/>
    <w:rsid w:val="00D369C8"/>
    <w:rsid w:val="00D36DA9"/>
    <w:rsid w:val="00D37595"/>
    <w:rsid w:val="00D37FE7"/>
    <w:rsid w:val="00D40F50"/>
    <w:rsid w:val="00D42E57"/>
    <w:rsid w:val="00D4387F"/>
    <w:rsid w:val="00D43B4E"/>
    <w:rsid w:val="00D43B9A"/>
    <w:rsid w:val="00D43F30"/>
    <w:rsid w:val="00D44386"/>
    <w:rsid w:val="00D4478D"/>
    <w:rsid w:val="00D4499F"/>
    <w:rsid w:val="00D44B42"/>
    <w:rsid w:val="00D44C83"/>
    <w:rsid w:val="00D450B6"/>
    <w:rsid w:val="00D4528C"/>
    <w:rsid w:val="00D509E5"/>
    <w:rsid w:val="00D51281"/>
    <w:rsid w:val="00D51CAD"/>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BC2"/>
    <w:rsid w:val="00D64CB3"/>
    <w:rsid w:val="00D65127"/>
    <w:rsid w:val="00D676ED"/>
    <w:rsid w:val="00D67980"/>
    <w:rsid w:val="00D70CE4"/>
    <w:rsid w:val="00D70DC1"/>
    <w:rsid w:val="00D71FE9"/>
    <w:rsid w:val="00D725C0"/>
    <w:rsid w:val="00D75C27"/>
    <w:rsid w:val="00D775F2"/>
    <w:rsid w:val="00D77D54"/>
    <w:rsid w:val="00D815C9"/>
    <w:rsid w:val="00D82FFD"/>
    <w:rsid w:val="00D83E78"/>
    <w:rsid w:val="00D83EC2"/>
    <w:rsid w:val="00D83F8C"/>
    <w:rsid w:val="00D8494A"/>
    <w:rsid w:val="00D84E34"/>
    <w:rsid w:val="00D85EF0"/>
    <w:rsid w:val="00D8617A"/>
    <w:rsid w:val="00D8714D"/>
    <w:rsid w:val="00D87689"/>
    <w:rsid w:val="00D913BC"/>
    <w:rsid w:val="00D92B9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6562"/>
    <w:rsid w:val="00DA6C40"/>
    <w:rsid w:val="00DA7801"/>
    <w:rsid w:val="00DA7906"/>
    <w:rsid w:val="00DB01ED"/>
    <w:rsid w:val="00DB06CD"/>
    <w:rsid w:val="00DB1C3E"/>
    <w:rsid w:val="00DB1F2B"/>
    <w:rsid w:val="00DB2A3E"/>
    <w:rsid w:val="00DB3B12"/>
    <w:rsid w:val="00DB3FAC"/>
    <w:rsid w:val="00DB426A"/>
    <w:rsid w:val="00DB4913"/>
    <w:rsid w:val="00DB5819"/>
    <w:rsid w:val="00DB5C42"/>
    <w:rsid w:val="00DB5CDD"/>
    <w:rsid w:val="00DB663D"/>
    <w:rsid w:val="00DB695B"/>
    <w:rsid w:val="00DB796E"/>
    <w:rsid w:val="00DB7F40"/>
    <w:rsid w:val="00DC1820"/>
    <w:rsid w:val="00DC19AF"/>
    <w:rsid w:val="00DC1B40"/>
    <w:rsid w:val="00DC1BCD"/>
    <w:rsid w:val="00DC2D8E"/>
    <w:rsid w:val="00DC3230"/>
    <w:rsid w:val="00DC39EE"/>
    <w:rsid w:val="00DC4884"/>
    <w:rsid w:val="00DC4AD7"/>
    <w:rsid w:val="00DC55D6"/>
    <w:rsid w:val="00DC73BD"/>
    <w:rsid w:val="00DD0339"/>
    <w:rsid w:val="00DD0810"/>
    <w:rsid w:val="00DD092D"/>
    <w:rsid w:val="00DD0AC3"/>
    <w:rsid w:val="00DD159B"/>
    <w:rsid w:val="00DD2218"/>
    <w:rsid w:val="00DD22BF"/>
    <w:rsid w:val="00DD233E"/>
    <w:rsid w:val="00DD38DB"/>
    <w:rsid w:val="00DD3C0D"/>
    <w:rsid w:val="00DD3FD5"/>
    <w:rsid w:val="00DD533F"/>
    <w:rsid w:val="00DD56AA"/>
    <w:rsid w:val="00DD5A96"/>
    <w:rsid w:val="00DD60E3"/>
    <w:rsid w:val="00DD61AF"/>
    <w:rsid w:val="00DD793E"/>
    <w:rsid w:val="00DD7F67"/>
    <w:rsid w:val="00DE070B"/>
    <w:rsid w:val="00DE0D43"/>
    <w:rsid w:val="00DE1724"/>
    <w:rsid w:val="00DE2868"/>
    <w:rsid w:val="00DE33B6"/>
    <w:rsid w:val="00DE445A"/>
    <w:rsid w:val="00DE4C18"/>
    <w:rsid w:val="00DE5CF4"/>
    <w:rsid w:val="00DE60BA"/>
    <w:rsid w:val="00DE67EF"/>
    <w:rsid w:val="00DE6B9E"/>
    <w:rsid w:val="00DF0789"/>
    <w:rsid w:val="00DF2012"/>
    <w:rsid w:val="00DF2CD3"/>
    <w:rsid w:val="00DF33B1"/>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17F20"/>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90D"/>
    <w:rsid w:val="00E32BD7"/>
    <w:rsid w:val="00E348C0"/>
    <w:rsid w:val="00E3522D"/>
    <w:rsid w:val="00E356CC"/>
    <w:rsid w:val="00E37729"/>
    <w:rsid w:val="00E403B5"/>
    <w:rsid w:val="00E42771"/>
    <w:rsid w:val="00E42BB1"/>
    <w:rsid w:val="00E43F93"/>
    <w:rsid w:val="00E456FA"/>
    <w:rsid w:val="00E459C5"/>
    <w:rsid w:val="00E45AEC"/>
    <w:rsid w:val="00E45C5A"/>
    <w:rsid w:val="00E50C87"/>
    <w:rsid w:val="00E50D2D"/>
    <w:rsid w:val="00E51AD4"/>
    <w:rsid w:val="00E52139"/>
    <w:rsid w:val="00E52373"/>
    <w:rsid w:val="00E5284D"/>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57C"/>
    <w:rsid w:val="00E66F1B"/>
    <w:rsid w:val="00E67ACA"/>
    <w:rsid w:val="00E67FC6"/>
    <w:rsid w:val="00E70243"/>
    <w:rsid w:val="00E71CAB"/>
    <w:rsid w:val="00E71DAA"/>
    <w:rsid w:val="00E72F06"/>
    <w:rsid w:val="00E737D8"/>
    <w:rsid w:val="00E73A04"/>
    <w:rsid w:val="00E75866"/>
    <w:rsid w:val="00E75B0B"/>
    <w:rsid w:val="00E75C7B"/>
    <w:rsid w:val="00E7646A"/>
    <w:rsid w:val="00E76F4F"/>
    <w:rsid w:val="00E77CF3"/>
    <w:rsid w:val="00E80192"/>
    <w:rsid w:val="00E81672"/>
    <w:rsid w:val="00E81678"/>
    <w:rsid w:val="00E816D9"/>
    <w:rsid w:val="00E819ED"/>
    <w:rsid w:val="00E829C6"/>
    <w:rsid w:val="00E832A7"/>
    <w:rsid w:val="00E838A4"/>
    <w:rsid w:val="00E84B46"/>
    <w:rsid w:val="00E85B92"/>
    <w:rsid w:val="00E85FA2"/>
    <w:rsid w:val="00E86B44"/>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1C81"/>
    <w:rsid w:val="00EA2180"/>
    <w:rsid w:val="00EA3DBE"/>
    <w:rsid w:val="00EA4520"/>
    <w:rsid w:val="00EA45FB"/>
    <w:rsid w:val="00EA4EC1"/>
    <w:rsid w:val="00EA599F"/>
    <w:rsid w:val="00EA5FF7"/>
    <w:rsid w:val="00EA6497"/>
    <w:rsid w:val="00EA719A"/>
    <w:rsid w:val="00EA7415"/>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5FA2"/>
    <w:rsid w:val="00EB7255"/>
    <w:rsid w:val="00EC04E1"/>
    <w:rsid w:val="00EC106D"/>
    <w:rsid w:val="00EC16AF"/>
    <w:rsid w:val="00EC1DAB"/>
    <w:rsid w:val="00EC29D6"/>
    <w:rsid w:val="00EC2B2A"/>
    <w:rsid w:val="00EC4044"/>
    <w:rsid w:val="00EC417F"/>
    <w:rsid w:val="00EC58D5"/>
    <w:rsid w:val="00EC61D9"/>
    <w:rsid w:val="00EC727B"/>
    <w:rsid w:val="00EC753F"/>
    <w:rsid w:val="00ED0DBE"/>
    <w:rsid w:val="00ED1DB7"/>
    <w:rsid w:val="00ED2E1A"/>
    <w:rsid w:val="00ED339D"/>
    <w:rsid w:val="00ED4888"/>
    <w:rsid w:val="00ED53C7"/>
    <w:rsid w:val="00ED5B16"/>
    <w:rsid w:val="00ED5B33"/>
    <w:rsid w:val="00ED5EB4"/>
    <w:rsid w:val="00ED6108"/>
    <w:rsid w:val="00EE077D"/>
    <w:rsid w:val="00EE0ABE"/>
    <w:rsid w:val="00EE0C10"/>
    <w:rsid w:val="00EE1EA4"/>
    <w:rsid w:val="00EE21BD"/>
    <w:rsid w:val="00EE3158"/>
    <w:rsid w:val="00EE34B8"/>
    <w:rsid w:val="00EE3CB8"/>
    <w:rsid w:val="00EE3EB8"/>
    <w:rsid w:val="00EE4E88"/>
    <w:rsid w:val="00EE4F62"/>
    <w:rsid w:val="00EE50C7"/>
    <w:rsid w:val="00EE5172"/>
    <w:rsid w:val="00EE6A38"/>
    <w:rsid w:val="00EE6E9C"/>
    <w:rsid w:val="00EE739C"/>
    <w:rsid w:val="00EE74F6"/>
    <w:rsid w:val="00EE7670"/>
    <w:rsid w:val="00EE77AC"/>
    <w:rsid w:val="00EF066F"/>
    <w:rsid w:val="00EF079A"/>
    <w:rsid w:val="00EF0872"/>
    <w:rsid w:val="00EF0E33"/>
    <w:rsid w:val="00EF126B"/>
    <w:rsid w:val="00EF248C"/>
    <w:rsid w:val="00EF25CA"/>
    <w:rsid w:val="00EF2B08"/>
    <w:rsid w:val="00EF2E8A"/>
    <w:rsid w:val="00EF4972"/>
    <w:rsid w:val="00EF4EE0"/>
    <w:rsid w:val="00EF5513"/>
    <w:rsid w:val="00EF599B"/>
    <w:rsid w:val="00EF6FD3"/>
    <w:rsid w:val="00EF7358"/>
    <w:rsid w:val="00EF7769"/>
    <w:rsid w:val="00F0194C"/>
    <w:rsid w:val="00F01B33"/>
    <w:rsid w:val="00F01C31"/>
    <w:rsid w:val="00F029D3"/>
    <w:rsid w:val="00F02A17"/>
    <w:rsid w:val="00F03763"/>
    <w:rsid w:val="00F04B89"/>
    <w:rsid w:val="00F05983"/>
    <w:rsid w:val="00F069A0"/>
    <w:rsid w:val="00F06FDE"/>
    <w:rsid w:val="00F07612"/>
    <w:rsid w:val="00F07B30"/>
    <w:rsid w:val="00F101B2"/>
    <w:rsid w:val="00F102F4"/>
    <w:rsid w:val="00F11248"/>
    <w:rsid w:val="00F113A1"/>
    <w:rsid w:val="00F12EF4"/>
    <w:rsid w:val="00F13000"/>
    <w:rsid w:val="00F1475D"/>
    <w:rsid w:val="00F1542A"/>
    <w:rsid w:val="00F1569F"/>
    <w:rsid w:val="00F2002A"/>
    <w:rsid w:val="00F20775"/>
    <w:rsid w:val="00F22E66"/>
    <w:rsid w:val="00F2323C"/>
    <w:rsid w:val="00F23464"/>
    <w:rsid w:val="00F234B6"/>
    <w:rsid w:val="00F246ED"/>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693F"/>
    <w:rsid w:val="00F4729F"/>
    <w:rsid w:val="00F52FEE"/>
    <w:rsid w:val="00F54561"/>
    <w:rsid w:val="00F5522D"/>
    <w:rsid w:val="00F55826"/>
    <w:rsid w:val="00F55CBB"/>
    <w:rsid w:val="00F608C8"/>
    <w:rsid w:val="00F61D4E"/>
    <w:rsid w:val="00F6297A"/>
    <w:rsid w:val="00F63ECE"/>
    <w:rsid w:val="00F640EC"/>
    <w:rsid w:val="00F65053"/>
    <w:rsid w:val="00F653DB"/>
    <w:rsid w:val="00F653DE"/>
    <w:rsid w:val="00F6562F"/>
    <w:rsid w:val="00F65A63"/>
    <w:rsid w:val="00F65AF4"/>
    <w:rsid w:val="00F65C53"/>
    <w:rsid w:val="00F667BB"/>
    <w:rsid w:val="00F70767"/>
    <w:rsid w:val="00F70AEF"/>
    <w:rsid w:val="00F70C63"/>
    <w:rsid w:val="00F716A4"/>
    <w:rsid w:val="00F72DA9"/>
    <w:rsid w:val="00F72ED1"/>
    <w:rsid w:val="00F730C8"/>
    <w:rsid w:val="00F732E7"/>
    <w:rsid w:val="00F73AC7"/>
    <w:rsid w:val="00F73E7E"/>
    <w:rsid w:val="00F74AB5"/>
    <w:rsid w:val="00F77425"/>
    <w:rsid w:val="00F80064"/>
    <w:rsid w:val="00F80A76"/>
    <w:rsid w:val="00F80BFC"/>
    <w:rsid w:val="00F813FD"/>
    <w:rsid w:val="00F842FB"/>
    <w:rsid w:val="00F85418"/>
    <w:rsid w:val="00F8543B"/>
    <w:rsid w:val="00F85DE5"/>
    <w:rsid w:val="00F86212"/>
    <w:rsid w:val="00F87534"/>
    <w:rsid w:val="00F87B83"/>
    <w:rsid w:val="00F90132"/>
    <w:rsid w:val="00F90223"/>
    <w:rsid w:val="00F9028C"/>
    <w:rsid w:val="00F90355"/>
    <w:rsid w:val="00F9071E"/>
    <w:rsid w:val="00F90A8D"/>
    <w:rsid w:val="00F90B4D"/>
    <w:rsid w:val="00F90E28"/>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837"/>
    <w:rsid w:val="00FA3857"/>
    <w:rsid w:val="00FA39DC"/>
    <w:rsid w:val="00FA3C1C"/>
    <w:rsid w:val="00FA4207"/>
    <w:rsid w:val="00FA51C3"/>
    <w:rsid w:val="00FA5A51"/>
    <w:rsid w:val="00FB0358"/>
    <w:rsid w:val="00FB0C71"/>
    <w:rsid w:val="00FB0E5B"/>
    <w:rsid w:val="00FB12AC"/>
    <w:rsid w:val="00FB1C0B"/>
    <w:rsid w:val="00FB1F46"/>
    <w:rsid w:val="00FB340B"/>
    <w:rsid w:val="00FB43E8"/>
    <w:rsid w:val="00FB67ED"/>
    <w:rsid w:val="00FB69AE"/>
    <w:rsid w:val="00FB6C21"/>
    <w:rsid w:val="00FB6F5B"/>
    <w:rsid w:val="00FB7C51"/>
    <w:rsid w:val="00FC0D6C"/>
    <w:rsid w:val="00FC1B73"/>
    <w:rsid w:val="00FC21C0"/>
    <w:rsid w:val="00FC279F"/>
    <w:rsid w:val="00FC2D7B"/>
    <w:rsid w:val="00FC2F26"/>
    <w:rsid w:val="00FC48E1"/>
    <w:rsid w:val="00FC4CDD"/>
    <w:rsid w:val="00FC511E"/>
    <w:rsid w:val="00FC5223"/>
    <w:rsid w:val="00FC5360"/>
    <w:rsid w:val="00FC5501"/>
    <w:rsid w:val="00FC5953"/>
    <w:rsid w:val="00FC5C07"/>
    <w:rsid w:val="00FC7861"/>
    <w:rsid w:val="00FC7A6B"/>
    <w:rsid w:val="00FD04DC"/>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F0AF7"/>
    <w:rsid w:val="00FF16C1"/>
    <w:rsid w:val="00FF171E"/>
    <w:rsid w:val="00FF231B"/>
    <w:rsid w:val="00FF2B82"/>
    <w:rsid w:val="00FF3731"/>
    <w:rsid w:val="00FF4299"/>
    <w:rsid w:val="00FF467C"/>
    <w:rsid w:val="00FF49F0"/>
    <w:rsid w:val="00FF513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550"/>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737">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4352368">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25394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25982842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1732818">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7492245">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2421613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1186986">
      <w:bodyDiv w:val="1"/>
      <w:marLeft w:val="0"/>
      <w:marRight w:val="0"/>
      <w:marTop w:val="0"/>
      <w:marBottom w:val="0"/>
      <w:divBdr>
        <w:top w:val="none" w:sz="0" w:space="0" w:color="auto"/>
        <w:left w:val="none" w:sz="0" w:space="0" w:color="auto"/>
        <w:bottom w:val="none" w:sz="0" w:space="0" w:color="auto"/>
        <w:right w:val="none" w:sz="0" w:space="0" w:color="auto"/>
      </w:divBdr>
    </w:div>
    <w:div w:id="189754490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7251091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mailto:complaints@dss.gov.au"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communitygrants.gov.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Details/C2021C00139" TargetMode="External"/><Relationship Id="rId50" Type="http://schemas.openxmlformats.org/officeDocument/2006/relationships/hyperlink" Target="mailto:foi@dss.gov.au" TargetMode="External"/><Relationship Id="rId55" Type="http://schemas.openxmlformats.org/officeDocument/2006/relationships/hyperlink" Target="https://budget.gov.au/2020-21/content/pbs/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mailto:support@communitygrants.gov.au" TargetMode="External"/><Relationship Id="rId33" Type="http://schemas.openxmlformats.org/officeDocument/2006/relationships/hyperlink" Target="https://www.grants.gov.au/?event=public.GO.list" TargetMode="External"/><Relationship Id="rId38" Type="http://schemas.openxmlformats.org/officeDocument/2006/relationships/hyperlink" Target="https://www.dss.gov.au/contact/feedback-compliments-complaints-and-enquiries/complaints-page" TargetMode="External"/><Relationship Id="rId46" Type="http://schemas.openxmlformats.org/officeDocument/2006/relationships/hyperlink" Target="https://www.communitygrants.gov.au/open-grants/how-apply/conflict-interest-policy-commonwealth-government-employe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inance.govcms.gov.au/sites/default/files/2019-11/commonwealth-grants-rules-and-guidelines.pdf" TargetMode="External"/><Relationship Id="rId29" Type="http://schemas.openxmlformats.org/officeDocument/2006/relationships/hyperlink" Target="https://www.ato.gov.au/Forms/Recipient-created-tax-invoices/" TargetMode="External"/><Relationship Id="rId41" Type="http://schemas.openxmlformats.org/officeDocument/2006/relationships/hyperlink" Target="mailto:ombudsman@ombudsman.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finance.govcms.gov.au/sites/default/files/2019-11/commonwealth-grants-rules-and-guidelines.pdf" TargetMode="External"/><Relationship Id="rId37" Type="http://schemas.openxmlformats.org/officeDocument/2006/relationships/hyperlink" Target="https://www.dss.gov.au/contact/feedback-compliments-complaints-and-enquiries/feedback-form"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consolidated-revenue-fund-cr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support@communitygrants.gov.au" TargetMode="External"/><Relationship Id="rId28" Type="http://schemas.openxmlformats.org/officeDocument/2006/relationships/hyperlink" Target="https://www.ato.gov.au/Business/GST/Registering-for-GST/" TargetMode="External"/><Relationship Id="rId36" Type="http://schemas.openxmlformats.org/officeDocument/2006/relationships/hyperlink" Target="mailto:australiancentralauthority@ag.gov.au" TargetMode="External"/><Relationship Id="rId49" Type="http://schemas.openxmlformats.org/officeDocument/2006/relationships/hyperlink" Target="https://www.legislation.gov.au/Series/C2004A02562"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finance.govcms.gov.au/sites/default/files/2019-11/commonwealth-grants-rules-and-guidelines.pdf"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finance.govcms.gov.au/sites/default/files/2019-11/commonwealth-grants-rules-and-guidelin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support@communitygrants.gov.au" TargetMode="External"/><Relationship Id="rId27" Type="http://schemas.openxmlformats.org/officeDocument/2006/relationships/hyperlink" Target="https://www.grants.gov.au/" TargetMode="External"/><Relationship Id="rId30" Type="http://schemas.openxmlformats.org/officeDocument/2006/relationships/hyperlink" Target="https://www.ato.gov.au/" TargetMode="External"/><Relationship Id="rId35" Type="http://schemas.openxmlformats.org/officeDocument/2006/relationships/hyperlink" Target="https://www.ag.gov.au/about-us/connect-us/client-service-charter"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legislation.gov.au/Details/C2017C00269"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infopath/2007/PartnerControls"/>
    <ds:schemaRef ds:uri="http://purl.org/dc/terms/"/>
    <ds:schemaRef ds:uri="http://purl.org/dc/dcmitype/"/>
    <ds:schemaRef ds:uri="http://schemas.microsoft.com/sharepoint/v3"/>
    <ds:schemaRef ds:uri="http://schemas.openxmlformats.org/package/2006/metadata/core-properties"/>
    <ds:schemaRef ds:uri="http://purl.org/dc/elements/1.1/"/>
    <ds:schemaRef ds:uri="http://schemas.microsoft.com/office/2006/documentManagement/types"/>
    <ds:schemaRef ds:uri="2a251b7e-61e4-4816-a71f-b295a9ad20f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F23735BE-175E-49A5-8DAD-87BDC362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25</Pages>
  <Words>7868</Words>
  <Characters>47915</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55672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25</cp:revision>
  <cp:lastPrinted>2021-04-01T01:34:00Z</cp:lastPrinted>
  <dcterms:created xsi:type="dcterms:W3CDTF">2021-03-04T02:31:00Z</dcterms:created>
  <dcterms:modified xsi:type="dcterms:W3CDTF">2021-04-01T01:34:00Z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