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0E" w:rsidRDefault="00F32D0E" w:rsidP="00944BBB">
      <w:pPr>
        <w:pStyle w:val="Title"/>
        <w:rPr>
          <w:sz w:val="56"/>
        </w:rPr>
      </w:pPr>
    </w:p>
    <w:sdt>
      <w:sdtPr>
        <w:rPr>
          <w:sz w:val="48"/>
        </w:rPr>
        <w:alias w:val="Title"/>
        <w:tag w:val=""/>
        <w:id w:val="686947816"/>
        <w:placeholder>
          <w:docPart w:val="EE1BFFAD894546DBAB7D2739659A4C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1E3D2B" w:rsidRPr="00760523" w:rsidRDefault="00D47972" w:rsidP="00760523">
          <w:pPr>
            <w:pStyle w:val="Title"/>
            <w:spacing w:line="500" w:lineRule="exact"/>
            <w:rPr>
              <w:sz w:val="48"/>
            </w:rPr>
          </w:pPr>
          <w:r w:rsidRPr="00D47972">
            <w:rPr>
              <w:sz w:val="48"/>
            </w:rPr>
            <w:t>Scholarships for Women in Finance and Economics Admin Service</w:t>
          </w:r>
        </w:p>
      </w:sdtContent>
    </w:sdt>
    <w:sdt>
      <w:sdt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47250" w:rsidRDefault="001B2041" w:rsidP="00E47250">
          <w:pPr>
            <w:pStyle w:val="Subtitle"/>
          </w:pPr>
          <w:r>
            <w:t>General feedback for applicants</w:t>
          </w:r>
        </w:p>
      </w:sdtContent>
    </w:sdt>
    <w:p w:rsidR="00CF33BB" w:rsidRPr="00DA0E19" w:rsidRDefault="00367F84" w:rsidP="00DA0E19">
      <w:pPr>
        <w:pStyle w:val="Heading1"/>
      </w:pPr>
      <w:r>
        <w:t>Overview</w:t>
      </w:r>
    </w:p>
    <w:p w:rsidR="00D47972" w:rsidRDefault="00D47972" w:rsidP="000659E8">
      <w:pPr>
        <w:spacing w:after="120"/>
        <w:rPr>
          <w:i/>
        </w:rPr>
      </w:pPr>
      <w:r>
        <w:t>The Australian Government funds the Women’s Leadership and Development Program</w:t>
      </w:r>
      <w:r w:rsidR="00814A68">
        <w:t xml:space="preserve"> (the program) </w:t>
      </w:r>
      <w:r>
        <w:t>to deliver a range of projects specifically for Australian women. It contributes to the achievement of the Department of the Prime Minister and Cabinet’s Outcome 1:</w:t>
      </w:r>
    </w:p>
    <w:p w:rsidR="00D47972" w:rsidRDefault="00D47972" w:rsidP="000659E8">
      <w:pPr>
        <w:spacing w:after="120"/>
      </w:pPr>
      <w:r>
        <w:rPr>
          <w:i/>
        </w:rPr>
        <w:t>Provide high quality policy advice and support to the Prime Minister, the Cabinet, Portfolio Ministers and Assistant Ministers including through the coordination of government activities, policy development and program delivery</w:t>
      </w:r>
      <w:r>
        <w:t>.</w:t>
      </w:r>
    </w:p>
    <w:p w:rsidR="00D47972" w:rsidRDefault="00D47972" w:rsidP="000659E8">
      <w:pPr>
        <w:spacing w:after="120"/>
      </w:pPr>
      <w:r>
        <w:t xml:space="preserve">The objectives of the Women’s Leadership and Development Program are to improve outcomes for Australian Women in </w:t>
      </w:r>
      <w:r w:rsidR="001B2041">
        <w:t>6</w:t>
      </w:r>
      <w:r>
        <w:t xml:space="preserve"> key focus areas, including </w:t>
      </w:r>
      <w:r w:rsidR="00AC42EB">
        <w:t>w</w:t>
      </w:r>
      <w:r>
        <w:t xml:space="preserve">omen’s </w:t>
      </w:r>
      <w:r w:rsidR="00AC42EB">
        <w:t>j</w:t>
      </w:r>
      <w:r>
        <w:t xml:space="preserve">ob </w:t>
      </w:r>
      <w:r w:rsidR="00AC42EB">
        <w:t>c</w:t>
      </w:r>
      <w:r>
        <w:t>reation</w:t>
      </w:r>
      <w:r w:rsidR="001B2041">
        <w:t>,</w:t>
      </w:r>
      <w:r>
        <w:t xml:space="preserve"> </w:t>
      </w:r>
      <w:r w:rsidR="00AC42EB">
        <w:t>w</w:t>
      </w:r>
      <w:r>
        <w:t xml:space="preserve">omen’s </w:t>
      </w:r>
      <w:r w:rsidR="00AC42EB">
        <w:t>e</w:t>
      </w:r>
      <w:r>
        <w:t xml:space="preserve">conomic </w:t>
      </w:r>
      <w:r w:rsidR="00AC42EB">
        <w:t>s</w:t>
      </w:r>
      <w:r>
        <w:t>ecurity</w:t>
      </w:r>
      <w:r w:rsidR="001B2041">
        <w:t>,</w:t>
      </w:r>
      <w:r>
        <w:t xml:space="preserve"> </w:t>
      </w:r>
      <w:r w:rsidR="00AC42EB">
        <w:t>w</w:t>
      </w:r>
      <w:r>
        <w:t xml:space="preserve">omen’s </w:t>
      </w:r>
      <w:r w:rsidR="00AC42EB">
        <w:t>w</w:t>
      </w:r>
      <w:r>
        <w:t xml:space="preserve">orkforce </w:t>
      </w:r>
      <w:r w:rsidR="00AC42EB">
        <w:t>p</w:t>
      </w:r>
      <w:r>
        <w:t>articipation</w:t>
      </w:r>
      <w:r w:rsidR="001B2041">
        <w:t>,</w:t>
      </w:r>
      <w:r>
        <w:t xml:space="preserve"> </w:t>
      </w:r>
      <w:r w:rsidR="00AC42EB">
        <w:t>w</w:t>
      </w:r>
      <w:r>
        <w:t xml:space="preserve">omen’s </w:t>
      </w:r>
      <w:r w:rsidR="00AC42EB">
        <w:t>l</w:t>
      </w:r>
      <w:r>
        <w:t>eadership</w:t>
      </w:r>
      <w:r w:rsidR="001B2041">
        <w:t>,</w:t>
      </w:r>
      <w:r>
        <w:t xml:space="preserve"> </w:t>
      </w:r>
      <w:r w:rsidR="00AC42EB">
        <w:t>w</w:t>
      </w:r>
      <w:r>
        <w:t xml:space="preserve">omen’s </w:t>
      </w:r>
      <w:r w:rsidR="00AC42EB">
        <w:t>s</w:t>
      </w:r>
      <w:r>
        <w:t xml:space="preserve">afety and </w:t>
      </w:r>
      <w:r w:rsidR="00AC42EB">
        <w:t>i</w:t>
      </w:r>
      <w:r>
        <w:t xml:space="preserve">nternational </w:t>
      </w:r>
      <w:r w:rsidR="00AC42EB">
        <w:t>e</w:t>
      </w:r>
      <w:r>
        <w:t>ngagement.</w:t>
      </w:r>
    </w:p>
    <w:p w:rsidR="00D47972" w:rsidRDefault="00D47972" w:rsidP="000659E8">
      <w:pPr>
        <w:spacing w:after="120"/>
      </w:pPr>
      <w:r>
        <w:t xml:space="preserve">The objectives of the </w:t>
      </w:r>
      <w:r w:rsidR="001B2041">
        <w:t>S</w:t>
      </w:r>
      <w:r>
        <w:t>cholarships</w:t>
      </w:r>
      <w:r w:rsidR="001B2041">
        <w:t xml:space="preserve"> for Women in Finance and Economics</w:t>
      </w:r>
      <w:r>
        <w:t xml:space="preserve"> program is to encourage more women to study accounting, business, finance and economics, or to renew</w:t>
      </w:r>
      <w:r w:rsidR="001B2041">
        <w:t>,</w:t>
      </w:r>
      <w:r>
        <w:t xml:space="preserve"> upskill or refresh their skills in these areas. This will assist more women to enter, re-enter and achieve leadership roles in the economics and financial services industry.</w:t>
      </w:r>
    </w:p>
    <w:p w:rsidR="00CF33BB" w:rsidRDefault="00AB2C99" w:rsidP="000659E8">
      <w:pPr>
        <w:pStyle w:val="Heading1"/>
        <w:spacing w:line="280" w:lineRule="atLeast"/>
      </w:pPr>
      <w:r>
        <w:t>Selection results</w:t>
      </w:r>
    </w:p>
    <w:p w:rsidR="00D47972" w:rsidRPr="00BB1456" w:rsidRDefault="00D47972" w:rsidP="000659E8">
      <w:pPr>
        <w:pStyle w:val="ListBullet"/>
        <w:numPr>
          <w:ilvl w:val="0"/>
          <w:numId w:val="0"/>
        </w:numPr>
        <w:spacing w:before="0" w:after="120"/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</w:pPr>
      <w:r w:rsidRPr="00BB1456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>The application period opened on 28 October 2020 and closed on 17 November 2020. A total of $1.5</w:t>
      </w:r>
      <w:r w:rsidR="001B2041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 xml:space="preserve"> million</w:t>
      </w:r>
      <w:r w:rsidRPr="00BB1456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 xml:space="preserve"> </w:t>
      </w:r>
      <w:r w:rsidR="00AC42EB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>was</w:t>
      </w:r>
      <w:r w:rsidRPr="00BB1456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 xml:space="preserve"> available exclusively for scholarship funding.  </w:t>
      </w:r>
    </w:p>
    <w:p w:rsidR="00D47972" w:rsidRPr="00BB1456" w:rsidRDefault="00D47972" w:rsidP="000659E8">
      <w:pPr>
        <w:pStyle w:val="ListBullet"/>
        <w:numPr>
          <w:ilvl w:val="0"/>
          <w:numId w:val="0"/>
        </w:numPr>
        <w:spacing w:before="0" w:after="120"/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</w:pPr>
      <w:r w:rsidRPr="00BB1456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 xml:space="preserve">A total of </w:t>
      </w:r>
      <w:r w:rsidR="001B2041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>37</w:t>
      </w:r>
      <w:r w:rsidRPr="00BB1456">
        <w:rPr>
          <w:rFonts w:asciiTheme="minorHAnsi" w:eastAsia="Arial" w:hAnsiTheme="minorHAnsi" w:cstheme="minorHAnsi"/>
          <w:iCs w:val="0"/>
          <w:color w:val="000000"/>
          <w:sz w:val="22"/>
          <w:szCs w:val="22"/>
          <w:lang w:eastAsia="en-AU"/>
        </w:rPr>
        <w:t xml:space="preserve"> applications were received and one organisation was successful in receiving funding. </w:t>
      </w:r>
    </w:p>
    <w:p w:rsidR="00AB2C99" w:rsidRPr="00BB1456" w:rsidRDefault="00AB2C99" w:rsidP="000659E8">
      <w:pPr>
        <w:pStyle w:val="Heading1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2D4A83">
        <w:t>Selection process</w:t>
      </w:r>
    </w:p>
    <w:p w:rsidR="006319A7" w:rsidRPr="00BB1456" w:rsidRDefault="0031096F" w:rsidP="000659E8">
      <w:pPr>
        <w:jc w:val="both"/>
        <w:rPr>
          <w:rFonts w:cstheme="minorHAnsi"/>
          <w:szCs w:val="22"/>
        </w:rPr>
      </w:pPr>
      <w:r w:rsidRPr="00BB1456">
        <w:rPr>
          <w:rFonts w:cstheme="minorHAnsi"/>
          <w:szCs w:val="22"/>
        </w:rPr>
        <w:t xml:space="preserve">The </w:t>
      </w:r>
      <w:r w:rsidR="00304E37" w:rsidRPr="00BB1456">
        <w:rPr>
          <w:rFonts w:cstheme="minorHAnsi"/>
          <w:szCs w:val="22"/>
        </w:rPr>
        <w:t xml:space="preserve">Community Grants </w:t>
      </w:r>
      <w:r w:rsidRPr="00BB1456">
        <w:rPr>
          <w:rFonts w:cstheme="minorHAnsi"/>
          <w:szCs w:val="22"/>
        </w:rPr>
        <w:t>Hub</w:t>
      </w:r>
      <w:r w:rsidR="00304E37" w:rsidRPr="00BB1456">
        <w:rPr>
          <w:rFonts w:cstheme="minorHAnsi"/>
          <w:szCs w:val="22"/>
        </w:rPr>
        <w:t xml:space="preserve"> (the Hub)</w:t>
      </w:r>
      <w:r w:rsidRPr="00BB1456">
        <w:rPr>
          <w:rFonts w:cstheme="minorHAnsi"/>
          <w:szCs w:val="22"/>
        </w:rPr>
        <w:t xml:space="preserve"> administered</w:t>
      </w:r>
      <w:r w:rsidR="00D10C46" w:rsidRPr="00BB1456">
        <w:rPr>
          <w:rFonts w:cstheme="minorHAnsi"/>
          <w:szCs w:val="22"/>
        </w:rPr>
        <w:t xml:space="preserve"> a</w:t>
      </w:r>
      <w:r w:rsidR="00D47972" w:rsidRPr="00BB1456">
        <w:rPr>
          <w:rFonts w:cstheme="minorHAnsi"/>
          <w:szCs w:val="22"/>
        </w:rPr>
        <w:t>n open</w:t>
      </w:r>
      <w:r w:rsidR="00E92399" w:rsidRPr="00BB1456">
        <w:rPr>
          <w:rFonts w:cstheme="minorHAnsi"/>
          <w:szCs w:val="22"/>
        </w:rPr>
        <w:t xml:space="preserve"> </w:t>
      </w:r>
      <w:r w:rsidR="00F56A09" w:rsidRPr="00BB1456">
        <w:rPr>
          <w:rFonts w:cstheme="minorHAnsi"/>
          <w:szCs w:val="22"/>
        </w:rPr>
        <w:t>competitive selection process</w:t>
      </w:r>
      <w:r w:rsidR="0096141A" w:rsidRPr="00BB1456">
        <w:rPr>
          <w:rFonts w:cstheme="minorHAnsi"/>
          <w:szCs w:val="22"/>
        </w:rPr>
        <w:t xml:space="preserve"> on behalf of the Department of </w:t>
      </w:r>
      <w:r w:rsidR="00C46976">
        <w:rPr>
          <w:rFonts w:cstheme="minorHAnsi"/>
          <w:szCs w:val="22"/>
        </w:rPr>
        <w:t xml:space="preserve">the </w:t>
      </w:r>
      <w:r w:rsidR="00D47972" w:rsidRPr="00BB1456">
        <w:rPr>
          <w:rFonts w:cstheme="minorHAnsi"/>
          <w:szCs w:val="22"/>
        </w:rPr>
        <w:t>Prime Minister and Cabinet (</w:t>
      </w:r>
      <w:r w:rsidR="00AD35C1">
        <w:rPr>
          <w:rFonts w:cstheme="minorHAnsi"/>
          <w:szCs w:val="22"/>
        </w:rPr>
        <w:t>the department</w:t>
      </w:r>
      <w:r w:rsidR="00D47972" w:rsidRPr="00BB1456">
        <w:rPr>
          <w:rFonts w:cstheme="minorHAnsi"/>
          <w:szCs w:val="22"/>
        </w:rPr>
        <w:t>)</w:t>
      </w:r>
      <w:r w:rsidR="0096141A" w:rsidRPr="00BB1456">
        <w:rPr>
          <w:rFonts w:cstheme="minorHAnsi"/>
          <w:szCs w:val="22"/>
        </w:rPr>
        <w:t xml:space="preserve">. </w:t>
      </w:r>
      <w:r w:rsidR="00E86F95" w:rsidRPr="00BB1456">
        <w:rPr>
          <w:rFonts w:cstheme="minorHAnsi"/>
          <w:szCs w:val="22"/>
        </w:rPr>
        <w:t>A</w:t>
      </w:r>
      <w:r w:rsidR="00EE29D5">
        <w:rPr>
          <w:rFonts w:cstheme="minorHAnsi"/>
          <w:szCs w:val="22"/>
        </w:rPr>
        <w:t>n</w:t>
      </w:r>
      <w:r w:rsidR="00E86F95" w:rsidRPr="00BB1456">
        <w:rPr>
          <w:rFonts w:cstheme="minorHAnsi"/>
          <w:szCs w:val="22"/>
        </w:rPr>
        <w:t xml:space="preserve"> </w:t>
      </w:r>
      <w:r w:rsidR="00EE29D5">
        <w:rPr>
          <w:rFonts w:cstheme="minorHAnsi"/>
          <w:szCs w:val="22"/>
        </w:rPr>
        <w:t>open</w:t>
      </w:r>
      <w:r w:rsidR="00E92399" w:rsidRPr="00BB1456">
        <w:rPr>
          <w:rFonts w:cstheme="minorHAnsi"/>
          <w:szCs w:val="22"/>
        </w:rPr>
        <w:t xml:space="preserve"> </w:t>
      </w:r>
      <w:r w:rsidR="00EE29D5">
        <w:rPr>
          <w:rFonts w:cstheme="minorHAnsi"/>
          <w:szCs w:val="22"/>
        </w:rPr>
        <w:t>competitive</w:t>
      </w:r>
      <w:r w:rsidR="0096141A" w:rsidRPr="00BB1456">
        <w:rPr>
          <w:rFonts w:cstheme="minorHAnsi"/>
          <w:szCs w:val="22"/>
        </w:rPr>
        <w:t xml:space="preserve"> </w:t>
      </w:r>
      <w:r w:rsidR="00E86F95" w:rsidRPr="00BB1456">
        <w:rPr>
          <w:rFonts w:cstheme="minorHAnsi"/>
          <w:szCs w:val="22"/>
        </w:rPr>
        <w:t xml:space="preserve">process ensures all eligible applicants </w:t>
      </w:r>
      <w:r w:rsidR="00F56A09" w:rsidRPr="00BB1456">
        <w:rPr>
          <w:rFonts w:cstheme="minorHAnsi"/>
          <w:szCs w:val="22"/>
        </w:rPr>
        <w:t>had an equal opportunity to apply</w:t>
      </w:r>
      <w:r w:rsidR="00420A24" w:rsidRPr="00BB1456">
        <w:rPr>
          <w:rFonts w:cstheme="minorHAnsi"/>
          <w:szCs w:val="22"/>
        </w:rPr>
        <w:t>.</w:t>
      </w:r>
    </w:p>
    <w:p w:rsidR="00023238" w:rsidRPr="00BB1456" w:rsidRDefault="00023238" w:rsidP="000659E8">
      <w:pPr>
        <w:jc w:val="both"/>
        <w:rPr>
          <w:rFonts w:cstheme="minorHAnsi"/>
          <w:szCs w:val="22"/>
        </w:rPr>
      </w:pPr>
    </w:p>
    <w:p w:rsidR="009708C1" w:rsidRPr="00BB1456" w:rsidRDefault="009419AB" w:rsidP="000659E8">
      <w:pPr>
        <w:spacing w:after="120"/>
        <w:rPr>
          <w:rFonts w:cstheme="minorHAnsi"/>
          <w:szCs w:val="22"/>
        </w:rPr>
      </w:pPr>
      <w:r w:rsidRPr="00BB1456">
        <w:rPr>
          <w:rFonts w:cstheme="minorHAnsi"/>
          <w:szCs w:val="22"/>
        </w:rPr>
        <w:lastRenderedPageBreak/>
        <w:t xml:space="preserve">The Hub received </w:t>
      </w:r>
      <w:r w:rsidR="00AD35C1">
        <w:rPr>
          <w:rFonts w:cstheme="minorHAnsi"/>
          <w:szCs w:val="22"/>
        </w:rPr>
        <w:t>37</w:t>
      </w:r>
      <w:r w:rsidRPr="00BB1456">
        <w:rPr>
          <w:rFonts w:cstheme="minorHAnsi"/>
          <w:szCs w:val="22"/>
        </w:rPr>
        <w:t xml:space="preserve"> applications</w:t>
      </w:r>
      <w:r w:rsidR="00967502" w:rsidRPr="00BB1456">
        <w:rPr>
          <w:rFonts w:cstheme="minorHAnsi"/>
          <w:szCs w:val="22"/>
        </w:rPr>
        <w:t>. These a</w:t>
      </w:r>
      <w:r w:rsidR="00304E37" w:rsidRPr="00BB1456">
        <w:rPr>
          <w:rFonts w:cstheme="minorHAnsi"/>
          <w:szCs w:val="22"/>
        </w:rPr>
        <w:t xml:space="preserve">pplications underwent eligibility and compliance checks against the </w:t>
      </w:r>
      <w:r w:rsidR="00DC72CC" w:rsidRPr="00BB1456">
        <w:rPr>
          <w:rFonts w:cstheme="minorHAnsi"/>
          <w:szCs w:val="22"/>
        </w:rPr>
        <w:t xml:space="preserve">eligibility criteria </w:t>
      </w:r>
      <w:r w:rsidR="003F71AF" w:rsidRPr="00BB1456">
        <w:rPr>
          <w:rFonts w:cstheme="minorHAnsi"/>
          <w:szCs w:val="22"/>
        </w:rPr>
        <w:t xml:space="preserve">as </w:t>
      </w:r>
      <w:r w:rsidR="00304E37" w:rsidRPr="00BB1456">
        <w:rPr>
          <w:rFonts w:cstheme="minorHAnsi"/>
          <w:szCs w:val="22"/>
        </w:rPr>
        <w:t xml:space="preserve">outlined in </w:t>
      </w:r>
      <w:r w:rsidR="00AD35C1">
        <w:rPr>
          <w:rFonts w:cstheme="minorHAnsi"/>
          <w:color w:val="auto"/>
          <w:szCs w:val="22"/>
        </w:rPr>
        <w:t>s</w:t>
      </w:r>
      <w:r w:rsidR="0042627D" w:rsidRPr="00BB1456">
        <w:rPr>
          <w:rFonts w:cstheme="minorHAnsi"/>
          <w:color w:val="auto"/>
          <w:szCs w:val="22"/>
        </w:rPr>
        <w:t xml:space="preserve">ection </w:t>
      </w:r>
      <w:r w:rsidR="00C07BA1" w:rsidRPr="00BB1456">
        <w:rPr>
          <w:rFonts w:cstheme="minorHAnsi"/>
          <w:color w:val="auto"/>
          <w:szCs w:val="22"/>
        </w:rPr>
        <w:t xml:space="preserve">4 and </w:t>
      </w:r>
      <w:r w:rsidR="00AD35C1">
        <w:rPr>
          <w:rFonts w:cstheme="minorHAnsi"/>
          <w:color w:val="auto"/>
          <w:szCs w:val="22"/>
        </w:rPr>
        <w:t>s</w:t>
      </w:r>
      <w:r w:rsidR="00C07BA1" w:rsidRPr="00BB1456">
        <w:rPr>
          <w:rFonts w:cstheme="minorHAnsi"/>
          <w:color w:val="auto"/>
          <w:szCs w:val="22"/>
        </w:rPr>
        <w:t>ection 7</w:t>
      </w:r>
      <w:r w:rsidR="0042627D" w:rsidRPr="00BB1456">
        <w:rPr>
          <w:rFonts w:cstheme="minorHAnsi"/>
          <w:color w:val="auto"/>
          <w:szCs w:val="22"/>
        </w:rPr>
        <w:t xml:space="preserve"> </w:t>
      </w:r>
      <w:r w:rsidR="0042627D" w:rsidRPr="00BB1456">
        <w:rPr>
          <w:rFonts w:cstheme="minorHAnsi"/>
          <w:szCs w:val="22"/>
        </w:rPr>
        <w:t xml:space="preserve">of </w:t>
      </w:r>
      <w:r w:rsidR="00304E37" w:rsidRPr="00BB1456">
        <w:rPr>
          <w:rFonts w:cstheme="minorHAnsi"/>
          <w:szCs w:val="22"/>
        </w:rPr>
        <w:t xml:space="preserve">the Grant </w:t>
      </w:r>
      <w:r w:rsidR="003F71AF" w:rsidRPr="00BB1456">
        <w:rPr>
          <w:rFonts w:cstheme="minorHAnsi"/>
          <w:szCs w:val="22"/>
        </w:rPr>
        <w:t>Opportunity Guidelines</w:t>
      </w:r>
      <w:r w:rsidR="000617B6" w:rsidRPr="00BB1456">
        <w:rPr>
          <w:rFonts w:cstheme="minorHAnsi"/>
          <w:szCs w:val="22"/>
        </w:rPr>
        <w:t xml:space="preserve">. </w:t>
      </w:r>
    </w:p>
    <w:p w:rsidR="00EC4BA7" w:rsidRPr="00BB1456" w:rsidRDefault="00AD35C1" w:rsidP="000659E8">
      <w:pPr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34</w:t>
      </w:r>
      <w:r w:rsidR="00C07BA1" w:rsidRPr="00BB1456">
        <w:rPr>
          <w:rFonts w:cstheme="minorHAnsi"/>
          <w:szCs w:val="22"/>
        </w:rPr>
        <w:t xml:space="preserve"> </w:t>
      </w:r>
      <w:r w:rsidR="008F5F83" w:rsidRPr="00BB1456">
        <w:rPr>
          <w:rFonts w:cstheme="minorHAnsi"/>
          <w:szCs w:val="22"/>
        </w:rPr>
        <w:t>organisations</w:t>
      </w:r>
      <w:r w:rsidR="006129E6" w:rsidRPr="00BB1456">
        <w:rPr>
          <w:rFonts w:cstheme="minorHAnsi"/>
          <w:szCs w:val="22"/>
        </w:rPr>
        <w:t xml:space="preserve"> </w:t>
      </w:r>
      <w:r w:rsidR="009708C1" w:rsidRPr="00BB1456">
        <w:rPr>
          <w:rFonts w:cstheme="minorHAnsi"/>
          <w:szCs w:val="22"/>
        </w:rPr>
        <w:t xml:space="preserve">were identified as </w:t>
      </w:r>
      <w:r w:rsidR="006129E6" w:rsidRPr="00BB1456">
        <w:rPr>
          <w:rFonts w:cstheme="minorHAnsi"/>
          <w:szCs w:val="22"/>
        </w:rPr>
        <w:t>eligible to apply.</w:t>
      </w:r>
      <w:r w:rsidR="00AF5463" w:rsidRPr="00BB1456">
        <w:rPr>
          <w:rFonts w:cstheme="minorHAnsi"/>
          <w:szCs w:val="22"/>
        </w:rPr>
        <w:t xml:space="preserve"> </w:t>
      </w:r>
      <w:r w:rsidR="007E1086" w:rsidRPr="00BB1456">
        <w:rPr>
          <w:rFonts w:cstheme="minorHAnsi"/>
          <w:szCs w:val="22"/>
        </w:rPr>
        <w:t>T</w:t>
      </w:r>
      <w:r w:rsidR="00304E37" w:rsidRPr="00BB1456">
        <w:rPr>
          <w:rFonts w:cstheme="minorHAnsi"/>
          <w:szCs w:val="22"/>
        </w:rPr>
        <w:t>he Hub</w:t>
      </w:r>
      <w:r w:rsidR="00DC72CC" w:rsidRPr="00BB1456">
        <w:rPr>
          <w:rFonts w:cstheme="minorHAnsi"/>
          <w:szCs w:val="22"/>
        </w:rPr>
        <w:t xml:space="preserve"> completed </w:t>
      </w:r>
      <w:r w:rsidR="00304E37" w:rsidRPr="00BB1456">
        <w:rPr>
          <w:rFonts w:cstheme="minorHAnsi"/>
          <w:szCs w:val="22"/>
        </w:rPr>
        <w:t>a preliminary assessment</w:t>
      </w:r>
      <w:r w:rsidR="007E1086" w:rsidRPr="00BB1456">
        <w:rPr>
          <w:rFonts w:cstheme="minorHAnsi"/>
          <w:szCs w:val="22"/>
        </w:rPr>
        <w:t xml:space="preserve"> of the eligible </w:t>
      </w:r>
      <w:r w:rsidR="008F5F83" w:rsidRPr="00BB1456">
        <w:rPr>
          <w:rFonts w:cstheme="minorHAnsi"/>
          <w:szCs w:val="22"/>
        </w:rPr>
        <w:t>organisations</w:t>
      </w:r>
      <w:r w:rsidR="00AC42EB">
        <w:rPr>
          <w:rFonts w:cstheme="minorHAnsi"/>
          <w:szCs w:val="22"/>
        </w:rPr>
        <w:t>’</w:t>
      </w:r>
      <w:r w:rsidR="007E1086" w:rsidRPr="00BB1456">
        <w:rPr>
          <w:rFonts w:cstheme="minorHAnsi"/>
          <w:szCs w:val="22"/>
        </w:rPr>
        <w:t xml:space="preserve"> responses</w:t>
      </w:r>
      <w:r w:rsidR="00304E37" w:rsidRPr="00BB1456">
        <w:rPr>
          <w:rFonts w:cstheme="minorHAnsi"/>
          <w:szCs w:val="22"/>
        </w:rPr>
        <w:t xml:space="preserve"> </w:t>
      </w:r>
      <w:r w:rsidR="008F5F83" w:rsidRPr="00BB1456">
        <w:rPr>
          <w:rFonts w:cstheme="minorHAnsi"/>
          <w:szCs w:val="22"/>
        </w:rPr>
        <w:t>to</w:t>
      </w:r>
      <w:r w:rsidR="00AF5463" w:rsidRPr="00BB1456">
        <w:rPr>
          <w:rFonts w:cstheme="minorHAnsi"/>
          <w:szCs w:val="22"/>
        </w:rPr>
        <w:t xml:space="preserve"> the </w:t>
      </w:r>
      <w:r w:rsidR="000C36BE" w:rsidRPr="00BB1456">
        <w:rPr>
          <w:rFonts w:cstheme="minorHAnsi"/>
          <w:szCs w:val="22"/>
        </w:rPr>
        <w:t xml:space="preserve">assessment </w:t>
      </w:r>
      <w:r w:rsidR="00DC72CC" w:rsidRPr="00BB1456">
        <w:rPr>
          <w:rFonts w:cstheme="minorHAnsi"/>
          <w:szCs w:val="22"/>
        </w:rPr>
        <w:t>criteria</w:t>
      </w:r>
      <w:r w:rsidR="00AF5463" w:rsidRPr="00BB1456">
        <w:rPr>
          <w:rFonts w:cstheme="minorHAnsi"/>
          <w:szCs w:val="22"/>
        </w:rPr>
        <w:t xml:space="preserve">. </w:t>
      </w:r>
    </w:p>
    <w:p w:rsidR="008430B2" w:rsidRPr="00BB1456" w:rsidRDefault="00EC4BA7" w:rsidP="000659E8">
      <w:pPr>
        <w:spacing w:after="120"/>
        <w:jc w:val="both"/>
        <w:rPr>
          <w:rFonts w:cstheme="minorHAnsi"/>
          <w:szCs w:val="22"/>
          <w:highlight w:val="yellow"/>
        </w:rPr>
      </w:pPr>
      <w:r w:rsidRPr="00BB1456">
        <w:rPr>
          <w:rFonts w:cstheme="minorHAnsi"/>
          <w:szCs w:val="22"/>
        </w:rPr>
        <w:t>Following preliminary assessment by the Hub, all outcomes were referred to a Selection Advisory Panel (</w:t>
      </w:r>
      <w:r w:rsidR="00AD35C1">
        <w:rPr>
          <w:rFonts w:cstheme="minorHAnsi"/>
          <w:szCs w:val="22"/>
        </w:rPr>
        <w:t>the panel</w:t>
      </w:r>
      <w:r w:rsidRPr="00BB1456">
        <w:rPr>
          <w:rFonts w:cstheme="minorHAnsi"/>
          <w:szCs w:val="22"/>
        </w:rPr>
        <w:t xml:space="preserve">) made up of </w:t>
      </w:r>
      <w:r w:rsidR="00AD35C1">
        <w:rPr>
          <w:rFonts w:cstheme="minorHAnsi"/>
          <w:szCs w:val="22"/>
        </w:rPr>
        <w:t>departmental</w:t>
      </w:r>
      <w:r w:rsidRPr="00BB1456">
        <w:rPr>
          <w:rFonts w:cstheme="minorHAnsi"/>
          <w:szCs w:val="22"/>
        </w:rPr>
        <w:t xml:space="preserve"> officers from relevant business areas, who made funding recommendations to the Decision Maker.</w:t>
      </w:r>
    </w:p>
    <w:p w:rsidR="00671B2E" w:rsidRPr="00BB1456" w:rsidRDefault="00671B2E" w:rsidP="000659E8">
      <w:pPr>
        <w:spacing w:after="120"/>
        <w:jc w:val="both"/>
        <w:rPr>
          <w:rFonts w:eastAsia="Calibri" w:cstheme="minorHAnsi"/>
          <w:szCs w:val="22"/>
        </w:rPr>
      </w:pPr>
      <w:r w:rsidRPr="00BB1456">
        <w:rPr>
          <w:rFonts w:eastAsia="Calibri" w:cstheme="minorHAnsi"/>
          <w:szCs w:val="22"/>
        </w:rPr>
        <w:t xml:space="preserve">Members of </w:t>
      </w:r>
      <w:r w:rsidR="00EE29D5">
        <w:rPr>
          <w:rFonts w:eastAsia="Calibri" w:cstheme="minorHAnsi"/>
          <w:szCs w:val="22"/>
        </w:rPr>
        <w:t xml:space="preserve">the </w:t>
      </w:r>
      <w:r w:rsidR="00AD35C1">
        <w:rPr>
          <w:rFonts w:cstheme="minorHAnsi"/>
          <w:szCs w:val="22"/>
        </w:rPr>
        <w:t>panel</w:t>
      </w:r>
      <w:r w:rsidR="00AD35C1" w:rsidRPr="00BB1456">
        <w:rPr>
          <w:rFonts w:cstheme="minorHAnsi"/>
          <w:szCs w:val="22"/>
        </w:rPr>
        <w:t xml:space="preserve"> </w:t>
      </w:r>
      <w:r w:rsidRPr="00BB1456">
        <w:rPr>
          <w:rFonts w:eastAsia="Calibri" w:cstheme="minorHAnsi"/>
          <w:szCs w:val="22"/>
        </w:rPr>
        <w:t>assess</w:t>
      </w:r>
      <w:r w:rsidR="000659E8">
        <w:rPr>
          <w:rFonts w:eastAsia="Calibri" w:cstheme="minorHAnsi"/>
          <w:szCs w:val="22"/>
        </w:rPr>
        <w:t>ed</w:t>
      </w:r>
      <w:r w:rsidRPr="00BB1456">
        <w:rPr>
          <w:rFonts w:eastAsia="Calibri" w:cstheme="minorHAnsi"/>
          <w:szCs w:val="22"/>
        </w:rPr>
        <w:t xml:space="preserve"> whether the application</w:t>
      </w:r>
      <w:r w:rsidR="000659E8">
        <w:rPr>
          <w:rFonts w:eastAsia="Calibri" w:cstheme="minorHAnsi"/>
          <w:szCs w:val="22"/>
        </w:rPr>
        <w:t>s</w:t>
      </w:r>
      <w:r w:rsidRPr="00BB1456">
        <w:rPr>
          <w:rFonts w:eastAsia="Calibri" w:cstheme="minorHAnsi"/>
          <w:szCs w:val="22"/>
        </w:rPr>
        <w:t xml:space="preserve"> represent</w:t>
      </w:r>
      <w:r w:rsidR="000659E8">
        <w:rPr>
          <w:rFonts w:eastAsia="Calibri" w:cstheme="minorHAnsi"/>
          <w:szCs w:val="22"/>
        </w:rPr>
        <w:t>ed</w:t>
      </w:r>
      <w:r w:rsidRPr="00BB1456">
        <w:rPr>
          <w:rFonts w:eastAsia="Calibri" w:cstheme="minorHAnsi"/>
          <w:szCs w:val="22"/>
        </w:rPr>
        <w:t xml:space="preserve"> value with money and ma</w:t>
      </w:r>
      <w:r w:rsidR="000659E8">
        <w:rPr>
          <w:rFonts w:eastAsia="Calibri" w:cstheme="minorHAnsi"/>
          <w:szCs w:val="22"/>
        </w:rPr>
        <w:t>d</w:t>
      </w:r>
      <w:r w:rsidRPr="00BB1456">
        <w:rPr>
          <w:rFonts w:eastAsia="Calibri" w:cstheme="minorHAnsi"/>
          <w:szCs w:val="22"/>
        </w:rPr>
        <w:t xml:space="preserve">e final recommendations to the </w:t>
      </w:r>
      <w:r w:rsidR="00AC42EB">
        <w:rPr>
          <w:rFonts w:eastAsia="Calibri" w:cstheme="minorHAnsi"/>
          <w:szCs w:val="22"/>
        </w:rPr>
        <w:t>D</w:t>
      </w:r>
      <w:r w:rsidRPr="00BB1456">
        <w:rPr>
          <w:rFonts w:eastAsia="Calibri" w:cstheme="minorHAnsi"/>
          <w:szCs w:val="22"/>
        </w:rPr>
        <w:t xml:space="preserve">ecision </w:t>
      </w:r>
      <w:r w:rsidR="00AC42EB">
        <w:rPr>
          <w:rFonts w:eastAsia="Calibri" w:cstheme="minorHAnsi"/>
          <w:szCs w:val="22"/>
        </w:rPr>
        <w:t>M</w:t>
      </w:r>
      <w:r w:rsidRPr="00BB1456">
        <w:rPr>
          <w:rFonts w:eastAsia="Calibri" w:cstheme="minorHAnsi"/>
          <w:szCs w:val="22"/>
        </w:rPr>
        <w:t>aker by taking into account:</w:t>
      </w:r>
    </w:p>
    <w:p w:rsidR="00671B2E" w:rsidRPr="00BB1456" w:rsidRDefault="00AD35C1" w:rsidP="00984486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BB1456">
        <w:rPr>
          <w:rFonts w:asciiTheme="minorHAnsi" w:hAnsiTheme="minorHAnsi" w:cstheme="minorHAnsi"/>
          <w:sz w:val="22"/>
          <w:szCs w:val="22"/>
        </w:rPr>
        <w:t>he initial preliminary score against the assessment criteria</w:t>
      </w:r>
    </w:p>
    <w:p w:rsidR="00671B2E" w:rsidRPr="00BB1456" w:rsidRDefault="00AD35C1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BB1456">
        <w:rPr>
          <w:rFonts w:asciiTheme="minorHAnsi" w:hAnsiTheme="minorHAnsi" w:cstheme="minorHAnsi"/>
          <w:sz w:val="22"/>
          <w:szCs w:val="22"/>
        </w:rPr>
        <w:t>he overall objective/s to be achieved in providing the grant</w:t>
      </w:r>
    </w:p>
    <w:p w:rsidR="00671B2E" w:rsidRPr="00BB1456" w:rsidRDefault="00AD35C1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71B2E" w:rsidRPr="00BB1456">
        <w:rPr>
          <w:rFonts w:asciiTheme="minorHAnsi" w:hAnsiTheme="minorHAnsi" w:cstheme="minorHAnsi"/>
          <w:sz w:val="22"/>
          <w:szCs w:val="22"/>
        </w:rPr>
        <w:t xml:space="preserve">hether the proposed project </w:t>
      </w:r>
      <w:r w:rsidR="000659E8">
        <w:rPr>
          <w:rFonts w:asciiTheme="minorHAnsi" w:hAnsiTheme="minorHAnsi" w:cstheme="minorHAnsi"/>
          <w:sz w:val="22"/>
          <w:szCs w:val="22"/>
        </w:rPr>
        <w:t>was</w:t>
      </w:r>
      <w:r w:rsidR="000659E8" w:rsidRPr="00BB1456">
        <w:rPr>
          <w:rFonts w:asciiTheme="minorHAnsi" w:hAnsiTheme="minorHAnsi" w:cstheme="minorHAnsi"/>
          <w:sz w:val="22"/>
          <w:szCs w:val="22"/>
        </w:rPr>
        <w:t xml:space="preserve"> </w:t>
      </w:r>
      <w:r w:rsidR="00671B2E" w:rsidRPr="00BB1456">
        <w:rPr>
          <w:rFonts w:asciiTheme="minorHAnsi" w:hAnsiTheme="minorHAnsi" w:cstheme="minorHAnsi"/>
          <w:sz w:val="22"/>
          <w:szCs w:val="22"/>
        </w:rPr>
        <w:t>in scope</w:t>
      </w:r>
    </w:p>
    <w:p w:rsidR="00671B2E" w:rsidRPr="00BB1456" w:rsidRDefault="00AD35C1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BB1456">
        <w:rPr>
          <w:rFonts w:asciiTheme="minorHAnsi" w:hAnsiTheme="minorHAnsi" w:cstheme="minorHAnsi"/>
          <w:sz w:val="22"/>
          <w:szCs w:val="22"/>
        </w:rPr>
        <w:t>he relative value of the grant sought</w:t>
      </w:r>
    </w:p>
    <w:p w:rsidR="00671B2E" w:rsidRPr="00BB1456" w:rsidRDefault="00AD35C1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BB1456">
        <w:rPr>
          <w:rFonts w:asciiTheme="minorHAnsi" w:hAnsiTheme="minorHAnsi" w:cstheme="minorHAnsi"/>
          <w:sz w:val="22"/>
          <w:szCs w:val="22"/>
        </w:rPr>
        <w:t>he extent to which the evidence in the application demonstrate</w:t>
      </w:r>
      <w:r w:rsidR="000659E8">
        <w:rPr>
          <w:rFonts w:asciiTheme="minorHAnsi" w:hAnsiTheme="minorHAnsi" w:cstheme="minorHAnsi"/>
          <w:sz w:val="22"/>
          <w:szCs w:val="22"/>
        </w:rPr>
        <w:t>d</w:t>
      </w:r>
      <w:r w:rsidR="00671B2E" w:rsidRPr="00BB1456">
        <w:rPr>
          <w:rFonts w:asciiTheme="minorHAnsi" w:hAnsiTheme="minorHAnsi" w:cstheme="minorHAnsi"/>
          <w:sz w:val="22"/>
          <w:szCs w:val="22"/>
        </w:rPr>
        <w:t xml:space="preserve"> it will contribute to meeting the outcomes/objectives of the scholarships</w:t>
      </w:r>
    </w:p>
    <w:p w:rsidR="00671B2E" w:rsidRPr="00BB1456" w:rsidRDefault="00AD35C1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BB1456">
        <w:rPr>
          <w:rFonts w:asciiTheme="minorHAnsi" w:hAnsiTheme="minorHAnsi" w:cstheme="minorHAnsi"/>
          <w:sz w:val="22"/>
          <w:szCs w:val="22"/>
        </w:rPr>
        <w:t>he extent to which the applicant demonstrate</w:t>
      </w:r>
      <w:r w:rsidR="000659E8">
        <w:rPr>
          <w:rFonts w:asciiTheme="minorHAnsi" w:hAnsiTheme="minorHAnsi" w:cstheme="minorHAnsi"/>
          <w:sz w:val="22"/>
          <w:szCs w:val="22"/>
        </w:rPr>
        <w:t>d</w:t>
      </w:r>
      <w:r w:rsidR="00671B2E" w:rsidRPr="00BB1456">
        <w:rPr>
          <w:rFonts w:asciiTheme="minorHAnsi" w:hAnsiTheme="minorHAnsi" w:cstheme="minorHAnsi"/>
          <w:sz w:val="22"/>
          <w:szCs w:val="22"/>
        </w:rPr>
        <w:t xml:space="preserve"> a commitment to the scholarships</w:t>
      </w:r>
    </w:p>
    <w:p w:rsidR="00671B2E" w:rsidRPr="00BB1456" w:rsidRDefault="00AD35C1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71B2E" w:rsidRPr="00BB1456">
        <w:rPr>
          <w:rFonts w:asciiTheme="minorHAnsi" w:hAnsiTheme="minorHAnsi" w:cstheme="minorHAnsi"/>
          <w:sz w:val="22"/>
          <w:szCs w:val="22"/>
        </w:rPr>
        <w:t>ow the grant activities will target groups or individuals</w:t>
      </w:r>
    </w:p>
    <w:p w:rsidR="007A28BB" w:rsidRDefault="00AD35C1" w:rsidP="007A28BB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BB1456">
        <w:rPr>
          <w:rFonts w:asciiTheme="minorHAnsi" w:hAnsiTheme="minorHAnsi" w:cstheme="minorHAnsi"/>
          <w:sz w:val="22"/>
          <w:szCs w:val="22"/>
        </w:rPr>
        <w:t xml:space="preserve">he risks, financial, fraud and other, the applicant or project poses for </w:t>
      </w:r>
      <w:r w:rsidR="007A28BB">
        <w:rPr>
          <w:rFonts w:asciiTheme="minorHAnsi" w:hAnsiTheme="minorHAnsi" w:cstheme="minorHAnsi"/>
          <w:sz w:val="22"/>
          <w:szCs w:val="22"/>
        </w:rPr>
        <w:t>the department</w:t>
      </w:r>
    </w:p>
    <w:p w:rsidR="00671B2E" w:rsidRPr="007A28BB" w:rsidRDefault="007A28BB" w:rsidP="007A28BB">
      <w:pPr>
        <w:pStyle w:val="ListBullet"/>
        <w:numPr>
          <w:ilvl w:val="0"/>
          <w:numId w:val="63"/>
        </w:num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</w:t>
      </w:r>
      <w:r w:rsidR="00671B2E" w:rsidRPr="007A28BB">
        <w:rPr>
          <w:rFonts w:asciiTheme="minorHAnsi" w:hAnsiTheme="minorHAnsi" w:cstheme="minorHAnsi"/>
          <w:sz w:val="22"/>
          <w:szCs w:val="22"/>
        </w:rPr>
        <w:t>h</w:t>
      </w:r>
      <w:bookmarkStart w:id="0" w:name="_GoBack"/>
      <w:bookmarkEnd w:id="0"/>
      <w:r w:rsidR="00671B2E" w:rsidRPr="007A28B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671B2E" w:rsidRPr="007A28BB">
        <w:rPr>
          <w:rFonts w:asciiTheme="minorHAnsi" w:hAnsiTheme="minorHAnsi" w:cstheme="minorHAnsi"/>
          <w:sz w:val="22"/>
          <w:szCs w:val="22"/>
        </w:rPr>
        <w:t xml:space="preserve"> risks the applicant or project poses for the Commonwealth.</w:t>
      </w:r>
    </w:p>
    <w:p w:rsidR="00C8311D" w:rsidRPr="00BB1456" w:rsidRDefault="00671B2E" w:rsidP="000659E8">
      <w:pPr>
        <w:spacing w:before="120" w:after="120"/>
        <w:jc w:val="both"/>
        <w:rPr>
          <w:rFonts w:eastAsia="Arial" w:cstheme="minorHAnsi"/>
          <w:szCs w:val="22"/>
          <w:highlight w:val="yellow"/>
        </w:rPr>
      </w:pPr>
      <w:r w:rsidRPr="00BB1456">
        <w:rPr>
          <w:rFonts w:cstheme="minorHAnsi"/>
          <w:szCs w:val="22"/>
        </w:rPr>
        <w:t xml:space="preserve">The </w:t>
      </w:r>
      <w:r w:rsidR="007A28BB">
        <w:rPr>
          <w:rFonts w:cstheme="minorHAnsi"/>
          <w:szCs w:val="22"/>
        </w:rPr>
        <w:t>panel</w:t>
      </w:r>
      <w:r w:rsidRPr="00BB1456">
        <w:rPr>
          <w:rFonts w:cstheme="minorHAnsi"/>
          <w:szCs w:val="22"/>
        </w:rPr>
        <w:t xml:space="preserve"> </w:t>
      </w:r>
      <w:r w:rsidR="000659E8">
        <w:rPr>
          <w:rFonts w:cstheme="minorHAnsi"/>
          <w:szCs w:val="22"/>
        </w:rPr>
        <w:t xml:space="preserve">may </w:t>
      </w:r>
      <w:r w:rsidR="007A28BB">
        <w:rPr>
          <w:rFonts w:cstheme="minorHAnsi"/>
          <w:szCs w:val="22"/>
        </w:rPr>
        <w:t xml:space="preserve">have </w:t>
      </w:r>
      <w:r w:rsidRPr="00BB1456">
        <w:rPr>
          <w:rFonts w:cstheme="minorHAnsi"/>
          <w:szCs w:val="22"/>
        </w:rPr>
        <w:t>consider</w:t>
      </w:r>
      <w:r w:rsidR="007A28BB">
        <w:rPr>
          <w:rFonts w:cstheme="minorHAnsi"/>
          <w:szCs w:val="22"/>
        </w:rPr>
        <w:t>ed</w:t>
      </w:r>
      <w:r w:rsidRPr="00BB1456">
        <w:rPr>
          <w:rFonts w:cstheme="minorHAnsi"/>
          <w:szCs w:val="22"/>
        </w:rPr>
        <w:t xml:space="preserve"> additional information from the applicant to assist in making final recommendations.</w:t>
      </w:r>
    </w:p>
    <w:p w:rsidR="00E150C0" w:rsidRDefault="00E150C0" w:rsidP="00984486">
      <w:pPr>
        <w:rPr>
          <w:rFonts w:ascii="Arial" w:eastAsia="Arial" w:hAnsi="Arial"/>
        </w:rPr>
      </w:pPr>
      <w:r>
        <w:rPr>
          <w:rFonts w:eastAsia="Arial" w:cstheme="minorHAnsi"/>
          <w:szCs w:val="22"/>
        </w:rPr>
        <w:t xml:space="preserve">The Minister for Women is the </w:t>
      </w:r>
      <w:r w:rsidR="007A28BB">
        <w:rPr>
          <w:rFonts w:eastAsia="Arial" w:cstheme="minorHAnsi"/>
          <w:szCs w:val="22"/>
        </w:rPr>
        <w:t>D</w:t>
      </w:r>
      <w:r>
        <w:rPr>
          <w:rFonts w:eastAsia="Arial" w:cstheme="minorHAnsi"/>
          <w:szCs w:val="22"/>
        </w:rPr>
        <w:t>ecision</w:t>
      </w:r>
      <w:r w:rsidR="007A28BB">
        <w:rPr>
          <w:rFonts w:eastAsia="Arial" w:cstheme="minorHAnsi"/>
          <w:szCs w:val="22"/>
        </w:rPr>
        <w:t xml:space="preserve"> M</w:t>
      </w:r>
      <w:r>
        <w:rPr>
          <w:rFonts w:eastAsia="Arial" w:cstheme="minorHAnsi"/>
          <w:szCs w:val="22"/>
        </w:rPr>
        <w:t xml:space="preserve">aker for the Women’s Leadership and Development Program and </w:t>
      </w:r>
      <w:r w:rsidR="00AC42EB">
        <w:rPr>
          <w:rFonts w:eastAsia="Arial" w:cstheme="minorHAnsi"/>
          <w:szCs w:val="22"/>
        </w:rPr>
        <w:t>was</w:t>
      </w:r>
      <w:r>
        <w:rPr>
          <w:rFonts w:eastAsia="Arial" w:cstheme="minorHAnsi"/>
          <w:szCs w:val="22"/>
        </w:rPr>
        <w:t xml:space="preserve"> provided</w:t>
      </w:r>
      <w:r w:rsidR="007A28BB">
        <w:rPr>
          <w:rFonts w:eastAsia="Arial" w:cstheme="minorHAnsi"/>
          <w:szCs w:val="22"/>
        </w:rPr>
        <w:t xml:space="preserve"> with</w:t>
      </w:r>
      <w:r>
        <w:rPr>
          <w:rFonts w:eastAsia="Arial" w:cstheme="minorHAnsi"/>
          <w:szCs w:val="22"/>
        </w:rPr>
        <w:t xml:space="preserve"> the </w:t>
      </w:r>
      <w:r w:rsidR="007A28BB">
        <w:rPr>
          <w:rFonts w:eastAsia="Arial" w:cstheme="minorHAnsi"/>
          <w:szCs w:val="22"/>
        </w:rPr>
        <w:t>panel’s</w:t>
      </w:r>
      <w:r>
        <w:rPr>
          <w:rFonts w:eastAsia="Arial" w:cstheme="minorHAnsi"/>
          <w:szCs w:val="22"/>
        </w:rPr>
        <w:t xml:space="preserve"> recommendations. </w:t>
      </w:r>
    </w:p>
    <w:p w:rsidR="00134BB6" w:rsidRDefault="00134BB6">
      <w:pPr>
        <w:spacing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p w:rsidR="0001493D" w:rsidRDefault="00A13783" w:rsidP="00DA0E19">
      <w:pPr>
        <w:pStyle w:val="Heading1"/>
      </w:pPr>
      <w:r>
        <w:lastRenderedPageBreak/>
        <w:t xml:space="preserve">Criteria specific </w:t>
      </w:r>
      <w:r w:rsidR="0001493D">
        <w:t xml:space="preserve">feedback </w:t>
      </w:r>
    </w:p>
    <w:p w:rsidR="00AB6E6D" w:rsidRPr="00231565" w:rsidRDefault="00AB6E6D" w:rsidP="00AB6E6D">
      <w:pPr>
        <w:spacing w:before="240"/>
        <w:rPr>
          <w:rFonts w:cstheme="minorHAnsi"/>
          <w:b/>
          <w:color w:val="CF0A2C" w:themeColor="accent1"/>
          <w:szCs w:val="22"/>
        </w:rPr>
      </w:pPr>
      <w:r w:rsidRPr="00231565">
        <w:rPr>
          <w:rFonts w:cstheme="minorHAnsi"/>
          <w:b/>
          <w:color w:val="CF0A2C" w:themeColor="accent1"/>
          <w:szCs w:val="22"/>
        </w:rPr>
        <w:t>Criterion 1</w:t>
      </w:r>
    </w:p>
    <w:p w:rsidR="005E7B90" w:rsidRPr="005E7B90" w:rsidRDefault="005E7B90" w:rsidP="00984486">
      <w:pPr>
        <w:spacing w:before="240"/>
        <w:rPr>
          <w:rFonts w:cstheme="minorHAnsi"/>
          <w:b/>
          <w:szCs w:val="22"/>
        </w:rPr>
      </w:pPr>
      <w:r w:rsidRPr="005E7B90">
        <w:rPr>
          <w:rFonts w:cstheme="minorHAnsi"/>
          <w:b/>
          <w:szCs w:val="22"/>
        </w:rPr>
        <w:t>Demonstrated ability to deliver scholarships, and an understanding of the issues present for women in accounting, economics and finance.</w:t>
      </w:r>
    </w:p>
    <w:p w:rsidR="005E7B90" w:rsidRPr="00231565" w:rsidRDefault="005E7B90">
      <w:pPr>
        <w:spacing w:before="240"/>
        <w:rPr>
          <w:rFonts w:cstheme="minorHAnsi"/>
          <w:szCs w:val="22"/>
          <w:lang w:val="en-GB"/>
        </w:rPr>
      </w:pPr>
      <w:r w:rsidRPr="00231565">
        <w:rPr>
          <w:rFonts w:cstheme="minorHAnsi"/>
          <w:szCs w:val="22"/>
          <w:lang w:val="en-GB"/>
        </w:rPr>
        <w:t>When addressing the criterion</w:t>
      </w:r>
      <w:r w:rsidR="007A28BB">
        <w:rPr>
          <w:rFonts w:cstheme="minorHAnsi"/>
          <w:szCs w:val="22"/>
          <w:lang w:val="en-GB"/>
        </w:rPr>
        <w:t>,</w:t>
      </w:r>
      <w:r w:rsidRPr="00231565">
        <w:rPr>
          <w:rFonts w:cstheme="minorHAnsi"/>
          <w:szCs w:val="22"/>
          <w:lang w:val="en-GB"/>
        </w:rPr>
        <w:t xml:space="preserve"> strong applicants will:</w:t>
      </w:r>
    </w:p>
    <w:p w:rsidR="005E7B90" w:rsidRPr="00231565" w:rsidRDefault="007A28BB" w:rsidP="000659E8">
      <w:pPr>
        <w:pStyle w:val="ListParagraph"/>
        <w:numPr>
          <w:ilvl w:val="0"/>
          <w:numId w:val="78"/>
        </w:numPr>
        <w:spacing w:before="240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</w:t>
      </w:r>
      <w:r w:rsidR="005E7B90" w:rsidRPr="00231565">
        <w:rPr>
          <w:rFonts w:cstheme="minorHAnsi"/>
          <w:iCs/>
          <w:szCs w:val="22"/>
        </w:rPr>
        <w:t>emonstrate your organisation</w:t>
      </w:r>
      <w:r>
        <w:rPr>
          <w:rFonts w:cstheme="minorHAnsi"/>
          <w:iCs/>
          <w:szCs w:val="22"/>
        </w:rPr>
        <w:t>/</w:t>
      </w:r>
      <w:r w:rsidR="005E7B90" w:rsidRPr="00231565">
        <w:rPr>
          <w:rFonts w:cstheme="minorHAnsi"/>
          <w:iCs/>
          <w:szCs w:val="22"/>
        </w:rPr>
        <w:t>s’ ability to broker relationships between recipients, educational institutions and employers</w:t>
      </w:r>
    </w:p>
    <w:p w:rsidR="005E7B90" w:rsidRPr="00231565" w:rsidRDefault="007A28BB" w:rsidP="000659E8">
      <w:pPr>
        <w:pStyle w:val="ListParagraph"/>
        <w:numPr>
          <w:ilvl w:val="0"/>
          <w:numId w:val="78"/>
        </w:numPr>
        <w:spacing w:before="240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</w:t>
      </w:r>
      <w:r w:rsidR="005E7B90" w:rsidRPr="00231565">
        <w:rPr>
          <w:rFonts w:cstheme="minorHAnsi"/>
          <w:iCs/>
          <w:szCs w:val="22"/>
        </w:rPr>
        <w:t>emonstrate your organisation</w:t>
      </w:r>
      <w:r>
        <w:rPr>
          <w:rFonts w:cstheme="minorHAnsi"/>
          <w:iCs/>
          <w:szCs w:val="22"/>
        </w:rPr>
        <w:t>/</w:t>
      </w:r>
      <w:r w:rsidR="005E7B90" w:rsidRPr="00231565">
        <w:rPr>
          <w:rFonts w:cstheme="minorHAnsi"/>
          <w:iCs/>
          <w:szCs w:val="22"/>
        </w:rPr>
        <w:t>s’ knowledge of the accounting, economics and finance sectors</w:t>
      </w:r>
    </w:p>
    <w:p w:rsidR="005E7B90" w:rsidRPr="00231565" w:rsidRDefault="007A28BB" w:rsidP="000659E8">
      <w:pPr>
        <w:pStyle w:val="ListParagraph"/>
        <w:numPr>
          <w:ilvl w:val="0"/>
          <w:numId w:val="78"/>
        </w:numPr>
        <w:spacing w:before="240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</w:t>
      </w:r>
      <w:r w:rsidR="005E7B90" w:rsidRPr="00231565">
        <w:rPr>
          <w:rFonts w:cstheme="minorHAnsi"/>
          <w:iCs/>
          <w:szCs w:val="22"/>
        </w:rPr>
        <w:t>emonstrate your organisation</w:t>
      </w:r>
      <w:r>
        <w:rPr>
          <w:rFonts w:cstheme="minorHAnsi"/>
          <w:iCs/>
          <w:szCs w:val="22"/>
        </w:rPr>
        <w:t>/</w:t>
      </w:r>
      <w:r w:rsidR="005E7B90" w:rsidRPr="00231565">
        <w:rPr>
          <w:rFonts w:cstheme="minorHAnsi"/>
          <w:iCs/>
          <w:szCs w:val="22"/>
        </w:rPr>
        <w:t>s’ awareness of issues of gender in the accounting, economics and finance sectors including participation, retention rates, and representation in leadership roles</w:t>
      </w:r>
    </w:p>
    <w:p w:rsidR="005E7B90" w:rsidRPr="00231565" w:rsidRDefault="007A28BB" w:rsidP="000659E8">
      <w:pPr>
        <w:pStyle w:val="ListParagraph"/>
        <w:numPr>
          <w:ilvl w:val="0"/>
          <w:numId w:val="78"/>
        </w:numPr>
        <w:spacing w:before="240"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5E7B90" w:rsidRPr="00231565">
        <w:rPr>
          <w:rFonts w:cstheme="minorHAnsi"/>
          <w:szCs w:val="22"/>
        </w:rPr>
        <w:t>emonstrate your organisation</w:t>
      </w:r>
      <w:r>
        <w:rPr>
          <w:rFonts w:cstheme="minorHAnsi"/>
          <w:szCs w:val="22"/>
        </w:rPr>
        <w:t>/</w:t>
      </w:r>
      <w:r w:rsidR="005E7B90" w:rsidRPr="00231565">
        <w:rPr>
          <w:rFonts w:cstheme="minorHAnsi"/>
          <w:szCs w:val="22"/>
        </w:rPr>
        <w:t>s</w:t>
      </w:r>
      <w:r>
        <w:rPr>
          <w:rFonts w:cstheme="minorHAnsi"/>
          <w:szCs w:val="22"/>
        </w:rPr>
        <w:t>’</w:t>
      </w:r>
      <w:r w:rsidR="005E7B90" w:rsidRPr="00231565">
        <w:rPr>
          <w:rFonts w:cstheme="minorHAnsi"/>
          <w:szCs w:val="22"/>
        </w:rPr>
        <w:t xml:space="preserve"> commitment to gender equity, including for example, any sex-based harassment and discrimination prevention strategies in place, and/or gender diversity targets for both leadership and non-leadership positions.</w:t>
      </w:r>
    </w:p>
    <w:p w:rsidR="005E7B90" w:rsidRPr="00FF547A" w:rsidRDefault="005E7B90" w:rsidP="00984486">
      <w:pPr>
        <w:spacing w:before="240"/>
        <w:rPr>
          <w:rFonts w:cstheme="minorHAnsi"/>
          <w:b/>
          <w:szCs w:val="22"/>
        </w:rPr>
      </w:pP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Guidelines for strong responses regarding criterion 1"/>
      </w:tblPr>
      <w:tblGrid>
        <w:gridCol w:w="9608"/>
      </w:tblGrid>
      <w:tr w:rsidR="00C02646" w:rsidRPr="00FF547A" w:rsidTr="00476671">
        <w:trPr>
          <w:tblHeader/>
        </w:trPr>
        <w:tc>
          <w:tcPr>
            <w:tcW w:w="9608" w:type="dxa"/>
          </w:tcPr>
          <w:p w:rsidR="00845E1B" w:rsidRPr="00FF547A" w:rsidRDefault="00845E1B" w:rsidP="000659E8">
            <w:pPr>
              <w:pStyle w:val="Default"/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C02646" w:rsidRPr="00FF547A" w:rsidRDefault="00703BA2" w:rsidP="000659E8">
            <w:pPr>
              <w:pStyle w:val="Default"/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 addressing the criterion, strong </w:t>
            </w:r>
            <w:r w:rsidR="00C02646" w:rsidRPr="00FF5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responses </w:t>
            </w:r>
            <w:r w:rsidR="00E55073" w:rsidRPr="00FF547A">
              <w:rPr>
                <w:rFonts w:asciiTheme="minorHAnsi" w:hAnsiTheme="minorHAnsi" w:cstheme="minorHAnsi"/>
                <w:b/>
                <w:sz w:val="22"/>
                <w:szCs w:val="22"/>
              </w:rPr>
              <w:t>clearly described</w:t>
            </w:r>
            <w:r w:rsidR="00DC04BC" w:rsidRPr="00FF54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419AB" w:rsidRPr="00FF547A" w:rsidRDefault="009419AB" w:rsidP="000659E8">
            <w:pPr>
              <w:pStyle w:val="Default"/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7B90" w:rsidRDefault="007A28BB" w:rsidP="000659E8">
            <w:pPr>
              <w:pStyle w:val="Default"/>
              <w:numPr>
                <w:ilvl w:val="0"/>
                <w:numId w:val="61"/>
              </w:numPr>
              <w:spacing w:after="20" w:line="280" w:lineRule="atLeast"/>
              <w:ind w:left="1083" w:hanging="6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E7B90">
              <w:rPr>
                <w:rFonts w:asciiTheme="minorHAnsi" w:hAnsiTheme="minorHAnsi" w:cstheme="minorHAnsi"/>
                <w:sz w:val="22"/>
                <w:szCs w:val="22"/>
              </w:rPr>
              <w:t>heir existing relationships, and ability to broker new relationships between recipients, educational institutions and employers</w:t>
            </w:r>
          </w:p>
          <w:p w:rsidR="005E7B90" w:rsidRDefault="007A28BB" w:rsidP="000659E8">
            <w:pPr>
              <w:pStyle w:val="Default"/>
              <w:numPr>
                <w:ilvl w:val="0"/>
                <w:numId w:val="61"/>
              </w:numPr>
              <w:spacing w:after="20" w:line="280" w:lineRule="atLeast"/>
              <w:ind w:left="1083" w:hanging="63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E7B90">
              <w:rPr>
                <w:rFonts w:asciiTheme="minorHAnsi" w:hAnsiTheme="minorHAnsi" w:cstheme="minorHAnsi"/>
                <w:sz w:val="22"/>
                <w:szCs w:val="22"/>
              </w:rPr>
              <w:t>heir</w:t>
            </w:r>
            <w:proofErr w:type="gramEnd"/>
            <w:r w:rsidR="005E7B90">
              <w:rPr>
                <w:rFonts w:asciiTheme="minorHAnsi" w:hAnsiTheme="minorHAnsi" w:cstheme="minorHAnsi"/>
                <w:sz w:val="22"/>
                <w:szCs w:val="22"/>
              </w:rPr>
              <w:t xml:space="preserve"> knowledge and experience working with the </w:t>
            </w:r>
            <w:r w:rsidR="005E7B90" w:rsidRPr="005E7B90">
              <w:rPr>
                <w:rFonts w:asciiTheme="minorHAnsi" w:hAnsiTheme="minorHAnsi" w:cstheme="minorHAnsi"/>
                <w:sz w:val="22"/>
                <w:szCs w:val="22"/>
              </w:rPr>
              <w:t>accounting, economics and finance sectors</w:t>
            </w:r>
            <w:r w:rsidR="005E7B90">
              <w:rPr>
                <w:rFonts w:asciiTheme="minorHAnsi" w:hAnsiTheme="minorHAnsi" w:cstheme="minorHAnsi"/>
                <w:sz w:val="22"/>
                <w:szCs w:val="22"/>
              </w:rPr>
              <w:t>. This includ</w:t>
            </w:r>
            <w:r w:rsidR="000659E8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5E7B90">
              <w:rPr>
                <w:rFonts w:asciiTheme="minorHAnsi" w:hAnsiTheme="minorHAnsi" w:cstheme="minorHAnsi"/>
                <w:sz w:val="22"/>
                <w:szCs w:val="22"/>
              </w:rPr>
              <w:t xml:space="preserve"> their experience in assisting women gain employment opportunities in these sectors</w:t>
            </w:r>
          </w:p>
          <w:p w:rsidR="001D652E" w:rsidRDefault="007A28BB" w:rsidP="000659E8">
            <w:pPr>
              <w:pStyle w:val="Default"/>
              <w:numPr>
                <w:ilvl w:val="0"/>
                <w:numId w:val="61"/>
              </w:numPr>
              <w:spacing w:after="20" w:line="280" w:lineRule="atLeast"/>
              <w:ind w:left="1083" w:hanging="6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E7B90">
              <w:rPr>
                <w:rFonts w:asciiTheme="minorHAnsi" w:hAnsiTheme="minorHAnsi" w:cstheme="minorHAnsi"/>
                <w:sz w:val="22"/>
                <w:szCs w:val="22"/>
              </w:rPr>
              <w:t xml:space="preserve"> deep knowledge, understanding and awareness of </w:t>
            </w:r>
            <w:r w:rsidR="005E7B90" w:rsidRPr="005E7B90">
              <w:rPr>
                <w:rFonts w:asciiTheme="minorHAnsi" w:hAnsiTheme="minorHAnsi" w:cstheme="minorHAnsi"/>
                <w:sz w:val="22"/>
                <w:szCs w:val="22"/>
              </w:rPr>
              <w:t>issues of gender in the accounting, economics and finance sectors including participation, retention rates, and representation in leadership roles.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This included their experience in addressing these issues with the sector through previous engagement</w:t>
            </w:r>
          </w:p>
          <w:p w:rsidR="00BE418E" w:rsidRDefault="007A28BB" w:rsidP="000659E8">
            <w:pPr>
              <w:pStyle w:val="Default"/>
              <w:numPr>
                <w:ilvl w:val="0"/>
                <w:numId w:val="61"/>
              </w:numPr>
              <w:spacing w:after="20" w:line="280" w:lineRule="atLeast"/>
              <w:ind w:left="1083" w:hanging="63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heir</w:t>
            </w:r>
            <w:proofErr w:type="gramEnd"/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commitment to gender equity by describing the organisation</w:t>
            </w:r>
            <w:r w:rsidR="00814A6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14A6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measures to support women’s equality in the workplace. Strong applicants provided examples of previous actions taken and the positive outcomes from these actions. </w:t>
            </w:r>
          </w:p>
          <w:p w:rsidR="00083BC7" w:rsidRPr="00FF547A" w:rsidRDefault="00083BC7" w:rsidP="000659E8">
            <w:pPr>
              <w:pStyle w:val="Default"/>
              <w:spacing w:after="20" w:line="280" w:lineRule="atLeast"/>
              <w:ind w:left="10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2AEE" w:rsidRPr="00FF547A" w:rsidRDefault="00862AEE" w:rsidP="00862AEE">
      <w:pPr>
        <w:spacing w:line="276" w:lineRule="auto"/>
        <w:ind w:firstLine="720"/>
        <w:jc w:val="both"/>
        <w:rPr>
          <w:rFonts w:cstheme="minorHAnsi"/>
          <w:szCs w:val="22"/>
          <w:highlight w:val="yellow"/>
        </w:rPr>
      </w:pPr>
    </w:p>
    <w:p w:rsidR="00DA5CC7" w:rsidRPr="00FF547A" w:rsidRDefault="00DA5CC7" w:rsidP="00862AEE">
      <w:pPr>
        <w:spacing w:line="276" w:lineRule="auto"/>
        <w:ind w:firstLine="720"/>
        <w:jc w:val="both"/>
        <w:rPr>
          <w:rFonts w:cstheme="minorHAnsi"/>
          <w:szCs w:val="22"/>
          <w:highlight w:val="yellow"/>
        </w:rPr>
      </w:pPr>
    </w:p>
    <w:p w:rsidR="00B9509E" w:rsidRPr="00FF547A" w:rsidRDefault="00B9509E" w:rsidP="00862AEE">
      <w:pPr>
        <w:spacing w:line="276" w:lineRule="auto"/>
        <w:ind w:firstLine="720"/>
        <w:jc w:val="both"/>
        <w:rPr>
          <w:rFonts w:cstheme="minorHAnsi"/>
          <w:szCs w:val="22"/>
          <w:highlight w:val="yellow"/>
        </w:rPr>
      </w:pPr>
    </w:p>
    <w:p w:rsidR="004012FB" w:rsidRPr="00FF547A" w:rsidRDefault="004012FB">
      <w:pPr>
        <w:spacing w:line="240" w:lineRule="auto"/>
        <w:rPr>
          <w:rFonts w:cstheme="minorHAnsi"/>
          <w:b/>
          <w:szCs w:val="22"/>
          <w:highlight w:val="yellow"/>
        </w:rPr>
      </w:pPr>
      <w:r w:rsidRPr="00FF547A">
        <w:rPr>
          <w:rFonts w:cstheme="minorHAnsi"/>
          <w:b/>
          <w:szCs w:val="22"/>
          <w:highlight w:val="yellow"/>
        </w:rPr>
        <w:br w:type="page"/>
      </w:r>
    </w:p>
    <w:p w:rsidR="00AB6E6D" w:rsidRPr="00231565" w:rsidRDefault="00AB6E6D" w:rsidP="00AB6E6D">
      <w:pPr>
        <w:spacing w:before="240"/>
        <w:rPr>
          <w:rFonts w:cstheme="minorHAnsi"/>
          <w:b/>
          <w:color w:val="CF0A2C" w:themeColor="accent1"/>
          <w:szCs w:val="22"/>
        </w:rPr>
      </w:pPr>
      <w:r w:rsidRPr="00231565">
        <w:rPr>
          <w:rFonts w:cstheme="minorHAnsi"/>
          <w:b/>
          <w:color w:val="CF0A2C" w:themeColor="accent1"/>
          <w:szCs w:val="22"/>
        </w:rPr>
        <w:lastRenderedPageBreak/>
        <w:t>Criterion 2</w:t>
      </w:r>
    </w:p>
    <w:p w:rsidR="005E7B90" w:rsidRPr="005E7B90" w:rsidRDefault="005E7B90" w:rsidP="00984486">
      <w:pPr>
        <w:spacing w:before="240"/>
        <w:rPr>
          <w:rFonts w:cstheme="minorHAnsi"/>
          <w:b/>
          <w:szCs w:val="22"/>
        </w:rPr>
      </w:pPr>
      <w:r w:rsidRPr="005E7B90">
        <w:rPr>
          <w:rFonts w:cstheme="minorHAnsi"/>
          <w:b/>
          <w:szCs w:val="22"/>
        </w:rPr>
        <w:t>Describe how your organisation</w:t>
      </w:r>
      <w:r w:rsidR="007A28BB">
        <w:rPr>
          <w:rFonts w:cstheme="minorHAnsi"/>
          <w:b/>
          <w:szCs w:val="22"/>
        </w:rPr>
        <w:t>/</w:t>
      </w:r>
      <w:r w:rsidRPr="005E7B90">
        <w:rPr>
          <w:rFonts w:cstheme="minorHAnsi"/>
          <w:b/>
          <w:szCs w:val="22"/>
        </w:rPr>
        <w:t xml:space="preserve">s will meet the objectives and intended outcomes of the grant activity. </w:t>
      </w:r>
    </w:p>
    <w:p w:rsidR="005E7B90" w:rsidRPr="00231565" w:rsidRDefault="005E7B90">
      <w:pPr>
        <w:spacing w:before="240"/>
        <w:rPr>
          <w:rFonts w:cstheme="minorHAnsi"/>
          <w:szCs w:val="22"/>
        </w:rPr>
      </w:pPr>
      <w:r w:rsidRPr="00231565">
        <w:rPr>
          <w:rFonts w:cstheme="minorHAnsi"/>
          <w:szCs w:val="22"/>
          <w:lang w:val="en-GB"/>
        </w:rPr>
        <w:t>When addressing the criterion</w:t>
      </w:r>
      <w:r w:rsidR="007A28BB">
        <w:rPr>
          <w:rFonts w:cstheme="minorHAnsi"/>
          <w:szCs w:val="22"/>
          <w:lang w:val="en-GB"/>
        </w:rPr>
        <w:t>,</w:t>
      </w:r>
      <w:r w:rsidRPr="00231565">
        <w:rPr>
          <w:rFonts w:cstheme="minorHAnsi"/>
          <w:szCs w:val="22"/>
          <w:lang w:val="en-GB"/>
        </w:rPr>
        <w:t xml:space="preserve"> strong applicants will:</w:t>
      </w:r>
    </w:p>
    <w:p w:rsidR="005E7B90" w:rsidRPr="00231565" w:rsidRDefault="007A28BB" w:rsidP="000659E8">
      <w:pPr>
        <w:pStyle w:val="ListParagraph"/>
        <w:numPr>
          <w:ilvl w:val="0"/>
          <w:numId w:val="76"/>
        </w:numPr>
        <w:spacing w:before="240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</w:t>
      </w:r>
      <w:r w:rsidR="005E7B90" w:rsidRPr="00231565">
        <w:rPr>
          <w:rFonts w:cstheme="minorHAnsi"/>
          <w:iCs/>
          <w:szCs w:val="22"/>
        </w:rPr>
        <w:t>escribe how your organisation</w:t>
      </w:r>
      <w:r>
        <w:rPr>
          <w:rFonts w:cstheme="minorHAnsi"/>
          <w:iCs/>
          <w:szCs w:val="22"/>
        </w:rPr>
        <w:t>/s</w:t>
      </w:r>
      <w:r w:rsidR="005E7B90" w:rsidRPr="00231565">
        <w:rPr>
          <w:rFonts w:cstheme="minorHAnsi"/>
          <w:iCs/>
          <w:szCs w:val="22"/>
        </w:rPr>
        <w:t xml:space="preserve"> will meet the objectives and outcomes of the grant activity, including how you will support recipients to progress their careers</w:t>
      </w:r>
    </w:p>
    <w:p w:rsidR="005E7B90" w:rsidRPr="00231565" w:rsidRDefault="007A28BB" w:rsidP="000659E8">
      <w:pPr>
        <w:pStyle w:val="ListParagraph"/>
        <w:numPr>
          <w:ilvl w:val="0"/>
          <w:numId w:val="76"/>
        </w:numPr>
        <w:spacing w:before="240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</w:t>
      </w:r>
      <w:r w:rsidR="005E7B90" w:rsidRPr="00231565">
        <w:rPr>
          <w:rFonts w:cstheme="minorHAnsi"/>
          <w:iCs/>
          <w:szCs w:val="22"/>
        </w:rPr>
        <w:t>escribe what success would look like over the funding period, and outline how women will benefit from the work, in particular disadvantaged women</w:t>
      </w:r>
    </w:p>
    <w:p w:rsidR="005E7B90" w:rsidRPr="00231565" w:rsidRDefault="007A28BB" w:rsidP="000659E8">
      <w:pPr>
        <w:pStyle w:val="ListParagraph"/>
        <w:numPr>
          <w:ilvl w:val="0"/>
          <w:numId w:val="76"/>
        </w:numPr>
        <w:spacing w:before="24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e</w:t>
      </w:r>
      <w:r w:rsidR="005E7B90" w:rsidRPr="00231565">
        <w:rPr>
          <w:rFonts w:cstheme="minorHAnsi"/>
          <w:szCs w:val="22"/>
        </w:rPr>
        <w:t>xplain</w:t>
      </w:r>
      <w:proofErr w:type="gramEnd"/>
      <w:r w:rsidR="005E7B90" w:rsidRPr="00231565">
        <w:rPr>
          <w:rFonts w:cstheme="minorHAnsi"/>
          <w:szCs w:val="22"/>
        </w:rPr>
        <w:t xml:space="preserve"> how your organisation</w:t>
      </w:r>
      <w:r>
        <w:rPr>
          <w:rFonts w:cstheme="minorHAnsi"/>
          <w:szCs w:val="22"/>
        </w:rPr>
        <w:t>/</w:t>
      </w:r>
      <w:r w:rsidR="005E7B90" w:rsidRPr="00231565">
        <w:rPr>
          <w:rFonts w:cstheme="minorHAnsi"/>
          <w:szCs w:val="22"/>
        </w:rPr>
        <w:t>s will</w:t>
      </w:r>
      <w:r w:rsidR="005E7B90" w:rsidRPr="00231565" w:rsidDel="00166F47">
        <w:rPr>
          <w:rFonts w:cstheme="minorHAnsi"/>
          <w:szCs w:val="22"/>
        </w:rPr>
        <w:t xml:space="preserve"> </w:t>
      </w:r>
      <w:r w:rsidR="005E7B90" w:rsidRPr="00231565">
        <w:rPr>
          <w:rFonts w:cstheme="minorHAnsi"/>
          <w:szCs w:val="22"/>
        </w:rPr>
        <w:t>identify and communicate and maintain relationships with scholarship recipients over the duration of the program.</w:t>
      </w:r>
    </w:p>
    <w:p w:rsidR="005E7B90" w:rsidRPr="00231565" w:rsidRDefault="005E7B90" w:rsidP="00984486">
      <w:pPr>
        <w:spacing w:before="240"/>
        <w:rPr>
          <w:rFonts w:cstheme="minorHAnsi"/>
          <w:szCs w:val="22"/>
        </w:rPr>
      </w:pP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Guidelines for strong responses regarding criterion 2"/>
      </w:tblPr>
      <w:tblGrid>
        <w:gridCol w:w="9608"/>
      </w:tblGrid>
      <w:tr w:rsidR="00C02646" w:rsidRPr="00FF547A" w:rsidTr="00476671">
        <w:trPr>
          <w:tblHeader/>
        </w:trPr>
        <w:tc>
          <w:tcPr>
            <w:tcW w:w="9608" w:type="dxa"/>
          </w:tcPr>
          <w:p w:rsidR="00C879F0" w:rsidRPr="00FF547A" w:rsidRDefault="00C879F0" w:rsidP="000659E8">
            <w:pPr>
              <w:jc w:val="both"/>
              <w:rPr>
                <w:rFonts w:cstheme="minorHAnsi"/>
                <w:b/>
                <w:szCs w:val="22"/>
                <w:highlight w:val="yellow"/>
              </w:rPr>
            </w:pPr>
          </w:p>
          <w:p w:rsidR="007B41E4" w:rsidRPr="00FF547A" w:rsidRDefault="00703BA2" w:rsidP="000659E8">
            <w:pPr>
              <w:jc w:val="both"/>
              <w:rPr>
                <w:rFonts w:cstheme="minorHAnsi"/>
                <w:szCs w:val="22"/>
              </w:rPr>
            </w:pPr>
            <w:r w:rsidRPr="00FF547A">
              <w:rPr>
                <w:rFonts w:cstheme="minorHAnsi"/>
                <w:b/>
                <w:szCs w:val="22"/>
              </w:rPr>
              <w:t xml:space="preserve">When addressing the criterion, strong </w:t>
            </w:r>
            <w:r w:rsidR="007B41E4" w:rsidRPr="00FF547A">
              <w:rPr>
                <w:rFonts w:cstheme="minorHAnsi"/>
                <w:b/>
                <w:szCs w:val="22"/>
              </w:rPr>
              <w:t xml:space="preserve">responses </w:t>
            </w:r>
            <w:r w:rsidR="00E55073" w:rsidRPr="00FF547A">
              <w:rPr>
                <w:rFonts w:cstheme="minorHAnsi"/>
                <w:b/>
                <w:szCs w:val="22"/>
              </w:rPr>
              <w:t>clearly described</w:t>
            </w:r>
            <w:r w:rsidR="007B41E4" w:rsidRPr="00FF547A">
              <w:rPr>
                <w:rFonts w:cstheme="minorHAnsi"/>
                <w:szCs w:val="22"/>
              </w:rPr>
              <w:t xml:space="preserve">: </w:t>
            </w:r>
          </w:p>
          <w:p w:rsidR="007B41E4" w:rsidRPr="00FF547A" w:rsidRDefault="007B41E4" w:rsidP="000659E8">
            <w:pPr>
              <w:jc w:val="both"/>
              <w:rPr>
                <w:rFonts w:cstheme="minorHAnsi"/>
                <w:szCs w:val="22"/>
              </w:rPr>
            </w:pPr>
          </w:p>
          <w:p w:rsidR="001D652E" w:rsidRDefault="007A28BB" w:rsidP="000659E8">
            <w:pPr>
              <w:pStyle w:val="Default"/>
              <w:numPr>
                <w:ilvl w:val="0"/>
                <w:numId w:val="62"/>
              </w:numPr>
              <w:spacing w:after="2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well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designed program </w:t>
            </w:r>
            <w:r w:rsidR="000659E8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would meet the objectives and outcomes of the grant activity, including how they propose</w:t>
            </w:r>
            <w:r w:rsidR="000659E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to support recipients to progress their careers. This would have included examples of their previous experience in delivering similar programs to support women</w:t>
            </w:r>
          </w:p>
          <w:p w:rsidR="001D652E" w:rsidRDefault="007A28BB" w:rsidP="000659E8">
            <w:pPr>
              <w:pStyle w:val="Default"/>
              <w:numPr>
                <w:ilvl w:val="0"/>
                <w:numId w:val="62"/>
              </w:numPr>
              <w:spacing w:after="2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heir</w:t>
            </w:r>
            <w:proofErr w:type="gramEnd"/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definition of what </w:t>
            </w:r>
            <w:r w:rsidR="001D652E" w:rsidRPr="001D652E">
              <w:rPr>
                <w:rFonts w:asciiTheme="minorHAnsi" w:hAnsiTheme="minorHAnsi" w:cstheme="minorHAnsi"/>
                <w:sz w:val="22"/>
                <w:szCs w:val="22"/>
              </w:rPr>
              <w:t>success would look like over the funding period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. This included a description of how success would be measured. Strong responses o</w:t>
            </w:r>
            <w:r w:rsidR="001D652E" w:rsidRPr="001D652E">
              <w:rPr>
                <w:rFonts w:asciiTheme="minorHAnsi" w:hAnsiTheme="minorHAnsi" w:cstheme="minorHAnsi"/>
                <w:sz w:val="22"/>
                <w:szCs w:val="22"/>
              </w:rPr>
              <w:t>utline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D652E" w:rsidRPr="001D652E">
              <w:rPr>
                <w:rFonts w:asciiTheme="minorHAnsi" w:hAnsiTheme="minorHAnsi" w:cstheme="minorHAnsi"/>
                <w:sz w:val="22"/>
                <w:szCs w:val="22"/>
              </w:rPr>
              <w:t xml:space="preserve"> how women will benefit from the work, in particular disadvantaged women</w:t>
            </w:r>
          </w:p>
          <w:p w:rsidR="00BE418E" w:rsidRDefault="007A28BB" w:rsidP="000659E8">
            <w:pPr>
              <w:pStyle w:val="Default"/>
              <w:numPr>
                <w:ilvl w:val="0"/>
                <w:numId w:val="62"/>
              </w:numPr>
              <w:spacing w:after="2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D652E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proofErr w:type="gramEnd"/>
            <w:r w:rsidR="001D652E">
              <w:rPr>
                <w:rFonts w:asciiTheme="minorHAnsi" w:hAnsiTheme="minorHAnsi" w:cstheme="minorHAnsi"/>
                <w:sz w:val="22"/>
                <w:szCs w:val="22"/>
              </w:rPr>
              <w:t xml:space="preserve"> they would use existing and proposed networks to </w:t>
            </w:r>
            <w:r w:rsidR="001D652E" w:rsidRPr="001D652E">
              <w:rPr>
                <w:rFonts w:asciiTheme="minorHAnsi" w:hAnsiTheme="minorHAnsi" w:cstheme="minorHAnsi"/>
                <w:sz w:val="22"/>
                <w:szCs w:val="22"/>
              </w:rPr>
              <w:t xml:space="preserve">identify and communicate with </w:t>
            </w:r>
            <w:r w:rsidR="00BE418E">
              <w:rPr>
                <w:rFonts w:asciiTheme="minorHAnsi" w:hAnsiTheme="minorHAnsi" w:cstheme="minorHAnsi"/>
                <w:sz w:val="22"/>
                <w:szCs w:val="22"/>
              </w:rPr>
              <w:t xml:space="preserve">potential </w:t>
            </w:r>
            <w:r w:rsidR="001D652E" w:rsidRPr="001D652E">
              <w:rPr>
                <w:rFonts w:asciiTheme="minorHAnsi" w:hAnsiTheme="minorHAnsi" w:cstheme="minorHAnsi"/>
                <w:sz w:val="22"/>
                <w:szCs w:val="22"/>
              </w:rPr>
              <w:t>scholarship recipients</w:t>
            </w:r>
            <w:r w:rsidR="00BE418E">
              <w:rPr>
                <w:rFonts w:asciiTheme="minorHAnsi" w:hAnsiTheme="minorHAnsi" w:cstheme="minorHAnsi"/>
                <w:sz w:val="22"/>
                <w:szCs w:val="22"/>
              </w:rPr>
              <w:t xml:space="preserve">. This included a communication and engagement strategy. Strong responses explained how they would </w:t>
            </w:r>
            <w:r w:rsidR="00BE418E" w:rsidRPr="00BE418E">
              <w:rPr>
                <w:rFonts w:asciiTheme="minorHAnsi" w:hAnsiTheme="minorHAnsi" w:cstheme="minorHAnsi"/>
                <w:sz w:val="22"/>
                <w:szCs w:val="22"/>
              </w:rPr>
              <w:t>maintain relationships with scholarship recipients over the duration of the program</w:t>
            </w:r>
            <w:r w:rsidR="00BE41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E418E" w:rsidRPr="00BE418E" w:rsidDel="001D6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16D3" w:rsidRPr="00FF547A" w:rsidRDefault="007916D3" w:rsidP="000659E8">
            <w:pPr>
              <w:pStyle w:val="Default"/>
              <w:spacing w:after="20" w:line="280" w:lineRule="atLea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2AEE" w:rsidRDefault="00862AEE" w:rsidP="00862AEE">
      <w:pPr>
        <w:spacing w:line="276" w:lineRule="auto"/>
        <w:ind w:firstLine="720"/>
        <w:jc w:val="both"/>
        <w:rPr>
          <w:szCs w:val="22"/>
          <w:highlight w:val="yellow"/>
        </w:rPr>
      </w:pPr>
    </w:p>
    <w:p w:rsidR="00AB6E6D" w:rsidRDefault="00AB6E6D">
      <w:pPr>
        <w:spacing w:line="240" w:lineRule="auto"/>
        <w:rPr>
          <w:b/>
          <w:szCs w:val="22"/>
          <w:highlight w:val="yellow"/>
        </w:rPr>
      </w:pPr>
      <w:r>
        <w:rPr>
          <w:b/>
          <w:szCs w:val="22"/>
          <w:highlight w:val="yellow"/>
        </w:rPr>
        <w:br w:type="page"/>
      </w:r>
    </w:p>
    <w:p w:rsidR="00AB6E6D" w:rsidRPr="00231565" w:rsidRDefault="00AB6E6D" w:rsidP="00AB6E6D">
      <w:pPr>
        <w:spacing w:line="240" w:lineRule="auto"/>
        <w:rPr>
          <w:rFonts w:cs="Arial"/>
          <w:b/>
          <w:color w:val="CF0A2C" w:themeColor="accent1"/>
          <w:szCs w:val="22"/>
        </w:rPr>
      </w:pPr>
      <w:r w:rsidRPr="00231565">
        <w:rPr>
          <w:rFonts w:cs="Arial"/>
          <w:b/>
          <w:color w:val="CF0A2C" w:themeColor="accent1"/>
          <w:szCs w:val="22"/>
        </w:rPr>
        <w:lastRenderedPageBreak/>
        <w:t>Criterion 3</w:t>
      </w:r>
    </w:p>
    <w:p w:rsidR="005E7B90" w:rsidRDefault="005E7B90" w:rsidP="00AB6E6D">
      <w:pPr>
        <w:spacing w:line="240" w:lineRule="auto"/>
        <w:rPr>
          <w:b/>
          <w:szCs w:val="22"/>
        </w:rPr>
      </w:pPr>
    </w:p>
    <w:p w:rsidR="005E7B90" w:rsidRDefault="005E7B90" w:rsidP="000659E8">
      <w:pPr>
        <w:rPr>
          <w:b/>
          <w:szCs w:val="22"/>
        </w:rPr>
      </w:pPr>
      <w:r w:rsidRPr="005E7B90">
        <w:rPr>
          <w:b/>
          <w:szCs w:val="22"/>
        </w:rPr>
        <w:t>Ability to nationally distribute and acquit up to $1</w:t>
      </w:r>
      <w:r w:rsidR="007A28BB">
        <w:rPr>
          <w:b/>
          <w:szCs w:val="22"/>
        </w:rPr>
        <w:t>.5 million</w:t>
      </w:r>
      <w:r w:rsidRPr="005E7B90">
        <w:rPr>
          <w:b/>
          <w:szCs w:val="22"/>
        </w:rPr>
        <w:t xml:space="preserve"> in Commonwealth Government grants over </w:t>
      </w:r>
      <w:r w:rsidR="007A28BB">
        <w:rPr>
          <w:b/>
          <w:szCs w:val="22"/>
        </w:rPr>
        <w:t>2</w:t>
      </w:r>
      <w:r w:rsidR="007A28BB" w:rsidRPr="005E7B90">
        <w:rPr>
          <w:b/>
          <w:szCs w:val="22"/>
        </w:rPr>
        <w:t xml:space="preserve"> </w:t>
      </w:r>
      <w:r w:rsidRPr="005E7B90">
        <w:rPr>
          <w:b/>
          <w:szCs w:val="22"/>
        </w:rPr>
        <w:t>years.</w:t>
      </w:r>
    </w:p>
    <w:p w:rsidR="005E7B90" w:rsidRPr="005E7B90" w:rsidRDefault="005E7B90" w:rsidP="000659E8">
      <w:pPr>
        <w:rPr>
          <w:b/>
          <w:szCs w:val="22"/>
        </w:rPr>
      </w:pPr>
    </w:p>
    <w:p w:rsidR="005E7B90" w:rsidRDefault="005E7B90" w:rsidP="000659E8">
      <w:pPr>
        <w:rPr>
          <w:szCs w:val="22"/>
        </w:rPr>
      </w:pPr>
      <w:r w:rsidRPr="00231565">
        <w:rPr>
          <w:szCs w:val="22"/>
          <w:lang w:val="en-GB"/>
        </w:rPr>
        <w:t>When addressing the criterion</w:t>
      </w:r>
      <w:r w:rsidR="007A28BB">
        <w:rPr>
          <w:szCs w:val="22"/>
          <w:lang w:val="en-GB"/>
        </w:rPr>
        <w:t>,</w:t>
      </w:r>
      <w:r w:rsidRPr="00231565">
        <w:rPr>
          <w:szCs w:val="22"/>
          <w:lang w:val="en-GB"/>
        </w:rPr>
        <w:t xml:space="preserve"> strong applicants will demonstrate the ability to</w:t>
      </w:r>
      <w:r w:rsidRPr="00231565">
        <w:rPr>
          <w:szCs w:val="22"/>
        </w:rPr>
        <w:t>:</w:t>
      </w:r>
    </w:p>
    <w:p w:rsidR="00231565" w:rsidRPr="00231565" w:rsidRDefault="00231565" w:rsidP="000659E8">
      <w:pPr>
        <w:rPr>
          <w:szCs w:val="22"/>
        </w:rPr>
      </w:pPr>
    </w:p>
    <w:p w:rsidR="005E7B90" w:rsidRPr="00231565" w:rsidRDefault="007A28BB" w:rsidP="000659E8">
      <w:pPr>
        <w:pStyle w:val="ListParagraph"/>
        <w:numPr>
          <w:ilvl w:val="0"/>
          <w:numId w:val="77"/>
        </w:numPr>
        <w:rPr>
          <w:iCs/>
          <w:szCs w:val="22"/>
        </w:rPr>
      </w:pPr>
      <w:r>
        <w:rPr>
          <w:iCs/>
          <w:szCs w:val="22"/>
        </w:rPr>
        <w:t>m</w:t>
      </w:r>
      <w:r w:rsidR="005E7B90" w:rsidRPr="00231565">
        <w:rPr>
          <w:iCs/>
          <w:szCs w:val="22"/>
        </w:rPr>
        <w:t>anage similar national projects with similar levels of funding</w:t>
      </w:r>
    </w:p>
    <w:p w:rsidR="005E7B90" w:rsidRPr="00231565" w:rsidRDefault="007A28BB" w:rsidP="000659E8">
      <w:pPr>
        <w:pStyle w:val="ListParagraph"/>
        <w:numPr>
          <w:ilvl w:val="0"/>
          <w:numId w:val="77"/>
        </w:numPr>
        <w:rPr>
          <w:iCs/>
          <w:szCs w:val="22"/>
        </w:rPr>
      </w:pPr>
      <w:r>
        <w:rPr>
          <w:iCs/>
          <w:szCs w:val="22"/>
        </w:rPr>
        <w:t>m</w:t>
      </w:r>
      <w:r w:rsidR="005E7B90" w:rsidRPr="00231565">
        <w:rPr>
          <w:iCs/>
          <w:szCs w:val="22"/>
        </w:rPr>
        <w:t>easure the success of the project</w:t>
      </w:r>
    </w:p>
    <w:p w:rsidR="005E7B90" w:rsidRPr="00231565" w:rsidRDefault="007A28BB" w:rsidP="000659E8">
      <w:pPr>
        <w:pStyle w:val="ListParagraph"/>
        <w:numPr>
          <w:ilvl w:val="0"/>
          <w:numId w:val="77"/>
        </w:numPr>
        <w:rPr>
          <w:iCs/>
          <w:szCs w:val="22"/>
        </w:rPr>
      </w:pPr>
      <w:r>
        <w:rPr>
          <w:iCs/>
          <w:szCs w:val="22"/>
        </w:rPr>
        <w:t>h</w:t>
      </w:r>
      <w:r w:rsidR="005E7B90" w:rsidRPr="00231565">
        <w:rPr>
          <w:iCs/>
          <w:szCs w:val="22"/>
        </w:rPr>
        <w:t>ave appropriate due financial diligence processes in place to ensure funds are used appropriately and in line with the grant agreement</w:t>
      </w:r>
    </w:p>
    <w:p w:rsidR="005E7B90" w:rsidRPr="00231565" w:rsidRDefault="007A28BB" w:rsidP="000659E8">
      <w:pPr>
        <w:pStyle w:val="ListParagraph"/>
        <w:numPr>
          <w:ilvl w:val="0"/>
          <w:numId w:val="77"/>
        </w:numPr>
        <w:rPr>
          <w:szCs w:val="22"/>
        </w:rPr>
      </w:pPr>
      <w:proofErr w:type="gramStart"/>
      <w:r>
        <w:rPr>
          <w:szCs w:val="22"/>
        </w:rPr>
        <w:t>d</w:t>
      </w:r>
      <w:r w:rsidR="005E7B90" w:rsidRPr="00231565">
        <w:rPr>
          <w:szCs w:val="22"/>
        </w:rPr>
        <w:t>emonstrate</w:t>
      </w:r>
      <w:proofErr w:type="gramEnd"/>
      <w:r w:rsidR="005E7B90" w:rsidRPr="00231565">
        <w:rPr>
          <w:szCs w:val="22"/>
        </w:rPr>
        <w:t xml:space="preserve"> how your organisation</w:t>
      </w:r>
      <w:r>
        <w:rPr>
          <w:szCs w:val="22"/>
        </w:rPr>
        <w:t>/</w:t>
      </w:r>
      <w:r w:rsidR="005E7B90" w:rsidRPr="00231565">
        <w:rPr>
          <w:szCs w:val="22"/>
        </w:rPr>
        <w:t>s are able to adapt the delivery of the project to take into account unforeseen events such as COVID-19, in line with Commonwealth and state or territory requirements.</w:t>
      </w:r>
    </w:p>
    <w:p w:rsidR="009521E5" w:rsidRDefault="009521E5" w:rsidP="000659E8">
      <w:pPr>
        <w:rPr>
          <w:szCs w:val="22"/>
        </w:rPr>
      </w:pPr>
    </w:p>
    <w:p w:rsidR="005E7B90" w:rsidRPr="00984486" w:rsidRDefault="005E7B90" w:rsidP="000659E8">
      <w:pPr>
        <w:rPr>
          <w:szCs w:val="22"/>
        </w:rPr>
      </w:pP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Guidelines for strong responses regarding criterion 3"/>
      </w:tblPr>
      <w:tblGrid>
        <w:gridCol w:w="9608"/>
      </w:tblGrid>
      <w:tr w:rsidR="00C02646" w:rsidRPr="00BB1456" w:rsidTr="00476671">
        <w:trPr>
          <w:trHeight w:val="1194"/>
          <w:tblHeader/>
        </w:trPr>
        <w:tc>
          <w:tcPr>
            <w:tcW w:w="9608" w:type="dxa"/>
          </w:tcPr>
          <w:p w:rsidR="00C879F0" w:rsidRPr="00BB1456" w:rsidRDefault="00C879F0" w:rsidP="00DF691B">
            <w:pPr>
              <w:spacing w:line="276" w:lineRule="auto"/>
              <w:jc w:val="both"/>
              <w:rPr>
                <w:szCs w:val="22"/>
                <w:highlight w:val="yellow"/>
              </w:rPr>
            </w:pPr>
          </w:p>
          <w:p w:rsidR="00C02646" w:rsidRPr="00BB1456" w:rsidRDefault="00703BA2" w:rsidP="00C879F0">
            <w:pPr>
              <w:spacing w:line="240" w:lineRule="auto"/>
              <w:jc w:val="both"/>
              <w:rPr>
                <w:b/>
                <w:szCs w:val="22"/>
              </w:rPr>
            </w:pPr>
            <w:r w:rsidRPr="00BB1456">
              <w:rPr>
                <w:b/>
                <w:szCs w:val="22"/>
              </w:rPr>
              <w:t xml:space="preserve">When addressing the criterion, strong </w:t>
            </w:r>
            <w:r w:rsidR="00B75AF4" w:rsidRPr="00BB1456">
              <w:rPr>
                <w:b/>
                <w:szCs w:val="22"/>
              </w:rPr>
              <w:t xml:space="preserve">responses </w:t>
            </w:r>
            <w:r w:rsidR="00E55073" w:rsidRPr="00BB1456">
              <w:rPr>
                <w:b/>
                <w:szCs w:val="22"/>
              </w:rPr>
              <w:t>clearly described</w:t>
            </w:r>
            <w:r w:rsidR="00B75AF4" w:rsidRPr="00BB1456">
              <w:rPr>
                <w:b/>
                <w:szCs w:val="22"/>
              </w:rPr>
              <w:t>:</w:t>
            </w:r>
          </w:p>
          <w:p w:rsidR="00C5114F" w:rsidRPr="00BB1456" w:rsidRDefault="00C5114F" w:rsidP="00C879F0">
            <w:pPr>
              <w:spacing w:line="240" w:lineRule="auto"/>
              <w:jc w:val="both"/>
              <w:rPr>
                <w:szCs w:val="22"/>
              </w:rPr>
            </w:pPr>
          </w:p>
          <w:p w:rsidR="00BE418E" w:rsidRDefault="007A28BB" w:rsidP="000659E8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BE418E">
              <w:rPr>
                <w:szCs w:val="22"/>
              </w:rPr>
              <w:t xml:space="preserve">heir experience in managing </w:t>
            </w:r>
            <w:r w:rsidR="00BE418E" w:rsidRPr="00BE418E">
              <w:rPr>
                <w:szCs w:val="22"/>
              </w:rPr>
              <w:t>similar national projects with similar levels of funding</w:t>
            </w:r>
            <w:r w:rsidR="00BE418E">
              <w:rPr>
                <w:szCs w:val="22"/>
              </w:rPr>
              <w:t>, the outcomes of these similar national projects, and their capability to successfully deliver the proposed project</w:t>
            </w:r>
          </w:p>
          <w:p w:rsidR="00BE418E" w:rsidRDefault="007A28BB" w:rsidP="000659E8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BE418E">
              <w:rPr>
                <w:szCs w:val="22"/>
              </w:rPr>
              <w:t>ow the organisation would m</w:t>
            </w:r>
            <w:r w:rsidR="00BE418E" w:rsidRPr="00BE418E">
              <w:rPr>
                <w:szCs w:val="22"/>
              </w:rPr>
              <w:t>easure the success of the project</w:t>
            </w:r>
          </w:p>
          <w:p w:rsidR="00BE418E" w:rsidRDefault="007A28BB" w:rsidP="000659E8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BE418E">
              <w:rPr>
                <w:szCs w:val="22"/>
              </w:rPr>
              <w:t xml:space="preserve">he organisation’s governance structure, including any </w:t>
            </w:r>
            <w:r w:rsidR="00BE418E" w:rsidRPr="00BE418E">
              <w:rPr>
                <w:szCs w:val="22"/>
              </w:rPr>
              <w:t>appropriate due financial diligence processes</w:t>
            </w:r>
            <w:r w:rsidR="00BE418E">
              <w:rPr>
                <w:szCs w:val="22"/>
              </w:rPr>
              <w:t xml:space="preserve"> </w:t>
            </w:r>
            <w:r w:rsidR="00BE418E" w:rsidRPr="00BE418E">
              <w:rPr>
                <w:szCs w:val="22"/>
              </w:rPr>
              <w:t>in place to ensure funds are used appropriately and in line with the grant agreement</w:t>
            </w:r>
          </w:p>
          <w:p w:rsidR="00BE418E" w:rsidRDefault="007A28BB" w:rsidP="000659E8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szCs w:val="22"/>
              </w:rPr>
            </w:pPr>
            <w:proofErr w:type="gramStart"/>
            <w:r>
              <w:rPr>
                <w:szCs w:val="22"/>
              </w:rPr>
              <w:t>h</w:t>
            </w:r>
            <w:r w:rsidR="000659E8" w:rsidRPr="00BE418E">
              <w:rPr>
                <w:szCs w:val="22"/>
              </w:rPr>
              <w:t>ow</w:t>
            </w:r>
            <w:proofErr w:type="gramEnd"/>
            <w:r w:rsidR="00BE418E" w:rsidRPr="00BE418E">
              <w:rPr>
                <w:szCs w:val="22"/>
              </w:rPr>
              <w:t xml:space="preserve"> </w:t>
            </w:r>
            <w:r w:rsidR="00BE418E">
              <w:rPr>
                <w:szCs w:val="22"/>
              </w:rPr>
              <w:t>the organisation will be</w:t>
            </w:r>
            <w:r w:rsidR="00BE418E" w:rsidRPr="00BE418E">
              <w:rPr>
                <w:szCs w:val="22"/>
              </w:rPr>
              <w:t xml:space="preserve"> able to adapt the delivery of the project to take into account unforeseen events such as COVID-19, in line with Commonwealth and state or territory requirements.</w:t>
            </w:r>
          </w:p>
          <w:p w:rsidR="00B75AF4" w:rsidRPr="007916D3" w:rsidRDefault="00B75AF4" w:rsidP="000659E8">
            <w:pPr>
              <w:pStyle w:val="ListParagraph"/>
              <w:spacing w:line="240" w:lineRule="auto"/>
              <w:rPr>
                <w:szCs w:val="22"/>
              </w:rPr>
            </w:pPr>
          </w:p>
        </w:tc>
      </w:tr>
    </w:tbl>
    <w:p w:rsidR="001943B0" w:rsidRDefault="001943B0">
      <w:pPr>
        <w:spacing w:line="240" w:lineRule="auto"/>
        <w:rPr>
          <w:rFonts w:cstheme="minorHAnsi"/>
          <w:color w:val="000000"/>
          <w:szCs w:val="22"/>
          <w:highlight w:val="yellow"/>
        </w:rPr>
      </w:pPr>
    </w:p>
    <w:p w:rsidR="00CF3D6C" w:rsidRDefault="00E93A50">
      <w:pPr>
        <w:spacing w:line="240" w:lineRule="auto"/>
        <w:rPr>
          <w:rFonts w:cstheme="minorHAnsi"/>
          <w:color w:val="000000"/>
          <w:szCs w:val="22"/>
          <w:highlight w:val="yellow"/>
        </w:rPr>
      </w:pPr>
      <w:r w:rsidRPr="00243D68">
        <w:rPr>
          <w:rFonts w:cstheme="minorHAnsi"/>
          <w:color w:val="000000"/>
          <w:szCs w:val="22"/>
          <w:highlight w:val="yellow"/>
        </w:rPr>
        <w:br w:type="page"/>
      </w:r>
    </w:p>
    <w:p w:rsidR="0034465F" w:rsidRPr="007327AA" w:rsidRDefault="00F65841" w:rsidP="00485446">
      <w:pPr>
        <w:rPr>
          <w:rFonts w:ascii="Georgia" w:hAnsi="Georgia"/>
          <w:color w:val="CF0A2C" w:themeColor="accent1"/>
          <w:sz w:val="36"/>
          <w:szCs w:val="28"/>
        </w:rPr>
      </w:pPr>
      <w:r w:rsidRPr="007327AA">
        <w:rPr>
          <w:rFonts w:ascii="Georgia" w:hAnsi="Georgia"/>
          <w:color w:val="CF0A2C" w:themeColor="accent1"/>
          <w:sz w:val="36"/>
          <w:szCs w:val="28"/>
        </w:rPr>
        <w:lastRenderedPageBreak/>
        <w:t>Guidance for future grant applications</w:t>
      </w:r>
    </w:p>
    <w:p w:rsidR="00304E37" w:rsidRPr="00BB1456" w:rsidRDefault="00304E37" w:rsidP="00304E37">
      <w:pPr>
        <w:keepNext/>
        <w:keepLines/>
        <w:spacing w:before="400" w:after="120" w:line="288" w:lineRule="atLeast"/>
        <w:outlineLvl w:val="1"/>
        <w:rPr>
          <w:rFonts w:eastAsia="Times New Roman" w:cstheme="minorHAnsi"/>
          <w:b/>
          <w:bCs/>
          <w:szCs w:val="22"/>
        </w:rPr>
      </w:pPr>
      <w:r w:rsidRPr="00BB1456">
        <w:rPr>
          <w:rFonts w:eastAsia="Times New Roman" w:cstheme="minorHAnsi"/>
          <w:b/>
          <w:bCs/>
          <w:szCs w:val="22"/>
        </w:rPr>
        <w:t>Read the supporting information before applying</w:t>
      </w:r>
      <w:r w:rsidR="00D942E9">
        <w:rPr>
          <w:rFonts w:eastAsia="Times New Roman" w:cstheme="minorHAnsi"/>
          <w:b/>
          <w:bCs/>
          <w:szCs w:val="22"/>
        </w:rPr>
        <w:t>:</w:t>
      </w:r>
    </w:p>
    <w:p w:rsidR="00304E37" w:rsidRPr="00BB1456" w:rsidRDefault="00304E37" w:rsidP="000659E8">
      <w:pPr>
        <w:numPr>
          <w:ilvl w:val="0"/>
          <w:numId w:val="27"/>
        </w:numPr>
        <w:spacing w:after="120"/>
        <w:ind w:left="714" w:hanging="357"/>
        <w:rPr>
          <w:rFonts w:eastAsia="Arial" w:cstheme="minorHAnsi"/>
          <w:szCs w:val="22"/>
        </w:rPr>
      </w:pPr>
      <w:r w:rsidRPr="00BB1456">
        <w:rPr>
          <w:rFonts w:eastAsia="Arial" w:cstheme="minorHAnsi"/>
          <w:szCs w:val="22"/>
        </w:rPr>
        <w:t xml:space="preserve">It is important to read all available information provided about </w:t>
      </w:r>
      <w:r w:rsidR="001F1559">
        <w:rPr>
          <w:rFonts w:eastAsia="Arial" w:cstheme="minorHAnsi"/>
          <w:szCs w:val="22"/>
        </w:rPr>
        <w:t>the round</w:t>
      </w:r>
      <w:r w:rsidR="00866F2E" w:rsidRPr="00BB1456" w:rsidDel="000A42E5">
        <w:rPr>
          <w:rFonts w:cstheme="minorHAnsi"/>
          <w:szCs w:val="22"/>
        </w:rPr>
        <w:t xml:space="preserve"> </w:t>
      </w:r>
      <w:r w:rsidRPr="00BB1456">
        <w:rPr>
          <w:rFonts w:eastAsia="Arial" w:cstheme="minorHAnsi"/>
          <w:szCs w:val="22"/>
        </w:rPr>
        <w:t xml:space="preserve">when applying for funding, especially the </w:t>
      </w:r>
      <w:r w:rsidR="00D942E9">
        <w:rPr>
          <w:rFonts w:eastAsia="Arial" w:cstheme="minorHAnsi"/>
          <w:szCs w:val="22"/>
        </w:rPr>
        <w:t>g</w:t>
      </w:r>
      <w:r w:rsidRPr="00BB1456">
        <w:rPr>
          <w:rFonts w:eastAsia="Arial" w:cstheme="minorHAnsi"/>
          <w:szCs w:val="22"/>
        </w:rPr>
        <w:t xml:space="preserve">rant </w:t>
      </w:r>
      <w:r w:rsidR="00D942E9">
        <w:rPr>
          <w:rFonts w:eastAsia="Arial" w:cstheme="minorHAnsi"/>
          <w:szCs w:val="22"/>
        </w:rPr>
        <w:t>o</w:t>
      </w:r>
      <w:r w:rsidRPr="00BB1456">
        <w:rPr>
          <w:rFonts w:eastAsia="Arial" w:cstheme="minorHAnsi"/>
          <w:szCs w:val="22"/>
        </w:rPr>
        <w:t xml:space="preserve">pportunity documentation provided on the Hub’s </w:t>
      </w:r>
      <w:hyperlink r:id="rId9" w:history="1">
        <w:r w:rsidRPr="00BB1456">
          <w:rPr>
            <w:rFonts w:eastAsia="Arial" w:cstheme="minorHAnsi"/>
            <w:color w:val="0000FF" w:themeColor="hyperlink"/>
            <w:szCs w:val="22"/>
            <w:u w:val="single"/>
          </w:rPr>
          <w:t>website</w:t>
        </w:r>
      </w:hyperlink>
      <w:r w:rsidRPr="00BB1456">
        <w:rPr>
          <w:rFonts w:eastAsia="Arial" w:cstheme="minorHAnsi"/>
          <w:szCs w:val="22"/>
        </w:rPr>
        <w:t xml:space="preserve">. </w:t>
      </w:r>
    </w:p>
    <w:p w:rsidR="00304E37" w:rsidRPr="00BB1456" w:rsidRDefault="00304E37" w:rsidP="000659E8">
      <w:pPr>
        <w:numPr>
          <w:ilvl w:val="0"/>
          <w:numId w:val="27"/>
        </w:numPr>
        <w:spacing w:after="120"/>
        <w:ind w:left="714" w:hanging="357"/>
        <w:rPr>
          <w:rFonts w:eastAsia="Arial" w:cstheme="minorHAnsi"/>
          <w:szCs w:val="22"/>
        </w:rPr>
      </w:pPr>
      <w:r w:rsidRPr="00BB1456">
        <w:rPr>
          <w:rFonts w:eastAsia="Arial" w:cstheme="minorHAnsi"/>
          <w:szCs w:val="22"/>
        </w:rPr>
        <w:t xml:space="preserve">The </w:t>
      </w:r>
      <w:r w:rsidR="00D942E9">
        <w:rPr>
          <w:rFonts w:eastAsia="Arial" w:cstheme="minorHAnsi"/>
          <w:szCs w:val="22"/>
        </w:rPr>
        <w:t>g</w:t>
      </w:r>
      <w:r w:rsidRPr="00BB1456">
        <w:rPr>
          <w:rFonts w:eastAsia="Arial" w:cstheme="minorHAnsi"/>
          <w:szCs w:val="22"/>
        </w:rPr>
        <w:t xml:space="preserve">rant </w:t>
      </w:r>
      <w:r w:rsidR="00D942E9">
        <w:rPr>
          <w:rFonts w:eastAsia="Arial" w:cstheme="minorHAnsi"/>
          <w:szCs w:val="22"/>
        </w:rPr>
        <w:t>o</w:t>
      </w:r>
      <w:r w:rsidRPr="00BB1456">
        <w:rPr>
          <w:rFonts w:eastAsia="Arial" w:cstheme="minorHAnsi"/>
          <w:szCs w:val="22"/>
        </w:rPr>
        <w:t>pportunity documentation is specific to each round and contains important information about the purpose of the program, eligibility and compliance requirements, eligible items, timeframes and how to apply.</w:t>
      </w:r>
    </w:p>
    <w:p w:rsidR="00304E37" w:rsidRPr="00BB1456" w:rsidRDefault="00304E37" w:rsidP="000659E8">
      <w:pPr>
        <w:numPr>
          <w:ilvl w:val="0"/>
          <w:numId w:val="28"/>
        </w:numPr>
        <w:spacing w:after="12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 w:rsidRPr="00BB1456">
        <w:rPr>
          <w:rFonts w:eastAsia="Arial" w:cstheme="minorHAnsi"/>
          <w:szCs w:val="22"/>
        </w:rPr>
        <w:t xml:space="preserve">The </w:t>
      </w:r>
      <w:r w:rsidR="00D942E9">
        <w:rPr>
          <w:rFonts w:eastAsia="Arial" w:cstheme="minorHAnsi"/>
          <w:szCs w:val="22"/>
        </w:rPr>
        <w:t>a</w:t>
      </w:r>
      <w:r w:rsidRPr="00BB1456">
        <w:rPr>
          <w:rFonts w:eastAsia="Arial" w:cstheme="minorHAnsi"/>
          <w:szCs w:val="22"/>
        </w:rPr>
        <w:t xml:space="preserve">pplication </w:t>
      </w:r>
      <w:r w:rsidR="00D942E9">
        <w:rPr>
          <w:rFonts w:eastAsia="Arial" w:cstheme="minorHAnsi"/>
          <w:szCs w:val="22"/>
        </w:rPr>
        <w:t>f</w:t>
      </w:r>
      <w:r w:rsidRPr="00BB1456">
        <w:rPr>
          <w:rFonts w:eastAsia="Arial" w:cstheme="minorHAnsi"/>
          <w:szCs w:val="22"/>
        </w:rPr>
        <w:t xml:space="preserve">orm includes helpful information and details on questions relating to eligibility, priority for funding, and mandatory information required by the Hub and </w:t>
      </w:r>
      <w:r w:rsidR="00D942E9">
        <w:rPr>
          <w:rFonts w:eastAsia="Arial" w:cstheme="minorHAnsi"/>
          <w:szCs w:val="22"/>
        </w:rPr>
        <w:t>the department</w:t>
      </w:r>
      <w:r w:rsidRPr="00BB1456">
        <w:rPr>
          <w:rFonts w:eastAsia="Arial" w:cstheme="minorHAnsi"/>
          <w:szCs w:val="22"/>
        </w:rPr>
        <w:t xml:space="preserve"> for the selection process. </w:t>
      </w:r>
    </w:p>
    <w:p w:rsidR="00E04CA2" w:rsidRPr="00BB1456" w:rsidRDefault="00E04CA2" w:rsidP="005E44E8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BB1456">
        <w:rPr>
          <w:rFonts w:asciiTheme="minorHAnsi" w:hAnsiTheme="minorHAnsi" w:cstheme="minorHAnsi"/>
          <w:sz w:val="22"/>
          <w:szCs w:val="22"/>
        </w:rPr>
        <w:t xml:space="preserve">Check the application before it is submitted </w:t>
      </w:r>
    </w:p>
    <w:p w:rsidR="00226628" w:rsidRPr="00BB1456" w:rsidRDefault="00B33EF6" w:rsidP="00877179">
      <w:p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BB1456">
        <w:rPr>
          <w:rFonts w:eastAsia="Times New Roman" w:cstheme="minorHAnsi"/>
          <w:color w:val="auto"/>
          <w:szCs w:val="22"/>
          <w:lang w:eastAsia="en-AU"/>
        </w:rPr>
        <w:t>Applicants</w:t>
      </w:r>
      <w:r w:rsidR="00CB0986" w:rsidRPr="00BB1456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4D0733" w:rsidRPr="00BB1456">
        <w:rPr>
          <w:rFonts w:eastAsia="Times New Roman" w:cstheme="minorHAnsi"/>
          <w:color w:val="auto"/>
          <w:szCs w:val="22"/>
          <w:lang w:eastAsia="en-AU"/>
        </w:rPr>
        <w:t>are encouraged to check the</w:t>
      </w:r>
      <w:r w:rsidR="00367F84" w:rsidRPr="00BB1456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D942E9">
        <w:rPr>
          <w:rFonts w:eastAsia="Times New Roman" w:cstheme="minorHAnsi"/>
          <w:color w:val="auto"/>
          <w:szCs w:val="22"/>
          <w:lang w:eastAsia="en-AU"/>
        </w:rPr>
        <w:t>a</w:t>
      </w:r>
      <w:r w:rsidR="00367F84" w:rsidRPr="00BB1456">
        <w:rPr>
          <w:rFonts w:eastAsia="Times New Roman" w:cstheme="minorHAnsi"/>
          <w:color w:val="auto"/>
          <w:szCs w:val="22"/>
          <w:lang w:eastAsia="en-AU"/>
        </w:rPr>
        <w:t xml:space="preserve">pplication </w:t>
      </w:r>
      <w:r w:rsidR="00D942E9">
        <w:rPr>
          <w:rFonts w:eastAsia="Times New Roman" w:cstheme="minorHAnsi"/>
          <w:color w:val="auto"/>
          <w:szCs w:val="22"/>
          <w:lang w:eastAsia="en-AU"/>
        </w:rPr>
        <w:t>f</w:t>
      </w:r>
      <w:r w:rsidR="0001493D" w:rsidRPr="00BB1456">
        <w:rPr>
          <w:rFonts w:eastAsia="Times New Roman" w:cstheme="minorHAnsi"/>
          <w:color w:val="auto"/>
          <w:szCs w:val="22"/>
          <w:lang w:eastAsia="en-AU"/>
        </w:rPr>
        <w:t>orm</w:t>
      </w:r>
      <w:r w:rsidR="00226628" w:rsidRPr="00BB1456">
        <w:rPr>
          <w:rFonts w:eastAsia="Times New Roman" w:cstheme="minorHAnsi"/>
          <w:color w:val="auto"/>
          <w:szCs w:val="22"/>
          <w:lang w:eastAsia="en-AU"/>
        </w:rPr>
        <w:t xml:space="preserve"> for completeness prior to </w:t>
      </w:r>
      <w:r w:rsidR="004E6C0D" w:rsidRPr="00BB1456">
        <w:rPr>
          <w:rFonts w:eastAsia="Times New Roman" w:cstheme="minorHAnsi"/>
          <w:color w:val="auto"/>
          <w:szCs w:val="22"/>
          <w:lang w:eastAsia="en-AU"/>
        </w:rPr>
        <w:t>submission</w:t>
      </w:r>
      <w:r w:rsidR="00D942E9">
        <w:rPr>
          <w:rFonts w:eastAsia="Times New Roman" w:cstheme="minorHAnsi"/>
          <w:color w:val="auto"/>
          <w:szCs w:val="22"/>
          <w:lang w:eastAsia="en-AU"/>
        </w:rPr>
        <w:t>:</w:t>
      </w:r>
    </w:p>
    <w:p w:rsidR="004D0733" w:rsidRPr="00BB1456" w:rsidRDefault="00367F84" w:rsidP="000659E8">
      <w:pPr>
        <w:numPr>
          <w:ilvl w:val="0"/>
          <w:numId w:val="27"/>
        </w:numPr>
        <w:spacing w:after="120"/>
        <w:ind w:left="714" w:hanging="357"/>
        <w:rPr>
          <w:rFonts w:eastAsia="Arial" w:cstheme="minorHAnsi"/>
          <w:szCs w:val="22"/>
        </w:rPr>
      </w:pPr>
      <w:r w:rsidRPr="00BB1456">
        <w:rPr>
          <w:rFonts w:eastAsia="Arial" w:cstheme="minorHAnsi"/>
          <w:szCs w:val="22"/>
        </w:rPr>
        <w:t xml:space="preserve">Check all fields in the </w:t>
      </w:r>
      <w:r w:rsidR="00D942E9">
        <w:rPr>
          <w:rFonts w:eastAsia="Arial" w:cstheme="minorHAnsi"/>
          <w:szCs w:val="22"/>
        </w:rPr>
        <w:t>a</w:t>
      </w:r>
      <w:r w:rsidRPr="00BB1456">
        <w:rPr>
          <w:rFonts w:eastAsia="Arial" w:cstheme="minorHAnsi"/>
          <w:szCs w:val="22"/>
        </w:rPr>
        <w:t xml:space="preserve">pplication </w:t>
      </w:r>
      <w:r w:rsidR="00D942E9">
        <w:rPr>
          <w:rFonts w:eastAsia="Arial" w:cstheme="minorHAnsi"/>
          <w:szCs w:val="22"/>
        </w:rPr>
        <w:t>f</w:t>
      </w:r>
      <w:r w:rsidR="004D0733" w:rsidRPr="00BB1456">
        <w:rPr>
          <w:rFonts w:eastAsia="Arial" w:cstheme="minorHAnsi"/>
          <w:szCs w:val="22"/>
        </w:rPr>
        <w:t>o</w:t>
      </w:r>
      <w:r w:rsidR="00A2598C" w:rsidRPr="00BB1456">
        <w:rPr>
          <w:rFonts w:eastAsia="Arial" w:cstheme="minorHAnsi"/>
          <w:szCs w:val="22"/>
        </w:rPr>
        <w:t>rm have been completed in full</w:t>
      </w:r>
      <w:r w:rsidR="0016381B" w:rsidRPr="00BB1456">
        <w:rPr>
          <w:rFonts w:eastAsia="Arial" w:cstheme="minorHAnsi"/>
          <w:szCs w:val="22"/>
        </w:rPr>
        <w:t>.</w:t>
      </w:r>
    </w:p>
    <w:p w:rsidR="0001493D" w:rsidRPr="00BB1456" w:rsidRDefault="005829CC" w:rsidP="000659E8">
      <w:pPr>
        <w:numPr>
          <w:ilvl w:val="0"/>
          <w:numId w:val="27"/>
        </w:numPr>
        <w:spacing w:after="120"/>
        <w:ind w:left="714" w:hanging="357"/>
        <w:rPr>
          <w:rFonts w:eastAsia="Arial" w:cstheme="minorHAnsi"/>
          <w:szCs w:val="22"/>
        </w:rPr>
      </w:pPr>
      <w:r w:rsidRPr="00BB1456">
        <w:rPr>
          <w:rFonts w:eastAsia="Arial" w:cstheme="minorHAnsi"/>
          <w:szCs w:val="22"/>
        </w:rPr>
        <w:t>C</w:t>
      </w:r>
      <w:r w:rsidR="0001493D" w:rsidRPr="00BB1456">
        <w:rPr>
          <w:rFonts w:eastAsia="Arial" w:cstheme="minorHAnsi"/>
          <w:szCs w:val="22"/>
        </w:rPr>
        <w:t xml:space="preserve">heck all answers to questions have been entered </w:t>
      </w:r>
      <w:r w:rsidR="00226628" w:rsidRPr="00BB1456">
        <w:rPr>
          <w:rFonts w:eastAsia="Arial" w:cstheme="minorHAnsi"/>
          <w:szCs w:val="22"/>
        </w:rPr>
        <w:t>correctly</w:t>
      </w:r>
      <w:r w:rsidR="0016381B" w:rsidRPr="00BB1456">
        <w:rPr>
          <w:rFonts w:eastAsia="Arial" w:cstheme="minorHAnsi"/>
          <w:szCs w:val="22"/>
        </w:rPr>
        <w:t>.</w:t>
      </w:r>
    </w:p>
    <w:p w:rsidR="005829CC" w:rsidRPr="00BB1456" w:rsidRDefault="005829CC" w:rsidP="000659E8">
      <w:pPr>
        <w:numPr>
          <w:ilvl w:val="0"/>
          <w:numId w:val="27"/>
        </w:numPr>
        <w:spacing w:after="120"/>
        <w:ind w:left="714" w:hanging="357"/>
        <w:rPr>
          <w:rFonts w:eastAsia="Arial" w:cstheme="minorHAnsi"/>
          <w:szCs w:val="22"/>
        </w:rPr>
      </w:pPr>
      <w:r w:rsidRPr="00BB1456">
        <w:rPr>
          <w:rFonts w:eastAsia="Arial" w:cstheme="minorHAnsi"/>
          <w:szCs w:val="22"/>
        </w:rPr>
        <w:t xml:space="preserve">Check </w:t>
      </w:r>
      <w:r w:rsidR="00546E35" w:rsidRPr="00BB1456">
        <w:rPr>
          <w:rFonts w:eastAsia="Arial" w:cstheme="minorHAnsi"/>
          <w:szCs w:val="22"/>
        </w:rPr>
        <w:t>responses to criteria</w:t>
      </w:r>
      <w:r w:rsidRPr="00BB1456">
        <w:rPr>
          <w:rFonts w:eastAsia="Arial" w:cstheme="minorHAnsi"/>
          <w:szCs w:val="22"/>
        </w:rPr>
        <w:t xml:space="preserve"> are accurate</w:t>
      </w:r>
      <w:r w:rsidR="0058371E" w:rsidRPr="00BB1456">
        <w:rPr>
          <w:rFonts w:eastAsia="Arial" w:cstheme="minorHAnsi"/>
          <w:szCs w:val="22"/>
        </w:rPr>
        <w:t>, clear</w:t>
      </w:r>
      <w:r w:rsidRPr="00BB1456">
        <w:rPr>
          <w:rFonts w:eastAsia="Arial" w:cstheme="minorHAnsi"/>
          <w:szCs w:val="22"/>
        </w:rPr>
        <w:t xml:space="preserve"> and easy to read</w:t>
      </w:r>
      <w:r w:rsidR="0016381B" w:rsidRPr="00BB1456">
        <w:rPr>
          <w:rFonts w:eastAsia="Arial" w:cstheme="minorHAnsi"/>
          <w:szCs w:val="22"/>
        </w:rPr>
        <w:t>.</w:t>
      </w:r>
    </w:p>
    <w:p w:rsidR="00BB3003" w:rsidRPr="00BB1456" w:rsidRDefault="00FF4A06" w:rsidP="000659E8">
      <w:pPr>
        <w:numPr>
          <w:ilvl w:val="0"/>
          <w:numId w:val="27"/>
        </w:numPr>
        <w:spacing w:after="120"/>
        <w:ind w:left="714" w:hanging="357"/>
        <w:rPr>
          <w:rFonts w:eastAsia="Arial" w:cstheme="minorHAnsi"/>
          <w:szCs w:val="22"/>
        </w:rPr>
      </w:pPr>
      <w:r w:rsidRPr="00BB1456">
        <w:rPr>
          <w:rFonts w:eastAsia="Arial" w:cstheme="minorHAnsi"/>
          <w:szCs w:val="22"/>
        </w:rPr>
        <w:t xml:space="preserve">Check the </w:t>
      </w:r>
      <w:r w:rsidR="00ED126A" w:rsidRPr="00BB1456">
        <w:rPr>
          <w:rFonts w:eastAsia="Arial" w:cstheme="minorHAnsi"/>
          <w:szCs w:val="22"/>
        </w:rPr>
        <w:t>application provides a</w:t>
      </w:r>
      <w:r w:rsidRPr="00BB1456">
        <w:rPr>
          <w:rFonts w:eastAsia="Arial" w:cstheme="minorHAnsi"/>
          <w:szCs w:val="22"/>
        </w:rPr>
        <w:t xml:space="preserve"> level of detail </w:t>
      </w:r>
      <w:r w:rsidR="00ED126A" w:rsidRPr="00BB1456">
        <w:rPr>
          <w:rFonts w:eastAsia="Arial" w:cstheme="minorHAnsi"/>
          <w:szCs w:val="22"/>
        </w:rPr>
        <w:t xml:space="preserve">that is </w:t>
      </w:r>
      <w:r w:rsidRPr="00BB1456">
        <w:rPr>
          <w:rFonts w:eastAsia="Arial" w:cstheme="minorHAnsi"/>
          <w:szCs w:val="22"/>
        </w:rPr>
        <w:t>in proportion to the amount of funds requested and</w:t>
      </w:r>
      <w:r w:rsidR="00A2598C" w:rsidRPr="00BB1456">
        <w:rPr>
          <w:rFonts w:eastAsia="Arial" w:cstheme="minorHAnsi"/>
          <w:szCs w:val="22"/>
        </w:rPr>
        <w:t xml:space="preserve"> the complexity of the project</w:t>
      </w:r>
      <w:r w:rsidR="0016381B" w:rsidRPr="00BB1456">
        <w:rPr>
          <w:rFonts w:eastAsia="Arial" w:cstheme="minorHAnsi"/>
          <w:szCs w:val="22"/>
        </w:rPr>
        <w:t>.</w:t>
      </w:r>
    </w:p>
    <w:sectPr w:rsidR="00BB3003" w:rsidRPr="00BB1456" w:rsidSect="00455CB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4E" w:rsidRDefault="006D504E" w:rsidP="00772718">
      <w:pPr>
        <w:spacing w:line="240" w:lineRule="auto"/>
      </w:pPr>
      <w:r>
        <w:separator/>
      </w:r>
    </w:p>
  </w:endnote>
  <w:endnote w:type="continuationSeparator" w:id="0">
    <w:p w:rsidR="006D504E" w:rsidRDefault="006D504E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93" w:rsidRDefault="00354793">
    <w:pPr>
      <w:pStyle w:val="Footer"/>
    </w:pPr>
  </w:p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76671">
      <w:rPr>
        <w:noProof/>
      </w:rPr>
      <w:t>6</w:t>
    </w:r>
    <w:r>
      <w:fldChar w:fldCharType="end"/>
    </w:r>
    <w:r>
      <w:t xml:space="preserve">  </w:t>
    </w:r>
    <w:r w:rsidR="007341F8" w:rsidRPr="00A454BF">
      <w:t xml:space="preserve">| </w:t>
    </w:r>
    <w:r w:rsidR="001B2041">
      <w:t>General feedback for applicants</w:t>
    </w:r>
    <w:r w:rsidR="001B2041">
      <w:tab/>
    </w:r>
    <w:r w:rsidR="001B2041">
      <w:tab/>
    </w:r>
    <w:r w:rsidR="007341F8" w:rsidRPr="00A454BF">
      <w:t>Community</w:t>
    </w:r>
    <w:r w:rsidRPr="00A454BF">
      <w:t xml:space="preserve"> Grants Hub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76671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1B2041">
      <w:t>General</w:t>
    </w:r>
    <w:proofErr w:type="gramEnd"/>
    <w:r w:rsidR="001B2041">
      <w:t xml:space="preserve"> feedback for applicants</w:t>
    </w:r>
    <w:r w:rsidR="001B2041">
      <w:tab/>
    </w:r>
    <w:r w:rsidR="001B2041">
      <w:tab/>
    </w:r>
    <w:r w:rsidRPr="00A454BF">
      <w:t>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4E" w:rsidRDefault="006D504E" w:rsidP="00772718">
      <w:pPr>
        <w:spacing w:line="240" w:lineRule="auto"/>
      </w:pPr>
      <w:r>
        <w:separator/>
      </w:r>
    </w:p>
  </w:footnote>
  <w:footnote w:type="continuationSeparator" w:id="0">
    <w:p w:rsidR="006D504E" w:rsidRDefault="006D504E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Pr="00FD0FCF" w:rsidRDefault="00244B48">
    <w:pPr>
      <w:pStyle w:val="Header"/>
      <w:rPr>
        <w:szCs w:val="16"/>
      </w:rPr>
    </w:pPr>
    <w:r w:rsidRPr="00FD0FCF">
      <w:rPr>
        <w:noProof/>
        <w:szCs w:val="16"/>
        <w:lang w:eastAsia="en-AU"/>
      </w:rPr>
      <w:drawing>
        <wp:anchor distT="0" distB="0" distL="114300" distR="114300" simplePos="0" relativeHeight="251663360" behindDoc="0" locked="1" layoutInCell="1" allowOverlap="1" wp14:anchorId="2D77618C" wp14:editId="57E60D2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80" name="Picture 80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2F927997" wp14:editId="214F5E17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81" name="Picture 8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7CD94FB9" wp14:editId="37D47554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3CAD22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0F5"/>
    <w:multiLevelType w:val="hybridMultilevel"/>
    <w:tmpl w:val="38A0C6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426"/>
    <w:multiLevelType w:val="hybridMultilevel"/>
    <w:tmpl w:val="DEFC01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2BDD"/>
    <w:multiLevelType w:val="hybridMultilevel"/>
    <w:tmpl w:val="16643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00F6"/>
    <w:multiLevelType w:val="hybridMultilevel"/>
    <w:tmpl w:val="21840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B1A"/>
    <w:multiLevelType w:val="hybridMultilevel"/>
    <w:tmpl w:val="C53054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167A"/>
    <w:multiLevelType w:val="hybridMultilevel"/>
    <w:tmpl w:val="674C6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14B8"/>
    <w:multiLevelType w:val="hybridMultilevel"/>
    <w:tmpl w:val="E752B2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27F42"/>
    <w:multiLevelType w:val="hybridMultilevel"/>
    <w:tmpl w:val="886AED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4A6986"/>
    <w:multiLevelType w:val="hybridMultilevel"/>
    <w:tmpl w:val="95FA2EE0"/>
    <w:lvl w:ilvl="0" w:tplc="AE5EBE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FE1DF" w:themeColor="tex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E113D"/>
    <w:multiLevelType w:val="hybridMultilevel"/>
    <w:tmpl w:val="557E4F38"/>
    <w:lvl w:ilvl="0" w:tplc="A948BCC4">
      <w:start w:val="55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616D09"/>
    <w:multiLevelType w:val="hybridMultilevel"/>
    <w:tmpl w:val="5FCA3D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C0D19"/>
    <w:multiLevelType w:val="hybridMultilevel"/>
    <w:tmpl w:val="52AA9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C2990"/>
    <w:multiLevelType w:val="hybridMultilevel"/>
    <w:tmpl w:val="FA6A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894"/>
    <w:multiLevelType w:val="hybridMultilevel"/>
    <w:tmpl w:val="405A0C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8329A7"/>
    <w:multiLevelType w:val="hybridMultilevel"/>
    <w:tmpl w:val="E93683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F6F6E"/>
    <w:multiLevelType w:val="hybridMultilevel"/>
    <w:tmpl w:val="E0AC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E4C3E"/>
    <w:multiLevelType w:val="hybridMultilevel"/>
    <w:tmpl w:val="42A40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42D83"/>
    <w:multiLevelType w:val="hybridMultilevel"/>
    <w:tmpl w:val="7CEE19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54E05"/>
    <w:multiLevelType w:val="hybridMultilevel"/>
    <w:tmpl w:val="9464675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2C9915F9"/>
    <w:multiLevelType w:val="hybridMultilevel"/>
    <w:tmpl w:val="4C002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A6CDC"/>
    <w:multiLevelType w:val="hybridMultilevel"/>
    <w:tmpl w:val="2618C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40F56"/>
    <w:multiLevelType w:val="hybridMultilevel"/>
    <w:tmpl w:val="1294FD8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30EC134E"/>
    <w:multiLevelType w:val="multilevel"/>
    <w:tmpl w:val="9076A1FA"/>
    <w:lvl w:ilvl="0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9" w15:restartNumberingAfterBreak="0">
    <w:nsid w:val="36EA7941"/>
    <w:multiLevelType w:val="hybridMultilevel"/>
    <w:tmpl w:val="EEC8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B6632"/>
    <w:multiLevelType w:val="hybridMultilevel"/>
    <w:tmpl w:val="BBFE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F4546E"/>
    <w:multiLevelType w:val="hybridMultilevel"/>
    <w:tmpl w:val="2604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F79C2"/>
    <w:multiLevelType w:val="hybridMultilevel"/>
    <w:tmpl w:val="BFD84954"/>
    <w:lvl w:ilvl="0" w:tplc="449CA2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927028"/>
    <w:multiLevelType w:val="hybridMultilevel"/>
    <w:tmpl w:val="D7B60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35" w15:restartNumberingAfterBreak="0">
    <w:nsid w:val="3F084E30"/>
    <w:multiLevelType w:val="hybridMultilevel"/>
    <w:tmpl w:val="A1244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3649D5"/>
    <w:multiLevelType w:val="hybridMultilevel"/>
    <w:tmpl w:val="53EE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847AD"/>
    <w:multiLevelType w:val="hybridMultilevel"/>
    <w:tmpl w:val="F0D6D148"/>
    <w:lvl w:ilvl="0" w:tplc="3420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C52635"/>
    <w:multiLevelType w:val="hybridMultilevel"/>
    <w:tmpl w:val="62A84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B1671A"/>
    <w:multiLevelType w:val="hybridMultilevel"/>
    <w:tmpl w:val="DDB4EA7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5E22FFC"/>
    <w:multiLevelType w:val="multilevel"/>
    <w:tmpl w:val="346C8E10"/>
    <w:lvl w:ilvl="0">
      <w:start w:val="1"/>
      <w:numFmt w:val="bullet"/>
      <w:lvlText w:val="o"/>
      <w:lvlJc w:val="left"/>
      <w:pPr>
        <w:ind w:left="1172" w:hanging="226"/>
      </w:pPr>
      <w:rPr>
        <w:rFonts w:ascii="Courier New" w:hAnsi="Courier New" w:cs="Courier New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399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626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2419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759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3099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832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059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1286" w:hanging="227"/>
      </w:pPr>
      <w:rPr>
        <w:rFonts w:ascii="Symbol" w:hAnsi="Symbol" w:hint="default"/>
        <w:color w:val="000000" w:themeColor="text1"/>
      </w:rPr>
    </w:lvl>
  </w:abstractNum>
  <w:abstractNum w:abstractNumId="43" w15:restartNumberingAfterBreak="0">
    <w:nsid w:val="49255F5F"/>
    <w:multiLevelType w:val="hybridMultilevel"/>
    <w:tmpl w:val="69BA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7539ED"/>
    <w:multiLevelType w:val="hybridMultilevel"/>
    <w:tmpl w:val="D868B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347024"/>
    <w:multiLevelType w:val="hybridMultilevel"/>
    <w:tmpl w:val="DD5C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A37452"/>
    <w:multiLevelType w:val="hybridMultilevel"/>
    <w:tmpl w:val="172E7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3961BD"/>
    <w:multiLevelType w:val="hybridMultilevel"/>
    <w:tmpl w:val="DC3C80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8A6D0D"/>
    <w:multiLevelType w:val="hybridMultilevel"/>
    <w:tmpl w:val="B732A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71772D"/>
    <w:multiLevelType w:val="hybridMultilevel"/>
    <w:tmpl w:val="8ECEE1D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 w15:restartNumberingAfterBreak="0">
    <w:nsid w:val="5A925DAB"/>
    <w:multiLevelType w:val="hybridMultilevel"/>
    <w:tmpl w:val="4E9E6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E7498"/>
    <w:multiLevelType w:val="hybridMultilevel"/>
    <w:tmpl w:val="56AC5DD4"/>
    <w:lvl w:ilvl="0" w:tplc="F24A9F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FE1DF" w:themeColor="tex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32D1184"/>
    <w:multiLevelType w:val="hybridMultilevel"/>
    <w:tmpl w:val="1690D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8C2E53"/>
    <w:multiLevelType w:val="hybridMultilevel"/>
    <w:tmpl w:val="9B940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6F0CEC"/>
    <w:multiLevelType w:val="hybridMultilevel"/>
    <w:tmpl w:val="F274F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47DBE"/>
    <w:multiLevelType w:val="hybridMultilevel"/>
    <w:tmpl w:val="775C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4D2F5B"/>
    <w:multiLevelType w:val="hybridMultilevel"/>
    <w:tmpl w:val="DE5AC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171A59"/>
    <w:multiLevelType w:val="hybridMultilevel"/>
    <w:tmpl w:val="FBD01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940D5"/>
    <w:multiLevelType w:val="multilevel"/>
    <w:tmpl w:val="DFCAEE9A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59" w15:restartNumberingAfterBreak="0">
    <w:nsid w:val="6F8E6A01"/>
    <w:multiLevelType w:val="hybridMultilevel"/>
    <w:tmpl w:val="F112E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FD13F3"/>
    <w:multiLevelType w:val="hybridMultilevel"/>
    <w:tmpl w:val="0AF4A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9B5E71"/>
    <w:multiLevelType w:val="multilevel"/>
    <w:tmpl w:val="604A5712"/>
    <w:lvl w:ilvl="0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62" w15:restartNumberingAfterBreak="0">
    <w:nsid w:val="75AC0C74"/>
    <w:multiLevelType w:val="hybridMultilevel"/>
    <w:tmpl w:val="DFFE9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5E2F94"/>
    <w:multiLevelType w:val="hybridMultilevel"/>
    <w:tmpl w:val="FF224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730D38"/>
    <w:multiLevelType w:val="hybridMultilevel"/>
    <w:tmpl w:val="8DCA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B0564B"/>
    <w:multiLevelType w:val="hybridMultilevel"/>
    <w:tmpl w:val="F29C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BE7733"/>
    <w:multiLevelType w:val="multilevel"/>
    <w:tmpl w:val="4F6C37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7C7A1CAD"/>
    <w:multiLevelType w:val="hybridMultilevel"/>
    <w:tmpl w:val="C0365D7E"/>
    <w:lvl w:ilvl="0" w:tplc="4516B7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C924AB6"/>
    <w:multiLevelType w:val="hybridMultilevel"/>
    <w:tmpl w:val="F07ED7B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9" w15:restartNumberingAfterBreak="0">
    <w:nsid w:val="7CC42C8E"/>
    <w:multiLevelType w:val="hybridMultilevel"/>
    <w:tmpl w:val="1B921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3C317B"/>
    <w:multiLevelType w:val="hybridMultilevel"/>
    <w:tmpl w:val="E264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8"/>
  </w:num>
  <w:num w:numId="3">
    <w:abstractNumId w:val="15"/>
  </w:num>
  <w:num w:numId="4">
    <w:abstractNumId w:val="41"/>
  </w:num>
  <w:num w:numId="5">
    <w:abstractNumId w:val="34"/>
  </w:num>
  <w:num w:numId="6">
    <w:abstractNumId w:val="2"/>
  </w:num>
  <w:num w:numId="7">
    <w:abstractNumId w:val="11"/>
  </w:num>
  <w:num w:numId="8">
    <w:abstractNumId w:val="16"/>
  </w:num>
  <w:num w:numId="9">
    <w:abstractNumId w:val="20"/>
  </w:num>
  <w:num w:numId="10">
    <w:abstractNumId w:val="37"/>
  </w:num>
  <w:num w:numId="11">
    <w:abstractNumId w:val="23"/>
  </w:num>
  <w:num w:numId="12">
    <w:abstractNumId w:val="29"/>
  </w:num>
  <w:num w:numId="13">
    <w:abstractNumId w:val="70"/>
  </w:num>
  <w:num w:numId="14">
    <w:abstractNumId w:val="64"/>
  </w:num>
  <w:num w:numId="15">
    <w:abstractNumId w:val="32"/>
  </w:num>
  <w:num w:numId="16">
    <w:abstractNumId w:val="63"/>
  </w:num>
  <w:num w:numId="17">
    <w:abstractNumId w:val="44"/>
  </w:num>
  <w:num w:numId="18">
    <w:abstractNumId w:val="31"/>
  </w:num>
  <w:num w:numId="19">
    <w:abstractNumId w:val="10"/>
  </w:num>
  <w:num w:numId="20">
    <w:abstractNumId w:val="28"/>
  </w:num>
  <w:num w:numId="21">
    <w:abstractNumId w:val="61"/>
  </w:num>
  <w:num w:numId="22">
    <w:abstractNumId w:val="14"/>
  </w:num>
  <w:num w:numId="23">
    <w:abstractNumId w:val="42"/>
  </w:num>
  <w:num w:numId="24">
    <w:abstractNumId w:val="56"/>
  </w:num>
  <w:num w:numId="25">
    <w:abstractNumId w:val="69"/>
  </w:num>
  <w:num w:numId="26">
    <w:abstractNumId w:val="55"/>
  </w:num>
  <w:num w:numId="27">
    <w:abstractNumId w:val="23"/>
  </w:num>
  <w:num w:numId="28">
    <w:abstractNumId w:val="20"/>
  </w:num>
  <w:num w:numId="29">
    <w:abstractNumId w:val="60"/>
  </w:num>
  <w:num w:numId="30">
    <w:abstractNumId w:val="33"/>
  </w:num>
  <w:num w:numId="31">
    <w:abstractNumId w:val="36"/>
  </w:num>
  <w:num w:numId="32">
    <w:abstractNumId w:val="22"/>
  </w:num>
  <w:num w:numId="33">
    <w:abstractNumId w:val="59"/>
  </w:num>
  <w:num w:numId="34">
    <w:abstractNumId w:val="5"/>
  </w:num>
  <w:num w:numId="35">
    <w:abstractNumId w:val="19"/>
  </w:num>
  <w:num w:numId="36">
    <w:abstractNumId w:val="0"/>
  </w:num>
  <w:num w:numId="37">
    <w:abstractNumId w:val="50"/>
  </w:num>
  <w:num w:numId="38">
    <w:abstractNumId w:val="47"/>
  </w:num>
  <w:num w:numId="39">
    <w:abstractNumId w:val="26"/>
  </w:num>
  <w:num w:numId="40">
    <w:abstractNumId w:val="54"/>
  </w:num>
  <w:num w:numId="41">
    <w:abstractNumId w:val="13"/>
  </w:num>
  <w:num w:numId="42">
    <w:abstractNumId w:val="57"/>
  </w:num>
  <w:num w:numId="43">
    <w:abstractNumId w:val="7"/>
  </w:num>
  <w:num w:numId="44">
    <w:abstractNumId w:val="65"/>
  </w:num>
  <w:num w:numId="45">
    <w:abstractNumId w:val="39"/>
  </w:num>
  <w:num w:numId="46">
    <w:abstractNumId w:val="18"/>
  </w:num>
  <w:num w:numId="47">
    <w:abstractNumId w:val="53"/>
  </w:num>
  <w:num w:numId="48">
    <w:abstractNumId w:val="25"/>
  </w:num>
  <w:num w:numId="49">
    <w:abstractNumId w:val="38"/>
  </w:num>
  <w:num w:numId="50">
    <w:abstractNumId w:val="38"/>
  </w:num>
  <w:num w:numId="51">
    <w:abstractNumId w:val="66"/>
  </w:num>
  <w:num w:numId="52">
    <w:abstractNumId w:val="48"/>
  </w:num>
  <w:num w:numId="53">
    <w:abstractNumId w:val="27"/>
  </w:num>
  <w:num w:numId="54">
    <w:abstractNumId w:val="62"/>
  </w:num>
  <w:num w:numId="55">
    <w:abstractNumId w:val="49"/>
  </w:num>
  <w:num w:numId="56">
    <w:abstractNumId w:val="45"/>
  </w:num>
  <w:num w:numId="57">
    <w:abstractNumId w:val="17"/>
  </w:num>
  <w:num w:numId="58">
    <w:abstractNumId w:val="24"/>
  </w:num>
  <w:num w:numId="59">
    <w:abstractNumId w:val="43"/>
  </w:num>
  <w:num w:numId="60">
    <w:abstractNumId w:val="68"/>
  </w:num>
  <w:num w:numId="61">
    <w:abstractNumId w:val="40"/>
  </w:num>
  <w:num w:numId="62">
    <w:abstractNumId w:val="0"/>
  </w:num>
  <w:num w:numId="63">
    <w:abstractNumId w:val="8"/>
  </w:num>
  <w:num w:numId="64">
    <w:abstractNumId w:val="30"/>
  </w:num>
  <w:num w:numId="65">
    <w:abstractNumId w:val="21"/>
  </w:num>
  <w:num w:numId="66">
    <w:abstractNumId w:val="51"/>
  </w:num>
  <w:num w:numId="67">
    <w:abstractNumId w:val="4"/>
  </w:num>
  <w:num w:numId="68">
    <w:abstractNumId w:val="12"/>
  </w:num>
  <w:num w:numId="69">
    <w:abstractNumId w:val="52"/>
  </w:num>
  <w:num w:numId="70">
    <w:abstractNumId w:val="67"/>
  </w:num>
  <w:num w:numId="71">
    <w:abstractNumId w:val="35"/>
  </w:num>
  <w:num w:numId="72">
    <w:abstractNumId w:val="10"/>
  </w:num>
  <w:num w:numId="73">
    <w:abstractNumId w:val="10"/>
  </w:num>
  <w:num w:numId="74">
    <w:abstractNumId w:val="10"/>
  </w:num>
  <w:num w:numId="75">
    <w:abstractNumId w:val="46"/>
  </w:num>
  <w:num w:numId="76">
    <w:abstractNumId w:val="3"/>
  </w:num>
  <w:num w:numId="77">
    <w:abstractNumId w:val="6"/>
  </w:num>
  <w:num w:numId="78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3AEA"/>
    <w:rsid w:val="00004A79"/>
    <w:rsid w:val="000061CD"/>
    <w:rsid w:val="00006699"/>
    <w:rsid w:val="00007DE9"/>
    <w:rsid w:val="0001493D"/>
    <w:rsid w:val="00014DD4"/>
    <w:rsid w:val="00015AE4"/>
    <w:rsid w:val="000209EE"/>
    <w:rsid w:val="00023238"/>
    <w:rsid w:val="0003018E"/>
    <w:rsid w:val="0003107B"/>
    <w:rsid w:val="00031B08"/>
    <w:rsid w:val="00033034"/>
    <w:rsid w:val="00033BC3"/>
    <w:rsid w:val="00033F02"/>
    <w:rsid w:val="00034C0B"/>
    <w:rsid w:val="00037671"/>
    <w:rsid w:val="0004161C"/>
    <w:rsid w:val="00042ABB"/>
    <w:rsid w:val="00044E09"/>
    <w:rsid w:val="00046F04"/>
    <w:rsid w:val="0004784D"/>
    <w:rsid w:val="0005108E"/>
    <w:rsid w:val="00053A00"/>
    <w:rsid w:val="00056918"/>
    <w:rsid w:val="000617B6"/>
    <w:rsid w:val="000659E8"/>
    <w:rsid w:val="00066F36"/>
    <w:rsid w:val="00075A81"/>
    <w:rsid w:val="00083BC7"/>
    <w:rsid w:val="00093441"/>
    <w:rsid w:val="0009511B"/>
    <w:rsid w:val="000A1FD1"/>
    <w:rsid w:val="000A27D0"/>
    <w:rsid w:val="000A7E13"/>
    <w:rsid w:val="000B3087"/>
    <w:rsid w:val="000B6C00"/>
    <w:rsid w:val="000C1F06"/>
    <w:rsid w:val="000C36BE"/>
    <w:rsid w:val="000C55A3"/>
    <w:rsid w:val="000D0DF1"/>
    <w:rsid w:val="000E1F46"/>
    <w:rsid w:val="000E2094"/>
    <w:rsid w:val="000E2ED7"/>
    <w:rsid w:val="000F1DD1"/>
    <w:rsid w:val="000F28B8"/>
    <w:rsid w:val="000F3766"/>
    <w:rsid w:val="001061BC"/>
    <w:rsid w:val="00106FC4"/>
    <w:rsid w:val="001115F5"/>
    <w:rsid w:val="00111F0C"/>
    <w:rsid w:val="00112C06"/>
    <w:rsid w:val="00123148"/>
    <w:rsid w:val="001262AD"/>
    <w:rsid w:val="00130F63"/>
    <w:rsid w:val="00134BB6"/>
    <w:rsid w:val="00140F33"/>
    <w:rsid w:val="00141D87"/>
    <w:rsid w:val="00141F2D"/>
    <w:rsid w:val="00144655"/>
    <w:rsid w:val="00145E2D"/>
    <w:rsid w:val="001521A8"/>
    <w:rsid w:val="001559F1"/>
    <w:rsid w:val="00156875"/>
    <w:rsid w:val="00160193"/>
    <w:rsid w:val="00161B77"/>
    <w:rsid w:val="0016381B"/>
    <w:rsid w:val="0016612C"/>
    <w:rsid w:val="00171C91"/>
    <w:rsid w:val="00174BB9"/>
    <w:rsid w:val="001763D4"/>
    <w:rsid w:val="00181433"/>
    <w:rsid w:val="00181CCC"/>
    <w:rsid w:val="001834DD"/>
    <w:rsid w:val="00184D5B"/>
    <w:rsid w:val="00186D2C"/>
    <w:rsid w:val="00191564"/>
    <w:rsid w:val="00193412"/>
    <w:rsid w:val="00193DEB"/>
    <w:rsid w:val="001943B0"/>
    <w:rsid w:val="00196AED"/>
    <w:rsid w:val="001A643E"/>
    <w:rsid w:val="001A7B18"/>
    <w:rsid w:val="001B0CEF"/>
    <w:rsid w:val="001B2041"/>
    <w:rsid w:val="001B7D59"/>
    <w:rsid w:val="001C2A2B"/>
    <w:rsid w:val="001C53CE"/>
    <w:rsid w:val="001C5D96"/>
    <w:rsid w:val="001D17D2"/>
    <w:rsid w:val="001D341B"/>
    <w:rsid w:val="001D4080"/>
    <w:rsid w:val="001D652E"/>
    <w:rsid w:val="001E3D2B"/>
    <w:rsid w:val="001E66CE"/>
    <w:rsid w:val="001F1559"/>
    <w:rsid w:val="00205423"/>
    <w:rsid w:val="00213A49"/>
    <w:rsid w:val="00214318"/>
    <w:rsid w:val="00221DC2"/>
    <w:rsid w:val="00221F1A"/>
    <w:rsid w:val="0022351E"/>
    <w:rsid w:val="0022648D"/>
    <w:rsid w:val="00226628"/>
    <w:rsid w:val="00231565"/>
    <w:rsid w:val="00231FD8"/>
    <w:rsid w:val="00232F70"/>
    <w:rsid w:val="002343EB"/>
    <w:rsid w:val="0023450E"/>
    <w:rsid w:val="00243D68"/>
    <w:rsid w:val="00244B48"/>
    <w:rsid w:val="00246D41"/>
    <w:rsid w:val="00253F98"/>
    <w:rsid w:val="00256E3C"/>
    <w:rsid w:val="002573D5"/>
    <w:rsid w:val="00260DB0"/>
    <w:rsid w:val="002634F8"/>
    <w:rsid w:val="00263AD2"/>
    <w:rsid w:val="00264E26"/>
    <w:rsid w:val="00275A98"/>
    <w:rsid w:val="00280779"/>
    <w:rsid w:val="00280E74"/>
    <w:rsid w:val="002837AE"/>
    <w:rsid w:val="00284B58"/>
    <w:rsid w:val="00286F81"/>
    <w:rsid w:val="0029078B"/>
    <w:rsid w:val="00290AD2"/>
    <w:rsid w:val="002970E1"/>
    <w:rsid w:val="002A41E1"/>
    <w:rsid w:val="002A6D54"/>
    <w:rsid w:val="002B1067"/>
    <w:rsid w:val="002B6574"/>
    <w:rsid w:val="002B6789"/>
    <w:rsid w:val="002B6C0F"/>
    <w:rsid w:val="002C0274"/>
    <w:rsid w:val="002C1026"/>
    <w:rsid w:val="002C6E63"/>
    <w:rsid w:val="002D4A83"/>
    <w:rsid w:val="002D4C57"/>
    <w:rsid w:val="002D4D48"/>
    <w:rsid w:val="002D6498"/>
    <w:rsid w:val="002E1EBF"/>
    <w:rsid w:val="002E21D2"/>
    <w:rsid w:val="002E7F10"/>
    <w:rsid w:val="002F0A68"/>
    <w:rsid w:val="002F20BD"/>
    <w:rsid w:val="002F58FC"/>
    <w:rsid w:val="002F7D3C"/>
    <w:rsid w:val="00304A6A"/>
    <w:rsid w:val="00304E37"/>
    <w:rsid w:val="00304FF5"/>
    <w:rsid w:val="00305720"/>
    <w:rsid w:val="003069C1"/>
    <w:rsid w:val="00307B06"/>
    <w:rsid w:val="0031096F"/>
    <w:rsid w:val="00310B6B"/>
    <w:rsid w:val="003131AB"/>
    <w:rsid w:val="003217BE"/>
    <w:rsid w:val="00321EEF"/>
    <w:rsid w:val="00324554"/>
    <w:rsid w:val="00333B52"/>
    <w:rsid w:val="003352E5"/>
    <w:rsid w:val="0034081D"/>
    <w:rsid w:val="00340F58"/>
    <w:rsid w:val="0034465F"/>
    <w:rsid w:val="00346AA5"/>
    <w:rsid w:val="0034791E"/>
    <w:rsid w:val="00351568"/>
    <w:rsid w:val="00353DC0"/>
    <w:rsid w:val="00354793"/>
    <w:rsid w:val="003549DD"/>
    <w:rsid w:val="00355E0D"/>
    <w:rsid w:val="003619F2"/>
    <w:rsid w:val="0036354E"/>
    <w:rsid w:val="00367F84"/>
    <w:rsid w:val="0037721A"/>
    <w:rsid w:val="00382D97"/>
    <w:rsid w:val="00383D97"/>
    <w:rsid w:val="003900B0"/>
    <w:rsid w:val="0039144B"/>
    <w:rsid w:val="00392A50"/>
    <w:rsid w:val="00393D43"/>
    <w:rsid w:val="00394EE7"/>
    <w:rsid w:val="00397B42"/>
    <w:rsid w:val="003A0726"/>
    <w:rsid w:val="003A39B4"/>
    <w:rsid w:val="003A6FA1"/>
    <w:rsid w:val="003C4342"/>
    <w:rsid w:val="003D0647"/>
    <w:rsid w:val="003D1265"/>
    <w:rsid w:val="003D3B1D"/>
    <w:rsid w:val="003D5DBE"/>
    <w:rsid w:val="003E693C"/>
    <w:rsid w:val="003F71AF"/>
    <w:rsid w:val="004012FB"/>
    <w:rsid w:val="00404841"/>
    <w:rsid w:val="004058F5"/>
    <w:rsid w:val="00411419"/>
    <w:rsid w:val="00412059"/>
    <w:rsid w:val="00417D3F"/>
    <w:rsid w:val="00420A24"/>
    <w:rsid w:val="00425633"/>
    <w:rsid w:val="0042627D"/>
    <w:rsid w:val="0043091F"/>
    <w:rsid w:val="0043331E"/>
    <w:rsid w:val="00437251"/>
    <w:rsid w:val="00441E79"/>
    <w:rsid w:val="00445C7D"/>
    <w:rsid w:val="00450486"/>
    <w:rsid w:val="00453517"/>
    <w:rsid w:val="00455CBC"/>
    <w:rsid w:val="0045621C"/>
    <w:rsid w:val="00457B1C"/>
    <w:rsid w:val="0046325B"/>
    <w:rsid w:val="0046344B"/>
    <w:rsid w:val="00465F8A"/>
    <w:rsid w:val="00466482"/>
    <w:rsid w:val="004709E9"/>
    <w:rsid w:val="00471297"/>
    <w:rsid w:val="00471851"/>
    <w:rsid w:val="00471BF3"/>
    <w:rsid w:val="00473DF2"/>
    <w:rsid w:val="00476671"/>
    <w:rsid w:val="004778AB"/>
    <w:rsid w:val="00482A30"/>
    <w:rsid w:val="00483A58"/>
    <w:rsid w:val="00485446"/>
    <w:rsid w:val="00495C4D"/>
    <w:rsid w:val="004A6F56"/>
    <w:rsid w:val="004B5F40"/>
    <w:rsid w:val="004B63B3"/>
    <w:rsid w:val="004C0F7E"/>
    <w:rsid w:val="004C7D16"/>
    <w:rsid w:val="004D0733"/>
    <w:rsid w:val="004D700E"/>
    <w:rsid w:val="004D7F17"/>
    <w:rsid w:val="004E0670"/>
    <w:rsid w:val="004E3728"/>
    <w:rsid w:val="004E6C0D"/>
    <w:rsid w:val="004E7F37"/>
    <w:rsid w:val="004F31BA"/>
    <w:rsid w:val="004F5B69"/>
    <w:rsid w:val="004F77C2"/>
    <w:rsid w:val="00502E12"/>
    <w:rsid w:val="00512088"/>
    <w:rsid w:val="0051299F"/>
    <w:rsid w:val="00515CBF"/>
    <w:rsid w:val="00523482"/>
    <w:rsid w:val="00526B85"/>
    <w:rsid w:val="00526C81"/>
    <w:rsid w:val="0052742D"/>
    <w:rsid w:val="005306A1"/>
    <w:rsid w:val="005315DB"/>
    <w:rsid w:val="00532AB6"/>
    <w:rsid w:val="00535546"/>
    <w:rsid w:val="005366EC"/>
    <w:rsid w:val="005375AA"/>
    <w:rsid w:val="00546E35"/>
    <w:rsid w:val="005544E3"/>
    <w:rsid w:val="0057265B"/>
    <w:rsid w:val="00574B7C"/>
    <w:rsid w:val="00575C41"/>
    <w:rsid w:val="005829CC"/>
    <w:rsid w:val="0058371E"/>
    <w:rsid w:val="00583F54"/>
    <w:rsid w:val="0058470B"/>
    <w:rsid w:val="0058656B"/>
    <w:rsid w:val="00586CCF"/>
    <w:rsid w:val="0059000C"/>
    <w:rsid w:val="00591904"/>
    <w:rsid w:val="005A02A1"/>
    <w:rsid w:val="005A262B"/>
    <w:rsid w:val="005A2F42"/>
    <w:rsid w:val="005A3811"/>
    <w:rsid w:val="005B1B17"/>
    <w:rsid w:val="005C4EEC"/>
    <w:rsid w:val="005D47D4"/>
    <w:rsid w:val="005D642B"/>
    <w:rsid w:val="005D7A24"/>
    <w:rsid w:val="005E44E8"/>
    <w:rsid w:val="005E527A"/>
    <w:rsid w:val="005E5465"/>
    <w:rsid w:val="005E562A"/>
    <w:rsid w:val="005E7B90"/>
    <w:rsid w:val="005F436D"/>
    <w:rsid w:val="005F4A82"/>
    <w:rsid w:val="00604B7F"/>
    <w:rsid w:val="00605525"/>
    <w:rsid w:val="006129E6"/>
    <w:rsid w:val="00616EBA"/>
    <w:rsid w:val="00620898"/>
    <w:rsid w:val="006236CE"/>
    <w:rsid w:val="006319A7"/>
    <w:rsid w:val="00632C08"/>
    <w:rsid w:val="00634C6F"/>
    <w:rsid w:val="006444F4"/>
    <w:rsid w:val="00645C1D"/>
    <w:rsid w:val="00653414"/>
    <w:rsid w:val="00654C42"/>
    <w:rsid w:val="006570FC"/>
    <w:rsid w:val="0067074A"/>
    <w:rsid w:val="006710E1"/>
    <w:rsid w:val="00671B2E"/>
    <w:rsid w:val="006723A0"/>
    <w:rsid w:val="00672860"/>
    <w:rsid w:val="00672994"/>
    <w:rsid w:val="00684F09"/>
    <w:rsid w:val="00685F2C"/>
    <w:rsid w:val="00692CD5"/>
    <w:rsid w:val="00693FD6"/>
    <w:rsid w:val="006A213A"/>
    <w:rsid w:val="006A22CF"/>
    <w:rsid w:val="006B3828"/>
    <w:rsid w:val="006C15C5"/>
    <w:rsid w:val="006C2180"/>
    <w:rsid w:val="006C2E72"/>
    <w:rsid w:val="006D3DAD"/>
    <w:rsid w:val="006D4D06"/>
    <w:rsid w:val="006D504E"/>
    <w:rsid w:val="006D5780"/>
    <w:rsid w:val="006D5E78"/>
    <w:rsid w:val="006D6992"/>
    <w:rsid w:val="006F5ACE"/>
    <w:rsid w:val="006F7B19"/>
    <w:rsid w:val="00703BA2"/>
    <w:rsid w:val="00710894"/>
    <w:rsid w:val="00731667"/>
    <w:rsid w:val="007319FF"/>
    <w:rsid w:val="007327AA"/>
    <w:rsid w:val="00732A51"/>
    <w:rsid w:val="007341F8"/>
    <w:rsid w:val="00736A76"/>
    <w:rsid w:val="00736C24"/>
    <w:rsid w:val="007469F0"/>
    <w:rsid w:val="00752C6B"/>
    <w:rsid w:val="00760523"/>
    <w:rsid w:val="00760CE6"/>
    <w:rsid w:val="007719C9"/>
    <w:rsid w:val="00772305"/>
    <w:rsid w:val="00772718"/>
    <w:rsid w:val="0078342D"/>
    <w:rsid w:val="00785172"/>
    <w:rsid w:val="007916D3"/>
    <w:rsid w:val="00792162"/>
    <w:rsid w:val="00794B75"/>
    <w:rsid w:val="007A28BB"/>
    <w:rsid w:val="007B190D"/>
    <w:rsid w:val="007B41E4"/>
    <w:rsid w:val="007B6D8B"/>
    <w:rsid w:val="007C322D"/>
    <w:rsid w:val="007C42D2"/>
    <w:rsid w:val="007D23E6"/>
    <w:rsid w:val="007D30A8"/>
    <w:rsid w:val="007D38FB"/>
    <w:rsid w:val="007D47DE"/>
    <w:rsid w:val="007D725E"/>
    <w:rsid w:val="007E0FC5"/>
    <w:rsid w:val="007E1086"/>
    <w:rsid w:val="007E17EE"/>
    <w:rsid w:val="007E459A"/>
    <w:rsid w:val="007F0EEC"/>
    <w:rsid w:val="007F1A04"/>
    <w:rsid w:val="007F5CC0"/>
    <w:rsid w:val="007F6A76"/>
    <w:rsid w:val="007F6A9C"/>
    <w:rsid w:val="007F7B44"/>
    <w:rsid w:val="00814A68"/>
    <w:rsid w:val="00814FB1"/>
    <w:rsid w:val="008176E0"/>
    <w:rsid w:val="00820F20"/>
    <w:rsid w:val="00821033"/>
    <w:rsid w:val="0082528A"/>
    <w:rsid w:val="00825754"/>
    <w:rsid w:val="00827B80"/>
    <w:rsid w:val="00835210"/>
    <w:rsid w:val="00840B50"/>
    <w:rsid w:val="008430B2"/>
    <w:rsid w:val="008438CA"/>
    <w:rsid w:val="00844C2D"/>
    <w:rsid w:val="00845E1B"/>
    <w:rsid w:val="00847C5E"/>
    <w:rsid w:val="00854CD9"/>
    <w:rsid w:val="0085646E"/>
    <w:rsid w:val="00862AEE"/>
    <w:rsid w:val="00864697"/>
    <w:rsid w:val="00866F2E"/>
    <w:rsid w:val="008677F1"/>
    <w:rsid w:val="0087438E"/>
    <w:rsid w:val="008756A6"/>
    <w:rsid w:val="00877179"/>
    <w:rsid w:val="008801E0"/>
    <w:rsid w:val="008806EF"/>
    <w:rsid w:val="00880914"/>
    <w:rsid w:val="00884668"/>
    <w:rsid w:val="00886F70"/>
    <w:rsid w:val="00891E80"/>
    <w:rsid w:val="008933AB"/>
    <w:rsid w:val="00896505"/>
    <w:rsid w:val="008A0229"/>
    <w:rsid w:val="008A406E"/>
    <w:rsid w:val="008A54A3"/>
    <w:rsid w:val="008B221F"/>
    <w:rsid w:val="008B2B46"/>
    <w:rsid w:val="008C649C"/>
    <w:rsid w:val="008C7C13"/>
    <w:rsid w:val="008D662D"/>
    <w:rsid w:val="008E05BC"/>
    <w:rsid w:val="008E61FB"/>
    <w:rsid w:val="008F01F3"/>
    <w:rsid w:val="008F3CCF"/>
    <w:rsid w:val="008F5F83"/>
    <w:rsid w:val="00904462"/>
    <w:rsid w:val="009044A5"/>
    <w:rsid w:val="0090495C"/>
    <w:rsid w:val="00905E4B"/>
    <w:rsid w:val="00905F99"/>
    <w:rsid w:val="009110A1"/>
    <w:rsid w:val="00911AFA"/>
    <w:rsid w:val="0091758F"/>
    <w:rsid w:val="00921840"/>
    <w:rsid w:val="00932C87"/>
    <w:rsid w:val="009331B4"/>
    <w:rsid w:val="0093326E"/>
    <w:rsid w:val="009345F1"/>
    <w:rsid w:val="009419AB"/>
    <w:rsid w:val="00944B0A"/>
    <w:rsid w:val="00944BBB"/>
    <w:rsid w:val="00947DC7"/>
    <w:rsid w:val="0095016C"/>
    <w:rsid w:val="00950E66"/>
    <w:rsid w:val="009514E0"/>
    <w:rsid w:val="009521E5"/>
    <w:rsid w:val="009547B6"/>
    <w:rsid w:val="00961072"/>
    <w:rsid w:val="0096141A"/>
    <w:rsid w:val="00964C5A"/>
    <w:rsid w:val="0096559B"/>
    <w:rsid w:val="00965FC5"/>
    <w:rsid w:val="009665EC"/>
    <w:rsid w:val="00967502"/>
    <w:rsid w:val="009708C1"/>
    <w:rsid w:val="00981CB0"/>
    <w:rsid w:val="00983225"/>
    <w:rsid w:val="0098382B"/>
    <w:rsid w:val="00984486"/>
    <w:rsid w:val="00984C2C"/>
    <w:rsid w:val="00986B71"/>
    <w:rsid w:val="00987265"/>
    <w:rsid w:val="00991C3E"/>
    <w:rsid w:val="00992836"/>
    <w:rsid w:val="009A4846"/>
    <w:rsid w:val="009B256A"/>
    <w:rsid w:val="009B4576"/>
    <w:rsid w:val="009B6094"/>
    <w:rsid w:val="009B6C04"/>
    <w:rsid w:val="009C076E"/>
    <w:rsid w:val="009C0B5E"/>
    <w:rsid w:val="009C2768"/>
    <w:rsid w:val="009C4221"/>
    <w:rsid w:val="009C4255"/>
    <w:rsid w:val="009D0F9D"/>
    <w:rsid w:val="009D42B6"/>
    <w:rsid w:val="009D59C6"/>
    <w:rsid w:val="009D5D25"/>
    <w:rsid w:val="009D7371"/>
    <w:rsid w:val="009E0AF7"/>
    <w:rsid w:val="009E0E40"/>
    <w:rsid w:val="009E750F"/>
    <w:rsid w:val="009F6CFB"/>
    <w:rsid w:val="009F76AF"/>
    <w:rsid w:val="009F77A0"/>
    <w:rsid w:val="00A02A36"/>
    <w:rsid w:val="00A0370B"/>
    <w:rsid w:val="00A04D96"/>
    <w:rsid w:val="00A0629B"/>
    <w:rsid w:val="00A06827"/>
    <w:rsid w:val="00A13783"/>
    <w:rsid w:val="00A14495"/>
    <w:rsid w:val="00A162F7"/>
    <w:rsid w:val="00A16BE1"/>
    <w:rsid w:val="00A2346C"/>
    <w:rsid w:val="00A2598C"/>
    <w:rsid w:val="00A25A6C"/>
    <w:rsid w:val="00A26216"/>
    <w:rsid w:val="00A33FBA"/>
    <w:rsid w:val="00A37744"/>
    <w:rsid w:val="00A43525"/>
    <w:rsid w:val="00A442F6"/>
    <w:rsid w:val="00A454BF"/>
    <w:rsid w:val="00A45747"/>
    <w:rsid w:val="00A47A89"/>
    <w:rsid w:val="00A50522"/>
    <w:rsid w:val="00A526F7"/>
    <w:rsid w:val="00A52E3A"/>
    <w:rsid w:val="00A532AE"/>
    <w:rsid w:val="00A53FC2"/>
    <w:rsid w:val="00A650A0"/>
    <w:rsid w:val="00A665C9"/>
    <w:rsid w:val="00A66892"/>
    <w:rsid w:val="00A70417"/>
    <w:rsid w:val="00A723D3"/>
    <w:rsid w:val="00A767D4"/>
    <w:rsid w:val="00A814CB"/>
    <w:rsid w:val="00A815AE"/>
    <w:rsid w:val="00A83CA2"/>
    <w:rsid w:val="00A87758"/>
    <w:rsid w:val="00A87DBC"/>
    <w:rsid w:val="00A90D1B"/>
    <w:rsid w:val="00A9615A"/>
    <w:rsid w:val="00A96AF2"/>
    <w:rsid w:val="00A96BC7"/>
    <w:rsid w:val="00AB2C99"/>
    <w:rsid w:val="00AB6E6D"/>
    <w:rsid w:val="00AB793C"/>
    <w:rsid w:val="00AC42EB"/>
    <w:rsid w:val="00AC4608"/>
    <w:rsid w:val="00AD35C1"/>
    <w:rsid w:val="00AD3714"/>
    <w:rsid w:val="00AD6142"/>
    <w:rsid w:val="00AE13B8"/>
    <w:rsid w:val="00AE1FFD"/>
    <w:rsid w:val="00AF1AE6"/>
    <w:rsid w:val="00AF2557"/>
    <w:rsid w:val="00AF3004"/>
    <w:rsid w:val="00AF3BEF"/>
    <w:rsid w:val="00AF4B14"/>
    <w:rsid w:val="00AF5327"/>
    <w:rsid w:val="00AF5463"/>
    <w:rsid w:val="00AF55F8"/>
    <w:rsid w:val="00AF7756"/>
    <w:rsid w:val="00B032FF"/>
    <w:rsid w:val="00B051F4"/>
    <w:rsid w:val="00B10ABA"/>
    <w:rsid w:val="00B10D41"/>
    <w:rsid w:val="00B14D64"/>
    <w:rsid w:val="00B153F6"/>
    <w:rsid w:val="00B20595"/>
    <w:rsid w:val="00B20BF5"/>
    <w:rsid w:val="00B21FEA"/>
    <w:rsid w:val="00B22D70"/>
    <w:rsid w:val="00B24D15"/>
    <w:rsid w:val="00B259FD"/>
    <w:rsid w:val="00B26AEF"/>
    <w:rsid w:val="00B26C66"/>
    <w:rsid w:val="00B324D7"/>
    <w:rsid w:val="00B33EF6"/>
    <w:rsid w:val="00B35E98"/>
    <w:rsid w:val="00B420D4"/>
    <w:rsid w:val="00B57910"/>
    <w:rsid w:val="00B6060F"/>
    <w:rsid w:val="00B7246D"/>
    <w:rsid w:val="00B72C89"/>
    <w:rsid w:val="00B747F7"/>
    <w:rsid w:val="00B75AF4"/>
    <w:rsid w:val="00B75CD8"/>
    <w:rsid w:val="00B76944"/>
    <w:rsid w:val="00B809B6"/>
    <w:rsid w:val="00B86A5C"/>
    <w:rsid w:val="00B9509E"/>
    <w:rsid w:val="00B952F6"/>
    <w:rsid w:val="00BA382E"/>
    <w:rsid w:val="00BA4B7A"/>
    <w:rsid w:val="00BA7CDD"/>
    <w:rsid w:val="00BB1456"/>
    <w:rsid w:val="00BB3003"/>
    <w:rsid w:val="00BB4ED5"/>
    <w:rsid w:val="00BB6F94"/>
    <w:rsid w:val="00BC093A"/>
    <w:rsid w:val="00BC4ACC"/>
    <w:rsid w:val="00BC4FCC"/>
    <w:rsid w:val="00BD02F8"/>
    <w:rsid w:val="00BE418E"/>
    <w:rsid w:val="00C02646"/>
    <w:rsid w:val="00C02BD3"/>
    <w:rsid w:val="00C07BA1"/>
    <w:rsid w:val="00C15C14"/>
    <w:rsid w:val="00C217A8"/>
    <w:rsid w:val="00C25A88"/>
    <w:rsid w:val="00C34EEB"/>
    <w:rsid w:val="00C362DE"/>
    <w:rsid w:val="00C4188F"/>
    <w:rsid w:val="00C44C43"/>
    <w:rsid w:val="00C46976"/>
    <w:rsid w:val="00C5114F"/>
    <w:rsid w:val="00C57E35"/>
    <w:rsid w:val="00C57E46"/>
    <w:rsid w:val="00C71590"/>
    <w:rsid w:val="00C72B14"/>
    <w:rsid w:val="00C7399B"/>
    <w:rsid w:val="00C75B3B"/>
    <w:rsid w:val="00C75B4B"/>
    <w:rsid w:val="00C819A4"/>
    <w:rsid w:val="00C824AE"/>
    <w:rsid w:val="00C8311D"/>
    <w:rsid w:val="00C83753"/>
    <w:rsid w:val="00C84EA8"/>
    <w:rsid w:val="00C86C43"/>
    <w:rsid w:val="00C879F0"/>
    <w:rsid w:val="00C914F3"/>
    <w:rsid w:val="00C92998"/>
    <w:rsid w:val="00C96060"/>
    <w:rsid w:val="00CA3E47"/>
    <w:rsid w:val="00CA4440"/>
    <w:rsid w:val="00CA6755"/>
    <w:rsid w:val="00CA720A"/>
    <w:rsid w:val="00CB087C"/>
    <w:rsid w:val="00CB0986"/>
    <w:rsid w:val="00CB4344"/>
    <w:rsid w:val="00CC4BA4"/>
    <w:rsid w:val="00CD5925"/>
    <w:rsid w:val="00CE2211"/>
    <w:rsid w:val="00CE3A7E"/>
    <w:rsid w:val="00CE557A"/>
    <w:rsid w:val="00CF33BB"/>
    <w:rsid w:val="00CF34AB"/>
    <w:rsid w:val="00CF3D6C"/>
    <w:rsid w:val="00D01239"/>
    <w:rsid w:val="00D031B2"/>
    <w:rsid w:val="00D10AC3"/>
    <w:rsid w:val="00D10C46"/>
    <w:rsid w:val="00D12BF3"/>
    <w:rsid w:val="00D1410C"/>
    <w:rsid w:val="00D20DE9"/>
    <w:rsid w:val="00D20DED"/>
    <w:rsid w:val="00D232FC"/>
    <w:rsid w:val="00D262D2"/>
    <w:rsid w:val="00D3023C"/>
    <w:rsid w:val="00D345F5"/>
    <w:rsid w:val="00D36EF6"/>
    <w:rsid w:val="00D40D16"/>
    <w:rsid w:val="00D445DE"/>
    <w:rsid w:val="00D454D6"/>
    <w:rsid w:val="00D46D2D"/>
    <w:rsid w:val="00D47972"/>
    <w:rsid w:val="00D47B08"/>
    <w:rsid w:val="00D5132D"/>
    <w:rsid w:val="00D5273D"/>
    <w:rsid w:val="00D548F0"/>
    <w:rsid w:val="00D55C27"/>
    <w:rsid w:val="00D57F79"/>
    <w:rsid w:val="00D64034"/>
    <w:rsid w:val="00D64FAC"/>
    <w:rsid w:val="00D651B1"/>
    <w:rsid w:val="00D65704"/>
    <w:rsid w:val="00D65DEA"/>
    <w:rsid w:val="00D660EE"/>
    <w:rsid w:val="00D668F6"/>
    <w:rsid w:val="00D71692"/>
    <w:rsid w:val="00D729CC"/>
    <w:rsid w:val="00D81764"/>
    <w:rsid w:val="00D81AFC"/>
    <w:rsid w:val="00D82DF9"/>
    <w:rsid w:val="00D84875"/>
    <w:rsid w:val="00D904F0"/>
    <w:rsid w:val="00D91083"/>
    <w:rsid w:val="00D91378"/>
    <w:rsid w:val="00D915DD"/>
    <w:rsid w:val="00D91B18"/>
    <w:rsid w:val="00D942E9"/>
    <w:rsid w:val="00D94DF8"/>
    <w:rsid w:val="00D955DD"/>
    <w:rsid w:val="00D961FE"/>
    <w:rsid w:val="00DA0E19"/>
    <w:rsid w:val="00DA5AB4"/>
    <w:rsid w:val="00DA5CC7"/>
    <w:rsid w:val="00DB0991"/>
    <w:rsid w:val="00DC04BC"/>
    <w:rsid w:val="00DC0747"/>
    <w:rsid w:val="00DC0AC8"/>
    <w:rsid w:val="00DC2647"/>
    <w:rsid w:val="00DC5484"/>
    <w:rsid w:val="00DC6655"/>
    <w:rsid w:val="00DC72CC"/>
    <w:rsid w:val="00DD1408"/>
    <w:rsid w:val="00DD2C1B"/>
    <w:rsid w:val="00DD356D"/>
    <w:rsid w:val="00DD6735"/>
    <w:rsid w:val="00DE12C6"/>
    <w:rsid w:val="00DF0609"/>
    <w:rsid w:val="00DF136A"/>
    <w:rsid w:val="00DF2B9D"/>
    <w:rsid w:val="00DF5050"/>
    <w:rsid w:val="00E025B2"/>
    <w:rsid w:val="00E02747"/>
    <w:rsid w:val="00E0448C"/>
    <w:rsid w:val="00E04CA2"/>
    <w:rsid w:val="00E13525"/>
    <w:rsid w:val="00E150C0"/>
    <w:rsid w:val="00E23B0E"/>
    <w:rsid w:val="00E30063"/>
    <w:rsid w:val="00E47250"/>
    <w:rsid w:val="00E55073"/>
    <w:rsid w:val="00E6146D"/>
    <w:rsid w:val="00E61535"/>
    <w:rsid w:val="00E66B6F"/>
    <w:rsid w:val="00E74690"/>
    <w:rsid w:val="00E80B5C"/>
    <w:rsid w:val="00E84012"/>
    <w:rsid w:val="00E86F95"/>
    <w:rsid w:val="00E90B70"/>
    <w:rsid w:val="00E92326"/>
    <w:rsid w:val="00E92399"/>
    <w:rsid w:val="00E9373C"/>
    <w:rsid w:val="00E93A50"/>
    <w:rsid w:val="00EA03B9"/>
    <w:rsid w:val="00EA0724"/>
    <w:rsid w:val="00EA6251"/>
    <w:rsid w:val="00EA691D"/>
    <w:rsid w:val="00EA710C"/>
    <w:rsid w:val="00EB2C30"/>
    <w:rsid w:val="00EB43FF"/>
    <w:rsid w:val="00EB6414"/>
    <w:rsid w:val="00EC4BA7"/>
    <w:rsid w:val="00EC76E2"/>
    <w:rsid w:val="00ED126A"/>
    <w:rsid w:val="00ED203D"/>
    <w:rsid w:val="00ED3184"/>
    <w:rsid w:val="00ED6C5A"/>
    <w:rsid w:val="00ED799E"/>
    <w:rsid w:val="00EE29D5"/>
    <w:rsid w:val="00EE5747"/>
    <w:rsid w:val="00EF1D3F"/>
    <w:rsid w:val="00EF3804"/>
    <w:rsid w:val="00EF5E05"/>
    <w:rsid w:val="00F0059A"/>
    <w:rsid w:val="00F02A47"/>
    <w:rsid w:val="00F03810"/>
    <w:rsid w:val="00F042DE"/>
    <w:rsid w:val="00F1410D"/>
    <w:rsid w:val="00F21EB5"/>
    <w:rsid w:val="00F227AF"/>
    <w:rsid w:val="00F27144"/>
    <w:rsid w:val="00F27370"/>
    <w:rsid w:val="00F30F02"/>
    <w:rsid w:val="00F30F88"/>
    <w:rsid w:val="00F32D0E"/>
    <w:rsid w:val="00F34014"/>
    <w:rsid w:val="00F35C5D"/>
    <w:rsid w:val="00F36072"/>
    <w:rsid w:val="00F379DF"/>
    <w:rsid w:val="00F40B00"/>
    <w:rsid w:val="00F41DFE"/>
    <w:rsid w:val="00F5341C"/>
    <w:rsid w:val="00F56954"/>
    <w:rsid w:val="00F56A06"/>
    <w:rsid w:val="00F56A09"/>
    <w:rsid w:val="00F627DC"/>
    <w:rsid w:val="00F65841"/>
    <w:rsid w:val="00F67251"/>
    <w:rsid w:val="00F704BB"/>
    <w:rsid w:val="00F71981"/>
    <w:rsid w:val="00F84AA8"/>
    <w:rsid w:val="00F875C2"/>
    <w:rsid w:val="00F87FC0"/>
    <w:rsid w:val="00F948AF"/>
    <w:rsid w:val="00F9632B"/>
    <w:rsid w:val="00FA2FCF"/>
    <w:rsid w:val="00FA5A7B"/>
    <w:rsid w:val="00FB11B1"/>
    <w:rsid w:val="00FC2556"/>
    <w:rsid w:val="00FC2BD7"/>
    <w:rsid w:val="00FC3BFA"/>
    <w:rsid w:val="00FC7803"/>
    <w:rsid w:val="00FD0FCF"/>
    <w:rsid w:val="00FD2018"/>
    <w:rsid w:val="00FD51E1"/>
    <w:rsid w:val="00FE00E8"/>
    <w:rsid w:val="00FE00EB"/>
    <w:rsid w:val="00FE079B"/>
    <w:rsid w:val="00FE634C"/>
    <w:rsid w:val="00FE6A2B"/>
    <w:rsid w:val="00FF4A06"/>
    <w:rsid w:val="00FF547A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6AFA38"/>
  <w15:docId w15:val="{433862D7-5BB3-427F-825D-E739B3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Bullet Points,NFP GP Bulleted List,List Paragraph1,Recommendation,List Paragraph11,Bullet point,#List Paragraph,L,List Paragraph*,Dot Point,First level bullet point,List Paragraph Number,List Bullet Cab,CAB - List Bullet,Bulleted Para"/>
    <w:basedOn w:val="Normal"/>
    <w:link w:val="ListParagraphChar"/>
    <w:uiPriority w:val="34"/>
    <w:qFormat/>
    <w:rsid w:val="00F5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8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30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502E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qFormat/>
    <w:rsid w:val="00BB3003"/>
    <w:pPr>
      <w:numPr>
        <w:numId w:val="19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E37"/>
    <w:rPr>
      <w:vertAlign w:val="superscript"/>
    </w:rPr>
  </w:style>
  <w:style w:type="table" w:styleId="TableGridLight">
    <w:name w:val="Grid Table Light"/>
    <w:basedOn w:val="TableNormal"/>
    <w:uiPriority w:val="40"/>
    <w:rsid w:val="00134B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B41E4"/>
    <w:rPr>
      <w:rFonts w:asciiTheme="minorHAnsi" w:hAnsiTheme="minorHAnsi"/>
      <w:color w:val="000000" w:themeColor="text1"/>
      <w:sz w:val="22"/>
    </w:rPr>
  </w:style>
  <w:style w:type="character" w:customStyle="1" w:styleId="ListParagraphChar">
    <w:name w:val="List Paragraph Char"/>
    <w:aliases w:val="Bullet Points Char,NFP GP Bulleted List Char,List Paragraph1 Char,Recommendation Char,List Paragraph11 Char,Bullet point Char,#List Paragraph Char,L Char,List Paragraph* Char,Dot Point Char,First level bullet point Char"/>
    <w:basedOn w:val="DefaultParagraphFont"/>
    <w:link w:val="ListParagraph"/>
    <w:uiPriority w:val="34"/>
    <w:qFormat/>
    <w:rsid w:val="000A7E13"/>
    <w:rPr>
      <w:rFonts w:asciiTheme="minorHAnsi" w:hAnsiTheme="minorHAnsi"/>
      <w:color w:val="000000" w:themeColor="text1"/>
      <w:sz w:val="22"/>
    </w:rPr>
  </w:style>
  <w:style w:type="character" w:customStyle="1" w:styleId="highlightedtextChar">
    <w:name w:val="highlighted text Char"/>
    <w:basedOn w:val="DefaultParagraphFont"/>
    <w:link w:val="highlightedtext"/>
    <w:locked/>
    <w:rsid w:val="00C86C43"/>
    <w:rPr>
      <w:rFonts w:asciiTheme="minorHAnsi" w:hAnsiTheme="minorHAnsi" w:cstheme="minorBidi"/>
      <w:b/>
      <w:iCs/>
      <w:color w:val="917700" w:themeColor="accent3" w:themeShade="80"/>
      <w:sz w:val="22"/>
      <w:szCs w:val="22"/>
    </w:rPr>
  </w:style>
  <w:style w:type="paragraph" w:customStyle="1" w:styleId="highlightedtext">
    <w:name w:val="highlighted text"/>
    <w:basedOn w:val="Normal"/>
    <w:link w:val="highlightedtextChar"/>
    <w:qFormat/>
    <w:rsid w:val="00C86C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/>
      <w:jc w:val="center"/>
    </w:pPr>
    <w:rPr>
      <w:rFonts w:cstheme="minorBidi"/>
      <w:b/>
      <w:iCs/>
      <w:color w:val="917700" w:themeColor="accent3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mmunitygrants.gov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BFFAD894546DBAB7D2739659A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2F2D-29C7-47EA-B22B-D0583CCBCD35}"/>
      </w:docPartPr>
      <w:docPartBody>
        <w:p w:rsidR="0018253C" w:rsidRDefault="0018253C">
          <w:pPr>
            <w:pStyle w:val="EE1BFFAD894546DBAB7D2739659A4C0F"/>
          </w:pPr>
          <w:r>
            <w:t>[Title]</w:t>
          </w:r>
        </w:p>
      </w:docPartBody>
    </w:docPart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036B18"/>
    <w:rsid w:val="00037714"/>
    <w:rsid w:val="00066A6D"/>
    <w:rsid w:val="0007149D"/>
    <w:rsid w:val="00083FF9"/>
    <w:rsid w:val="00107EFC"/>
    <w:rsid w:val="0018253C"/>
    <w:rsid w:val="001956AE"/>
    <w:rsid w:val="001F685A"/>
    <w:rsid w:val="00211A17"/>
    <w:rsid w:val="00264BDA"/>
    <w:rsid w:val="002654D6"/>
    <w:rsid w:val="002C64FC"/>
    <w:rsid w:val="00307FBE"/>
    <w:rsid w:val="003C53A5"/>
    <w:rsid w:val="003C7308"/>
    <w:rsid w:val="003F09B8"/>
    <w:rsid w:val="004176A1"/>
    <w:rsid w:val="00424B9D"/>
    <w:rsid w:val="00440F27"/>
    <w:rsid w:val="00452B74"/>
    <w:rsid w:val="00574E7B"/>
    <w:rsid w:val="005838D1"/>
    <w:rsid w:val="005F2859"/>
    <w:rsid w:val="00630029"/>
    <w:rsid w:val="0076791E"/>
    <w:rsid w:val="00782729"/>
    <w:rsid w:val="00842EF5"/>
    <w:rsid w:val="008458DF"/>
    <w:rsid w:val="008940B8"/>
    <w:rsid w:val="008C2C9B"/>
    <w:rsid w:val="008C3E16"/>
    <w:rsid w:val="008C42F5"/>
    <w:rsid w:val="0090697B"/>
    <w:rsid w:val="009B2C64"/>
    <w:rsid w:val="00A233CD"/>
    <w:rsid w:val="00A64B80"/>
    <w:rsid w:val="00A65EAB"/>
    <w:rsid w:val="00AD35EB"/>
    <w:rsid w:val="00AD4AEC"/>
    <w:rsid w:val="00AE6470"/>
    <w:rsid w:val="00B22068"/>
    <w:rsid w:val="00BD453C"/>
    <w:rsid w:val="00C07812"/>
    <w:rsid w:val="00C62DC0"/>
    <w:rsid w:val="00C72A56"/>
    <w:rsid w:val="00CF1523"/>
    <w:rsid w:val="00D67902"/>
    <w:rsid w:val="00DC4505"/>
    <w:rsid w:val="00E37437"/>
    <w:rsid w:val="00E468FE"/>
    <w:rsid w:val="00E6602A"/>
    <w:rsid w:val="00E77814"/>
    <w:rsid w:val="00F418C5"/>
    <w:rsid w:val="00F426C8"/>
    <w:rsid w:val="00FA10EE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  <w:style w:type="paragraph" w:customStyle="1" w:styleId="5DA3CC2ADB6E4251A31C115F1686ADA2">
    <w:name w:val="5DA3CC2ADB6E4251A31C115F1686ADA2"/>
    <w:rsid w:val="00A233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EA86C-894C-428A-9790-A57BAB2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for Women in Finance and Economics Admin Service</vt:lpstr>
    </vt:vector>
  </TitlesOfParts>
  <Company>Community Grants Hub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for Women in Finance and Economics Admin Service</dc:title>
  <dc:subject>General feedback for applicants</dc:subject>
  <dc:creator>TAYLOR, Megan</dc:creator>
  <cp:lastModifiedBy>NGUYEN, Tricia</cp:lastModifiedBy>
  <cp:revision>7</cp:revision>
  <cp:lastPrinted>2021-04-07T13:31:00Z</cp:lastPrinted>
  <dcterms:created xsi:type="dcterms:W3CDTF">2021-04-07T06:09:00Z</dcterms:created>
  <dcterms:modified xsi:type="dcterms:W3CDTF">2021-04-07T13:31:00Z</dcterms:modified>
</cp:coreProperties>
</file>