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CC5FFE" w:rsidRDefault="00CC5FFE" w:rsidP="00CC5FFE">
      <w:pPr>
        <w:spacing w:before="60" w:after="60" w:line="240" w:lineRule="auto"/>
        <w:contextualSpacing/>
        <w:rPr>
          <w:rFonts w:ascii="Georgia" w:eastAsiaTheme="majorEastAsia" w:hAnsi="Georgia" w:cstheme="majorBidi"/>
          <w:color w:val="CF0A2C" w:themeColor="accent1"/>
          <w:kern w:val="28"/>
          <w:sz w:val="44"/>
          <w:szCs w:val="44"/>
        </w:rPr>
      </w:pPr>
      <w:bookmarkStart w:id="0" w:name="_GoBack"/>
      <w:bookmarkEnd w:id="0"/>
      <w:r w:rsidRPr="00CC5FFE">
        <w:rPr>
          <w:rFonts w:ascii="Georgia" w:eastAsiaTheme="majorEastAsia" w:hAnsi="Georgia" w:cstheme="majorBidi"/>
          <w:color w:val="CF0A2C" w:themeColor="accent1"/>
          <w:kern w:val="28"/>
          <w:sz w:val="44"/>
          <w:szCs w:val="44"/>
        </w:rPr>
        <w:t>Information, Linkages and Capacity Building Economic and Community Participation Program</w:t>
      </w:r>
      <w:r w:rsidRPr="00CC5FFE">
        <w:rPr>
          <w:rFonts w:ascii="Georgia" w:eastAsiaTheme="majorEastAsia" w:hAnsi="Georgia" w:cstheme="majorBidi"/>
          <w:color w:val="CF0A2C" w:themeColor="accent1"/>
          <w:kern w:val="28"/>
          <w:sz w:val="44"/>
          <w:szCs w:val="44"/>
        </w:rPr>
        <w:br/>
        <w:t>Social and Community Participation Stream</w:t>
      </w:r>
    </w:p>
    <w:p w:rsidR="00F85F98" w:rsidRPr="00F85F98" w:rsidRDefault="00F85F9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rsidR="00F85F98" w:rsidRPr="00F85F98" w:rsidRDefault="00F85F98" w:rsidP="00F85F98">
      <w:pPr>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rsidR="00CC5FFE" w:rsidRDefault="004621A0" w:rsidP="00CC5FFE">
      <w:pPr>
        <w:pStyle w:val="BodyText"/>
      </w:pPr>
      <w:r>
        <w:rPr>
          <w:color w:val="auto"/>
        </w:rPr>
        <w:t xml:space="preserve">The </w:t>
      </w:r>
      <w:r w:rsidR="00CC5FFE" w:rsidRPr="00A171FA">
        <w:rPr>
          <w:color w:val="auto"/>
        </w:rPr>
        <w:t xml:space="preserve">Social and Community Participation </w:t>
      </w:r>
      <w:r w:rsidR="002F1C90">
        <w:rPr>
          <w:color w:val="auto"/>
        </w:rPr>
        <w:t xml:space="preserve">(SCP) </w:t>
      </w:r>
      <w:r w:rsidR="00CC5FFE" w:rsidRPr="00A171FA">
        <w:rPr>
          <w:color w:val="auto"/>
        </w:rPr>
        <w:t>Stream aim</w:t>
      </w:r>
      <w:r>
        <w:rPr>
          <w:color w:val="auto"/>
        </w:rPr>
        <w:t>s</w:t>
      </w:r>
      <w:r w:rsidR="00CC5FFE" w:rsidRPr="00A171FA">
        <w:rPr>
          <w:color w:val="auto"/>
        </w:rPr>
        <w:t xml:space="preserve"> to </w:t>
      </w:r>
      <w:r w:rsidR="00CC5FFE">
        <w:t xml:space="preserve">support and enable people with disability, </w:t>
      </w:r>
      <w:r>
        <w:t xml:space="preserve">and ensure </w:t>
      </w:r>
      <w:r w:rsidR="00CC5FFE">
        <w:t xml:space="preserve">their families and carers are supported to participate in, contribute to and benefit from the same community activities as everyone else. </w:t>
      </w:r>
    </w:p>
    <w:p w:rsidR="00A171FA" w:rsidRDefault="00CC5FFE" w:rsidP="00CC5FFE">
      <w:pPr>
        <w:pStyle w:val="BodyText"/>
      </w:pPr>
      <w:r>
        <w:t>Th</w:t>
      </w:r>
      <w:r w:rsidR="004621A0">
        <w:t>is</w:t>
      </w:r>
      <w:r>
        <w:t xml:space="preserve"> grant round seeks to support community inclusion for people with disability, their families and</w:t>
      </w:r>
      <w:r w:rsidR="00A171FA">
        <w:t xml:space="preserve"> </w:t>
      </w:r>
      <w:r>
        <w:t>carers during the current COVID-19 restrictive social environment and through recovery support</w:t>
      </w:r>
      <w:r w:rsidR="00A171FA">
        <w:t xml:space="preserve"> </w:t>
      </w:r>
      <w:r>
        <w:t xml:space="preserve">to reengage in community participation as COVID-19 restrictions are lifted.  </w:t>
      </w:r>
    </w:p>
    <w:p w:rsidR="00AA6981" w:rsidRDefault="008B3233" w:rsidP="007F1687">
      <w:pPr>
        <w:pStyle w:val="BodyText"/>
      </w:pPr>
      <w:r>
        <w:t>This grant opportunity</w:t>
      </w:r>
      <w:r w:rsidR="00066FA3">
        <w:t xml:space="preserve"> </w:t>
      </w:r>
      <w:r w:rsidR="007F614A">
        <w:t>is intended</w:t>
      </w:r>
      <w:r w:rsidR="00066FA3">
        <w:t xml:space="preserve"> to </w:t>
      </w:r>
      <w:r w:rsidR="00A171FA">
        <w:t>provide for inclusive practices to create opportunities for people with disability to participate in community life, with a focus on arts,</w:t>
      </w:r>
      <w:r w:rsidR="00AA6981">
        <w:t xml:space="preserve"> culture, sport and recreation.</w:t>
      </w:r>
    </w:p>
    <w:p w:rsidR="001C5288" w:rsidRDefault="001C5288" w:rsidP="007F1687">
      <w:pPr>
        <w:pStyle w:val="BodyText"/>
      </w:pPr>
      <w:r w:rsidRPr="001C5288">
        <w:t xml:space="preserve">Up to </w:t>
      </w:r>
      <w:r w:rsidR="004621A0">
        <w:t>$</w:t>
      </w:r>
      <w:r w:rsidRPr="001C5288">
        <w:t xml:space="preserve">35.9 million (GST exclusive) over 12 months is available for this grant opportunity, starting from 10 June 2021 and ceasing </w:t>
      </w:r>
      <w:r w:rsidR="004621A0">
        <w:t>on</w:t>
      </w:r>
      <w:r w:rsidRPr="001C5288">
        <w:t xml:space="preserve"> 9 June 2022.</w:t>
      </w:r>
    </w:p>
    <w:p w:rsidR="007F1687" w:rsidRDefault="007F1687" w:rsidP="007F1687">
      <w:pPr>
        <w:pStyle w:val="BodyText"/>
      </w:pPr>
      <w:r>
        <w:t xml:space="preserve">The application period opened on </w:t>
      </w:r>
      <w:r w:rsidR="006446AB" w:rsidRPr="006446AB">
        <w:rPr>
          <w:color w:val="auto"/>
        </w:rPr>
        <w:t>28 October 2020 a</w:t>
      </w:r>
      <w:r w:rsidRPr="006446AB">
        <w:rPr>
          <w:color w:val="auto"/>
        </w:rPr>
        <w:t xml:space="preserve">nd closed </w:t>
      </w:r>
      <w:r>
        <w:t xml:space="preserve">on </w:t>
      </w:r>
      <w:r w:rsidR="006446AB" w:rsidRPr="006446AB">
        <w:t>8 December 2020</w:t>
      </w:r>
      <w:r>
        <w:t xml:space="preserve">. Applicants could apply for up to a maximum of </w:t>
      </w:r>
      <w:r w:rsidR="006446AB">
        <w:t xml:space="preserve">$50,000 for a Small Grant and a maximum of </w:t>
      </w:r>
      <w:r w:rsidR="006446AB" w:rsidRPr="006446AB">
        <w:rPr>
          <w:color w:val="auto"/>
        </w:rPr>
        <w:t xml:space="preserve">$350,000 for a Large Grant </w:t>
      </w:r>
      <w:r>
        <w:t>in f</w:t>
      </w:r>
      <w:r w:rsidR="00480D54">
        <w:t xml:space="preserve">unding over the funding period. </w:t>
      </w:r>
      <w:r>
        <w:t xml:space="preserve">Successful </w:t>
      </w:r>
      <w:r w:rsidR="00480D54">
        <w:t xml:space="preserve">organisations may have received less funding than requested. </w:t>
      </w:r>
    </w:p>
    <w:p w:rsidR="00480D54" w:rsidRPr="003766F5" w:rsidRDefault="00480D54" w:rsidP="00480D54">
      <w:pPr>
        <w:spacing w:before="120"/>
        <w:rPr>
          <w:rFonts w:asciiTheme="majorHAnsi" w:hAnsiTheme="majorHAnsi" w:cstheme="majorHAnsi"/>
        </w:rPr>
      </w:pPr>
      <w:r w:rsidRPr="003766F5">
        <w:rPr>
          <w:rFonts w:asciiTheme="majorHAnsi" w:hAnsiTheme="majorHAnsi" w:cstheme="majorHAnsi"/>
        </w:rPr>
        <w:t>This feedback is provide</w:t>
      </w:r>
      <w:r>
        <w:rPr>
          <w:rFonts w:asciiTheme="majorHAnsi" w:hAnsiTheme="majorHAnsi" w:cstheme="majorHAnsi"/>
        </w:rPr>
        <w:t>d</w:t>
      </w:r>
      <w:r w:rsidRPr="003766F5">
        <w:rPr>
          <w:rFonts w:asciiTheme="majorHAnsi" w:hAnsiTheme="majorHAnsi" w:cstheme="majorHAnsi"/>
        </w:rPr>
        <w:t xml:space="preserve"> to </w:t>
      </w:r>
      <w:r>
        <w:rPr>
          <w:rFonts w:asciiTheme="majorHAnsi" w:hAnsiTheme="majorHAnsi" w:cstheme="majorHAnsi"/>
        </w:rPr>
        <w:t>help</w:t>
      </w:r>
      <w:r w:rsidRPr="003766F5">
        <w:rPr>
          <w:rFonts w:asciiTheme="majorHAnsi" w:hAnsiTheme="majorHAnsi" w:cstheme="majorHAnsi"/>
        </w:rPr>
        <w:t xml:space="preserve"> grant applicants understand what </w:t>
      </w:r>
      <w:r>
        <w:rPr>
          <w:rFonts w:asciiTheme="majorHAnsi" w:hAnsiTheme="majorHAnsi" w:cstheme="majorHAnsi"/>
        </w:rPr>
        <w:t>made</w:t>
      </w:r>
      <w:r w:rsidRPr="003766F5">
        <w:rPr>
          <w:rFonts w:asciiTheme="majorHAnsi" w:hAnsiTheme="majorHAnsi" w:cstheme="majorHAnsi"/>
        </w:rPr>
        <w:t xml:space="preserve"> a strong application for this grant round, and how to strengthen future applications. </w:t>
      </w:r>
    </w:p>
    <w:p w:rsidR="00F85F98" w:rsidRPr="005118E4" w:rsidRDefault="00F85F98" w:rsidP="007F1687">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rsidR="00480D54" w:rsidRDefault="00480D54" w:rsidP="00F85F98">
      <w:pPr>
        <w:pStyle w:val="BodyText"/>
      </w:pPr>
      <w:r w:rsidRPr="006446AB">
        <w:t>An</w:t>
      </w:r>
      <w:r w:rsidR="00F85F98" w:rsidRPr="006446AB">
        <w:t xml:space="preserve"> open</w:t>
      </w:r>
      <w:r w:rsidR="00507BD8" w:rsidRPr="006446AB">
        <w:t xml:space="preserve"> competitive </w:t>
      </w:r>
      <w:r w:rsidR="00F85F98" w:rsidRPr="006446AB">
        <w:t xml:space="preserve">selection process </w:t>
      </w:r>
      <w:r w:rsidRPr="006446AB">
        <w:t xml:space="preserve">was used, </w:t>
      </w:r>
      <w:r w:rsidR="00507BD8" w:rsidRPr="006446AB">
        <w:t>allowing a range of organisations that meet the eligibility criteria to apply</w:t>
      </w:r>
      <w:r w:rsidR="00507BD8" w:rsidRPr="006446AB">
        <w:rPr>
          <w:szCs w:val="22"/>
        </w:rPr>
        <w:t>.</w:t>
      </w:r>
    </w:p>
    <w:p w:rsidR="00480D54" w:rsidRDefault="00480D54" w:rsidP="00F85F98">
      <w:pPr>
        <w:pStyle w:val="BodyText"/>
      </w:pPr>
      <w:r>
        <w:t>Applications were first screened for eligibility and compliance against the requirements outlined in the Grant Opportunity Guidelines</w:t>
      </w:r>
      <w:r w:rsidR="006446AB">
        <w:t>.</w:t>
      </w:r>
      <w:r>
        <w:t xml:space="preserve"> </w:t>
      </w:r>
    </w:p>
    <w:p w:rsidR="00845491" w:rsidRDefault="00845491" w:rsidP="00845491">
      <w:pPr>
        <w:pStyle w:val="BodyText"/>
      </w:pPr>
      <w:r w:rsidRPr="003766F5">
        <w:t xml:space="preserve">All eligible and compliant applications were then assessed </w:t>
      </w:r>
      <w:r w:rsidRPr="006446AB">
        <w:t xml:space="preserve">against the </w:t>
      </w:r>
      <w:r w:rsidR="00507BD8" w:rsidRPr="006446AB">
        <w:t>assessment</w:t>
      </w:r>
      <w:r w:rsidRPr="006446AB">
        <w:t xml:space="preserve"> criteria.</w:t>
      </w:r>
      <w:r w:rsidRPr="003766F5">
        <w:t xml:space="preserve"> Information on what </w:t>
      </w:r>
      <w:r>
        <w:t>made</w:t>
      </w:r>
      <w:r w:rsidRPr="003766F5">
        <w:t xml:space="preserve"> a strong response to each criteria is provided below.  </w:t>
      </w:r>
    </w:p>
    <w:p w:rsidR="00845491" w:rsidRPr="003766F5" w:rsidRDefault="00845491" w:rsidP="00845491">
      <w:pPr>
        <w:pStyle w:val="BodyText"/>
      </w:pPr>
      <w:r w:rsidRPr="003766F5">
        <w:t xml:space="preserve">Following assessment, a Selection Advisory Panel </w:t>
      </w:r>
      <w:r>
        <w:t xml:space="preserve">(the </w:t>
      </w:r>
      <w:r w:rsidR="00C63FD4">
        <w:t>p</w:t>
      </w:r>
      <w:r>
        <w:t xml:space="preserve">anel) </w:t>
      </w:r>
      <w:r w:rsidR="00507BD8">
        <w:t>with a mix of relevant policy, program and delivery expertise from the Department of</w:t>
      </w:r>
      <w:r w:rsidR="006446AB">
        <w:t xml:space="preserve"> Social Services</w:t>
      </w:r>
      <w:r w:rsidR="00507BD8">
        <w:t xml:space="preserve"> made final funding recommendations. </w:t>
      </w:r>
    </w:p>
    <w:p w:rsidR="00845491" w:rsidRDefault="006446AB" w:rsidP="00F85F98">
      <w:pPr>
        <w:pStyle w:val="BodyText"/>
      </w:pPr>
      <w:r>
        <w:t>474</w:t>
      </w:r>
      <w:r w:rsidR="00845491">
        <w:t xml:space="preserve"> applications were received, making the selection of successful grant recipients competitive. </w:t>
      </w:r>
    </w:p>
    <w:p w:rsidR="00845491" w:rsidRDefault="00845491" w:rsidP="00F85F98">
      <w:pPr>
        <w:pStyle w:val="BodyText"/>
      </w:pPr>
    </w:p>
    <w:p w:rsidR="00B665F9" w:rsidRPr="005118E4" w:rsidRDefault="00B665F9" w:rsidP="00B665F9">
      <w:pPr>
        <w:pStyle w:val="BodyText"/>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lastRenderedPageBreak/>
        <w:t xml:space="preserve">Selection </w:t>
      </w:r>
      <w:r>
        <w:rPr>
          <w:rFonts w:ascii="Georgia" w:eastAsiaTheme="majorEastAsia" w:hAnsi="Georgia" w:cstheme="majorBidi"/>
          <w:bCs/>
          <w:color w:val="CF0A2C" w:themeColor="accent1"/>
          <w:sz w:val="36"/>
          <w:szCs w:val="28"/>
        </w:rPr>
        <w:t>Results</w:t>
      </w:r>
    </w:p>
    <w:p w:rsidR="00845491" w:rsidRDefault="00845491" w:rsidP="00845491">
      <w:pPr>
        <w:pStyle w:val="BodyText"/>
      </w:pPr>
      <w:r w:rsidRPr="003766F5">
        <w:t xml:space="preserve">The </w:t>
      </w:r>
      <w:r w:rsidR="00C63FD4">
        <w:t>p</w:t>
      </w:r>
      <w:r w:rsidRPr="003766F5">
        <w:t xml:space="preserve">anel recommended applicants based on the strength of their responses to the selection criteria and their ability to meet the grant requirements outlined in the Grant Opportunity Guidelines. Specifically, the </w:t>
      </w:r>
      <w:r w:rsidR="00C63FD4">
        <w:t>p</w:t>
      </w:r>
      <w:r w:rsidRPr="003766F5">
        <w:t>anel recommended applicants that</w:t>
      </w:r>
      <w:r w:rsidR="007A5326">
        <w:t xml:space="preserve"> best</w:t>
      </w:r>
      <w:r w:rsidRPr="003766F5">
        <w:t>:</w:t>
      </w:r>
    </w:p>
    <w:p w:rsidR="00CA6A48" w:rsidRPr="00CA6A48" w:rsidRDefault="00CA6A48" w:rsidP="00CA6A48">
      <w:pPr>
        <w:pStyle w:val="BodyText"/>
        <w:numPr>
          <w:ilvl w:val="0"/>
          <w:numId w:val="16"/>
        </w:numPr>
        <w:spacing w:line="240" w:lineRule="auto"/>
        <w:rPr>
          <w:color w:val="auto"/>
        </w:rPr>
      </w:pPr>
      <w:r w:rsidRPr="00CA6A48">
        <w:rPr>
          <w:color w:val="auto"/>
        </w:rPr>
        <w:t>aligns with the objectives of the Social and Community Participation grant</w:t>
      </w:r>
    </w:p>
    <w:p w:rsidR="00CA6A48" w:rsidRPr="00CA6A48" w:rsidRDefault="007A5326" w:rsidP="00E214E9">
      <w:pPr>
        <w:pStyle w:val="BodyText"/>
        <w:numPr>
          <w:ilvl w:val="0"/>
          <w:numId w:val="16"/>
        </w:numPr>
        <w:spacing w:line="240" w:lineRule="auto"/>
      </w:pPr>
      <w:r>
        <w:t>demonstrated</w:t>
      </w:r>
      <w:r w:rsidR="00CA6A48">
        <w:t xml:space="preserve"> </w:t>
      </w:r>
      <w:r w:rsidR="00CA6A48" w:rsidRPr="00CA6A48">
        <w:t>the need for services in their area</w:t>
      </w:r>
    </w:p>
    <w:p w:rsidR="000648A8" w:rsidRDefault="000648A8" w:rsidP="007A5326">
      <w:pPr>
        <w:pStyle w:val="BodyText"/>
        <w:numPr>
          <w:ilvl w:val="0"/>
          <w:numId w:val="16"/>
        </w:numPr>
        <w:spacing w:line="240" w:lineRule="auto"/>
      </w:pPr>
      <w:r>
        <w:t>demonstrated</w:t>
      </w:r>
      <w:r w:rsidRPr="000648A8">
        <w:t xml:space="preserve"> the </w:t>
      </w:r>
      <w:r>
        <w:t>applicant</w:t>
      </w:r>
      <w:r w:rsidR="00C63FD4">
        <w:t>’</w:t>
      </w:r>
      <w:r>
        <w:t xml:space="preserve">s </w:t>
      </w:r>
      <w:r w:rsidRPr="000648A8">
        <w:t>experience and expertise necessary to deliver the program objectives</w:t>
      </w:r>
    </w:p>
    <w:p w:rsidR="000648A8" w:rsidRDefault="000648A8" w:rsidP="007A5326">
      <w:pPr>
        <w:pStyle w:val="BodyText"/>
        <w:numPr>
          <w:ilvl w:val="0"/>
          <w:numId w:val="16"/>
        </w:numPr>
        <w:spacing w:line="240" w:lineRule="auto"/>
      </w:pPr>
      <w:r w:rsidRPr="000648A8">
        <w:t>will address known gaps in the disability sector</w:t>
      </w:r>
      <w:r w:rsidR="00C63FD4">
        <w:t>.</w:t>
      </w:r>
    </w:p>
    <w:p w:rsidR="00845491" w:rsidRPr="00455CA7" w:rsidRDefault="00845491" w:rsidP="007A5326">
      <w:pPr>
        <w:spacing w:before="120"/>
        <w:rPr>
          <w:rFonts w:asciiTheme="majorHAnsi" w:hAnsiTheme="majorHAnsi" w:cstheme="majorHAnsi"/>
        </w:rPr>
      </w:pPr>
      <w:r w:rsidRPr="00455CA7">
        <w:rPr>
          <w:rFonts w:asciiTheme="majorHAnsi" w:hAnsiTheme="majorHAnsi" w:cstheme="majorHAnsi"/>
        </w:rPr>
        <w:t xml:space="preserve">The </w:t>
      </w:r>
      <w:r w:rsidR="00C63FD4">
        <w:rPr>
          <w:rFonts w:asciiTheme="majorHAnsi" w:hAnsiTheme="majorHAnsi" w:cstheme="majorHAnsi"/>
        </w:rPr>
        <w:t>p</w:t>
      </w:r>
      <w:r w:rsidRPr="00455CA7">
        <w:rPr>
          <w:rFonts w:asciiTheme="majorHAnsi" w:hAnsiTheme="majorHAnsi" w:cstheme="majorHAnsi"/>
        </w:rPr>
        <w:t>anel</w:t>
      </w:r>
      <w:r w:rsidRPr="00455CA7">
        <w:rPr>
          <w:rFonts w:asciiTheme="majorHAnsi" w:hAnsiTheme="majorHAnsi" w:cstheme="majorHAnsi"/>
          <w:color w:val="917700" w:themeColor="accent3" w:themeShade="80"/>
        </w:rPr>
        <w:t xml:space="preserve"> </w:t>
      </w:r>
      <w:r w:rsidRPr="009606A0">
        <w:rPr>
          <w:rFonts w:asciiTheme="majorHAnsi" w:hAnsiTheme="majorHAnsi" w:cstheme="majorHAnsi"/>
          <w:color w:val="auto"/>
        </w:rPr>
        <w:t xml:space="preserve">recommended </w:t>
      </w:r>
      <w:r w:rsidR="00E2531E">
        <w:rPr>
          <w:rFonts w:asciiTheme="majorHAnsi" w:hAnsiTheme="majorHAnsi" w:cstheme="majorHAnsi"/>
          <w:color w:val="auto"/>
        </w:rPr>
        <w:t>13</w:t>
      </w:r>
      <w:r w:rsidR="00EA7105">
        <w:rPr>
          <w:rFonts w:asciiTheme="majorHAnsi" w:hAnsiTheme="majorHAnsi" w:cstheme="majorHAnsi"/>
          <w:color w:val="auto"/>
        </w:rPr>
        <w:t>5</w:t>
      </w:r>
      <w:r w:rsidRPr="009606A0">
        <w:rPr>
          <w:rFonts w:asciiTheme="majorHAnsi" w:hAnsiTheme="majorHAnsi" w:cstheme="majorHAnsi"/>
          <w:color w:val="auto"/>
        </w:rPr>
        <w:t xml:space="preserve"> organisations </w:t>
      </w:r>
      <w:r w:rsidRPr="00617E84">
        <w:rPr>
          <w:rFonts w:asciiTheme="majorHAnsi" w:hAnsiTheme="majorHAnsi" w:cstheme="majorHAnsi"/>
        </w:rPr>
        <w:t xml:space="preserve">to the </w:t>
      </w:r>
      <w:r>
        <w:rPr>
          <w:rFonts w:asciiTheme="majorHAnsi" w:hAnsiTheme="majorHAnsi" w:cstheme="majorHAnsi"/>
        </w:rPr>
        <w:t xml:space="preserve">delegate for funding. The delegate made </w:t>
      </w:r>
      <w:r w:rsidRPr="00455CA7">
        <w:rPr>
          <w:rFonts w:asciiTheme="majorHAnsi" w:hAnsiTheme="majorHAnsi" w:cstheme="majorHAnsi"/>
        </w:rPr>
        <w:t>the fi</w:t>
      </w:r>
      <w:r>
        <w:rPr>
          <w:rFonts w:asciiTheme="majorHAnsi" w:hAnsiTheme="majorHAnsi" w:cstheme="majorHAnsi"/>
        </w:rPr>
        <w:t>nal decision to approve the grant, including the</w:t>
      </w:r>
      <w:r w:rsidR="007A5326">
        <w:rPr>
          <w:rFonts w:asciiTheme="majorHAnsi" w:hAnsiTheme="majorHAnsi" w:cstheme="majorHAnsi"/>
        </w:rPr>
        <w:t xml:space="preserve"> </w:t>
      </w:r>
      <w:r w:rsidRPr="00455CA7">
        <w:rPr>
          <w:rFonts w:asciiTheme="majorHAnsi" w:hAnsiTheme="majorHAnsi" w:cstheme="majorHAnsi"/>
        </w:rPr>
        <w:t>grant funding amount to be awarded</w:t>
      </w:r>
      <w:r w:rsidR="007A5326">
        <w:rPr>
          <w:rFonts w:asciiTheme="majorHAnsi" w:hAnsiTheme="majorHAnsi" w:cstheme="majorHAnsi"/>
        </w:rPr>
        <w:t>.</w:t>
      </w:r>
    </w:p>
    <w:p w:rsidR="00845491" w:rsidRDefault="00845491" w:rsidP="00F85F98">
      <w:pPr>
        <w:pStyle w:val="BodyText"/>
      </w:pPr>
    </w:p>
    <w:p w:rsidR="00B665F9" w:rsidRPr="005118E4" w:rsidRDefault="00B665F9" w:rsidP="00B665F9">
      <w:pPr>
        <w:pStyle w:val="BodyText"/>
        <w:rPr>
          <w:rFonts w:ascii="Georgia" w:eastAsiaTheme="majorEastAsia" w:hAnsi="Georgia" w:cstheme="majorBidi"/>
          <w:bCs/>
          <w:color w:val="CF0A2C" w:themeColor="accent1"/>
          <w:sz w:val="36"/>
          <w:szCs w:val="28"/>
        </w:rPr>
      </w:pPr>
      <w:r>
        <w:rPr>
          <w:rFonts w:ascii="Georgia" w:eastAsiaTheme="majorEastAsia" w:hAnsi="Georgia" w:cstheme="majorBidi"/>
          <w:bCs/>
          <w:color w:val="CF0A2C" w:themeColor="accent1"/>
          <w:sz w:val="36"/>
          <w:szCs w:val="28"/>
        </w:rPr>
        <w:t>General Feedback</w:t>
      </w:r>
    </w:p>
    <w:p w:rsidR="00B665F9" w:rsidRDefault="00B665F9" w:rsidP="00B665F9">
      <w:pPr>
        <w:pStyle w:val="BodyText"/>
      </w:pPr>
      <w:r>
        <w:t>The following is general feedback that is relevant to all applications</w:t>
      </w:r>
      <w:r w:rsidR="00C63FD4">
        <w:t>:</w:t>
      </w:r>
    </w:p>
    <w:p w:rsidR="00B665F9" w:rsidRDefault="00C63FD4" w:rsidP="00B665F9">
      <w:pPr>
        <w:pStyle w:val="TableBullets1"/>
        <w:numPr>
          <w:ilvl w:val="0"/>
          <w:numId w:val="26"/>
        </w:numPr>
      </w:pPr>
      <w:r>
        <w:t>D</w:t>
      </w:r>
      <w:r w:rsidR="00B665F9">
        <w:t>emonstrating the need – the case for funding would have been strengthened if the applicant had provided more specific details of the need their project would address, including providing activity deliverables and supporting evidence of the need.</w:t>
      </w:r>
    </w:p>
    <w:p w:rsidR="00B665F9" w:rsidRDefault="00C63FD4" w:rsidP="00B665F9">
      <w:pPr>
        <w:pStyle w:val="TableBullets1"/>
        <w:numPr>
          <w:ilvl w:val="0"/>
          <w:numId w:val="26"/>
        </w:numPr>
      </w:pPr>
      <w:r>
        <w:t>D</w:t>
      </w:r>
      <w:r w:rsidR="00B665F9">
        <w:t>emonstrating effectiveness – the case for funding would have been strengthened if the applicant had provided evidence that the proposed approach would be effective and contribute to improved social connectedness and program outcomes as set out in the Grant Opportunity Guidelines.</w:t>
      </w:r>
    </w:p>
    <w:p w:rsidR="00B665F9" w:rsidRDefault="00C63FD4" w:rsidP="00B665F9">
      <w:pPr>
        <w:pStyle w:val="TableBullets1"/>
        <w:numPr>
          <w:ilvl w:val="0"/>
          <w:numId w:val="26"/>
        </w:numPr>
      </w:pPr>
      <w:r>
        <w:t>A</w:t>
      </w:r>
      <w:r w:rsidR="00B665F9">
        <w:t>lignment to the SCP grant objectives – the activities proposed in some applications did not align with the grant objectives as set out in the Grant Opportunity Guidelines and/or were not eligible activities. To avoid this happening in future, applicants are encouraged to closely read the Grant Opportunity Guidelines to determine if the proposed activity is eligible for funding.</w:t>
      </w:r>
    </w:p>
    <w:p w:rsidR="00B665F9" w:rsidRDefault="00C63FD4" w:rsidP="00B665F9">
      <w:pPr>
        <w:pStyle w:val="TableBullets1"/>
        <w:numPr>
          <w:ilvl w:val="0"/>
          <w:numId w:val="26"/>
        </w:numPr>
      </w:pPr>
      <w:r>
        <w:t>S</w:t>
      </w:r>
      <w:r w:rsidR="00B665F9">
        <w:t>everal applicants appeared to have applied for funding under another I</w:t>
      </w:r>
      <w:r w:rsidR="002F1C90">
        <w:t xml:space="preserve">nformation, </w:t>
      </w:r>
      <w:r w:rsidR="00B665F9">
        <w:t>L</w:t>
      </w:r>
      <w:r w:rsidR="002F1C90">
        <w:t xml:space="preserve">inkages and </w:t>
      </w:r>
      <w:r w:rsidR="00B665F9">
        <w:t>C</w:t>
      </w:r>
      <w:r w:rsidR="002F1C90">
        <w:t>apacity Building (ILC)</w:t>
      </w:r>
      <w:r w:rsidR="00B665F9">
        <w:t xml:space="preserve"> stream, meaning that their responses did not align with the relevant criteria. </w:t>
      </w:r>
    </w:p>
    <w:p w:rsidR="00B665F9" w:rsidRDefault="00C63FD4" w:rsidP="00B665F9">
      <w:pPr>
        <w:pStyle w:val="TableBullets1"/>
        <w:numPr>
          <w:ilvl w:val="0"/>
          <w:numId w:val="26"/>
        </w:numPr>
      </w:pPr>
      <w:r>
        <w:t>T</w:t>
      </w:r>
      <w:r w:rsidR="00B665F9">
        <w:t>he case for funding would have been strengthened if the applicant had addressed all sub-criteria in their responses and utilised the majority of the allowable word count.</w:t>
      </w:r>
    </w:p>
    <w:p w:rsidR="00B665F9" w:rsidRDefault="00C63FD4" w:rsidP="00B665F9">
      <w:pPr>
        <w:pStyle w:val="TableBullets1"/>
        <w:numPr>
          <w:ilvl w:val="0"/>
          <w:numId w:val="26"/>
        </w:numPr>
      </w:pPr>
      <w:r>
        <w:t>V</w:t>
      </w:r>
      <w:r w:rsidR="00B665F9">
        <w:t>alue for money could have been better addressed and supported with relevant evidence.</w:t>
      </w:r>
    </w:p>
    <w:p w:rsidR="00B665F9" w:rsidRDefault="008B0D99" w:rsidP="00B665F9">
      <w:pPr>
        <w:pStyle w:val="BodyText"/>
        <w:numPr>
          <w:ilvl w:val="0"/>
          <w:numId w:val="26"/>
        </w:numPr>
      </w:pPr>
      <w:r>
        <w:t>Major capital works applications were not eligible for funding</w:t>
      </w:r>
      <w:r w:rsidR="00B665F9">
        <w:t>.</w:t>
      </w:r>
      <w:r>
        <w:t xml:space="preserve"> However the applications seeking to modify existing equipment or infrastructure for the benefit of people with disability were considered on merit within the grant opportunity. </w:t>
      </w:r>
    </w:p>
    <w:p w:rsidR="00B665F9" w:rsidRDefault="00B665F9" w:rsidP="00F85F98">
      <w:pPr>
        <w:pStyle w:val="BodyText"/>
      </w:pPr>
    </w:p>
    <w:p w:rsidR="00B665F9" w:rsidRPr="005118E4" w:rsidRDefault="00454EB4" w:rsidP="00420BDE">
      <w:pPr>
        <w:pStyle w:val="BodyText"/>
        <w:rPr>
          <w:rFonts w:ascii="Georgia" w:eastAsiaTheme="majorEastAsia" w:hAnsi="Georgia" w:cstheme="majorBidi"/>
          <w:bCs/>
          <w:color w:val="CF0A2C" w:themeColor="accent1"/>
          <w:sz w:val="36"/>
          <w:szCs w:val="28"/>
        </w:rPr>
      </w:pPr>
      <w:r w:rsidRPr="00845491">
        <w:br w:type="column"/>
      </w:r>
      <w:r w:rsidR="00B665F9">
        <w:rPr>
          <w:rFonts w:ascii="Georgia" w:eastAsiaTheme="majorEastAsia" w:hAnsi="Georgia" w:cstheme="majorBidi"/>
          <w:bCs/>
          <w:color w:val="CF0A2C" w:themeColor="accent1"/>
          <w:sz w:val="36"/>
          <w:szCs w:val="28"/>
        </w:rPr>
        <w:lastRenderedPageBreak/>
        <w:t>Criteria Specific Feedback</w:t>
      </w:r>
    </w:p>
    <w:p w:rsidR="00B665F9" w:rsidRPr="00B665F9" w:rsidRDefault="00A85879" w:rsidP="008B0D99">
      <w:pPr>
        <w:pStyle w:val="BodyText"/>
      </w:pPr>
      <w:r>
        <w:t>The following feedback outlines how individual responses to specific assessment criteria could have been strengthened</w:t>
      </w:r>
      <w:r w:rsidR="002F1C90">
        <w:t>.</w:t>
      </w:r>
    </w:p>
    <w:p w:rsidR="00F85F98" w:rsidRDefault="00F85F98" w:rsidP="00F85F98">
      <w:pPr>
        <w:pStyle w:val="Heading2"/>
        <w:spacing w:before="0"/>
      </w:pPr>
      <w:r>
        <w:t>Criterion 1</w:t>
      </w:r>
    </w:p>
    <w:p w:rsidR="00530375" w:rsidRPr="00530375" w:rsidRDefault="00530375" w:rsidP="00F85F98">
      <w:pPr>
        <w:pStyle w:val="BodyText"/>
        <w:spacing w:before="60"/>
        <w:rPr>
          <w:b/>
        </w:rPr>
      </w:pPr>
      <w:r w:rsidRPr="00530375">
        <w:rPr>
          <w:b/>
        </w:rPr>
        <w:t xml:space="preserve">Describe the need and suitability of the proposed social and community participation activities and why these are needed in the proposed locations. </w:t>
      </w:r>
    </w:p>
    <w:p w:rsidR="00530375" w:rsidRDefault="00530375" w:rsidP="00F85F98">
      <w:pPr>
        <w:pStyle w:val="BodyText"/>
        <w:spacing w:before="60"/>
      </w:pPr>
      <w:r>
        <w:t xml:space="preserve">The response is to demonstrate this through identifying: </w:t>
      </w:r>
    </w:p>
    <w:p w:rsidR="00530375" w:rsidRDefault="00530375" w:rsidP="00530375">
      <w:pPr>
        <w:pStyle w:val="BodyText"/>
        <w:numPr>
          <w:ilvl w:val="0"/>
          <w:numId w:val="21"/>
        </w:numPr>
        <w:spacing w:before="60"/>
      </w:pPr>
      <w:r>
        <w:t xml:space="preserve">the activities to be delivered (what will be done?) </w:t>
      </w:r>
    </w:p>
    <w:p w:rsidR="00530375" w:rsidRDefault="00530375" w:rsidP="00530375">
      <w:pPr>
        <w:pStyle w:val="BodyText"/>
        <w:numPr>
          <w:ilvl w:val="0"/>
          <w:numId w:val="21"/>
        </w:numPr>
        <w:spacing w:before="60"/>
      </w:pPr>
      <w:r>
        <w:t xml:space="preserve">the people that the activities are expected to support (who will it assist?) </w:t>
      </w:r>
    </w:p>
    <w:p w:rsidR="00530375" w:rsidRDefault="00530375" w:rsidP="00530375">
      <w:pPr>
        <w:pStyle w:val="BodyText"/>
        <w:numPr>
          <w:ilvl w:val="0"/>
          <w:numId w:val="21"/>
        </w:numPr>
        <w:spacing w:before="60"/>
      </w:pPr>
      <w:r w:rsidRPr="006C4F76">
        <w:t>where the activities will be delivered and why these are needed in the proposed location</w:t>
      </w:r>
      <w:r w:rsidR="002F1C90">
        <w:t>/</w:t>
      </w:r>
      <w:r w:rsidRPr="006C4F76">
        <w:t>s.</w:t>
      </w:r>
    </w:p>
    <w:p w:rsidR="006C4F76" w:rsidRPr="006C4F76" w:rsidRDefault="006C4F76" w:rsidP="006C4F76">
      <w:pPr>
        <w:pStyle w:val="BodyText"/>
        <w:spacing w:before="60"/>
        <w:ind w:left="720"/>
      </w:pPr>
    </w:p>
    <w:tbl>
      <w:tblPr>
        <w:tblStyle w:val="CGHTableBanded"/>
        <w:tblW w:w="0" w:type="auto"/>
        <w:tblLook w:val="04A0" w:firstRow="1" w:lastRow="0" w:firstColumn="1" w:lastColumn="0" w:noHBand="0" w:noVBand="1"/>
        <w:tblCaption w:val="Criterion 1 Strengths and Examples"/>
      </w:tblPr>
      <w:tblGrid>
        <w:gridCol w:w="4817"/>
        <w:gridCol w:w="4821"/>
      </w:tblGrid>
      <w:tr w:rsidR="00F85F98"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E063A2" w:rsidRDefault="00F85F98" w:rsidP="00DB2421">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 xml:space="preserve">Strong applications clearly demonstrated </w:t>
            </w:r>
            <w:r w:rsidR="00530375" w:rsidRPr="00530375">
              <w:rPr>
                <w:rFonts w:ascii="Arial" w:eastAsia="Arial" w:hAnsi="Arial" w:cs="Arial"/>
                <w:b/>
                <w:color w:val="auto"/>
                <w:szCs w:val="22"/>
              </w:rPr>
              <w:t xml:space="preserve">the activities to be delivered </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rsidR="00F85F98" w:rsidRDefault="000F0B06" w:rsidP="000F0B06">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what the activity to be delivered was in a clear and logical manner</w:t>
            </w:r>
          </w:p>
          <w:p w:rsidR="000F0B06" w:rsidRDefault="000F0B06" w:rsidP="000F0B06">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identified the issue being addressed and why it is important</w:t>
            </w:r>
          </w:p>
          <w:p w:rsidR="000F0B06" w:rsidRPr="000F0B06" w:rsidRDefault="000F0B06" w:rsidP="000F0B06">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milestones for when the activity will be completed within the 12 month duration</w:t>
            </w:r>
            <w:r w:rsidR="002F1C90">
              <w:rPr>
                <w:rFonts w:ascii="Arial" w:eastAsia="Arial" w:hAnsi="Arial" w:cs="Arial"/>
                <w:color w:val="auto"/>
              </w:rPr>
              <w:t>.</w:t>
            </w:r>
          </w:p>
        </w:tc>
      </w:tr>
      <w:tr w:rsidR="00F85F98" w:rsidTr="00DF5C88">
        <w:tc>
          <w:tcPr>
            <w:tcW w:w="4817" w:type="dxa"/>
            <w:vAlign w:val="center"/>
          </w:tcPr>
          <w:p w:rsidR="00F85F98" w:rsidRPr="00454EB4" w:rsidRDefault="00F85F98" w:rsidP="00DB2421">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DB2421" w:rsidRPr="00DB2421">
              <w:rPr>
                <w:rFonts w:ascii="Arial" w:eastAsia="Arial" w:hAnsi="Arial" w:cs="Arial"/>
                <w:b/>
                <w:color w:val="auto"/>
                <w:szCs w:val="22"/>
              </w:rPr>
              <w:t>the people that the activities are expected to support</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0F0B06" w:rsidRDefault="000F0B06" w:rsidP="008B0D9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identified who the activity will assist, primarily benefiting people with disability</w:t>
            </w:r>
          </w:p>
          <w:p w:rsidR="009606A0" w:rsidRPr="006C4F76" w:rsidRDefault="009606A0" w:rsidP="008B0D99">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indicated how the activity will support  priority cohort/s</w:t>
            </w:r>
            <w:r w:rsidR="002F1C90">
              <w:rPr>
                <w:rFonts w:ascii="Arial" w:eastAsia="Arial" w:hAnsi="Arial" w:cs="Arial"/>
                <w:color w:val="auto"/>
              </w:rPr>
              <w:t>.</w:t>
            </w:r>
          </w:p>
        </w:tc>
      </w:tr>
      <w:tr w:rsidR="00F85F98"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rsidR="00F85F98" w:rsidRPr="00454EB4" w:rsidRDefault="00F85F98" w:rsidP="00DB2421">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DB2421" w:rsidRPr="00DB2421">
              <w:rPr>
                <w:rFonts w:ascii="Arial" w:eastAsia="Arial" w:hAnsi="Arial" w:cs="Arial"/>
                <w:b/>
                <w:color w:val="auto"/>
                <w:szCs w:val="22"/>
              </w:rPr>
              <w:t>where the activities will be delivered and why these are nee</w:t>
            </w:r>
            <w:r w:rsidR="004E430D">
              <w:rPr>
                <w:rFonts w:ascii="Arial" w:eastAsia="Arial" w:hAnsi="Arial" w:cs="Arial"/>
                <w:b/>
                <w:color w:val="auto"/>
                <w:szCs w:val="22"/>
              </w:rPr>
              <w:t>ded in the proposed location</w:t>
            </w:r>
            <w:r w:rsidR="002F1C90">
              <w:rPr>
                <w:rFonts w:ascii="Arial" w:eastAsia="Arial" w:hAnsi="Arial" w:cs="Arial"/>
                <w:b/>
                <w:color w:val="auto"/>
                <w:szCs w:val="22"/>
              </w:rPr>
              <w:t>/</w:t>
            </w:r>
            <w:r w:rsidR="004E430D">
              <w:rPr>
                <w:rFonts w:ascii="Arial" w:eastAsia="Arial" w:hAnsi="Arial" w:cs="Arial"/>
                <w:b/>
                <w:color w:val="auto"/>
                <w:szCs w:val="22"/>
              </w:rPr>
              <w:t>s</w:t>
            </w:r>
          </w:p>
        </w:tc>
        <w:tc>
          <w:tcPr>
            <w:tcW w:w="4821" w:type="dxa"/>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6C4F76" w:rsidRDefault="006C4F76" w:rsidP="006C4F76">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identified the location</w:t>
            </w:r>
            <w:r w:rsidR="002F1C90">
              <w:rPr>
                <w:rFonts w:ascii="Arial" w:eastAsia="Arial" w:hAnsi="Arial" w:cs="Arial"/>
                <w:color w:val="auto"/>
              </w:rPr>
              <w:t>/</w:t>
            </w:r>
            <w:r>
              <w:rPr>
                <w:rFonts w:ascii="Arial" w:eastAsia="Arial" w:hAnsi="Arial" w:cs="Arial"/>
                <w:color w:val="auto"/>
              </w:rPr>
              <w:t>s where the activities will be delivered</w:t>
            </w:r>
          </w:p>
          <w:p w:rsidR="00F85F98" w:rsidRPr="00454EB4" w:rsidRDefault="006C4F76" w:rsidP="006C4F76">
            <w:pPr>
              <w:pStyle w:val="ListParagraph"/>
              <w:numPr>
                <w:ilvl w:val="0"/>
                <w:numId w:val="23"/>
              </w:numPr>
              <w:spacing w:before="60" w:after="120" w:line="240" w:lineRule="auto"/>
              <w:ind w:left="572" w:right="57" w:hanging="284"/>
              <w:rPr>
                <w:szCs w:val="22"/>
              </w:rPr>
            </w:pPr>
            <w:r>
              <w:rPr>
                <w:rFonts w:ascii="Arial" w:eastAsia="Arial" w:hAnsi="Arial" w:cs="Arial"/>
                <w:color w:val="auto"/>
              </w:rPr>
              <w:t>identified a direct need for this activity in this location</w:t>
            </w:r>
            <w:r w:rsidR="002F1C90">
              <w:rPr>
                <w:rFonts w:ascii="Arial" w:eastAsia="Arial" w:hAnsi="Arial" w:cs="Arial"/>
                <w:color w:val="auto"/>
              </w:rPr>
              <w:t>.</w:t>
            </w:r>
          </w:p>
        </w:tc>
      </w:tr>
    </w:tbl>
    <w:p w:rsidR="000F0B06" w:rsidRDefault="000F0B06" w:rsidP="006C4F76">
      <w:pPr>
        <w:spacing w:before="60" w:after="60" w:line="240" w:lineRule="auto"/>
        <w:ind w:left="1440"/>
        <w:rPr>
          <w:rFonts w:eastAsia="Arial"/>
          <w:b/>
          <w:sz w:val="20"/>
        </w:rPr>
      </w:pPr>
    </w:p>
    <w:p w:rsidR="00F85F98" w:rsidRDefault="00A24F65" w:rsidP="00F85F98">
      <w:pPr>
        <w:pStyle w:val="Heading2"/>
        <w:spacing w:before="0"/>
      </w:pPr>
      <w:r>
        <w:br w:type="column"/>
      </w:r>
      <w:r w:rsidR="00F85F98">
        <w:lastRenderedPageBreak/>
        <w:t>Criterion 2</w:t>
      </w:r>
    </w:p>
    <w:p w:rsidR="004E430D" w:rsidRPr="004E430D" w:rsidRDefault="004E430D" w:rsidP="00F85F98">
      <w:pPr>
        <w:pStyle w:val="BodyText"/>
        <w:spacing w:before="60"/>
        <w:rPr>
          <w:b/>
        </w:rPr>
      </w:pPr>
      <w:r w:rsidRPr="004E430D">
        <w:rPr>
          <w:b/>
        </w:rPr>
        <w:t xml:space="preserve">Describe the outcomes expected from the social and community participation activities and how they will improve the participation of people with disability in the community. </w:t>
      </w:r>
    </w:p>
    <w:p w:rsidR="004E430D" w:rsidRDefault="004E430D" w:rsidP="00F85F98">
      <w:pPr>
        <w:pStyle w:val="BodyText"/>
        <w:spacing w:before="60"/>
      </w:pPr>
      <w:r>
        <w:t xml:space="preserve">The response is to demonstrate this through identifying: </w:t>
      </w:r>
    </w:p>
    <w:p w:rsidR="004E430D" w:rsidRPr="004E430D" w:rsidRDefault="004E430D" w:rsidP="004E430D">
      <w:pPr>
        <w:pStyle w:val="BodyText"/>
        <w:numPr>
          <w:ilvl w:val="0"/>
          <w:numId w:val="25"/>
        </w:numPr>
        <w:spacing w:before="60"/>
      </w:pPr>
      <w:r w:rsidRPr="004E430D">
        <w:t xml:space="preserve">how the activities will achieve outcomes and result in people with disability being able to participate and contribute in the community </w:t>
      </w:r>
    </w:p>
    <w:p w:rsidR="004E430D" w:rsidRPr="004E430D" w:rsidRDefault="004E430D" w:rsidP="004E430D">
      <w:pPr>
        <w:pStyle w:val="BodyText"/>
        <w:numPr>
          <w:ilvl w:val="0"/>
          <w:numId w:val="25"/>
        </w:numPr>
        <w:spacing w:before="60"/>
      </w:pPr>
      <w:r w:rsidRPr="004E430D">
        <w:t xml:space="preserve">evidence of the current capacity (capability and opportunity) of the target community and how the progress and success of the activities will be monitored and evaluated </w:t>
      </w:r>
    </w:p>
    <w:p w:rsidR="004E430D" w:rsidRPr="004E430D" w:rsidRDefault="004E430D" w:rsidP="004E430D">
      <w:pPr>
        <w:pStyle w:val="BodyText"/>
        <w:numPr>
          <w:ilvl w:val="0"/>
          <w:numId w:val="25"/>
        </w:numPr>
        <w:spacing w:before="60"/>
      </w:pPr>
      <w:r w:rsidRPr="004E430D">
        <w:t>how the project outcomes will be made sustainable beyond the life of the grant agreement.</w:t>
      </w:r>
    </w:p>
    <w:p w:rsidR="00F85F98" w:rsidRPr="00611800" w:rsidRDefault="00F85F98" w:rsidP="00F85F98">
      <w:pPr>
        <w:pStyle w:val="BodyText"/>
        <w:spacing w:before="60"/>
        <w:rPr>
          <w:highlight w:val="yellow"/>
        </w:rPr>
      </w:pPr>
    </w:p>
    <w:tbl>
      <w:tblPr>
        <w:tblStyle w:val="CGHTableBanded"/>
        <w:tblW w:w="0" w:type="auto"/>
        <w:tblLook w:val="04A0" w:firstRow="1" w:lastRow="0" w:firstColumn="1" w:lastColumn="0" w:noHBand="0" w:noVBand="1"/>
        <w:tblCaption w:val="Criterion 2 Strengths and Examples"/>
      </w:tblPr>
      <w:tblGrid>
        <w:gridCol w:w="4817"/>
        <w:gridCol w:w="4821"/>
      </w:tblGrid>
      <w:tr w:rsidR="00F85F98"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E063A2" w:rsidRDefault="00F85F98" w:rsidP="00DF5C88">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w:t>
            </w:r>
            <w:r w:rsidR="004E430D">
              <w:rPr>
                <w:rFonts w:ascii="Arial" w:eastAsia="Arial" w:hAnsi="Arial" w:cs="Arial"/>
                <w:b/>
                <w:color w:val="auto"/>
                <w:szCs w:val="22"/>
              </w:rPr>
              <w:t xml:space="preserve">plications clearly demonstrated </w:t>
            </w:r>
            <w:r w:rsidR="004E430D" w:rsidRPr="004E430D">
              <w:rPr>
                <w:rFonts w:ascii="Arial" w:eastAsia="Arial" w:hAnsi="Arial" w:cs="Arial"/>
                <w:b/>
                <w:color w:val="auto"/>
                <w:szCs w:val="22"/>
              </w:rPr>
              <w:t>how the activities will achieve outcomes and result in people with disability being able to participate and contribute in the community</w:t>
            </w:r>
          </w:p>
        </w:tc>
        <w:tc>
          <w:tcPr>
            <w:tcW w:w="4821" w:type="dxa"/>
            <w:shd w:val="clear" w:color="auto" w:fill="DFE1DF" w:themeFill="text2"/>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4E430D" w:rsidRPr="004E430D" w:rsidRDefault="002F1C90" w:rsidP="002E001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4E430D" w:rsidRPr="004E430D">
              <w:rPr>
                <w:rFonts w:ascii="Arial" w:eastAsia="Arial" w:hAnsi="Arial" w:cs="Arial"/>
                <w:color w:val="auto"/>
              </w:rPr>
              <w:t>how the activity will result in more people with disability participati</w:t>
            </w:r>
            <w:r w:rsidR="002E001A">
              <w:rPr>
                <w:rFonts w:ascii="Arial" w:eastAsia="Arial" w:hAnsi="Arial" w:cs="Arial"/>
                <w:color w:val="auto"/>
              </w:rPr>
              <w:t>ng in social and community life</w:t>
            </w:r>
          </w:p>
          <w:p w:rsidR="00F85F98" w:rsidRPr="002E001A" w:rsidRDefault="002E001A" w:rsidP="002E001A">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identified </w:t>
            </w:r>
            <w:r w:rsidRPr="002E001A">
              <w:rPr>
                <w:rFonts w:ascii="Arial" w:eastAsia="Arial" w:hAnsi="Arial" w:cs="Arial"/>
                <w:color w:val="auto"/>
              </w:rPr>
              <w:t>a clear link between the outcomes described and the proposed activity</w:t>
            </w:r>
            <w:r w:rsidR="002F1C90">
              <w:rPr>
                <w:rFonts w:ascii="Arial" w:eastAsia="Arial" w:hAnsi="Arial" w:cs="Arial"/>
                <w:color w:val="auto"/>
              </w:rPr>
              <w:t>.</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vAlign w:val="center"/>
          </w:tcPr>
          <w:p w:rsidR="00F85F98" w:rsidRPr="00454EB4" w:rsidRDefault="00F85F98" w:rsidP="004E430D">
            <w:pPr>
              <w:spacing w:before="120" w:after="120" w:line="240" w:lineRule="auto"/>
              <w:ind w:left="113" w:right="57"/>
              <w:rPr>
                <w:szCs w:val="22"/>
              </w:rPr>
            </w:pPr>
            <w:r>
              <w:rPr>
                <w:rFonts w:ascii="Arial" w:eastAsia="Arial" w:hAnsi="Arial" w:cs="Arial"/>
                <w:b/>
                <w:color w:val="auto"/>
                <w:szCs w:val="22"/>
              </w:rPr>
              <w:t>Strong applications clearly demonstrated</w:t>
            </w:r>
            <w:r w:rsidR="004E430D">
              <w:rPr>
                <w:rFonts w:ascii="Arial" w:eastAsia="Arial" w:hAnsi="Arial" w:cs="Arial"/>
                <w:b/>
                <w:color w:val="auto"/>
                <w:szCs w:val="22"/>
              </w:rPr>
              <w:t xml:space="preserve"> </w:t>
            </w:r>
            <w:r w:rsidR="004E430D" w:rsidRPr="004E430D">
              <w:rPr>
                <w:rFonts w:ascii="Arial" w:eastAsia="Arial" w:hAnsi="Arial" w:cs="Arial"/>
                <w:b/>
                <w:color w:val="auto"/>
                <w:szCs w:val="22"/>
              </w:rPr>
              <w:t>evidence of the current capacity (capability and opportunity) of the target community and how the progress and success of the activities will be monitored and evaluated</w:t>
            </w:r>
          </w:p>
        </w:tc>
        <w:tc>
          <w:tcPr>
            <w:tcW w:w="4821" w:type="dxa"/>
            <w:shd w:val="clear" w:color="auto" w:fill="EFF0EF" w:themeFill="background2"/>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2E001A" w:rsidRDefault="002F1C90" w:rsidP="000E52AE">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2E001A">
              <w:rPr>
                <w:rFonts w:ascii="Arial" w:eastAsia="Arial" w:hAnsi="Arial" w:cs="Arial"/>
                <w:color w:val="auto"/>
              </w:rPr>
              <w:t xml:space="preserve">an understanding of the target group and an understanding as to what </w:t>
            </w:r>
            <w:r w:rsidR="002E001A" w:rsidRPr="002E001A">
              <w:rPr>
                <w:rFonts w:ascii="Arial" w:eastAsia="Arial" w:hAnsi="Arial" w:cs="Arial"/>
                <w:color w:val="auto"/>
              </w:rPr>
              <w:t>extent can the target group currently participate in social and community life</w:t>
            </w:r>
          </w:p>
          <w:p w:rsidR="002E001A" w:rsidRPr="002E001A" w:rsidRDefault="002F1C90" w:rsidP="000E52AE">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2E001A" w:rsidRPr="002E001A">
              <w:rPr>
                <w:rFonts w:ascii="Arial" w:eastAsia="Arial" w:hAnsi="Arial" w:cs="Arial"/>
                <w:color w:val="auto"/>
              </w:rPr>
              <w:t xml:space="preserve">how will the proposed activity create a change for the target group </w:t>
            </w:r>
          </w:p>
          <w:p w:rsidR="00F85F98" w:rsidRDefault="002F1C90" w:rsidP="000E52AE">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provided </w:t>
            </w:r>
            <w:r w:rsidR="002E001A">
              <w:rPr>
                <w:rFonts w:ascii="Arial" w:eastAsia="Arial" w:hAnsi="Arial" w:cs="Arial"/>
                <w:color w:val="auto"/>
              </w:rPr>
              <w:t>evidence of collaboration with people with disability and how they contributed to development of the proposal</w:t>
            </w:r>
          </w:p>
          <w:p w:rsidR="009162D5" w:rsidRPr="009162D5" w:rsidRDefault="009162D5" w:rsidP="009162D5">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identified </w:t>
            </w:r>
            <w:r w:rsidR="00F53F9B">
              <w:rPr>
                <w:rFonts w:ascii="Arial" w:eastAsia="Arial" w:hAnsi="Arial" w:cs="Arial"/>
                <w:color w:val="auto"/>
              </w:rPr>
              <w:t xml:space="preserve">evaluation methodology </w:t>
            </w:r>
            <w:r w:rsidR="00CC2986">
              <w:rPr>
                <w:rFonts w:ascii="Arial" w:eastAsia="Arial" w:hAnsi="Arial" w:cs="Arial"/>
                <w:color w:val="auto"/>
              </w:rPr>
              <w:t xml:space="preserve">relevant to the proposed activity </w:t>
            </w:r>
            <w:r w:rsidRPr="009162D5">
              <w:rPr>
                <w:rFonts w:ascii="Arial" w:eastAsia="Arial" w:hAnsi="Arial" w:cs="Arial"/>
                <w:color w:val="auto"/>
              </w:rPr>
              <w:t xml:space="preserve">and did not just list evaluation activities. </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454EB4" w:rsidRDefault="00F85F98" w:rsidP="004E430D">
            <w:pPr>
              <w:spacing w:before="120" w:after="120" w:line="240" w:lineRule="auto"/>
              <w:ind w:left="113" w:right="57"/>
              <w:rPr>
                <w:szCs w:val="22"/>
              </w:rPr>
            </w:pPr>
            <w:r>
              <w:rPr>
                <w:rFonts w:ascii="Arial" w:eastAsia="Arial" w:hAnsi="Arial" w:cs="Arial"/>
                <w:b/>
                <w:color w:val="auto"/>
                <w:szCs w:val="22"/>
              </w:rPr>
              <w:t xml:space="preserve">Strong applications clearly demonstrated </w:t>
            </w:r>
            <w:r w:rsidR="004E430D" w:rsidRPr="004E430D">
              <w:rPr>
                <w:rFonts w:ascii="Arial" w:eastAsia="Arial" w:hAnsi="Arial" w:cs="Arial"/>
                <w:b/>
                <w:color w:val="auto"/>
                <w:szCs w:val="22"/>
              </w:rPr>
              <w:t>how the project outcomes will be made sustainable beyond the life of the grant agreement</w:t>
            </w:r>
          </w:p>
        </w:tc>
        <w:tc>
          <w:tcPr>
            <w:tcW w:w="4821" w:type="dxa"/>
            <w:shd w:val="clear" w:color="auto" w:fill="DFE1DF" w:themeFill="text2"/>
          </w:tcPr>
          <w:p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w:t>
            </w:r>
          </w:p>
          <w:p w:rsidR="00F85F98" w:rsidRPr="00454EB4" w:rsidRDefault="002E001A" w:rsidP="002E001A">
            <w:pPr>
              <w:pStyle w:val="ListParagraph"/>
              <w:numPr>
                <w:ilvl w:val="0"/>
                <w:numId w:val="23"/>
              </w:numPr>
              <w:spacing w:before="60" w:after="120" w:line="240" w:lineRule="auto"/>
              <w:ind w:left="572" w:right="57" w:hanging="284"/>
              <w:rPr>
                <w:szCs w:val="22"/>
              </w:rPr>
            </w:pPr>
            <w:r>
              <w:rPr>
                <w:rFonts w:ascii="Arial" w:eastAsia="Arial" w:hAnsi="Arial" w:cs="Arial"/>
                <w:color w:val="auto"/>
              </w:rPr>
              <w:t>demonstrated how t</w:t>
            </w:r>
            <w:r w:rsidRPr="002E001A">
              <w:rPr>
                <w:rFonts w:ascii="Arial" w:eastAsia="Arial" w:hAnsi="Arial" w:cs="Arial"/>
                <w:color w:val="auto"/>
              </w:rPr>
              <w:t>he proposed activity</w:t>
            </w:r>
            <w:r>
              <w:rPr>
                <w:rFonts w:ascii="Arial" w:eastAsia="Arial" w:hAnsi="Arial" w:cs="Arial"/>
                <w:color w:val="auto"/>
              </w:rPr>
              <w:t xml:space="preserve"> will be sustainable after the life of the agreement</w:t>
            </w:r>
            <w:r w:rsidR="002F1C90">
              <w:rPr>
                <w:rFonts w:ascii="Arial" w:eastAsia="Arial" w:hAnsi="Arial" w:cs="Arial"/>
                <w:color w:val="auto"/>
              </w:rPr>
              <w:t>.</w:t>
            </w:r>
          </w:p>
        </w:tc>
      </w:tr>
    </w:tbl>
    <w:p w:rsidR="00F85F98" w:rsidRDefault="00F85F98" w:rsidP="002E001A">
      <w:pPr>
        <w:pStyle w:val="Heading2"/>
      </w:pPr>
      <w:r>
        <w:t xml:space="preserve"> </w:t>
      </w:r>
      <w:r w:rsidR="00FA1F45">
        <w:br w:type="column"/>
      </w:r>
      <w:r>
        <w:lastRenderedPageBreak/>
        <w:t>Criterion 3</w:t>
      </w:r>
    </w:p>
    <w:p w:rsidR="00400786" w:rsidRPr="00400786" w:rsidRDefault="00400786" w:rsidP="00F85F98">
      <w:pPr>
        <w:pStyle w:val="BodyText"/>
        <w:spacing w:before="60"/>
        <w:rPr>
          <w:b/>
        </w:rPr>
      </w:pPr>
      <w:r w:rsidRPr="00400786">
        <w:rPr>
          <w:b/>
        </w:rPr>
        <w:t xml:space="preserve">Demonstrate the organisation’s experience and capability in successfully implementing, managing and delivering social and community participation activities. </w:t>
      </w:r>
    </w:p>
    <w:p w:rsidR="00400786" w:rsidRPr="00400786" w:rsidRDefault="00400786" w:rsidP="00F85F98">
      <w:pPr>
        <w:pStyle w:val="BodyText"/>
        <w:spacing w:before="60"/>
      </w:pPr>
      <w:r w:rsidRPr="00400786">
        <w:t xml:space="preserve">The response is to demonstrate this through identifying: </w:t>
      </w:r>
    </w:p>
    <w:p w:rsidR="00400786" w:rsidRPr="00400786" w:rsidRDefault="00400786" w:rsidP="00400786">
      <w:pPr>
        <w:pStyle w:val="BodyText"/>
        <w:numPr>
          <w:ilvl w:val="0"/>
          <w:numId w:val="24"/>
        </w:numPr>
        <w:spacing w:before="60"/>
      </w:pPr>
      <w:r w:rsidRPr="00400786">
        <w:t xml:space="preserve">the extent to which the activities will be developed, designed and delivered in collaboration with people with disability (including employment) </w:t>
      </w:r>
    </w:p>
    <w:p w:rsidR="00400786" w:rsidRPr="00400786" w:rsidRDefault="00400786" w:rsidP="00400786">
      <w:pPr>
        <w:pStyle w:val="BodyText"/>
        <w:numPr>
          <w:ilvl w:val="0"/>
          <w:numId w:val="24"/>
        </w:numPr>
        <w:spacing w:before="60"/>
      </w:pPr>
      <w:r w:rsidRPr="00400786">
        <w:t xml:space="preserve">the role of the organisation’s management (such as board or committee members) in oversight of the activities, as well as the management/implementation of the activities </w:t>
      </w:r>
    </w:p>
    <w:p w:rsidR="00400786" w:rsidRPr="00400786" w:rsidRDefault="00400786" w:rsidP="009C3AF4">
      <w:pPr>
        <w:pStyle w:val="BodyText"/>
        <w:numPr>
          <w:ilvl w:val="0"/>
          <w:numId w:val="24"/>
        </w:numPr>
        <w:spacing w:before="60"/>
      </w:pPr>
      <w:r w:rsidRPr="00400786">
        <w:t>any partnerships, collaborations or established relationships that may be utilised or leveraged on.</w:t>
      </w:r>
      <w:r w:rsidRPr="00400786">
        <w:cr/>
      </w:r>
    </w:p>
    <w:tbl>
      <w:tblPr>
        <w:tblStyle w:val="CGHTableBanded"/>
        <w:tblW w:w="0" w:type="auto"/>
        <w:tblLook w:val="04A0" w:firstRow="1" w:lastRow="0" w:firstColumn="1" w:lastColumn="0" w:noHBand="0" w:noVBand="1"/>
        <w:tblCaption w:val="Criterion 3 Strengths and Examples"/>
      </w:tblPr>
      <w:tblGrid>
        <w:gridCol w:w="4817"/>
        <w:gridCol w:w="4821"/>
      </w:tblGrid>
      <w:tr w:rsidR="00F85F98" w:rsidTr="00B5349B">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454EB4" w:rsidRDefault="00F85F98" w:rsidP="00DF5C88">
            <w:pPr>
              <w:spacing w:line="240" w:lineRule="auto"/>
              <w:ind w:left="57" w:right="57"/>
              <w:rPr>
                <w:b/>
              </w:rPr>
            </w:pPr>
            <w:r w:rsidRPr="00454EB4">
              <w:rPr>
                <w:b/>
              </w:rPr>
              <w:t>Strength</w:t>
            </w:r>
          </w:p>
        </w:tc>
        <w:tc>
          <w:tcPr>
            <w:tcW w:w="4821" w:type="dxa"/>
            <w:vAlign w:val="center"/>
          </w:tcPr>
          <w:p w:rsidR="00F85F98" w:rsidRPr="00454EB4" w:rsidRDefault="00F85F98" w:rsidP="00DF5C88">
            <w:pPr>
              <w:spacing w:line="240" w:lineRule="auto"/>
              <w:ind w:left="57" w:right="57"/>
              <w:rPr>
                <w:b/>
              </w:rPr>
            </w:pPr>
            <w:r w:rsidRPr="00454EB4">
              <w:rPr>
                <w:b/>
              </w:rPr>
              <w:t>Example</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E063A2" w:rsidRDefault="00F85F98" w:rsidP="000E52AE">
            <w:pPr>
              <w:spacing w:before="120" w:after="120" w:line="240" w:lineRule="auto"/>
              <w:ind w:left="113" w:right="57"/>
              <w:rPr>
                <w:rFonts w:ascii="Arial" w:eastAsia="Arial" w:hAnsi="Arial" w:cs="Arial"/>
                <w:b/>
                <w:color w:val="auto"/>
                <w:szCs w:val="22"/>
              </w:rPr>
            </w:pPr>
            <w:r>
              <w:rPr>
                <w:rFonts w:ascii="Arial" w:eastAsia="Arial" w:hAnsi="Arial" w:cs="Arial"/>
                <w:b/>
                <w:color w:val="auto"/>
                <w:szCs w:val="22"/>
              </w:rPr>
              <w:t>Strong applications clearly demonstrated</w:t>
            </w:r>
            <w:r w:rsidR="000E52AE">
              <w:rPr>
                <w:rFonts w:ascii="Arial" w:eastAsia="Arial" w:hAnsi="Arial" w:cs="Arial"/>
                <w:b/>
                <w:color w:val="auto"/>
                <w:szCs w:val="22"/>
              </w:rPr>
              <w:t xml:space="preserve"> </w:t>
            </w:r>
            <w:r w:rsidR="000E52AE" w:rsidRPr="000E52AE">
              <w:rPr>
                <w:rFonts w:ascii="Arial" w:eastAsia="Arial" w:hAnsi="Arial" w:cs="Arial"/>
                <w:b/>
                <w:color w:val="auto"/>
                <w:szCs w:val="22"/>
              </w:rPr>
              <w:t>the extent to which the activities will be developed, designed and delivered in collaboration with people with disability (including employment)</w:t>
            </w:r>
          </w:p>
        </w:tc>
        <w:tc>
          <w:tcPr>
            <w:tcW w:w="4821" w:type="dxa"/>
            <w:shd w:val="clear" w:color="auto" w:fill="DFE1DF" w:themeFill="text2"/>
          </w:tcPr>
          <w:p w:rsidR="00243F04" w:rsidRPr="00243F04" w:rsidRDefault="00243F04" w:rsidP="00243F04">
            <w:pPr>
              <w:spacing w:before="120" w:line="240" w:lineRule="auto"/>
              <w:ind w:left="113" w:right="57"/>
              <w:rPr>
                <w:rFonts w:ascii="Arial" w:eastAsia="Arial" w:hAnsi="Arial" w:cs="Arial"/>
                <w:color w:val="auto"/>
              </w:rPr>
            </w:pPr>
            <w:r w:rsidRPr="00243F04">
              <w:rPr>
                <w:rFonts w:ascii="Arial" w:eastAsia="Arial" w:hAnsi="Arial" w:cs="Arial"/>
                <w:color w:val="auto"/>
              </w:rPr>
              <w:t>Strong responses clearly described:</w:t>
            </w:r>
          </w:p>
          <w:p w:rsidR="00F85F98" w:rsidRPr="00C21CFD" w:rsidRDefault="00C21CFD" w:rsidP="00C21CFD">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h</w:t>
            </w:r>
            <w:r w:rsidRPr="00C21CFD">
              <w:rPr>
                <w:rFonts w:ascii="Arial" w:eastAsia="Arial" w:hAnsi="Arial" w:cs="Arial"/>
                <w:color w:val="auto"/>
              </w:rPr>
              <w:t>ow will people with disability</w:t>
            </w:r>
            <w:r>
              <w:rPr>
                <w:rFonts w:ascii="Arial" w:eastAsia="Arial" w:hAnsi="Arial" w:cs="Arial"/>
                <w:color w:val="auto"/>
              </w:rPr>
              <w:t xml:space="preserve"> will</w:t>
            </w:r>
            <w:r w:rsidRPr="00C21CFD">
              <w:rPr>
                <w:rFonts w:ascii="Arial" w:eastAsia="Arial" w:hAnsi="Arial" w:cs="Arial"/>
                <w:color w:val="auto"/>
              </w:rPr>
              <w:t xml:space="preserve"> be involved in the planning, delivery and oversight of project</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EFF0EF" w:themeFill="background2"/>
            <w:vAlign w:val="center"/>
          </w:tcPr>
          <w:p w:rsidR="00F85F98" w:rsidRPr="00454EB4" w:rsidRDefault="00F85F98" w:rsidP="000E52AE">
            <w:pPr>
              <w:spacing w:before="120" w:after="120" w:line="240" w:lineRule="auto"/>
              <w:ind w:left="113" w:right="57"/>
              <w:rPr>
                <w:szCs w:val="22"/>
              </w:rPr>
            </w:pPr>
            <w:r>
              <w:rPr>
                <w:rFonts w:ascii="Arial" w:eastAsia="Arial" w:hAnsi="Arial" w:cs="Arial"/>
                <w:b/>
                <w:color w:val="auto"/>
                <w:szCs w:val="22"/>
              </w:rPr>
              <w:t>Strong applications clearly demonstrated</w:t>
            </w:r>
            <w:r w:rsidR="000E52AE">
              <w:t xml:space="preserve"> </w:t>
            </w:r>
            <w:r w:rsidR="000E52AE" w:rsidRPr="000E52AE">
              <w:rPr>
                <w:rFonts w:ascii="Arial" w:eastAsia="Arial" w:hAnsi="Arial" w:cs="Arial"/>
                <w:b/>
                <w:color w:val="auto"/>
                <w:szCs w:val="22"/>
              </w:rPr>
              <w:t xml:space="preserve">the role of the organisation’s management (such as board or committee members) in oversight of the activities, as well as the management/implementation of the activities </w:t>
            </w:r>
            <w:r w:rsidR="000E52AE">
              <w:rPr>
                <w:rFonts w:ascii="Arial" w:eastAsia="Arial" w:hAnsi="Arial" w:cs="Arial"/>
                <w:b/>
                <w:color w:val="auto"/>
                <w:szCs w:val="22"/>
              </w:rPr>
              <w:t xml:space="preserve"> </w:t>
            </w:r>
            <w:r>
              <w:rPr>
                <w:rFonts w:ascii="Arial" w:eastAsia="Arial" w:hAnsi="Arial" w:cs="Arial"/>
                <w:b/>
                <w:color w:val="auto"/>
                <w:szCs w:val="22"/>
              </w:rPr>
              <w:t xml:space="preserve"> </w:t>
            </w:r>
          </w:p>
        </w:tc>
        <w:tc>
          <w:tcPr>
            <w:tcW w:w="4821" w:type="dxa"/>
            <w:shd w:val="clear" w:color="auto" w:fill="EFF0EF" w:themeFill="background2"/>
          </w:tcPr>
          <w:p w:rsidR="00243F04" w:rsidRPr="00243F04" w:rsidRDefault="00243F04" w:rsidP="00243F04">
            <w:pPr>
              <w:spacing w:before="120" w:line="240" w:lineRule="auto"/>
              <w:ind w:left="113" w:right="57"/>
              <w:rPr>
                <w:rFonts w:ascii="Arial" w:eastAsia="Arial" w:hAnsi="Arial" w:cs="Arial"/>
                <w:color w:val="auto"/>
              </w:rPr>
            </w:pPr>
            <w:r w:rsidRPr="00243F04">
              <w:rPr>
                <w:rFonts w:ascii="Arial" w:eastAsia="Arial" w:hAnsi="Arial" w:cs="Arial"/>
                <w:color w:val="auto"/>
              </w:rPr>
              <w:t>Strong responses clearly:</w:t>
            </w:r>
          </w:p>
          <w:p w:rsidR="00C21CFD" w:rsidRPr="00C21CFD" w:rsidRDefault="002F1C90" w:rsidP="00C21CFD">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described </w:t>
            </w:r>
            <w:r w:rsidR="00C21CFD">
              <w:rPr>
                <w:rFonts w:ascii="Arial" w:eastAsia="Arial" w:hAnsi="Arial" w:cs="Arial"/>
                <w:color w:val="auto"/>
              </w:rPr>
              <w:t>the organisation</w:t>
            </w:r>
            <w:r>
              <w:rPr>
                <w:rFonts w:ascii="Arial" w:eastAsia="Arial" w:hAnsi="Arial" w:cs="Arial"/>
                <w:color w:val="auto"/>
              </w:rPr>
              <w:t>’</w:t>
            </w:r>
            <w:r w:rsidR="00C21CFD">
              <w:rPr>
                <w:rFonts w:ascii="Arial" w:eastAsia="Arial" w:hAnsi="Arial" w:cs="Arial"/>
                <w:color w:val="auto"/>
              </w:rPr>
              <w:t xml:space="preserve">s management </w:t>
            </w:r>
            <w:r w:rsidR="00C21CFD" w:rsidRPr="00C21CFD">
              <w:rPr>
                <w:rFonts w:ascii="Arial" w:eastAsia="Arial" w:hAnsi="Arial" w:cs="Arial"/>
                <w:color w:val="auto"/>
              </w:rPr>
              <w:t xml:space="preserve">structure for governance and oversight, </w:t>
            </w:r>
            <w:r w:rsidR="00C21CFD">
              <w:rPr>
                <w:rFonts w:ascii="Arial" w:eastAsia="Arial" w:hAnsi="Arial" w:cs="Arial"/>
                <w:color w:val="auto"/>
              </w:rPr>
              <w:t xml:space="preserve">including </w:t>
            </w:r>
            <w:r w:rsidR="00C21CFD" w:rsidRPr="00C21CFD">
              <w:rPr>
                <w:rFonts w:ascii="Arial" w:eastAsia="Arial" w:hAnsi="Arial" w:cs="Arial"/>
                <w:color w:val="auto"/>
              </w:rPr>
              <w:t>relevant skill sets of staff</w:t>
            </w:r>
            <w:r w:rsidR="00C21CFD">
              <w:rPr>
                <w:rFonts w:ascii="Arial" w:eastAsia="Arial" w:hAnsi="Arial" w:cs="Arial"/>
                <w:color w:val="auto"/>
              </w:rPr>
              <w:t xml:space="preserve"> and members</w:t>
            </w:r>
          </w:p>
          <w:p w:rsidR="00F85F98" w:rsidRPr="00C21CFD" w:rsidRDefault="002F1C90" w:rsidP="00C21CFD">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provided </w:t>
            </w:r>
            <w:r w:rsidR="00C21CFD">
              <w:rPr>
                <w:rFonts w:ascii="Arial" w:eastAsia="Arial" w:hAnsi="Arial" w:cs="Arial"/>
                <w:color w:val="auto"/>
              </w:rPr>
              <w:t>evidence of planning and detailed project management</w:t>
            </w:r>
          </w:p>
        </w:tc>
      </w:tr>
      <w:tr w:rsidR="00F85F98" w:rsidTr="00B5349B">
        <w:trPr>
          <w:cnfStyle w:val="100000000000" w:firstRow="1" w:lastRow="0" w:firstColumn="0" w:lastColumn="0" w:oddVBand="0" w:evenVBand="0" w:oddHBand="0" w:evenHBand="0" w:firstRowFirstColumn="0" w:firstRowLastColumn="0" w:lastRowFirstColumn="0" w:lastRowLastColumn="0"/>
          <w:tblHeader/>
        </w:trPr>
        <w:tc>
          <w:tcPr>
            <w:tcW w:w="4817" w:type="dxa"/>
            <w:shd w:val="clear" w:color="auto" w:fill="DFE1DF" w:themeFill="text2"/>
            <w:vAlign w:val="center"/>
          </w:tcPr>
          <w:p w:rsidR="00F85F98" w:rsidRPr="00454EB4" w:rsidRDefault="00F85F98" w:rsidP="000E52AE">
            <w:pPr>
              <w:spacing w:before="120" w:after="120" w:line="240" w:lineRule="auto"/>
              <w:ind w:left="113" w:right="57"/>
              <w:rPr>
                <w:szCs w:val="22"/>
              </w:rPr>
            </w:pPr>
            <w:r>
              <w:rPr>
                <w:rFonts w:ascii="Arial" w:eastAsia="Arial" w:hAnsi="Arial" w:cs="Arial"/>
                <w:b/>
                <w:color w:val="auto"/>
                <w:szCs w:val="22"/>
              </w:rPr>
              <w:t>Strong ap</w:t>
            </w:r>
            <w:r w:rsidR="000E52AE">
              <w:rPr>
                <w:rFonts w:ascii="Arial" w:eastAsia="Arial" w:hAnsi="Arial" w:cs="Arial"/>
                <w:b/>
                <w:color w:val="auto"/>
                <w:szCs w:val="22"/>
              </w:rPr>
              <w:t xml:space="preserve">plications clearly demonstrated </w:t>
            </w:r>
            <w:r w:rsidR="000E52AE" w:rsidRPr="000E52AE">
              <w:rPr>
                <w:rFonts w:ascii="Arial" w:eastAsia="Arial" w:hAnsi="Arial" w:cs="Arial"/>
                <w:b/>
                <w:color w:val="auto"/>
                <w:szCs w:val="22"/>
              </w:rPr>
              <w:t>any partnerships, collaborations or established relationships that may be utilised or leveraged on</w:t>
            </w:r>
          </w:p>
        </w:tc>
        <w:tc>
          <w:tcPr>
            <w:tcW w:w="4821" w:type="dxa"/>
            <w:shd w:val="clear" w:color="auto" w:fill="DFE1DF" w:themeFill="text2"/>
          </w:tcPr>
          <w:p w:rsidR="00243F04" w:rsidRPr="00243F04" w:rsidRDefault="00243F04" w:rsidP="00243F04">
            <w:pPr>
              <w:spacing w:before="120" w:line="240" w:lineRule="auto"/>
              <w:ind w:left="113" w:right="57"/>
              <w:rPr>
                <w:rFonts w:ascii="Arial" w:eastAsia="Arial" w:hAnsi="Arial" w:cs="Arial"/>
                <w:color w:val="auto"/>
              </w:rPr>
            </w:pPr>
            <w:r w:rsidRPr="00243F04">
              <w:rPr>
                <w:rFonts w:ascii="Arial" w:eastAsia="Arial" w:hAnsi="Arial" w:cs="Arial"/>
                <w:color w:val="auto"/>
              </w:rPr>
              <w:t>Strong responses clearly described:</w:t>
            </w:r>
          </w:p>
          <w:p w:rsidR="00F85F98" w:rsidRPr="00C21CFD" w:rsidRDefault="00C21CFD" w:rsidP="00C21CFD">
            <w:pPr>
              <w:pStyle w:val="ListParagraph"/>
              <w:numPr>
                <w:ilvl w:val="0"/>
                <w:numId w:val="23"/>
              </w:numPr>
              <w:spacing w:before="60" w:after="120" w:line="240" w:lineRule="auto"/>
              <w:ind w:left="572" w:right="57" w:hanging="284"/>
              <w:rPr>
                <w:rFonts w:ascii="Arial" w:eastAsia="Arial" w:hAnsi="Arial" w:cs="Arial"/>
                <w:color w:val="auto"/>
              </w:rPr>
            </w:pPr>
            <w:r>
              <w:rPr>
                <w:rFonts w:ascii="Arial" w:eastAsia="Arial" w:hAnsi="Arial" w:cs="Arial"/>
                <w:color w:val="auto"/>
              </w:rPr>
              <w:t xml:space="preserve">partnerships and collaborations  of the project, </w:t>
            </w:r>
            <w:r w:rsidRPr="00C21CFD">
              <w:rPr>
                <w:rFonts w:ascii="Arial" w:eastAsia="Arial" w:hAnsi="Arial" w:cs="Arial"/>
                <w:color w:val="auto"/>
              </w:rPr>
              <w:t>how the organisation would use its existing networks to impro</w:t>
            </w:r>
            <w:r>
              <w:rPr>
                <w:rFonts w:ascii="Arial" w:eastAsia="Arial" w:hAnsi="Arial" w:cs="Arial"/>
                <w:color w:val="auto"/>
              </w:rPr>
              <w:t>ve the outcomes of the proposal</w:t>
            </w:r>
          </w:p>
        </w:tc>
      </w:tr>
    </w:tbl>
    <w:p w:rsidR="00FA1F45" w:rsidRDefault="00FA1F45" w:rsidP="00530375">
      <w:pPr>
        <w:pStyle w:val="Heading2"/>
        <w:spacing w:before="0"/>
      </w:pPr>
    </w:p>
    <w:p w:rsidR="00FA1F45" w:rsidRDefault="00A70798" w:rsidP="00A24F65">
      <w:pPr>
        <w:pStyle w:val="Heading2"/>
      </w:pPr>
      <w:r>
        <w:t>Please note: individual feedback will not be provided.</w:t>
      </w:r>
    </w:p>
    <w:sectPr w:rsidR="00FA1F45" w:rsidSect="00CC5FFE">
      <w:headerReference w:type="even" r:id="rId9"/>
      <w:headerReference w:type="default" r:id="rId10"/>
      <w:footerReference w:type="even" r:id="rId11"/>
      <w:footerReference w:type="default" r:id="rId12"/>
      <w:headerReference w:type="first" r:id="rId13"/>
      <w:footerReference w:type="first" r:id="rId14"/>
      <w:pgSz w:w="11906" w:h="16838" w:code="9"/>
      <w:pgMar w:top="2835" w:right="566"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43F" w:rsidRDefault="0047343F" w:rsidP="00772718">
      <w:pPr>
        <w:spacing w:line="240" w:lineRule="auto"/>
      </w:pPr>
      <w:r>
        <w:separator/>
      </w:r>
    </w:p>
  </w:endnote>
  <w:endnote w:type="continuationSeparator" w:id="0">
    <w:p w:rsidR="0047343F" w:rsidRDefault="0047343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D5" w:rsidRDefault="00466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E13525">
    <w:pPr>
      <w:pStyle w:val="Footer"/>
    </w:pPr>
    <w:r>
      <w:fldChar w:fldCharType="begin"/>
    </w:r>
    <w:r>
      <w:instrText xml:space="preserve"> PAGE   \* MERGEFORMAT </w:instrText>
    </w:r>
    <w:r>
      <w:fldChar w:fldCharType="separate"/>
    </w:r>
    <w:r w:rsidR="004661D5">
      <w:rPr>
        <w:noProof/>
      </w:rPr>
      <w:t>5</w:t>
    </w:r>
    <w:r>
      <w:fldChar w:fldCharType="end"/>
    </w:r>
    <w:r>
      <w:t xml:space="preserve">  </w:t>
    </w:r>
    <w:r w:rsidRPr="00A454BF">
      <w:t xml:space="preserve">| </w:t>
    </w:r>
    <w:r w:rsidR="002F1C90">
      <w:t>Feedback for applicants</w:t>
    </w:r>
    <w:r w:rsidR="002F1C90">
      <w:tab/>
    </w:r>
    <w:r w:rsidR="002F1C90">
      <w:tab/>
    </w:r>
    <w:r w:rsidRPr="00A454BF">
      <w:t>Community Grants Hub</w:t>
    </w:r>
    <w:r>
      <w:rPr>
        <w:noProof/>
        <w:lang w:eastAsia="en-AU"/>
      </w:rPr>
      <mc:AlternateContent>
        <mc:Choice Requires="wps">
          <w:drawing>
            <wp:anchor distT="0" distB="0" distL="114300" distR="114300" simplePos="0" relativeHeight="251666432" behindDoc="0" locked="1" layoutInCell="1" allowOverlap="1" wp14:anchorId="3B732FFE" wp14:editId="4D04F77E">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747AF"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D91B18">
    <w:pPr>
      <w:pStyle w:val="Footer"/>
    </w:pPr>
    <w:r>
      <w:fldChar w:fldCharType="begin"/>
    </w:r>
    <w:r>
      <w:instrText xml:space="preserve"> PAGE   \* MERGEFORMAT </w:instrText>
    </w:r>
    <w:r>
      <w:fldChar w:fldCharType="separate"/>
    </w:r>
    <w:r w:rsidR="004661D5">
      <w:rPr>
        <w:noProof/>
      </w:rPr>
      <w:t>1</w:t>
    </w:r>
    <w:r>
      <w:fldChar w:fldCharType="end"/>
    </w:r>
    <w:r>
      <w:t xml:space="preserve">  </w:t>
    </w:r>
    <w:r w:rsidRPr="00A454BF">
      <w:t xml:space="preserve">|  </w:t>
    </w:r>
    <w:r w:rsidR="002F1C90">
      <w:t>Feedback for applicants</w:t>
    </w:r>
    <w:r w:rsidR="002F1C90">
      <w:tab/>
    </w:r>
    <w:r w:rsidR="002F1C90">
      <w:tab/>
    </w:r>
    <w:r w:rsidRPr="00A454BF">
      <w:t>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43F" w:rsidRDefault="0047343F" w:rsidP="00772718">
      <w:pPr>
        <w:spacing w:line="240" w:lineRule="auto"/>
      </w:pPr>
      <w:r>
        <w:separator/>
      </w:r>
    </w:p>
  </w:footnote>
  <w:footnote w:type="continuationSeparator" w:id="0">
    <w:p w:rsidR="0047343F" w:rsidRDefault="0047343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1D5" w:rsidRDefault="00466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044A90CD" wp14:editId="3BA1C80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698A0E"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4882F621" wp14:editId="63291E10">
          <wp:simplePos x="719138" y="647700"/>
          <wp:positionH relativeFrom="page">
            <wp:align>left</wp:align>
          </wp:positionH>
          <wp:positionV relativeFrom="page">
            <wp:align>top</wp:align>
          </wp:positionV>
          <wp:extent cx="7560000" cy="648000"/>
          <wp:effectExtent l="0" t="0" r="3175" b="0"/>
          <wp:wrapNone/>
          <wp:docPr id="87" name="Picture 8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52977CE8" wp14:editId="189FABD9">
          <wp:simplePos x="0" y="0"/>
          <wp:positionH relativeFrom="page">
            <wp:posOffset>4048125</wp:posOffset>
          </wp:positionH>
          <wp:positionV relativeFrom="page">
            <wp:posOffset>485775</wp:posOffset>
          </wp:positionV>
          <wp:extent cx="2793600" cy="813600"/>
          <wp:effectExtent l="0" t="0" r="6985" b="5715"/>
          <wp:wrapNone/>
          <wp:docPr id="88" name="Picture 8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409055F6" wp14:editId="7C3E85B2">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7FF812"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059BFAE0" wp14:editId="4BF40491">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E7C64"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6B601A6C" wp14:editId="60E282B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7F3C2"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644"/>
    <w:multiLevelType w:val="hybridMultilevel"/>
    <w:tmpl w:val="6478E69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1AA4A52"/>
    <w:multiLevelType w:val="hybridMultilevel"/>
    <w:tmpl w:val="722454C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6860D5"/>
    <w:multiLevelType w:val="hybridMultilevel"/>
    <w:tmpl w:val="619AE7B6"/>
    <w:lvl w:ilvl="0" w:tplc="0C090005">
      <w:start w:val="1"/>
      <w:numFmt w:val="bullet"/>
      <w:lvlText w:val=""/>
      <w:lvlJc w:val="left"/>
      <w:pPr>
        <w:ind w:left="833" w:hanging="360"/>
      </w:pPr>
      <w:rPr>
        <w:rFonts w:ascii="Wingdings" w:hAnsi="Wingdings"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1B413B6F"/>
    <w:multiLevelType w:val="hybridMultilevel"/>
    <w:tmpl w:val="445869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1546BF"/>
    <w:multiLevelType w:val="hybridMultilevel"/>
    <w:tmpl w:val="5BFEA6E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5C664C8"/>
    <w:multiLevelType w:val="hybridMultilevel"/>
    <w:tmpl w:val="FE2C9E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4316620D"/>
    <w:multiLevelType w:val="hybridMultilevel"/>
    <w:tmpl w:val="9C16878E"/>
    <w:lvl w:ilvl="0" w:tplc="764E19D8">
      <w:start w:val="1"/>
      <w:numFmt w:val="bullet"/>
      <w:lvlText w:val="•"/>
      <w:lvlJc w:val="left"/>
      <w:pPr>
        <w:tabs>
          <w:tab w:val="num" w:pos="720"/>
        </w:tabs>
        <w:ind w:left="720" w:hanging="360"/>
      </w:pPr>
      <w:rPr>
        <w:rFonts w:ascii="Arial" w:hAnsi="Arial"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B85EA7D4">
      <w:start w:val="1"/>
      <w:numFmt w:val="bullet"/>
      <w:lvlText w:val="•"/>
      <w:lvlJc w:val="left"/>
      <w:pPr>
        <w:tabs>
          <w:tab w:val="num" w:pos="2160"/>
        </w:tabs>
        <w:ind w:left="2160" w:hanging="360"/>
      </w:pPr>
      <w:rPr>
        <w:rFonts w:ascii="Arial" w:hAnsi="Arial" w:cs="Times New Roman" w:hint="default"/>
      </w:rPr>
    </w:lvl>
    <w:lvl w:ilvl="3" w:tplc="02F61548">
      <w:start w:val="1"/>
      <w:numFmt w:val="bullet"/>
      <w:lvlText w:val="•"/>
      <w:lvlJc w:val="left"/>
      <w:pPr>
        <w:tabs>
          <w:tab w:val="num" w:pos="2880"/>
        </w:tabs>
        <w:ind w:left="2880" w:hanging="360"/>
      </w:pPr>
      <w:rPr>
        <w:rFonts w:ascii="Arial" w:hAnsi="Arial" w:cs="Times New Roman" w:hint="default"/>
      </w:rPr>
    </w:lvl>
    <w:lvl w:ilvl="4" w:tplc="EF6CC898">
      <w:start w:val="1"/>
      <w:numFmt w:val="bullet"/>
      <w:lvlText w:val="•"/>
      <w:lvlJc w:val="left"/>
      <w:pPr>
        <w:tabs>
          <w:tab w:val="num" w:pos="3600"/>
        </w:tabs>
        <w:ind w:left="3600" w:hanging="360"/>
      </w:pPr>
      <w:rPr>
        <w:rFonts w:ascii="Arial" w:hAnsi="Arial" w:cs="Times New Roman" w:hint="default"/>
      </w:rPr>
    </w:lvl>
    <w:lvl w:ilvl="5" w:tplc="0B50458A">
      <w:start w:val="1"/>
      <w:numFmt w:val="bullet"/>
      <w:lvlText w:val="•"/>
      <w:lvlJc w:val="left"/>
      <w:pPr>
        <w:tabs>
          <w:tab w:val="num" w:pos="4320"/>
        </w:tabs>
        <w:ind w:left="4320" w:hanging="360"/>
      </w:pPr>
      <w:rPr>
        <w:rFonts w:ascii="Arial" w:hAnsi="Arial" w:cs="Times New Roman" w:hint="default"/>
      </w:rPr>
    </w:lvl>
    <w:lvl w:ilvl="6" w:tplc="46686F14">
      <w:start w:val="1"/>
      <w:numFmt w:val="bullet"/>
      <w:lvlText w:val="•"/>
      <w:lvlJc w:val="left"/>
      <w:pPr>
        <w:tabs>
          <w:tab w:val="num" w:pos="5040"/>
        </w:tabs>
        <w:ind w:left="5040" w:hanging="360"/>
      </w:pPr>
      <w:rPr>
        <w:rFonts w:ascii="Arial" w:hAnsi="Arial" w:cs="Times New Roman" w:hint="default"/>
      </w:rPr>
    </w:lvl>
    <w:lvl w:ilvl="7" w:tplc="C7A46256">
      <w:start w:val="1"/>
      <w:numFmt w:val="bullet"/>
      <w:lvlText w:val="•"/>
      <w:lvlJc w:val="left"/>
      <w:pPr>
        <w:tabs>
          <w:tab w:val="num" w:pos="5760"/>
        </w:tabs>
        <w:ind w:left="5760" w:hanging="360"/>
      </w:pPr>
      <w:rPr>
        <w:rFonts w:ascii="Arial" w:hAnsi="Arial" w:cs="Times New Roman" w:hint="default"/>
      </w:rPr>
    </w:lvl>
    <w:lvl w:ilvl="8" w:tplc="15862FB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
  </w:num>
  <w:num w:numId="2">
    <w:abstractNumId w:val="22"/>
  </w:num>
  <w:num w:numId="3">
    <w:abstractNumId w:val="7"/>
  </w:num>
  <w:num w:numId="4">
    <w:abstractNumId w:val="17"/>
  </w:num>
  <w:num w:numId="5">
    <w:abstractNumId w:val="16"/>
  </w:num>
  <w:num w:numId="6">
    <w:abstractNumId w:val="13"/>
  </w:num>
  <w:num w:numId="7">
    <w:abstractNumId w:val="8"/>
  </w:num>
  <w:num w:numId="8">
    <w:abstractNumId w:val="20"/>
  </w:num>
  <w:num w:numId="9">
    <w:abstractNumId w:val="19"/>
  </w:num>
  <w:num w:numId="10">
    <w:abstractNumId w:val="4"/>
  </w:num>
  <w:num w:numId="11">
    <w:abstractNumId w:val="11"/>
  </w:num>
  <w:num w:numId="12">
    <w:abstractNumId w:val="4"/>
  </w:num>
  <w:num w:numId="13">
    <w:abstractNumId w:val="23"/>
  </w:num>
  <w:num w:numId="14">
    <w:abstractNumId w:val="24"/>
  </w:num>
  <w:num w:numId="15">
    <w:abstractNumId w:val="15"/>
  </w:num>
  <w:num w:numId="16">
    <w:abstractNumId w:val="9"/>
  </w:num>
  <w:num w:numId="17">
    <w:abstractNumId w:val="12"/>
  </w:num>
  <w:num w:numId="18">
    <w:abstractNumId w:val="21"/>
  </w:num>
  <w:num w:numId="19">
    <w:abstractNumId w:val="5"/>
  </w:num>
  <w:num w:numId="20">
    <w:abstractNumId w:val="14"/>
  </w:num>
  <w:num w:numId="21">
    <w:abstractNumId w:val="10"/>
  </w:num>
  <w:num w:numId="22">
    <w:abstractNumId w:val="18"/>
  </w:num>
  <w:num w:numId="23">
    <w:abstractNumId w:val="3"/>
  </w:num>
  <w:num w:numId="24">
    <w:abstractNumId w:val="6"/>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3018E"/>
    <w:rsid w:val="00033BC3"/>
    <w:rsid w:val="00044E09"/>
    <w:rsid w:val="0004784D"/>
    <w:rsid w:val="00053A00"/>
    <w:rsid w:val="000648A8"/>
    <w:rsid w:val="00066FA3"/>
    <w:rsid w:val="000B6C00"/>
    <w:rsid w:val="000C1F06"/>
    <w:rsid w:val="000E52AE"/>
    <w:rsid w:val="000F0B06"/>
    <w:rsid w:val="000F1DD1"/>
    <w:rsid w:val="000F28B8"/>
    <w:rsid w:val="000F3766"/>
    <w:rsid w:val="00100880"/>
    <w:rsid w:val="00106FC4"/>
    <w:rsid w:val="00111F0C"/>
    <w:rsid w:val="00120B80"/>
    <w:rsid w:val="00133FC0"/>
    <w:rsid w:val="00145E2D"/>
    <w:rsid w:val="0016612C"/>
    <w:rsid w:val="001763D4"/>
    <w:rsid w:val="00181433"/>
    <w:rsid w:val="001834DD"/>
    <w:rsid w:val="001C0E37"/>
    <w:rsid w:val="001C5288"/>
    <w:rsid w:val="001C53CE"/>
    <w:rsid w:val="001C5D96"/>
    <w:rsid w:val="001D341B"/>
    <w:rsid w:val="001E3D2B"/>
    <w:rsid w:val="001E66CE"/>
    <w:rsid w:val="00217CB9"/>
    <w:rsid w:val="00221DC2"/>
    <w:rsid w:val="00234216"/>
    <w:rsid w:val="00243004"/>
    <w:rsid w:val="00243F04"/>
    <w:rsid w:val="00244B48"/>
    <w:rsid w:val="002573D5"/>
    <w:rsid w:val="002605F6"/>
    <w:rsid w:val="00264E26"/>
    <w:rsid w:val="00280E74"/>
    <w:rsid w:val="002A41E1"/>
    <w:rsid w:val="002B6242"/>
    <w:rsid w:val="002B6574"/>
    <w:rsid w:val="002D4D48"/>
    <w:rsid w:val="002E001A"/>
    <w:rsid w:val="002E1CCC"/>
    <w:rsid w:val="002E21D2"/>
    <w:rsid w:val="002F1C90"/>
    <w:rsid w:val="002F7D3C"/>
    <w:rsid w:val="00305720"/>
    <w:rsid w:val="0031098A"/>
    <w:rsid w:val="003131AB"/>
    <w:rsid w:val="003217BE"/>
    <w:rsid w:val="0034044F"/>
    <w:rsid w:val="003465F5"/>
    <w:rsid w:val="00355FF2"/>
    <w:rsid w:val="003A17CA"/>
    <w:rsid w:val="003D0647"/>
    <w:rsid w:val="003D1265"/>
    <w:rsid w:val="003D255E"/>
    <w:rsid w:val="003D3B1D"/>
    <w:rsid w:val="003D5DBE"/>
    <w:rsid w:val="003F35CA"/>
    <w:rsid w:val="00400786"/>
    <w:rsid w:val="00404841"/>
    <w:rsid w:val="00412059"/>
    <w:rsid w:val="00420BDE"/>
    <w:rsid w:val="00425633"/>
    <w:rsid w:val="00441E79"/>
    <w:rsid w:val="00450486"/>
    <w:rsid w:val="00454EB4"/>
    <w:rsid w:val="004621A0"/>
    <w:rsid w:val="004661D5"/>
    <w:rsid w:val="004709E9"/>
    <w:rsid w:val="00472379"/>
    <w:rsid w:val="0047343F"/>
    <w:rsid w:val="00480D54"/>
    <w:rsid w:val="00483A58"/>
    <w:rsid w:val="00484BF8"/>
    <w:rsid w:val="00490618"/>
    <w:rsid w:val="004B3527"/>
    <w:rsid w:val="004B5F40"/>
    <w:rsid w:val="004C7D16"/>
    <w:rsid w:val="004D700E"/>
    <w:rsid w:val="004D7A07"/>
    <w:rsid w:val="004D7F17"/>
    <w:rsid w:val="004E0670"/>
    <w:rsid w:val="004E430D"/>
    <w:rsid w:val="004E7F37"/>
    <w:rsid w:val="004F31BA"/>
    <w:rsid w:val="00507BD8"/>
    <w:rsid w:val="005118E4"/>
    <w:rsid w:val="0051299F"/>
    <w:rsid w:val="00526B85"/>
    <w:rsid w:val="00530375"/>
    <w:rsid w:val="005306A1"/>
    <w:rsid w:val="0054085A"/>
    <w:rsid w:val="00544751"/>
    <w:rsid w:val="005533F4"/>
    <w:rsid w:val="0059000C"/>
    <w:rsid w:val="005A02A1"/>
    <w:rsid w:val="005B6071"/>
    <w:rsid w:val="005D7A24"/>
    <w:rsid w:val="00616EBA"/>
    <w:rsid w:val="00622B47"/>
    <w:rsid w:val="00632C08"/>
    <w:rsid w:val="006446AB"/>
    <w:rsid w:val="00654C42"/>
    <w:rsid w:val="0067074A"/>
    <w:rsid w:val="00672994"/>
    <w:rsid w:val="00692EFD"/>
    <w:rsid w:val="006C15C5"/>
    <w:rsid w:val="006C4F76"/>
    <w:rsid w:val="006D3DAD"/>
    <w:rsid w:val="006F7B19"/>
    <w:rsid w:val="00707E21"/>
    <w:rsid w:val="00716D7B"/>
    <w:rsid w:val="00736A76"/>
    <w:rsid w:val="00752C6B"/>
    <w:rsid w:val="00760CE6"/>
    <w:rsid w:val="00762F09"/>
    <w:rsid w:val="007719C9"/>
    <w:rsid w:val="00772718"/>
    <w:rsid w:val="007A5326"/>
    <w:rsid w:val="007D30A8"/>
    <w:rsid w:val="007F1687"/>
    <w:rsid w:val="007F614A"/>
    <w:rsid w:val="00814FB1"/>
    <w:rsid w:val="00820F20"/>
    <w:rsid w:val="0082528A"/>
    <w:rsid w:val="00825754"/>
    <w:rsid w:val="00833758"/>
    <w:rsid w:val="00835210"/>
    <w:rsid w:val="0084413D"/>
    <w:rsid w:val="00844C2D"/>
    <w:rsid w:val="00845491"/>
    <w:rsid w:val="00851FDD"/>
    <w:rsid w:val="0087438E"/>
    <w:rsid w:val="00884668"/>
    <w:rsid w:val="008A5D53"/>
    <w:rsid w:val="008A749A"/>
    <w:rsid w:val="008B0D99"/>
    <w:rsid w:val="008B2B46"/>
    <w:rsid w:val="008B3233"/>
    <w:rsid w:val="008D5750"/>
    <w:rsid w:val="008E05BC"/>
    <w:rsid w:val="008F17B8"/>
    <w:rsid w:val="008F3CCF"/>
    <w:rsid w:val="0091168E"/>
    <w:rsid w:val="009162D5"/>
    <w:rsid w:val="00921840"/>
    <w:rsid w:val="00932C87"/>
    <w:rsid w:val="009331B4"/>
    <w:rsid w:val="009345F1"/>
    <w:rsid w:val="00944BBB"/>
    <w:rsid w:val="009547B6"/>
    <w:rsid w:val="009606A0"/>
    <w:rsid w:val="00961072"/>
    <w:rsid w:val="0096623C"/>
    <w:rsid w:val="009805B1"/>
    <w:rsid w:val="009C6C53"/>
    <w:rsid w:val="009E750F"/>
    <w:rsid w:val="00A04D96"/>
    <w:rsid w:val="00A0629B"/>
    <w:rsid w:val="00A14495"/>
    <w:rsid w:val="00A16BE1"/>
    <w:rsid w:val="00A171FA"/>
    <w:rsid w:val="00A24F65"/>
    <w:rsid w:val="00A454BF"/>
    <w:rsid w:val="00A52E3A"/>
    <w:rsid w:val="00A70798"/>
    <w:rsid w:val="00A814CB"/>
    <w:rsid w:val="00A85879"/>
    <w:rsid w:val="00A90D1B"/>
    <w:rsid w:val="00AA6981"/>
    <w:rsid w:val="00AD70E2"/>
    <w:rsid w:val="00AF55F8"/>
    <w:rsid w:val="00B10ABA"/>
    <w:rsid w:val="00B303E4"/>
    <w:rsid w:val="00B420D4"/>
    <w:rsid w:val="00B5349B"/>
    <w:rsid w:val="00B57910"/>
    <w:rsid w:val="00B665F9"/>
    <w:rsid w:val="00B91B21"/>
    <w:rsid w:val="00B952F6"/>
    <w:rsid w:val="00BA202A"/>
    <w:rsid w:val="00BC093A"/>
    <w:rsid w:val="00BC2B00"/>
    <w:rsid w:val="00BC4ACC"/>
    <w:rsid w:val="00BC4FCC"/>
    <w:rsid w:val="00BD02F8"/>
    <w:rsid w:val="00C1488E"/>
    <w:rsid w:val="00C217A8"/>
    <w:rsid w:val="00C21CFD"/>
    <w:rsid w:val="00C34DE7"/>
    <w:rsid w:val="00C4188F"/>
    <w:rsid w:val="00C51EE5"/>
    <w:rsid w:val="00C63FD4"/>
    <w:rsid w:val="00C819A4"/>
    <w:rsid w:val="00C824AE"/>
    <w:rsid w:val="00C84EA8"/>
    <w:rsid w:val="00C92998"/>
    <w:rsid w:val="00CA6A48"/>
    <w:rsid w:val="00CA720A"/>
    <w:rsid w:val="00CC2986"/>
    <w:rsid w:val="00CC5FFE"/>
    <w:rsid w:val="00CD0003"/>
    <w:rsid w:val="00CD5925"/>
    <w:rsid w:val="00CE557A"/>
    <w:rsid w:val="00D031B2"/>
    <w:rsid w:val="00D1410C"/>
    <w:rsid w:val="00D40D16"/>
    <w:rsid w:val="00D54704"/>
    <w:rsid w:val="00D548F0"/>
    <w:rsid w:val="00D57F79"/>
    <w:rsid w:val="00D64FAC"/>
    <w:rsid w:val="00D65704"/>
    <w:rsid w:val="00D668F6"/>
    <w:rsid w:val="00D84875"/>
    <w:rsid w:val="00D904F0"/>
    <w:rsid w:val="00D91378"/>
    <w:rsid w:val="00D91B18"/>
    <w:rsid w:val="00D930FB"/>
    <w:rsid w:val="00D95D89"/>
    <w:rsid w:val="00DB2421"/>
    <w:rsid w:val="00DC0747"/>
    <w:rsid w:val="00DC2647"/>
    <w:rsid w:val="00DD1408"/>
    <w:rsid w:val="00DD356D"/>
    <w:rsid w:val="00DD6735"/>
    <w:rsid w:val="00DE3AA6"/>
    <w:rsid w:val="00DF136A"/>
    <w:rsid w:val="00DF51FA"/>
    <w:rsid w:val="00E0448C"/>
    <w:rsid w:val="00E13525"/>
    <w:rsid w:val="00E2531E"/>
    <w:rsid w:val="00E35733"/>
    <w:rsid w:val="00E362C7"/>
    <w:rsid w:val="00E47250"/>
    <w:rsid w:val="00E47ADA"/>
    <w:rsid w:val="00E56344"/>
    <w:rsid w:val="00E61535"/>
    <w:rsid w:val="00E73F55"/>
    <w:rsid w:val="00E8246B"/>
    <w:rsid w:val="00E84012"/>
    <w:rsid w:val="00E9373C"/>
    <w:rsid w:val="00EA0724"/>
    <w:rsid w:val="00EA2315"/>
    <w:rsid w:val="00EA6251"/>
    <w:rsid w:val="00EA7105"/>
    <w:rsid w:val="00EB6414"/>
    <w:rsid w:val="00EC3C1A"/>
    <w:rsid w:val="00EE5747"/>
    <w:rsid w:val="00EF3804"/>
    <w:rsid w:val="00EF5E05"/>
    <w:rsid w:val="00F227AF"/>
    <w:rsid w:val="00F27370"/>
    <w:rsid w:val="00F30228"/>
    <w:rsid w:val="00F40B00"/>
    <w:rsid w:val="00F50F4D"/>
    <w:rsid w:val="00F5341C"/>
    <w:rsid w:val="00F53F9B"/>
    <w:rsid w:val="00F56954"/>
    <w:rsid w:val="00F7173D"/>
    <w:rsid w:val="00F85F98"/>
    <w:rsid w:val="00F948AF"/>
    <w:rsid w:val="00F954D9"/>
    <w:rsid w:val="00FA1F45"/>
    <w:rsid w:val="00FA5A7B"/>
    <w:rsid w:val="00FB11B1"/>
    <w:rsid w:val="00FC289C"/>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157">
      <w:bodyDiv w:val="1"/>
      <w:marLeft w:val="0"/>
      <w:marRight w:val="0"/>
      <w:marTop w:val="0"/>
      <w:marBottom w:val="0"/>
      <w:divBdr>
        <w:top w:val="none" w:sz="0" w:space="0" w:color="auto"/>
        <w:left w:val="none" w:sz="0" w:space="0" w:color="auto"/>
        <w:bottom w:val="none" w:sz="0" w:space="0" w:color="auto"/>
        <w:right w:val="none" w:sz="0" w:space="0" w:color="auto"/>
      </w:divBdr>
    </w:div>
    <w:div w:id="257569534">
      <w:bodyDiv w:val="1"/>
      <w:marLeft w:val="0"/>
      <w:marRight w:val="0"/>
      <w:marTop w:val="0"/>
      <w:marBottom w:val="0"/>
      <w:divBdr>
        <w:top w:val="none" w:sz="0" w:space="0" w:color="auto"/>
        <w:left w:val="none" w:sz="0" w:space="0" w:color="auto"/>
        <w:bottom w:val="none" w:sz="0" w:space="0" w:color="auto"/>
        <w:right w:val="none" w:sz="0" w:space="0" w:color="auto"/>
      </w:divBdr>
    </w:div>
    <w:div w:id="629358839">
      <w:bodyDiv w:val="1"/>
      <w:marLeft w:val="0"/>
      <w:marRight w:val="0"/>
      <w:marTop w:val="0"/>
      <w:marBottom w:val="0"/>
      <w:divBdr>
        <w:top w:val="none" w:sz="0" w:space="0" w:color="auto"/>
        <w:left w:val="none" w:sz="0" w:space="0" w:color="auto"/>
        <w:bottom w:val="none" w:sz="0" w:space="0" w:color="auto"/>
        <w:right w:val="none" w:sz="0" w:space="0" w:color="auto"/>
      </w:divBdr>
    </w:div>
    <w:div w:id="834757840">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7004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CFD554-893B-47B9-A2CC-9F9AE64B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2021-04-12T06:14:00Z</dcterms:created>
  <dcterms:modified xsi:type="dcterms:W3CDTF">2021-04-12T06:14:00Z</dcterms:modified>
</cp:coreProperties>
</file>