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F98" w:rsidRPr="00CC5FFE" w:rsidRDefault="00CC5FFE" w:rsidP="00CC5FFE">
      <w:pPr>
        <w:spacing w:before="60" w:after="60" w:line="240" w:lineRule="auto"/>
        <w:contextualSpacing/>
        <w:rPr>
          <w:rFonts w:ascii="Georgia" w:eastAsiaTheme="majorEastAsia" w:hAnsi="Georgia" w:cstheme="majorBidi"/>
          <w:color w:val="CF0A2C" w:themeColor="accent1"/>
          <w:kern w:val="28"/>
          <w:sz w:val="44"/>
          <w:szCs w:val="44"/>
        </w:rPr>
      </w:pPr>
      <w:bookmarkStart w:id="0" w:name="_GoBack"/>
      <w:bookmarkEnd w:id="0"/>
      <w:r w:rsidRPr="00CC5FFE">
        <w:rPr>
          <w:rFonts w:ascii="Georgia" w:eastAsiaTheme="majorEastAsia" w:hAnsi="Georgia" w:cstheme="majorBidi"/>
          <w:color w:val="CF0A2C" w:themeColor="accent1"/>
          <w:kern w:val="28"/>
          <w:sz w:val="44"/>
          <w:szCs w:val="44"/>
        </w:rPr>
        <w:t>Information, Linkages and Capacity Building Economic and Community Participation Program</w:t>
      </w:r>
      <w:r w:rsidRPr="00CC5FFE">
        <w:rPr>
          <w:rFonts w:ascii="Georgia" w:eastAsiaTheme="majorEastAsia" w:hAnsi="Georgia" w:cstheme="majorBidi"/>
          <w:color w:val="CF0A2C" w:themeColor="accent1"/>
          <w:kern w:val="28"/>
          <w:sz w:val="44"/>
          <w:szCs w:val="44"/>
        </w:rPr>
        <w:br/>
      </w:r>
      <w:r w:rsidR="00605E84">
        <w:rPr>
          <w:rFonts w:ascii="Georgia" w:eastAsiaTheme="majorEastAsia" w:hAnsi="Georgia" w:cstheme="majorBidi"/>
          <w:color w:val="CF0A2C" w:themeColor="accent1"/>
          <w:kern w:val="28"/>
          <w:sz w:val="44"/>
          <w:szCs w:val="44"/>
        </w:rPr>
        <w:t>Economic</w:t>
      </w:r>
      <w:r w:rsidRPr="00CC5FFE">
        <w:rPr>
          <w:rFonts w:ascii="Georgia" w:eastAsiaTheme="majorEastAsia" w:hAnsi="Georgia" w:cstheme="majorBidi"/>
          <w:color w:val="CF0A2C" w:themeColor="accent1"/>
          <w:kern w:val="28"/>
          <w:sz w:val="44"/>
          <w:szCs w:val="44"/>
        </w:rPr>
        <w:t xml:space="preserve"> Participation Stream</w:t>
      </w:r>
    </w:p>
    <w:p w:rsidR="00F85F98" w:rsidRPr="00F85F98" w:rsidRDefault="00F85F98"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p w:rsidR="00F85F98" w:rsidRPr="00F85F98" w:rsidRDefault="00F85F98" w:rsidP="00F85F98">
      <w:pPr>
        <w:rPr>
          <w:rFonts w:ascii="Georgia" w:eastAsiaTheme="majorEastAsia" w:hAnsi="Georgia" w:cstheme="majorBidi"/>
          <w:bCs/>
          <w:color w:val="CF0A2C" w:themeColor="accent1"/>
          <w:sz w:val="36"/>
          <w:szCs w:val="28"/>
        </w:rPr>
      </w:pPr>
      <w:r w:rsidRPr="00F85F98">
        <w:rPr>
          <w:rFonts w:ascii="Georgia" w:eastAsiaTheme="majorEastAsia" w:hAnsi="Georgia" w:cstheme="majorBidi"/>
          <w:bCs/>
          <w:color w:val="CF0A2C" w:themeColor="accent1"/>
          <w:sz w:val="36"/>
          <w:szCs w:val="28"/>
        </w:rPr>
        <w:t>Overview</w:t>
      </w:r>
    </w:p>
    <w:p w:rsidR="00DC7F8A" w:rsidRDefault="00DC7F8A" w:rsidP="00DC7F8A">
      <w:pPr>
        <w:pStyle w:val="BodyText"/>
      </w:pPr>
      <w:r>
        <w:t>The Economic Participation Stream aims to improve the economic participation of people with disability, particularly in light of the impact of COVID-19.</w:t>
      </w:r>
      <w:r w:rsidRPr="00DC7F8A">
        <w:t xml:space="preserve"> </w:t>
      </w:r>
      <w:r>
        <w:t>Priority cohorts for this grant opportunity are:</w:t>
      </w:r>
    </w:p>
    <w:p w:rsidR="00DC7F8A" w:rsidRDefault="00DC7F8A" w:rsidP="00EC46B3">
      <w:pPr>
        <w:pStyle w:val="BodyText"/>
        <w:numPr>
          <w:ilvl w:val="0"/>
          <w:numId w:val="16"/>
        </w:numPr>
        <w:spacing w:line="240" w:lineRule="auto"/>
      </w:pPr>
      <w:r>
        <w:t>rural and remote based people with disability</w:t>
      </w:r>
    </w:p>
    <w:p w:rsidR="00DC7F8A" w:rsidRDefault="00DC7F8A" w:rsidP="00EC46B3">
      <w:pPr>
        <w:pStyle w:val="BodyText"/>
        <w:numPr>
          <w:ilvl w:val="0"/>
          <w:numId w:val="16"/>
        </w:numPr>
        <w:spacing w:line="240" w:lineRule="auto"/>
      </w:pPr>
      <w:r>
        <w:t>Aboriginal and Torres Strait Islander people with disability</w:t>
      </w:r>
    </w:p>
    <w:p w:rsidR="00DC7F8A" w:rsidRDefault="00DC7F8A" w:rsidP="00EC46B3">
      <w:pPr>
        <w:pStyle w:val="BodyText"/>
        <w:numPr>
          <w:ilvl w:val="0"/>
          <w:numId w:val="16"/>
        </w:numPr>
        <w:spacing w:line="240" w:lineRule="auto"/>
      </w:pPr>
      <w:r>
        <w:t>young people with disability</w:t>
      </w:r>
    </w:p>
    <w:p w:rsidR="00DC7F8A" w:rsidRDefault="00DC7F8A" w:rsidP="00EC46B3">
      <w:pPr>
        <w:pStyle w:val="BodyText"/>
        <w:numPr>
          <w:ilvl w:val="0"/>
          <w:numId w:val="16"/>
        </w:numPr>
        <w:spacing w:line="240" w:lineRule="auto"/>
      </w:pPr>
      <w:r>
        <w:t>people with disability from culturally and linguistically diverse (CALD) backgrounds.</w:t>
      </w:r>
    </w:p>
    <w:p w:rsidR="00AA6981" w:rsidRDefault="00DC7F8A" w:rsidP="007F1687">
      <w:pPr>
        <w:pStyle w:val="BodyText"/>
      </w:pPr>
      <w:r>
        <w:t>Th</w:t>
      </w:r>
      <w:r w:rsidR="00BE5CEE">
        <w:t>is</w:t>
      </w:r>
      <w:r>
        <w:t xml:space="preserve"> grant round seeks to address a number of challenges and opportunities such as </w:t>
      </w:r>
      <w:r w:rsidR="00605E84">
        <w:t xml:space="preserve">improving </w:t>
      </w:r>
      <w:r>
        <w:t xml:space="preserve">work readiness of people </w:t>
      </w:r>
      <w:r w:rsidR="00605E84">
        <w:t xml:space="preserve">with disability, increasing employment support networks and improving willingness and capability of employers and organisations to employ people with disability. </w:t>
      </w:r>
    </w:p>
    <w:p w:rsidR="001C5288" w:rsidRDefault="001C5288" w:rsidP="007F1687">
      <w:pPr>
        <w:pStyle w:val="BodyText"/>
      </w:pPr>
      <w:r w:rsidRPr="001C5288">
        <w:t xml:space="preserve">Up to </w:t>
      </w:r>
      <w:r w:rsidR="00E33CF6">
        <w:t>$</w:t>
      </w:r>
      <w:r w:rsidR="00605E84">
        <w:t>39.9</w:t>
      </w:r>
      <w:r w:rsidR="00084C3C">
        <w:t xml:space="preserve"> million</w:t>
      </w:r>
      <w:r w:rsidR="00084C3C" w:rsidRPr="001C5288">
        <w:t xml:space="preserve"> (</w:t>
      </w:r>
      <w:r w:rsidRPr="001C5288">
        <w:t xml:space="preserve">GST exclusive) over 12 months is available for this grant opportunity, starting from </w:t>
      </w:r>
      <w:r w:rsidR="00CA4D68">
        <w:br/>
      </w:r>
      <w:r w:rsidR="00E33CF6">
        <w:t xml:space="preserve">10 June 2021 and ceasing </w:t>
      </w:r>
      <w:r w:rsidRPr="001C5288">
        <w:t>o</w:t>
      </w:r>
      <w:r w:rsidR="00E33CF6">
        <w:t>n</w:t>
      </w:r>
      <w:r w:rsidRPr="001C5288">
        <w:t xml:space="preserve"> 9 June 2022.</w:t>
      </w:r>
    </w:p>
    <w:p w:rsidR="007F1687" w:rsidRDefault="007F1687" w:rsidP="007F1687">
      <w:pPr>
        <w:pStyle w:val="BodyText"/>
      </w:pPr>
      <w:r>
        <w:t xml:space="preserve">The application period opened on </w:t>
      </w:r>
      <w:r w:rsidR="006446AB" w:rsidRPr="006446AB">
        <w:rPr>
          <w:color w:val="auto"/>
        </w:rPr>
        <w:t>28 October 2020 a</w:t>
      </w:r>
      <w:r w:rsidRPr="006446AB">
        <w:rPr>
          <w:color w:val="auto"/>
        </w:rPr>
        <w:t xml:space="preserve">nd closed </w:t>
      </w:r>
      <w:r>
        <w:t xml:space="preserve">on </w:t>
      </w:r>
      <w:r w:rsidR="006446AB" w:rsidRPr="006446AB">
        <w:t>8 December 2020</w:t>
      </w:r>
      <w:r>
        <w:t>. Applicants could apply</w:t>
      </w:r>
      <w:r w:rsidR="00605E84">
        <w:t xml:space="preserve"> for </w:t>
      </w:r>
      <w:r w:rsidR="001A01A0">
        <w:t>grants</w:t>
      </w:r>
      <w:r w:rsidR="00BE5CEE">
        <w:t xml:space="preserve"> between the </w:t>
      </w:r>
      <w:r w:rsidR="00605E84">
        <w:t>minimum grant amount of $250,000 (GST exclusive) and the maximum grant amount of $1.2 million (GST exclusive).</w:t>
      </w:r>
      <w:r w:rsidR="00C116F5">
        <w:t xml:space="preserve"> </w:t>
      </w:r>
      <w:r>
        <w:t xml:space="preserve">Successful </w:t>
      </w:r>
      <w:r w:rsidR="00480D54">
        <w:t xml:space="preserve">organisations may have received less funding than requested. </w:t>
      </w:r>
    </w:p>
    <w:p w:rsidR="00AB47E9" w:rsidRDefault="00AB47E9" w:rsidP="007F1687">
      <w:pPr>
        <w:pStyle w:val="BodyText"/>
        <w:rPr>
          <w:rFonts w:ascii="Georgia" w:eastAsiaTheme="majorEastAsia" w:hAnsi="Georgia" w:cstheme="majorBidi"/>
          <w:bCs/>
          <w:color w:val="CF0A2C" w:themeColor="accent1"/>
          <w:sz w:val="36"/>
          <w:szCs w:val="28"/>
        </w:rPr>
      </w:pPr>
    </w:p>
    <w:p w:rsidR="00F85F98" w:rsidRPr="005118E4" w:rsidRDefault="00F85F98" w:rsidP="007F1687">
      <w:pPr>
        <w:pStyle w:val="BodyText"/>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Pr>
          <w:rFonts w:ascii="Georgia" w:eastAsiaTheme="majorEastAsia" w:hAnsi="Georgia" w:cstheme="majorBidi"/>
          <w:bCs/>
          <w:color w:val="CF0A2C" w:themeColor="accent1"/>
          <w:sz w:val="36"/>
          <w:szCs w:val="28"/>
        </w:rPr>
        <w:t>P</w:t>
      </w:r>
      <w:r w:rsidRPr="005118E4">
        <w:rPr>
          <w:rFonts w:ascii="Georgia" w:eastAsiaTheme="majorEastAsia" w:hAnsi="Georgia" w:cstheme="majorBidi"/>
          <w:bCs/>
          <w:color w:val="CF0A2C" w:themeColor="accent1"/>
          <w:sz w:val="36"/>
          <w:szCs w:val="28"/>
        </w:rPr>
        <w:t>rocess</w:t>
      </w:r>
    </w:p>
    <w:p w:rsidR="00480D54" w:rsidRDefault="00480D54" w:rsidP="00F85F98">
      <w:pPr>
        <w:pStyle w:val="BodyText"/>
      </w:pPr>
      <w:r w:rsidRPr="006446AB">
        <w:t>An</w:t>
      </w:r>
      <w:r w:rsidR="00F85F98" w:rsidRPr="006446AB">
        <w:t xml:space="preserve"> open</w:t>
      </w:r>
      <w:r w:rsidR="00507BD8" w:rsidRPr="006446AB">
        <w:t xml:space="preserve"> competitive </w:t>
      </w:r>
      <w:r w:rsidR="00F85F98" w:rsidRPr="006446AB">
        <w:t xml:space="preserve">selection process </w:t>
      </w:r>
      <w:r w:rsidR="00084C3C">
        <w:t>was used,</w:t>
      </w:r>
      <w:r w:rsidRPr="006446AB">
        <w:t xml:space="preserve"> </w:t>
      </w:r>
      <w:r w:rsidR="00507BD8" w:rsidRPr="006446AB">
        <w:t>allowing a range of organisations that meet the eligibility criteria to apply</w:t>
      </w:r>
      <w:r w:rsidR="00507BD8" w:rsidRPr="006446AB">
        <w:rPr>
          <w:szCs w:val="22"/>
        </w:rPr>
        <w:t>.</w:t>
      </w:r>
    </w:p>
    <w:p w:rsidR="00480D54" w:rsidRDefault="00480D54" w:rsidP="00F85F98">
      <w:pPr>
        <w:pStyle w:val="BodyText"/>
      </w:pPr>
      <w:r>
        <w:t>Applications were first screened for eligibility and compliance against the requirements outlined in the Grant Opportunity Guidelines</w:t>
      </w:r>
      <w:r w:rsidR="006446AB">
        <w:t>.</w:t>
      </w:r>
      <w:r>
        <w:t xml:space="preserve"> </w:t>
      </w:r>
    </w:p>
    <w:p w:rsidR="00845491" w:rsidRDefault="00845491" w:rsidP="00845491">
      <w:pPr>
        <w:pStyle w:val="BodyText"/>
      </w:pPr>
      <w:r w:rsidRPr="003766F5">
        <w:t xml:space="preserve">All eligible and compliant applications were then assessed </w:t>
      </w:r>
      <w:r w:rsidRPr="006446AB">
        <w:t xml:space="preserve">against the </w:t>
      </w:r>
      <w:r w:rsidR="00507BD8" w:rsidRPr="006446AB">
        <w:t>assessment</w:t>
      </w:r>
      <w:r w:rsidRPr="006446AB">
        <w:t xml:space="preserve"> criteria.</w:t>
      </w:r>
      <w:r w:rsidRPr="003766F5">
        <w:t xml:space="preserve"> Information on what </w:t>
      </w:r>
      <w:r>
        <w:t>made</w:t>
      </w:r>
      <w:r w:rsidRPr="003766F5">
        <w:t xml:space="preserve"> a strong response to each criteri</w:t>
      </w:r>
      <w:r w:rsidR="00BE5CEE">
        <w:t>on</w:t>
      </w:r>
      <w:r w:rsidRPr="003766F5">
        <w:t xml:space="preserve"> is provided below.  </w:t>
      </w:r>
    </w:p>
    <w:p w:rsidR="00845491" w:rsidRPr="003766F5" w:rsidRDefault="00845491" w:rsidP="00845491">
      <w:pPr>
        <w:pStyle w:val="BodyText"/>
      </w:pPr>
      <w:r w:rsidRPr="003766F5">
        <w:t xml:space="preserve">Following </w:t>
      </w:r>
      <w:r w:rsidR="00C116F5">
        <w:t xml:space="preserve">the </w:t>
      </w:r>
      <w:r w:rsidRPr="003766F5">
        <w:t>assessment</w:t>
      </w:r>
      <w:r w:rsidR="00C116F5">
        <w:t xml:space="preserve"> process</w:t>
      </w:r>
      <w:r w:rsidRPr="003766F5">
        <w:t xml:space="preserve">, a Selection Advisory Panel </w:t>
      </w:r>
      <w:r>
        <w:t xml:space="preserve">(the </w:t>
      </w:r>
      <w:r w:rsidR="00BE5CEE">
        <w:t>p</w:t>
      </w:r>
      <w:r>
        <w:t xml:space="preserve">anel) </w:t>
      </w:r>
      <w:r w:rsidR="00507BD8">
        <w:t xml:space="preserve">with a mix </w:t>
      </w:r>
      <w:r w:rsidR="00FC14F3">
        <w:t>of</w:t>
      </w:r>
      <w:r w:rsidR="00452236">
        <w:t xml:space="preserve"> expertise from</w:t>
      </w:r>
      <w:r w:rsidR="00FC14F3">
        <w:t xml:space="preserve"> </w:t>
      </w:r>
      <w:r w:rsidR="00452236">
        <w:t xml:space="preserve">disability sector representatives, the Department of Education, Skills and Employment, </w:t>
      </w:r>
      <w:r w:rsidR="00E33CF6">
        <w:t xml:space="preserve">the </w:t>
      </w:r>
      <w:r w:rsidR="00452236">
        <w:t xml:space="preserve">National </w:t>
      </w:r>
      <w:r w:rsidR="00452236">
        <w:lastRenderedPageBreak/>
        <w:t xml:space="preserve">Disability Insurance Agency and relevant policy, program and delivery expertise from </w:t>
      </w:r>
      <w:r w:rsidR="00507BD8">
        <w:t>the Department of</w:t>
      </w:r>
      <w:r w:rsidR="006446AB">
        <w:t xml:space="preserve"> Social Services</w:t>
      </w:r>
      <w:r w:rsidR="00D45094">
        <w:t>,</w:t>
      </w:r>
      <w:r w:rsidR="00507BD8">
        <w:t xml:space="preserve"> made final funding recommendations. </w:t>
      </w:r>
    </w:p>
    <w:p w:rsidR="00845491" w:rsidRDefault="00452236" w:rsidP="00F85F98">
      <w:pPr>
        <w:pStyle w:val="BodyText"/>
      </w:pPr>
      <w:r>
        <w:t xml:space="preserve">There were </w:t>
      </w:r>
      <w:r w:rsidR="00534109">
        <w:t>396</w:t>
      </w:r>
      <w:r w:rsidR="00845491">
        <w:t xml:space="preserve"> applications received, making the selection</w:t>
      </w:r>
      <w:r>
        <w:t xml:space="preserve"> process</w:t>
      </w:r>
      <w:r w:rsidR="00845491">
        <w:t xml:space="preserve"> of successful grant recipients competitive. </w:t>
      </w:r>
    </w:p>
    <w:p w:rsidR="00845491" w:rsidRDefault="00845491" w:rsidP="00F85F98">
      <w:pPr>
        <w:pStyle w:val="BodyText"/>
      </w:pPr>
    </w:p>
    <w:p w:rsidR="00B665F9" w:rsidRPr="005118E4" w:rsidRDefault="00B665F9" w:rsidP="00B665F9">
      <w:pPr>
        <w:pStyle w:val="BodyText"/>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Pr>
          <w:rFonts w:ascii="Georgia" w:eastAsiaTheme="majorEastAsia" w:hAnsi="Georgia" w:cstheme="majorBidi"/>
          <w:bCs/>
          <w:color w:val="CF0A2C" w:themeColor="accent1"/>
          <w:sz w:val="36"/>
          <w:szCs w:val="28"/>
        </w:rPr>
        <w:t>Results</w:t>
      </w:r>
    </w:p>
    <w:p w:rsidR="00845491" w:rsidRDefault="00845491" w:rsidP="00845491">
      <w:pPr>
        <w:pStyle w:val="BodyText"/>
      </w:pPr>
      <w:r w:rsidRPr="003766F5">
        <w:t xml:space="preserve">The </w:t>
      </w:r>
      <w:r w:rsidR="00BE5CEE">
        <w:t>p</w:t>
      </w:r>
      <w:r w:rsidRPr="003766F5">
        <w:t xml:space="preserve">anel recommended applicants based on the strength of their responses to the selection criteria and their ability to meet the grant requirements outlined in the Grant Opportunity Guidelines. Specifically, the </w:t>
      </w:r>
      <w:r w:rsidR="00BE5CEE">
        <w:t>p</w:t>
      </w:r>
      <w:r w:rsidRPr="003766F5">
        <w:t>anel recommended applicants that</w:t>
      </w:r>
      <w:r w:rsidR="007A5326">
        <w:t xml:space="preserve"> best</w:t>
      </w:r>
      <w:r w:rsidRPr="003766F5">
        <w:t>:</w:t>
      </w:r>
    </w:p>
    <w:p w:rsidR="00CA6A48" w:rsidRPr="00CA6A48" w:rsidRDefault="00534109" w:rsidP="00CA6A48">
      <w:pPr>
        <w:pStyle w:val="BodyText"/>
        <w:numPr>
          <w:ilvl w:val="0"/>
          <w:numId w:val="16"/>
        </w:numPr>
        <w:spacing w:line="240" w:lineRule="auto"/>
        <w:rPr>
          <w:color w:val="auto"/>
        </w:rPr>
      </w:pPr>
      <w:r>
        <w:rPr>
          <w:color w:val="auto"/>
        </w:rPr>
        <w:t>aligned</w:t>
      </w:r>
      <w:r w:rsidR="00CA6A48" w:rsidRPr="00CA6A48">
        <w:rPr>
          <w:color w:val="auto"/>
        </w:rPr>
        <w:t xml:space="preserve"> with the objectives of the </w:t>
      </w:r>
      <w:r w:rsidR="00605E84">
        <w:rPr>
          <w:color w:val="auto"/>
        </w:rPr>
        <w:t>Economic</w:t>
      </w:r>
      <w:r w:rsidR="00CA6A48" w:rsidRPr="00CA6A48">
        <w:rPr>
          <w:color w:val="auto"/>
        </w:rPr>
        <w:t xml:space="preserve"> Participation grant</w:t>
      </w:r>
    </w:p>
    <w:p w:rsidR="00CA6A48" w:rsidRPr="00CA6A48" w:rsidRDefault="007A5326" w:rsidP="00E214E9">
      <w:pPr>
        <w:pStyle w:val="BodyText"/>
        <w:numPr>
          <w:ilvl w:val="0"/>
          <w:numId w:val="16"/>
        </w:numPr>
        <w:spacing w:line="240" w:lineRule="auto"/>
      </w:pPr>
      <w:r>
        <w:t>demonstrated</w:t>
      </w:r>
      <w:r w:rsidR="00CA6A48">
        <w:t xml:space="preserve"> </w:t>
      </w:r>
      <w:r w:rsidR="00CA6A48" w:rsidRPr="00CA6A48">
        <w:t>the need for services in their area</w:t>
      </w:r>
    </w:p>
    <w:p w:rsidR="000648A8" w:rsidRDefault="000648A8" w:rsidP="007A5326">
      <w:pPr>
        <w:pStyle w:val="BodyText"/>
        <w:numPr>
          <w:ilvl w:val="0"/>
          <w:numId w:val="16"/>
        </w:numPr>
        <w:spacing w:line="240" w:lineRule="auto"/>
      </w:pPr>
      <w:r>
        <w:t>demonstrated</w:t>
      </w:r>
      <w:r w:rsidRPr="000648A8">
        <w:t xml:space="preserve"> the </w:t>
      </w:r>
      <w:r>
        <w:t>applicant</w:t>
      </w:r>
      <w:r w:rsidR="00E33CF6">
        <w:t>’</w:t>
      </w:r>
      <w:r>
        <w:t xml:space="preserve">s </w:t>
      </w:r>
      <w:r w:rsidRPr="000648A8">
        <w:t>experience and expertise necessary to deliver the program objectives</w:t>
      </w:r>
    </w:p>
    <w:p w:rsidR="000648A8" w:rsidRDefault="000648A8" w:rsidP="007A5326">
      <w:pPr>
        <w:pStyle w:val="BodyText"/>
        <w:numPr>
          <w:ilvl w:val="0"/>
          <w:numId w:val="16"/>
        </w:numPr>
        <w:spacing w:line="240" w:lineRule="auto"/>
      </w:pPr>
      <w:r w:rsidRPr="000648A8">
        <w:t>address</w:t>
      </w:r>
      <w:r w:rsidR="00C116F5">
        <w:t>ed</w:t>
      </w:r>
      <w:r w:rsidRPr="000648A8">
        <w:t xml:space="preserve"> known gaps in the disability sector</w:t>
      </w:r>
      <w:r w:rsidR="00CD072C">
        <w:t>.</w:t>
      </w:r>
    </w:p>
    <w:p w:rsidR="00845491" w:rsidRPr="00455CA7" w:rsidRDefault="00845491" w:rsidP="007A5326">
      <w:pPr>
        <w:spacing w:before="120"/>
        <w:rPr>
          <w:rFonts w:asciiTheme="majorHAnsi" w:hAnsiTheme="majorHAnsi" w:cstheme="majorHAnsi"/>
        </w:rPr>
      </w:pPr>
      <w:r w:rsidRPr="00455CA7">
        <w:rPr>
          <w:rFonts w:asciiTheme="majorHAnsi" w:hAnsiTheme="majorHAnsi" w:cstheme="majorHAnsi"/>
        </w:rPr>
        <w:t xml:space="preserve">The </w:t>
      </w:r>
      <w:r w:rsidR="00BE5CEE">
        <w:rPr>
          <w:rFonts w:asciiTheme="majorHAnsi" w:hAnsiTheme="majorHAnsi" w:cstheme="majorHAnsi"/>
        </w:rPr>
        <w:t>p</w:t>
      </w:r>
      <w:r w:rsidRPr="00455CA7">
        <w:rPr>
          <w:rFonts w:asciiTheme="majorHAnsi" w:hAnsiTheme="majorHAnsi" w:cstheme="majorHAnsi"/>
        </w:rPr>
        <w:t>anel</w:t>
      </w:r>
      <w:r w:rsidRPr="00455CA7">
        <w:rPr>
          <w:rFonts w:asciiTheme="majorHAnsi" w:hAnsiTheme="majorHAnsi" w:cstheme="majorHAnsi"/>
          <w:color w:val="917700" w:themeColor="accent3" w:themeShade="80"/>
        </w:rPr>
        <w:t xml:space="preserve"> </w:t>
      </w:r>
      <w:r w:rsidRPr="009606A0">
        <w:rPr>
          <w:rFonts w:asciiTheme="majorHAnsi" w:hAnsiTheme="majorHAnsi" w:cstheme="majorHAnsi"/>
          <w:color w:val="auto"/>
        </w:rPr>
        <w:t xml:space="preserve">recommended </w:t>
      </w:r>
      <w:r w:rsidR="007C4746">
        <w:rPr>
          <w:rFonts w:asciiTheme="majorHAnsi" w:hAnsiTheme="majorHAnsi" w:cstheme="majorHAnsi"/>
          <w:color w:val="auto"/>
        </w:rPr>
        <w:t>36</w:t>
      </w:r>
      <w:r w:rsidRPr="009606A0">
        <w:rPr>
          <w:rFonts w:asciiTheme="majorHAnsi" w:hAnsiTheme="majorHAnsi" w:cstheme="majorHAnsi"/>
          <w:color w:val="auto"/>
        </w:rPr>
        <w:t xml:space="preserve"> organisations </w:t>
      </w:r>
      <w:r w:rsidRPr="00617E84">
        <w:rPr>
          <w:rFonts w:asciiTheme="majorHAnsi" w:hAnsiTheme="majorHAnsi" w:cstheme="majorHAnsi"/>
        </w:rPr>
        <w:t xml:space="preserve">to the </w:t>
      </w:r>
      <w:r>
        <w:rPr>
          <w:rFonts w:asciiTheme="majorHAnsi" w:hAnsiTheme="majorHAnsi" w:cstheme="majorHAnsi"/>
        </w:rPr>
        <w:t xml:space="preserve">delegate for funding. The delegate made </w:t>
      </w:r>
      <w:r w:rsidRPr="00455CA7">
        <w:rPr>
          <w:rFonts w:asciiTheme="majorHAnsi" w:hAnsiTheme="majorHAnsi" w:cstheme="majorHAnsi"/>
        </w:rPr>
        <w:t>the fi</w:t>
      </w:r>
      <w:r>
        <w:rPr>
          <w:rFonts w:asciiTheme="majorHAnsi" w:hAnsiTheme="majorHAnsi" w:cstheme="majorHAnsi"/>
        </w:rPr>
        <w:t>nal decision to approve the grant, including the</w:t>
      </w:r>
      <w:r w:rsidR="007A5326">
        <w:rPr>
          <w:rFonts w:asciiTheme="majorHAnsi" w:hAnsiTheme="majorHAnsi" w:cstheme="majorHAnsi"/>
        </w:rPr>
        <w:t xml:space="preserve"> </w:t>
      </w:r>
      <w:r w:rsidRPr="00455CA7">
        <w:rPr>
          <w:rFonts w:asciiTheme="majorHAnsi" w:hAnsiTheme="majorHAnsi" w:cstheme="majorHAnsi"/>
        </w:rPr>
        <w:t>grant funding amount to be awarded</w:t>
      </w:r>
      <w:r w:rsidR="007A5326">
        <w:rPr>
          <w:rFonts w:asciiTheme="majorHAnsi" w:hAnsiTheme="majorHAnsi" w:cstheme="majorHAnsi"/>
        </w:rPr>
        <w:t>.</w:t>
      </w:r>
    </w:p>
    <w:p w:rsidR="00845491" w:rsidRDefault="00845491" w:rsidP="00F85F98">
      <w:pPr>
        <w:pStyle w:val="BodyText"/>
      </w:pPr>
    </w:p>
    <w:p w:rsidR="00C116F5" w:rsidRDefault="00B665F9" w:rsidP="00C116F5">
      <w:pPr>
        <w:spacing w:before="120"/>
        <w:rPr>
          <w:rFonts w:asciiTheme="majorHAnsi" w:hAnsiTheme="majorHAnsi" w:cstheme="majorHAnsi"/>
        </w:rPr>
      </w:pPr>
      <w:r>
        <w:rPr>
          <w:rFonts w:ascii="Georgia" w:eastAsiaTheme="majorEastAsia" w:hAnsi="Georgia" w:cstheme="majorBidi"/>
          <w:bCs/>
          <w:color w:val="CF0A2C" w:themeColor="accent1"/>
          <w:sz w:val="36"/>
          <w:szCs w:val="28"/>
        </w:rPr>
        <w:t>General Feedback</w:t>
      </w:r>
      <w:r w:rsidR="00C116F5" w:rsidRPr="00C116F5">
        <w:rPr>
          <w:rFonts w:asciiTheme="majorHAnsi" w:hAnsiTheme="majorHAnsi" w:cstheme="majorHAnsi"/>
        </w:rPr>
        <w:t xml:space="preserve"> </w:t>
      </w:r>
    </w:p>
    <w:p w:rsidR="00BA6D7E" w:rsidRPr="003766F5" w:rsidRDefault="00BA6D7E" w:rsidP="00BA6D7E">
      <w:pPr>
        <w:spacing w:before="120"/>
        <w:rPr>
          <w:rFonts w:asciiTheme="majorHAnsi" w:hAnsiTheme="majorHAnsi" w:cstheme="majorHAnsi"/>
        </w:rPr>
      </w:pPr>
      <w:r>
        <w:rPr>
          <w:rFonts w:asciiTheme="majorHAnsi" w:hAnsiTheme="majorHAnsi" w:cstheme="majorHAnsi"/>
        </w:rPr>
        <w:t>The following f</w:t>
      </w:r>
      <w:r w:rsidRPr="003766F5">
        <w:rPr>
          <w:rFonts w:asciiTheme="majorHAnsi" w:hAnsiTheme="majorHAnsi" w:cstheme="majorHAnsi"/>
        </w:rPr>
        <w:t>eedback is provide</w:t>
      </w:r>
      <w:r>
        <w:rPr>
          <w:rFonts w:asciiTheme="majorHAnsi" w:hAnsiTheme="majorHAnsi" w:cstheme="majorHAnsi"/>
        </w:rPr>
        <w:t>d</w:t>
      </w:r>
      <w:r w:rsidRPr="003766F5">
        <w:rPr>
          <w:rFonts w:asciiTheme="majorHAnsi" w:hAnsiTheme="majorHAnsi" w:cstheme="majorHAnsi"/>
        </w:rPr>
        <w:t xml:space="preserve"> to </w:t>
      </w:r>
      <w:r>
        <w:rPr>
          <w:rFonts w:asciiTheme="majorHAnsi" w:hAnsiTheme="majorHAnsi" w:cstheme="majorHAnsi"/>
        </w:rPr>
        <w:t>help</w:t>
      </w:r>
      <w:r w:rsidRPr="003766F5">
        <w:rPr>
          <w:rFonts w:asciiTheme="majorHAnsi" w:hAnsiTheme="majorHAnsi" w:cstheme="majorHAnsi"/>
        </w:rPr>
        <w:t xml:space="preserve"> grant applicants understand what </w:t>
      </w:r>
      <w:r>
        <w:rPr>
          <w:rFonts w:asciiTheme="majorHAnsi" w:hAnsiTheme="majorHAnsi" w:cstheme="majorHAnsi"/>
        </w:rPr>
        <w:t>made</w:t>
      </w:r>
      <w:r w:rsidRPr="003766F5">
        <w:rPr>
          <w:rFonts w:asciiTheme="majorHAnsi" w:hAnsiTheme="majorHAnsi" w:cstheme="majorHAnsi"/>
        </w:rPr>
        <w:t xml:space="preserve"> a strong application for this grant round and how to strengthen future applications. </w:t>
      </w:r>
    </w:p>
    <w:p w:rsidR="00B665F9" w:rsidRDefault="00BA6D7E" w:rsidP="00B665F9">
      <w:pPr>
        <w:pStyle w:val="BodyText"/>
      </w:pPr>
      <w:r>
        <w:t>This</w:t>
      </w:r>
      <w:r w:rsidR="00D45094">
        <w:t xml:space="preserve"> general</w:t>
      </w:r>
      <w:r>
        <w:t xml:space="preserve"> feedback is relevant to all </w:t>
      </w:r>
      <w:r w:rsidR="000661C4">
        <w:t>applications.</w:t>
      </w:r>
    </w:p>
    <w:p w:rsidR="00875B6F" w:rsidRDefault="00FB5A2E" w:rsidP="00B665F9">
      <w:pPr>
        <w:pStyle w:val="TableBullets1"/>
        <w:numPr>
          <w:ilvl w:val="0"/>
          <w:numId w:val="26"/>
        </w:numPr>
      </w:pPr>
      <w:r>
        <w:t>A</w:t>
      </w:r>
      <w:r w:rsidR="000F19F6">
        <w:t xml:space="preserve">pplications </w:t>
      </w:r>
      <w:r w:rsidR="00656C97">
        <w:t>i</w:t>
      </w:r>
      <w:r w:rsidR="00875B6F">
        <w:t>dentif</w:t>
      </w:r>
      <w:r w:rsidR="000F19F6">
        <w:t>ied</w:t>
      </w:r>
      <w:r w:rsidR="00875B6F">
        <w:t xml:space="preserve"> if the activities were</w:t>
      </w:r>
      <w:r w:rsidR="00656C97">
        <w:t xml:space="preserve"> targeted towards</w:t>
      </w:r>
      <w:r w:rsidR="00875B6F">
        <w:t xml:space="preserve"> NDIS participants, non-NDIS people with disability or both</w:t>
      </w:r>
      <w:r w:rsidR="00656C97">
        <w:t>,</w:t>
      </w:r>
      <w:r w:rsidR="003F060F">
        <w:t xml:space="preserve"> while also demonstrating consultation in activity design, delivery and evaluation of impact through co-design</w:t>
      </w:r>
      <w:r w:rsidR="00531B4D">
        <w:t>.</w:t>
      </w:r>
      <w:r w:rsidR="003F060F">
        <w:t xml:space="preserve"> </w:t>
      </w:r>
    </w:p>
    <w:p w:rsidR="00B665F9" w:rsidRDefault="00BE5CEE" w:rsidP="00B665F9">
      <w:pPr>
        <w:pStyle w:val="TableBullets1"/>
        <w:numPr>
          <w:ilvl w:val="0"/>
          <w:numId w:val="26"/>
        </w:numPr>
      </w:pPr>
      <w:r>
        <w:t>D</w:t>
      </w:r>
      <w:r w:rsidR="00B665F9">
        <w:t>emonstrating the need – the case for funding would have been strengthened if applicant</w:t>
      </w:r>
      <w:r w:rsidR="00CD072C">
        <w:t>s</w:t>
      </w:r>
      <w:r w:rsidR="00B665F9">
        <w:t xml:space="preserve"> had provided more specific details of the need their project would address, including providing supporting evidence of the need</w:t>
      </w:r>
      <w:r w:rsidR="00CD072C">
        <w:t xml:space="preserve"> and </w:t>
      </w:r>
      <w:r w:rsidR="00E92348">
        <w:t xml:space="preserve">how </w:t>
      </w:r>
      <w:r w:rsidR="00CD072C">
        <w:t>activity deliverables linked to addressing the need</w:t>
      </w:r>
      <w:r w:rsidR="00531B4D">
        <w:t>.</w:t>
      </w:r>
    </w:p>
    <w:p w:rsidR="001071DA" w:rsidRDefault="00BE5CEE" w:rsidP="001071DA">
      <w:pPr>
        <w:pStyle w:val="TableBullets1"/>
        <w:numPr>
          <w:ilvl w:val="0"/>
          <w:numId w:val="26"/>
        </w:numPr>
      </w:pPr>
      <w:r>
        <w:t>D</w:t>
      </w:r>
      <w:r w:rsidR="001071DA">
        <w:t>emonstrating the need</w:t>
      </w:r>
      <w:r w:rsidR="00FB5A2E">
        <w:t xml:space="preserve"> exists because there is a gap in service delivery. </w:t>
      </w:r>
      <w:r w:rsidR="001071DA">
        <w:t>The case for funding would have been strengthened if applications avoided:</w:t>
      </w:r>
    </w:p>
    <w:p w:rsidR="001071DA" w:rsidRDefault="001071DA" w:rsidP="001071DA">
      <w:pPr>
        <w:pStyle w:val="TableBullets1"/>
        <w:numPr>
          <w:ilvl w:val="1"/>
          <w:numId w:val="26"/>
        </w:numPr>
      </w:pPr>
      <w:r>
        <w:t>duplication of existing services, funded from another source for the same purpose, in the same location for the same target group</w:t>
      </w:r>
    </w:p>
    <w:p w:rsidR="001071DA" w:rsidRDefault="001071DA" w:rsidP="005F6A4E">
      <w:pPr>
        <w:pStyle w:val="TableBullets1"/>
        <w:numPr>
          <w:ilvl w:val="1"/>
          <w:numId w:val="26"/>
        </w:numPr>
      </w:pPr>
      <w:r>
        <w:t xml:space="preserve"> replication of ‘business as usual’ activities already funded by the Commonwealth or state or territory governments.  </w:t>
      </w:r>
    </w:p>
    <w:p w:rsidR="00AB47E9" w:rsidRDefault="00AB47E9">
      <w:pPr>
        <w:spacing w:line="240" w:lineRule="auto"/>
      </w:pPr>
      <w:r>
        <w:br w:type="page"/>
      </w:r>
    </w:p>
    <w:p w:rsidR="00587CE7" w:rsidRDefault="00BE5CEE" w:rsidP="00B665F9">
      <w:pPr>
        <w:pStyle w:val="TableBullets1"/>
        <w:numPr>
          <w:ilvl w:val="0"/>
          <w:numId w:val="26"/>
        </w:numPr>
      </w:pPr>
      <w:r>
        <w:lastRenderedPageBreak/>
        <w:t>D</w:t>
      </w:r>
      <w:r w:rsidR="00B665F9">
        <w:t>emonstrating effectiveness – the case for funding would have been strengthened if the appli</w:t>
      </w:r>
      <w:r w:rsidR="00076318">
        <w:t xml:space="preserve">cant had provided evidence </w:t>
      </w:r>
      <w:r w:rsidR="00B665F9">
        <w:t>the proposed approach would be effective and contribute</w:t>
      </w:r>
      <w:r w:rsidR="002E10A4">
        <w:t xml:space="preserve"> </w:t>
      </w:r>
      <w:r w:rsidR="00B665F9">
        <w:t>to improved social connectedness and program outcomes as set out in the Grant Opportunity Guidelines</w:t>
      </w:r>
      <w:r w:rsidR="00587CE7">
        <w:t>.</w:t>
      </w:r>
    </w:p>
    <w:p w:rsidR="00B665F9" w:rsidRDefault="000F19F6" w:rsidP="00B665F9">
      <w:pPr>
        <w:pStyle w:val="TableBullets1"/>
        <w:numPr>
          <w:ilvl w:val="0"/>
          <w:numId w:val="26"/>
        </w:numPr>
      </w:pPr>
      <w:r>
        <w:t>A</w:t>
      </w:r>
      <w:r w:rsidR="00B665F9">
        <w:t>lignment to the grant objectives – the activities proposed in some applications did not align with the grant objectives as set out in the Grant Opportunity Guidelines and/or were not eligible activities. To avoid this happening in future, applicants are encouraged to closely read the Grant Opportunity Guidelines to determine if the proposed activity is eligible for funding.</w:t>
      </w:r>
    </w:p>
    <w:p w:rsidR="00CD072C" w:rsidRDefault="000F19F6" w:rsidP="00B665F9">
      <w:pPr>
        <w:pStyle w:val="TableBullets1"/>
        <w:numPr>
          <w:ilvl w:val="0"/>
          <w:numId w:val="26"/>
        </w:numPr>
      </w:pPr>
      <w:r>
        <w:t>C</w:t>
      </w:r>
      <w:r w:rsidR="00875B6F">
        <w:t xml:space="preserve">apacity to deliver within the grant period </w:t>
      </w:r>
      <w:r>
        <w:t>–</w:t>
      </w:r>
      <w:r w:rsidR="00875B6F">
        <w:t xml:space="preserve"> </w:t>
      </w:r>
      <w:r w:rsidR="00DF3BB8">
        <w:t>t</w:t>
      </w:r>
      <w:r w:rsidR="00CD072C">
        <w:t xml:space="preserve">he grant period was for </w:t>
      </w:r>
      <w:r w:rsidR="00656C97">
        <w:t>12 months</w:t>
      </w:r>
      <w:r w:rsidR="00CD072C">
        <w:t xml:space="preserve"> across </w:t>
      </w:r>
      <w:r>
        <w:t>2</w:t>
      </w:r>
      <w:r w:rsidR="00CD072C">
        <w:t xml:space="preserve"> financial years. </w:t>
      </w:r>
      <w:r w:rsidR="006163C1">
        <w:t>The applicants needed to establish their ability to deliver the outcomes within 12 months by demonstrating that their proposal was clear, well</w:t>
      </w:r>
      <w:r w:rsidR="00E92348">
        <w:t xml:space="preserve"> </w:t>
      </w:r>
      <w:r w:rsidR="006163C1">
        <w:t xml:space="preserve">planned and involved (or had the ability to garner) strong partnerships with key stakeholders for their proposed activities. </w:t>
      </w:r>
    </w:p>
    <w:p w:rsidR="00DF3BB8" w:rsidRDefault="00D43984" w:rsidP="00B665F9">
      <w:pPr>
        <w:pStyle w:val="TableBullets1"/>
        <w:numPr>
          <w:ilvl w:val="0"/>
          <w:numId w:val="26"/>
        </w:numPr>
      </w:pPr>
      <w:r>
        <w:t>N</w:t>
      </w:r>
      <w:r w:rsidR="00DF3BB8">
        <w:t xml:space="preserve">ational coverage proposals would have benefitted from demonstrating their </w:t>
      </w:r>
      <w:r w:rsidR="00E1078B">
        <w:t xml:space="preserve">prior </w:t>
      </w:r>
      <w:r w:rsidR="00DF3BB8">
        <w:t>consultations and support from key stakeholders in each state and territory for the proposed activities</w:t>
      </w:r>
      <w:r w:rsidR="00531B4D">
        <w:t>.</w:t>
      </w:r>
    </w:p>
    <w:p w:rsidR="00DF3BB8" w:rsidRDefault="00D43984" w:rsidP="00B665F9">
      <w:pPr>
        <w:pStyle w:val="TableBullets1"/>
        <w:numPr>
          <w:ilvl w:val="0"/>
          <w:numId w:val="26"/>
        </w:numPr>
      </w:pPr>
      <w:r>
        <w:t>W</w:t>
      </w:r>
      <w:r w:rsidR="00DF3BB8">
        <w:t>here applicants were proposing</w:t>
      </w:r>
      <w:r w:rsidR="00D527CE">
        <w:t xml:space="preserve"> new or novel activities with </w:t>
      </w:r>
      <w:r>
        <w:t xml:space="preserve">a </w:t>
      </w:r>
      <w:r w:rsidR="00DF3BB8">
        <w:t xml:space="preserve">specific cohort, consultations and support from key stakeholders (or partnerships </w:t>
      </w:r>
      <w:r w:rsidR="00247811">
        <w:t>f</w:t>
      </w:r>
      <w:r w:rsidR="00DF3BB8">
        <w:t>or consortia applications) would have strengthened claims</w:t>
      </w:r>
      <w:r w:rsidR="00D527CE">
        <w:t xml:space="preserve">. This may </w:t>
      </w:r>
      <w:r w:rsidR="00247811">
        <w:t xml:space="preserve">have addressed factors like </w:t>
      </w:r>
      <w:r w:rsidR="00D527CE">
        <w:t>cultural competency</w:t>
      </w:r>
      <w:r w:rsidR="009143DD">
        <w:t>, reach etc.</w:t>
      </w:r>
    </w:p>
    <w:p w:rsidR="00875B6F" w:rsidRDefault="00FB5A2E" w:rsidP="00B665F9">
      <w:pPr>
        <w:pStyle w:val="TableBullets1"/>
        <w:numPr>
          <w:ilvl w:val="0"/>
          <w:numId w:val="26"/>
        </w:numPr>
      </w:pPr>
      <w:r>
        <w:t>A</w:t>
      </w:r>
      <w:r w:rsidR="00D43984">
        <w:t xml:space="preserve">pplications </w:t>
      </w:r>
      <w:r w:rsidR="00875B6F">
        <w:t>check</w:t>
      </w:r>
      <w:r w:rsidR="00D43984">
        <w:t>ed</w:t>
      </w:r>
      <w:r w:rsidR="00875B6F">
        <w:t xml:space="preserve"> alignment with and impact on </w:t>
      </w:r>
      <w:r w:rsidR="00D43984">
        <w:t>2</w:t>
      </w:r>
      <w:r w:rsidR="00875B6F">
        <w:t xml:space="preserve"> or more outcomes</w:t>
      </w:r>
      <w:r w:rsidR="00531B4D">
        <w:t>.</w:t>
      </w:r>
      <w:r w:rsidR="00247811">
        <w:t xml:space="preserve"> </w:t>
      </w:r>
    </w:p>
    <w:p w:rsidR="009143DD" w:rsidRDefault="00D43984" w:rsidP="00B665F9">
      <w:pPr>
        <w:pStyle w:val="TableBullets1"/>
        <w:numPr>
          <w:ilvl w:val="0"/>
          <w:numId w:val="26"/>
        </w:numPr>
      </w:pPr>
      <w:r>
        <w:t>R</w:t>
      </w:r>
      <w:r w:rsidR="006F16CF">
        <w:t xml:space="preserve">esearch elements of the </w:t>
      </w:r>
      <w:r w:rsidR="00531B4D">
        <w:t xml:space="preserve">project activities (exclusive of project evaluation) were out of scope and not eligible for funding. </w:t>
      </w:r>
    </w:p>
    <w:p w:rsidR="00B665F9" w:rsidRDefault="00D43984" w:rsidP="00B665F9">
      <w:pPr>
        <w:pStyle w:val="TableBullets1"/>
        <w:numPr>
          <w:ilvl w:val="0"/>
          <w:numId w:val="26"/>
        </w:numPr>
      </w:pPr>
      <w:r>
        <w:t>S</w:t>
      </w:r>
      <w:r w:rsidR="00B665F9">
        <w:t>everal applicants appeared to have applied for funding under a</w:t>
      </w:r>
      <w:r w:rsidR="00237BE5">
        <w:t>nother I</w:t>
      </w:r>
      <w:r>
        <w:t xml:space="preserve">nformation, </w:t>
      </w:r>
      <w:r w:rsidR="00237BE5">
        <w:t>L</w:t>
      </w:r>
      <w:r>
        <w:t xml:space="preserve">inkages and </w:t>
      </w:r>
      <w:r w:rsidR="00237BE5">
        <w:t>C</w:t>
      </w:r>
      <w:r>
        <w:t>apacity Building (ILC)</w:t>
      </w:r>
      <w:r w:rsidR="00237BE5">
        <w:t xml:space="preserve"> stream, meaning </w:t>
      </w:r>
      <w:r w:rsidR="00B665F9">
        <w:t xml:space="preserve">their responses did not align with the relevant criteria. </w:t>
      </w:r>
    </w:p>
    <w:p w:rsidR="00B665F9" w:rsidRDefault="00D43984" w:rsidP="00B665F9">
      <w:pPr>
        <w:pStyle w:val="TableBullets1"/>
        <w:numPr>
          <w:ilvl w:val="0"/>
          <w:numId w:val="26"/>
        </w:numPr>
      </w:pPr>
      <w:r>
        <w:t>T</w:t>
      </w:r>
      <w:r w:rsidR="00237BE5">
        <w:t>he case for funding may</w:t>
      </w:r>
      <w:r w:rsidR="00B665F9">
        <w:t xml:space="preserve"> have been strengthened if the applicant had addressed all sub-criteria in their respons</w:t>
      </w:r>
      <w:r w:rsidR="00237BE5">
        <w:t xml:space="preserve">es and utilised </w:t>
      </w:r>
      <w:r w:rsidR="00B665F9">
        <w:t>the allowable word count.</w:t>
      </w:r>
    </w:p>
    <w:p w:rsidR="00B665F9" w:rsidRDefault="00D43984" w:rsidP="00B665F9">
      <w:pPr>
        <w:pStyle w:val="TableBullets1"/>
        <w:numPr>
          <w:ilvl w:val="0"/>
          <w:numId w:val="26"/>
        </w:numPr>
      </w:pPr>
      <w:r>
        <w:t>V</w:t>
      </w:r>
      <w:r w:rsidR="00B665F9">
        <w:t>alue for</w:t>
      </w:r>
      <w:r w:rsidR="00CA4D68">
        <w:t xml:space="preserve"> rele</w:t>
      </w:r>
      <w:r w:rsidR="002E623A">
        <w:t>vant</w:t>
      </w:r>
      <w:r w:rsidR="00237BE5">
        <w:t xml:space="preserve"> money may</w:t>
      </w:r>
      <w:r w:rsidR="00B665F9">
        <w:t xml:space="preserve"> have been better addressed and supported with relevant evidence.</w:t>
      </w:r>
    </w:p>
    <w:p w:rsidR="00B665F9" w:rsidRDefault="00D43984" w:rsidP="00B665F9">
      <w:pPr>
        <w:pStyle w:val="BodyText"/>
        <w:numPr>
          <w:ilvl w:val="0"/>
          <w:numId w:val="26"/>
        </w:numPr>
      </w:pPr>
      <w:r>
        <w:t>M</w:t>
      </w:r>
      <w:r w:rsidR="008B0D99">
        <w:t>ajor capital works applications were not eligible for funding</w:t>
      </w:r>
      <w:r w:rsidR="00B665F9">
        <w:t>.</w:t>
      </w:r>
      <w:r w:rsidR="008B0D99">
        <w:t xml:space="preserve"> </w:t>
      </w:r>
      <w:r w:rsidR="007C4746">
        <w:t>However,</w:t>
      </w:r>
      <w:r w:rsidR="008B0D99">
        <w:t xml:space="preserve"> the applications seeking to modify existing equipment or infrastructure for the benefit of people with disability were considered on merit within the grant opportunity.</w:t>
      </w:r>
    </w:p>
    <w:p w:rsidR="00FC14F3" w:rsidRDefault="00FC14F3" w:rsidP="0078237F">
      <w:pPr>
        <w:pStyle w:val="BodyText"/>
      </w:pPr>
    </w:p>
    <w:p w:rsidR="00B665F9" w:rsidRDefault="00B665F9" w:rsidP="00F85F98">
      <w:pPr>
        <w:pStyle w:val="BodyText"/>
      </w:pPr>
    </w:p>
    <w:p w:rsidR="00B665F9" w:rsidRPr="005118E4" w:rsidRDefault="00B665F9" w:rsidP="00B8354E">
      <w:pPr>
        <w:pStyle w:val="BodyText"/>
        <w:rPr>
          <w:rFonts w:ascii="Georgia" w:eastAsiaTheme="majorEastAsia" w:hAnsi="Georgia" w:cstheme="majorBidi"/>
          <w:bCs/>
          <w:color w:val="CF0A2C" w:themeColor="accent1"/>
          <w:sz w:val="36"/>
          <w:szCs w:val="28"/>
        </w:rPr>
      </w:pPr>
      <w:r>
        <w:rPr>
          <w:rFonts w:ascii="Georgia" w:eastAsiaTheme="majorEastAsia" w:hAnsi="Georgia" w:cstheme="majorBidi"/>
          <w:bCs/>
          <w:color w:val="CF0A2C" w:themeColor="accent1"/>
          <w:sz w:val="36"/>
          <w:szCs w:val="28"/>
        </w:rPr>
        <w:t>Criteria Specific Feedback</w:t>
      </w:r>
    </w:p>
    <w:p w:rsidR="00B665F9" w:rsidRPr="00B665F9" w:rsidRDefault="00A85879" w:rsidP="008B0D99">
      <w:pPr>
        <w:pStyle w:val="BodyText"/>
      </w:pPr>
      <w:r>
        <w:t>The following feedback outlines how individual responses to specific assessment criteria could have been strengthened:</w:t>
      </w:r>
    </w:p>
    <w:p w:rsidR="00AB47E9" w:rsidRDefault="00AB47E9">
      <w:pPr>
        <w:spacing w:line="240" w:lineRule="auto"/>
        <w:rPr>
          <w:rFonts w:asciiTheme="majorHAnsi" w:eastAsiaTheme="majorEastAsia" w:hAnsiTheme="majorHAnsi" w:cstheme="majorBidi"/>
          <w:b/>
          <w:bCs/>
          <w:sz w:val="24"/>
          <w:szCs w:val="26"/>
        </w:rPr>
      </w:pPr>
      <w:r>
        <w:br w:type="page"/>
      </w:r>
    </w:p>
    <w:p w:rsidR="00F85F98" w:rsidRDefault="00F85F98" w:rsidP="00F85F98">
      <w:pPr>
        <w:pStyle w:val="Heading2"/>
        <w:spacing w:before="0"/>
      </w:pPr>
      <w:r>
        <w:lastRenderedPageBreak/>
        <w:t>Criterion 1</w:t>
      </w:r>
    </w:p>
    <w:p w:rsidR="00530375" w:rsidRPr="00530375" w:rsidRDefault="007C4746" w:rsidP="007C4746">
      <w:pPr>
        <w:pStyle w:val="BodyText"/>
        <w:spacing w:before="60"/>
        <w:rPr>
          <w:b/>
        </w:rPr>
      </w:pPr>
      <w:r w:rsidRPr="007C4746">
        <w:rPr>
          <w:b/>
        </w:rPr>
        <w:t xml:space="preserve">Describe the proposed activities and identify the </w:t>
      </w:r>
      <w:r w:rsidR="00D43984">
        <w:rPr>
          <w:b/>
        </w:rPr>
        <w:t>2</w:t>
      </w:r>
      <w:r w:rsidRPr="007C4746">
        <w:rPr>
          <w:b/>
        </w:rPr>
        <w:t xml:space="preserve"> or more </w:t>
      </w:r>
      <w:r w:rsidR="00C75A88">
        <w:rPr>
          <w:b/>
        </w:rPr>
        <w:t xml:space="preserve">Economic Participation </w:t>
      </w:r>
      <w:r w:rsidR="00D43984">
        <w:rPr>
          <w:b/>
        </w:rPr>
        <w:t>o</w:t>
      </w:r>
      <w:r w:rsidR="00C75A88">
        <w:rPr>
          <w:b/>
        </w:rPr>
        <w:t xml:space="preserve">utcomes </w:t>
      </w:r>
      <w:r w:rsidRPr="007C4746">
        <w:rPr>
          <w:b/>
        </w:rPr>
        <w:t>they are designed to address.</w:t>
      </w:r>
    </w:p>
    <w:p w:rsidR="00530375" w:rsidRDefault="00530375" w:rsidP="00F85F98">
      <w:pPr>
        <w:pStyle w:val="BodyText"/>
        <w:spacing w:before="60"/>
      </w:pPr>
      <w:r>
        <w:t xml:space="preserve">The response is to demonstrate this through identifying: </w:t>
      </w:r>
    </w:p>
    <w:p w:rsidR="00FF2D2E" w:rsidRDefault="00FF2D2E" w:rsidP="00FF2D2E">
      <w:pPr>
        <w:pStyle w:val="BodyText"/>
        <w:numPr>
          <w:ilvl w:val="0"/>
          <w:numId w:val="21"/>
        </w:numPr>
        <w:spacing w:before="60"/>
      </w:pPr>
      <w:r>
        <w:t xml:space="preserve">and summarising activities that will be delivered against at least </w:t>
      </w:r>
      <w:r w:rsidR="00D43984">
        <w:t>2</w:t>
      </w:r>
      <w:r>
        <w:t xml:space="preserve"> of the outcomes (describe what will be done)</w:t>
      </w:r>
    </w:p>
    <w:p w:rsidR="00FF2D2E" w:rsidRDefault="00E33CF6" w:rsidP="00FF2D2E">
      <w:pPr>
        <w:pStyle w:val="BodyText"/>
        <w:numPr>
          <w:ilvl w:val="0"/>
          <w:numId w:val="21"/>
        </w:numPr>
        <w:spacing w:before="60"/>
      </w:pPr>
      <w:r>
        <w:t xml:space="preserve">the people </w:t>
      </w:r>
      <w:r w:rsidR="00FF2D2E">
        <w:t xml:space="preserve">the activities are expected to support (who will it assist?) </w:t>
      </w:r>
    </w:p>
    <w:p w:rsidR="00FF2D2E" w:rsidRDefault="00FF2D2E" w:rsidP="00FF2D2E">
      <w:pPr>
        <w:pStyle w:val="BodyText"/>
        <w:numPr>
          <w:ilvl w:val="0"/>
          <w:numId w:val="21"/>
        </w:numPr>
        <w:spacing w:before="60"/>
      </w:pPr>
      <w:r>
        <w:t>what approach (geographic, industry or both) is being used by this activity</w:t>
      </w:r>
    </w:p>
    <w:p w:rsidR="00FF2D2E" w:rsidRDefault="00FF2D2E" w:rsidP="00FF2D2E">
      <w:pPr>
        <w:pStyle w:val="BodyText"/>
        <w:numPr>
          <w:ilvl w:val="0"/>
          <w:numId w:val="21"/>
        </w:numPr>
        <w:spacing w:before="60"/>
      </w:pPr>
      <w:r>
        <w:t>how these activities will address the nominated outcomes, where the activities will take place and why.</w:t>
      </w:r>
    </w:p>
    <w:tbl>
      <w:tblPr>
        <w:tblStyle w:val="CGHTableBanded"/>
        <w:tblpPr w:leftFromText="180" w:rightFromText="180" w:vertAnchor="text" w:horzAnchor="margin" w:tblpY="-6"/>
        <w:tblW w:w="0" w:type="auto"/>
        <w:tblLook w:val="04A0" w:firstRow="1" w:lastRow="0" w:firstColumn="1" w:lastColumn="0" w:noHBand="0" w:noVBand="1"/>
        <w:tblCaption w:val="Strengths and examples for Criterion 1"/>
      </w:tblPr>
      <w:tblGrid>
        <w:gridCol w:w="4817"/>
        <w:gridCol w:w="4821"/>
      </w:tblGrid>
      <w:tr w:rsidR="00170A0B" w:rsidTr="00CA4D68">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170A0B" w:rsidRPr="00454EB4" w:rsidRDefault="00170A0B" w:rsidP="00170A0B">
            <w:pPr>
              <w:spacing w:line="240" w:lineRule="auto"/>
              <w:ind w:left="57" w:right="57"/>
              <w:rPr>
                <w:b/>
              </w:rPr>
            </w:pPr>
            <w:r w:rsidRPr="00454EB4">
              <w:rPr>
                <w:b/>
              </w:rPr>
              <w:t>Strength</w:t>
            </w:r>
          </w:p>
        </w:tc>
        <w:tc>
          <w:tcPr>
            <w:tcW w:w="4821" w:type="dxa"/>
            <w:vAlign w:val="center"/>
          </w:tcPr>
          <w:p w:rsidR="00170A0B" w:rsidRPr="00454EB4" w:rsidRDefault="00170A0B" w:rsidP="00170A0B">
            <w:pPr>
              <w:spacing w:line="240" w:lineRule="auto"/>
              <w:ind w:left="57" w:right="57"/>
              <w:rPr>
                <w:b/>
              </w:rPr>
            </w:pPr>
            <w:r w:rsidRPr="00454EB4">
              <w:rPr>
                <w:b/>
              </w:rPr>
              <w:t>Example</w:t>
            </w:r>
          </w:p>
        </w:tc>
      </w:tr>
      <w:tr w:rsidR="00170A0B" w:rsidTr="00170A0B">
        <w:trPr>
          <w:cnfStyle w:val="000000100000" w:firstRow="0" w:lastRow="0" w:firstColumn="0" w:lastColumn="0" w:oddVBand="0" w:evenVBand="0" w:oddHBand="1" w:evenHBand="0" w:firstRowFirstColumn="0" w:firstRowLastColumn="0" w:lastRowFirstColumn="0" w:lastRowLastColumn="0"/>
        </w:trPr>
        <w:tc>
          <w:tcPr>
            <w:tcW w:w="4817" w:type="dxa"/>
            <w:vAlign w:val="center"/>
          </w:tcPr>
          <w:p w:rsidR="00170A0B" w:rsidRPr="00E063A2" w:rsidRDefault="00170A0B" w:rsidP="00170A0B">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demonstrated </w:t>
            </w:r>
            <w:r w:rsidRPr="00530375">
              <w:rPr>
                <w:rFonts w:ascii="Arial" w:eastAsia="Arial" w:hAnsi="Arial" w:cs="Arial"/>
                <w:b/>
                <w:color w:val="auto"/>
                <w:szCs w:val="22"/>
              </w:rPr>
              <w:t>the activities to be delivered</w:t>
            </w:r>
          </w:p>
        </w:tc>
        <w:tc>
          <w:tcPr>
            <w:tcW w:w="4821" w:type="dxa"/>
          </w:tcPr>
          <w:p w:rsidR="00170A0B" w:rsidRDefault="00170A0B" w:rsidP="00170A0B">
            <w:pPr>
              <w:spacing w:before="120" w:line="240" w:lineRule="auto"/>
              <w:ind w:left="113" w:right="57"/>
              <w:rPr>
                <w:rFonts w:ascii="Arial" w:eastAsia="Arial" w:hAnsi="Arial" w:cs="Arial"/>
                <w:color w:val="auto"/>
              </w:rPr>
            </w:pPr>
            <w:r>
              <w:rPr>
                <w:rFonts w:ascii="Arial" w:eastAsia="Arial" w:hAnsi="Arial" w:cs="Arial"/>
                <w:color w:val="auto"/>
              </w:rPr>
              <w:t>Strong responses clearly:</w:t>
            </w:r>
          </w:p>
          <w:p w:rsidR="00170A0B" w:rsidRDefault="00170A0B" w:rsidP="00170A0B">
            <w:pPr>
              <w:pStyle w:val="ListParagraph"/>
              <w:numPr>
                <w:ilvl w:val="0"/>
                <w:numId w:val="23"/>
              </w:numPr>
              <w:spacing w:before="60" w:after="120" w:line="240" w:lineRule="auto"/>
              <w:ind w:left="572" w:right="57" w:hanging="284"/>
              <w:rPr>
                <w:rFonts w:ascii="Arial" w:eastAsia="Arial" w:hAnsi="Arial" w:cs="Arial"/>
                <w:color w:val="auto"/>
              </w:rPr>
            </w:pPr>
            <w:r>
              <w:rPr>
                <w:rFonts w:ascii="Arial" w:eastAsia="Arial" w:hAnsi="Arial" w:cs="Arial"/>
                <w:color w:val="auto"/>
              </w:rPr>
              <w:t>described what the activity to be delivered was, in a clear and logical manner</w:t>
            </w:r>
          </w:p>
          <w:p w:rsidR="00E1078B" w:rsidRPr="00170A0B" w:rsidRDefault="00170A0B" w:rsidP="00170A0B">
            <w:pPr>
              <w:pStyle w:val="ListParagraph"/>
              <w:numPr>
                <w:ilvl w:val="0"/>
                <w:numId w:val="23"/>
              </w:numPr>
              <w:spacing w:before="60" w:after="120" w:line="240" w:lineRule="auto"/>
              <w:ind w:left="572" w:right="57" w:hanging="284"/>
              <w:rPr>
                <w:rFonts w:ascii="Arial" w:eastAsia="Arial" w:hAnsi="Arial" w:cs="Arial"/>
                <w:color w:val="auto"/>
              </w:rPr>
            </w:pPr>
            <w:r>
              <w:rPr>
                <w:rFonts w:ascii="Arial" w:eastAsia="Arial" w:hAnsi="Arial" w:cs="Arial"/>
                <w:color w:val="auto"/>
              </w:rPr>
              <w:t xml:space="preserve">described timeframes and milestones for when the activity will be completed within the 12 month duration. </w:t>
            </w:r>
          </w:p>
        </w:tc>
      </w:tr>
      <w:tr w:rsidR="00170A0B" w:rsidTr="00170A0B">
        <w:tc>
          <w:tcPr>
            <w:tcW w:w="4817" w:type="dxa"/>
            <w:vAlign w:val="center"/>
          </w:tcPr>
          <w:p w:rsidR="00170A0B" w:rsidRPr="00454EB4" w:rsidRDefault="00170A0B" w:rsidP="00170A0B">
            <w:pPr>
              <w:spacing w:before="120" w:after="120" w:line="240" w:lineRule="auto"/>
              <w:ind w:left="113" w:right="57"/>
              <w:rPr>
                <w:szCs w:val="22"/>
              </w:rPr>
            </w:pPr>
            <w:r>
              <w:rPr>
                <w:rFonts w:ascii="Arial" w:eastAsia="Arial" w:hAnsi="Arial" w:cs="Arial"/>
                <w:b/>
                <w:color w:val="auto"/>
                <w:szCs w:val="22"/>
              </w:rPr>
              <w:t xml:space="preserve">Strong applications clearly demonstrated </w:t>
            </w:r>
            <w:r w:rsidRPr="00DB2421">
              <w:rPr>
                <w:rFonts w:ascii="Arial" w:eastAsia="Arial" w:hAnsi="Arial" w:cs="Arial"/>
                <w:b/>
                <w:color w:val="auto"/>
                <w:szCs w:val="22"/>
              </w:rPr>
              <w:t>the people that the activities are expected to support</w:t>
            </w:r>
          </w:p>
        </w:tc>
        <w:tc>
          <w:tcPr>
            <w:tcW w:w="4821" w:type="dxa"/>
          </w:tcPr>
          <w:p w:rsidR="00170A0B" w:rsidRDefault="00170A0B" w:rsidP="00170A0B">
            <w:pPr>
              <w:spacing w:before="120" w:line="240" w:lineRule="auto"/>
              <w:ind w:left="113" w:right="57"/>
              <w:rPr>
                <w:rFonts w:ascii="Arial" w:eastAsia="Arial" w:hAnsi="Arial" w:cs="Arial"/>
                <w:color w:val="auto"/>
              </w:rPr>
            </w:pPr>
            <w:r>
              <w:rPr>
                <w:rFonts w:ascii="Arial" w:eastAsia="Arial" w:hAnsi="Arial" w:cs="Arial"/>
                <w:color w:val="auto"/>
              </w:rPr>
              <w:t>Strong responses clearly:</w:t>
            </w:r>
          </w:p>
          <w:p w:rsidR="00170A0B" w:rsidRDefault="00170A0B" w:rsidP="00170A0B">
            <w:pPr>
              <w:pStyle w:val="ListParagraph"/>
              <w:numPr>
                <w:ilvl w:val="0"/>
                <w:numId w:val="23"/>
              </w:numPr>
              <w:spacing w:before="60" w:after="120" w:line="240" w:lineRule="auto"/>
              <w:ind w:left="572" w:right="57" w:hanging="284"/>
              <w:rPr>
                <w:rFonts w:ascii="Arial" w:eastAsia="Arial" w:hAnsi="Arial" w:cs="Arial"/>
                <w:color w:val="auto"/>
              </w:rPr>
            </w:pPr>
            <w:r>
              <w:rPr>
                <w:rFonts w:ascii="Arial" w:eastAsia="Arial" w:hAnsi="Arial" w:cs="Arial"/>
                <w:color w:val="auto"/>
              </w:rPr>
              <w:t xml:space="preserve">identified who the activity will </w:t>
            </w:r>
            <w:r w:rsidR="002E623A">
              <w:rPr>
                <w:rFonts w:ascii="Arial" w:eastAsia="Arial" w:hAnsi="Arial" w:cs="Arial"/>
                <w:color w:val="auto"/>
              </w:rPr>
              <w:t xml:space="preserve">assist, </w:t>
            </w:r>
            <w:r>
              <w:rPr>
                <w:rFonts w:ascii="Arial" w:eastAsia="Arial" w:hAnsi="Arial" w:cs="Arial"/>
                <w:color w:val="auto"/>
              </w:rPr>
              <w:t>benefiting people with disability</w:t>
            </w:r>
          </w:p>
          <w:p w:rsidR="00E1078B" w:rsidRPr="006C4F76" w:rsidRDefault="00170A0B" w:rsidP="00170A0B">
            <w:pPr>
              <w:pStyle w:val="ListParagraph"/>
              <w:numPr>
                <w:ilvl w:val="0"/>
                <w:numId w:val="23"/>
              </w:numPr>
              <w:spacing w:before="60" w:after="120" w:line="240" w:lineRule="auto"/>
              <w:ind w:left="572" w:right="57" w:hanging="284"/>
              <w:rPr>
                <w:rFonts w:ascii="Arial" w:eastAsia="Arial" w:hAnsi="Arial" w:cs="Arial"/>
                <w:color w:val="auto"/>
              </w:rPr>
            </w:pPr>
            <w:r>
              <w:rPr>
                <w:rFonts w:ascii="Arial" w:eastAsia="Arial" w:hAnsi="Arial" w:cs="Arial"/>
                <w:color w:val="auto"/>
              </w:rPr>
              <w:t>indicated how the activit</w:t>
            </w:r>
            <w:r w:rsidR="00CA1AF8">
              <w:rPr>
                <w:rFonts w:ascii="Arial" w:eastAsia="Arial" w:hAnsi="Arial" w:cs="Arial"/>
                <w:color w:val="auto"/>
              </w:rPr>
              <w:t>y will support  priority cohort</w:t>
            </w:r>
            <w:r w:rsidR="00D43984">
              <w:rPr>
                <w:rFonts w:ascii="Arial" w:eastAsia="Arial" w:hAnsi="Arial" w:cs="Arial"/>
                <w:color w:val="auto"/>
              </w:rPr>
              <w:t>/</w:t>
            </w:r>
            <w:r>
              <w:rPr>
                <w:rFonts w:ascii="Arial" w:eastAsia="Arial" w:hAnsi="Arial" w:cs="Arial"/>
                <w:color w:val="auto"/>
              </w:rPr>
              <w:t>s</w:t>
            </w:r>
            <w:r w:rsidR="00E33CF6">
              <w:rPr>
                <w:rFonts w:ascii="Arial" w:eastAsia="Arial" w:hAnsi="Arial" w:cs="Arial"/>
                <w:color w:val="auto"/>
              </w:rPr>
              <w:t>.</w:t>
            </w:r>
            <w:r>
              <w:rPr>
                <w:rFonts w:ascii="Arial" w:eastAsia="Arial" w:hAnsi="Arial" w:cs="Arial"/>
                <w:color w:val="auto"/>
              </w:rPr>
              <w:t xml:space="preserve"> </w:t>
            </w:r>
          </w:p>
        </w:tc>
      </w:tr>
      <w:tr w:rsidR="00170A0B" w:rsidTr="00170A0B">
        <w:trPr>
          <w:cnfStyle w:val="000000100000" w:firstRow="0" w:lastRow="0" w:firstColumn="0" w:lastColumn="0" w:oddVBand="0" w:evenVBand="0" w:oddHBand="1" w:evenHBand="0" w:firstRowFirstColumn="0" w:firstRowLastColumn="0" w:lastRowFirstColumn="0" w:lastRowLastColumn="0"/>
        </w:trPr>
        <w:tc>
          <w:tcPr>
            <w:tcW w:w="4817" w:type="dxa"/>
            <w:vAlign w:val="center"/>
          </w:tcPr>
          <w:p w:rsidR="00170A0B" w:rsidRDefault="00170A0B" w:rsidP="00170A0B">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Strong applications clearly demonstrated the approach used by their described activities (geographic, industry or both)</w:t>
            </w:r>
          </w:p>
        </w:tc>
        <w:tc>
          <w:tcPr>
            <w:tcW w:w="4821" w:type="dxa"/>
          </w:tcPr>
          <w:p w:rsidR="00170A0B" w:rsidRDefault="00170A0B" w:rsidP="00170A0B">
            <w:pPr>
              <w:spacing w:before="120" w:line="240" w:lineRule="auto"/>
              <w:ind w:left="113" w:right="57"/>
              <w:rPr>
                <w:rFonts w:ascii="Arial" w:eastAsia="Arial" w:hAnsi="Arial" w:cs="Arial"/>
                <w:color w:val="auto"/>
              </w:rPr>
            </w:pPr>
            <w:r>
              <w:rPr>
                <w:rFonts w:ascii="Arial" w:eastAsia="Arial" w:hAnsi="Arial" w:cs="Arial"/>
                <w:color w:val="auto"/>
              </w:rPr>
              <w:t>Strong responses clearly:</w:t>
            </w:r>
          </w:p>
          <w:p w:rsidR="00170A0B" w:rsidRDefault="00170A0B" w:rsidP="00170A0B">
            <w:pPr>
              <w:pStyle w:val="ListParagraph"/>
              <w:numPr>
                <w:ilvl w:val="0"/>
                <w:numId w:val="23"/>
              </w:numPr>
              <w:spacing w:before="120" w:line="240" w:lineRule="auto"/>
              <w:ind w:right="57"/>
              <w:rPr>
                <w:rFonts w:ascii="Arial" w:eastAsia="Arial" w:hAnsi="Arial" w:cs="Arial"/>
                <w:color w:val="auto"/>
              </w:rPr>
            </w:pPr>
            <w:r w:rsidRPr="00063243">
              <w:rPr>
                <w:rFonts w:ascii="Arial" w:eastAsia="Arial" w:hAnsi="Arial" w:cs="Arial"/>
                <w:color w:val="auto"/>
              </w:rPr>
              <w:t>identified a geographic or industry approach</w:t>
            </w:r>
            <w:r>
              <w:rPr>
                <w:rFonts w:ascii="Arial" w:eastAsia="Arial" w:hAnsi="Arial" w:cs="Arial"/>
                <w:color w:val="auto"/>
              </w:rPr>
              <w:t xml:space="preserve"> and provided a relevant rationale behind their approach</w:t>
            </w:r>
            <w:r w:rsidRPr="00063243">
              <w:rPr>
                <w:rFonts w:ascii="Arial" w:eastAsia="Arial" w:hAnsi="Arial" w:cs="Arial"/>
                <w:color w:val="auto"/>
              </w:rPr>
              <w:t xml:space="preserve"> </w:t>
            </w:r>
          </w:p>
          <w:p w:rsidR="00E1078B" w:rsidRPr="00063243" w:rsidRDefault="00520931" w:rsidP="00170A0B">
            <w:pPr>
              <w:pStyle w:val="ListParagraph"/>
              <w:numPr>
                <w:ilvl w:val="0"/>
                <w:numId w:val="23"/>
              </w:numPr>
              <w:spacing w:before="120" w:line="240" w:lineRule="auto"/>
              <w:ind w:right="57"/>
              <w:rPr>
                <w:rFonts w:ascii="Arial" w:eastAsia="Arial" w:hAnsi="Arial" w:cs="Arial"/>
                <w:color w:val="auto"/>
              </w:rPr>
            </w:pPr>
            <w:r>
              <w:rPr>
                <w:rFonts w:ascii="Arial" w:eastAsia="Arial" w:hAnsi="Arial" w:cs="Arial"/>
                <w:color w:val="auto"/>
              </w:rPr>
              <w:t xml:space="preserve">identified a gap/need </w:t>
            </w:r>
            <w:r w:rsidR="00C75A88">
              <w:rPr>
                <w:rFonts w:ascii="Arial" w:eastAsia="Arial" w:hAnsi="Arial" w:cs="Arial"/>
                <w:color w:val="auto"/>
              </w:rPr>
              <w:t>in the market and linked it to the proposed activities</w:t>
            </w:r>
            <w:r w:rsidR="00E33CF6">
              <w:rPr>
                <w:rFonts w:ascii="Arial" w:eastAsia="Arial" w:hAnsi="Arial" w:cs="Arial"/>
                <w:color w:val="auto"/>
              </w:rPr>
              <w:t>.</w:t>
            </w:r>
            <w:r w:rsidR="00C75A88">
              <w:rPr>
                <w:rFonts w:ascii="Arial" w:eastAsia="Arial" w:hAnsi="Arial" w:cs="Arial"/>
                <w:color w:val="auto"/>
              </w:rPr>
              <w:t xml:space="preserve"> </w:t>
            </w:r>
          </w:p>
          <w:p w:rsidR="00170A0B" w:rsidRDefault="00170A0B" w:rsidP="00170A0B">
            <w:pPr>
              <w:spacing w:before="120" w:line="240" w:lineRule="auto"/>
              <w:ind w:left="113" w:right="57"/>
              <w:rPr>
                <w:rFonts w:ascii="Arial" w:eastAsia="Arial" w:hAnsi="Arial" w:cs="Arial"/>
                <w:color w:val="auto"/>
              </w:rPr>
            </w:pPr>
          </w:p>
        </w:tc>
      </w:tr>
      <w:tr w:rsidR="00170A0B" w:rsidTr="00170A0B">
        <w:tc>
          <w:tcPr>
            <w:tcW w:w="4817" w:type="dxa"/>
            <w:vAlign w:val="center"/>
          </w:tcPr>
          <w:p w:rsidR="00170A0B" w:rsidRPr="00454EB4" w:rsidRDefault="00170A0B" w:rsidP="00170A0B">
            <w:pPr>
              <w:spacing w:before="120" w:after="120" w:line="240" w:lineRule="auto"/>
              <w:ind w:left="113" w:right="57"/>
              <w:rPr>
                <w:szCs w:val="22"/>
              </w:rPr>
            </w:pPr>
            <w:r>
              <w:rPr>
                <w:rFonts w:ascii="Arial" w:eastAsia="Arial" w:hAnsi="Arial" w:cs="Arial"/>
                <w:b/>
                <w:color w:val="auto"/>
                <w:szCs w:val="22"/>
              </w:rPr>
              <w:t>Strong applications clearly demonstrated how these activities will address the nominated outcomes, where the activities will take place and why</w:t>
            </w:r>
          </w:p>
        </w:tc>
        <w:tc>
          <w:tcPr>
            <w:tcW w:w="4821" w:type="dxa"/>
          </w:tcPr>
          <w:p w:rsidR="00170A0B" w:rsidRDefault="00170A0B" w:rsidP="00170A0B">
            <w:pPr>
              <w:spacing w:before="120" w:line="240" w:lineRule="auto"/>
              <w:ind w:left="113" w:right="57"/>
              <w:rPr>
                <w:rFonts w:ascii="Arial" w:eastAsia="Arial" w:hAnsi="Arial" w:cs="Arial"/>
                <w:color w:val="auto"/>
              </w:rPr>
            </w:pPr>
            <w:r>
              <w:rPr>
                <w:rFonts w:ascii="Arial" w:eastAsia="Arial" w:hAnsi="Arial" w:cs="Arial"/>
                <w:color w:val="auto"/>
              </w:rPr>
              <w:t>S</w:t>
            </w:r>
            <w:r w:rsidR="00C75A88">
              <w:rPr>
                <w:rFonts w:ascii="Arial" w:eastAsia="Arial" w:hAnsi="Arial" w:cs="Arial"/>
                <w:color w:val="auto"/>
              </w:rPr>
              <w:t>trong responses clearly</w:t>
            </w:r>
            <w:r>
              <w:rPr>
                <w:rFonts w:ascii="Arial" w:eastAsia="Arial" w:hAnsi="Arial" w:cs="Arial"/>
                <w:color w:val="auto"/>
              </w:rPr>
              <w:t>:</w:t>
            </w:r>
          </w:p>
          <w:p w:rsidR="00170A0B" w:rsidRDefault="00C75A88" w:rsidP="00170A0B">
            <w:pPr>
              <w:pStyle w:val="ListParagraph"/>
              <w:numPr>
                <w:ilvl w:val="0"/>
                <w:numId w:val="23"/>
              </w:numPr>
              <w:spacing w:before="60" w:after="120" w:line="240" w:lineRule="auto"/>
              <w:ind w:left="572" w:right="57" w:hanging="284"/>
              <w:rPr>
                <w:rFonts w:ascii="Arial" w:eastAsia="Arial" w:hAnsi="Arial" w:cs="Arial"/>
                <w:color w:val="auto"/>
              </w:rPr>
            </w:pPr>
            <w:r>
              <w:rPr>
                <w:rFonts w:ascii="Arial" w:eastAsia="Arial" w:hAnsi="Arial" w:cs="Arial"/>
                <w:color w:val="auto"/>
              </w:rPr>
              <w:t>identified the location</w:t>
            </w:r>
            <w:r w:rsidR="00D43984">
              <w:rPr>
                <w:rFonts w:ascii="Arial" w:eastAsia="Arial" w:hAnsi="Arial" w:cs="Arial"/>
                <w:color w:val="auto"/>
              </w:rPr>
              <w:t>/</w:t>
            </w:r>
            <w:r w:rsidR="00170A0B">
              <w:rPr>
                <w:rFonts w:ascii="Arial" w:eastAsia="Arial" w:hAnsi="Arial" w:cs="Arial"/>
                <w:color w:val="auto"/>
              </w:rPr>
              <w:t>s where the activities will be delivered</w:t>
            </w:r>
          </w:p>
          <w:p w:rsidR="00084C3C" w:rsidRPr="00084C3C" w:rsidRDefault="00170A0B" w:rsidP="00084C3C">
            <w:pPr>
              <w:pStyle w:val="ListParagraph"/>
              <w:numPr>
                <w:ilvl w:val="0"/>
                <w:numId w:val="23"/>
              </w:numPr>
              <w:spacing w:before="60" w:after="120" w:line="240" w:lineRule="auto"/>
              <w:ind w:left="572" w:right="57" w:hanging="284"/>
              <w:rPr>
                <w:szCs w:val="22"/>
              </w:rPr>
            </w:pPr>
            <w:r>
              <w:rPr>
                <w:rFonts w:ascii="Arial" w:eastAsia="Arial" w:hAnsi="Arial" w:cs="Arial"/>
                <w:color w:val="auto"/>
              </w:rPr>
              <w:t>identified a direct need for this activity in this location</w:t>
            </w:r>
          </w:p>
          <w:p w:rsidR="00170A0B" w:rsidRPr="00084C3C" w:rsidRDefault="00170A0B" w:rsidP="00084C3C">
            <w:pPr>
              <w:pStyle w:val="ListParagraph"/>
              <w:numPr>
                <w:ilvl w:val="0"/>
                <w:numId w:val="23"/>
              </w:numPr>
              <w:spacing w:before="60" w:after="120" w:line="240" w:lineRule="auto"/>
              <w:ind w:left="572" w:right="57" w:hanging="284"/>
              <w:rPr>
                <w:szCs w:val="22"/>
              </w:rPr>
            </w:pPr>
            <w:r w:rsidRPr="00084C3C">
              <w:rPr>
                <w:szCs w:val="22"/>
              </w:rPr>
              <w:t xml:space="preserve">identified a clear linkage between the proposed </w:t>
            </w:r>
            <w:r w:rsidR="00C75A88">
              <w:rPr>
                <w:szCs w:val="22"/>
              </w:rPr>
              <w:t>activities and</w:t>
            </w:r>
            <w:r w:rsidR="00DF3BB8">
              <w:rPr>
                <w:szCs w:val="22"/>
              </w:rPr>
              <w:t xml:space="preserve"> identified needs and</w:t>
            </w:r>
            <w:r w:rsidR="00C75A88">
              <w:rPr>
                <w:szCs w:val="22"/>
              </w:rPr>
              <w:t xml:space="preserve"> program outcomes</w:t>
            </w:r>
            <w:r w:rsidR="00E33CF6">
              <w:rPr>
                <w:szCs w:val="22"/>
              </w:rPr>
              <w:t>.</w:t>
            </w:r>
          </w:p>
        </w:tc>
      </w:tr>
    </w:tbl>
    <w:p w:rsidR="000F0B06" w:rsidRDefault="000F0B06" w:rsidP="00CA4D68">
      <w:pPr>
        <w:spacing w:before="60" w:after="60" w:line="240" w:lineRule="auto"/>
        <w:rPr>
          <w:rFonts w:eastAsia="Arial"/>
          <w:b/>
          <w:sz w:val="20"/>
        </w:rPr>
      </w:pPr>
    </w:p>
    <w:p w:rsidR="00F85F98" w:rsidRDefault="00A24F65" w:rsidP="00F85F98">
      <w:pPr>
        <w:pStyle w:val="Heading2"/>
        <w:spacing w:before="0"/>
      </w:pPr>
      <w:r>
        <w:br w:type="column"/>
      </w:r>
      <w:r w:rsidR="00F85F98">
        <w:lastRenderedPageBreak/>
        <w:t>Criterion 2</w:t>
      </w:r>
    </w:p>
    <w:p w:rsidR="00170A0B" w:rsidRDefault="00170A0B" w:rsidP="00F85F98">
      <w:pPr>
        <w:pStyle w:val="BodyText"/>
        <w:spacing w:before="60"/>
        <w:rPr>
          <w:b/>
        </w:rPr>
      </w:pPr>
      <w:r w:rsidRPr="00170A0B">
        <w:rPr>
          <w:b/>
        </w:rPr>
        <w:t>Describe how the proposed activit</w:t>
      </w:r>
      <w:r w:rsidR="00CA1AF8">
        <w:rPr>
          <w:b/>
        </w:rPr>
        <w:t>y will support a priority c</w:t>
      </w:r>
      <w:r>
        <w:rPr>
          <w:b/>
        </w:rPr>
        <w:t>ohort</w:t>
      </w:r>
      <w:r w:rsidR="00D43984">
        <w:rPr>
          <w:b/>
        </w:rPr>
        <w:t>/</w:t>
      </w:r>
      <w:r>
        <w:rPr>
          <w:b/>
        </w:rPr>
        <w:t xml:space="preserve">s. </w:t>
      </w:r>
    </w:p>
    <w:p w:rsidR="004E430D" w:rsidRPr="00170A0B" w:rsidRDefault="004E430D" w:rsidP="00F85F98">
      <w:pPr>
        <w:pStyle w:val="BodyText"/>
        <w:spacing w:before="60"/>
      </w:pPr>
      <w:r w:rsidRPr="00170A0B">
        <w:t xml:space="preserve">The response is to demonstrate this through identifying: </w:t>
      </w:r>
    </w:p>
    <w:p w:rsidR="00170A0B" w:rsidRPr="00170A0B" w:rsidRDefault="00CA1AF8" w:rsidP="00170A0B">
      <w:pPr>
        <w:pStyle w:val="BodyText"/>
        <w:numPr>
          <w:ilvl w:val="0"/>
          <w:numId w:val="27"/>
        </w:numPr>
        <w:spacing w:before="60"/>
      </w:pPr>
      <w:r>
        <w:t>which priority c</w:t>
      </w:r>
      <w:r w:rsidR="00170A0B" w:rsidRPr="00170A0B">
        <w:t>ohort</w:t>
      </w:r>
      <w:r w:rsidR="00D43984">
        <w:t>/</w:t>
      </w:r>
      <w:r w:rsidR="00170A0B" w:rsidRPr="00170A0B">
        <w:t xml:space="preserve">s the proposed activities will support OR justify why the proposed activity </w:t>
      </w:r>
      <w:r>
        <w:t>does not support a priority c</w:t>
      </w:r>
      <w:r w:rsidR="00170A0B" w:rsidRPr="00170A0B">
        <w:t>ohort</w:t>
      </w:r>
    </w:p>
    <w:p w:rsidR="00170A0B" w:rsidRPr="00170A0B" w:rsidRDefault="00170A0B" w:rsidP="00170A0B">
      <w:pPr>
        <w:pStyle w:val="BodyText"/>
        <w:numPr>
          <w:ilvl w:val="0"/>
          <w:numId w:val="27"/>
        </w:numPr>
        <w:spacing w:before="60"/>
      </w:pPr>
      <w:r w:rsidRPr="00170A0B">
        <w:t>how the activities will directly support the chosen target group</w:t>
      </w:r>
      <w:r w:rsidR="00D43984">
        <w:t>/</w:t>
      </w:r>
      <w:r w:rsidRPr="00170A0B">
        <w:t>s</w:t>
      </w:r>
    </w:p>
    <w:p w:rsidR="00F85F98" w:rsidRPr="00170A0B" w:rsidRDefault="00170A0B" w:rsidP="00170A0B">
      <w:pPr>
        <w:pStyle w:val="BodyText"/>
        <w:numPr>
          <w:ilvl w:val="0"/>
          <w:numId w:val="27"/>
        </w:numPr>
        <w:spacing w:before="60"/>
      </w:pPr>
      <w:r w:rsidRPr="00170A0B">
        <w:t>evidence of the organisation’s ability to engage with and support the needs of the chosen target group</w:t>
      </w:r>
      <w:r w:rsidR="00D43984">
        <w:t>/</w:t>
      </w:r>
      <w:r w:rsidRPr="00170A0B">
        <w:t>s.</w:t>
      </w:r>
    </w:p>
    <w:tbl>
      <w:tblPr>
        <w:tblStyle w:val="CGHTableBanded"/>
        <w:tblW w:w="0" w:type="auto"/>
        <w:tblLook w:val="04A0" w:firstRow="1" w:lastRow="0" w:firstColumn="1" w:lastColumn="0" w:noHBand="0" w:noVBand="1"/>
        <w:tblCaption w:val="Strengths and examples for Criterion 2"/>
      </w:tblPr>
      <w:tblGrid>
        <w:gridCol w:w="4817"/>
        <w:gridCol w:w="4821"/>
      </w:tblGrid>
      <w:tr w:rsidR="00F85F98" w:rsidTr="00F752A8">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454EB4" w:rsidRDefault="00F85F98" w:rsidP="00DF5C88">
            <w:pPr>
              <w:spacing w:line="240" w:lineRule="auto"/>
              <w:ind w:left="57" w:right="57"/>
              <w:rPr>
                <w:b/>
              </w:rPr>
            </w:pPr>
            <w:r w:rsidRPr="00454EB4">
              <w:rPr>
                <w:b/>
              </w:rPr>
              <w:t>Strength</w:t>
            </w:r>
          </w:p>
        </w:tc>
        <w:tc>
          <w:tcPr>
            <w:tcW w:w="4821" w:type="dxa"/>
            <w:vAlign w:val="center"/>
          </w:tcPr>
          <w:p w:rsidR="00F85F98" w:rsidRPr="00454EB4" w:rsidRDefault="00F85F98" w:rsidP="00DF5C88">
            <w:pPr>
              <w:spacing w:line="240" w:lineRule="auto"/>
              <w:ind w:left="57" w:right="57"/>
              <w:rPr>
                <w:b/>
              </w:rPr>
            </w:pPr>
            <w:r w:rsidRPr="00454EB4">
              <w:rPr>
                <w:b/>
              </w:rPr>
              <w:t>Example</w:t>
            </w:r>
          </w:p>
        </w:tc>
      </w:tr>
      <w:tr w:rsidR="00F85F98" w:rsidTr="00F752A8">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FE1DF" w:themeFill="text2"/>
            <w:vAlign w:val="center"/>
          </w:tcPr>
          <w:p w:rsidR="00F85F98" w:rsidRPr="00E063A2" w:rsidRDefault="00F85F98" w:rsidP="00CA1AF8">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Strong ap</w:t>
            </w:r>
            <w:r w:rsidR="004E430D">
              <w:rPr>
                <w:rFonts w:ascii="Arial" w:eastAsia="Arial" w:hAnsi="Arial" w:cs="Arial"/>
                <w:b/>
                <w:color w:val="auto"/>
                <w:szCs w:val="22"/>
              </w:rPr>
              <w:t xml:space="preserve">plications clearly demonstrated </w:t>
            </w:r>
            <w:r w:rsidR="00FA646D">
              <w:rPr>
                <w:rFonts w:ascii="Arial" w:eastAsia="Arial" w:hAnsi="Arial" w:cs="Arial"/>
                <w:b/>
                <w:color w:val="auto"/>
                <w:szCs w:val="22"/>
              </w:rPr>
              <w:t xml:space="preserve">how </w:t>
            </w:r>
            <w:r w:rsidR="004E430D" w:rsidRPr="004E430D">
              <w:rPr>
                <w:rFonts w:ascii="Arial" w:eastAsia="Arial" w:hAnsi="Arial" w:cs="Arial"/>
                <w:b/>
                <w:color w:val="auto"/>
                <w:szCs w:val="22"/>
              </w:rPr>
              <w:t xml:space="preserve">the </w:t>
            </w:r>
            <w:r w:rsidR="00170A0B">
              <w:rPr>
                <w:rFonts w:ascii="Arial" w:eastAsia="Arial" w:hAnsi="Arial" w:cs="Arial"/>
                <w:b/>
                <w:color w:val="auto"/>
                <w:szCs w:val="22"/>
              </w:rPr>
              <w:t xml:space="preserve">proposed </w:t>
            </w:r>
            <w:r w:rsidR="004E430D" w:rsidRPr="004E430D">
              <w:rPr>
                <w:rFonts w:ascii="Arial" w:eastAsia="Arial" w:hAnsi="Arial" w:cs="Arial"/>
                <w:b/>
                <w:color w:val="auto"/>
                <w:szCs w:val="22"/>
              </w:rPr>
              <w:t>activities will</w:t>
            </w:r>
            <w:r w:rsidR="00170A0B">
              <w:rPr>
                <w:rFonts w:ascii="Arial" w:eastAsia="Arial" w:hAnsi="Arial" w:cs="Arial"/>
                <w:b/>
                <w:color w:val="auto"/>
                <w:szCs w:val="22"/>
              </w:rPr>
              <w:t xml:space="preserve"> support </w:t>
            </w:r>
            <w:r w:rsidR="00FA646D">
              <w:rPr>
                <w:rFonts w:ascii="Arial" w:eastAsia="Arial" w:hAnsi="Arial" w:cs="Arial"/>
                <w:b/>
                <w:color w:val="auto"/>
                <w:szCs w:val="22"/>
              </w:rPr>
              <w:t>their target group</w:t>
            </w:r>
            <w:r w:rsidR="00D43984">
              <w:rPr>
                <w:rFonts w:ascii="Arial" w:eastAsia="Arial" w:hAnsi="Arial" w:cs="Arial"/>
                <w:b/>
                <w:color w:val="auto"/>
                <w:szCs w:val="22"/>
              </w:rPr>
              <w:t>/</w:t>
            </w:r>
            <w:r w:rsidR="00FA646D">
              <w:rPr>
                <w:rFonts w:ascii="Arial" w:eastAsia="Arial" w:hAnsi="Arial" w:cs="Arial"/>
                <w:b/>
                <w:color w:val="auto"/>
                <w:szCs w:val="22"/>
              </w:rPr>
              <w:t>s</w:t>
            </w:r>
          </w:p>
        </w:tc>
        <w:tc>
          <w:tcPr>
            <w:tcW w:w="4821" w:type="dxa"/>
            <w:shd w:val="clear" w:color="auto" w:fill="DFE1DF" w:themeFill="text2"/>
          </w:tcPr>
          <w:p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w:t>
            </w:r>
            <w:r w:rsidR="00FA646D">
              <w:rPr>
                <w:rFonts w:ascii="Arial" w:eastAsia="Arial" w:hAnsi="Arial" w:cs="Arial"/>
                <w:color w:val="auto"/>
              </w:rPr>
              <w:t>rong responses clearly</w:t>
            </w:r>
            <w:r>
              <w:rPr>
                <w:rFonts w:ascii="Arial" w:eastAsia="Arial" w:hAnsi="Arial" w:cs="Arial"/>
                <w:color w:val="auto"/>
              </w:rPr>
              <w:t>:</w:t>
            </w:r>
          </w:p>
          <w:p w:rsidR="00520931" w:rsidRDefault="00084C3C" w:rsidP="002E001A">
            <w:pPr>
              <w:pStyle w:val="ListParagraph"/>
              <w:numPr>
                <w:ilvl w:val="0"/>
                <w:numId w:val="23"/>
              </w:numPr>
              <w:spacing w:before="60" w:after="120" w:line="240" w:lineRule="auto"/>
              <w:ind w:left="572" w:right="57" w:hanging="284"/>
              <w:rPr>
                <w:rFonts w:ascii="Arial" w:eastAsia="Arial" w:hAnsi="Arial" w:cs="Arial"/>
                <w:color w:val="auto"/>
              </w:rPr>
            </w:pPr>
            <w:r>
              <w:rPr>
                <w:rFonts w:ascii="Arial" w:eastAsia="Arial" w:hAnsi="Arial" w:cs="Arial"/>
                <w:color w:val="auto"/>
              </w:rPr>
              <w:t>i</w:t>
            </w:r>
            <w:r w:rsidR="00FA646D">
              <w:rPr>
                <w:rFonts w:ascii="Arial" w:eastAsia="Arial" w:hAnsi="Arial" w:cs="Arial"/>
                <w:color w:val="auto"/>
              </w:rPr>
              <w:t xml:space="preserve">dentified their priority cohorts or justified why they did not support a priority cohort </w:t>
            </w:r>
          </w:p>
          <w:p w:rsidR="00520931" w:rsidRDefault="00084C3C" w:rsidP="002E001A">
            <w:pPr>
              <w:pStyle w:val="ListParagraph"/>
              <w:numPr>
                <w:ilvl w:val="0"/>
                <w:numId w:val="23"/>
              </w:numPr>
              <w:spacing w:before="60" w:after="120" w:line="240" w:lineRule="auto"/>
              <w:ind w:left="572" w:right="57" w:hanging="284"/>
              <w:rPr>
                <w:rFonts w:ascii="Arial" w:eastAsia="Arial" w:hAnsi="Arial" w:cs="Arial"/>
                <w:color w:val="auto"/>
              </w:rPr>
            </w:pPr>
            <w:r>
              <w:rPr>
                <w:rFonts w:ascii="Arial" w:eastAsia="Arial" w:hAnsi="Arial" w:cs="Arial"/>
                <w:color w:val="auto"/>
              </w:rPr>
              <w:t>d</w:t>
            </w:r>
            <w:r w:rsidR="00520931">
              <w:rPr>
                <w:rFonts w:ascii="Arial" w:eastAsia="Arial" w:hAnsi="Arial" w:cs="Arial"/>
                <w:color w:val="auto"/>
              </w:rPr>
              <w:t>escribed how the activities will benefit the target group</w:t>
            </w:r>
            <w:r w:rsidR="00D43984">
              <w:rPr>
                <w:rFonts w:ascii="Arial" w:eastAsia="Arial" w:hAnsi="Arial" w:cs="Arial"/>
                <w:color w:val="auto"/>
              </w:rPr>
              <w:t>/</w:t>
            </w:r>
            <w:r w:rsidR="00520931">
              <w:rPr>
                <w:rFonts w:ascii="Arial" w:eastAsia="Arial" w:hAnsi="Arial" w:cs="Arial"/>
                <w:color w:val="auto"/>
              </w:rPr>
              <w:t>s</w:t>
            </w:r>
          </w:p>
          <w:p w:rsidR="00F85F98" w:rsidRPr="00520931" w:rsidRDefault="00084C3C" w:rsidP="00520931">
            <w:pPr>
              <w:pStyle w:val="ListParagraph"/>
              <w:numPr>
                <w:ilvl w:val="0"/>
                <w:numId w:val="23"/>
              </w:numPr>
              <w:spacing w:before="60" w:after="120" w:line="240" w:lineRule="auto"/>
              <w:ind w:left="572" w:right="57" w:hanging="284"/>
              <w:rPr>
                <w:rFonts w:ascii="Arial" w:eastAsia="Arial" w:hAnsi="Arial" w:cs="Arial"/>
                <w:color w:val="auto"/>
              </w:rPr>
            </w:pPr>
            <w:r>
              <w:rPr>
                <w:rFonts w:ascii="Arial" w:eastAsia="Arial" w:hAnsi="Arial" w:cs="Arial"/>
                <w:color w:val="auto"/>
              </w:rPr>
              <w:t>i</w:t>
            </w:r>
            <w:r w:rsidR="00520931">
              <w:rPr>
                <w:rFonts w:ascii="Arial" w:eastAsia="Arial" w:hAnsi="Arial" w:cs="Arial"/>
                <w:color w:val="auto"/>
              </w:rPr>
              <w:t>dentified the target group’s recruitment/inclusion strategy.</w:t>
            </w:r>
          </w:p>
        </w:tc>
      </w:tr>
      <w:tr w:rsidR="00F85F98" w:rsidTr="00F752A8">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EFF0EF" w:themeFill="background2"/>
            <w:vAlign w:val="center"/>
          </w:tcPr>
          <w:p w:rsidR="00F85F98" w:rsidRPr="00454EB4" w:rsidRDefault="00F85F98" w:rsidP="00FA646D">
            <w:pPr>
              <w:spacing w:before="120" w:after="120" w:line="240" w:lineRule="auto"/>
              <w:ind w:left="113" w:right="57"/>
              <w:rPr>
                <w:szCs w:val="22"/>
              </w:rPr>
            </w:pPr>
            <w:r>
              <w:rPr>
                <w:rFonts w:ascii="Arial" w:eastAsia="Arial" w:hAnsi="Arial" w:cs="Arial"/>
                <w:b/>
                <w:color w:val="auto"/>
                <w:szCs w:val="22"/>
              </w:rPr>
              <w:t>Strong applications clearly demonstrated</w:t>
            </w:r>
            <w:r w:rsidR="004E430D">
              <w:rPr>
                <w:rFonts w:ascii="Arial" w:eastAsia="Arial" w:hAnsi="Arial" w:cs="Arial"/>
                <w:b/>
                <w:color w:val="auto"/>
                <w:szCs w:val="22"/>
              </w:rPr>
              <w:t xml:space="preserve"> </w:t>
            </w:r>
            <w:r w:rsidR="00FA646D">
              <w:rPr>
                <w:rFonts w:ascii="Arial" w:eastAsia="Arial" w:hAnsi="Arial" w:cs="Arial"/>
                <w:b/>
                <w:color w:val="auto"/>
                <w:szCs w:val="22"/>
              </w:rPr>
              <w:t>evidence of organisation’s ability to engage with and support the needs of the chosen target group</w:t>
            </w:r>
            <w:r w:rsidR="00D43984">
              <w:rPr>
                <w:rFonts w:ascii="Arial" w:eastAsia="Arial" w:hAnsi="Arial" w:cs="Arial"/>
                <w:b/>
                <w:color w:val="auto"/>
                <w:szCs w:val="22"/>
              </w:rPr>
              <w:t>/</w:t>
            </w:r>
            <w:r w:rsidR="00FA646D">
              <w:rPr>
                <w:rFonts w:ascii="Arial" w:eastAsia="Arial" w:hAnsi="Arial" w:cs="Arial"/>
                <w:b/>
                <w:color w:val="auto"/>
                <w:szCs w:val="22"/>
              </w:rPr>
              <w:t xml:space="preserve">s </w:t>
            </w:r>
          </w:p>
        </w:tc>
        <w:tc>
          <w:tcPr>
            <w:tcW w:w="4821" w:type="dxa"/>
            <w:shd w:val="clear" w:color="auto" w:fill="EFF0EF" w:themeFill="background2"/>
          </w:tcPr>
          <w:p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Strong responses clearly</w:t>
            </w:r>
            <w:r w:rsidR="00520931">
              <w:rPr>
                <w:rFonts w:ascii="Arial" w:eastAsia="Arial" w:hAnsi="Arial" w:cs="Arial"/>
                <w:color w:val="auto"/>
              </w:rPr>
              <w:t xml:space="preserve">: </w:t>
            </w:r>
          </w:p>
          <w:p w:rsidR="005F17D9" w:rsidRPr="005F17D9" w:rsidRDefault="002E623A" w:rsidP="005F17D9">
            <w:pPr>
              <w:pStyle w:val="ListParagraph"/>
              <w:numPr>
                <w:ilvl w:val="0"/>
                <w:numId w:val="23"/>
              </w:numPr>
              <w:spacing w:before="60" w:after="120" w:line="240" w:lineRule="auto"/>
              <w:ind w:left="572" w:right="57" w:hanging="284"/>
              <w:rPr>
                <w:rFonts w:ascii="Arial" w:eastAsia="Arial" w:hAnsi="Arial" w:cs="Arial"/>
                <w:color w:val="auto"/>
              </w:rPr>
            </w:pPr>
            <w:r>
              <w:rPr>
                <w:rFonts w:ascii="Arial" w:eastAsia="Arial" w:hAnsi="Arial" w:cs="Arial"/>
                <w:color w:val="auto"/>
              </w:rPr>
              <w:t>indicated</w:t>
            </w:r>
            <w:r w:rsidR="00520931">
              <w:rPr>
                <w:rFonts w:ascii="Arial" w:eastAsia="Arial" w:hAnsi="Arial" w:cs="Arial"/>
                <w:color w:val="auto"/>
              </w:rPr>
              <w:t xml:space="preserve"> </w:t>
            </w:r>
            <w:r w:rsidR="002E001A">
              <w:rPr>
                <w:rFonts w:ascii="Arial" w:eastAsia="Arial" w:hAnsi="Arial" w:cs="Arial"/>
                <w:color w:val="auto"/>
              </w:rPr>
              <w:t>an understanding of the target group</w:t>
            </w:r>
            <w:r w:rsidR="00D43984">
              <w:rPr>
                <w:rFonts w:ascii="Arial" w:eastAsia="Arial" w:hAnsi="Arial" w:cs="Arial"/>
                <w:color w:val="auto"/>
              </w:rPr>
              <w:t>/</w:t>
            </w:r>
            <w:r w:rsidR="00520931">
              <w:rPr>
                <w:rFonts w:ascii="Arial" w:eastAsia="Arial" w:hAnsi="Arial" w:cs="Arial"/>
                <w:color w:val="auto"/>
              </w:rPr>
              <w:t>s</w:t>
            </w:r>
            <w:r w:rsidR="002E001A">
              <w:rPr>
                <w:rFonts w:ascii="Arial" w:eastAsia="Arial" w:hAnsi="Arial" w:cs="Arial"/>
                <w:color w:val="auto"/>
              </w:rPr>
              <w:t xml:space="preserve"> and an understanding</w:t>
            </w:r>
            <w:r w:rsidR="00520931">
              <w:rPr>
                <w:rFonts w:ascii="Arial" w:eastAsia="Arial" w:hAnsi="Arial" w:cs="Arial"/>
                <w:color w:val="auto"/>
              </w:rPr>
              <w:t xml:space="preserve"> of </w:t>
            </w:r>
            <w:r w:rsidR="005F17D9">
              <w:rPr>
                <w:rFonts w:ascii="Arial" w:eastAsia="Arial" w:hAnsi="Arial" w:cs="Arial"/>
                <w:color w:val="auto"/>
              </w:rPr>
              <w:t>their</w:t>
            </w:r>
            <w:r w:rsidR="00520931">
              <w:rPr>
                <w:rFonts w:ascii="Arial" w:eastAsia="Arial" w:hAnsi="Arial" w:cs="Arial"/>
                <w:color w:val="auto"/>
              </w:rPr>
              <w:t xml:space="preserve"> strengths and limitat</w:t>
            </w:r>
            <w:r w:rsidR="005F17D9">
              <w:rPr>
                <w:rFonts w:ascii="Arial" w:eastAsia="Arial" w:hAnsi="Arial" w:cs="Arial"/>
                <w:color w:val="auto"/>
              </w:rPr>
              <w:t>ions in terms of employability</w:t>
            </w:r>
          </w:p>
          <w:p w:rsidR="005F17D9" w:rsidRDefault="00084C3C" w:rsidP="000E52AE">
            <w:pPr>
              <w:pStyle w:val="ListParagraph"/>
              <w:numPr>
                <w:ilvl w:val="0"/>
                <w:numId w:val="23"/>
              </w:numPr>
              <w:spacing w:before="60" w:after="120" w:line="240" w:lineRule="auto"/>
              <w:ind w:left="572" w:right="57" w:hanging="284"/>
              <w:rPr>
                <w:rFonts w:ascii="Arial" w:eastAsia="Arial" w:hAnsi="Arial" w:cs="Arial"/>
                <w:color w:val="auto"/>
              </w:rPr>
            </w:pPr>
            <w:r>
              <w:rPr>
                <w:rFonts w:ascii="Arial" w:eastAsia="Arial" w:hAnsi="Arial" w:cs="Arial"/>
                <w:color w:val="auto"/>
              </w:rPr>
              <w:t>d</w:t>
            </w:r>
            <w:r w:rsidR="005F17D9">
              <w:rPr>
                <w:rFonts w:ascii="Arial" w:eastAsia="Arial" w:hAnsi="Arial" w:cs="Arial"/>
                <w:color w:val="auto"/>
              </w:rPr>
              <w:t xml:space="preserve">escribed how </w:t>
            </w:r>
            <w:r w:rsidR="002E001A" w:rsidRPr="002E001A">
              <w:rPr>
                <w:rFonts w:ascii="Arial" w:eastAsia="Arial" w:hAnsi="Arial" w:cs="Arial"/>
                <w:color w:val="auto"/>
              </w:rPr>
              <w:t>the proposed activity</w:t>
            </w:r>
            <w:r w:rsidR="005F17D9">
              <w:rPr>
                <w:rFonts w:ascii="Arial" w:eastAsia="Arial" w:hAnsi="Arial" w:cs="Arial"/>
                <w:color w:val="auto"/>
              </w:rPr>
              <w:t xml:space="preserve"> will</w:t>
            </w:r>
            <w:r w:rsidR="002E001A" w:rsidRPr="002E001A">
              <w:rPr>
                <w:rFonts w:ascii="Arial" w:eastAsia="Arial" w:hAnsi="Arial" w:cs="Arial"/>
                <w:color w:val="auto"/>
              </w:rPr>
              <w:t xml:space="preserve"> create a change for the target group</w:t>
            </w:r>
            <w:r w:rsidR="005F17D9">
              <w:rPr>
                <w:rFonts w:ascii="Arial" w:eastAsia="Arial" w:hAnsi="Arial" w:cs="Arial"/>
                <w:color w:val="auto"/>
              </w:rPr>
              <w:t xml:space="preserve"> </w:t>
            </w:r>
          </w:p>
          <w:p w:rsidR="009162D5" w:rsidRDefault="00084C3C" w:rsidP="005F17D9">
            <w:pPr>
              <w:pStyle w:val="ListParagraph"/>
              <w:numPr>
                <w:ilvl w:val="0"/>
                <w:numId w:val="23"/>
              </w:numPr>
              <w:spacing w:before="60" w:after="120" w:line="240" w:lineRule="auto"/>
              <w:ind w:left="572" w:right="57" w:hanging="284"/>
              <w:rPr>
                <w:rFonts w:ascii="Arial" w:eastAsia="Arial" w:hAnsi="Arial" w:cs="Arial"/>
                <w:color w:val="auto"/>
              </w:rPr>
            </w:pPr>
            <w:r>
              <w:rPr>
                <w:rFonts w:ascii="Arial" w:eastAsia="Arial" w:hAnsi="Arial" w:cs="Arial"/>
                <w:color w:val="auto"/>
              </w:rPr>
              <w:t>p</w:t>
            </w:r>
            <w:r w:rsidR="005F17D9">
              <w:rPr>
                <w:rFonts w:ascii="Arial" w:eastAsia="Arial" w:hAnsi="Arial" w:cs="Arial"/>
                <w:color w:val="auto"/>
              </w:rPr>
              <w:t>rovided strong evidence of established relationships with the target group</w:t>
            </w:r>
            <w:r w:rsidR="00D43984">
              <w:rPr>
                <w:rFonts w:ascii="Arial" w:eastAsia="Arial" w:hAnsi="Arial" w:cs="Arial"/>
                <w:color w:val="auto"/>
              </w:rPr>
              <w:t>/</w:t>
            </w:r>
            <w:r w:rsidR="005F17D9">
              <w:rPr>
                <w:rFonts w:ascii="Arial" w:eastAsia="Arial" w:hAnsi="Arial" w:cs="Arial"/>
                <w:color w:val="auto"/>
              </w:rPr>
              <w:t>s and intersectional partnerships with the re</w:t>
            </w:r>
            <w:r w:rsidR="00CA1AF8">
              <w:rPr>
                <w:rFonts w:ascii="Arial" w:eastAsia="Arial" w:hAnsi="Arial" w:cs="Arial"/>
                <w:color w:val="auto"/>
              </w:rPr>
              <w:t>levant organisations</w:t>
            </w:r>
            <w:r w:rsidR="005F17D9">
              <w:rPr>
                <w:rFonts w:ascii="Arial" w:eastAsia="Arial" w:hAnsi="Arial" w:cs="Arial"/>
                <w:color w:val="auto"/>
              </w:rPr>
              <w:t xml:space="preserve"> </w:t>
            </w:r>
            <w:r w:rsidR="009162D5" w:rsidRPr="005F17D9">
              <w:rPr>
                <w:rFonts w:ascii="Arial" w:eastAsia="Arial" w:hAnsi="Arial" w:cs="Arial"/>
                <w:color w:val="auto"/>
              </w:rPr>
              <w:t xml:space="preserve"> </w:t>
            </w:r>
          </w:p>
          <w:p w:rsidR="005F17D9" w:rsidRPr="005F17D9" w:rsidRDefault="00084C3C" w:rsidP="005F17D9">
            <w:pPr>
              <w:pStyle w:val="ListParagraph"/>
              <w:numPr>
                <w:ilvl w:val="0"/>
                <w:numId w:val="23"/>
              </w:numPr>
              <w:spacing w:before="60" w:after="120" w:line="240" w:lineRule="auto"/>
              <w:ind w:left="572" w:right="57" w:hanging="284"/>
              <w:rPr>
                <w:rFonts w:ascii="Arial" w:eastAsia="Arial" w:hAnsi="Arial" w:cs="Arial"/>
                <w:color w:val="auto"/>
              </w:rPr>
            </w:pPr>
            <w:r>
              <w:rPr>
                <w:rFonts w:ascii="Arial" w:eastAsia="Arial" w:hAnsi="Arial" w:cs="Arial"/>
                <w:color w:val="auto"/>
              </w:rPr>
              <w:t>i</w:t>
            </w:r>
            <w:r w:rsidR="005F17D9">
              <w:rPr>
                <w:rFonts w:ascii="Arial" w:eastAsia="Arial" w:hAnsi="Arial" w:cs="Arial"/>
                <w:color w:val="auto"/>
              </w:rPr>
              <w:t xml:space="preserve">dentified measures of maintaining cultural safety in the </w:t>
            </w:r>
            <w:r w:rsidR="00CA1AF8">
              <w:rPr>
                <w:rFonts w:ascii="Arial" w:eastAsia="Arial" w:hAnsi="Arial" w:cs="Arial"/>
                <w:color w:val="auto"/>
              </w:rPr>
              <w:t>relevant communities</w:t>
            </w:r>
            <w:r w:rsidR="00E33CF6">
              <w:rPr>
                <w:rFonts w:ascii="Arial" w:eastAsia="Arial" w:hAnsi="Arial" w:cs="Arial"/>
                <w:color w:val="auto"/>
              </w:rPr>
              <w:t>.</w:t>
            </w:r>
            <w:r w:rsidR="005F17D9">
              <w:rPr>
                <w:rFonts w:ascii="Arial" w:eastAsia="Arial" w:hAnsi="Arial" w:cs="Arial"/>
                <w:color w:val="auto"/>
              </w:rPr>
              <w:t xml:space="preserve"> </w:t>
            </w:r>
          </w:p>
        </w:tc>
      </w:tr>
    </w:tbl>
    <w:p w:rsidR="00F85F98" w:rsidRDefault="00F85F98" w:rsidP="002E001A">
      <w:pPr>
        <w:pStyle w:val="Heading2"/>
      </w:pPr>
      <w:r>
        <w:t xml:space="preserve"> </w:t>
      </w:r>
      <w:r w:rsidR="00FA1F45">
        <w:br w:type="column"/>
      </w:r>
      <w:r>
        <w:lastRenderedPageBreak/>
        <w:t>Criterion 3</w:t>
      </w:r>
    </w:p>
    <w:p w:rsidR="005F17D9" w:rsidRDefault="005F17D9" w:rsidP="005F17D9">
      <w:pPr>
        <w:pStyle w:val="BodyText"/>
        <w:spacing w:before="60"/>
        <w:rPr>
          <w:b/>
        </w:rPr>
      </w:pPr>
      <w:r w:rsidRPr="005F17D9">
        <w:rPr>
          <w:b/>
        </w:rPr>
        <w:t>Describe the organisation and provide evidence of the organisation’s abili</w:t>
      </w:r>
      <w:r>
        <w:rPr>
          <w:b/>
        </w:rPr>
        <w:t xml:space="preserve">ty to deliver the </w:t>
      </w:r>
      <w:r w:rsidRPr="005F17D9">
        <w:rPr>
          <w:b/>
        </w:rPr>
        <w:t>proposed activities.</w:t>
      </w:r>
    </w:p>
    <w:p w:rsidR="00400786" w:rsidRPr="00400786" w:rsidRDefault="00400786" w:rsidP="005F17D9">
      <w:pPr>
        <w:pStyle w:val="BodyText"/>
        <w:spacing w:before="60"/>
      </w:pPr>
      <w:r w:rsidRPr="00400786">
        <w:t xml:space="preserve">The response is to demonstrate this through identifying: </w:t>
      </w:r>
    </w:p>
    <w:p w:rsidR="00776461" w:rsidRDefault="00776461" w:rsidP="005F17D9">
      <w:pPr>
        <w:pStyle w:val="BodyText"/>
        <w:numPr>
          <w:ilvl w:val="0"/>
          <w:numId w:val="24"/>
        </w:numPr>
        <w:spacing w:before="60"/>
      </w:pPr>
      <w:r>
        <w:t>a</w:t>
      </w:r>
      <w:r w:rsidR="005F17D9">
        <w:t xml:space="preserve">nd summarising the history and purpose of the organisation and how this demonstrates the organisation’s ability to </w:t>
      </w:r>
      <w:r>
        <w:t>deliver the activities</w:t>
      </w:r>
    </w:p>
    <w:p w:rsidR="005F17D9" w:rsidRDefault="005F17D9" w:rsidP="00776461">
      <w:pPr>
        <w:pStyle w:val="BodyText"/>
        <w:numPr>
          <w:ilvl w:val="0"/>
          <w:numId w:val="24"/>
        </w:numPr>
        <w:spacing w:before="60"/>
      </w:pPr>
      <w:r>
        <w:t>how the organisation will engage people with disability in the planning and</w:t>
      </w:r>
      <w:r w:rsidR="00776461">
        <w:t xml:space="preserve"> d</w:t>
      </w:r>
      <w:r>
        <w:t>elivery of the activity and how people with disability will be employed in the delivery</w:t>
      </w:r>
    </w:p>
    <w:p w:rsidR="00400786" w:rsidRPr="00400786" w:rsidRDefault="005F17D9" w:rsidP="00776461">
      <w:pPr>
        <w:pStyle w:val="BodyText"/>
        <w:numPr>
          <w:ilvl w:val="0"/>
          <w:numId w:val="24"/>
        </w:numPr>
        <w:spacing w:before="60"/>
      </w:pPr>
      <w:r>
        <w:t>the relevant skills, qualifications and experience of key project management and specialist staff and</w:t>
      </w:r>
      <w:r w:rsidR="00776461">
        <w:t xml:space="preserve"> </w:t>
      </w:r>
      <w:r>
        <w:t>how these will contribute to effective oversight and governance of the activities</w:t>
      </w:r>
      <w:r w:rsidR="00E33CF6">
        <w:t>.</w:t>
      </w:r>
    </w:p>
    <w:tbl>
      <w:tblPr>
        <w:tblStyle w:val="CGHTableBanded"/>
        <w:tblW w:w="0" w:type="auto"/>
        <w:tblLook w:val="04A0" w:firstRow="1" w:lastRow="0" w:firstColumn="1" w:lastColumn="0" w:noHBand="0" w:noVBand="1"/>
        <w:tblCaption w:val="Strengths and examples for Criterion 3"/>
      </w:tblPr>
      <w:tblGrid>
        <w:gridCol w:w="4817"/>
        <w:gridCol w:w="4821"/>
      </w:tblGrid>
      <w:tr w:rsidR="00F85F98" w:rsidTr="00F752A8">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454EB4" w:rsidRDefault="00F85F98" w:rsidP="00DF5C88">
            <w:pPr>
              <w:spacing w:line="240" w:lineRule="auto"/>
              <w:ind w:left="57" w:right="57"/>
              <w:rPr>
                <w:b/>
              </w:rPr>
            </w:pPr>
            <w:r w:rsidRPr="00454EB4">
              <w:rPr>
                <w:b/>
              </w:rPr>
              <w:t>Strength</w:t>
            </w:r>
          </w:p>
        </w:tc>
        <w:tc>
          <w:tcPr>
            <w:tcW w:w="4821" w:type="dxa"/>
            <w:vAlign w:val="center"/>
          </w:tcPr>
          <w:p w:rsidR="00F85F98" w:rsidRPr="00454EB4" w:rsidRDefault="00F85F98" w:rsidP="00DF5C88">
            <w:pPr>
              <w:spacing w:line="240" w:lineRule="auto"/>
              <w:ind w:left="57" w:right="57"/>
              <w:rPr>
                <w:b/>
              </w:rPr>
            </w:pPr>
            <w:r w:rsidRPr="00454EB4">
              <w:rPr>
                <w:b/>
              </w:rPr>
              <w:t>Example</w:t>
            </w:r>
          </w:p>
        </w:tc>
      </w:tr>
      <w:tr w:rsidR="00F85F98" w:rsidTr="00F752A8">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FE1DF" w:themeFill="text2"/>
            <w:vAlign w:val="center"/>
          </w:tcPr>
          <w:p w:rsidR="00F85F98" w:rsidRPr="00E063A2" w:rsidRDefault="00F85F98" w:rsidP="00CA1AF8">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Strong applications clearly demonstrated</w:t>
            </w:r>
            <w:r w:rsidR="000E52AE">
              <w:rPr>
                <w:rFonts w:ascii="Arial" w:eastAsia="Arial" w:hAnsi="Arial" w:cs="Arial"/>
                <w:b/>
                <w:color w:val="auto"/>
                <w:szCs w:val="22"/>
              </w:rPr>
              <w:t xml:space="preserve"> </w:t>
            </w:r>
            <w:r w:rsidR="000E52AE" w:rsidRPr="000E52AE">
              <w:rPr>
                <w:rFonts w:ascii="Arial" w:eastAsia="Arial" w:hAnsi="Arial" w:cs="Arial"/>
                <w:b/>
                <w:color w:val="auto"/>
                <w:szCs w:val="22"/>
              </w:rPr>
              <w:t xml:space="preserve">the </w:t>
            </w:r>
            <w:r w:rsidR="00CA1AF8">
              <w:rPr>
                <w:rFonts w:ascii="Arial" w:eastAsia="Arial" w:hAnsi="Arial" w:cs="Arial"/>
                <w:b/>
                <w:color w:val="auto"/>
                <w:szCs w:val="22"/>
              </w:rPr>
              <w:t>involvement and collaboration of people with disability in the project</w:t>
            </w:r>
          </w:p>
        </w:tc>
        <w:tc>
          <w:tcPr>
            <w:tcW w:w="4821" w:type="dxa"/>
            <w:shd w:val="clear" w:color="auto" w:fill="DFE1DF" w:themeFill="text2"/>
          </w:tcPr>
          <w:p w:rsidR="00243F04" w:rsidRPr="00243F04" w:rsidRDefault="00243F04" w:rsidP="00243F04">
            <w:pPr>
              <w:spacing w:before="120" w:line="240" w:lineRule="auto"/>
              <w:ind w:left="113" w:right="57"/>
              <w:rPr>
                <w:rFonts w:ascii="Arial" w:eastAsia="Arial" w:hAnsi="Arial" w:cs="Arial"/>
                <w:color w:val="auto"/>
              </w:rPr>
            </w:pPr>
            <w:r w:rsidRPr="00243F04">
              <w:rPr>
                <w:rFonts w:ascii="Arial" w:eastAsia="Arial" w:hAnsi="Arial" w:cs="Arial"/>
                <w:color w:val="auto"/>
              </w:rPr>
              <w:t>Str</w:t>
            </w:r>
            <w:r w:rsidR="00FF412F">
              <w:rPr>
                <w:rFonts w:ascii="Arial" w:eastAsia="Arial" w:hAnsi="Arial" w:cs="Arial"/>
                <w:color w:val="auto"/>
              </w:rPr>
              <w:t>ong responses clearly:</w:t>
            </w:r>
          </w:p>
          <w:p w:rsidR="00FF412F" w:rsidRPr="00AA7CBA" w:rsidRDefault="00FF412F" w:rsidP="00AA7CBA">
            <w:pPr>
              <w:pStyle w:val="ListParagraph"/>
              <w:numPr>
                <w:ilvl w:val="0"/>
                <w:numId w:val="23"/>
              </w:numPr>
              <w:spacing w:before="60" w:after="120" w:line="240" w:lineRule="auto"/>
              <w:ind w:left="572" w:right="57" w:hanging="284"/>
              <w:rPr>
                <w:rFonts w:ascii="Arial" w:eastAsia="Arial" w:hAnsi="Arial" w:cs="Arial"/>
                <w:color w:val="auto"/>
              </w:rPr>
            </w:pPr>
            <w:r>
              <w:rPr>
                <w:rFonts w:ascii="Arial" w:eastAsia="Arial" w:hAnsi="Arial" w:cs="Arial"/>
                <w:color w:val="auto"/>
              </w:rPr>
              <w:t xml:space="preserve">described </w:t>
            </w:r>
            <w:r w:rsidR="00C21CFD">
              <w:rPr>
                <w:rFonts w:ascii="Arial" w:eastAsia="Arial" w:hAnsi="Arial" w:cs="Arial"/>
                <w:color w:val="auto"/>
              </w:rPr>
              <w:t>h</w:t>
            </w:r>
            <w:r w:rsidR="00E33CF6">
              <w:rPr>
                <w:rFonts w:ascii="Arial" w:eastAsia="Arial" w:hAnsi="Arial" w:cs="Arial"/>
                <w:color w:val="auto"/>
              </w:rPr>
              <w:t xml:space="preserve">ow </w:t>
            </w:r>
            <w:r w:rsidR="00C21CFD" w:rsidRPr="00C21CFD">
              <w:rPr>
                <w:rFonts w:ascii="Arial" w:eastAsia="Arial" w:hAnsi="Arial" w:cs="Arial"/>
                <w:color w:val="auto"/>
              </w:rPr>
              <w:t>people with disability</w:t>
            </w:r>
            <w:r w:rsidR="00C21CFD">
              <w:rPr>
                <w:rFonts w:ascii="Arial" w:eastAsia="Arial" w:hAnsi="Arial" w:cs="Arial"/>
                <w:color w:val="auto"/>
              </w:rPr>
              <w:t xml:space="preserve"> will</w:t>
            </w:r>
            <w:r w:rsidR="00C21CFD" w:rsidRPr="00C21CFD">
              <w:rPr>
                <w:rFonts w:ascii="Arial" w:eastAsia="Arial" w:hAnsi="Arial" w:cs="Arial"/>
                <w:color w:val="auto"/>
              </w:rPr>
              <w:t xml:space="preserve"> be involved in the planning,</w:t>
            </w:r>
            <w:r w:rsidR="00CA1AF8">
              <w:rPr>
                <w:rFonts w:ascii="Arial" w:eastAsia="Arial" w:hAnsi="Arial" w:cs="Arial"/>
                <w:color w:val="auto"/>
              </w:rPr>
              <w:t xml:space="preserve"> designing,</w:t>
            </w:r>
            <w:r w:rsidR="00C21CFD" w:rsidRPr="00C21CFD">
              <w:rPr>
                <w:rFonts w:ascii="Arial" w:eastAsia="Arial" w:hAnsi="Arial" w:cs="Arial"/>
                <w:color w:val="auto"/>
              </w:rPr>
              <w:t xml:space="preserve"> delivery and oversight of project</w:t>
            </w:r>
            <w:r w:rsidR="00E33CF6">
              <w:rPr>
                <w:rFonts w:ascii="Arial" w:eastAsia="Arial" w:hAnsi="Arial" w:cs="Arial"/>
                <w:color w:val="auto"/>
              </w:rPr>
              <w:t>.</w:t>
            </w:r>
            <w:r>
              <w:rPr>
                <w:rFonts w:ascii="Arial" w:eastAsia="Arial" w:hAnsi="Arial" w:cs="Arial"/>
                <w:color w:val="auto"/>
              </w:rPr>
              <w:t xml:space="preserve"> </w:t>
            </w:r>
          </w:p>
        </w:tc>
      </w:tr>
      <w:tr w:rsidR="00FF412F" w:rsidTr="00F752A8">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EFF0EF" w:themeFill="background2"/>
            <w:vAlign w:val="center"/>
          </w:tcPr>
          <w:p w:rsidR="00FF412F" w:rsidRDefault="00FF412F" w:rsidP="00FF412F">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Strong appl</w:t>
            </w:r>
            <w:r w:rsidR="00CA1AF8">
              <w:rPr>
                <w:rFonts w:ascii="Arial" w:eastAsia="Arial" w:hAnsi="Arial" w:cs="Arial"/>
                <w:b/>
                <w:color w:val="auto"/>
                <w:szCs w:val="22"/>
              </w:rPr>
              <w:t>ications</w:t>
            </w:r>
            <w:r>
              <w:rPr>
                <w:rFonts w:ascii="Arial" w:eastAsia="Arial" w:hAnsi="Arial" w:cs="Arial"/>
                <w:b/>
                <w:color w:val="auto"/>
                <w:szCs w:val="22"/>
              </w:rPr>
              <w:t xml:space="preserve"> clearly demonstrated their plan to ensure meaningful employment for people with disabil</w:t>
            </w:r>
            <w:r w:rsidR="00AA7CBA">
              <w:rPr>
                <w:rFonts w:ascii="Arial" w:eastAsia="Arial" w:hAnsi="Arial" w:cs="Arial"/>
                <w:b/>
                <w:color w:val="auto"/>
                <w:szCs w:val="22"/>
              </w:rPr>
              <w:t>ity</w:t>
            </w:r>
          </w:p>
        </w:tc>
        <w:tc>
          <w:tcPr>
            <w:tcW w:w="4821" w:type="dxa"/>
            <w:shd w:val="clear" w:color="auto" w:fill="EFF0EF" w:themeFill="background2"/>
          </w:tcPr>
          <w:p w:rsidR="00FF412F" w:rsidRDefault="00AA7CBA" w:rsidP="00243F04">
            <w:pPr>
              <w:spacing w:before="120" w:line="240" w:lineRule="auto"/>
              <w:ind w:left="113" w:right="57"/>
              <w:rPr>
                <w:rFonts w:ascii="Arial" w:eastAsia="Arial" w:hAnsi="Arial" w:cs="Arial"/>
                <w:color w:val="auto"/>
              </w:rPr>
            </w:pPr>
            <w:r>
              <w:rPr>
                <w:rFonts w:ascii="Arial" w:eastAsia="Arial" w:hAnsi="Arial" w:cs="Arial"/>
                <w:color w:val="auto"/>
              </w:rPr>
              <w:t>Strong responses clearly:</w:t>
            </w:r>
          </w:p>
          <w:p w:rsidR="00AA7CBA" w:rsidRDefault="00AA7CBA" w:rsidP="00AA7CBA">
            <w:pPr>
              <w:pStyle w:val="ListParagraph"/>
              <w:numPr>
                <w:ilvl w:val="0"/>
                <w:numId w:val="23"/>
              </w:numPr>
              <w:spacing w:before="120" w:line="240" w:lineRule="auto"/>
              <w:ind w:right="57"/>
              <w:rPr>
                <w:rFonts w:ascii="Arial" w:eastAsia="Arial" w:hAnsi="Arial" w:cs="Arial"/>
                <w:color w:val="auto"/>
              </w:rPr>
            </w:pPr>
            <w:r>
              <w:rPr>
                <w:rFonts w:ascii="Arial" w:eastAsia="Arial" w:hAnsi="Arial" w:cs="Arial"/>
                <w:color w:val="auto"/>
              </w:rPr>
              <w:t xml:space="preserve">identified the number of people </w:t>
            </w:r>
            <w:r w:rsidR="002E623A">
              <w:rPr>
                <w:rFonts w:ascii="Arial" w:eastAsia="Arial" w:hAnsi="Arial" w:cs="Arial"/>
                <w:color w:val="auto"/>
              </w:rPr>
              <w:t xml:space="preserve">with disability </w:t>
            </w:r>
            <w:r>
              <w:rPr>
                <w:rFonts w:ascii="Arial" w:eastAsia="Arial" w:hAnsi="Arial" w:cs="Arial"/>
                <w:color w:val="auto"/>
              </w:rPr>
              <w:t xml:space="preserve">who will be employed because of this grant </w:t>
            </w:r>
          </w:p>
          <w:p w:rsidR="00AA7CBA" w:rsidRDefault="00AA7CBA" w:rsidP="00AA7CBA">
            <w:pPr>
              <w:pStyle w:val="ListParagraph"/>
              <w:numPr>
                <w:ilvl w:val="0"/>
                <w:numId w:val="23"/>
              </w:numPr>
              <w:spacing w:before="120" w:line="240" w:lineRule="auto"/>
              <w:ind w:right="57"/>
              <w:rPr>
                <w:rFonts w:ascii="Arial" w:eastAsia="Arial" w:hAnsi="Arial" w:cs="Arial"/>
                <w:color w:val="auto"/>
              </w:rPr>
            </w:pPr>
            <w:r>
              <w:rPr>
                <w:rFonts w:ascii="Arial" w:eastAsia="Arial" w:hAnsi="Arial" w:cs="Arial"/>
                <w:color w:val="auto"/>
              </w:rPr>
              <w:t xml:space="preserve">described how the participants will secure long term sustainable </w:t>
            </w:r>
            <w:r w:rsidR="00CA1AF8">
              <w:rPr>
                <w:rFonts w:ascii="Arial" w:eastAsia="Arial" w:hAnsi="Arial" w:cs="Arial"/>
                <w:color w:val="auto"/>
              </w:rPr>
              <w:t>employment</w:t>
            </w:r>
            <w:r>
              <w:rPr>
                <w:rFonts w:ascii="Arial" w:eastAsia="Arial" w:hAnsi="Arial" w:cs="Arial"/>
                <w:color w:val="auto"/>
              </w:rPr>
              <w:t xml:space="preserve"> </w:t>
            </w:r>
          </w:p>
          <w:p w:rsidR="00AA7CBA" w:rsidRPr="00AA7CBA" w:rsidRDefault="00084C3C" w:rsidP="00AA7CBA">
            <w:pPr>
              <w:pStyle w:val="ListParagraph"/>
              <w:numPr>
                <w:ilvl w:val="0"/>
                <w:numId w:val="23"/>
              </w:numPr>
              <w:spacing w:before="120" w:line="240" w:lineRule="auto"/>
              <w:ind w:right="57"/>
              <w:rPr>
                <w:rFonts w:ascii="Arial" w:eastAsia="Arial" w:hAnsi="Arial" w:cs="Arial"/>
                <w:color w:val="auto"/>
              </w:rPr>
            </w:pPr>
            <w:r>
              <w:rPr>
                <w:rFonts w:ascii="Arial" w:eastAsia="Arial" w:hAnsi="Arial" w:cs="Arial"/>
                <w:color w:val="auto"/>
              </w:rPr>
              <w:t>e</w:t>
            </w:r>
            <w:r w:rsidR="00E33CF6">
              <w:rPr>
                <w:rFonts w:ascii="Arial" w:eastAsia="Arial" w:hAnsi="Arial" w:cs="Arial"/>
                <w:color w:val="auto"/>
              </w:rPr>
              <w:t xml:space="preserve">nsured </w:t>
            </w:r>
            <w:r w:rsidR="00AA7CBA">
              <w:rPr>
                <w:rFonts w:ascii="Arial" w:eastAsia="Arial" w:hAnsi="Arial" w:cs="Arial"/>
                <w:color w:val="auto"/>
              </w:rPr>
              <w:t xml:space="preserve">good value </w:t>
            </w:r>
            <w:r w:rsidR="00E33CF6">
              <w:rPr>
                <w:rFonts w:ascii="Arial" w:eastAsia="Arial" w:hAnsi="Arial" w:cs="Arial"/>
                <w:color w:val="auto"/>
              </w:rPr>
              <w:t xml:space="preserve">for money and demonstrated </w:t>
            </w:r>
            <w:r w:rsidR="00AA7CBA">
              <w:rPr>
                <w:rFonts w:ascii="Arial" w:eastAsia="Arial" w:hAnsi="Arial" w:cs="Arial"/>
                <w:color w:val="auto"/>
              </w:rPr>
              <w:t>good outcomes were</w:t>
            </w:r>
            <w:r w:rsidR="00CA1AF8">
              <w:rPr>
                <w:rFonts w:ascii="Arial" w:eastAsia="Arial" w:hAnsi="Arial" w:cs="Arial"/>
                <w:color w:val="auto"/>
              </w:rPr>
              <w:t xml:space="preserve"> likely to be</w:t>
            </w:r>
            <w:r w:rsidR="00AA7CBA">
              <w:rPr>
                <w:rFonts w:ascii="Arial" w:eastAsia="Arial" w:hAnsi="Arial" w:cs="Arial"/>
                <w:color w:val="auto"/>
              </w:rPr>
              <w:t xml:space="preserve"> achieved in a</w:t>
            </w:r>
            <w:r w:rsidR="00CA1AF8">
              <w:rPr>
                <w:rFonts w:ascii="Arial" w:eastAsia="Arial" w:hAnsi="Arial" w:cs="Arial"/>
                <w:color w:val="auto"/>
              </w:rPr>
              <w:t xml:space="preserve"> reasonable budget</w:t>
            </w:r>
            <w:r w:rsidR="00AA7CBA">
              <w:rPr>
                <w:rFonts w:ascii="Arial" w:eastAsia="Arial" w:hAnsi="Arial" w:cs="Arial"/>
                <w:color w:val="auto"/>
              </w:rPr>
              <w:t xml:space="preserve"> </w:t>
            </w:r>
          </w:p>
        </w:tc>
      </w:tr>
      <w:tr w:rsidR="00F85F98" w:rsidTr="00F752A8">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FE1DF" w:themeFill="text2"/>
            <w:vAlign w:val="center"/>
          </w:tcPr>
          <w:p w:rsidR="00F85F98" w:rsidRPr="00454EB4" w:rsidRDefault="00F85F98" w:rsidP="000E52AE">
            <w:pPr>
              <w:spacing w:before="120" w:after="120" w:line="240" w:lineRule="auto"/>
              <w:ind w:left="113" w:right="57"/>
              <w:rPr>
                <w:szCs w:val="22"/>
              </w:rPr>
            </w:pPr>
            <w:r>
              <w:rPr>
                <w:rFonts w:ascii="Arial" w:eastAsia="Arial" w:hAnsi="Arial" w:cs="Arial"/>
                <w:b/>
                <w:color w:val="auto"/>
                <w:szCs w:val="22"/>
              </w:rPr>
              <w:t>Strong applications clearly demonstrated</w:t>
            </w:r>
            <w:r w:rsidR="000E52AE">
              <w:t xml:space="preserve"> </w:t>
            </w:r>
            <w:r w:rsidR="000E52AE" w:rsidRPr="000E52AE">
              <w:rPr>
                <w:rFonts w:ascii="Arial" w:eastAsia="Arial" w:hAnsi="Arial" w:cs="Arial"/>
                <w:b/>
                <w:color w:val="auto"/>
                <w:szCs w:val="22"/>
              </w:rPr>
              <w:t>the role of the organisation’s management (such as board or committee members) in oversight of the activities, as well as the</w:t>
            </w:r>
            <w:r w:rsidR="00FF412F">
              <w:rPr>
                <w:rFonts w:ascii="Arial" w:eastAsia="Arial" w:hAnsi="Arial" w:cs="Arial"/>
                <w:b/>
                <w:color w:val="auto"/>
                <w:szCs w:val="22"/>
              </w:rPr>
              <w:t xml:space="preserve"> governance and </w:t>
            </w:r>
            <w:r w:rsidR="000E52AE" w:rsidRPr="000E52AE">
              <w:rPr>
                <w:rFonts w:ascii="Arial" w:eastAsia="Arial" w:hAnsi="Arial" w:cs="Arial"/>
                <w:b/>
                <w:color w:val="auto"/>
                <w:szCs w:val="22"/>
              </w:rPr>
              <w:t xml:space="preserve">management/implementation of the activities </w:t>
            </w:r>
            <w:r w:rsidR="000E52AE">
              <w:rPr>
                <w:rFonts w:ascii="Arial" w:eastAsia="Arial" w:hAnsi="Arial" w:cs="Arial"/>
                <w:b/>
                <w:color w:val="auto"/>
                <w:szCs w:val="22"/>
              </w:rPr>
              <w:t xml:space="preserve"> </w:t>
            </w:r>
            <w:r>
              <w:rPr>
                <w:rFonts w:ascii="Arial" w:eastAsia="Arial" w:hAnsi="Arial" w:cs="Arial"/>
                <w:b/>
                <w:color w:val="auto"/>
                <w:szCs w:val="22"/>
              </w:rPr>
              <w:t xml:space="preserve"> </w:t>
            </w:r>
          </w:p>
        </w:tc>
        <w:tc>
          <w:tcPr>
            <w:tcW w:w="4821" w:type="dxa"/>
            <w:shd w:val="clear" w:color="auto" w:fill="DFE1DF" w:themeFill="text2"/>
          </w:tcPr>
          <w:p w:rsidR="00243F04" w:rsidRPr="00243F04" w:rsidRDefault="00243F04" w:rsidP="00243F04">
            <w:pPr>
              <w:spacing w:before="120" w:line="240" w:lineRule="auto"/>
              <w:ind w:left="113" w:right="57"/>
              <w:rPr>
                <w:rFonts w:ascii="Arial" w:eastAsia="Arial" w:hAnsi="Arial" w:cs="Arial"/>
                <w:color w:val="auto"/>
              </w:rPr>
            </w:pPr>
            <w:r w:rsidRPr="00243F04">
              <w:rPr>
                <w:rFonts w:ascii="Arial" w:eastAsia="Arial" w:hAnsi="Arial" w:cs="Arial"/>
                <w:color w:val="auto"/>
              </w:rPr>
              <w:t>St</w:t>
            </w:r>
            <w:r w:rsidR="00AA7CBA">
              <w:rPr>
                <w:rFonts w:ascii="Arial" w:eastAsia="Arial" w:hAnsi="Arial" w:cs="Arial"/>
                <w:color w:val="auto"/>
              </w:rPr>
              <w:t>rong responses clearly</w:t>
            </w:r>
            <w:r w:rsidRPr="00243F04">
              <w:rPr>
                <w:rFonts w:ascii="Arial" w:eastAsia="Arial" w:hAnsi="Arial" w:cs="Arial"/>
                <w:color w:val="auto"/>
              </w:rPr>
              <w:t>:</w:t>
            </w:r>
          </w:p>
          <w:p w:rsidR="00C21CFD" w:rsidRPr="00C21CFD" w:rsidRDefault="00FF412F" w:rsidP="00C21CFD">
            <w:pPr>
              <w:pStyle w:val="ListParagraph"/>
              <w:numPr>
                <w:ilvl w:val="0"/>
                <w:numId w:val="23"/>
              </w:numPr>
              <w:spacing w:before="60" w:after="120" w:line="240" w:lineRule="auto"/>
              <w:ind w:left="572" w:right="57" w:hanging="284"/>
              <w:rPr>
                <w:rFonts w:ascii="Arial" w:eastAsia="Arial" w:hAnsi="Arial" w:cs="Arial"/>
                <w:color w:val="auto"/>
              </w:rPr>
            </w:pPr>
            <w:r>
              <w:rPr>
                <w:rFonts w:ascii="Arial" w:eastAsia="Arial" w:hAnsi="Arial" w:cs="Arial"/>
                <w:color w:val="auto"/>
              </w:rPr>
              <w:t xml:space="preserve">described </w:t>
            </w:r>
            <w:r w:rsidR="00C21CFD">
              <w:rPr>
                <w:rFonts w:ascii="Arial" w:eastAsia="Arial" w:hAnsi="Arial" w:cs="Arial"/>
                <w:color w:val="auto"/>
              </w:rPr>
              <w:t>the organisation</w:t>
            </w:r>
            <w:r>
              <w:rPr>
                <w:rFonts w:ascii="Arial" w:eastAsia="Arial" w:hAnsi="Arial" w:cs="Arial"/>
                <w:color w:val="auto"/>
              </w:rPr>
              <w:t>’</w:t>
            </w:r>
            <w:r w:rsidR="00C21CFD">
              <w:rPr>
                <w:rFonts w:ascii="Arial" w:eastAsia="Arial" w:hAnsi="Arial" w:cs="Arial"/>
                <w:color w:val="auto"/>
              </w:rPr>
              <w:t xml:space="preserve">s management </w:t>
            </w:r>
            <w:r w:rsidR="00C21CFD" w:rsidRPr="00C21CFD">
              <w:rPr>
                <w:rFonts w:ascii="Arial" w:eastAsia="Arial" w:hAnsi="Arial" w:cs="Arial"/>
                <w:color w:val="auto"/>
              </w:rPr>
              <w:t xml:space="preserve">structure for governance and oversight, </w:t>
            </w:r>
            <w:r w:rsidR="00C21CFD">
              <w:rPr>
                <w:rFonts w:ascii="Arial" w:eastAsia="Arial" w:hAnsi="Arial" w:cs="Arial"/>
                <w:color w:val="auto"/>
              </w:rPr>
              <w:t xml:space="preserve">including </w:t>
            </w:r>
            <w:r w:rsidR="00C21CFD" w:rsidRPr="00C21CFD">
              <w:rPr>
                <w:rFonts w:ascii="Arial" w:eastAsia="Arial" w:hAnsi="Arial" w:cs="Arial"/>
                <w:color w:val="auto"/>
              </w:rPr>
              <w:t>relevant skill sets of staff</w:t>
            </w:r>
            <w:r w:rsidR="00C21CFD">
              <w:rPr>
                <w:rFonts w:ascii="Arial" w:eastAsia="Arial" w:hAnsi="Arial" w:cs="Arial"/>
                <w:color w:val="auto"/>
              </w:rPr>
              <w:t xml:space="preserve"> and members</w:t>
            </w:r>
          </w:p>
          <w:p w:rsidR="00FF412F" w:rsidRDefault="00BB5DA9" w:rsidP="00BB5DA9">
            <w:pPr>
              <w:pStyle w:val="ListParagraph"/>
              <w:numPr>
                <w:ilvl w:val="0"/>
                <w:numId w:val="23"/>
              </w:numPr>
              <w:spacing w:before="60" w:after="120" w:line="240" w:lineRule="auto"/>
              <w:ind w:left="572" w:right="57" w:hanging="284"/>
              <w:rPr>
                <w:rFonts w:ascii="Arial" w:eastAsia="Arial" w:hAnsi="Arial" w:cs="Arial"/>
                <w:color w:val="auto"/>
              </w:rPr>
            </w:pPr>
            <w:r>
              <w:rPr>
                <w:rFonts w:ascii="Arial" w:eastAsia="Arial" w:hAnsi="Arial" w:cs="Arial"/>
                <w:color w:val="auto"/>
              </w:rPr>
              <w:t xml:space="preserve">provided </w:t>
            </w:r>
            <w:r w:rsidR="00C21CFD">
              <w:rPr>
                <w:rFonts w:ascii="Arial" w:eastAsia="Arial" w:hAnsi="Arial" w:cs="Arial"/>
                <w:color w:val="auto"/>
              </w:rPr>
              <w:t>evidence of planning and detailed project management</w:t>
            </w:r>
            <w:r w:rsidR="00AA7CBA">
              <w:rPr>
                <w:rFonts w:ascii="Arial" w:eastAsia="Arial" w:hAnsi="Arial" w:cs="Arial"/>
                <w:color w:val="auto"/>
              </w:rPr>
              <w:t xml:space="preserve"> </w:t>
            </w:r>
          </w:p>
          <w:p w:rsidR="00AA7CBA" w:rsidRPr="00BB5DA9" w:rsidRDefault="00AA7CBA" w:rsidP="00BB5DA9">
            <w:pPr>
              <w:pStyle w:val="ListParagraph"/>
              <w:numPr>
                <w:ilvl w:val="0"/>
                <w:numId w:val="23"/>
              </w:numPr>
              <w:spacing w:before="60" w:after="120" w:line="240" w:lineRule="auto"/>
              <w:ind w:left="572" w:right="57" w:hanging="284"/>
              <w:rPr>
                <w:rFonts w:ascii="Arial" w:eastAsia="Arial" w:hAnsi="Arial" w:cs="Arial"/>
                <w:color w:val="auto"/>
              </w:rPr>
            </w:pPr>
            <w:r>
              <w:rPr>
                <w:rFonts w:ascii="Arial" w:eastAsia="Arial" w:hAnsi="Arial" w:cs="Arial"/>
                <w:color w:val="auto"/>
              </w:rPr>
              <w:t xml:space="preserve">described partnerships and collaborations  of the project, </w:t>
            </w:r>
            <w:r w:rsidRPr="00C21CFD">
              <w:rPr>
                <w:rFonts w:ascii="Arial" w:eastAsia="Arial" w:hAnsi="Arial" w:cs="Arial"/>
                <w:color w:val="auto"/>
              </w:rPr>
              <w:t>how the organisation would use its existing networks to impro</w:t>
            </w:r>
            <w:r>
              <w:rPr>
                <w:rFonts w:ascii="Arial" w:eastAsia="Arial" w:hAnsi="Arial" w:cs="Arial"/>
                <w:color w:val="auto"/>
              </w:rPr>
              <w:t xml:space="preserve">ve the outcomes of the proposal. If </w:t>
            </w:r>
            <w:r w:rsidR="00D43984">
              <w:rPr>
                <w:rFonts w:ascii="Arial" w:eastAsia="Arial" w:hAnsi="Arial" w:cs="Arial"/>
                <w:color w:val="auto"/>
              </w:rPr>
              <w:t xml:space="preserve">on behalf of </w:t>
            </w:r>
            <w:r>
              <w:rPr>
                <w:rFonts w:ascii="Arial" w:eastAsia="Arial" w:hAnsi="Arial" w:cs="Arial"/>
                <w:color w:val="auto"/>
              </w:rPr>
              <w:t xml:space="preserve">a consortium, demonstrated the consortium’s collective ability to </w:t>
            </w:r>
            <w:r w:rsidR="00CA1AF8">
              <w:rPr>
                <w:rFonts w:ascii="Arial" w:eastAsia="Arial" w:hAnsi="Arial" w:cs="Arial"/>
                <w:color w:val="auto"/>
              </w:rPr>
              <w:t>deliver the proposed activities</w:t>
            </w:r>
            <w:r w:rsidR="00E33CF6">
              <w:rPr>
                <w:rFonts w:ascii="Arial" w:eastAsia="Arial" w:hAnsi="Arial" w:cs="Arial"/>
                <w:color w:val="auto"/>
              </w:rPr>
              <w:t>.</w:t>
            </w:r>
          </w:p>
        </w:tc>
      </w:tr>
    </w:tbl>
    <w:p w:rsidR="00AA7CBA" w:rsidRDefault="00AA7CBA">
      <w:pPr>
        <w:spacing w:line="240" w:lineRule="auto"/>
        <w:rPr>
          <w:rFonts w:asciiTheme="majorHAnsi" w:eastAsiaTheme="majorEastAsia" w:hAnsiTheme="majorHAnsi" w:cstheme="majorBidi"/>
          <w:b/>
          <w:bCs/>
          <w:sz w:val="24"/>
          <w:szCs w:val="26"/>
        </w:rPr>
      </w:pPr>
      <w:r>
        <w:br w:type="page"/>
      </w:r>
    </w:p>
    <w:p w:rsidR="00BB5DA9" w:rsidRDefault="00BB5DA9" w:rsidP="00BB5DA9">
      <w:pPr>
        <w:pStyle w:val="Heading2"/>
      </w:pPr>
      <w:r>
        <w:lastRenderedPageBreak/>
        <w:t>Criterion 4</w:t>
      </w:r>
    </w:p>
    <w:p w:rsidR="00BB5DA9" w:rsidRDefault="00AA7CBA" w:rsidP="00AA7CBA">
      <w:pPr>
        <w:pStyle w:val="BodyText"/>
        <w:spacing w:before="60"/>
        <w:rPr>
          <w:b/>
        </w:rPr>
      </w:pPr>
      <w:r w:rsidRPr="00AA7CBA">
        <w:rPr>
          <w:b/>
        </w:rPr>
        <w:t>Describe how the organisation will maintain quality control of the activities, en</w:t>
      </w:r>
      <w:r>
        <w:rPr>
          <w:b/>
        </w:rPr>
        <w:t xml:space="preserve">sure effective </w:t>
      </w:r>
      <w:r w:rsidRPr="00AA7CBA">
        <w:rPr>
          <w:b/>
        </w:rPr>
        <w:t>reporting and evaluate the success of the activities</w:t>
      </w:r>
      <w:r w:rsidR="00BB5DA9" w:rsidRPr="005F17D9">
        <w:rPr>
          <w:b/>
        </w:rPr>
        <w:t>.</w:t>
      </w:r>
    </w:p>
    <w:p w:rsidR="00BB5DA9" w:rsidRPr="00400786" w:rsidRDefault="00BB5DA9" w:rsidP="00BB5DA9">
      <w:pPr>
        <w:pStyle w:val="BodyText"/>
        <w:spacing w:before="60"/>
      </w:pPr>
      <w:r w:rsidRPr="00400786">
        <w:t xml:space="preserve">The response is to demonstrate this through identifying: </w:t>
      </w:r>
    </w:p>
    <w:p w:rsidR="004F591B" w:rsidRDefault="004F591B" w:rsidP="004F591B">
      <w:pPr>
        <w:pStyle w:val="BodyText"/>
        <w:numPr>
          <w:ilvl w:val="0"/>
          <w:numId w:val="24"/>
        </w:numPr>
        <w:spacing w:before="60"/>
      </w:pPr>
      <w:r>
        <w:t>how the organisation will manage any risks associated with the activities, including any risk and mitigation plans</w:t>
      </w:r>
    </w:p>
    <w:p w:rsidR="004F591B" w:rsidRDefault="004F591B" w:rsidP="004F591B">
      <w:pPr>
        <w:pStyle w:val="BodyText"/>
        <w:numPr>
          <w:ilvl w:val="0"/>
          <w:numId w:val="24"/>
        </w:numPr>
        <w:spacing w:before="60"/>
      </w:pPr>
      <w:r>
        <w:t>the strengths of the proposed activities and what benefits, beyond the identified outcomes, the activities may bring, including how the project outcomes will be made sustainable beyond the life of the grant agreement</w:t>
      </w:r>
    </w:p>
    <w:p w:rsidR="00BB5DA9" w:rsidRPr="00400786" w:rsidRDefault="004F591B" w:rsidP="004F591B">
      <w:pPr>
        <w:pStyle w:val="BodyText"/>
        <w:numPr>
          <w:ilvl w:val="0"/>
          <w:numId w:val="24"/>
        </w:numPr>
        <w:spacing w:before="60"/>
      </w:pPr>
      <w:r>
        <w:t xml:space="preserve">how the organisation will monitor and evaluate the activities, including what the organisation would consider success for the </w:t>
      </w:r>
      <w:r w:rsidR="007B35D1">
        <w:t>p</w:t>
      </w:r>
      <w:r>
        <w:t xml:space="preserve">riority </w:t>
      </w:r>
      <w:r w:rsidR="007B35D1">
        <w:t>c</w:t>
      </w:r>
      <w:r>
        <w:t>ohort</w:t>
      </w:r>
      <w:r w:rsidR="00473216">
        <w:t>/</w:t>
      </w:r>
      <w:r>
        <w:t>s and how this will be evaluated.</w:t>
      </w:r>
    </w:p>
    <w:tbl>
      <w:tblPr>
        <w:tblStyle w:val="CGHTableBanded"/>
        <w:tblW w:w="0" w:type="auto"/>
        <w:tblLook w:val="04A0" w:firstRow="1" w:lastRow="0" w:firstColumn="1" w:lastColumn="0" w:noHBand="0" w:noVBand="1"/>
        <w:tblCaption w:val="Strengths and examples for Criterion 4"/>
      </w:tblPr>
      <w:tblGrid>
        <w:gridCol w:w="4817"/>
        <w:gridCol w:w="4821"/>
      </w:tblGrid>
      <w:tr w:rsidR="00BB5DA9" w:rsidTr="00F752A8">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BB5DA9" w:rsidRPr="00454EB4" w:rsidRDefault="00BB5DA9" w:rsidP="00EC227A">
            <w:pPr>
              <w:spacing w:line="240" w:lineRule="auto"/>
              <w:ind w:left="57" w:right="57"/>
              <w:rPr>
                <w:b/>
              </w:rPr>
            </w:pPr>
            <w:r w:rsidRPr="00454EB4">
              <w:rPr>
                <w:b/>
              </w:rPr>
              <w:t>Strength</w:t>
            </w:r>
          </w:p>
        </w:tc>
        <w:tc>
          <w:tcPr>
            <w:tcW w:w="4821" w:type="dxa"/>
            <w:vAlign w:val="center"/>
          </w:tcPr>
          <w:p w:rsidR="00BB5DA9" w:rsidRPr="00454EB4" w:rsidRDefault="00BB5DA9" w:rsidP="00EC227A">
            <w:pPr>
              <w:spacing w:line="240" w:lineRule="auto"/>
              <w:ind w:left="57" w:right="57"/>
              <w:rPr>
                <w:b/>
              </w:rPr>
            </w:pPr>
            <w:r w:rsidRPr="00454EB4">
              <w:rPr>
                <w:b/>
              </w:rPr>
              <w:t>Example</w:t>
            </w:r>
          </w:p>
        </w:tc>
      </w:tr>
      <w:tr w:rsidR="00BB5DA9" w:rsidTr="00F752A8">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FE1DF" w:themeFill="text2"/>
            <w:vAlign w:val="center"/>
          </w:tcPr>
          <w:p w:rsidR="00BB5DA9" w:rsidRPr="00E063A2" w:rsidRDefault="00BB5DA9" w:rsidP="004F591B">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demonstrated </w:t>
            </w:r>
            <w:r w:rsidR="004F591B">
              <w:rPr>
                <w:rFonts w:ascii="Arial" w:eastAsia="Arial" w:hAnsi="Arial" w:cs="Arial"/>
                <w:b/>
                <w:color w:val="auto"/>
                <w:szCs w:val="22"/>
              </w:rPr>
              <w:t>their risk management, evaluation and quality control strategies</w:t>
            </w:r>
          </w:p>
        </w:tc>
        <w:tc>
          <w:tcPr>
            <w:tcW w:w="4821" w:type="dxa"/>
            <w:shd w:val="clear" w:color="auto" w:fill="DFE1DF" w:themeFill="text2"/>
          </w:tcPr>
          <w:p w:rsidR="00BB5DA9" w:rsidRPr="00243F04" w:rsidRDefault="00BB5DA9" w:rsidP="00EC227A">
            <w:pPr>
              <w:spacing w:before="120" w:line="240" w:lineRule="auto"/>
              <w:ind w:left="113" w:right="57"/>
              <w:rPr>
                <w:rFonts w:ascii="Arial" w:eastAsia="Arial" w:hAnsi="Arial" w:cs="Arial"/>
                <w:color w:val="auto"/>
              </w:rPr>
            </w:pPr>
            <w:r w:rsidRPr="00243F04">
              <w:rPr>
                <w:rFonts w:ascii="Arial" w:eastAsia="Arial" w:hAnsi="Arial" w:cs="Arial"/>
                <w:color w:val="auto"/>
              </w:rPr>
              <w:t>Str</w:t>
            </w:r>
            <w:r>
              <w:rPr>
                <w:rFonts w:ascii="Arial" w:eastAsia="Arial" w:hAnsi="Arial" w:cs="Arial"/>
                <w:color w:val="auto"/>
              </w:rPr>
              <w:t>ong responses clearly:</w:t>
            </w:r>
          </w:p>
          <w:p w:rsidR="004F591B" w:rsidRDefault="004F591B" w:rsidP="00EC227A">
            <w:pPr>
              <w:pStyle w:val="ListParagraph"/>
              <w:numPr>
                <w:ilvl w:val="0"/>
                <w:numId w:val="23"/>
              </w:numPr>
              <w:spacing w:before="60" w:after="120" w:line="240" w:lineRule="auto"/>
              <w:ind w:left="572" w:right="57" w:hanging="284"/>
              <w:rPr>
                <w:rFonts w:ascii="Arial" w:eastAsia="Arial" w:hAnsi="Arial" w:cs="Arial"/>
                <w:color w:val="auto"/>
              </w:rPr>
            </w:pPr>
            <w:r>
              <w:rPr>
                <w:rFonts w:ascii="Arial" w:eastAsia="Arial" w:hAnsi="Arial" w:cs="Arial"/>
                <w:color w:val="auto"/>
              </w:rPr>
              <w:t>identified their project specific risks and elaborated on their risk management a</w:t>
            </w:r>
            <w:r w:rsidR="00E33CF6">
              <w:rPr>
                <w:rFonts w:ascii="Arial" w:eastAsia="Arial" w:hAnsi="Arial" w:cs="Arial"/>
                <w:color w:val="auto"/>
              </w:rPr>
              <w:t>nd mitigation plans/strategies</w:t>
            </w:r>
          </w:p>
          <w:p w:rsidR="004F591B" w:rsidRDefault="00084C3C" w:rsidP="00EC227A">
            <w:pPr>
              <w:pStyle w:val="ListParagraph"/>
              <w:numPr>
                <w:ilvl w:val="0"/>
                <w:numId w:val="23"/>
              </w:numPr>
              <w:spacing w:before="60" w:after="120" w:line="240" w:lineRule="auto"/>
              <w:ind w:left="572" w:right="57" w:hanging="284"/>
              <w:rPr>
                <w:rFonts w:ascii="Arial" w:eastAsia="Arial" w:hAnsi="Arial" w:cs="Arial"/>
                <w:color w:val="auto"/>
              </w:rPr>
            </w:pPr>
            <w:r>
              <w:rPr>
                <w:rFonts w:ascii="Arial" w:eastAsia="Arial" w:hAnsi="Arial" w:cs="Arial"/>
                <w:color w:val="auto"/>
              </w:rPr>
              <w:t>d</w:t>
            </w:r>
            <w:r w:rsidR="004F591B">
              <w:rPr>
                <w:rFonts w:ascii="Arial" w:eastAsia="Arial" w:hAnsi="Arial" w:cs="Arial"/>
                <w:color w:val="auto"/>
              </w:rPr>
              <w:t>escribed their evaluation plans/strategies and provided strong evidence to establish the credibi</w:t>
            </w:r>
            <w:r w:rsidR="00E33CF6">
              <w:rPr>
                <w:rFonts w:ascii="Arial" w:eastAsia="Arial" w:hAnsi="Arial" w:cs="Arial"/>
                <w:color w:val="auto"/>
              </w:rPr>
              <w:t>lity of their evaluation tools</w:t>
            </w:r>
          </w:p>
          <w:p w:rsidR="004F591B" w:rsidRDefault="00084C3C" w:rsidP="00EC227A">
            <w:pPr>
              <w:pStyle w:val="ListParagraph"/>
              <w:numPr>
                <w:ilvl w:val="0"/>
                <w:numId w:val="23"/>
              </w:numPr>
              <w:spacing w:before="60" w:after="120" w:line="240" w:lineRule="auto"/>
              <w:ind w:left="572" w:right="57" w:hanging="284"/>
              <w:rPr>
                <w:rFonts w:ascii="Arial" w:eastAsia="Arial" w:hAnsi="Arial" w:cs="Arial"/>
                <w:color w:val="auto"/>
              </w:rPr>
            </w:pPr>
            <w:r>
              <w:rPr>
                <w:rFonts w:ascii="Arial" w:eastAsia="Arial" w:hAnsi="Arial" w:cs="Arial"/>
                <w:color w:val="auto"/>
              </w:rPr>
              <w:t>d</w:t>
            </w:r>
            <w:r w:rsidR="004F591B">
              <w:rPr>
                <w:rFonts w:ascii="Arial" w:eastAsia="Arial" w:hAnsi="Arial" w:cs="Arial"/>
                <w:color w:val="auto"/>
              </w:rPr>
              <w:t>escribed strategies to ensure the sustainability of the program outcomes bey</w:t>
            </w:r>
            <w:r w:rsidR="00E33CF6">
              <w:rPr>
                <w:rFonts w:ascii="Arial" w:eastAsia="Arial" w:hAnsi="Arial" w:cs="Arial"/>
                <w:color w:val="auto"/>
              </w:rPr>
              <w:t>ond the 12 months of the grant</w:t>
            </w:r>
          </w:p>
          <w:p w:rsidR="004F591B" w:rsidRPr="00C21CFD" w:rsidRDefault="00084C3C" w:rsidP="004F591B">
            <w:pPr>
              <w:pStyle w:val="ListParagraph"/>
              <w:numPr>
                <w:ilvl w:val="0"/>
                <w:numId w:val="23"/>
              </w:numPr>
              <w:spacing w:before="60" w:after="120" w:line="240" w:lineRule="auto"/>
              <w:ind w:left="572" w:right="57" w:hanging="284"/>
              <w:rPr>
                <w:rFonts w:ascii="Arial" w:eastAsia="Arial" w:hAnsi="Arial" w:cs="Arial"/>
                <w:color w:val="auto"/>
              </w:rPr>
            </w:pPr>
            <w:r>
              <w:rPr>
                <w:rFonts w:ascii="Arial" w:eastAsia="Arial" w:hAnsi="Arial" w:cs="Arial"/>
                <w:color w:val="auto"/>
              </w:rPr>
              <w:t>d</w:t>
            </w:r>
            <w:r w:rsidR="004F591B">
              <w:rPr>
                <w:rFonts w:ascii="Arial" w:eastAsia="Arial" w:hAnsi="Arial" w:cs="Arial"/>
                <w:color w:val="auto"/>
              </w:rPr>
              <w:t xml:space="preserve">escribed the project’s monitoring and quality control plans/strategies. </w:t>
            </w:r>
          </w:p>
          <w:p w:rsidR="00BB5DA9" w:rsidRPr="00C21CFD" w:rsidRDefault="00BB5DA9" w:rsidP="004F591B">
            <w:pPr>
              <w:pStyle w:val="ListParagraph"/>
              <w:spacing w:before="60" w:after="120" w:line="240" w:lineRule="auto"/>
              <w:ind w:left="572" w:right="57"/>
              <w:rPr>
                <w:rFonts w:ascii="Arial" w:eastAsia="Arial" w:hAnsi="Arial" w:cs="Arial"/>
                <w:color w:val="auto"/>
              </w:rPr>
            </w:pPr>
          </w:p>
        </w:tc>
      </w:tr>
      <w:tr w:rsidR="00BB5DA9" w:rsidTr="00F752A8">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EFF0EF" w:themeFill="background2"/>
            <w:vAlign w:val="center"/>
          </w:tcPr>
          <w:p w:rsidR="00BB5DA9" w:rsidRPr="00454EB4" w:rsidRDefault="00BB5DA9" w:rsidP="004F591B">
            <w:pPr>
              <w:spacing w:before="120" w:after="120" w:line="240" w:lineRule="auto"/>
              <w:ind w:left="113" w:right="57"/>
              <w:rPr>
                <w:szCs w:val="22"/>
              </w:rPr>
            </w:pPr>
            <w:r>
              <w:rPr>
                <w:rFonts w:ascii="Arial" w:eastAsia="Arial" w:hAnsi="Arial" w:cs="Arial"/>
                <w:b/>
                <w:color w:val="auto"/>
                <w:szCs w:val="22"/>
              </w:rPr>
              <w:t>Strong applications clearly demonstrated</w:t>
            </w:r>
            <w:r>
              <w:t xml:space="preserve"> </w:t>
            </w:r>
            <w:r w:rsidRPr="000E52AE">
              <w:rPr>
                <w:rFonts w:ascii="Arial" w:eastAsia="Arial" w:hAnsi="Arial" w:cs="Arial"/>
                <w:b/>
                <w:color w:val="auto"/>
                <w:szCs w:val="22"/>
              </w:rPr>
              <w:t xml:space="preserve">the </w:t>
            </w:r>
            <w:r w:rsidR="004F591B">
              <w:rPr>
                <w:rFonts w:ascii="Arial" w:eastAsia="Arial" w:hAnsi="Arial" w:cs="Arial"/>
                <w:b/>
                <w:color w:val="auto"/>
                <w:szCs w:val="22"/>
              </w:rPr>
              <w:t>strengths of the proposed activities</w:t>
            </w:r>
            <w:r w:rsidRPr="000E52AE">
              <w:rPr>
                <w:rFonts w:ascii="Arial" w:eastAsia="Arial" w:hAnsi="Arial" w:cs="Arial"/>
                <w:b/>
                <w:color w:val="auto"/>
                <w:szCs w:val="22"/>
              </w:rPr>
              <w:t xml:space="preserve"> </w:t>
            </w:r>
            <w:r>
              <w:rPr>
                <w:rFonts w:ascii="Arial" w:eastAsia="Arial" w:hAnsi="Arial" w:cs="Arial"/>
                <w:b/>
                <w:color w:val="auto"/>
                <w:szCs w:val="22"/>
              </w:rPr>
              <w:t xml:space="preserve">  </w:t>
            </w:r>
          </w:p>
        </w:tc>
        <w:tc>
          <w:tcPr>
            <w:tcW w:w="4821" w:type="dxa"/>
            <w:shd w:val="clear" w:color="auto" w:fill="EFF0EF" w:themeFill="background2"/>
          </w:tcPr>
          <w:p w:rsidR="00BB5DA9" w:rsidRPr="00243F04" w:rsidRDefault="00BB5DA9" w:rsidP="00EC227A">
            <w:pPr>
              <w:spacing w:before="120" w:line="240" w:lineRule="auto"/>
              <w:ind w:left="113" w:right="57"/>
              <w:rPr>
                <w:rFonts w:ascii="Arial" w:eastAsia="Arial" w:hAnsi="Arial" w:cs="Arial"/>
                <w:color w:val="auto"/>
              </w:rPr>
            </w:pPr>
            <w:r w:rsidRPr="00243F04">
              <w:rPr>
                <w:rFonts w:ascii="Arial" w:eastAsia="Arial" w:hAnsi="Arial" w:cs="Arial"/>
                <w:color w:val="auto"/>
              </w:rPr>
              <w:t>St</w:t>
            </w:r>
            <w:r>
              <w:rPr>
                <w:rFonts w:ascii="Arial" w:eastAsia="Arial" w:hAnsi="Arial" w:cs="Arial"/>
                <w:color w:val="auto"/>
              </w:rPr>
              <w:t>rong responses clearly</w:t>
            </w:r>
            <w:r w:rsidRPr="00243F04">
              <w:rPr>
                <w:rFonts w:ascii="Arial" w:eastAsia="Arial" w:hAnsi="Arial" w:cs="Arial"/>
                <w:color w:val="auto"/>
              </w:rPr>
              <w:t>:</w:t>
            </w:r>
          </w:p>
          <w:p w:rsidR="00084C3C" w:rsidRDefault="00BB5DA9" w:rsidP="00EC227A">
            <w:pPr>
              <w:pStyle w:val="ListParagraph"/>
              <w:numPr>
                <w:ilvl w:val="0"/>
                <w:numId w:val="23"/>
              </w:numPr>
              <w:spacing w:before="60" w:after="120" w:line="240" w:lineRule="auto"/>
              <w:ind w:left="572" w:right="57" w:hanging="284"/>
              <w:rPr>
                <w:rFonts w:ascii="Arial" w:eastAsia="Arial" w:hAnsi="Arial" w:cs="Arial"/>
                <w:color w:val="auto"/>
              </w:rPr>
            </w:pPr>
            <w:r>
              <w:rPr>
                <w:rFonts w:ascii="Arial" w:eastAsia="Arial" w:hAnsi="Arial" w:cs="Arial"/>
                <w:color w:val="auto"/>
              </w:rPr>
              <w:t xml:space="preserve">described the </w:t>
            </w:r>
            <w:r w:rsidR="00084C3C">
              <w:rPr>
                <w:rFonts w:ascii="Arial" w:eastAsia="Arial" w:hAnsi="Arial" w:cs="Arial"/>
                <w:color w:val="auto"/>
              </w:rPr>
              <w:t xml:space="preserve">strengths and benefits of the proposed activities, beyond the </w:t>
            </w:r>
            <w:r w:rsidR="00CA1AF8">
              <w:rPr>
                <w:rFonts w:ascii="Arial" w:eastAsia="Arial" w:hAnsi="Arial" w:cs="Arial"/>
                <w:color w:val="auto"/>
              </w:rPr>
              <w:t>identified</w:t>
            </w:r>
            <w:r w:rsidR="00E33CF6">
              <w:rPr>
                <w:rFonts w:ascii="Arial" w:eastAsia="Arial" w:hAnsi="Arial" w:cs="Arial"/>
                <w:color w:val="auto"/>
              </w:rPr>
              <w:t xml:space="preserve"> outcomes</w:t>
            </w:r>
          </w:p>
          <w:p w:rsidR="00BB5DA9" w:rsidRPr="00084C3C" w:rsidRDefault="00084C3C" w:rsidP="00084C3C">
            <w:pPr>
              <w:pStyle w:val="ListParagraph"/>
              <w:numPr>
                <w:ilvl w:val="0"/>
                <w:numId w:val="23"/>
              </w:numPr>
              <w:spacing w:before="60" w:after="120" w:line="240" w:lineRule="auto"/>
              <w:ind w:left="572" w:right="57" w:hanging="284"/>
              <w:rPr>
                <w:rFonts w:ascii="Arial" w:eastAsia="Arial" w:hAnsi="Arial" w:cs="Arial"/>
                <w:color w:val="auto"/>
              </w:rPr>
            </w:pPr>
            <w:r>
              <w:rPr>
                <w:rFonts w:ascii="Arial" w:eastAsia="Arial" w:hAnsi="Arial" w:cs="Arial"/>
                <w:color w:val="auto"/>
              </w:rPr>
              <w:t xml:space="preserve">identified the program’s goals and success measures. </w:t>
            </w:r>
          </w:p>
        </w:tc>
      </w:tr>
    </w:tbl>
    <w:p w:rsidR="00FA1F45" w:rsidRDefault="00FA1F45" w:rsidP="00530375">
      <w:pPr>
        <w:pStyle w:val="Heading2"/>
        <w:spacing w:before="0"/>
      </w:pPr>
    </w:p>
    <w:p w:rsidR="00FA1F45" w:rsidRDefault="00084C3C" w:rsidP="00A24F65">
      <w:pPr>
        <w:pStyle w:val="Heading2"/>
      </w:pPr>
      <w:r>
        <w:t xml:space="preserve">Please note: </w:t>
      </w:r>
      <w:r w:rsidR="00473216">
        <w:t>i</w:t>
      </w:r>
      <w:r w:rsidR="00A70798">
        <w:t>ndividual feedback will not be provided.</w:t>
      </w:r>
    </w:p>
    <w:sectPr w:rsidR="00FA1F45" w:rsidSect="00CC5FFE">
      <w:headerReference w:type="even" r:id="rId9"/>
      <w:headerReference w:type="default" r:id="rId10"/>
      <w:footerReference w:type="even" r:id="rId11"/>
      <w:footerReference w:type="default" r:id="rId12"/>
      <w:headerReference w:type="first" r:id="rId13"/>
      <w:footerReference w:type="first" r:id="rId14"/>
      <w:pgSz w:w="11906" w:h="16838" w:code="9"/>
      <w:pgMar w:top="2835" w:right="566"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BEF" w:rsidRDefault="00DD2BEF" w:rsidP="00772718">
      <w:pPr>
        <w:spacing w:line="240" w:lineRule="auto"/>
      </w:pPr>
      <w:r>
        <w:separator/>
      </w:r>
    </w:p>
  </w:endnote>
  <w:endnote w:type="continuationSeparator" w:id="0">
    <w:p w:rsidR="00DD2BEF" w:rsidRDefault="00DD2BEF"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F93" w:rsidRDefault="00033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E13525">
    <w:pPr>
      <w:pStyle w:val="Footer"/>
    </w:pPr>
    <w:r>
      <w:fldChar w:fldCharType="begin"/>
    </w:r>
    <w:r>
      <w:instrText xml:space="preserve"> PAGE   \* MERGEFORMAT </w:instrText>
    </w:r>
    <w:r>
      <w:fldChar w:fldCharType="separate"/>
    </w:r>
    <w:r w:rsidR="00033F93">
      <w:rPr>
        <w:noProof/>
      </w:rPr>
      <w:t>7</w:t>
    </w:r>
    <w:r>
      <w:fldChar w:fldCharType="end"/>
    </w:r>
    <w:r>
      <w:t xml:space="preserve">  </w:t>
    </w:r>
    <w:r w:rsidRPr="00A454BF">
      <w:t xml:space="preserve">|  </w:t>
    </w:r>
    <w:r w:rsidR="00BE5CEE">
      <w:t>Feedback for applicants</w:t>
    </w:r>
    <w:r w:rsidR="00BE5CEE">
      <w:tab/>
    </w:r>
    <w:r w:rsidR="00BE5CEE">
      <w:tab/>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71944C9F" wp14:editId="614C646C">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039E85"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D91B18">
    <w:pPr>
      <w:pStyle w:val="Footer"/>
    </w:pPr>
    <w:r>
      <w:fldChar w:fldCharType="begin"/>
    </w:r>
    <w:r>
      <w:instrText xml:space="preserve"> PAGE   \* MERGEFORMAT </w:instrText>
    </w:r>
    <w:r>
      <w:fldChar w:fldCharType="separate"/>
    </w:r>
    <w:r w:rsidR="00033F93">
      <w:rPr>
        <w:noProof/>
      </w:rPr>
      <w:t>1</w:t>
    </w:r>
    <w:r>
      <w:fldChar w:fldCharType="end"/>
    </w:r>
    <w:r>
      <w:t xml:space="preserve">  </w:t>
    </w:r>
    <w:r w:rsidRPr="00A454BF">
      <w:t xml:space="preserve">|  </w:t>
    </w:r>
    <w:r w:rsidR="00BE5CEE">
      <w:t>Feedback for applicants</w:t>
    </w:r>
    <w:r w:rsidR="00BE5CEE">
      <w:tab/>
    </w:r>
    <w:r w:rsidR="00BE5CEE">
      <w:tab/>
    </w:r>
    <w:r w:rsidRPr="00A454BF">
      <w:t>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BEF" w:rsidRDefault="00DD2BEF" w:rsidP="00772718">
      <w:pPr>
        <w:spacing w:line="240" w:lineRule="auto"/>
      </w:pPr>
      <w:r>
        <w:separator/>
      </w:r>
    </w:p>
  </w:footnote>
  <w:footnote w:type="continuationSeparator" w:id="0">
    <w:p w:rsidR="00DD2BEF" w:rsidRDefault="00DD2BEF"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F93" w:rsidRDefault="00033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6A6DC91E" wp14:editId="10C976FE">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54AD37"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1BE6A1C0" wp14:editId="79D8146B">
          <wp:simplePos x="719138" y="647700"/>
          <wp:positionH relativeFrom="page">
            <wp:align>left</wp:align>
          </wp:positionH>
          <wp:positionV relativeFrom="page">
            <wp:align>top</wp:align>
          </wp:positionV>
          <wp:extent cx="7560000" cy="648000"/>
          <wp:effectExtent l="0" t="0" r="3175" b="0"/>
          <wp:wrapNone/>
          <wp:docPr id="87" name="Picture 8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4AB57C65" wp14:editId="2F71FD84">
          <wp:simplePos x="0" y="0"/>
          <wp:positionH relativeFrom="page">
            <wp:posOffset>4048125</wp:posOffset>
          </wp:positionH>
          <wp:positionV relativeFrom="page">
            <wp:posOffset>485775</wp:posOffset>
          </wp:positionV>
          <wp:extent cx="2793600" cy="813600"/>
          <wp:effectExtent l="0" t="0" r="6985" b="5715"/>
          <wp:wrapNone/>
          <wp:docPr id="88" name="Picture 88"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3178E17" wp14:editId="79B2D9B9">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77E1514"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5D579873" wp14:editId="04805291">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5AFE1F"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9EC2F89" wp14:editId="04E870B7">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306BB8"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7644"/>
    <w:multiLevelType w:val="hybridMultilevel"/>
    <w:tmpl w:val="AD541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11AA4A52"/>
    <w:multiLevelType w:val="hybridMultilevel"/>
    <w:tmpl w:val="CC2E8922"/>
    <w:lvl w:ilvl="0" w:tplc="0C090005">
      <w:start w:val="1"/>
      <w:numFmt w:val="bullet"/>
      <w:lvlText w:val=""/>
      <w:lvlJc w:val="left"/>
      <w:pPr>
        <w:ind w:left="720" w:hanging="360"/>
      </w:pPr>
      <w:rPr>
        <w:rFonts w:ascii="Wingdings" w:hAnsi="Wingdings" w:hint="default"/>
      </w:rPr>
    </w:lvl>
    <w:lvl w:ilvl="1" w:tplc="FCE0DC2E">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56860D5"/>
    <w:multiLevelType w:val="hybridMultilevel"/>
    <w:tmpl w:val="94B46B2C"/>
    <w:lvl w:ilvl="0" w:tplc="0C090005">
      <w:start w:val="1"/>
      <w:numFmt w:val="bullet"/>
      <w:lvlText w:val=""/>
      <w:lvlJc w:val="left"/>
      <w:pPr>
        <w:ind w:left="644" w:hanging="360"/>
      </w:pPr>
      <w:rPr>
        <w:rFonts w:ascii="Wingdings" w:hAnsi="Wingdings"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CF5B0B"/>
    <w:multiLevelType w:val="hybridMultilevel"/>
    <w:tmpl w:val="14E01D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6" w15:restartNumberingAfterBreak="0">
    <w:nsid w:val="1B413B6F"/>
    <w:multiLevelType w:val="hybridMultilevel"/>
    <w:tmpl w:val="DE40BE7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5D7A0D"/>
    <w:multiLevelType w:val="hybridMultilevel"/>
    <w:tmpl w:val="743489FA"/>
    <w:lvl w:ilvl="0" w:tplc="0C090005">
      <w:start w:val="1"/>
      <w:numFmt w:val="bullet"/>
      <w:lvlText w:val=""/>
      <w:lvlJc w:val="left"/>
      <w:pPr>
        <w:ind w:left="643" w:hanging="360"/>
      </w:pPr>
      <w:rPr>
        <w:rFonts w:ascii="Wingdings" w:hAnsi="Wingdings"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8"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1546BF"/>
    <w:multiLevelType w:val="hybridMultilevel"/>
    <w:tmpl w:val="6222366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5C664C8"/>
    <w:multiLevelType w:val="hybridMultilevel"/>
    <w:tmpl w:val="CA00E77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 w15:restartNumberingAfterBreak="0">
    <w:nsid w:val="27994256"/>
    <w:multiLevelType w:val="hybridMultilevel"/>
    <w:tmpl w:val="2ECA4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E1302D"/>
    <w:multiLevelType w:val="hybridMultilevel"/>
    <w:tmpl w:val="7B8647E6"/>
    <w:lvl w:ilvl="0" w:tplc="895E5204">
      <w:start w:val="1"/>
      <w:numFmt w:val="bullet"/>
      <w:lvlText w:val="-"/>
      <w:lvlJc w:val="left"/>
      <w:pPr>
        <w:ind w:left="833" w:hanging="360"/>
      </w:pPr>
      <w:rPr>
        <w:rFonts w:ascii="Sitka Small" w:hAnsi="Sitka Smal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8"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4316620D"/>
    <w:multiLevelType w:val="hybridMultilevel"/>
    <w:tmpl w:val="9C16878E"/>
    <w:lvl w:ilvl="0" w:tplc="764E19D8">
      <w:start w:val="1"/>
      <w:numFmt w:val="bullet"/>
      <w:lvlText w:val="•"/>
      <w:lvlJc w:val="left"/>
      <w:pPr>
        <w:tabs>
          <w:tab w:val="num" w:pos="720"/>
        </w:tabs>
        <w:ind w:left="720" w:hanging="360"/>
      </w:pPr>
      <w:rPr>
        <w:rFonts w:ascii="Arial" w:hAnsi="Arial" w:cs="Times New Roman" w:hint="default"/>
      </w:rPr>
    </w:lvl>
    <w:lvl w:ilvl="1" w:tplc="0C090001">
      <w:start w:val="1"/>
      <w:numFmt w:val="bullet"/>
      <w:lvlText w:val=""/>
      <w:lvlJc w:val="left"/>
      <w:pPr>
        <w:tabs>
          <w:tab w:val="num" w:pos="1440"/>
        </w:tabs>
        <w:ind w:left="1440" w:hanging="360"/>
      </w:pPr>
      <w:rPr>
        <w:rFonts w:ascii="Symbol" w:hAnsi="Symbol" w:hint="default"/>
      </w:rPr>
    </w:lvl>
    <w:lvl w:ilvl="2" w:tplc="B85EA7D4">
      <w:start w:val="1"/>
      <w:numFmt w:val="bullet"/>
      <w:lvlText w:val="•"/>
      <w:lvlJc w:val="left"/>
      <w:pPr>
        <w:tabs>
          <w:tab w:val="num" w:pos="2160"/>
        </w:tabs>
        <w:ind w:left="2160" w:hanging="360"/>
      </w:pPr>
      <w:rPr>
        <w:rFonts w:ascii="Arial" w:hAnsi="Arial" w:cs="Times New Roman" w:hint="default"/>
      </w:rPr>
    </w:lvl>
    <w:lvl w:ilvl="3" w:tplc="02F61548">
      <w:start w:val="1"/>
      <w:numFmt w:val="bullet"/>
      <w:lvlText w:val="•"/>
      <w:lvlJc w:val="left"/>
      <w:pPr>
        <w:tabs>
          <w:tab w:val="num" w:pos="2880"/>
        </w:tabs>
        <w:ind w:left="2880" w:hanging="360"/>
      </w:pPr>
      <w:rPr>
        <w:rFonts w:ascii="Arial" w:hAnsi="Arial" w:cs="Times New Roman" w:hint="default"/>
      </w:rPr>
    </w:lvl>
    <w:lvl w:ilvl="4" w:tplc="EF6CC898">
      <w:start w:val="1"/>
      <w:numFmt w:val="bullet"/>
      <w:lvlText w:val="•"/>
      <w:lvlJc w:val="left"/>
      <w:pPr>
        <w:tabs>
          <w:tab w:val="num" w:pos="3600"/>
        </w:tabs>
        <w:ind w:left="3600" w:hanging="360"/>
      </w:pPr>
      <w:rPr>
        <w:rFonts w:ascii="Arial" w:hAnsi="Arial" w:cs="Times New Roman" w:hint="default"/>
      </w:rPr>
    </w:lvl>
    <w:lvl w:ilvl="5" w:tplc="0B50458A">
      <w:start w:val="1"/>
      <w:numFmt w:val="bullet"/>
      <w:lvlText w:val="•"/>
      <w:lvlJc w:val="left"/>
      <w:pPr>
        <w:tabs>
          <w:tab w:val="num" w:pos="4320"/>
        </w:tabs>
        <w:ind w:left="4320" w:hanging="360"/>
      </w:pPr>
      <w:rPr>
        <w:rFonts w:ascii="Arial" w:hAnsi="Arial" w:cs="Times New Roman" w:hint="default"/>
      </w:rPr>
    </w:lvl>
    <w:lvl w:ilvl="6" w:tplc="46686F14">
      <w:start w:val="1"/>
      <w:numFmt w:val="bullet"/>
      <w:lvlText w:val="•"/>
      <w:lvlJc w:val="left"/>
      <w:pPr>
        <w:tabs>
          <w:tab w:val="num" w:pos="5040"/>
        </w:tabs>
        <w:ind w:left="5040" w:hanging="360"/>
      </w:pPr>
      <w:rPr>
        <w:rFonts w:ascii="Arial" w:hAnsi="Arial" w:cs="Times New Roman" w:hint="default"/>
      </w:rPr>
    </w:lvl>
    <w:lvl w:ilvl="7" w:tplc="C7A46256">
      <w:start w:val="1"/>
      <w:numFmt w:val="bullet"/>
      <w:lvlText w:val="•"/>
      <w:lvlJc w:val="left"/>
      <w:pPr>
        <w:tabs>
          <w:tab w:val="num" w:pos="5760"/>
        </w:tabs>
        <w:ind w:left="5760" w:hanging="360"/>
      </w:pPr>
      <w:rPr>
        <w:rFonts w:ascii="Arial" w:hAnsi="Arial" w:cs="Times New Roman" w:hint="default"/>
      </w:rPr>
    </w:lvl>
    <w:lvl w:ilvl="8" w:tplc="15862FBC">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9AE139B"/>
    <w:multiLevelType w:val="hybridMultilevel"/>
    <w:tmpl w:val="C3C25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4"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9F591C"/>
    <w:multiLevelType w:val="hybridMultilevel"/>
    <w:tmpl w:val="B26AFA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
  </w:num>
  <w:num w:numId="2">
    <w:abstractNumId w:val="23"/>
  </w:num>
  <w:num w:numId="3">
    <w:abstractNumId w:val="8"/>
  </w:num>
  <w:num w:numId="4">
    <w:abstractNumId w:val="18"/>
  </w:num>
  <w:num w:numId="5">
    <w:abstractNumId w:val="17"/>
  </w:num>
  <w:num w:numId="6">
    <w:abstractNumId w:val="14"/>
  </w:num>
  <w:num w:numId="7">
    <w:abstractNumId w:val="9"/>
  </w:num>
  <w:num w:numId="8">
    <w:abstractNumId w:val="21"/>
  </w:num>
  <w:num w:numId="9">
    <w:abstractNumId w:val="20"/>
  </w:num>
  <w:num w:numId="10">
    <w:abstractNumId w:val="4"/>
  </w:num>
  <w:num w:numId="11">
    <w:abstractNumId w:val="12"/>
  </w:num>
  <w:num w:numId="12">
    <w:abstractNumId w:val="4"/>
  </w:num>
  <w:num w:numId="13">
    <w:abstractNumId w:val="24"/>
  </w:num>
  <w:num w:numId="14">
    <w:abstractNumId w:val="25"/>
  </w:num>
  <w:num w:numId="15">
    <w:abstractNumId w:val="16"/>
  </w:num>
  <w:num w:numId="16">
    <w:abstractNumId w:val="10"/>
  </w:num>
  <w:num w:numId="17">
    <w:abstractNumId w:val="13"/>
  </w:num>
  <w:num w:numId="18">
    <w:abstractNumId w:val="22"/>
  </w:num>
  <w:num w:numId="19">
    <w:abstractNumId w:val="5"/>
  </w:num>
  <w:num w:numId="20">
    <w:abstractNumId w:val="15"/>
  </w:num>
  <w:num w:numId="21">
    <w:abstractNumId w:val="11"/>
  </w:num>
  <w:num w:numId="22">
    <w:abstractNumId w:val="19"/>
  </w:num>
  <w:num w:numId="23">
    <w:abstractNumId w:val="3"/>
  </w:num>
  <w:num w:numId="24">
    <w:abstractNumId w:val="6"/>
  </w:num>
  <w:num w:numId="25">
    <w:abstractNumId w:val="0"/>
  </w:num>
  <w:num w:numId="26">
    <w:abstractNumId w:val="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0749"/>
    <w:rsid w:val="00015AE4"/>
    <w:rsid w:val="0003018E"/>
    <w:rsid w:val="00033BC3"/>
    <w:rsid w:val="00033F93"/>
    <w:rsid w:val="00044E09"/>
    <w:rsid w:val="0004784D"/>
    <w:rsid w:val="00053A00"/>
    <w:rsid w:val="00063243"/>
    <w:rsid w:val="000648A8"/>
    <w:rsid w:val="000661C4"/>
    <w:rsid w:val="00066FA3"/>
    <w:rsid w:val="00076318"/>
    <w:rsid w:val="00084C3C"/>
    <w:rsid w:val="000B6C00"/>
    <w:rsid w:val="000B7BF6"/>
    <w:rsid w:val="000C1F06"/>
    <w:rsid w:val="000E52AE"/>
    <w:rsid w:val="000F0B06"/>
    <w:rsid w:val="000F19F6"/>
    <w:rsid w:val="000F1DD1"/>
    <w:rsid w:val="000F28B8"/>
    <w:rsid w:val="000F3766"/>
    <w:rsid w:val="00100880"/>
    <w:rsid w:val="00106FC4"/>
    <w:rsid w:val="001071DA"/>
    <w:rsid w:val="00111F0C"/>
    <w:rsid w:val="00120B80"/>
    <w:rsid w:val="00133FC0"/>
    <w:rsid w:val="00145E2D"/>
    <w:rsid w:val="0016612C"/>
    <w:rsid w:val="00170A0B"/>
    <w:rsid w:val="001763D4"/>
    <w:rsid w:val="00181433"/>
    <w:rsid w:val="001834DD"/>
    <w:rsid w:val="001A01A0"/>
    <w:rsid w:val="001C0E37"/>
    <w:rsid w:val="001C5288"/>
    <w:rsid w:val="001C53CE"/>
    <w:rsid w:val="001C5D96"/>
    <w:rsid w:val="001D341B"/>
    <w:rsid w:val="001E3D2B"/>
    <w:rsid w:val="001E66CE"/>
    <w:rsid w:val="00213C80"/>
    <w:rsid w:val="00217CB9"/>
    <w:rsid w:val="00221DC2"/>
    <w:rsid w:val="00234216"/>
    <w:rsid w:val="00237BE5"/>
    <w:rsid w:val="00243004"/>
    <w:rsid w:val="00243F04"/>
    <w:rsid w:val="00244B48"/>
    <w:rsid w:val="00247811"/>
    <w:rsid w:val="00256515"/>
    <w:rsid w:val="002573D5"/>
    <w:rsid w:val="002605F6"/>
    <w:rsid w:val="00264E26"/>
    <w:rsid w:val="00280E74"/>
    <w:rsid w:val="002A41E1"/>
    <w:rsid w:val="002B6242"/>
    <w:rsid w:val="002B6574"/>
    <w:rsid w:val="002D4D48"/>
    <w:rsid w:val="002E001A"/>
    <w:rsid w:val="002E10A4"/>
    <w:rsid w:val="002E1CCC"/>
    <w:rsid w:val="002E21D2"/>
    <w:rsid w:val="002E623A"/>
    <w:rsid w:val="002F7D3C"/>
    <w:rsid w:val="00305720"/>
    <w:rsid w:val="0031098A"/>
    <w:rsid w:val="003131AB"/>
    <w:rsid w:val="003217BE"/>
    <w:rsid w:val="0034044F"/>
    <w:rsid w:val="003465F5"/>
    <w:rsid w:val="00355FF2"/>
    <w:rsid w:val="0037619C"/>
    <w:rsid w:val="0039075E"/>
    <w:rsid w:val="003A17CA"/>
    <w:rsid w:val="003D0647"/>
    <w:rsid w:val="003D1265"/>
    <w:rsid w:val="003D255E"/>
    <w:rsid w:val="003D3B1D"/>
    <w:rsid w:val="003D5DBE"/>
    <w:rsid w:val="003F060F"/>
    <w:rsid w:val="003F35CA"/>
    <w:rsid w:val="00400786"/>
    <w:rsid w:val="00404841"/>
    <w:rsid w:val="00412059"/>
    <w:rsid w:val="00425633"/>
    <w:rsid w:val="00441E79"/>
    <w:rsid w:val="00450486"/>
    <w:rsid w:val="00452236"/>
    <w:rsid w:val="00454EB4"/>
    <w:rsid w:val="00463398"/>
    <w:rsid w:val="004709E9"/>
    <w:rsid w:val="00472379"/>
    <w:rsid w:val="00473216"/>
    <w:rsid w:val="00480D54"/>
    <w:rsid w:val="00483A58"/>
    <w:rsid w:val="00484BF8"/>
    <w:rsid w:val="00490618"/>
    <w:rsid w:val="004B3527"/>
    <w:rsid w:val="004B5F40"/>
    <w:rsid w:val="004C7D16"/>
    <w:rsid w:val="004D700E"/>
    <w:rsid w:val="004D7A07"/>
    <w:rsid w:val="004D7F17"/>
    <w:rsid w:val="004E0670"/>
    <w:rsid w:val="004E430D"/>
    <w:rsid w:val="004E7F37"/>
    <w:rsid w:val="004F31BA"/>
    <w:rsid w:val="004F591B"/>
    <w:rsid w:val="00507BD8"/>
    <w:rsid w:val="005118E4"/>
    <w:rsid w:val="0051299F"/>
    <w:rsid w:val="00520931"/>
    <w:rsid w:val="00526B85"/>
    <w:rsid w:val="00530375"/>
    <w:rsid w:val="005306A1"/>
    <w:rsid w:val="00531B4D"/>
    <w:rsid w:val="00534109"/>
    <w:rsid w:val="0054085A"/>
    <w:rsid w:val="00544751"/>
    <w:rsid w:val="005533F4"/>
    <w:rsid w:val="00587CE7"/>
    <w:rsid w:val="0059000C"/>
    <w:rsid w:val="005A02A1"/>
    <w:rsid w:val="005B6071"/>
    <w:rsid w:val="005D7A24"/>
    <w:rsid w:val="005F17D9"/>
    <w:rsid w:val="005F6A4E"/>
    <w:rsid w:val="00605E84"/>
    <w:rsid w:val="006163C1"/>
    <w:rsid w:val="00616EBA"/>
    <w:rsid w:val="00622B47"/>
    <w:rsid w:val="00632C08"/>
    <w:rsid w:val="006446AB"/>
    <w:rsid w:val="00654C42"/>
    <w:rsid w:val="00656C97"/>
    <w:rsid w:val="0067074A"/>
    <w:rsid w:val="00672994"/>
    <w:rsid w:val="00692EFD"/>
    <w:rsid w:val="006C15C5"/>
    <w:rsid w:val="006C4F76"/>
    <w:rsid w:val="006C6933"/>
    <w:rsid w:val="006D3DAD"/>
    <w:rsid w:val="006F16CF"/>
    <w:rsid w:val="006F7B19"/>
    <w:rsid w:val="006F7CD4"/>
    <w:rsid w:val="00707E21"/>
    <w:rsid w:val="00716D7B"/>
    <w:rsid w:val="00736A76"/>
    <w:rsid w:val="00752C6B"/>
    <w:rsid w:val="00760CE6"/>
    <w:rsid w:val="00762F09"/>
    <w:rsid w:val="007719C9"/>
    <w:rsid w:val="00772718"/>
    <w:rsid w:val="00776461"/>
    <w:rsid w:val="0078237F"/>
    <w:rsid w:val="007A5326"/>
    <w:rsid w:val="007B35D1"/>
    <w:rsid w:val="007C4746"/>
    <w:rsid w:val="007D30A8"/>
    <w:rsid w:val="007F1687"/>
    <w:rsid w:val="007F614A"/>
    <w:rsid w:val="00814FB1"/>
    <w:rsid w:val="00820F20"/>
    <w:rsid w:val="0082528A"/>
    <w:rsid w:val="00825754"/>
    <w:rsid w:val="00833758"/>
    <w:rsid w:val="00835210"/>
    <w:rsid w:val="008431AD"/>
    <w:rsid w:val="0084413D"/>
    <w:rsid w:val="00844C2D"/>
    <w:rsid w:val="00845491"/>
    <w:rsid w:val="00851FDD"/>
    <w:rsid w:val="008720E9"/>
    <w:rsid w:val="0087438E"/>
    <w:rsid w:val="00875B6F"/>
    <w:rsid w:val="00884668"/>
    <w:rsid w:val="008A5D53"/>
    <w:rsid w:val="008A749A"/>
    <w:rsid w:val="008B0D99"/>
    <w:rsid w:val="008B2B46"/>
    <w:rsid w:val="008B3233"/>
    <w:rsid w:val="008B47A2"/>
    <w:rsid w:val="008C2516"/>
    <w:rsid w:val="008D5750"/>
    <w:rsid w:val="008E05BC"/>
    <w:rsid w:val="008F17B8"/>
    <w:rsid w:val="008F3CCF"/>
    <w:rsid w:val="008F591B"/>
    <w:rsid w:val="009102C6"/>
    <w:rsid w:val="0091168E"/>
    <w:rsid w:val="009143DD"/>
    <w:rsid w:val="009162D5"/>
    <w:rsid w:val="00921840"/>
    <w:rsid w:val="00932C87"/>
    <w:rsid w:val="009331B4"/>
    <w:rsid w:val="009345F1"/>
    <w:rsid w:val="00935CB8"/>
    <w:rsid w:val="00944BBB"/>
    <w:rsid w:val="009547B6"/>
    <w:rsid w:val="009606A0"/>
    <w:rsid w:val="00961072"/>
    <w:rsid w:val="0096623C"/>
    <w:rsid w:val="009C6C53"/>
    <w:rsid w:val="009E750F"/>
    <w:rsid w:val="00A04D96"/>
    <w:rsid w:val="00A0629B"/>
    <w:rsid w:val="00A14495"/>
    <w:rsid w:val="00A16BE1"/>
    <w:rsid w:val="00A171FA"/>
    <w:rsid w:val="00A24F65"/>
    <w:rsid w:val="00A454BF"/>
    <w:rsid w:val="00A52E3A"/>
    <w:rsid w:val="00A70798"/>
    <w:rsid w:val="00A814CB"/>
    <w:rsid w:val="00A85879"/>
    <w:rsid w:val="00A90D1B"/>
    <w:rsid w:val="00AA6981"/>
    <w:rsid w:val="00AA7CBA"/>
    <w:rsid w:val="00AB47E9"/>
    <w:rsid w:val="00AD70E2"/>
    <w:rsid w:val="00AE4F4C"/>
    <w:rsid w:val="00AF55F8"/>
    <w:rsid w:val="00B10ABA"/>
    <w:rsid w:val="00B303E4"/>
    <w:rsid w:val="00B420D4"/>
    <w:rsid w:val="00B57910"/>
    <w:rsid w:val="00B665F9"/>
    <w:rsid w:val="00B8354E"/>
    <w:rsid w:val="00B91B21"/>
    <w:rsid w:val="00B952F6"/>
    <w:rsid w:val="00BA202A"/>
    <w:rsid w:val="00BA6D7E"/>
    <w:rsid w:val="00BB5DA9"/>
    <w:rsid w:val="00BC093A"/>
    <w:rsid w:val="00BC2B00"/>
    <w:rsid w:val="00BC4ACC"/>
    <w:rsid w:val="00BC4FCC"/>
    <w:rsid w:val="00BD02F8"/>
    <w:rsid w:val="00BE5CEE"/>
    <w:rsid w:val="00C116F5"/>
    <w:rsid w:val="00C1488E"/>
    <w:rsid w:val="00C217A8"/>
    <w:rsid w:val="00C21CFD"/>
    <w:rsid w:val="00C34DE7"/>
    <w:rsid w:val="00C4188F"/>
    <w:rsid w:val="00C51EE5"/>
    <w:rsid w:val="00C75A88"/>
    <w:rsid w:val="00C819A4"/>
    <w:rsid w:val="00C824AE"/>
    <w:rsid w:val="00C84EA8"/>
    <w:rsid w:val="00C92998"/>
    <w:rsid w:val="00CA1AF8"/>
    <w:rsid w:val="00CA4D68"/>
    <w:rsid w:val="00CA6A48"/>
    <w:rsid w:val="00CA720A"/>
    <w:rsid w:val="00CC0D1D"/>
    <w:rsid w:val="00CC2986"/>
    <w:rsid w:val="00CC5C3C"/>
    <w:rsid w:val="00CC5FFE"/>
    <w:rsid w:val="00CD0003"/>
    <w:rsid w:val="00CD072C"/>
    <w:rsid w:val="00CD5925"/>
    <w:rsid w:val="00CE557A"/>
    <w:rsid w:val="00D031B2"/>
    <w:rsid w:val="00D1410C"/>
    <w:rsid w:val="00D162B7"/>
    <w:rsid w:val="00D40D16"/>
    <w:rsid w:val="00D43984"/>
    <w:rsid w:val="00D45094"/>
    <w:rsid w:val="00D527CE"/>
    <w:rsid w:val="00D54704"/>
    <w:rsid w:val="00D548F0"/>
    <w:rsid w:val="00D57F79"/>
    <w:rsid w:val="00D64FAC"/>
    <w:rsid w:val="00D65704"/>
    <w:rsid w:val="00D668F6"/>
    <w:rsid w:val="00D84875"/>
    <w:rsid w:val="00D904F0"/>
    <w:rsid w:val="00D91378"/>
    <w:rsid w:val="00D91B18"/>
    <w:rsid w:val="00D930FB"/>
    <w:rsid w:val="00D95D89"/>
    <w:rsid w:val="00DB2421"/>
    <w:rsid w:val="00DC0747"/>
    <w:rsid w:val="00DC2647"/>
    <w:rsid w:val="00DC4DE7"/>
    <w:rsid w:val="00DC7F8A"/>
    <w:rsid w:val="00DD1408"/>
    <w:rsid w:val="00DD2BEF"/>
    <w:rsid w:val="00DD356D"/>
    <w:rsid w:val="00DD6735"/>
    <w:rsid w:val="00DE3AA6"/>
    <w:rsid w:val="00DF136A"/>
    <w:rsid w:val="00DF3BB8"/>
    <w:rsid w:val="00DF51FA"/>
    <w:rsid w:val="00E0073B"/>
    <w:rsid w:val="00E0448C"/>
    <w:rsid w:val="00E10261"/>
    <w:rsid w:val="00E1078B"/>
    <w:rsid w:val="00E13525"/>
    <w:rsid w:val="00E2531E"/>
    <w:rsid w:val="00E33CF6"/>
    <w:rsid w:val="00E35733"/>
    <w:rsid w:val="00E362C7"/>
    <w:rsid w:val="00E47250"/>
    <w:rsid w:val="00E47ADA"/>
    <w:rsid w:val="00E56344"/>
    <w:rsid w:val="00E61535"/>
    <w:rsid w:val="00E73F55"/>
    <w:rsid w:val="00E8246B"/>
    <w:rsid w:val="00E84012"/>
    <w:rsid w:val="00E92348"/>
    <w:rsid w:val="00E9373C"/>
    <w:rsid w:val="00EA0724"/>
    <w:rsid w:val="00EA53C2"/>
    <w:rsid w:val="00EA6251"/>
    <w:rsid w:val="00EB6414"/>
    <w:rsid w:val="00EC3C1A"/>
    <w:rsid w:val="00EC46B3"/>
    <w:rsid w:val="00EE5747"/>
    <w:rsid w:val="00EF3804"/>
    <w:rsid w:val="00EF5E05"/>
    <w:rsid w:val="00F227AF"/>
    <w:rsid w:val="00F27370"/>
    <w:rsid w:val="00F40B00"/>
    <w:rsid w:val="00F50F4D"/>
    <w:rsid w:val="00F5341C"/>
    <w:rsid w:val="00F53F9B"/>
    <w:rsid w:val="00F56954"/>
    <w:rsid w:val="00F7173D"/>
    <w:rsid w:val="00F752A8"/>
    <w:rsid w:val="00F85F98"/>
    <w:rsid w:val="00F948AF"/>
    <w:rsid w:val="00FA1F45"/>
    <w:rsid w:val="00FA5A7B"/>
    <w:rsid w:val="00FA646D"/>
    <w:rsid w:val="00FB11B1"/>
    <w:rsid w:val="00FB27C6"/>
    <w:rsid w:val="00FB5A2E"/>
    <w:rsid w:val="00FC14F3"/>
    <w:rsid w:val="00FC289C"/>
    <w:rsid w:val="00FE00E8"/>
    <w:rsid w:val="00FF2D2E"/>
    <w:rsid w:val="00FF41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845491"/>
    <w:rPr>
      <w:b/>
      <w:bCs/>
    </w:rPr>
  </w:style>
  <w:style w:type="character" w:customStyle="1" w:styleId="CommentSubjectChar">
    <w:name w:val="Comment Subject Char"/>
    <w:basedOn w:val="CommentTextChar"/>
    <w:link w:val="CommentSubject"/>
    <w:uiPriority w:val="99"/>
    <w:semiHidden/>
    <w:rsid w:val="00845491"/>
    <w:rPr>
      <w:rFonts w:asciiTheme="minorHAnsi" w:hAnsiTheme="minorHAns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85157">
      <w:bodyDiv w:val="1"/>
      <w:marLeft w:val="0"/>
      <w:marRight w:val="0"/>
      <w:marTop w:val="0"/>
      <w:marBottom w:val="0"/>
      <w:divBdr>
        <w:top w:val="none" w:sz="0" w:space="0" w:color="auto"/>
        <w:left w:val="none" w:sz="0" w:space="0" w:color="auto"/>
        <w:bottom w:val="none" w:sz="0" w:space="0" w:color="auto"/>
        <w:right w:val="none" w:sz="0" w:space="0" w:color="auto"/>
      </w:divBdr>
    </w:div>
    <w:div w:id="257569534">
      <w:bodyDiv w:val="1"/>
      <w:marLeft w:val="0"/>
      <w:marRight w:val="0"/>
      <w:marTop w:val="0"/>
      <w:marBottom w:val="0"/>
      <w:divBdr>
        <w:top w:val="none" w:sz="0" w:space="0" w:color="auto"/>
        <w:left w:val="none" w:sz="0" w:space="0" w:color="auto"/>
        <w:bottom w:val="none" w:sz="0" w:space="0" w:color="auto"/>
        <w:right w:val="none" w:sz="0" w:space="0" w:color="auto"/>
      </w:divBdr>
    </w:div>
    <w:div w:id="629358839">
      <w:bodyDiv w:val="1"/>
      <w:marLeft w:val="0"/>
      <w:marRight w:val="0"/>
      <w:marTop w:val="0"/>
      <w:marBottom w:val="0"/>
      <w:divBdr>
        <w:top w:val="none" w:sz="0" w:space="0" w:color="auto"/>
        <w:left w:val="none" w:sz="0" w:space="0" w:color="auto"/>
        <w:bottom w:val="none" w:sz="0" w:space="0" w:color="auto"/>
        <w:right w:val="none" w:sz="0" w:space="0" w:color="auto"/>
      </w:divBdr>
    </w:div>
    <w:div w:id="834757840">
      <w:bodyDiv w:val="1"/>
      <w:marLeft w:val="0"/>
      <w:marRight w:val="0"/>
      <w:marTop w:val="0"/>
      <w:marBottom w:val="0"/>
      <w:divBdr>
        <w:top w:val="none" w:sz="0" w:space="0" w:color="auto"/>
        <w:left w:val="none" w:sz="0" w:space="0" w:color="auto"/>
        <w:bottom w:val="none" w:sz="0" w:space="0" w:color="auto"/>
        <w:right w:val="none" w:sz="0" w:space="0" w:color="auto"/>
      </w:divBdr>
    </w:div>
    <w:div w:id="1280723250">
      <w:bodyDiv w:val="1"/>
      <w:marLeft w:val="0"/>
      <w:marRight w:val="0"/>
      <w:marTop w:val="0"/>
      <w:marBottom w:val="0"/>
      <w:divBdr>
        <w:top w:val="none" w:sz="0" w:space="0" w:color="auto"/>
        <w:left w:val="none" w:sz="0" w:space="0" w:color="auto"/>
        <w:bottom w:val="none" w:sz="0" w:space="0" w:color="auto"/>
        <w:right w:val="none" w:sz="0" w:space="0" w:color="auto"/>
      </w:divBdr>
    </w:div>
    <w:div w:id="170042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FF96FE-44E8-4FF8-BA32-74DE24C5E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2030</Words>
  <Characters>11573</Characters>
  <Application>Microsoft Office Word</Application>
  <DocSecurity>0</DocSecurity>
  <Lines>96</Lines>
  <Paragraphs>27</Paragraphs>
  <ScaleCrop>false</ScaleCrop>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2021-04-12T06:44:00Z</dcterms:created>
  <dcterms:modified xsi:type="dcterms:W3CDTF">2021-04-12T06:44:00Z</dcterms:modified>
</cp:coreProperties>
</file>