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0B" w:rsidRDefault="00010F7B" w:rsidP="000632E3">
      <w:pPr>
        <w:pStyle w:val="Heading1"/>
        <w:spacing w:after="120"/>
      </w:pPr>
      <w:r>
        <w:t>Families and Communities Program</w:t>
      </w:r>
      <w:r>
        <w:br/>
        <w:t>Volunteer Management Activity</w:t>
      </w:r>
    </w:p>
    <w:p w:rsidR="000632E3" w:rsidRDefault="000632E3" w:rsidP="000632E3">
      <w:pPr>
        <w:spacing w:before="120"/>
        <w:rPr>
          <w:color w:val="264F90"/>
          <w:sz w:val="40"/>
          <w:szCs w:val="40"/>
        </w:rPr>
      </w:pPr>
      <w:r>
        <w:rPr>
          <w:color w:val="264F90"/>
          <w:sz w:val="40"/>
          <w:szCs w:val="40"/>
        </w:rPr>
        <w:t>Grant Opportunity Guidelines</w:t>
      </w:r>
    </w:p>
    <w:p w:rsidR="000632E3" w:rsidRPr="00962361" w:rsidRDefault="004E7872" w:rsidP="00962361">
      <w:pPr>
        <w:tabs>
          <w:tab w:val="left" w:pos="5624"/>
        </w:tabs>
        <w:rPr>
          <w:color w:val="264F90"/>
          <w:sz w:val="40"/>
        </w:rPr>
      </w:pPr>
      <w:r>
        <w:rPr>
          <w:color w:val="264F90"/>
          <w:sz w:val="40"/>
          <w:szCs w:val="40"/>
        </w:rPr>
        <w:tab/>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B1460B" w:rsidRPr="007040EB" w:rsidTr="00407B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rsidR="00B1460B" w:rsidRPr="0004098F" w:rsidRDefault="00B1460B" w:rsidP="00624853">
            <w:pPr>
              <w:rPr>
                <w:color w:val="264F90"/>
              </w:rPr>
            </w:pPr>
            <w:r w:rsidRPr="0004098F">
              <w:rPr>
                <w:color w:val="264F90"/>
              </w:rPr>
              <w:t>Opening date:</w:t>
            </w:r>
          </w:p>
        </w:tc>
        <w:tc>
          <w:tcPr>
            <w:tcW w:w="5983" w:type="dxa"/>
          </w:tcPr>
          <w:p w:rsidR="00B1460B" w:rsidRPr="00010F7B" w:rsidRDefault="00010F7B" w:rsidP="00DF0789">
            <w:pPr>
              <w:cnfStyle w:val="100000000000" w:firstRow="1" w:lastRow="0" w:firstColumn="0" w:lastColumn="0" w:oddVBand="0" w:evenVBand="0" w:oddHBand="0" w:evenHBand="0" w:firstRowFirstColumn="0" w:firstRowLastColumn="0" w:lastRowFirstColumn="0" w:lastRowLastColumn="0"/>
              <w:rPr>
                <w:b w:val="0"/>
              </w:rPr>
            </w:pPr>
            <w:r w:rsidRPr="00010F7B">
              <w:t>27 April 2021</w:t>
            </w:r>
          </w:p>
        </w:tc>
      </w:tr>
      <w:tr w:rsidR="00B1460B" w:rsidRPr="007040EB" w:rsidTr="000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Closing date and time:</w:t>
            </w:r>
          </w:p>
        </w:tc>
        <w:tc>
          <w:tcPr>
            <w:tcW w:w="5983" w:type="dxa"/>
            <w:shd w:val="clear" w:color="auto" w:fill="auto"/>
          </w:tcPr>
          <w:p w:rsidR="00B1460B" w:rsidRPr="00010F7B" w:rsidRDefault="00010F7B" w:rsidP="007E33FD">
            <w:pPr>
              <w:cnfStyle w:val="000000100000" w:firstRow="0" w:lastRow="0" w:firstColumn="0" w:lastColumn="0" w:oddVBand="0" w:evenVBand="0" w:oddHBand="1" w:evenHBand="0" w:firstRowFirstColumn="0" w:firstRowLastColumn="0" w:lastRowFirstColumn="0" w:lastRowLastColumn="0"/>
            </w:pPr>
            <w:r w:rsidRPr="00010F7B">
              <w:t>9</w:t>
            </w:r>
            <w:r w:rsidR="007E33FD">
              <w:t>:</w:t>
            </w:r>
            <w:r w:rsidR="00F65C53" w:rsidRPr="00010F7B">
              <w:t>00</w:t>
            </w:r>
            <w:r w:rsidR="007E33FD">
              <w:t xml:space="preserve"> </w:t>
            </w:r>
            <w:r w:rsidR="00712933" w:rsidRPr="00010F7B">
              <w:t>PM</w:t>
            </w:r>
            <w:r w:rsidR="00F65C53" w:rsidRPr="00010F7B">
              <w:t xml:space="preserve"> </w:t>
            </w:r>
            <w:r w:rsidR="00B1460B" w:rsidRPr="00010F7B">
              <w:t xml:space="preserve">AEST on </w:t>
            </w:r>
            <w:r w:rsidRPr="00010F7B">
              <w:t>17 May 2021</w:t>
            </w:r>
          </w:p>
        </w:tc>
      </w:tr>
      <w:tr w:rsidR="00B1460B" w:rsidRPr="007040EB" w:rsidTr="00010F7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B1460B" w:rsidRPr="0004098F" w:rsidRDefault="00B1460B" w:rsidP="00624853">
            <w:pPr>
              <w:rPr>
                <w:color w:val="264F90"/>
              </w:rPr>
            </w:pPr>
            <w:r w:rsidRPr="0004098F">
              <w:rPr>
                <w:color w:val="264F90"/>
              </w:rPr>
              <w:t>Commonwealth policy entity:</w:t>
            </w:r>
          </w:p>
        </w:tc>
        <w:tc>
          <w:tcPr>
            <w:tcW w:w="5983" w:type="dxa"/>
            <w:shd w:val="clear" w:color="auto" w:fill="auto"/>
          </w:tcPr>
          <w:p w:rsidR="00B1460B" w:rsidRPr="00F65C53" w:rsidRDefault="00340C94" w:rsidP="00624853">
            <w:pPr>
              <w:cnfStyle w:val="000000000000" w:firstRow="0" w:lastRow="0" w:firstColumn="0" w:lastColumn="0" w:oddVBand="0" w:evenVBand="0" w:oddHBand="0" w:evenHBand="0" w:firstRowFirstColumn="0" w:firstRowLastColumn="0" w:lastRowFirstColumn="0" w:lastRowLastColumn="0"/>
            </w:pPr>
            <w:r w:rsidRPr="009672ED">
              <w:t xml:space="preserve">Department of Social Services </w:t>
            </w:r>
          </w:p>
        </w:tc>
      </w:tr>
      <w:tr w:rsidR="0077121A" w:rsidRPr="007040EB" w:rsidTr="000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Pr>
                <w:color w:val="264F90"/>
              </w:rPr>
              <w:t>Administering e</w:t>
            </w:r>
            <w:r w:rsidRPr="0004098F">
              <w:rPr>
                <w:color w:val="264F90"/>
              </w:rPr>
              <w:t>ntit</w:t>
            </w:r>
            <w:r w:rsidR="00DB78CD">
              <w:rPr>
                <w:color w:val="264F90"/>
              </w:rPr>
              <w:t>y</w:t>
            </w:r>
            <w:r w:rsidR="007E33FD">
              <w:rPr>
                <w:color w:val="264F90"/>
              </w:rPr>
              <w:t>:</w:t>
            </w:r>
          </w:p>
        </w:tc>
        <w:tc>
          <w:tcPr>
            <w:tcW w:w="5983" w:type="dxa"/>
            <w:shd w:val="clear" w:color="auto" w:fill="auto"/>
          </w:tcPr>
          <w:p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rsidTr="00010F7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Enquiries:</w:t>
            </w:r>
          </w:p>
        </w:tc>
        <w:tc>
          <w:tcPr>
            <w:tcW w:w="5983" w:type="dxa"/>
            <w:shd w:val="clear" w:color="auto" w:fill="auto"/>
          </w:tcPr>
          <w:p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386B12">
              <w:t xml:space="preserve"> (option 1) </w:t>
            </w:r>
          </w:p>
          <w:p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rsidR="0077121A" w:rsidRPr="00F65C53" w:rsidRDefault="0077121A" w:rsidP="007E33FD">
            <w:pPr>
              <w:cnfStyle w:val="000000000000" w:firstRow="0" w:lastRow="0" w:firstColumn="0" w:lastColumn="0" w:oddVBand="0" w:evenVBand="0" w:oddHBand="0" w:evenHBand="0" w:firstRowFirstColumn="0" w:firstRowLastColumn="0" w:lastRowFirstColumn="0" w:lastRowLastColumn="0"/>
            </w:pPr>
            <w:r w:rsidRPr="00010F7B">
              <w:t xml:space="preserve">Questions should be sent no later than </w:t>
            </w:r>
            <w:r w:rsidR="00010F7B" w:rsidRPr="00010F7B">
              <w:t>9</w:t>
            </w:r>
            <w:r w:rsidR="007E33FD">
              <w:t>:</w:t>
            </w:r>
            <w:r w:rsidR="000632E3" w:rsidRPr="00010F7B">
              <w:t>00</w:t>
            </w:r>
            <w:r w:rsidR="007E33FD">
              <w:t xml:space="preserve"> </w:t>
            </w:r>
            <w:r w:rsidR="000632E3" w:rsidRPr="00010F7B">
              <w:t xml:space="preserve">PM </w:t>
            </w:r>
            <w:r w:rsidR="00010F7B" w:rsidRPr="00010F7B">
              <w:t>AEST</w:t>
            </w:r>
            <w:r w:rsidR="000632E3" w:rsidRPr="00010F7B">
              <w:t xml:space="preserve"> on</w:t>
            </w:r>
            <w:r w:rsidR="001361AF" w:rsidRPr="00010F7B">
              <w:t xml:space="preserve"> </w:t>
            </w:r>
            <w:r w:rsidR="000632E3" w:rsidRPr="00010F7B">
              <w:br/>
            </w:r>
            <w:r w:rsidR="00010F7B" w:rsidRPr="00010F7B">
              <w:t>10 May 2021</w:t>
            </w:r>
          </w:p>
        </w:tc>
      </w:tr>
      <w:tr w:rsidR="0077121A" w:rsidRPr="007040EB" w:rsidTr="000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Date guidelines released:</w:t>
            </w:r>
          </w:p>
        </w:tc>
        <w:tc>
          <w:tcPr>
            <w:tcW w:w="5983" w:type="dxa"/>
            <w:shd w:val="clear" w:color="auto" w:fill="auto"/>
          </w:tcPr>
          <w:p w:rsidR="0077121A" w:rsidRPr="00010F7B" w:rsidRDefault="007E33FD" w:rsidP="00942FA2">
            <w:pPr>
              <w:cnfStyle w:val="000000100000" w:firstRow="0" w:lastRow="0" w:firstColumn="0" w:lastColumn="0" w:oddVBand="0" w:evenVBand="0" w:oddHBand="1" w:evenHBand="0" w:firstRowFirstColumn="0" w:firstRowLastColumn="0" w:lastRowFirstColumn="0" w:lastRowLastColumn="0"/>
            </w:pPr>
            <w:r>
              <w:t>27</w:t>
            </w:r>
            <w:r w:rsidRPr="00010F7B">
              <w:t xml:space="preserve"> </w:t>
            </w:r>
            <w:r w:rsidR="00010F7B" w:rsidRPr="00010F7B">
              <w:t>April 2021</w:t>
            </w:r>
          </w:p>
        </w:tc>
      </w:tr>
      <w:tr w:rsidR="0077121A" w:rsidTr="00010F7B">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77121A" w:rsidRPr="0004098F" w:rsidRDefault="0077121A" w:rsidP="0077121A">
            <w:pPr>
              <w:rPr>
                <w:color w:val="264F90"/>
              </w:rPr>
            </w:pPr>
            <w:r w:rsidRPr="0004098F">
              <w:rPr>
                <w:color w:val="264F90"/>
              </w:rPr>
              <w:t>Type of grant opportunity:</w:t>
            </w:r>
          </w:p>
        </w:tc>
        <w:tc>
          <w:tcPr>
            <w:tcW w:w="5983" w:type="dxa"/>
            <w:shd w:val="clear" w:color="auto" w:fill="auto"/>
          </w:tcPr>
          <w:p w:rsidR="0077121A" w:rsidRPr="00010F7B" w:rsidRDefault="00010F7B" w:rsidP="00D509E5">
            <w:pPr>
              <w:cnfStyle w:val="000000000000" w:firstRow="0" w:lastRow="0" w:firstColumn="0" w:lastColumn="0" w:oddVBand="0" w:evenVBand="0" w:oddHBand="0" w:evenHBand="0" w:firstRowFirstColumn="0" w:firstRowLastColumn="0" w:lastRowFirstColumn="0" w:lastRowLastColumn="0"/>
            </w:pPr>
            <w:r w:rsidRPr="00010F7B">
              <w:t>Closed non-competitive</w:t>
            </w:r>
          </w:p>
        </w:tc>
      </w:tr>
      <w:tr w:rsidR="00A41003" w:rsidTr="00010F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rsidR="00A41003" w:rsidRPr="0004098F" w:rsidRDefault="00A41003" w:rsidP="0077121A">
            <w:pPr>
              <w:rPr>
                <w:color w:val="264F90"/>
              </w:rPr>
            </w:pPr>
          </w:p>
        </w:tc>
        <w:tc>
          <w:tcPr>
            <w:tcW w:w="5983" w:type="dxa"/>
            <w:shd w:val="clear" w:color="auto" w:fill="auto"/>
          </w:tcPr>
          <w:p w:rsidR="00A41003" w:rsidRPr="00010F7B" w:rsidRDefault="00A41003" w:rsidP="00942FA2">
            <w:pPr>
              <w:cnfStyle w:val="000000100000" w:firstRow="0" w:lastRow="0" w:firstColumn="0" w:lastColumn="0" w:oddVBand="0" w:evenVBand="0" w:oddHBand="1" w:evenHBand="0" w:firstRowFirstColumn="0" w:firstRowLastColumn="0" w:lastRowFirstColumn="0" w:lastRowLastColumn="0"/>
            </w:pPr>
          </w:p>
        </w:tc>
      </w:tr>
    </w:tbl>
    <w:p w:rsidR="00FC5223" w:rsidRDefault="00FC5223" w:rsidP="00077C3D"/>
    <w:p w:rsidR="00FC5223" w:rsidRDefault="00FC5223">
      <w:pPr>
        <w:spacing w:before="0" w:after="0" w:line="240" w:lineRule="auto"/>
      </w:pPr>
      <w:r>
        <w:br w:type="page"/>
      </w:r>
    </w:p>
    <w:p w:rsidR="00227D98" w:rsidRDefault="00E31F9B" w:rsidP="00AB6695">
      <w:pPr>
        <w:pStyle w:val="TOCHeading"/>
        <w:tabs>
          <w:tab w:val="left" w:pos="2078"/>
          <w:tab w:val="center" w:pos="4394"/>
        </w:tabs>
      </w:pPr>
      <w:r>
        <w:lastRenderedPageBreak/>
        <w:t>Contents</w:t>
      </w:r>
      <w:r w:rsidR="004E7872">
        <w:tab/>
      </w:r>
      <w:r w:rsidR="00AB6695">
        <w:tab/>
      </w:r>
    </w:p>
    <w:p w:rsidR="00A7447E"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A7447E">
        <w:rPr>
          <w:noProof/>
        </w:rPr>
        <w:t>1.</w:t>
      </w:r>
      <w:r w:rsidR="00A7447E">
        <w:rPr>
          <w:rFonts w:asciiTheme="minorHAnsi" w:eastAsiaTheme="minorEastAsia" w:hAnsiTheme="minorHAnsi" w:cstheme="minorBidi"/>
          <w:b w:val="0"/>
          <w:noProof/>
          <w:sz w:val="22"/>
          <w:lang w:val="en-AU" w:eastAsia="en-AU"/>
        </w:rPr>
        <w:tab/>
      </w:r>
      <w:r w:rsidR="00A7447E">
        <w:rPr>
          <w:noProof/>
        </w:rPr>
        <w:t>Families and Communities Program: Volunteer Management Activity processes</w:t>
      </w:r>
      <w:r w:rsidR="00A7447E">
        <w:rPr>
          <w:noProof/>
        </w:rPr>
        <w:tab/>
      </w:r>
      <w:r w:rsidR="00A7447E">
        <w:rPr>
          <w:noProof/>
        </w:rPr>
        <w:fldChar w:fldCharType="begin"/>
      </w:r>
      <w:r w:rsidR="00A7447E">
        <w:rPr>
          <w:noProof/>
        </w:rPr>
        <w:instrText xml:space="preserve"> PAGEREF _Toc70172799 \h </w:instrText>
      </w:r>
      <w:r w:rsidR="00A7447E">
        <w:rPr>
          <w:noProof/>
        </w:rPr>
      </w:r>
      <w:r w:rsidR="00A7447E">
        <w:rPr>
          <w:noProof/>
        </w:rPr>
        <w:fldChar w:fldCharType="separate"/>
      </w:r>
      <w:r w:rsidR="00A7447E">
        <w:rPr>
          <w:noProof/>
        </w:rPr>
        <w:t>4</w:t>
      </w:r>
      <w:r w:rsidR="00A7447E">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_Toc70172800 \h </w:instrText>
      </w:r>
      <w:r>
        <w:rPr>
          <w:noProof/>
        </w:rPr>
      </w:r>
      <w:r>
        <w:rPr>
          <w:noProof/>
        </w:rPr>
        <w:fldChar w:fldCharType="separate"/>
      </w:r>
      <w:r>
        <w:rPr>
          <w:noProof/>
        </w:rPr>
        <w:t>5</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_Toc70172801 \h </w:instrText>
      </w:r>
      <w:r>
        <w:rPr>
          <w:noProof/>
        </w:rPr>
      </w:r>
      <w:r>
        <w:rPr>
          <w:noProof/>
        </w:rPr>
        <w:fldChar w:fldCharType="separate"/>
      </w:r>
      <w:r>
        <w:rPr>
          <w:noProof/>
        </w:rPr>
        <w:t>5</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Volunteer Management Activity grant opportunity</w:t>
      </w:r>
      <w:r>
        <w:rPr>
          <w:noProof/>
        </w:rPr>
        <w:tab/>
      </w:r>
      <w:r>
        <w:rPr>
          <w:noProof/>
        </w:rPr>
        <w:fldChar w:fldCharType="begin"/>
      </w:r>
      <w:r>
        <w:rPr>
          <w:noProof/>
        </w:rPr>
        <w:instrText xml:space="preserve"> PAGEREF _Toc70172802 \h </w:instrText>
      </w:r>
      <w:r>
        <w:rPr>
          <w:noProof/>
        </w:rPr>
      </w:r>
      <w:r>
        <w:rPr>
          <w:noProof/>
        </w:rPr>
        <w:fldChar w:fldCharType="separate"/>
      </w:r>
      <w:r>
        <w:rPr>
          <w:noProof/>
        </w:rPr>
        <w:t>5</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_Toc70172803 \h </w:instrText>
      </w:r>
      <w:r>
        <w:rPr>
          <w:noProof/>
        </w:rPr>
      </w:r>
      <w:r>
        <w:rPr>
          <w:noProof/>
        </w:rPr>
        <w:fldChar w:fldCharType="separate"/>
      </w:r>
      <w:r>
        <w:rPr>
          <w:noProof/>
        </w:rPr>
        <w:t>7</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_Toc70172804 \h </w:instrText>
      </w:r>
      <w:r>
        <w:rPr>
          <w:noProof/>
        </w:rPr>
      </w:r>
      <w:r>
        <w:rPr>
          <w:noProof/>
        </w:rPr>
        <w:fldChar w:fldCharType="separate"/>
      </w:r>
      <w:r>
        <w:rPr>
          <w:noProof/>
        </w:rPr>
        <w:t>7</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_Toc70172805 \h </w:instrText>
      </w:r>
      <w:r>
        <w:rPr>
          <w:noProof/>
        </w:rPr>
      </w:r>
      <w:r>
        <w:rPr>
          <w:noProof/>
        </w:rPr>
        <w:fldChar w:fldCharType="separate"/>
      </w:r>
      <w:r>
        <w:rPr>
          <w:noProof/>
        </w:rPr>
        <w:t>8</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_Toc70172806 \h </w:instrText>
      </w:r>
      <w:r>
        <w:rPr>
          <w:noProof/>
        </w:rPr>
      </w:r>
      <w:r>
        <w:rPr>
          <w:noProof/>
        </w:rPr>
        <w:fldChar w:fldCharType="separate"/>
      </w:r>
      <w:r>
        <w:rPr>
          <w:noProof/>
        </w:rPr>
        <w:t>8</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_Toc70172807 \h </w:instrText>
      </w:r>
      <w:r>
        <w:rPr>
          <w:noProof/>
        </w:rPr>
      </w:r>
      <w:r>
        <w:rPr>
          <w:noProof/>
        </w:rPr>
        <w:fldChar w:fldCharType="separate"/>
      </w:r>
      <w:r>
        <w:rPr>
          <w:noProof/>
        </w:rPr>
        <w:t>9</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_Toc70172808 \h </w:instrText>
      </w:r>
      <w:r>
        <w:rPr>
          <w:noProof/>
        </w:rPr>
      </w:r>
      <w:r>
        <w:rPr>
          <w:noProof/>
        </w:rPr>
        <w:fldChar w:fldCharType="separate"/>
      </w:r>
      <w:r>
        <w:rPr>
          <w:noProof/>
        </w:rPr>
        <w:t>10</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_Toc70172809 \h </w:instrText>
      </w:r>
      <w:r>
        <w:rPr>
          <w:noProof/>
        </w:rPr>
      </w:r>
      <w:r>
        <w:rPr>
          <w:noProof/>
        </w:rPr>
        <w:fldChar w:fldCharType="separate"/>
      </w:r>
      <w:r>
        <w:rPr>
          <w:noProof/>
        </w:rPr>
        <w:t>10</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_Toc70172810 \h </w:instrText>
      </w:r>
      <w:r>
        <w:rPr>
          <w:noProof/>
        </w:rPr>
      </w:r>
      <w:r>
        <w:rPr>
          <w:noProof/>
        </w:rPr>
        <w:fldChar w:fldCharType="separate"/>
      </w:r>
      <w:r>
        <w:rPr>
          <w:noProof/>
        </w:rPr>
        <w:t>10</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_Toc70172811 \h </w:instrText>
      </w:r>
      <w:r>
        <w:rPr>
          <w:noProof/>
        </w:rPr>
      </w:r>
      <w:r>
        <w:rPr>
          <w:noProof/>
        </w:rPr>
        <w:fldChar w:fldCharType="separate"/>
      </w:r>
      <w:r>
        <w:rPr>
          <w:noProof/>
        </w:rPr>
        <w:t>10</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_Toc70172812 \h </w:instrText>
      </w:r>
      <w:r>
        <w:rPr>
          <w:noProof/>
        </w:rPr>
      </w:r>
      <w:r>
        <w:rPr>
          <w:noProof/>
        </w:rPr>
        <w:fldChar w:fldCharType="separate"/>
      </w:r>
      <w:r>
        <w:rPr>
          <w:noProof/>
        </w:rPr>
        <w:t>10</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_Toc70172813 \h </w:instrText>
      </w:r>
      <w:r>
        <w:rPr>
          <w:noProof/>
        </w:rPr>
      </w:r>
      <w:r>
        <w:rPr>
          <w:noProof/>
        </w:rPr>
        <w:fldChar w:fldCharType="separate"/>
      </w:r>
      <w:r>
        <w:rPr>
          <w:noProof/>
        </w:rPr>
        <w:t>11</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_Toc70172814 \h </w:instrText>
      </w:r>
      <w:r>
        <w:rPr>
          <w:noProof/>
        </w:rPr>
      </w:r>
      <w:r>
        <w:rPr>
          <w:noProof/>
        </w:rPr>
        <w:fldChar w:fldCharType="separate"/>
      </w:r>
      <w:r>
        <w:rPr>
          <w:noProof/>
        </w:rPr>
        <w:t>12</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_Toc70172815 \h </w:instrText>
      </w:r>
      <w:r>
        <w:rPr>
          <w:noProof/>
        </w:rPr>
      </w:r>
      <w:r>
        <w:rPr>
          <w:noProof/>
        </w:rPr>
        <w:fldChar w:fldCharType="separate"/>
      </w:r>
      <w:r>
        <w:rPr>
          <w:noProof/>
        </w:rPr>
        <w:t>13</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_Toc70172816 \h </w:instrText>
      </w:r>
      <w:r>
        <w:rPr>
          <w:noProof/>
        </w:rPr>
      </w:r>
      <w:r>
        <w:rPr>
          <w:noProof/>
        </w:rPr>
        <w:fldChar w:fldCharType="separate"/>
      </w:r>
      <w:r>
        <w:rPr>
          <w:noProof/>
        </w:rPr>
        <w:t>14</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_Toc70172817 \h </w:instrText>
      </w:r>
      <w:r>
        <w:rPr>
          <w:noProof/>
        </w:rPr>
      </w:r>
      <w:r>
        <w:rPr>
          <w:noProof/>
        </w:rPr>
        <w:fldChar w:fldCharType="separate"/>
      </w:r>
      <w:r>
        <w:rPr>
          <w:noProof/>
        </w:rPr>
        <w:t>14</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_Toc70172818 \h </w:instrText>
      </w:r>
      <w:r>
        <w:rPr>
          <w:noProof/>
        </w:rPr>
      </w:r>
      <w:r>
        <w:rPr>
          <w:noProof/>
        </w:rPr>
        <w:fldChar w:fldCharType="separate"/>
      </w:r>
      <w:r>
        <w:rPr>
          <w:noProof/>
        </w:rPr>
        <w:t>14</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_Toc70172819 \h </w:instrText>
      </w:r>
      <w:r>
        <w:rPr>
          <w:noProof/>
        </w:rPr>
      </w:r>
      <w:r>
        <w:rPr>
          <w:noProof/>
        </w:rPr>
        <w:fldChar w:fldCharType="separate"/>
      </w:r>
      <w:r>
        <w:rPr>
          <w:noProof/>
        </w:rPr>
        <w:t>14</w:t>
      </w:r>
      <w:r>
        <w:rPr>
          <w:noProof/>
        </w:rPr>
        <w:fldChar w:fldCharType="end"/>
      </w:r>
    </w:p>
    <w:p w:rsidR="00A7447E" w:rsidRDefault="00A7447E">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_Toc70172820 \h </w:instrText>
      </w:r>
      <w:r>
        <w:rPr>
          <w:noProof/>
        </w:rPr>
      </w:r>
      <w:r>
        <w:rPr>
          <w:noProof/>
        </w:rPr>
        <w:fldChar w:fldCharType="separate"/>
      </w:r>
      <w:r>
        <w:rPr>
          <w:noProof/>
        </w:rPr>
        <w:t>15</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_Toc70172821 \h </w:instrText>
      </w:r>
      <w:r>
        <w:rPr>
          <w:noProof/>
        </w:rPr>
      </w:r>
      <w:r>
        <w:rPr>
          <w:noProof/>
        </w:rPr>
        <w:fldChar w:fldCharType="separate"/>
      </w:r>
      <w:r>
        <w:rPr>
          <w:noProof/>
        </w:rPr>
        <w:t>15</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_Toc70172822 \h </w:instrText>
      </w:r>
      <w:r>
        <w:rPr>
          <w:noProof/>
        </w:rPr>
      </w:r>
      <w:r>
        <w:rPr>
          <w:noProof/>
        </w:rPr>
        <w:fldChar w:fldCharType="separate"/>
      </w:r>
      <w:r>
        <w:rPr>
          <w:noProof/>
        </w:rPr>
        <w:t>15</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_Toc70172823 \h </w:instrText>
      </w:r>
      <w:r>
        <w:rPr>
          <w:noProof/>
        </w:rPr>
      </w:r>
      <w:r>
        <w:rPr>
          <w:noProof/>
        </w:rPr>
        <w:fldChar w:fldCharType="separate"/>
      </w:r>
      <w:r>
        <w:rPr>
          <w:noProof/>
        </w:rPr>
        <w:t>15</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_Toc70172824 \h </w:instrText>
      </w:r>
      <w:r>
        <w:rPr>
          <w:noProof/>
        </w:rPr>
      </w:r>
      <w:r>
        <w:rPr>
          <w:noProof/>
        </w:rPr>
        <w:fldChar w:fldCharType="separate"/>
      </w:r>
      <w:r>
        <w:rPr>
          <w:noProof/>
        </w:rPr>
        <w:t>16</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_Toc70172825 \h </w:instrText>
      </w:r>
      <w:r>
        <w:rPr>
          <w:noProof/>
        </w:rPr>
      </w:r>
      <w:r>
        <w:rPr>
          <w:noProof/>
        </w:rPr>
        <w:fldChar w:fldCharType="separate"/>
      </w:r>
      <w:r>
        <w:rPr>
          <w:noProof/>
        </w:rPr>
        <w:t>16</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_Toc70172826 \h </w:instrText>
      </w:r>
      <w:r>
        <w:rPr>
          <w:noProof/>
        </w:rPr>
      </w:r>
      <w:r>
        <w:rPr>
          <w:noProof/>
        </w:rPr>
        <w:fldChar w:fldCharType="separate"/>
      </w:r>
      <w:r>
        <w:rPr>
          <w:noProof/>
        </w:rPr>
        <w:t>16</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_Toc70172827 \h </w:instrText>
      </w:r>
      <w:r>
        <w:rPr>
          <w:noProof/>
        </w:rPr>
      </w:r>
      <w:r>
        <w:rPr>
          <w:noProof/>
        </w:rPr>
        <w:fldChar w:fldCharType="separate"/>
      </w:r>
      <w:r>
        <w:rPr>
          <w:noProof/>
        </w:rPr>
        <w:t>17</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_Toc70172828 \h </w:instrText>
      </w:r>
      <w:r>
        <w:rPr>
          <w:noProof/>
        </w:rPr>
      </w:r>
      <w:r>
        <w:rPr>
          <w:noProof/>
        </w:rPr>
        <w:fldChar w:fldCharType="separate"/>
      </w:r>
      <w:r>
        <w:rPr>
          <w:noProof/>
        </w:rPr>
        <w:t>17</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_Toc70172829 \h </w:instrText>
      </w:r>
      <w:r>
        <w:rPr>
          <w:noProof/>
        </w:rPr>
      </w:r>
      <w:r>
        <w:rPr>
          <w:noProof/>
        </w:rPr>
        <w:fldChar w:fldCharType="separate"/>
      </w:r>
      <w:r>
        <w:rPr>
          <w:noProof/>
        </w:rPr>
        <w:t>17</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_Toc70172830 \h </w:instrText>
      </w:r>
      <w:r>
        <w:rPr>
          <w:noProof/>
        </w:rPr>
      </w:r>
      <w:r>
        <w:rPr>
          <w:noProof/>
        </w:rPr>
        <w:fldChar w:fldCharType="separate"/>
      </w:r>
      <w:r>
        <w:rPr>
          <w:noProof/>
        </w:rPr>
        <w:t>17</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_Toc70172831 \h </w:instrText>
      </w:r>
      <w:r>
        <w:rPr>
          <w:noProof/>
        </w:rPr>
      </w:r>
      <w:r>
        <w:rPr>
          <w:noProof/>
        </w:rPr>
        <w:fldChar w:fldCharType="separate"/>
      </w:r>
      <w:r>
        <w:rPr>
          <w:noProof/>
        </w:rPr>
        <w:t>18</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Activity Work Plan</w:t>
      </w:r>
      <w:r>
        <w:rPr>
          <w:noProof/>
        </w:rPr>
        <w:tab/>
      </w:r>
      <w:r>
        <w:rPr>
          <w:noProof/>
        </w:rPr>
        <w:fldChar w:fldCharType="begin"/>
      </w:r>
      <w:r>
        <w:rPr>
          <w:noProof/>
        </w:rPr>
        <w:instrText xml:space="preserve"> PAGEREF _Toc70172832 \h </w:instrText>
      </w:r>
      <w:r>
        <w:rPr>
          <w:noProof/>
        </w:rPr>
      </w:r>
      <w:r>
        <w:rPr>
          <w:noProof/>
        </w:rPr>
        <w:fldChar w:fldCharType="separate"/>
      </w:r>
      <w:r>
        <w:rPr>
          <w:noProof/>
        </w:rPr>
        <w:t>19</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Financial declaration</w:t>
      </w:r>
      <w:r>
        <w:rPr>
          <w:noProof/>
        </w:rPr>
        <w:tab/>
      </w:r>
      <w:r>
        <w:rPr>
          <w:noProof/>
        </w:rPr>
        <w:fldChar w:fldCharType="begin"/>
      </w:r>
      <w:r>
        <w:rPr>
          <w:noProof/>
        </w:rPr>
        <w:instrText xml:space="preserve"> PAGEREF _Toc70172833 \h </w:instrText>
      </w:r>
      <w:r>
        <w:rPr>
          <w:noProof/>
        </w:rPr>
      </w:r>
      <w:r>
        <w:rPr>
          <w:noProof/>
        </w:rPr>
        <w:fldChar w:fldCharType="separate"/>
      </w:r>
      <w:r>
        <w:rPr>
          <w:noProof/>
        </w:rPr>
        <w:t>19</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_Toc70172834 \h </w:instrText>
      </w:r>
      <w:r>
        <w:rPr>
          <w:noProof/>
        </w:rPr>
      </w:r>
      <w:r>
        <w:rPr>
          <w:noProof/>
        </w:rPr>
        <w:fldChar w:fldCharType="separate"/>
      </w:r>
      <w:r>
        <w:rPr>
          <w:noProof/>
        </w:rPr>
        <w:t>19</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_Toc70172835 \h </w:instrText>
      </w:r>
      <w:r>
        <w:rPr>
          <w:noProof/>
        </w:rPr>
      </w:r>
      <w:r>
        <w:rPr>
          <w:noProof/>
        </w:rPr>
        <w:fldChar w:fldCharType="separate"/>
      </w:r>
      <w:r>
        <w:rPr>
          <w:noProof/>
        </w:rPr>
        <w:t>19</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lastRenderedPageBreak/>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_Toc70172836 \h </w:instrText>
      </w:r>
      <w:r>
        <w:rPr>
          <w:noProof/>
        </w:rPr>
      </w:r>
      <w:r>
        <w:rPr>
          <w:noProof/>
        </w:rPr>
        <w:fldChar w:fldCharType="separate"/>
      </w:r>
      <w:r>
        <w:rPr>
          <w:noProof/>
        </w:rPr>
        <w:t>19</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_Toc70172837 \h </w:instrText>
      </w:r>
      <w:r>
        <w:rPr>
          <w:noProof/>
        </w:rPr>
      </w:r>
      <w:r>
        <w:rPr>
          <w:noProof/>
        </w:rPr>
        <w:fldChar w:fldCharType="separate"/>
      </w:r>
      <w:r>
        <w:rPr>
          <w:noProof/>
        </w:rPr>
        <w:t>19</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_Toc70172838 \h </w:instrText>
      </w:r>
      <w:r>
        <w:rPr>
          <w:noProof/>
        </w:rPr>
      </w:r>
      <w:r>
        <w:rPr>
          <w:noProof/>
        </w:rPr>
        <w:fldChar w:fldCharType="separate"/>
      </w:r>
      <w:r>
        <w:rPr>
          <w:noProof/>
        </w:rPr>
        <w:t>19</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_Toc70172839 \h </w:instrText>
      </w:r>
      <w:r>
        <w:rPr>
          <w:noProof/>
        </w:rPr>
      </w:r>
      <w:r>
        <w:rPr>
          <w:noProof/>
        </w:rPr>
        <w:fldChar w:fldCharType="separate"/>
      </w:r>
      <w:r>
        <w:rPr>
          <w:noProof/>
        </w:rPr>
        <w:t>20</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_Toc70172840 \h </w:instrText>
      </w:r>
      <w:r>
        <w:rPr>
          <w:noProof/>
        </w:rPr>
      </w:r>
      <w:r>
        <w:rPr>
          <w:noProof/>
        </w:rPr>
        <w:fldChar w:fldCharType="separate"/>
      </w:r>
      <w:r>
        <w:rPr>
          <w:noProof/>
        </w:rPr>
        <w:t>20</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_Toc70172841 \h </w:instrText>
      </w:r>
      <w:r>
        <w:rPr>
          <w:noProof/>
        </w:rPr>
      </w:r>
      <w:r>
        <w:rPr>
          <w:noProof/>
        </w:rPr>
        <w:fldChar w:fldCharType="separate"/>
      </w:r>
      <w:r>
        <w:rPr>
          <w:noProof/>
        </w:rPr>
        <w:t>21</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_Toc70172842 \h </w:instrText>
      </w:r>
      <w:r>
        <w:rPr>
          <w:noProof/>
        </w:rPr>
      </w:r>
      <w:r>
        <w:rPr>
          <w:noProof/>
        </w:rPr>
        <w:fldChar w:fldCharType="separate"/>
      </w:r>
      <w:r>
        <w:rPr>
          <w:noProof/>
        </w:rPr>
        <w:t>21</w:t>
      </w:r>
      <w:r>
        <w:rPr>
          <w:noProof/>
        </w:rPr>
        <w:fldChar w:fldCharType="end"/>
      </w:r>
    </w:p>
    <w:p w:rsidR="00A7447E" w:rsidRDefault="00A7447E">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_Toc70172843 \h </w:instrText>
      </w:r>
      <w:r>
        <w:rPr>
          <w:noProof/>
        </w:rPr>
      </w:r>
      <w:r>
        <w:rPr>
          <w:noProof/>
        </w:rPr>
        <w:fldChar w:fldCharType="separate"/>
      </w:r>
      <w:r>
        <w:rPr>
          <w:noProof/>
        </w:rPr>
        <w:t>22</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_Toc70172844 \h </w:instrText>
      </w:r>
      <w:r>
        <w:rPr>
          <w:noProof/>
        </w:rPr>
      </w:r>
      <w:r>
        <w:rPr>
          <w:noProof/>
        </w:rPr>
        <w:fldChar w:fldCharType="separate"/>
      </w:r>
      <w:r>
        <w:rPr>
          <w:noProof/>
        </w:rPr>
        <w:t>22</w:t>
      </w:r>
      <w:r>
        <w:rPr>
          <w:noProof/>
        </w:rPr>
        <w:fldChar w:fldCharType="end"/>
      </w:r>
    </w:p>
    <w:p w:rsidR="00A7447E" w:rsidRDefault="00A7447E">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_Toc70172845 \h </w:instrText>
      </w:r>
      <w:r>
        <w:rPr>
          <w:noProof/>
        </w:rPr>
      </w:r>
      <w:r>
        <w:rPr>
          <w:noProof/>
        </w:rPr>
        <w:fldChar w:fldCharType="separate"/>
      </w:r>
      <w:r>
        <w:rPr>
          <w:noProof/>
        </w:rPr>
        <w:t>23</w:t>
      </w:r>
      <w:r>
        <w:rPr>
          <w:noProof/>
        </w:rPr>
        <w:fldChar w:fldCharType="end"/>
      </w:r>
    </w:p>
    <w:p w:rsidR="00DD3C0D" w:rsidRDefault="004A238A" w:rsidP="00DD3C0D">
      <w:pPr>
        <w:sectPr w:rsidR="00DD3C0D" w:rsidSect="00CA3DD9">
          <w:headerReference w:type="default" r:id="rId13"/>
          <w:footerReference w:type="default" r:id="rId14"/>
          <w:headerReference w:type="first" r:id="rId15"/>
          <w:pgSz w:w="11907" w:h="16840" w:code="9"/>
          <w:pgMar w:top="2034" w:right="1418" w:bottom="1276" w:left="1701" w:header="709" w:footer="709" w:gutter="0"/>
          <w:cols w:space="720"/>
          <w:titlePg/>
          <w:docGrid w:linePitch="360"/>
        </w:sectPr>
      </w:pPr>
      <w:r>
        <w:rPr>
          <w:rFonts w:eastAsia="Calibri"/>
          <w:szCs w:val="28"/>
          <w:lang w:val="en-US"/>
        </w:rPr>
        <w:fldChar w:fldCharType="end"/>
      </w:r>
    </w:p>
    <w:p w:rsidR="00D00456" w:rsidRPr="005C7B4A" w:rsidRDefault="00010F7B" w:rsidP="009668F6">
      <w:pPr>
        <w:pStyle w:val="Heading2"/>
      </w:pPr>
      <w:bookmarkStart w:id="0" w:name="_[Program_name]:_[Grant"/>
      <w:bookmarkStart w:id="1" w:name="_Toc70172799"/>
      <w:bookmarkStart w:id="2" w:name="_Toc458420391"/>
      <w:bookmarkStart w:id="3" w:name="_Toc462824846"/>
      <w:bookmarkEnd w:id="0"/>
      <w:r>
        <w:lastRenderedPageBreak/>
        <w:t>Families and Communities Program: Volunteer Management Activity</w:t>
      </w:r>
      <w:r w:rsidR="00D14A4E">
        <w:t xml:space="preserve"> </w:t>
      </w:r>
      <w:r w:rsidR="005447D1">
        <w:t>p</w:t>
      </w:r>
      <w:r w:rsidR="00D00456" w:rsidRPr="00D00456">
        <w:t>rocess</w:t>
      </w:r>
      <w:r w:rsidR="009F2B71">
        <w:t>es</w:t>
      </w:r>
      <w:bookmarkEnd w:id="1"/>
    </w:p>
    <w:bookmarkEnd w:id="2"/>
    <w:bookmarkEnd w:id="3"/>
    <w:p w:rsidR="00CE6D9D" w:rsidRDefault="00CE6D9D" w:rsidP="007E33F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010F7B" w:rsidRPr="00010F7B">
        <w:rPr>
          <w:b/>
        </w:rPr>
        <w:t>Volunteer Management Activity</w:t>
      </w:r>
      <w:r w:rsidRPr="00010F7B">
        <w:rPr>
          <w:b/>
        </w:rPr>
        <w:t xml:space="preserve"> </w:t>
      </w:r>
      <w:proofErr w:type="gramStart"/>
      <w:r w:rsidRPr="00F40BDA">
        <w:rPr>
          <w:b/>
        </w:rPr>
        <w:t>is</w:t>
      </w:r>
      <w:r w:rsidR="00181A24">
        <w:rPr>
          <w:b/>
        </w:rPr>
        <w:t xml:space="preserve"> </w:t>
      </w:r>
      <w:r w:rsidRPr="00F40BDA">
        <w:rPr>
          <w:b/>
        </w:rPr>
        <w:t>designed</w:t>
      </w:r>
      <w:proofErr w:type="gramEnd"/>
      <w:r w:rsidRPr="00F40BDA">
        <w:rPr>
          <w:b/>
        </w:rPr>
        <w:t xml:space="preserve"> to </w:t>
      </w:r>
      <w:r>
        <w:rPr>
          <w:b/>
        </w:rPr>
        <w:t>achieve</w:t>
      </w:r>
      <w:r w:rsidRPr="00F40BDA">
        <w:rPr>
          <w:b/>
        </w:rPr>
        <w:t xml:space="preserve"> </w:t>
      </w:r>
      <w:r w:rsidR="00157F43">
        <w:rPr>
          <w:b/>
        </w:rPr>
        <w:t xml:space="preserve">Australian </w:t>
      </w:r>
      <w:r w:rsidRPr="00F40BDA">
        <w:rPr>
          <w:b/>
        </w:rPr>
        <w:t xml:space="preserve">Government </w:t>
      </w:r>
      <w:r>
        <w:rPr>
          <w:b/>
        </w:rPr>
        <w:t>objectives</w:t>
      </w:r>
      <w:r w:rsidR="000632E3">
        <w:rPr>
          <w:b/>
        </w:rPr>
        <w:t>.</w:t>
      </w:r>
      <w:r w:rsidRPr="00F40BDA">
        <w:rPr>
          <w:b/>
        </w:rPr>
        <w:t xml:space="preserve"> </w:t>
      </w:r>
    </w:p>
    <w:p w:rsidR="00FA5A51" w:rsidRDefault="00E52373" w:rsidP="00407B1C">
      <w:pPr>
        <w:pBdr>
          <w:top w:val="single" w:sz="4" w:space="1" w:color="auto"/>
          <w:left w:val="single" w:sz="4" w:space="4" w:color="auto"/>
          <w:bottom w:val="single" w:sz="4" w:space="1" w:color="auto"/>
          <w:right w:val="single" w:sz="4" w:space="4" w:color="auto"/>
        </w:pBdr>
        <w:spacing w:after="0"/>
        <w:jc w:val="center"/>
      </w:pPr>
      <w:r>
        <w:t>This grant opportunity i</w:t>
      </w:r>
      <w:r w:rsidRPr="00D164B1">
        <w:t xml:space="preserve">s part of the above </w:t>
      </w:r>
      <w:r w:rsidR="00D164B1" w:rsidRPr="00010F7B">
        <w:t>g</w:t>
      </w:r>
      <w:r w:rsidRPr="00010F7B">
        <w:t xml:space="preserve">rant </w:t>
      </w:r>
      <w:proofErr w:type="gramStart"/>
      <w:r w:rsidR="00D164B1" w:rsidRPr="00010F7B">
        <w:t>p</w:t>
      </w:r>
      <w:r w:rsidRPr="00010F7B">
        <w:t>rogram which contributes to</w:t>
      </w:r>
      <w:r w:rsidR="00340C94" w:rsidRPr="00010F7B">
        <w:t xml:space="preserve"> the Department of Social Services</w:t>
      </w:r>
      <w:r w:rsidRPr="00010F7B">
        <w:t xml:space="preserve">’ Outcome </w:t>
      </w:r>
      <w:r w:rsidR="00010F7B" w:rsidRPr="00010F7B">
        <w:t>2</w:t>
      </w:r>
      <w:r w:rsidR="007E33FD">
        <w:t>.1</w:t>
      </w:r>
      <w:r w:rsidR="00010F7B" w:rsidRPr="00010F7B">
        <w:t xml:space="preserve"> Families</w:t>
      </w:r>
      <w:proofErr w:type="gramEnd"/>
      <w:r w:rsidR="00010F7B" w:rsidRPr="00010F7B">
        <w:t xml:space="preserve"> and Communities Program</w:t>
      </w:r>
      <w:r w:rsidR="00340C94" w:rsidRPr="00010F7B">
        <w:t xml:space="preserve">. </w:t>
      </w:r>
      <w:r w:rsidRPr="00010F7B">
        <w:t xml:space="preserve">The </w:t>
      </w:r>
      <w:r w:rsidR="00340C94" w:rsidRPr="00010F7B">
        <w:t>Department of Social Services</w:t>
      </w:r>
      <w:r w:rsidRPr="00010F7B">
        <w:t xml:space="preserve"> works with stakeholders to plan and design the grant program according to the</w:t>
      </w:r>
    </w:p>
    <w:p w:rsidR="000632E3" w:rsidRPr="007E33FD" w:rsidRDefault="00FA5A51" w:rsidP="00407B1C">
      <w:pPr>
        <w:pBdr>
          <w:top w:val="single" w:sz="4" w:space="1" w:color="auto"/>
          <w:left w:val="single" w:sz="4" w:space="4" w:color="auto"/>
          <w:bottom w:val="single" w:sz="4" w:space="1" w:color="auto"/>
          <w:right w:val="single" w:sz="4" w:space="4" w:color="auto"/>
        </w:pBdr>
        <w:spacing w:after="0"/>
        <w:jc w:val="center"/>
        <w:rPr>
          <w:rStyle w:val="Hyperlink"/>
          <w:rFonts w:eastAsia="Calibri"/>
          <w:b/>
          <w:szCs w:val="22"/>
          <w:lang w:val="en-US"/>
        </w:rPr>
      </w:pPr>
      <w:r>
        <w:t xml:space="preserve"> </w:t>
      </w:r>
      <w:r w:rsidR="007E33FD">
        <w:rPr>
          <w:i/>
        </w:rPr>
        <w:fldChar w:fldCharType="begin"/>
      </w:r>
      <w:r w:rsidR="007E33FD">
        <w:rPr>
          <w:i/>
        </w:rPr>
        <w:instrText xml:space="preserve"> HYPERLINK "https://www.finance.gov.au/government/commonwealth-grants/commonwealth-grants-rules-and-guidelines" </w:instrText>
      </w:r>
      <w:r w:rsidR="007E33FD">
        <w:rPr>
          <w:i/>
        </w:rPr>
        <w:fldChar w:fldCharType="separate"/>
      </w:r>
      <w:r w:rsidR="006F145A" w:rsidRPr="007E33FD">
        <w:rPr>
          <w:rStyle w:val="Hyperlink"/>
          <w:i/>
        </w:rPr>
        <w:t>Commonwealth Grants Rules and Guidelines</w:t>
      </w:r>
      <w:r w:rsidR="00A2674E" w:rsidRPr="007E33FD">
        <w:rPr>
          <w:rStyle w:val="Hyperlink"/>
          <w:i/>
        </w:rPr>
        <w:t xml:space="preserve"> 2017</w:t>
      </w:r>
      <w:r w:rsidR="006F145A" w:rsidRPr="007E33FD">
        <w:rPr>
          <w:rStyle w:val="Hyperlink"/>
          <w:i/>
        </w:rPr>
        <w:t xml:space="preserve"> (CGRGs)</w:t>
      </w:r>
      <w:r w:rsidRPr="007E33FD">
        <w:rPr>
          <w:rStyle w:val="Hyperlink"/>
          <w:i/>
        </w:rPr>
        <w:t>.</w:t>
      </w:r>
    </w:p>
    <w:p w:rsidR="000632E3" w:rsidRPr="000632E3" w:rsidRDefault="007E33FD" w:rsidP="000632E3">
      <w:pPr>
        <w:spacing w:after="0"/>
        <w:jc w:val="center"/>
        <w:rPr>
          <w:rFonts w:ascii="Wingdings" w:hAnsi="Wingdings"/>
        </w:rPr>
      </w:pPr>
      <w:r>
        <w:rPr>
          <w:i/>
        </w:rPr>
        <w:fldChar w:fldCharType="end"/>
      </w:r>
      <w:r w:rsidR="000632E3" w:rsidRPr="00F40BDA">
        <w:rPr>
          <w:rFonts w:ascii="Wingdings" w:hAnsi="Wingdings"/>
        </w:rPr>
        <w:t></w:t>
      </w:r>
    </w:p>
    <w:p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w:t>
      </w:r>
      <w:r w:rsidR="00010F7B">
        <w:t xml:space="preserve">and advertise </w:t>
      </w:r>
      <w:r w:rsidRPr="009E283B">
        <w:t>on</w:t>
      </w:r>
      <w:r w:rsidR="002E708A">
        <w:t xml:space="preserve"> the</w:t>
      </w:r>
      <w:r w:rsidRPr="009E283B">
        <w:t xml:space="preserve"> </w:t>
      </w:r>
      <w:hyperlink r:id="rId16" w:history="1">
        <w:r w:rsidRPr="00452C26">
          <w:rPr>
            <w:rStyle w:val="Hyperlink"/>
          </w:rPr>
          <w:t>GrantConnect</w:t>
        </w:r>
      </w:hyperlink>
      <w:r w:rsidRPr="009E283B">
        <w:t xml:space="preserve"> </w:t>
      </w:r>
      <w:r>
        <w:t xml:space="preserve">and </w:t>
      </w:r>
      <w:hyperlink r:id="rId17" w:history="1">
        <w:r w:rsidRPr="00A7274E">
          <w:rPr>
            <w:rStyle w:val="Hyperlink"/>
          </w:rPr>
          <w:t>Community Grants Hub</w:t>
        </w:r>
      </w:hyperlink>
      <w:r>
        <w:t xml:space="preserve"> websites.</w:t>
      </w:r>
    </w:p>
    <w:p w:rsidR="00CE6D9D" w:rsidRPr="00F40BDA" w:rsidRDefault="00CE6D9D" w:rsidP="00CE6D9D">
      <w:pPr>
        <w:spacing w:after="0"/>
        <w:jc w:val="center"/>
        <w:rPr>
          <w:rFonts w:ascii="Wingdings" w:hAnsi="Wingdings"/>
        </w:rPr>
      </w:pPr>
      <w:r w:rsidRPr="00F40BDA">
        <w:rPr>
          <w:rFonts w:ascii="Wingdings" w:hAnsi="Wingdings"/>
        </w:rPr>
        <w:t></w:t>
      </w:r>
    </w:p>
    <w:p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rsidR="00010F7B" w:rsidRPr="00EF2B08" w:rsidRDefault="00010F7B" w:rsidP="00010F7B">
      <w:pPr>
        <w:pBdr>
          <w:top w:val="single" w:sz="2" w:space="1" w:color="auto"/>
          <w:left w:val="single" w:sz="2" w:space="4" w:color="auto"/>
          <w:bottom w:val="single" w:sz="2" w:space="1" w:color="auto"/>
          <w:right w:val="single" w:sz="2" w:space="4" w:color="auto"/>
        </w:pBdr>
        <w:spacing w:after="0"/>
        <w:jc w:val="center"/>
      </w:pPr>
      <w:r w:rsidRPr="008C758E">
        <w:t xml:space="preserve">You must read these grant guidelines before you submit your </w:t>
      </w:r>
      <w:r>
        <w:t>application</w:t>
      </w:r>
      <w:r w:rsidRPr="008C758E">
        <w:t xml:space="preserve">. These guidelines </w:t>
      </w:r>
      <w:proofErr w:type="gramStart"/>
      <w:r w:rsidRPr="008C758E">
        <w:t>can be found</w:t>
      </w:r>
      <w:proofErr w:type="gramEnd"/>
      <w:r w:rsidRPr="008C758E">
        <w:t xml:space="preserve"> on </w:t>
      </w:r>
      <w:hyperlink r:id="rId18" w:history="1">
        <w:r w:rsidRPr="008C758E">
          <w:rPr>
            <w:rStyle w:val="Hyperlink"/>
          </w:rPr>
          <w:t>GrantConnect</w:t>
        </w:r>
      </w:hyperlink>
      <w:r w:rsidRPr="008C758E">
        <w:t xml:space="preserve">, the Australian Government’s whole-of-government grants information system. </w:t>
      </w:r>
    </w:p>
    <w:p w:rsidR="00CE6D9D" w:rsidRPr="00F40BDA" w:rsidRDefault="00CE6D9D" w:rsidP="00CE6D9D">
      <w:pPr>
        <w:spacing w:after="0"/>
        <w:jc w:val="center"/>
        <w:rPr>
          <w:rFonts w:ascii="Wingdings" w:hAnsi="Wingdings"/>
        </w:rPr>
      </w:pPr>
      <w:r w:rsidRPr="00F40BDA">
        <w:rPr>
          <w:rFonts w:ascii="Wingdings" w:hAnsi="Wingdings"/>
        </w:rPr>
        <w:t></w:t>
      </w:r>
    </w:p>
    <w:p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rsidR="00E52373" w:rsidRPr="0001206C"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3168E4" w:rsidRPr="00962361">
        <w:t>.</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543A99" w:rsidRPr="003168E4">
        <w:t>, t</w:t>
      </w:r>
      <w:r w:rsidR="00397436">
        <w:t>o</w:t>
      </w:r>
      <w:r w:rsidR="00543A99" w:rsidRPr="003168E4">
        <w:t xml:space="preserve"> the</w:t>
      </w:r>
      <w:r w:rsidR="0070001C" w:rsidRPr="003168E4">
        <w:t xml:space="preserve"> </w:t>
      </w:r>
      <w:r w:rsidR="00CE6D9D" w:rsidRPr="003168E4">
        <w:t>decision maker on the merits of each application.</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 xml:space="preserve">ecisions </w:t>
      </w:r>
      <w:proofErr w:type="gramStart"/>
      <w:r w:rsidRPr="00C659C4">
        <w:rPr>
          <w:b/>
        </w:rPr>
        <w:t>are made</w:t>
      </w:r>
      <w:proofErr w:type="gramEnd"/>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pPr>
      <w:r w:rsidRPr="00C659C4">
        <w:t>The decision maker</w:t>
      </w:r>
      <w:r w:rsidR="00DA43F0">
        <w:t xml:space="preserve"> </w:t>
      </w:r>
      <w:r w:rsidRPr="00C659C4">
        <w:t>decides which applications are successful.</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 xml:space="preserve">advise you of the outcome of your application. We may not notify unsuccessful applicants until grant agreements </w:t>
      </w:r>
      <w:proofErr w:type="gramStart"/>
      <w:r w:rsidR="00CE6D9D" w:rsidRPr="00C659C4">
        <w:t>have been executed</w:t>
      </w:r>
      <w:proofErr w:type="gramEnd"/>
      <w:r w:rsidR="00CE6D9D" w:rsidRPr="00C659C4">
        <w:t xml:space="preserve"> with successful applicants.</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w:t>
      </w:r>
      <w:proofErr w:type="gramStart"/>
      <w:r w:rsidR="00CE6D9D" w:rsidRPr="00C659C4">
        <w:t>is based</w:t>
      </w:r>
      <w:proofErr w:type="gramEnd"/>
      <w:r w:rsidR="00CE6D9D" w:rsidRPr="00C659C4">
        <w:t xml:space="preserve">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rsidR="00CE6D9D" w:rsidRPr="00C659C4" w:rsidRDefault="00CE6D9D" w:rsidP="00CE6D9D">
      <w:pPr>
        <w:spacing w:after="0"/>
        <w:jc w:val="center"/>
        <w:rPr>
          <w:rFonts w:ascii="Wingdings" w:hAnsi="Wingdings"/>
        </w:rPr>
      </w:pPr>
      <w:r w:rsidRPr="00C659C4">
        <w:rPr>
          <w:rFonts w:ascii="Wingdings" w:hAnsi="Wingdings"/>
        </w:rPr>
        <w:t></w:t>
      </w:r>
    </w:p>
    <w:p w:rsidR="00CE6D9D" w:rsidRPr="00010F7B" w:rsidRDefault="00CE6D9D" w:rsidP="00407B1C">
      <w:pPr>
        <w:keepNext/>
        <w:keepLines/>
        <w:pBdr>
          <w:top w:val="single" w:sz="2" w:space="1" w:color="auto"/>
          <w:left w:val="single" w:sz="2" w:space="4" w:color="auto"/>
          <w:bottom w:val="single" w:sz="2" w:space="1" w:color="auto"/>
          <w:right w:val="single" w:sz="2" w:space="4" w:color="auto"/>
        </w:pBdr>
        <w:spacing w:after="0"/>
        <w:jc w:val="center"/>
        <w:rPr>
          <w:b/>
        </w:rPr>
      </w:pPr>
      <w:r w:rsidRPr="00C659C4">
        <w:rPr>
          <w:b/>
        </w:rPr>
        <w:lastRenderedPageBreak/>
        <w:t xml:space="preserve">Evaluation of the </w:t>
      </w:r>
      <w:r w:rsidR="00010F7B" w:rsidRPr="00010F7B">
        <w:rPr>
          <w:b/>
        </w:rPr>
        <w:t>Volunteer Management Activity</w:t>
      </w:r>
    </w:p>
    <w:p w:rsidR="00010F7B" w:rsidRDefault="00010F7B" w:rsidP="00407B1C">
      <w:pPr>
        <w:keepNext/>
        <w:keepLines/>
        <w:pBdr>
          <w:top w:val="single" w:sz="2" w:space="1" w:color="auto"/>
          <w:left w:val="single" w:sz="2" w:space="4" w:color="auto"/>
          <w:bottom w:val="single" w:sz="2" w:space="1" w:color="auto"/>
          <w:right w:val="single" w:sz="2" w:space="4" w:color="auto"/>
        </w:pBdr>
        <w:spacing w:after="0"/>
      </w:pPr>
      <w:r>
        <w:t>We</w:t>
      </w:r>
      <w:r>
        <w:rPr>
          <w:color w:val="0070C0"/>
        </w:rPr>
        <w:t xml:space="preserve"> </w:t>
      </w:r>
      <w:r w:rsidRPr="00C659C4">
        <w:t xml:space="preserve">evaluate </w:t>
      </w:r>
      <w:r>
        <w:t>your</w:t>
      </w:r>
      <w:r w:rsidRPr="00C659C4">
        <w:t xml:space="preserve"> specific grant activity and </w:t>
      </w:r>
      <w:r>
        <w:t>the Volunteer Management Activity</w:t>
      </w:r>
      <w:r w:rsidRPr="00C659C4">
        <w:t xml:space="preserve"> as a whole. We base this on information you provide us and that we collect from various sources.</w:t>
      </w:r>
    </w:p>
    <w:p w:rsidR="00E00BAF" w:rsidRPr="00181A24" w:rsidRDefault="00E00BAF" w:rsidP="00913D19">
      <w:pPr>
        <w:pStyle w:val="Heading3"/>
      </w:pPr>
      <w:bookmarkStart w:id="4" w:name="_Toc70172800"/>
      <w:r w:rsidRPr="00181A24">
        <w:t>Introduction</w:t>
      </w:r>
      <w:bookmarkEnd w:id="4"/>
    </w:p>
    <w:p w:rsidR="00010F7B" w:rsidRDefault="00010F7B" w:rsidP="00010F7B">
      <w:r>
        <w:t>These guidelines contain information for the</w:t>
      </w:r>
      <w:r>
        <w:rPr>
          <w:color w:val="0070C0"/>
        </w:rPr>
        <w:t xml:space="preserve"> </w:t>
      </w:r>
      <w:r w:rsidRPr="00A86DA1">
        <w:t>Volunteer Management Activity</w:t>
      </w:r>
      <w:r>
        <w:t xml:space="preserve"> grant. </w:t>
      </w:r>
    </w:p>
    <w:p w:rsidR="00010F7B" w:rsidRDefault="00010F7B" w:rsidP="00010F7B">
      <w:r>
        <w:t xml:space="preserve">You must read these guidelines before filling out an application. </w:t>
      </w:r>
    </w:p>
    <w:p w:rsidR="00010F7B" w:rsidRPr="00E00BAF" w:rsidRDefault="00010F7B" w:rsidP="00010F7B">
      <w:r w:rsidRPr="00E00BAF">
        <w:t>This document sets out:</w:t>
      </w:r>
    </w:p>
    <w:p w:rsidR="00010F7B" w:rsidRPr="004A6E25" w:rsidRDefault="00010F7B" w:rsidP="00676C28">
      <w:pPr>
        <w:numPr>
          <w:ilvl w:val="0"/>
          <w:numId w:val="28"/>
        </w:numPr>
        <w:rPr>
          <w:rFonts w:cs="Arial"/>
          <w:iCs/>
        </w:rPr>
      </w:pPr>
      <w:r w:rsidRPr="004A6E25">
        <w:rPr>
          <w:rFonts w:cs="Arial"/>
          <w:iCs/>
        </w:rPr>
        <w:t>the purpose of the grant opportunity</w:t>
      </w:r>
    </w:p>
    <w:p w:rsidR="00010F7B" w:rsidRPr="00D90591" w:rsidRDefault="00010F7B" w:rsidP="00676C28">
      <w:pPr>
        <w:numPr>
          <w:ilvl w:val="0"/>
          <w:numId w:val="28"/>
        </w:numPr>
        <w:rPr>
          <w:rFonts w:cs="Arial"/>
          <w:iCs/>
        </w:rPr>
      </w:pPr>
      <w:r w:rsidRPr="00D90591">
        <w:rPr>
          <w:rFonts w:cs="Arial"/>
          <w:iCs/>
        </w:rPr>
        <w:t>the eligibility and assessment criteria</w:t>
      </w:r>
    </w:p>
    <w:p w:rsidR="00010F7B" w:rsidRPr="00CF716D" w:rsidRDefault="00010F7B" w:rsidP="00676C28">
      <w:pPr>
        <w:numPr>
          <w:ilvl w:val="0"/>
          <w:numId w:val="28"/>
        </w:numPr>
        <w:rPr>
          <w:rFonts w:cs="Arial"/>
          <w:iCs/>
        </w:rPr>
      </w:pPr>
      <w:r w:rsidRPr="00CF716D">
        <w:rPr>
          <w:rFonts w:cs="Arial"/>
          <w:iCs/>
        </w:rPr>
        <w:t>how grant applications are considered and selected</w:t>
      </w:r>
    </w:p>
    <w:p w:rsidR="00010F7B" w:rsidRPr="00FB0CB6" w:rsidRDefault="00010F7B" w:rsidP="00676C28">
      <w:pPr>
        <w:numPr>
          <w:ilvl w:val="0"/>
          <w:numId w:val="28"/>
        </w:numPr>
        <w:rPr>
          <w:rFonts w:cs="Arial"/>
          <w:iCs/>
        </w:rPr>
      </w:pPr>
      <w:r w:rsidRPr="00FB0CB6">
        <w:rPr>
          <w:rFonts w:cs="Arial"/>
          <w:iCs/>
        </w:rPr>
        <w:t>how grantees are notified and receive grant payments</w:t>
      </w:r>
    </w:p>
    <w:p w:rsidR="00010F7B" w:rsidRPr="008D6B66" w:rsidRDefault="00010F7B" w:rsidP="00676C28">
      <w:pPr>
        <w:numPr>
          <w:ilvl w:val="0"/>
          <w:numId w:val="28"/>
        </w:numPr>
        <w:rPr>
          <w:rFonts w:cs="Arial"/>
          <w:iCs/>
        </w:rPr>
      </w:pPr>
      <w:r w:rsidRPr="008D6B66">
        <w:rPr>
          <w:rFonts w:cs="Arial"/>
          <w:iCs/>
        </w:rPr>
        <w:t>how grantees will be monitored and evaluated</w:t>
      </w:r>
    </w:p>
    <w:p w:rsidR="00010F7B" w:rsidRPr="00676C28" w:rsidRDefault="00010F7B" w:rsidP="00676C28">
      <w:pPr>
        <w:numPr>
          <w:ilvl w:val="0"/>
          <w:numId w:val="28"/>
        </w:numPr>
        <w:rPr>
          <w:rFonts w:cs="Arial"/>
          <w:iCs/>
        </w:rPr>
      </w:pPr>
      <w:proofErr w:type="gramStart"/>
      <w:r w:rsidRPr="00676C28">
        <w:rPr>
          <w:rFonts w:cs="Arial"/>
          <w:iCs/>
        </w:rPr>
        <w:t>responsibilities</w:t>
      </w:r>
      <w:proofErr w:type="gramEnd"/>
      <w:r w:rsidRPr="00676C28">
        <w:rPr>
          <w:rFonts w:cs="Arial"/>
          <w:iCs/>
        </w:rPr>
        <w:t xml:space="preserve"> and expectations in relation to the opportunity.</w:t>
      </w:r>
    </w:p>
    <w:p w:rsidR="00010F7B" w:rsidRPr="004E3668" w:rsidRDefault="00010F7B" w:rsidP="00010F7B">
      <w:pPr>
        <w:pStyle w:val="ListBullet"/>
        <w:rPr>
          <w:rStyle w:val="highlightedtextChar"/>
          <w:rFonts w:ascii="Arial" w:hAnsi="Arial" w:cs="Arial"/>
          <w:b w:val="0"/>
          <w:iCs w:val="0"/>
          <w:color w:val="auto"/>
          <w:sz w:val="20"/>
          <w:szCs w:val="20"/>
        </w:rPr>
      </w:pPr>
      <w:proofErr w:type="gramStart"/>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00DB78CD">
        <w:rPr>
          <w:rStyle w:val="highlightedtextChar"/>
          <w:rFonts w:ascii="Arial" w:hAnsi="Arial" w:cs="Arial"/>
          <w:b w:val="0"/>
          <w:color w:val="auto"/>
          <w:sz w:val="20"/>
          <w:szCs w:val="20"/>
        </w:rPr>
        <w:t>Community Grants Hub on behalf of the Department of Social Services</w:t>
      </w:r>
      <w:r>
        <w:rPr>
          <w:rStyle w:val="highlightedtextChar"/>
          <w:rFonts w:ascii="Arial" w:hAnsi="Arial" w:cs="Arial"/>
          <w:b w:val="0"/>
          <w:color w:val="auto"/>
          <w:sz w:val="20"/>
          <w:szCs w:val="20"/>
        </w:rPr>
        <w:t xml:space="preserve"> </w:t>
      </w:r>
      <w:r w:rsidR="002E708A">
        <w:rPr>
          <w:rStyle w:val="highlightedtextChar"/>
          <w:rFonts w:ascii="Arial" w:hAnsi="Arial" w:cs="Arial"/>
          <w:b w:val="0"/>
          <w:color w:val="auto"/>
          <w:sz w:val="20"/>
          <w:szCs w:val="20"/>
        </w:rPr>
        <w:t>(the department)</w:t>
      </w:r>
      <w:proofErr w:type="gramEnd"/>
      <w:r>
        <w:rPr>
          <w:rStyle w:val="highlightedtextChar"/>
          <w:rFonts w:ascii="Arial" w:hAnsi="Arial" w:cs="Arial"/>
          <w:b w:val="0"/>
          <w:color w:val="auto"/>
          <w:sz w:val="20"/>
          <w:szCs w:val="20"/>
        </w:rPr>
        <w:t xml:space="preserve">. </w:t>
      </w:r>
    </w:p>
    <w:p w:rsidR="00907078" w:rsidRPr="00F40BDA" w:rsidRDefault="005C7B4A" w:rsidP="009668F6">
      <w:pPr>
        <w:pStyle w:val="Heading2"/>
      </w:pPr>
      <w:bookmarkStart w:id="5" w:name="_Toc70172801"/>
      <w:r>
        <w:t xml:space="preserve">About the </w:t>
      </w:r>
      <w:r w:rsidR="00FE6C6F">
        <w:t>g</w:t>
      </w:r>
      <w:r>
        <w:t xml:space="preserve">rant </w:t>
      </w:r>
      <w:r w:rsidR="00FE6C6F">
        <w:t>p</w:t>
      </w:r>
      <w:r w:rsidR="00EB5DA7">
        <w:t>rogram</w:t>
      </w:r>
      <w:bookmarkEnd w:id="5"/>
    </w:p>
    <w:p w:rsidR="007B4DF5" w:rsidRPr="007B4DF5" w:rsidRDefault="00E21070" w:rsidP="00010F7B">
      <w:pPr>
        <w:pStyle w:val="NormalBox"/>
        <w:jc w:val="left"/>
        <w:rPr>
          <w:rFonts w:ascii="Arial" w:hAnsi="Arial"/>
          <w:b/>
          <w:lang w:val="en-AU" w:eastAsia="en-US"/>
        </w:rPr>
      </w:pPr>
      <w:bookmarkStart w:id="6" w:name="_Ref485199086"/>
      <w:bookmarkStart w:id="7" w:name="_Ref485200398"/>
      <w:r>
        <w:rPr>
          <w:rFonts w:ascii="Arial" w:hAnsi="Arial"/>
          <w:b/>
          <w:lang w:val="en-AU" w:eastAsia="en-US"/>
        </w:rPr>
        <w:t xml:space="preserve">The </w:t>
      </w:r>
      <w:r w:rsidR="007B4DF5" w:rsidRPr="007B4DF5">
        <w:rPr>
          <w:rFonts w:ascii="Arial" w:hAnsi="Arial"/>
          <w:b/>
          <w:lang w:val="en-AU" w:eastAsia="en-US"/>
        </w:rPr>
        <w:t>Families and Communities Program</w:t>
      </w:r>
    </w:p>
    <w:p w:rsidR="00010F7B" w:rsidRDefault="00010F7B" w:rsidP="00010F7B">
      <w:pPr>
        <w:pStyle w:val="NormalBox"/>
        <w:jc w:val="left"/>
        <w:rPr>
          <w:rFonts w:ascii="Arial" w:hAnsi="Arial"/>
          <w:lang w:val="en-AU" w:eastAsia="en-US"/>
        </w:rPr>
      </w:pPr>
      <w:r w:rsidRPr="009D448E">
        <w:rPr>
          <w:rFonts w:ascii="Arial" w:hAnsi="Arial"/>
          <w:lang w:val="en-AU" w:eastAsia="en-US"/>
        </w:rPr>
        <w:t>The Volunteer Management Activity is an element of the</w:t>
      </w:r>
      <w:r w:rsidR="007B4DF5">
        <w:rPr>
          <w:rFonts w:ascii="Arial" w:hAnsi="Arial"/>
          <w:lang w:val="en-AU" w:eastAsia="en-US"/>
        </w:rPr>
        <w:t xml:space="preserve"> broader</w:t>
      </w:r>
      <w:r w:rsidRPr="009D448E">
        <w:rPr>
          <w:rFonts w:ascii="Arial" w:hAnsi="Arial"/>
          <w:lang w:val="en-AU" w:eastAsia="en-US"/>
        </w:rPr>
        <w:t xml:space="preserve"> Fam</w:t>
      </w:r>
      <w:r w:rsidR="007B4DF5">
        <w:rPr>
          <w:rFonts w:ascii="Arial" w:hAnsi="Arial"/>
          <w:lang w:val="en-AU" w:eastAsia="en-US"/>
        </w:rPr>
        <w:t>ilies and Communities Program</w:t>
      </w:r>
      <w:r w:rsidR="00E21070">
        <w:rPr>
          <w:rFonts w:ascii="Arial" w:hAnsi="Arial"/>
          <w:lang w:val="en-AU" w:eastAsia="en-US"/>
        </w:rPr>
        <w:t xml:space="preserve"> (Outcome 2.1)</w:t>
      </w:r>
      <w:r w:rsidR="007B4DF5">
        <w:rPr>
          <w:rFonts w:ascii="Arial" w:hAnsi="Arial"/>
          <w:lang w:val="en-AU" w:eastAsia="en-US"/>
        </w:rPr>
        <w:t xml:space="preserve">. </w:t>
      </w:r>
      <w:r w:rsidRPr="009D448E">
        <w:rPr>
          <w:rFonts w:ascii="Arial" w:hAnsi="Arial"/>
          <w:lang w:val="en-AU" w:eastAsia="en-US"/>
        </w:rPr>
        <w:t>The F</w:t>
      </w:r>
      <w:r w:rsidR="007B4DF5">
        <w:rPr>
          <w:rFonts w:ascii="Arial" w:hAnsi="Arial"/>
          <w:lang w:val="en-AU" w:eastAsia="en-US"/>
        </w:rPr>
        <w:t>amilies and Communities Program</w:t>
      </w:r>
      <w:r w:rsidR="00746A77">
        <w:rPr>
          <w:rFonts w:ascii="Arial" w:hAnsi="Arial"/>
          <w:lang w:val="en-AU" w:eastAsia="en-US"/>
        </w:rPr>
        <w:t xml:space="preserve"> </w:t>
      </w:r>
      <w:r w:rsidRPr="009D448E">
        <w:rPr>
          <w:rFonts w:ascii="Arial" w:hAnsi="Arial"/>
          <w:lang w:val="en-AU" w:eastAsia="en-US"/>
        </w:rPr>
        <w:t xml:space="preserve">aims to strengthen relationships, improve well-being of children and young people, reduce the cost of family breakdown, </w:t>
      </w:r>
      <w:r w:rsidR="00746A77">
        <w:rPr>
          <w:rFonts w:ascii="Arial" w:hAnsi="Arial"/>
          <w:lang w:val="en-AU" w:eastAsia="en-US"/>
        </w:rPr>
        <w:t xml:space="preserve">and </w:t>
      </w:r>
      <w:r w:rsidRPr="009D448E">
        <w:rPr>
          <w:rFonts w:ascii="Arial" w:hAnsi="Arial"/>
          <w:lang w:val="en-AU" w:eastAsia="en-US"/>
        </w:rPr>
        <w:t>strengthen family and community functioning.</w:t>
      </w:r>
    </w:p>
    <w:p w:rsidR="00010F7B" w:rsidRDefault="00010F7B" w:rsidP="00010F7B">
      <w:r>
        <w:t xml:space="preserve">The </w:t>
      </w:r>
      <w:r w:rsidR="007B4DF5">
        <w:t xml:space="preserve">Families and Communities </w:t>
      </w:r>
      <w:r>
        <w:t xml:space="preserve">Program </w:t>
      </w:r>
      <w:r w:rsidRPr="00330CF9">
        <w:t xml:space="preserve">aims to provide a foundation for integrated, community led program delivery that understands and meets local needs and promotes innovation and collaboration. </w:t>
      </w:r>
      <w:r>
        <w:t xml:space="preserve">This </w:t>
      </w:r>
      <w:r w:rsidRPr="00330CF9">
        <w:t>include</w:t>
      </w:r>
      <w:r>
        <w:t>s</w:t>
      </w:r>
      <w:r w:rsidRPr="00330CF9">
        <w:t xml:space="preserve"> the establishment of a platform for continued improvement in the way </w:t>
      </w:r>
      <w:r w:rsidR="002E708A">
        <w:t>the department</w:t>
      </w:r>
      <w:r w:rsidR="002E708A" w:rsidRPr="00330CF9">
        <w:t xml:space="preserve"> </w:t>
      </w:r>
      <w:r w:rsidRPr="00330CF9">
        <w:t xml:space="preserve">does its business, clarifying and </w:t>
      </w:r>
      <w:r>
        <w:t>strengthening Commonwealth and state/t</w:t>
      </w:r>
      <w:r w:rsidRPr="00330CF9">
        <w:t>erritory government responsibilities and fostering stronger relationships with civil society and partnering with service providers.</w:t>
      </w:r>
    </w:p>
    <w:p w:rsidR="00010F7B" w:rsidRPr="00010F7B" w:rsidRDefault="007B4DF5" w:rsidP="00010F7B">
      <w:r>
        <w:t>The Families and Communities Program</w:t>
      </w:r>
      <w:r w:rsidR="00010F7B">
        <w:t xml:space="preserve"> </w:t>
      </w:r>
      <w:r w:rsidR="00010F7B" w:rsidRPr="004B5566">
        <w:t>provide</w:t>
      </w:r>
      <w:r w:rsidR="00010F7B">
        <w:t>s</w:t>
      </w:r>
      <w:r>
        <w:t xml:space="preserve"> a range of services</w:t>
      </w:r>
      <w:r w:rsidR="00010F7B" w:rsidRPr="009D448E">
        <w:t xml:space="preserve"> to families, children, young people, </w:t>
      </w:r>
      <w:r w:rsidR="00010F7B" w:rsidRPr="007B4DF5">
        <w:rPr>
          <w:b/>
        </w:rPr>
        <w:t>volunteers</w:t>
      </w:r>
      <w:r w:rsidR="00010F7B" w:rsidRPr="009D448E">
        <w:t>, multicultural communities, humanitarian entrants, migrants and individuals</w:t>
      </w:r>
      <w:r w:rsidR="00010F7B">
        <w:t xml:space="preserve"> with particular circumstances.</w:t>
      </w:r>
    </w:p>
    <w:p w:rsidR="00010F7B" w:rsidRPr="000B34E0" w:rsidRDefault="00010F7B" w:rsidP="00010F7B">
      <w:r>
        <w:t xml:space="preserve">The </w:t>
      </w:r>
      <w:r w:rsidR="002E708A">
        <w:t>d</w:t>
      </w:r>
      <w:r w:rsidR="002E708A" w:rsidRPr="00010F7B">
        <w:t xml:space="preserve">epartment </w:t>
      </w:r>
      <w:r>
        <w:t xml:space="preserve">and Community Grants Hub administers the program according to </w:t>
      </w:r>
      <w:r w:rsidRPr="00045933">
        <w:t>the</w:t>
      </w:r>
      <w:r w:rsidRPr="00010F7B">
        <w:t xml:space="preserve"> </w:t>
      </w:r>
      <w:hyperlink r:id="rId19" w:history="1">
        <w:r w:rsidRPr="002E708A">
          <w:rPr>
            <w:rStyle w:val="Hyperlink"/>
            <w:i/>
          </w:rPr>
          <w:t>Commonwealth Grants Rules and Guidelines 2017</w:t>
        </w:r>
      </w:hyperlink>
      <w:r w:rsidRPr="00010F7B">
        <w:rPr>
          <w:i/>
          <w:color w:val="17365D" w:themeColor="text2" w:themeShade="BF"/>
        </w:rPr>
        <w:t xml:space="preserve"> </w:t>
      </w:r>
      <w:r w:rsidRPr="00B368D9">
        <w:t>(CGRGs)</w:t>
      </w:r>
      <w:r w:rsidRPr="00010F7B">
        <w:t>.</w:t>
      </w:r>
    </w:p>
    <w:p w:rsidR="000553F2" w:rsidRPr="000553F2" w:rsidRDefault="00EB5DA7" w:rsidP="009668F6">
      <w:pPr>
        <w:pStyle w:val="Heading3"/>
      </w:pPr>
      <w:bookmarkStart w:id="8" w:name="_Toc70172802"/>
      <w:r>
        <w:t xml:space="preserve">About the </w:t>
      </w:r>
      <w:r w:rsidR="00010F7B">
        <w:t>Volunteer Management Activity</w:t>
      </w:r>
      <w:r w:rsidR="005B2AC9">
        <w:t xml:space="preserve"> </w:t>
      </w:r>
      <w:r w:rsidR="00284561">
        <w:t>g</w:t>
      </w:r>
      <w:r w:rsidR="005C7B4A">
        <w:t xml:space="preserve">rant </w:t>
      </w:r>
      <w:r w:rsidR="00284561">
        <w:t>o</w:t>
      </w:r>
      <w:r w:rsidR="0024525E" w:rsidRPr="0024525E">
        <w:t>pportunity</w:t>
      </w:r>
      <w:bookmarkEnd w:id="6"/>
      <w:bookmarkEnd w:id="7"/>
      <w:bookmarkEnd w:id="8"/>
    </w:p>
    <w:p w:rsidR="007B4DF5" w:rsidRPr="007B4DF5" w:rsidRDefault="00E21070" w:rsidP="00010F7B">
      <w:pPr>
        <w:rPr>
          <w:b/>
        </w:rPr>
      </w:pPr>
      <w:r>
        <w:rPr>
          <w:b/>
        </w:rPr>
        <w:t xml:space="preserve">The </w:t>
      </w:r>
      <w:r w:rsidR="007B4DF5" w:rsidRPr="007B4DF5">
        <w:rPr>
          <w:b/>
        </w:rPr>
        <w:t>Volunteer Management Activity</w:t>
      </w:r>
    </w:p>
    <w:p w:rsidR="002729EC" w:rsidRDefault="002729EC" w:rsidP="002729EC">
      <w:r w:rsidRPr="00010F7B">
        <w:t xml:space="preserve">The </w:t>
      </w:r>
      <w:r>
        <w:t>objective of the Volunteer Management Activity is to create a thriving volunteering culture, which meets the changing demands for capable and committed volunteers in local communities across Australia.</w:t>
      </w:r>
    </w:p>
    <w:p w:rsidR="00010F7B" w:rsidRPr="00010F7B" w:rsidRDefault="00010F7B" w:rsidP="00683D94">
      <w:pPr>
        <w:keepNext/>
        <w:keepLines/>
      </w:pPr>
      <w:r w:rsidRPr="00010F7B">
        <w:lastRenderedPageBreak/>
        <w:t>The</w:t>
      </w:r>
      <w:r w:rsidR="00E21070">
        <w:t xml:space="preserve"> Volunteer Management Activity</w:t>
      </w:r>
      <w:r w:rsidRPr="00010F7B">
        <w:t xml:space="preserve"> aims to increase opportunities for people to participate in the social and economic life of their broader community through volunteering, by: </w:t>
      </w:r>
    </w:p>
    <w:p w:rsidR="00746A77" w:rsidRPr="00D90591" w:rsidRDefault="00746A77" w:rsidP="00683D94">
      <w:pPr>
        <w:keepNext/>
        <w:keepLines/>
        <w:numPr>
          <w:ilvl w:val="0"/>
          <w:numId w:val="28"/>
        </w:numPr>
        <w:rPr>
          <w:rFonts w:cs="Arial"/>
          <w:iCs/>
        </w:rPr>
      </w:pPr>
      <w:r w:rsidRPr="004A6E25">
        <w:rPr>
          <w:rFonts w:cs="Arial"/>
          <w:iCs/>
        </w:rPr>
        <w:t>building effective volunteering practices and opportunities within organisation</w:t>
      </w:r>
      <w:r w:rsidR="007E748B" w:rsidRPr="00D90591">
        <w:rPr>
          <w:rFonts w:cs="Arial"/>
          <w:iCs/>
        </w:rPr>
        <w:t>s and communities</w:t>
      </w:r>
    </w:p>
    <w:p w:rsidR="00010F7B" w:rsidRPr="00CF716D" w:rsidRDefault="00010F7B" w:rsidP="00683D94">
      <w:pPr>
        <w:keepNext/>
        <w:keepLines/>
        <w:numPr>
          <w:ilvl w:val="0"/>
          <w:numId w:val="28"/>
        </w:numPr>
        <w:rPr>
          <w:rFonts w:cs="Arial"/>
          <w:iCs/>
        </w:rPr>
      </w:pPr>
      <w:r w:rsidRPr="00CF716D">
        <w:rPr>
          <w:rFonts w:cs="Arial"/>
          <w:iCs/>
        </w:rPr>
        <w:t>increasing the diversity of volunteers</w:t>
      </w:r>
    </w:p>
    <w:p w:rsidR="00010F7B" w:rsidRPr="00FB0CB6" w:rsidRDefault="00010F7B" w:rsidP="00676C28">
      <w:pPr>
        <w:numPr>
          <w:ilvl w:val="0"/>
          <w:numId w:val="28"/>
        </w:numPr>
        <w:rPr>
          <w:rFonts w:cs="Arial"/>
          <w:iCs/>
        </w:rPr>
      </w:pPr>
      <w:r w:rsidRPr="00FB0CB6">
        <w:rPr>
          <w:rFonts w:cs="Arial"/>
          <w:iCs/>
        </w:rPr>
        <w:t>improving access to information on volunteering</w:t>
      </w:r>
    </w:p>
    <w:p w:rsidR="00010F7B" w:rsidRPr="00676C28" w:rsidRDefault="00010F7B" w:rsidP="00676C28">
      <w:pPr>
        <w:numPr>
          <w:ilvl w:val="0"/>
          <w:numId w:val="28"/>
        </w:numPr>
        <w:rPr>
          <w:rFonts w:cs="Arial"/>
          <w:iCs/>
        </w:rPr>
      </w:pPr>
      <w:proofErr w:type="gramStart"/>
      <w:r w:rsidRPr="008D6B66">
        <w:rPr>
          <w:rFonts w:cs="Arial"/>
          <w:iCs/>
        </w:rPr>
        <w:t>providing</w:t>
      </w:r>
      <w:proofErr w:type="gramEnd"/>
      <w:r w:rsidRPr="008D6B66">
        <w:rPr>
          <w:rFonts w:cs="Arial"/>
          <w:iCs/>
        </w:rPr>
        <w:t xml:space="preserve"> access to the training, resources and support volunteers and Volunteer Involving Organisations (VIOs) need</w:t>
      </w:r>
      <w:r w:rsidR="007E748B" w:rsidRPr="00676C28">
        <w:rPr>
          <w:rFonts w:cs="Arial"/>
          <w:iCs/>
        </w:rPr>
        <w:t>.</w:t>
      </w:r>
    </w:p>
    <w:p w:rsidR="00010F7B" w:rsidRPr="00407B1C" w:rsidRDefault="00010F7B" w:rsidP="00676C28">
      <w:pPr>
        <w:pStyle w:val="NormalBox"/>
        <w:spacing w:before="40" w:line="280" w:lineRule="exact"/>
        <w:jc w:val="left"/>
        <w:rPr>
          <w:rFonts w:ascii="Arial" w:hAnsi="Arial" w:cs="Arial"/>
        </w:rPr>
      </w:pPr>
      <w:r w:rsidRPr="00A351F6">
        <w:rPr>
          <w:rFonts w:ascii="Arial" w:hAnsi="Arial"/>
          <w:lang w:val="en-AU" w:eastAsia="en-US"/>
        </w:rPr>
        <w:t xml:space="preserve">The current Volunteer Management Activity has funded 52 organisations to deliver 72 Volunteer Support Services from 1 January 2018 to 30 June 2021, with total funding of $18.791 million (excluding GST). Volunteer Support Services </w:t>
      </w:r>
      <w:proofErr w:type="gramStart"/>
      <w:r w:rsidRPr="00A351F6">
        <w:rPr>
          <w:rFonts w:ascii="Arial" w:hAnsi="Arial"/>
          <w:lang w:val="en-AU" w:eastAsia="en-US"/>
        </w:rPr>
        <w:t>are funded</w:t>
      </w:r>
      <w:proofErr w:type="gramEnd"/>
      <w:r w:rsidRPr="00A351F6">
        <w:rPr>
          <w:rFonts w:ascii="Arial" w:hAnsi="Arial"/>
          <w:lang w:val="en-AU" w:eastAsia="en-US"/>
        </w:rPr>
        <w:t xml:space="preserve"> to increase participation in volunteering by providing information and support to individual volunteers, volunteer managers and volunteering organisations.</w:t>
      </w:r>
      <w:r w:rsidR="00FA4303" w:rsidRPr="00A351F6">
        <w:rPr>
          <w:rFonts w:ascii="Arial" w:hAnsi="Arial"/>
          <w:lang w:val="en-AU" w:eastAsia="en-US"/>
        </w:rPr>
        <w:t xml:space="preserve"> The Australian Government acknowledges the contribution that Volunteer Management Activity funded organisations have made in support of the volunteering sector in Australia.</w:t>
      </w:r>
    </w:p>
    <w:p w:rsidR="00746A77" w:rsidRPr="00407B1C" w:rsidRDefault="00746A77" w:rsidP="00676C28">
      <w:pPr>
        <w:pStyle w:val="NormalBox"/>
        <w:spacing w:before="40" w:line="280" w:lineRule="exact"/>
        <w:jc w:val="left"/>
        <w:rPr>
          <w:rFonts w:ascii="Arial" w:hAnsi="Arial" w:cs="Arial"/>
        </w:rPr>
      </w:pPr>
      <w:r w:rsidRPr="00A351F6">
        <w:rPr>
          <w:rFonts w:ascii="Arial" w:hAnsi="Arial"/>
          <w:lang w:val="en-AU" w:eastAsia="en-US"/>
        </w:rPr>
        <w:t xml:space="preserve">In order to ensure the Volunteer Management Activity </w:t>
      </w:r>
      <w:proofErr w:type="gramStart"/>
      <w:r w:rsidRPr="00A351F6">
        <w:rPr>
          <w:rFonts w:ascii="Arial" w:hAnsi="Arial"/>
          <w:lang w:val="en-AU" w:eastAsia="en-US"/>
        </w:rPr>
        <w:t>is aligned</w:t>
      </w:r>
      <w:proofErr w:type="gramEnd"/>
      <w:r w:rsidRPr="00A351F6">
        <w:rPr>
          <w:rFonts w:ascii="Arial" w:hAnsi="Arial"/>
          <w:lang w:val="en-AU" w:eastAsia="en-US"/>
        </w:rPr>
        <w:t xml:space="preserve"> to a head/s of power under the Australian Constitution and to improve the efficiency and effectiveness of the program, the department has redesigned it. </w:t>
      </w:r>
    </w:p>
    <w:p w:rsidR="00010F7B" w:rsidRPr="00407B1C" w:rsidRDefault="00010F7B" w:rsidP="00676C28">
      <w:pPr>
        <w:pStyle w:val="NormalBox"/>
        <w:spacing w:before="40" w:line="280" w:lineRule="exact"/>
        <w:jc w:val="left"/>
        <w:rPr>
          <w:rFonts w:ascii="Arial" w:hAnsi="Arial" w:cs="Arial"/>
        </w:rPr>
      </w:pPr>
      <w:r w:rsidRPr="00A351F6">
        <w:rPr>
          <w:rFonts w:ascii="Arial" w:hAnsi="Arial"/>
          <w:lang w:val="en-AU" w:eastAsia="en-US"/>
        </w:rPr>
        <w:t xml:space="preserve">In January 2021, the </w:t>
      </w:r>
      <w:r w:rsidR="00676C28">
        <w:rPr>
          <w:rFonts w:ascii="Arial" w:hAnsi="Arial"/>
          <w:lang w:val="en-AU" w:eastAsia="en-US"/>
        </w:rPr>
        <w:t>department</w:t>
      </w:r>
      <w:r w:rsidRPr="00A351F6">
        <w:rPr>
          <w:rFonts w:ascii="Arial" w:hAnsi="Arial"/>
          <w:lang w:val="en-AU" w:eastAsia="en-US"/>
        </w:rPr>
        <w:t xml:space="preserve"> wrote to all currently funded organisations to advise them of the decision made regarding the redesign of the Volunteer Management Activity. </w:t>
      </w:r>
    </w:p>
    <w:p w:rsidR="00010F7B" w:rsidRPr="00407B1C" w:rsidRDefault="00010F7B" w:rsidP="00676C28">
      <w:pPr>
        <w:pStyle w:val="NormalBox"/>
        <w:spacing w:before="40" w:line="280" w:lineRule="exact"/>
        <w:jc w:val="left"/>
        <w:rPr>
          <w:rFonts w:ascii="Arial" w:hAnsi="Arial" w:cs="Arial"/>
        </w:rPr>
      </w:pPr>
      <w:r w:rsidRPr="00A351F6">
        <w:rPr>
          <w:rFonts w:ascii="Arial" w:hAnsi="Arial"/>
          <w:lang w:val="en-AU" w:eastAsia="en-US"/>
        </w:rPr>
        <w:t xml:space="preserve">From 1 July 2021, the Australian Government will distribute up to $33.5 million (excluding GST) over </w:t>
      </w:r>
      <w:r w:rsidR="0063678B">
        <w:rPr>
          <w:rFonts w:ascii="Arial" w:hAnsi="Arial"/>
          <w:lang w:val="en-AU" w:eastAsia="en-US"/>
        </w:rPr>
        <w:t>5</w:t>
      </w:r>
      <w:r w:rsidR="0063678B" w:rsidRPr="00A351F6">
        <w:rPr>
          <w:rFonts w:ascii="Arial" w:hAnsi="Arial"/>
          <w:lang w:val="en-AU" w:eastAsia="en-US"/>
        </w:rPr>
        <w:t xml:space="preserve"> </w:t>
      </w:r>
      <w:r w:rsidRPr="00A351F6">
        <w:rPr>
          <w:rFonts w:ascii="Arial" w:hAnsi="Arial"/>
          <w:lang w:val="en-AU" w:eastAsia="en-US"/>
        </w:rPr>
        <w:t>years under the new Volunteer Management Activity</w:t>
      </w:r>
      <w:r w:rsidR="00B022AC" w:rsidRPr="00A351F6">
        <w:rPr>
          <w:rFonts w:ascii="Arial" w:hAnsi="Arial"/>
          <w:lang w:val="en-AU" w:eastAsia="en-US"/>
        </w:rPr>
        <w:t xml:space="preserve"> to Volunteering Peak Bodies</w:t>
      </w:r>
      <w:r w:rsidRPr="00A351F6">
        <w:rPr>
          <w:rFonts w:ascii="Arial" w:hAnsi="Arial"/>
          <w:lang w:val="en-AU" w:eastAsia="en-US"/>
        </w:rPr>
        <w:t>.</w:t>
      </w:r>
    </w:p>
    <w:p w:rsidR="00010F7B" w:rsidRPr="00407B1C" w:rsidRDefault="00B022AC" w:rsidP="00676C28">
      <w:pPr>
        <w:pStyle w:val="NormalBox"/>
        <w:spacing w:before="40" w:line="280" w:lineRule="exact"/>
        <w:jc w:val="left"/>
        <w:rPr>
          <w:rFonts w:ascii="Arial" w:hAnsi="Arial" w:cs="Arial"/>
        </w:rPr>
      </w:pPr>
      <w:r w:rsidRPr="00A351F6">
        <w:rPr>
          <w:rFonts w:ascii="Arial" w:hAnsi="Arial"/>
          <w:lang w:val="en-AU" w:eastAsia="en-US"/>
        </w:rPr>
        <w:t xml:space="preserve">Volunteering Peak Bodies </w:t>
      </w:r>
      <w:r w:rsidR="00DD77C3" w:rsidRPr="00A351F6">
        <w:rPr>
          <w:rFonts w:ascii="Arial" w:hAnsi="Arial"/>
          <w:lang w:val="en-AU" w:eastAsia="en-US"/>
        </w:rPr>
        <w:t xml:space="preserve">will </w:t>
      </w:r>
      <w:r w:rsidRPr="00A351F6">
        <w:rPr>
          <w:rFonts w:ascii="Arial" w:hAnsi="Arial"/>
          <w:lang w:val="en-AU" w:eastAsia="en-US"/>
        </w:rPr>
        <w:t xml:space="preserve">develop and implement strategies to build </w:t>
      </w:r>
      <w:r w:rsidR="00010F7B" w:rsidRPr="00A351F6">
        <w:rPr>
          <w:rFonts w:ascii="Arial" w:hAnsi="Arial"/>
          <w:lang w:val="en-AU" w:eastAsia="en-US"/>
        </w:rPr>
        <w:t>the capacity of VIOs, through online</w:t>
      </w:r>
      <w:r w:rsidR="00810B28">
        <w:rPr>
          <w:rStyle w:val="FootnoteReference"/>
          <w:rFonts w:ascii="Arial" w:hAnsi="Arial"/>
          <w:lang w:val="en-AU" w:eastAsia="en-US"/>
        </w:rPr>
        <w:footnoteReference w:id="2"/>
      </w:r>
      <w:r w:rsidR="00010F7B" w:rsidRPr="00A351F6">
        <w:rPr>
          <w:rFonts w:ascii="Arial" w:hAnsi="Arial"/>
          <w:lang w:val="en-AU" w:eastAsia="en-US"/>
        </w:rPr>
        <w:t xml:space="preserve"> volunteer management services, and breaking down barriers to volunteering </w:t>
      </w:r>
      <w:r w:rsidR="007E748B" w:rsidRPr="00A351F6">
        <w:rPr>
          <w:rFonts w:ascii="Arial" w:hAnsi="Arial"/>
          <w:lang w:val="en-AU" w:eastAsia="en-US"/>
        </w:rPr>
        <w:t xml:space="preserve">for identified priority groups. </w:t>
      </w:r>
      <w:r w:rsidRPr="00A351F6">
        <w:rPr>
          <w:rFonts w:ascii="Arial" w:hAnsi="Arial"/>
          <w:lang w:val="en-AU" w:eastAsia="en-US"/>
        </w:rPr>
        <w:t>Volunteer Peak Bodies</w:t>
      </w:r>
      <w:r w:rsidRPr="00C855C2">
        <w:rPr>
          <w:rFonts w:ascii="Arial" w:hAnsi="Arial"/>
          <w:lang w:val="en-AU" w:eastAsia="en-US"/>
        </w:rPr>
        <w:t xml:space="preserve"> will consult and </w:t>
      </w:r>
      <w:proofErr w:type="gramStart"/>
      <w:r w:rsidRPr="00C855C2">
        <w:rPr>
          <w:rFonts w:ascii="Arial" w:hAnsi="Arial"/>
          <w:lang w:val="en-AU" w:eastAsia="en-US"/>
        </w:rPr>
        <w:t>partner</w:t>
      </w:r>
      <w:proofErr w:type="gramEnd"/>
      <w:r w:rsidRPr="00C855C2">
        <w:rPr>
          <w:rFonts w:ascii="Arial" w:hAnsi="Arial"/>
          <w:lang w:val="en-AU" w:eastAsia="en-US"/>
        </w:rPr>
        <w:t xml:space="preserve"> with</w:t>
      </w:r>
      <w:r w:rsidR="00A40007" w:rsidRPr="00C855C2">
        <w:rPr>
          <w:rFonts w:ascii="Arial" w:hAnsi="Arial"/>
          <w:lang w:val="en-AU" w:eastAsia="en-US"/>
        </w:rPr>
        <w:t xml:space="preserve"> relevant</w:t>
      </w:r>
      <w:r w:rsidRPr="00C855C2">
        <w:rPr>
          <w:rFonts w:ascii="Arial" w:hAnsi="Arial"/>
          <w:lang w:val="en-AU" w:eastAsia="en-US"/>
        </w:rPr>
        <w:t xml:space="preserve"> local organisations to develop and deliver the Volunteer Management Activity.</w:t>
      </w:r>
    </w:p>
    <w:p w:rsidR="00CF716D" w:rsidRPr="00676C28" w:rsidRDefault="00CF716D" w:rsidP="00CF716D">
      <w:r w:rsidRPr="00676C28">
        <w:t xml:space="preserve">Volunteering Peak Bodies receiving grants under the new Volunteer Management Activity must deliver services </w:t>
      </w:r>
      <w:r w:rsidR="00676C28" w:rsidRPr="00676C28">
        <w:t xml:space="preserve">funded under the program </w:t>
      </w:r>
      <w:r w:rsidRPr="00676C28">
        <w:t xml:space="preserve">free of charge or through a revenue neutral model. </w:t>
      </w:r>
    </w:p>
    <w:p w:rsidR="00010F7B" w:rsidRPr="00010F7B" w:rsidRDefault="00B022AC" w:rsidP="00010F7B">
      <w:r>
        <w:t>O</w:t>
      </w:r>
      <w:r w:rsidRPr="00010F7B">
        <w:t xml:space="preserve">nline </w:t>
      </w:r>
      <w:r w:rsidR="00010F7B" w:rsidRPr="00010F7B">
        <w:t xml:space="preserve">services </w:t>
      </w:r>
      <w:r>
        <w:t xml:space="preserve">to build </w:t>
      </w:r>
      <w:r w:rsidRPr="00010F7B">
        <w:t xml:space="preserve">the capacity of VIOs </w:t>
      </w:r>
      <w:r>
        <w:t>will</w:t>
      </w:r>
      <w:r w:rsidR="00010F7B" w:rsidRPr="00010F7B">
        <w:t xml:space="preserve"> focus on:</w:t>
      </w:r>
    </w:p>
    <w:p w:rsidR="00010F7B" w:rsidRPr="00D90591" w:rsidRDefault="00010F7B" w:rsidP="00676C28">
      <w:pPr>
        <w:numPr>
          <w:ilvl w:val="0"/>
          <w:numId w:val="28"/>
        </w:numPr>
        <w:rPr>
          <w:rFonts w:cs="Arial"/>
          <w:iCs/>
        </w:rPr>
      </w:pPr>
      <w:r w:rsidRPr="00D90591">
        <w:rPr>
          <w:rFonts w:cs="Arial"/>
          <w:iCs/>
        </w:rPr>
        <w:t>best practice recruit</w:t>
      </w:r>
      <w:r w:rsidR="007E748B" w:rsidRPr="00D90591">
        <w:rPr>
          <w:rFonts w:cs="Arial"/>
          <w:iCs/>
        </w:rPr>
        <w:t>ment and training of volunteers</w:t>
      </w:r>
    </w:p>
    <w:p w:rsidR="00010F7B" w:rsidRPr="00CF716D" w:rsidRDefault="00010F7B" w:rsidP="00676C28">
      <w:pPr>
        <w:numPr>
          <w:ilvl w:val="0"/>
          <w:numId w:val="28"/>
        </w:numPr>
        <w:rPr>
          <w:rFonts w:cs="Arial"/>
          <w:iCs/>
        </w:rPr>
      </w:pPr>
      <w:r w:rsidRPr="00CF716D">
        <w:rPr>
          <w:rFonts w:cs="Arial"/>
          <w:iCs/>
        </w:rPr>
        <w:t>supp</w:t>
      </w:r>
      <w:r w:rsidR="007E748B" w:rsidRPr="00CF716D">
        <w:rPr>
          <w:rFonts w:cs="Arial"/>
          <w:iCs/>
        </w:rPr>
        <w:t>orting and retaining volunteers</w:t>
      </w:r>
    </w:p>
    <w:p w:rsidR="00010F7B" w:rsidRPr="00FB0CB6" w:rsidRDefault="00010F7B" w:rsidP="00676C28">
      <w:pPr>
        <w:numPr>
          <w:ilvl w:val="0"/>
          <w:numId w:val="28"/>
        </w:numPr>
        <w:rPr>
          <w:rFonts w:cs="Arial"/>
          <w:iCs/>
        </w:rPr>
      </w:pPr>
      <w:r w:rsidRPr="00FB0CB6">
        <w:rPr>
          <w:rFonts w:cs="Arial"/>
          <w:iCs/>
        </w:rPr>
        <w:t>vol</w:t>
      </w:r>
      <w:r w:rsidR="007E748B" w:rsidRPr="00FB0CB6">
        <w:rPr>
          <w:rFonts w:cs="Arial"/>
          <w:iCs/>
        </w:rPr>
        <w:t>unteer management</w:t>
      </w:r>
    </w:p>
    <w:p w:rsidR="00010F7B" w:rsidRPr="00FB0CB6" w:rsidRDefault="00010F7B" w:rsidP="00676C28">
      <w:pPr>
        <w:numPr>
          <w:ilvl w:val="0"/>
          <w:numId w:val="28"/>
        </w:numPr>
        <w:rPr>
          <w:rFonts w:cs="Arial"/>
          <w:iCs/>
        </w:rPr>
      </w:pPr>
      <w:r w:rsidRPr="00FB0CB6">
        <w:rPr>
          <w:rFonts w:cs="Arial"/>
          <w:iCs/>
        </w:rPr>
        <w:t>provision of information, tools, training and resources for VIOs including:</w:t>
      </w:r>
    </w:p>
    <w:p w:rsidR="00010F7B" w:rsidRPr="00FC2A88" w:rsidRDefault="00010F7B" w:rsidP="00676C28">
      <w:pPr>
        <w:numPr>
          <w:ilvl w:val="0"/>
          <w:numId w:val="26"/>
        </w:numPr>
        <w:spacing w:afterLines="80" w:after="192"/>
        <w:contextualSpacing/>
      </w:pPr>
      <w:proofErr w:type="gramStart"/>
      <w:r w:rsidRPr="00FC2A88">
        <w:t>regulatory</w:t>
      </w:r>
      <w:proofErr w:type="gramEnd"/>
      <w:r w:rsidRPr="00FC2A88">
        <w:t xml:space="preserve"> obligations and risk management (governance, work health and safety, insurance, background/police checks.)</w:t>
      </w:r>
    </w:p>
    <w:p w:rsidR="00010F7B" w:rsidRPr="00010F7B" w:rsidRDefault="00010F7B" w:rsidP="00407B1C">
      <w:pPr>
        <w:keepNext/>
        <w:keepLines/>
      </w:pPr>
      <w:proofErr w:type="gramStart"/>
      <w:r w:rsidRPr="00010F7B">
        <w:lastRenderedPageBreak/>
        <w:t xml:space="preserve">Additional services can be provided by Volunteering Peak Bodies, and their partners to build the capacity of VIOs to break down barriers to volunteering for identified priority groups and </w:t>
      </w:r>
      <w:r w:rsidR="00676C28">
        <w:t xml:space="preserve">if deemed the most effective approach, </w:t>
      </w:r>
      <w:r w:rsidR="00B022AC" w:rsidRPr="00010F7B">
        <w:t>provid</w:t>
      </w:r>
      <w:r w:rsidR="00B022AC">
        <w:t>e</w:t>
      </w:r>
      <w:r w:rsidR="00B022AC" w:rsidRPr="00010F7B">
        <w:t xml:space="preserve"> </w:t>
      </w:r>
      <w:r w:rsidR="00A72945" w:rsidRPr="00010F7B">
        <w:t>face-to-face</w:t>
      </w:r>
      <w:r w:rsidRPr="00010F7B">
        <w:t xml:space="preserve"> services to support these groups to participate in volunteering</w:t>
      </w:r>
      <w:proofErr w:type="gramEnd"/>
      <w:r w:rsidRPr="00010F7B">
        <w:t>. These priority groups include:</w:t>
      </w:r>
    </w:p>
    <w:p w:rsidR="00010F7B" w:rsidRPr="00D90591" w:rsidRDefault="00B022AC" w:rsidP="00407B1C">
      <w:pPr>
        <w:keepNext/>
        <w:keepLines/>
        <w:numPr>
          <w:ilvl w:val="0"/>
          <w:numId w:val="28"/>
        </w:numPr>
        <w:rPr>
          <w:rFonts w:cs="Arial"/>
          <w:iCs/>
        </w:rPr>
      </w:pPr>
      <w:r w:rsidRPr="00D90591">
        <w:rPr>
          <w:rFonts w:cs="Arial"/>
          <w:iCs/>
        </w:rPr>
        <w:t>People with Disability</w:t>
      </w:r>
      <w:r w:rsidR="00810B28">
        <w:rPr>
          <w:rStyle w:val="FootnoteReference"/>
          <w:iCs/>
        </w:rPr>
        <w:footnoteReference w:id="3"/>
      </w:r>
    </w:p>
    <w:p w:rsidR="00010F7B" w:rsidRPr="00CF716D" w:rsidRDefault="00010F7B" w:rsidP="00407B1C">
      <w:pPr>
        <w:keepNext/>
        <w:keepLines/>
        <w:numPr>
          <w:ilvl w:val="0"/>
          <w:numId w:val="28"/>
        </w:numPr>
        <w:rPr>
          <w:rFonts w:cs="Arial"/>
          <w:iCs/>
        </w:rPr>
      </w:pPr>
      <w:r w:rsidRPr="00CF716D">
        <w:rPr>
          <w:rFonts w:cs="Arial"/>
          <w:iCs/>
        </w:rPr>
        <w:t xml:space="preserve">First Nation Peoples </w:t>
      </w:r>
    </w:p>
    <w:p w:rsidR="00010F7B" w:rsidRPr="00D90591" w:rsidRDefault="007E748B" w:rsidP="00407B1C">
      <w:pPr>
        <w:keepNext/>
        <w:keepLines/>
        <w:numPr>
          <w:ilvl w:val="0"/>
          <w:numId w:val="28"/>
        </w:numPr>
        <w:rPr>
          <w:rFonts w:cs="Arial"/>
          <w:iCs/>
        </w:rPr>
      </w:pPr>
      <w:r w:rsidRPr="00CF716D">
        <w:rPr>
          <w:rFonts w:cs="Arial"/>
          <w:iCs/>
        </w:rPr>
        <w:t>Newly Arrived Migrants</w:t>
      </w:r>
      <w:r w:rsidR="00810B28">
        <w:rPr>
          <w:rStyle w:val="FootnoteReference"/>
          <w:iCs/>
        </w:rPr>
        <w:footnoteReference w:id="4"/>
      </w:r>
    </w:p>
    <w:p w:rsidR="00A764C0" w:rsidRDefault="00010F7B" w:rsidP="00676C28">
      <w:pPr>
        <w:rPr>
          <w:iCs/>
        </w:rPr>
      </w:pPr>
      <w:r w:rsidRPr="00010F7B">
        <w:rPr>
          <w:iCs/>
        </w:rPr>
        <w:t xml:space="preserve">Collaboration across state and territory Volunteering Peak Bodies is required to minimise duplication, </w:t>
      </w:r>
      <w:r w:rsidR="00B022AC" w:rsidRPr="00010F7B">
        <w:rPr>
          <w:iCs/>
        </w:rPr>
        <w:t>shar</w:t>
      </w:r>
      <w:r w:rsidR="00B022AC">
        <w:rPr>
          <w:iCs/>
        </w:rPr>
        <w:t>e</w:t>
      </w:r>
      <w:r w:rsidR="00B022AC" w:rsidRPr="00010F7B">
        <w:rPr>
          <w:iCs/>
        </w:rPr>
        <w:t xml:space="preserve"> </w:t>
      </w:r>
      <w:r w:rsidRPr="00010F7B">
        <w:rPr>
          <w:iCs/>
        </w:rPr>
        <w:t xml:space="preserve">best practice and </w:t>
      </w:r>
      <w:r w:rsidR="00B022AC" w:rsidRPr="00010F7B">
        <w:rPr>
          <w:iCs/>
        </w:rPr>
        <w:t>ensur</w:t>
      </w:r>
      <w:r w:rsidR="00B022AC">
        <w:rPr>
          <w:iCs/>
        </w:rPr>
        <w:t>e</w:t>
      </w:r>
      <w:r w:rsidR="00B022AC" w:rsidRPr="00010F7B">
        <w:rPr>
          <w:iCs/>
        </w:rPr>
        <w:t xml:space="preserve"> </w:t>
      </w:r>
      <w:r w:rsidRPr="00010F7B">
        <w:rPr>
          <w:iCs/>
        </w:rPr>
        <w:t>consistency of service provision, including participating in networking arrangements and sharing resources</w:t>
      </w:r>
      <w:r w:rsidR="006B0E9C">
        <w:rPr>
          <w:iCs/>
        </w:rPr>
        <w:t>.</w:t>
      </w:r>
      <w:r w:rsidR="007E748B">
        <w:rPr>
          <w:iCs/>
        </w:rPr>
        <w:t xml:space="preserve"> </w:t>
      </w:r>
      <w:r w:rsidRPr="00010F7B">
        <w:rPr>
          <w:iCs/>
        </w:rPr>
        <w:t xml:space="preserve">State and territory Volunteering Peak Bodies </w:t>
      </w:r>
      <w:proofErr w:type="gramStart"/>
      <w:r w:rsidRPr="00010F7B">
        <w:rPr>
          <w:iCs/>
        </w:rPr>
        <w:t>are also</w:t>
      </w:r>
      <w:proofErr w:type="gramEnd"/>
      <w:r w:rsidRPr="00010F7B">
        <w:rPr>
          <w:iCs/>
        </w:rPr>
        <w:t xml:space="preserve"> required to ensure that in developing their jurisdictional strategies, consideration is given to ensuring services offered under the </w:t>
      </w:r>
      <w:r w:rsidR="00FA4303">
        <w:rPr>
          <w:iCs/>
        </w:rPr>
        <w:t>Volunteer Management Activity</w:t>
      </w:r>
      <w:r w:rsidRPr="00010F7B">
        <w:rPr>
          <w:iCs/>
        </w:rPr>
        <w:t xml:space="preserve"> are </w:t>
      </w:r>
      <w:r w:rsidR="0063678B" w:rsidRPr="00010F7B">
        <w:rPr>
          <w:iCs/>
        </w:rPr>
        <w:t>compl</w:t>
      </w:r>
      <w:r w:rsidR="0063678B">
        <w:rPr>
          <w:iCs/>
        </w:rPr>
        <w:t>e</w:t>
      </w:r>
      <w:r w:rsidR="0063678B" w:rsidRPr="00010F7B">
        <w:rPr>
          <w:iCs/>
        </w:rPr>
        <w:t xml:space="preserve">mentary </w:t>
      </w:r>
      <w:r w:rsidRPr="00010F7B">
        <w:rPr>
          <w:iCs/>
        </w:rPr>
        <w:t>to any jurisdiction investment in volunteering.</w:t>
      </w:r>
      <w:r w:rsidR="001C7AF9">
        <w:rPr>
          <w:iCs/>
        </w:rPr>
        <w:t xml:space="preserve"> </w:t>
      </w:r>
      <w:r w:rsidR="001C7AF9" w:rsidRPr="001C7AF9">
        <w:rPr>
          <w:iCs/>
        </w:rPr>
        <w:t xml:space="preserve">This may include an individual state or territory Volunteering Peak Body agreeing to </w:t>
      </w:r>
      <w:r w:rsidR="00676C28">
        <w:rPr>
          <w:iCs/>
        </w:rPr>
        <w:t xml:space="preserve">enter into an agreement with some </w:t>
      </w:r>
      <w:r w:rsidR="00FA4303">
        <w:rPr>
          <w:iCs/>
        </w:rPr>
        <w:t>currently funded Volunteer Management Activity</w:t>
      </w:r>
      <w:r w:rsidR="001C7AF9" w:rsidRPr="001C7AF9">
        <w:rPr>
          <w:iCs/>
        </w:rPr>
        <w:t xml:space="preserve"> organisations in their jurisdiction</w:t>
      </w:r>
      <w:r w:rsidR="00FA4303">
        <w:rPr>
          <w:iCs/>
        </w:rPr>
        <w:t>,</w:t>
      </w:r>
      <w:r w:rsidR="001C7AF9" w:rsidRPr="001C7AF9">
        <w:rPr>
          <w:iCs/>
        </w:rPr>
        <w:t xml:space="preserve"> </w:t>
      </w:r>
      <w:r w:rsidR="00676C28">
        <w:rPr>
          <w:iCs/>
        </w:rPr>
        <w:t xml:space="preserve">to </w:t>
      </w:r>
      <w:r w:rsidR="001C7AF9" w:rsidRPr="001C7AF9">
        <w:rPr>
          <w:iCs/>
        </w:rPr>
        <w:t>deliver services as specified under the new model</w:t>
      </w:r>
      <w:r w:rsidR="000409C0">
        <w:rPr>
          <w:iCs/>
        </w:rPr>
        <w:t xml:space="preserve">, and/or leveraging the existing resources of other VMA providers. </w:t>
      </w:r>
      <w:r w:rsidR="00676C28">
        <w:rPr>
          <w:iCs/>
        </w:rPr>
        <w:t xml:space="preserve">These organisations must </w:t>
      </w:r>
      <w:r w:rsidR="001C7AF9" w:rsidRPr="001C7AF9">
        <w:rPr>
          <w:iCs/>
        </w:rPr>
        <w:t xml:space="preserve">meet any reporting requirements and must perform to the standard expected to meet the needs of </w:t>
      </w:r>
      <w:r w:rsidR="00DB78CD">
        <w:rPr>
          <w:iCs/>
        </w:rPr>
        <w:t>VIOs</w:t>
      </w:r>
      <w:r w:rsidR="001C7AF9" w:rsidRPr="001C7AF9">
        <w:rPr>
          <w:iCs/>
        </w:rPr>
        <w:t xml:space="preserve"> and volunteers</w:t>
      </w:r>
      <w:r w:rsidR="001C7AF9">
        <w:rPr>
          <w:iCs/>
        </w:rPr>
        <w:t xml:space="preserve">. </w:t>
      </w:r>
    </w:p>
    <w:p w:rsidR="00A764C0" w:rsidRDefault="00A72945" w:rsidP="00592AA1">
      <w:pPr>
        <w:spacing w:after="80"/>
        <w:rPr>
          <w:iCs/>
        </w:rPr>
      </w:pPr>
      <w:r>
        <w:rPr>
          <w:iCs/>
        </w:rPr>
        <w:t xml:space="preserve">The Australian Government will work with the successful applicants to develop an appropriate performance measurement framework </w:t>
      </w:r>
      <w:r w:rsidR="00271C8F">
        <w:rPr>
          <w:iCs/>
        </w:rPr>
        <w:t>that will outline measureable targets</w:t>
      </w:r>
      <w:r w:rsidR="00355A0C">
        <w:rPr>
          <w:iCs/>
        </w:rPr>
        <w:t xml:space="preserve"> that demonstrate the outcomes achieved under this program</w:t>
      </w:r>
      <w:r w:rsidR="00271C8F">
        <w:rPr>
          <w:iCs/>
        </w:rPr>
        <w:t>.</w:t>
      </w:r>
    </w:p>
    <w:p w:rsidR="000E08D0" w:rsidRDefault="000E08D0" w:rsidP="009668F6">
      <w:pPr>
        <w:pStyle w:val="Heading2"/>
      </w:pPr>
      <w:bookmarkStart w:id="9" w:name="_Toc70172803"/>
      <w:r>
        <w:t>Grant</w:t>
      </w:r>
      <w:r w:rsidR="00B62A3A">
        <w:t xml:space="preserve"> amount</w:t>
      </w:r>
      <w:r w:rsidR="00492E57">
        <w:t xml:space="preserve"> </w:t>
      </w:r>
      <w:r w:rsidR="00D450B6">
        <w:t>and grant period</w:t>
      </w:r>
      <w:bookmarkEnd w:id="9"/>
    </w:p>
    <w:p w:rsidR="001E60B8" w:rsidRPr="0045039D" w:rsidRDefault="001E60B8" w:rsidP="009668F6">
      <w:pPr>
        <w:pStyle w:val="Heading3"/>
      </w:pPr>
      <w:bookmarkStart w:id="10" w:name="_Toc70172804"/>
      <w:r w:rsidRPr="0045039D">
        <w:t>Grants available</w:t>
      </w:r>
      <w:bookmarkEnd w:id="10"/>
    </w:p>
    <w:p w:rsidR="00010F7B" w:rsidRPr="00A351F6" w:rsidRDefault="00010F7B">
      <w:r>
        <w:t xml:space="preserve">The Australian Government has announced </w:t>
      </w:r>
      <w:r w:rsidR="00FC3411">
        <w:t xml:space="preserve">up to </w:t>
      </w:r>
      <w:r w:rsidRPr="00BD75A7">
        <w:t>$</w:t>
      </w:r>
      <w:r w:rsidRPr="00A86DA1">
        <w:t>33</w:t>
      </w:r>
      <w:r w:rsidR="00FC3411">
        <w:t>.5</w:t>
      </w:r>
      <w:r w:rsidRPr="00A86DA1">
        <w:t xml:space="preserve"> million</w:t>
      </w:r>
      <w:r w:rsidRPr="00BD75A7">
        <w:t xml:space="preserve"> GST exclusive</w:t>
      </w:r>
      <w:r>
        <w:t xml:space="preserve"> over 5 years for </w:t>
      </w:r>
      <w:r w:rsidRPr="00A86DA1">
        <w:t xml:space="preserve">the </w:t>
      </w:r>
      <w:r w:rsidRPr="00A351F6">
        <w:t xml:space="preserve">Volunteer Management Activity. </w:t>
      </w:r>
    </w:p>
    <w:p w:rsidR="00010F7B" w:rsidRPr="00A351F6" w:rsidRDefault="00010F7B">
      <w:r w:rsidRPr="00A351F6">
        <w:t xml:space="preserve">The grant opportunity will run for 5 years from 1 July 2021 to 30 June 2026, with a </w:t>
      </w:r>
      <w:proofErr w:type="gramStart"/>
      <w:r w:rsidRPr="00A351F6">
        <w:t>review taking</w:t>
      </w:r>
      <w:proofErr w:type="gramEnd"/>
      <w:r w:rsidRPr="00A351F6">
        <w:t xml:space="preserve"> place after 3 years to ensure the effectiveness and efficiency of the program. Following the review, there may be updates to the deliverables and objectives under the Volunteer Management Activity.</w:t>
      </w:r>
    </w:p>
    <w:p w:rsidR="00010F7B" w:rsidRPr="00B72EE8" w:rsidRDefault="006024F4">
      <w:r w:rsidRPr="00A351F6">
        <w:lastRenderedPageBreak/>
        <w:t xml:space="preserve">The </w:t>
      </w:r>
      <w:r w:rsidR="006B0E9C" w:rsidRPr="00A351F6">
        <w:t xml:space="preserve">grants </w:t>
      </w:r>
      <w:r w:rsidR="00010F7B" w:rsidRPr="00A351F6">
        <w:t xml:space="preserve">provided under the Volunteer Management Activity </w:t>
      </w:r>
      <w:r w:rsidR="006B0E9C" w:rsidRPr="00A351F6">
        <w:t>are</w:t>
      </w:r>
      <w:r w:rsidR="00010F7B" w:rsidRPr="00A351F6">
        <w:t xml:space="preserve"> time-limited and not ongoing. Five-year grant agreements</w:t>
      </w:r>
      <w:r w:rsidR="00010F7B">
        <w:t xml:space="preserve"> will ensure sufficient time for each Volunteering Peak Body to implement and deliver the redesigned Volunteer Management Activity. </w:t>
      </w:r>
      <w:r w:rsidR="00216A25">
        <w:t xml:space="preserve">The level of funding each Volunteering Peak Body is eligible to receive </w:t>
      </w:r>
      <w:r w:rsidR="009031D3">
        <w:t>under</w:t>
      </w:r>
      <w:r w:rsidR="00216A25">
        <w:t xml:space="preserve"> this grant opportunity has been pre-determined (as per </w:t>
      </w:r>
      <w:r w:rsidR="0063678B">
        <w:t xml:space="preserve">section </w:t>
      </w:r>
      <w:r w:rsidR="00216A25">
        <w:t>4.1).</w:t>
      </w:r>
    </w:p>
    <w:p w:rsidR="00285F58" w:rsidRPr="00DF637B" w:rsidRDefault="000E2D44" w:rsidP="009668F6">
      <w:pPr>
        <w:pStyle w:val="Heading2"/>
      </w:pPr>
      <w:bookmarkStart w:id="11" w:name="_Toc70172805"/>
      <w:r>
        <w:t>E</w:t>
      </w:r>
      <w:r w:rsidR="00285F58">
        <w:t>ligibility criteria</w:t>
      </w:r>
      <w:bookmarkEnd w:id="11"/>
    </w:p>
    <w:p w:rsidR="00010F7B" w:rsidRDefault="00010F7B" w:rsidP="00010F7B">
      <w:bookmarkStart w:id="12" w:name="_Ref437348317"/>
      <w:bookmarkStart w:id="13" w:name="_Ref437348323"/>
      <w:bookmarkStart w:id="14" w:name="_Ref437349175"/>
      <w:bookmarkStart w:id="15" w:name="_Ref485202969"/>
      <w:r>
        <w:t>This grant opportunity is a c</w:t>
      </w:r>
      <w:r w:rsidRPr="00A86DA1">
        <w:t xml:space="preserve">losed non-competitive </w:t>
      </w:r>
      <w:r>
        <w:t xml:space="preserve">grant selection process. The </w:t>
      </w:r>
      <w:r w:rsidR="0063678B">
        <w:t xml:space="preserve">department </w:t>
      </w:r>
      <w:r>
        <w:t xml:space="preserve">considers that this is an appropriate type of selection process because Volunteering Peak Bodies </w:t>
      </w:r>
      <w:proofErr w:type="gramStart"/>
      <w:r>
        <w:t>are best placed</w:t>
      </w:r>
      <w:proofErr w:type="gramEnd"/>
      <w:r>
        <w:t xml:space="preserve"> to understand the opportunities and challenges within the volunteering sector in ea</w:t>
      </w:r>
      <w:r w:rsidR="007E748B">
        <w:t xml:space="preserve">ch jurisdiction they represent. </w:t>
      </w:r>
      <w:r>
        <w:t xml:space="preserve">This includes understanding which organisations to </w:t>
      </w:r>
      <w:proofErr w:type="gramStart"/>
      <w:r>
        <w:t>partner</w:t>
      </w:r>
      <w:proofErr w:type="gramEnd"/>
      <w:r>
        <w:t xml:space="preserve"> with in the delivery of the new Volunteer Management Activity program. </w:t>
      </w:r>
    </w:p>
    <w:p w:rsidR="00010F7B" w:rsidRPr="00A86DA1" w:rsidRDefault="00010F7B" w:rsidP="00010F7B">
      <w:r>
        <w:t xml:space="preserve">We cannot consider your application if it does not satisfy all the eligibility criteria. </w:t>
      </w:r>
    </w:p>
    <w:p w:rsidR="008D0D99" w:rsidRDefault="001A6862" w:rsidP="007F415D">
      <w:pPr>
        <w:pStyle w:val="Heading3"/>
      </w:pPr>
      <w:bookmarkStart w:id="16" w:name="_Toc70172806"/>
      <w:r>
        <w:t xml:space="preserve">Who </w:t>
      </w:r>
      <w:r w:rsidR="009F7B46">
        <w:t>is eligible</w:t>
      </w:r>
      <w:r w:rsidR="00A60CA0">
        <w:t xml:space="preserve"> to apply for a grant</w:t>
      </w:r>
      <w:r w:rsidR="009F7B46">
        <w:t>?</w:t>
      </w:r>
      <w:bookmarkEnd w:id="12"/>
      <w:bookmarkEnd w:id="13"/>
      <w:bookmarkEnd w:id="14"/>
      <w:bookmarkEnd w:id="15"/>
      <w:bookmarkEnd w:id="16"/>
    </w:p>
    <w:p w:rsidR="00010F7B" w:rsidRPr="008D0D99" w:rsidRDefault="00010F7B" w:rsidP="00010F7B">
      <w:pPr>
        <w:spacing w:before="0" w:after="200" w:line="276" w:lineRule="auto"/>
        <w:rPr>
          <w:rFonts w:eastAsiaTheme="minorHAnsi" w:cstheme="minorBidi"/>
        </w:rPr>
      </w:pPr>
      <w:bookmarkStart w:id="17" w:name="_Toc531868017"/>
      <w:r w:rsidRPr="008D0D99">
        <w:rPr>
          <w:rFonts w:eastAsiaTheme="minorHAnsi" w:cstheme="minorBidi"/>
        </w:rPr>
        <w:t xml:space="preserve">To be eligible you must be one of the listed invited organisations and have received an invitation to apply through </w:t>
      </w:r>
      <w:hyperlink r:id="rId20" w:history="1">
        <w:r w:rsidRPr="00B85C06">
          <w:rPr>
            <w:rStyle w:val="Hyperlink"/>
            <w:rFonts w:eastAsiaTheme="minorHAnsi" w:cstheme="minorBidi"/>
          </w:rPr>
          <w:t>GrantConnect</w:t>
        </w:r>
      </w:hyperlink>
      <w:r w:rsidRPr="008D0D99">
        <w:rPr>
          <w:rFonts w:eastAsiaTheme="minorHAnsi" w:cstheme="minorBidi"/>
        </w:rPr>
        <w:t xml:space="preserve">. </w:t>
      </w:r>
      <w:r>
        <w:rPr>
          <w:rFonts w:eastAsiaTheme="minorHAnsi" w:cstheme="minorBidi"/>
        </w:rPr>
        <w:t xml:space="preserve">No further organisations </w:t>
      </w:r>
      <w:proofErr w:type="gramStart"/>
      <w:r>
        <w:rPr>
          <w:rFonts w:eastAsiaTheme="minorHAnsi" w:cstheme="minorBidi"/>
        </w:rPr>
        <w:t>will be invited</w:t>
      </w:r>
      <w:proofErr w:type="gramEnd"/>
      <w:r>
        <w:rPr>
          <w:rFonts w:eastAsiaTheme="minorHAnsi" w:cstheme="minorBidi"/>
        </w:rPr>
        <w:t xml:space="preserve"> to apply.</w:t>
      </w:r>
    </w:p>
    <w:p w:rsidR="00010F7B" w:rsidRDefault="00010F7B" w:rsidP="00010F7B">
      <w:pPr>
        <w:spacing w:before="0" w:after="200" w:line="276" w:lineRule="auto"/>
        <w:rPr>
          <w:rFonts w:eastAsiaTheme="minorHAnsi" w:cstheme="minorBidi"/>
        </w:rPr>
      </w:pPr>
      <w:r w:rsidRPr="008D0D99">
        <w:rPr>
          <w:rFonts w:eastAsiaTheme="minorHAnsi" w:cstheme="minorBidi"/>
        </w:rPr>
        <w:t>The list of eligible applicants was determined</w:t>
      </w:r>
      <w:r>
        <w:rPr>
          <w:rFonts w:eastAsiaTheme="minorHAnsi" w:cstheme="minorBidi"/>
        </w:rPr>
        <w:t xml:space="preserve"> as suitable to </w:t>
      </w:r>
      <w:proofErr w:type="gramStart"/>
      <w:r>
        <w:rPr>
          <w:rFonts w:eastAsiaTheme="minorHAnsi" w:cstheme="minorBidi"/>
        </w:rPr>
        <w:t>be invited</w:t>
      </w:r>
      <w:proofErr w:type="gramEnd"/>
      <w:r>
        <w:rPr>
          <w:rFonts w:eastAsiaTheme="minorHAnsi" w:cstheme="minorBidi"/>
        </w:rPr>
        <w:t xml:space="preserve"> to apply based on their experience, knowledge and capacity to deliver the new Volunteer Management Activity in their respective jurisdictions. </w:t>
      </w:r>
    </w:p>
    <w:p w:rsidR="00367208" w:rsidRDefault="00010F7B" w:rsidP="007E748B">
      <w:pPr>
        <w:pStyle w:val="ListBullet"/>
      </w:pPr>
      <w:r w:rsidRPr="004A6E25">
        <w:t xml:space="preserve">Invited organisations </w:t>
      </w:r>
      <w:r w:rsidR="00355A0C">
        <w:t>must</w:t>
      </w:r>
      <w:r w:rsidRPr="004A6E25">
        <w:t xml:space="preserve"> </w:t>
      </w:r>
      <w:proofErr w:type="gramStart"/>
      <w:r w:rsidRPr="004A6E25">
        <w:t>partner</w:t>
      </w:r>
      <w:proofErr w:type="gramEnd"/>
      <w:r w:rsidRPr="004A6E25">
        <w:t xml:space="preserve"> with local organisations to deliver the Volunteer Management Activity. The </w:t>
      </w:r>
      <w:r w:rsidR="0063678B">
        <w:t>d</w:t>
      </w:r>
      <w:r w:rsidR="0063678B" w:rsidRPr="004A6E25">
        <w:t xml:space="preserve">epartment </w:t>
      </w:r>
      <w:r w:rsidRPr="004A6E25">
        <w:t xml:space="preserve">will need to approve in writing any funding partnerships that </w:t>
      </w:r>
      <w:proofErr w:type="gramStart"/>
      <w:r w:rsidRPr="004A6E25">
        <w:t>are established</w:t>
      </w:r>
      <w:proofErr w:type="gramEnd"/>
      <w:r w:rsidRPr="004A6E25">
        <w:t xml:space="preserve"> over the life of the funding period.</w:t>
      </w:r>
    </w:p>
    <w:p w:rsidR="00367208" w:rsidRDefault="00367208" w:rsidP="007E748B">
      <w:pPr>
        <w:pStyle w:val="ListBullet"/>
      </w:pPr>
    </w:p>
    <w:tbl>
      <w:tblPr>
        <w:tblStyle w:val="TableGrid1"/>
        <w:tblW w:w="8784" w:type="dxa"/>
        <w:tblLook w:val="04A0" w:firstRow="1" w:lastRow="0" w:firstColumn="1" w:lastColumn="0" w:noHBand="0" w:noVBand="1"/>
        <w:tblCaption w:val="Invited Organtion and Rationale for Invitation"/>
      </w:tblPr>
      <w:tblGrid>
        <w:gridCol w:w="5382"/>
        <w:gridCol w:w="3402"/>
      </w:tblGrid>
      <w:tr w:rsidR="00367208" w:rsidRPr="00A86DA1" w:rsidTr="00407B1C">
        <w:trPr>
          <w:tblHeader/>
        </w:trPr>
        <w:tc>
          <w:tcPr>
            <w:tcW w:w="5382" w:type="dxa"/>
            <w:shd w:val="clear" w:color="auto" w:fill="F2F2F2" w:themeFill="background1" w:themeFillShade="F2"/>
          </w:tcPr>
          <w:p w:rsidR="00367208" w:rsidRPr="00A86DA1" w:rsidRDefault="00367208" w:rsidP="00133551">
            <w:pPr>
              <w:spacing w:before="60" w:after="60" w:line="240" w:lineRule="auto"/>
              <w:rPr>
                <w:rFonts w:ascii="Arial" w:hAnsi="Arial" w:cs="Arial"/>
                <w:b/>
                <w:sz w:val="20"/>
                <w:szCs w:val="20"/>
              </w:rPr>
            </w:pPr>
            <w:r w:rsidRPr="00A86DA1">
              <w:rPr>
                <w:rFonts w:ascii="Arial" w:hAnsi="Arial" w:cs="Arial"/>
                <w:b/>
                <w:sz w:val="20"/>
                <w:szCs w:val="20"/>
              </w:rPr>
              <w:t>Invited Organisation</w:t>
            </w:r>
          </w:p>
        </w:tc>
        <w:tc>
          <w:tcPr>
            <w:tcW w:w="3402" w:type="dxa"/>
            <w:shd w:val="clear" w:color="auto" w:fill="F2F2F2" w:themeFill="background1" w:themeFillShade="F2"/>
          </w:tcPr>
          <w:p w:rsidR="00367208" w:rsidRPr="00A86DA1" w:rsidRDefault="00367208" w:rsidP="00133551">
            <w:pPr>
              <w:spacing w:before="60" w:after="60" w:line="240" w:lineRule="auto"/>
              <w:rPr>
                <w:rFonts w:cs="Arial"/>
                <w:b/>
              </w:rPr>
            </w:pPr>
            <w:r>
              <w:rPr>
                <w:rFonts w:cs="Arial"/>
                <w:b/>
              </w:rPr>
              <w:t>ABN</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The Centre for Volunteering NSW</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28002416024</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 xml:space="preserve">Volunteering and Contact ACT Limited </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30433789697</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 xml:space="preserve">Volunteering SA and NT Inc. </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82279275584</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 xml:space="preserve">Volunteering Queensland Inc. </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46621632398</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 xml:space="preserve">Volunteering Tasmania Inc. </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36610934969</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 xml:space="preserve">Volunteering Victoria Inc. </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79378017212</w:t>
            </w:r>
          </w:p>
        </w:tc>
      </w:tr>
      <w:tr w:rsidR="00367208" w:rsidRPr="0063678B" w:rsidTr="00133551">
        <w:tc>
          <w:tcPr>
            <w:tcW w:w="5382" w:type="dxa"/>
            <w:shd w:val="clear" w:color="auto" w:fill="auto"/>
          </w:tcPr>
          <w:p w:rsidR="00367208" w:rsidRPr="00407B1C" w:rsidRDefault="00367208" w:rsidP="00133551">
            <w:pPr>
              <w:spacing w:before="60" w:after="60" w:line="240" w:lineRule="auto"/>
              <w:rPr>
                <w:rFonts w:ascii="Arial" w:hAnsi="Arial" w:cs="Arial"/>
                <w:sz w:val="20"/>
                <w:szCs w:val="20"/>
              </w:rPr>
            </w:pPr>
            <w:r w:rsidRPr="00407B1C">
              <w:rPr>
                <w:rFonts w:cs="Arial"/>
              </w:rPr>
              <w:t xml:space="preserve">Volunteer Centre of Western Australia Inc. </w:t>
            </w:r>
          </w:p>
        </w:tc>
        <w:tc>
          <w:tcPr>
            <w:tcW w:w="3402" w:type="dxa"/>
            <w:tcBorders>
              <w:top w:val="nil"/>
              <w:left w:val="nil"/>
              <w:bottom w:val="single" w:sz="8" w:space="0" w:color="auto"/>
              <w:right w:val="single" w:sz="8" w:space="0" w:color="auto"/>
            </w:tcBorders>
          </w:tcPr>
          <w:p w:rsidR="00367208" w:rsidRPr="00407B1C" w:rsidRDefault="00367208" w:rsidP="00133551">
            <w:pPr>
              <w:spacing w:before="60" w:after="60" w:line="240" w:lineRule="auto"/>
              <w:rPr>
                <w:rFonts w:ascii="Arial" w:hAnsi="Arial" w:cs="Arial"/>
                <w:sz w:val="20"/>
                <w:szCs w:val="20"/>
              </w:rPr>
            </w:pPr>
            <w:r w:rsidRPr="004A7B5E">
              <w:rPr>
                <w:rFonts w:cs="Arial"/>
              </w:rPr>
              <w:t>24028468144</w:t>
            </w:r>
          </w:p>
        </w:tc>
      </w:tr>
    </w:tbl>
    <w:p w:rsidR="00367208" w:rsidRDefault="00367208" w:rsidP="00367208">
      <w:pPr>
        <w:spacing w:before="0" w:after="0" w:line="240" w:lineRule="auto"/>
        <w:rPr>
          <w:iCs/>
        </w:rPr>
      </w:pPr>
    </w:p>
    <w:p w:rsidR="00367208" w:rsidRDefault="00367208" w:rsidP="00367208">
      <w:pPr>
        <w:pStyle w:val="ListBullet"/>
        <w:rPr>
          <w:rFonts w:cs="Arial"/>
          <w:szCs w:val="24"/>
        </w:rPr>
      </w:pPr>
      <w:r>
        <w:t xml:space="preserve">The following funding breakdown takes into account the proportion of formal volunteers across each state and </w:t>
      </w:r>
      <w:r w:rsidRPr="00B763BA">
        <w:rPr>
          <w:rFonts w:cs="Arial"/>
        </w:rPr>
        <w:t xml:space="preserve">territory. </w:t>
      </w:r>
      <w:r w:rsidRPr="00B763BA">
        <w:rPr>
          <w:rFonts w:cs="Arial"/>
          <w:szCs w:val="24"/>
        </w:rPr>
        <w:t>It also makes a base funding provision to all jurisdictions to ensure viable operating funding and provides equitable adjustments to the jurisdictional funding splits, reflecting variations across jurisdictions on diversity of population and remoteness of population. These figures</w:t>
      </w:r>
      <w:r>
        <w:rPr>
          <w:rFonts w:cs="Arial"/>
          <w:szCs w:val="24"/>
        </w:rPr>
        <w:t xml:space="preserve"> were</w:t>
      </w:r>
      <w:r w:rsidRPr="00B763BA">
        <w:rPr>
          <w:rFonts w:cs="Arial"/>
          <w:szCs w:val="24"/>
        </w:rPr>
        <w:t xml:space="preserve"> adjusted to ensure that</w:t>
      </w:r>
      <w:r w:rsidR="00FB0CB6">
        <w:rPr>
          <w:rFonts w:cs="Arial"/>
          <w:szCs w:val="24"/>
        </w:rPr>
        <w:t xml:space="preserve"> level of funding provided to jurisdictions </w:t>
      </w:r>
      <w:proofErr w:type="gramStart"/>
      <w:r w:rsidR="00FB0CB6">
        <w:rPr>
          <w:rFonts w:cs="Arial"/>
          <w:szCs w:val="24"/>
        </w:rPr>
        <w:t>will</w:t>
      </w:r>
      <w:proofErr w:type="gramEnd"/>
      <w:r w:rsidR="00FB0CB6">
        <w:rPr>
          <w:rFonts w:cs="Arial"/>
          <w:szCs w:val="24"/>
        </w:rPr>
        <w:t xml:space="preserve"> not be less than they currently receive, exclusive of any SACS supplementation received by some </w:t>
      </w:r>
      <w:r w:rsidRPr="00B763BA">
        <w:rPr>
          <w:rFonts w:cs="Arial"/>
          <w:szCs w:val="24"/>
        </w:rPr>
        <w:t>jurisdiction</w:t>
      </w:r>
      <w:r w:rsidR="00FB0CB6">
        <w:rPr>
          <w:rFonts w:cs="Arial"/>
          <w:szCs w:val="24"/>
        </w:rPr>
        <w:t>s prior to 1 July 2021.</w:t>
      </w:r>
      <w:r w:rsidRPr="00B763BA">
        <w:rPr>
          <w:rFonts w:cs="Arial"/>
          <w:szCs w:val="24"/>
        </w:rPr>
        <w:t xml:space="preserve"> </w:t>
      </w:r>
    </w:p>
    <w:p w:rsidR="00FB0CB6" w:rsidRPr="00683D94" w:rsidRDefault="00FB0CB6" w:rsidP="00367208">
      <w:pPr>
        <w:pStyle w:val="ListBullet"/>
        <w:rPr>
          <w:rFonts w:cs="Arial"/>
          <w:szCs w:val="24"/>
        </w:rPr>
      </w:pPr>
      <w:r>
        <w:rPr>
          <w:rFonts w:cs="Arial"/>
          <w:szCs w:val="24"/>
        </w:rPr>
        <w:t xml:space="preserve">The distribution of funding across the life of the grant </w:t>
      </w:r>
      <w:proofErr w:type="gramStart"/>
      <w:r>
        <w:rPr>
          <w:rFonts w:cs="Arial"/>
          <w:szCs w:val="24"/>
        </w:rPr>
        <w:t>may be varied</w:t>
      </w:r>
      <w:proofErr w:type="gramEnd"/>
      <w:r>
        <w:rPr>
          <w:rFonts w:cs="Arial"/>
          <w:szCs w:val="24"/>
        </w:rPr>
        <w:t>, subject to the agreement of all parties.</w:t>
      </w:r>
    </w:p>
    <w:tbl>
      <w:tblPr>
        <w:tblStyle w:val="TableGrid1"/>
        <w:tblW w:w="5000" w:type="pct"/>
        <w:tblLook w:val="04A0" w:firstRow="1" w:lastRow="0" w:firstColumn="1" w:lastColumn="0" w:noHBand="0" w:noVBand="1"/>
        <w:tblCaption w:val="Invited Organtion and Rationale for Invitation"/>
      </w:tblPr>
      <w:tblGrid>
        <w:gridCol w:w="1407"/>
        <w:gridCol w:w="1423"/>
        <w:gridCol w:w="994"/>
        <w:gridCol w:w="992"/>
        <w:gridCol w:w="992"/>
        <w:gridCol w:w="990"/>
        <w:gridCol w:w="1043"/>
        <w:gridCol w:w="937"/>
      </w:tblGrid>
      <w:tr w:rsidR="00360AAC" w:rsidRPr="008D0D99" w:rsidTr="000A19B9">
        <w:trPr>
          <w:tblHeader/>
        </w:trPr>
        <w:tc>
          <w:tcPr>
            <w:tcW w:w="801" w:type="pct"/>
            <w:vMerge w:val="restart"/>
            <w:shd w:val="clear" w:color="auto" w:fill="F2F2F2" w:themeFill="background1" w:themeFillShade="F2"/>
            <w:vAlign w:val="center"/>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lastRenderedPageBreak/>
              <w:t>Invited Organisation</w:t>
            </w:r>
          </w:p>
        </w:tc>
        <w:tc>
          <w:tcPr>
            <w:tcW w:w="811" w:type="pct"/>
            <w:vMerge w:val="restart"/>
            <w:shd w:val="clear" w:color="auto" w:fill="F2F2F2" w:themeFill="background1" w:themeFillShade="F2"/>
            <w:vAlign w:val="center"/>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Service Delivery Area</w:t>
            </w:r>
          </w:p>
        </w:tc>
        <w:tc>
          <w:tcPr>
            <w:tcW w:w="3388" w:type="pct"/>
            <w:gridSpan w:val="6"/>
            <w:shd w:val="clear" w:color="auto" w:fill="F2F2F2" w:themeFill="background1" w:themeFillShade="F2"/>
          </w:tcPr>
          <w:p w:rsidR="00010F7B" w:rsidRPr="00355A0C" w:rsidRDefault="00010F7B" w:rsidP="00683D94">
            <w:pPr>
              <w:keepNext/>
              <w:keepLines/>
              <w:spacing w:before="60" w:after="60" w:line="240" w:lineRule="auto"/>
              <w:jc w:val="center"/>
              <w:rPr>
                <w:rFonts w:ascii="Arial" w:hAnsi="Arial" w:cs="Arial"/>
                <w:b/>
                <w:sz w:val="20"/>
                <w:szCs w:val="20"/>
              </w:rPr>
            </w:pPr>
            <w:r w:rsidRPr="00D90591">
              <w:rPr>
                <w:rFonts w:cs="Arial"/>
                <w:b/>
              </w:rPr>
              <w:t xml:space="preserve">Funding </w:t>
            </w:r>
            <w:r w:rsidR="00B245F8" w:rsidRPr="00D90591">
              <w:rPr>
                <w:rFonts w:cs="Arial"/>
                <w:b/>
              </w:rPr>
              <w:t>$m</w:t>
            </w:r>
            <w:r w:rsidR="00DB78CD">
              <w:rPr>
                <w:rFonts w:cs="Arial"/>
                <w:b/>
              </w:rPr>
              <w:t>illion</w:t>
            </w:r>
            <w:r w:rsidR="00B245F8" w:rsidRPr="00D90591">
              <w:rPr>
                <w:rFonts w:cs="Arial"/>
                <w:b/>
              </w:rPr>
              <w:t xml:space="preserve"> </w:t>
            </w:r>
            <w:r w:rsidRPr="00CF716D">
              <w:rPr>
                <w:rFonts w:cs="Arial"/>
                <w:b/>
              </w:rPr>
              <w:t>(GST exclusive)</w:t>
            </w:r>
          </w:p>
        </w:tc>
      </w:tr>
      <w:tr w:rsidR="00360AAC" w:rsidRPr="008D0D99" w:rsidTr="000A19B9">
        <w:trPr>
          <w:trHeight w:val="225"/>
        </w:trPr>
        <w:tc>
          <w:tcPr>
            <w:tcW w:w="801" w:type="pct"/>
            <w:vMerge/>
            <w:shd w:val="clear" w:color="auto" w:fill="F2F2F2" w:themeFill="background1" w:themeFillShade="F2"/>
          </w:tcPr>
          <w:p w:rsidR="00010F7B" w:rsidRPr="00355A0C" w:rsidRDefault="00010F7B" w:rsidP="00683D94">
            <w:pPr>
              <w:keepNext/>
              <w:keepLines/>
              <w:spacing w:before="60" w:after="60" w:line="240" w:lineRule="auto"/>
              <w:rPr>
                <w:rFonts w:ascii="Arial" w:hAnsi="Arial" w:cs="Arial"/>
                <w:b/>
                <w:sz w:val="20"/>
                <w:szCs w:val="20"/>
              </w:rPr>
            </w:pPr>
          </w:p>
        </w:tc>
        <w:tc>
          <w:tcPr>
            <w:tcW w:w="811" w:type="pct"/>
            <w:vMerge/>
            <w:shd w:val="clear" w:color="auto" w:fill="F2F2F2" w:themeFill="background1" w:themeFillShade="F2"/>
          </w:tcPr>
          <w:p w:rsidR="00010F7B" w:rsidRPr="00355A0C" w:rsidRDefault="00010F7B" w:rsidP="00683D94">
            <w:pPr>
              <w:keepNext/>
              <w:keepLines/>
              <w:spacing w:before="60" w:after="60" w:line="240" w:lineRule="auto"/>
              <w:jc w:val="center"/>
              <w:rPr>
                <w:rFonts w:ascii="Arial" w:hAnsi="Arial" w:cs="Arial"/>
                <w:b/>
                <w:sz w:val="20"/>
                <w:szCs w:val="20"/>
              </w:rPr>
            </w:pPr>
          </w:p>
        </w:tc>
        <w:tc>
          <w:tcPr>
            <w:tcW w:w="566" w:type="pct"/>
            <w:shd w:val="clear" w:color="auto" w:fill="F2F2F2" w:themeFill="background1" w:themeFillShade="F2"/>
            <w:vAlign w:val="center"/>
          </w:tcPr>
          <w:p w:rsidR="00010F7B" w:rsidRPr="000A19B9" w:rsidRDefault="00010F7B" w:rsidP="00683D94">
            <w:pPr>
              <w:keepNext/>
              <w:keepLines/>
              <w:spacing w:before="60" w:after="60" w:line="240" w:lineRule="auto"/>
              <w:rPr>
                <w:rFonts w:ascii="Arial" w:hAnsi="Arial" w:cs="Arial"/>
                <w:b/>
                <w:sz w:val="21"/>
                <w:szCs w:val="21"/>
              </w:rPr>
            </w:pPr>
            <w:r w:rsidRPr="000A19B9">
              <w:rPr>
                <w:rFonts w:cs="Arial"/>
                <w:b/>
                <w:sz w:val="21"/>
                <w:szCs w:val="21"/>
              </w:rPr>
              <w:t>2021</w:t>
            </w:r>
            <w:r w:rsidR="00B45A13" w:rsidRPr="000A19B9">
              <w:rPr>
                <w:sz w:val="21"/>
                <w:szCs w:val="21"/>
              </w:rPr>
              <w:t>–</w:t>
            </w:r>
            <w:r w:rsidRPr="000A19B9">
              <w:rPr>
                <w:rFonts w:cs="Arial"/>
                <w:b/>
                <w:sz w:val="21"/>
                <w:szCs w:val="21"/>
              </w:rPr>
              <w:t>22</w:t>
            </w:r>
          </w:p>
        </w:tc>
        <w:tc>
          <w:tcPr>
            <w:tcW w:w="565" w:type="pct"/>
            <w:shd w:val="clear" w:color="auto" w:fill="F2F2F2" w:themeFill="background1" w:themeFillShade="F2"/>
            <w:vAlign w:val="center"/>
          </w:tcPr>
          <w:p w:rsidR="00010F7B" w:rsidRPr="000A19B9" w:rsidRDefault="00010F7B" w:rsidP="00683D94">
            <w:pPr>
              <w:keepNext/>
              <w:keepLines/>
              <w:spacing w:before="60" w:after="60" w:line="240" w:lineRule="auto"/>
              <w:rPr>
                <w:rFonts w:ascii="Arial" w:hAnsi="Arial" w:cs="Arial"/>
                <w:b/>
                <w:sz w:val="21"/>
                <w:szCs w:val="21"/>
              </w:rPr>
            </w:pPr>
            <w:r w:rsidRPr="000A19B9">
              <w:rPr>
                <w:rFonts w:cs="Arial"/>
                <w:b/>
                <w:sz w:val="21"/>
                <w:szCs w:val="21"/>
              </w:rPr>
              <w:t>2022</w:t>
            </w:r>
            <w:r w:rsidR="00B45A13" w:rsidRPr="000A19B9">
              <w:rPr>
                <w:sz w:val="21"/>
                <w:szCs w:val="21"/>
              </w:rPr>
              <w:t>–</w:t>
            </w:r>
            <w:r w:rsidRPr="000A19B9">
              <w:rPr>
                <w:rFonts w:cs="Arial"/>
                <w:b/>
                <w:sz w:val="21"/>
                <w:szCs w:val="21"/>
              </w:rPr>
              <w:t>23</w:t>
            </w:r>
          </w:p>
        </w:tc>
        <w:tc>
          <w:tcPr>
            <w:tcW w:w="565" w:type="pct"/>
            <w:shd w:val="clear" w:color="auto" w:fill="F2F2F2" w:themeFill="background1" w:themeFillShade="F2"/>
            <w:vAlign w:val="center"/>
          </w:tcPr>
          <w:p w:rsidR="00010F7B" w:rsidRPr="000A19B9" w:rsidRDefault="00010F7B" w:rsidP="00683D94">
            <w:pPr>
              <w:keepNext/>
              <w:keepLines/>
              <w:spacing w:before="60" w:after="60" w:line="240" w:lineRule="auto"/>
              <w:rPr>
                <w:rFonts w:ascii="Arial" w:hAnsi="Arial" w:cs="Arial"/>
                <w:b/>
                <w:sz w:val="21"/>
                <w:szCs w:val="21"/>
              </w:rPr>
            </w:pPr>
            <w:r w:rsidRPr="000A19B9">
              <w:rPr>
                <w:rFonts w:cs="Arial"/>
                <w:b/>
                <w:sz w:val="21"/>
                <w:szCs w:val="21"/>
              </w:rPr>
              <w:t>2023</w:t>
            </w:r>
            <w:r w:rsidR="00B45A13" w:rsidRPr="000A19B9">
              <w:rPr>
                <w:sz w:val="21"/>
                <w:szCs w:val="21"/>
              </w:rPr>
              <w:t>–</w:t>
            </w:r>
            <w:r w:rsidRPr="000A19B9">
              <w:rPr>
                <w:rFonts w:cs="Arial"/>
                <w:b/>
                <w:sz w:val="21"/>
                <w:szCs w:val="21"/>
              </w:rPr>
              <w:t>24</w:t>
            </w:r>
          </w:p>
        </w:tc>
        <w:tc>
          <w:tcPr>
            <w:tcW w:w="564" w:type="pct"/>
            <w:shd w:val="clear" w:color="auto" w:fill="F2F2F2" w:themeFill="background1" w:themeFillShade="F2"/>
            <w:vAlign w:val="center"/>
          </w:tcPr>
          <w:p w:rsidR="00010F7B" w:rsidRPr="000A19B9" w:rsidRDefault="00010F7B" w:rsidP="00683D94">
            <w:pPr>
              <w:keepNext/>
              <w:keepLines/>
              <w:spacing w:before="60" w:after="60" w:line="240" w:lineRule="auto"/>
              <w:rPr>
                <w:rFonts w:ascii="Arial" w:hAnsi="Arial" w:cs="Arial"/>
                <w:b/>
                <w:sz w:val="21"/>
                <w:szCs w:val="21"/>
              </w:rPr>
            </w:pPr>
            <w:r w:rsidRPr="000A19B9">
              <w:rPr>
                <w:rFonts w:cs="Arial"/>
                <w:b/>
                <w:sz w:val="21"/>
                <w:szCs w:val="21"/>
              </w:rPr>
              <w:t>2024</w:t>
            </w:r>
            <w:r w:rsidR="00B45A13" w:rsidRPr="000A19B9">
              <w:rPr>
                <w:sz w:val="21"/>
                <w:szCs w:val="21"/>
              </w:rPr>
              <w:t>–</w:t>
            </w:r>
            <w:r w:rsidRPr="000A19B9">
              <w:rPr>
                <w:rFonts w:cs="Arial"/>
                <w:b/>
                <w:sz w:val="21"/>
                <w:szCs w:val="21"/>
              </w:rPr>
              <w:t xml:space="preserve">25 </w:t>
            </w:r>
          </w:p>
        </w:tc>
        <w:tc>
          <w:tcPr>
            <w:tcW w:w="594" w:type="pct"/>
            <w:shd w:val="clear" w:color="auto" w:fill="F2F2F2" w:themeFill="background1" w:themeFillShade="F2"/>
            <w:vAlign w:val="center"/>
          </w:tcPr>
          <w:p w:rsidR="00010F7B" w:rsidRPr="000A19B9" w:rsidRDefault="00010F7B" w:rsidP="00683D94">
            <w:pPr>
              <w:keepNext/>
              <w:keepLines/>
              <w:spacing w:before="60" w:after="60" w:line="240" w:lineRule="auto"/>
              <w:rPr>
                <w:rFonts w:ascii="Arial" w:hAnsi="Arial" w:cs="Arial"/>
                <w:b/>
                <w:sz w:val="21"/>
                <w:szCs w:val="21"/>
              </w:rPr>
            </w:pPr>
            <w:r w:rsidRPr="000A19B9">
              <w:rPr>
                <w:rFonts w:cs="Arial"/>
                <w:b/>
                <w:sz w:val="21"/>
                <w:szCs w:val="21"/>
              </w:rPr>
              <w:t>2025</w:t>
            </w:r>
            <w:r w:rsidR="00B45A13" w:rsidRPr="000A19B9">
              <w:rPr>
                <w:sz w:val="21"/>
                <w:szCs w:val="21"/>
              </w:rPr>
              <w:t>–</w:t>
            </w:r>
            <w:r w:rsidRPr="000A19B9">
              <w:rPr>
                <w:rFonts w:cs="Arial"/>
                <w:b/>
                <w:sz w:val="21"/>
                <w:szCs w:val="21"/>
              </w:rPr>
              <w:t>26</w:t>
            </w:r>
          </w:p>
        </w:tc>
        <w:tc>
          <w:tcPr>
            <w:tcW w:w="534" w:type="pct"/>
            <w:shd w:val="clear" w:color="auto" w:fill="F2F2F2" w:themeFill="background1" w:themeFillShade="F2"/>
            <w:vAlign w:val="center"/>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TOTAL</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The Centre for Volunteering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New South Wales (NSW)</w:t>
            </w:r>
          </w:p>
        </w:tc>
        <w:tc>
          <w:tcPr>
            <w:tcW w:w="566" w:type="pct"/>
            <w:vAlign w:val="center"/>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3158D8" w:rsidRPr="00407B1C">
              <w:rPr>
                <w:rFonts w:cs="Arial"/>
              </w:rPr>
              <w:t>1.861</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$1.878</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$1.901</w:t>
            </w:r>
          </w:p>
        </w:tc>
        <w:tc>
          <w:tcPr>
            <w:tcW w:w="56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$1.901</w:t>
            </w:r>
          </w:p>
        </w:tc>
        <w:tc>
          <w:tcPr>
            <w:tcW w:w="59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$1.901</w:t>
            </w:r>
          </w:p>
        </w:tc>
        <w:tc>
          <w:tcPr>
            <w:tcW w:w="534" w:type="pct"/>
            <w:vAlign w:val="center"/>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$9.442</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Volunteering and Contact ACT Limited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Australian Capital Territory (ACT) </w:t>
            </w:r>
          </w:p>
        </w:tc>
        <w:tc>
          <w:tcPr>
            <w:tcW w:w="566" w:type="pct"/>
            <w:vAlign w:val="center"/>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3158D8" w:rsidRPr="00407B1C">
              <w:rPr>
                <w:rFonts w:cs="Arial"/>
              </w:rPr>
              <w:t>0.191</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$0.193</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$0.195</w:t>
            </w:r>
          </w:p>
        </w:tc>
        <w:tc>
          <w:tcPr>
            <w:tcW w:w="56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$0.195</w:t>
            </w:r>
          </w:p>
        </w:tc>
        <w:tc>
          <w:tcPr>
            <w:tcW w:w="59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$0.195</w:t>
            </w:r>
          </w:p>
        </w:tc>
        <w:tc>
          <w:tcPr>
            <w:tcW w:w="534" w:type="pct"/>
            <w:vAlign w:val="center"/>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$0.969</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Volunteering SA and NT Inc.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South Australia </w:t>
            </w:r>
            <w:r w:rsidRPr="00CF716D">
              <w:rPr>
                <w:rFonts w:cs="Arial"/>
                <w:b/>
              </w:rPr>
              <w:t>(SA) and The Northern Territory (NT)</w:t>
            </w:r>
          </w:p>
        </w:tc>
        <w:tc>
          <w:tcPr>
            <w:tcW w:w="566" w:type="pct"/>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$0.587</w:t>
            </w:r>
          </w:p>
          <w:p w:rsidR="00290A8E" w:rsidRPr="00407B1C" w:rsidRDefault="00290A8E" w:rsidP="00683D94">
            <w:pPr>
              <w:keepNext/>
              <w:keepLines/>
              <w:spacing w:before="60" w:after="60" w:line="240" w:lineRule="auto"/>
              <w:rPr>
                <w:rFonts w:ascii="Arial" w:hAnsi="Arial" w:cs="Arial"/>
                <w:sz w:val="20"/>
                <w:szCs w:val="20"/>
              </w:rPr>
            </w:pPr>
          </w:p>
          <w:p w:rsidR="00B245F8" w:rsidRPr="00407B1C" w:rsidRDefault="00B245F8" w:rsidP="00683D94">
            <w:pPr>
              <w:keepNext/>
              <w:keepLines/>
              <w:spacing w:before="60" w:after="60" w:line="240" w:lineRule="auto"/>
              <w:rPr>
                <w:rFonts w:ascii="Arial" w:hAnsi="Arial" w:cs="Arial"/>
                <w:sz w:val="20"/>
                <w:szCs w:val="20"/>
              </w:rPr>
            </w:pPr>
          </w:p>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290A8E" w:rsidRPr="00407B1C">
              <w:rPr>
                <w:rFonts w:cs="Arial"/>
              </w:rPr>
              <w:t>0.290</w:t>
            </w:r>
          </w:p>
        </w:tc>
        <w:tc>
          <w:tcPr>
            <w:tcW w:w="565" w:type="pct"/>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$0.593</w:t>
            </w: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r w:rsidRPr="00407B1C">
              <w:rPr>
                <w:rFonts w:cs="Arial"/>
              </w:rPr>
              <w:t>$0.293</w:t>
            </w:r>
          </w:p>
        </w:tc>
        <w:tc>
          <w:tcPr>
            <w:tcW w:w="565" w:type="pct"/>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$0.600</w:t>
            </w: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r w:rsidRPr="00407B1C">
              <w:rPr>
                <w:rFonts w:cs="Arial"/>
              </w:rPr>
              <w:t>$0.297</w:t>
            </w:r>
          </w:p>
        </w:tc>
        <w:tc>
          <w:tcPr>
            <w:tcW w:w="564" w:type="pct"/>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$0.600</w:t>
            </w: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r w:rsidRPr="00407B1C">
              <w:rPr>
                <w:rFonts w:cs="Arial"/>
              </w:rPr>
              <w:t>$0.297</w:t>
            </w:r>
          </w:p>
        </w:tc>
        <w:tc>
          <w:tcPr>
            <w:tcW w:w="594" w:type="pct"/>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$0.600</w:t>
            </w: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p>
          <w:p w:rsidR="003158D8" w:rsidRPr="00407B1C" w:rsidRDefault="003158D8" w:rsidP="00683D94">
            <w:pPr>
              <w:keepNext/>
              <w:keepLines/>
              <w:spacing w:before="60" w:after="60" w:line="240" w:lineRule="auto"/>
              <w:rPr>
                <w:rFonts w:ascii="Arial" w:hAnsi="Arial" w:cs="Arial"/>
                <w:sz w:val="20"/>
                <w:szCs w:val="20"/>
              </w:rPr>
            </w:pPr>
            <w:r w:rsidRPr="00407B1C">
              <w:rPr>
                <w:rFonts w:cs="Arial"/>
              </w:rPr>
              <w:t>$0.297</w:t>
            </w:r>
          </w:p>
        </w:tc>
        <w:tc>
          <w:tcPr>
            <w:tcW w:w="534" w:type="pct"/>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$2.980</w:t>
            </w:r>
          </w:p>
          <w:p w:rsidR="00937567" w:rsidRPr="00407B1C" w:rsidRDefault="00937567" w:rsidP="00683D94">
            <w:pPr>
              <w:keepNext/>
              <w:keepLines/>
              <w:spacing w:before="60" w:after="60" w:line="240" w:lineRule="auto"/>
              <w:rPr>
                <w:rFonts w:ascii="Arial" w:hAnsi="Arial" w:cs="Arial"/>
                <w:sz w:val="20"/>
                <w:szCs w:val="20"/>
              </w:rPr>
            </w:pPr>
          </w:p>
          <w:p w:rsidR="00937567" w:rsidRPr="00407B1C" w:rsidRDefault="00937567" w:rsidP="00683D94">
            <w:pPr>
              <w:keepNext/>
              <w:keepLines/>
              <w:spacing w:before="60" w:after="60" w:line="240" w:lineRule="auto"/>
              <w:rPr>
                <w:rFonts w:ascii="Arial" w:hAnsi="Arial" w:cs="Arial"/>
                <w:sz w:val="20"/>
                <w:szCs w:val="20"/>
              </w:rPr>
            </w:pPr>
          </w:p>
          <w:p w:rsidR="00937567" w:rsidRPr="00407B1C" w:rsidRDefault="00937567" w:rsidP="00683D94">
            <w:pPr>
              <w:keepNext/>
              <w:keepLines/>
              <w:spacing w:before="60" w:after="60" w:line="240" w:lineRule="auto"/>
              <w:rPr>
                <w:rFonts w:ascii="Arial" w:hAnsi="Arial" w:cs="Arial"/>
                <w:sz w:val="20"/>
                <w:szCs w:val="20"/>
              </w:rPr>
            </w:pPr>
            <w:r w:rsidRPr="00407B1C">
              <w:rPr>
                <w:rFonts w:cs="Arial"/>
              </w:rPr>
              <w:t>$1.474</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Volunteering Queensland Inc.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Queensland (QLD) </w:t>
            </w:r>
          </w:p>
        </w:tc>
        <w:tc>
          <w:tcPr>
            <w:tcW w:w="566" w:type="pct"/>
            <w:vAlign w:val="center"/>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3158D8" w:rsidRPr="00407B1C">
              <w:rPr>
                <w:rFonts w:cs="Arial"/>
              </w:rPr>
              <w:t>1.300</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$1.312</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$1.328</w:t>
            </w:r>
          </w:p>
        </w:tc>
        <w:tc>
          <w:tcPr>
            <w:tcW w:w="56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$1.328</w:t>
            </w:r>
          </w:p>
        </w:tc>
        <w:tc>
          <w:tcPr>
            <w:tcW w:w="59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$1.328</w:t>
            </w:r>
          </w:p>
        </w:tc>
        <w:tc>
          <w:tcPr>
            <w:tcW w:w="534" w:type="pct"/>
            <w:vAlign w:val="center"/>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$6.596</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Volunteering Tasmania Inc.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Tasmania (TAS) </w:t>
            </w:r>
          </w:p>
        </w:tc>
        <w:tc>
          <w:tcPr>
            <w:tcW w:w="566" w:type="pct"/>
            <w:vAlign w:val="center"/>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3158D8" w:rsidRPr="00407B1C">
              <w:rPr>
                <w:rFonts w:cs="Arial"/>
              </w:rPr>
              <w:t>0.238</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$0.240</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$0.243</w:t>
            </w:r>
          </w:p>
        </w:tc>
        <w:tc>
          <w:tcPr>
            <w:tcW w:w="56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$0.243</w:t>
            </w:r>
          </w:p>
        </w:tc>
        <w:tc>
          <w:tcPr>
            <w:tcW w:w="59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$0.243</w:t>
            </w:r>
          </w:p>
        </w:tc>
        <w:tc>
          <w:tcPr>
            <w:tcW w:w="534" w:type="pct"/>
            <w:vAlign w:val="center"/>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$1.207</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Volunteering Victoria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Victoria (VIC) </w:t>
            </w:r>
          </w:p>
        </w:tc>
        <w:tc>
          <w:tcPr>
            <w:tcW w:w="566" w:type="pct"/>
            <w:vAlign w:val="center"/>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3158D8" w:rsidRPr="00407B1C">
              <w:rPr>
                <w:rFonts w:cs="Arial"/>
              </w:rPr>
              <w:t>1.373</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$1.385</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$1.402</w:t>
            </w:r>
          </w:p>
        </w:tc>
        <w:tc>
          <w:tcPr>
            <w:tcW w:w="56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$1.402</w:t>
            </w:r>
          </w:p>
        </w:tc>
        <w:tc>
          <w:tcPr>
            <w:tcW w:w="59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$1.402</w:t>
            </w:r>
          </w:p>
        </w:tc>
        <w:tc>
          <w:tcPr>
            <w:tcW w:w="534" w:type="pct"/>
            <w:vAlign w:val="center"/>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$6.964</w:t>
            </w:r>
          </w:p>
        </w:tc>
      </w:tr>
      <w:tr w:rsidR="00360AAC" w:rsidRPr="008D0D99" w:rsidTr="000A19B9">
        <w:tc>
          <w:tcPr>
            <w:tcW w:w="801" w:type="pct"/>
            <w:shd w:val="clear" w:color="auto" w:fill="auto"/>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 xml:space="preserve">Volunteer Centre of Western Australia Inc. </w:t>
            </w:r>
          </w:p>
        </w:tc>
        <w:tc>
          <w:tcPr>
            <w:tcW w:w="811" w:type="pct"/>
          </w:tcPr>
          <w:p w:rsidR="00010F7B" w:rsidRPr="00355A0C" w:rsidRDefault="00010F7B" w:rsidP="00683D94">
            <w:pPr>
              <w:keepNext/>
              <w:keepLines/>
              <w:spacing w:before="60" w:after="60" w:line="240" w:lineRule="auto"/>
              <w:rPr>
                <w:rFonts w:ascii="Arial" w:hAnsi="Arial" w:cs="Arial"/>
                <w:b/>
                <w:sz w:val="20"/>
                <w:szCs w:val="20"/>
              </w:rPr>
            </w:pPr>
            <w:r w:rsidRPr="00D90591">
              <w:rPr>
                <w:rFonts w:cs="Arial"/>
                <w:b/>
              </w:rPr>
              <w:t>Western Australia (WA)</w:t>
            </w:r>
          </w:p>
        </w:tc>
        <w:tc>
          <w:tcPr>
            <w:tcW w:w="566" w:type="pct"/>
            <w:vAlign w:val="center"/>
          </w:tcPr>
          <w:p w:rsidR="00290A8E" w:rsidRPr="00407B1C" w:rsidRDefault="00B245F8" w:rsidP="00683D94">
            <w:pPr>
              <w:keepNext/>
              <w:keepLines/>
              <w:spacing w:before="60" w:after="60" w:line="240" w:lineRule="auto"/>
              <w:rPr>
                <w:rFonts w:ascii="Arial" w:hAnsi="Arial" w:cs="Arial"/>
                <w:sz w:val="20"/>
                <w:szCs w:val="20"/>
              </w:rPr>
            </w:pPr>
            <w:r w:rsidRPr="00407B1C">
              <w:rPr>
                <w:rFonts w:cs="Arial"/>
              </w:rPr>
              <w:t>$</w:t>
            </w:r>
            <w:r w:rsidR="003158D8" w:rsidRPr="00407B1C">
              <w:rPr>
                <w:rFonts w:cs="Arial"/>
              </w:rPr>
              <w:t>0.759</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$0.766</w:t>
            </w:r>
          </w:p>
        </w:tc>
        <w:tc>
          <w:tcPr>
            <w:tcW w:w="565"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$0.775</w:t>
            </w:r>
          </w:p>
        </w:tc>
        <w:tc>
          <w:tcPr>
            <w:tcW w:w="56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$0.775</w:t>
            </w:r>
          </w:p>
        </w:tc>
        <w:tc>
          <w:tcPr>
            <w:tcW w:w="594" w:type="pct"/>
            <w:vAlign w:val="center"/>
          </w:tcPr>
          <w:p w:rsidR="00010F7B" w:rsidRPr="00407B1C" w:rsidRDefault="003158D8" w:rsidP="00683D94">
            <w:pPr>
              <w:keepNext/>
              <w:keepLines/>
              <w:spacing w:before="60" w:after="60" w:line="240" w:lineRule="auto"/>
              <w:rPr>
                <w:rFonts w:ascii="Arial" w:hAnsi="Arial" w:cs="Arial"/>
                <w:sz w:val="20"/>
                <w:szCs w:val="20"/>
              </w:rPr>
            </w:pPr>
            <w:r w:rsidRPr="00407B1C">
              <w:rPr>
                <w:rFonts w:cs="Arial"/>
              </w:rPr>
              <w:t>$0.775</w:t>
            </w:r>
          </w:p>
        </w:tc>
        <w:tc>
          <w:tcPr>
            <w:tcW w:w="534" w:type="pct"/>
            <w:vAlign w:val="center"/>
          </w:tcPr>
          <w:p w:rsidR="00010F7B" w:rsidRPr="00407B1C" w:rsidRDefault="00937567" w:rsidP="00683D94">
            <w:pPr>
              <w:keepNext/>
              <w:keepLines/>
              <w:spacing w:before="60" w:after="60" w:line="240" w:lineRule="auto"/>
              <w:rPr>
                <w:rFonts w:ascii="Arial" w:hAnsi="Arial" w:cs="Arial"/>
                <w:sz w:val="20"/>
                <w:szCs w:val="20"/>
              </w:rPr>
            </w:pPr>
            <w:r w:rsidRPr="00407B1C">
              <w:rPr>
                <w:rFonts w:cs="Arial"/>
              </w:rPr>
              <w:t>$3.850</w:t>
            </w:r>
          </w:p>
        </w:tc>
      </w:tr>
    </w:tbl>
    <w:p w:rsidR="002A0E03" w:rsidRDefault="002A0E03" w:rsidP="009668F6">
      <w:pPr>
        <w:pStyle w:val="Heading3"/>
      </w:pPr>
      <w:bookmarkStart w:id="18" w:name="_Toc494290495"/>
      <w:bookmarkStart w:id="19" w:name="_Toc11834530"/>
      <w:bookmarkStart w:id="20" w:name="_Toc70172807"/>
      <w:bookmarkEnd w:id="17"/>
      <w:bookmarkEnd w:id="18"/>
      <w:r>
        <w:t>Who is not eligible</w:t>
      </w:r>
      <w:r w:rsidR="003271A6">
        <w:t xml:space="preserve"> to apply for a grant</w:t>
      </w:r>
      <w:r>
        <w:t>?</w:t>
      </w:r>
      <w:bookmarkEnd w:id="19"/>
      <w:bookmarkEnd w:id="20"/>
    </w:p>
    <w:p w:rsidR="00010F7B" w:rsidRPr="00B367D1" w:rsidRDefault="00010F7B" w:rsidP="00010F7B">
      <w:pPr>
        <w:pStyle w:val="Bullet1"/>
        <w:numPr>
          <w:ilvl w:val="0"/>
          <w:numId w:val="0"/>
        </w:numPr>
        <w:ind w:left="284" w:hanging="284"/>
        <w:rPr>
          <w:rFonts w:ascii="Arial" w:eastAsia="Times New Roman" w:hAnsi="Arial" w:cs="Times New Roman"/>
          <w:iCs w:val="0"/>
          <w:sz w:val="20"/>
          <w:szCs w:val="20"/>
          <w:lang w:val="en-US"/>
        </w:rPr>
      </w:pPr>
      <w:r w:rsidRPr="00B367D1">
        <w:rPr>
          <w:rFonts w:ascii="Arial" w:eastAsia="Times New Roman" w:hAnsi="Arial" w:cs="Times New Roman"/>
          <w:iCs w:val="0"/>
          <w:sz w:val="20"/>
          <w:szCs w:val="20"/>
          <w:lang w:val="en-US"/>
        </w:rPr>
        <w:t>You are</w:t>
      </w:r>
      <w:r>
        <w:rPr>
          <w:rFonts w:ascii="Arial" w:eastAsia="Times New Roman" w:hAnsi="Arial" w:cs="Times New Roman"/>
          <w:iCs w:val="0"/>
          <w:sz w:val="20"/>
          <w:szCs w:val="20"/>
          <w:lang w:val="en-US"/>
        </w:rPr>
        <w:t xml:space="preserve"> not eligible to apply if you</w:t>
      </w:r>
      <w:r w:rsidRPr="00B367D1">
        <w:rPr>
          <w:rFonts w:ascii="Arial" w:eastAsia="Times New Roman" w:hAnsi="Arial" w:cs="Times New Roman"/>
          <w:iCs w:val="0"/>
          <w:sz w:val="20"/>
          <w:szCs w:val="20"/>
          <w:lang w:val="en-US"/>
        </w:rPr>
        <w:t xml:space="preserve">: </w:t>
      </w:r>
    </w:p>
    <w:p w:rsidR="00010F7B" w:rsidRPr="00355A0C" w:rsidRDefault="00010F7B" w:rsidP="00355A0C">
      <w:pPr>
        <w:numPr>
          <w:ilvl w:val="0"/>
          <w:numId w:val="28"/>
        </w:numPr>
        <w:rPr>
          <w:rFonts w:cs="Arial"/>
          <w:iCs/>
        </w:rPr>
      </w:pPr>
      <w:proofErr w:type="gramStart"/>
      <w:r w:rsidRPr="00D90591">
        <w:rPr>
          <w:rFonts w:cs="Arial"/>
          <w:iCs/>
        </w:rPr>
        <w:t>have</w:t>
      </w:r>
      <w:proofErr w:type="gramEnd"/>
      <w:r w:rsidRPr="00D90591">
        <w:rPr>
          <w:rFonts w:cs="Arial"/>
          <w:iCs/>
        </w:rPr>
        <w:t xml:space="preserve"> not received an invitation to apply through </w:t>
      </w:r>
      <w:hyperlink r:id="rId21" w:history="1">
        <w:r w:rsidR="00D413CE" w:rsidRPr="00B85C06">
          <w:rPr>
            <w:rStyle w:val="Hyperlink"/>
          </w:rPr>
          <w:t>GrantConnect</w:t>
        </w:r>
      </w:hyperlink>
      <w:r w:rsidRPr="00D90591">
        <w:rPr>
          <w:rFonts w:cs="Arial"/>
          <w:iCs/>
        </w:rPr>
        <w:t xml:space="preserve"> and are not listed as an eligible invited organisation </w:t>
      </w:r>
      <w:r w:rsidR="00B45A13">
        <w:rPr>
          <w:rFonts w:cs="Arial"/>
          <w:iCs/>
        </w:rPr>
        <w:t>in</w:t>
      </w:r>
      <w:r w:rsidR="00B45A13" w:rsidRPr="00D90591">
        <w:rPr>
          <w:rFonts w:cs="Arial"/>
          <w:iCs/>
        </w:rPr>
        <w:t xml:space="preserve"> </w:t>
      </w:r>
      <w:r w:rsidR="00B45A13">
        <w:rPr>
          <w:rFonts w:cs="Arial"/>
          <w:iCs/>
        </w:rPr>
        <w:t>s</w:t>
      </w:r>
      <w:r w:rsidR="00B45A13" w:rsidRPr="00D90591">
        <w:rPr>
          <w:rFonts w:cs="Arial"/>
          <w:iCs/>
        </w:rPr>
        <w:t xml:space="preserve">ection </w:t>
      </w:r>
      <w:r w:rsidRPr="00D90591">
        <w:rPr>
          <w:rFonts w:cs="Arial"/>
          <w:iCs/>
        </w:rPr>
        <w:t>4.1.</w:t>
      </w:r>
    </w:p>
    <w:p w:rsidR="00010F7B" w:rsidRPr="004A6E25" w:rsidRDefault="00010F7B" w:rsidP="00592AA1">
      <w:pPr>
        <w:numPr>
          <w:ilvl w:val="0"/>
          <w:numId w:val="28"/>
        </w:numPr>
        <w:rPr>
          <w:lang w:val="en-US"/>
        </w:rPr>
      </w:pPr>
      <w:proofErr w:type="gramStart"/>
      <w:r w:rsidRPr="00355A0C">
        <w:rPr>
          <w:rFonts w:cs="Arial"/>
          <w:iCs/>
        </w:rPr>
        <w:t>are</w:t>
      </w:r>
      <w:proofErr w:type="gramEnd"/>
      <w:r w:rsidRPr="00355A0C">
        <w:rPr>
          <w:rFonts w:cs="Arial"/>
          <w:iCs/>
        </w:rPr>
        <w:t xml:space="preserve"> an organisation, or any organisation you partner with, is an organisation included on the National Redress Scheme’s </w:t>
      </w:r>
      <w:hyperlink r:id="rId22" w:history="1">
        <w:r w:rsidRPr="00B45A13">
          <w:rPr>
            <w:rStyle w:val="Hyperlink"/>
            <w:rFonts w:cs="Arial"/>
            <w:iCs/>
          </w:rPr>
          <w:t>website</w:t>
        </w:r>
      </w:hyperlink>
      <w:r w:rsidRPr="00355A0C">
        <w:rPr>
          <w:rFonts w:cs="Arial"/>
          <w:iCs/>
        </w:rPr>
        <w:t xml:space="preserve"> on the list of ‘Institutions that have not joined or signified their intent to join the Scheme’.</w:t>
      </w:r>
    </w:p>
    <w:p w:rsidR="00A35F51" w:rsidRDefault="00907078" w:rsidP="00407B1C">
      <w:pPr>
        <w:pStyle w:val="Heading2"/>
        <w:keepLines/>
      </w:pPr>
      <w:bookmarkStart w:id="21" w:name="_Toc11834532"/>
      <w:bookmarkStart w:id="22" w:name="_Toc70172808"/>
      <w:r>
        <w:lastRenderedPageBreak/>
        <w:t>What the grant money can be used for</w:t>
      </w:r>
      <w:bookmarkEnd w:id="21"/>
      <w:bookmarkEnd w:id="22"/>
    </w:p>
    <w:p w:rsidR="00387218" w:rsidRDefault="007101E7" w:rsidP="00407B1C">
      <w:pPr>
        <w:pStyle w:val="Heading3"/>
        <w:keepLines/>
      </w:pPr>
      <w:bookmarkStart w:id="23" w:name="_Toc11834533"/>
      <w:bookmarkStart w:id="24" w:name="_Toc70172809"/>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23"/>
      <w:bookmarkEnd w:id="24"/>
    </w:p>
    <w:p w:rsidR="00010F7B" w:rsidRPr="00010F7B" w:rsidRDefault="00010F7B" w:rsidP="00407B1C">
      <w:pPr>
        <w:keepNext/>
        <w:keepLines/>
        <w:ind w:left="360" w:hanging="360"/>
        <w:rPr>
          <w:rFonts w:cs="Arial"/>
          <w:iCs/>
        </w:rPr>
      </w:pPr>
      <w:bookmarkStart w:id="25" w:name="_Toc506537727"/>
      <w:bookmarkStart w:id="26" w:name="_Toc506537728"/>
      <w:bookmarkStart w:id="27" w:name="_Toc506537729"/>
      <w:bookmarkStart w:id="28" w:name="_Toc506537730"/>
      <w:bookmarkStart w:id="29" w:name="_Toc506537731"/>
      <w:bookmarkStart w:id="30" w:name="_Toc506537732"/>
      <w:bookmarkStart w:id="31" w:name="_Toc506537733"/>
      <w:bookmarkStart w:id="32" w:name="_Toc506537734"/>
      <w:bookmarkStart w:id="33" w:name="_Toc506537735"/>
      <w:bookmarkStart w:id="34" w:name="_Toc506537736"/>
      <w:bookmarkStart w:id="35" w:name="_Toc506537737"/>
      <w:bookmarkStart w:id="36" w:name="_Toc506537738"/>
      <w:bookmarkStart w:id="37" w:name="_Toc506537739"/>
      <w:bookmarkStart w:id="38" w:name="_Toc506537740"/>
      <w:bookmarkStart w:id="39" w:name="_Toc506537741"/>
      <w:bookmarkStart w:id="40" w:name="_Toc506537742"/>
      <w:bookmarkStart w:id="41" w:name="_Toc531860441"/>
      <w:bookmarkStart w:id="42" w:name="_Toc531860442"/>
      <w:bookmarkStart w:id="43" w:name="_Toc531860443"/>
      <w:bookmarkStart w:id="44" w:name="_Toc531860444"/>
      <w:bookmarkStart w:id="45" w:name="_Toc531860445"/>
      <w:bookmarkStart w:id="46" w:name="_Toc531860446"/>
      <w:bookmarkStart w:id="47" w:name="_Toc531860447"/>
      <w:bookmarkStart w:id="48" w:name="_Toc11318233"/>
      <w:bookmarkStart w:id="49" w:name="_Ref468355814"/>
      <w:bookmarkStart w:id="50" w:name="_Toc383003258"/>
      <w:bookmarkStart w:id="51" w:name="_Toc16484426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10F7B">
        <w:rPr>
          <w:rFonts w:cs="Arial"/>
          <w:iCs/>
        </w:rPr>
        <w:t>To be eligible your grant activity must:</w:t>
      </w:r>
    </w:p>
    <w:p w:rsidR="00010F7B" w:rsidRPr="004A6E25" w:rsidRDefault="00010F7B" w:rsidP="00407B1C">
      <w:pPr>
        <w:keepNext/>
        <w:keepLines/>
        <w:numPr>
          <w:ilvl w:val="0"/>
          <w:numId w:val="28"/>
        </w:numPr>
        <w:rPr>
          <w:rFonts w:cs="Arial"/>
          <w:iCs/>
        </w:rPr>
      </w:pPr>
      <w:r w:rsidRPr="004A6E25">
        <w:rPr>
          <w:rFonts w:cs="Arial"/>
          <w:iCs/>
        </w:rPr>
        <w:t xml:space="preserve">have eligible activities that directly relate to the purpose of the Volunteer Management Activity and must include: </w:t>
      </w:r>
    </w:p>
    <w:p w:rsidR="00010F7B" w:rsidRPr="00CF716D" w:rsidRDefault="00010F7B" w:rsidP="00407B1C">
      <w:pPr>
        <w:keepNext/>
        <w:keepLines/>
        <w:numPr>
          <w:ilvl w:val="0"/>
          <w:numId w:val="22"/>
        </w:numPr>
        <w:ind w:left="714" w:hanging="357"/>
      </w:pPr>
      <w:r w:rsidRPr="00D90591">
        <w:t>strategies to partner</w:t>
      </w:r>
      <w:r w:rsidR="00E21070" w:rsidRPr="00D90591">
        <w:t xml:space="preserve"> with relevant localised infrastructure and/or</w:t>
      </w:r>
      <w:r w:rsidRPr="00CF716D">
        <w:t xml:space="preserve"> existing organisations</w:t>
      </w:r>
    </w:p>
    <w:p w:rsidR="002729EC" w:rsidRPr="00355A0C" w:rsidRDefault="00010F7B" w:rsidP="00407B1C">
      <w:pPr>
        <w:keepNext/>
        <w:keepLines/>
        <w:numPr>
          <w:ilvl w:val="0"/>
          <w:numId w:val="22"/>
        </w:numPr>
        <w:ind w:left="714" w:hanging="357"/>
      </w:pPr>
      <w:r w:rsidRPr="00FB0CB6">
        <w:t>strategies that develop the capacity of VIOs to break down the barriers to volunteering for identified priority groups</w:t>
      </w:r>
    </w:p>
    <w:p w:rsidR="00010F7B" w:rsidRPr="00355A0C" w:rsidRDefault="002729EC" w:rsidP="00407B1C">
      <w:pPr>
        <w:keepNext/>
        <w:keepLines/>
        <w:numPr>
          <w:ilvl w:val="0"/>
          <w:numId w:val="22"/>
        </w:numPr>
        <w:ind w:left="714" w:hanging="357"/>
      </w:pPr>
      <w:proofErr w:type="gramStart"/>
      <w:r w:rsidRPr="00D90591">
        <w:t>strategies</w:t>
      </w:r>
      <w:proofErr w:type="gramEnd"/>
      <w:r w:rsidRPr="00D90591">
        <w:t xml:space="preserve"> for implementation of online services and best practice resources to build the capacity of VIOs.</w:t>
      </w:r>
    </w:p>
    <w:p w:rsidR="0001206C" w:rsidRPr="001155BB" w:rsidRDefault="0001206C" w:rsidP="00962361">
      <w:pPr>
        <w:pStyle w:val="Heading3"/>
      </w:pPr>
      <w:bookmarkStart w:id="52" w:name="_Toc70172810"/>
      <w:r w:rsidRPr="001155BB">
        <w:t>Eligible locations</w:t>
      </w:r>
      <w:bookmarkEnd w:id="48"/>
      <w:bookmarkEnd w:id="52"/>
    </w:p>
    <w:p w:rsidR="00010F7B" w:rsidRPr="00AE1D30" w:rsidRDefault="00010F7B" w:rsidP="00010F7B">
      <w:pPr>
        <w:rPr>
          <w:color w:val="0070C0"/>
        </w:rPr>
      </w:pPr>
      <w:bookmarkStart w:id="53" w:name="_Toc11834534"/>
      <w:r w:rsidRPr="0094588D">
        <w:t>Your grant can include activities at different locations, as long as they are all in your respective jurisdiction.</w:t>
      </w:r>
      <w:r w:rsidRPr="00AE1D30">
        <w:t xml:space="preserve"> </w:t>
      </w:r>
    </w:p>
    <w:p w:rsidR="00EC04E1" w:rsidRDefault="00EC04E1" w:rsidP="009668F6">
      <w:pPr>
        <w:pStyle w:val="Heading3"/>
      </w:pPr>
      <w:bookmarkStart w:id="54" w:name="_Toc70172811"/>
      <w:r>
        <w:t>Eligible expenditure</w:t>
      </w:r>
      <w:bookmarkEnd w:id="53"/>
      <w:bookmarkEnd w:id="54"/>
      <w:r w:rsidR="00AD6183">
        <w:t xml:space="preserve"> </w:t>
      </w:r>
    </w:p>
    <w:p w:rsidR="00010F7B" w:rsidRPr="00A86DA1" w:rsidRDefault="00010F7B" w:rsidP="00010F7B">
      <w:bookmarkStart w:id="55" w:name="_Toc506537745"/>
      <w:bookmarkStart w:id="56" w:name="_Toc506537746"/>
      <w:bookmarkStart w:id="57" w:name="_Toc506537747"/>
      <w:bookmarkStart w:id="58" w:name="_Toc506537748"/>
      <w:bookmarkStart w:id="59" w:name="_Toc506537749"/>
      <w:bookmarkStart w:id="60" w:name="_Toc506537751"/>
      <w:bookmarkStart w:id="61" w:name="_Toc506537752"/>
      <w:bookmarkStart w:id="62" w:name="_Toc506537753"/>
      <w:bookmarkStart w:id="63" w:name="_Toc506537754"/>
      <w:bookmarkStart w:id="64" w:name="_Toc506537755"/>
      <w:bookmarkStart w:id="65" w:name="_Toc506537756"/>
      <w:bookmarkStart w:id="66" w:name="_Toc506537757"/>
      <w:bookmarkStart w:id="67" w:name="_Toc11834535"/>
      <w:bookmarkEnd w:id="49"/>
      <w:bookmarkEnd w:id="55"/>
      <w:bookmarkEnd w:id="56"/>
      <w:bookmarkEnd w:id="57"/>
      <w:bookmarkEnd w:id="58"/>
      <w:bookmarkEnd w:id="59"/>
      <w:bookmarkEnd w:id="60"/>
      <w:bookmarkEnd w:id="61"/>
      <w:bookmarkEnd w:id="62"/>
      <w:bookmarkEnd w:id="63"/>
      <w:bookmarkEnd w:id="64"/>
      <w:bookmarkEnd w:id="65"/>
      <w:bookmarkEnd w:id="66"/>
      <w:r w:rsidRPr="00CE36D0">
        <w:t xml:space="preserve">You can only spend </w:t>
      </w:r>
      <w:r w:rsidRPr="00A86DA1">
        <w:t>the grant on eligible expenditure you have incurred on eligible grant activities or agreed project activities</w:t>
      </w:r>
      <w:r w:rsidRPr="00CE36D0">
        <w:t>.</w:t>
      </w:r>
    </w:p>
    <w:p w:rsidR="00010F7B" w:rsidRPr="00A86DA1" w:rsidRDefault="00010F7B" w:rsidP="00010F7B">
      <w:r w:rsidRPr="00A86DA1">
        <w:t xml:space="preserve">Eligible expenditure items </w:t>
      </w:r>
      <w:r>
        <w:t xml:space="preserve">for you or any organisation that you </w:t>
      </w:r>
      <w:proofErr w:type="gramStart"/>
      <w:r>
        <w:t>partner</w:t>
      </w:r>
      <w:proofErr w:type="gramEnd"/>
      <w:r>
        <w:t xml:space="preserve"> with </w:t>
      </w:r>
      <w:r w:rsidRPr="00A86DA1">
        <w:t>are:</w:t>
      </w:r>
    </w:p>
    <w:p w:rsidR="00010F7B" w:rsidRPr="004A6E25" w:rsidRDefault="00010F7B" w:rsidP="00355A0C">
      <w:pPr>
        <w:numPr>
          <w:ilvl w:val="0"/>
          <w:numId w:val="28"/>
        </w:numPr>
        <w:rPr>
          <w:rFonts w:cs="Arial"/>
        </w:rPr>
      </w:pPr>
      <w:r w:rsidRPr="004A6E25">
        <w:rPr>
          <w:rFonts w:cs="Arial"/>
          <w:iCs/>
        </w:rPr>
        <w:t>staff salaries and on-costs which can be directly attributed to the provision of the Volunteer Management Activity in the identified service area or areas</w:t>
      </w:r>
    </w:p>
    <w:p w:rsidR="00010F7B" w:rsidRPr="004A6E25" w:rsidRDefault="00010F7B" w:rsidP="00355A0C">
      <w:pPr>
        <w:numPr>
          <w:ilvl w:val="0"/>
          <w:numId w:val="28"/>
        </w:numPr>
        <w:rPr>
          <w:rFonts w:cs="Arial"/>
        </w:rPr>
      </w:pPr>
      <w:r w:rsidRPr="004A6E25">
        <w:rPr>
          <w:rFonts w:cs="Arial"/>
          <w:iCs/>
        </w:rPr>
        <w:t>employee training for paid and unpaid staff including Committee and Board members, that is relevant, appropriate and in line with the Volunteer Management Activity</w:t>
      </w:r>
    </w:p>
    <w:p w:rsidR="00010F7B" w:rsidRPr="004A6E25" w:rsidRDefault="00010F7B" w:rsidP="00355A0C">
      <w:pPr>
        <w:numPr>
          <w:ilvl w:val="0"/>
          <w:numId w:val="28"/>
        </w:numPr>
        <w:rPr>
          <w:rFonts w:cs="Arial"/>
        </w:rPr>
      </w:pPr>
      <w:r w:rsidRPr="004A6E25">
        <w:rPr>
          <w:rFonts w:cs="Arial"/>
          <w:iCs/>
        </w:rPr>
        <w:t xml:space="preserve">operating and administration expenses directly related to the Volunteer Management Activity </w:t>
      </w:r>
    </w:p>
    <w:p w:rsidR="00010F7B" w:rsidRPr="004A6E25" w:rsidRDefault="00010F7B" w:rsidP="00355A0C">
      <w:pPr>
        <w:numPr>
          <w:ilvl w:val="0"/>
          <w:numId w:val="28"/>
        </w:numPr>
        <w:rPr>
          <w:rFonts w:cs="Arial"/>
        </w:rPr>
      </w:pPr>
      <w:proofErr w:type="gramStart"/>
      <w:r w:rsidRPr="004A6E25">
        <w:rPr>
          <w:rFonts w:cs="Arial"/>
          <w:iCs/>
        </w:rPr>
        <w:t>purchase</w:t>
      </w:r>
      <w:proofErr w:type="gramEnd"/>
      <w:r w:rsidRPr="004A6E25">
        <w:rPr>
          <w:rFonts w:cs="Arial"/>
          <w:iCs/>
        </w:rPr>
        <w:t xml:space="preserve"> and maintenance of volunteer management IT system/s.</w:t>
      </w:r>
    </w:p>
    <w:p w:rsidR="00E95540" w:rsidRPr="00C330AE" w:rsidRDefault="00907078" w:rsidP="009668F6">
      <w:pPr>
        <w:pStyle w:val="Heading3"/>
      </w:pPr>
      <w:bookmarkStart w:id="68" w:name="_Toc70172812"/>
      <w:r>
        <w:t>What the grant money cannot be used for</w:t>
      </w:r>
      <w:bookmarkEnd w:id="67"/>
      <w:bookmarkEnd w:id="68"/>
    </w:p>
    <w:p w:rsidR="00010F7B" w:rsidRDefault="00010F7B" w:rsidP="00010F7B">
      <w:bookmarkStart w:id="69" w:name="_Toc494290504"/>
      <w:bookmarkStart w:id="70" w:name="_Toc494290505"/>
      <w:bookmarkStart w:id="71" w:name="_Toc494290506"/>
      <w:bookmarkStart w:id="72" w:name="_Toc494290507"/>
      <w:bookmarkStart w:id="73" w:name="_Toc494290508"/>
      <w:bookmarkStart w:id="74" w:name="_Toc494290509"/>
      <w:bookmarkStart w:id="75" w:name="_Toc494290510"/>
      <w:bookmarkStart w:id="76" w:name="_Toc494290511"/>
      <w:bookmarkStart w:id="77" w:name="_Ref468355804"/>
      <w:bookmarkStart w:id="78" w:name="_Ref485221187"/>
      <w:bookmarkStart w:id="79" w:name="_Toc11834536"/>
      <w:bookmarkEnd w:id="69"/>
      <w:bookmarkEnd w:id="70"/>
      <w:bookmarkEnd w:id="71"/>
      <w:bookmarkEnd w:id="72"/>
      <w:bookmarkEnd w:id="73"/>
      <w:bookmarkEnd w:id="74"/>
      <w:bookmarkEnd w:id="75"/>
      <w:bookmarkEnd w:id="76"/>
      <w:r w:rsidRPr="000A271A">
        <w:rPr>
          <w:rFonts w:cstheme="minorHAnsi"/>
        </w:rPr>
        <w:t>You</w:t>
      </w:r>
      <w:r>
        <w:rPr>
          <w:rFonts w:cstheme="minorHAnsi"/>
        </w:rPr>
        <w:t xml:space="preserve">, or any organisation that you </w:t>
      </w:r>
      <w:proofErr w:type="gramStart"/>
      <w:r>
        <w:rPr>
          <w:rFonts w:cstheme="minorHAnsi"/>
        </w:rPr>
        <w:t>partner</w:t>
      </w:r>
      <w:proofErr w:type="gramEnd"/>
      <w:r>
        <w:rPr>
          <w:rFonts w:cstheme="minorHAnsi"/>
        </w:rPr>
        <w:t xml:space="preserve"> with</w:t>
      </w:r>
      <w:r w:rsidRPr="000A271A">
        <w:rPr>
          <w:rFonts w:cstheme="minorHAnsi"/>
        </w:rPr>
        <w:t xml:space="preserve"> cannot use the grant for the following activities:</w:t>
      </w:r>
    </w:p>
    <w:p w:rsidR="00010F7B" w:rsidRPr="004A6E25" w:rsidRDefault="00010F7B" w:rsidP="00355A0C">
      <w:pPr>
        <w:numPr>
          <w:ilvl w:val="0"/>
          <w:numId w:val="28"/>
        </w:numPr>
        <w:rPr>
          <w:rFonts w:cs="Arial"/>
        </w:rPr>
      </w:pPr>
      <w:r w:rsidRPr="004A6E25">
        <w:rPr>
          <w:rFonts w:cs="Arial"/>
          <w:iCs/>
        </w:rPr>
        <w:t xml:space="preserve">purchase of land </w:t>
      </w:r>
    </w:p>
    <w:p w:rsidR="00010F7B" w:rsidRPr="004A6E25" w:rsidRDefault="00010F7B" w:rsidP="00355A0C">
      <w:pPr>
        <w:numPr>
          <w:ilvl w:val="0"/>
          <w:numId w:val="28"/>
        </w:numPr>
        <w:rPr>
          <w:rFonts w:cs="Arial"/>
        </w:rPr>
      </w:pPr>
      <w:r w:rsidRPr="004A6E25">
        <w:rPr>
          <w:rFonts w:cs="Arial"/>
          <w:iCs/>
        </w:rPr>
        <w:t xml:space="preserve">major capital expenditure </w:t>
      </w:r>
    </w:p>
    <w:p w:rsidR="00010F7B" w:rsidRPr="004A6E25" w:rsidRDefault="00010F7B" w:rsidP="00355A0C">
      <w:pPr>
        <w:numPr>
          <w:ilvl w:val="0"/>
          <w:numId w:val="28"/>
        </w:numPr>
        <w:rPr>
          <w:rFonts w:cs="Arial"/>
        </w:rPr>
      </w:pPr>
      <w:r w:rsidRPr="004A6E25">
        <w:rPr>
          <w:rFonts w:cs="Arial"/>
          <w:iCs/>
        </w:rPr>
        <w:t xml:space="preserve">the covering of retrospective costs </w:t>
      </w:r>
    </w:p>
    <w:p w:rsidR="00010F7B" w:rsidRPr="004A6E25" w:rsidRDefault="00010F7B" w:rsidP="00355A0C">
      <w:pPr>
        <w:numPr>
          <w:ilvl w:val="0"/>
          <w:numId w:val="28"/>
        </w:numPr>
        <w:rPr>
          <w:rFonts w:cs="Arial"/>
        </w:rPr>
      </w:pPr>
      <w:r w:rsidRPr="004A6E25">
        <w:rPr>
          <w:rFonts w:cs="Arial"/>
          <w:iCs/>
        </w:rPr>
        <w:t xml:space="preserve">subsidy of general ongoing administration of an organisation such as electricity, phone and rent </w:t>
      </w:r>
    </w:p>
    <w:p w:rsidR="00010F7B" w:rsidRPr="004A6E25" w:rsidRDefault="00010F7B" w:rsidP="00355A0C">
      <w:pPr>
        <w:numPr>
          <w:ilvl w:val="0"/>
          <w:numId w:val="28"/>
        </w:numPr>
        <w:rPr>
          <w:rFonts w:cs="Arial"/>
        </w:rPr>
      </w:pPr>
      <w:r w:rsidRPr="004A6E25">
        <w:rPr>
          <w:rFonts w:cs="Arial"/>
          <w:iCs/>
        </w:rPr>
        <w:t>major construction/capital works</w:t>
      </w:r>
    </w:p>
    <w:p w:rsidR="00010F7B" w:rsidRPr="004A6E25" w:rsidRDefault="00010F7B" w:rsidP="00355A0C">
      <w:pPr>
        <w:numPr>
          <w:ilvl w:val="0"/>
          <w:numId w:val="28"/>
        </w:numPr>
        <w:rPr>
          <w:rFonts w:cs="Arial"/>
        </w:rPr>
      </w:pPr>
      <w:r w:rsidRPr="004A6E25">
        <w:rPr>
          <w:rFonts w:cs="Arial"/>
          <w:iCs/>
        </w:rPr>
        <w:t>costs to attend and travel to conferences</w:t>
      </w:r>
    </w:p>
    <w:p w:rsidR="00010F7B" w:rsidRPr="004A6E25" w:rsidRDefault="00010F7B" w:rsidP="00355A0C">
      <w:pPr>
        <w:numPr>
          <w:ilvl w:val="0"/>
          <w:numId w:val="28"/>
        </w:numPr>
        <w:rPr>
          <w:rFonts w:cs="Arial"/>
        </w:rPr>
      </w:pPr>
      <w:r w:rsidRPr="004A6E25">
        <w:rPr>
          <w:rFonts w:cs="Arial"/>
          <w:iCs/>
        </w:rPr>
        <w:t xml:space="preserve">overseas travel </w:t>
      </w:r>
    </w:p>
    <w:p w:rsidR="00010F7B" w:rsidRPr="004A6E25" w:rsidRDefault="00010F7B" w:rsidP="00355A0C">
      <w:pPr>
        <w:numPr>
          <w:ilvl w:val="0"/>
          <w:numId w:val="28"/>
        </w:numPr>
        <w:rPr>
          <w:rFonts w:cs="Arial"/>
        </w:rPr>
      </w:pPr>
      <w:proofErr w:type="gramStart"/>
      <w:r w:rsidRPr="004A6E25">
        <w:rPr>
          <w:rFonts w:cs="Arial"/>
          <w:iCs/>
        </w:rPr>
        <w:t>activities</w:t>
      </w:r>
      <w:proofErr w:type="gramEnd"/>
      <w:r w:rsidRPr="004A6E25">
        <w:rPr>
          <w:rFonts w:cs="Arial"/>
          <w:iCs/>
        </w:rPr>
        <w:t xml:space="preserve"> for which other Commonwealth, state, territory or local government bodies have primary responsibility.</w:t>
      </w:r>
    </w:p>
    <w:p w:rsidR="00010F7B" w:rsidRDefault="00010F7B" w:rsidP="00E21070">
      <w:r>
        <w:t>We cannot provide a grant if you receive funding from another government source for the same purpose.</w:t>
      </w:r>
    </w:p>
    <w:p w:rsidR="00010F7B" w:rsidRDefault="00010F7B" w:rsidP="00E21070">
      <w:r>
        <w:lastRenderedPageBreak/>
        <w:t xml:space="preserve">Please note that the grant </w:t>
      </w:r>
      <w:proofErr w:type="gramStart"/>
      <w:r>
        <w:t>cannot be used</w:t>
      </w:r>
      <w:proofErr w:type="gramEnd"/>
      <w:r>
        <w:t xml:space="preserve"> for any costs incurred in the preparation of your grant application or related documentation. </w:t>
      </w:r>
    </w:p>
    <w:p w:rsidR="0039610D" w:rsidRPr="007F415D" w:rsidRDefault="0036055C" w:rsidP="009668F6">
      <w:pPr>
        <w:pStyle w:val="Heading2"/>
      </w:pPr>
      <w:bookmarkStart w:id="80" w:name="_Toc70172813"/>
      <w:bookmarkEnd w:id="77"/>
      <w:r w:rsidRPr="007F415D">
        <w:t xml:space="preserve">The </w:t>
      </w:r>
      <w:r w:rsidR="00B94249" w:rsidRPr="007F415D">
        <w:t>assessment criteria</w:t>
      </w:r>
      <w:bookmarkEnd w:id="78"/>
      <w:bookmarkEnd w:id="79"/>
      <w:bookmarkEnd w:id="80"/>
    </w:p>
    <w:p w:rsidR="00010F7B" w:rsidRPr="00010F7B" w:rsidRDefault="00010F7B" w:rsidP="00010F7B">
      <w:bookmarkStart w:id="81" w:name="_Toc11834537"/>
      <w:bookmarkStart w:id="82" w:name="_Toc164844283"/>
      <w:bookmarkStart w:id="83" w:name="_Toc383003272"/>
      <w:bookmarkEnd w:id="50"/>
      <w:bookmarkEnd w:id="51"/>
      <w:r w:rsidRPr="00010F7B">
        <w:t xml:space="preserve">You must address all of the following assessment criteria in the application. </w:t>
      </w:r>
      <w:r w:rsidR="00177AF5">
        <w:t xml:space="preserve">Each of the assessment criteria listed below has an equal weighting so you should provide an equivalent amount of information in responding to each criterion. A word limit of </w:t>
      </w:r>
      <w:r w:rsidR="008D6B66">
        <w:t>1</w:t>
      </w:r>
      <w:r w:rsidR="007173BA">
        <w:t>,</w:t>
      </w:r>
      <w:r w:rsidR="00177AF5">
        <w:t>000 words per criterion applies.</w:t>
      </w:r>
    </w:p>
    <w:p w:rsidR="00010F7B" w:rsidRPr="00010F7B" w:rsidRDefault="00010F7B" w:rsidP="00010F7B">
      <w:pPr>
        <w:rPr>
          <w:b/>
        </w:rPr>
      </w:pPr>
      <w:r w:rsidRPr="00010F7B">
        <w:rPr>
          <w:b/>
        </w:rPr>
        <w:t xml:space="preserve">Criterion 1 </w:t>
      </w:r>
      <w:r w:rsidR="007173BA" w:rsidRPr="006E01D7">
        <w:rPr>
          <w:b/>
        </w:rPr>
        <w:t>–</w:t>
      </w:r>
      <w:r w:rsidR="00FE31E1">
        <w:rPr>
          <w:b/>
        </w:rPr>
        <w:t xml:space="preserve"> Implementation</w:t>
      </w:r>
    </w:p>
    <w:p w:rsidR="00010F7B" w:rsidRPr="00010F7B" w:rsidRDefault="00010F7B" w:rsidP="00010F7B">
      <w:pPr>
        <w:rPr>
          <w:lang w:val="en-GB"/>
        </w:rPr>
      </w:pPr>
      <w:r w:rsidRPr="00010F7B">
        <w:rPr>
          <w:lang w:val="en-GB"/>
        </w:rPr>
        <w:t>When addressing the criterion strong applicants will:</w:t>
      </w:r>
    </w:p>
    <w:p w:rsidR="00010F7B" w:rsidRPr="00010F7B" w:rsidRDefault="00A26BBF">
      <w:pPr>
        <w:numPr>
          <w:ilvl w:val="0"/>
          <w:numId w:val="28"/>
        </w:numPr>
        <w:rPr>
          <w:rFonts w:cs="Arial"/>
          <w:iCs/>
        </w:rPr>
      </w:pPr>
      <w:r>
        <w:rPr>
          <w:rFonts w:cs="Arial"/>
          <w:iCs/>
        </w:rPr>
        <w:t>d</w:t>
      </w:r>
      <w:r w:rsidRPr="00010F7B">
        <w:rPr>
          <w:rFonts w:cs="Arial"/>
          <w:iCs/>
        </w:rPr>
        <w:t xml:space="preserve">emonstrate </w:t>
      </w:r>
      <w:r w:rsidR="00010F7B" w:rsidRPr="00010F7B">
        <w:rPr>
          <w:rFonts w:cs="Arial"/>
          <w:iCs/>
        </w:rPr>
        <w:t>how the organisation will ensure stat</w:t>
      </w:r>
      <w:r w:rsidR="00351489">
        <w:rPr>
          <w:rFonts w:cs="Arial"/>
          <w:iCs/>
        </w:rPr>
        <w:t>e wide consistency by outlining</w:t>
      </w:r>
      <w:r w:rsidR="00010F7B" w:rsidRPr="00010F7B">
        <w:rPr>
          <w:rFonts w:cs="Arial"/>
          <w:iCs/>
        </w:rPr>
        <w:t xml:space="preserve"> </w:t>
      </w:r>
      <w:r w:rsidR="00351489">
        <w:rPr>
          <w:rFonts w:cs="Arial"/>
          <w:iCs/>
        </w:rPr>
        <w:t xml:space="preserve">a high level plan for the development of </w:t>
      </w:r>
      <w:r w:rsidR="00010F7B" w:rsidRPr="00010F7B">
        <w:rPr>
          <w:rFonts w:cs="Arial"/>
          <w:iCs/>
        </w:rPr>
        <w:t xml:space="preserve">an implementation strategy that details how the organisation will: </w:t>
      </w:r>
    </w:p>
    <w:p w:rsidR="00FE31E1" w:rsidRPr="008D6B66" w:rsidRDefault="00010F7B" w:rsidP="00407B1C">
      <w:pPr>
        <w:numPr>
          <w:ilvl w:val="0"/>
          <w:numId w:val="22"/>
        </w:numPr>
        <w:ind w:left="714" w:hanging="357"/>
      </w:pPr>
      <w:r w:rsidRPr="00D90591">
        <w:t>work in partner</w:t>
      </w:r>
      <w:r w:rsidR="007E748B" w:rsidRPr="00D90591">
        <w:t xml:space="preserve">ship with </w:t>
      </w:r>
      <w:r w:rsidR="00351489" w:rsidRPr="00CF716D">
        <w:t xml:space="preserve">relevant </w:t>
      </w:r>
      <w:r w:rsidR="007E748B" w:rsidRPr="00CF716D">
        <w:t>local infrastructure</w:t>
      </w:r>
      <w:r w:rsidR="00351489" w:rsidRPr="00FB0CB6">
        <w:t xml:space="preserve"> and/or existing organisations</w:t>
      </w:r>
      <w:r w:rsidR="00FE31E1" w:rsidRPr="00FB0CB6">
        <w:t xml:space="preserve"> to build effective volunteering practices and opportunities within their organisation and across their state or territory</w:t>
      </w:r>
    </w:p>
    <w:p w:rsidR="002A576E" w:rsidRPr="00355A0C" w:rsidRDefault="002A576E" w:rsidP="00407B1C">
      <w:pPr>
        <w:numPr>
          <w:ilvl w:val="0"/>
          <w:numId w:val="22"/>
        </w:numPr>
        <w:ind w:left="714" w:hanging="357"/>
      </w:pPr>
      <w:r w:rsidRPr="00676C28">
        <w:t xml:space="preserve">identify and respond to the volunteer management needs of </w:t>
      </w:r>
      <w:r w:rsidR="00E325BA" w:rsidRPr="00676C28">
        <w:t>VIOs</w:t>
      </w:r>
      <w:r w:rsidR="007E748B" w:rsidRPr="00355A0C">
        <w:t xml:space="preserve"> in their jurisdiction</w:t>
      </w:r>
      <w:r w:rsidR="00FE31E1" w:rsidRPr="00355A0C">
        <w:t xml:space="preserve"> and improve access to information on volunteering</w:t>
      </w:r>
    </w:p>
    <w:p w:rsidR="00010F7B" w:rsidRPr="00355A0C" w:rsidRDefault="00010F7B" w:rsidP="00407B1C">
      <w:pPr>
        <w:numPr>
          <w:ilvl w:val="0"/>
          <w:numId w:val="22"/>
        </w:numPr>
        <w:ind w:left="714" w:hanging="357"/>
      </w:pPr>
      <w:r w:rsidRPr="00355A0C">
        <w:t xml:space="preserve">develop strategies to </w:t>
      </w:r>
      <w:r w:rsidR="002A576E" w:rsidRPr="00355A0C">
        <w:t xml:space="preserve">support </w:t>
      </w:r>
      <w:r w:rsidRPr="00355A0C">
        <w:t>regiona</w:t>
      </w:r>
      <w:r w:rsidR="007E748B" w:rsidRPr="00355A0C">
        <w:t>l, rural and remote communities</w:t>
      </w:r>
    </w:p>
    <w:p w:rsidR="00010F7B" w:rsidRPr="00355A0C" w:rsidRDefault="00010F7B" w:rsidP="00407B1C">
      <w:pPr>
        <w:numPr>
          <w:ilvl w:val="0"/>
          <w:numId w:val="22"/>
        </w:numPr>
        <w:ind w:left="714" w:hanging="357"/>
      </w:pPr>
      <w:r w:rsidRPr="00355A0C">
        <w:t>respond to the changing landsca</w:t>
      </w:r>
      <w:r w:rsidR="007E748B" w:rsidRPr="00355A0C">
        <w:t>pe of volunteering in Australia</w:t>
      </w:r>
    </w:p>
    <w:p w:rsidR="00FE31E1" w:rsidRPr="00355A0C" w:rsidRDefault="002A576E" w:rsidP="00407B1C">
      <w:pPr>
        <w:numPr>
          <w:ilvl w:val="0"/>
          <w:numId w:val="22"/>
        </w:numPr>
        <w:ind w:left="714" w:hanging="357"/>
      </w:pPr>
      <w:r w:rsidRPr="00355A0C">
        <w:t>transition to and deliver services online</w:t>
      </w:r>
      <w:r w:rsidR="00FA184A" w:rsidRPr="00355A0C">
        <w:t xml:space="preserve"> (including partnering with other organisations where relevant)</w:t>
      </w:r>
    </w:p>
    <w:p w:rsidR="002A576E" w:rsidRPr="00355A0C" w:rsidRDefault="00FE31E1" w:rsidP="00407B1C">
      <w:pPr>
        <w:numPr>
          <w:ilvl w:val="0"/>
          <w:numId w:val="22"/>
        </w:numPr>
        <w:ind w:left="714" w:hanging="357"/>
      </w:pPr>
      <w:r w:rsidRPr="00355A0C">
        <w:t>provide access to training, resources and support that VIOs and volunteers need</w:t>
      </w:r>
      <w:r w:rsidR="00355A0C">
        <w:t>s</w:t>
      </w:r>
    </w:p>
    <w:p w:rsidR="00010F7B" w:rsidRDefault="00A26BBF" w:rsidP="00D413CE">
      <w:pPr>
        <w:numPr>
          <w:ilvl w:val="0"/>
          <w:numId w:val="30"/>
        </w:numPr>
        <w:rPr>
          <w:iCs/>
        </w:rPr>
      </w:pPr>
      <w:proofErr w:type="gramStart"/>
      <w:r>
        <w:rPr>
          <w:iCs/>
        </w:rPr>
        <w:t>d</w:t>
      </w:r>
      <w:r w:rsidRPr="00010F7B">
        <w:rPr>
          <w:iCs/>
        </w:rPr>
        <w:t>emonstrate</w:t>
      </w:r>
      <w:proofErr w:type="gramEnd"/>
      <w:r w:rsidRPr="00010F7B">
        <w:rPr>
          <w:iCs/>
        </w:rPr>
        <w:t xml:space="preserve"> </w:t>
      </w:r>
      <w:r w:rsidR="00010F7B" w:rsidRPr="00010F7B">
        <w:rPr>
          <w:iCs/>
        </w:rPr>
        <w:t>how the organisation will work with other state and territory Volunteering Peak Bodies in the development of strategies to ensure national consistency of the Volunteer Management Activity.</w:t>
      </w:r>
    </w:p>
    <w:p w:rsidR="00FE31E1" w:rsidRPr="00010F7B" w:rsidRDefault="00A26BBF" w:rsidP="00D413CE">
      <w:pPr>
        <w:numPr>
          <w:ilvl w:val="0"/>
          <w:numId w:val="30"/>
        </w:numPr>
        <w:rPr>
          <w:iCs/>
        </w:rPr>
      </w:pPr>
      <w:proofErr w:type="gramStart"/>
      <w:r>
        <w:rPr>
          <w:iCs/>
        </w:rPr>
        <w:t>outline</w:t>
      </w:r>
      <w:proofErr w:type="gramEnd"/>
      <w:r>
        <w:rPr>
          <w:iCs/>
        </w:rPr>
        <w:t xml:space="preserve"> </w:t>
      </w:r>
      <w:r w:rsidR="00FE31E1">
        <w:rPr>
          <w:iCs/>
        </w:rPr>
        <w:t>why the organisation requires the grant funds to undertake the proposed activities.</w:t>
      </w:r>
    </w:p>
    <w:p w:rsidR="00010F7B" w:rsidRPr="00010F7B" w:rsidRDefault="00010F7B" w:rsidP="00010F7B">
      <w:pPr>
        <w:rPr>
          <w:b/>
        </w:rPr>
      </w:pPr>
      <w:r w:rsidRPr="00010F7B">
        <w:rPr>
          <w:b/>
        </w:rPr>
        <w:t xml:space="preserve">Criterion </w:t>
      </w:r>
      <w:r w:rsidRPr="00683D94">
        <w:rPr>
          <w:b/>
        </w:rPr>
        <w:t xml:space="preserve">2 </w:t>
      </w:r>
      <w:r w:rsidR="007173BA" w:rsidRPr="00683D94">
        <w:rPr>
          <w:b/>
        </w:rPr>
        <w:t>–</w:t>
      </w:r>
      <w:r w:rsidRPr="00683D94">
        <w:rPr>
          <w:b/>
        </w:rPr>
        <w:t xml:space="preserve"> Partnership</w:t>
      </w:r>
      <w:r w:rsidRPr="00010F7B">
        <w:rPr>
          <w:b/>
        </w:rPr>
        <w:t xml:space="preserve"> </w:t>
      </w:r>
    </w:p>
    <w:p w:rsidR="00010F7B" w:rsidRPr="00010F7B" w:rsidRDefault="00010F7B" w:rsidP="004B6735">
      <w:pPr>
        <w:spacing w:after="80"/>
        <w:rPr>
          <w:iCs/>
        </w:rPr>
      </w:pPr>
      <w:r w:rsidRPr="00010F7B">
        <w:rPr>
          <w:iCs/>
        </w:rPr>
        <w:t>When addressing the criterion strong applicants will:</w:t>
      </w:r>
    </w:p>
    <w:p w:rsidR="00010F7B" w:rsidRPr="00010F7B" w:rsidRDefault="00A26BBF" w:rsidP="00355A0C">
      <w:pPr>
        <w:numPr>
          <w:ilvl w:val="0"/>
          <w:numId w:val="30"/>
        </w:numPr>
        <w:ind w:left="357" w:hanging="357"/>
        <w:rPr>
          <w:iCs/>
        </w:rPr>
      </w:pPr>
      <w:r>
        <w:rPr>
          <w:iCs/>
        </w:rPr>
        <w:t>d</w:t>
      </w:r>
      <w:r w:rsidRPr="00010F7B">
        <w:rPr>
          <w:iCs/>
        </w:rPr>
        <w:t xml:space="preserve">emonstrate </w:t>
      </w:r>
      <w:r w:rsidR="00FA184A">
        <w:rPr>
          <w:iCs/>
        </w:rPr>
        <w:t>a plan for how they will ensure that any organisations they partner with in the implementation of the Volunteer Management Activity</w:t>
      </w:r>
      <w:r w:rsidR="00010F7B" w:rsidRPr="00010F7B">
        <w:rPr>
          <w:iCs/>
        </w:rPr>
        <w:t xml:space="preserve"> are suitably able to deliver services</w:t>
      </w:r>
    </w:p>
    <w:p w:rsidR="00010F7B" w:rsidRPr="00010F7B" w:rsidRDefault="00A26BBF" w:rsidP="00355A0C">
      <w:pPr>
        <w:numPr>
          <w:ilvl w:val="0"/>
          <w:numId w:val="30"/>
        </w:numPr>
        <w:ind w:left="357" w:hanging="357"/>
      </w:pPr>
      <w:r>
        <w:rPr>
          <w:iCs/>
        </w:rPr>
        <w:t>d</w:t>
      </w:r>
      <w:r w:rsidRPr="00010F7B">
        <w:rPr>
          <w:iCs/>
        </w:rPr>
        <w:t>emonstrate</w:t>
      </w:r>
      <w:r w:rsidRPr="00010F7B">
        <w:t xml:space="preserve"> </w:t>
      </w:r>
      <w:r w:rsidR="00010F7B" w:rsidRPr="00010F7B">
        <w:t xml:space="preserve">how the organisation will engage with </w:t>
      </w:r>
      <w:r w:rsidR="00D413CE">
        <w:t>p</w:t>
      </w:r>
      <w:r w:rsidR="00D413CE" w:rsidRPr="00010F7B">
        <w:t xml:space="preserve">riority </w:t>
      </w:r>
      <w:r w:rsidR="00D413CE">
        <w:t>g</w:t>
      </w:r>
      <w:r w:rsidR="00D413CE" w:rsidRPr="00010F7B">
        <w:t>roups</w:t>
      </w:r>
    </w:p>
    <w:p w:rsidR="00010F7B" w:rsidRPr="00010F7B" w:rsidRDefault="00A26BBF" w:rsidP="00355A0C">
      <w:pPr>
        <w:numPr>
          <w:ilvl w:val="0"/>
          <w:numId w:val="30"/>
        </w:numPr>
        <w:ind w:left="357" w:hanging="357"/>
        <w:rPr>
          <w:iCs/>
        </w:rPr>
      </w:pPr>
      <w:proofErr w:type="gramStart"/>
      <w:r>
        <w:rPr>
          <w:iCs/>
        </w:rPr>
        <w:t>d</w:t>
      </w:r>
      <w:r w:rsidRPr="00010F7B">
        <w:rPr>
          <w:iCs/>
        </w:rPr>
        <w:t>emonstrate</w:t>
      </w:r>
      <w:proofErr w:type="gramEnd"/>
      <w:r w:rsidRPr="00010F7B">
        <w:t xml:space="preserve"> </w:t>
      </w:r>
      <w:r w:rsidR="00010F7B" w:rsidRPr="00010F7B">
        <w:t>strategies to build the capacity of VIOs in breaking down barriers to volunteering for identified priority groups</w:t>
      </w:r>
      <w:r w:rsidR="00FE31E1">
        <w:t xml:space="preserve"> to increase the diversity of volunteers.</w:t>
      </w:r>
      <w:r w:rsidR="00010F7B" w:rsidRPr="00010F7B">
        <w:t xml:space="preserve"> </w:t>
      </w:r>
    </w:p>
    <w:p w:rsidR="00010F7B" w:rsidRPr="00010F7B" w:rsidRDefault="00010F7B" w:rsidP="00683D94">
      <w:pPr>
        <w:keepNext/>
        <w:keepLines/>
        <w:rPr>
          <w:rFonts w:ascii="Times New Roman" w:hAnsi="Times New Roman"/>
          <w:b/>
          <w:sz w:val="16"/>
          <w:szCs w:val="16"/>
        </w:rPr>
      </w:pPr>
      <w:r w:rsidRPr="00010F7B">
        <w:rPr>
          <w:b/>
        </w:rPr>
        <w:lastRenderedPageBreak/>
        <w:t xml:space="preserve">Criterion 3 </w:t>
      </w:r>
      <w:r w:rsidR="007173BA" w:rsidRPr="00683D94">
        <w:rPr>
          <w:b/>
        </w:rPr>
        <w:t>–</w:t>
      </w:r>
      <w:r w:rsidRPr="00010F7B">
        <w:rPr>
          <w:b/>
        </w:rPr>
        <w:t xml:space="preserve"> Governance and Administrative Structures</w:t>
      </w:r>
    </w:p>
    <w:p w:rsidR="00010F7B" w:rsidRPr="00010F7B" w:rsidRDefault="00010F7B" w:rsidP="00683D94">
      <w:pPr>
        <w:keepNext/>
        <w:keepLines/>
      </w:pPr>
      <w:r w:rsidRPr="00010F7B">
        <w:rPr>
          <w:lang w:val="en-GB"/>
        </w:rPr>
        <w:t>When addressing the criterion strong applicants will</w:t>
      </w:r>
      <w:r w:rsidRPr="00010F7B">
        <w:t>:</w:t>
      </w:r>
    </w:p>
    <w:p w:rsidR="00010F7B" w:rsidRPr="00010F7B" w:rsidRDefault="00A26BBF" w:rsidP="00683D94">
      <w:pPr>
        <w:keepNext/>
        <w:keepLines/>
        <w:numPr>
          <w:ilvl w:val="0"/>
          <w:numId w:val="30"/>
        </w:numPr>
        <w:ind w:hanging="357"/>
        <w:rPr>
          <w:iCs/>
        </w:rPr>
      </w:pPr>
      <w:r>
        <w:rPr>
          <w:iCs/>
        </w:rPr>
        <w:t>p</w:t>
      </w:r>
      <w:r w:rsidR="00010F7B" w:rsidRPr="00010F7B">
        <w:rPr>
          <w:iCs/>
        </w:rPr>
        <w:t xml:space="preserve">rovide details of the administrative structures that will support the activity including: </w:t>
      </w:r>
    </w:p>
    <w:p w:rsidR="00010F7B" w:rsidRPr="00010F7B" w:rsidRDefault="007E748B" w:rsidP="00683D94">
      <w:pPr>
        <w:keepNext/>
        <w:keepLines/>
        <w:numPr>
          <w:ilvl w:val="0"/>
          <w:numId w:val="32"/>
        </w:numPr>
        <w:ind w:hanging="357"/>
        <w:rPr>
          <w:iCs/>
        </w:rPr>
      </w:pPr>
      <w:r>
        <w:rPr>
          <w:iCs/>
        </w:rPr>
        <w:t>business continuity planning</w:t>
      </w:r>
    </w:p>
    <w:p w:rsidR="00355A0C" w:rsidRDefault="00010F7B" w:rsidP="00683D94">
      <w:pPr>
        <w:keepNext/>
        <w:keepLines/>
        <w:numPr>
          <w:ilvl w:val="0"/>
          <w:numId w:val="32"/>
        </w:numPr>
        <w:ind w:hanging="357"/>
        <w:rPr>
          <w:iCs/>
        </w:rPr>
      </w:pPr>
      <w:r w:rsidRPr="00010F7B">
        <w:rPr>
          <w:iCs/>
        </w:rPr>
        <w:t>financial management</w:t>
      </w:r>
    </w:p>
    <w:p w:rsidR="00010F7B" w:rsidRPr="00010F7B" w:rsidRDefault="00355A0C" w:rsidP="00683D94">
      <w:pPr>
        <w:keepNext/>
        <w:keepLines/>
        <w:numPr>
          <w:ilvl w:val="0"/>
          <w:numId w:val="32"/>
        </w:numPr>
        <w:ind w:hanging="357"/>
        <w:rPr>
          <w:iCs/>
        </w:rPr>
      </w:pPr>
      <w:proofErr w:type="gramStart"/>
      <w:r>
        <w:rPr>
          <w:iCs/>
        </w:rPr>
        <w:t>governance</w:t>
      </w:r>
      <w:proofErr w:type="gramEnd"/>
      <w:r>
        <w:rPr>
          <w:iCs/>
        </w:rPr>
        <w:t xml:space="preserve"> and accountability</w:t>
      </w:r>
      <w:r w:rsidR="00010F7B" w:rsidRPr="00010F7B">
        <w:rPr>
          <w:iCs/>
        </w:rPr>
        <w:t xml:space="preserve">. </w:t>
      </w:r>
    </w:p>
    <w:p w:rsidR="00010F7B" w:rsidRPr="00010F7B" w:rsidRDefault="00A26BBF" w:rsidP="00683D94">
      <w:pPr>
        <w:keepNext/>
        <w:keepLines/>
        <w:numPr>
          <w:ilvl w:val="0"/>
          <w:numId w:val="30"/>
        </w:numPr>
        <w:rPr>
          <w:iCs/>
        </w:rPr>
      </w:pPr>
      <w:proofErr w:type="gramStart"/>
      <w:r>
        <w:rPr>
          <w:iCs/>
        </w:rPr>
        <w:t>i</w:t>
      </w:r>
      <w:r w:rsidR="00010F7B" w:rsidRPr="00010F7B">
        <w:rPr>
          <w:iCs/>
        </w:rPr>
        <w:t>dentify</w:t>
      </w:r>
      <w:proofErr w:type="gramEnd"/>
      <w:r w:rsidR="00010F7B" w:rsidRPr="00010F7B">
        <w:rPr>
          <w:iCs/>
        </w:rPr>
        <w:t xml:space="preserve"> the key risks and issues of the activity, as well as, any mitigation measures that you have established/will establish (</w:t>
      </w:r>
      <w:r>
        <w:rPr>
          <w:iCs/>
        </w:rPr>
        <w:t>for example,</w:t>
      </w:r>
      <w:r w:rsidR="00010F7B" w:rsidRPr="00010F7B">
        <w:rPr>
          <w:iCs/>
        </w:rPr>
        <w:t xml:space="preserve"> risk mitigation regarding the loss of personnel).</w:t>
      </w:r>
    </w:p>
    <w:p w:rsidR="00010F7B" w:rsidRPr="00010F7B" w:rsidRDefault="00010F7B" w:rsidP="00407B1C">
      <w:pPr>
        <w:keepNext/>
        <w:keepLines/>
        <w:spacing w:before="0" w:after="0" w:line="240" w:lineRule="auto"/>
        <w:rPr>
          <w:b/>
          <w:iCs/>
          <w:szCs w:val="22"/>
        </w:rPr>
      </w:pPr>
      <w:r w:rsidRPr="00010F7B">
        <w:rPr>
          <w:b/>
          <w:iCs/>
          <w:szCs w:val="22"/>
        </w:rPr>
        <w:t xml:space="preserve">Criteria </w:t>
      </w:r>
      <w:r w:rsidRPr="00683D94">
        <w:rPr>
          <w:b/>
          <w:iCs/>
          <w:szCs w:val="22"/>
        </w:rPr>
        <w:t xml:space="preserve">4 </w:t>
      </w:r>
      <w:r w:rsidR="00A26BBF" w:rsidRPr="00683D94">
        <w:rPr>
          <w:b/>
        </w:rPr>
        <w:t>–</w:t>
      </w:r>
      <w:r w:rsidRPr="00010F7B">
        <w:rPr>
          <w:b/>
          <w:iCs/>
          <w:szCs w:val="22"/>
        </w:rPr>
        <w:t xml:space="preserve"> Technical Ability </w:t>
      </w:r>
    </w:p>
    <w:p w:rsidR="00010F7B" w:rsidRPr="00010F7B" w:rsidRDefault="00010F7B" w:rsidP="00407B1C">
      <w:pPr>
        <w:keepNext/>
        <w:keepLines/>
        <w:spacing w:after="80"/>
        <w:rPr>
          <w:iCs/>
          <w:szCs w:val="22"/>
        </w:rPr>
      </w:pPr>
      <w:r w:rsidRPr="00010F7B">
        <w:rPr>
          <w:iCs/>
          <w:szCs w:val="22"/>
        </w:rPr>
        <w:t xml:space="preserve">When addressing the criterion strong applicants will: </w:t>
      </w:r>
    </w:p>
    <w:p w:rsidR="00010F7B" w:rsidRPr="00010F7B" w:rsidRDefault="00A26BBF" w:rsidP="00407B1C">
      <w:pPr>
        <w:keepNext/>
        <w:keepLines/>
        <w:numPr>
          <w:ilvl w:val="0"/>
          <w:numId w:val="30"/>
        </w:numPr>
        <w:spacing w:after="80"/>
        <w:rPr>
          <w:iCs/>
        </w:rPr>
      </w:pPr>
      <w:r>
        <w:rPr>
          <w:iCs/>
        </w:rPr>
        <w:t>d</w:t>
      </w:r>
      <w:r w:rsidRPr="00010F7B">
        <w:rPr>
          <w:iCs/>
        </w:rPr>
        <w:t xml:space="preserve">emonstrate </w:t>
      </w:r>
      <w:r w:rsidR="00010F7B" w:rsidRPr="00010F7B">
        <w:rPr>
          <w:iCs/>
        </w:rPr>
        <w:t>the organisation</w:t>
      </w:r>
      <w:r>
        <w:rPr>
          <w:iCs/>
        </w:rPr>
        <w:t>’</w:t>
      </w:r>
      <w:r w:rsidR="00010F7B" w:rsidRPr="00010F7B">
        <w:rPr>
          <w:iCs/>
        </w:rPr>
        <w:t xml:space="preserve">s technical ability to deliver the Volunteer Management Activity by: </w:t>
      </w:r>
    </w:p>
    <w:p w:rsidR="002A576E" w:rsidRDefault="00A26BBF" w:rsidP="00407B1C">
      <w:pPr>
        <w:keepNext/>
        <w:keepLines/>
        <w:numPr>
          <w:ilvl w:val="0"/>
          <w:numId w:val="33"/>
        </w:numPr>
        <w:spacing w:after="80"/>
        <w:rPr>
          <w:iCs/>
        </w:rPr>
      </w:pPr>
      <w:r>
        <w:rPr>
          <w:iCs/>
        </w:rPr>
        <w:t>d</w:t>
      </w:r>
      <w:r w:rsidRPr="00010F7B">
        <w:rPr>
          <w:iCs/>
        </w:rPr>
        <w:t xml:space="preserve">escribing </w:t>
      </w:r>
      <w:r w:rsidR="00010F7B" w:rsidRPr="00010F7B">
        <w:rPr>
          <w:iCs/>
        </w:rPr>
        <w:t>the organisation’s relevant knowledge, expertise and experience in developing and rolling out effective</w:t>
      </w:r>
      <w:r w:rsidR="002A576E">
        <w:rPr>
          <w:iCs/>
        </w:rPr>
        <w:t>:</w:t>
      </w:r>
    </w:p>
    <w:p w:rsidR="00010F7B" w:rsidRDefault="002A576E" w:rsidP="00407B1C">
      <w:pPr>
        <w:keepNext/>
        <w:keepLines/>
        <w:numPr>
          <w:ilvl w:val="1"/>
          <w:numId w:val="33"/>
        </w:numPr>
        <w:spacing w:after="80"/>
        <w:rPr>
          <w:iCs/>
        </w:rPr>
      </w:pPr>
      <w:r>
        <w:rPr>
          <w:iCs/>
        </w:rPr>
        <w:t xml:space="preserve">online </w:t>
      </w:r>
      <w:r w:rsidR="00010F7B" w:rsidRPr="00010F7B">
        <w:rPr>
          <w:iCs/>
        </w:rPr>
        <w:t xml:space="preserve">volunteer management </w:t>
      </w:r>
      <w:r>
        <w:rPr>
          <w:iCs/>
        </w:rPr>
        <w:t xml:space="preserve">and capacity building </w:t>
      </w:r>
      <w:r w:rsidR="007E748B">
        <w:rPr>
          <w:iCs/>
        </w:rPr>
        <w:t>solutions</w:t>
      </w:r>
    </w:p>
    <w:p w:rsidR="002A576E" w:rsidRPr="00010F7B" w:rsidRDefault="002A576E" w:rsidP="004B6735">
      <w:pPr>
        <w:numPr>
          <w:ilvl w:val="1"/>
          <w:numId w:val="33"/>
        </w:numPr>
        <w:spacing w:after="80"/>
        <w:rPr>
          <w:iCs/>
        </w:rPr>
      </w:pPr>
      <w:r>
        <w:rPr>
          <w:iCs/>
        </w:rPr>
        <w:t>strategies and programs to improve diversity and inclusion in volunteering</w:t>
      </w:r>
    </w:p>
    <w:p w:rsidR="00010F7B" w:rsidRPr="00CF716D" w:rsidRDefault="00A26BBF" w:rsidP="00355A0C">
      <w:pPr>
        <w:numPr>
          <w:ilvl w:val="0"/>
          <w:numId w:val="22"/>
        </w:numPr>
        <w:spacing w:after="80"/>
        <w:ind w:left="714" w:hanging="357"/>
        <w:contextualSpacing/>
      </w:pPr>
      <w:proofErr w:type="gramStart"/>
      <w:r>
        <w:t>d</w:t>
      </w:r>
      <w:r w:rsidRPr="00D90591">
        <w:t>escribing</w:t>
      </w:r>
      <w:proofErr w:type="gramEnd"/>
      <w:r w:rsidRPr="00D90591">
        <w:t xml:space="preserve"> </w:t>
      </w:r>
      <w:r w:rsidR="00010F7B" w:rsidRPr="00D90591">
        <w:t>how the organisation</w:t>
      </w:r>
      <w:r>
        <w:t>’</w:t>
      </w:r>
      <w:r w:rsidR="00010F7B" w:rsidRPr="00D90591">
        <w:t xml:space="preserve">s ICT system has the ability to meet the Commonwealth data collection and activity reporting requirements used to validate the achievement of objectives and outcomes. </w:t>
      </w:r>
    </w:p>
    <w:p w:rsidR="00C347D8" w:rsidRPr="00FD47D5" w:rsidRDefault="00C347D8" w:rsidP="009668F6">
      <w:pPr>
        <w:pStyle w:val="Heading2"/>
      </w:pPr>
      <w:bookmarkStart w:id="84" w:name="_Toc70172814"/>
      <w:r w:rsidRPr="00FD47D5">
        <w:t xml:space="preserve">How to </w:t>
      </w:r>
      <w:r w:rsidR="00C7753F" w:rsidRPr="00FD47D5">
        <w:t>a</w:t>
      </w:r>
      <w:r w:rsidRPr="00FD47D5">
        <w:t>pply</w:t>
      </w:r>
      <w:bookmarkEnd w:id="81"/>
      <w:bookmarkEnd w:id="84"/>
    </w:p>
    <w:p w:rsidR="00010F7B" w:rsidRPr="00732300" w:rsidRDefault="00010F7B" w:rsidP="00010F7B">
      <w:pPr>
        <w:rPr>
          <w:color w:val="0070C0"/>
        </w:rPr>
      </w:pPr>
      <w:bookmarkStart w:id="85" w:name="_Toc525295534"/>
      <w:bookmarkStart w:id="86" w:name="_Toc525552132"/>
      <w:bookmarkStart w:id="87" w:name="_Toc525722832"/>
      <w:bookmarkStart w:id="88" w:name="_Toc11834538"/>
      <w:bookmarkEnd w:id="85"/>
      <w:bookmarkEnd w:id="86"/>
      <w:bookmarkEnd w:id="87"/>
      <w:r w:rsidRPr="00545023">
        <w:t xml:space="preserve">Before applying, you must read and understand these guidelines, the </w:t>
      </w:r>
      <w:proofErr w:type="gramStart"/>
      <w:r w:rsidRPr="00545023">
        <w:t>terms and conditions</w:t>
      </w:r>
      <w:proofErr w:type="gramEnd"/>
      <w:r>
        <w:t xml:space="preserve"> and the</w:t>
      </w:r>
      <w:r w:rsidRPr="00A86DA1">
        <w:t xml:space="preserve"> sample grant agreement prior to submitting an application.</w:t>
      </w:r>
    </w:p>
    <w:p w:rsidR="00010F7B" w:rsidRDefault="00010F7B" w:rsidP="00010F7B">
      <w:r w:rsidRPr="00122BE1">
        <w:t xml:space="preserve">These documents </w:t>
      </w:r>
      <w:proofErr w:type="gramStart"/>
      <w:r>
        <w:t>are</w:t>
      </w:r>
      <w:r w:rsidRPr="00122BE1">
        <w:t xml:space="preserve"> found</w:t>
      </w:r>
      <w:proofErr w:type="gramEnd"/>
      <w:r w:rsidRPr="00122BE1">
        <w:t xml:space="preserve"> </w:t>
      </w:r>
      <w:r>
        <w:t xml:space="preserve">on the </w:t>
      </w:r>
      <w:hyperlink r:id="rId23" w:history="1">
        <w:r w:rsidRPr="00247042">
          <w:rPr>
            <w:rStyle w:val="Hyperlink"/>
          </w:rPr>
          <w:t>GrantConnect</w:t>
        </w:r>
      </w:hyperlink>
      <w:r>
        <w:t xml:space="preserve"> website. </w:t>
      </w:r>
      <w:r w:rsidRPr="00122BE1">
        <w:t xml:space="preserve">Any </w:t>
      </w:r>
      <w:r>
        <w:t>changes</w:t>
      </w:r>
      <w:r w:rsidRPr="00122BE1">
        <w:t xml:space="preserve"> </w:t>
      </w:r>
      <w:r>
        <w:t xml:space="preserve">to grant documentation </w:t>
      </w:r>
      <w:proofErr w:type="gramStart"/>
      <w:r>
        <w:t>are published</w:t>
      </w:r>
      <w:proofErr w:type="gramEnd"/>
      <w:r>
        <w:t xml:space="preserve"> </w:t>
      </w:r>
      <w:r w:rsidRPr="00122BE1">
        <w:t>and addenda</w:t>
      </w:r>
      <w:r w:rsidRPr="00122BE1">
        <w:rPr>
          <w:rStyle w:val="FootnoteReference"/>
        </w:rPr>
        <w:footnoteReference w:id="5"/>
      </w:r>
      <w:r w:rsidRPr="00122BE1">
        <w:t xml:space="preserve"> will be published on </w:t>
      </w:r>
      <w:hyperlink r:id="rId24" w:history="1">
        <w:r w:rsidRPr="006D1680">
          <w:rPr>
            <w:rStyle w:val="Hyperlink"/>
          </w:rPr>
          <w:t>GrantConnect</w:t>
        </w:r>
      </w:hyperlink>
      <w:r>
        <w:t xml:space="preserve"> and only accessible by invitees.</w:t>
      </w:r>
      <w:r w:rsidRPr="00122BE1">
        <w:t xml:space="preserve"> </w:t>
      </w:r>
      <w:hyperlink r:id="rId25" w:history="1">
        <w:r w:rsidRPr="006D1680">
          <w:rPr>
            <w:rStyle w:val="Hyperlink"/>
          </w:rPr>
          <w:t>GrantConnect</w:t>
        </w:r>
      </w:hyperlink>
      <w:r>
        <w:t xml:space="preserve"> is the </w:t>
      </w:r>
      <w:r w:rsidRPr="00E92A12">
        <w:t>authoritative</w:t>
      </w:r>
      <w:r>
        <w:t xml:space="preserve"> source for grants information.</w:t>
      </w:r>
    </w:p>
    <w:p w:rsidR="00010F7B" w:rsidRDefault="00010F7B" w:rsidP="00010F7B">
      <w:pPr>
        <w:rPr>
          <w:b/>
        </w:rPr>
      </w:pPr>
      <w:r>
        <w:t>Invitees can only access these documents including the application form.</w:t>
      </w:r>
    </w:p>
    <w:p w:rsidR="00010F7B" w:rsidRPr="00545023" w:rsidRDefault="00010F7B" w:rsidP="00010F7B">
      <w:r>
        <w:t>You are responsible for ensuring that your applic</w:t>
      </w:r>
      <w:r w:rsidR="007E748B">
        <w:t>ation is complete and accurate.</w:t>
      </w:r>
      <w:r w:rsidR="007E748B">
        <w:br/>
      </w:r>
      <w:r>
        <w:t xml:space="preserve">Giving false or misleading information will exclude your application from further consideration. </w:t>
      </w:r>
    </w:p>
    <w:p w:rsidR="00010F7B" w:rsidRPr="00A86DA1" w:rsidRDefault="00010F7B" w:rsidP="00010F7B">
      <w:r w:rsidRPr="00A86DA1">
        <w:t>You can only submit one application form for this grant opportunity.</w:t>
      </w:r>
      <w:r w:rsidR="007E748B">
        <w:br/>
      </w:r>
      <w:r w:rsidRPr="00A86DA1">
        <w:t xml:space="preserve">If more than one application is submitted, the latest accepted application form </w:t>
      </w:r>
      <w:proofErr w:type="gramStart"/>
      <w:r w:rsidRPr="00A86DA1">
        <w:t>will</w:t>
      </w:r>
      <w:proofErr w:type="gramEnd"/>
      <w:r w:rsidRPr="00A86DA1">
        <w:t xml:space="preserve"> progress.</w:t>
      </w:r>
    </w:p>
    <w:p w:rsidR="00010F7B" w:rsidRDefault="00010F7B">
      <w:pPr>
        <w:pStyle w:val="ListBullet"/>
      </w:pPr>
      <w:r>
        <w:t xml:space="preserve">To apply you must: </w:t>
      </w:r>
    </w:p>
    <w:p w:rsidR="00010F7B" w:rsidRPr="00670D60" w:rsidRDefault="00010F7B" w:rsidP="00355A0C">
      <w:pPr>
        <w:pStyle w:val="ListBullet"/>
        <w:numPr>
          <w:ilvl w:val="0"/>
          <w:numId w:val="7"/>
        </w:numPr>
        <w:spacing w:after="120"/>
        <w:ind w:hanging="357"/>
      </w:pPr>
      <w:r>
        <w:t xml:space="preserve">complete the online application form on </w:t>
      </w:r>
      <w:hyperlink r:id="rId26" w:history="1">
        <w:r w:rsidRPr="00681F96">
          <w:t>GrantConnect</w:t>
        </w:r>
      </w:hyperlink>
      <w:r w:rsidRPr="00681F96">
        <w:t xml:space="preserve"> </w:t>
      </w:r>
    </w:p>
    <w:p w:rsidR="00010F7B" w:rsidRDefault="00010F7B" w:rsidP="00407B1C">
      <w:pPr>
        <w:pStyle w:val="ListBullet"/>
        <w:numPr>
          <w:ilvl w:val="0"/>
          <w:numId w:val="7"/>
        </w:numPr>
        <w:spacing w:after="120"/>
      </w:pPr>
      <w:r>
        <w:t>provide all the information requested</w:t>
      </w:r>
    </w:p>
    <w:p w:rsidR="00010F7B" w:rsidRDefault="00010F7B" w:rsidP="00407B1C">
      <w:pPr>
        <w:pStyle w:val="ListBullet"/>
        <w:numPr>
          <w:ilvl w:val="0"/>
          <w:numId w:val="7"/>
        </w:numPr>
        <w:spacing w:after="120"/>
      </w:pPr>
      <w:r>
        <w:t>address all eligibility criteria and assessment criteria</w:t>
      </w:r>
    </w:p>
    <w:p w:rsidR="00010F7B" w:rsidRPr="00545023" w:rsidRDefault="00010F7B" w:rsidP="00407B1C">
      <w:pPr>
        <w:pStyle w:val="ListBullet"/>
        <w:numPr>
          <w:ilvl w:val="0"/>
          <w:numId w:val="7"/>
        </w:numPr>
        <w:spacing w:after="120"/>
      </w:pPr>
      <w:proofErr w:type="gramStart"/>
      <w:r w:rsidRPr="003A7117">
        <w:t>submit</w:t>
      </w:r>
      <w:proofErr w:type="gramEnd"/>
      <w:r w:rsidRPr="003A7117">
        <w:t xml:space="preserve"> your application/s to </w:t>
      </w:r>
      <w:r>
        <w:t xml:space="preserve">the </w:t>
      </w:r>
      <w:r w:rsidRPr="00AB0DBC">
        <w:t>Community Grants Hub by 9</w:t>
      </w:r>
      <w:r w:rsidR="004A7B5E">
        <w:t>:</w:t>
      </w:r>
      <w:r w:rsidRPr="00AB0DBC">
        <w:t>00</w:t>
      </w:r>
      <w:r w:rsidR="004A7B5E">
        <w:t xml:space="preserve"> </w:t>
      </w:r>
      <w:r w:rsidRPr="00AB0DBC">
        <w:t>PM AEST on 17 May 2021.</w:t>
      </w:r>
    </w:p>
    <w:p w:rsidR="00010F7B" w:rsidRPr="00B72EE8" w:rsidRDefault="00010F7B" w:rsidP="00010F7B">
      <w:pPr>
        <w:pStyle w:val="ListBullet"/>
      </w:pPr>
      <w:r>
        <w:t>We will not provide application forms or accept applications for this grant opportunity by fax or mail.</w:t>
      </w:r>
    </w:p>
    <w:p w:rsidR="00010F7B" w:rsidRDefault="00010F7B" w:rsidP="00355A0C">
      <w:pPr>
        <w:spacing w:before="200"/>
      </w:pPr>
      <w:r>
        <w:lastRenderedPageBreak/>
        <w:t xml:space="preserve">The application </w:t>
      </w:r>
      <w:r w:rsidR="007E748B">
        <w:t xml:space="preserve">form includes help information. </w:t>
      </w:r>
      <w:r>
        <w:t>You</w:t>
      </w:r>
      <w:r w:rsidRPr="00B72EE8">
        <w:t xml:space="preserve"> are</w:t>
      </w:r>
      <w:r>
        <w:t xml:space="preserve"> responsible for making sure your</w:t>
      </w:r>
      <w:r w:rsidRPr="00B72EE8">
        <w:t xml:space="preserve"> applic</w:t>
      </w:r>
      <w:r w:rsidR="007E748B">
        <w:t xml:space="preserve">ation is complete and accurate. </w:t>
      </w:r>
      <w:r w:rsidRPr="00B72EE8">
        <w:t>Giving false or misleading information</w:t>
      </w:r>
      <w:r>
        <w:t xml:space="preserve"> is a serious offence under the</w:t>
      </w:r>
      <w:r w:rsidRPr="00355A0C">
        <w:t xml:space="preserve"> </w:t>
      </w:r>
      <w:hyperlink r:id="rId27" w:history="1">
        <w:r w:rsidR="00CD3B70" w:rsidRPr="00CD3B70">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rsidR="00010F7B" w:rsidRPr="00B72EE8" w:rsidRDefault="00010F7B" w:rsidP="00355A0C">
      <w:pPr>
        <w:spacing w:before="200"/>
      </w:pPr>
      <w:r>
        <w:t xml:space="preserve">If you need more help about the application process, submitting an application online, have any technical difficulties or find an error in your application after submission, but before the closing date and time, you should contact the Community Grants Hub immediately on 1800 020 283 </w:t>
      </w:r>
      <w:r w:rsidR="004A7B5E">
        <w:t xml:space="preserve">(option 1) </w:t>
      </w:r>
      <w:r>
        <w:t xml:space="preserve">or email </w:t>
      </w:r>
      <w:hyperlink r:id="rId28" w:history="1">
        <w:hyperlink r:id="rId29" w:history="1">
          <w:r w:rsidR="004A7B5E" w:rsidRPr="00010F7B">
            <w:rPr>
              <w:color w:val="3366CC"/>
              <w:u w:val="single"/>
            </w:rPr>
            <w:t>support@communitygrants.gov.au</w:t>
          </w:r>
        </w:hyperlink>
      </w:hyperlink>
      <w:r>
        <w:t>.</w:t>
      </w:r>
      <w:r w:rsidR="007E748B">
        <w:t xml:space="preserve"> </w:t>
      </w:r>
      <w:r>
        <w:t xml:space="preserve">The </w:t>
      </w:r>
      <w:r w:rsidR="004A7B5E">
        <w:t>d</w:t>
      </w:r>
      <w:r>
        <w:t xml:space="preserve">epartment </w:t>
      </w:r>
      <w:r w:rsidRPr="00103A95">
        <w:t>do</w:t>
      </w:r>
      <w:r w:rsidR="004A7B5E">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rsidR="00010F7B" w:rsidRPr="00780114" w:rsidRDefault="00010F7B" w:rsidP="00355A0C">
      <w:pPr>
        <w:spacing w:before="200"/>
      </w:pPr>
      <w:r w:rsidRPr="00780114">
        <w:t xml:space="preserve">You cannot change your application after the closing date and time. </w:t>
      </w:r>
    </w:p>
    <w:p w:rsidR="00010F7B" w:rsidRDefault="00010F7B" w:rsidP="00355A0C">
      <w:pPr>
        <w:spacing w:before="200"/>
      </w:pPr>
      <w:r>
        <w:t>If we find an error or something missing, we may ask you for clarifica</w:t>
      </w:r>
      <w:r w:rsidR="007E748B">
        <w:t>tion or additional information</w:t>
      </w:r>
      <w:r w:rsidR="00D413CE">
        <w:t>. T</w:t>
      </w:r>
      <w:r>
        <w:t xml:space="preserve">his will not change </w:t>
      </w:r>
      <w:r w:rsidR="007E748B">
        <w:t xml:space="preserve">the nature of your application. </w:t>
      </w:r>
      <w:r>
        <w:t xml:space="preserve">However, we can refuse to accept any additional information from you that would change your application after the closing time. </w:t>
      </w:r>
    </w:p>
    <w:p w:rsidR="00010F7B" w:rsidRDefault="00010F7B" w:rsidP="00355A0C">
      <w:pPr>
        <w:spacing w:before="200"/>
      </w:pPr>
      <w:r>
        <w:t>You should</w:t>
      </w:r>
      <w:r w:rsidRPr="00B72EE8">
        <w:t xml:space="preserve"> keep a copy of your applica</w:t>
      </w:r>
      <w:r>
        <w:t>tion and any supporting documents</w:t>
      </w:r>
      <w:r w:rsidRPr="00B72EE8">
        <w:t xml:space="preserve">. </w:t>
      </w:r>
    </w:p>
    <w:p w:rsidR="00010F7B" w:rsidRDefault="00010F7B" w:rsidP="00355A0C">
      <w:pPr>
        <w:spacing w:before="200"/>
      </w:pPr>
      <w:r>
        <w:t>You will receive an automated notification acknowledging the receipt of your a</w:t>
      </w:r>
      <w:r w:rsidRPr="00B72EE8">
        <w:t>pplication</w:t>
      </w:r>
      <w:r>
        <w:t>.</w:t>
      </w:r>
    </w:p>
    <w:p w:rsidR="00C347D8" w:rsidRDefault="00C347D8" w:rsidP="009668F6">
      <w:pPr>
        <w:pStyle w:val="Heading3"/>
      </w:pPr>
      <w:bookmarkStart w:id="89" w:name="_Toc11834540"/>
      <w:bookmarkStart w:id="90" w:name="_Toc70172815"/>
      <w:bookmarkEnd w:id="88"/>
      <w:r>
        <w:t xml:space="preserve">Timing of grant opportunity </w:t>
      </w:r>
      <w:r w:rsidR="00635ACF">
        <w:t>processes</w:t>
      </w:r>
      <w:bookmarkEnd w:id="89"/>
      <w:bookmarkEnd w:id="90"/>
    </w:p>
    <w:p w:rsidR="00010F7B" w:rsidRDefault="00010F7B" w:rsidP="00010F7B">
      <w:r>
        <w:t xml:space="preserve">You must submit an application between the published opening and closing dates. </w:t>
      </w:r>
    </w:p>
    <w:p w:rsidR="00010F7B" w:rsidRPr="00913D19" w:rsidRDefault="00010F7B" w:rsidP="00010F7B">
      <w:pPr>
        <w:rPr>
          <w:b/>
          <w:bCs/>
        </w:rPr>
      </w:pPr>
      <w:r w:rsidRPr="00913D19">
        <w:rPr>
          <w:b/>
          <w:bCs/>
        </w:rPr>
        <w:t>Late applications</w:t>
      </w:r>
      <w:r w:rsidRPr="00587B4B">
        <w:rPr>
          <w:b/>
        </w:rPr>
        <w:t xml:space="preserve"> </w:t>
      </w:r>
    </w:p>
    <w:p w:rsidR="00010F7B" w:rsidRDefault="00010F7B" w:rsidP="00010F7B">
      <w:pPr>
        <w:spacing w:before="200"/>
      </w:pPr>
      <w:r>
        <w:t>We will not accept late applications unless an applicant has experienced exceptional circumstances that prevent the</w:t>
      </w:r>
      <w:r w:rsidR="007E748B">
        <w:t xml:space="preserve"> submission of the application. </w:t>
      </w:r>
      <w:r>
        <w:t>Broadly, exceptional circumstances are events characterised by one or more of the following:</w:t>
      </w:r>
    </w:p>
    <w:p w:rsidR="00010F7B" w:rsidRPr="00D90591" w:rsidRDefault="00010F7B" w:rsidP="00355A0C">
      <w:pPr>
        <w:numPr>
          <w:ilvl w:val="0"/>
          <w:numId w:val="30"/>
        </w:numPr>
        <w:ind w:left="357" w:hanging="357"/>
        <w:rPr>
          <w:iCs/>
        </w:rPr>
      </w:pPr>
      <w:r w:rsidRPr="00D90591">
        <w:rPr>
          <w:iCs/>
        </w:rPr>
        <w:t>reasonably unforeseeable</w:t>
      </w:r>
    </w:p>
    <w:p w:rsidR="00010F7B" w:rsidRPr="00CF716D" w:rsidRDefault="00010F7B" w:rsidP="00355A0C">
      <w:pPr>
        <w:numPr>
          <w:ilvl w:val="0"/>
          <w:numId w:val="30"/>
        </w:numPr>
        <w:ind w:left="357" w:hanging="357"/>
        <w:rPr>
          <w:iCs/>
        </w:rPr>
      </w:pPr>
      <w:r w:rsidRPr="00CF716D">
        <w:rPr>
          <w:iCs/>
        </w:rPr>
        <w:t>beyond the applicant’s control</w:t>
      </w:r>
    </w:p>
    <w:p w:rsidR="00010F7B" w:rsidRPr="00FB0CB6" w:rsidRDefault="00010F7B" w:rsidP="00355A0C">
      <w:pPr>
        <w:numPr>
          <w:ilvl w:val="0"/>
          <w:numId w:val="30"/>
        </w:numPr>
        <w:ind w:left="357" w:hanging="357"/>
        <w:rPr>
          <w:iCs/>
        </w:rPr>
      </w:pPr>
      <w:proofErr w:type="gramStart"/>
      <w:r w:rsidRPr="00FB0CB6">
        <w:rPr>
          <w:iCs/>
        </w:rPr>
        <w:t>unable</w:t>
      </w:r>
      <w:proofErr w:type="gramEnd"/>
      <w:r w:rsidRPr="00FB0CB6">
        <w:rPr>
          <w:iCs/>
        </w:rPr>
        <w:t xml:space="preserve"> to be managed or resolved within the application period.</w:t>
      </w:r>
    </w:p>
    <w:p w:rsidR="00010F7B" w:rsidRPr="003068B1" w:rsidRDefault="00010F7B" w:rsidP="00010F7B">
      <w:r>
        <w:t xml:space="preserve">Exceptional circumstances </w:t>
      </w:r>
      <w:proofErr w:type="gramStart"/>
      <w:r>
        <w:t>will be considered</w:t>
      </w:r>
      <w:proofErr w:type="gramEnd"/>
      <w:r>
        <w:t xml:space="preserve"> on their merits and in accordance with probity principles.</w:t>
      </w:r>
    </w:p>
    <w:p w:rsidR="00A21E0A" w:rsidRDefault="00A21E0A" w:rsidP="00CD3B70">
      <w:pPr>
        <w:spacing w:beforeLines="40" w:before="96"/>
        <w:rPr>
          <w:b/>
          <w:bCs/>
        </w:rPr>
      </w:pPr>
      <w:r>
        <w:rPr>
          <w:b/>
          <w:bCs/>
        </w:rPr>
        <w:t>How to lodge a late application</w:t>
      </w:r>
    </w:p>
    <w:p w:rsidR="00010F7B" w:rsidRPr="00010F7B" w:rsidRDefault="00010F7B" w:rsidP="00CD3B70">
      <w:r w:rsidRPr="00010F7B">
        <w:t xml:space="preserve">Applicants seeking to submit a late application will be required to submit a late application request to the Community Grants Hub via </w:t>
      </w:r>
      <w:hyperlink r:id="rId30" w:history="1">
        <w:r w:rsidRPr="00010F7B">
          <w:rPr>
            <w:color w:val="3366CC"/>
            <w:u w:val="single"/>
          </w:rPr>
          <w:t>support@communitygrants.gov.au</w:t>
        </w:r>
      </w:hyperlink>
      <w:r w:rsidRPr="00010F7B">
        <w:t>.</w:t>
      </w:r>
    </w:p>
    <w:p w:rsidR="00010F7B" w:rsidRPr="00010F7B" w:rsidRDefault="00010F7B" w:rsidP="00CD3B70">
      <w:pPr>
        <w:autoSpaceDE w:val="0"/>
        <w:autoSpaceDN w:val="0"/>
        <w:adjustRightInd w:val="0"/>
        <w:rPr>
          <w:szCs w:val="24"/>
          <w:lang w:eastAsia="en-AU"/>
        </w:rPr>
      </w:pPr>
      <w:r w:rsidRPr="00010F7B">
        <w:rPr>
          <w:szCs w:val="24"/>
          <w:lang w:eastAsia="en-AU"/>
        </w:rPr>
        <w:t xml:space="preserve">The request should include a detailed explanation of the circumstances that prevented the application </w:t>
      </w:r>
      <w:proofErr w:type="gramStart"/>
      <w:r w:rsidRPr="00010F7B">
        <w:rPr>
          <w:szCs w:val="24"/>
          <w:lang w:eastAsia="en-AU"/>
        </w:rPr>
        <w:t>being submi</w:t>
      </w:r>
      <w:r w:rsidR="007E748B">
        <w:rPr>
          <w:szCs w:val="24"/>
          <w:lang w:eastAsia="en-AU"/>
        </w:rPr>
        <w:t>tted</w:t>
      </w:r>
      <w:proofErr w:type="gramEnd"/>
      <w:r w:rsidR="007E748B">
        <w:rPr>
          <w:szCs w:val="24"/>
          <w:lang w:eastAsia="en-AU"/>
        </w:rPr>
        <w:t xml:space="preserve"> prior to the closing time. </w:t>
      </w:r>
      <w:r w:rsidRPr="00010F7B">
        <w:rPr>
          <w:szCs w:val="24"/>
          <w:lang w:eastAsia="en-AU"/>
        </w:rPr>
        <w:t xml:space="preserve">Where appropriate, supporting evidence </w:t>
      </w:r>
      <w:proofErr w:type="gramStart"/>
      <w:r w:rsidRPr="00010F7B">
        <w:rPr>
          <w:szCs w:val="24"/>
          <w:lang w:eastAsia="en-AU"/>
        </w:rPr>
        <w:t>can be provided</w:t>
      </w:r>
      <w:proofErr w:type="gramEnd"/>
      <w:r w:rsidRPr="00010F7B">
        <w:rPr>
          <w:szCs w:val="24"/>
          <w:lang w:eastAsia="en-AU"/>
        </w:rPr>
        <w:t xml:space="preserve"> to verify the claim of exceptional circumstances. </w:t>
      </w:r>
    </w:p>
    <w:p w:rsidR="00010F7B" w:rsidRPr="00010F7B" w:rsidRDefault="00010F7B" w:rsidP="00CD3B70">
      <w:r w:rsidRPr="00010F7B">
        <w:t xml:space="preserve">Written requests to lodge a late application </w:t>
      </w:r>
      <w:proofErr w:type="gramStart"/>
      <w:r w:rsidRPr="00010F7B">
        <w:t>will only be accepted</w:t>
      </w:r>
      <w:proofErr w:type="gramEnd"/>
      <w:r w:rsidRPr="00010F7B">
        <w:t xml:space="preserve"> within </w:t>
      </w:r>
      <w:r w:rsidR="004A7B5E">
        <w:t>3</w:t>
      </w:r>
      <w:r w:rsidR="004A7B5E" w:rsidRPr="00010F7B">
        <w:t xml:space="preserve"> </w:t>
      </w:r>
      <w:r w:rsidRPr="00010F7B">
        <w:t xml:space="preserve">days after the grant opportunity has closed. </w:t>
      </w:r>
    </w:p>
    <w:p w:rsidR="00010F7B" w:rsidRPr="00010F7B" w:rsidRDefault="00010F7B" w:rsidP="00CD3B70">
      <w:pPr>
        <w:rPr>
          <w:rFonts w:ascii="Times New Roman" w:hAnsi="Times New Roman"/>
          <w:sz w:val="24"/>
          <w:szCs w:val="24"/>
          <w:lang w:eastAsia="en-AU"/>
        </w:rPr>
      </w:pPr>
      <w:r w:rsidRPr="00010F7B">
        <w:t>The decision maker or their appointed representative will determine whether a lat</w:t>
      </w:r>
      <w:r w:rsidR="007E748B">
        <w:t xml:space="preserve">e application </w:t>
      </w:r>
      <w:proofErr w:type="gramStart"/>
      <w:r w:rsidR="007E748B">
        <w:t>will be accepted</w:t>
      </w:r>
      <w:proofErr w:type="gramEnd"/>
      <w:r w:rsidR="007E748B">
        <w:t xml:space="preserve">. </w:t>
      </w:r>
      <w:r w:rsidRPr="00010F7B">
        <w:t>The decision of the decision maker will be final and not be subject to a review or appeals process.</w:t>
      </w:r>
    </w:p>
    <w:p w:rsidR="00010F7B" w:rsidRPr="00010F7B" w:rsidRDefault="00010F7B" w:rsidP="00CD3B70">
      <w:pPr>
        <w:rPr>
          <w:sz w:val="22"/>
          <w:szCs w:val="22"/>
        </w:rPr>
      </w:pPr>
      <w:r w:rsidRPr="00010F7B">
        <w:t>Once the outcome is determined, the Community Grants Hub will advise the applicant if their request is accepted or declined.</w:t>
      </w:r>
    </w:p>
    <w:p w:rsidR="004F11DA" w:rsidRPr="00913D19" w:rsidRDefault="004F11DA" w:rsidP="00C347D8">
      <w:pPr>
        <w:spacing w:before="200"/>
        <w:rPr>
          <w:b/>
        </w:rPr>
      </w:pPr>
      <w:r w:rsidRPr="00913D19">
        <w:rPr>
          <w:b/>
        </w:rPr>
        <w:lastRenderedPageBreak/>
        <w:t xml:space="preserve">Expected timing for this grant opportunity </w:t>
      </w:r>
    </w:p>
    <w:p w:rsidR="00010F7B" w:rsidRPr="00545023" w:rsidRDefault="00010F7B" w:rsidP="00010F7B">
      <w:pPr>
        <w:spacing w:before="200"/>
      </w:pPr>
      <w:bookmarkStart w:id="91" w:name="_Toc11834541"/>
      <w:r>
        <w:t xml:space="preserve">If you are successful, you </w:t>
      </w:r>
      <w:proofErr w:type="gramStart"/>
      <w:r>
        <w:t>will be expected</w:t>
      </w:r>
      <w:proofErr w:type="gramEnd"/>
      <w:r>
        <w:t xml:space="preserve"> to start your </w:t>
      </w:r>
      <w:r w:rsidRPr="00A86DA1">
        <w:t>grant activity</w:t>
      </w:r>
      <w:r w:rsidRPr="00545023">
        <w:t xml:space="preserve"> </w:t>
      </w:r>
      <w:r>
        <w:t xml:space="preserve">on 1 </w:t>
      </w:r>
      <w:r w:rsidRPr="00A86DA1">
        <w:t>July 2021</w:t>
      </w:r>
      <w:r w:rsidRPr="00545023">
        <w:t>.</w:t>
      </w:r>
    </w:p>
    <w:p w:rsidR="00010F7B" w:rsidRPr="00456DA5" w:rsidRDefault="00010F7B" w:rsidP="00010F7B">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010F7B" w:rsidRPr="00DB5819" w:rsidTr="00010F7B">
        <w:trPr>
          <w:cantSplit/>
          <w:tblHeader/>
        </w:trPr>
        <w:tc>
          <w:tcPr>
            <w:tcW w:w="4815" w:type="dxa"/>
            <w:shd w:val="clear" w:color="auto" w:fill="264F90"/>
          </w:tcPr>
          <w:p w:rsidR="00010F7B" w:rsidRPr="00DB5819" w:rsidRDefault="00010F7B" w:rsidP="00010F7B">
            <w:pPr>
              <w:pStyle w:val="TableHeadingNumbered"/>
            </w:pPr>
            <w:r w:rsidRPr="00DB5819">
              <w:t>Activity</w:t>
            </w:r>
          </w:p>
        </w:tc>
        <w:tc>
          <w:tcPr>
            <w:tcW w:w="3974" w:type="dxa"/>
            <w:shd w:val="clear" w:color="auto" w:fill="264F90"/>
          </w:tcPr>
          <w:p w:rsidR="00010F7B" w:rsidRPr="00DB5819" w:rsidRDefault="00010F7B" w:rsidP="00010F7B">
            <w:pPr>
              <w:pStyle w:val="TableHeadingNumbered"/>
            </w:pPr>
            <w:r w:rsidRPr="00DB5819">
              <w:t>Timeframe</w:t>
            </w:r>
          </w:p>
        </w:tc>
      </w:tr>
      <w:tr w:rsidR="00010F7B" w:rsidTr="00010F7B">
        <w:trPr>
          <w:cantSplit/>
        </w:trPr>
        <w:tc>
          <w:tcPr>
            <w:tcW w:w="4815" w:type="dxa"/>
          </w:tcPr>
          <w:p w:rsidR="00010F7B" w:rsidRPr="00B16B54" w:rsidRDefault="00010F7B" w:rsidP="00010F7B">
            <w:pPr>
              <w:pStyle w:val="TableText"/>
            </w:pPr>
            <w:r w:rsidRPr="00B16B54">
              <w:t>Assessment of applications</w:t>
            </w:r>
          </w:p>
        </w:tc>
        <w:tc>
          <w:tcPr>
            <w:tcW w:w="3974" w:type="dxa"/>
          </w:tcPr>
          <w:p w:rsidR="00010F7B" w:rsidRPr="00960CAA" w:rsidRDefault="00960CAA" w:rsidP="00010F7B">
            <w:pPr>
              <w:pStyle w:val="TableText"/>
            </w:pPr>
            <w:r w:rsidRPr="00960CAA">
              <w:t>Late May</w:t>
            </w:r>
          </w:p>
        </w:tc>
      </w:tr>
      <w:tr w:rsidR="00010F7B" w:rsidTr="00010F7B">
        <w:trPr>
          <w:cantSplit/>
        </w:trPr>
        <w:tc>
          <w:tcPr>
            <w:tcW w:w="4815" w:type="dxa"/>
          </w:tcPr>
          <w:p w:rsidR="00010F7B" w:rsidRPr="00B16B54" w:rsidRDefault="00010F7B" w:rsidP="00010F7B">
            <w:pPr>
              <w:pStyle w:val="TableText"/>
            </w:pPr>
            <w:r w:rsidRPr="00B16B54">
              <w:t>Approval of outcomes of selection process</w:t>
            </w:r>
          </w:p>
        </w:tc>
        <w:tc>
          <w:tcPr>
            <w:tcW w:w="3974" w:type="dxa"/>
          </w:tcPr>
          <w:p w:rsidR="00010F7B" w:rsidRPr="00960CAA" w:rsidRDefault="00960CAA" w:rsidP="00010F7B">
            <w:pPr>
              <w:pStyle w:val="TableText"/>
            </w:pPr>
            <w:proofErr w:type="spellStart"/>
            <w:r>
              <w:t xml:space="preserve">Mid </w:t>
            </w:r>
            <w:r w:rsidRPr="00960CAA">
              <w:t>June</w:t>
            </w:r>
            <w:proofErr w:type="spellEnd"/>
          </w:p>
        </w:tc>
      </w:tr>
      <w:tr w:rsidR="00010F7B" w:rsidTr="00010F7B">
        <w:trPr>
          <w:cantSplit/>
        </w:trPr>
        <w:tc>
          <w:tcPr>
            <w:tcW w:w="4815" w:type="dxa"/>
          </w:tcPr>
          <w:p w:rsidR="00010F7B" w:rsidRPr="00B16B54" w:rsidRDefault="00010F7B" w:rsidP="00010F7B">
            <w:pPr>
              <w:pStyle w:val="TableText"/>
            </w:pPr>
            <w:r w:rsidRPr="00B16B54">
              <w:t>Negotiations and award of grant agreements</w:t>
            </w:r>
          </w:p>
        </w:tc>
        <w:tc>
          <w:tcPr>
            <w:tcW w:w="3974" w:type="dxa"/>
          </w:tcPr>
          <w:p w:rsidR="00010F7B" w:rsidRPr="00960CAA" w:rsidRDefault="00960CAA" w:rsidP="00010F7B">
            <w:pPr>
              <w:pStyle w:val="TableText"/>
            </w:pPr>
            <w:r w:rsidRPr="00960CAA">
              <w:t>Late June</w:t>
            </w:r>
          </w:p>
        </w:tc>
      </w:tr>
      <w:tr w:rsidR="00010F7B" w:rsidTr="00010F7B">
        <w:trPr>
          <w:cantSplit/>
        </w:trPr>
        <w:tc>
          <w:tcPr>
            <w:tcW w:w="4815" w:type="dxa"/>
          </w:tcPr>
          <w:p w:rsidR="00010F7B" w:rsidRPr="00B16B54" w:rsidRDefault="00010F7B" w:rsidP="00010F7B">
            <w:pPr>
              <w:pStyle w:val="TableText"/>
            </w:pPr>
            <w:r w:rsidRPr="00B16B54">
              <w:t>Notification to unsuccessful applicants</w:t>
            </w:r>
          </w:p>
        </w:tc>
        <w:tc>
          <w:tcPr>
            <w:tcW w:w="3974" w:type="dxa"/>
          </w:tcPr>
          <w:p w:rsidR="00010F7B" w:rsidRPr="00960CAA" w:rsidRDefault="00960CAA" w:rsidP="00010F7B">
            <w:pPr>
              <w:pStyle w:val="TableText"/>
            </w:pPr>
            <w:r w:rsidRPr="00960CAA">
              <w:t>Late June</w:t>
            </w:r>
          </w:p>
        </w:tc>
      </w:tr>
      <w:tr w:rsidR="00010F7B" w:rsidTr="00010F7B">
        <w:trPr>
          <w:cantSplit/>
        </w:trPr>
        <w:tc>
          <w:tcPr>
            <w:tcW w:w="4815" w:type="dxa"/>
          </w:tcPr>
          <w:p w:rsidR="00010F7B" w:rsidRPr="00B16B54" w:rsidRDefault="00010F7B" w:rsidP="00010F7B">
            <w:pPr>
              <w:pStyle w:val="TableText"/>
            </w:pPr>
            <w:r>
              <w:t>Earliest start date of grant a</w:t>
            </w:r>
            <w:r w:rsidRPr="00B16B54">
              <w:t>ctivity</w:t>
            </w:r>
            <w:r>
              <w:t xml:space="preserve"> </w:t>
            </w:r>
          </w:p>
        </w:tc>
        <w:tc>
          <w:tcPr>
            <w:tcW w:w="3974" w:type="dxa"/>
          </w:tcPr>
          <w:p w:rsidR="00010F7B" w:rsidRPr="00960CAA" w:rsidRDefault="00010F7B" w:rsidP="00010F7B">
            <w:pPr>
              <w:pStyle w:val="TableText"/>
            </w:pPr>
            <w:r w:rsidRPr="00960CAA">
              <w:t>1 July 2021</w:t>
            </w:r>
          </w:p>
        </w:tc>
      </w:tr>
      <w:tr w:rsidR="00010F7B" w:rsidTr="00010F7B">
        <w:trPr>
          <w:cantSplit/>
          <w:trHeight w:val="57"/>
        </w:trPr>
        <w:tc>
          <w:tcPr>
            <w:tcW w:w="4815" w:type="dxa"/>
          </w:tcPr>
          <w:p w:rsidR="00010F7B" w:rsidRPr="00B16B54" w:rsidRDefault="00010F7B" w:rsidP="00010F7B">
            <w:pPr>
              <w:pStyle w:val="TableText"/>
            </w:pPr>
            <w:r w:rsidRPr="00B16B54">
              <w:t>End date</w:t>
            </w:r>
            <w:r>
              <w:t xml:space="preserve"> of grant activity </w:t>
            </w:r>
          </w:p>
        </w:tc>
        <w:tc>
          <w:tcPr>
            <w:tcW w:w="3974" w:type="dxa"/>
          </w:tcPr>
          <w:p w:rsidR="00010F7B" w:rsidRPr="00960CAA" w:rsidRDefault="00010F7B" w:rsidP="00010F7B">
            <w:pPr>
              <w:pStyle w:val="TableText"/>
            </w:pPr>
            <w:r w:rsidRPr="00960CAA">
              <w:t xml:space="preserve">30 June 2026 </w:t>
            </w:r>
          </w:p>
        </w:tc>
      </w:tr>
    </w:tbl>
    <w:p w:rsidR="008778C3" w:rsidRDefault="008778C3" w:rsidP="009668F6">
      <w:pPr>
        <w:pStyle w:val="Heading3"/>
      </w:pPr>
      <w:bookmarkStart w:id="92" w:name="_Toc70172816"/>
      <w:r w:rsidRPr="00181A24">
        <w:t>Questions during the application process</w:t>
      </w:r>
      <w:bookmarkEnd w:id="91"/>
      <w:bookmarkEnd w:id="92"/>
    </w:p>
    <w:p w:rsidR="00010F7B" w:rsidRDefault="00010F7B" w:rsidP="00010F7B">
      <w:bookmarkStart w:id="93" w:name="_Toc11834542"/>
      <w:r>
        <w:t>If you have any questions during the application period,</w:t>
      </w:r>
      <w:r w:rsidRPr="00931A27">
        <w:t xml:space="preserve"> </w:t>
      </w:r>
      <w:r>
        <w:t xml:space="preserve">contact the Community Grants Hub on 1800 020 283 </w:t>
      </w:r>
      <w:r w:rsidR="004D263E">
        <w:t xml:space="preserve">(option 1) </w:t>
      </w:r>
      <w:r>
        <w:t xml:space="preserve">or email </w:t>
      </w:r>
      <w:hyperlink r:id="rId31" w:history="1">
        <w:r w:rsidRPr="000675F4">
          <w:rPr>
            <w:rStyle w:val="Hyperlink"/>
          </w:rPr>
          <w:t>support@communitygrants.gov.au</w:t>
        </w:r>
      </w:hyperlink>
      <w:r w:rsidR="007E748B">
        <w:t xml:space="preserve">. </w:t>
      </w:r>
      <w:r w:rsidRPr="00A847D2">
        <w:rPr>
          <w:color w:val="000000" w:themeColor="text1"/>
        </w:rPr>
        <w:t>Only</w:t>
      </w:r>
      <w:r w:rsidRPr="00772147">
        <w:rPr>
          <w:color w:val="000000" w:themeColor="text1"/>
        </w:rPr>
        <w:t xml:space="preserve"> invited applicants’ questions </w:t>
      </w:r>
      <w:proofErr w:type="gramStart"/>
      <w:r w:rsidRPr="00772147">
        <w:rPr>
          <w:color w:val="000000" w:themeColor="text1"/>
        </w:rPr>
        <w:t xml:space="preserve">will be </w:t>
      </w:r>
      <w:r w:rsidRPr="00A847D2">
        <w:rPr>
          <w:color w:val="000000" w:themeColor="text1"/>
        </w:rPr>
        <w:t>responded</w:t>
      </w:r>
      <w:proofErr w:type="gramEnd"/>
      <w:r w:rsidRPr="00A847D2">
        <w:rPr>
          <w:color w:val="000000" w:themeColor="text1"/>
        </w:rPr>
        <w:t xml:space="preserve"> to</w:t>
      </w:r>
      <w:r w:rsidRPr="00772147">
        <w:rPr>
          <w:color w:val="000000" w:themeColor="text1"/>
        </w:rPr>
        <w:t xml:space="preserve"> during the application submission period</w:t>
      </w:r>
      <w:r>
        <w:t>.</w:t>
      </w:r>
    </w:p>
    <w:p w:rsidR="00010F7B" w:rsidRDefault="00010F7B" w:rsidP="00010F7B">
      <w:r>
        <w:t xml:space="preserve">The Community Grants Hub will respond to emailed questions within </w:t>
      </w:r>
      <w:r w:rsidR="004D263E">
        <w:t xml:space="preserve">5 </w:t>
      </w:r>
      <w:r>
        <w:t xml:space="preserve">working days. </w:t>
      </w:r>
      <w:r w:rsidR="00AB6695">
        <w:br/>
      </w:r>
      <w:r>
        <w:t xml:space="preserve">Answers to questions </w:t>
      </w:r>
      <w:proofErr w:type="gramStart"/>
      <w:r>
        <w:t>are posted</w:t>
      </w:r>
      <w:proofErr w:type="gramEnd"/>
      <w:r>
        <w:t xml:space="preserve"> on the </w:t>
      </w:r>
      <w:hyperlink r:id="rId32" w:history="1">
        <w:r w:rsidRPr="004D3D46">
          <w:rPr>
            <w:rStyle w:val="Hyperlink"/>
          </w:rPr>
          <w:t>GrantConnect</w:t>
        </w:r>
      </w:hyperlink>
      <w:r>
        <w:t xml:space="preserve">. </w:t>
      </w:r>
    </w:p>
    <w:p w:rsidR="00010F7B" w:rsidRPr="0007153A" w:rsidRDefault="00010F7B" w:rsidP="00010F7B">
      <w:pPr>
        <w:rPr>
          <w:rFonts w:eastAsiaTheme="minorHAnsi" w:cstheme="minorBidi"/>
          <w:szCs w:val="22"/>
        </w:rPr>
      </w:pPr>
      <w:r w:rsidRPr="00125362">
        <w:rPr>
          <w:rFonts w:eastAsiaTheme="minorHAnsi" w:cstheme="minorBidi"/>
          <w:szCs w:val="22"/>
        </w:rPr>
        <w:t xml:space="preserve">The question period </w:t>
      </w:r>
      <w:r w:rsidRPr="00AB0DBC">
        <w:rPr>
          <w:rFonts w:eastAsiaTheme="minorHAnsi" w:cstheme="minorBidi"/>
          <w:szCs w:val="22"/>
        </w:rPr>
        <w:t>will close</w:t>
      </w:r>
      <w:r w:rsidR="00AB6695">
        <w:rPr>
          <w:rFonts w:eastAsiaTheme="minorHAnsi" w:cstheme="minorBidi"/>
          <w:szCs w:val="22"/>
        </w:rPr>
        <w:t xml:space="preserve"> at 9:00</w:t>
      </w:r>
      <w:r w:rsidR="004D263E">
        <w:rPr>
          <w:rFonts w:eastAsiaTheme="minorHAnsi" w:cstheme="minorBidi"/>
          <w:szCs w:val="22"/>
        </w:rPr>
        <w:t xml:space="preserve"> </w:t>
      </w:r>
      <w:r w:rsidR="00AB6695">
        <w:rPr>
          <w:rFonts w:eastAsiaTheme="minorHAnsi" w:cstheme="minorBidi"/>
          <w:szCs w:val="22"/>
        </w:rPr>
        <w:t xml:space="preserve">PM AEST on 10 May 2021. </w:t>
      </w:r>
      <w:r w:rsidRPr="00AB0DBC">
        <w:rPr>
          <w:rFonts w:eastAsiaTheme="minorHAnsi" w:cstheme="minorBidi"/>
          <w:szCs w:val="22"/>
        </w:rPr>
        <w:t>Following</w:t>
      </w:r>
      <w:r w:rsidRPr="00125362">
        <w:rPr>
          <w:rFonts w:eastAsiaTheme="minorHAnsi" w:cstheme="minorBidi"/>
          <w:szCs w:val="22"/>
        </w:rPr>
        <w:t xml:space="preserve">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t>
      </w:r>
      <w:proofErr w:type="gramStart"/>
      <w:r>
        <w:rPr>
          <w:rFonts w:eastAsiaTheme="minorHAnsi" w:cstheme="minorBidi"/>
          <w:szCs w:val="22"/>
        </w:rPr>
        <w:t>will be answered</w:t>
      </w:r>
      <w:proofErr w:type="gramEnd"/>
      <w:r>
        <w:rPr>
          <w:rFonts w:eastAsiaTheme="minorHAnsi" w:cstheme="minorBidi"/>
          <w:szCs w:val="22"/>
        </w:rPr>
        <w:t xml:space="preserve">. </w:t>
      </w:r>
    </w:p>
    <w:p w:rsidR="006E0B42" w:rsidRDefault="006E0B42" w:rsidP="009668F6">
      <w:pPr>
        <w:pStyle w:val="Heading2"/>
      </w:pPr>
      <w:bookmarkStart w:id="94" w:name="_Toc70172817"/>
      <w:r>
        <w:t>The grant selection process</w:t>
      </w:r>
      <w:bookmarkEnd w:id="93"/>
      <w:bookmarkEnd w:id="94"/>
    </w:p>
    <w:p w:rsidR="00B92478" w:rsidRDefault="00B92478" w:rsidP="00B92478">
      <w:pPr>
        <w:pStyle w:val="Heading3"/>
      </w:pPr>
      <w:bookmarkStart w:id="95" w:name="_Toc11834543"/>
      <w:bookmarkStart w:id="96" w:name="_Toc70172818"/>
      <w:r>
        <w:t>Assessment of grant applications</w:t>
      </w:r>
      <w:bookmarkEnd w:id="95"/>
      <w:bookmarkEnd w:id="96"/>
      <w:r>
        <w:t xml:space="preserve"> </w:t>
      </w:r>
    </w:p>
    <w:p w:rsidR="00010F7B" w:rsidRPr="00D90591" w:rsidRDefault="00010F7B" w:rsidP="00010F7B">
      <w:bookmarkStart w:id="97" w:name="_Toc11834544"/>
      <w:r>
        <w:t xml:space="preserve">The </w:t>
      </w:r>
      <w:r w:rsidRPr="00634457">
        <w:t xml:space="preserve">Community Grants Hub </w:t>
      </w:r>
      <w:r w:rsidRPr="00D90591">
        <w:t>will review your application against the eligibility criteria. Only eligible applicatio</w:t>
      </w:r>
      <w:r w:rsidR="00AB6695" w:rsidRPr="00D90591">
        <w:t xml:space="preserve">ns will move to the next stage. </w:t>
      </w:r>
      <w:r w:rsidRPr="00CF716D">
        <w:t xml:space="preserve">Eligible applications </w:t>
      </w:r>
      <w:proofErr w:type="gramStart"/>
      <w:r w:rsidRPr="00CF716D">
        <w:t>will be considered</w:t>
      </w:r>
      <w:proofErr w:type="gramEnd"/>
      <w:r w:rsidRPr="00CF716D">
        <w:t xml:space="preserve"> through a</w:t>
      </w:r>
      <w:r w:rsidRPr="00A86DA1">
        <w:t xml:space="preserve"> closed non-competitive</w:t>
      </w:r>
      <w:r w:rsidRPr="00D90591">
        <w:t xml:space="preserve"> grant process.</w:t>
      </w:r>
    </w:p>
    <w:p w:rsidR="00010F7B" w:rsidRDefault="00010F7B" w:rsidP="00010F7B">
      <w:r>
        <w:t>If eligible, the department</w:t>
      </w:r>
      <w:r w:rsidRPr="00A632E3">
        <w:t xml:space="preserve"> will then assess your application against the </w:t>
      </w:r>
      <w:r>
        <w:t xml:space="preserve">assessment </w:t>
      </w:r>
      <w:r w:rsidRPr="005163DB">
        <w:t xml:space="preserve">criteria </w:t>
      </w:r>
      <w:r w:rsidR="00FC2A88">
        <w:br/>
      </w:r>
      <w:r w:rsidRPr="005163DB">
        <w:t xml:space="preserve">(see </w:t>
      </w:r>
      <w:r w:rsidR="004D263E">
        <w:t>s</w:t>
      </w:r>
      <w:r w:rsidR="004D263E" w:rsidRPr="005163DB">
        <w:t xml:space="preserve">ection </w:t>
      </w:r>
      <w:r w:rsidRPr="005163DB">
        <w:t>6)</w:t>
      </w:r>
      <w:r w:rsidR="00AB6695">
        <w:t xml:space="preserve">. </w:t>
      </w:r>
      <w:r>
        <w:t>We will consider y</w:t>
      </w:r>
      <w:r w:rsidRPr="00A632E3">
        <w:t>our application on its merits, based on</w:t>
      </w:r>
      <w:r>
        <w:t xml:space="preserve"> </w:t>
      </w:r>
      <w:r w:rsidRPr="00A632E3">
        <w:t xml:space="preserve">how well it meets the </w:t>
      </w:r>
      <w:r>
        <w:t xml:space="preserve">assessment </w:t>
      </w:r>
      <w:r w:rsidRPr="00A632E3">
        <w:t>criteria</w:t>
      </w:r>
      <w:r>
        <w:t>.</w:t>
      </w:r>
    </w:p>
    <w:p w:rsidR="00C157E9" w:rsidRPr="00FB69AE" w:rsidRDefault="00C157E9" w:rsidP="009668F6">
      <w:pPr>
        <w:pStyle w:val="Heading3"/>
      </w:pPr>
      <w:bookmarkStart w:id="98" w:name="_Toc11834545"/>
      <w:bookmarkStart w:id="99" w:name="_Toc70172819"/>
      <w:bookmarkEnd w:id="97"/>
      <w:r w:rsidRPr="00FB69AE">
        <w:t xml:space="preserve">Who will assess </w:t>
      </w:r>
      <w:r w:rsidR="001A2806" w:rsidRPr="00875816">
        <w:t xml:space="preserve">and select </w:t>
      </w:r>
      <w:r w:rsidRPr="00FB69AE">
        <w:t>applications?</w:t>
      </w:r>
      <w:bookmarkEnd w:id="98"/>
      <w:bookmarkEnd w:id="99"/>
    </w:p>
    <w:p w:rsidR="00010F7B" w:rsidRDefault="00010F7B" w:rsidP="00355A0C">
      <w:bookmarkStart w:id="100" w:name="_Toc531860459"/>
      <w:bookmarkStart w:id="101" w:name="_Toc531860460"/>
      <w:bookmarkStart w:id="102" w:name="_Toc531860461"/>
      <w:bookmarkStart w:id="103" w:name="_Toc531860462"/>
      <w:bookmarkStart w:id="104" w:name="_Toc531860463"/>
      <w:bookmarkStart w:id="105" w:name="_Toc531860464"/>
      <w:bookmarkStart w:id="106" w:name="_Toc531860465"/>
      <w:bookmarkStart w:id="107" w:name="_Toc531860466"/>
      <w:bookmarkStart w:id="108" w:name="_Toc531860467"/>
      <w:bookmarkStart w:id="109" w:name="_Toc531860468"/>
      <w:bookmarkStart w:id="110" w:name="_Toc531860469"/>
      <w:bookmarkStart w:id="111" w:name="_Toc11834546"/>
      <w:bookmarkEnd w:id="100"/>
      <w:bookmarkEnd w:id="101"/>
      <w:bookmarkEnd w:id="102"/>
      <w:bookmarkEnd w:id="103"/>
      <w:bookmarkEnd w:id="104"/>
      <w:bookmarkEnd w:id="105"/>
      <w:bookmarkEnd w:id="106"/>
      <w:bookmarkEnd w:id="107"/>
      <w:bookmarkEnd w:id="108"/>
      <w:bookmarkEnd w:id="109"/>
      <w:bookmarkEnd w:id="110"/>
      <w:r>
        <w:t xml:space="preserve">Applications </w:t>
      </w:r>
      <w:proofErr w:type="gramStart"/>
      <w:r>
        <w:t>will be reviewed</w:t>
      </w:r>
      <w:proofErr w:type="gramEnd"/>
      <w:r>
        <w:t xml:space="preserve"> to ensure they meet eligibility requirements.</w:t>
      </w:r>
    </w:p>
    <w:p w:rsidR="00010F7B" w:rsidRDefault="00010F7B" w:rsidP="00355A0C">
      <w:r>
        <w:t xml:space="preserve">The department </w:t>
      </w:r>
      <w:r w:rsidRPr="00103A95">
        <w:t xml:space="preserve">will assess each </w:t>
      </w:r>
      <w:r>
        <w:t xml:space="preserve">eligible and compliant </w:t>
      </w:r>
      <w:r w:rsidRPr="00103A95">
        <w:t xml:space="preserve">application on its </w:t>
      </w:r>
      <w:r>
        <w:t xml:space="preserve">individual </w:t>
      </w:r>
      <w:r w:rsidRPr="00FB69AE">
        <w:t>merit</w:t>
      </w:r>
      <w:r>
        <w:t xml:space="preserve">. </w:t>
      </w:r>
      <w:proofErr w:type="gramStart"/>
      <w:r>
        <w:t>A</w:t>
      </w:r>
      <w:r w:rsidRPr="00103A95">
        <w:t>ssessment</w:t>
      </w:r>
      <w:r>
        <w:t xml:space="preserve"> will be undertaken by departmental personnel, who will undertake training to ensure consistent assessment of all applications</w:t>
      </w:r>
      <w:proofErr w:type="gramEnd"/>
      <w:r>
        <w:t>.</w:t>
      </w:r>
    </w:p>
    <w:p w:rsidR="00010F7B" w:rsidRDefault="00010F7B" w:rsidP="00355A0C">
      <w:r>
        <w:t xml:space="preserve">The department uses this information to help them develop recommendations on applications to </w:t>
      </w:r>
      <w:proofErr w:type="gramStart"/>
      <w:r>
        <w:t>be awarded</w:t>
      </w:r>
      <w:proofErr w:type="gramEnd"/>
      <w:r>
        <w:t xml:space="preserve"> a grant.</w:t>
      </w:r>
    </w:p>
    <w:p w:rsidR="00010F7B" w:rsidRDefault="00010F7B" w:rsidP="00355A0C">
      <w:r w:rsidRPr="00634457">
        <w:t xml:space="preserve">If the selection process identifies unintentional errors in your application, you </w:t>
      </w:r>
      <w:proofErr w:type="gramStart"/>
      <w:r w:rsidRPr="00634457">
        <w:t>may be contacted</w:t>
      </w:r>
      <w:proofErr w:type="gramEnd"/>
      <w:r w:rsidRPr="00634457">
        <w:t xml:space="preserve"> to correct or explain the information.</w:t>
      </w:r>
    </w:p>
    <w:p w:rsidR="00010F7B" w:rsidRDefault="00010F7B" w:rsidP="00355A0C">
      <w:r w:rsidRPr="00634457">
        <w:t xml:space="preserve">In determining the extent to which your </w:t>
      </w:r>
      <w:r>
        <w:t xml:space="preserve">Volunteering Peak Body </w:t>
      </w:r>
      <w:r w:rsidRPr="00634457">
        <w:t xml:space="preserve">represents value for money, </w:t>
      </w:r>
      <w:r>
        <w:t>the department</w:t>
      </w:r>
      <w:r w:rsidRPr="00634457">
        <w:t xml:space="preserve"> will consider the overall objective/s to </w:t>
      </w:r>
      <w:proofErr w:type="gramStart"/>
      <w:r w:rsidRPr="00634457">
        <w:t>be achieved</w:t>
      </w:r>
      <w:proofErr w:type="gramEnd"/>
      <w:r w:rsidRPr="00634457">
        <w:t xml:space="preserve"> in providing the funding. </w:t>
      </w:r>
    </w:p>
    <w:p w:rsidR="00C157E9" w:rsidRDefault="00C157E9" w:rsidP="009668F6">
      <w:pPr>
        <w:pStyle w:val="Heading3"/>
      </w:pPr>
      <w:bookmarkStart w:id="112" w:name="_Toc70172820"/>
      <w:r>
        <w:lastRenderedPageBreak/>
        <w:t>Who will approve grants?</w:t>
      </w:r>
      <w:bookmarkEnd w:id="111"/>
      <w:bookmarkEnd w:id="112"/>
    </w:p>
    <w:p w:rsidR="00010F7B" w:rsidRDefault="00010F7B" w:rsidP="00010F7B">
      <w:bookmarkStart w:id="113" w:name="_Toc11834547"/>
      <w:r>
        <w:t xml:space="preserve">The </w:t>
      </w:r>
      <w:r>
        <w:rPr>
          <w:iCs/>
        </w:rPr>
        <w:t>Deputy Secretary of the Families and Communities S</w:t>
      </w:r>
      <w:r w:rsidR="00A46DD6">
        <w:rPr>
          <w:iCs/>
        </w:rPr>
        <w:t>tream</w:t>
      </w:r>
      <w:r>
        <w:rPr>
          <w:iCs/>
        </w:rPr>
        <w:t xml:space="preserve"> </w:t>
      </w:r>
      <w:r w:rsidRPr="00DD5D2A">
        <w:rPr>
          <w:iCs/>
        </w:rPr>
        <w:t xml:space="preserve">(the decision maker) </w:t>
      </w:r>
      <w:r>
        <w:rPr>
          <w:iCs/>
        </w:rPr>
        <w:t>at the Australian Government</w:t>
      </w:r>
      <w:r w:rsidR="00AB6695">
        <w:rPr>
          <w:iCs/>
        </w:rPr>
        <w:t xml:space="preserve"> Department of Social Services</w:t>
      </w:r>
      <w:r>
        <w:t xml:space="preserve"> decides which grants to approve based on the assessment outcomes and the availability of grant funds for the purposes of the grant activity.</w:t>
      </w:r>
    </w:p>
    <w:p w:rsidR="00010F7B" w:rsidRPr="00103A95" w:rsidRDefault="00010F7B">
      <w:r w:rsidRPr="00103A95">
        <w:t>The</w:t>
      </w:r>
      <w:r w:rsidRPr="00962361">
        <w:t xml:space="preserve"> </w:t>
      </w:r>
      <w:r w:rsidRPr="00B91FCC">
        <w:rPr>
          <w:iCs/>
        </w:rPr>
        <w:t>d</w:t>
      </w:r>
      <w:r w:rsidRPr="007F415D">
        <w:rPr>
          <w:iCs/>
        </w:rPr>
        <w:t>ecision</w:t>
      </w:r>
      <w:r>
        <w:rPr>
          <w:iCs/>
        </w:rPr>
        <w:t xml:space="preserve"> m</w:t>
      </w:r>
      <w:r w:rsidRPr="007F415D">
        <w:rPr>
          <w:iCs/>
        </w:rPr>
        <w:t xml:space="preserve">aker’s </w:t>
      </w:r>
      <w:r w:rsidRPr="00A65BDC">
        <w:t>decision</w:t>
      </w:r>
      <w:r w:rsidRPr="00A65BDC">
        <w:rPr>
          <w:color w:val="00B0F0"/>
        </w:rPr>
        <w:t xml:space="preserve"> </w:t>
      </w:r>
      <w:r w:rsidRPr="00103A95">
        <w:t xml:space="preserve">is </w:t>
      </w:r>
      <w:r w:rsidRPr="00164671">
        <w:t>final</w:t>
      </w:r>
      <w:r w:rsidRPr="00103A95">
        <w:t xml:space="preserve"> in all matters, including:</w:t>
      </w:r>
    </w:p>
    <w:p w:rsidR="00010F7B" w:rsidRDefault="00010F7B" w:rsidP="00355A0C">
      <w:pPr>
        <w:pStyle w:val="ListBullet"/>
        <w:numPr>
          <w:ilvl w:val="0"/>
          <w:numId w:val="35"/>
        </w:numPr>
        <w:spacing w:after="120"/>
      </w:pPr>
      <w:r w:rsidRPr="00103A95">
        <w:t>the approval of the grant</w:t>
      </w:r>
    </w:p>
    <w:p w:rsidR="00010F7B" w:rsidRPr="00103A95" w:rsidRDefault="00010F7B" w:rsidP="00355A0C">
      <w:pPr>
        <w:pStyle w:val="ListBullet"/>
        <w:numPr>
          <w:ilvl w:val="0"/>
          <w:numId w:val="35"/>
        </w:numPr>
        <w:spacing w:after="120"/>
      </w:pPr>
      <w:r>
        <w:t>v</w:t>
      </w:r>
      <w:r w:rsidRPr="00DD5D2A">
        <w:t>alue for money</w:t>
      </w:r>
    </w:p>
    <w:p w:rsidR="00010F7B" w:rsidRPr="00103A95" w:rsidRDefault="00010F7B" w:rsidP="00355A0C">
      <w:pPr>
        <w:pStyle w:val="ListBullet"/>
        <w:numPr>
          <w:ilvl w:val="0"/>
          <w:numId w:val="35"/>
        </w:numPr>
        <w:spacing w:after="120"/>
      </w:pPr>
      <w:r w:rsidRPr="00103A95">
        <w:t>the grant funding amount to be awarded</w:t>
      </w:r>
    </w:p>
    <w:p w:rsidR="00010F7B" w:rsidRDefault="00010F7B" w:rsidP="00355A0C">
      <w:pPr>
        <w:pStyle w:val="ListBullet"/>
        <w:numPr>
          <w:ilvl w:val="0"/>
          <w:numId w:val="35"/>
        </w:numPr>
        <w:spacing w:after="120"/>
      </w:pPr>
      <w:proofErr w:type="gramStart"/>
      <w:r>
        <w:t>t</w:t>
      </w:r>
      <w:r w:rsidRPr="00103A95">
        <w:t>he</w:t>
      </w:r>
      <w:proofErr w:type="gramEnd"/>
      <w:r w:rsidRPr="00103A95">
        <w:t xml:space="preserve"> terms and conditions of the grant</w:t>
      </w:r>
      <w:r>
        <w:t>.</w:t>
      </w:r>
    </w:p>
    <w:p w:rsidR="00010F7B" w:rsidRPr="00103A95" w:rsidRDefault="00010F7B" w:rsidP="00010F7B">
      <w:pPr>
        <w:pStyle w:val="ListBullet"/>
      </w:pPr>
      <w:r>
        <w:t>There is no appeal mechanism for decisions to approve or not approve a grant.</w:t>
      </w:r>
    </w:p>
    <w:p w:rsidR="00DB5819" w:rsidRDefault="00FB0C71" w:rsidP="009668F6">
      <w:pPr>
        <w:pStyle w:val="Heading2"/>
      </w:pPr>
      <w:bookmarkStart w:id="114" w:name="_Toc70172821"/>
      <w:r>
        <w:t>Notification of application outcomes</w:t>
      </w:r>
      <w:bookmarkEnd w:id="113"/>
      <w:bookmarkEnd w:id="114"/>
    </w:p>
    <w:p w:rsidR="00010F7B" w:rsidRDefault="00010F7B" w:rsidP="00010F7B">
      <w:bookmarkStart w:id="115" w:name="_Toc11834548"/>
      <w:r>
        <w:t>We will write to you about</w:t>
      </w:r>
      <w:r w:rsidRPr="00B72EE8">
        <w:t xml:space="preserve"> the outcome of </w:t>
      </w:r>
      <w:r>
        <w:t xml:space="preserve">your </w:t>
      </w:r>
      <w:r w:rsidRPr="002E0C03">
        <w:t>application</w:t>
      </w:r>
      <w:r w:rsidR="00AB6695">
        <w:t xml:space="preserve">. </w:t>
      </w:r>
      <w:r w:rsidRPr="00C25555">
        <w:t xml:space="preserve">If you are successful, </w:t>
      </w:r>
      <w:r>
        <w:t xml:space="preserve">you </w:t>
      </w:r>
      <w:proofErr w:type="gramStart"/>
      <w:r>
        <w:t>are advised</w:t>
      </w:r>
      <w:proofErr w:type="gramEnd"/>
      <w:r>
        <w:t xml:space="preserve"> of</w:t>
      </w:r>
      <w:r w:rsidRPr="00C25555">
        <w:t xml:space="preserve"> any </w:t>
      </w:r>
      <w:r w:rsidRPr="00B72EE8">
        <w:t xml:space="preserve">specific conditions attached to the </w:t>
      </w:r>
      <w:r>
        <w:t>grant</w:t>
      </w:r>
      <w:r w:rsidRPr="00B72EE8">
        <w:t xml:space="preserve">. </w:t>
      </w:r>
    </w:p>
    <w:p w:rsidR="00DB5819" w:rsidRDefault="00FB0C71" w:rsidP="009668F6">
      <w:pPr>
        <w:pStyle w:val="Heading2"/>
      </w:pPr>
      <w:bookmarkStart w:id="116" w:name="_Toc11834550"/>
      <w:bookmarkStart w:id="117" w:name="_Toc70172822"/>
      <w:bookmarkEnd w:id="115"/>
      <w:r>
        <w:t>Successful grant applications</w:t>
      </w:r>
      <w:bookmarkEnd w:id="116"/>
      <w:bookmarkEnd w:id="117"/>
    </w:p>
    <w:p w:rsidR="00FB0C71" w:rsidRPr="00FB0C71" w:rsidRDefault="00FB0C71" w:rsidP="009668F6">
      <w:pPr>
        <w:pStyle w:val="Heading3"/>
      </w:pPr>
      <w:bookmarkStart w:id="118" w:name="_Toc11834551"/>
      <w:bookmarkStart w:id="119" w:name="_Toc70172823"/>
      <w:r>
        <w:t>The grant agreement</w:t>
      </w:r>
      <w:bookmarkEnd w:id="118"/>
      <w:bookmarkEnd w:id="119"/>
    </w:p>
    <w:p w:rsidR="003F5952" w:rsidRDefault="003F5952" w:rsidP="003F5952">
      <w:bookmarkStart w:id="120" w:name="_Toc11834552"/>
      <w:bookmarkStart w:id="121" w:name="_Toc466898121"/>
      <w:bookmarkEnd w:id="82"/>
      <w:bookmarkEnd w:id="83"/>
      <w:r>
        <w:t>You must enter into a legally binding grant agreement with the Commonwealth.</w:t>
      </w:r>
      <w:r w:rsidR="00AB6695">
        <w:t xml:space="preserve"> </w:t>
      </w:r>
      <w:r>
        <w:t xml:space="preserve">We will offer successful applicants a </w:t>
      </w:r>
      <w:r w:rsidRPr="00001BDA">
        <w:t xml:space="preserve">Commonwealth </w:t>
      </w:r>
      <w:r w:rsidR="00660CF9" w:rsidRPr="00CD3B70">
        <w:t>Simple</w:t>
      </w:r>
      <w:r w:rsidR="00660CF9" w:rsidRPr="00001BDA">
        <w:t xml:space="preserve"> </w:t>
      </w:r>
      <w:r w:rsidRPr="00001BDA">
        <w:t>Grant Agreement</w:t>
      </w:r>
      <w:r w:rsidRPr="00A86DA1">
        <w:t xml:space="preserve"> </w:t>
      </w:r>
      <w:r>
        <w:t>for this grant opportunity.</w:t>
      </w:r>
    </w:p>
    <w:p w:rsidR="003F5952" w:rsidRPr="002E4739" w:rsidRDefault="003F5952" w:rsidP="003F5952">
      <w:r>
        <w:t>Each agreement has general/standard grant con</w:t>
      </w:r>
      <w:r w:rsidR="00AB6695">
        <w:t xml:space="preserve">ditions that </w:t>
      </w:r>
      <w:proofErr w:type="gramStart"/>
      <w:r w:rsidR="00AB6695">
        <w:t>cannot be changed</w:t>
      </w:r>
      <w:proofErr w:type="gramEnd"/>
      <w:r w:rsidR="00AB6695">
        <w:t xml:space="preserve">. </w:t>
      </w:r>
      <w:r>
        <w:t xml:space="preserve">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w:t>
      </w:r>
      <w:r w:rsidRPr="004569BF">
        <w:t xml:space="preserve">available on </w:t>
      </w:r>
      <w:hyperlink r:id="rId33" w:history="1">
        <w:r w:rsidR="00737369" w:rsidRPr="004D3D46">
          <w:rPr>
            <w:rStyle w:val="Hyperlink"/>
          </w:rPr>
          <w:t>GrantConnect</w:t>
        </w:r>
      </w:hyperlink>
      <w:r w:rsidRPr="004569BF">
        <w:t xml:space="preserve"> as </w:t>
      </w:r>
      <w:r>
        <w:t>part of the grant documentation</w:t>
      </w:r>
      <w:r w:rsidRPr="007B4969">
        <w:rPr>
          <w:color w:val="0070C0"/>
        </w:rPr>
        <w:t xml:space="preserve">. </w:t>
      </w:r>
      <w:r w:rsidRPr="007B4969">
        <w:t xml:space="preserve">We will use a </w:t>
      </w:r>
      <w:r w:rsidRPr="00955E44">
        <w:t xml:space="preserve">schedule </w:t>
      </w:r>
      <w:r w:rsidRPr="002E4739">
        <w:t>to outline the specific grant requirements.</w:t>
      </w:r>
    </w:p>
    <w:p w:rsidR="003F5952" w:rsidRPr="004569BF" w:rsidRDefault="003F5952" w:rsidP="003F5952">
      <w:r>
        <w:t>We</w:t>
      </w:r>
      <w:r w:rsidRPr="00EE739C">
        <w:rPr>
          <w:color w:val="0070C0"/>
        </w:rPr>
        <w:t xml:space="preserve"> </w:t>
      </w:r>
      <w:r>
        <w:t xml:space="preserve">must execute a </w:t>
      </w:r>
      <w:r w:rsidRPr="00AE3DAF">
        <w:t>grant agreement</w:t>
      </w:r>
      <w:r>
        <w:t xml:space="preserve"> with you b</w:t>
      </w:r>
      <w:r w:rsidR="00AB6695">
        <w:t xml:space="preserve">efore we can make any payments. </w:t>
      </w:r>
      <w:r>
        <w:t xml:space="preserve">We are not responsible for any </w:t>
      </w:r>
      <w:r w:rsidRPr="004569BF">
        <w:t>of your expenditure until</w:t>
      </w:r>
      <w:r w:rsidR="00AB6695">
        <w:t xml:space="preserve"> a grant agreement </w:t>
      </w:r>
      <w:proofErr w:type="gramStart"/>
      <w:r w:rsidR="00AB6695">
        <w:t>is executed</w:t>
      </w:r>
      <w:proofErr w:type="gramEnd"/>
      <w:r w:rsidR="00AB6695">
        <w:t xml:space="preserve">. </w:t>
      </w:r>
      <w:r w:rsidRPr="004569BF">
        <w:t xml:space="preserve">You must not start any Volunteer Management activities until a grant agreement </w:t>
      </w:r>
      <w:proofErr w:type="gramStart"/>
      <w:r w:rsidRPr="004569BF">
        <w:t>is executed</w:t>
      </w:r>
      <w:proofErr w:type="gramEnd"/>
      <w:r w:rsidRPr="004569BF">
        <w:t>.</w:t>
      </w:r>
    </w:p>
    <w:p w:rsidR="003F5952" w:rsidRPr="004569BF" w:rsidRDefault="003F5952" w:rsidP="003F5952">
      <w:pPr>
        <w:rPr>
          <w:b/>
        </w:rPr>
      </w:pPr>
      <w:bookmarkStart w:id="122" w:name="_Toc468693652"/>
      <w:r w:rsidRPr="004569BF">
        <w:rPr>
          <w:b/>
        </w:rPr>
        <w:t xml:space="preserve">Commonwealth </w:t>
      </w:r>
      <w:r w:rsidR="00001BDA">
        <w:rPr>
          <w:b/>
        </w:rPr>
        <w:t>Simple</w:t>
      </w:r>
      <w:r w:rsidR="00001BDA" w:rsidRPr="004569BF">
        <w:rPr>
          <w:b/>
        </w:rPr>
        <w:t xml:space="preserve"> </w:t>
      </w:r>
      <w:r w:rsidRPr="004569BF">
        <w:rPr>
          <w:b/>
        </w:rPr>
        <w:t>Grant Agreement</w:t>
      </w:r>
      <w:bookmarkEnd w:id="122"/>
      <w:r w:rsidRPr="004569BF">
        <w:rPr>
          <w:b/>
        </w:rPr>
        <w:t xml:space="preserve"> </w:t>
      </w:r>
    </w:p>
    <w:p w:rsidR="003F5952" w:rsidRPr="005E5DCD" w:rsidRDefault="003F5952" w:rsidP="003F5952">
      <w:r w:rsidRPr="004569BF">
        <w:rPr>
          <w:iCs/>
        </w:rPr>
        <w:t xml:space="preserve">We will use a Commonwealth </w:t>
      </w:r>
      <w:r w:rsidR="00001BDA">
        <w:rPr>
          <w:iCs/>
        </w:rPr>
        <w:t>Simple</w:t>
      </w:r>
      <w:r w:rsidR="00001BDA" w:rsidRPr="004569BF">
        <w:rPr>
          <w:iCs/>
        </w:rPr>
        <w:t xml:space="preserve"> </w:t>
      </w:r>
      <w:r w:rsidRPr="004569BF">
        <w:rPr>
          <w:iCs/>
        </w:rPr>
        <w:t xml:space="preserve">Grant </w:t>
      </w:r>
      <w:r>
        <w:rPr>
          <w:iCs/>
        </w:rPr>
        <w:t>A</w:t>
      </w:r>
      <w:r w:rsidRPr="00AE3DAF">
        <w:rPr>
          <w:iCs/>
        </w:rPr>
        <w:t>greement</w:t>
      </w:r>
      <w:r w:rsidRPr="00F1569F">
        <w:rPr>
          <w:iCs/>
        </w:rPr>
        <w:t>.</w:t>
      </w:r>
    </w:p>
    <w:p w:rsidR="003F5952" w:rsidRDefault="003F5952" w:rsidP="003F5952">
      <w:pPr>
        <w:rPr>
          <w:iCs/>
        </w:rPr>
      </w:pPr>
      <w:r w:rsidRPr="0001641E">
        <w:rPr>
          <w:iCs/>
        </w:rPr>
        <w:t xml:space="preserve">You will </w:t>
      </w:r>
      <w:r w:rsidRPr="00705C93">
        <w:rPr>
          <w:iCs/>
        </w:rPr>
        <w:t>have</w:t>
      </w:r>
      <w:r>
        <w:rPr>
          <w:iCs/>
        </w:rPr>
        <w:t xml:space="preserve"> 10 business </w:t>
      </w:r>
      <w:r w:rsidRPr="00705C93">
        <w:rPr>
          <w:iCs/>
        </w:rPr>
        <w:t>days from</w:t>
      </w:r>
      <w:r w:rsidRPr="0001641E">
        <w:rPr>
          <w:iCs/>
        </w:rPr>
        <w:t xml:space="preserve"> the date of a written offer to </w:t>
      </w:r>
      <w:r>
        <w:rPr>
          <w:iCs/>
        </w:rPr>
        <w:t xml:space="preserve">sign and return </w:t>
      </w:r>
      <w:r w:rsidRPr="0001641E">
        <w:rPr>
          <w:iCs/>
        </w:rPr>
        <w:t xml:space="preserve">this </w:t>
      </w:r>
      <w:r w:rsidRPr="00AE3DAF">
        <w:rPr>
          <w:iCs/>
        </w:rPr>
        <w:t>grant agreement</w:t>
      </w:r>
      <w:r w:rsidR="00AB6695">
        <w:rPr>
          <w:iCs/>
        </w:rPr>
        <w:t xml:space="preserve">. </w:t>
      </w:r>
      <w:r>
        <w:rPr>
          <w:iCs/>
        </w:rPr>
        <w:t xml:space="preserve">The grant agreement </w:t>
      </w:r>
      <w:proofErr w:type="gramStart"/>
      <w:r>
        <w:rPr>
          <w:iCs/>
        </w:rPr>
        <w:t>is not considered to be executed</w:t>
      </w:r>
      <w:proofErr w:type="gramEnd"/>
      <w:r>
        <w:rPr>
          <w:iCs/>
        </w:rPr>
        <w:t xml:space="preserve"> until both you and the </w:t>
      </w:r>
      <w:r w:rsidRPr="0001641E">
        <w:rPr>
          <w:iCs/>
        </w:rPr>
        <w:t xml:space="preserve">Commonwealth have signed the </w:t>
      </w:r>
      <w:r>
        <w:rPr>
          <w:iCs/>
        </w:rPr>
        <w:t>agreement</w:t>
      </w:r>
      <w:r w:rsidR="00AB6695">
        <w:rPr>
          <w:iCs/>
        </w:rPr>
        <w:t xml:space="preserve">. </w:t>
      </w:r>
      <w:r w:rsidRPr="0001641E">
        <w:rPr>
          <w:iCs/>
        </w:rPr>
        <w:t xml:space="preserve">During this time, </w:t>
      </w:r>
      <w:r>
        <w:rPr>
          <w:iCs/>
        </w:rPr>
        <w:t xml:space="preserve">we </w:t>
      </w:r>
      <w:r w:rsidRPr="0001641E">
        <w:rPr>
          <w:iCs/>
        </w:rPr>
        <w:t xml:space="preserve">will work with you to finalise details. </w:t>
      </w:r>
    </w:p>
    <w:p w:rsidR="003F5952" w:rsidRDefault="003F5952" w:rsidP="003F5952">
      <w:pPr>
        <w:rPr>
          <w:iCs/>
        </w:rPr>
      </w:pPr>
      <w:r w:rsidRPr="0001641E">
        <w:rPr>
          <w:iCs/>
        </w:rPr>
        <w:t xml:space="preserve">The offer may lapse if both parties do not sign the </w:t>
      </w:r>
      <w:r w:rsidRPr="00AE3DAF">
        <w:rPr>
          <w:iCs/>
        </w:rPr>
        <w:t>grant agreement</w:t>
      </w:r>
      <w:r>
        <w:rPr>
          <w:iCs/>
        </w:rPr>
        <w:t xml:space="preserve"> </w:t>
      </w:r>
      <w:r w:rsidR="00AB6695">
        <w:rPr>
          <w:iCs/>
        </w:rPr>
        <w:t xml:space="preserve">within this time. </w:t>
      </w:r>
      <w:r w:rsidRPr="0001641E">
        <w:rPr>
          <w:iCs/>
        </w:rPr>
        <w:t>Under certain circumstan</w:t>
      </w:r>
      <w:r w:rsidR="00AB6695">
        <w:rPr>
          <w:iCs/>
        </w:rPr>
        <w:t xml:space="preserve">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rsidR="003F5952" w:rsidRPr="00A86DA1" w:rsidRDefault="003F5952" w:rsidP="003F5952">
      <w:r>
        <w:rPr>
          <w:iCs/>
        </w:rPr>
        <w:t xml:space="preserve">You may request changes to the </w:t>
      </w:r>
      <w:r w:rsidRPr="00AE3DAF">
        <w:rPr>
          <w:iCs/>
        </w:rPr>
        <w:t>grant agreement</w:t>
      </w:r>
      <w:r w:rsidR="00AB6695">
        <w:rPr>
          <w:iCs/>
        </w:rPr>
        <w:t xml:space="preserve">. </w:t>
      </w:r>
      <w:r>
        <w:rPr>
          <w:iCs/>
        </w:rPr>
        <w:t>However, we</w:t>
      </w:r>
      <w:r w:rsidRPr="00F1569F">
        <w:rPr>
          <w:iCs/>
          <w:color w:val="548DD4" w:themeColor="text2" w:themeTint="99"/>
        </w:rPr>
        <w:t xml:space="preserve"> </w:t>
      </w:r>
      <w:r w:rsidRPr="0001641E">
        <w:rPr>
          <w:iCs/>
        </w:rPr>
        <w:t>will review any changes</w:t>
      </w:r>
      <w:r w:rsidRPr="000525BC">
        <w:rPr>
          <w:iCs/>
        </w:rPr>
        <w:t xml:space="preserve"> to </w:t>
      </w:r>
      <w:r>
        <w:rPr>
          <w:iCs/>
        </w:rPr>
        <w:t>make sure</w:t>
      </w:r>
      <w:r w:rsidRPr="000525BC">
        <w:rPr>
          <w:iCs/>
        </w:rPr>
        <w:t xml:space="preserve"> they do not </w:t>
      </w:r>
      <w:r>
        <w:rPr>
          <w:iCs/>
        </w:rPr>
        <w:t>affect</w:t>
      </w:r>
      <w:r w:rsidRPr="000525BC">
        <w:rPr>
          <w:iCs/>
        </w:rPr>
        <w:t xml:space="preserve"> the </w:t>
      </w:r>
      <w:r>
        <w:t>grant</w:t>
      </w:r>
      <w:r>
        <w:rPr>
          <w:iCs/>
        </w:rPr>
        <w:t xml:space="preserve"> </w:t>
      </w:r>
      <w:r w:rsidRPr="008B5C65">
        <w:rPr>
          <w:iCs/>
        </w:rPr>
        <w:t xml:space="preserve">as approved by the </w:t>
      </w:r>
      <w:r w:rsidRPr="00F1569F">
        <w:rPr>
          <w:iCs/>
        </w:rPr>
        <w:t>decision</w:t>
      </w:r>
      <w:r>
        <w:rPr>
          <w:iCs/>
        </w:rPr>
        <w:t xml:space="preserve"> </w:t>
      </w:r>
      <w:r w:rsidRPr="00F1569F">
        <w:rPr>
          <w:iCs/>
        </w:rPr>
        <w:t>maker.</w:t>
      </w:r>
    </w:p>
    <w:p w:rsidR="003F5952" w:rsidRPr="00A86DA1" w:rsidRDefault="003F5952" w:rsidP="003F5952">
      <w:r w:rsidRPr="00A86DA1">
        <w:t xml:space="preserve">Where a grantee fails to meet the obligations of the grant agreement, the </w:t>
      </w:r>
      <w:r>
        <w:t>d</w:t>
      </w:r>
      <w:r w:rsidRPr="00A86DA1">
        <w:t>epartment may terminate the agreement.</w:t>
      </w:r>
    </w:p>
    <w:p w:rsidR="002A535A" w:rsidRDefault="002A535A" w:rsidP="002A535A">
      <w:pPr>
        <w:pStyle w:val="Heading3"/>
      </w:pPr>
      <w:bookmarkStart w:id="123" w:name="_Toc70172824"/>
      <w:r>
        <w:lastRenderedPageBreak/>
        <w:t>Commonwealth Child Safe Framework</w:t>
      </w:r>
      <w:bookmarkEnd w:id="120"/>
      <w:bookmarkEnd w:id="123"/>
      <w:r>
        <w:t xml:space="preserve"> </w:t>
      </w:r>
    </w:p>
    <w:p w:rsidR="003F5952" w:rsidRPr="00B03BA6" w:rsidRDefault="003F5952" w:rsidP="003F5952">
      <w:pPr>
        <w:spacing w:before="120"/>
        <w:rPr>
          <w:rFonts w:cs="Arial"/>
        </w:rPr>
      </w:pPr>
      <w:bookmarkStart w:id="124" w:name="_Toc11834553"/>
      <w:bookmarkEnd w:id="121"/>
      <w:r w:rsidRPr="00A86DA1">
        <w:rPr>
          <w:rFonts w:cs="Arial"/>
        </w:rPr>
        <w:t>The Royal Commission into Institutional Responses to Child Sexual Abuse highlighted the need for organisations to adopt child</w:t>
      </w:r>
      <w:r w:rsidRPr="00B03BA6">
        <w:rPr>
          <w:rFonts w:cs="Arial"/>
        </w:rPr>
        <w:t xml:space="preserve"> safe practices including appropriate screening of staff, mandatory reporting and adoption of the National Principles for Child Safe Organisations.</w:t>
      </w:r>
      <w:r w:rsidR="00AB6695">
        <w:rPr>
          <w:rFonts w:cs="Arial"/>
        </w:rPr>
        <w:t xml:space="preserve"> </w:t>
      </w:r>
      <w:r w:rsidRPr="00B03BA6">
        <w:rPr>
          <w:rFonts w:cs="Arial"/>
        </w:rPr>
        <w:t>The Australian Government committed to a new Commonwealth-wide framework to protect children and young people it is responsible for – the Commonwealth Child Safe Framework (CCSF).</w:t>
      </w:r>
    </w:p>
    <w:p w:rsidR="003F5952" w:rsidRPr="00B03BA6" w:rsidRDefault="003F5952" w:rsidP="003F5952">
      <w:pPr>
        <w:spacing w:before="120"/>
        <w:rPr>
          <w:rFonts w:cs="Arial"/>
        </w:rPr>
      </w:pPr>
      <w:r>
        <w:rPr>
          <w:rFonts w:cs="Arial"/>
        </w:rPr>
        <w:t>The Australian Government</w:t>
      </w:r>
      <w:r w:rsidRPr="00B03BA6">
        <w:rPr>
          <w:rFonts w:cs="Arial"/>
        </w:rPr>
        <w:t xml:space="preserve"> is considering appropriate ways to apply the requirements of the CCSF to grant recipients.</w:t>
      </w:r>
      <w:r w:rsidR="00AB6695">
        <w:rPr>
          <w:rFonts w:cs="Arial"/>
        </w:rPr>
        <w:t xml:space="preserve"> </w:t>
      </w:r>
      <w:r w:rsidRPr="00B03BA6">
        <w:rPr>
          <w:rFonts w:cs="Arial"/>
        </w:rPr>
        <w:t xml:space="preserve">A child safety clause is likely to be included in a grant agreement where the Commonwealth considers the grant is </w:t>
      </w:r>
      <w:proofErr w:type="gramStart"/>
      <w:r w:rsidRPr="00B03BA6">
        <w:rPr>
          <w:rFonts w:cs="Arial"/>
        </w:rPr>
        <w:t>for</w:t>
      </w:r>
      <w:proofErr w:type="gramEnd"/>
      <w:r w:rsidRPr="00B03BA6">
        <w:rPr>
          <w:rFonts w:cs="Arial"/>
        </w:rPr>
        <w:t>:</w:t>
      </w:r>
    </w:p>
    <w:p w:rsidR="003F5952" w:rsidRPr="00B03BA6" w:rsidRDefault="003F5952" w:rsidP="00355A0C">
      <w:pPr>
        <w:numPr>
          <w:ilvl w:val="0"/>
          <w:numId w:val="20"/>
        </w:numPr>
        <w:suppressAutoHyphens/>
        <w:ind w:left="425"/>
        <w:rPr>
          <w:rFonts w:cs="Arial"/>
        </w:rPr>
      </w:pPr>
      <w:r w:rsidRPr="00B03BA6">
        <w:rPr>
          <w:rFonts w:cs="Arial"/>
        </w:rPr>
        <w:t>services directly to children</w:t>
      </w:r>
    </w:p>
    <w:p w:rsidR="003F5952" w:rsidRPr="00B03BA6" w:rsidRDefault="003F5952" w:rsidP="00355A0C">
      <w:pPr>
        <w:numPr>
          <w:ilvl w:val="0"/>
          <w:numId w:val="20"/>
        </w:numPr>
        <w:suppressAutoHyphens/>
        <w:ind w:left="425"/>
        <w:rPr>
          <w:rFonts w:cs="Arial"/>
        </w:rPr>
      </w:pPr>
      <w:proofErr w:type="gramStart"/>
      <w:r w:rsidRPr="00B03BA6">
        <w:rPr>
          <w:rFonts w:cs="Arial"/>
        </w:rPr>
        <w:t>activities</w:t>
      </w:r>
      <w:proofErr w:type="gramEnd"/>
      <w:r w:rsidRPr="00B03BA6">
        <w:rPr>
          <w:rFonts w:cs="Arial"/>
        </w:rPr>
        <w:t xml:space="preserve"> that involve contact with children that is a usual part of, and more than incidental to, the grant activity.</w:t>
      </w:r>
    </w:p>
    <w:p w:rsidR="003F5952" w:rsidRPr="00B03BA6" w:rsidRDefault="003F5952" w:rsidP="003F5952">
      <w:pPr>
        <w:spacing w:before="120"/>
        <w:rPr>
          <w:rFonts w:cs="Arial"/>
        </w:rPr>
      </w:pPr>
      <w:r w:rsidRPr="00B03BA6">
        <w:rPr>
          <w:rFonts w:cs="Arial"/>
        </w:rPr>
        <w:t>A child safety clause may also be included in the grant agreement if the Commonwealth considers the grant activity involves children more broadly.</w:t>
      </w:r>
    </w:p>
    <w:p w:rsidR="007F3B54" w:rsidRDefault="003F5952" w:rsidP="00592AA1">
      <w:pPr>
        <w:spacing w:before="120"/>
      </w:pPr>
      <w:r w:rsidRPr="00B03BA6">
        <w:rPr>
          <w:rFonts w:cs="Arial"/>
        </w:rPr>
        <w:t xml:space="preserve">The </w:t>
      </w:r>
      <w:r w:rsidRPr="00E849BD">
        <w:rPr>
          <w:rFonts w:cs="Arial"/>
        </w:rPr>
        <w:t xml:space="preserve">successful </w:t>
      </w:r>
      <w:r w:rsidRPr="003D3237">
        <w:rPr>
          <w:rFonts w:cs="Arial"/>
        </w:rPr>
        <w:t>applicant and the partnerships outlined in the implementation strategy</w:t>
      </w:r>
      <w:r w:rsidRPr="00E849BD">
        <w:rPr>
          <w:rFonts w:cs="Arial"/>
        </w:rPr>
        <w:t xml:space="preserve"> will</w:t>
      </w:r>
      <w:r w:rsidRPr="00B03BA6">
        <w:rPr>
          <w:rFonts w:cs="Arial"/>
        </w:rPr>
        <w:t xml:space="preserve"> be required to comply with all child safety obligations included in the grant agreement published with this grant opportunity or notified to the successful applicant prior to execution of the grant agreement.</w:t>
      </w:r>
      <w:r w:rsidR="00AB6695">
        <w:rPr>
          <w:rFonts w:cs="Arial"/>
        </w:rPr>
        <w:t xml:space="preserve"> </w:t>
      </w:r>
      <w:r w:rsidRPr="00B03BA6">
        <w:rPr>
          <w:rFonts w:cs="Arial"/>
        </w:rPr>
        <w:t>Irrespective of the child safety obligations in the grant</w:t>
      </w:r>
      <w:r>
        <w:rPr>
          <w:rFonts w:cs="Arial"/>
        </w:rPr>
        <w:t> </w:t>
      </w:r>
      <w:proofErr w:type="gramStart"/>
      <w:r w:rsidRPr="00B03BA6">
        <w:rPr>
          <w:rFonts w:cs="Arial"/>
        </w:rPr>
        <w:t>agreement</w:t>
      </w:r>
      <w:proofErr w:type="gramEnd"/>
      <w:r w:rsidRPr="00B03BA6">
        <w:rPr>
          <w:rFonts w:cs="Arial"/>
        </w:rPr>
        <w:t xml:space="preserve"> you</w:t>
      </w:r>
      <w:r>
        <w:rPr>
          <w:rFonts w:cs="Arial"/>
        </w:rPr>
        <w:t xml:space="preserve"> and the partnership</w:t>
      </w:r>
      <w:r w:rsidRPr="00B03BA6">
        <w:rPr>
          <w:rFonts w:cs="Arial"/>
        </w:rPr>
        <w:t xml:space="preserve"> must always comply with </w:t>
      </w:r>
      <w:r>
        <w:rPr>
          <w:rFonts w:cs="Arial"/>
        </w:rPr>
        <w:t>the respective</w:t>
      </w:r>
      <w:r w:rsidRPr="00B03BA6">
        <w:rPr>
          <w:rFonts w:cs="Arial"/>
        </w:rPr>
        <w:t xml:space="preserve"> state and territory legislative requirements for working with children and mandatory reporting.</w:t>
      </w:r>
      <w:r>
        <w:rPr>
          <w:bCs/>
          <w:lang w:eastAsia="en-AU"/>
        </w:rPr>
        <w:t xml:space="preserve"> </w:t>
      </w:r>
      <w:bookmarkEnd w:id="124"/>
    </w:p>
    <w:p w:rsidR="007F3B54" w:rsidRPr="00436036" w:rsidRDefault="007F3B54" w:rsidP="009668F6">
      <w:pPr>
        <w:pStyle w:val="Heading3"/>
      </w:pPr>
      <w:bookmarkStart w:id="125" w:name="_Toc11834554"/>
      <w:bookmarkStart w:id="126" w:name="_Toc70172825"/>
      <w:r w:rsidRPr="00436036">
        <w:t xml:space="preserve">Multicultural </w:t>
      </w:r>
      <w:r w:rsidR="00737369">
        <w:t>a</w:t>
      </w:r>
      <w:r w:rsidR="00737369" w:rsidRPr="00436036">
        <w:t xml:space="preserve">ccess </w:t>
      </w:r>
      <w:r w:rsidRPr="00436036">
        <w:t xml:space="preserve">and </w:t>
      </w:r>
      <w:bookmarkEnd w:id="125"/>
      <w:r w:rsidR="00737369">
        <w:t>e</w:t>
      </w:r>
      <w:r w:rsidR="00737369" w:rsidRPr="00436036">
        <w:t>quity</w:t>
      </w:r>
      <w:bookmarkEnd w:id="126"/>
    </w:p>
    <w:p w:rsidR="003F5952" w:rsidRDefault="003F5952" w:rsidP="003F5952">
      <w:pPr>
        <w:pStyle w:val="ListBullet"/>
      </w:pPr>
      <w:bookmarkStart w:id="127" w:name="_Toc530579998"/>
      <w:bookmarkStart w:id="128" w:name="_Toc11834555"/>
      <w:bookmarkEnd w:id="127"/>
      <w:r>
        <w:t xml:space="preserve">The Australian Government’s </w:t>
      </w:r>
      <w:r>
        <w:rPr>
          <w:i/>
          <w:iCs w:val="0"/>
        </w:rPr>
        <w:t xml:space="preserve">Multicultural Access and Equity Policy </w:t>
      </w:r>
      <w:r>
        <w:t xml:space="preserve">obliges Australian </w:t>
      </w:r>
      <w:r w:rsidR="00737369">
        <w:t xml:space="preserve">Government </w:t>
      </w:r>
      <w:r>
        <w:t xml:space="preserve">agencies to ensure their policies, programs and services </w:t>
      </w:r>
      <w:r w:rsidR="00737369" w:rsidRPr="007B1285">
        <w:t>–</w:t>
      </w:r>
      <w:r>
        <w:t xml:space="preserve"> including those provided by contractors and service delivery partners </w:t>
      </w:r>
      <w:r w:rsidR="00737369" w:rsidRPr="007B1285">
        <w:t>–</w:t>
      </w:r>
      <w:r>
        <w:t xml:space="preserve"> are accessible to, and deliver equitable outcomes for, people from culturally and linguistically diverse (CALD) backgrounds. </w:t>
      </w:r>
    </w:p>
    <w:p w:rsidR="003F5952" w:rsidRDefault="003F5952" w:rsidP="003F5952">
      <w:r>
        <w:t xml:space="preserve">Grant applicants should consider how they </w:t>
      </w:r>
      <w:proofErr w:type="gramStart"/>
      <w:r>
        <w:t>will</w:t>
      </w:r>
      <w:proofErr w:type="gramEnd"/>
      <w:r>
        <w:t xml:space="preserve"> ensure their services will be accessible t</w:t>
      </w:r>
      <w:r w:rsidR="00AB6695">
        <w:t xml:space="preserve">o people from CALD backgrounds. </w:t>
      </w:r>
      <w:r>
        <w:t>For example, service delivery partners may require cultural competency skills. In addition, services, projects, activities or events may require the use of professional translating or interpreting services in order to communicate with clients who ha</w:t>
      </w:r>
      <w:r w:rsidR="00AB6695">
        <w:t xml:space="preserve">ve limited English proficiency. </w:t>
      </w:r>
      <w:r>
        <w:t xml:space="preserve">Based on an assessment of the client target group, costs for translating and interpreting services </w:t>
      </w:r>
      <w:proofErr w:type="gramStart"/>
      <w:r>
        <w:t>should be factored</w:t>
      </w:r>
      <w:proofErr w:type="gramEnd"/>
      <w:r>
        <w:t xml:space="preserve"> into grant applications.</w:t>
      </w:r>
    </w:p>
    <w:p w:rsidR="00D057B9" w:rsidRPr="00F4677D" w:rsidRDefault="004545F3" w:rsidP="009668F6">
      <w:pPr>
        <w:pStyle w:val="Heading3"/>
      </w:pPr>
      <w:bookmarkStart w:id="129" w:name="_Toc70172826"/>
      <w:r w:rsidRPr="00F4677D">
        <w:t xml:space="preserve">How </w:t>
      </w:r>
      <w:r w:rsidR="006C764B">
        <w:t>we</w:t>
      </w:r>
      <w:r w:rsidR="00756BBB" w:rsidRPr="00F4677D">
        <w:t xml:space="preserve"> pay </w:t>
      </w:r>
      <w:r w:rsidRPr="00F4677D">
        <w:t>the grant</w:t>
      </w:r>
      <w:bookmarkEnd w:id="128"/>
      <w:bookmarkEnd w:id="129"/>
    </w:p>
    <w:p w:rsidR="003F5952" w:rsidRPr="00DB0315" w:rsidRDefault="003F5952" w:rsidP="003F5952">
      <w:pPr>
        <w:tabs>
          <w:tab w:val="left" w:pos="0"/>
        </w:tabs>
        <w:rPr>
          <w:bCs/>
          <w:lang w:eastAsia="en-AU"/>
        </w:rPr>
      </w:pPr>
      <w:bookmarkStart w:id="130" w:name="_Toc529276547"/>
      <w:bookmarkStart w:id="131" w:name="_Toc529458389"/>
      <w:bookmarkStart w:id="132" w:name="_Toc530486357"/>
      <w:bookmarkStart w:id="133" w:name="_Toc530580001"/>
      <w:bookmarkStart w:id="134" w:name="_Toc11834556"/>
      <w:bookmarkStart w:id="135" w:name="_Toc466898122"/>
      <w:bookmarkEnd w:id="130"/>
      <w:bookmarkEnd w:id="131"/>
      <w:bookmarkEnd w:id="132"/>
      <w:bookmarkEnd w:id="133"/>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Pr>
          <w:bCs/>
          <w:lang w:eastAsia="en-AU"/>
        </w:rPr>
        <w:t xml:space="preserve">: </w:t>
      </w:r>
    </w:p>
    <w:p w:rsidR="003F5952" w:rsidRDefault="003F5952" w:rsidP="00355A0C">
      <w:pPr>
        <w:pStyle w:val="ListBullet"/>
        <w:numPr>
          <w:ilvl w:val="0"/>
          <w:numId w:val="30"/>
        </w:numPr>
        <w:spacing w:after="120"/>
        <w:ind w:left="357" w:hanging="357"/>
      </w:pPr>
      <w:r>
        <w:t xml:space="preserve">activity requirements </w:t>
      </w:r>
    </w:p>
    <w:p w:rsidR="003F5952" w:rsidRDefault="003F5952" w:rsidP="00355A0C">
      <w:pPr>
        <w:pStyle w:val="ListBullet"/>
        <w:numPr>
          <w:ilvl w:val="0"/>
          <w:numId w:val="30"/>
        </w:numPr>
        <w:spacing w:after="120"/>
        <w:ind w:left="357" w:hanging="357"/>
      </w:pPr>
      <w:r w:rsidRPr="00DB0315">
        <w:t>maximum grant amount to be paid</w:t>
      </w:r>
    </w:p>
    <w:p w:rsidR="003F5952" w:rsidRDefault="003F5952" w:rsidP="00355A0C">
      <w:pPr>
        <w:pStyle w:val="ListBullet"/>
        <w:numPr>
          <w:ilvl w:val="0"/>
          <w:numId w:val="30"/>
        </w:numPr>
        <w:spacing w:after="120"/>
        <w:ind w:left="357" w:hanging="357"/>
      </w:pPr>
      <w:r>
        <w:t xml:space="preserve">the payment amount and milestones </w:t>
      </w:r>
    </w:p>
    <w:p w:rsidR="003F5952" w:rsidRDefault="003F5952" w:rsidP="00355A0C">
      <w:pPr>
        <w:pStyle w:val="ListBullet"/>
        <w:numPr>
          <w:ilvl w:val="0"/>
          <w:numId w:val="30"/>
        </w:numPr>
        <w:spacing w:after="120"/>
        <w:ind w:left="357" w:hanging="357"/>
      </w:pPr>
      <w:r>
        <w:t xml:space="preserve">performance indicators </w:t>
      </w:r>
    </w:p>
    <w:p w:rsidR="003F5952" w:rsidRDefault="003F5952" w:rsidP="00355A0C">
      <w:pPr>
        <w:pStyle w:val="ListBullet"/>
        <w:numPr>
          <w:ilvl w:val="0"/>
          <w:numId w:val="30"/>
        </w:numPr>
        <w:spacing w:after="120"/>
        <w:ind w:left="357" w:hanging="357"/>
      </w:pPr>
      <w:r>
        <w:t xml:space="preserve">reporting milestones </w:t>
      </w:r>
    </w:p>
    <w:p w:rsidR="003F5952" w:rsidRPr="00DB0315" w:rsidRDefault="003F5952" w:rsidP="00355A0C">
      <w:pPr>
        <w:pStyle w:val="ListBullet"/>
        <w:numPr>
          <w:ilvl w:val="0"/>
          <w:numId w:val="30"/>
        </w:numPr>
        <w:spacing w:after="120"/>
        <w:ind w:left="357" w:hanging="357"/>
      </w:pPr>
      <w:proofErr w:type="gramStart"/>
      <w:r>
        <w:t>financial</w:t>
      </w:r>
      <w:proofErr w:type="gramEnd"/>
      <w:r>
        <w:t xml:space="preserve"> acquittal requirements. </w:t>
      </w:r>
    </w:p>
    <w:p w:rsidR="003F5952" w:rsidRDefault="003F5952" w:rsidP="00683D94">
      <w:pPr>
        <w:pStyle w:val="ListBullet"/>
        <w:keepNext/>
        <w:keepLines/>
      </w:pPr>
      <w:r>
        <w:lastRenderedPageBreak/>
        <w:t>We will make an initial payment on the payment date shown in your grant agreement, when the gra</w:t>
      </w:r>
      <w:r w:rsidR="00AB6695">
        <w:t xml:space="preserve">nt agreement </w:t>
      </w:r>
      <w:proofErr w:type="gramStart"/>
      <w:r w:rsidR="00AB6695">
        <w:t>has been executed</w:t>
      </w:r>
      <w:proofErr w:type="gramEnd"/>
      <w:r w:rsidR="00AB6695">
        <w:t xml:space="preserve">. </w:t>
      </w:r>
      <w:r>
        <w:t xml:space="preserve">We will then make </w:t>
      </w:r>
      <w:proofErr w:type="gramStart"/>
      <w:r w:rsidR="00737369">
        <w:t>6</w:t>
      </w:r>
      <w:proofErr w:type="gramEnd"/>
      <w:r w:rsidR="00737369">
        <w:t xml:space="preserve"> </w:t>
      </w:r>
      <w:r>
        <w:t xml:space="preserve">monthly payments on the dates shown in your grant agreement. </w:t>
      </w:r>
    </w:p>
    <w:p w:rsidR="003F5952" w:rsidRPr="00110267" w:rsidRDefault="003F5952" w:rsidP="00683D94">
      <w:pPr>
        <w:pStyle w:val="ListBullet"/>
        <w:keepNext/>
        <w:keepLines/>
        <w:rPr>
          <w:color w:val="0070C0"/>
        </w:rPr>
      </w:pPr>
      <w:r>
        <w:t>If you incur extra expenditure in delivering the activity, you must pay it yourself.</w:t>
      </w:r>
    </w:p>
    <w:p w:rsidR="00E403B5" w:rsidRPr="00D369C8" w:rsidRDefault="00C05A13" w:rsidP="00EE0C10">
      <w:pPr>
        <w:pStyle w:val="Heading3"/>
      </w:pPr>
      <w:bookmarkStart w:id="136" w:name="_Toc70172827"/>
      <w:r>
        <w:t xml:space="preserve">Grant </w:t>
      </w:r>
      <w:r w:rsidR="00737369">
        <w:t xml:space="preserve">payments </w:t>
      </w:r>
      <w:r>
        <w:t>and GST</w:t>
      </w:r>
      <w:bookmarkEnd w:id="134"/>
      <w:bookmarkEnd w:id="136"/>
    </w:p>
    <w:p w:rsidR="003F5952" w:rsidRDefault="003F5952" w:rsidP="003F5952">
      <w:bookmarkStart w:id="137" w:name="_Toc494290551"/>
      <w:bookmarkStart w:id="138" w:name="_Toc485726977"/>
      <w:bookmarkStart w:id="139" w:name="_Toc485736597"/>
      <w:bookmarkStart w:id="140" w:name="_Toc11834557"/>
      <w:bookmarkStart w:id="141" w:name="_Toc164844284"/>
      <w:bookmarkEnd w:id="135"/>
      <w:bookmarkEnd w:id="137"/>
      <w:r>
        <w:t xml:space="preserve">Payments </w:t>
      </w:r>
      <w:proofErr w:type="gramStart"/>
      <w:r>
        <w:t>will be made</w:t>
      </w:r>
      <w:proofErr w:type="gramEnd"/>
      <w:r>
        <w:t xml:space="preserve"> as set out in the grant agreement. Payments will be GST </w:t>
      </w:r>
      <w:r w:rsidR="00737369">
        <w:t>inclusive</w:t>
      </w:r>
      <w:r>
        <w:t>.</w:t>
      </w:r>
    </w:p>
    <w:p w:rsidR="003F5952" w:rsidRPr="004223FA" w:rsidRDefault="003F5952" w:rsidP="003F5952">
      <w:r>
        <w:t>If you receive a grant, you should consider speaking to a tax advisor about the effect of receiving a grant before yo</w:t>
      </w:r>
      <w:r w:rsidR="00AB6695">
        <w:t xml:space="preserve">u enter into a grant agreement. </w:t>
      </w:r>
      <w:r>
        <w:t xml:space="preserve">You can also visit the </w:t>
      </w:r>
      <w:hyperlink r:id="rId34" w:history="1">
        <w:r w:rsidRPr="00D413CE">
          <w:rPr>
            <w:rStyle w:val="Hyperlink"/>
          </w:rPr>
          <w:t>Australian Taxation Office website</w:t>
        </w:r>
      </w:hyperlink>
      <w:r>
        <w:t xml:space="preserve"> for more information.</w:t>
      </w:r>
    </w:p>
    <w:p w:rsidR="00E1311F" w:rsidRPr="004223FA" w:rsidDel="00457E6C" w:rsidRDefault="00E1311F" w:rsidP="009668F6">
      <w:pPr>
        <w:pStyle w:val="Heading2"/>
      </w:pPr>
      <w:bookmarkStart w:id="142" w:name="_Toc70172828"/>
      <w:r w:rsidRPr="004223FA" w:rsidDel="00457E6C">
        <w:t>Announcement of grants</w:t>
      </w:r>
      <w:bookmarkEnd w:id="138"/>
      <w:bookmarkEnd w:id="139"/>
      <w:bookmarkEnd w:id="140"/>
      <w:bookmarkEnd w:id="142"/>
    </w:p>
    <w:p w:rsidR="003F5952" w:rsidDel="00457E6C" w:rsidRDefault="003F5952" w:rsidP="003F5952">
      <w:pPr>
        <w:rPr>
          <w:i/>
        </w:rPr>
      </w:pPr>
      <w:bookmarkStart w:id="143" w:name="_Toc530486361"/>
      <w:bookmarkStart w:id="144" w:name="_Toc530580006"/>
      <w:bookmarkStart w:id="145" w:name="_Toc11834558"/>
      <w:bookmarkEnd w:id="143"/>
      <w:bookmarkEnd w:id="144"/>
      <w:r w:rsidDel="00457E6C">
        <w:t xml:space="preserve">If successful, your </w:t>
      </w:r>
      <w:r>
        <w:t>g</w:t>
      </w:r>
      <w:r w:rsidDel="00457E6C">
        <w:t xml:space="preserve">rant </w:t>
      </w:r>
      <w:proofErr w:type="gramStart"/>
      <w:r w:rsidDel="0035202F">
        <w:t>will be listed</w:t>
      </w:r>
      <w:proofErr w:type="gramEnd"/>
      <w:r w:rsidRPr="00B72EE8" w:rsidDel="0035202F">
        <w:t xml:space="preserve"> </w:t>
      </w:r>
      <w:r w:rsidRPr="00B72EE8" w:rsidDel="00457E6C">
        <w:t>on</w:t>
      </w:r>
      <w:r w:rsidDel="00457E6C">
        <w:t xml:space="preserve"> the </w:t>
      </w:r>
      <w:hyperlink r:id="rId35" w:history="1">
        <w:r w:rsidRPr="008B3A17" w:rsidDel="00457E6C">
          <w:rPr>
            <w:rStyle w:val="Hyperlink"/>
          </w:rPr>
          <w:t>GrantConnect</w:t>
        </w:r>
      </w:hyperlink>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C26524">
        <w:t>s</w:t>
      </w:r>
      <w:r w:rsidR="00C26524" w:rsidRPr="00B368D9" w:rsidDel="00457E6C">
        <w:t xml:space="preserve">ection </w:t>
      </w:r>
      <w:r w:rsidRPr="00B368D9" w:rsidDel="00457E6C">
        <w:t xml:space="preserve">5.3 of the </w:t>
      </w:r>
      <w:hyperlink r:id="rId36" w:history="1">
        <w:r w:rsidRPr="004D3D46" w:rsidDel="00457E6C">
          <w:rPr>
            <w:rStyle w:val="Hyperlink"/>
          </w:rPr>
          <w:t>CGRGs</w:t>
        </w:r>
      </w:hyperlink>
      <w:r w:rsidRPr="00CF2166" w:rsidDel="00457E6C">
        <w:t>.</w:t>
      </w:r>
      <w:r w:rsidRPr="00F27CA7" w:rsidDel="00457E6C">
        <w:rPr>
          <w:i/>
        </w:rPr>
        <w:t xml:space="preserve"> </w:t>
      </w:r>
    </w:p>
    <w:p w:rsidR="00E1311F" w:rsidRDefault="00492B00" w:rsidP="009668F6">
      <w:pPr>
        <w:pStyle w:val="Heading2"/>
      </w:pPr>
      <w:bookmarkStart w:id="146" w:name="_Toc70172829"/>
      <w:r>
        <w:t xml:space="preserve">How </w:t>
      </w:r>
      <w:r w:rsidR="00705C93">
        <w:t>we</w:t>
      </w:r>
      <w:r w:rsidR="00110267">
        <w:t xml:space="preserve"> </w:t>
      </w:r>
      <w:r>
        <w:t>monitor your grant activity</w:t>
      </w:r>
      <w:bookmarkEnd w:id="145"/>
      <w:bookmarkEnd w:id="146"/>
    </w:p>
    <w:p w:rsidR="004A2224" w:rsidRPr="00170226" w:rsidRDefault="004A2224" w:rsidP="009668F6">
      <w:pPr>
        <w:pStyle w:val="Heading3"/>
      </w:pPr>
      <w:bookmarkStart w:id="147" w:name="_Toc11834559"/>
      <w:bookmarkStart w:id="148" w:name="_Toc70172830"/>
      <w:r w:rsidRPr="00170226">
        <w:t>Keeping us informed</w:t>
      </w:r>
      <w:bookmarkEnd w:id="147"/>
      <w:bookmarkEnd w:id="148"/>
    </w:p>
    <w:p w:rsidR="003F5952" w:rsidRPr="003F5952" w:rsidRDefault="003F5952" w:rsidP="003F5952">
      <w:pPr>
        <w:rPr>
          <w:b/>
        </w:rPr>
      </w:pPr>
      <w:bookmarkStart w:id="149" w:name="_Toc529276553"/>
      <w:bookmarkEnd w:id="149"/>
      <w:r w:rsidRPr="003F5952">
        <w:rPr>
          <w:b/>
        </w:rPr>
        <w:t xml:space="preserve">Your </w:t>
      </w:r>
      <w:r w:rsidR="00C26524">
        <w:rPr>
          <w:b/>
        </w:rPr>
        <w:t>r</w:t>
      </w:r>
      <w:r w:rsidRPr="003F5952">
        <w:rPr>
          <w:b/>
        </w:rPr>
        <w:t>esponsibilities</w:t>
      </w:r>
    </w:p>
    <w:p w:rsidR="003F5952" w:rsidRDefault="003F5952" w:rsidP="003F5952">
      <w:r>
        <w:t xml:space="preserve">If successful, you must carry out the grant activities in accordance with these guidelines and the grant agreement, which includes the standard terms and conditions and any supplementary conditions. The grant agreement will outline the specific grant requirements. </w:t>
      </w:r>
    </w:p>
    <w:p w:rsidR="003F5952" w:rsidRDefault="003F5952" w:rsidP="003F5952">
      <w:r>
        <w:t xml:space="preserve">You will be responsible </w:t>
      </w:r>
      <w:proofErr w:type="gramStart"/>
      <w:r>
        <w:t>for</w:t>
      </w:r>
      <w:proofErr w:type="gramEnd"/>
      <w:r>
        <w:t>:</w:t>
      </w:r>
    </w:p>
    <w:p w:rsidR="003F5952" w:rsidRDefault="003F5952" w:rsidP="00355A0C">
      <w:pPr>
        <w:pStyle w:val="ListBullet"/>
        <w:numPr>
          <w:ilvl w:val="0"/>
          <w:numId w:val="30"/>
        </w:numPr>
        <w:spacing w:after="120"/>
        <w:ind w:left="357" w:hanging="357"/>
      </w:pPr>
      <w:r>
        <w:t>meeting the terms and conditions of the grant agreement and managing the activ</w:t>
      </w:r>
      <w:r w:rsidR="00AB6695">
        <w:t>ity efficiently and effectively</w:t>
      </w:r>
    </w:p>
    <w:p w:rsidR="003F5952" w:rsidRDefault="003F5952" w:rsidP="00355A0C">
      <w:pPr>
        <w:pStyle w:val="ListBullet"/>
        <w:numPr>
          <w:ilvl w:val="0"/>
          <w:numId w:val="30"/>
        </w:numPr>
        <w:spacing w:after="120"/>
        <w:ind w:left="357" w:hanging="357"/>
      </w:pPr>
      <w:r>
        <w:t>meeting milestones and other timeframes specified in the grant agreement;</w:t>
      </w:r>
    </w:p>
    <w:p w:rsidR="003F5952" w:rsidRDefault="003F5952" w:rsidP="00355A0C">
      <w:pPr>
        <w:pStyle w:val="ListBullet"/>
        <w:numPr>
          <w:ilvl w:val="0"/>
          <w:numId w:val="30"/>
        </w:numPr>
        <w:spacing w:after="120"/>
        <w:ind w:left="357" w:hanging="357"/>
      </w:pPr>
      <w:r>
        <w:t>complying with record keeping, reporting and acquittal requirements in acco</w:t>
      </w:r>
      <w:r w:rsidR="00AB6695">
        <w:t>rdance with the grant agreement</w:t>
      </w:r>
    </w:p>
    <w:p w:rsidR="003F5952" w:rsidRDefault="003F5952" w:rsidP="00355A0C">
      <w:pPr>
        <w:pStyle w:val="ListBullet"/>
        <w:numPr>
          <w:ilvl w:val="0"/>
          <w:numId w:val="30"/>
        </w:numPr>
        <w:spacing w:after="120"/>
        <w:ind w:left="357" w:hanging="357"/>
      </w:pPr>
      <w:r>
        <w:t>participating in grant program evaluation as necessary for the period specified in the grant agreement</w:t>
      </w:r>
    </w:p>
    <w:p w:rsidR="003F5952" w:rsidRDefault="003F5952" w:rsidP="00355A0C">
      <w:pPr>
        <w:pStyle w:val="ListBullet"/>
        <w:numPr>
          <w:ilvl w:val="0"/>
          <w:numId w:val="30"/>
        </w:numPr>
        <w:spacing w:after="120"/>
        <w:ind w:left="357" w:hanging="357"/>
      </w:pPr>
      <w:proofErr w:type="gramStart"/>
      <w:r>
        <w:t>ensuring</w:t>
      </w:r>
      <w:proofErr w:type="gramEnd"/>
      <w:r>
        <w:t xml:space="preserve"> that the grant activity outputs and outcomes are in accordance with the grant agreement.</w:t>
      </w:r>
    </w:p>
    <w:p w:rsidR="003F5952" w:rsidRPr="00955E44" w:rsidRDefault="003F5952" w:rsidP="003F5952">
      <w:r>
        <w:t xml:space="preserve">You should let us know if anything is likely to affect your </w:t>
      </w:r>
      <w:r w:rsidRPr="00A86DA1">
        <w:t xml:space="preserve">Volunteer Management Activity </w:t>
      </w:r>
      <w:r w:rsidRPr="00955E44">
        <w:t xml:space="preserve">or organisation. </w:t>
      </w:r>
    </w:p>
    <w:p w:rsidR="003F5952" w:rsidRDefault="003F5952" w:rsidP="003F5952">
      <w:r w:rsidRPr="00EE0C10">
        <w:t>We</w:t>
      </w:r>
      <w:r>
        <w:t xml:space="preserve"> need to know of any changes to your organisation or its business activities, particularly if they affect your ability to complete your grant, carry on business and pay debts due because of these changes.</w:t>
      </w:r>
    </w:p>
    <w:p w:rsidR="003F5952" w:rsidRDefault="003F5952" w:rsidP="003F5952">
      <w:r>
        <w:t>You must also inform us of any changes to your:</w:t>
      </w:r>
    </w:p>
    <w:p w:rsidR="003F5952" w:rsidRDefault="003F5952" w:rsidP="00355A0C">
      <w:pPr>
        <w:pStyle w:val="ListBullet"/>
        <w:numPr>
          <w:ilvl w:val="0"/>
          <w:numId w:val="30"/>
        </w:numPr>
        <w:spacing w:after="120"/>
        <w:ind w:left="357" w:hanging="357"/>
      </w:pPr>
      <w:r>
        <w:t>name</w:t>
      </w:r>
    </w:p>
    <w:p w:rsidR="003F5952" w:rsidRDefault="003F5952" w:rsidP="00355A0C">
      <w:pPr>
        <w:pStyle w:val="ListBullet"/>
        <w:numPr>
          <w:ilvl w:val="0"/>
          <w:numId w:val="30"/>
        </w:numPr>
        <w:spacing w:after="120"/>
        <w:ind w:left="357" w:hanging="357"/>
      </w:pPr>
      <w:r>
        <w:t>addresses</w:t>
      </w:r>
    </w:p>
    <w:p w:rsidR="003F5952" w:rsidRDefault="003F5952" w:rsidP="00355A0C">
      <w:pPr>
        <w:pStyle w:val="ListBullet"/>
        <w:numPr>
          <w:ilvl w:val="0"/>
          <w:numId w:val="30"/>
        </w:numPr>
        <w:spacing w:after="120"/>
        <w:ind w:left="357" w:hanging="357"/>
      </w:pPr>
      <w:r>
        <w:t>nominated contact details</w:t>
      </w:r>
    </w:p>
    <w:p w:rsidR="003F5952" w:rsidRDefault="003F5952" w:rsidP="00355A0C">
      <w:pPr>
        <w:pStyle w:val="ListBullet"/>
        <w:numPr>
          <w:ilvl w:val="0"/>
          <w:numId w:val="30"/>
        </w:numPr>
        <w:spacing w:after="120"/>
        <w:ind w:left="357" w:hanging="357"/>
      </w:pPr>
      <w:proofErr w:type="gramStart"/>
      <w:r>
        <w:t>bank</w:t>
      </w:r>
      <w:proofErr w:type="gramEnd"/>
      <w:r>
        <w:t xml:space="preserve"> account details. </w:t>
      </w:r>
    </w:p>
    <w:p w:rsidR="003F5952" w:rsidRDefault="003F5952" w:rsidP="003F5952">
      <w:r>
        <w:lastRenderedPageBreak/>
        <w:t xml:space="preserve">If you become aware of a breach of the terms and conditions under the </w:t>
      </w:r>
      <w:r w:rsidRPr="00AE3DAF">
        <w:t>grant agreement</w:t>
      </w:r>
      <w:r>
        <w:t xml:space="preserve">, you must contact us immediately. </w:t>
      </w:r>
    </w:p>
    <w:p w:rsidR="003F5952" w:rsidRDefault="003F5952" w:rsidP="003F5952">
      <w:r>
        <w:t>You must notify us</w:t>
      </w:r>
      <w:r w:rsidRPr="00F1569F">
        <w:rPr>
          <w:color w:val="0070C0"/>
        </w:rPr>
        <w:t xml:space="preserve"> </w:t>
      </w:r>
      <w:r>
        <w:t>of events relating to your grant and provide an opportunity for the Minister or their representative to attend.</w:t>
      </w:r>
    </w:p>
    <w:p w:rsidR="003F5952" w:rsidRPr="003F5952" w:rsidRDefault="003F5952" w:rsidP="003F5952">
      <w:pPr>
        <w:rPr>
          <w:b/>
        </w:rPr>
      </w:pPr>
      <w:r w:rsidRPr="003F5952">
        <w:rPr>
          <w:b/>
        </w:rPr>
        <w:t xml:space="preserve">The </w:t>
      </w:r>
      <w:r w:rsidR="00D413CE">
        <w:rPr>
          <w:b/>
        </w:rPr>
        <w:t>d</w:t>
      </w:r>
      <w:r w:rsidRPr="003F5952">
        <w:rPr>
          <w:b/>
        </w:rPr>
        <w:t>epartment</w:t>
      </w:r>
      <w:r w:rsidR="00D413CE">
        <w:rPr>
          <w:b/>
        </w:rPr>
        <w:t>’s</w:t>
      </w:r>
      <w:r w:rsidRPr="003F5952">
        <w:rPr>
          <w:b/>
        </w:rPr>
        <w:t xml:space="preserve"> </w:t>
      </w:r>
      <w:r w:rsidR="00C26524">
        <w:rPr>
          <w:b/>
        </w:rPr>
        <w:t>r</w:t>
      </w:r>
      <w:r w:rsidR="00C26524" w:rsidRPr="003F5952">
        <w:rPr>
          <w:b/>
        </w:rPr>
        <w:t>esponsibilities</w:t>
      </w:r>
    </w:p>
    <w:p w:rsidR="003F5952" w:rsidRPr="003F5952" w:rsidRDefault="003F5952" w:rsidP="003F5952">
      <w:r w:rsidRPr="003F5952">
        <w:t xml:space="preserve">The </w:t>
      </w:r>
      <w:r w:rsidR="00C26524">
        <w:t>d</w:t>
      </w:r>
      <w:r w:rsidR="00C26524" w:rsidRPr="003F5952">
        <w:t xml:space="preserve">epartment </w:t>
      </w:r>
      <w:r w:rsidRPr="003F5952">
        <w:t xml:space="preserve">will: </w:t>
      </w:r>
    </w:p>
    <w:p w:rsidR="003F5952" w:rsidRPr="003F5952" w:rsidRDefault="003F5952" w:rsidP="00355A0C">
      <w:pPr>
        <w:numPr>
          <w:ilvl w:val="0"/>
          <w:numId w:val="30"/>
        </w:numPr>
        <w:ind w:left="357" w:hanging="357"/>
        <w:rPr>
          <w:iCs/>
        </w:rPr>
      </w:pPr>
      <w:r w:rsidRPr="003F5952">
        <w:rPr>
          <w:iCs/>
        </w:rPr>
        <w:t>meet the terms and conditions</w:t>
      </w:r>
      <w:r w:rsidR="00AB6695">
        <w:rPr>
          <w:iCs/>
        </w:rPr>
        <w:t xml:space="preserve"> set out in the grant agreement</w:t>
      </w:r>
    </w:p>
    <w:p w:rsidR="003F5952" w:rsidRPr="003F5952" w:rsidRDefault="003F5952" w:rsidP="00355A0C">
      <w:pPr>
        <w:numPr>
          <w:ilvl w:val="0"/>
          <w:numId w:val="30"/>
        </w:numPr>
        <w:ind w:left="357" w:hanging="357"/>
        <w:rPr>
          <w:iCs/>
        </w:rPr>
      </w:pPr>
      <w:r w:rsidRPr="003F5952">
        <w:rPr>
          <w:iCs/>
        </w:rPr>
        <w:t>provide time</w:t>
      </w:r>
      <w:r w:rsidR="00AB6695">
        <w:rPr>
          <w:iCs/>
        </w:rPr>
        <w:t>ly administration of the grant</w:t>
      </w:r>
    </w:p>
    <w:p w:rsidR="003F5952" w:rsidRPr="003F5952" w:rsidRDefault="003F5952" w:rsidP="00355A0C">
      <w:pPr>
        <w:numPr>
          <w:ilvl w:val="0"/>
          <w:numId w:val="30"/>
        </w:numPr>
        <w:ind w:left="357" w:hanging="357"/>
        <w:rPr>
          <w:iCs/>
        </w:rPr>
      </w:pPr>
      <w:proofErr w:type="gramStart"/>
      <w:r w:rsidRPr="003F5952">
        <w:rPr>
          <w:iCs/>
        </w:rPr>
        <w:t>evaluate</w:t>
      </w:r>
      <w:proofErr w:type="gramEnd"/>
      <w:r w:rsidRPr="003F5952">
        <w:rPr>
          <w:iCs/>
        </w:rPr>
        <w:t xml:space="preserve"> the grantee’s performance.</w:t>
      </w:r>
    </w:p>
    <w:p w:rsidR="003F5952" w:rsidRDefault="003F5952" w:rsidP="003F5952">
      <w:r w:rsidRPr="003F5952">
        <w:t>We will monitor the progress of your project by assessing reports you submit and may conduct site visits to confirm detail</w:t>
      </w:r>
      <w:r w:rsidR="00AB6695">
        <w:t xml:space="preserve">s of your reports if necessary. </w:t>
      </w:r>
      <w:r w:rsidRPr="003F5952">
        <w:t>Occasionally we may need to re-examine claims, seek further information or request an independent audit of claims and payments.</w:t>
      </w:r>
    </w:p>
    <w:p w:rsidR="003159B5" w:rsidRPr="00683955" w:rsidRDefault="002536AC" w:rsidP="009668F6">
      <w:pPr>
        <w:pStyle w:val="Heading3"/>
      </w:pPr>
      <w:bookmarkStart w:id="150" w:name="_Toc70172831"/>
      <w:r w:rsidRPr="00683955">
        <w:t>Reporting</w:t>
      </w:r>
      <w:bookmarkEnd w:id="150"/>
      <w:r w:rsidRPr="00683955">
        <w:t xml:space="preserve"> </w:t>
      </w:r>
    </w:p>
    <w:p w:rsidR="003F5952" w:rsidRPr="003F5952" w:rsidRDefault="003F5952" w:rsidP="003F5952">
      <w:pPr>
        <w:spacing w:before="120"/>
      </w:pPr>
      <w:bookmarkStart w:id="151" w:name="_Toc509572409"/>
      <w:bookmarkStart w:id="152" w:name="_Toc509572410"/>
      <w:bookmarkStart w:id="153" w:name="_Toc509572411"/>
      <w:bookmarkStart w:id="154" w:name="_Toc11834561"/>
      <w:bookmarkEnd w:id="151"/>
      <w:bookmarkEnd w:id="152"/>
      <w:bookmarkEnd w:id="153"/>
      <w:r w:rsidRPr="003F5952">
        <w:t>The Grants Manager must have a system in place to meet their data collection and reporting obligations outlined in their grant agreement.</w:t>
      </w:r>
    </w:p>
    <w:p w:rsidR="003F5952" w:rsidRPr="003F5952" w:rsidRDefault="003F5952" w:rsidP="003F5952">
      <w:pPr>
        <w:spacing w:before="120"/>
      </w:pPr>
      <w:r w:rsidRPr="003F5952">
        <w:t xml:space="preserve">You must submit reports in line with the grant agreement. We will expect you to report on: </w:t>
      </w:r>
    </w:p>
    <w:p w:rsidR="003F5952" w:rsidRPr="003F5952" w:rsidRDefault="003F5952" w:rsidP="00355A0C">
      <w:pPr>
        <w:pStyle w:val="ListBullet"/>
        <w:numPr>
          <w:ilvl w:val="0"/>
          <w:numId w:val="30"/>
        </w:numPr>
        <w:spacing w:after="120"/>
        <w:ind w:left="357" w:hanging="357"/>
      </w:pPr>
      <w:r w:rsidRPr="003F5952">
        <w:t xml:space="preserve">progress against agreed grant activity milestones and outcomes in your Activity Work Plan, including any risks, barriers or sensitivities in achieving the grant objectives </w:t>
      </w:r>
    </w:p>
    <w:p w:rsidR="00125777" w:rsidRPr="00D90591" w:rsidRDefault="003F5952" w:rsidP="00355A0C">
      <w:pPr>
        <w:pStyle w:val="ListBullet"/>
        <w:numPr>
          <w:ilvl w:val="0"/>
          <w:numId w:val="30"/>
        </w:numPr>
        <w:spacing w:after="120"/>
        <w:ind w:left="357" w:hanging="357"/>
      </w:pPr>
      <w:proofErr w:type="gramStart"/>
      <w:r w:rsidRPr="00D90591">
        <w:t>expenditure</w:t>
      </w:r>
      <w:proofErr w:type="gramEnd"/>
      <w:r w:rsidRPr="00D90591">
        <w:t xml:space="preserve"> of your grant.</w:t>
      </w:r>
    </w:p>
    <w:p w:rsidR="003F5952" w:rsidRPr="00125777" w:rsidRDefault="003F5952" w:rsidP="00355A0C">
      <w:pPr>
        <w:rPr>
          <w:b/>
        </w:rPr>
      </w:pPr>
      <w:r w:rsidRPr="00125777">
        <w:rPr>
          <w:b/>
        </w:rPr>
        <w:t xml:space="preserve">Progress reports </w:t>
      </w:r>
    </w:p>
    <w:p w:rsidR="003F5952" w:rsidRPr="003F5952" w:rsidRDefault="00FC3411" w:rsidP="00355A0C">
      <w:r>
        <w:t xml:space="preserve">Six-monthly </w:t>
      </w:r>
      <w:r w:rsidR="00660CF9">
        <w:t>p</w:t>
      </w:r>
      <w:r w:rsidR="00660CF9" w:rsidRPr="003F5952">
        <w:t xml:space="preserve">rogress </w:t>
      </w:r>
      <w:r w:rsidR="003F5952" w:rsidRPr="003F5952">
        <w:t xml:space="preserve">reports must: </w:t>
      </w:r>
    </w:p>
    <w:p w:rsidR="003F5952" w:rsidRPr="003F5952" w:rsidRDefault="003F5952" w:rsidP="00355A0C">
      <w:pPr>
        <w:pStyle w:val="ListBullet"/>
        <w:numPr>
          <w:ilvl w:val="0"/>
          <w:numId w:val="30"/>
        </w:numPr>
        <w:spacing w:after="120"/>
        <w:ind w:left="357" w:hanging="357"/>
      </w:pPr>
      <w:r w:rsidRPr="003F5952">
        <w:t xml:space="preserve">include evidence of your progress toward completion of agreed activities and outcomes </w:t>
      </w:r>
    </w:p>
    <w:p w:rsidR="003F5952" w:rsidRPr="003F5952" w:rsidRDefault="003F5952" w:rsidP="00355A0C">
      <w:pPr>
        <w:pStyle w:val="ListBullet"/>
        <w:numPr>
          <w:ilvl w:val="0"/>
          <w:numId w:val="30"/>
        </w:numPr>
        <w:spacing w:after="120"/>
        <w:ind w:left="357" w:hanging="357"/>
      </w:pPr>
      <w:r w:rsidRPr="003F5952">
        <w:t xml:space="preserve">show the total eligible expenditure incurred to date </w:t>
      </w:r>
    </w:p>
    <w:p w:rsidR="003F5952" w:rsidRPr="003F5952" w:rsidRDefault="003F5952" w:rsidP="00355A0C">
      <w:pPr>
        <w:pStyle w:val="ListBullet"/>
        <w:numPr>
          <w:ilvl w:val="0"/>
          <w:numId w:val="30"/>
        </w:numPr>
        <w:spacing w:after="120"/>
        <w:ind w:left="357" w:hanging="357"/>
      </w:pPr>
      <w:proofErr w:type="gramStart"/>
      <w:r w:rsidRPr="003F5952">
        <w:t>be</w:t>
      </w:r>
      <w:proofErr w:type="gramEnd"/>
      <w:r w:rsidRPr="003F5952">
        <w:t xml:space="preserve"> submitted by the report due date (you can submit reports ahead of time if you have completed relevant activities). </w:t>
      </w:r>
    </w:p>
    <w:p w:rsidR="003F5952" w:rsidRPr="003F5952" w:rsidRDefault="003F5952" w:rsidP="00355A0C">
      <w:r w:rsidRPr="003F5952">
        <w:t xml:space="preserve">You must tell us of any reporting delays as soon as you become aware of them. </w:t>
      </w:r>
    </w:p>
    <w:p w:rsidR="003F5952" w:rsidRPr="003F5952" w:rsidRDefault="003F5952" w:rsidP="003F5952">
      <w:pPr>
        <w:spacing w:before="120"/>
        <w:rPr>
          <w:b/>
        </w:rPr>
      </w:pPr>
      <w:r w:rsidRPr="003F5952">
        <w:rPr>
          <w:b/>
        </w:rPr>
        <w:t xml:space="preserve">Ad-hoc reports </w:t>
      </w:r>
    </w:p>
    <w:p w:rsidR="003F5952" w:rsidRPr="003F5952" w:rsidRDefault="003F5952" w:rsidP="003F5952">
      <w:pPr>
        <w:spacing w:before="120"/>
      </w:pPr>
      <w:r w:rsidRPr="003F5952">
        <w:t>We may ask you fo</w:t>
      </w:r>
      <w:r w:rsidR="00AB6695">
        <w:t xml:space="preserve">r ad-hoc reports on your grant. </w:t>
      </w:r>
      <w:r w:rsidRPr="003F5952">
        <w:t xml:space="preserve">This may be to provide an update on progress, or any significant delays or difficulties in completing the grant activity. </w:t>
      </w:r>
    </w:p>
    <w:p w:rsidR="003F5952" w:rsidRPr="003F5952" w:rsidRDefault="003F5952" w:rsidP="003F5952">
      <w:pPr>
        <w:spacing w:before="120"/>
        <w:rPr>
          <w:b/>
        </w:rPr>
      </w:pPr>
      <w:r w:rsidRPr="003F5952">
        <w:rPr>
          <w:b/>
        </w:rPr>
        <w:t xml:space="preserve">Final report </w:t>
      </w:r>
    </w:p>
    <w:p w:rsidR="003F5952" w:rsidRPr="003F5952" w:rsidRDefault="003F5952" w:rsidP="003F5952">
      <w:pPr>
        <w:spacing w:before="120"/>
      </w:pPr>
      <w:r w:rsidRPr="003F5952">
        <w:t xml:space="preserve">When you complete the grant activity, you must submit a final report. </w:t>
      </w:r>
    </w:p>
    <w:p w:rsidR="003F5952" w:rsidRPr="003F5952" w:rsidRDefault="003F5952" w:rsidP="003F5952">
      <w:pPr>
        <w:spacing w:before="120"/>
      </w:pPr>
      <w:r w:rsidRPr="003F5952">
        <w:t xml:space="preserve">Final reports must: </w:t>
      </w:r>
    </w:p>
    <w:p w:rsidR="003F5952" w:rsidRPr="003F5952" w:rsidRDefault="003F5952" w:rsidP="00355A0C">
      <w:pPr>
        <w:pStyle w:val="ListBullet"/>
        <w:numPr>
          <w:ilvl w:val="0"/>
          <w:numId w:val="30"/>
        </w:numPr>
        <w:spacing w:after="120"/>
        <w:ind w:left="357" w:hanging="357"/>
      </w:pPr>
      <w:r w:rsidRPr="003F5952">
        <w:t xml:space="preserve">identify if and how outcomes have been achieved </w:t>
      </w:r>
    </w:p>
    <w:p w:rsidR="003F5952" w:rsidRPr="003F5952" w:rsidRDefault="003F5952" w:rsidP="00355A0C">
      <w:pPr>
        <w:pStyle w:val="ListBullet"/>
        <w:numPr>
          <w:ilvl w:val="0"/>
          <w:numId w:val="30"/>
        </w:numPr>
        <w:spacing w:after="120"/>
        <w:ind w:left="357" w:hanging="357"/>
      </w:pPr>
      <w:r w:rsidRPr="003F5952">
        <w:t xml:space="preserve">include the agreed evidence as specified in the grant agreement </w:t>
      </w:r>
    </w:p>
    <w:p w:rsidR="003F5952" w:rsidRPr="003F5952" w:rsidRDefault="003F5952" w:rsidP="00355A0C">
      <w:pPr>
        <w:pStyle w:val="ListBullet"/>
        <w:numPr>
          <w:ilvl w:val="0"/>
          <w:numId w:val="30"/>
        </w:numPr>
        <w:spacing w:after="120"/>
        <w:ind w:left="357" w:hanging="357"/>
      </w:pPr>
      <w:r w:rsidRPr="003F5952">
        <w:t xml:space="preserve">identify the total eligible expenditure incurred </w:t>
      </w:r>
    </w:p>
    <w:p w:rsidR="003F5952" w:rsidRPr="003F5952" w:rsidRDefault="003F5952" w:rsidP="00355A0C">
      <w:pPr>
        <w:pStyle w:val="ListBullet"/>
        <w:numPr>
          <w:ilvl w:val="0"/>
          <w:numId w:val="30"/>
        </w:numPr>
        <w:spacing w:after="120"/>
        <w:ind w:left="357" w:hanging="357"/>
      </w:pPr>
      <w:proofErr w:type="gramStart"/>
      <w:r w:rsidRPr="003F5952">
        <w:t>be</w:t>
      </w:r>
      <w:proofErr w:type="gramEnd"/>
      <w:r w:rsidRPr="003F5952">
        <w:t xml:space="preserve"> submitted by the due date and in the format provided in the grant agreement. </w:t>
      </w:r>
    </w:p>
    <w:p w:rsidR="003F5952" w:rsidRDefault="003F5952" w:rsidP="003F5952">
      <w:pPr>
        <w:pStyle w:val="Heading3"/>
      </w:pPr>
      <w:bookmarkStart w:id="155" w:name="_Toc70172832"/>
      <w:r>
        <w:lastRenderedPageBreak/>
        <w:t>Activity Work Plan</w:t>
      </w:r>
      <w:bookmarkEnd w:id="155"/>
    </w:p>
    <w:p w:rsidR="003F5952" w:rsidRPr="00955E44" w:rsidRDefault="003F5952" w:rsidP="00355A0C">
      <w:pPr>
        <w:tabs>
          <w:tab w:val="left" w:pos="0"/>
        </w:tabs>
      </w:pPr>
      <w:r w:rsidRPr="00955E44">
        <w:t xml:space="preserve">You will be required to submit an Activity Work Plan, on a template provided by us, within </w:t>
      </w:r>
      <w:r>
        <w:t>4</w:t>
      </w:r>
      <w:r w:rsidRPr="00955E44">
        <w:t xml:space="preserve"> weeks of the execution of the grant agreement. </w:t>
      </w:r>
    </w:p>
    <w:p w:rsidR="003F5952" w:rsidRPr="00955E44" w:rsidRDefault="003F5952" w:rsidP="00355A0C">
      <w:pPr>
        <w:tabs>
          <w:tab w:val="left" w:pos="0"/>
        </w:tabs>
      </w:pPr>
      <w:r w:rsidRPr="00955E44">
        <w:t xml:space="preserve">Your Activity Work Plan will tell us about the scope of your project, what you will be doing, </w:t>
      </w:r>
      <w:proofErr w:type="gramStart"/>
      <w:r w:rsidRPr="00955E44">
        <w:t>the</w:t>
      </w:r>
      <w:proofErr w:type="gramEnd"/>
      <w:r w:rsidRPr="00955E44">
        <w:t xml:space="preserve"> proposed outcomes, proposed timeframes for delivery and completion, and how you will measure and evaluate your performance. </w:t>
      </w:r>
    </w:p>
    <w:p w:rsidR="003F5952" w:rsidRPr="003F5952" w:rsidRDefault="003F5952" w:rsidP="00355A0C">
      <w:pPr>
        <w:tabs>
          <w:tab w:val="left" w:pos="0"/>
        </w:tabs>
      </w:pPr>
      <w:r w:rsidRPr="00955E44">
        <w:t xml:space="preserve">The Activity Work Plan can be adapted over time or in circumstances where </w:t>
      </w:r>
      <w:r w:rsidR="0007063E">
        <w:t>g</w:t>
      </w:r>
      <w:r w:rsidR="0007063E" w:rsidRPr="00955E44">
        <w:t xml:space="preserve">overnment </w:t>
      </w:r>
      <w:r w:rsidRPr="00955E44">
        <w:t xml:space="preserve">priorities change. </w:t>
      </w:r>
    </w:p>
    <w:p w:rsidR="009A072D" w:rsidRPr="0052630B" w:rsidRDefault="00780216" w:rsidP="003F5952">
      <w:pPr>
        <w:pStyle w:val="Heading3"/>
      </w:pPr>
      <w:bookmarkStart w:id="156" w:name="_Toc70172833"/>
      <w:r w:rsidRPr="0052630B">
        <w:t>Financial declaration</w:t>
      </w:r>
      <w:bookmarkEnd w:id="154"/>
      <w:bookmarkEnd w:id="156"/>
    </w:p>
    <w:p w:rsidR="00C006A3" w:rsidRPr="007A19D9" w:rsidRDefault="003F5952" w:rsidP="009A072D">
      <w:pPr>
        <w:rPr>
          <w:color w:val="0070C0"/>
        </w:rPr>
      </w:pPr>
      <w:r>
        <w:t xml:space="preserve">You will be required to provide a declaration that the grant money </w:t>
      </w:r>
      <w:proofErr w:type="gramStart"/>
      <w:r>
        <w:t>was spent</w:t>
      </w:r>
      <w:proofErr w:type="gramEnd"/>
      <w:r>
        <w:t xml:space="preserve"> in accordance with the grant agreement and to report on any underspends of the grant money.</w:t>
      </w:r>
    </w:p>
    <w:p w:rsidR="004A2224" w:rsidRPr="00F4677D" w:rsidRDefault="004A2224" w:rsidP="009668F6">
      <w:pPr>
        <w:pStyle w:val="Heading3"/>
      </w:pPr>
      <w:bookmarkStart w:id="157" w:name="_Toc11834562"/>
      <w:bookmarkStart w:id="158" w:name="_Toc70172834"/>
      <w:bookmarkStart w:id="159" w:name="_Toc468693659"/>
      <w:r w:rsidRPr="00F4677D">
        <w:t xml:space="preserve">Grant </w:t>
      </w:r>
      <w:r w:rsidR="00001BDA">
        <w:t>a</w:t>
      </w:r>
      <w:r w:rsidR="00001BDA" w:rsidRPr="00F4677D">
        <w:t xml:space="preserve">greement </w:t>
      </w:r>
      <w:r w:rsidRPr="00F4677D">
        <w:t>variations</w:t>
      </w:r>
      <w:bookmarkEnd w:id="157"/>
      <w:bookmarkEnd w:id="158"/>
    </w:p>
    <w:p w:rsidR="003F5952" w:rsidRPr="00C6593B" w:rsidRDefault="003F5952" w:rsidP="003F5952">
      <w:pPr>
        <w:tabs>
          <w:tab w:val="left" w:pos="0"/>
        </w:tabs>
        <w:rPr>
          <w:bCs/>
          <w:color w:val="0070C0"/>
          <w:lang w:eastAsia="en-AU"/>
        </w:rPr>
      </w:pPr>
      <w:bookmarkStart w:id="160" w:name="_Toc11834563"/>
      <w:r>
        <w:t>We</w:t>
      </w:r>
      <w:r>
        <w:rPr>
          <w:bCs/>
          <w:lang w:eastAsia="en-AU"/>
        </w:rPr>
        <w:t xml:space="preserve"> </w:t>
      </w:r>
      <w:r w:rsidRPr="00795673">
        <w:rPr>
          <w:bCs/>
          <w:lang w:eastAsia="en-AU"/>
        </w:rPr>
        <w:t xml:space="preserve">recognise that unexpected events may </w:t>
      </w:r>
      <w:r w:rsidRPr="00545AD7">
        <w:rPr>
          <w:bCs/>
          <w:lang w:eastAsia="en-AU"/>
        </w:rPr>
        <w:t>affect your progress. In these circumstances, you can request a var</w:t>
      </w:r>
      <w:r w:rsidR="00AB6695">
        <w:rPr>
          <w:bCs/>
          <w:lang w:eastAsia="en-AU"/>
        </w:rPr>
        <w:t xml:space="preserve">iation to your grant agreement. </w:t>
      </w:r>
      <w:r w:rsidRPr="00545AD7">
        <w:rPr>
          <w:bCs/>
          <w:lang w:eastAsia="en-AU"/>
        </w:rPr>
        <w:t xml:space="preserve">You can request a variation by </w:t>
      </w:r>
      <w:r w:rsidRPr="00A86DA1">
        <w:rPr>
          <w:bCs/>
          <w:lang w:eastAsia="en-AU"/>
        </w:rPr>
        <w:t>contacting your Funding Arrangement Manager, Community Grants Hub.</w:t>
      </w:r>
    </w:p>
    <w:p w:rsidR="003F5952" w:rsidRDefault="003F5952" w:rsidP="003F5952">
      <w:r w:rsidRPr="00164671">
        <w:t xml:space="preserve">You should not assume that a variation request </w:t>
      </w:r>
      <w:proofErr w:type="gramStart"/>
      <w:r w:rsidRPr="00164671">
        <w:t>will</w:t>
      </w:r>
      <w:proofErr w:type="gramEnd"/>
      <w:r w:rsidRPr="00164671">
        <w:t xml:space="preserve"> be succes</w:t>
      </w:r>
      <w:r w:rsidR="00AB6695">
        <w:t xml:space="preserve">sful. </w:t>
      </w:r>
      <w:r>
        <w:t>We</w:t>
      </w:r>
      <w:r w:rsidRPr="00164671">
        <w:t xml:space="preserve"> will consider your request based on </w:t>
      </w:r>
      <w:r>
        <w:t xml:space="preserve">provisions in the </w:t>
      </w:r>
      <w:r w:rsidRPr="006F16B1">
        <w:t>grant agreement</w:t>
      </w:r>
      <w:r>
        <w:t xml:space="preserve"> and the likely impact on achieving outcomes.</w:t>
      </w:r>
    </w:p>
    <w:p w:rsidR="00492B00" w:rsidRPr="00E067F3" w:rsidRDefault="00832FC6" w:rsidP="009668F6">
      <w:pPr>
        <w:pStyle w:val="Heading3"/>
      </w:pPr>
      <w:bookmarkStart w:id="161" w:name="_Toc11834564"/>
      <w:bookmarkStart w:id="162" w:name="_Toc70172835"/>
      <w:bookmarkEnd w:id="159"/>
      <w:bookmarkEnd w:id="160"/>
      <w:r w:rsidRPr="00E067F3">
        <w:t>R</w:t>
      </w:r>
      <w:r w:rsidR="00DC4884" w:rsidRPr="00E067F3">
        <w:t>ecord keeping</w:t>
      </w:r>
      <w:bookmarkEnd w:id="161"/>
      <w:bookmarkEnd w:id="162"/>
    </w:p>
    <w:p w:rsidR="003F5952" w:rsidRDefault="003F5952" w:rsidP="003F5952">
      <w:bookmarkStart w:id="163" w:name="_Toc11834565"/>
      <w:r>
        <w:t xml:space="preserve">We may also inspect the records you are required to keep under the </w:t>
      </w:r>
      <w:r w:rsidRPr="006F16B1">
        <w:t>grant agreement</w:t>
      </w:r>
      <w:r>
        <w:t xml:space="preserve">. </w:t>
      </w:r>
    </w:p>
    <w:p w:rsidR="00E1311F" w:rsidRDefault="004B1409" w:rsidP="009668F6">
      <w:pPr>
        <w:pStyle w:val="Heading3"/>
      </w:pPr>
      <w:bookmarkStart w:id="164" w:name="_Toc70172836"/>
      <w:r>
        <w:t>Evaluation</w:t>
      </w:r>
      <w:bookmarkEnd w:id="163"/>
      <w:bookmarkEnd w:id="164"/>
    </w:p>
    <w:p w:rsidR="003F5952" w:rsidRDefault="003F5952" w:rsidP="003F5952">
      <w:bookmarkStart w:id="165" w:name="_Toc11834566"/>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A86DA1">
        <w:t xml:space="preserve">Volunteer Management Activity </w:t>
      </w:r>
      <w:r w:rsidRPr="00B72EE8">
        <w:t>to</w:t>
      </w:r>
      <w:r>
        <w:t xml:space="preserve"> see how well </w:t>
      </w:r>
      <w:r w:rsidRPr="00B72EE8">
        <w:t>the outcomes and</w:t>
      </w:r>
      <w:r w:rsidR="00AB6695">
        <w:t xml:space="preserve"> objectives have been achieved. </w:t>
      </w:r>
      <w:r>
        <w:t xml:space="preserve">We may use information from your application and reports for this purpose. We may also ask you for more information to help us understand how the grant </w:t>
      </w:r>
      <w:proofErr w:type="gramStart"/>
      <w:r>
        <w:t>impacted</w:t>
      </w:r>
      <w:proofErr w:type="gramEnd"/>
      <w:r>
        <w:t xml:space="preserve"> you and to evaluate how effective the program was in achieving its outcomes.</w:t>
      </w:r>
    </w:p>
    <w:p w:rsidR="003F5952" w:rsidRPr="00545AD7" w:rsidRDefault="003F5952" w:rsidP="003F5952">
      <w:r w:rsidRPr="00545AD7">
        <w:t>We will evaluate the performance of the grant recipients, the efficiency of implementation and the effectiveness of the Volunteer Management Activity program in meeting policy outcomes through a:</w:t>
      </w:r>
    </w:p>
    <w:p w:rsidR="003F5952" w:rsidRPr="00545AD7" w:rsidRDefault="008269FD" w:rsidP="009A2E8B">
      <w:pPr>
        <w:numPr>
          <w:ilvl w:val="0"/>
          <w:numId w:val="39"/>
        </w:numPr>
      </w:pPr>
      <w:proofErr w:type="gramStart"/>
      <w:r>
        <w:t>p</w:t>
      </w:r>
      <w:r w:rsidRPr="00545AD7">
        <w:t>rogram</w:t>
      </w:r>
      <w:proofErr w:type="gramEnd"/>
      <w:r w:rsidRPr="00545AD7">
        <w:t xml:space="preserve"> </w:t>
      </w:r>
      <w:r w:rsidR="003F5952" w:rsidRPr="00545AD7">
        <w:t>performance review – a review of whether a program is performing at the optimal level to deliver defined outputs and whether there is scope to improve efficiency and cost effectiveness</w:t>
      </w:r>
      <w:r>
        <w:t>.</w:t>
      </w:r>
    </w:p>
    <w:p w:rsidR="003F5952" w:rsidRDefault="003F5952" w:rsidP="003F5952">
      <w:r>
        <w:t xml:space="preserve">We may contact you up to </w:t>
      </w:r>
      <w:r w:rsidRPr="00A86DA1">
        <w:t xml:space="preserve">one </w:t>
      </w:r>
      <w:r>
        <w:t>year after you finish your grant for more information to assist with this evaluation</w:t>
      </w:r>
      <w:r w:rsidRPr="00B72EE8">
        <w:t>.</w:t>
      </w:r>
      <w:r>
        <w:t xml:space="preserve"> </w:t>
      </w:r>
    </w:p>
    <w:p w:rsidR="00E1311F" w:rsidRDefault="004B1409" w:rsidP="009668F6">
      <w:pPr>
        <w:pStyle w:val="Heading3"/>
      </w:pPr>
      <w:bookmarkStart w:id="166" w:name="_Toc70172837"/>
      <w:r>
        <w:t>Acknowledgement</w:t>
      </w:r>
      <w:bookmarkEnd w:id="165"/>
      <w:bookmarkEnd w:id="166"/>
    </w:p>
    <w:p w:rsidR="003F5952" w:rsidRDefault="003F5952" w:rsidP="003F5952">
      <w:bookmarkStart w:id="167" w:name="_Toc11834567"/>
      <w:r>
        <w:t xml:space="preserve">All publications related to grants under the </w:t>
      </w:r>
      <w:r w:rsidR="008269FD">
        <w:t xml:space="preserve">program </w:t>
      </w:r>
      <w:r>
        <w:t>must acknowledge the Commonwealth as follows:</w:t>
      </w:r>
    </w:p>
    <w:p w:rsidR="003F5952" w:rsidRPr="00B72EE8" w:rsidRDefault="003F5952" w:rsidP="003F5952">
      <w:r>
        <w:t>This activity received grant funding from the Australian Government.</w:t>
      </w:r>
    </w:p>
    <w:p w:rsidR="00E1311F" w:rsidRDefault="004B1409" w:rsidP="009668F6">
      <w:pPr>
        <w:pStyle w:val="Heading2"/>
      </w:pPr>
      <w:bookmarkStart w:id="168" w:name="_Toc70172838"/>
      <w:r>
        <w:t>Probity</w:t>
      </w:r>
      <w:bookmarkEnd w:id="167"/>
      <w:bookmarkEnd w:id="168"/>
    </w:p>
    <w:p w:rsidR="003F5952" w:rsidRPr="00726710" w:rsidRDefault="003F5952" w:rsidP="003F5952">
      <w:bookmarkStart w:id="169" w:name="_Toc11834568"/>
      <w:r w:rsidRPr="00B72EE8">
        <w:t xml:space="preserve">The </w:t>
      </w:r>
      <w:r>
        <w:t xml:space="preserve">Australian </w:t>
      </w:r>
      <w:r w:rsidR="008269FD">
        <w:t>Government</w:t>
      </w:r>
      <w:r w:rsidR="008269FD" w:rsidRPr="00B72EE8">
        <w:t xml:space="preserve">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rsidR="003F5952" w:rsidRDefault="003F5952" w:rsidP="003F5952">
      <w:proofErr w:type="gramStart"/>
      <w:r w:rsidRPr="00726710">
        <w:lastRenderedPageBreak/>
        <w:t xml:space="preserve">These guidelines may be changed </w:t>
      </w:r>
      <w:r w:rsidRPr="00097D63">
        <w:t xml:space="preserve">by </w:t>
      </w:r>
      <w:r w:rsidR="008269FD">
        <w:t>the department</w:t>
      </w:r>
      <w:proofErr w:type="gramEnd"/>
      <w:r>
        <w:rPr>
          <w:color w:val="0070C0"/>
        </w:rPr>
        <w:t xml:space="preserve">. </w:t>
      </w:r>
      <w:r w:rsidRPr="00122DEC">
        <w:t xml:space="preserve">When this happens, the revised guidelines </w:t>
      </w:r>
      <w:proofErr w:type="gramStart"/>
      <w:r>
        <w:t>are</w:t>
      </w:r>
      <w:r w:rsidRPr="00122DEC">
        <w:t xml:space="preserve"> published</w:t>
      </w:r>
      <w:proofErr w:type="gramEnd"/>
      <w:r w:rsidRPr="00122DEC">
        <w:t xml:space="preserve"> on </w:t>
      </w:r>
      <w:hyperlink r:id="rId37" w:history="1">
        <w:r w:rsidRPr="00790775">
          <w:rPr>
            <w:rStyle w:val="Hyperlink"/>
          </w:rPr>
          <w:t>GrantConnect</w:t>
        </w:r>
      </w:hyperlink>
      <w:r>
        <w:t xml:space="preserve"> and the </w:t>
      </w:r>
      <w:hyperlink r:id="rId38" w:history="1">
        <w:r w:rsidRPr="00790775">
          <w:rPr>
            <w:rStyle w:val="Hyperlink"/>
          </w:rPr>
          <w:t>Community Grants Hub</w:t>
        </w:r>
      </w:hyperlink>
      <w:r>
        <w:t xml:space="preserve"> websites.</w:t>
      </w:r>
    </w:p>
    <w:p w:rsidR="004B1409" w:rsidRDefault="00A0109E" w:rsidP="009668F6">
      <w:pPr>
        <w:pStyle w:val="Heading3"/>
      </w:pPr>
      <w:bookmarkStart w:id="170" w:name="_Toc70172839"/>
      <w:r>
        <w:t>Enquiries and feedback</w:t>
      </w:r>
      <w:bookmarkEnd w:id="169"/>
      <w:bookmarkEnd w:id="170"/>
    </w:p>
    <w:p w:rsidR="003F5952" w:rsidRPr="00790775" w:rsidRDefault="003F5952" w:rsidP="003F5952">
      <w:pPr>
        <w:rPr>
          <w:b/>
        </w:rPr>
      </w:pPr>
      <w:bookmarkStart w:id="171" w:name="_Toc11834569"/>
      <w:r>
        <w:rPr>
          <w:b/>
        </w:rPr>
        <w:t>Complaints about this</w:t>
      </w:r>
      <w:r w:rsidRPr="00790775">
        <w:rPr>
          <w:b/>
        </w:rPr>
        <w:t xml:space="preserve"> </w:t>
      </w:r>
      <w:r>
        <w:rPr>
          <w:b/>
        </w:rPr>
        <w:t>g</w:t>
      </w:r>
      <w:r w:rsidRPr="00790775">
        <w:rPr>
          <w:b/>
        </w:rPr>
        <w:t xml:space="preserve">rant </w:t>
      </w:r>
      <w:r>
        <w:rPr>
          <w:b/>
        </w:rPr>
        <w:t>o</w:t>
      </w:r>
      <w:r w:rsidRPr="00790775">
        <w:rPr>
          <w:b/>
        </w:rPr>
        <w:t>pportunity</w:t>
      </w:r>
    </w:p>
    <w:p w:rsidR="003F5952" w:rsidRDefault="003F5952" w:rsidP="003F5952">
      <w:r w:rsidRPr="00122DEC">
        <w:t>The</w:t>
      </w:r>
      <w:r w:rsidRPr="00516E21">
        <w:t xml:space="preserve"> </w:t>
      </w:r>
      <w:r w:rsidR="0007063E">
        <w:t xml:space="preserve">department’s </w:t>
      </w:r>
      <w:hyperlink r:id="rId39" w:history="1">
        <w:r w:rsidR="008269FD">
          <w:rPr>
            <w:rStyle w:val="Hyperlink"/>
          </w:rPr>
          <w:t>c</w:t>
        </w:r>
        <w:r w:rsidR="008269FD" w:rsidRPr="006C4D90">
          <w:rPr>
            <w:rStyle w:val="Hyperlink"/>
          </w:rPr>
          <w:t>omplaints procedure</w:t>
        </w:r>
      </w:hyperlink>
      <w:r w:rsidRPr="00962361">
        <w:t xml:space="preserve"> </w:t>
      </w:r>
      <w:r w:rsidRPr="00B72EE8">
        <w:t>appl</w:t>
      </w:r>
      <w:r>
        <w:t xml:space="preserve">ies </w:t>
      </w:r>
      <w:r w:rsidRPr="00B72EE8">
        <w:t xml:space="preserve">to complaints </w:t>
      </w:r>
      <w:r>
        <w:t>about this grant opportunity.</w:t>
      </w:r>
      <w:r w:rsidR="00AB6695">
        <w:rPr>
          <w:b/>
        </w:rPr>
        <w:t xml:space="preserve"> </w:t>
      </w:r>
      <w:r w:rsidR="00AB6695">
        <w:rPr>
          <w:b/>
        </w:rPr>
        <w:br/>
      </w:r>
      <w:r>
        <w:t>A</w:t>
      </w:r>
      <w:r w:rsidRPr="00B72EE8">
        <w:t xml:space="preserve">ll complaints </w:t>
      </w:r>
      <w:r>
        <w:t>about</w:t>
      </w:r>
      <w:r w:rsidRPr="00B72EE8">
        <w:t xml:space="preserve"> </w:t>
      </w:r>
      <w:r>
        <w:t>this grant opportunity, including grant decisions,</w:t>
      </w:r>
      <w:r w:rsidRPr="00B72EE8">
        <w:t xml:space="preserve"> </w:t>
      </w:r>
      <w:proofErr w:type="gramStart"/>
      <w:r>
        <w:t xml:space="preserve">must </w:t>
      </w:r>
      <w:r w:rsidRPr="00B72EE8">
        <w:t>be</w:t>
      </w:r>
      <w:r>
        <w:t xml:space="preserve"> made</w:t>
      </w:r>
      <w:proofErr w:type="gramEnd"/>
      <w:r w:rsidRPr="00B72EE8">
        <w:t xml:space="preserve"> in writing.</w:t>
      </w:r>
    </w:p>
    <w:p w:rsidR="003F5952" w:rsidRPr="006F0483" w:rsidRDefault="003F5952" w:rsidP="003F5952">
      <w:pPr>
        <w:rPr>
          <w:color w:val="0070C0"/>
        </w:rPr>
      </w:pPr>
      <w:r>
        <w:t xml:space="preserve">Any questions you have about grant decisions for this grant opportunity </w:t>
      </w:r>
      <w:proofErr w:type="gramStart"/>
      <w:r>
        <w:t>should be sent</w:t>
      </w:r>
      <w:proofErr w:type="gramEnd"/>
      <w:r>
        <w:t xml:space="preserve"> to </w:t>
      </w:r>
      <w:hyperlink r:id="rId40" w:history="1">
        <w:r w:rsidRPr="001C07B5">
          <w:rPr>
            <w:rStyle w:val="Hyperlink"/>
          </w:rPr>
          <w:t>support@communitygrants.gov.au</w:t>
        </w:r>
      </w:hyperlink>
      <w:r>
        <w:rPr>
          <w:color w:val="0070C0"/>
        </w:rPr>
        <w:t>.</w:t>
      </w:r>
    </w:p>
    <w:p w:rsidR="003F5952" w:rsidRPr="00790775" w:rsidRDefault="003F5952" w:rsidP="003F5952">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rsidR="003F5952" w:rsidRDefault="003F5952" w:rsidP="003F5952">
      <w:r>
        <w:t xml:space="preserve">Applicants can contact the complaints service with complaints about the Community Grants Hub’s service(s) or the selection process. </w:t>
      </w:r>
    </w:p>
    <w:p w:rsidR="003F5952" w:rsidRDefault="003F5952" w:rsidP="003F5952">
      <w:r>
        <w:t xml:space="preserve">Details of what makes an eligible complaint </w:t>
      </w:r>
      <w:proofErr w:type="gramStart"/>
      <w:r>
        <w:t>can be provided</w:t>
      </w:r>
      <w:proofErr w:type="gramEnd"/>
      <w:r>
        <w:t xml:space="preserve"> by asking the Community Grants Hub. Applicants can use the </w:t>
      </w:r>
      <w:hyperlink r:id="rId41" w:history="1">
        <w:r w:rsidRPr="008269FD">
          <w:rPr>
            <w:rStyle w:val="Hyperlink"/>
          </w:rPr>
          <w:t>complaints form</w:t>
        </w:r>
      </w:hyperlink>
      <w:r>
        <w:t xml:space="preserve"> on the </w:t>
      </w:r>
      <w:r w:rsidR="008269FD">
        <w:t>d</w:t>
      </w:r>
      <w:r>
        <w:t>epartment</w:t>
      </w:r>
      <w:r w:rsidR="008269FD">
        <w:t>’s</w:t>
      </w:r>
      <w:r>
        <w:t xml:space="preserve"> website, by phone or mail.</w:t>
      </w:r>
    </w:p>
    <w:p w:rsidR="003F5952" w:rsidRDefault="003F5952" w:rsidP="003F5952">
      <w:r>
        <w:t>Phone:</w:t>
      </w:r>
      <w:r>
        <w:tab/>
        <w:t>1800 634 035</w:t>
      </w:r>
    </w:p>
    <w:p w:rsidR="003F5952" w:rsidRDefault="003F5952" w:rsidP="003F5952">
      <w:pPr>
        <w:spacing w:after="40" w:line="240" w:lineRule="auto"/>
      </w:pPr>
      <w:r>
        <w:t>Mail:</w:t>
      </w:r>
      <w:r>
        <w:tab/>
        <w:t xml:space="preserve">Complaints </w:t>
      </w:r>
    </w:p>
    <w:p w:rsidR="003F5952" w:rsidRDefault="003F5952" w:rsidP="003F5952">
      <w:pPr>
        <w:spacing w:after="40" w:line="240" w:lineRule="auto"/>
      </w:pPr>
      <w:r>
        <w:tab/>
        <w:t>GPO Box 9820</w:t>
      </w:r>
    </w:p>
    <w:p w:rsidR="003F5952" w:rsidRDefault="003F5952" w:rsidP="003F5952">
      <w:pPr>
        <w:spacing w:after="40" w:line="240" w:lineRule="auto"/>
      </w:pPr>
      <w:r>
        <w:tab/>
        <w:t>Canberra ACT 2601</w:t>
      </w:r>
    </w:p>
    <w:p w:rsidR="003F5952" w:rsidRPr="00790775" w:rsidRDefault="003F5952" w:rsidP="003F5952">
      <w:pPr>
        <w:rPr>
          <w:b/>
        </w:rPr>
      </w:pPr>
      <w:r w:rsidRPr="00790775">
        <w:rPr>
          <w:b/>
        </w:rPr>
        <w:t>Complaints to the Ombudsman</w:t>
      </w:r>
    </w:p>
    <w:p w:rsidR="003F5952" w:rsidRPr="00122DEC" w:rsidRDefault="003F5952" w:rsidP="003F5952">
      <w:r w:rsidRPr="00122DEC">
        <w:t>If you do not agree with the way the</w:t>
      </w:r>
      <w:r>
        <w:t xml:space="preserve"> Community Grants Hub</w:t>
      </w:r>
      <w:r w:rsidRPr="00F1475D">
        <w:t xml:space="preserve"> </w:t>
      </w:r>
      <w:r>
        <w:t xml:space="preserve">or </w:t>
      </w:r>
      <w:r w:rsidR="008269FD">
        <w:t>the department</w:t>
      </w:r>
      <w:r w:rsidR="008269FD" w:rsidRPr="00516E21">
        <w:t xml:space="preserve"> </w:t>
      </w:r>
      <w:r w:rsidRPr="00122DEC">
        <w:t xml:space="preserve">has handled your complaint, </w:t>
      </w:r>
      <w:r w:rsidRPr="00F1475D">
        <w:t xml:space="preserve">you may complain to the </w:t>
      </w:r>
      <w:hyperlink r:id="rId42" w:history="1">
        <w:r w:rsidRPr="00132512">
          <w:rPr>
            <w:rStyle w:val="Hyperlink"/>
          </w:rPr>
          <w:t>Commonwealth Ombudsman</w:t>
        </w:r>
      </w:hyperlink>
      <w:r w:rsidR="00AB6695">
        <w:t xml:space="preserve">. </w:t>
      </w:r>
      <w:r w:rsidRPr="00F1475D">
        <w:t xml:space="preserve">The Ombudsman will not usually look into a complaint unless the matter </w:t>
      </w:r>
      <w:proofErr w:type="gramStart"/>
      <w:r w:rsidRPr="00F1475D">
        <w:t>has first been raised</w:t>
      </w:r>
      <w:proofErr w:type="gramEnd"/>
      <w:r w:rsidRPr="00F1475D">
        <w:t xml:space="preserve"> directly with the</w:t>
      </w:r>
      <w:r w:rsidRPr="00516E21">
        <w:t xml:space="preserve"> </w:t>
      </w:r>
      <w:r>
        <w:t xml:space="preserve">Community Grants Hub or </w:t>
      </w:r>
      <w:r w:rsidR="008269FD">
        <w:t>the department</w:t>
      </w:r>
      <w:r w:rsidRPr="00516E21">
        <w:t>.</w:t>
      </w:r>
    </w:p>
    <w:p w:rsidR="003F5952" w:rsidRDefault="003F5952" w:rsidP="003F5952">
      <w:pPr>
        <w:ind w:left="5040" w:hanging="5040"/>
      </w:pPr>
      <w:r w:rsidRPr="00B72EE8">
        <w:t xml:space="preserve">The Commonwealth Ombudsman </w:t>
      </w:r>
      <w:proofErr w:type="gramStart"/>
      <w:r w:rsidRPr="00B72EE8">
        <w:t>can be contacted</w:t>
      </w:r>
      <w:proofErr w:type="gramEnd"/>
      <w:r w:rsidRPr="00B72EE8">
        <w:t xml:space="preserve"> on: </w:t>
      </w:r>
    </w:p>
    <w:p w:rsidR="003F5952" w:rsidRPr="00B72EE8" w:rsidRDefault="003F5952" w:rsidP="003F5952">
      <w:pPr>
        <w:ind w:left="1276" w:hanging="1276"/>
      </w:pPr>
      <w:r w:rsidRPr="00B72EE8">
        <w:tab/>
        <w:t>Phone (Toll free): 1300 362 072</w:t>
      </w:r>
      <w:r w:rsidRPr="00B72EE8">
        <w:br/>
        <w:t xml:space="preserve">Email: </w:t>
      </w:r>
      <w:hyperlink r:id="rId43" w:history="1">
        <w:r w:rsidRPr="00B72EE8">
          <w:t>ombudsman@ombudsman.gov.au</w:t>
        </w:r>
      </w:hyperlink>
      <w:r w:rsidRPr="00B72EE8">
        <w:t xml:space="preserve"> </w:t>
      </w:r>
      <w:r w:rsidRPr="00B72EE8">
        <w:br/>
        <w:t xml:space="preserve">Website: </w:t>
      </w:r>
      <w:hyperlink r:id="rId44" w:history="1">
        <w:r w:rsidRPr="00B72EE8">
          <w:t>www.ombudsman.gov.au</w:t>
        </w:r>
      </w:hyperlink>
    </w:p>
    <w:p w:rsidR="004B1409" w:rsidRPr="00A04CCA" w:rsidRDefault="004B1409" w:rsidP="009668F6">
      <w:pPr>
        <w:pStyle w:val="Heading3"/>
      </w:pPr>
      <w:bookmarkStart w:id="172" w:name="_Toc70172840"/>
      <w:r w:rsidRPr="00A04CCA">
        <w:t>Conflicts of interest</w:t>
      </w:r>
      <w:bookmarkEnd w:id="171"/>
      <w:bookmarkEnd w:id="172"/>
    </w:p>
    <w:p w:rsidR="003F5952" w:rsidRPr="00AB0DBC" w:rsidRDefault="003F5952" w:rsidP="003F5952">
      <w:bookmarkStart w:id="173" w:name="_Toc11834570"/>
      <w:r w:rsidRPr="00122DEC">
        <w:t>Any conflicts of interest could affect the performance of the grant</w:t>
      </w:r>
      <w:r>
        <w:t xml:space="preserve"> opportunity or program</w:t>
      </w:r>
      <w:r w:rsidRPr="00122DEC">
        <w:t xml:space="preserve">. </w:t>
      </w:r>
      <w:r w:rsidR="00AB6695">
        <w:br/>
      </w:r>
      <w:r w:rsidRPr="00122DEC">
        <w:t xml:space="preserve">There may be a </w:t>
      </w:r>
      <w:hyperlink r:id="rId45" w:history="1">
        <w:r w:rsidRPr="00122DEC">
          <w:t>conflict of interest</w:t>
        </w:r>
      </w:hyperlink>
      <w:r w:rsidRPr="00122DEC">
        <w:t>, or perceived conflict of interest, if</w:t>
      </w:r>
      <w:r w:rsidRPr="00F1475D">
        <w:t xml:space="preserve"> </w:t>
      </w:r>
      <w:r>
        <w:t>the department</w:t>
      </w:r>
      <w:r>
        <w:rPr>
          <w:color w:val="0070C0"/>
        </w:rPr>
        <w:t xml:space="preserve"> </w:t>
      </w:r>
      <w:r w:rsidRPr="00EE0C10">
        <w:t xml:space="preserve">and the Community </w:t>
      </w:r>
      <w:r w:rsidRPr="00AB0DBC">
        <w:t>Grants Hub staff, any member of a committee or advisor and/or you or any of your personnel has a:</w:t>
      </w:r>
    </w:p>
    <w:p w:rsidR="003F5952" w:rsidRPr="00AB0DBC" w:rsidRDefault="003F5952" w:rsidP="00355A0C">
      <w:pPr>
        <w:pStyle w:val="ListBullet"/>
        <w:numPr>
          <w:ilvl w:val="0"/>
          <w:numId w:val="39"/>
        </w:numPr>
        <w:spacing w:after="120"/>
        <w:ind w:left="357" w:hanging="357"/>
      </w:pPr>
      <w:r w:rsidRPr="00AB0DBC">
        <w:t xml:space="preserve">professional, commercial or personal relationship with a party who is able to influence the application selection process, such as an Australian </w:t>
      </w:r>
      <w:r w:rsidR="00C87101">
        <w:t>G</w:t>
      </w:r>
      <w:r w:rsidR="00C87101" w:rsidRPr="00AB0DBC">
        <w:t xml:space="preserve">overnment </w:t>
      </w:r>
      <w:r w:rsidRPr="00AB0DBC">
        <w:t>officer</w:t>
      </w:r>
    </w:p>
    <w:p w:rsidR="003F5952" w:rsidRPr="00AB0DBC" w:rsidRDefault="003F5952" w:rsidP="00355A0C">
      <w:pPr>
        <w:pStyle w:val="ListBullet"/>
        <w:numPr>
          <w:ilvl w:val="0"/>
          <w:numId w:val="39"/>
        </w:numPr>
        <w:spacing w:after="120"/>
        <w:ind w:left="357" w:hanging="357"/>
      </w:pPr>
      <w:r w:rsidRPr="00AB0DBC">
        <w:t xml:space="preserve">relationship with or interest in, an organisation, which is likely to interfere with or restrict the applicants from carrying out the proposed activities fairly and independently </w:t>
      </w:r>
    </w:p>
    <w:p w:rsidR="003F5952" w:rsidRPr="00AB0DBC" w:rsidRDefault="003F5952" w:rsidP="00355A0C">
      <w:pPr>
        <w:pStyle w:val="ListBullet"/>
        <w:numPr>
          <w:ilvl w:val="0"/>
          <w:numId w:val="39"/>
        </w:numPr>
        <w:spacing w:after="120"/>
        <w:ind w:left="357" w:hanging="357"/>
      </w:pPr>
      <w:proofErr w:type="gramStart"/>
      <w:r w:rsidRPr="00AB0DBC">
        <w:t>relationship</w:t>
      </w:r>
      <w:proofErr w:type="gramEnd"/>
      <w:r w:rsidRPr="00AB0DBC">
        <w:t xml:space="preserve"> with, or interest in, an organisation from which they will receive personal gain because the organisation receives a grant under the grant program/grant opportunity.</w:t>
      </w:r>
    </w:p>
    <w:p w:rsidR="003F5952" w:rsidRPr="00F1475D" w:rsidRDefault="003F5952" w:rsidP="003F5952">
      <w:r w:rsidRPr="00AB0DBC">
        <w:t xml:space="preserve">You </w:t>
      </w:r>
      <w:proofErr w:type="gramStart"/>
      <w:r w:rsidRPr="00AB0DBC">
        <w:t>will be asked</w:t>
      </w:r>
      <w:proofErr w:type="gramEnd"/>
      <w:r w:rsidRPr="00AB0DBC">
        <w:t xml:space="preserve"> to declare, as part of your application, any perceived or existing conflicts of interests or that, to the best of your </w:t>
      </w:r>
      <w:r w:rsidRPr="00F1475D">
        <w:t>knowledge, there is no conflict of interest.</w:t>
      </w:r>
    </w:p>
    <w:p w:rsidR="003F5952" w:rsidRDefault="003F5952" w:rsidP="003F5952">
      <w:r w:rsidRPr="00F1475D">
        <w:t xml:space="preserve">If you later </w:t>
      </w:r>
      <w:r>
        <w:t>think there is</w:t>
      </w:r>
      <w:r w:rsidRPr="00F1475D">
        <w:t xml:space="preserve"> an actual, apparent, or </w:t>
      </w:r>
      <w:r>
        <w:t xml:space="preserve">perceived </w:t>
      </w:r>
      <w:r w:rsidRPr="00F1475D">
        <w:t xml:space="preserve">conflict of interest, you must inform </w:t>
      </w:r>
      <w:r>
        <w:t>the department</w:t>
      </w:r>
      <w:r w:rsidRPr="00516E21">
        <w:t xml:space="preserve"> </w:t>
      </w:r>
      <w:r>
        <w:t xml:space="preserve">and the Community Grants Hub </w:t>
      </w:r>
      <w:r w:rsidRPr="00B72EE8">
        <w:t xml:space="preserve">in writing immediately. </w:t>
      </w:r>
    </w:p>
    <w:p w:rsidR="003F5952" w:rsidRDefault="003F5952" w:rsidP="003F5952">
      <w:r w:rsidRPr="00B72EE8">
        <w:lastRenderedPageBreak/>
        <w:t xml:space="preserve">Conflicts of interest for </w:t>
      </w:r>
      <w:r>
        <w:t xml:space="preserve">Australian </w:t>
      </w:r>
      <w:r w:rsidR="00C87101">
        <w:t xml:space="preserve">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w:t>
      </w:r>
      <w:hyperlink r:id="rId46" w:history="1">
        <w:r w:rsidRPr="009C7586">
          <w:rPr>
            <w:rStyle w:val="Hyperlink"/>
          </w:rPr>
          <w:t>Public Service Code of Conduct (Section 13(7))</w:t>
        </w:r>
      </w:hyperlink>
      <w:r>
        <w:t xml:space="preserve"> of the </w:t>
      </w:r>
      <w:hyperlink r:id="rId47" w:history="1">
        <w:r w:rsidRPr="00132512">
          <w:rPr>
            <w:rStyle w:val="Hyperlink"/>
            <w:i/>
          </w:rPr>
          <w:t>Public Service Act 1999</w:t>
        </w:r>
      </w:hyperlink>
      <w:r>
        <w:t xml:space="preserve">. </w:t>
      </w:r>
      <w:r w:rsidR="00AB6695">
        <w:br/>
      </w:r>
      <w:r>
        <w:t>Committee members and other officials including the decision maker must also declare any conflicts of interest.</w:t>
      </w:r>
    </w:p>
    <w:p w:rsidR="003F5952" w:rsidRPr="00B72EE8" w:rsidRDefault="003F5952" w:rsidP="003F5952">
      <w:r w:rsidRPr="00470E18">
        <w:t>We publish our conflict of interest policy</w:t>
      </w:r>
      <w:r>
        <w:t xml:space="preserve"> on the</w:t>
      </w:r>
      <w:r w:rsidRPr="00726710">
        <w:rPr>
          <w:b/>
          <w:color w:val="4F6228" w:themeColor="accent3" w:themeShade="80"/>
        </w:rPr>
        <w:t xml:space="preserve"> </w:t>
      </w:r>
      <w:hyperlink r:id="rId48" w:history="1">
        <w:r w:rsidRPr="00EE0C10">
          <w:rPr>
            <w:rStyle w:val="Hyperlink"/>
          </w:rPr>
          <w:t>Community Grants Hub</w:t>
        </w:r>
      </w:hyperlink>
      <w:r w:rsidRPr="00EE0C10">
        <w:rPr>
          <w:color w:val="4F6228" w:themeColor="accent3" w:themeShade="80"/>
        </w:rPr>
        <w:t xml:space="preserve"> </w:t>
      </w:r>
      <w:r w:rsidRPr="00122DEC">
        <w:t>website</w:t>
      </w:r>
      <w:r>
        <w:t xml:space="preserve">. </w:t>
      </w:r>
    </w:p>
    <w:p w:rsidR="004B1409" w:rsidRDefault="007E6B1A" w:rsidP="009668F6">
      <w:pPr>
        <w:pStyle w:val="Heading3"/>
      </w:pPr>
      <w:bookmarkStart w:id="174" w:name="_Toc70172841"/>
      <w:r>
        <w:t>Privacy</w:t>
      </w:r>
      <w:bookmarkEnd w:id="173"/>
      <w:bookmarkEnd w:id="174"/>
    </w:p>
    <w:p w:rsidR="003F5952" w:rsidRPr="008A7B28" w:rsidRDefault="003F5952" w:rsidP="003F5952">
      <w:pPr>
        <w:spacing w:before="120"/>
        <w:rPr>
          <w:rFonts w:cs="Arial"/>
        </w:rPr>
      </w:pPr>
      <w:bookmarkStart w:id="175" w:name="_Toc5705502"/>
      <w:bookmarkStart w:id="176" w:name="_Toc5705503"/>
      <w:bookmarkStart w:id="177" w:name="_Toc5705505"/>
      <w:bookmarkStart w:id="178" w:name="_Toc5705507"/>
      <w:bookmarkStart w:id="179" w:name="_Toc11834571"/>
      <w:bookmarkEnd w:id="175"/>
      <w:bookmarkEnd w:id="176"/>
      <w:bookmarkEnd w:id="177"/>
      <w:bookmarkEnd w:id="178"/>
      <w:r w:rsidRPr="008A7B28">
        <w:rPr>
          <w:rFonts w:cs="Arial"/>
        </w:rPr>
        <w:t>We treat your personal information according to the</w:t>
      </w:r>
      <w:r w:rsidR="00CD3B70">
        <w:rPr>
          <w:rFonts w:cs="Arial"/>
        </w:rPr>
        <w:t xml:space="preserve"> </w:t>
      </w:r>
      <w:hyperlink r:id="rId49" w:history="1">
        <w:r w:rsidR="00CD3B70" w:rsidRPr="00CD3B70">
          <w:rPr>
            <w:rStyle w:val="Hyperlink"/>
            <w:rFonts w:cs="Arial"/>
            <w:i/>
          </w:rPr>
          <w:t>Privacy Act 1988</w:t>
        </w:r>
      </w:hyperlink>
      <w:r w:rsidRPr="008A7B28">
        <w:rPr>
          <w:rFonts w:cs="Arial"/>
        </w:rPr>
        <w:t xml:space="preserve"> and the</w:t>
      </w:r>
      <w:r w:rsidRPr="008A7B28">
        <w:rPr>
          <w:rFonts w:cs="Arial"/>
          <w:i/>
          <w:iCs/>
        </w:rPr>
        <w:t xml:space="preserve"> </w:t>
      </w:r>
      <w:hyperlink r:id="rId50" w:history="1">
        <w:r w:rsidRPr="008A7B28">
          <w:rPr>
            <w:rStyle w:val="Hyperlink"/>
            <w:rFonts w:cs="Arial"/>
          </w:rPr>
          <w:t>Australian Privacy Principles</w:t>
        </w:r>
      </w:hyperlink>
      <w:r w:rsidRPr="008A7B28">
        <w:rPr>
          <w:rFonts w:cs="Arial"/>
        </w:rPr>
        <w:t xml:space="preserve">. This includes letting you know: </w:t>
      </w:r>
    </w:p>
    <w:p w:rsidR="003F5952" w:rsidRDefault="003F5952" w:rsidP="00355A0C">
      <w:pPr>
        <w:pStyle w:val="ListBullet"/>
        <w:numPr>
          <w:ilvl w:val="0"/>
          <w:numId w:val="40"/>
        </w:numPr>
        <w:spacing w:after="120"/>
        <w:ind w:left="357" w:hanging="357"/>
      </w:pPr>
      <w:r w:rsidRPr="008A7B28">
        <w:t>what personal information we collect</w:t>
      </w:r>
    </w:p>
    <w:p w:rsidR="003F5952" w:rsidRDefault="003F5952" w:rsidP="00355A0C">
      <w:pPr>
        <w:pStyle w:val="ListBullet"/>
        <w:numPr>
          <w:ilvl w:val="0"/>
          <w:numId w:val="40"/>
        </w:numPr>
        <w:spacing w:after="120"/>
        <w:ind w:left="357" w:hanging="357"/>
      </w:pPr>
      <w:r w:rsidRPr="008A7B28">
        <w:t>why we collect your personal information</w:t>
      </w:r>
    </w:p>
    <w:p w:rsidR="003F5952" w:rsidRPr="008A7B28" w:rsidRDefault="003F5952" w:rsidP="00355A0C">
      <w:pPr>
        <w:pStyle w:val="ListBullet"/>
        <w:numPr>
          <w:ilvl w:val="0"/>
          <w:numId w:val="40"/>
        </w:numPr>
        <w:spacing w:after="120"/>
        <w:ind w:left="357" w:hanging="357"/>
      </w:pPr>
      <w:proofErr w:type="gramStart"/>
      <w:r w:rsidRPr="008A7B28">
        <w:t>who</w:t>
      </w:r>
      <w:proofErr w:type="gramEnd"/>
      <w:r w:rsidRPr="008A7B28">
        <w:t xml:space="preserve"> we give your personal information to.</w:t>
      </w:r>
    </w:p>
    <w:p w:rsidR="003F5952" w:rsidRPr="008A7B28" w:rsidRDefault="003F5952" w:rsidP="00355A0C">
      <w:pPr>
        <w:rPr>
          <w:rFonts w:cs="Arial"/>
        </w:rPr>
      </w:pPr>
      <w:r w:rsidRPr="008A7B28">
        <w:rPr>
          <w:rFonts w:cs="Arial"/>
        </w:rPr>
        <w:t>In submitting a grant application under this opportunity, you agree to the Australian Government collecting your personal information, including your name, contact details and role in your organisation, in order to assess your application and for the pu</w:t>
      </w:r>
      <w:r w:rsidR="00AB6695">
        <w:rPr>
          <w:rFonts w:cs="Arial"/>
        </w:rPr>
        <w:t>rpose of grants administration.</w:t>
      </w:r>
      <w:r w:rsidR="00AB6695">
        <w:rPr>
          <w:rFonts w:cs="Arial"/>
        </w:rPr>
        <w:br/>
      </w:r>
      <w:r w:rsidRPr="008A7B28">
        <w:rPr>
          <w:rFonts w:cs="Arial"/>
        </w:rPr>
        <w:t xml:space="preserve">If you do not provide this </w:t>
      </w:r>
      <w:proofErr w:type="gramStart"/>
      <w:r w:rsidRPr="008A7B28">
        <w:rPr>
          <w:rFonts w:cs="Arial"/>
        </w:rPr>
        <w:t>information</w:t>
      </w:r>
      <w:proofErr w:type="gramEnd"/>
      <w:r w:rsidRPr="008A7B28">
        <w:rPr>
          <w:rFonts w:cs="Arial"/>
        </w:rPr>
        <w:t xml:space="preserve"> we cannot assess your grant application.</w:t>
      </w:r>
    </w:p>
    <w:p w:rsidR="003F5952" w:rsidRPr="008A7B28" w:rsidRDefault="003F5952" w:rsidP="00355A0C">
      <w:pPr>
        <w:rPr>
          <w:rFonts w:cs="Arial"/>
        </w:rPr>
      </w:pPr>
      <w:r w:rsidRPr="008A7B28">
        <w:rPr>
          <w:rFonts w:cs="Arial"/>
        </w:rPr>
        <w:t>The Australian Government may also use and disclose information collected about you under this grant opportunity in any other Australian G</w:t>
      </w:r>
      <w:r w:rsidR="00AB6695">
        <w:rPr>
          <w:rFonts w:cs="Arial"/>
        </w:rPr>
        <w:t xml:space="preserve">overnment business or function. </w:t>
      </w:r>
      <w:r w:rsidRPr="008A7B28">
        <w:rPr>
          <w:rFonts w:cs="Arial"/>
        </w:rPr>
        <w:t>This includes disclosing grant information on GrantConnect as required for reporting purposes and giving information to the Australian Taxation Office for compliance purposes.</w:t>
      </w:r>
    </w:p>
    <w:p w:rsidR="00A351F6" w:rsidRDefault="003F5952" w:rsidP="00592AA1">
      <w:pPr>
        <w:rPr>
          <w:rFonts w:cs="Arial"/>
        </w:rPr>
      </w:pPr>
      <w:r w:rsidRPr="008A7B28">
        <w:rPr>
          <w:rFonts w:cs="Arial"/>
        </w:rP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rsidR="003F5952" w:rsidRPr="008A7B28" w:rsidRDefault="003F5952" w:rsidP="00355A0C">
      <w:pPr>
        <w:rPr>
          <w:rFonts w:cs="Arial"/>
        </w:rPr>
      </w:pPr>
      <w:r w:rsidRPr="008A7B28">
        <w:rPr>
          <w:rFonts w:cs="Arial"/>
        </w:rPr>
        <w:t xml:space="preserve">As part of your application, you also declare your ability to comply with the </w:t>
      </w:r>
      <w:r w:rsidRPr="00CD3B70">
        <w:rPr>
          <w:rFonts w:ascii="Times New Roman" w:hAnsi="Times New Roman"/>
          <w:iCs/>
        </w:rPr>
        <w:t xml:space="preserve">Privacy Act </w:t>
      </w:r>
      <w:r w:rsidRPr="008A7B28">
        <w:rPr>
          <w:rFonts w:cs="Arial"/>
        </w:rPr>
        <w:t>and the Australian Privacy Principles and impose the same privacy obligations on officers, employees, agents and subcontractors that you engage to assist with the activity, in respect of personal information you collect, use, store, or disclose i</w:t>
      </w:r>
      <w:r w:rsidR="00AB6695">
        <w:rPr>
          <w:rFonts w:cs="Arial"/>
        </w:rPr>
        <w:t xml:space="preserve">n connection with the activity. </w:t>
      </w:r>
      <w:r w:rsidRPr="008A7B28">
        <w:rPr>
          <w:rFonts w:cs="Arial"/>
        </w:rPr>
        <w:t xml:space="preserve">Accordingly, you must not do anything, which if done by the Australian Government would breach an Australian Privacy </w:t>
      </w:r>
      <w:r>
        <w:rPr>
          <w:rFonts w:cs="Arial"/>
        </w:rPr>
        <w:t xml:space="preserve">Principle as defined in the </w:t>
      </w:r>
      <w:r w:rsidR="00C87101" w:rsidRPr="00CD3B70">
        <w:rPr>
          <w:rFonts w:ascii="Times New Roman" w:hAnsi="Times New Roman"/>
        </w:rPr>
        <w:t xml:space="preserve">Privacy </w:t>
      </w:r>
      <w:r w:rsidRPr="00CD3B70">
        <w:rPr>
          <w:rFonts w:ascii="Times New Roman" w:hAnsi="Times New Roman"/>
        </w:rPr>
        <w:t>Act</w:t>
      </w:r>
      <w:r>
        <w:rPr>
          <w:rFonts w:cs="Arial"/>
        </w:rPr>
        <w:t>.</w:t>
      </w:r>
    </w:p>
    <w:p w:rsidR="00D35A39" w:rsidRDefault="00D35A39" w:rsidP="009668F6">
      <w:pPr>
        <w:pStyle w:val="Heading3"/>
      </w:pPr>
      <w:bookmarkStart w:id="180" w:name="_Toc70172842"/>
      <w:r>
        <w:t xml:space="preserve">Confidential </w:t>
      </w:r>
      <w:r w:rsidR="00C87101">
        <w:t>i</w:t>
      </w:r>
      <w:r>
        <w:t>nformation</w:t>
      </w:r>
      <w:bookmarkEnd w:id="179"/>
      <w:bookmarkEnd w:id="180"/>
    </w:p>
    <w:p w:rsidR="003F5952" w:rsidRPr="003F5952" w:rsidRDefault="003F5952" w:rsidP="003F5952">
      <w:pPr>
        <w:rPr>
          <w:lang w:eastAsia="en-AU"/>
        </w:rPr>
      </w:pPr>
      <w:bookmarkStart w:id="181" w:name="_Toc11834572"/>
      <w:r w:rsidRPr="003F5952">
        <w:rPr>
          <w:lang w:eastAsia="en-AU"/>
        </w:rPr>
        <w:t>Other than information available in the public domain, you agree not to give out to any person, other than us, any confidential information relating to the grant application and/or agreement, without our prior written appr</w:t>
      </w:r>
      <w:r w:rsidR="00AB6695">
        <w:rPr>
          <w:lang w:eastAsia="en-AU"/>
        </w:rPr>
        <w:t xml:space="preserve">oval. </w:t>
      </w:r>
      <w:r w:rsidRPr="003F5952">
        <w:rPr>
          <w:lang w:eastAsia="en-AU"/>
        </w:rPr>
        <w:t xml:space="preserve">The obligation </w:t>
      </w:r>
      <w:proofErr w:type="gramStart"/>
      <w:r w:rsidRPr="003F5952">
        <w:rPr>
          <w:lang w:eastAsia="en-AU"/>
        </w:rPr>
        <w:t>will not be breached</w:t>
      </w:r>
      <w:proofErr w:type="gramEnd"/>
      <w:r w:rsidRPr="003F5952">
        <w:rPr>
          <w:lang w:eastAsia="en-AU"/>
        </w:rPr>
        <w:t xml:space="preserve"> where you are required by law, Parliament or a stock exchange to disclose the relevant information or where the relevant information is publicly available (other than through breach of a confidentiality or non-disclosure obligation).</w:t>
      </w:r>
    </w:p>
    <w:p w:rsidR="003F5952" w:rsidRPr="003F5952" w:rsidRDefault="003F5952">
      <w:pPr>
        <w:rPr>
          <w:lang w:eastAsia="en-AU"/>
        </w:rPr>
      </w:pPr>
      <w:r w:rsidRPr="003F5952">
        <w:rPr>
          <w:lang w:eastAsia="en-AU"/>
        </w:rPr>
        <w:t xml:space="preserve">We may at any time, require you to arrange for you; or your employees, agents or subcontractors to give a written undertaking relating to nondisclosure of our confidential information in a form we consider acceptable. </w:t>
      </w:r>
    </w:p>
    <w:p w:rsidR="003F5952" w:rsidRPr="003F5952" w:rsidRDefault="003F5952" w:rsidP="00683D94">
      <w:pPr>
        <w:keepNext/>
        <w:keepLines/>
        <w:rPr>
          <w:lang w:eastAsia="en-AU"/>
        </w:rPr>
      </w:pPr>
      <w:r w:rsidRPr="003F5952">
        <w:rPr>
          <w:lang w:eastAsia="en-AU"/>
        </w:rPr>
        <w:lastRenderedPageBreak/>
        <w:t xml:space="preserve">We will keep any information in connection with the grant agreement confidential to the extent that it meets all of the </w:t>
      </w:r>
      <w:proofErr w:type="gramStart"/>
      <w:r w:rsidR="00C87101">
        <w:rPr>
          <w:lang w:eastAsia="en-AU"/>
        </w:rPr>
        <w:t>3</w:t>
      </w:r>
      <w:proofErr w:type="gramEnd"/>
      <w:r w:rsidR="00C87101" w:rsidRPr="003F5952">
        <w:rPr>
          <w:lang w:eastAsia="en-AU"/>
        </w:rPr>
        <w:t xml:space="preserve"> </w:t>
      </w:r>
      <w:r w:rsidRPr="003F5952">
        <w:rPr>
          <w:lang w:eastAsia="en-AU"/>
        </w:rPr>
        <w:t>conditions below:</w:t>
      </w:r>
    </w:p>
    <w:p w:rsidR="003F5952" w:rsidRPr="003F5952" w:rsidRDefault="00C87101" w:rsidP="00683D94">
      <w:pPr>
        <w:keepNext/>
        <w:keepLines/>
        <w:numPr>
          <w:ilvl w:val="0"/>
          <w:numId w:val="16"/>
        </w:numPr>
      </w:pPr>
      <w:r>
        <w:t>Y</w:t>
      </w:r>
      <w:r w:rsidRPr="003F5952">
        <w:t xml:space="preserve">ou </w:t>
      </w:r>
      <w:r w:rsidR="003F5952" w:rsidRPr="003F5952">
        <w:t>clearly identify the information as confidential and explain why we should treat it as confidential</w:t>
      </w:r>
      <w:r>
        <w:t>.</w:t>
      </w:r>
    </w:p>
    <w:p w:rsidR="003F5952" w:rsidRPr="003F5952" w:rsidRDefault="00C87101" w:rsidP="00683D94">
      <w:pPr>
        <w:keepNext/>
        <w:keepLines/>
        <w:numPr>
          <w:ilvl w:val="0"/>
          <w:numId w:val="1"/>
        </w:numPr>
      </w:pPr>
      <w:r>
        <w:t>T</w:t>
      </w:r>
      <w:r w:rsidRPr="003F5952">
        <w:t xml:space="preserve">he </w:t>
      </w:r>
      <w:r w:rsidR="003F5952" w:rsidRPr="003F5952">
        <w:t>information is commercially sensitive</w:t>
      </w:r>
      <w:r>
        <w:t>.</w:t>
      </w:r>
    </w:p>
    <w:p w:rsidR="003F5952" w:rsidRPr="003F5952" w:rsidRDefault="00C87101" w:rsidP="00683D94">
      <w:pPr>
        <w:keepNext/>
        <w:keepLines/>
        <w:numPr>
          <w:ilvl w:val="0"/>
          <w:numId w:val="1"/>
        </w:numPr>
      </w:pPr>
      <w:r>
        <w:t>R</w:t>
      </w:r>
      <w:r w:rsidRPr="003F5952">
        <w:t xml:space="preserve">evealing </w:t>
      </w:r>
      <w:r w:rsidR="003F5952" w:rsidRPr="003F5952">
        <w:t>the information would cause unreasonable harm to you or someone else.</w:t>
      </w:r>
    </w:p>
    <w:p w:rsidR="003F5952" w:rsidRPr="003F5952" w:rsidRDefault="003F5952" w:rsidP="003F5952">
      <w:pPr>
        <w:rPr>
          <w:lang w:eastAsia="en-AU"/>
        </w:rPr>
      </w:pPr>
      <w:r w:rsidRPr="003F5952">
        <w:rPr>
          <w:lang w:eastAsia="en-AU"/>
        </w:rPr>
        <w:t xml:space="preserve">We will not be in breach of any confidentiality agreement if the information </w:t>
      </w:r>
      <w:proofErr w:type="gramStart"/>
      <w:r w:rsidRPr="003F5952">
        <w:rPr>
          <w:lang w:eastAsia="en-AU"/>
        </w:rPr>
        <w:t>is disclosed</w:t>
      </w:r>
      <w:proofErr w:type="gramEnd"/>
      <w:r w:rsidRPr="003F5952">
        <w:rPr>
          <w:lang w:eastAsia="en-AU"/>
        </w:rPr>
        <w:t xml:space="preserve"> to: </w:t>
      </w:r>
    </w:p>
    <w:p w:rsidR="003F5952" w:rsidRPr="003F5952" w:rsidRDefault="003F5952" w:rsidP="00355A0C">
      <w:pPr>
        <w:numPr>
          <w:ilvl w:val="0"/>
          <w:numId w:val="41"/>
        </w:numPr>
        <w:ind w:left="357" w:hanging="357"/>
        <w:rPr>
          <w:iCs/>
        </w:rPr>
      </w:pPr>
      <w:r w:rsidRPr="003F5952">
        <w:rPr>
          <w:iCs/>
        </w:rPr>
        <w:t>Commonwealth employees and contractors to help us manage the program effectively</w:t>
      </w:r>
    </w:p>
    <w:p w:rsidR="003F5952" w:rsidRPr="003F5952" w:rsidRDefault="003F5952" w:rsidP="00355A0C">
      <w:pPr>
        <w:numPr>
          <w:ilvl w:val="0"/>
          <w:numId w:val="41"/>
        </w:numPr>
        <w:ind w:left="357" w:hanging="357"/>
        <w:rPr>
          <w:iCs/>
        </w:rPr>
      </w:pPr>
      <w:r w:rsidRPr="003F5952">
        <w:rPr>
          <w:iCs/>
        </w:rPr>
        <w:t>employees and contractors of our department so we can research, assess, monitor and analyse our programs and activities</w:t>
      </w:r>
    </w:p>
    <w:p w:rsidR="003F5952" w:rsidRPr="003F5952" w:rsidRDefault="003F5952" w:rsidP="00355A0C">
      <w:pPr>
        <w:numPr>
          <w:ilvl w:val="0"/>
          <w:numId w:val="41"/>
        </w:numPr>
        <w:ind w:left="357" w:hanging="357"/>
        <w:rPr>
          <w:iCs/>
        </w:rPr>
      </w:pPr>
      <w:r w:rsidRPr="003F5952">
        <w:rPr>
          <w:iCs/>
        </w:rPr>
        <w:t>employees and contractors of other Commonwealth agencies for any purposes, including government administration, research or service delivery</w:t>
      </w:r>
    </w:p>
    <w:p w:rsidR="003F5952" w:rsidRPr="003F5952" w:rsidRDefault="003F5952" w:rsidP="00355A0C">
      <w:pPr>
        <w:numPr>
          <w:ilvl w:val="0"/>
          <w:numId w:val="41"/>
        </w:numPr>
        <w:ind w:left="357" w:hanging="357"/>
        <w:rPr>
          <w:iCs/>
        </w:rPr>
      </w:pPr>
      <w:r w:rsidRPr="003F5952">
        <w:rPr>
          <w:iCs/>
        </w:rPr>
        <w:t>other Commonwealth, state, territory or local government agencies in program reports and consultations</w:t>
      </w:r>
    </w:p>
    <w:p w:rsidR="003F5952" w:rsidRPr="003F5952" w:rsidRDefault="003F5952" w:rsidP="00355A0C">
      <w:pPr>
        <w:numPr>
          <w:ilvl w:val="0"/>
          <w:numId w:val="41"/>
        </w:numPr>
        <w:ind w:left="357" w:hanging="357"/>
        <w:rPr>
          <w:iCs/>
        </w:rPr>
      </w:pPr>
      <w:r w:rsidRPr="003F5952">
        <w:rPr>
          <w:iCs/>
        </w:rPr>
        <w:t>the Auditor-General, Ombudsman or Privacy Commissioner</w:t>
      </w:r>
    </w:p>
    <w:p w:rsidR="003F5952" w:rsidRPr="003F5952" w:rsidRDefault="003F5952" w:rsidP="00355A0C">
      <w:pPr>
        <w:numPr>
          <w:ilvl w:val="0"/>
          <w:numId w:val="41"/>
        </w:numPr>
        <w:ind w:left="357" w:hanging="357"/>
        <w:rPr>
          <w:iCs/>
        </w:rPr>
      </w:pPr>
      <w:r w:rsidRPr="003F5952">
        <w:rPr>
          <w:iCs/>
        </w:rPr>
        <w:t>the responsible Minister or Parliamentary Secretary</w:t>
      </w:r>
    </w:p>
    <w:p w:rsidR="003F5952" w:rsidRPr="003F5952" w:rsidRDefault="003F5952" w:rsidP="00355A0C">
      <w:pPr>
        <w:numPr>
          <w:ilvl w:val="0"/>
          <w:numId w:val="41"/>
        </w:numPr>
        <w:ind w:left="357" w:hanging="357"/>
        <w:rPr>
          <w:iCs/>
        </w:rPr>
      </w:pPr>
      <w:proofErr w:type="gramStart"/>
      <w:r w:rsidRPr="003F5952">
        <w:rPr>
          <w:iCs/>
        </w:rPr>
        <w:t>a</w:t>
      </w:r>
      <w:proofErr w:type="gramEnd"/>
      <w:r w:rsidRPr="003F5952">
        <w:rPr>
          <w:iCs/>
        </w:rPr>
        <w:t xml:space="preserve"> House or a Committee of the Australian Parliament.</w:t>
      </w:r>
    </w:p>
    <w:p w:rsidR="003F5952" w:rsidRPr="003F5952" w:rsidRDefault="003F5952" w:rsidP="003F5952">
      <w:r w:rsidRPr="003F5952">
        <w:t xml:space="preserve">The grant agreement may also include any specific requirements about special categories of information collected, created or held under the grant agreement. </w:t>
      </w:r>
    </w:p>
    <w:p w:rsidR="004B1409" w:rsidRDefault="002D2607" w:rsidP="009668F6">
      <w:pPr>
        <w:pStyle w:val="Heading3"/>
      </w:pPr>
      <w:bookmarkStart w:id="182" w:name="_Toc70172843"/>
      <w:r>
        <w:t>Freedom of information</w:t>
      </w:r>
      <w:bookmarkEnd w:id="181"/>
      <w:bookmarkEnd w:id="182"/>
    </w:p>
    <w:p w:rsidR="003F5952" w:rsidRPr="00B72EE8" w:rsidRDefault="003F5952" w:rsidP="003F5952">
      <w:bookmarkStart w:id="183" w:name="_Toc11834573"/>
      <w:r w:rsidRPr="00B72EE8">
        <w:t xml:space="preserve">All documents </w:t>
      </w:r>
      <w:r>
        <w:t>that the</w:t>
      </w:r>
      <w:r w:rsidRPr="00B72EE8">
        <w:t xml:space="preserve"> </w:t>
      </w:r>
      <w:r>
        <w:t xml:space="preserve">Australian </w:t>
      </w:r>
      <w:r w:rsidR="00C87101">
        <w:t xml:space="preserve">Government </w:t>
      </w:r>
      <w:r>
        <w:t>has</w:t>
      </w:r>
      <w:r w:rsidRPr="00781E9D">
        <w:t xml:space="preserve">, including those </w:t>
      </w:r>
      <w:r>
        <w:t>about this grant opportunity</w:t>
      </w:r>
      <w:r w:rsidRPr="00B72EE8">
        <w:t xml:space="preserve">, are subject to the </w:t>
      </w:r>
      <w:hyperlink r:id="rId51" w:history="1">
        <w:r w:rsidRPr="00443FC0">
          <w:rPr>
            <w:rStyle w:val="Hyperlink"/>
            <w:i/>
          </w:rPr>
          <w:t>Freedom of Information Act 1982</w:t>
        </w:r>
      </w:hyperlink>
      <w:r w:rsidRPr="00B72EE8">
        <w:t xml:space="preserve"> </w:t>
      </w:r>
      <w:r w:rsidRPr="0049044C">
        <w:t>(FOI Act)</w:t>
      </w:r>
      <w:r w:rsidRPr="00333BAC">
        <w:rPr>
          <w:i/>
        </w:rPr>
        <w:t>.</w:t>
      </w:r>
    </w:p>
    <w:p w:rsidR="003F5952" w:rsidRPr="00B72EE8" w:rsidRDefault="003F5952" w:rsidP="003F5952">
      <w:r w:rsidRPr="00B72EE8">
        <w:t xml:space="preserve">The purpose of the </w:t>
      </w:r>
      <w:r w:rsidRPr="00CD3B70">
        <w:rPr>
          <w:rFonts w:ascii="Times New Roman" w:hAnsi="Times New Roman"/>
        </w:rPr>
        <w:t>FOI Act</w:t>
      </w:r>
      <w:r w:rsidRPr="00B72EE8">
        <w:t xml:space="preserve"> give</w:t>
      </w:r>
      <w:r>
        <w:t>s</w:t>
      </w:r>
      <w:r w:rsidRPr="00B72EE8">
        <w:t xml:space="preserve"> </w:t>
      </w:r>
      <w:r>
        <w:t>people the ability to get</w:t>
      </w:r>
      <w:r w:rsidRPr="00B72EE8">
        <w:t xml:space="preserve"> information held by the </w:t>
      </w:r>
      <w:r>
        <w:t xml:space="preserve">Australian </w:t>
      </w:r>
      <w:r w:rsidR="00C87101">
        <w:t>Government</w:t>
      </w:r>
      <w:r w:rsidR="00C87101" w:rsidRPr="00B72EE8">
        <w:t xml:space="preserve"> </w:t>
      </w:r>
      <w:r w:rsidRPr="00B72EE8">
        <w:t xml:space="preserve">and its </w:t>
      </w:r>
      <w:r>
        <w:t>organisations</w:t>
      </w:r>
      <w:r w:rsidR="00AB6695">
        <w:t xml:space="preserve">. </w:t>
      </w:r>
      <w:r w:rsidRPr="00B72EE8">
        <w:t xml:space="preserve">Under the </w:t>
      </w:r>
      <w:r w:rsidRPr="00CD3B70">
        <w:rPr>
          <w:rFonts w:ascii="Times New Roman" w:hAnsi="Times New Roman"/>
        </w:rPr>
        <w:t>FOI Act</w:t>
      </w:r>
      <w:r w:rsidRPr="00B72EE8">
        <w:t xml:space="preserve">, </w:t>
      </w:r>
      <w:r>
        <w:t>people can ask for</w:t>
      </w:r>
      <w:r w:rsidRPr="00B72EE8">
        <w:t xml:space="preserve"> documents the </w:t>
      </w:r>
      <w:r>
        <w:t xml:space="preserve">Australian </w:t>
      </w:r>
      <w:r w:rsidR="00C87101">
        <w:t xml:space="preserve">Government </w:t>
      </w:r>
      <w:r>
        <w:t>has</w:t>
      </w:r>
      <w:r w:rsidRPr="00B72EE8">
        <w:t>.</w:t>
      </w:r>
      <w:r w:rsidR="00AB6695">
        <w:t xml:space="preserve"> </w:t>
      </w:r>
      <w:r>
        <w:t>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w:t>
      </w:r>
      <w:proofErr w:type="gramStart"/>
      <w:r>
        <w:t>to</w:t>
      </w:r>
      <w:proofErr w:type="gramEnd"/>
      <w:r w:rsidRPr="00B72EE8">
        <w:t>.</w:t>
      </w:r>
    </w:p>
    <w:p w:rsidR="003F5952" w:rsidRPr="00B72EE8" w:rsidRDefault="003F5952" w:rsidP="003F5952">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rsidR="003F5952" w:rsidRPr="00B72EE8" w:rsidRDefault="003F5952" w:rsidP="003F5952">
      <w:pPr>
        <w:tabs>
          <w:tab w:val="left" w:pos="1418"/>
        </w:tabs>
        <w:spacing w:after="40"/>
        <w:ind w:left="1418" w:hanging="1418"/>
      </w:pPr>
      <w:r w:rsidRPr="00B72EE8">
        <w:t>By mail:</w:t>
      </w:r>
      <w:r w:rsidRPr="00B72EE8">
        <w:tab/>
        <w:t xml:space="preserve">Freedom of Information </w:t>
      </w:r>
      <w:r>
        <w:t>Team</w:t>
      </w:r>
    </w:p>
    <w:p w:rsidR="003F5952" w:rsidRDefault="003F5952" w:rsidP="003F5952">
      <w:pPr>
        <w:tabs>
          <w:tab w:val="left" w:pos="1418"/>
        </w:tabs>
        <w:spacing w:after="40" w:line="240" w:lineRule="auto"/>
        <w:ind w:left="2836" w:hanging="1418"/>
      </w:pPr>
      <w:r>
        <w:t xml:space="preserve">Government and Executive Services Branch </w:t>
      </w:r>
    </w:p>
    <w:p w:rsidR="003F5952" w:rsidRDefault="003F5952" w:rsidP="003F5952">
      <w:pPr>
        <w:tabs>
          <w:tab w:val="left" w:pos="1418"/>
        </w:tabs>
        <w:spacing w:after="40" w:line="240" w:lineRule="auto"/>
        <w:ind w:left="2836" w:hanging="1418"/>
      </w:pPr>
      <w:r>
        <w:t>Department of Social Services (DSS)</w:t>
      </w:r>
    </w:p>
    <w:p w:rsidR="003F5952" w:rsidRDefault="003F5952" w:rsidP="003F5952">
      <w:pPr>
        <w:tabs>
          <w:tab w:val="left" w:pos="1418"/>
        </w:tabs>
        <w:spacing w:after="40" w:line="240" w:lineRule="auto"/>
        <w:ind w:left="2836" w:hanging="1418"/>
      </w:pPr>
      <w:r>
        <w:t>GPO Box 9820</w:t>
      </w:r>
    </w:p>
    <w:p w:rsidR="003F5952" w:rsidRPr="00516E21" w:rsidRDefault="003F5952" w:rsidP="003F5952">
      <w:pPr>
        <w:tabs>
          <w:tab w:val="left" w:pos="1418"/>
        </w:tabs>
        <w:spacing w:after="40" w:line="240" w:lineRule="auto"/>
        <w:ind w:left="2836" w:hanging="1418"/>
      </w:pPr>
      <w:r>
        <w:t>Canberra ACT 2601</w:t>
      </w:r>
    </w:p>
    <w:p w:rsidR="003F5952" w:rsidRPr="00122DEC" w:rsidRDefault="003F5952" w:rsidP="003F5952">
      <w:r w:rsidRPr="00122DEC">
        <w:t>By email:</w:t>
      </w:r>
      <w:r w:rsidRPr="00122DEC">
        <w:tab/>
      </w:r>
      <w:hyperlink r:id="rId52" w:history="1">
        <w:r w:rsidRPr="00C42A3F">
          <w:rPr>
            <w:rStyle w:val="Hyperlink"/>
          </w:rPr>
          <w:t>foi@dss.gov.au</w:t>
        </w:r>
      </w:hyperlink>
      <w:r>
        <w:t xml:space="preserve"> </w:t>
      </w:r>
    </w:p>
    <w:p w:rsidR="007E6B1A" w:rsidRDefault="002D2607" w:rsidP="009668F6">
      <w:pPr>
        <w:pStyle w:val="Heading2"/>
      </w:pPr>
      <w:bookmarkStart w:id="184" w:name="_Toc70172844"/>
      <w:r>
        <w:t>Consultation</w:t>
      </w:r>
      <w:bookmarkEnd w:id="183"/>
      <w:bookmarkEnd w:id="184"/>
    </w:p>
    <w:p w:rsidR="003F5952" w:rsidRDefault="003F5952" w:rsidP="00CD3B70">
      <w:r>
        <w:t xml:space="preserve">In 2020 the </w:t>
      </w:r>
      <w:r w:rsidR="00C87101">
        <w:t>d</w:t>
      </w:r>
      <w:r>
        <w:t xml:space="preserve">epartment held face-to-face and teleconference consultation sessions relating to the redesign of the Volunteer Management Activity. </w:t>
      </w:r>
    </w:p>
    <w:p w:rsidR="00AB6695" w:rsidRDefault="003F5952" w:rsidP="00CD3B70">
      <w:r>
        <w:t xml:space="preserve">All feedback provided through this process has been considered by the </w:t>
      </w:r>
      <w:r w:rsidR="00CD3B70">
        <w:t>department</w:t>
      </w:r>
      <w:r>
        <w:t>.</w:t>
      </w:r>
    </w:p>
    <w:p w:rsidR="00AB6695" w:rsidRDefault="00AB6695">
      <w:pPr>
        <w:spacing w:before="0" w:after="0" w:line="240" w:lineRule="auto"/>
      </w:pPr>
    </w:p>
    <w:p w:rsidR="00D96D08" w:rsidRDefault="000409C0" w:rsidP="009668F6">
      <w:pPr>
        <w:pStyle w:val="Heading2"/>
      </w:pPr>
      <w:bookmarkStart w:id="185" w:name="_Toc11834574"/>
      <w:bookmarkEnd w:id="141"/>
      <w:r>
        <w:br w:type="column"/>
      </w:r>
      <w:bookmarkStart w:id="186" w:name="_Toc70172845"/>
      <w:r w:rsidR="002D2607" w:rsidRPr="002D2607">
        <w:lastRenderedPageBreak/>
        <w:t>Glossary</w:t>
      </w:r>
      <w:bookmarkEnd w:id="185"/>
      <w:bookmarkEnd w:id="186"/>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3F5952" w:rsidRPr="009E3949" w:rsidTr="00746A77">
        <w:trPr>
          <w:cantSplit/>
          <w:tblHeader/>
        </w:trPr>
        <w:tc>
          <w:tcPr>
            <w:tcW w:w="1843" w:type="pct"/>
            <w:shd w:val="clear" w:color="auto" w:fill="264F90"/>
          </w:tcPr>
          <w:p w:rsidR="003F5952" w:rsidRPr="004D41A5" w:rsidRDefault="003F5952" w:rsidP="00746A77">
            <w:pPr>
              <w:pStyle w:val="TableHeadingNumbered"/>
            </w:pPr>
            <w:r w:rsidRPr="004D41A5">
              <w:t>Term</w:t>
            </w:r>
          </w:p>
        </w:tc>
        <w:tc>
          <w:tcPr>
            <w:tcW w:w="3157" w:type="pct"/>
            <w:shd w:val="clear" w:color="auto" w:fill="264F90"/>
          </w:tcPr>
          <w:p w:rsidR="003F5952" w:rsidRPr="004D41A5" w:rsidRDefault="003F5952" w:rsidP="00746A77">
            <w:pPr>
              <w:pStyle w:val="TableHeadingNumbered"/>
            </w:pPr>
            <w:r w:rsidRPr="004D41A5">
              <w:t>Definition</w:t>
            </w:r>
          </w:p>
        </w:tc>
      </w:tr>
      <w:tr w:rsidR="003F5952" w:rsidRPr="00274AE2" w:rsidTr="00746A77">
        <w:trPr>
          <w:cantSplit/>
        </w:trPr>
        <w:tc>
          <w:tcPr>
            <w:tcW w:w="1843" w:type="pct"/>
          </w:tcPr>
          <w:p w:rsidR="003F5952" w:rsidRPr="00274AE2" w:rsidRDefault="003F5952" w:rsidP="00746A77">
            <w:r w:rsidRPr="00274AE2">
              <w:t>accountable authority</w:t>
            </w:r>
          </w:p>
        </w:tc>
        <w:tc>
          <w:tcPr>
            <w:tcW w:w="3157" w:type="pct"/>
          </w:tcPr>
          <w:p w:rsidR="003F5952" w:rsidRPr="00274AE2" w:rsidRDefault="003F5952" w:rsidP="006E01D7">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w:t>
            </w:r>
            <w:r w:rsidR="006E01D7">
              <w:rPr>
                <w:rFonts w:cs="Arial"/>
                <w:lang w:eastAsia="en-AU"/>
              </w:rPr>
              <w:t xml:space="preserve"> </w:t>
            </w:r>
            <w:hyperlink r:id="rId53" w:history="1">
              <w:r w:rsidR="006E01D7" w:rsidRPr="006E01D7">
                <w:rPr>
                  <w:rStyle w:val="Hyperlink"/>
                  <w:rFonts w:cs="Arial"/>
                  <w:i/>
                  <w:lang w:eastAsia="en-AU"/>
                </w:rPr>
                <w:t>Public Governance, Performance and Accountability Act 2013</w:t>
              </w:r>
            </w:hyperlink>
            <w:r w:rsidR="006E01D7">
              <w:rPr>
                <w:i/>
              </w:rPr>
              <w:t xml:space="preserve"> </w:t>
            </w:r>
            <w:r w:rsidR="00D37232" w:rsidRPr="006E01D7">
              <w:rPr>
                <w:rStyle w:val="Hyperlink"/>
                <w:color w:val="auto"/>
              </w:rPr>
              <w:t>(PGPA Act)</w:t>
            </w:r>
            <w:r w:rsidR="00D37232" w:rsidRPr="006E01D7">
              <w:rPr>
                <w:rStyle w:val="Hyperlink"/>
              </w:rPr>
              <w:t>.</w:t>
            </w:r>
          </w:p>
        </w:tc>
      </w:tr>
      <w:tr w:rsidR="003F5952" w:rsidRPr="00274AE2" w:rsidTr="00746A77">
        <w:trPr>
          <w:cantSplit/>
        </w:trPr>
        <w:tc>
          <w:tcPr>
            <w:tcW w:w="1843" w:type="pct"/>
          </w:tcPr>
          <w:p w:rsidR="003F5952" w:rsidRPr="00274AE2" w:rsidRDefault="003F5952" w:rsidP="00746A77">
            <w:r>
              <w:t>a</w:t>
            </w:r>
            <w:r w:rsidRPr="00274AE2">
              <w:t>dministering entity</w:t>
            </w:r>
          </w:p>
        </w:tc>
        <w:tc>
          <w:tcPr>
            <w:tcW w:w="3157" w:type="pct"/>
          </w:tcPr>
          <w:p w:rsidR="003F5952" w:rsidRPr="00274AE2" w:rsidRDefault="003F5952" w:rsidP="00746A77">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grant administration processes</w:t>
            </w:r>
            <w:r w:rsidR="00D37232">
              <w:rPr>
                <w:rFonts w:cs="Arial"/>
                <w:lang w:eastAsia="en-AU"/>
              </w:rPr>
              <w:t>.</w:t>
            </w:r>
          </w:p>
        </w:tc>
      </w:tr>
      <w:tr w:rsidR="003F5952" w:rsidRPr="009E3949" w:rsidTr="00746A77">
        <w:trPr>
          <w:cantSplit/>
        </w:trPr>
        <w:tc>
          <w:tcPr>
            <w:tcW w:w="1843" w:type="pct"/>
          </w:tcPr>
          <w:p w:rsidR="003F5952" w:rsidRDefault="003F5952" w:rsidP="00746A77">
            <w:r w:rsidRPr="001B21A4">
              <w:t>assessment criteria</w:t>
            </w:r>
          </w:p>
        </w:tc>
        <w:tc>
          <w:tcPr>
            <w:tcW w:w="3157" w:type="pct"/>
          </w:tcPr>
          <w:p w:rsidR="003F5952" w:rsidRPr="006C4678" w:rsidRDefault="003F5952" w:rsidP="00746A77">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w:t>
            </w:r>
            <w:proofErr w:type="gramStart"/>
            <w:r w:rsidRPr="00932BB0">
              <w:rPr>
                <w:rFonts w:cs="Arial"/>
                <w:lang w:eastAsia="en-AU"/>
              </w:rPr>
              <w:t>are also used</w:t>
            </w:r>
            <w:proofErr w:type="gramEnd"/>
            <w:r w:rsidRPr="00932BB0">
              <w:rPr>
                <w:rFonts w:cs="Arial"/>
                <w:lang w:eastAsia="en-AU"/>
              </w:rPr>
              <w:t xml:space="preserve"> to assess the merits of proposals and, in the case of a competitive grant opportunity, to determine application rankings</w:t>
            </w:r>
            <w:r>
              <w:rPr>
                <w:rFonts w:cs="Arial"/>
                <w:lang w:eastAsia="en-AU"/>
              </w:rPr>
              <w:t>.</w:t>
            </w:r>
          </w:p>
        </w:tc>
      </w:tr>
      <w:tr w:rsidR="003F5952" w:rsidRPr="009E3949" w:rsidTr="00746A77">
        <w:trPr>
          <w:cantSplit/>
        </w:trPr>
        <w:tc>
          <w:tcPr>
            <w:tcW w:w="1843" w:type="pct"/>
          </w:tcPr>
          <w:p w:rsidR="003F5952" w:rsidRDefault="003F5952" w:rsidP="00746A77">
            <w:r>
              <w:t>c</w:t>
            </w:r>
            <w:r w:rsidRPr="00463AB3">
              <w:t>ommencement date</w:t>
            </w:r>
          </w:p>
        </w:tc>
        <w:tc>
          <w:tcPr>
            <w:tcW w:w="3157" w:type="pct"/>
          </w:tcPr>
          <w:p w:rsidR="003F5952" w:rsidRPr="006C4678" w:rsidRDefault="003F5952" w:rsidP="00746A77">
            <w:proofErr w:type="gramStart"/>
            <w:r>
              <w:t>t</w:t>
            </w:r>
            <w:r w:rsidRPr="00463AB3">
              <w:t>he</w:t>
            </w:r>
            <w:proofErr w:type="gramEnd"/>
            <w:r w:rsidRPr="00463AB3">
              <w:t xml:space="preserve"> expected start date for the grant activity</w:t>
            </w:r>
            <w:r w:rsidR="00D37232">
              <w:t>.</w:t>
            </w:r>
            <w:r w:rsidRPr="00463AB3">
              <w:t xml:space="preserve"> </w:t>
            </w:r>
          </w:p>
        </w:tc>
      </w:tr>
      <w:tr w:rsidR="00D37232" w:rsidRPr="009E3949" w:rsidTr="006D6EFF">
        <w:trPr>
          <w:cantSplit/>
        </w:trPr>
        <w:tc>
          <w:tcPr>
            <w:tcW w:w="1843" w:type="pct"/>
          </w:tcPr>
          <w:p w:rsidR="00D37232" w:rsidRDefault="00D37232" w:rsidP="006D6EFF">
            <w:r>
              <w:t xml:space="preserve">Commonwealth </w:t>
            </w:r>
            <w:r w:rsidRPr="001B21A4">
              <w:t>entity</w:t>
            </w:r>
          </w:p>
        </w:tc>
        <w:tc>
          <w:tcPr>
            <w:tcW w:w="3157" w:type="pct"/>
          </w:tcPr>
          <w:p w:rsidR="00D37232" w:rsidRPr="00164671" w:rsidRDefault="00D37232" w:rsidP="006D6EFF">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6E01D7">
              <w:rPr>
                <w:rFonts w:ascii="Times New Roman" w:hAnsi="Times New Roman"/>
                <w:lang w:eastAsia="en-AU"/>
              </w:rPr>
              <w:t>PGPA Act</w:t>
            </w:r>
            <w:r>
              <w:rPr>
                <w:rFonts w:ascii="Times New Roman" w:hAnsi="Times New Roman"/>
                <w:lang w:eastAsia="en-AU"/>
              </w:rPr>
              <w:t>.</w:t>
            </w:r>
          </w:p>
        </w:tc>
      </w:tr>
      <w:tr w:rsidR="00D37232" w:rsidRPr="009E3949" w:rsidTr="006D6EFF">
        <w:trPr>
          <w:cantSplit/>
        </w:trPr>
        <w:tc>
          <w:tcPr>
            <w:tcW w:w="1843" w:type="pct"/>
          </w:tcPr>
          <w:p w:rsidR="00D37232" w:rsidRDefault="003C7083" w:rsidP="006D6EFF">
            <w:hyperlink r:id="rId54" w:history="1">
              <w:r w:rsidR="00D37232" w:rsidRPr="00FA5A51">
                <w:rPr>
                  <w:rStyle w:val="Hyperlink"/>
                  <w:i/>
                </w:rPr>
                <w:t>Commonwealth Grants Rules and Guidelines (CGRGs)</w:t>
              </w:r>
            </w:hyperlink>
            <w:r w:rsidR="00D37232">
              <w:rPr>
                <w:rStyle w:val="Hyperlink"/>
                <w:i/>
              </w:rPr>
              <w:t xml:space="preserve"> </w:t>
            </w:r>
          </w:p>
        </w:tc>
        <w:tc>
          <w:tcPr>
            <w:tcW w:w="3157" w:type="pct"/>
          </w:tcPr>
          <w:p w:rsidR="00D37232" w:rsidRPr="00164671" w:rsidRDefault="00D37232" w:rsidP="006D6EFF">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3F5952" w:rsidRPr="009E3949" w:rsidTr="00746A77">
        <w:trPr>
          <w:cantSplit/>
        </w:trPr>
        <w:tc>
          <w:tcPr>
            <w:tcW w:w="1843" w:type="pct"/>
          </w:tcPr>
          <w:p w:rsidR="003F5952" w:rsidRDefault="003F5952" w:rsidP="00746A77">
            <w:r>
              <w:t>c</w:t>
            </w:r>
            <w:r w:rsidRPr="00463AB3">
              <w:t>ompletion date</w:t>
            </w:r>
          </w:p>
        </w:tc>
        <w:tc>
          <w:tcPr>
            <w:tcW w:w="3157" w:type="pct"/>
          </w:tcPr>
          <w:p w:rsidR="003F5952" w:rsidRPr="006C4678" w:rsidRDefault="003F5952" w:rsidP="00746A77">
            <w:proofErr w:type="gramStart"/>
            <w:r>
              <w:t>t</w:t>
            </w:r>
            <w:r w:rsidRPr="00463AB3">
              <w:t>he</w:t>
            </w:r>
            <w:proofErr w:type="gramEnd"/>
            <w:r w:rsidRPr="00463AB3">
              <w:t xml:space="preserve"> expected date that the grant activity must be completed and the grant spent by</w:t>
            </w:r>
            <w:r w:rsidR="00D37232">
              <w:t>.</w:t>
            </w:r>
            <w:r w:rsidRPr="00463AB3">
              <w:t xml:space="preserve"> </w:t>
            </w:r>
          </w:p>
        </w:tc>
      </w:tr>
      <w:tr w:rsidR="003F5952" w:rsidRPr="00274AE2" w:rsidTr="00746A77">
        <w:trPr>
          <w:cantSplit/>
        </w:trPr>
        <w:tc>
          <w:tcPr>
            <w:tcW w:w="1843" w:type="pct"/>
          </w:tcPr>
          <w:p w:rsidR="003F5952" w:rsidRPr="00274AE2" w:rsidRDefault="003F5952" w:rsidP="00746A77">
            <w:r>
              <w:t>c</w:t>
            </w:r>
            <w:r w:rsidRPr="00274AE2">
              <w:t>o-sponsoring entity</w:t>
            </w:r>
          </w:p>
        </w:tc>
        <w:tc>
          <w:tcPr>
            <w:tcW w:w="3157" w:type="pct"/>
          </w:tcPr>
          <w:p w:rsidR="003F5952" w:rsidRPr="00274AE2" w:rsidRDefault="003F5952" w:rsidP="00D37232">
            <w:pPr>
              <w:rPr>
                <w:rFonts w:cs="Arial"/>
                <w:lang w:eastAsia="en-AU"/>
              </w:rPr>
            </w:pPr>
            <w:r>
              <w:rPr>
                <w:rFonts w:cs="Arial"/>
                <w:lang w:eastAsia="en-AU"/>
              </w:rPr>
              <w:t>w</w:t>
            </w:r>
            <w:r w:rsidRPr="00274AE2">
              <w:rPr>
                <w:rFonts w:cs="Arial"/>
                <w:lang w:eastAsia="en-AU"/>
              </w:rPr>
              <w:t xml:space="preserve">hen </w:t>
            </w:r>
            <w:r w:rsidR="00D37232">
              <w:rPr>
                <w:rFonts w:cs="Arial"/>
                <w:lang w:eastAsia="en-AU"/>
              </w:rPr>
              <w:t>2</w:t>
            </w:r>
            <w:r w:rsidR="00D37232" w:rsidRPr="00274AE2">
              <w:rPr>
                <w:rFonts w:cs="Arial"/>
                <w:lang w:eastAsia="en-AU"/>
              </w:rPr>
              <w:t xml:space="preserve"> </w:t>
            </w:r>
            <w:r w:rsidRPr="00274AE2">
              <w:rPr>
                <w:rFonts w:cs="Arial"/>
                <w:lang w:eastAsia="en-AU"/>
              </w:rPr>
              <w:t>or more entities are responsible for the policy and the appropriation for outcomes associated with it</w:t>
            </w:r>
          </w:p>
        </w:tc>
      </w:tr>
      <w:tr w:rsidR="003F5952" w:rsidRPr="009E3949" w:rsidTr="00746A77">
        <w:trPr>
          <w:cantSplit/>
        </w:trPr>
        <w:tc>
          <w:tcPr>
            <w:tcW w:w="1843" w:type="pct"/>
          </w:tcPr>
          <w:p w:rsidR="003F5952" w:rsidRDefault="003F5952" w:rsidP="00746A77">
            <w:r>
              <w:t>date of effect</w:t>
            </w:r>
          </w:p>
        </w:tc>
        <w:tc>
          <w:tcPr>
            <w:tcW w:w="3157" w:type="pct"/>
          </w:tcPr>
          <w:p w:rsidR="003F5952" w:rsidRPr="006C4678" w:rsidRDefault="003F5952" w:rsidP="00746A77">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3F5952" w:rsidRPr="009E3949" w:rsidTr="00746A77">
        <w:trPr>
          <w:cantSplit/>
        </w:trPr>
        <w:tc>
          <w:tcPr>
            <w:tcW w:w="1843" w:type="pct"/>
          </w:tcPr>
          <w:p w:rsidR="003F5952" w:rsidRDefault="003F5952" w:rsidP="00746A77">
            <w:r w:rsidRPr="001B21A4">
              <w:t>decision maker</w:t>
            </w:r>
          </w:p>
        </w:tc>
        <w:tc>
          <w:tcPr>
            <w:tcW w:w="3157" w:type="pct"/>
          </w:tcPr>
          <w:p w:rsidR="003F5952" w:rsidRPr="006C4678" w:rsidRDefault="003F5952" w:rsidP="00746A77">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sidR="00D37232">
              <w:rPr>
                <w:rFonts w:cs="Arial"/>
                <w:lang w:eastAsia="en-AU"/>
              </w:rPr>
              <w:t>.</w:t>
            </w:r>
          </w:p>
        </w:tc>
      </w:tr>
      <w:tr w:rsidR="003F5952" w:rsidRPr="009E3949" w:rsidTr="00746A77">
        <w:trPr>
          <w:cantSplit/>
        </w:trPr>
        <w:tc>
          <w:tcPr>
            <w:tcW w:w="1843" w:type="pct"/>
          </w:tcPr>
          <w:p w:rsidR="003F5952" w:rsidRDefault="003F5952" w:rsidP="00746A77">
            <w:r w:rsidRPr="001B21A4">
              <w:t>eligibility criteria</w:t>
            </w:r>
          </w:p>
        </w:tc>
        <w:tc>
          <w:tcPr>
            <w:tcW w:w="3157" w:type="pct"/>
          </w:tcPr>
          <w:p w:rsidR="003F5952" w:rsidRPr="006C4678" w:rsidRDefault="003F5952" w:rsidP="00746A77">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3F5952" w:rsidRPr="009E3949" w:rsidTr="00746A77">
        <w:trPr>
          <w:cantSplit/>
        </w:trPr>
        <w:tc>
          <w:tcPr>
            <w:tcW w:w="1843" w:type="pct"/>
          </w:tcPr>
          <w:p w:rsidR="003F5952" w:rsidRPr="00463AB3" w:rsidRDefault="0007063E" w:rsidP="0007063E">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157" w:type="pct"/>
          </w:tcPr>
          <w:p w:rsidR="003F5952" w:rsidRDefault="003F5952" w:rsidP="00746A77">
            <w:pPr>
              <w:suppressAutoHyphens/>
              <w:spacing w:before="60"/>
            </w:pPr>
            <w:proofErr w:type="gramStart"/>
            <w:r>
              <w:t>is</w:t>
            </w:r>
            <w:proofErr w:type="gramEnd"/>
            <w:r>
              <w:t xml:space="preserve"> the officer responsible for the ongoing management of the grantee and their compliance with the grant agreement.</w:t>
            </w:r>
          </w:p>
        </w:tc>
      </w:tr>
      <w:tr w:rsidR="003F5952" w:rsidRPr="009E3949" w:rsidTr="00746A77">
        <w:trPr>
          <w:cantSplit/>
        </w:trPr>
        <w:tc>
          <w:tcPr>
            <w:tcW w:w="1843" w:type="pct"/>
          </w:tcPr>
          <w:p w:rsidR="003F5952" w:rsidRPr="0007627E" w:rsidRDefault="003F5952" w:rsidP="00746A77">
            <w:r w:rsidRPr="00463AB3">
              <w:rPr>
                <w:rFonts w:cs="Arial"/>
                <w:lang w:eastAsia="en-AU"/>
              </w:rPr>
              <w:lastRenderedPageBreak/>
              <w:t xml:space="preserve">grant </w:t>
            </w:r>
          </w:p>
        </w:tc>
        <w:tc>
          <w:tcPr>
            <w:tcW w:w="3157" w:type="pct"/>
          </w:tcPr>
          <w:p w:rsidR="003F5952" w:rsidRPr="006A6E10" w:rsidRDefault="003F5952" w:rsidP="00746A77">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rsidR="003F5952" w:rsidRPr="00181A24" w:rsidRDefault="003F5952" w:rsidP="000409C0">
            <w:pPr>
              <w:pStyle w:val="NumberedList2"/>
              <w:numPr>
                <w:ilvl w:val="1"/>
                <w:numId w:val="19"/>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Pr>
                <w:rFonts w:ascii="Arial" w:hAnsi="Arial" w:cs="Arial"/>
                <w:sz w:val="20"/>
                <w:szCs w:val="20"/>
              </w:rPr>
              <w:t xml:space="preserve"> </w:t>
            </w:r>
            <w:hyperlink r:id="rId55"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w:t>
            </w:r>
          </w:p>
          <w:p w:rsidR="003F5952" w:rsidRPr="00710FAB" w:rsidRDefault="003F5952" w:rsidP="000409C0">
            <w:pPr>
              <w:pStyle w:val="NumberedList2"/>
              <w:numPr>
                <w:ilvl w:val="1"/>
                <w:numId w:val="18"/>
              </w:numPr>
              <w:spacing w:before="6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w:t>
            </w:r>
            <w:r>
              <w:rPr>
                <w:rFonts w:ascii="Arial" w:hAnsi="Arial" w:cs="Arial"/>
                <w:sz w:val="20"/>
                <w:szCs w:val="20"/>
              </w:rPr>
              <w:t xml:space="preserve">Australian </w:t>
            </w:r>
            <w:r w:rsidRPr="00181A24">
              <w:rPr>
                <w:rFonts w:ascii="Arial" w:hAnsi="Arial" w:cs="Arial"/>
                <w:sz w:val="20"/>
                <w:szCs w:val="20"/>
              </w:rPr>
              <w:t>Government’s policy outcomes while assisting the grantee achieve its objectives.</w:t>
            </w:r>
            <w:r w:rsidRPr="003B575D">
              <w:rPr>
                <w:rFonts w:ascii="Arial" w:hAnsi="Arial" w:cs="Arial"/>
              </w:rPr>
              <w:t xml:space="preserve"> </w:t>
            </w:r>
          </w:p>
        </w:tc>
      </w:tr>
      <w:tr w:rsidR="003F5952" w:rsidRPr="009E3949" w:rsidTr="00746A77">
        <w:trPr>
          <w:cantSplit/>
        </w:trPr>
        <w:tc>
          <w:tcPr>
            <w:tcW w:w="1843" w:type="pct"/>
          </w:tcPr>
          <w:p w:rsidR="003F5952" w:rsidRPr="00463AB3" w:rsidRDefault="003F5952" w:rsidP="00746A77">
            <w:pPr>
              <w:rPr>
                <w:rFonts w:cs="Arial"/>
                <w:lang w:eastAsia="en-AU"/>
              </w:rPr>
            </w:pPr>
            <w:r>
              <w:t xml:space="preserve">grant </w:t>
            </w:r>
            <w:r w:rsidRPr="001B21A4">
              <w:t>activity</w:t>
            </w:r>
            <w:r>
              <w:t>/activities</w:t>
            </w:r>
          </w:p>
        </w:tc>
        <w:tc>
          <w:tcPr>
            <w:tcW w:w="3157" w:type="pct"/>
          </w:tcPr>
          <w:p w:rsidR="003F5952" w:rsidRPr="00463AB3" w:rsidRDefault="003F5952" w:rsidP="00746A77">
            <w:pPr>
              <w:rPr>
                <w:rFonts w:cs="Arial"/>
                <w:lang w:eastAsia="en-AU"/>
              </w:rPr>
            </w:pPr>
            <w:proofErr w:type="gramStart"/>
            <w:r>
              <w:t>r</w:t>
            </w:r>
            <w:r w:rsidRPr="00A77F5D">
              <w:t>efers</w:t>
            </w:r>
            <w:proofErr w:type="gramEnd"/>
            <w:r w:rsidRPr="00A77F5D">
              <w:t xml:space="preserve"> to the project/tasks/services that the grantee is required to undertake</w:t>
            </w:r>
            <w:r w:rsidR="00D37232">
              <w:t>.</w:t>
            </w:r>
          </w:p>
        </w:tc>
      </w:tr>
      <w:tr w:rsidR="003F5952" w:rsidRPr="009E3949" w:rsidTr="00746A77">
        <w:trPr>
          <w:cantSplit/>
        </w:trPr>
        <w:tc>
          <w:tcPr>
            <w:tcW w:w="1843" w:type="pct"/>
          </w:tcPr>
          <w:p w:rsidR="003F5952" w:rsidRDefault="003F5952" w:rsidP="00746A77">
            <w:r w:rsidRPr="001B21A4">
              <w:t>grant agreement</w:t>
            </w:r>
          </w:p>
        </w:tc>
        <w:tc>
          <w:tcPr>
            <w:tcW w:w="3157" w:type="pct"/>
          </w:tcPr>
          <w:p w:rsidR="003F5952" w:rsidRPr="00710FAB" w:rsidRDefault="003F5952" w:rsidP="00746A77">
            <w:r>
              <w:t>s</w:t>
            </w:r>
            <w:r w:rsidRPr="00A77F5D">
              <w:t>ets out the relationship between the parties to the agreement, and specifies the details of the grant</w:t>
            </w:r>
          </w:p>
        </w:tc>
      </w:tr>
      <w:tr w:rsidR="003F5952" w:rsidRPr="009E3949" w:rsidTr="00746A77">
        <w:trPr>
          <w:cantSplit/>
        </w:trPr>
        <w:tc>
          <w:tcPr>
            <w:tcW w:w="1843" w:type="pct"/>
          </w:tcPr>
          <w:p w:rsidR="003F5952" w:rsidRDefault="003C7083" w:rsidP="00746A77">
            <w:hyperlink r:id="rId56" w:history="1">
              <w:r w:rsidR="003F5952" w:rsidRPr="00132512">
                <w:rPr>
                  <w:rStyle w:val="Hyperlink"/>
                </w:rPr>
                <w:t>GrantConnect</w:t>
              </w:r>
            </w:hyperlink>
          </w:p>
        </w:tc>
        <w:tc>
          <w:tcPr>
            <w:tcW w:w="3157" w:type="pct"/>
          </w:tcPr>
          <w:p w:rsidR="003F5952" w:rsidRPr="00710FAB" w:rsidRDefault="003F5952" w:rsidP="00D37232">
            <w:r>
              <w:t xml:space="preserve">is </w:t>
            </w:r>
            <w:r w:rsidRPr="00A77F5D">
              <w:t xml:space="preserve">the </w:t>
            </w:r>
            <w:r>
              <w:t xml:space="preserve">Australian </w:t>
            </w:r>
            <w:r w:rsidR="00D37232">
              <w:t>Government</w:t>
            </w:r>
            <w:r w:rsidR="00D37232" w:rsidRPr="00A77F5D">
              <w:t xml:space="preserve">’s </w:t>
            </w:r>
            <w:r w:rsidRPr="00A77F5D">
              <w:t>whole-of-government grants information system, which centralises the publication and reporting of Commonwealth grants in accordance with the CGRGs</w:t>
            </w:r>
            <w:r w:rsidR="00D37232">
              <w:t>.</w:t>
            </w:r>
          </w:p>
        </w:tc>
      </w:tr>
      <w:tr w:rsidR="00D37232" w:rsidRPr="009E3949" w:rsidTr="006D6EFF">
        <w:trPr>
          <w:cantSplit/>
        </w:trPr>
        <w:tc>
          <w:tcPr>
            <w:tcW w:w="1843" w:type="pct"/>
          </w:tcPr>
          <w:p w:rsidR="00D37232" w:rsidRPr="001B21A4" w:rsidRDefault="00D37232" w:rsidP="006D6EFF">
            <w:r>
              <w:t>grantee</w:t>
            </w:r>
          </w:p>
        </w:tc>
        <w:tc>
          <w:tcPr>
            <w:tcW w:w="3157" w:type="pct"/>
          </w:tcPr>
          <w:p w:rsidR="00D37232" w:rsidRPr="00710FAB" w:rsidRDefault="00D37232" w:rsidP="006D6EFF">
            <w:pPr>
              <w:rPr>
                <w:rFonts w:cs="Arial"/>
              </w:rPr>
            </w:pPr>
            <w:proofErr w:type="gramStart"/>
            <w:r>
              <w:t>the</w:t>
            </w:r>
            <w:proofErr w:type="gramEnd"/>
            <w:r>
              <w:t xml:space="preserve"> individual/organisation which has been selected to receive a grant.</w:t>
            </w:r>
          </w:p>
        </w:tc>
      </w:tr>
      <w:tr w:rsidR="003F5952" w:rsidRPr="009E3949" w:rsidTr="00746A77">
        <w:trPr>
          <w:cantSplit/>
        </w:trPr>
        <w:tc>
          <w:tcPr>
            <w:tcW w:w="1843" w:type="pct"/>
          </w:tcPr>
          <w:p w:rsidR="003F5952" w:rsidRPr="001B21A4" w:rsidRDefault="003F5952" w:rsidP="00746A77">
            <w:r>
              <w:t>grant opportunity</w:t>
            </w:r>
          </w:p>
        </w:tc>
        <w:tc>
          <w:tcPr>
            <w:tcW w:w="3157" w:type="pct"/>
          </w:tcPr>
          <w:p w:rsidR="003F5952" w:rsidRPr="00710FAB" w:rsidRDefault="003F5952" w:rsidP="00746A77">
            <w:proofErr w:type="gramStart"/>
            <w:r>
              <w:t>r</w:t>
            </w:r>
            <w:r w:rsidRPr="00A77F5D">
              <w:t>efers</w:t>
            </w:r>
            <w:proofErr w:type="gramEnd"/>
            <w:r w:rsidRPr="00A77F5D">
              <w:t xml:space="preserve"> to the specific grant round or process where a Commonwealth grant is made available to potential grantees. Grant opportunities may be open or </w:t>
            </w:r>
            <w:r>
              <w:t>closed</w:t>
            </w:r>
            <w:r w:rsidRPr="00A77F5D">
              <w:t>, and will reflect the relevant grant selection process</w:t>
            </w:r>
            <w:r>
              <w:t>.</w:t>
            </w:r>
          </w:p>
        </w:tc>
      </w:tr>
      <w:tr w:rsidR="003F5952" w:rsidRPr="009E3949" w:rsidTr="00746A77">
        <w:trPr>
          <w:cantSplit/>
        </w:trPr>
        <w:tc>
          <w:tcPr>
            <w:tcW w:w="1843" w:type="pct"/>
          </w:tcPr>
          <w:p w:rsidR="003F5952" w:rsidRDefault="003F5952" w:rsidP="00746A77">
            <w:r w:rsidRPr="001B21A4">
              <w:t xml:space="preserve">grant </w:t>
            </w:r>
            <w:r>
              <w:t>program</w:t>
            </w:r>
          </w:p>
        </w:tc>
        <w:tc>
          <w:tcPr>
            <w:tcW w:w="3157" w:type="pct"/>
          </w:tcPr>
          <w:p w:rsidR="003F5952" w:rsidRPr="00F85418" w:rsidRDefault="003F5952" w:rsidP="00746A77">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3F5952" w:rsidRPr="009E3949" w:rsidTr="00746A77">
        <w:trPr>
          <w:cantSplit/>
        </w:trPr>
        <w:tc>
          <w:tcPr>
            <w:tcW w:w="1843" w:type="pct"/>
          </w:tcPr>
          <w:p w:rsidR="003F5952" w:rsidRDefault="003F5952" w:rsidP="0007063E">
            <w:r>
              <w:t>Portfolio Budget Statement (</w:t>
            </w:r>
            <w:r w:rsidRPr="00463AB3">
              <w:t>PBS</w:t>
            </w:r>
            <w:r>
              <w:t>)</w:t>
            </w:r>
            <w:r w:rsidRPr="00463AB3">
              <w:t xml:space="preserve"> </w:t>
            </w:r>
            <w:r w:rsidR="0007063E">
              <w:t>p</w:t>
            </w:r>
            <w:r w:rsidR="0007063E" w:rsidRPr="00463AB3">
              <w:t>rogram</w:t>
            </w:r>
          </w:p>
        </w:tc>
        <w:tc>
          <w:tcPr>
            <w:tcW w:w="3157" w:type="pct"/>
          </w:tcPr>
          <w:p w:rsidR="003F5952" w:rsidRPr="00710FAB" w:rsidRDefault="003F5952" w:rsidP="0017724B">
            <w:proofErr w:type="gramStart"/>
            <w:r>
              <w:rPr>
                <w:rFonts w:cs="Arial"/>
              </w:rPr>
              <w:t>d</w:t>
            </w:r>
            <w:r w:rsidRPr="00463AB3">
              <w:rPr>
                <w:rFonts w:cs="Arial"/>
              </w:rPr>
              <w:t>escribed</w:t>
            </w:r>
            <w:proofErr w:type="gramEnd"/>
            <w:r w:rsidRPr="00463AB3">
              <w:rPr>
                <w:rFonts w:cs="Arial"/>
              </w:rPr>
              <w:t xml:space="preserve"> within the entity’s </w:t>
            </w:r>
            <w:hyperlink r:id="rId57"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rsidR="00D37232">
              <w:t>p</w:t>
            </w:r>
            <w:r w:rsidRPr="00463AB3">
              <w:t xml:space="preserve">rograms. A PBS </w:t>
            </w:r>
            <w:r w:rsidR="00D37232">
              <w:t>p</w:t>
            </w:r>
            <w:r w:rsidR="00D37232" w:rsidRPr="00463AB3">
              <w:t xml:space="preserve">rogram </w:t>
            </w:r>
            <w:r w:rsidRPr="00463AB3">
              <w:t xml:space="preserve">may have more than one </w:t>
            </w:r>
            <w:r>
              <w:t>g</w:t>
            </w:r>
            <w:r w:rsidRPr="00463AB3">
              <w:t xml:space="preserve">rant </w:t>
            </w:r>
            <w:r w:rsidR="0017724B">
              <w:t>p</w:t>
            </w:r>
            <w:r w:rsidR="0017724B" w:rsidRPr="00463AB3">
              <w:t xml:space="preserve">rogram </w:t>
            </w:r>
            <w:r w:rsidRPr="00463AB3">
              <w:t xml:space="preserve">associated with it, and each of these may have </w:t>
            </w:r>
            <w:r w:rsidRPr="00463AB3">
              <w:rPr>
                <w:rFonts w:cs="Arial"/>
              </w:rPr>
              <w:t>one or more grant opportunities</w:t>
            </w:r>
            <w:r>
              <w:rPr>
                <w:rFonts w:cs="Arial"/>
              </w:rPr>
              <w:t>.</w:t>
            </w:r>
          </w:p>
        </w:tc>
      </w:tr>
      <w:tr w:rsidR="003F5952" w:rsidRPr="009E3949" w:rsidTr="00746A77">
        <w:trPr>
          <w:cantSplit/>
        </w:trPr>
        <w:tc>
          <w:tcPr>
            <w:tcW w:w="1843" w:type="pct"/>
          </w:tcPr>
          <w:p w:rsidR="003F5952" w:rsidRPr="00463AB3" w:rsidRDefault="003F5952" w:rsidP="00746A77">
            <w:r w:rsidRPr="001B21A4">
              <w:t>selection criteria</w:t>
            </w:r>
          </w:p>
        </w:tc>
        <w:tc>
          <w:tcPr>
            <w:tcW w:w="3157" w:type="pct"/>
          </w:tcPr>
          <w:p w:rsidR="003F5952" w:rsidRPr="00463AB3" w:rsidRDefault="003F5952" w:rsidP="00746A77">
            <w:pPr>
              <w:rPr>
                <w:rFonts w:cs="Arial"/>
              </w:rPr>
            </w:pPr>
            <w:proofErr w:type="gramStart"/>
            <w:r>
              <w:t>c</w:t>
            </w:r>
            <w:r w:rsidRPr="00710FAB">
              <w:t>omprise</w:t>
            </w:r>
            <w:proofErr w:type="gramEnd"/>
            <w:r w:rsidRPr="00710FAB">
              <w:t xml:space="preserve"> eligibility criteria </w:t>
            </w:r>
            <w:r>
              <w:t>and assessment criteria.</w:t>
            </w:r>
          </w:p>
        </w:tc>
      </w:tr>
      <w:tr w:rsidR="003F5952" w:rsidRPr="009E3949" w:rsidTr="00746A77">
        <w:trPr>
          <w:cantSplit/>
        </w:trPr>
        <w:tc>
          <w:tcPr>
            <w:tcW w:w="1843" w:type="pct"/>
          </w:tcPr>
          <w:p w:rsidR="003F5952" w:rsidRPr="001B21A4" w:rsidRDefault="003F5952" w:rsidP="00746A77">
            <w:r w:rsidRPr="001B21A4">
              <w:lastRenderedPageBreak/>
              <w:t>selection process</w:t>
            </w:r>
          </w:p>
        </w:tc>
        <w:tc>
          <w:tcPr>
            <w:tcW w:w="3157" w:type="pct"/>
          </w:tcPr>
          <w:p w:rsidR="003F5952" w:rsidRPr="00710FAB" w:rsidRDefault="003F5952" w:rsidP="00746A77">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3F5952" w:rsidRPr="009E3949" w:rsidTr="00746A77">
        <w:trPr>
          <w:cantSplit/>
        </w:trPr>
        <w:tc>
          <w:tcPr>
            <w:tcW w:w="1843" w:type="pct"/>
          </w:tcPr>
          <w:p w:rsidR="003F5952" w:rsidRPr="001B21A4" w:rsidRDefault="003F5952" w:rsidP="00746A77">
            <w:r>
              <w:t xml:space="preserve">value with </w:t>
            </w:r>
            <w:r w:rsidRPr="00274AE2">
              <w:t>money</w:t>
            </w:r>
          </w:p>
        </w:tc>
        <w:tc>
          <w:tcPr>
            <w:tcW w:w="3157" w:type="pct"/>
          </w:tcPr>
          <w:p w:rsidR="003F5952" w:rsidRPr="00274AE2" w:rsidRDefault="003F5952" w:rsidP="00D37232">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rsidR="003F5952" w:rsidRPr="00274AE2" w:rsidRDefault="003F5952" w:rsidP="006E01D7">
            <w:r w:rsidRPr="00274AE2">
              <w:t>When administering a grant opportunity, an official should consider the relevant financial and non-financial costs and benefits of each proposal including, but not limited to</w:t>
            </w:r>
            <w:r>
              <w:t xml:space="preserve"> the</w:t>
            </w:r>
            <w:r w:rsidRPr="00274AE2">
              <w:t>:</w:t>
            </w:r>
          </w:p>
          <w:p w:rsidR="003F5952" w:rsidRPr="00274AE2" w:rsidRDefault="003F5952" w:rsidP="006E01D7">
            <w:pPr>
              <w:numPr>
                <w:ilvl w:val="0"/>
                <w:numId w:val="17"/>
              </w:numPr>
              <w:ind w:left="342" w:hanging="342"/>
              <w:rPr>
                <w:rFonts w:cs="Arial"/>
                <w:lang w:eastAsia="en-AU"/>
              </w:rPr>
            </w:pPr>
            <w:r w:rsidRPr="00274AE2">
              <w:rPr>
                <w:rFonts w:cs="Arial"/>
                <w:lang w:eastAsia="en-AU"/>
              </w:rPr>
              <w:t>quality of the project proposal and activities</w:t>
            </w:r>
          </w:p>
          <w:p w:rsidR="003F5952" w:rsidRPr="00274AE2" w:rsidRDefault="003F5952" w:rsidP="006E01D7">
            <w:pPr>
              <w:numPr>
                <w:ilvl w:val="0"/>
                <w:numId w:val="17"/>
              </w:numPr>
              <w:ind w:left="342" w:hanging="342"/>
              <w:rPr>
                <w:rFonts w:cs="Arial"/>
                <w:lang w:eastAsia="en-AU"/>
              </w:rPr>
            </w:pPr>
            <w:r w:rsidRPr="00274AE2">
              <w:rPr>
                <w:rFonts w:cs="Arial"/>
                <w:lang w:eastAsia="en-AU"/>
              </w:rPr>
              <w:t>fit for purpose of the proposal in contributing to government objectives</w:t>
            </w:r>
          </w:p>
          <w:p w:rsidR="003F5952" w:rsidRPr="00D57F95" w:rsidRDefault="003F5952" w:rsidP="006E01D7">
            <w:pPr>
              <w:numPr>
                <w:ilvl w:val="0"/>
                <w:numId w:val="17"/>
              </w:numPr>
              <w:ind w:left="342" w:hanging="342"/>
            </w:pPr>
            <w:r w:rsidRPr="00274AE2">
              <w:rPr>
                <w:rFonts w:cs="Arial"/>
                <w:lang w:eastAsia="en-AU"/>
              </w:rPr>
              <w:t>absence of a grant is likely to prevent the grantee and government’s outcomes being achieved</w:t>
            </w:r>
          </w:p>
          <w:p w:rsidR="003F5952" w:rsidRPr="00710FAB" w:rsidRDefault="003F5952" w:rsidP="006E01D7">
            <w:pPr>
              <w:numPr>
                <w:ilvl w:val="0"/>
                <w:numId w:val="17"/>
              </w:numPr>
              <w:ind w:left="342" w:hanging="342"/>
            </w:pPr>
            <w:proofErr w:type="gramStart"/>
            <w:r w:rsidRPr="00274AE2">
              <w:rPr>
                <w:rFonts w:cs="Arial"/>
                <w:lang w:eastAsia="en-AU"/>
              </w:rPr>
              <w:t>potential</w:t>
            </w:r>
            <w:proofErr w:type="gramEnd"/>
            <w:r w:rsidRPr="00274AE2">
              <w:rPr>
                <w:rFonts w:cs="Arial"/>
                <w:lang w:eastAsia="en-AU"/>
              </w:rPr>
              <w:t xml:space="preserve"> grantee’s relevant experience and performance history</w:t>
            </w:r>
            <w:r w:rsidRPr="00274AE2">
              <w:rPr>
                <w:rFonts w:ascii="Times New Roman" w:hAnsi="Times New Roman"/>
                <w:sz w:val="24"/>
                <w:szCs w:val="24"/>
                <w:lang w:val="en" w:eastAsia="en-AU"/>
              </w:rPr>
              <w:t>.</w:t>
            </w:r>
          </w:p>
        </w:tc>
      </w:tr>
    </w:tbl>
    <w:p w:rsidR="00387FC0" w:rsidRPr="00387FC0" w:rsidRDefault="00387FC0" w:rsidP="00765406">
      <w:bookmarkStart w:id="187" w:name="_GoBack"/>
      <w:bookmarkEnd w:id="187"/>
    </w:p>
    <w:sectPr w:rsidR="00387FC0" w:rsidRPr="00387FC0"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B5E" w:rsidRDefault="004A7B5E" w:rsidP="00077C3D">
      <w:r>
        <w:separator/>
      </w:r>
    </w:p>
  </w:endnote>
  <w:endnote w:type="continuationSeparator" w:id="0">
    <w:p w:rsidR="004A7B5E" w:rsidRDefault="004A7B5E" w:rsidP="00077C3D">
      <w:r>
        <w:continuationSeparator/>
      </w:r>
    </w:p>
  </w:endnote>
  <w:endnote w:type="continuationNotice" w:id="1">
    <w:p w:rsidR="004A7B5E" w:rsidRDefault="004A7B5E"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5E" w:rsidRDefault="004A7B5E" w:rsidP="0002331D">
    <w:pPr>
      <w:pStyle w:val="Footer"/>
      <w:tabs>
        <w:tab w:val="clear" w:pos="4153"/>
        <w:tab w:val="clear" w:pos="8306"/>
        <w:tab w:val="center" w:pos="6096"/>
        <w:tab w:val="right" w:pos="8789"/>
      </w:tabs>
      <w:rPr>
        <w:noProof/>
      </w:rPr>
    </w:pPr>
    <w:r w:rsidRPr="002733C6">
      <w:t>Volunteer Management Activity Guidelines</w:t>
    </w:r>
    <w:r>
      <w:tab/>
      <w:t>April 2021</w:t>
    </w:r>
    <w:r w:rsidRPr="005B72F4">
      <w:tab/>
      <w:t xml:space="preserve">Page </w:t>
    </w:r>
    <w:r w:rsidRPr="005B72F4">
      <w:fldChar w:fldCharType="begin"/>
    </w:r>
    <w:r w:rsidRPr="005B72F4">
      <w:instrText xml:space="preserve"> PAGE </w:instrText>
    </w:r>
    <w:r w:rsidRPr="005B72F4">
      <w:fldChar w:fldCharType="separate"/>
    </w:r>
    <w:r w:rsidR="003C7083">
      <w:rPr>
        <w:noProof/>
      </w:rPr>
      <w:t>25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3C7083">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B5E" w:rsidRDefault="004A7B5E" w:rsidP="00077C3D">
      <w:r>
        <w:separator/>
      </w:r>
    </w:p>
  </w:footnote>
  <w:footnote w:type="continuationSeparator" w:id="0">
    <w:p w:rsidR="004A7B5E" w:rsidRDefault="004A7B5E" w:rsidP="00077C3D">
      <w:r>
        <w:continuationSeparator/>
      </w:r>
    </w:p>
  </w:footnote>
  <w:footnote w:type="continuationNotice" w:id="1">
    <w:p w:rsidR="004A7B5E" w:rsidRDefault="004A7B5E" w:rsidP="00077C3D"/>
  </w:footnote>
  <w:footnote w:id="2">
    <w:p w:rsidR="00810B28" w:rsidRDefault="00810B28">
      <w:pPr>
        <w:pStyle w:val="FootnoteText"/>
      </w:pPr>
      <w:r>
        <w:rPr>
          <w:rStyle w:val="FootnoteReference"/>
        </w:rPr>
        <w:footnoteRef/>
      </w:r>
      <w:r>
        <w:t xml:space="preserve"> </w:t>
      </w:r>
      <w:r w:rsidRPr="00D84CC5">
        <w:rPr>
          <w:rFonts w:asciiTheme="minorHAnsi" w:hAnsiTheme="minorHAnsi" w:cstheme="minorHAnsi"/>
          <w:szCs w:val="16"/>
        </w:rPr>
        <w:t xml:space="preserve">Online refers to </w:t>
      </w:r>
      <w:r w:rsidRPr="00D84CC5">
        <w:rPr>
          <w:rFonts w:asciiTheme="minorHAnsi" w:hAnsiTheme="minorHAnsi" w:cstheme="minorHAnsi"/>
          <w:color w:val="1A1A1A"/>
          <w:szCs w:val="16"/>
        </w:rPr>
        <w:t>using services such as the telephony and broadband networks</w:t>
      </w:r>
    </w:p>
  </w:footnote>
  <w:footnote w:id="3">
    <w:p w:rsidR="00810B28" w:rsidRPr="00C4328E" w:rsidRDefault="00810B28" w:rsidP="00810B28">
      <w:pPr>
        <w:pStyle w:val="NormalWeb"/>
        <w:shd w:val="clear" w:color="auto" w:fill="FFFFFF"/>
        <w:spacing w:before="0" w:after="150"/>
        <w:rPr>
          <w:rFonts w:asciiTheme="minorHAnsi" w:hAnsiTheme="minorHAnsi" w:cstheme="minorHAnsi"/>
          <w:color w:val="343434"/>
          <w:sz w:val="16"/>
          <w:szCs w:val="16"/>
          <w:lang w:eastAsia="en-AU"/>
        </w:rPr>
      </w:pPr>
      <w:r w:rsidRPr="00810B28">
        <w:rPr>
          <w:rStyle w:val="FootnoteReference"/>
          <w:rFonts w:ascii="Arial" w:hAnsi="Arial" w:cs="Arial"/>
          <w:sz w:val="16"/>
          <w:szCs w:val="16"/>
        </w:rPr>
        <w:footnoteRef/>
      </w:r>
      <w:r>
        <w:t xml:space="preserve"> </w:t>
      </w:r>
      <w:r w:rsidRPr="00C4328E">
        <w:rPr>
          <w:rFonts w:asciiTheme="minorHAnsi" w:hAnsiTheme="minorHAnsi" w:cstheme="minorHAnsi"/>
          <w:color w:val="343434"/>
          <w:sz w:val="16"/>
          <w:szCs w:val="16"/>
          <w:lang w:eastAsia="en-AU"/>
        </w:rPr>
        <w:t>The </w:t>
      </w:r>
      <w:r w:rsidRPr="00C4328E">
        <w:rPr>
          <w:rFonts w:asciiTheme="minorHAnsi" w:hAnsiTheme="minorHAnsi" w:cstheme="minorHAnsi"/>
          <w:i/>
          <w:iCs/>
          <w:color w:val="343434"/>
          <w:sz w:val="16"/>
          <w:szCs w:val="16"/>
          <w:lang w:eastAsia="en-AU"/>
        </w:rPr>
        <w:t>Disability Discrimination Act 1992</w:t>
      </w:r>
      <w:r w:rsidRPr="00C4328E">
        <w:rPr>
          <w:rFonts w:asciiTheme="minorHAnsi" w:hAnsiTheme="minorHAnsi" w:cstheme="minorHAnsi"/>
          <w:color w:val="343434"/>
          <w:sz w:val="16"/>
          <w:szCs w:val="16"/>
          <w:lang w:eastAsia="en-AU"/>
        </w:rPr>
        <w:t> (</w:t>
      </w:r>
      <w:proofErr w:type="spellStart"/>
      <w:r w:rsidRPr="00C4328E">
        <w:rPr>
          <w:rFonts w:asciiTheme="minorHAnsi" w:hAnsiTheme="minorHAnsi" w:cstheme="minorHAnsi"/>
          <w:color w:val="343434"/>
          <w:sz w:val="16"/>
          <w:szCs w:val="16"/>
          <w:lang w:eastAsia="en-AU"/>
        </w:rPr>
        <w:t>Cth</w:t>
      </w:r>
      <w:proofErr w:type="spellEnd"/>
      <w:r w:rsidRPr="00C4328E">
        <w:rPr>
          <w:rFonts w:asciiTheme="minorHAnsi" w:hAnsiTheme="minorHAnsi" w:cstheme="minorHAnsi"/>
          <w:color w:val="343434"/>
          <w:sz w:val="16"/>
          <w:szCs w:val="16"/>
          <w:lang w:eastAsia="en-AU"/>
        </w:rPr>
        <w:t>) defines disability as:</w:t>
      </w:r>
    </w:p>
    <w:p w:rsidR="00810B28" w:rsidRPr="00C4328E" w:rsidRDefault="00810B28" w:rsidP="00810B28">
      <w:pPr>
        <w:numPr>
          <w:ilvl w:val="0"/>
          <w:numId w:val="42"/>
        </w:numPr>
        <w:shd w:val="clear" w:color="auto" w:fill="FFFFFF"/>
        <w:spacing w:before="100" w:beforeAutospacing="1" w:after="100" w:afterAutospacing="1"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total or partial loss of the person’s bodily or mental functions</w:t>
      </w:r>
    </w:p>
    <w:p w:rsidR="00810B28" w:rsidRPr="00C4328E" w:rsidRDefault="00810B28" w:rsidP="00810B28">
      <w:pPr>
        <w:numPr>
          <w:ilvl w:val="0"/>
          <w:numId w:val="42"/>
        </w:numPr>
        <w:shd w:val="clear" w:color="auto" w:fill="FFFFFF"/>
        <w:spacing w:before="100" w:beforeAutospacing="1" w:after="100" w:afterAutospacing="1"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total or partial loss of a part of the body</w:t>
      </w:r>
    </w:p>
    <w:p w:rsidR="00810B28" w:rsidRPr="00C4328E" w:rsidRDefault="00810B28" w:rsidP="00810B28">
      <w:pPr>
        <w:numPr>
          <w:ilvl w:val="0"/>
          <w:numId w:val="42"/>
        </w:numPr>
        <w:shd w:val="clear" w:color="auto" w:fill="FFFFFF"/>
        <w:spacing w:before="100" w:beforeAutospacing="1" w:after="100" w:afterAutospacing="1"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the presence in the body of organisms causing disease or illness</w:t>
      </w:r>
    </w:p>
    <w:p w:rsidR="00810B28" w:rsidRPr="00C4328E" w:rsidRDefault="00810B28" w:rsidP="00810B28">
      <w:pPr>
        <w:numPr>
          <w:ilvl w:val="0"/>
          <w:numId w:val="42"/>
        </w:numPr>
        <w:shd w:val="clear" w:color="auto" w:fill="FFFFFF"/>
        <w:spacing w:before="100" w:beforeAutospacing="1" w:after="100" w:afterAutospacing="1"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the malfunction, malformation or disfigurement of a part of the person’s body</w:t>
      </w:r>
    </w:p>
    <w:p w:rsidR="00810B28" w:rsidRPr="00C4328E" w:rsidRDefault="00810B28" w:rsidP="00810B28">
      <w:pPr>
        <w:numPr>
          <w:ilvl w:val="0"/>
          <w:numId w:val="42"/>
        </w:numPr>
        <w:shd w:val="clear" w:color="auto" w:fill="FFFFFF"/>
        <w:spacing w:before="100" w:beforeAutospacing="1" w:after="100" w:afterAutospacing="1"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a disorder or malfunction that results in the person learning differently from a person without the disorder or malfunction</w:t>
      </w:r>
    </w:p>
    <w:p w:rsidR="00810B28" w:rsidRPr="00C4328E" w:rsidRDefault="00810B28" w:rsidP="00810B28">
      <w:pPr>
        <w:numPr>
          <w:ilvl w:val="0"/>
          <w:numId w:val="42"/>
        </w:numPr>
        <w:shd w:val="clear" w:color="auto" w:fill="FFFFFF"/>
        <w:spacing w:before="0" w:after="0"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a disorder, illness or disease that affects a person’s thought processes, perception of reality, emotions or judgment, or that resul</w:t>
      </w:r>
      <w:r w:rsidR="003C7083">
        <w:rPr>
          <w:rFonts w:asciiTheme="minorHAnsi" w:hAnsiTheme="minorHAnsi" w:cstheme="minorHAnsi"/>
          <w:color w:val="343434"/>
          <w:sz w:val="16"/>
          <w:szCs w:val="16"/>
          <w:lang w:eastAsia="en-AU"/>
        </w:rPr>
        <w:t>ts in disturbed behaviour</w:t>
      </w:r>
    </w:p>
    <w:p w:rsidR="00810B28" w:rsidRPr="00C4328E" w:rsidRDefault="00810B28" w:rsidP="00810B28">
      <w:pPr>
        <w:shd w:val="clear" w:color="auto" w:fill="FFFFFF"/>
        <w:spacing w:before="0" w:after="0"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and includes disability that:</w:t>
      </w:r>
    </w:p>
    <w:p w:rsidR="00810B28" w:rsidRPr="00C4328E" w:rsidRDefault="00810B28" w:rsidP="00810B28">
      <w:pPr>
        <w:numPr>
          <w:ilvl w:val="0"/>
          <w:numId w:val="43"/>
        </w:numPr>
        <w:shd w:val="clear" w:color="auto" w:fill="FFFFFF"/>
        <w:spacing w:before="0" w:after="0"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presently exists</w:t>
      </w:r>
    </w:p>
    <w:p w:rsidR="00810B28" w:rsidRPr="00C4328E" w:rsidRDefault="00810B28" w:rsidP="00810B28">
      <w:pPr>
        <w:numPr>
          <w:ilvl w:val="0"/>
          <w:numId w:val="43"/>
        </w:numPr>
        <w:shd w:val="clear" w:color="auto" w:fill="FFFFFF"/>
        <w:spacing w:before="0" w:after="0"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previously existed but no longer exists</w:t>
      </w:r>
    </w:p>
    <w:p w:rsidR="00810B28" w:rsidRPr="00C4328E" w:rsidRDefault="00810B28" w:rsidP="00810B28">
      <w:pPr>
        <w:numPr>
          <w:ilvl w:val="0"/>
          <w:numId w:val="43"/>
        </w:numPr>
        <w:shd w:val="clear" w:color="auto" w:fill="FFFFFF"/>
        <w:spacing w:before="0" w:after="0" w:line="240" w:lineRule="auto"/>
        <w:rPr>
          <w:rFonts w:asciiTheme="minorHAnsi" w:hAnsiTheme="minorHAnsi" w:cstheme="minorHAnsi"/>
          <w:color w:val="343434"/>
          <w:sz w:val="16"/>
          <w:szCs w:val="16"/>
          <w:lang w:eastAsia="en-AU"/>
        </w:rPr>
      </w:pPr>
      <w:r w:rsidRPr="00C4328E">
        <w:rPr>
          <w:rFonts w:asciiTheme="minorHAnsi" w:hAnsiTheme="minorHAnsi" w:cstheme="minorHAnsi"/>
          <w:color w:val="343434"/>
          <w:sz w:val="16"/>
          <w:szCs w:val="16"/>
          <w:lang w:eastAsia="en-AU"/>
        </w:rPr>
        <w:t>may exist in the future</w:t>
      </w:r>
    </w:p>
    <w:p w:rsidR="00810B28" w:rsidRDefault="00810B28" w:rsidP="00810B28">
      <w:pPr>
        <w:pStyle w:val="FootnoteText"/>
      </w:pPr>
      <w:proofErr w:type="gramStart"/>
      <w:r w:rsidRPr="00C4328E">
        <w:rPr>
          <w:rFonts w:asciiTheme="minorHAnsi" w:hAnsiTheme="minorHAnsi" w:cstheme="minorHAnsi"/>
          <w:color w:val="343434"/>
          <w:szCs w:val="16"/>
          <w:lang w:eastAsia="en-AU"/>
        </w:rPr>
        <w:t>is</w:t>
      </w:r>
      <w:proofErr w:type="gramEnd"/>
      <w:r w:rsidRPr="00C4328E">
        <w:rPr>
          <w:rFonts w:asciiTheme="minorHAnsi" w:hAnsiTheme="minorHAnsi" w:cstheme="minorHAnsi"/>
          <w:color w:val="343434"/>
          <w:szCs w:val="16"/>
          <w:lang w:eastAsia="en-AU"/>
        </w:rPr>
        <w:t xml:space="preserve"> imputed to a person (meaning it is thought or implied that the person has disability but does not).</w:t>
      </w:r>
    </w:p>
  </w:footnote>
  <w:footnote w:id="4">
    <w:p w:rsidR="00810B28" w:rsidRDefault="00810B28">
      <w:pPr>
        <w:pStyle w:val="FootnoteText"/>
      </w:pPr>
      <w:r>
        <w:rPr>
          <w:rStyle w:val="FootnoteReference"/>
        </w:rPr>
        <w:footnoteRef/>
      </w:r>
      <w:r>
        <w:t xml:space="preserve"> </w:t>
      </w:r>
      <w:r w:rsidRPr="007B4DF5">
        <w:rPr>
          <w:rFonts w:asciiTheme="minorHAnsi" w:hAnsiTheme="minorHAnsi" w:cstheme="minorHAnsi"/>
          <w:szCs w:val="16"/>
        </w:rPr>
        <w:t>Newly Arrived Migrants within their first</w:t>
      </w:r>
      <w:r w:rsidR="003C7083">
        <w:rPr>
          <w:rFonts w:asciiTheme="minorHAnsi" w:hAnsiTheme="minorHAnsi" w:cstheme="minorHAnsi"/>
          <w:szCs w:val="16"/>
        </w:rPr>
        <w:t xml:space="preserve"> </w:t>
      </w:r>
      <w:r>
        <w:rPr>
          <w:rFonts w:asciiTheme="minorHAnsi" w:hAnsiTheme="minorHAnsi" w:cstheme="minorHAnsi"/>
          <w:szCs w:val="16"/>
        </w:rPr>
        <w:t>5</w:t>
      </w:r>
      <w:r w:rsidRPr="007B4DF5">
        <w:rPr>
          <w:rFonts w:asciiTheme="minorHAnsi" w:hAnsiTheme="minorHAnsi" w:cstheme="minorHAnsi"/>
          <w:szCs w:val="16"/>
        </w:rPr>
        <w:t xml:space="preserve"> years of settlement.</w:t>
      </w:r>
    </w:p>
  </w:footnote>
  <w:footnote w:id="5">
    <w:p w:rsidR="004A7B5E" w:rsidRDefault="004A7B5E" w:rsidP="00010F7B">
      <w:pPr>
        <w:pStyle w:val="FootnoteText"/>
      </w:pPr>
      <w:r>
        <w:rPr>
          <w:rStyle w:val="FootnoteReference"/>
        </w:rPr>
        <w:footnoteRef/>
      </w:r>
      <w:r>
        <w:t xml:space="preserve"> Alterations and addenda include but are not limited to: corrections to currently published documents, changes to close times for applications, Questions and Answers (Q&amp;A) documents </w:t>
      </w:r>
    </w:p>
  </w:footnote>
  <w:footnote w:id="6">
    <w:p w:rsidR="004A7B5E" w:rsidRPr="007133C2" w:rsidRDefault="004A7B5E" w:rsidP="003F5952">
      <w:pPr>
        <w:pStyle w:val="FootnoteText"/>
      </w:pPr>
      <w:r w:rsidRPr="007133C2">
        <w:rPr>
          <w:rStyle w:val="FootnoteReference"/>
        </w:rPr>
        <w:footnoteRef/>
      </w:r>
      <w:r w:rsidRPr="007133C2">
        <w:t xml:space="preserve"> Relevant money </w:t>
      </w:r>
      <w:proofErr w:type="gramStart"/>
      <w:r w:rsidRPr="007133C2">
        <w:t>is defined</w:t>
      </w:r>
      <w:proofErr w:type="gramEnd"/>
      <w:r w:rsidRPr="007133C2">
        <w:t xml:space="preserve"> in the PGPA Act. See section 8, Dictionary</w:t>
      </w:r>
      <w:r>
        <w:t>.</w:t>
      </w:r>
    </w:p>
  </w:footnote>
  <w:footnote w:id="7">
    <w:p w:rsidR="004A7B5E" w:rsidRPr="007133C2" w:rsidRDefault="004A7B5E" w:rsidP="003F5952">
      <w:pPr>
        <w:pStyle w:val="FootnoteText"/>
      </w:pPr>
      <w:r w:rsidRPr="007133C2">
        <w:rPr>
          <w:rStyle w:val="FootnoteReference"/>
        </w:rPr>
        <w:footnoteRef/>
      </w:r>
      <w:r w:rsidRPr="007133C2">
        <w:t xml:space="preserve"> Other CRF money </w:t>
      </w:r>
      <w:proofErr w:type="gramStart"/>
      <w:r w:rsidRPr="007133C2">
        <w:t>is defined</w:t>
      </w:r>
      <w:proofErr w:type="gramEnd"/>
      <w:r w:rsidRPr="007133C2">
        <w:t xml:space="preserve">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5E" w:rsidRDefault="004A7B5E"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5E" w:rsidRDefault="004A7B5E" w:rsidP="004E7872">
    <w:pPr>
      <w:pStyle w:val="Header"/>
    </w:pPr>
    <w:r>
      <w:rPr>
        <w:noProof/>
        <w:lang w:eastAsia="en-AU"/>
      </w:rPr>
      <w:drawing>
        <wp:anchor distT="0" distB="0" distL="114300" distR="114300" simplePos="0" relativeHeight="251694080" behindDoc="0" locked="0" layoutInCell="1" allowOverlap="1" wp14:anchorId="1ADCD5C7" wp14:editId="5C3D5E74">
          <wp:simplePos x="0" y="0"/>
          <wp:positionH relativeFrom="column">
            <wp:posOffset>-942975</wp:posOffset>
          </wp:positionH>
          <wp:positionV relativeFrom="paragraph">
            <wp:posOffset>31115</wp:posOffset>
          </wp:positionV>
          <wp:extent cx="2895718" cy="837576"/>
          <wp:effectExtent l="0" t="0" r="0" b="635"/>
          <wp:wrapNone/>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2895718" cy="837576"/>
                  </a:xfrm>
                  <a:prstGeom prst="rect">
                    <a:avLst/>
                  </a:prstGeom>
                </pic:spPr>
              </pic:pic>
            </a:graphicData>
          </a:graphic>
          <wp14:sizeRelH relativeFrom="page">
            <wp14:pctWidth>0</wp14:pctWidth>
          </wp14:sizeRelH>
          <wp14:sizeRelV relativeFrom="page">
            <wp14:pctHeight>0</wp14:pctHeight>
          </wp14:sizeRelV>
        </wp:anchor>
      </w:drawing>
    </w:r>
    <w:r w:rsidRPr="00023DCB">
      <w:rPr>
        <w:noProof/>
        <w:lang w:eastAsia="en-AU"/>
      </w:rPr>
      <w:drawing>
        <wp:anchor distT="0" distB="0" distL="114300" distR="114300" simplePos="0" relativeHeight="251692032" behindDoc="0" locked="0" layoutInCell="1" allowOverlap="1" wp14:anchorId="03935799" wp14:editId="09D0A048">
          <wp:simplePos x="0" y="0"/>
          <wp:positionH relativeFrom="page">
            <wp:align>center</wp:align>
          </wp:positionH>
          <wp:positionV relativeFrom="paragraph">
            <wp:posOffset>180340</wp:posOffset>
          </wp:positionV>
          <wp:extent cx="1447800" cy="624840"/>
          <wp:effectExtent l="0" t="0" r="0" b="3810"/>
          <wp:wrapNone/>
          <wp:docPr id="2" name="Picture 2" descr="Community Grants Hub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rsidR="004A7B5E" w:rsidRDefault="004A7B5E" w:rsidP="000632E3">
    <w:pPr>
      <w:pStyle w:val="Header"/>
    </w:pPr>
    <w:r w:rsidRPr="00023DCB">
      <w:rPr>
        <w:noProof/>
        <w:lang w:eastAsia="en-AU"/>
      </w:rPr>
      <w:drawing>
        <wp:anchor distT="0" distB="0" distL="114300" distR="114300" simplePos="0" relativeHeight="251691008" behindDoc="0" locked="0" layoutInCell="1" allowOverlap="1" wp14:anchorId="2169DBC4" wp14:editId="5F190F47">
          <wp:simplePos x="0" y="0"/>
          <wp:positionH relativeFrom="page">
            <wp:align>right</wp:align>
          </wp:positionH>
          <wp:positionV relativeFrom="paragraph">
            <wp:posOffset>25400</wp:posOffset>
          </wp:positionV>
          <wp:extent cx="3057525" cy="525780"/>
          <wp:effectExtent l="0" t="0" r="9525" b="7620"/>
          <wp:wrapNone/>
          <wp:docPr id="3" name="Picture 3" descr="Part of the Community Grants Hub logo"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3">
                    <a:extLst>
                      <a:ext uri="{28A0092B-C50C-407E-A947-70E740481C1C}">
                        <a14:useLocalDpi xmlns:a14="http://schemas.microsoft.com/office/drawing/2010/main" val="0"/>
                      </a:ext>
                    </a:extLst>
                  </a:blip>
                  <a:srcRect l="14373" r="23050"/>
                  <a:stretch/>
                </pic:blipFill>
                <pic:spPr bwMode="auto">
                  <a:xfrm>
                    <a:off x="0" y="0"/>
                    <a:ext cx="3057525" cy="5257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D6E7973"/>
    <w:multiLevelType w:val="multilevel"/>
    <w:tmpl w:val="44E0DB24"/>
    <w:lvl w:ilvl="0">
      <w:start w:val="1"/>
      <w:numFmt w:val="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502"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3FB33EA"/>
    <w:multiLevelType w:val="multilevel"/>
    <w:tmpl w:val="B216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5080EDA"/>
    <w:multiLevelType w:val="hybridMultilevel"/>
    <w:tmpl w:val="0242E38C"/>
    <w:lvl w:ilvl="0" w:tplc="0C090001">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72D4659"/>
    <w:multiLevelType w:val="hybridMultilevel"/>
    <w:tmpl w:val="008432A0"/>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abstractNum w:abstractNumId="10" w15:restartNumberingAfterBreak="0">
    <w:nsid w:val="19BD12E7"/>
    <w:multiLevelType w:val="multilevel"/>
    <w:tmpl w:val="F6C2FDA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ADD3FBB"/>
    <w:multiLevelType w:val="multilevel"/>
    <w:tmpl w:val="3594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C56C7"/>
    <w:multiLevelType w:val="multilevel"/>
    <w:tmpl w:val="D24EA2DA"/>
    <w:lvl w:ilvl="0">
      <w:start w:val="1"/>
      <w:numFmt w:val="bullet"/>
      <w:lvlText w:val=""/>
      <w:lvlJc w:val="left"/>
      <w:pPr>
        <w:ind w:left="714" w:hanging="357"/>
      </w:pPr>
      <w:rPr>
        <w:rFonts w:ascii="Symbol" w:hAnsi="Symbol" w:hint="default"/>
        <w:color w:val="auto"/>
      </w:rPr>
    </w:lvl>
    <w:lvl w:ilvl="1">
      <w:start w:val="1"/>
      <w:numFmt w:val="lowerLetter"/>
      <w:lvlText w:val="%2"/>
      <w:lvlJc w:val="left"/>
      <w:pPr>
        <w:ind w:left="1077" w:hanging="363"/>
      </w:pPr>
    </w:lvl>
    <w:lvl w:ilvl="2">
      <w:start w:val="1"/>
      <w:numFmt w:val="lowerRoman"/>
      <w:lvlText w:val="%3"/>
      <w:lvlJc w:val="left"/>
      <w:pPr>
        <w:ind w:left="1437" w:hanging="360"/>
      </w:pPr>
    </w:lvl>
    <w:lvl w:ilvl="3">
      <w:start w:val="1"/>
      <w:numFmt w:val="decimal"/>
      <w:lvlText w:val="%1.%2.%3.%4"/>
      <w:lvlJc w:val="left"/>
      <w:pPr>
        <w:ind w:left="1797" w:hanging="306"/>
      </w:pPr>
      <w:rPr>
        <w:b w:val="0"/>
        <w:i w:val="0"/>
        <w:color w:val="auto"/>
        <w:sz w:val="20"/>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13" w15:restartNumberingAfterBreak="0">
    <w:nsid w:val="269D13A9"/>
    <w:multiLevelType w:val="hybridMultilevel"/>
    <w:tmpl w:val="32763ADE"/>
    <w:lvl w:ilvl="0" w:tplc="D304CFE2">
      <w:start w:val="1"/>
      <w:numFmt w:val="bullet"/>
      <w:lvlText w:val=""/>
      <w:lvlJc w:val="left"/>
      <w:pPr>
        <w:ind w:left="717" w:hanging="360"/>
      </w:pPr>
      <w:rPr>
        <w:rFonts w:ascii="Symbol" w:hAnsi="Symbol" w:hint="default"/>
        <w:color w:val="1F497D" w:themeColor="text2"/>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E946E5D"/>
    <w:multiLevelType w:val="hybridMultilevel"/>
    <w:tmpl w:val="76B2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6268D6"/>
    <w:multiLevelType w:val="hybridMultilevel"/>
    <w:tmpl w:val="63EA9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01233A"/>
    <w:multiLevelType w:val="hybridMultilevel"/>
    <w:tmpl w:val="04FA572C"/>
    <w:lvl w:ilvl="0" w:tplc="9EB2829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A30A0F"/>
    <w:multiLevelType w:val="hybridMultilevel"/>
    <w:tmpl w:val="31EA4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A76BC9"/>
    <w:multiLevelType w:val="hybridMultilevel"/>
    <w:tmpl w:val="A3B6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E7591"/>
    <w:multiLevelType w:val="hybridMultilevel"/>
    <w:tmpl w:val="3CBC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467D79"/>
    <w:multiLevelType w:val="hybridMultilevel"/>
    <w:tmpl w:val="BDFAC942"/>
    <w:lvl w:ilvl="0" w:tplc="0C090001">
      <w:start w:val="1"/>
      <w:numFmt w:val="bullet"/>
      <w:lvlText w:val=""/>
      <w:lvlJc w:val="left"/>
      <w:pPr>
        <w:ind w:left="1791" w:hanging="360"/>
      </w:pPr>
      <w:rPr>
        <w:rFonts w:ascii="Symbol" w:hAnsi="Symbol" w:hint="default"/>
      </w:rPr>
    </w:lvl>
    <w:lvl w:ilvl="1" w:tplc="0C090003" w:tentative="1">
      <w:start w:val="1"/>
      <w:numFmt w:val="bullet"/>
      <w:lvlText w:val="o"/>
      <w:lvlJc w:val="left"/>
      <w:pPr>
        <w:ind w:left="2511" w:hanging="360"/>
      </w:pPr>
      <w:rPr>
        <w:rFonts w:ascii="Courier New" w:hAnsi="Courier New" w:cs="Courier New" w:hint="default"/>
      </w:rPr>
    </w:lvl>
    <w:lvl w:ilvl="2" w:tplc="0C090005" w:tentative="1">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24" w15:restartNumberingAfterBreak="0">
    <w:nsid w:val="553E7651"/>
    <w:multiLevelType w:val="hybridMultilevel"/>
    <w:tmpl w:val="C24C9A76"/>
    <w:lvl w:ilvl="0" w:tplc="3A0A0E14">
      <w:start w:val="1"/>
      <w:numFmt w:val="bullet"/>
      <w:lvlText w:val=""/>
      <w:lvlJc w:val="left"/>
      <w:pPr>
        <w:ind w:left="720" w:hanging="360"/>
      </w:pPr>
      <w:rPr>
        <w:rFonts w:ascii="Symbol" w:hAnsi="Symbol" w:hint="default"/>
        <w:color w:val="1F497D" w:themeColor="text2"/>
      </w:rPr>
    </w:lvl>
    <w:lvl w:ilvl="1" w:tplc="0C090001">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BD4652"/>
    <w:multiLevelType w:val="hybridMultilevel"/>
    <w:tmpl w:val="C8E447CE"/>
    <w:lvl w:ilvl="0" w:tplc="9EB28294">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E84410C"/>
    <w:multiLevelType w:val="hybridMultilevel"/>
    <w:tmpl w:val="775C6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EC1957"/>
    <w:multiLevelType w:val="hybridMultilevel"/>
    <w:tmpl w:val="9ACAD14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9" w15:restartNumberingAfterBreak="0">
    <w:nsid w:val="6A114B7C"/>
    <w:multiLevelType w:val="hybridMultilevel"/>
    <w:tmpl w:val="22B25904"/>
    <w:lvl w:ilvl="0" w:tplc="9EB2829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30707A"/>
    <w:multiLevelType w:val="hybridMultilevel"/>
    <w:tmpl w:val="D35C04CC"/>
    <w:lvl w:ilvl="0" w:tplc="841235B2">
      <w:start w:val="1"/>
      <w:numFmt w:val="bullet"/>
      <w:lvlText w:val=""/>
      <w:lvlJc w:val="left"/>
      <w:pPr>
        <w:ind w:left="720" w:hanging="360"/>
      </w:pPr>
      <w:rPr>
        <w:rFonts w:ascii="Symbol" w:hAnsi="Symbol" w:hint="default"/>
        <w:color w:val="1F497D"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465777"/>
    <w:multiLevelType w:val="hybridMultilevel"/>
    <w:tmpl w:val="35149324"/>
    <w:lvl w:ilvl="0" w:tplc="9EB2829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897998"/>
    <w:multiLevelType w:val="hybridMultilevel"/>
    <w:tmpl w:val="671E5ED8"/>
    <w:lvl w:ilvl="0" w:tplc="2238177E">
      <w:start w:val="1"/>
      <w:numFmt w:val="bullet"/>
      <w:lvlText w:val=""/>
      <w:lvlJc w:val="left"/>
      <w:pPr>
        <w:ind w:left="720" w:hanging="360"/>
      </w:pPr>
      <w:rPr>
        <w:rFonts w:ascii="Symbol" w:hAnsi="Symbol" w:hint="default"/>
        <w:color w:val="1F497D" w:themeColor="text2"/>
      </w:rPr>
    </w:lvl>
    <w:lvl w:ilvl="1" w:tplc="2236FE06">
      <w:start w:val="1"/>
      <w:numFmt w:val="bullet"/>
      <w:lvlText w:val=""/>
      <w:lvlJc w:val="left"/>
      <w:pPr>
        <w:ind w:left="1440" w:hanging="360"/>
      </w:pPr>
      <w:rPr>
        <w:rFonts w:ascii="Symbol" w:hAnsi="Symbol" w:hint="default"/>
        <w:color w:val="1F497D" w:themeColor="text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033DFA"/>
    <w:multiLevelType w:val="hybridMultilevel"/>
    <w:tmpl w:val="ACA23E20"/>
    <w:lvl w:ilvl="0" w:tplc="D4F410CA">
      <w:start w:val="1"/>
      <w:numFmt w:val="bullet"/>
      <w:lvlText w:val=""/>
      <w:lvlJc w:val="left"/>
      <w:pPr>
        <w:ind w:left="360" w:hanging="360"/>
      </w:pPr>
      <w:rPr>
        <w:rFonts w:ascii="Wingdings" w:hAnsi="Wingdings" w:hint="default"/>
        <w:color w:val="1F497D" w:themeColor="text2"/>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6E394286"/>
    <w:multiLevelType w:val="hybridMultilevel"/>
    <w:tmpl w:val="BF2C9D72"/>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3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8E25764"/>
    <w:multiLevelType w:val="hybridMultilevel"/>
    <w:tmpl w:val="CFBA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2E546E"/>
    <w:multiLevelType w:val="hybridMultilevel"/>
    <w:tmpl w:val="D948538C"/>
    <w:lvl w:ilvl="0" w:tplc="9EB2829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15"/>
  </w:num>
  <w:num w:numId="4">
    <w:abstractNumId w:val="18"/>
  </w:num>
  <w:num w:numId="5">
    <w:abstractNumId w:val="39"/>
  </w:num>
  <w:num w:numId="6">
    <w:abstractNumId w:val="37"/>
  </w:num>
  <w:num w:numId="7">
    <w:abstractNumId w:val="10"/>
  </w:num>
  <w:num w:numId="8">
    <w:abstractNumId w:val="7"/>
  </w:num>
  <w:num w:numId="9">
    <w:abstractNumId w:val="3"/>
  </w:num>
  <w:num w:numId="10">
    <w:abstractNumId w:val="10"/>
  </w:num>
  <w:num w:numId="11">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6"/>
  </w:num>
  <w:num w:numId="14">
    <w:abstractNumId w:val="26"/>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4"/>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4"/>
  </w:num>
  <w:num w:numId="23">
    <w:abstractNumId w:val="22"/>
  </w:num>
  <w:num w:numId="24">
    <w:abstractNumId w:val="23"/>
  </w:num>
  <w:num w:numId="25">
    <w:abstractNumId w:val="27"/>
  </w:num>
  <w:num w:numId="26">
    <w:abstractNumId w:val="31"/>
  </w:num>
  <w:num w:numId="27">
    <w:abstractNumId w:val="9"/>
  </w:num>
  <w:num w:numId="28">
    <w:abstractNumId w:val="34"/>
  </w:num>
  <w:num w:numId="29">
    <w:abstractNumId w:val="8"/>
  </w:num>
  <w:num w:numId="30">
    <w:abstractNumId w:val="5"/>
  </w:num>
  <w:num w:numId="31">
    <w:abstractNumId w:val="35"/>
  </w:num>
  <w:num w:numId="32">
    <w:abstractNumId w:val="13"/>
  </w:num>
  <w:num w:numId="33">
    <w:abstractNumId w:val="33"/>
  </w:num>
  <w:num w:numId="34">
    <w:abstractNumId w:val="17"/>
  </w:num>
  <w:num w:numId="35">
    <w:abstractNumId w:val="19"/>
  </w:num>
  <w:num w:numId="36">
    <w:abstractNumId w:val="28"/>
  </w:num>
  <w:num w:numId="37">
    <w:abstractNumId w:val="20"/>
  </w:num>
  <w:num w:numId="38">
    <w:abstractNumId w:val="21"/>
  </w:num>
  <w:num w:numId="39">
    <w:abstractNumId w:val="40"/>
  </w:num>
  <w:num w:numId="40">
    <w:abstractNumId w:val="32"/>
  </w:num>
  <w:num w:numId="41">
    <w:abstractNumId w:val="29"/>
  </w:num>
  <w:num w:numId="42">
    <w:abstractNumId w:val="6"/>
  </w:num>
  <w:num w:numId="43">
    <w:abstractNumId w:val="11"/>
  </w:num>
  <w:num w:numId="44">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1BDA"/>
    <w:rsid w:val="0000243E"/>
    <w:rsid w:val="0000314D"/>
    <w:rsid w:val="00003577"/>
    <w:rsid w:val="00003583"/>
    <w:rsid w:val="000035D8"/>
    <w:rsid w:val="0000459B"/>
    <w:rsid w:val="00005E68"/>
    <w:rsid w:val="00005FD8"/>
    <w:rsid w:val="000062D1"/>
    <w:rsid w:val="000067B0"/>
    <w:rsid w:val="0000687C"/>
    <w:rsid w:val="0000694F"/>
    <w:rsid w:val="000071CC"/>
    <w:rsid w:val="0000740C"/>
    <w:rsid w:val="00007C0D"/>
    <w:rsid w:val="00010BB6"/>
    <w:rsid w:val="00010CF8"/>
    <w:rsid w:val="00010F7B"/>
    <w:rsid w:val="00011AA7"/>
    <w:rsid w:val="00011DF1"/>
    <w:rsid w:val="0001206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3DCB"/>
    <w:rsid w:val="00024BA4"/>
    <w:rsid w:val="00024C55"/>
    <w:rsid w:val="00025467"/>
    <w:rsid w:val="00026A96"/>
    <w:rsid w:val="00027157"/>
    <w:rsid w:val="000273AD"/>
    <w:rsid w:val="0003065E"/>
    <w:rsid w:val="00031075"/>
    <w:rsid w:val="0003165D"/>
    <w:rsid w:val="0003249B"/>
    <w:rsid w:val="00032BB0"/>
    <w:rsid w:val="00034775"/>
    <w:rsid w:val="00034FFA"/>
    <w:rsid w:val="00036078"/>
    <w:rsid w:val="000363BF"/>
    <w:rsid w:val="000369DF"/>
    <w:rsid w:val="00037556"/>
    <w:rsid w:val="00037D16"/>
    <w:rsid w:val="00037E02"/>
    <w:rsid w:val="0004098F"/>
    <w:rsid w:val="000409C0"/>
    <w:rsid w:val="00040A03"/>
    <w:rsid w:val="000419F8"/>
    <w:rsid w:val="0004214E"/>
    <w:rsid w:val="00042438"/>
    <w:rsid w:val="0004338B"/>
    <w:rsid w:val="00044DC0"/>
    <w:rsid w:val="00044EF8"/>
    <w:rsid w:val="0004553D"/>
    <w:rsid w:val="00045803"/>
    <w:rsid w:val="00046C7E"/>
    <w:rsid w:val="00046DBC"/>
    <w:rsid w:val="000525BC"/>
    <w:rsid w:val="00052C0D"/>
    <w:rsid w:val="00052E3E"/>
    <w:rsid w:val="0005371D"/>
    <w:rsid w:val="000538C9"/>
    <w:rsid w:val="00055101"/>
    <w:rsid w:val="000553F2"/>
    <w:rsid w:val="00056158"/>
    <w:rsid w:val="00057B0D"/>
    <w:rsid w:val="00057E29"/>
    <w:rsid w:val="00060AD3"/>
    <w:rsid w:val="00060CF1"/>
    <w:rsid w:val="00060F83"/>
    <w:rsid w:val="00062B2E"/>
    <w:rsid w:val="000632E3"/>
    <w:rsid w:val="000635B2"/>
    <w:rsid w:val="0006399E"/>
    <w:rsid w:val="000644EE"/>
    <w:rsid w:val="0006586E"/>
    <w:rsid w:val="00065F24"/>
    <w:rsid w:val="000668C5"/>
    <w:rsid w:val="00066A84"/>
    <w:rsid w:val="0007009A"/>
    <w:rsid w:val="0007063E"/>
    <w:rsid w:val="0007153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ABB"/>
    <w:rsid w:val="000866BD"/>
    <w:rsid w:val="0008697C"/>
    <w:rsid w:val="00090431"/>
    <w:rsid w:val="00090E24"/>
    <w:rsid w:val="0009133F"/>
    <w:rsid w:val="0009246F"/>
    <w:rsid w:val="00093BA1"/>
    <w:rsid w:val="000951B3"/>
    <w:rsid w:val="00096575"/>
    <w:rsid w:val="0009683F"/>
    <w:rsid w:val="00097D63"/>
    <w:rsid w:val="000A19B9"/>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B8C"/>
    <w:rsid w:val="000B1E17"/>
    <w:rsid w:val="000B22A7"/>
    <w:rsid w:val="000B2D39"/>
    <w:rsid w:val="000B2DAA"/>
    <w:rsid w:val="000B3A19"/>
    <w:rsid w:val="000B4337"/>
    <w:rsid w:val="000B44F5"/>
    <w:rsid w:val="000B522C"/>
    <w:rsid w:val="000B5615"/>
    <w:rsid w:val="000B597B"/>
    <w:rsid w:val="000B7C0B"/>
    <w:rsid w:val="000C07C6"/>
    <w:rsid w:val="000C2B51"/>
    <w:rsid w:val="000C31F3"/>
    <w:rsid w:val="000C34B4"/>
    <w:rsid w:val="000C34D6"/>
    <w:rsid w:val="000C3B35"/>
    <w:rsid w:val="000C43A3"/>
    <w:rsid w:val="000C4A54"/>
    <w:rsid w:val="000C4E64"/>
    <w:rsid w:val="000C4F78"/>
    <w:rsid w:val="000C5F08"/>
    <w:rsid w:val="000C69AE"/>
    <w:rsid w:val="000C6A52"/>
    <w:rsid w:val="000C6B5E"/>
    <w:rsid w:val="000C756E"/>
    <w:rsid w:val="000D0562"/>
    <w:rsid w:val="000D0903"/>
    <w:rsid w:val="000D0A9A"/>
    <w:rsid w:val="000D1B5E"/>
    <w:rsid w:val="000D1C36"/>
    <w:rsid w:val="000D1F5F"/>
    <w:rsid w:val="000D2187"/>
    <w:rsid w:val="000D3F05"/>
    <w:rsid w:val="000D4257"/>
    <w:rsid w:val="000D53D9"/>
    <w:rsid w:val="000D6D35"/>
    <w:rsid w:val="000D7AC8"/>
    <w:rsid w:val="000D7E09"/>
    <w:rsid w:val="000E08D0"/>
    <w:rsid w:val="000E0C56"/>
    <w:rsid w:val="000E11A2"/>
    <w:rsid w:val="000E167A"/>
    <w:rsid w:val="000E1E35"/>
    <w:rsid w:val="000E23A5"/>
    <w:rsid w:val="000E276D"/>
    <w:rsid w:val="000E2D44"/>
    <w:rsid w:val="000E2F40"/>
    <w:rsid w:val="000E4061"/>
    <w:rsid w:val="000E4949"/>
    <w:rsid w:val="000E4CD5"/>
    <w:rsid w:val="000E562C"/>
    <w:rsid w:val="000E57FF"/>
    <w:rsid w:val="000E620A"/>
    <w:rsid w:val="000E62C8"/>
    <w:rsid w:val="000E70D4"/>
    <w:rsid w:val="000F027E"/>
    <w:rsid w:val="000F18DD"/>
    <w:rsid w:val="000F2AE0"/>
    <w:rsid w:val="000F3424"/>
    <w:rsid w:val="000F48FA"/>
    <w:rsid w:val="000F7174"/>
    <w:rsid w:val="000F7621"/>
    <w:rsid w:val="000F7E57"/>
    <w:rsid w:val="00100216"/>
    <w:rsid w:val="00101B22"/>
    <w:rsid w:val="0010200A"/>
    <w:rsid w:val="001021C1"/>
    <w:rsid w:val="00102271"/>
    <w:rsid w:val="001030CE"/>
    <w:rsid w:val="0010349B"/>
    <w:rsid w:val="00103E5C"/>
    <w:rsid w:val="001045B6"/>
    <w:rsid w:val="00104854"/>
    <w:rsid w:val="0010490E"/>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E5F"/>
    <w:rsid w:val="00114A00"/>
    <w:rsid w:val="00114CE2"/>
    <w:rsid w:val="001155BB"/>
    <w:rsid w:val="00115A51"/>
    <w:rsid w:val="00115A9B"/>
    <w:rsid w:val="00115C6B"/>
    <w:rsid w:val="0011744A"/>
    <w:rsid w:val="00117DE3"/>
    <w:rsid w:val="00120961"/>
    <w:rsid w:val="0012298E"/>
    <w:rsid w:val="00122DEC"/>
    <w:rsid w:val="0012305A"/>
    <w:rsid w:val="00123536"/>
    <w:rsid w:val="00123A91"/>
    <w:rsid w:val="00123A99"/>
    <w:rsid w:val="001252AE"/>
    <w:rsid w:val="00125362"/>
    <w:rsid w:val="00125501"/>
    <w:rsid w:val="00125777"/>
    <w:rsid w:val="00127536"/>
    <w:rsid w:val="001279B3"/>
    <w:rsid w:val="001300A7"/>
    <w:rsid w:val="00130493"/>
    <w:rsid w:val="00130554"/>
    <w:rsid w:val="00130F17"/>
    <w:rsid w:val="001315FB"/>
    <w:rsid w:val="00131D3A"/>
    <w:rsid w:val="00131FCC"/>
    <w:rsid w:val="00132444"/>
    <w:rsid w:val="00132512"/>
    <w:rsid w:val="00133551"/>
    <w:rsid w:val="001338A2"/>
    <w:rsid w:val="001339E8"/>
    <w:rsid w:val="00133B5E"/>
    <w:rsid w:val="001347F8"/>
    <w:rsid w:val="0013514F"/>
    <w:rsid w:val="0013564A"/>
    <w:rsid w:val="00135C5C"/>
    <w:rsid w:val="001361AF"/>
    <w:rsid w:val="00136C23"/>
    <w:rsid w:val="00137190"/>
    <w:rsid w:val="0013734A"/>
    <w:rsid w:val="0014016C"/>
    <w:rsid w:val="00140DBC"/>
    <w:rsid w:val="00141149"/>
    <w:rsid w:val="001420AF"/>
    <w:rsid w:val="001439FD"/>
    <w:rsid w:val="00143EA2"/>
    <w:rsid w:val="0014408C"/>
    <w:rsid w:val="00144380"/>
    <w:rsid w:val="001450BD"/>
    <w:rsid w:val="001452A7"/>
    <w:rsid w:val="00146033"/>
    <w:rsid w:val="00146445"/>
    <w:rsid w:val="00151417"/>
    <w:rsid w:val="001517BE"/>
    <w:rsid w:val="00151A65"/>
    <w:rsid w:val="0015405F"/>
    <w:rsid w:val="00154230"/>
    <w:rsid w:val="00155480"/>
    <w:rsid w:val="001565DB"/>
    <w:rsid w:val="00157F43"/>
    <w:rsid w:val="00160DFD"/>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423B"/>
    <w:rsid w:val="00176EF8"/>
    <w:rsid w:val="0017724B"/>
    <w:rsid w:val="00177468"/>
    <w:rsid w:val="00177AF5"/>
    <w:rsid w:val="00177EA6"/>
    <w:rsid w:val="001803B9"/>
    <w:rsid w:val="00180B0E"/>
    <w:rsid w:val="001817F4"/>
    <w:rsid w:val="00181A24"/>
    <w:rsid w:val="00181F38"/>
    <w:rsid w:val="0018250A"/>
    <w:rsid w:val="00182EAC"/>
    <w:rsid w:val="00183EED"/>
    <w:rsid w:val="0018511E"/>
    <w:rsid w:val="00185DA0"/>
    <w:rsid w:val="001867EC"/>
    <w:rsid w:val="00187518"/>
    <w:rsid w:val="001875DA"/>
    <w:rsid w:val="00187E75"/>
    <w:rsid w:val="001907F9"/>
    <w:rsid w:val="00193926"/>
    <w:rsid w:val="0019423A"/>
    <w:rsid w:val="001948A9"/>
    <w:rsid w:val="00194969"/>
    <w:rsid w:val="00194ACD"/>
    <w:rsid w:val="001956C5"/>
    <w:rsid w:val="00195BF5"/>
    <w:rsid w:val="00195D42"/>
    <w:rsid w:val="00195E18"/>
    <w:rsid w:val="00197A10"/>
    <w:rsid w:val="001A0458"/>
    <w:rsid w:val="001A11B0"/>
    <w:rsid w:val="001A1C64"/>
    <w:rsid w:val="001A1D0B"/>
    <w:rsid w:val="001A20AF"/>
    <w:rsid w:val="001A2806"/>
    <w:rsid w:val="001A28C0"/>
    <w:rsid w:val="001A368B"/>
    <w:rsid w:val="001A46FB"/>
    <w:rsid w:val="001A4F7C"/>
    <w:rsid w:val="001A51FA"/>
    <w:rsid w:val="001A5D9B"/>
    <w:rsid w:val="001A6742"/>
    <w:rsid w:val="001A6862"/>
    <w:rsid w:val="001B0DE1"/>
    <w:rsid w:val="001B1C0B"/>
    <w:rsid w:val="001B2A5D"/>
    <w:rsid w:val="001B36BA"/>
    <w:rsid w:val="001B3F03"/>
    <w:rsid w:val="001B43D0"/>
    <w:rsid w:val="001B4EAA"/>
    <w:rsid w:val="001B5E07"/>
    <w:rsid w:val="001B6272"/>
    <w:rsid w:val="001B62A2"/>
    <w:rsid w:val="001B6C85"/>
    <w:rsid w:val="001B7CCF"/>
    <w:rsid w:val="001B7CE1"/>
    <w:rsid w:val="001C02D9"/>
    <w:rsid w:val="001C02DF"/>
    <w:rsid w:val="001C14C9"/>
    <w:rsid w:val="001C1B5B"/>
    <w:rsid w:val="001C2830"/>
    <w:rsid w:val="001C53D3"/>
    <w:rsid w:val="001C6603"/>
    <w:rsid w:val="001C6ACC"/>
    <w:rsid w:val="001C7328"/>
    <w:rsid w:val="001C7AF9"/>
    <w:rsid w:val="001C7BBA"/>
    <w:rsid w:val="001C7F1A"/>
    <w:rsid w:val="001D09AC"/>
    <w:rsid w:val="001D0EC9"/>
    <w:rsid w:val="001D1340"/>
    <w:rsid w:val="001D1364"/>
    <w:rsid w:val="001D1782"/>
    <w:rsid w:val="001D201F"/>
    <w:rsid w:val="001D27BB"/>
    <w:rsid w:val="001D2BB4"/>
    <w:rsid w:val="001D3202"/>
    <w:rsid w:val="001D3896"/>
    <w:rsid w:val="001D40A1"/>
    <w:rsid w:val="001D4718"/>
    <w:rsid w:val="001D4DA5"/>
    <w:rsid w:val="001D513B"/>
    <w:rsid w:val="001D712A"/>
    <w:rsid w:val="001D76D4"/>
    <w:rsid w:val="001E282D"/>
    <w:rsid w:val="001E3267"/>
    <w:rsid w:val="001E465D"/>
    <w:rsid w:val="001E4DC2"/>
    <w:rsid w:val="001E52F4"/>
    <w:rsid w:val="001E5C44"/>
    <w:rsid w:val="001E5DE9"/>
    <w:rsid w:val="001E5E68"/>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7C9"/>
    <w:rsid w:val="00207A20"/>
    <w:rsid w:val="00207C66"/>
    <w:rsid w:val="0021021D"/>
    <w:rsid w:val="00211AB8"/>
    <w:rsid w:val="00211D98"/>
    <w:rsid w:val="0021431B"/>
    <w:rsid w:val="00214903"/>
    <w:rsid w:val="00214A1F"/>
    <w:rsid w:val="002156EB"/>
    <w:rsid w:val="00216A25"/>
    <w:rsid w:val="00216D80"/>
    <w:rsid w:val="00217440"/>
    <w:rsid w:val="00220403"/>
    <w:rsid w:val="00220627"/>
    <w:rsid w:val="0022081B"/>
    <w:rsid w:val="00221230"/>
    <w:rsid w:val="00222382"/>
    <w:rsid w:val="00222B57"/>
    <w:rsid w:val="00222C72"/>
    <w:rsid w:val="002232D1"/>
    <w:rsid w:val="00224E34"/>
    <w:rsid w:val="0022578C"/>
    <w:rsid w:val="00226A9A"/>
    <w:rsid w:val="00226C2F"/>
    <w:rsid w:val="00226D9F"/>
    <w:rsid w:val="00226F52"/>
    <w:rsid w:val="00226FCB"/>
    <w:rsid w:val="00227080"/>
    <w:rsid w:val="002277F9"/>
    <w:rsid w:val="00227D98"/>
    <w:rsid w:val="00227E3A"/>
    <w:rsid w:val="0023055D"/>
    <w:rsid w:val="00230A2B"/>
    <w:rsid w:val="00231B61"/>
    <w:rsid w:val="002330BB"/>
    <w:rsid w:val="00234A47"/>
    <w:rsid w:val="00235894"/>
    <w:rsid w:val="00235E67"/>
    <w:rsid w:val="00235F40"/>
    <w:rsid w:val="00236D85"/>
    <w:rsid w:val="00240385"/>
    <w:rsid w:val="00242EEE"/>
    <w:rsid w:val="00243BE9"/>
    <w:rsid w:val="002442FE"/>
    <w:rsid w:val="002446AC"/>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C71"/>
    <w:rsid w:val="00251F63"/>
    <w:rsid w:val="002530A1"/>
    <w:rsid w:val="002536AC"/>
    <w:rsid w:val="00254170"/>
    <w:rsid w:val="002547F6"/>
    <w:rsid w:val="00254F96"/>
    <w:rsid w:val="002566AB"/>
    <w:rsid w:val="00257BD2"/>
    <w:rsid w:val="00257FDA"/>
    <w:rsid w:val="00260111"/>
    <w:rsid w:val="00260A42"/>
    <w:rsid w:val="002611CF"/>
    <w:rsid w:val="002612BF"/>
    <w:rsid w:val="002618D4"/>
    <w:rsid w:val="00261986"/>
    <w:rsid w:val="002619F0"/>
    <w:rsid w:val="00261D7F"/>
    <w:rsid w:val="00262481"/>
    <w:rsid w:val="00263167"/>
    <w:rsid w:val="00264420"/>
    <w:rsid w:val="00265BC2"/>
    <w:rsid w:val="002662F6"/>
    <w:rsid w:val="00266329"/>
    <w:rsid w:val="00270215"/>
    <w:rsid w:val="00271C8F"/>
    <w:rsid w:val="00271EC3"/>
    <w:rsid w:val="00271FAE"/>
    <w:rsid w:val="00272178"/>
    <w:rsid w:val="002729EC"/>
    <w:rsid w:val="00272AD7"/>
    <w:rsid w:val="00272EFB"/>
    <w:rsid w:val="00272F10"/>
    <w:rsid w:val="002733C6"/>
    <w:rsid w:val="00274B8B"/>
    <w:rsid w:val="00275558"/>
    <w:rsid w:val="00276D9D"/>
    <w:rsid w:val="00276EDC"/>
    <w:rsid w:val="0027706C"/>
    <w:rsid w:val="00277135"/>
    <w:rsid w:val="00281521"/>
    <w:rsid w:val="00282312"/>
    <w:rsid w:val="0028277B"/>
    <w:rsid w:val="00282CB5"/>
    <w:rsid w:val="0028417F"/>
    <w:rsid w:val="0028433B"/>
    <w:rsid w:val="00284561"/>
    <w:rsid w:val="0028593B"/>
    <w:rsid w:val="00285F58"/>
    <w:rsid w:val="002862FD"/>
    <w:rsid w:val="002876F0"/>
    <w:rsid w:val="00287A58"/>
    <w:rsid w:val="00287AC7"/>
    <w:rsid w:val="00287D87"/>
    <w:rsid w:val="00290A8E"/>
    <w:rsid w:val="00290F12"/>
    <w:rsid w:val="00291F3E"/>
    <w:rsid w:val="00292430"/>
    <w:rsid w:val="002926DD"/>
    <w:rsid w:val="0029272C"/>
    <w:rsid w:val="0029287F"/>
    <w:rsid w:val="00293465"/>
    <w:rsid w:val="00294F98"/>
    <w:rsid w:val="00295747"/>
    <w:rsid w:val="00295A53"/>
    <w:rsid w:val="00295FD6"/>
    <w:rsid w:val="00296AC5"/>
    <w:rsid w:val="00296C7A"/>
    <w:rsid w:val="00297193"/>
    <w:rsid w:val="00297657"/>
    <w:rsid w:val="00297C9D"/>
    <w:rsid w:val="00297F79"/>
    <w:rsid w:val="002A0E03"/>
    <w:rsid w:val="002A1C6B"/>
    <w:rsid w:val="002A2DA9"/>
    <w:rsid w:val="002A3027"/>
    <w:rsid w:val="002A3E4D"/>
    <w:rsid w:val="002A3E56"/>
    <w:rsid w:val="002A45C1"/>
    <w:rsid w:val="002A47F4"/>
    <w:rsid w:val="002A51EB"/>
    <w:rsid w:val="002A535A"/>
    <w:rsid w:val="002A576E"/>
    <w:rsid w:val="002A5BCF"/>
    <w:rsid w:val="002A6142"/>
    <w:rsid w:val="002A6C6D"/>
    <w:rsid w:val="002A7660"/>
    <w:rsid w:val="002B0099"/>
    <w:rsid w:val="002B09B6"/>
    <w:rsid w:val="002B09ED"/>
    <w:rsid w:val="002B1AB0"/>
    <w:rsid w:val="002B1B66"/>
    <w:rsid w:val="002B2742"/>
    <w:rsid w:val="002B385D"/>
    <w:rsid w:val="002B4620"/>
    <w:rsid w:val="002B4C24"/>
    <w:rsid w:val="002B5660"/>
    <w:rsid w:val="002B5733"/>
    <w:rsid w:val="002B5B15"/>
    <w:rsid w:val="002B5F43"/>
    <w:rsid w:val="002C00A0"/>
    <w:rsid w:val="002C0149"/>
    <w:rsid w:val="002C0A35"/>
    <w:rsid w:val="002C0E1E"/>
    <w:rsid w:val="002C14B0"/>
    <w:rsid w:val="002C1DF7"/>
    <w:rsid w:val="002C2056"/>
    <w:rsid w:val="002C471C"/>
    <w:rsid w:val="002C5768"/>
    <w:rsid w:val="002C5AE5"/>
    <w:rsid w:val="002C5E27"/>
    <w:rsid w:val="002C5FE4"/>
    <w:rsid w:val="002C621C"/>
    <w:rsid w:val="002C7175"/>
    <w:rsid w:val="002D0581"/>
    <w:rsid w:val="002D0F24"/>
    <w:rsid w:val="002D0FAF"/>
    <w:rsid w:val="002D13CB"/>
    <w:rsid w:val="002D1855"/>
    <w:rsid w:val="002D205A"/>
    <w:rsid w:val="002D2607"/>
    <w:rsid w:val="002D2DC7"/>
    <w:rsid w:val="002D3517"/>
    <w:rsid w:val="002D6428"/>
    <w:rsid w:val="002D6748"/>
    <w:rsid w:val="002D720E"/>
    <w:rsid w:val="002E0040"/>
    <w:rsid w:val="002E18F3"/>
    <w:rsid w:val="002E2A0D"/>
    <w:rsid w:val="002E2BEC"/>
    <w:rsid w:val="002E367A"/>
    <w:rsid w:val="002E3902"/>
    <w:rsid w:val="002E3A5A"/>
    <w:rsid w:val="002E3CA8"/>
    <w:rsid w:val="002E4ED1"/>
    <w:rsid w:val="002E5556"/>
    <w:rsid w:val="002E708A"/>
    <w:rsid w:val="002F09EE"/>
    <w:rsid w:val="002F0F5A"/>
    <w:rsid w:val="002F115B"/>
    <w:rsid w:val="002F28CA"/>
    <w:rsid w:val="002F2933"/>
    <w:rsid w:val="002F5C36"/>
    <w:rsid w:val="002F5D25"/>
    <w:rsid w:val="002F65BC"/>
    <w:rsid w:val="002F71EC"/>
    <w:rsid w:val="002F7A61"/>
    <w:rsid w:val="002F7AD3"/>
    <w:rsid w:val="002F7D07"/>
    <w:rsid w:val="002F7E8A"/>
    <w:rsid w:val="003001C7"/>
    <w:rsid w:val="003005AC"/>
    <w:rsid w:val="00300D02"/>
    <w:rsid w:val="003015F1"/>
    <w:rsid w:val="003019AF"/>
    <w:rsid w:val="003027D2"/>
    <w:rsid w:val="00302AF5"/>
    <w:rsid w:val="003038C5"/>
    <w:rsid w:val="00303F14"/>
    <w:rsid w:val="00306BAB"/>
    <w:rsid w:val="00307289"/>
    <w:rsid w:val="003100D0"/>
    <w:rsid w:val="003106BC"/>
    <w:rsid w:val="00311CBF"/>
    <w:rsid w:val="003133FB"/>
    <w:rsid w:val="00313B89"/>
    <w:rsid w:val="00313BBC"/>
    <w:rsid w:val="00313FA2"/>
    <w:rsid w:val="00314704"/>
    <w:rsid w:val="0031506C"/>
    <w:rsid w:val="003158D8"/>
    <w:rsid w:val="003159B5"/>
    <w:rsid w:val="00315FB5"/>
    <w:rsid w:val="003161DC"/>
    <w:rsid w:val="003168E4"/>
    <w:rsid w:val="003206C6"/>
    <w:rsid w:val="003208A4"/>
    <w:rsid w:val="003209F9"/>
    <w:rsid w:val="00320EA3"/>
    <w:rsid w:val="003211B4"/>
    <w:rsid w:val="00321B06"/>
    <w:rsid w:val="00322126"/>
    <w:rsid w:val="0032256A"/>
    <w:rsid w:val="00323F19"/>
    <w:rsid w:val="003240A3"/>
    <w:rsid w:val="00325582"/>
    <w:rsid w:val="003259F6"/>
    <w:rsid w:val="00326AD1"/>
    <w:rsid w:val="00326BF9"/>
    <w:rsid w:val="003271A6"/>
    <w:rsid w:val="00330E7A"/>
    <w:rsid w:val="003322E9"/>
    <w:rsid w:val="003327FA"/>
    <w:rsid w:val="00332F58"/>
    <w:rsid w:val="003334C7"/>
    <w:rsid w:val="00333E81"/>
    <w:rsid w:val="003340F3"/>
    <w:rsid w:val="003349F3"/>
    <w:rsid w:val="00335039"/>
    <w:rsid w:val="00335B3C"/>
    <w:rsid w:val="003363C9"/>
    <w:rsid w:val="003364E6"/>
    <w:rsid w:val="0033673E"/>
    <w:rsid w:val="0033741C"/>
    <w:rsid w:val="00340C94"/>
    <w:rsid w:val="003420F9"/>
    <w:rsid w:val="00342D0A"/>
    <w:rsid w:val="00343643"/>
    <w:rsid w:val="0034447B"/>
    <w:rsid w:val="00344AF3"/>
    <w:rsid w:val="00344BC3"/>
    <w:rsid w:val="00346587"/>
    <w:rsid w:val="00346B05"/>
    <w:rsid w:val="00351215"/>
    <w:rsid w:val="003513C2"/>
    <w:rsid w:val="00351489"/>
    <w:rsid w:val="0035202F"/>
    <w:rsid w:val="003527CC"/>
    <w:rsid w:val="00352EA5"/>
    <w:rsid w:val="00352EF1"/>
    <w:rsid w:val="00353428"/>
    <w:rsid w:val="00353CBF"/>
    <w:rsid w:val="00354604"/>
    <w:rsid w:val="003549A0"/>
    <w:rsid w:val="003552BD"/>
    <w:rsid w:val="00355A0C"/>
    <w:rsid w:val="003560E1"/>
    <w:rsid w:val="003565D1"/>
    <w:rsid w:val="00356ED2"/>
    <w:rsid w:val="003576AB"/>
    <w:rsid w:val="0036055C"/>
    <w:rsid w:val="0036071F"/>
    <w:rsid w:val="00360AAC"/>
    <w:rsid w:val="00362683"/>
    <w:rsid w:val="00363657"/>
    <w:rsid w:val="003640E3"/>
    <w:rsid w:val="0036437D"/>
    <w:rsid w:val="00365288"/>
    <w:rsid w:val="00365CF4"/>
    <w:rsid w:val="00367208"/>
    <w:rsid w:val="00367E77"/>
    <w:rsid w:val="003703B2"/>
    <w:rsid w:val="00370E02"/>
    <w:rsid w:val="0037141F"/>
    <w:rsid w:val="00372018"/>
    <w:rsid w:val="003728F9"/>
    <w:rsid w:val="00374A77"/>
    <w:rsid w:val="00375C2F"/>
    <w:rsid w:val="0037640A"/>
    <w:rsid w:val="00377420"/>
    <w:rsid w:val="00381648"/>
    <w:rsid w:val="003816D7"/>
    <w:rsid w:val="003823AF"/>
    <w:rsid w:val="00383297"/>
    <w:rsid w:val="00383A3A"/>
    <w:rsid w:val="00383B40"/>
    <w:rsid w:val="003848A4"/>
    <w:rsid w:val="00384F38"/>
    <w:rsid w:val="00385FC0"/>
    <w:rsid w:val="0038624E"/>
    <w:rsid w:val="003867EA"/>
    <w:rsid w:val="00386902"/>
    <w:rsid w:val="00386B12"/>
    <w:rsid w:val="003871B6"/>
    <w:rsid w:val="00387218"/>
    <w:rsid w:val="00387369"/>
    <w:rsid w:val="00387FC0"/>
    <w:rsid w:val="003900DB"/>
    <w:rsid w:val="003903AE"/>
    <w:rsid w:val="00390825"/>
    <w:rsid w:val="003908CC"/>
    <w:rsid w:val="00391474"/>
    <w:rsid w:val="00392716"/>
    <w:rsid w:val="003941BA"/>
    <w:rsid w:val="00394349"/>
    <w:rsid w:val="0039610D"/>
    <w:rsid w:val="00397436"/>
    <w:rsid w:val="00397AD5"/>
    <w:rsid w:val="003A0BCC"/>
    <w:rsid w:val="003A270D"/>
    <w:rsid w:val="003A402D"/>
    <w:rsid w:val="003A48C0"/>
    <w:rsid w:val="003A4A83"/>
    <w:rsid w:val="003A5754"/>
    <w:rsid w:val="003A5D94"/>
    <w:rsid w:val="003A638D"/>
    <w:rsid w:val="003A6464"/>
    <w:rsid w:val="003A79AD"/>
    <w:rsid w:val="003B0568"/>
    <w:rsid w:val="003B0700"/>
    <w:rsid w:val="003B1653"/>
    <w:rsid w:val="003B18C7"/>
    <w:rsid w:val="003B29BA"/>
    <w:rsid w:val="003B2EF1"/>
    <w:rsid w:val="003B4A52"/>
    <w:rsid w:val="003B4FA1"/>
    <w:rsid w:val="003B50DD"/>
    <w:rsid w:val="003B575D"/>
    <w:rsid w:val="003B6AC4"/>
    <w:rsid w:val="003C001C"/>
    <w:rsid w:val="003C19C8"/>
    <w:rsid w:val="003C2226"/>
    <w:rsid w:val="003C280B"/>
    <w:rsid w:val="003C2AB0"/>
    <w:rsid w:val="003C2EC8"/>
    <w:rsid w:val="003C2F23"/>
    <w:rsid w:val="003C30E5"/>
    <w:rsid w:val="003C30F2"/>
    <w:rsid w:val="003C3144"/>
    <w:rsid w:val="003C3369"/>
    <w:rsid w:val="003C451C"/>
    <w:rsid w:val="003C5915"/>
    <w:rsid w:val="003C6EA3"/>
    <w:rsid w:val="003C6F1D"/>
    <w:rsid w:val="003C7083"/>
    <w:rsid w:val="003C7BA9"/>
    <w:rsid w:val="003D061B"/>
    <w:rsid w:val="003D09C5"/>
    <w:rsid w:val="003D2079"/>
    <w:rsid w:val="003D2D1A"/>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E785D"/>
    <w:rsid w:val="003F044F"/>
    <w:rsid w:val="003F0BEC"/>
    <w:rsid w:val="003F1913"/>
    <w:rsid w:val="003F1A84"/>
    <w:rsid w:val="003F3392"/>
    <w:rsid w:val="003F385C"/>
    <w:rsid w:val="003F46FA"/>
    <w:rsid w:val="003F5421"/>
    <w:rsid w:val="003F5453"/>
    <w:rsid w:val="003F5952"/>
    <w:rsid w:val="003F65A5"/>
    <w:rsid w:val="003F7220"/>
    <w:rsid w:val="003F745B"/>
    <w:rsid w:val="003F7476"/>
    <w:rsid w:val="003F7C5F"/>
    <w:rsid w:val="00400EC3"/>
    <w:rsid w:val="004023A1"/>
    <w:rsid w:val="004028F2"/>
    <w:rsid w:val="00402CA9"/>
    <w:rsid w:val="0040475A"/>
    <w:rsid w:val="00404C02"/>
    <w:rsid w:val="00405D85"/>
    <w:rsid w:val="00407403"/>
    <w:rsid w:val="00407B1C"/>
    <w:rsid w:val="004102B0"/>
    <w:rsid w:val="004104F1"/>
    <w:rsid w:val="004108DC"/>
    <w:rsid w:val="00411141"/>
    <w:rsid w:val="004131EC"/>
    <w:rsid w:val="00414211"/>
    <w:rsid w:val="004142C1"/>
    <w:rsid w:val="004149EB"/>
    <w:rsid w:val="004159A7"/>
    <w:rsid w:val="004161D7"/>
    <w:rsid w:val="004223FA"/>
    <w:rsid w:val="004230D5"/>
    <w:rsid w:val="00423435"/>
    <w:rsid w:val="004234A1"/>
    <w:rsid w:val="0042461D"/>
    <w:rsid w:val="00424DCB"/>
    <w:rsid w:val="00425052"/>
    <w:rsid w:val="00425350"/>
    <w:rsid w:val="0042548E"/>
    <w:rsid w:val="0042555A"/>
    <w:rsid w:val="004267B3"/>
    <w:rsid w:val="00427819"/>
    <w:rsid w:val="00427AC0"/>
    <w:rsid w:val="00430ADC"/>
    <w:rsid w:val="00430D2E"/>
    <w:rsid w:val="00430F31"/>
    <w:rsid w:val="00431870"/>
    <w:rsid w:val="0043194E"/>
    <w:rsid w:val="00432095"/>
    <w:rsid w:val="00435544"/>
    <w:rsid w:val="00436036"/>
    <w:rsid w:val="004362B1"/>
    <w:rsid w:val="00436853"/>
    <w:rsid w:val="00436E6C"/>
    <w:rsid w:val="00437174"/>
    <w:rsid w:val="00437CDA"/>
    <w:rsid w:val="00441028"/>
    <w:rsid w:val="00441195"/>
    <w:rsid w:val="00441373"/>
    <w:rsid w:val="00443024"/>
    <w:rsid w:val="004431AE"/>
    <w:rsid w:val="004436AA"/>
    <w:rsid w:val="00443FC0"/>
    <w:rsid w:val="00445D92"/>
    <w:rsid w:val="0045039D"/>
    <w:rsid w:val="00452841"/>
    <w:rsid w:val="00452B86"/>
    <w:rsid w:val="00452C26"/>
    <w:rsid w:val="00452C7A"/>
    <w:rsid w:val="00453537"/>
    <w:rsid w:val="00453DBA"/>
    <w:rsid w:val="00453E77"/>
    <w:rsid w:val="00453EFC"/>
    <w:rsid w:val="00453F62"/>
    <w:rsid w:val="004545F3"/>
    <w:rsid w:val="00455160"/>
    <w:rsid w:val="004552D7"/>
    <w:rsid w:val="0045629D"/>
    <w:rsid w:val="00456C04"/>
    <w:rsid w:val="00456C23"/>
    <w:rsid w:val="00456DA5"/>
    <w:rsid w:val="00457D2C"/>
    <w:rsid w:val="00457E6C"/>
    <w:rsid w:val="00461AAE"/>
    <w:rsid w:val="004622C2"/>
    <w:rsid w:val="004630B8"/>
    <w:rsid w:val="004639AD"/>
    <w:rsid w:val="00464E2C"/>
    <w:rsid w:val="00466F9B"/>
    <w:rsid w:val="004671DC"/>
    <w:rsid w:val="004678C6"/>
    <w:rsid w:val="00470E18"/>
    <w:rsid w:val="004710B7"/>
    <w:rsid w:val="004712C0"/>
    <w:rsid w:val="004714FC"/>
    <w:rsid w:val="00473161"/>
    <w:rsid w:val="004749FB"/>
    <w:rsid w:val="00475473"/>
    <w:rsid w:val="0047556E"/>
    <w:rsid w:val="00475C18"/>
    <w:rsid w:val="00476546"/>
    <w:rsid w:val="00480913"/>
    <w:rsid w:val="00480B95"/>
    <w:rsid w:val="00480C37"/>
    <w:rsid w:val="00480CC8"/>
    <w:rsid w:val="0048485A"/>
    <w:rsid w:val="004848F2"/>
    <w:rsid w:val="00485274"/>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4814"/>
    <w:rsid w:val="00495081"/>
    <w:rsid w:val="00495971"/>
    <w:rsid w:val="00495B49"/>
    <w:rsid w:val="004960E4"/>
    <w:rsid w:val="00496465"/>
    <w:rsid w:val="00496FF5"/>
    <w:rsid w:val="00497929"/>
    <w:rsid w:val="00497AEC"/>
    <w:rsid w:val="004A092D"/>
    <w:rsid w:val="004A169C"/>
    <w:rsid w:val="004A2224"/>
    <w:rsid w:val="004A238A"/>
    <w:rsid w:val="004A2472"/>
    <w:rsid w:val="004A2CCD"/>
    <w:rsid w:val="004A392D"/>
    <w:rsid w:val="004A500A"/>
    <w:rsid w:val="004A6E25"/>
    <w:rsid w:val="004A7109"/>
    <w:rsid w:val="004A7B5E"/>
    <w:rsid w:val="004B0468"/>
    <w:rsid w:val="004B0ACE"/>
    <w:rsid w:val="004B1409"/>
    <w:rsid w:val="004B2923"/>
    <w:rsid w:val="004B2AE2"/>
    <w:rsid w:val="004B3384"/>
    <w:rsid w:val="004B3CEA"/>
    <w:rsid w:val="004B43E7"/>
    <w:rsid w:val="004B44EC"/>
    <w:rsid w:val="004B5A18"/>
    <w:rsid w:val="004B6735"/>
    <w:rsid w:val="004B7F77"/>
    <w:rsid w:val="004C0140"/>
    <w:rsid w:val="004C02B1"/>
    <w:rsid w:val="004C0867"/>
    <w:rsid w:val="004C0932"/>
    <w:rsid w:val="004C0AA3"/>
    <w:rsid w:val="004C13C3"/>
    <w:rsid w:val="004C1646"/>
    <w:rsid w:val="004C1795"/>
    <w:rsid w:val="004C1C42"/>
    <w:rsid w:val="004C1FCF"/>
    <w:rsid w:val="004C301B"/>
    <w:rsid w:val="004C3151"/>
    <w:rsid w:val="004C368D"/>
    <w:rsid w:val="004C37F5"/>
    <w:rsid w:val="004C4D0B"/>
    <w:rsid w:val="004C6F6D"/>
    <w:rsid w:val="004D033A"/>
    <w:rsid w:val="004D0CF5"/>
    <w:rsid w:val="004D19FC"/>
    <w:rsid w:val="004D263E"/>
    <w:rsid w:val="004D2CBD"/>
    <w:rsid w:val="004D3D46"/>
    <w:rsid w:val="004D58C0"/>
    <w:rsid w:val="004D5A91"/>
    <w:rsid w:val="004D5BB6"/>
    <w:rsid w:val="004D5BED"/>
    <w:rsid w:val="004D61B0"/>
    <w:rsid w:val="004D6A7F"/>
    <w:rsid w:val="004E0184"/>
    <w:rsid w:val="004E069C"/>
    <w:rsid w:val="004E0B0A"/>
    <w:rsid w:val="004E198D"/>
    <w:rsid w:val="004E31D8"/>
    <w:rsid w:val="004E3668"/>
    <w:rsid w:val="004E4327"/>
    <w:rsid w:val="004E43BF"/>
    <w:rsid w:val="004E5976"/>
    <w:rsid w:val="004E5CBF"/>
    <w:rsid w:val="004E75D4"/>
    <w:rsid w:val="004E7872"/>
    <w:rsid w:val="004F061C"/>
    <w:rsid w:val="004F11DA"/>
    <w:rsid w:val="004F12AC"/>
    <w:rsid w:val="004F222D"/>
    <w:rsid w:val="004F2FAF"/>
    <w:rsid w:val="004F3523"/>
    <w:rsid w:val="004F3711"/>
    <w:rsid w:val="004F3D4A"/>
    <w:rsid w:val="004F4C5B"/>
    <w:rsid w:val="004F5112"/>
    <w:rsid w:val="004F5841"/>
    <w:rsid w:val="004F75B8"/>
    <w:rsid w:val="004F76F0"/>
    <w:rsid w:val="00501068"/>
    <w:rsid w:val="0050156B"/>
    <w:rsid w:val="00501C36"/>
    <w:rsid w:val="00502558"/>
    <w:rsid w:val="00502D31"/>
    <w:rsid w:val="0050697C"/>
    <w:rsid w:val="00506B23"/>
    <w:rsid w:val="0050723E"/>
    <w:rsid w:val="00507992"/>
    <w:rsid w:val="005102CA"/>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201"/>
    <w:rsid w:val="00526223"/>
    <w:rsid w:val="0052630B"/>
    <w:rsid w:val="00526413"/>
    <w:rsid w:val="005265DD"/>
    <w:rsid w:val="00526928"/>
    <w:rsid w:val="005271BC"/>
    <w:rsid w:val="00527787"/>
    <w:rsid w:val="005277BC"/>
    <w:rsid w:val="00527857"/>
    <w:rsid w:val="005302E1"/>
    <w:rsid w:val="005304C8"/>
    <w:rsid w:val="00530610"/>
    <w:rsid w:val="0053072B"/>
    <w:rsid w:val="0053262C"/>
    <w:rsid w:val="00532882"/>
    <w:rsid w:val="0053412C"/>
    <w:rsid w:val="00534248"/>
    <w:rsid w:val="00534B4C"/>
    <w:rsid w:val="00535DC6"/>
    <w:rsid w:val="005365FF"/>
    <w:rsid w:val="00537A0D"/>
    <w:rsid w:val="0054009F"/>
    <w:rsid w:val="005409E2"/>
    <w:rsid w:val="00540F00"/>
    <w:rsid w:val="005410A3"/>
    <w:rsid w:val="00541A30"/>
    <w:rsid w:val="00541DC5"/>
    <w:rsid w:val="00542845"/>
    <w:rsid w:val="005430B0"/>
    <w:rsid w:val="00543A99"/>
    <w:rsid w:val="0054403B"/>
    <w:rsid w:val="00544300"/>
    <w:rsid w:val="005447D1"/>
    <w:rsid w:val="00544899"/>
    <w:rsid w:val="00544BAA"/>
    <w:rsid w:val="0054535D"/>
    <w:rsid w:val="00545737"/>
    <w:rsid w:val="0054574E"/>
    <w:rsid w:val="0054620D"/>
    <w:rsid w:val="00546823"/>
    <w:rsid w:val="0054745E"/>
    <w:rsid w:val="005509F8"/>
    <w:rsid w:val="00550C6F"/>
    <w:rsid w:val="00551817"/>
    <w:rsid w:val="00553DBD"/>
    <w:rsid w:val="00555308"/>
    <w:rsid w:val="005571C0"/>
    <w:rsid w:val="00557246"/>
    <w:rsid w:val="00557E0C"/>
    <w:rsid w:val="005616DA"/>
    <w:rsid w:val="00561C96"/>
    <w:rsid w:val="005632D8"/>
    <w:rsid w:val="00564451"/>
    <w:rsid w:val="00564A64"/>
    <w:rsid w:val="005652A4"/>
    <w:rsid w:val="00565996"/>
    <w:rsid w:val="00565D77"/>
    <w:rsid w:val="00566834"/>
    <w:rsid w:val="00566D72"/>
    <w:rsid w:val="005716C1"/>
    <w:rsid w:val="00571845"/>
    <w:rsid w:val="005718EF"/>
    <w:rsid w:val="00572707"/>
    <w:rsid w:val="00572896"/>
    <w:rsid w:val="00572E54"/>
    <w:rsid w:val="0057327E"/>
    <w:rsid w:val="00573821"/>
    <w:rsid w:val="0057495B"/>
    <w:rsid w:val="005753B8"/>
    <w:rsid w:val="00576FC1"/>
    <w:rsid w:val="00577292"/>
    <w:rsid w:val="00577D3F"/>
    <w:rsid w:val="0058001F"/>
    <w:rsid w:val="0058223D"/>
    <w:rsid w:val="005822A9"/>
    <w:rsid w:val="005825AB"/>
    <w:rsid w:val="005832B1"/>
    <w:rsid w:val="00583750"/>
    <w:rsid w:val="00583D45"/>
    <w:rsid w:val="005842A6"/>
    <w:rsid w:val="00584325"/>
    <w:rsid w:val="00585950"/>
    <w:rsid w:val="0058635E"/>
    <w:rsid w:val="00586FAC"/>
    <w:rsid w:val="00587034"/>
    <w:rsid w:val="00587B4B"/>
    <w:rsid w:val="0059126E"/>
    <w:rsid w:val="00591C33"/>
    <w:rsid w:val="00591E81"/>
    <w:rsid w:val="00592AA1"/>
    <w:rsid w:val="00592DF7"/>
    <w:rsid w:val="00592E1B"/>
    <w:rsid w:val="00594D0C"/>
    <w:rsid w:val="00594E1F"/>
    <w:rsid w:val="005960C4"/>
    <w:rsid w:val="00597881"/>
    <w:rsid w:val="00597EB5"/>
    <w:rsid w:val="005A02A4"/>
    <w:rsid w:val="005A15E9"/>
    <w:rsid w:val="005A20F7"/>
    <w:rsid w:val="005A2169"/>
    <w:rsid w:val="005A229A"/>
    <w:rsid w:val="005A2A4A"/>
    <w:rsid w:val="005A38E6"/>
    <w:rsid w:val="005A4714"/>
    <w:rsid w:val="005A49DF"/>
    <w:rsid w:val="005A5E9D"/>
    <w:rsid w:val="005A670D"/>
    <w:rsid w:val="005A7550"/>
    <w:rsid w:val="005B04D9"/>
    <w:rsid w:val="005B059A"/>
    <w:rsid w:val="005B150A"/>
    <w:rsid w:val="005B1696"/>
    <w:rsid w:val="005B19EE"/>
    <w:rsid w:val="005B2AC9"/>
    <w:rsid w:val="005B4ADF"/>
    <w:rsid w:val="005B4BF2"/>
    <w:rsid w:val="005B5B57"/>
    <w:rsid w:val="005B5CC5"/>
    <w:rsid w:val="005B6089"/>
    <w:rsid w:val="005B6E61"/>
    <w:rsid w:val="005B72F4"/>
    <w:rsid w:val="005B7D70"/>
    <w:rsid w:val="005C0699"/>
    <w:rsid w:val="005C0971"/>
    <w:rsid w:val="005C09CB"/>
    <w:rsid w:val="005C0EDF"/>
    <w:rsid w:val="005C1BFA"/>
    <w:rsid w:val="005C20A0"/>
    <w:rsid w:val="005C2EDB"/>
    <w:rsid w:val="005C30BA"/>
    <w:rsid w:val="005C3AAF"/>
    <w:rsid w:val="005C3CC7"/>
    <w:rsid w:val="005C7B4A"/>
    <w:rsid w:val="005D11BE"/>
    <w:rsid w:val="005D1222"/>
    <w:rsid w:val="005D14D8"/>
    <w:rsid w:val="005D186F"/>
    <w:rsid w:val="005D192C"/>
    <w:rsid w:val="005D19E6"/>
    <w:rsid w:val="005D2418"/>
    <w:rsid w:val="005D3AD3"/>
    <w:rsid w:val="005D4023"/>
    <w:rsid w:val="005D4034"/>
    <w:rsid w:val="005D5D1D"/>
    <w:rsid w:val="005D6405"/>
    <w:rsid w:val="005D7104"/>
    <w:rsid w:val="005D716B"/>
    <w:rsid w:val="005D768D"/>
    <w:rsid w:val="005E00F1"/>
    <w:rsid w:val="005E08F7"/>
    <w:rsid w:val="005E0F12"/>
    <w:rsid w:val="005E1D73"/>
    <w:rsid w:val="005E1DC7"/>
    <w:rsid w:val="005E1F31"/>
    <w:rsid w:val="005E3700"/>
    <w:rsid w:val="005E37A8"/>
    <w:rsid w:val="005E3934"/>
    <w:rsid w:val="005E5C46"/>
    <w:rsid w:val="005E5DCD"/>
    <w:rsid w:val="005E5E12"/>
    <w:rsid w:val="005E75D9"/>
    <w:rsid w:val="005F1137"/>
    <w:rsid w:val="005F1CF2"/>
    <w:rsid w:val="005F1F5A"/>
    <w:rsid w:val="005F226D"/>
    <w:rsid w:val="005F2E39"/>
    <w:rsid w:val="005F48E9"/>
    <w:rsid w:val="005F5666"/>
    <w:rsid w:val="005F57FF"/>
    <w:rsid w:val="005F69D2"/>
    <w:rsid w:val="005F69E4"/>
    <w:rsid w:val="005F7083"/>
    <w:rsid w:val="005F7B45"/>
    <w:rsid w:val="006014B6"/>
    <w:rsid w:val="006016D7"/>
    <w:rsid w:val="00601F72"/>
    <w:rsid w:val="006024F4"/>
    <w:rsid w:val="00602898"/>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089B"/>
    <w:rsid w:val="0062262B"/>
    <w:rsid w:val="0062275D"/>
    <w:rsid w:val="00622F42"/>
    <w:rsid w:val="00624853"/>
    <w:rsid w:val="00624C58"/>
    <w:rsid w:val="00626268"/>
    <w:rsid w:val="006268DB"/>
    <w:rsid w:val="00626B4F"/>
    <w:rsid w:val="0062707F"/>
    <w:rsid w:val="0062711A"/>
    <w:rsid w:val="006276CC"/>
    <w:rsid w:val="006301B6"/>
    <w:rsid w:val="006323DB"/>
    <w:rsid w:val="00634AA3"/>
    <w:rsid w:val="00635352"/>
    <w:rsid w:val="00635ACF"/>
    <w:rsid w:val="00635E8B"/>
    <w:rsid w:val="006367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505AD"/>
    <w:rsid w:val="00651083"/>
    <w:rsid w:val="00651302"/>
    <w:rsid w:val="006535D6"/>
    <w:rsid w:val="00654036"/>
    <w:rsid w:val="006544BC"/>
    <w:rsid w:val="00654610"/>
    <w:rsid w:val="00656393"/>
    <w:rsid w:val="006567FA"/>
    <w:rsid w:val="00660516"/>
    <w:rsid w:val="00660CF9"/>
    <w:rsid w:val="00660F26"/>
    <w:rsid w:val="006611B5"/>
    <w:rsid w:val="006622BE"/>
    <w:rsid w:val="006633E1"/>
    <w:rsid w:val="00663D9A"/>
    <w:rsid w:val="0066445B"/>
    <w:rsid w:val="00664C5F"/>
    <w:rsid w:val="00664D75"/>
    <w:rsid w:val="00665793"/>
    <w:rsid w:val="00665FC5"/>
    <w:rsid w:val="00666176"/>
    <w:rsid w:val="00666A5E"/>
    <w:rsid w:val="00667E91"/>
    <w:rsid w:val="00670A05"/>
    <w:rsid w:val="00670D60"/>
    <w:rsid w:val="006719ED"/>
    <w:rsid w:val="00671E17"/>
    <w:rsid w:val="00671F7E"/>
    <w:rsid w:val="00672886"/>
    <w:rsid w:val="0067309B"/>
    <w:rsid w:val="006734C3"/>
    <w:rsid w:val="006740D4"/>
    <w:rsid w:val="00676423"/>
    <w:rsid w:val="00676604"/>
    <w:rsid w:val="00676C28"/>
    <w:rsid w:val="006772FC"/>
    <w:rsid w:val="0068075B"/>
    <w:rsid w:val="00680B56"/>
    <w:rsid w:val="006816EA"/>
    <w:rsid w:val="00682BBD"/>
    <w:rsid w:val="00683955"/>
    <w:rsid w:val="00683C71"/>
    <w:rsid w:val="00683D94"/>
    <w:rsid w:val="00684E39"/>
    <w:rsid w:val="00685918"/>
    <w:rsid w:val="006908DF"/>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1BE5"/>
    <w:rsid w:val="006A3A6A"/>
    <w:rsid w:val="006A3ABC"/>
    <w:rsid w:val="006A3D2E"/>
    <w:rsid w:val="006A44FD"/>
    <w:rsid w:val="006A5C09"/>
    <w:rsid w:val="006A6E10"/>
    <w:rsid w:val="006B0D0E"/>
    <w:rsid w:val="006B0E9C"/>
    <w:rsid w:val="006B0F80"/>
    <w:rsid w:val="006B167D"/>
    <w:rsid w:val="006B1F62"/>
    <w:rsid w:val="006B2847"/>
    <w:rsid w:val="006B3737"/>
    <w:rsid w:val="006B3A15"/>
    <w:rsid w:val="006B3CDC"/>
    <w:rsid w:val="006B468C"/>
    <w:rsid w:val="006B6136"/>
    <w:rsid w:val="006B64E8"/>
    <w:rsid w:val="006B6532"/>
    <w:rsid w:val="006B6AFA"/>
    <w:rsid w:val="006B79F2"/>
    <w:rsid w:val="006C13FD"/>
    <w:rsid w:val="006C1680"/>
    <w:rsid w:val="006C27C3"/>
    <w:rsid w:val="006C29EB"/>
    <w:rsid w:val="006C2DB1"/>
    <w:rsid w:val="006C3A33"/>
    <w:rsid w:val="006C4678"/>
    <w:rsid w:val="006C4CCA"/>
    <w:rsid w:val="006C4CF9"/>
    <w:rsid w:val="006C4D3E"/>
    <w:rsid w:val="006C4D89"/>
    <w:rsid w:val="006C4D90"/>
    <w:rsid w:val="006C53ED"/>
    <w:rsid w:val="006C5974"/>
    <w:rsid w:val="006C5E94"/>
    <w:rsid w:val="006C6EDB"/>
    <w:rsid w:val="006C764B"/>
    <w:rsid w:val="006C79BB"/>
    <w:rsid w:val="006D29A7"/>
    <w:rsid w:val="006D30C9"/>
    <w:rsid w:val="006D49B3"/>
    <w:rsid w:val="006D604A"/>
    <w:rsid w:val="006D644A"/>
    <w:rsid w:val="006D68E6"/>
    <w:rsid w:val="006D6F93"/>
    <w:rsid w:val="006D7724"/>
    <w:rsid w:val="006D77A4"/>
    <w:rsid w:val="006D7971"/>
    <w:rsid w:val="006E01D7"/>
    <w:rsid w:val="006E05A8"/>
    <w:rsid w:val="006E066F"/>
    <w:rsid w:val="006E0800"/>
    <w:rsid w:val="006E0B42"/>
    <w:rsid w:val="006E166D"/>
    <w:rsid w:val="006E1B88"/>
    <w:rsid w:val="006E2818"/>
    <w:rsid w:val="006E2EEE"/>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6F7776"/>
    <w:rsid w:val="0070001C"/>
    <w:rsid w:val="0070068E"/>
    <w:rsid w:val="00701D17"/>
    <w:rsid w:val="007028A9"/>
    <w:rsid w:val="0070382E"/>
    <w:rsid w:val="007052F6"/>
    <w:rsid w:val="00705C93"/>
    <w:rsid w:val="00705E88"/>
    <w:rsid w:val="00705F9A"/>
    <w:rsid w:val="00706C60"/>
    <w:rsid w:val="00707565"/>
    <w:rsid w:val="00707613"/>
    <w:rsid w:val="007101E7"/>
    <w:rsid w:val="00710311"/>
    <w:rsid w:val="00710F12"/>
    <w:rsid w:val="007114A2"/>
    <w:rsid w:val="007126B9"/>
    <w:rsid w:val="00712933"/>
    <w:rsid w:val="00712F06"/>
    <w:rsid w:val="00714386"/>
    <w:rsid w:val="007151C2"/>
    <w:rsid w:val="007152A4"/>
    <w:rsid w:val="00715555"/>
    <w:rsid w:val="0071676C"/>
    <w:rsid w:val="007173BA"/>
    <w:rsid w:val="00717725"/>
    <w:rsid w:val="007178EC"/>
    <w:rsid w:val="00717E7A"/>
    <w:rsid w:val="007203A0"/>
    <w:rsid w:val="00720C09"/>
    <w:rsid w:val="00720C1C"/>
    <w:rsid w:val="00722B13"/>
    <w:rsid w:val="00723382"/>
    <w:rsid w:val="00724B55"/>
    <w:rsid w:val="007254DD"/>
    <w:rsid w:val="007256F7"/>
    <w:rsid w:val="00726387"/>
    <w:rsid w:val="00726444"/>
    <w:rsid w:val="0072723C"/>
    <w:rsid w:val="007279B3"/>
    <w:rsid w:val="0073066C"/>
    <w:rsid w:val="00732300"/>
    <w:rsid w:val="00732C96"/>
    <w:rsid w:val="007331B0"/>
    <w:rsid w:val="00736393"/>
    <w:rsid w:val="00736E53"/>
    <w:rsid w:val="00737369"/>
    <w:rsid w:val="00737B62"/>
    <w:rsid w:val="00737DEE"/>
    <w:rsid w:val="00741240"/>
    <w:rsid w:val="0074125C"/>
    <w:rsid w:val="00741F3C"/>
    <w:rsid w:val="00742B12"/>
    <w:rsid w:val="00743AC0"/>
    <w:rsid w:val="007447F0"/>
    <w:rsid w:val="00744DC9"/>
    <w:rsid w:val="00745C80"/>
    <w:rsid w:val="00746057"/>
    <w:rsid w:val="00746A77"/>
    <w:rsid w:val="00746AF0"/>
    <w:rsid w:val="00747060"/>
    <w:rsid w:val="00747674"/>
    <w:rsid w:val="00747B26"/>
    <w:rsid w:val="00750459"/>
    <w:rsid w:val="00751049"/>
    <w:rsid w:val="00751645"/>
    <w:rsid w:val="00751F59"/>
    <w:rsid w:val="00752E32"/>
    <w:rsid w:val="0075399B"/>
    <w:rsid w:val="00753B54"/>
    <w:rsid w:val="00754A60"/>
    <w:rsid w:val="0075527F"/>
    <w:rsid w:val="00755EFE"/>
    <w:rsid w:val="00756BBB"/>
    <w:rsid w:val="00756EAF"/>
    <w:rsid w:val="007579D3"/>
    <w:rsid w:val="00757E26"/>
    <w:rsid w:val="00760012"/>
    <w:rsid w:val="007607C6"/>
    <w:rsid w:val="007610F4"/>
    <w:rsid w:val="007615E3"/>
    <w:rsid w:val="00761876"/>
    <w:rsid w:val="00762BB3"/>
    <w:rsid w:val="007639C3"/>
    <w:rsid w:val="007639F8"/>
    <w:rsid w:val="00763E50"/>
    <w:rsid w:val="00765406"/>
    <w:rsid w:val="00767028"/>
    <w:rsid w:val="007679B0"/>
    <w:rsid w:val="00770173"/>
    <w:rsid w:val="00770559"/>
    <w:rsid w:val="00770AC9"/>
    <w:rsid w:val="0077121A"/>
    <w:rsid w:val="0077230C"/>
    <w:rsid w:val="00772DF6"/>
    <w:rsid w:val="0077382A"/>
    <w:rsid w:val="00773CBB"/>
    <w:rsid w:val="00774604"/>
    <w:rsid w:val="007747F4"/>
    <w:rsid w:val="00776575"/>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AB"/>
    <w:rsid w:val="007867C0"/>
    <w:rsid w:val="00790516"/>
    <w:rsid w:val="0079067B"/>
    <w:rsid w:val="00790775"/>
    <w:rsid w:val="0079092D"/>
    <w:rsid w:val="00791684"/>
    <w:rsid w:val="00791732"/>
    <w:rsid w:val="0079326F"/>
    <w:rsid w:val="00794AE1"/>
    <w:rsid w:val="00795551"/>
    <w:rsid w:val="00795673"/>
    <w:rsid w:val="00795995"/>
    <w:rsid w:val="00795F2A"/>
    <w:rsid w:val="00796F89"/>
    <w:rsid w:val="00796F92"/>
    <w:rsid w:val="00797639"/>
    <w:rsid w:val="00797720"/>
    <w:rsid w:val="0079793D"/>
    <w:rsid w:val="00797EB2"/>
    <w:rsid w:val="007A19D9"/>
    <w:rsid w:val="007A1BD6"/>
    <w:rsid w:val="007A2076"/>
    <w:rsid w:val="007A21F3"/>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4DF5"/>
    <w:rsid w:val="007B53BD"/>
    <w:rsid w:val="007B576A"/>
    <w:rsid w:val="007B6464"/>
    <w:rsid w:val="007B656D"/>
    <w:rsid w:val="007B6EED"/>
    <w:rsid w:val="007C01D8"/>
    <w:rsid w:val="007C0282"/>
    <w:rsid w:val="007C05FC"/>
    <w:rsid w:val="007C0996"/>
    <w:rsid w:val="007C22A0"/>
    <w:rsid w:val="007C2638"/>
    <w:rsid w:val="007C5B91"/>
    <w:rsid w:val="007C7D07"/>
    <w:rsid w:val="007D363A"/>
    <w:rsid w:val="007D4984"/>
    <w:rsid w:val="007D4B0D"/>
    <w:rsid w:val="007D59A6"/>
    <w:rsid w:val="007D715A"/>
    <w:rsid w:val="007D71FE"/>
    <w:rsid w:val="007D7B2C"/>
    <w:rsid w:val="007D7F3A"/>
    <w:rsid w:val="007E00D3"/>
    <w:rsid w:val="007E27FD"/>
    <w:rsid w:val="007E29A1"/>
    <w:rsid w:val="007E33FD"/>
    <w:rsid w:val="007E37B8"/>
    <w:rsid w:val="007E381F"/>
    <w:rsid w:val="007E568E"/>
    <w:rsid w:val="007E6071"/>
    <w:rsid w:val="007E6455"/>
    <w:rsid w:val="007E6656"/>
    <w:rsid w:val="007E6992"/>
    <w:rsid w:val="007E6B1A"/>
    <w:rsid w:val="007E6ED8"/>
    <w:rsid w:val="007E6F62"/>
    <w:rsid w:val="007E735B"/>
    <w:rsid w:val="007E748B"/>
    <w:rsid w:val="007E7722"/>
    <w:rsid w:val="007E7C7E"/>
    <w:rsid w:val="007E7CEF"/>
    <w:rsid w:val="007E7F16"/>
    <w:rsid w:val="007E7F2F"/>
    <w:rsid w:val="007F013E"/>
    <w:rsid w:val="007F0158"/>
    <w:rsid w:val="007F01E8"/>
    <w:rsid w:val="007F079B"/>
    <w:rsid w:val="007F0A7D"/>
    <w:rsid w:val="007F1DF4"/>
    <w:rsid w:val="007F2BC3"/>
    <w:rsid w:val="007F2D02"/>
    <w:rsid w:val="007F2FB3"/>
    <w:rsid w:val="007F3336"/>
    <w:rsid w:val="007F3B54"/>
    <w:rsid w:val="007F415D"/>
    <w:rsid w:val="007F4549"/>
    <w:rsid w:val="007F474E"/>
    <w:rsid w:val="007F57C6"/>
    <w:rsid w:val="007F5BD1"/>
    <w:rsid w:val="007F6708"/>
    <w:rsid w:val="007F67AE"/>
    <w:rsid w:val="007F6D34"/>
    <w:rsid w:val="007F749D"/>
    <w:rsid w:val="007F7815"/>
    <w:rsid w:val="007F7B85"/>
    <w:rsid w:val="00800D88"/>
    <w:rsid w:val="0080138B"/>
    <w:rsid w:val="0080207B"/>
    <w:rsid w:val="00802265"/>
    <w:rsid w:val="00802523"/>
    <w:rsid w:val="00803E02"/>
    <w:rsid w:val="00804137"/>
    <w:rsid w:val="008043C1"/>
    <w:rsid w:val="008045BB"/>
    <w:rsid w:val="00804CE0"/>
    <w:rsid w:val="00804E1C"/>
    <w:rsid w:val="00805843"/>
    <w:rsid w:val="0080599F"/>
    <w:rsid w:val="00805B7E"/>
    <w:rsid w:val="00805F6E"/>
    <w:rsid w:val="00807290"/>
    <w:rsid w:val="00810B28"/>
    <w:rsid w:val="00810B65"/>
    <w:rsid w:val="00810ECD"/>
    <w:rsid w:val="008112C1"/>
    <w:rsid w:val="0081166F"/>
    <w:rsid w:val="00811E36"/>
    <w:rsid w:val="00812A2F"/>
    <w:rsid w:val="00812A90"/>
    <w:rsid w:val="00812D69"/>
    <w:rsid w:val="0081304B"/>
    <w:rsid w:val="00813B7A"/>
    <w:rsid w:val="00821D5F"/>
    <w:rsid w:val="00821E77"/>
    <w:rsid w:val="00822D7B"/>
    <w:rsid w:val="0082358F"/>
    <w:rsid w:val="008241F3"/>
    <w:rsid w:val="00824B45"/>
    <w:rsid w:val="00825CFF"/>
    <w:rsid w:val="008269FD"/>
    <w:rsid w:val="00826BA9"/>
    <w:rsid w:val="0082724F"/>
    <w:rsid w:val="008274BA"/>
    <w:rsid w:val="00827752"/>
    <w:rsid w:val="008314DD"/>
    <w:rsid w:val="00831FAC"/>
    <w:rsid w:val="00832270"/>
    <w:rsid w:val="008325C9"/>
    <w:rsid w:val="00832FC6"/>
    <w:rsid w:val="008334C2"/>
    <w:rsid w:val="00834959"/>
    <w:rsid w:val="00835746"/>
    <w:rsid w:val="00837A49"/>
    <w:rsid w:val="0084009C"/>
    <w:rsid w:val="00841AEC"/>
    <w:rsid w:val="0084226A"/>
    <w:rsid w:val="00842289"/>
    <w:rsid w:val="0084344B"/>
    <w:rsid w:val="00843AF3"/>
    <w:rsid w:val="00843AFD"/>
    <w:rsid w:val="008454F0"/>
    <w:rsid w:val="00845887"/>
    <w:rsid w:val="008463BB"/>
    <w:rsid w:val="00846BA0"/>
    <w:rsid w:val="00846DC0"/>
    <w:rsid w:val="00847CA7"/>
    <w:rsid w:val="0085055A"/>
    <w:rsid w:val="008517EA"/>
    <w:rsid w:val="008527CB"/>
    <w:rsid w:val="0085322B"/>
    <w:rsid w:val="008539BF"/>
    <w:rsid w:val="00853EB9"/>
    <w:rsid w:val="00855366"/>
    <w:rsid w:val="00855E37"/>
    <w:rsid w:val="00855F20"/>
    <w:rsid w:val="008560F3"/>
    <w:rsid w:val="008561B5"/>
    <w:rsid w:val="00857103"/>
    <w:rsid w:val="00857133"/>
    <w:rsid w:val="0086014A"/>
    <w:rsid w:val="00861387"/>
    <w:rsid w:val="00862339"/>
    <w:rsid w:val="00862C18"/>
    <w:rsid w:val="00862C8B"/>
    <w:rsid w:val="00863265"/>
    <w:rsid w:val="00864C31"/>
    <w:rsid w:val="00865088"/>
    <w:rsid w:val="00866D16"/>
    <w:rsid w:val="00867F5B"/>
    <w:rsid w:val="008705F3"/>
    <w:rsid w:val="00870894"/>
    <w:rsid w:val="00871471"/>
    <w:rsid w:val="0087265C"/>
    <w:rsid w:val="008744C5"/>
    <w:rsid w:val="008748C8"/>
    <w:rsid w:val="00874AA7"/>
    <w:rsid w:val="00875229"/>
    <w:rsid w:val="00875816"/>
    <w:rsid w:val="00876342"/>
    <w:rsid w:val="0087656C"/>
    <w:rsid w:val="00876BEB"/>
    <w:rsid w:val="008778C3"/>
    <w:rsid w:val="00877D77"/>
    <w:rsid w:val="008815E1"/>
    <w:rsid w:val="0088267A"/>
    <w:rsid w:val="0088307E"/>
    <w:rsid w:val="00883839"/>
    <w:rsid w:val="0088402E"/>
    <w:rsid w:val="008863EB"/>
    <w:rsid w:val="00886DE3"/>
    <w:rsid w:val="008900FD"/>
    <w:rsid w:val="0089043E"/>
    <w:rsid w:val="00891C1B"/>
    <w:rsid w:val="008922D3"/>
    <w:rsid w:val="00892698"/>
    <w:rsid w:val="008940F7"/>
    <w:rsid w:val="00894461"/>
    <w:rsid w:val="008947F2"/>
    <w:rsid w:val="00897183"/>
    <w:rsid w:val="008974DE"/>
    <w:rsid w:val="0089753F"/>
    <w:rsid w:val="008A010C"/>
    <w:rsid w:val="008A022E"/>
    <w:rsid w:val="008A0771"/>
    <w:rsid w:val="008A1843"/>
    <w:rsid w:val="008A18B2"/>
    <w:rsid w:val="008A272D"/>
    <w:rsid w:val="008A28C1"/>
    <w:rsid w:val="008A34DB"/>
    <w:rsid w:val="008A35D7"/>
    <w:rsid w:val="008A405F"/>
    <w:rsid w:val="008A499A"/>
    <w:rsid w:val="008A5CD2"/>
    <w:rsid w:val="008A6130"/>
    <w:rsid w:val="008A63F3"/>
    <w:rsid w:val="008A650B"/>
    <w:rsid w:val="008A6CA5"/>
    <w:rsid w:val="008B02D1"/>
    <w:rsid w:val="008B07C1"/>
    <w:rsid w:val="008B0BAD"/>
    <w:rsid w:val="008B1CCA"/>
    <w:rsid w:val="008B4554"/>
    <w:rsid w:val="008B587C"/>
    <w:rsid w:val="008B5AEB"/>
    <w:rsid w:val="008B5C65"/>
    <w:rsid w:val="008B647C"/>
    <w:rsid w:val="008B6764"/>
    <w:rsid w:val="008B6D2E"/>
    <w:rsid w:val="008B6D30"/>
    <w:rsid w:val="008B7895"/>
    <w:rsid w:val="008C051B"/>
    <w:rsid w:val="008C105E"/>
    <w:rsid w:val="008C1193"/>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34C3"/>
    <w:rsid w:val="008D3DAD"/>
    <w:rsid w:val="008D433F"/>
    <w:rsid w:val="008D46B6"/>
    <w:rsid w:val="008D4AED"/>
    <w:rsid w:val="008D4B82"/>
    <w:rsid w:val="008D5401"/>
    <w:rsid w:val="008D6B66"/>
    <w:rsid w:val="008D6F8C"/>
    <w:rsid w:val="008D7225"/>
    <w:rsid w:val="008E04C9"/>
    <w:rsid w:val="008E0C53"/>
    <w:rsid w:val="008E10A8"/>
    <w:rsid w:val="008E13F7"/>
    <w:rsid w:val="008E1654"/>
    <w:rsid w:val="008E215B"/>
    <w:rsid w:val="008E2958"/>
    <w:rsid w:val="008E29C6"/>
    <w:rsid w:val="008E2D04"/>
    <w:rsid w:val="008E3209"/>
    <w:rsid w:val="008E3FD7"/>
    <w:rsid w:val="008E4D86"/>
    <w:rsid w:val="008E567E"/>
    <w:rsid w:val="008F0695"/>
    <w:rsid w:val="008F09BF"/>
    <w:rsid w:val="008F4F41"/>
    <w:rsid w:val="008F5B63"/>
    <w:rsid w:val="008F6014"/>
    <w:rsid w:val="008F61B1"/>
    <w:rsid w:val="008F67FF"/>
    <w:rsid w:val="008F74E2"/>
    <w:rsid w:val="008F767D"/>
    <w:rsid w:val="008F7952"/>
    <w:rsid w:val="009023CF"/>
    <w:rsid w:val="009031D3"/>
    <w:rsid w:val="00903AB8"/>
    <w:rsid w:val="00904953"/>
    <w:rsid w:val="00906BA9"/>
    <w:rsid w:val="00907078"/>
    <w:rsid w:val="009070E2"/>
    <w:rsid w:val="00907818"/>
    <w:rsid w:val="0091028E"/>
    <w:rsid w:val="00910BB8"/>
    <w:rsid w:val="00910BD5"/>
    <w:rsid w:val="0091149E"/>
    <w:rsid w:val="00912D67"/>
    <w:rsid w:val="00913D19"/>
    <w:rsid w:val="0091403C"/>
    <w:rsid w:val="00914A9A"/>
    <w:rsid w:val="00914E04"/>
    <w:rsid w:val="00914E97"/>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07C"/>
    <w:rsid w:val="0092692B"/>
    <w:rsid w:val="009269F6"/>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5F05"/>
    <w:rsid w:val="009361A2"/>
    <w:rsid w:val="0093646D"/>
    <w:rsid w:val="00936819"/>
    <w:rsid w:val="00936D8C"/>
    <w:rsid w:val="00936DAA"/>
    <w:rsid w:val="009374D6"/>
    <w:rsid w:val="00937567"/>
    <w:rsid w:val="009376CD"/>
    <w:rsid w:val="0093780C"/>
    <w:rsid w:val="009379A7"/>
    <w:rsid w:val="00937C4F"/>
    <w:rsid w:val="00940134"/>
    <w:rsid w:val="0094135B"/>
    <w:rsid w:val="00941A1E"/>
    <w:rsid w:val="00941DA4"/>
    <w:rsid w:val="00941E09"/>
    <w:rsid w:val="00941E10"/>
    <w:rsid w:val="009429C7"/>
    <w:rsid w:val="00942FA2"/>
    <w:rsid w:val="009433C0"/>
    <w:rsid w:val="00943D85"/>
    <w:rsid w:val="00944130"/>
    <w:rsid w:val="0095009F"/>
    <w:rsid w:val="00950E19"/>
    <w:rsid w:val="00951D4A"/>
    <w:rsid w:val="00951F6B"/>
    <w:rsid w:val="00951FF3"/>
    <w:rsid w:val="0095200B"/>
    <w:rsid w:val="009534A2"/>
    <w:rsid w:val="0095373D"/>
    <w:rsid w:val="009539EF"/>
    <w:rsid w:val="00954932"/>
    <w:rsid w:val="00956979"/>
    <w:rsid w:val="009601F8"/>
    <w:rsid w:val="00960CAA"/>
    <w:rsid w:val="00961BC2"/>
    <w:rsid w:val="00962361"/>
    <w:rsid w:val="009627CE"/>
    <w:rsid w:val="009630DC"/>
    <w:rsid w:val="009667B7"/>
    <w:rsid w:val="00966811"/>
    <w:rsid w:val="009668F6"/>
    <w:rsid w:val="00966B9D"/>
    <w:rsid w:val="00966F25"/>
    <w:rsid w:val="009672ED"/>
    <w:rsid w:val="00967F65"/>
    <w:rsid w:val="00971AA6"/>
    <w:rsid w:val="00972406"/>
    <w:rsid w:val="009733F1"/>
    <w:rsid w:val="00973EB0"/>
    <w:rsid w:val="00973FCA"/>
    <w:rsid w:val="00974279"/>
    <w:rsid w:val="009746E2"/>
    <w:rsid w:val="00975DDF"/>
    <w:rsid w:val="00975F29"/>
    <w:rsid w:val="009760A8"/>
    <w:rsid w:val="0097655A"/>
    <w:rsid w:val="00976EC0"/>
    <w:rsid w:val="00977334"/>
    <w:rsid w:val="0097736B"/>
    <w:rsid w:val="00977A03"/>
    <w:rsid w:val="00980862"/>
    <w:rsid w:val="009820BB"/>
    <w:rsid w:val="009823AA"/>
    <w:rsid w:val="009824E3"/>
    <w:rsid w:val="00982519"/>
    <w:rsid w:val="00982A88"/>
    <w:rsid w:val="00982D45"/>
    <w:rsid w:val="00982F1B"/>
    <w:rsid w:val="00985BEF"/>
    <w:rsid w:val="009861AE"/>
    <w:rsid w:val="0098645D"/>
    <w:rsid w:val="00987A7F"/>
    <w:rsid w:val="0099035D"/>
    <w:rsid w:val="009904C8"/>
    <w:rsid w:val="009904D7"/>
    <w:rsid w:val="009910AF"/>
    <w:rsid w:val="00991D44"/>
    <w:rsid w:val="0099241D"/>
    <w:rsid w:val="00992C4C"/>
    <w:rsid w:val="00992D4E"/>
    <w:rsid w:val="0099324B"/>
    <w:rsid w:val="00993277"/>
    <w:rsid w:val="00993B6E"/>
    <w:rsid w:val="00995DF6"/>
    <w:rsid w:val="00996D67"/>
    <w:rsid w:val="00997A40"/>
    <w:rsid w:val="00997B09"/>
    <w:rsid w:val="00997DEE"/>
    <w:rsid w:val="009A014B"/>
    <w:rsid w:val="009A0540"/>
    <w:rsid w:val="009A054A"/>
    <w:rsid w:val="009A072D"/>
    <w:rsid w:val="009A0990"/>
    <w:rsid w:val="009A0D24"/>
    <w:rsid w:val="009A2E8B"/>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4A8"/>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51CA"/>
    <w:rsid w:val="009D5D77"/>
    <w:rsid w:val="009D646B"/>
    <w:rsid w:val="009D794C"/>
    <w:rsid w:val="009E04E9"/>
    <w:rsid w:val="009E06DB"/>
    <w:rsid w:val="009E0C1C"/>
    <w:rsid w:val="009E283B"/>
    <w:rsid w:val="009E316D"/>
    <w:rsid w:val="009E36D6"/>
    <w:rsid w:val="009E3860"/>
    <w:rsid w:val="009E3CD9"/>
    <w:rsid w:val="009E45B8"/>
    <w:rsid w:val="009E51F6"/>
    <w:rsid w:val="009E59E2"/>
    <w:rsid w:val="009E754C"/>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845"/>
    <w:rsid w:val="00A05932"/>
    <w:rsid w:val="00A10050"/>
    <w:rsid w:val="00A12251"/>
    <w:rsid w:val="00A12913"/>
    <w:rsid w:val="00A129F8"/>
    <w:rsid w:val="00A13E60"/>
    <w:rsid w:val="00A14BA0"/>
    <w:rsid w:val="00A14D4B"/>
    <w:rsid w:val="00A15AC7"/>
    <w:rsid w:val="00A16576"/>
    <w:rsid w:val="00A2004F"/>
    <w:rsid w:val="00A216BE"/>
    <w:rsid w:val="00A21D9F"/>
    <w:rsid w:val="00A21E0A"/>
    <w:rsid w:val="00A229B7"/>
    <w:rsid w:val="00A22FD4"/>
    <w:rsid w:val="00A246C4"/>
    <w:rsid w:val="00A25594"/>
    <w:rsid w:val="00A255E2"/>
    <w:rsid w:val="00A2674E"/>
    <w:rsid w:val="00A26BBF"/>
    <w:rsid w:val="00A2711B"/>
    <w:rsid w:val="00A27B50"/>
    <w:rsid w:val="00A30B20"/>
    <w:rsid w:val="00A30CD6"/>
    <w:rsid w:val="00A31174"/>
    <w:rsid w:val="00A318C7"/>
    <w:rsid w:val="00A3198C"/>
    <w:rsid w:val="00A32896"/>
    <w:rsid w:val="00A3395F"/>
    <w:rsid w:val="00A34253"/>
    <w:rsid w:val="00A3437C"/>
    <w:rsid w:val="00A351F6"/>
    <w:rsid w:val="00A355EF"/>
    <w:rsid w:val="00A3565D"/>
    <w:rsid w:val="00A35F51"/>
    <w:rsid w:val="00A36C10"/>
    <w:rsid w:val="00A3719C"/>
    <w:rsid w:val="00A40007"/>
    <w:rsid w:val="00A40240"/>
    <w:rsid w:val="00A406CA"/>
    <w:rsid w:val="00A41003"/>
    <w:rsid w:val="00A4132D"/>
    <w:rsid w:val="00A4324A"/>
    <w:rsid w:val="00A439FB"/>
    <w:rsid w:val="00A44085"/>
    <w:rsid w:val="00A44091"/>
    <w:rsid w:val="00A448BA"/>
    <w:rsid w:val="00A4556A"/>
    <w:rsid w:val="00A45797"/>
    <w:rsid w:val="00A46AEA"/>
    <w:rsid w:val="00A46DD6"/>
    <w:rsid w:val="00A473DA"/>
    <w:rsid w:val="00A47491"/>
    <w:rsid w:val="00A47BCC"/>
    <w:rsid w:val="00A5049E"/>
    <w:rsid w:val="00A50607"/>
    <w:rsid w:val="00A506FB"/>
    <w:rsid w:val="00A50ED4"/>
    <w:rsid w:val="00A51A3F"/>
    <w:rsid w:val="00A53C2A"/>
    <w:rsid w:val="00A53F55"/>
    <w:rsid w:val="00A546B0"/>
    <w:rsid w:val="00A5557D"/>
    <w:rsid w:val="00A569B0"/>
    <w:rsid w:val="00A572EB"/>
    <w:rsid w:val="00A60CA0"/>
    <w:rsid w:val="00A6169F"/>
    <w:rsid w:val="00A61E96"/>
    <w:rsid w:val="00A6379E"/>
    <w:rsid w:val="00A6498B"/>
    <w:rsid w:val="00A651CB"/>
    <w:rsid w:val="00A65BDC"/>
    <w:rsid w:val="00A664B4"/>
    <w:rsid w:val="00A66F26"/>
    <w:rsid w:val="00A6731F"/>
    <w:rsid w:val="00A7038C"/>
    <w:rsid w:val="00A706A8"/>
    <w:rsid w:val="00A71134"/>
    <w:rsid w:val="00A71206"/>
    <w:rsid w:val="00A71623"/>
    <w:rsid w:val="00A71806"/>
    <w:rsid w:val="00A71A06"/>
    <w:rsid w:val="00A71A81"/>
    <w:rsid w:val="00A71B4A"/>
    <w:rsid w:val="00A7228F"/>
    <w:rsid w:val="00A7274E"/>
    <w:rsid w:val="00A72945"/>
    <w:rsid w:val="00A72D0E"/>
    <w:rsid w:val="00A735FE"/>
    <w:rsid w:val="00A7398B"/>
    <w:rsid w:val="00A7447E"/>
    <w:rsid w:val="00A7453E"/>
    <w:rsid w:val="00A74B88"/>
    <w:rsid w:val="00A75841"/>
    <w:rsid w:val="00A75D0D"/>
    <w:rsid w:val="00A764BA"/>
    <w:rsid w:val="00A764C0"/>
    <w:rsid w:val="00A76D68"/>
    <w:rsid w:val="00A776EB"/>
    <w:rsid w:val="00A77B58"/>
    <w:rsid w:val="00A77F5D"/>
    <w:rsid w:val="00A80296"/>
    <w:rsid w:val="00A815E0"/>
    <w:rsid w:val="00A81C44"/>
    <w:rsid w:val="00A82234"/>
    <w:rsid w:val="00A8299A"/>
    <w:rsid w:val="00A82B3C"/>
    <w:rsid w:val="00A83393"/>
    <w:rsid w:val="00A83F48"/>
    <w:rsid w:val="00A84734"/>
    <w:rsid w:val="00A847D2"/>
    <w:rsid w:val="00A86209"/>
    <w:rsid w:val="00A8668D"/>
    <w:rsid w:val="00A86DA0"/>
    <w:rsid w:val="00A8754E"/>
    <w:rsid w:val="00A9087E"/>
    <w:rsid w:val="00A90C8A"/>
    <w:rsid w:val="00A90DDC"/>
    <w:rsid w:val="00A91141"/>
    <w:rsid w:val="00A92962"/>
    <w:rsid w:val="00A93901"/>
    <w:rsid w:val="00A93D6F"/>
    <w:rsid w:val="00A95129"/>
    <w:rsid w:val="00A952FF"/>
    <w:rsid w:val="00A9533B"/>
    <w:rsid w:val="00A95AC8"/>
    <w:rsid w:val="00AA0375"/>
    <w:rsid w:val="00AA1213"/>
    <w:rsid w:val="00AA1B96"/>
    <w:rsid w:val="00AA2994"/>
    <w:rsid w:val="00AA2DD3"/>
    <w:rsid w:val="00AA3872"/>
    <w:rsid w:val="00AA496B"/>
    <w:rsid w:val="00AA4C10"/>
    <w:rsid w:val="00AA59BE"/>
    <w:rsid w:val="00AB0259"/>
    <w:rsid w:val="00AB11EB"/>
    <w:rsid w:val="00AB1646"/>
    <w:rsid w:val="00AB1692"/>
    <w:rsid w:val="00AB177E"/>
    <w:rsid w:val="00AB1D77"/>
    <w:rsid w:val="00AB219F"/>
    <w:rsid w:val="00AB2245"/>
    <w:rsid w:val="00AB2B56"/>
    <w:rsid w:val="00AB3499"/>
    <w:rsid w:val="00AB415C"/>
    <w:rsid w:val="00AB46C4"/>
    <w:rsid w:val="00AB4977"/>
    <w:rsid w:val="00AB5544"/>
    <w:rsid w:val="00AB6695"/>
    <w:rsid w:val="00AB7D85"/>
    <w:rsid w:val="00AC1603"/>
    <w:rsid w:val="00AC1BCE"/>
    <w:rsid w:val="00AC1D76"/>
    <w:rsid w:val="00AC23AA"/>
    <w:rsid w:val="00AC289B"/>
    <w:rsid w:val="00AC3A64"/>
    <w:rsid w:val="00AC498F"/>
    <w:rsid w:val="00AC60DD"/>
    <w:rsid w:val="00AC6930"/>
    <w:rsid w:val="00AD0896"/>
    <w:rsid w:val="00AD2074"/>
    <w:rsid w:val="00AD24B5"/>
    <w:rsid w:val="00AD28FD"/>
    <w:rsid w:val="00AD31F2"/>
    <w:rsid w:val="00AD39D2"/>
    <w:rsid w:val="00AD3CBE"/>
    <w:rsid w:val="00AD4441"/>
    <w:rsid w:val="00AD5A30"/>
    <w:rsid w:val="00AD6169"/>
    <w:rsid w:val="00AD6183"/>
    <w:rsid w:val="00AD742E"/>
    <w:rsid w:val="00AE0706"/>
    <w:rsid w:val="00AE2DD9"/>
    <w:rsid w:val="00AE38B8"/>
    <w:rsid w:val="00AE3DAF"/>
    <w:rsid w:val="00AE3E6C"/>
    <w:rsid w:val="00AE4117"/>
    <w:rsid w:val="00AE58F7"/>
    <w:rsid w:val="00AE6176"/>
    <w:rsid w:val="00AE62D8"/>
    <w:rsid w:val="00AE691C"/>
    <w:rsid w:val="00AE6A79"/>
    <w:rsid w:val="00AE78D4"/>
    <w:rsid w:val="00AE7FA5"/>
    <w:rsid w:val="00AF00F1"/>
    <w:rsid w:val="00AF03B8"/>
    <w:rsid w:val="00AF05EF"/>
    <w:rsid w:val="00AF0858"/>
    <w:rsid w:val="00AF1D9D"/>
    <w:rsid w:val="00AF367E"/>
    <w:rsid w:val="00AF405F"/>
    <w:rsid w:val="00AF5606"/>
    <w:rsid w:val="00AF587F"/>
    <w:rsid w:val="00AF610F"/>
    <w:rsid w:val="00AF6C81"/>
    <w:rsid w:val="00AF746F"/>
    <w:rsid w:val="00AF74BF"/>
    <w:rsid w:val="00AF758E"/>
    <w:rsid w:val="00B01583"/>
    <w:rsid w:val="00B019CB"/>
    <w:rsid w:val="00B01F98"/>
    <w:rsid w:val="00B022AC"/>
    <w:rsid w:val="00B02C2A"/>
    <w:rsid w:val="00B0336C"/>
    <w:rsid w:val="00B03BA6"/>
    <w:rsid w:val="00B05D29"/>
    <w:rsid w:val="00B060EE"/>
    <w:rsid w:val="00B10071"/>
    <w:rsid w:val="00B102D1"/>
    <w:rsid w:val="00B10524"/>
    <w:rsid w:val="00B10560"/>
    <w:rsid w:val="00B10A26"/>
    <w:rsid w:val="00B10D58"/>
    <w:rsid w:val="00B117A9"/>
    <w:rsid w:val="00B1311B"/>
    <w:rsid w:val="00B132FD"/>
    <w:rsid w:val="00B1460B"/>
    <w:rsid w:val="00B1487F"/>
    <w:rsid w:val="00B149A3"/>
    <w:rsid w:val="00B14B16"/>
    <w:rsid w:val="00B14D7C"/>
    <w:rsid w:val="00B168D7"/>
    <w:rsid w:val="00B16B54"/>
    <w:rsid w:val="00B17C0C"/>
    <w:rsid w:val="00B2026E"/>
    <w:rsid w:val="00B20284"/>
    <w:rsid w:val="00B20351"/>
    <w:rsid w:val="00B20BF7"/>
    <w:rsid w:val="00B20C80"/>
    <w:rsid w:val="00B20F66"/>
    <w:rsid w:val="00B2101F"/>
    <w:rsid w:val="00B2190D"/>
    <w:rsid w:val="00B224B3"/>
    <w:rsid w:val="00B23AF1"/>
    <w:rsid w:val="00B241DA"/>
    <w:rsid w:val="00B245F8"/>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4437"/>
    <w:rsid w:val="00B4509C"/>
    <w:rsid w:val="00B45117"/>
    <w:rsid w:val="00B45A13"/>
    <w:rsid w:val="00B45B39"/>
    <w:rsid w:val="00B4660B"/>
    <w:rsid w:val="00B46B9A"/>
    <w:rsid w:val="00B501CF"/>
    <w:rsid w:val="00B50288"/>
    <w:rsid w:val="00B50A70"/>
    <w:rsid w:val="00B51861"/>
    <w:rsid w:val="00B51C0C"/>
    <w:rsid w:val="00B52C10"/>
    <w:rsid w:val="00B54640"/>
    <w:rsid w:val="00B54BD6"/>
    <w:rsid w:val="00B54D23"/>
    <w:rsid w:val="00B54F94"/>
    <w:rsid w:val="00B55DEE"/>
    <w:rsid w:val="00B565AE"/>
    <w:rsid w:val="00B57017"/>
    <w:rsid w:val="00B57039"/>
    <w:rsid w:val="00B570AA"/>
    <w:rsid w:val="00B57155"/>
    <w:rsid w:val="00B57775"/>
    <w:rsid w:val="00B602AA"/>
    <w:rsid w:val="00B608EC"/>
    <w:rsid w:val="00B615A2"/>
    <w:rsid w:val="00B617C2"/>
    <w:rsid w:val="00B61DC3"/>
    <w:rsid w:val="00B62070"/>
    <w:rsid w:val="00B62A3A"/>
    <w:rsid w:val="00B62EA7"/>
    <w:rsid w:val="00B63D46"/>
    <w:rsid w:val="00B651BC"/>
    <w:rsid w:val="00B6591E"/>
    <w:rsid w:val="00B65B88"/>
    <w:rsid w:val="00B65DC6"/>
    <w:rsid w:val="00B65FAD"/>
    <w:rsid w:val="00B673CC"/>
    <w:rsid w:val="00B7103B"/>
    <w:rsid w:val="00B7178E"/>
    <w:rsid w:val="00B72477"/>
    <w:rsid w:val="00B72CFD"/>
    <w:rsid w:val="00B7378F"/>
    <w:rsid w:val="00B737FE"/>
    <w:rsid w:val="00B73AB6"/>
    <w:rsid w:val="00B763BA"/>
    <w:rsid w:val="00B767AA"/>
    <w:rsid w:val="00B76F24"/>
    <w:rsid w:val="00B802F8"/>
    <w:rsid w:val="00B80A5A"/>
    <w:rsid w:val="00B80A92"/>
    <w:rsid w:val="00B82734"/>
    <w:rsid w:val="00B82FF9"/>
    <w:rsid w:val="00B832A1"/>
    <w:rsid w:val="00B83CD5"/>
    <w:rsid w:val="00B83D23"/>
    <w:rsid w:val="00B8451B"/>
    <w:rsid w:val="00B84964"/>
    <w:rsid w:val="00B850A9"/>
    <w:rsid w:val="00B85676"/>
    <w:rsid w:val="00B85896"/>
    <w:rsid w:val="00B8635D"/>
    <w:rsid w:val="00B90D14"/>
    <w:rsid w:val="00B91FCC"/>
    <w:rsid w:val="00B92478"/>
    <w:rsid w:val="00B9337F"/>
    <w:rsid w:val="00B93A62"/>
    <w:rsid w:val="00B94249"/>
    <w:rsid w:val="00B94276"/>
    <w:rsid w:val="00B94653"/>
    <w:rsid w:val="00B94CE2"/>
    <w:rsid w:val="00BA0783"/>
    <w:rsid w:val="00BA0B99"/>
    <w:rsid w:val="00BA18AE"/>
    <w:rsid w:val="00BA1E6F"/>
    <w:rsid w:val="00BA2EE4"/>
    <w:rsid w:val="00BA32B4"/>
    <w:rsid w:val="00BA3F7E"/>
    <w:rsid w:val="00BA4B75"/>
    <w:rsid w:val="00BA53C3"/>
    <w:rsid w:val="00BA577E"/>
    <w:rsid w:val="00BA5EA6"/>
    <w:rsid w:val="00BA60DC"/>
    <w:rsid w:val="00BA60FE"/>
    <w:rsid w:val="00BA65AC"/>
    <w:rsid w:val="00BA6D16"/>
    <w:rsid w:val="00BA7A88"/>
    <w:rsid w:val="00BB0CA4"/>
    <w:rsid w:val="00BB272F"/>
    <w:rsid w:val="00BB29F6"/>
    <w:rsid w:val="00BB30F0"/>
    <w:rsid w:val="00BB37A8"/>
    <w:rsid w:val="00BB3854"/>
    <w:rsid w:val="00BB3A85"/>
    <w:rsid w:val="00BB4531"/>
    <w:rsid w:val="00BB45EB"/>
    <w:rsid w:val="00BB46C4"/>
    <w:rsid w:val="00BB54E0"/>
    <w:rsid w:val="00BB5D57"/>
    <w:rsid w:val="00BB6862"/>
    <w:rsid w:val="00BB69A7"/>
    <w:rsid w:val="00BB6B5E"/>
    <w:rsid w:val="00BB708D"/>
    <w:rsid w:val="00BB7DD5"/>
    <w:rsid w:val="00BC0AC9"/>
    <w:rsid w:val="00BC14A9"/>
    <w:rsid w:val="00BC16E5"/>
    <w:rsid w:val="00BC1AF3"/>
    <w:rsid w:val="00BC1C6B"/>
    <w:rsid w:val="00BC2B21"/>
    <w:rsid w:val="00BC54ED"/>
    <w:rsid w:val="00BC56A8"/>
    <w:rsid w:val="00BC628E"/>
    <w:rsid w:val="00BC6B7C"/>
    <w:rsid w:val="00BC6F18"/>
    <w:rsid w:val="00BC7677"/>
    <w:rsid w:val="00BC76AF"/>
    <w:rsid w:val="00BC7BB9"/>
    <w:rsid w:val="00BC7C6D"/>
    <w:rsid w:val="00BD03A2"/>
    <w:rsid w:val="00BD046B"/>
    <w:rsid w:val="00BD0718"/>
    <w:rsid w:val="00BD0E31"/>
    <w:rsid w:val="00BD0FD5"/>
    <w:rsid w:val="00BD16D3"/>
    <w:rsid w:val="00BD20AF"/>
    <w:rsid w:val="00BD2CDE"/>
    <w:rsid w:val="00BD3546"/>
    <w:rsid w:val="00BD39BE"/>
    <w:rsid w:val="00BD3F7A"/>
    <w:rsid w:val="00BD48E4"/>
    <w:rsid w:val="00BD59A9"/>
    <w:rsid w:val="00BD6C2C"/>
    <w:rsid w:val="00BD7664"/>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41E9"/>
    <w:rsid w:val="00BF45AD"/>
    <w:rsid w:val="00BF4BCA"/>
    <w:rsid w:val="00BF5118"/>
    <w:rsid w:val="00BF5228"/>
    <w:rsid w:val="00BF59DF"/>
    <w:rsid w:val="00BF683F"/>
    <w:rsid w:val="00BF68E0"/>
    <w:rsid w:val="00BF69A2"/>
    <w:rsid w:val="00BF6A6B"/>
    <w:rsid w:val="00BF6BD6"/>
    <w:rsid w:val="00BF7D58"/>
    <w:rsid w:val="00C004CC"/>
    <w:rsid w:val="00C006A3"/>
    <w:rsid w:val="00C00A9E"/>
    <w:rsid w:val="00C03792"/>
    <w:rsid w:val="00C03D6D"/>
    <w:rsid w:val="00C04F7C"/>
    <w:rsid w:val="00C05A13"/>
    <w:rsid w:val="00C06276"/>
    <w:rsid w:val="00C06B9E"/>
    <w:rsid w:val="00C06D6A"/>
    <w:rsid w:val="00C07D29"/>
    <w:rsid w:val="00C108BC"/>
    <w:rsid w:val="00C10924"/>
    <w:rsid w:val="00C116D9"/>
    <w:rsid w:val="00C12447"/>
    <w:rsid w:val="00C124EC"/>
    <w:rsid w:val="00C128FE"/>
    <w:rsid w:val="00C12EDE"/>
    <w:rsid w:val="00C147D1"/>
    <w:rsid w:val="00C157E9"/>
    <w:rsid w:val="00C15AD1"/>
    <w:rsid w:val="00C166EB"/>
    <w:rsid w:val="00C169BF"/>
    <w:rsid w:val="00C17209"/>
    <w:rsid w:val="00C17E72"/>
    <w:rsid w:val="00C2211B"/>
    <w:rsid w:val="00C2349D"/>
    <w:rsid w:val="00C248FE"/>
    <w:rsid w:val="00C2564C"/>
    <w:rsid w:val="00C25709"/>
    <w:rsid w:val="00C25891"/>
    <w:rsid w:val="00C2590B"/>
    <w:rsid w:val="00C25AE9"/>
    <w:rsid w:val="00C26524"/>
    <w:rsid w:val="00C26D51"/>
    <w:rsid w:val="00C27561"/>
    <w:rsid w:val="00C30536"/>
    <w:rsid w:val="00C31952"/>
    <w:rsid w:val="00C319D9"/>
    <w:rsid w:val="00C31FE6"/>
    <w:rsid w:val="00C32673"/>
    <w:rsid w:val="00C3268E"/>
    <w:rsid w:val="00C327FC"/>
    <w:rsid w:val="00C32D87"/>
    <w:rsid w:val="00C330AE"/>
    <w:rsid w:val="00C347D8"/>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11DB"/>
    <w:rsid w:val="00C41F8B"/>
    <w:rsid w:val="00C4328E"/>
    <w:rsid w:val="00C4352B"/>
    <w:rsid w:val="00C43A43"/>
    <w:rsid w:val="00C43C38"/>
    <w:rsid w:val="00C44DAD"/>
    <w:rsid w:val="00C44E18"/>
    <w:rsid w:val="00C46F16"/>
    <w:rsid w:val="00C46F57"/>
    <w:rsid w:val="00C50364"/>
    <w:rsid w:val="00C504F3"/>
    <w:rsid w:val="00C51968"/>
    <w:rsid w:val="00C51EE1"/>
    <w:rsid w:val="00C52233"/>
    <w:rsid w:val="00C52BA3"/>
    <w:rsid w:val="00C5336F"/>
    <w:rsid w:val="00C53D03"/>
    <w:rsid w:val="00C53FC4"/>
    <w:rsid w:val="00C5423A"/>
    <w:rsid w:val="00C54560"/>
    <w:rsid w:val="00C546F6"/>
    <w:rsid w:val="00C546FD"/>
    <w:rsid w:val="00C54D4D"/>
    <w:rsid w:val="00C5530D"/>
    <w:rsid w:val="00C56F6A"/>
    <w:rsid w:val="00C572BF"/>
    <w:rsid w:val="00C57831"/>
    <w:rsid w:val="00C57ABE"/>
    <w:rsid w:val="00C60088"/>
    <w:rsid w:val="00C60128"/>
    <w:rsid w:val="00C603E8"/>
    <w:rsid w:val="00C60E0F"/>
    <w:rsid w:val="00C6103E"/>
    <w:rsid w:val="00C628C6"/>
    <w:rsid w:val="00C62C59"/>
    <w:rsid w:val="00C63541"/>
    <w:rsid w:val="00C63EB5"/>
    <w:rsid w:val="00C649B9"/>
    <w:rsid w:val="00C6593B"/>
    <w:rsid w:val="00C659C4"/>
    <w:rsid w:val="00C6715A"/>
    <w:rsid w:val="00C67C57"/>
    <w:rsid w:val="00C702A9"/>
    <w:rsid w:val="00C70C37"/>
    <w:rsid w:val="00C729AB"/>
    <w:rsid w:val="00C742F0"/>
    <w:rsid w:val="00C745B9"/>
    <w:rsid w:val="00C74F21"/>
    <w:rsid w:val="00C7593F"/>
    <w:rsid w:val="00C75A8C"/>
    <w:rsid w:val="00C7685C"/>
    <w:rsid w:val="00C7753F"/>
    <w:rsid w:val="00C776E3"/>
    <w:rsid w:val="00C80BDE"/>
    <w:rsid w:val="00C80C05"/>
    <w:rsid w:val="00C815CB"/>
    <w:rsid w:val="00C826F3"/>
    <w:rsid w:val="00C836BF"/>
    <w:rsid w:val="00C83C63"/>
    <w:rsid w:val="00C84490"/>
    <w:rsid w:val="00C8466C"/>
    <w:rsid w:val="00C84E84"/>
    <w:rsid w:val="00C85034"/>
    <w:rsid w:val="00C85206"/>
    <w:rsid w:val="00C855C2"/>
    <w:rsid w:val="00C86224"/>
    <w:rsid w:val="00C86E8A"/>
    <w:rsid w:val="00C87101"/>
    <w:rsid w:val="00C878B0"/>
    <w:rsid w:val="00C90253"/>
    <w:rsid w:val="00C9122C"/>
    <w:rsid w:val="00C91BE9"/>
    <w:rsid w:val="00C94785"/>
    <w:rsid w:val="00C94DB7"/>
    <w:rsid w:val="00C95153"/>
    <w:rsid w:val="00C9543E"/>
    <w:rsid w:val="00C97389"/>
    <w:rsid w:val="00C97AC5"/>
    <w:rsid w:val="00C97EB3"/>
    <w:rsid w:val="00CA0E5D"/>
    <w:rsid w:val="00CA1CFF"/>
    <w:rsid w:val="00CA2FD7"/>
    <w:rsid w:val="00CA3900"/>
    <w:rsid w:val="00CA3DD9"/>
    <w:rsid w:val="00CA45F9"/>
    <w:rsid w:val="00CA4ADF"/>
    <w:rsid w:val="00CA4D1F"/>
    <w:rsid w:val="00CA5C20"/>
    <w:rsid w:val="00CB0A28"/>
    <w:rsid w:val="00CB0FBC"/>
    <w:rsid w:val="00CB2888"/>
    <w:rsid w:val="00CB3A14"/>
    <w:rsid w:val="00CB40E1"/>
    <w:rsid w:val="00CB4EC9"/>
    <w:rsid w:val="00CB58C7"/>
    <w:rsid w:val="00CC0269"/>
    <w:rsid w:val="00CC084C"/>
    <w:rsid w:val="00CC1475"/>
    <w:rsid w:val="00CC3253"/>
    <w:rsid w:val="00CC3AA3"/>
    <w:rsid w:val="00CC4422"/>
    <w:rsid w:val="00CC5634"/>
    <w:rsid w:val="00CC5DD8"/>
    <w:rsid w:val="00CC5F62"/>
    <w:rsid w:val="00CC6169"/>
    <w:rsid w:val="00CC7563"/>
    <w:rsid w:val="00CC767D"/>
    <w:rsid w:val="00CD00E1"/>
    <w:rsid w:val="00CD0A0F"/>
    <w:rsid w:val="00CD0B22"/>
    <w:rsid w:val="00CD1CD0"/>
    <w:rsid w:val="00CD1F17"/>
    <w:rsid w:val="00CD2CCD"/>
    <w:rsid w:val="00CD2F56"/>
    <w:rsid w:val="00CD3B70"/>
    <w:rsid w:val="00CD3F01"/>
    <w:rsid w:val="00CD42AF"/>
    <w:rsid w:val="00CD5027"/>
    <w:rsid w:val="00CD59FC"/>
    <w:rsid w:val="00CD5F15"/>
    <w:rsid w:val="00CD62FC"/>
    <w:rsid w:val="00CE01EF"/>
    <w:rsid w:val="00CE0274"/>
    <w:rsid w:val="00CE056C"/>
    <w:rsid w:val="00CE1A20"/>
    <w:rsid w:val="00CE252A"/>
    <w:rsid w:val="00CE2F5D"/>
    <w:rsid w:val="00CE49AD"/>
    <w:rsid w:val="00CE5163"/>
    <w:rsid w:val="00CE538B"/>
    <w:rsid w:val="00CE57EF"/>
    <w:rsid w:val="00CE5824"/>
    <w:rsid w:val="00CE63D4"/>
    <w:rsid w:val="00CE6D9D"/>
    <w:rsid w:val="00CE6DAD"/>
    <w:rsid w:val="00CF0F48"/>
    <w:rsid w:val="00CF14E4"/>
    <w:rsid w:val="00CF1B21"/>
    <w:rsid w:val="00CF2166"/>
    <w:rsid w:val="00CF2674"/>
    <w:rsid w:val="00CF2906"/>
    <w:rsid w:val="00CF2C96"/>
    <w:rsid w:val="00CF57F4"/>
    <w:rsid w:val="00CF6AC6"/>
    <w:rsid w:val="00CF716D"/>
    <w:rsid w:val="00CF7284"/>
    <w:rsid w:val="00D00456"/>
    <w:rsid w:val="00D00EE1"/>
    <w:rsid w:val="00D032AF"/>
    <w:rsid w:val="00D03CEC"/>
    <w:rsid w:val="00D04FD6"/>
    <w:rsid w:val="00D057B9"/>
    <w:rsid w:val="00D0596C"/>
    <w:rsid w:val="00D062B9"/>
    <w:rsid w:val="00D0671C"/>
    <w:rsid w:val="00D070AB"/>
    <w:rsid w:val="00D072AE"/>
    <w:rsid w:val="00D0744A"/>
    <w:rsid w:val="00D074CB"/>
    <w:rsid w:val="00D07532"/>
    <w:rsid w:val="00D076E8"/>
    <w:rsid w:val="00D100A1"/>
    <w:rsid w:val="00D1129E"/>
    <w:rsid w:val="00D12BAF"/>
    <w:rsid w:val="00D12DFC"/>
    <w:rsid w:val="00D1341A"/>
    <w:rsid w:val="00D14444"/>
    <w:rsid w:val="00D14A4E"/>
    <w:rsid w:val="00D15606"/>
    <w:rsid w:val="00D15A6D"/>
    <w:rsid w:val="00D15F68"/>
    <w:rsid w:val="00D164B1"/>
    <w:rsid w:val="00D16D25"/>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94"/>
    <w:rsid w:val="00D27332"/>
    <w:rsid w:val="00D30C1B"/>
    <w:rsid w:val="00D30E2D"/>
    <w:rsid w:val="00D3117F"/>
    <w:rsid w:val="00D34386"/>
    <w:rsid w:val="00D34CAE"/>
    <w:rsid w:val="00D35A39"/>
    <w:rsid w:val="00D3694B"/>
    <w:rsid w:val="00D369C8"/>
    <w:rsid w:val="00D36DA9"/>
    <w:rsid w:val="00D37232"/>
    <w:rsid w:val="00D37595"/>
    <w:rsid w:val="00D40F50"/>
    <w:rsid w:val="00D413CE"/>
    <w:rsid w:val="00D42E57"/>
    <w:rsid w:val="00D4387F"/>
    <w:rsid w:val="00D43B4E"/>
    <w:rsid w:val="00D43B9A"/>
    <w:rsid w:val="00D44386"/>
    <w:rsid w:val="00D4478D"/>
    <w:rsid w:val="00D4499F"/>
    <w:rsid w:val="00D44B42"/>
    <w:rsid w:val="00D44C83"/>
    <w:rsid w:val="00D450B6"/>
    <w:rsid w:val="00D4528C"/>
    <w:rsid w:val="00D503CD"/>
    <w:rsid w:val="00D509E5"/>
    <w:rsid w:val="00D51281"/>
    <w:rsid w:val="00D51CAD"/>
    <w:rsid w:val="00D537D5"/>
    <w:rsid w:val="00D539F8"/>
    <w:rsid w:val="00D53C64"/>
    <w:rsid w:val="00D5467F"/>
    <w:rsid w:val="00D54F36"/>
    <w:rsid w:val="00D54FEB"/>
    <w:rsid w:val="00D55D7C"/>
    <w:rsid w:val="00D562B3"/>
    <w:rsid w:val="00D571EA"/>
    <w:rsid w:val="00D5797E"/>
    <w:rsid w:val="00D57F95"/>
    <w:rsid w:val="00D60AB8"/>
    <w:rsid w:val="00D61C1D"/>
    <w:rsid w:val="00D62A67"/>
    <w:rsid w:val="00D63209"/>
    <w:rsid w:val="00D6389C"/>
    <w:rsid w:val="00D63B19"/>
    <w:rsid w:val="00D6463C"/>
    <w:rsid w:val="00D64802"/>
    <w:rsid w:val="00D64BC2"/>
    <w:rsid w:val="00D64CB3"/>
    <w:rsid w:val="00D65127"/>
    <w:rsid w:val="00D66370"/>
    <w:rsid w:val="00D676ED"/>
    <w:rsid w:val="00D67980"/>
    <w:rsid w:val="00D70655"/>
    <w:rsid w:val="00D70CE4"/>
    <w:rsid w:val="00D70DC1"/>
    <w:rsid w:val="00D71FE9"/>
    <w:rsid w:val="00D725C0"/>
    <w:rsid w:val="00D75C27"/>
    <w:rsid w:val="00D775F2"/>
    <w:rsid w:val="00D77D54"/>
    <w:rsid w:val="00D80C37"/>
    <w:rsid w:val="00D82395"/>
    <w:rsid w:val="00D83E78"/>
    <w:rsid w:val="00D83EC2"/>
    <w:rsid w:val="00D83F8C"/>
    <w:rsid w:val="00D8494A"/>
    <w:rsid w:val="00D84CC5"/>
    <w:rsid w:val="00D84E34"/>
    <w:rsid w:val="00D8507E"/>
    <w:rsid w:val="00D8617A"/>
    <w:rsid w:val="00D8714D"/>
    <w:rsid w:val="00D87689"/>
    <w:rsid w:val="00D902F3"/>
    <w:rsid w:val="00D90591"/>
    <w:rsid w:val="00D90C20"/>
    <w:rsid w:val="00D913BC"/>
    <w:rsid w:val="00D92B92"/>
    <w:rsid w:val="00D9367D"/>
    <w:rsid w:val="00D94719"/>
    <w:rsid w:val="00D94F47"/>
    <w:rsid w:val="00D967B2"/>
    <w:rsid w:val="00D96D08"/>
    <w:rsid w:val="00DA100A"/>
    <w:rsid w:val="00DA1234"/>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B12"/>
    <w:rsid w:val="00DB3FAC"/>
    <w:rsid w:val="00DB426A"/>
    <w:rsid w:val="00DB4913"/>
    <w:rsid w:val="00DB5819"/>
    <w:rsid w:val="00DB5C42"/>
    <w:rsid w:val="00DB5CDD"/>
    <w:rsid w:val="00DB663D"/>
    <w:rsid w:val="00DB695B"/>
    <w:rsid w:val="00DB6E14"/>
    <w:rsid w:val="00DB71B6"/>
    <w:rsid w:val="00DB78CD"/>
    <w:rsid w:val="00DB796E"/>
    <w:rsid w:val="00DB7F40"/>
    <w:rsid w:val="00DC0A3A"/>
    <w:rsid w:val="00DC1820"/>
    <w:rsid w:val="00DC19AF"/>
    <w:rsid w:val="00DC1B40"/>
    <w:rsid w:val="00DC1BCD"/>
    <w:rsid w:val="00DC39EE"/>
    <w:rsid w:val="00DC4884"/>
    <w:rsid w:val="00DC4AD7"/>
    <w:rsid w:val="00DC5301"/>
    <w:rsid w:val="00DC55D6"/>
    <w:rsid w:val="00DC56FC"/>
    <w:rsid w:val="00DC61A0"/>
    <w:rsid w:val="00DC73BD"/>
    <w:rsid w:val="00DD0339"/>
    <w:rsid w:val="00DD0810"/>
    <w:rsid w:val="00DD092D"/>
    <w:rsid w:val="00DD0AC3"/>
    <w:rsid w:val="00DD159B"/>
    <w:rsid w:val="00DD2218"/>
    <w:rsid w:val="00DD22BF"/>
    <w:rsid w:val="00DD233E"/>
    <w:rsid w:val="00DD3280"/>
    <w:rsid w:val="00DD38DB"/>
    <w:rsid w:val="00DD3C0D"/>
    <w:rsid w:val="00DD3FD5"/>
    <w:rsid w:val="00DD533F"/>
    <w:rsid w:val="00DD5A96"/>
    <w:rsid w:val="00DD60E3"/>
    <w:rsid w:val="00DD61AF"/>
    <w:rsid w:val="00DD77C3"/>
    <w:rsid w:val="00DD793E"/>
    <w:rsid w:val="00DD7F67"/>
    <w:rsid w:val="00DE070B"/>
    <w:rsid w:val="00DE0D43"/>
    <w:rsid w:val="00DE1724"/>
    <w:rsid w:val="00DE2868"/>
    <w:rsid w:val="00DE3E36"/>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0B7"/>
    <w:rsid w:val="00E067F3"/>
    <w:rsid w:val="00E06815"/>
    <w:rsid w:val="00E0741E"/>
    <w:rsid w:val="00E10BD1"/>
    <w:rsid w:val="00E1176E"/>
    <w:rsid w:val="00E11EEE"/>
    <w:rsid w:val="00E12BEC"/>
    <w:rsid w:val="00E1311F"/>
    <w:rsid w:val="00E14125"/>
    <w:rsid w:val="00E152D5"/>
    <w:rsid w:val="00E15BED"/>
    <w:rsid w:val="00E15E86"/>
    <w:rsid w:val="00E162FF"/>
    <w:rsid w:val="00E169A8"/>
    <w:rsid w:val="00E17E6C"/>
    <w:rsid w:val="00E20B50"/>
    <w:rsid w:val="00E21070"/>
    <w:rsid w:val="00E2199E"/>
    <w:rsid w:val="00E22665"/>
    <w:rsid w:val="00E22A63"/>
    <w:rsid w:val="00E22AF5"/>
    <w:rsid w:val="00E23548"/>
    <w:rsid w:val="00E23858"/>
    <w:rsid w:val="00E240EB"/>
    <w:rsid w:val="00E24AAB"/>
    <w:rsid w:val="00E24BFE"/>
    <w:rsid w:val="00E24E99"/>
    <w:rsid w:val="00E253EF"/>
    <w:rsid w:val="00E25E4F"/>
    <w:rsid w:val="00E267A0"/>
    <w:rsid w:val="00E26C9F"/>
    <w:rsid w:val="00E31C36"/>
    <w:rsid w:val="00E31F9B"/>
    <w:rsid w:val="00E325BA"/>
    <w:rsid w:val="00E3290D"/>
    <w:rsid w:val="00E32BD7"/>
    <w:rsid w:val="00E348C0"/>
    <w:rsid w:val="00E3522D"/>
    <w:rsid w:val="00E356CC"/>
    <w:rsid w:val="00E37729"/>
    <w:rsid w:val="00E403B5"/>
    <w:rsid w:val="00E42771"/>
    <w:rsid w:val="00E42BB1"/>
    <w:rsid w:val="00E43F93"/>
    <w:rsid w:val="00E456FA"/>
    <w:rsid w:val="00E459C5"/>
    <w:rsid w:val="00E45AEC"/>
    <w:rsid w:val="00E45C5A"/>
    <w:rsid w:val="00E50C87"/>
    <w:rsid w:val="00E50D2D"/>
    <w:rsid w:val="00E52139"/>
    <w:rsid w:val="00E52373"/>
    <w:rsid w:val="00E52797"/>
    <w:rsid w:val="00E5297C"/>
    <w:rsid w:val="00E535DB"/>
    <w:rsid w:val="00E54176"/>
    <w:rsid w:val="00E545FE"/>
    <w:rsid w:val="00E551A8"/>
    <w:rsid w:val="00E55EEF"/>
    <w:rsid w:val="00E55FCC"/>
    <w:rsid w:val="00E56300"/>
    <w:rsid w:val="00E56798"/>
    <w:rsid w:val="00E573C5"/>
    <w:rsid w:val="00E577B0"/>
    <w:rsid w:val="00E62D21"/>
    <w:rsid w:val="00E62F87"/>
    <w:rsid w:val="00E635C4"/>
    <w:rsid w:val="00E640A5"/>
    <w:rsid w:val="00E64282"/>
    <w:rsid w:val="00E65040"/>
    <w:rsid w:val="00E6657C"/>
    <w:rsid w:val="00E66F1B"/>
    <w:rsid w:val="00E67ACA"/>
    <w:rsid w:val="00E67FC6"/>
    <w:rsid w:val="00E70243"/>
    <w:rsid w:val="00E71CAB"/>
    <w:rsid w:val="00E71DAA"/>
    <w:rsid w:val="00E72F06"/>
    <w:rsid w:val="00E737D8"/>
    <w:rsid w:val="00E73A04"/>
    <w:rsid w:val="00E75866"/>
    <w:rsid w:val="00E75B0B"/>
    <w:rsid w:val="00E75C7B"/>
    <w:rsid w:val="00E75E9B"/>
    <w:rsid w:val="00E7646A"/>
    <w:rsid w:val="00E80192"/>
    <w:rsid w:val="00E81672"/>
    <w:rsid w:val="00E81678"/>
    <w:rsid w:val="00E816D9"/>
    <w:rsid w:val="00E819ED"/>
    <w:rsid w:val="00E832A7"/>
    <w:rsid w:val="00E838A4"/>
    <w:rsid w:val="00E849D2"/>
    <w:rsid w:val="00E84B46"/>
    <w:rsid w:val="00E85B92"/>
    <w:rsid w:val="00E85FA2"/>
    <w:rsid w:val="00E87A6C"/>
    <w:rsid w:val="00E87D12"/>
    <w:rsid w:val="00E87FC4"/>
    <w:rsid w:val="00E9075D"/>
    <w:rsid w:val="00E91163"/>
    <w:rsid w:val="00E915F2"/>
    <w:rsid w:val="00E93B69"/>
    <w:rsid w:val="00E93C2E"/>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2180"/>
    <w:rsid w:val="00EA2EDC"/>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8FF"/>
    <w:rsid w:val="00EB261E"/>
    <w:rsid w:val="00EB2820"/>
    <w:rsid w:val="00EB2D42"/>
    <w:rsid w:val="00EB38EC"/>
    <w:rsid w:val="00EB4357"/>
    <w:rsid w:val="00EB4BDD"/>
    <w:rsid w:val="00EB5DA7"/>
    <w:rsid w:val="00EB7255"/>
    <w:rsid w:val="00EB7A25"/>
    <w:rsid w:val="00EC04E1"/>
    <w:rsid w:val="00EC106D"/>
    <w:rsid w:val="00EC16AF"/>
    <w:rsid w:val="00EC1DAB"/>
    <w:rsid w:val="00EC259C"/>
    <w:rsid w:val="00EC29D6"/>
    <w:rsid w:val="00EC2B2A"/>
    <w:rsid w:val="00EC4044"/>
    <w:rsid w:val="00EC417F"/>
    <w:rsid w:val="00EC58D5"/>
    <w:rsid w:val="00EC61D9"/>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D40"/>
    <w:rsid w:val="00EE1EA4"/>
    <w:rsid w:val="00EE21BD"/>
    <w:rsid w:val="00EE3158"/>
    <w:rsid w:val="00EE34B8"/>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248C"/>
    <w:rsid w:val="00EF25CA"/>
    <w:rsid w:val="00EF2B08"/>
    <w:rsid w:val="00EF2E8A"/>
    <w:rsid w:val="00EF4972"/>
    <w:rsid w:val="00EF4EE0"/>
    <w:rsid w:val="00EF5513"/>
    <w:rsid w:val="00EF599B"/>
    <w:rsid w:val="00EF6FD3"/>
    <w:rsid w:val="00EF7358"/>
    <w:rsid w:val="00EF7733"/>
    <w:rsid w:val="00EF7769"/>
    <w:rsid w:val="00F00C0B"/>
    <w:rsid w:val="00F0194C"/>
    <w:rsid w:val="00F01B33"/>
    <w:rsid w:val="00F01C31"/>
    <w:rsid w:val="00F02A17"/>
    <w:rsid w:val="00F04B89"/>
    <w:rsid w:val="00F05983"/>
    <w:rsid w:val="00F069A0"/>
    <w:rsid w:val="00F06FDE"/>
    <w:rsid w:val="00F07612"/>
    <w:rsid w:val="00F07B30"/>
    <w:rsid w:val="00F102F4"/>
    <w:rsid w:val="00F11248"/>
    <w:rsid w:val="00F113A1"/>
    <w:rsid w:val="00F12EF4"/>
    <w:rsid w:val="00F13000"/>
    <w:rsid w:val="00F13F1D"/>
    <w:rsid w:val="00F1475D"/>
    <w:rsid w:val="00F1542A"/>
    <w:rsid w:val="00F1569F"/>
    <w:rsid w:val="00F2002A"/>
    <w:rsid w:val="00F20775"/>
    <w:rsid w:val="00F22E66"/>
    <w:rsid w:val="00F2323C"/>
    <w:rsid w:val="00F23464"/>
    <w:rsid w:val="00F234B6"/>
    <w:rsid w:val="00F2474E"/>
    <w:rsid w:val="00F24828"/>
    <w:rsid w:val="00F27C1B"/>
    <w:rsid w:val="00F3165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42B"/>
    <w:rsid w:val="00F40975"/>
    <w:rsid w:val="00F41DD5"/>
    <w:rsid w:val="00F421FB"/>
    <w:rsid w:val="00F42208"/>
    <w:rsid w:val="00F427E3"/>
    <w:rsid w:val="00F44B61"/>
    <w:rsid w:val="00F44FCC"/>
    <w:rsid w:val="00F45113"/>
    <w:rsid w:val="00F454C2"/>
    <w:rsid w:val="00F4677D"/>
    <w:rsid w:val="00F4729F"/>
    <w:rsid w:val="00F52FEE"/>
    <w:rsid w:val="00F53D42"/>
    <w:rsid w:val="00F54561"/>
    <w:rsid w:val="00F5522D"/>
    <w:rsid w:val="00F55826"/>
    <w:rsid w:val="00F55CBB"/>
    <w:rsid w:val="00F608C8"/>
    <w:rsid w:val="00F61D4E"/>
    <w:rsid w:val="00F6297A"/>
    <w:rsid w:val="00F64B53"/>
    <w:rsid w:val="00F65053"/>
    <w:rsid w:val="00F653DB"/>
    <w:rsid w:val="00F653DE"/>
    <w:rsid w:val="00F6562F"/>
    <w:rsid w:val="00F65AF4"/>
    <w:rsid w:val="00F65C53"/>
    <w:rsid w:val="00F666FD"/>
    <w:rsid w:val="00F667BB"/>
    <w:rsid w:val="00F70AEF"/>
    <w:rsid w:val="00F713CF"/>
    <w:rsid w:val="00F716A4"/>
    <w:rsid w:val="00F721BB"/>
    <w:rsid w:val="00F72DA9"/>
    <w:rsid w:val="00F72ED1"/>
    <w:rsid w:val="00F730C8"/>
    <w:rsid w:val="00F732E7"/>
    <w:rsid w:val="00F73AC7"/>
    <w:rsid w:val="00F73E7E"/>
    <w:rsid w:val="00F74AB5"/>
    <w:rsid w:val="00F80064"/>
    <w:rsid w:val="00F80A76"/>
    <w:rsid w:val="00F813FD"/>
    <w:rsid w:val="00F8239C"/>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84A"/>
    <w:rsid w:val="00FA1D00"/>
    <w:rsid w:val="00FA221D"/>
    <w:rsid w:val="00FA2A64"/>
    <w:rsid w:val="00FA2CD8"/>
    <w:rsid w:val="00FA3454"/>
    <w:rsid w:val="00FA39DC"/>
    <w:rsid w:val="00FA4207"/>
    <w:rsid w:val="00FA4303"/>
    <w:rsid w:val="00FA51C3"/>
    <w:rsid w:val="00FA5A51"/>
    <w:rsid w:val="00FA6A92"/>
    <w:rsid w:val="00FB0358"/>
    <w:rsid w:val="00FB0C71"/>
    <w:rsid w:val="00FB0CB6"/>
    <w:rsid w:val="00FB0E5B"/>
    <w:rsid w:val="00FB12AC"/>
    <w:rsid w:val="00FB15FA"/>
    <w:rsid w:val="00FB1C0B"/>
    <w:rsid w:val="00FB1F46"/>
    <w:rsid w:val="00FB340B"/>
    <w:rsid w:val="00FB43E8"/>
    <w:rsid w:val="00FB67ED"/>
    <w:rsid w:val="00FB69AE"/>
    <w:rsid w:val="00FB6F5B"/>
    <w:rsid w:val="00FB759B"/>
    <w:rsid w:val="00FB7C51"/>
    <w:rsid w:val="00FC1B73"/>
    <w:rsid w:val="00FC279F"/>
    <w:rsid w:val="00FC2A88"/>
    <w:rsid w:val="00FC2D7B"/>
    <w:rsid w:val="00FC2F26"/>
    <w:rsid w:val="00FC3411"/>
    <w:rsid w:val="00FC48E1"/>
    <w:rsid w:val="00FC4CDD"/>
    <w:rsid w:val="00FC4E8C"/>
    <w:rsid w:val="00FC511E"/>
    <w:rsid w:val="00FC5223"/>
    <w:rsid w:val="00FC5360"/>
    <w:rsid w:val="00FC5501"/>
    <w:rsid w:val="00FC5953"/>
    <w:rsid w:val="00FC5C07"/>
    <w:rsid w:val="00FC6821"/>
    <w:rsid w:val="00FC7861"/>
    <w:rsid w:val="00FC7A6B"/>
    <w:rsid w:val="00FD0051"/>
    <w:rsid w:val="00FD08EE"/>
    <w:rsid w:val="00FD0D92"/>
    <w:rsid w:val="00FD20BD"/>
    <w:rsid w:val="00FD2FB8"/>
    <w:rsid w:val="00FD34AD"/>
    <w:rsid w:val="00FD35B3"/>
    <w:rsid w:val="00FD3E4E"/>
    <w:rsid w:val="00FD4083"/>
    <w:rsid w:val="00FD47D5"/>
    <w:rsid w:val="00FD4DDC"/>
    <w:rsid w:val="00FD514D"/>
    <w:rsid w:val="00FD5352"/>
    <w:rsid w:val="00FD6665"/>
    <w:rsid w:val="00FD6CEB"/>
    <w:rsid w:val="00FD6DCB"/>
    <w:rsid w:val="00FD6E7A"/>
    <w:rsid w:val="00FD707F"/>
    <w:rsid w:val="00FD7468"/>
    <w:rsid w:val="00FD7B9F"/>
    <w:rsid w:val="00FD7C21"/>
    <w:rsid w:val="00FE0716"/>
    <w:rsid w:val="00FE18D1"/>
    <w:rsid w:val="00FE1A01"/>
    <w:rsid w:val="00FE2398"/>
    <w:rsid w:val="00FE23BE"/>
    <w:rsid w:val="00FE31E1"/>
    <w:rsid w:val="00FE3713"/>
    <w:rsid w:val="00FE408E"/>
    <w:rsid w:val="00FE416B"/>
    <w:rsid w:val="00FE4BCF"/>
    <w:rsid w:val="00FE5182"/>
    <w:rsid w:val="00FE5602"/>
    <w:rsid w:val="00FE5AAA"/>
    <w:rsid w:val="00FE5C98"/>
    <w:rsid w:val="00FE6128"/>
    <w:rsid w:val="00FE6263"/>
    <w:rsid w:val="00FE62AF"/>
    <w:rsid w:val="00FE6C6F"/>
    <w:rsid w:val="00FE7C43"/>
    <w:rsid w:val="00FF16C1"/>
    <w:rsid w:val="00FF231B"/>
    <w:rsid w:val="00FF2B82"/>
    <w:rsid w:val="00FF3731"/>
    <w:rsid w:val="00FF4299"/>
    <w:rsid w:val="00FF4544"/>
    <w:rsid w:val="00FF49F0"/>
    <w:rsid w:val="00FF5135"/>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DEBA47"/>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iPriority="99"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uiPriority w:val="3"/>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HeaderChar">
    <w:name w:val="Header Char"/>
    <w:basedOn w:val="DefaultParagraphFont"/>
    <w:link w:val="Header"/>
    <w:uiPriority w:val="99"/>
    <w:rsid w:val="001155BB"/>
  </w:style>
  <w:style w:type="character" w:customStyle="1" w:styleId="ListParagraphChar">
    <w:name w:val="List Paragraph Char"/>
    <w:aliases w:val="Recommendation Char,List Paragraph1 Char,List Paragraph11 Char"/>
    <w:basedOn w:val="DefaultParagraphFont"/>
    <w:link w:val="ListParagraph"/>
    <w:uiPriority w:val="34"/>
    <w:locked/>
    <w:rsid w:val="00010F7B"/>
  </w:style>
  <w:style w:type="paragraph" w:customStyle="1" w:styleId="NormalBox">
    <w:name w:val="Normal Box"/>
    <w:basedOn w:val="Normal"/>
    <w:next w:val="Normal"/>
    <w:qFormat/>
    <w:rsid w:val="00010F7B"/>
    <w:pPr>
      <w:keepLines/>
      <w:spacing w:before="0" w:line="260" w:lineRule="exact"/>
      <w:jc w:val="both"/>
    </w:pPr>
    <w:rPr>
      <w:rFonts w:ascii="Book Antiqua" w:hAnsi="Book Antiqua"/>
      <w:lang w:val="en-GB" w:eastAsia="en-AU"/>
    </w:rPr>
  </w:style>
  <w:style w:type="paragraph" w:styleId="EndnoteText">
    <w:name w:val="endnote text"/>
    <w:basedOn w:val="Normal"/>
    <w:link w:val="EndnoteTextChar"/>
    <w:semiHidden/>
    <w:unhideWhenUsed/>
    <w:rsid w:val="00C4328E"/>
    <w:pPr>
      <w:spacing w:before="0" w:after="0" w:line="240" w:lineRule="auto"/>
    </w:pPr>
  </w:style>
  <w:style w:type="character" w:customStyle="1" w:styleId="EndnoteTextChar">
    <w:name w:val="Endnote Text Char"/>
    <w:basedOn w:val="DefaultParagraphFont"/>
    <w:link w:val="EndnoteText"/>
    <w:semiHidden/>
    <w:rsid w:val="00C4328E"/>
  </w:style>
  <w:style w:type="character" w:styleId="EndnoteReference">
    <w:name w:val="endnote reference"/>
    <w:basedOn w:val="DefaultParagraphFont"/>
    <w:semiHidden/>
    <w:unhideWhenUsed/>
    <w:rsid w:val="00C4328E"/>
    <w:rPr>
      <w:vertAlign w:val="superscript"/>
    </w:rPr>
  </w:style>
  <w:style w:type="paragraph" w:styleId="NormalWeb">
    <w:name w:val="Normal (Web)"/>
    <w:basedOn w:val="Normal"/>
    <w:semiHidden/>
    <w:unhideWhenUsed/>
    <w:rsid w:val="00C432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8699">
      <w:bodyDiv w:val="1"/>
      <w:marLeft w:val="0"/>
      <w:marRight w:val="0"/>
      <w:marTop w:val="0"/>
      <w:marBottom w:val="0"/>
      <w:divBdr>
        <w:top w:val="none" w:sz="0" w:space="0" w:color="auto"/>
        <w:left w:val="none" w:sz="0" w:space="0" w:color="auto"/>
        <w:bottom w:val="none" w:sz="0" w:space="0" w:color="auto"/>
        <w:right w:val="none" w:sz="0" w:space="0" w:color="auto"/>
      </w:divBdr>
    </w:div>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49110881">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1666716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s://www.grants.gov.au/"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www.grants.gov.au/" TargetMode="External"/><Relationship Id="rId34" Type="http://schemas.openxmlformats.org/officeDocument/2006/relationships/hyperlink" Target="https://www.ato.gov.au/" TargetMode="External"/><Relationship Id="rId42" Type="http://schemas.openxmlformats.org/officeDocument/2006/relationships/hyperlink" Target="http://www.ombudsman.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s://www.finance.gov.au/about-us/glossary/pgpa/term-consolidated-revenue-fund-crf" TargetMode="External"/><Relationship Id="rId7" Type="http://schemas.openxmlformats.org/officeDocument/2006/relationships/styles" Target="styles.xml"/><Relationship Id="rId12" Type="http://schemas.openxmlformats.org/officeDocument/2006/relationships/hyperlink" Target="mailto:support@communitygrants.gov.au" TargetMode="External"/><Relationship Id="rId17" Type="http://schemas.openxmlformats.org/officeDocument/2006/relationships/hyperlink" Target="https://www.communitygrants.gov.au/" TargetMode="External"/><Relationship Id="rId25" Type="http://schemas.openxmlformats.org/officeDocument/2006/relationships/hyperlink" Target="http://www.grants.gov.au/" TargetMode="External"/><Relationship Id="rId33" Type="http://schemas.openxmlformats.org/officeDocument/2006/relationships/hyperlink" Target="https://www.grants.gov.au/" TargetMode="External"/><Relationship Id="rId38" Type="http://schemas.openxmlformats.org/officeDocument/2006/relationships/hyperlink" Target="https://www.communitygrants.gov.au/"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nts.gov.au/" TargetMode="External"/><Relationship Id="rId20" Type="http://schemas.openxmlformats.org/officeDocument/2006/relationships/hyperlink" Target="http://www.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https://www.finance.gov.au/government/commonwealth-grants/commonwealth-grants-rules-and-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au/" TargetMode="External"/><Relationship Id="rId32" Type="http://schemas.openxmlformats.org/officeDocument/2006/relationships/hyperlink" Target="https://www.grants.gov.au/" TargetMode="External"/><Relationship Id="rId37" Type="http://schemas.openxmlformats.org/officeDocument/2006/relationships/hyperlink" Target="https://www.grants.gov.au/?event=public.GO.list" TargetMode="External"/><Relationship Id="rId40" Type="http://schemas.openxmlformats.org/officeDocument/2006/relationships/hyperlink" Target="mailto:support@communitygrants.gov.au"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legislation.gov.au/Details/C2017C00269"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rants.gov.au/?event=public.home" TargetMode="External"/><Relationship Id="rId28" Type="http://schemas.openxmlformats.org/officeDocument/2006/relationships/hyperlink" Target="mailto:support@communitygrants.gov.au" TargetMode="External"/><Relationship Id="rId36" Type="http://schemas.openxmlformats.org/officeDocument/2006/relationships/hyperlink" Target="https://www.finance.gov.au/government/commonwealth-grants/commonwealth-grants-rules-and-guidelines" TargetMode="External"/><Relationship Id="rId49" Type="http://schemas.openxmlformats.org/officeDocument/2006/relationships/hyperlink" Target="https://www.legislation.gov.au/Details/C2021C00139" TargetMode="External"/><Relationship Id="rId57" Type="http://schemas.openxmlformats.org/officeDocument/2006/relationships/hyperlink" Target="https://budget.gov.au/2020-21/content/pbs/index.htm" TargetMode="External"/><Relationship Id="rId10" Type="http://schemas.openxmlformats.org/officeDocument/2006/relationships/footnotes" Target="footnotes.xml"/><Relationship Id="rId19" Type="http://schemas.openxmlformats.org/officeDocument/2006/relationships/hyperlink" Target="https://www.finance.gov.au/government/commonwealth-grants/commonwealth-grants-rules-and-guidelines" TargetMode="External"/><Relationship Id="rId31" Type="http://schemas.openxmlformats.org/officeDocument/2006/relationships/hyperlink" Target="mailto:support@communitygrants.gov.au" TargetMode="External"/><Relationship Id="rId44" Type="http://schemas.openxmlformats.org/officeDocument/2006/relationships/hyperlink" Target="http://www.ombudsman.gov.au" TargetMode="External"/><Relationship Id="rId52" Type="http://schemas.openxmlformats.org/officeDocument/2006/relationships/hyperlink" Target="mailto:foi@d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ationalredress.gov.au"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mailto:support@communitygrants.gov.au" TargetMode="External"/><Relationship Id="rId35" Type="http://schemas.openxmlformats.org/officeDocument/2006/relationships/hyperlink" Target="http://www.grants.gov.au/" TargetMode="External"/><Relationship Id="rId43" Type="http://schemas.openxmlformats.org/officeDocument/2006/relationships/hyperlink" Target="mailto:ombudsman@ombudsman.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http://www.grants.gov.au/" TargetMode="External"/><Relationship Id="rId8" Type="http://schemas.openxmlformats.org/officeDocument/2006/relationships/settings" Target="settings.xml"/><Relationship Id="rId51" Type="http://schemas.openxmlformats.org/officeDocument/2006/relationships/hyperlink" Target="https://www.legislation.gov.au/Series/C2004A02562"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8D3327121D1C6E4C824CE555D525DF9B" ma:contentTypeVersion="" ma:contentTypeDescription="PDMS Document Site Content Type" ma:contentTypeScope="" ma:versionID="eda74906db03e39b8c4cfa4761542038">
  <xsd:schema xmlns:xsd="http://www.w3.org/2001/XMLSchema" xmlns:xs="http://www.w3.org/2001/XMLSchema" xmlns:p="http://schemas.microsoft.com/office/2006/metadata/properties" xmlns:ns2="E547A018-7E80-40A5-A8A6-34374423E983" targetNamespace="http://schemas.microsoft.com/office/2006/metadata/properties" ma:root="true" ma:fieldsID="ffd2ba8e66dcb263a0b28adac499b157" ns2:_="">
    <xsd:import namespace="E547A018-7E80-40A5-A8A6-34374423E983"/>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7A018-7E80-40A5-A8A6-34374423E983"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curityClassification xmlns="E547A018-7E80-40A5-A8A6-34374423E98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EE8EBB7C-4E53-4591-B0A4-208A806A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7A018-7E80-40A5-A8A6-34374423E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purl.org/dc/dcmitype/"/>
    <ds:schemaRef ds:uri="http://purl.org/dc/terms/"/>
    <ds:schemaRef ds:uri="E547A018-7E80-40A5-A8A6-34374423E98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115341CE-4833-4DCD-AAFF-669EA7A6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7802</Words>
  <Characters>48166</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55857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GERSBACH, Natalee</cp:lastModifiedBy>
  <cp:revision>5</cp:revision>
  <cp:lastPrinted>2021-03-01T04:59:00Z</cp:lastPrinted>
  <dcterms:created xsi:type="dcterms:W3CDTF">2021-04-24T06:04:00Z</dcterms:created>
  <dcterms:modified xsi:type="dcterms:W3CDTF">2021-04-24T06:41:00Z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0x010100266966F133664895A6EE3632470D45F5008D3327121D1C6E4C824CE555D525DF9B</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